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ageBreakBefore w:val="0"/>
        <w:kinsoku/>
        <w:overflowPunct/>
        <w:topLinePunct w:val="0"/>
        <w:bidi w:val="0"/>
        <w:spacing w:line="360" w:lineRule="auto"/>
        <w:ind w:left="0" w:leftChars="0" w:right="0" w:rightChars="0"/>
        <w:jc w:val="center"/>
        <w:rPr>
          <w:rFonts w:hint="eastAsia" w:ascii="宋体" w:hAnsi="宋体" w:cs="宋体"/>
          <w:b/>
          <w:bCs/>
          <w:color w:val="auto"/>
          <w:sz w:val="44"/>
          <w:szCs w:val="44"/>
          <w:highlight w:val="none"/>
          <w:u w:val="single"/>
        </w:rPr>
      </w:pPr>
    </w:p>
    <w:p>
      <w:pPr>
        <w:pageBreakBefore w:val="0"/>
        <w:kinsoku/>
        <w:overflowPunct/>
        <w:topLinePunct w:val="0"/>
        <w:bidi w:val="0"/>
        <w:spacing w:line="360" w:lineRule="auto"/>
        <w:ind w:left="0" w:leftChars="0" w:right="0" w:rightChars="0"/>
        <w:jc w:val="center"/>
        <w:rPr>
          <w:rFonts w:hint="eastAsia" w:ascii="宋体" w:hAnsi="宋体" w:eastAsia="宋体"/>
          <w:b/>
          <w:bCs/>
          <w:color w:val="auto"/>
          <w:sz w:val="44"/>
          <w:szCs w:val="44"/>
          <w:highlight w:val="none"/>
          <w:lang w:eastAsia="zh-CN"/>
        </w:rPr>
      </w:pPr>
      <w:bookmarkStart w:id="0" w:name="OLE_LINK7"/>
      <w:r>
        <w:rPr>
          <w:rFonts w:hint="eastAsia" w:ascii="宋体" w:hAnsi="宋体" w:cs="宋体"/>
          <w:b/>
          <w:bCs/>
          <w:color w:val="auto"/>
          <w:sz w:val="44"/>
          <w:szCs w:val="44"/>
          <w:highlight w:val="none"/>
          <w:lang w:val="en-US" w:eastAsia="zh-CN"/>
        </w:rPr>
        <w:t>通吕泵站进出水池混凝土防护及节制闸桥安全防护提升项目</w:t>
      </w:r>
    </w:p>
    <w:bookmarkEnd w:id="0"/>
    <w:p>
      <w:pPr>
        <w:pageBreakBefore w:val="0"/>
        <w:kinsoku/>
        <w:overflowPunct/>
        <w:topLinePunct w:val="0"/>
        <w:bidi w:val="0"/>
        <w:spacing w:line="360" w:lineRule="auto"/>
        <w:ind w:left="0" w:leftChars="0" w:right="0" w:rightChars="0"/>
        <w:rPr>
          <w:rFonts w:ascii="宋体" w:hAnsi="宋体"/>
          <w:b/>
          <w:bCs/>
          <w:color w:val="auto"/>
          <w:sz w:val="32"/>
          <w:szCs w:val="32"/>
          <w:highlight w:val="none"/>
        </w:rPr>
      </w:pPr>
    </w:p>
    <w:p>
      <w:pPr>
        <w:pageBreakBefore w:val="0"/>
        <w:kinsoku/>
        <w:overflowPunct/>
        <w:topLinePunct w:val="0"/>
        <w:bidi w:val="0"/>
        <w:spacing w:line="360" w:lineRule="auto"/>
        <w:ind w:left="0" w:leftChars="0" w:right="0" w:rightChars="0"/>
        <w:rPr>
          <w:rFonts w:ascii="宋体" w:hAnsi="宋体"/>
          <w:b/>
          <w:bCs/>
          <w:color w:val="auto"/>
          <w:sz w:val="32"/>
          <w:szCs w:val="32"/>
          <w:highlight w:val="none"/>
        </w:rPr>
      </w:pPr>
    </w:p>
    <w:p>
      <w:pPr>
        <w:pStyle w:val="2"/>
        <w:pageBreakBefore w:val="0"/>
        <w:kinsoku/>
        <w:overflowPunct/>
        <w:topLinePunct w:val="0"/>
        <w:bidi w:val="0"/>
        <w:spacing w:after="0" w:line="360" w:lineRule="auto"/>
        <w:ind w:left="0" w:leftChars="0" w:right="0" w:rightChars="0"/>
        <w:rPr>
          <w:color w:val="auto"/>
          <w:highlight w:val="none"/>
        </w:rPr>
      </w:pPr>
    </w:p>
    <w:p>
      <w:pPr>
        <w:pageBreakBefore w:val="0"/>
        <w:kinsoku/>
        <w:overflowPunct/>
        <w:topLinePunct w:val="0"/>
        <w:bidi w:val="0"/>
        <w:spacing w:line="360" w:lineRule="auto"/>
        <w:ind w:left="0" w:leftChars="0" w:right="0" w:rightChars="0"/>
        <w:jc w:val="center"/>
        <w:rPr>
          <w:rFonts w:ascii="宋体" w:hAnsi="宋体"/>
          <w:color w:val="auto"/>
          <w:sz w:val="36"/>
          <w:szCs w:val="36"/>
          <w:highlight w:val="none"/>
        </w:rPr>
      </w:pPr>
      <w:r>
        <w:rPr>
          <w:rFonts w:hint="eastAsia" w:ascii="宋体" w:hAnsi="宋体" w:cs="宋体"/>
          <w:b/>
          <w:bCs/>
          <w:color w:val="auto"/>
          <w:sz w:val="84"/>
          <w:szCs w:val="84"/>
          <w:highlight w:val="none"/>
        </w:rPr>
        <w:t>招标文件</w:t>
      </w:r>
    </w:p>
    <w:p>
      <w:pPr>
        <w:pageBreakBefore w:val="0"/>
        <w:kinsoku/>
        <w:overflowPunct/>
        <w:topLinePunct w:val="0"/>
        <w:bidi w:val="0"/>
        <w:spacing w:line="360" w:lineRule="auto"/>
        <w:ind w:left="0" w:leftChars="0" w:right="0" w:rightChars="0"/>
        <w:jc w:val="center"/>
        <w:rPr>
          <w:rFonts w:ascii="宋体" w:hAnsi="宋体"/>
          <w:color w:val="auto"/>
          <w:sz w:val="36"/>
          <w:szCs w:val="36"/>
          <w:highlight w:val="none"/>
        </w:rPr>
      </w:pPr>
      <w:r>
        <w:rPr>
          <w:rFonts w:ascii="宋体" w:hAnsi="宋体"/>
          <w:color w:val="auto"/>
          <w:sz w:val="36"/>
          <w:szCs w:val="36"/>
          <w:highlight w:val="none"/>
        </w:rPr>
        <w:t>（工程量清单计价）</w:t>
      </w:r>
    </w:p>
    <w:p>
      <w:pPr>
        <w:pageBreakBefore w:val="0"/>
        <w:shd w:val="clear" w:color="auto" w:fill="FFFFFF"/>
        <w:kinsoku/>
        <w:overflowPunct/>
        <w:topLinePunct w:val="0"/>
        <w:bidi w:val="0"/>
        <w:spacing w:line="360" w:lineRule="auto"/>
        <w:ind w:left="0" w:leftChars="0" w:right="0" w:rightChars="0"/>
        <w:jc w:val="center"/>
        <w:rPr>
          <w:rFonts w:ascii="宋体" w:hAnsi="宋体"/>
          <w:color w:val="auto"/>
          <w:sz w:val="28"/>
          <w:szCs w:val="28"/>
          <w:highlight w:val="none"/>
        </w:rPr>
      </w:pPr>
    </w:p>
    <w:p>
      <w:pPr>
        <w:pStyle w:val="2"/>
        <w:pageBreakBefore w:val="0"/>
        <w:kinsoku/>
        <w:overflowPunct/>
        <w:topLinePunct w:val="0"/>
        <w:bidi w:val="0"/>
        <w:spacing w:after="0" w:line="360" w:lineRule="auto"/>
        <w:ind w:left="0" w:leftChars="0" w:right="0" w:rightChars="0"/>
        <w:rPr>
          <w:color w:val="auto"/>
          <w:highlight w:val="none"/>
        </w:rPr>
      </w:pPr>
    </w:p>
    <w:p>
      <w:pPr>
        <w:pageBreakBefore w:val="0"/>
        <w:shd w:val="clear" w:color="auto" w:fill="FFFFFF"/>
        <w:kinsoku/>
        <w:overflowPunct/>
        <w:topLinePunct w:val="0"/>
        <w:bidi w:val="0"/>
        <w:spacing w:line="360" w:lineRule="auto"/>
        <w:ind w:left="0" w:leftChars="0" w:right="0" w:rightChars="0" w:firstLine="2660" w:firstLineChars="95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firstLine="2660" w:firstLineChars="95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firstLine="2660" w:firstLineChars="95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firstLine="2660" w:firstLineChars="95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firstLine="2660" w:firstLineChars="95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rPr>
          <w:rFonts w:ascii="宋体" w:hAnsi="宋体"/>
          <w:color w:val="auto"/>
          <w:sz w:val="28"/>
          <w:szCs w:val="28"/>
          <w:highlight w:val="none"/>
        </w:rPr>
      </w:pPr>
    </w:p>
    <w:p>
      <w:pPr>
        <w:pageBreakBefore w:val="0"/>
        <w:shd w:val="clear" w:color="auto" w:fill="FFFFFF"/>
        <w:kinsoku/>
        <w:overflowPunct/>
        <w:topLinePunct w:val="0"/>
        <w:bidi w:val="0"/>
        <w:spacing w:line="360" w:lineRule="auto"/>
        <w:ind w:left="0" w:leftChars="0" w:right="0" w:rightChars="0" w:firstLine="3040" w:firstLineChars="950"/>
        <w:rPr>
          <w:rFonts w:ascii="宋体" w:hAnsi="宋体"/>
          <w:color w:val="auto"/>
          <w:sz w:val="32"/>
          <w:szCs w:val="32"/>
          <w:highlight w:val="none"/>
        </w:rPr>
      </w:pPr>
    </w:p>
    <w:p>
      <w:pPr>
        <w:pageBreakBefore w:val="0"/>
        <w:kinsoku/>
        <w:overflowPunct/>
        <w:topLinePunct w:val="0"/>
        <w:bidi w:val="0"/>
        <w:spacing w:line="360" w:lineRule="auto"/>
        <w:ind w:left="0" w:leftChars="0" w:right="0" w:rightChars="0" w:firstLine="480" w:firstLineChars="150"/>
        <w:rPr>
          <w:rFonts w:ascii="宋体" w:hAnsi="宋体"/>
          <w:color w:val="auto"/>
          <w:sz w:val="32"/>
          <w:szCs w:val="32"/>
          <w:highlight w:val="none"/>
        </w:rPr>
      </w:pPr>
    </w:p>
    <w:p>
      <w:pPr>
        <w:pageBreakBefore w:val="0"/>
        <w:kinsoku/>
        <w:overflowPunct/>
        <w:topLinePunct w:val="0"/>
        <w:bidi w:val="0"/>
        <w:spacing w:line="360" w:lineRule="auto"/>
        <w:ind w:left="0" w:leftChars="0" w:right="0" w:rightChars="0" w:firstLine="1405" w:firstLineChars="500"/>
        <w:rPr>
          <w:rFonts w:ascii="宋体" w:hAnsi="宋体" w:cs="宋体"/>
          <w:b/>
          <w:bCs/>
          <w:color w:val="auto"/>
          <w:kern w:val="0"/>
          <w:sz w:val="28"/>
          <w:szCs w:val="28"/>
          <w:highlight w:val="none"/>
          <w:u w:val="single"/>
        </w:rPr>
      </w:pPr>
      <w:bookmarkStart w:id="1" w:name="_Toc380681010"/>
      <w:bookmarkStart w:id="2" w:name="_Toc380680177"/>
      <w:bookmarkStart w:id="3" w:name="_Toc427744852"/>
      <w:bookmarkStart w:id="4" w:name="_Toc380681229"/>
      <w:bookmarkStart w:id="5" w:name="_Toc380680817"/>
      <w:r>
        <w:rPr>
          <w:rFonts w:hint="eastAsia" w:ascii="宋体" w:hAnsi="宋体" w:cs="宋体"/>
          <w:b/>
          <w:color w:val="auto"/>
          <w:sz w:val="28"/>
          <w:szCs w:val="28"/>
          <w:highlight w:val="none"/>
        </w:rPr>
        <w:t>招  标 单 位：</w:t>
      </w:r>
      <w:r>
        <w:rPr>
          <w:rFonts w:hint="eastAsia" w:ascii="宋体" w:hAnsi="宋体" w:cs="宋体"/>
          <w:b/>
          <w:bCs/>
          <w:color w:val="auto"/>
          <w:kern w:val="0"/>
          <w:sz w:val="28"/>
          <w:szCs w:val="28"/>
          <w:highlight w:val="none"/>
          <w:u w:val="single"/>
        </w:rPr>
        <w:t>南通市通吕运河水利工程管理所</w:t>
      </w:r>
    </w:p>
    <w:p>
      <w:pPr>
        <w:pageBreakBefore w:val="0"/>
        <w:kinsoku/>
        <w:overflowPunct/>
        <w:topLinePunct w:val="0"/>
        <w:bidi w:val="0"/>
        <w:spacing w:line="360" w:lineRule="auto"/>
        <w:ind w:left="0" w:leftChars="0" w:right="0" w:rightChars="0" w:firstLine="1405" w:firstLineChars="500"/>
        <w:rPr>
          <w:rFonts w:hint="eastAsia" w:ascii="宋体" w:hAnsi="宋体" w:cs="宋体"/>
          <w:b/>
          <w:bCs/>
          <w:color w:val="auto"/>
          <w:kern w:val="0"/>
          <w:sz w:val="28"/>
          <w:szCs w:val="28"/>
          <w:highlight w:val="none"/>
          <w:u w:val="single"/>
          <w:lang w:eastAsia="zh-CN"/>
        </w:rPr>
      </w:pPr>
      <w:r>
        <w:rPr>
          <w:rFonts w:hint="eastAsia" w:ascii="宋体" w:hAnsi="宋体" w:cs="宋体"/>
          <w:b/>
          <w:color w:val="auto"/>
          <w:sz w:val="28"/>
          <w:szCs w:val="28"/>
          <w:highlight w:val="none"/>
        </w:rPr>
        <w:t>招标代理机构：</w:t>
      </w:r>
      <w:r>
        <w:rPr>
          <w:rFonts w:hint="eastAsia" w:ascii="宋体" w:hAnsi="宋体" w:cs="宋体"/>
          <w:b/>
          <w:bCs/>
          <w:color w:val="auto"/>
          <w:kern w:val="0"/>
          <w:sz w:val="28"/>
          <w:szCs w:val="28"/>
          <w:highlight w:val="none"/>
          <w:u w:val="single"/>
          <w:lang w:eastAsia="zh-CN"/>
        </w:rPr>
        <w:t>江苏建博工程管理咨询有限公司</w:t>
      </w:r>
    </w:p>
    <w:p>
      <w:pPr>
        <w:pageBreakBefore w:val="0"/>
        <w:kinsoku/>
        <w:overflowPunct/>
        <w:topLinePunct w:val="0"/>
        <w:bidi w:val="0"/>
        <w:spacing w:line="360" w:lineRule="auto"/>
        <w:ind w:left="0" w:leftChars="0" w:right="0" w:rightChars="0" w:firstLine="1405" w:firstLineChars="500"/>
        <w:jc w:val="left"/>
        <w:rPr>
          <w:rFonts w:hint="eastAsia" w:ascii="宋体" w:hAnsi="宋体" w:cs="宋体"/>
          <w:b/>
          <w:bCs/>
          <w:color w:val="auto"/>
          <w:kern w:val="0"/>
          <w:sz w:val="28"/>
          <w:szCs w:val="28"/>
          <w:highlight w:val="none"/>
          <w:u w:val="single"/>
        </w:rPr>
      </w:pPr>
      <w:r>
        <w:rPr>
          <w:rFonts w:hint="eastAsia" w:ascii="宋体" w:hAnsi="宋体" w:cs="宋体"/>
          <w:b/>
          <w:bCs/>
          <w:color w:val="auto"/>
          <w:sz w:val="28"/>
          <w:szCs w:val="28"/>
          <w:highlight w:val="none"/>
        </w:rPr>
        <w:t>日</w:t>
      </w:r>
      <w:r>
        <w:rPr>
          <w:rFonts w:hint="eastAsia" w:ascii="宋体" w:hAnsi="宋体" w:cs="宋体"/>
          <w:b/>
          <w:bCs/>
          <w:color w:val="auto"/>
          <w:sz w:val="28"/>
          <w:szCs w:val="28"/>
          <w:highlight w:val="none"/>
          <w:lang w:val="en-US" w:eastAsia="zh-CN"/>
        </w:rPr>
        <w:t xml:space="preserve">        </w:t>
      </w:r>
      <w:r>
        <w:rPr>
          <w:rFonts w:hint="eastAsia" w:ascii="宋体" w:hAnsi="宋体" w:cs="宋体"/>
          <w:b/>
          <w:bCs/>
          <w:color w:val="auto"/>
          <w:sz w:val="28"/>
          <w:szCs w:val="28"/>
          <w:highlight w:val="none"/>
        </w:rPr>
        <w:t>期：</w:t>
      </w:r>
      <w:r>
        <w:rPr>
          <w:rFonts w:ascii="宋体" w:hAnsi="宋体" w:cs="宋体"/>
          <w:b/>
          <w:bCs/>
          <w:color w:val="auto"/>
          <w:kern w:val="0"/>
          <w:sz w:val="28"/>
          <w:szCs w:val="28"/>
          <w:highlight w:val="none"/>
          <w:u w:val="single"/>
        </w:rPr>
        <w:t>202</w:t>
      </w:r>
      <w:r>
        <w:rPr>
          <w:rFonts w:hint="eastAsia" w:ascii="宋体" w:hAnsi="宋体" w:cs="宋体"/>
          <w:b/>
          <w:bCs/>
          <w:color w:val="auto"/>
          <w:kern w:val="0"/>
          <w:sz w:val="28"/>
          <w:szCs w:val="28"/>
          <w:highlight w:val="none"/>
          <w:u w:val="single"/>
          <w:lang w:val="en-US" w:eastAsia="zh-CN"/>
        </w:rPr>
        <w:t>5</w:t>
      </w:r>
      <w:r>
        <w:rPr>
          <w:rFonts w:hint="eastAsia" w:ascii="宋体" w:hAnsi="宋体" w:cs="宋体"/>
          <w:b/>
          <w:bCs/>
          <w:color w:val="auto"/>
          <w:kern w:val="0"/>
          <w:sz w:val="28"/>
          <w:szCs w:val="28"/>
          <w:highlight w:val="none"/>
          <w:u w:val="single"/>
        </w:rPr>
        <w:t>年</w:t>
      </w:r>
      <w:r>
        <w:rPr>
          <w:rFonts w:hint="eastAsia" w:ascii="宋体" w:hAnsi="宋体" w:cs="宋体"/>
          <w:b/>
          <w:bCs/>
          <w:color w:val="auto"/>
          <w:kern w:val="0"/>
          <w:sz w:val="28"/>
          <w:szCs w:val="28"/>
          <w:highlight w:val="none"/>
          <w:u w:val="single"/>
          <w:lang w:val="en-US" w:eastAsia="zh-CN"/>
        </w:rPr>
        <w:t>9</w:t>
      </w:r>
      <w:r>
        <w:rPr>
          <w:rFonts w:hint="eastAsia" w:ascii="宋体" w:hAnsi="宋体" w:cs="宋体"/>
          <w:b/>
          <w:bCs/>
          <w:color w:val="auto"/>
          <w:kern w:val="0"/>
          <w:sz w:val="28"/>
          <w:szCs w:val="28"/>
          <w:highlight w:val="none"/>
          <w:u w:val="single"/>
        </w:rPr>
        <w:t>月</w:t>
      </w:r>
      <w:r>
        <w:rPr>
          <w:rFonts w:hint="eastAsia" w:ascii="宋体" w:hAnsi="宋体" w:cs="宋体"/>
          <w:b/>
          <w:bCs/>
          <w:color w:val="auto"/>
          <w:kern w:val="0"/>
          <w:sz w:val="28"/>
          <w:szCs w:val="28"/>
          <w:highlight w:val="none"/>
          <w:u w:val="single"/>
          <w:lang w:val="en-US" w:eastAsia="zh-CN"/>
        </w:rPr>
        <w:t>19</w:t>
      </w:r>
      <w:r>
        <w:rPr>
          <w:rFonts w:hint="eastAsia" w:ascii="宋体" w:hAnsi="宋体" w:cs="宋体"/>
          <w:b/>
          <w:bCs/>
          <w:color w:val="auto"/>
          <w:kern w:val="0"/>
          <w:sz w:val="28"/>
          <w:szCs w:val="28"/>
          <w:highlight w:val="none"/>
          <w:u w:val="single"/>
        </w:rPr>
        <w:t>日</w:t>
      </w:r>
    </w:p>
    <w:p>
      <w:pPr>
        <w:pageBreakBefore w:val="0"/>
        <w:kinsoku/>
        <w:overflowPunct/>
        <w:topLinePunct w:val="0"/>
        <w:bidi w:val="0"/>
        <w:spacing w:line="360" w:lineRule="auto"/>
        <w:ind w:left="0" w:leftChars="0" w:right="0" w:rightChars="0" w:firstLine="1400" w:firstLineChars="500"/>
        <w:jc w:val="both"/>
        <w:rPr>
          <w:rFonts w:ascii="宋体" w:hAnsi="宋体" w:cs="Times New Roman"/>
          <w:color w:val="auto"/>
          <w:sz w:val="36"/>
          <w:szCs w:val="36"/>
          <w:highlight w:val="none"/>
        </w:rPr>
      </w:pPr>
      <w:r>
        <w:rPr>
          <w:rFonts w:ascii="宋体" w:hAnsi="宋体" w:cs="宋体"/>
          <w:color w:val="auto"/>
          <w:kern w:val="0"/>
          <w:sz w:val="28"/>
          <w:szCs w:val="28"/>
          <w:highlight w:val="none"/>
          <w:u w:val="single"/>
        </w:rPr>
        <w:br w:type="page"/>
      </w:r>
      <w:r>
        <w:rPr>
          <w:rFonts w:ascii="宋体" w:hAnsi="宋体"/>
          <w:color w:val="auto"/>
          <w:spacing w:val="32"/>
          <w:sz w:val="20"/>
          <w:szCs w:val="24"/>
          <w:highlight w:val="none"/>
        </w:rPr>
        <mc:AlternateContent>
          <mc:Choice Requires="wps">
            <w:drawing>
              <wp:anchor distT="0" distB="0" distL="114300" distR="114300" simplePos="0" relativeHeight="251659264" behindDoc="0" locked="0" layoutInCell="1" allowOverlap="1">
                <wp:simplePos x="0" y="0"/>
                <wp:positionH relativeFrom="column">
                  <wp:posOffset>-264160</wp:posOffset>
                </wp:positionH>
                <wp:positionV relativeFrom="paragraph">
                  <wp:posOffset>-184150</wp:posOffset>
                </wp:positionV>
                <wp:extent cx="635" cy="0"/>
                <wp:effectExtent l="0" t="0" r="0" b="0"/>
                <wp:wrapNone/>
                <wp:docPr id="1" name="直线 2"/>
                <wp:cNvGraphicFramePr/>
                <a:graphic xmlns:a="http://schemas.openxmlformats.org/drawingml/2006/main">
                  <a:graphicData uri="http://schemas.microsoft.com/office/word/2010/wordprocessingShape">
                    <wps:wsp>
                      <wps:cNvCnPr/>
                      <wps:spPr>
                        <a:xfrm>
                          <a:off x="0" y="0"/>
                          <a:ext cx="635" cy="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直线 2" o:spid="_x0000_s1026" o:spt="20" style="position:absolute;left:0pt;margin-left:-20.8pt;margin-top:-14.5pt;height:0pt;width:0.05pt;z-index:251659264;mso-width-relative:page;mso-height-relative:page;" filled="f" stroked="t" coordsize="21600,21600" o:gfxdata="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TETjJ1gAAAAsBAAAPAAAAAAAA&#10;AAEAIAAAACIAAABkcnMvZG93bnJldi54bWxQSwECFAAUAAAACACHTuJArbIhgNsBAADLAwAADgAA&#10;AAAAAAABACAAAAAlAQAAZHJzL2Uyb0RvYy54bWxQSwUGAAAAAAYABgBZAQAAcgUAAAAA&#10;">
                <v:fill on="f" focussize="0,0"/>
                <v:stroke color="#000000" joinstyle="round"/>
                <v:imagedata o:title=""/>
                <o:lock v:ext="edit" aspectratio="f"/>
              </v:line>
            </w:pict>
          </mc:Fallback>
        </mc:AlternateContent>
      </w:r>
      <w:bookmarkEnd w:id="1"/>
      <w:bookmarkEnd w:id="2"/>
      <w:bookmarkEnd w:id="3"/>
      <w:bookmarkEnd w:id="4"/>
      <w:bookmarkEnd w:id="5"/>
      <w:bookmarkStart w:id="6" w:name="_Toc380681011"/>
      <w:bookmarkStart w:id="7" w:name="_Toc427744853"/>
      <w:bookmarkStart w:id="8" w:name="_Toc380680178"/>
      <w:bookmarkStart w:id="9" w:name="_Toc380680818"/>
      <w:bookmarkStart w:id="10" w:name="_Toc380681230"/>
      <w:r>
        <w:rPr>
          <w:rFonts w:hint="eastAsia" w:ascii="宋体" w:hAnsi="宋体" w:cs="宋体"/>
          <w:color w:val="auto"/>
          <w:sz w:val="36"/>
          <w:szCs w:val="36"/>
          <w:highlight w:val="none"/>
        </w:rPr>
        <w:t>第一章 投标须知及投标须知前附表</w:t>
      </w:r>
      <w:bookmarkEnd w:id="6"/>
      <w:bookmarkEnd w:id="7"/>
      <w:bookmarkEnd w:id="8"/>
      <w:bookmarkEnd w:id="9"/>
      <w:bookmarkEnd w:id="10"/>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25"/>
          <w:szCs w:val="25"/>
          <w:highlight w:val="none"/>
        </w:rPr>
      </w:pPr>
      <w:bookmarkStart w:id="11" w:name="_Toc380680819"/>
      <w:bookmarkStart w:id="12" w:name="_Toc380681231"/>
      <w:bookmarkStart w:id="13" w:name="_Toc380680179"/>
      <w:bookmarkStart w:id="14" w:name="_Toc380681012"/>
      <w:r>
        <w:rPr>
          <w:rFonts w:hint="eastAsia" w:ascii="宋体" w:hAnsi="宋体" w:eastAsia="宋体" w:cs="宋体"/>
          <w:color w:val="auto"/>
          <w:sz w:val="30"/>
          <w:szCs w:val="30"/>
          <w:highlight w:val="none"/>
        </w:rPr>
        <w:t>一、投标须知前附表</w:t>
      </w:r>
      <w:bookmarkEnd w:id="11"/>
      <w:bookmarkEnd w:id="12"/>
      <w:bookmarkEnd w:id="13"/>
      <w:bookmarkEnd w:id="14"/>
    </w:p>
    <w:tbl>
      <w:tblPr>
        <w:tblStyle w:val="51"/>
        <w:tblW w:w="9427" w:type="dxa"/>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4"/>
        <w:gridCol w:w="1082"/>
        <w:gridCol w:w="1666"/>
        <w:gridCol w:w="57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blHeader/>
        </w:trPr>
        <w:tc>
          <w:tcPr>
            <w:tcW w:w="904" w:type="dxa"/>
            <w:vAlign w:val="center"/>
          </w:tcPr>
          <w:p>
            <w:pPr>
              <w:pageBreakBefore w:val="0"/>
              <w:kinsoku/>
              <w:overflowPunct/>
              <w:topLinePunct w:val="0"/>
              <w:bidi w:val="0"/>
              <w:spacing w:line="360" w:lineRule="auto"/>
              <w:ind w:left="27" w:leftChars="0" w:right="0" w:rightChars="0" w:hanging="27" w:hangingChars="11"/>
              <w:jc w:val="center"/>
              <w:rPr>
                <w:rFonts w:ascii="宋体" w:hAnsi="宋体"/>
                <w:b/>
                <w:bCs/>
                <w:color w:val="auto"/>
                <w:sz w:val="24"/>
                <w:szCs w:val="24"/>
                <w:highlight w:val="none"/>
              </w:rPr>
            </w:pPr>
            <w:r>
              <w:rPr>
                <w:rFonts w:hint="eastAsia" w:ascii="宋体" w:hAnsi="宋体" w:cs="宋体"/>
                <w:b/>
                <w:bCs/>
                <w:color w:val="auto"/>
                <w:sz w:val="24"/>
                <w:szCs w:val="24"/>
                <w:highlight w:val="none"/>
              </w:rPr>
              <w:t>项号</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b/>
                <w:bCs/>
                <w:color w:val="auto"/>
                <w:sz w:val="24"/>
                <w:szCs w:val="24"/>
                <w:highlight w:val="none"/>
              </w:rPr>
            </w:pPr>
            <w:r>
              <w:rPr>
                <w:rFonts w:hint="eastAsia" w:ascii="宋体" w:hAnsi="宋体" w:cs="宋体"/>
                <w:b/>
                <w:bCs/>
                <w:color w:val="auto"/>
                <w:sz w:val="24"/>
                <w:szCs w:val="24"/>
                <w:highlight w:val="none"/>
              </w:rPr>
              <w:t>条款号</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b/>
                <w:bCs/>
                <w:color w:val="auto"/>
                <w:sz w:val="24"/>
                <w:szCs w:val="24"/>
                <w:highlight w:val="none"/>
              </w:rPr>
            </w:pPr>
            <w:r>
              <w:rPr>
                <w:rFonts w:hint="eastAsia" w:ascii="宋体" w:hAnsi="宋体" w:cs="宋体"/>
                <w:b/>
                <w:bCs/>
                <w:color w:val="auto"/>
                <w:sz w:val="24"/>
                <w:szCs w:val="24"/>
                <w:highlight w:val="none"/>
              </w:rPr>
              <w:t>内容</w:t>
            </w:r>
          </w:p>
        </w:tc>
        <w:tc>
          <w:tcPr>
            <w:tcW w:w="5775" w:type="dxa"/>
            <w:vAlign w:val="center"/>
          </w:tcPr>
          <w:p>
            <w:pPr>
              <w:pageBreakBefore w:val="0"/>
              <w:kinsoku/>
              <w:overflowPunct/>
              <w:topLinePunct w:val="0"/>
              <w:bidi w:val="0"/>
              <w:spacing w:line="360" w:lineRule="auto"/>
              <w:ind w:left="0" w:leftChars="0" w:right="0" w:rightChars="0"/>
              <w:jc w:val="center"/>
              <w:rPr>
                <w:rFonts w:ascii="宋体" w:hAnsi="宋体"/>
                <w:b/>
                <w:bCs/>
                <w:color w:val="auto"/>
                <w:sz w:val="24"/>
                <w:szCs w:val="24"/>
                <w:highlight w:val="none"/>
              </w:rPr>
            </w:pPr>
            <w:r>
              <w:rPr>
                <w:rFonts w:hint="eastAsia" w:ascii="宋体" w:hAnsi="宋体" w:cs="宋体"/>
                <w:b/>
                <w:bCs/>
                <w:color w:val="auto"/>
                <w:sz w:val="24"/>
                <w:szCs w:val="24"/>
                <w:highlight w:val="none"/>
              </w:rPr>
              <w:t>说明与要求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工程名称</w:t>
            </w:r>
          </w:p>
        </w:tc>
        <w:tc>
          <w:tcPr>
            <w:tcW w:w="5775" w:type="dxa"/>
            <w:vAlign w:val="center"/>
          </w:tcPr>
          <w:p>
            <w:pPr>
              <w:pageBreakBefore w:val="0"/>
              <w:kinsoku/>
              <w:overflowPunct/>
              <w:topLinePunct w:val="0"/>
              <w:bidi w:val="0"/>
              <w:spacing w:line="360" w:lineRule="auto"/>
              <w:ind w:left="0" w:leftChars="0" w:right="0" w:rightChars="0"/>
              <w:jc w:val="left"/>
              <w:rPr>
                <w:rFonts w:hint="eastAsia" w:ascii="宋体" w:hAnsi="宋体" w:eastAsia="宋体"/>
                <w:color w:val="auto"/>
                <w:kern w:val="0"/>
                <w:sz w:val="24"/>
                <w:szCs w:val="24"/>
                <w:highlight w:val="none"/>
                <w:lang w:eastAsia="zh-CN"/>
              </w:rPr>
            </w:pPr>
            <w:r>
              <w:rPr>
                <w:rFonts w:hint="eastAsia" w:ascii="宋体" w:hAnsi="宋体" w:cs="宋体"/>
                <w:color w:val="auto"/>
                <w:kern w:val="0"/>
                <w:sz w:val="24"/>
                <w:szCs w:val="24"/>
                <w:highlight w:val="none"/>
                <w:lang w:eastAsia="zh-CN"/>
              </w:rPr>
              <w:t>通吕泵站进出水池混凝土防护及节制闸桥安全防护提升项目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2</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s="宋体"/>
                <w:color w:val="auto"/>
                <w:kern w:val="0"/>
                <w:sz w:val="24"/>
                <w:szCs w:val="24"/>
                <w:highlight w:val="none"/>
              </w:rPr>
            </w:pPr>
            <w:r>
              <w:rPr>
                <w:rFonts w:hint="eastAsia" w:ascii="宋体" w:hAnsi="宋体" w:cs="宋体"/>
                <w:color w:val="auto"/>
                <w:kern w:val="0"/>
                <w:sz w:val="24"/>
                <w:szCs w:val="24"/>
                <w:highlight w:val="none"/>
              </w:rPr>
              <w:t>建设地点</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南通市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2"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3</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建设规模及标段划分</w:t>
            </w:r>
          </w:p>
        </w:tc>
        <w:tc>
          <w:tcPr>
            <w:tcW w:w="5775" w:type="dxa"/>
            <w:vAlign w:val="center"/>
          </w:tcPr>
          <w:p>
            <w:pPr>
              <w:pageBreakBefore w:val="0"/>
              <w:kinsoku/>
              <w:overflowPunct/>
              <w:topLinePunct w:val="0"/>
              <w:bidi w:val="0"/>
              <w:spacing w:line="360" w:lineRule="auto"/>
              <w:ind w:left="0" w:leftChars="0" w:right="0" w:rightChars="0"/>
              <w:jc w:val="left"/>
              <w:rPr>
                <w:rFonts w:hint="eastAsia" w:ascii="宋体" w:hAnsi="宋体" w:cs="宋体"/>
                <w:color w:val="auto"/>
                <w:sz w:val="24"/>
                <w:szCs w:val="24"/>
                <w:highlight w:val="none"/>
              </w:rPr>
            </w:pPr>
            <w:r>
              <w:rPr>
                <w:rFonts w:hint="eastAsia" w:ascii="宋体" w:hAnsi="宋体" w:cs="宋体"/>
                <w:color w:val="auto"/>
                <w:sz w:val="24"/>
                <w:szCs w:val="24"/>
                <w:highlight w:val="none"/>
              </w:rPr>
              <w:t>通吕运河水利枢纽工程位于通吕运河上游长江口门处，距长江口约 2.2km，工程等别为Ⅱ等，规模为大（2）型。主要包括通吕闸及通吕运河引水泵站，采用闸站结合方案，泵站布置于北侧， 通吕闸布置于南侧。引灌范围有南通市主城区、通州区、海门区、启东市，受益面积约 4240 平方公里。排涝范围有南通市主城区、通州区、海门区，面积约 420 平方公里。</w:t>
            </w:r>
          </w:p>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hint="eastAsia" w:ascii="宋体" w:hAnsi="宋体" w:cs="宋体"/>
                <w:color w:val="auto"/>
                <w:sz w:val="24"/>
                <w:szCs w:val="24"/>
                <w:highlight w:val="none"/>
              </w:rPr>
              <w:t>共分一个标段，合同估算价约</w:t>
            </w:r>
            <w:r>
              <w:rPr>
                <w:rFonts w:hint="eastAsia" w:ascii="宋体" w:hAnsi="宋体" w:cs="宋体"/>
                <w:color w:val="auto"/>
                <w:sz w:val="24"/>
                <w:szCs w:val="24"/>
                <w:highlight w:val="none"/>
              </w:rPr>
              <w:t>人民币</w:t>
            </w:r>
            <w:r>
              <w:rPr>
                <w:rFonts w:hint="eastAsia" w:ascii="宋体" w:hAnsi="宋体" w:cs="宋体"/>
                <w:color w:val="auto"/>
                <w:sz w:val="24"/>
                <w:szCs w:val="24"/>
                <w:highlight w:val="none"/>
                <w:lang w:val="en-US" w:eastAsia="zh-CN"/>
              </w:rPr>
              <w:t>43.84万</w:t>
            </w:r>
            <w:r>
              <w:rPr>
                <w:rFonts w:hint="eastAsia" w:ascii="宋体" w:hAnsi="宋体" w:cs="宋体"/>
                <w:color w:val="auto"/>
                <w:sz w:val="24"/>
                <w:szCs w:val="24"/>
                <w:highlight w:val="none"/>
              </w:rPr>
              <w:t>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4</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承包方式</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hint="eastAsia" w:ascii="宋体" w:hAnsi="宋体" w:cs="宋体"/>
                <w:color w:val="auto"/>
                <w:sz w:val="24"/>
                <w:szCs w:val="24"/>
                <w:highlight w:val="none"/>
              </w:rPr>
              <w:t>包工包料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5</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质量标准</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hint="eastAsia" w:ascii="宋体" w:hAnsi="宋体" w:cs="宋体"/>
                <w:color w:val="auto"/>
                <w:sz w:val="24"/>
                <w:szCs w:val="24"/>
                <w:highlight w:val="none"/>
              </w:rPr>
              <w:t>合格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6</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工期要求</w:t>
            </w:r>
          </w:p>
        </w:tc>
        <w:tc>
          <w:tcPr>
            <w:tcW w:w="5775" w:type="dxa"/>
            <w:vAlign w:val="center"/>
          </w:tcPr>
          <w:p>
            <w:pPr>
              <w:pageBreakBefore w:val="0"/>
              <w:widowControl/>
              <w:kinsoku/>
              <w:overflowPunct/>
              <w:topLinePunct w:val="0"/>
              <w:bidi w:val="0"/>
              <w:spacing w:line="360" w:lineRule="auto"/>
              <w:ind w:left="0" w:leftChars="0" w:right="0" w:rightChars="0"/>
              <w:jc w:val="left"/>
              <w:rPr>
                <w:rFonts w:ascii="宋体" w:hAnsi="宋体"/>
                <w:color w:val="auto"/>
                <w:sz w:val="24"/>
                <w:szCs w:val="24"/>
                <w:highlight w:val="none"/>
              </w:rPr>
            </w:pPr>
            <w:r>
              <w:rPr>
                <w:rFonts w:hint="eastAsia" w:ascii="宋体" w:hAnsi="宋体" w:cs="宋体"/>
                <w:color w:val="auto"/>
                <w:sz w:val="24"/>
                <w:szCs w:val="24"/>
                <w:highlight w:val="none"/>
              </w:rPr>
              <w:t>施工总工期</w:t>
            </w:r>
            <w:r>
              <w:rPr>
                <w:rFonts w:hint="eastAsia" w:ascii="宋体" w:hAnsi="宋体" w:cs="宋体"/>
                <w:color w:val="auto"/>
                <w:sz w:val="24"/>
                <w:szCs w:val="24"/>
                <w:highlight w:val="none"/>
                <w:u w:val="single"/>
              </w:rPr>
              <w:t xml:space="preserve"> </w:t>
            </w:r>
            <w:r>
              <w:rPr>
                <w:rFonts w:hint="eastAsia" w:ascii="宋体" w:hAnsi="宋体" w:cs="宋体"/>
                <w:color w:val="auto"/>
                <w:sz w:val="24"/>
                <w:szCs w:val="24"/>
                <w:highlight w:val="none"/>
                <w:u w:val="single"/>
                <w:lang w:val="en-US" w:eastAsia="zh-CN"/>
              </w:rPr>
              <w:t>45</w:t>
            </w:r>
            <w:r>
              <w:rPr>
                <w:rFonts w:hint="eastAsia" w:ascii="宋体" w:hAnsi="宋体" w:cs="宋体"/>
                <w:color w:val="auto"/>
                <w:sz w:val="24"/>
                <w:szCs w:val="24"/>
                <w:highlight w:val="none"/>
              </w:rPr>
              <w:t>日历天。</w:t>
            </w:r>
          </w:p>
          <w:p>
            <w:pPr>
              <w:pageBreakBefore w:val="0"/>
              <w:widowControl/>
              <w:kinsoku/>
              <w:overflowPunct/>
              <w:topLinePunct w:val="0"/>
              <w:bidi w:val="0"/>
              <w:spacing w:line="360" w:lineRule="auto"/>
              <w:ind w:left="0" w:leftChars="0" w:right="0" w:rightChars="0"/>
              <w:jc w:val="left"/>
              <w:rPr>
                <w:rFonts w:ascii="宋体" w:hAnsi="宋体"/>
                <w:color w:val="auto"/>
                <w:sz w:val="24"/>
                <w:szCs w:val="24"/>
                <w:highlight w:val="none"/>
                <w:u w:val="single"/>
              </w:rPr>
            </w:pPr>
            <w:r>
              <w:rPr>
                <w:rFonts w:hint="eastAsia" w:ascii="宋体" w:hAnsi="宋体" w:cs="宋体"/>
                <w:color w:val="auto"/>
                <w:sz w:val="24"/>
                <w:szCs w:val="24"/>
                <w:highlight w:val="none"/>
              </w:rPr>
              <w:t>计划开工时间：</w:t>
            </w:r>
            <w:r>
              <w:rPr>
                <w:rFonts w:ascii="宋体" w:hAnsi="宋体" w:cs="宋体"/>
                <w:color w:val="auto"/>
                <w:sz w:val="24"/>
                <w:szCs w:val="24"/>
                <w:highlight w:val="none"/>
                <w:u w:val="single"/>
              </w:rPr>
              <w:t>202</w:t>
            </w:r>
            <w:r>
              <w:rPr>
                <w:rFonts w:hint="eastAsia" w:ascii="宋体" w:hAnsi="宋体" w:cs="宋体"/>
                <w:color w:val="auto"/>
                <w:sz w:val="24"/>
                <w:szCs w:val="24"/>
                <w:highlight w:val="none"/>
                <w:u w:val="single"/>
                <w:lang w:val="en-US" w:eastAsia="zh-CN"/>
              </w:rPr>
              <w:t>5</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10</w:t>
            </w:r>
            <w:r>
              <w:rPr>
                <w:rFonts w:hint="eastAsia" w:ascii="宋体" w:hAnsi="宋体" w:cs="宋体"/>
                <w:color w:val="auto"/>
                <w:sz w:val="24"/>
                <w:szCs w:val="24"/>
                <w:highlight w:val="none"/>
                <w:u w:val="single"/>
              </w:rPr>
              <w:t>月</w:t>
            </w:r>
            <w:r>
              <w:rPr>
                <w:rFonts w:hint="eastAsia" w:ascii="宋体" w:hAnsi="宋体" w:cs="宋体"/>
                <w:color w:val="auto"/>
                <w:sz w:val="24"/>
                <w:szCs w:val="24"/>
                <w:highlight w:val="none"/>
              </w:rPr>
              <w:t>，</w:t>
            </w:r>
          </w:p>
          <w:p>
            <w:pPr>
              <w:pageBreakBefore w:val="0"/>
              <w:widowControl/>
              <w:kinsoku/>
              <w:overflowPunct/>
              <w:topLinePunct w:val="0"/>
              <w:bidi w:val="0"/>
              <w:spacing w:line="360" w:lineRule="auto"/>
              <w:ind w:left="0" w:leftChars="0" w:right="0" w:rightChars="0"/>
              <w:jc w:val="left"/>
              <w:rPr>
                <w:rFonts w:ascii="宋体" w:hAnsi="宋体" w:cs="宋体"/>
                <w:color w:val="auto"/>
                <w:sz w:val="24"/>
                <w:szCs w:val="24"/>
                <w:highlight w:val="none"/>
              </w:rPr>
            </w:pPr>
            <w:r>
              <w:rPr>
                <w:rFonts w:hint="eastAsia" w:ascii="宋体" w:hAnsi="宋体" w:cs="宋体"/>
                <w:color w:val="auto"/>
                <w:sz w:val="24"/>
                <w:szCs w:val="24"/>
                <w:highlight w:val="none"/>
              </w:rPr>
              <w:t>计划</w:t>
            </w:r>
            <w:r>
              <w:rPr>
                <w:rFonts w:hint="eastAsia" w:ascii="宋体" w:hAnsi="宋体" w:cs="宋体"/>
                <w:color w:val="auto"/>
                <w:sz w:val="24"/>
                <w:szCs w:val="24"/>
                <w:highlight w:val="none"/>
                <w:lang w:val="en-US" w:eastAsia="zh-CN"/>
              </w:rPr>
              <w:t>完工</w:t>
            </w:r>
            <w:r>
              <w:rPr>
                <w:rFonts w:hint="eastAsia" w:ascii="宋体" w:hAnsi="宋体" w:cs="宋体"/>
                <w:color w:val="auto"/>
                <w:sz w:val="24"/>
                <w:szCs w:val="24"/>
                <w:highlight w:val="none"/>
              </w:rPr>
              <w:t>时间：</w:t>
            </w:r>
            <w:r>
              <w:rPr>
                <w:rFonts w:ascii="宋体" w:hAnsi="宋体" w:cs="宋体"/>
                <w:color w:val="auto"/>
                <w:sz w:val="24"/>
                <w:szCs w:val="24"/>
                <w:highlight w:val="none"/>
                <w:u w:val="single"/>
              </w:rPr>
              <w:t>202</w:t>
            </w:r>
            <w:r>
              <w:rPr>
                <w:rFonts w:hint="eastAsia" w:ascii="宋体" w:hAnsi="宋体" w:cs="宋体"/>
                <w:color w:val="auto"/>
                <w:sz w:val="24"/>
                <w:szCs w:val="24"/>
                <w:highlight w:val="none"/>
                <w:u w:val="single"/>
                <w:lang w:val="en-US" w:eastAsia="zh-CN"/>
              </w:rPr>
              <w:t>5</w:t>
            </w:r>
            <w:r>
              <w:rPr>
                <w:rFonts w:hint="eastAsia" w:ascii="宋体" w:hAnsi="宋体" w:cs="宋体"/>
                <w:color w:val="auto"/>
                <w:sz w:val="24"/>
                <w:szCs w:val="24"/>
                <w:highlight w:val="none"/>
              </w:rPr>
              <w:t>年</w:t>
            </w:r>
            <w:r>
              <w:rPr>
                <w:rFonts w:hint="eastAsia" w:ascii="宋体" w:hAnsi="宋体" w:cs="宋体"/>
                <w:color w:val="auto"/>
                <w:sz w:val="24"/>
                <w:szCs w:val="24"/>
                <w:highlight w:val="none"/>
                <w:lang w:val="en-US" w:eastAsia="zh-CN"/>
              </w:rPr>
              <w:t>12</w:t>
            </w:r>
            <w:r>
              <w:rPr>
                <w:rFonts w:hint="eastAsia" w:ascii="宋体" w:hAnsi="宋体" w:cs="宋体"/>
                <w:color w:val="auto"/>
                <w:sz w:val="24"/>
                <w:szCs w:val="24"/>
                <w:highlight w:val="none"/>
                <w:u w:val="single"/>
              </w:rPr>
              <w:t>月</w:t>
            </w:r>
            <w:r>
              <w:rPr>
                <w:rFonts w:hint="eastAsia" w:ascii="宋体" w:hAnsi="宋体" w:cs="宋体"/>
                <w:color w:val="auto"/>
                <w:sz w:val="24"/>
                <w:szCs w:val="24"/>
                <w:highlight w:val="none"/>
              </w:rPr>
              <w:t>。</w:t>
            </w:r>
          </w:p>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ascii="宋体" w:hAnsi="宋体" w:cs="宋体"/>
                <w:color w:val="auto"/>
                <w:sz w:val="24"/>
                <w:szCs w:val="24"/>
                <w:highlight w:val="none"/>
              </w:rPr>
              <w:t>（具体开工时间以发包人签发的开工通知书为准）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7</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资金来源</w:t>
            </w:r>
          </w:p>
        </w:tc>
        <w:tc>
          <w:tcPr>
            <w:tcW w:w="5775" w:type="dxa"/>
            <w:vAlign w:val="center"/>
          </w:tcPr>
          <w:p>
            <w:pPr>
              <w:pageBreakBefore w:val="0"/>
              <w:kinsoku/>
              <w:overflowPunct/>
              <w:topLinePunct w:val="0"/>
              <w:bidi w:val="0"/>
              <w:spacing w:line="360" w:lineRule="auto"/>
              <w:ind w:left="0" w:leftChars="0" w:right="0" w:rightChars="0"/>
              <w:rPr>
                <w:rFonts w:hint="default" w:ascii="宋体" w:hAnsi="宋体" w:eastAsiaTheme="majorEastAsia"/>
                <w:color w:val="auto"/>
                <w:sz w:val="24"/>
                <w:szCs w:val="24"/>
                <w:highlight w:val="none"/>
                <w:lang w:val="en-US" w:eastAsia="zh-CN"/>
              </w:rPr>
            </w:pPr>
            <w:r>
              <w:rPr>
                <w:rFonts w:hint="eastAsia" w:ascii="宋体" w:hAnsi="宋体" w:eastAsiaTheme="majorEastAsia"/>
                <w:color w:val="auto"/>
                <w:sz w:val="24"/>
                <w:szCs w:val="24"/>
                <w:highlight w:val="none"/>
                <w:lang w:val="en-US" w:eastAsia="zh-CN"/>
              </w:rPr>
              <w:t>部门预算资金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8</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kern w:val="0"/>
                <w:sz w:val="24"/>
                <w:highlight w:val="none"/>
              </w:rPr>
            </w:pPr>
            <w:r>
              <w:rPr>
                <w:rFonts w:hint="eastAsia" w:ascii="宋体" w:hAnsi="宋体"/>
                <w:color w:val="auto"/>
                <w:kern w:val="0"/>
                <w:sz w:val="24"/>
                <w:highlight w:val="none"/>
              </w:rPr>
              <w:t>1.2</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招标范围</w:t>
            </w:r>
          </w:p>
        </w:tc>
        <w:tc>
          <w:tcPr>
            <w:tcW w:w="5775" w:type="dxa"/>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施工图及工程量清单所示所有内容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9</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16</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工程报价方式</w:t>
            </w:r>
          </w:p>
        </w:tc>
        <w:tc>
          <w:tcPr>
            <w:tcW w:w="5775" w:type="dxa"/>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按工程量清单计价</w:t>
            </w:r>
            <w:r>
              <w:rPr>
                <w:rFonts w:hint="eastAsia" w:ascii="宋体" w:hAnsi="宋体" w:cs="宋体"/>
                <w:color w:val="auto"/>
                <w:sz w:val="24"/>
                <w:szCs w:val="24"/>
                <w:highlight w:val="none"/>
              </w:rPr>
              <w:t>固定单价报价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10</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12</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投标有效期</w:t>
            </w:r>
          </w:p>
        </w:tc>
        <w:tc>
          <w:tcPr>
            <w:tcW w:w="5775" w:type="dxa"/>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b/>
                <w:bCs/>
                <w:color w:val="auto"/>
                <w:sz w:val="24"/>
                <w:szCs w:val="24"/>
                <w:highlight w:val="none"/>
              </w:rPr>
              <w:t>为</w:t>
            </w:r>
            <w:r>
              <w:rPr>
                <w:rFonts w:ascii="宋体" w:hAnsi="宋体" w:cs="宋体"/>
                <w:b/>
                <w:bCs/>
                <w:color w:val="auto"/>
                <w:sz w:val="24"/>
                <w:szCs w:val="24"/>
                <w:highlight w:val="none"/>
                <w:u w:val="single"/>
              </w:rPr>
              <w:t xml:space="preserve"> 45 </w:t>
            </w:r>
            <w:r>
              <w:rPr>
                <w:rFonts w:hint="eastAsia" w:ascii="宋体" w:hAnsi="宋体" w:cs="宋体"/>
                <w:b/>
                <w:bCs/>
                <w:color w:val="auto"/>
                <w:sz w:val="24"/>
                <w:szCs w:val="24"/>
                <w:highlight w:val="none"/>
              </w:rPr>
              <w:t>日历天</w:t>
            </w:r>
            <w:r>
              <w:rPr>
                <w:rFonts w:ascii="宋体" w:hAnsi="宋体" w:cs="宋体"/>
                <w:color w:val="auto"/>
                <w:sz w:val="24"/>
                <w:szCs w:val="24"/>
                <w:highlight w:val="none"/>
              </w:rPr>
              <w:t>(</w:t>
            </w:r>
            <w:r>
              <w:rPr>
                <w:rFonts w:hint="eastAsia" w:ascii="宋体" w:hAnsi="宋体" w:cs="宋体"/>
                <w:color w:val="auto"/>
                <w:sz w:val="24"/>
                <w:szCs w:val="24"/>
                <w:highlight w:val="none"/>
              </w:rPr>
              <w:t>从投标截止之日算起</w:t>
            </w:r>
            <w:r>
              <w:rPr>
                <w:rFonts w:ascii="宋体" w:hAnsi="宋体" w:cs="宋体"/>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11</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w:t>
            </w:r>
            <w:r>
              <w:rPr>
                <w:rFonts w:hint="eastAsia" w:ascii="宋体" w:hAnsi="宋体"/>
                <w:color w:val="auto"/>
                <w:sz w:val="24"/>
                <w:highlight w:val="none"/>
              </w:rPr>
              <w:t>3</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投标保证金额</w:t>
            </w:r>
          </w:p>
        </w:tc>
        <w:tc>
          <w:tcPr>
            <w:tcW w:w="5775" w:type="dxa"/>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本项目不设置投标保证金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12</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6.2</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olor w:val="auto"/>
                <w:sz w:val="24"/>
                <w:szCs w:val="24"/>
                <w:highlight w:val="none"/>
              </w:rPr>
              <w:t>提交疑问材料</w:t>
            </w:r>
          </w:p>
          <w:p>
            <w:pPr>
              <w:pageBreakBefore w:val="0"/>
              <w:kinsoku/>
              <w:overflowPunct/>
              <w:topLinePunct w:val="0"/>
              <w:bidi w:val="0"/>
              <w:spacing w:line="360" w:lineRule="auto"/>
              <w:ind w:left="0" w:leftChars="0" w:right="0" w:rightChars="0"/>
              <w:jc w:val="center"/>
              <w:rPr>
                <w:rFonts w:ascii="宋体" w:hAnsi="宋体"/>
                <w:color w:val="auto"/>
                <w:kern w:val="0"/>
                <w:sz w:val="24"/>
                <w:szCs w:val="24"/>
                <w:highlight w:val="none"/>
              </w:rPr>
            </w:pPr>
            <w:r>
              <w:rPr>
                <w:rFonts w:ascii="宋体" w:hAnsi="宋体"/>
                <w:color w:val="auto"/>
                <w:sz w:val="24"/>
                <w:szCs w:val="24"/>
                <w:highlight w:val="none"/>
              </w:rPr>
              <w:t>时间及方式</w:t>
            </w:r>
          </w:p>
        </w:tc>
        <w:tc>
          <w:tcPr>
            <w:tcW w:w="5775" w:type="dxa"/>
            <w:vAlign w:val="center"/>
          </w:tcPr>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ascii="宋体" w:hAnsi="宋体"/>
                <w:color w:val="auto"/>
                <w:sz w:val="24"/>
                <w:szCs w:val="24"/>
                <w:highlight w:val="none"/>
              </w:rPr>
              <w:t>如有疑问需要招标人澄清应在</w:t>
            </w:r>
            <w:r>
              <w:rPr>
                <w:rFonts w:ascii="宋体" w:hAnsi="宋体"/>
                <w:color w:val="auto"/>
                <w:sz w:val="24"/>
                <w:szCs w:val="24"/>
                <w:highlight w:val="none"/>
                <w:u w:val="single"/>
              </w:rPr>
              <w:t>202</w:t>
            </w:r>
            <w:r>
              <w:rPr>
                <w:rFonts w:hint="eastAsia" w:ascii="宋体" w:hAnsi="宋体"/>
                <w:color w:val="auto"/>
                <w:sz w:val="24"/>
                <w:szCs w:val="24"/>
                <w:highlight w:val="none"/>
                <w:u w:val="single"/>
                <w:lang w:val="en-US" w:eastAsia="zh-CN"/>
              </w:rPr>
              <w:t>5年9</w:t>
            </w:r>
            <w:r>
              <w:rPr>
                <w:rFonts w:ascii="宋体" w:hAnsi="宋体"/>
                <w:color w:val="auto"/>
                <w:sz w:val="24"/>
                <w:szCs w:val="24"/>
                <w:highlight w:val="none"/>
                <w:u w:val="single"/>
              </w:rPr>
              <w:t>月</w:t>
            </w:r>
            <w:r>
              <w:rPr>
                <w:rFonts w:hint="eastAsia" w:ascii="宋体" w:hAnsi="宋体"/>
                <w:color w:val="auto"/>
                <w:sz w:val="24"/>
                <w:szCs w:val="24"/>
                <w:highlight w:val="none"/>
                <w:u w:val="single"/>
                <w:lang w:val="en-US" w:eastAsia="zh-CN"/>
              </w:rPr>
              <w:t>24</w:t>
            </w:r>
            <w:r>
              <w:rPr>
                <w:rFonts w:ascii="宋体" w:hAnsi="宋体"/>
                <w:color w:val="auto"/>
                <w:sz w:val="24"/>
                <w:szCs w:val="24"/>
                <w:highlight w:val="none"/>
                <w:u w:val="single"/>
              </w:rPr>
              <w:t>日17时</w:t>
            </w:r>
            <w:r>
              <w:rPr>
                <w:rFonts w:ascii="宋体" w:hAnsi="宋体"/>
                <w:color w:val="auto"/>
                <w:sz w:val="24"/>
                <w:szCs w:val="24"/>
                <w:highlight w:val="none"/>
              </w:rPr>
              <w:t>前以电子文件形式（不具单位名称、不加盖单位公章）发送至指定邮箱</w:t>
            </w:r>
            <w:r>
              <w:rPr>
                <w:rFonts w:ascii="宋体" w:hAnsi="宋体"/>
                <w:color w:val="auto"/>
                <w:sz w:val="24"/>
                <w:szCs w:val="24"/>
                <w:highlight w:val="none"/>
                <w:u w:val="single"/>
              </w:rPr>
              <w:t>（</w:t>
            </w:r>
            <w:r>
              <w:rPr>
                <w:rFonts w:hint="eastAsia" w:ascii="宋体" w:hAnsi="宋体"/>
                <w:color w:val="auto"/>
                <w:sz w:val="24"/>
                <w:szCs w:val="24"/>
                <w:highlight w:val="none"/>
                <w:u w:val="single"/>
                <w:lang w:eastAsia="zh-CN"/>
              </w:rPr>
              <w:t>1552917108</w:t>
            </w:r>
            <w:r>
              <w:rPr>
                <w:rFonts w:hint="eastAsia" w:ascii="宋体" w:hAnsi="宋体"/>
                <w:color w:val="auto"/>
                <w:sz w:val="24"/>
                <w:szCs w:val="24"/>
                <w:highlight w:val="none"/>
                <w:u w:val="single"/>
              </w:rPr>
              <w:t>@qq.com</w:t>
            </w:r>
            <w:r>
              <w:rPr>
                <w:rFonts w:ascii="宋体" w:hAnsi="宋体"/>
                <w:color w:val="auto"/>
                <w:sz w:val="24"/>
                <w:szCs w:val="24"/>
                <w:highlight w:val="none"/>
                <w:u w:val="single"/>
              </w:rPr>
              <w:t>）</w:t>
            </w:r>
            <w:r>
              <w:rPr>
                <w:rFonts w:ascii="宋体" w:hAnsi="宋体"/>
                <w:color w:val="auto"/>
                <w:sz w:val="24"/>
                <w:szCs w:val="24"/>
                <w:highlight w:val="none"/>
              </w:rPr>
              <w:t>向招标人提出，招标人予以解答，解答的内容报在</w:t>
            </w:r>
            <w:r>
              <w:rPr>
                <w:rFonts w:hint="eastAsia" w:ascii="宋体" w:hAnsi="宋体"/>
                <w:color w:val="auto"/>
                <w:sz w:val="24"/>
                <w:szCs w:val="24"/>
                <w:highlight w:val="none"/>
              </w:rPr>
              <w:t xml:space="preserve"> 南通市水利局-公告公示栏公布。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13</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4</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踏勘现场</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ascii="宋体" w:hAnsi="宋体"/>
                <w:color w:val="auto"/>
                <w:sz w:val="24"/>
                <w:szCs w:val="24"/>
                <w:highlight w:val="none"/>
              </w:rPr>
              <w:t>投标人自行踏勘现场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14</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18.2</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招标控制价编制依据</w:t>
            </w:r>
          </w:p>
        </w:tc>
        <w:tc>
          <w:tcPr>
            <w:tcW w:w="5775" w:type="dxa"/>
            <w:vAlign w:val="center"/>
          </w:tcPr>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由建设单位提供的设计图纸等；</w:t>
            </w:r>
          </w:p>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《建设工程工程量清单计价规范》GB50500-2013；</w:t>
            </w:r>
          </w:p>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hint="eastAsia" w:ascii="宋体" w:hAnsi="宋体"/>
                <w:color w:val="auto"/>
                <w:sz w:val="24"/>
                <w:szCs w:val="24"/>
                <w:highlight w:val="none"/>
                <w:lang w:eastAsia="zh-CN"/>
              </w:rPr>
              <w:t>（</w:t>
            </w:r>
            <w:r>
              <w:rPr>
                <w:rFonts w:hint="eastAsia" w:ascii="宋体" w:hAnsi="宋体"/>
                <w:color w:val="auto"/>
                <w:sz w:val="24"/>
                <w:szCs w:val="24"/>
                <w:highlight w:val="none"/>
                <w:lang w:val="en-US" w:eastAsia="zh-CN"/>
              </w:rPr>
              <w:t>3</w:t>
            </w:r>
            <w:r>
              <w:rPr>
                <w:rFonts w:hint="eastAsia" w:ascii="宋体" w:hAnsi="宋体"/>
                <w:color w:val="auto"/>
                <w:sz w:val="24"/>
                <w:szCs w:val="24"/>
                <w:highlight w:val="none"/>
                <w:lang w:eastAsia="zh-CN"/>
              </w:rPr>
              <w:t>）</w:t>
            </w:r>
            <w:r>
              <w:rPr>
                <w:rFonts w:ascii="宋体" w:hAnsi="宋体"/>
                <w:color w:val="auto"/>
                <w:sz w:val="24"/>
                <w:szCs w:val="24"/>
                <w:highlight w:val="none"/>
              </w:rPr>
              <w:t>《水利工程工程量清单计价规范》（GB50501-2007）</w:t>
            </w:r>
            <w:r>
              <w:rPr>
                <w:rFonts w:hint="eastAsia" w:ascii="宋体" w:hAnsi="宋体"/>
                <w:color w:val="auto"/>
                <w:sz w:val="24"/>
                <w:szCs w:val="24"/>
                <w:highlight w:val="none"/>
              </w:rPr>
              <w:t>；</w:t>
            </w:r>
          </w:p>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rPr>
              <w:t>4</w:t>
            </w:r>
            <w:r>
              <w:rPr>
                <w:rFonts w:ascii="宋体" w:hAnsi="宋体"/>
                <w:color w:val="auto"/>
                <w:sz w:val="24"/>
                <w:szCs w:val="24"/>
                <w:highlight w:val="none"/>
              </w:rPr>
              <w:t>）《江苏省水利工程招标投标文件工程量清单格式》（苏水基[2011]21号</w:t>
            </w:r>
            <w:r>
              <w:rPr>
                <w:rFonts w:hint="eastAsia" w:ascii="宋体" w:hAnsi="宋体"/>
                <w:color w:val="auto"/>
                <w:sz w:val="24"/>
                <w:szCs w:val="24"/>
                <w:highlight w:val="none"/>
              </w:rPr>
              <w:t>）；</w:t>
            </w:r>
          </w:p>
          <w:p>
            <w:pPr>
              <w:pageBreakBefore w:val="0"/>
              <w:kinsoku/>
              <w:overflowPunct/>
              <w:topLinePunct w:val="0"/>
              <w:bidi w:val="0"/>
              <w:adjustRightInd w:val="0"/>
              <w:snapToGrid w:val="0"/>
              <w:spacing w:line="360" w:lineRule="auto"/>
              <w:ind w:left="0" w:leftChars="0" w:right="0" w:rightChars="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rPr>
              <w:t>5</w:t>
            </w:r>
            <w:r>
              <w:rPr>
                <w:rFonts w:ascii="宋体" w:hAnsi="宋体"/>
                <w:color w:val="auto"/>
                <w:sz w:val="24"/>
                <w:szCs w:val="24"/>
                <w:highlight w:val="none"/>
              </w:rPr>
              <w:t>）</w:t>
            </w:r>
            <w:r>
              <w:rPr>
                <w:rFonts w:hint="eastAsia" w:ascii="宋体" w:hAnsi="宋体"/>
                <w:color w:val="auto"/>
                <w:sz w:val="24"/>
                <w:szCs w:val="24"/>
                <w:highlight w:val="none"/>
              </w:rPr>
              <w:t>《江苏省水利预算定额》2010版；</w:t>
            </w:r>
          </w:p>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（6）招标答疑、补充通知或澄清文件。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15</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18.3</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公布的招标控制价文件组成</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ascii="宋体" w:hAnsi="宋体"/>
                <w:color w:val="auto"/>
                <w:sz w:val="24"/>
                <w:szCs w:val="24"/>
                <w:highlight w:val="none"/>
              </w:rPr>
              <w:t>建设项目招标控制价汇总表、分部分项工程和单价措施项目清单与计价表、材料价格表……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16</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18.4</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招标控制价</w:t>
            </w:r>
          </w:p>
        </w:tc>
        <w:tc>
          <w:tcPr>
            <w:tcW w:w="5775" w:type="dxa"/>
            <w:vAlign w:val="center"/>
          </w:tcPr>
          <w:p>
            <w:pPr>
              <w:pageBreakBefore w:val="0"/>
              <w:widowControl/>
              <w:kinsoku/>
              <w:overflowPunct/>
              <w:topLinePunct w:val="0"/>
              <w:bidi w:val="0"/>
              <w:spacing w:line="360" w:lineRule="auto"/>
              <w:ind w:left="0" w:leftChars="0" w:right="0" w:rightChars="0"/>
              <w:jc w:val="left"/>
              <w:rPr>
                <w:rFonts w:ascii="宋体" w:hAnsi="宋体" w:cs="宋体"/>
                <w:color w:val="auto"/>
                <w:sz w:val="24"/>
                <w:szCs w:val="24"/>
                <w:highlight w:val="none"/>
              </w:rPr>
            </w:pPr>
            <w:r>
              <w:rPr>
                <w:rFonts w:hint="eastAsia" w:ascii="宋体" w:hAnsi="宋体" w:cs="宋体"/>
                <w:color w:val="auto"/>
                <w:kern w:val="0"/>
                <w:sz w:val="24"/>
                <w:szCs w:val="24"/>
                <w:highlight w:val="none"/>
              </w:rPr>
              <w:t>本工程招标控制价：</w:t>
            </w:r>
            <w:r>
              <w:rPr>
                <w:rFonts w:hint="eastAsia" w:ascii="宋体" w:hAnsi="宋体" w:cs="宋体"/>
                <w:color w:val="auto"/>
                <w:sz w:val="24"/>
                <w:szCs w:val="24"/>
                <w:highlight w:val="none"/>
                <w:lang w:val="en-US" w:eastAsia="zh-CN"/>
              </w:rPr>
              <w:t>438400</w:t>
            </w:r>
            <w:r>
              <w:rPr>
                <w:rFonts w:hint="eastAsia" w:ascii="宋体" w:hAnsi="宋体" w:cs="宋体"/>
                <w:color w:val="auto"/>
                <w:kern w:val="0"/>
                <w:sz w:val="24"/>
                <w:szCs w:val="24"/>
                <w:highlight w:val="none"/>
              </w:rPr>
              <w:t>元</w:t>
            </w:r>
          </w:p>
          <w:p>
            <w:pPr>
              <w:pageBreakBefore w:val="0"/>
              <w:widowControl/>
              <w:kinsoku/>
              <w:overflowPunct/>
              <w:topLinePunct w:val="0"/>
              <w:bidi w:val="0"/>
              <w:spacing w:line="360" w:lineRule="auto"/>
              <w:ind w:left="0" w:leftChars="0" w:right="0" w:rightChars="0"/>
              <w:jc w:val="left"/>
              <w:rPr>
                <w:rFonts w:ascii="宋体" w:hAnsi="宋体"/>
                <w:color w:val="auto"/>
                <w:kern w:val="0"/>
                <w:sz w:val="24"/>
                <w:szCs w:val="24"/>
                <w:highlight w:val="none"/>
              </w:rPr>
            </w:pPr>
            <w:r>
              <w:rPr>
                <w:rFonts w:ascii="宋体" w:hAnsi="宋体"/>
                <w:color w:val="auto"/>
                <w:sz w:val="24"/>
                <w:szCs w:val="24"/>
                <w:highlight w:val="none"/>
              </w:rPr>
              <w:t>招标控制价等文件同招标文件同时在将在</w:t>
            </w:r>
            <w:r>
              <w:rPr>
                <w:rFonts w:hint="eastAsia" w:ascii="宋体" w:hAnsi="宋体"/>
                <w:color w:val="auto"/>
                <w:sz w:val="24"/>
                <w:szCs w:val="24"/>
                <w:highlight w:val="none"/>
              </w:rPr>
              <w:t>南通市水利局-公告公示栏</w:t>
            </w:r>
            <w:r>
              <w:rPr>
                <w:rFonts w:ascii="宋体" w:hAnsi="宋体"/>
                <w:color w:val="auto"/>
                <w:sz w:val="24"/>
                <w:szCs w:val="24"/>
                <w:highlight w:val="none"/>
              </w:rPr>
              <w:t>招标板块</w:t>
            </w:r>
            <w:r>
              <w:rPr>
                <w:rFonts w:hint="eastAsia" w:ascii="宋体" w:hAnsi="宋体"/>
                <w:color w:val="auto"/>
                <w:sz w:val="24"/>
                <w:szCs w:val="24"/>
                <w:highlight w:val="none"/>
              </w:rPr>
              <w:t>公布</w:t>
            </w:r>
            <w:r>
              <w:rPr>
                <w:rFonts w:ascii="宋体" w:hAnsi="宋体"/>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17</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20.1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投标文件份数</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b/>
                <w:snapToGrid w:val="0"/>
                <w:color w:val="auto"/>
                <w:kern w:val="0"/>
                <w:sz w:val="24"/>
                <w:szCs w:val="24"/>
                <w:highlight w:val="none"/>
              </w:rPr>
            </w:pPr>
            <w:r>
              <w:rPr>
                <w:rFonts w:ascii="宋体" w:hAnsi="宋体"/>
                <w:b/>
                <w:snapToGrid w:val="0"/>
                <w:color w:val="auto"/>
                <w:kern w:val="0"/>
                <w:sz w:val="24"/>
                <w:szCs w:val="24"/>
                <w:highlight w:val="none"/>
              </w:rPr>
              <w:t>纸质文件正本</w:t>
            </w:r>
            <w:r>
              <w:rPr>
                <w:rFonts w:ascii="宋体" w:hAnsi="宋体"/>
                <w:b/>
                <w:snapToGrid w:val="0"/>
                <w:color w:val="auto"/>
                <w:kern w:val="0"/>
                <w:sz w:val="24"/>
                <w:szCs w:val="24"/>
                <w:highlight w:val="none"/>
                <w:u w:val="single"/>
              </w:rPr>
              <w:t xml:space="preserve"> 壹 </w:t>
            </w:r>
            <w:r>
              <w:rPr>
                <w:rFonts w:ascii="宋体" w:hAnsi="宋体"/>
                <w:b/>
                <w:snapToGrid w:val="0"/>
                <w:color w:val="auto"/>
                <w:kern w:val="0"/>
                <w:sz w:val="24"/>
                <w:szCs w:val="24"/>
                <w:highlight w:val="none"/>
              </w:rPr>
              <w:t>份</w:t>
            </w:r>
            <w:r>
              <w:rPr>
                <w:rFonts w:hint="eastAsia" w:ascii="宋体" w:hAnsi="宋体"/>
                <w:b/>
                <w:snapToGrid w:val="0"/>
                <w:color w:val="auto"/>
                <w:kern w:val="0"/>
                <w:sz w:val="24"/>
                <w:szCs w:val="24"/>
                <w:highlight w:val="none"/>
              </w:rPr>
              <w:t>，副本</w:t>
            </w:r>
            <w:r>
              <w:rPr>
                <w:rFonts w:hint="eastAsia" w:ascii="宋体" w:hAnsi="宋体"/>
                <w:b/>
                <w:snapToGrid w:val="0"/>
                <w:color w:val="auto"/>
                <w:kern w:val="0"/>
                <w:sz w:val="24"/>
                <w:szCs w:val="24"/>
                <w:highlight w:val="none"/>
                <w:u w:val="single"/>
              </w:rPr>
              <w:t xml:space="preserve"> 贰 </w:t>
            </w:r>
            <w:r>
              <w:rPr>
                <w:rFonts w:hint="eastAsia" w:ascii="宋体" w:hAnsi="宋体"/>
                <w:b/>
                <w:snapToGrid w:val="0"/>
                <w:color w:val="auto"/>
                <w:kern w:val="0"/>
                <w:sz w:val="24"/>
                <w:szCs w:val="24"/>
                <w:highlight w:val="none"/>
              </w:rPr>
              <w:t>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18</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21</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投标文件提交地点及截止时间</w:t>
            </w:r>
          </w:p>
        </w:tc>
        <w:tc>
          <w:tcPr>
            <w:tcW w:w="5775" w:type="dxa"/>
            <w:vAlign w:val="center"/>
          </w:tcPr>
          <w:p>
            <w:pPr>
              <w:pageBreakBefore w:val="0"/>
              <w:kinsoku/>
              <w:overflowPunct/>
              <w:topLinePunct w:val="0"/>
              <w:bidi w:val="0"/>
              <w:spacing w:line="360" w:lineRule="auto"/>
              <w:ind w:left="0" w:leftChars="0" w:right="0" w:rightChars="0"/>
              <w:jc w:val="left"/>
              <w:rPr>
                <w:rFonts w:hint="eastAsia" w:ascii="宋体" w:hAnsi="宋体" w:eastAsia="宋体"/>
                <w:b/>
                <w:color w:val="auto"/>
                <w:sz w:val="24"/>
                <w:szCs w:val="24"/>
                <w:highlight w:val="none"/>
                <w:lang w:eastAsia="zh-CN"/>
              </w:rPr>
            </w:pPr>
            <w:r>
              <w:rPr>
                <w:rFonts w:ascii="宋体" w:hAnsi="宋体"/>
                <w:b/>
                <w:color w:val="auto"/>
                <w:sz w:val="24"/>
                <w:szCs w:val="24"/>
                <w:highlight w:val="none"/>
              </w:rPr>
              <w:t>收件人：</w:t>
            </w:r>
            <w:r>
              <w:rPr>
                <w:rFonts w:hint="eastAsia" w:ascii="宋体" w:hAnsi="宋体"/>
                <w:b/>
                <w:color w:val="auto"/>
                <w:sz w:val="24"/>
                <w:szCs w:val="24"/>
                <w:highlight w:val="none"/>
                <w:lang w:eastAsia="zh-CN"/>
              </w:rPr>
              <w:t>江苏建博工程管理咨询有限公司</w:t>
            </w:r>
          </w:p>
          <w:p>
            <w:pPr>
              <w:pageBreakBefore w:val="0"/>
              <w:kinsoku/>
              <w:overflowPunct/>
              <w:topLinePunct w:val="0"/>
              <w:bidi w:val="0"/>
              <w:spacing w:line="360" w:lineRule="auto"/>
              <w:ind w:left="0" w:leftChars="0" w:right="0" w:rightChars="0"/>
              <w:jc w:val="left"/>
              <w:rPr>
                <w:rFonts w:ascii="宋体" w:hAnsi="宋体"/>
                <w:color w:val="auto"/>
                <w:sz w:val="24"/>
                <w:szCs w:val="24"/>
                <w:highlight w:val="none"/>
                <w:u w:val="single"/>
              </w:rPr>
            </w:pPr>
            <w:r>
              <w:rPr>
                <w:rFonts w:ascii="宋体" w:hAnsi="宋体"/>
                <w:b/>
                <w:color w:val="auto"/>
                <w:sz w:val="24"/>
                <w:szCs w:val="24"/>
                <w:highlight w:val="none"/>
              </w:rPr>
              <w:t>截止时间：</w:t>
            </w:r>
            <w:r>
              <w:rPr>
                <w:rFonts w:hint="eastAsia" w:ascii="宋体" w:hAnsi="宋体"/>
                <w:b/>
                <w:bCs/>
                <w:color w:val="auto"/>
                <w:sz w:val="24"/>
                <w:szCs w:val="24"/>
                <w:highlight w:val="none"/>
                <w:u w:val="single"/>
              </w:rPr>
              <w:t>202</w:t>
            </w:r>
            <w:r>
              <w:rPr>
                <w:rFonts w:hint="eastAsia" w:ascii="宋体" w:hAnsi="宋体"/>
                <w:b/>
                <w:bCs/>
                <w:color w:val="auto"/>
                <w:sz w:val="24"/>
                <w:szCs w:val="24"/>
                <w:highlight w:val="none"/>
                <w:u w:val="single"/>
                <w:lang w:val="en-US" w:eastAsia="zh-CN"/>
              </w:rPr>
              <w:t>5</w:t>
            </w:r>
            <w:r>
              <w:rPr>
                <w:rFonts w:hint="eastAsia" w:ascii="宋体" w:hAnsi="宋体"/>
                <w:b/>
                <w:bCs/>
                <w:color w:val="auto"/>
                <w:sz w:val="24"/>
                <w:szCs w:val="24"/>
                <w:highlight w:val="none"/>
                <w:u w:val="single"/>
              </w:rPr>
              <w:t>年</w:t>
            </w:r>
            <w:r>
              <w:rPr>
                <w:rFonts w:hint="eastAsia" w:ascii="宋体" w:hAnsi="宋体"/>
                <w:b/>
                <w:bCs/>
                <w:color w:val="auto"/>
                <w:sz w:val="24"/>
                <w:szCs w:val="24"/>
                <w:highlight w:val="none"/>
                <w:u w:val="single"/>
                <w:lang w:val="en-US" w:eastAsia="zh-CN"/>
              </w:rPr>
              <w:t>10</w:t>
            </w:r>
            <w:r>
              <w:rPr>
                <w:rFonts w:hint="eastAsia" w:ascii="宋体" w:hAnsi="宋体"/>
                <w:b/>
                <w:bCs/>
                <w:color w:val="auto"/>
                <w:sz w:val="24"/>
                <w:szCs w:val="24"/>
                <w:highlight w:val="none"/>
                <w:u w:val="single"/>
              </w:rPr>
              <w:t>月</w:t>
            </w:r>
            <w:r>
              <w:rPr>
                <w:rFonts w:hint="eastAsia" w:ascii="宋体" w:hAnsi="宋体"/>
                <w:b/>
                <w:bCs/>
                <w:color w:val="auto"/>
                <w:sz w:val="24"/>
                <w:szCs w:val="24"/>
                <w:highlight w:val="none"/>
                <w:u w:val="single"/>
                <w:lang w:val="en-US" w:eastAsia="zh-CN"/>
              </w:rPr>
              <w:t>20</w:t>
            </w:r>
            <w:r>
              <w:rPr>
                <w:rFonts w:hint="eastAsia" w:ascii="宋体" w:hAnsi="宋体"/>
                <w:b/>
                <w:bCs/>
                <w:color w:val="auto"/>
                <w:sz w:val="24"/>
                <w:szCs w:val="24"/>
                <w:highlight w:val="none"/>
                <w:u w:val="single"/>
              </w:rPr>
              <w:t>日</w:t>
            </w:r>
            <w:r>
              <w:rPr>
                <w:rFonts w:hint="eastAsia" w:ascii="宋体" w:hAnsi="宋体"/>
                <w:b/>
                <w:bCs/>
                <w:color w:val="auto"/>
                <w:sz w:val="24"/>
                <w:szCs w:val="24"/>
                <w:highlight w:val="none"/>
                <w:u w:val="single"/>
                <w:lang w:val="en-US" w:eastAsia="zh-CN"/>
              </w:rPr>
              <w:t>14</w:t>
            </w:r>
            <w:r>
              <w:rPr>
                <w:rFonts w:hint="eastAsia" w:ascii="宋体" w:hAnsi="宋体"/>
                <w:b/>
                <w:bCs/>
                <w:color w:val="auto"/>
                <w:sz w:val="24"/>
                <w:szCs w:val="24"/>
                <w:highlight w:val="none"/>
                <w:u w:val="single"/>
              </w:rPr>
              <w:t>时</w:t>
            </w:r>
            <w:r>
              <w:rPr>
                <w:rFonts w:hint="eastAsia" w:ascii="宋体" w:hAnsi="宋体"/>
                <w:b/>
                <w:bCs/>
                <w:color w:val="auto"/>
                <w:sz w:val="24"/>
                <w:szCs w:val="24"/>
                <w:highlight w:val="none"/>
                <w:u w:val="single"/>
                <w:lang w:val="en-US" w:eastAsia="zh-CN"/>
              </w:rPr>
              <w:t>00</w:t>
            </w:r>
            <w:r>
              <w:rPr>
                <w:rFonts w:hint="eastAsia" w:ascii="宋体" w:hAnsi="宋体"/>
                <w:b/>
                <w:bCs/>
                <w:color w:val="auto"/>
                <w:sz w:val="24"/>
                <w:szCs w:val="24"/>
                <w:highlight w:val="none"/>
                <w:u w:val="single"/>
              </w:rPr>
              <w:t>分</w:t>
            </w:r>
            <w:r>
              <w:rPr>
                <w:rFonts w:ascii="宋体" w:hAnsi="宋体"/>
                <w:color w:val="auto"/>
                <w:sz w:val="24"/>
                <w:szCs w:val="24"/>
                <w:highlight w:val="none"/>
                <w:u w:val="single"/>
              </w:rPr>
              <w:t>（</w:t>
            </w:r>
            <w:r>
              <w:rPr>
                <w:rFonts w:hint="eastAsia" w:ascii="宋体" w:hAnsi="宋体"/>
                <w:color w:val="auto"/>
                <w:sz w:val="24"/>
                <w:szCs w:val="24"/>
                <w:highlight w:val="none"/>
                <w:u w:val="single"/>
              </w:rPr>
              <w:t>北京时间</w:t>
            </w:r>
            <w:r>
              <w:rPr>
                <w:rFonts w:ascii="宋体" w:hAnsi="宋体"/>
                <w:color w:val="auto"/>
                <w:sz w:val="24"/>
                <w:szCs w:val="24"/>
                <w:highlight w:val="none"/>
                <w:u w:val="single"/>
              </w:rPr>
              <w:t>）</w:t>
            </w:r>
          </w:p>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ascii="宋体" w:hAnsi="宋体"/>
                <w:b/>
                <w:color w:val="auto"/>
                <w:sz w:val="24"/>
                <w:szCs w:val="24"/>
                <w:highlight w:val="none"/>
              </w:rPr>
              <w:t>提交地点：</w:t>
            </w:r>
            <w:r>
              <w:rPr>
                <w:rFonts w:hint="eastAsia" w:ascii="宋体" w:hAnsi="宋体"/>
                <w:b/>
                <w:snapToGrid w:val="0"/>
                <w:color w:val="auto"/>
                <w:kern w:val="0"/>
                <w:sz w:val="24"/>
                <w:szCs w:val="24"/>
                <w:highlight w:val="none"/>
              </w:rPr>
              <w:t>南通市通吕运河水利工程管理所（外环西路397号）三楼会议室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19</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24</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开标</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u w:val="single"/>
              </w:rPr>
            </w:pPr>
            <w:r>
              <w:rPr>
                <w:rFonts w:ascii="宋体" w:hAnsi="宋体"/>
                <w:b/>
                <w:color w:val="auto"/>
                <w:sz w:val="24"/>
                <w:szCs w:val="24"/>
                <w:highlight w:val="none"/>
              </w:rPr>
              <w:t>开标时间：</w:t>
            </w:r>
            <w:r>
              <w:rPr>
                <w:rFonts w:hint="eastAsia" w:ascii="宋体" w:hAnsi="宋体"/>
                <w:b/>
                <w:bCs/>
                <w:color w:val="auto"/>
                <w:sz w:val="24"/>
                <w:szCs w:val="24"/>
                <w:highlight w:val="none"/>
                <w:u w:val="single"/>
              </w:rPr>
              <w:t>202</w:t>
            </w:r>
            <w:r>
              <w:rPr>
                <w:rFonts w:hint="eastAsia" w:ascii="宋体" w:hAnsi="宋体"/>
                <w:b/>
                <w:bCs/>
                <w:color w:val="auto"/>
                <w:sz w:val="24"/>
                <w:szCs w:val="24"/>
                <w:highlight w:val="none"/>
                <w:u w:val="single"/>
                <w:lang w:val="en-US" w:eastAsia="zh-CN"/>
              </w:rPr>
              <w:t>5</w:t>
            </w:r>
            <w:r>
              <w:rPr>
                <w:rFonts w:hint="eastAsia" w:ascii="宋体" w:hAnsi="宋体"/>
                <w:b/>
                <w:bCs/>
                <w:color w:val="auto"/>
                <w:sz w:val="24"/>
                <w:szCs w:val="24"/>
                <w:highlight w:val="none"/>
                <w:u w:val="single"/>
              </w:rPr>
              <w:t>年</w:t>
            </w:r>
            <w:r>
              <w:rPr>
                <w:rFonts w:hint="eastAsia" w:ascii="宋体" w:hAnsi="宋体"/>
                <w:b/>
                <w:bCs/>
                <w:color w:val="auto"/>
                <w:sz w:val="24"/>
                <w:szCs w:val="24"/>
                <w:highlight w:val="none"/>
                <w:u w:val="single"/>
                <w:lang w:val="en-US" w:eastAsia="zh-CN"/>
              </w:rPr>
              <w:t>10</w:t>
            </w:r>
            <w:r>
              <w:rPr>
                <w:rFonts w:hint="eastAsia" w:ascii="宋体" w:hAnsi="宋体"/>
                <w:b/>
                <w:bCs/>
                <w:color w:val="auto"/>
                <w:sz w:val="24"/>
                <w:szCs w:val="24"/>
                <w:highlight w:val="none"/>
                <w:u w:val="single"/>
              </w:rPr>
              <w:t>月</w:t>
            </w:r>
            <w:r>
              <w:rPr>
                <w:rFonts w:hint="eastAsia" w:ascii="宋体" w:hAnsi="宋体"/>
                <w:b/>
                <w:bCs/>
                <w:color w:val="auto"/>
                <w:sz w:val="24"/>
                <w:szCs w:val="24"/>
                <w:highlight w:val="none"/>
                <w:u w:val="single"/>
                <w:lang w:val="en-US" w:eastAsia="zh-CN"/>
              </w:rPr>
              <w:t>20</w:t>
            </w:r>
            <w:r>
              <w:rPr>
                <w:rFonts w:hint="eastAsia" w:ascii="宋体" w:hAnsi="宋体"/>
                <w:b/>
                <w:bCs/>
                <w:color w:val="auto"/>
                <w:sz w:val="24"/>
                <w:szCs w:val="24"/>
                <w:highlight w:val="none"/>
                <w:u w:val="single"/>
              </w:rPr>
              <w:t>日</w:t>
            </w:r>
            <w:r>
              <w:rPr>
                <w:rFonts w:hint="eastAsia" w:ascii="宋体" w:hAnsi="宋体"/>
                <w:b/>
                <w:bCs/>
                <w:color w:val="auto"/>
                <w:sz w:val="24"/>
                <w:szCs w:val="24"/>
                <w:highlight w:val="none"/>
                <w:u w:val="single"/>
                <w:lang w:val="en-US" w:eastAsia="zh-CN"/>
              </w:rPr>
              <w:t>14</w:t>
            </w:r>
            <w:r>
              <w:rPr>
                <w:rFonts w:hint="eastAsia" w:ascii="宋体" w:hAnsi="宋体"/>
                <w:b/>
                <w:bCs/>
                <w:color w:val="auto"/>
                <w:sz w:val="24"/>
                <w:szCs w:val="24"/>
                <w:highlight w:val="none"/>
                <w:u w:val="single"/>
              </w:rPr>
              <w:t>时</w:t>
            </w:r>
            <w:r>
              <w:rPr>
                <w:rFonts w:hint="eastAsia" w:ascii="宋体" w:hAnsi="宋体"/>
                <w:b/>
                <w:bCs/>
                <w:color w:val="auto"/>
                <w:sz w:val="24"/>
                <w:szCs w:val="24"/>
                <w:highlight w:val="none"/>
                <w:u w:val="single"/>
                <w:lang w:val="en-US" w:eastAsia="zh-CN"/>
              </w:rPr>
              <w:t>00</w:t>
            </w:r>
            <w:r>
              <w:rPr>
                <w:rFonts w:hint="eastAsia" w:ascii="宋体" w:hAnsi="宋体"/>
                <w:b/>
                <w:bCs/>
                <w:color w:val="auto"/>
                <w:sz w:val="24"/>
                <w:szCs w:val="24"/>
                <w:highlight w:val="none"/>
                <w:u w:val="single"/>
              </w:rPr>
              <w:t>分（</w:t>
            </w:r>
            <w:r>
              <w:rPr>
                <w:rFonts w:hint="eastAsia" w:ascii="宋体" w:hAnsi="宋体"/>
                <w:color w:val="auto"/>
                <w:sz w:val="24"/>
                <w:szCs w:val="24"/>
                <w:highlight w:val="none"/>
                <w:u w:val="single"/>
              </w:rPr>
              <w:t>北京时间</w:t>
            </w:r>
            <w:r>
              <w:rPr>
                <w:rFonts w:ascii="宋体" w:hAnsi="宋体"/>
                <w:color w:val="auto"/>
                <w:sz w:val="24"/>
                <w:szCs w:val="24"/>
                <w:highlight w:val="none"/>
                <w:u w:val="single"/>
              </w:rPr>
              <w:t>）</w:t>
            </w:r>
          </w:p>
          <w:p>
            <w:pPr>
              <w:pageBreakBefore w:val="0"/>
              <w:kinsoku/>
              <w:overflowPunct/>
              <w:topLinePunct w:val="0"/>
              <w:bidi w:val="0"/>
              <w:spacing w:line="360" w:lineRule="auto"/>
              <w:ind w:left="0" w:leftChars="0" w:right="0" w:rightChars="0"/>
              <w:rPr>
                <w:rFonts w:ascii="宋体" w:hAnsi="宋体"/>
                <w:b/>
                <w:bCs/>
                <w:color w:val="auto"/>
                <w:sz w:val="24"/>
                <w:szCs w:val="24"/>
                <w:highlight w:val="none"/>
              </w:rPr>
            </w:pPr>
            <w:r>
              <w:rPr>
                <w:rFonts w:ascii="宋体" w:hAnsi="宋体"/>
                <w:b/>
                <w:color w:val="auto"/>
                <w:sz w:val="24"/>
                <w:szCs w:val="24"/>
                <w:highlight w:val="none"/>
              </w:rPr>
              <w:t>开标地点：</w:t>
            </w:r>
            <w:r>
              <w:rPr>
                <w:rFonts w:hint="eastAsia" w:ascii="宋体" w:hAnsi="宋体"/>
                <w:b/>
                <w:snapToGrid w:val="0"/>
                <w:color w:val="auto"/>
                <w:kern w:val="0"/>
                <w:sz w:val="24"/>
                <w:szCs w:val="24"/>
                <w:highlight w:val="none"/>
              </w:rPr>
              <w:t>南通市通吕运河水利工程管理所（外环西路397号）三楼会议室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20</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25</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评标委员会</w:t>
            </w:r>
          </w:p>
        </w:tc>
        <w:tc>
          <w:tcPr>
            <w:tcW w:w="5775" w:type="dxa"/>
            <w:vAlign w:val="center"/>
          </w:tcPr>
          <w:p>
            <w:pPr>
              <w:pageBreakBefore w:val="0"/>
              <w:kinsoku/>
              <w:overflowPunct/>
              <w:topLinePunct w:val="0"/>
              <w:bidi w:val="0"/>
              <w:spacing w:line="360" w:lineRule="auto"/>
              <w:ind w:left="0" w:leftChars="0" w:right="0" w:rightChars="0"/>
              <w:jc w:val="left"/>
              <w:rPr>
                <w:rFonts w:ascii="宋体" w:hAnsi="宋体"/>
                <w:color w:val="auto"/>
                <w:sz w:val="24"/>
                <w:szCs w:val="24"/>
                <w:highlight w:val="none"/>
              </w:rPr>
            </w:pPr>
            <w:r>
              <w:rPr>
                <w:rFonts w:ascii="宋体" w:hAnsi="宋体"/>
                <w:color w:val="auto"/>
                <w:sz w:val="24"/>
                <w:szCs w:val="24"/>
                <w:highlight w:val="none"/>
              </w:rPr>
              <w:t>评标专家确定方式：</w:t>
            </w:r>
            <w:r>
              <w:rPr>
                <w:rFonts w:hint="eastAsia" w:ascii="宋体" w:hAnsi="宋体"/>
                <w:color w:val="auto"/>
                <w:sz w:val="24"/>
                <w:szCs w:val="24"/>
                <w:highlight w:val="none"/>
              </w:rPr>
              <w:t>由招标人依法组建</w:t>
            </w:r>
            <w:r>
              <w:rPr>
                <w:rFonts w:ascii="宋体" w:hAnsi="宋体"/>
                <w:color w:val="auto"/>
                <w:sz w:val="24"/>
                <w:szCs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21</w:t>
            </w:r>
          </w:p>
        </w:tc>
        <w:tc>
          <w:tcPr>
            <w:tcW w:w="1082"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ascii="宋体" w:hAnsi="宋体"/>
                <w:color w:val="auto"/>
                <w:sz w:val="24"/>
                <w:highlight w:val="none"/>
              </w:rPr>
              <w:t>35</w:t>
            </w:r>
          </w:p>
        </w:tc>
        <w:tc>
          <w:tcPr>
            <w:tcW w:w="1666"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履约担保金额</w:t>
            </w:r>
          </w:p>
        </w:tc>
        <w:tc>
          <w:tcPr>
            <w:tcW w:w="5775" w:type="dxa"/>
            <w:vAlign w:val="center"/>
          </w:tcPr>
          <w:p>
            <w:pPr>
              <w:pageBreakBefore w:val="0"/>
              <w:kinsoku/>
              <w:overflowPunct/>
              <w:topLinePunct w:val="0"/>
              <w:bidi w:val="0"/>
              <w:spacing w:line="360" w:lineRule="auto"/>
              <w:ind w:left="0" w:leftChars="0" w:right="0" w:rightChars="0"/>
              <w:rPr>
                <w:rFonts w:hint="eastAsia" w:ascii="宋体" w:hAnsi="宋体" w:eastAsia="宋体"/>
                <w:color w:val="auto"/>
                <w:sz w:val="24"/>
                <w:szCs w:val="24"/>
                <w:highlight w:val="none"/>
                <w:lang w:eastAsia="zh-CN"/>
              </w:rPr>
            </w:pPr>
            <w:r>
              <w:rPr>
                <w:rFonts w:hint="eastAsia" w:ascii="宋体" w:hAnsi="宋体" w:cs="宋体"/>
                <w:color w:val="auto"/>
                <w:sz w:val="24"/>
                <w:szCs w:val="24"/>
                <w:highlight w:val="none"/>
              </w:rPr>
              <w:t>中标人须在中标通知书发出后3个工作日内交齐履约</w:t>
            </w:r>
            <w:r>
              <w:rPr>
                <w:rFonts w:hint="eastAsia" w:ascii="宋体" w:hAnsi="宋体" w:cs="宋体"/>
                <w:color w:val="auto"/>
                <w:sz w:val="24"/>
                <w:szCs w:val="24"/>
                <w:highlight w:val="none"/>
                <w:lang w:val="en-US" w:eastAsia="zh-CN"/>
              </w:rPr>
              <w:t>保证金</w:t>
            </w:r>
            <w:r>
              <w:rPr>
                <w:rFonts w:hint="eastAsia" w:ascii="宋体" w:hAnsi="宋体" w:cs="宋体"/>
                <w:color w:val="auto"/>
                <w:sz w:val="24"/>
                <w:szCs w:val="24"/>
                <w:highlight w:val="none"/>
              </w:rPr>
              <w:t>后根据招标文件的要求签订施工合同，否则视为自动放弃中标资格，且投标保证金不予退还。履约担保金额为</w:t>
            </w:r>
            <w:r>
              <w:rPr>
                <w:rFonts w:hint="eastAsia" w:ascii="宋体" w:hAnsi="宋体" w:cs="宋体"/>
                <w:color w:val="auto"/>
                <w:sz w:val="24"/>
                <w:szCs w:val="24"/>
                <w:highlight w:val="none"/>
              </w:rPr>
              <w:t>合同价×10%</w:t>
            </w:r>
            <w:r>
              <w:rPr>
                <w:rFonts w:hint="eastAsia" w:ascii="宋体" w:hAnsi="宋体" w:cs="宋体"/>
                <w:color w:val="auto"/>
                <w:sz w:val="24"/>
                <w:szCs w:val="24"/>
                <w:highlight w:val="none"/>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trPr>
        <w:tc>
          <w:tcPr>
            <w:tcW w:w="904" w:type="dxa"/>
            <w:tcBorders>
              <w:top w:val="nil"/>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olor w:val="auto"/>
                <w:sz w:val="24"/>
                <w:szCs w:val="24"/>
                <w:highlight w:val="none"/>
              </w:rPr>
              <w:t>22</w:t>
            </w:r>
          </w:p>
        </w:tc>
        <w:tc>
          <w:tcPr>
            <w:tcW w:w="2748" w:type="dxa"/>
            <w:gridSpan w:val="2"/>
            <w:tcBorders>
              <w:top w:val="nil"/>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招标单位</w:t>
            </w:r>
          </w:p>
        </w:tc>
        <w:tc>
          <w:tcPr>
            <w:tcW w:w="5775" w:type="dxa"/>
            <w:vAlign w:val="center"/>
          </w:tcPr>
          <w:p>
            <w:pPr>
              <w:pageBreakBefore w:val="0"/>
              <w:kinsoku/>
              <w:overflowPunct/>
              <w:topLinePunct w:val="0"/>
              <w:bidi w:val="0"/>
              <w:adjustRightInd w:val="0"/>
              <w:snapToGrid w:val="0"/>
              <w:spacing w:line="360" w:lineRule="auto"/>
              <w:ind w:left="0" w:leftChars="0" w:right="0" w:rightChars="0"/>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招标人：南通市通吕运河水利工程管理所</w:t>
            </w:r>
          </w:p>
          <w:p>
            <w:pPr>
              <w:pageBreakBefore w:val="0"/>
              <w:kinsoku/>
              <w:overflowPunct/>
              <w:topLinePunct w:val="0"/>
              <w:bidi w:val="0"/>
              <w:adjustRightInd w:val="0"/>
              <w:snapToGrid w:val="0"/>
              <w:spacing w:line="360" w:lineRule="auto"/>
              <w:ind w:left="0" w:leftChars="0" w:right="0" w:rightChars="0"/>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地址：南通市通吕运河水利工程管理所（外环西路397号）</w:t>
            </w:r>
          </w:p>
          <w:p>
            <w:pPr>
              <w:pageBreakBefore w:val="0"/>
              <w:kinsoku/>
              <w:overflowPunct/>
              <w:topLinePunct w:val="0"/>
              <w:bidi w:val="0"/>
              <w:adjustRightInd w:val="0"/>
              <w:snapToGrid w:val="0"/>
              <w:spacing w:line="360" w:lineRule="auto"/>
              <w:ind w:left="0" w:leftChars="0" w:right="0" w:rightChars="0"/>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 xml:space="preserve">联系人：张先生  </w:t>
            </w:r>
          </w:p>
          <w:p>
            <w:pPr>
              <w:pageBreakBefore w:val="0"/>
              <w:kinsoku/>
              <w:overflowPunct/>
              <w:topLinePunct w:val="0"/>
              <w:bidi w:val="0"/>
              <w:adjustRightInd w:val="0"/>
              <w:snapToGrid w:val="0"/>
              <w:spacing w:line="360" w:lineRule="auto"/>
              <w:ind w:left="0" w:leftChars="0" w:right="0" w:rightChars="0"/>
              <w:jc w:val="left"/>
              <w:rPr>
                <w:rFonts w:ascii="宋体" w:hAnsi="宋体" w:cs="宋体"/>
                <w:color w:val="auto"/>
                <w:kern w:val="0"/>
                <w:sz w:val="24"/>
                <w:szCs w:val="24"/>
                <w:highlight w:val="none"/>
              </w:rPr>
            </w:pPr>
            <w:r>
              <w:rPr>
                <w:rFonts w:hint="eastAsia" w:ascii="宋体" w:hAnsi="宋体" w:cs="宋体"/>
                <w:color w:val="auto"/>
                <w:kern w:val="0"/>
                <w:sz w:val="24"/>
                <w:szCs w:val="24"/>
                <w:highlight w:val="none"/>
              </w:rPr>
              <w:t>联系电话：0513-83530190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4" w:hRule="atLeast"/>
        </w:trPr>
        <w:tc>
          <w:tcPr>
            <w:tcW w:w="904"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olor w:val="auto"/>
                <w:sz w:val="24"/>
                <w:szCs w:val="24"/>
                <w:highlight w:val="none"/>
              </w:rPr>
              <w:t>23</w:t>
            </w:r>
          </w:p>
        </w:tc>
        <w:tc>
          <w:tcPr>
            <w:tcW w:w="2748" w:type="dxa"/>
            <w:gridSpan w:val="2"/>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rPr>
              <w:t>招标代理单位</w:t>
            </w:r>
          </w:p>
        </w:tc>
        <w:tc>
          <w:tcPr>
            <w:tcW w:w="5775" w:type="dxa"/>
            <w:vAlign w:val="center"/>
          </w:tcPr>
          <w:p>
            <w:pPr>
              <w:pageBreakBefore w:val="0"/>
              <w:kinsoku/>
              <w:overflowPunct/>
              <w:topLinePunct w:val="0"/>
              <w:bidi w:val="0"/>
              <w:adjustRightInd w:val="0"/>
              <w:snapToGrid w:val="0"/>
              <w:spacing w:line="360" w:lineRule="auto"/>
              <w:ind w:left="0" w:leftChars="0" w:right="0" w:rightChars="0"/>
              <w:jc w:val="left"/>
              <w:rPr>
                <w:rFonts w:hint="eastAsia" w:ascii="宋体" w:hAnsi="宋体" w:eastAsia="宋体" w:cs="宋体"/>
                <w:color w:val="auto"/>
                <w:kern w:val="0"/>
                <w:sz w:val="24"/>
                <w:szCs w:val="24"/>
                <w:highlight w:val="none"/>
                <w:lang w:eastAsia="zh-CN"/>
              </w:rPr>
            </w:pPr>
            <w:r>
              <w:rPr>
                <w:rFonts w:hint="eastAsia" w:ascii="宋体" w:hAnsi="宋体" w:cs="宋体"/>
                <w:color w:val="auto"/>
                <w:kern w:val="0"/>
                <w:sz w:val="24"/>
                <w:szCs w:val="24"/>
                <w:highlight w:val="none"/>
              </w:rPr>
              <w:t>单位名称：</w:t>
            </w:r>
            <w:r>
              <w:rPr>
                <w:rFonts w:hint="eastAsia" w:ascii="宋体" w:hAnsi="宋体" w:cs="宋体"/>
                <w:color w:val="auto"/>
                <w:kern w:val="0"/>
                <w:sz w:val="24"/>
                <w:szCs w:val="24"/>
                <w:highlight w:val="none"/>
                <w:lang w:eastAsia="zh-CN"/>
              </w:rPr>
              <w:t>江苏建博工程管理咨询有限公司</w:t>
            </w:r>
          </w:p>
          <w:p>
            <w:pPr>
              <w:pageBreakBefore w:val="0"/>
              <w:kinsoku/>
              <w:overflowPunct/>
              <w:topLinePunct w:val="0"/>
              <w:bidi w:val="0"/>
              <w:adjustRightInd w:val="0"/>
              <w:snapToGrid w:val="0"/>
              <w:spacing w:line="360" w:lineRule="auto"/>
              <w:ind w:left="0" w:leftChars="0" w:right="0" w:rightChars="0"/>
              <w:jc w:val="left"/>
              <w:rPr>
                <w:rFonts w:hint="eastAsia" w:ascii="宋体" w:hAnsi="宋体" w:eastAsia="宋体" w:cs="宋体"/>
                <w:color w:val="auto"/>
                <w:kern w:val="0"/>
                <w:sz w:val="24"/>
                <w:szCs w:val="24"/>
                <w:highlight w:val="none"/>
                <w:lang w:eastAsia="zh-CN"/>
              </w:rPr>
            </w:pPr>
            <w:r>
              <w:rPr>
                <w:rFonts w:hint="eastAsia" w:ascii="宋体" w:hAnsi="宋体" w:cs="宋体"/>
                <w:color w:val="auto"/>
                <w:kern w:val="0"/>
                <w:sz w:val="24"/>
                <w:szCs w:val="24"/>
                <w:highlight w:val="none"/>
              </w:rPr>
              <w:t>地址：</w:t>
            </w:r>
            <w:r>
              <w:rPr>
                <w:rFonts w:hint="eastAsia" w:ascii="宋体" w:hAnsi="宋体" w:cs="宋体"/>
                <w:color w:val="auto"/>
                <w:kern w:val="0"/>
                <w:sz w:val="24"/>
                <w:szCs w:val="24"/>
                <w:highlight w:val="none"/>
                <w:lang w:eastAsia="zh-CN"/>
              </w:rPr>
              <w:t>南通市崇川区新胜路北同济科技园B7座4楼</w:t>
            </w:r>
          </w:p>
          <w:p>
            <w:pPr>
              <w:pageBreakBefore w:val="0"/>
              <w:kinsoku/>
              <w:overflowPunct/>
              <w:topLinePunct w:val="0"/>
              <w:bidi w:val="0"/>
              <w:adjustRightInd w:val="0"/>
              <w:snapToGrid w:val="0"/>
              <w:spacing w:line="360" w:lineRule="auto"/>
              <w:ind w:left="0" w:leftChars="0" w:right="0" w:rightChars="0"/>
              <w:jc w:val="left"/>
              <w:rPr>
                <w:rFonts w:hint="eastAsia" w:ascii="宋体" w:hAnsi="宋体" w:eastAsia="宋体" w:cs="宋体"/>
                <w:color w:val="auto"/>
                <w:kern w:val="0"/>
                <w:sz w:val="24"/>
                <w:szCs w:val="24"/>
                <w:highlight w:val="none"/>
                <w:lang w:eastAsia="zh-CN"/>
              </w:rPr>
            </w:pPr>
            <w:r>
              <w:rPr>
                <w:rFonts w:hint="eastAsia" w:ascii="宋体" w:hAnsi="宋体" w:cs="宋体"/>
                <w:color w:val="auto"/>
                <w:kern w:val="0"/>
                <w:sz w:val="24"/>
                <w:szCs w:val="24"/>
                <w:highlight w:val="none"/>
              </w:rPr>
              <w:t>联系人：</w:t>
            </w:r>
            <w:r>
              <w:rPr>
                <w:rFonts w:hint="eastAsia" w:ascii="宋体" w:hAnsi="宋体" w:cs="宋体"/>
                <w:color w:val="auto"/>
                <w:kern w:val="0"/>
                <w:sz w:val="24"/>
                <w:szCs w:val="24"/>
                <w:highlight w:val="none"/>
                <w:lang w:eastAsia="zh-CN"/>
              </w:rPr>
              <w:t>刘丽敏</w:t>
            </w:r>
          </w:p>
          <w:p>
            <w:pPr>
              <w:pageBreakBefore w:val="0"/>
              <w:kinsoku/>
              <w:overflowPunct/>
              <w:topLinePunct w:val="0"/>
              <w:bidi w:val="0"/>
              <w:adjustRightInd w:val="0"/>
              <w:snapToGrid w:val="0"/>
              <w:spacing w:line="360" w:lineRule="auto"/>
              <w:ind w:left="0" w:leftChars="0" w:right="0" w:rightChars="0"/>
              <w:jc w:val="left"/>
              <w:rPr>
                <w:rFonts w:hint="eastAsia" w:ascii="宋体" w:hAnsi="宋体" w:eastAsia="宋体" w:cs="宋体"/>
                <w:color w:val="auto"/>
                <w:kern w:val="0"/>
                <w:sz w:val="24"/>
                <w:szCs w:val="24"/>
                <w:highlight w:val="none"/>
                <w:lang w:eastAsia="zh-CN"/>
              </w:rPr>
            </w:pPr>
            <w:r>
              <w:rPr>
                <w:rFonts w:hint="eastAsia" w:ascii="宋体" w:hAnsi="宋体" w:cs="宋体"/>
                <w:color w:val="auto"/>
                <w:kern w:val="0"/>
                <w:sz w:val="24"/>
                <w:szCs w:val="24"/>
                <w:highlight w:val="none"/>
              </w:rPr>
              <w:t>电话：</w:t>
            </w:r>
            <w:r>
              <w:rPr>
                <w:rFonts w:hint="eastAsia" w:ascii="宋体" w:hAnsi="宋体" w:cs="宋体"/>
                <w:color w:val="auto"/>
                <w:kern w:val="0"/>
                <w:sz w:val="24"/>
                <w:szCs w:val="24"/>
                <w:highlight w:val="none"/>
                <w:lang w:eastAsia="zh-CN"/>
              </w:rPr>
              <w:t>18251304156</w:t>
            </w:r>
          </w:p>
        </w:tc>
      </w:tr>
    </w:tbl>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bookmarkStart w:id="15" w:name="_Toc380680180"/>
      <w:bookmarkStart w:id="16" w:name="_Toc380680820"/>
      <w:bookmarkStart w:id="17" w:name="_Toc380681232"/>
      <w:bookmarkStart w:id="18" w:name="_Toc380681013"/>
      <w:r>
        <w:rPr>
          <w:rFonts w:ascii="宋体" w:hAnsi="宋体" w:eastAsia="宋体" w:cs="Times New Roman"/>
          <w:color w:val="auto"/>
          <w:sz w:val="30"/>
          <w:szCs w:val="30"/>
          <w:highlight w:val="none"/>
        </w:rPr>
        <w:br w:type="page"/>
      </w:r>
      <w:r>
        <w:rPr>
          <w:rFonts w:hint="eastAsia" w:ascii="宋体" w:hAnsi="宋体" w:eastAsia="宋体" w:cs="宋体"/>
          <w:color w:val="auto"/>
          <w:sz w:val="30"/>
          <w:szCs w:val="30"/>
          <w:highlight w:val="none"/>
        </w:rPr>
        <w:t>二、投标须知</w:t>
      </w:r>
    </w:p>
    <w:bookmarkEnd w:id="15"/>
    <w:bookmarkEnd w:id="16"/>
    <w:bookmarkEnd w:id="17"/>
    <w:bookmarkEnd w:id="18"/>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highlight w:val="none"/>
        </w:rPr>
      </w:pPr>
      <w:bookmarkStart w:id="19" w:name="_Toc380680821"/>
      <w:bookmarkStart w:id="20" w:name="_Toc286661158"/>
      <w:bookmarkStart w:id="21" w:name="_Toc380681233"/>
      <w:bookmarkStart w:id="22" w:name="_Toc380680181"/>
      <w:bookmarkStart w:id="23" w:name="_Toc380681014"/>
      <w:r>
        <w:rPr>
          <w:rFonts w:hint="eastAsia" w:ascii="宋体" w:hAnsi="宋体" w:eastAsia="宋体" w:cs="宋体"/>
          <w:color w:val="auto"/>
          <w:sz w:val="30"/>
          <w:szCs w:val="30"/>
          <w:highlight w:val="none"/>
        </w:rPr>
        <w:t>（一）总则</w:t>
      </w:r>
      <w:bookmarkEnd w:id="19"/>
      <w:bookmarkEnd w:id="20"/>
      <w:bookmarkEnd w:id="21"/>
      <w:bookmarkEnd w:id="22"/>
      <w:bookmarkEnd w:id="23"/>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highlight w:val="none"/>
        </w:rPr>
      </w:pPr>
      <w:r>
        <w:rPr>
          <w:rFonts w:ascii="宋体" w:hAnsi="宋体"/>
          <w:b/>
          <w:color w:val="auto"/>
          <w:kern w:val="0"/>
          <w:sz w:val="24"/>
          <w:highlight w:val="none"/>
        </w:rPr>
        <w:t>1</w:t>
      </w:r>
      <w:r>
        <w:rPr>
          <w:rFonts w:hint="eastAsia" w:ascii="宋体" w:hAnsi="宋体"/>
          <w:b/>
          <w:color w:val="auto"/>
          <w:kern w:val="0"/>
          <w:sz w:val="24"/>
          <w:highlight w:val="none"/>
        </w:rPr>
        <w:t>、</w:t>
      </w:r>
      <w:r>
        <w:rPr>
          <w:rFonts w:ascii="宋体" w:hAnsi="宋体"/>
          <w:b/>
          <w:color w:val="auto"/>
          <w:kern w:val="0"/>
          <w:sz w:val="24"/>
          <w:highlight w:val="none"/>
        </w:rPr>
        <w:t>工程概况</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1.1</w:t>
      </w:r>
      <w:r>
        <w:rPr>
          <w:rFonts w:hint="eastAsia" w:ascii="宋体" w:hAnsi="宋体" w:cs="宋体"/>
          <w:color w:val="auto"/>
          <w:sz w:val="24"/>
          <w:szCs w:val="24"/>
          <w:highlight w:val="none"/>
        </w:rPr>
        <w:t>本招标工程项目说明详见本须知前附表第</w:t>
      </w:r>
      <w:r>
        <w:rPr>
          <w:rFonts w:ascii="宋体" w:hAnsi="宋体" w:cs="宋体"/>
          <w:color w:val="auto"/>
          <w:sz w:val="24"/>
          <w:szCs w:val="24"/>
          <w:highlight w:val="none"/>
        </w:rPr>
        <w:t>1</w:t>
      </w:r>
      <w:r>
        <w:rPr>
          <w:rFonts w:hint="eastAsia" w:ascii="宋体" w:hAnsi="宋体" w:cs="宋体"/>
          <w:color w:val="auto"/>
          <w:sz w:val="24"/>
          <w:szCs w:val="24"/>
          <w:highlight w:val="none"/>
        </w:rPr>
        <w:t>项～第</w:t>
      </w:r>
      <w:r>
        <w:rPr>
          <w:rFonts w:ascii="宋体" w:hAnsi="宋体" w:cs="宋体"/>
          <w:color w:val="auto"/>
          <w:sz w:val="24"/>
          <w:szCs w:val="24"/>
          <w:highlight w:val="none"/>
        </w:rPr>
        <w:t>7</w:t>
      </w:r>
      <w:r>
        <w:rPr>
          <w:rFonts w:hint="eastAsia" w:ascii="宋体" w:hAnsi="宋体" w:cs="宋体"/>
          <w:color w:val="auto"/>
          <w:sz w:val="24"/>
          <w:szCs w:val="24"/>
          <w:highlight w:val="none"/>
        </w:rPr>
        <w:t>项。</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1.2</w:t>
      </w:r>
      <w:r>
        <w:rPr>
          <w:rFonts w:hint="eastAsia" w:ascii="宋体" w:hAnsi="宋体" w:cs="宋体"/>
          <w:color w:val="auto"/>
          <w:sz w:val="24"/>
          <w:szCs w:val="24"/>
          <w:highlight w:val="none"/>
        </w:rPr>
        <w:t>招标范围：见本须知前附表第</w:t>
      </w:r>
      <w:r>
        <w:rPr>
          <w:rFonts w:ascii="宋体" w:hAnsi="宋体" w:cs="宋体"/>
          <w:color w:val="auto"/>
          <w:sz w:val="24"/>
          <w:szCs w:val="24"/>
          <w:highlight w:val="none"/>
        </w:rPr>
        <w:t>8</w:t>
      </w:r>
      <w:r>
        <w:rPr>
          <w:rFonts w:hint="eastAsia" w:ascii="宋体" w:hAnsi="宋体" w:cs="宋体"/>
          <w:color w:val="auto"/>
          <w:sz w:val="24"/>
          <w:szCs w:val="24"/>
          <w:highlight w:val="none"/>
        </w:rPr>
        <w:t>项。</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1.3</w:t>
      </w:r>
      <w:r>
        <w:rPr>
          <w:rFonts w:hint="eastAsia" w:ascii="宋体" w:hAnsi="宋体" w:cs="宋体"/>
          <w:color w:val="auto"/>
          <w:sz w:val="24"/>
          <w:szCs w:val="24"/>
          <w:highlight w:val="none"/>
        </w:rPr>
        <w:t>现场条件：</w:t>
      </w:r>
    </w:p>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ascii="宋体" w:hAnsi="宋体" w:cs="宋体"/>
          <w:color w:val="auto"/>
          <w:sz w:val="24"/>
          <w:szCs w:val="24"/>
          <w:highlight w:val="none"/>
        </w:rPr>
        <w:t xml:space="preserve">    (1)</w:t>
      </w:r>
      <w:r>
        <w:rPr>
          <w:rFonts w:hint="eastAsia" w:ascii="宋体" w:hAnsi="宋体" w:cs="宋体"/>
          <w:color w:val="auto"/>
          <w:sz w:val="24"/>
          <w:szCs w:val="24"/>
          <w:highlight w:val="none"/>
        </w:rPr>
        <w:t>施工现场拆迁及平整情况：</w:t>
      </w:r>
      <w:r>
        <w:rPr>
          <w:rFonts w:hint="eastAsia" w:ascii="宋体" w:hAnsi="宋体" w:cs="宋体"/>
          <w:snapToGrid w:val="0"/>
          <w:color w:val="auto"/>
          <w:kern w:val="0"/>
          <w:sz w:val="24"/>
          <w:szCs w:val="24"/>
          <w:highlight w:val="none"/>
          <w:u w:val="single"/>
        </w:rPr>
        <w:t>现貌</w:t>
      </w:r>
      <w:r>
        <w:rPr>
          <w:rFonts w:hint="eastAsia" w:ascii="宋体" w:hAnsi="宋体" w:cs="宋体"/>
          <w:color w:val="auto"/>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u w:val="single"/>
        </w:rPr>
      </w:pPr>
      <w:r>
        <w:rPr>
          <w:rFonts w:ascii="宋体" w:hAnsi="宋体" w:cs="宋体"/>
          <w:color w:val="auto"/>
          <w:sz w:val="24"/>
          <w:szCs w:val="24"/>
          <w:highlight w:val="none"/>
        </w:rPr>
        <w:t>(2)</w:t>
      </w:r>
      <w:r>
        <w:rPr>
          <w:rFonts w:hint="eastAsia" w:ascii="宋体" w:hAnsi="宋体" w:cs="宋体"/>
          <w:color w:val="auto"/>
          <w:sz w:val="24"/>
          <w:szCs w:val="24"/>
          <w:highlight w:val="none"/>
        </w:rPr>
        <w:t>施工用水、电：</w:t>
      </w:r>
      <w:r>
        <w:rPr>
          <w:rFonts w:hint="eastAsia" w:ascii="宋体" w:hAnsi="宋体" w:cs="宋体"/>
          <w:snapToGrid w:val="0"/>
          <w:color w:val="auto"/>
          <w:kern w:val="0"/>
          <w:sz w:val="24"/>
          <w:szCs w:val="24"/>
          <w:highlight w:val="none"/>
          <w:u w:val="single"/>
        </w:rPr>
        <w:t>由投标人自行考虑，费用综合考虑到工程报价中</w:t>
      </w:r>
      <w:r>
        <w:rPr>
          <w:rFonts w:hint="eastAsia" w:ascii="宋体" w:hAnsi="宋体" w:cs="宋体"/>
          <w:snapToGrid w:val="0"/>
          <w:color w:val="auto"/>
          <w:kern w:val="0"/>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snapToGrid w:val="0"/>
          <w:color w:val="auto"/>
          <w:kern w:val="0"/>
          <w:sz w:val="24"/>
          <w:szCs w:val="24"/>
          <w:highlight w:val="none"/>
          <w:u w:val="single"/>
        </w:rPr>
      </w:pPr>
      <w:r>
        <w:rPr>
          <w:rFonts w:ascii="宋体" w:hAnsi="宋体" w:cs="宋体"/>
          <w:color w:val="auto"/>
          <w:sz w:val="24"/>
          <w:szCs w:val="24"/>
          <w:highlight w:val="none"/>
        </w:rPr>
        <w:t>(3)</w:t>
      </w:r>
      <w:r>
        <w:rPr>
          <w:rFonts w:hint="eastAsia" w:ascii="宋体" w:hAnsi="宋体" w:cs="宋体"/>
          <w:color w:val="auto"/>
          <w:sz w:val="24"/>
          <w:szCs w:val="24"/>
          <w:highlight w:val="none"/>
        </w:rPr>
        <w:t>场内外道路：</w:t>
      </w:r>
      <w:r>
        <w:rPr>
          <w:rFonts w:hint="eastAsia" w:ascii="宋体" w:hAnsi="宋体" w:cs="宋体"/>
          <w:snapToGrid w:val="0"/>
          <w:color w:val="auto"/>
          <w:kern w:val="0"/>
          <w:sz w:val="24"/>
          <w:szCs w:val="24"/>
          <w:highlight w:val="none"/>
          <w:u w:val="single"/>
        </w:rPr>
        <w:t>现貌</w:t>
      </w:r>
      <w:r>
        <w:rPr>
          <w:rFonts w:hint="eastAsia" w:ascii="宋体" w:hAnsi="宋体" w:cs="宋体"/>
          <w:snapToGrid w:val="0"/>
          <w:color w:val="auto"/>
          <w:kern w:val="0"/>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b/>
          <w:bCs/>
          <w:color w:val="auto"/>
          <w:sz w:val="24"/>
          <w:szCs w:val="24"/>
          <w:highlight w:val="none"/>
          <w:u w:val="single"/>
        </w:rPr>
      </w:pPr>
      <w:r>
        <w:rPr>
          <w:rFonts w:ascii="宋体" w:hAnsi="宋体" w:cs="宋体"/>
          <w:color w:val="auto"/>
          <w:sz w:val="24"/>
          <w:szCs w:val="24"/>
          <w:highlight w:val="none"/>
        </w:rPr>
        <w:t>(4)</w:t>
      </w:r>
      <w:r>
        <w:rPr>
          <w:rFonts w:hint="eastAsia" w:ascii="宋体" w:hAnsi="宋体" w:cs="宋体"/>
          <w:color w:val="auto"/>
          <w:sz w:val="24"/>
          <w:szCs w:val="24"/>
          <w:highlight w:val="none"/>
        </w:rPr>
        <w:t>其他：</w:t>
      </w:r>
      <w:r>
        <w:rPr>
          <w:rFonts w:hint="eastAsia" w:ascii="宋体" w:hAnsi="宋体" w:cs="宋体"/>
          <w:color w:val="auto"/>
          <w:sz w:val="24"/>
          <w:szCs w:val="24"/>
          <w:highlight w:val="none"/>
          <w:u w:val="single"/>
        </w:rPr>
        <w:t>投标人应认真对现场环境进行踏勘，对施工现场情况和影响施工的因素以及困难条件进行周密的勘察和研究，作出自己的判断结论和估价。中标后和签订合同时及施工过程中，投标人均不得以不了解现场情况为由，提出任何形式增加工程造价的要求，施工时因场地问题引起的成本费用增加，均由投标人自行承担，结算时不予调整。</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u w:val="single"/>
        </w:rPr>
      </w:pPr>
      <w:r>
        <w:rPr>
          <w:rFonts w:hint="eastAsia" w:ascii="宋体" w:hAnsi="宋体" w:cs="宋体"/>
          <w:color w:val="auto"/>
          <w:sz w:val="24"/>
          <w:szCs w:val="24"/>
          <w:highlight w:val="none"/>
          <w:u w:val="single"/>
        </w:rPr>
        <w:t>中标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结算时不作调整。</w:t>
      </w:r>
    </w:p>
    <w:p>
      <w:pPr>
        <w:pageBreakBefore w:val="0"/>
        <w:widowControl/>
        <w:tabs>
          <w:tab w:val="left" w:pos="0"/>
          <w:tab w:val="left" w:pos="993"/>
          <w:tab w:val="left" w:pos="1134"/>
        </w:tabs>
        <w:kinsoku/>
        <w:overflowPunct/>
        <w:topLinePunct w:val="0"/>
        <w:bidi w:val="0"/>
        <w:adjustRightInd w:val="0"/>
        <w:snapToGrid w:val="0"/>
        <w:spacing w:line="360" w:lineRule="auto"/>
        <w:ind w:left="0" w:leftChars="0" w:right="0" w:rightChars="0" w:firstLine="480" w:firstLineChars="200"/>
        <w:jc w:val="left"/>
        <w:rPr>
          <w:rFonts w:ascii="宋体" w:hAnsi="宋体"/>
          <w:color w:val="auto"/>
          <w:sz w:val="24"/>
          <w:szCs w:val="24"/>
          <w:highlight w:val="none"/>
        </w:rPr>
      </w:pPr>
      <w:r>
        <w:rPr>
          <w:rFonts w:hint="eastAsia" w:ascii="宋体" w:hAnsi="宋体" w:cs="宋体"/>
          <w:color w:val="auto"/>
          <w:sz w:val="24"/>
          <w:szCs w:val="24"/>
          <w:highlight w:val="none"/>
          <w:u w:val="single"/>
        </w:rPr>
        <w:t>投标人务必自行认真踏勘现场条件，如若对现场施工条件有疑问，请在提交疑问截止时间之前提出，否则视同认可。一旦中标不得对现场条件提出额外要求，不得要求增加费用</w:t>
      </w:r>
      <w:r>
        <w:rPr>
          <w:rFonts w:hint="eastAsia" w:ascii="宋体" w:hAnsi="宋体" w:cs="宋体"/>
          <w:color w:val="auto"/>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1.4承包方式说明：</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工程发包范围内的包工、包料（发包人供应或发包人另行发包的除外）、包质量、包工期、包安全、包文明、包成品养护、包风险等。</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1.5按照《中华人民共和国招标投标法》、《工程建设项目施工招标投标办法》及相关规定，上述工程已符合招标条件，现采用</w:t>
      </w:r>
      <w:r>
        <w:rPr>
          <w:rFonts w:ascii="宋体" w:hAnsi="宋体"/>
          <w:b/>
          <w:color w:val="auto"/>
          <w:sz w:val="24"/>
          <w:szCs w:val="24"/>
          <w:highlight w:val="none"/>
          <w:u w:val="single"/>
        </w:rPr>
        <w:t xml:space="preserve"> 公开招标、资格后审</w:t>
      </w:r>
      <w:r>
        <w:rPr>
          <w:rFonts w:ascii="宋体" w:hAnsi="宋体"/>
          <w:color w:val="auto"/>
          <w:sz w:val="24"/>
          <w:szCs w:val="24"/>
          <w:highlight w:val="none"/>
        </w:rPr>
        <w:t>招标方式，择优选定施工单位。</w:t>
      </w:r>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highlight w:val="none"/>
        </w:rPr>
      </w:pPr>
      <w:bookmarkStart w:id="24" w:name="_Toc286661161"/>
      <w:r>
        <w:rPr>
          <w:rFonts w:ascii="宋体" w:hAnsi="宋体"/>
          <w:b/>
          <w:color w:val="auto"/>
          <w:kern w:val="0"/>
          <w:sz w:val="24"/>
          <w:highlight w:val="none"/>
        </w:rPr>
        <w:t>2</w:t>
      </w:r>
      <w:r>
        <w:rPr>
          <w:rFonts w:hint="eastAsia" w:ascii="宋体" w:hAnsi="宋体"/>
          <w:b/>
          <w:color w:val="auto"/>
          <w:kern w:val="0"/>
          <w:sz w:val="24"/>
          <w:highlight w:val="none"/>
        </w:rPr>
        <w:t>、</w:t>
      </w:r>
      <w:r>
        <w:rPr>
          <w:rFonts w:ascii="宋体" w:hAnsi="宋体"/>
          <w:b/>
          <w:color w:val="auto"/>
          <w:kern w:val="0"/>
          <w:sz w:val="24"/>
          <w:highlight w:val="none"/>
        </w:rPr>
        <w:t>投标人资格要求</w:t>
      </w:r>
    </w:p>
    <w:p>
      <w:pPr>
        <w:keepNext w:val="0"/>
        <w:keepLines w:val="0"/>
        <w:pageBreakBefore w:val="0"/>
        <w:kinsoku/>
        <w:wordWrap/>
        <w:overflowPunct/>
        <w:topLinePunct w:val="0"/>
        <w:autoSpaceDE/>
        <w:autoSpaceDN/>
        <w:bidi w:val="0"/>
        <w:spacing w:line="360" w:lineRule="auto"/>
        <w:ind w:left="0" w:leftChars="0" w:right="0" w:rightChars="0" w:firstLine="480"/>
        <w:textAlignment w:val="auto"/>
        <w:rPr>
          <w:rFonts w:hint="eastAsia" w:ascii="宋体" w:hAnsi="宋体" w:cs="宋体"/>
          <w:color w:val="auto"/>
          <w:sz w:val="24"/>
          <w:highlight w:val="none"/>
        </w:rPr>
      </w:pPr>
      <w:r>
        <w:rPr>
          <w:rFonts w:hint="eastAsia" w:ascii="宋体" w:hAnsi="宋体" w:cs="宋体"/>
          <w:color w:val="auto"/>
          <w:sz w:val="24"/>
          <w:highlight w:val="none"/>
        </w:rPr>
        <w:t>2.1投标人应具备承担本工程施工的资质条件、能力和信誉：</w:t>
      </w:r>
    </w:p>
    <w:p>
      <w:pPr>
        <w:keepNext w:val="0"/>
        <w:keepLines w:val="0"/>
        <w:pageBreakBefore w:val="0"/>
        <w:numPr>
          <w:ilvl w:val="0"/>
          <w:numId w:val="1"/>
        </w:numPr>
        <w:kinsoku/>
        <w:wordWrap/>
        <w:overflowPunct/>
        <w:topLinePunct w:val="0"/>
        <w:autoSpaceDE/>
        <w:autoSpaceDN/>
        <w:bidi w:val="0"/>
        <w:spacing w:line="360" w:lineRule="auto"/>
        <w:ind w:left="0" w:leftChars="0" w:right="0" w:rightChars="0" w:firstLine="480" w:firstLineChars="200"/>
        <w:textAlignment w:val="auto"/>
        <w:rPr>
          <w:rFonts w:hint="eastAsia" w:ascii="宋体" w:hAnsi="宋体" w:cs="宋体"/>
          <w:b/>
          <w:bCs/>
          <w:color w:val="auto"/>
          <w:sz w:val="24"/>
          <w:highlight w:val="none"/>
          <w:u w:val="single"/>
        </w:rPr>
      </w:pPr>
      <w:r>
        <w:rPr>
          <w:rFonts w:hint="eastAsia" w:ascii="宋体" w:hAnsi="宋体" w:cs="宋体"/>
          <w:snapToGrid w:val="0"/>
          <w:color w:val="auto"/>
          <w:kern w:val="0"/>
          <w:sz w:val="24"/>
          <w:highlight w:val="none"/>
        </w:rPr>
        <w:t>企业资质条件：</w:t>
      </w:r>
      <w:r>
        <w:rPr>
          <w:rFonts w:hint="eastAsia" w:ascii="宋体" w:hAnsi="宋体" w:cs="宋体"/>
          <w:color w:val="auto"/>
          <w:sz w:val="24"/>
          <w:highlight w:val="none"/>
        </w:rPr>
        <w:t>具有独立法人资格和</w:t>
      </w:r>
      <w:r>
        <w:rPr>
          <w:rFonts w:hint="eastAsia" w:ascii="宋体" w:hAnsi="宋体" w:cs="宋体"/>
          <w:b/>
          <w:bCs/>
          <w:color w:val="auto"/>
          <w:sz w:val="24"/>
          <w:highlight w:val="none"/>
          <w:u w:val="single"/>
          <w:lang w:eastAsia="zh-CN"/>
        </w:rPr>
        <w:t>防水防腐保温工程专业承包二</w:t>
      </w:r>
      <w:r>
        <w:rPr>
          <w:rFonts w:hint="eastAsia" w:ascii="宋体" w:hAnsi="宋体" w:cs="宋体"/>
          <w:b/>
          <w:bCs/>
          <w:color w:val="auto"/>
          <w:sz w:val="24"/>
          <w:highlight w:val="none"/>
          <w:u w:val="single"/>
        </w:rPr>
        <w:t>级及以上资质；</w:t>
      </w:r>
    </w:p>
    <w:p>
      <w:pPr>
        <w:widowControl/>
        <w:tabs>
          <w:tab w:val="left" w:pos="0"/>
          <w:tab w:val="left" w:pos="993"/>
          <w:tab w:val="left" w:pos="1135"/>
        </w:tabs>
        <w:adjustRightInd w:val="0"/>
        <w:snapToGrid w:val="0"/>
        <w:spacing w:line="360" w:lineRule="auto"/>
        <w:ind w:firstLine="482" w:firstLineChars="200"/>
        <w:jc w:val="left"/>
        <w:rPr>
          <w:rFonts w:hint="eastAsia" w:ascii="宋体" w:hAnsi="宋体" w:cs="宋体"/>
          <w:b/>
          <w:bCs/>
          <w:color w:val="auto"/>
          <w:sz w:val="24"/>
          <w:highlight w:val="none"/>
          <w:u w:val="single"/>
        </w:rPr>
      </w:pPr>
      <w:r>
        <w:rPr>
          <w:rFonts w:hint="eastAsia" w:ascii="宋体" w:hAnsi="宋体" w:cs="宋体"/>
          <w:b/>
          <w:bCs/>
          <w:snapToGrid w:val="0"/>
          <w:color w:val="auto"/>
          <w:sz w:val="24"/>
          <w:szCs w:val="24"/>
          <w:highlight w:val="none"/>
        </w:rPr>
        <w:t>根据《省住房城乡建设关于开展建筑业企业资质动态监管工作的公告》(〔2018〕第 6 号)、《关于在我省国有资金投资工程建设项目招标投标中应用建筑企业资质动态监管结果有关要求的通知》（苏建招办【2022】2号）文件要求，投标人在投标文件递交截止时间当日，资质动态监管结果处于不合格状态的，将作为资格审查不通过处理。(企业动态资质查询信息以“江苏省建筑市场监管与诚信信息一体化平台”发布的信息为准)。资质动态监管执行苏建函建管〔2019〕233 号“对资质核查结果为不达标的企业，不能参加招投标、合同备案等经营活动”的规定，仅对企业某项被核查为不达标的资质进行限制，不影响该企业其他核查达标的资质参加招投标、合同备案等经营活动。</w:t>
      </w:r>
    </w:p>
    <w:p>
      <w:pPr>
        <w:keepNext w:val="0"/>
        <w:keepLines w:val="0"/>
        <w:pageBreakBefore w:val="0"/>
        <w:kinsoku/>
        <w:wordWrap/>
        <w:overflowPunct/>
        <w:topLinePunct w:val="0"/>
        <w:autoSpaceDE/>
        <w:autoSpaceDN/>
        <w:bidi w:val="0"/>
        <w:spacing w:line="360" w:lineRule="auto"/>
        <w:ind w:left="0" w:leftChars="0" w:right="0" w:rightChars="0" w:firstLine="480" w:firstLineChars="200"/>
        <w:textAlignment w:val="auto"/>
        <w:rPr>
          <w:rFonts w:hint="eastAsia" w:ascii="宋体" w:hAnsi="宋体" w:cs="宋体"/>
          <w:b/>
          <w:color w:val="auto"/>
          <w:kern w:val="0"/>
          <w:sz w:val="24"/>
          <w:highlight w:val="none"/>
          <w:u w:val="single"/>
        </w:rPr>
      </w:pPr>
      <w:r>
        <w:rPr>
          <w:rFonts w:hint="eastAsia" w:ascii="宋体" w:hAnsi="宋体" w:cs="宋体"/>
          <w:color w:val="auto"/>
          <w:kern w:val="0"/>
          <w:sz w:val="24"/>
          <w:highlight w:val="none"/>
        </w:rPr>
        <w:t>（2）项目经理（项目负责人）资格：</w:t>
      </w:r>
      <w:r>
        <w:rPr>
          <w:rFonts w:hint="eastAsia" w:ascii="宋体" w:hAnsi="宋体" w:cs="宋体"/>
          <w:b/>
          <w:color w:val="auto"/>
          <w:kern w:val="0"/>
          <w:sz w:val="24"/>
          <w:highlight w:val="none"/>
          <w:u w:val="single"/>
        </w:rPr>
        <w:t>建筑工程专业</w:t>
      </w:r>
      <w:r>
        <w:rPr>
          <w:rFonts w:hint="eastAsia" w:ascii="宋体" w:hAnsi="宋体" w:cs="宋体"/>
          <w:b/>
          <w:color w:val="auto"/>
          <w:kern w:val="0"/>
          <w:sz w:val="24"/>
          <w:highlight w:val="none"/>
          <w:u w:val="single"/>
          <w:lang w:eastAsia="zh-CN"/>
        </w:rPr>
        <w:t>或水利水电工程专业</w:t>
      </w:r>
      <w:r>
        <w:rPr>
          <w:rFonts w:hint="eastAsia" w:ascii="宋体" w:hAnsi="宋体" w:cs="宋体"/>
          <w:b/>
          <w:color w:val="auto"/>
          <w:kern w:val="0"/>
          <w:sz w:val="24"/>
          <w:highlight w:val="none"/>
          <w:u w:val="single"/>
        </w:rPr>
        <w:t>二级</w:t>
      </w:r>
      <w:r>
        <w:rPr>
          <w:rFonts w:hint="eastAsia" w:ascii="宋体" w:hAnsi="宋体" w:cs="宋体"/>
          <w:b/>
          <w:color w:val="auto"/>
          <w:kern w:val="0"/>
          <w:sz w:val="24"/>
          <w:highlight w:val="none"/>
          <w:u w:val="single"/>
        </w:rPr>
        <w:t>及以上注册建造师资格，并具备安全考核合格证书(B证)；且项目负责人为企业正式人员。</w:t>
      </w:r>
    </w:p>
    <w:p>
      <w:pPr>
        <w:keepNext w:val="0"/>
        <w:keepLines w:val="0"/>
        <w:pageBreakBefore w:val="0"/>
        <w:widowControl/>
        <w:tabs>
          <w:tab w:val="left" w:pos="0"/>
          <w:tab w:val="left" w:pos="993"/>
          <w:tab w:val="left" w:pos="1135"/>
        </w:tabs>
        <w:kinsoku/>
        <w:wordWrap/>
        <w:overflowPunct/>
        <w:topLinePunct w:val="0"/>
        <w:autoSpaceDE/>
        <w:autoSpaceDN/>
        <w:bidi w:val="0"/>
        <w:adjustRightInd w:val="0"/>
        <w:snapToGrid w:val="0"/>
        <w:spacing w:line="360" w:lineRule="auto"/>
        <w:ind w:left="0" w:leftChars="0" w:right="0" w:rightChars="0" w:firstLine="482" w:firstLineChars="200"/>
        <w:jc w:val="left"/>
        <w:textAlignment w:val="auto"/>
        <w:rPr>
          <w:rFonts w:ascii="宋体" w:hAnsi="宋体" w:cs="宋体"/>
          <w:b/>
          <w:bCs/>
          <w:snapToGrid w:val="0"/>
          <w:color w:val="auto"/>
          <w:sz w:val="24"/>
          <w:szCs w:val="24"/>
          <w:highlight w:val="none"/>
        </w:rPr>
      </w:pPr>
      <w:r>
        <w:rPr>
          <w:rFonts w:hint="eastAsia" w:ascii="宋体" w:hAnsi="宋体" w:cs="宋体"/>
          <w:b/>
          <w:bCs/>
          <w:snapToGrid w:val="0"/>
          <w:color w:val="auto"/>
          <w:sz w:val="24"/>
          <w:szCs w:val="24"/>
          <w:highlight w:val="none"/>
        </w:rPr>
        <w:t>特别提醒：①本工程投标人拟派项目负责人为二级注册建造师的，必须根据《省住房和城乡建设厅关于我省二级建造师、二级造价工程师、二级注册结二级注册建筑师、构工程师注册证书电子证照换发的公告》（(2023)第26号）文件要求使用并提供证书，如未按文件要求提供证书，该证书无效，视为项目负责人的资格不符合要求。</w:t>
      </w:r>
    </w:p>
    <w:p>
      <w:pPr>
        <w:keepNext w:val="0"/>
        <w:keepLines w:val="0"/>
        <w:pageBreakBefore w:val="0"/>
        <w:widowControl/>
        <w:tabs>
          <w:tab w:val="left" w:pos="0"/>
          <w:tab w:val="left" w:pos="993"/>
          <w:tab w:val="left" w:pos="1135"/>
        </w:tabs>
        <w:kinsoku/>
        <w:wordWrap/>
        <w:overflowPunct/>
        <w:topLinePunct w:val="0"/>
        <w:autoSpaceDE/>
        <w:autoSpaceDN/>
        <w:bidi w:val="0"/>
        <w:adjustRightInd w:val="0"/>
        <w:snapToGrid w:val="0"/>
        <w:spacing w:line="360" w:lineRule="auto"/>
        <w:ind w:left="0" w:leftChars="0" w:right="0" w:rightChars="0" w:firstLine="482" w:firstLineChars="200"/>
        <w:jc w:val="left"/>
        <w:textAlignment w:val="auto"/>
        <w:rPr>
          <w:rFonts w:hint="eastAsia" w:ascii="宋体" w:hAnsi="宋体" w:cs="宋体"/>
          <w:b/>
          <w:color w:val="auto"/>
          <w:kern w:val="0"/>
          <w:sz w:val="24"/>
          <w:highlight w:val="none"/>
          <w:u w:val="single"/>
        </w:rPr>
      </w:pPr>
      <w:r>
        <w:rPr>
          <w:rFonts w:hint="eastAsia" w:ascii="宋体" w:hAnsi="宋体" w:cs="宋体"/>
          <w:b/>
          <w:bCs/>
          <w:snapToGrid w:val="0"/>
          <w:color w:val="auto"/>
          <w:sz w:val="24"/>
          <w:szCs w:val="24"/>
          <w:highlight w:val="none"/>
        </w:rPr>
        <w:t>②本工程投标人拟派的项目负责人如为一级注册建造师，必须根据《住房和城乡建设部办公厅关于全面实行一级建造师电子注册证书的通知》（建办市〔2021〕40 号）文件要求使用并提供电子证书，如未按文件要求提供电子证书，该电子证书无效，视为拟派项目负责人的资格不符合要求。</w:t>
      </w:r>
    </w:p>
    <w:p>
      <w:pPr>
        <w:pageBreakBefore w:val="0"/>
        <w:kinsoku/>
        <w:overflowPunct/>
        <w:topLinePunct w:val="0"/>
        <w:bidi w:val="0"/>
        <w:spacing w:line="360" w:lineRule="auto"/>
        <w:ind w:left="0" w:leftChars="0" w:right="0" w:rightChars="0" w:firstLine="480" w:firstLineChars="200"/>
        <w:rPr>
          <w:rFonts w:hint="eastAsia" w:ascii="宋体" w:hAnsi="宋体" w:cs="宋体"/>
          <w:color w:val="auto"/>
          <w:sz w:val="24"/>
          <w:highlight w:val="none"/>
        </w:rPr>
      </w:pPr>
      <w:r>
        <w:rPr>
          <w:rFonts w:hint="eastAsia" w:ascii="宋体" w:hAnsi="宋体" w:cs="宋体"/>
          <w:color w:val="auto"/>
          <w:sz w:val="24"/>
          <w:highlight w:val="none"/>
        </w:rPr>
        <w:t>（3）企业具备安全生产条件，并取得有效安全生产许可证。</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2.2以下条件属于资格审查的必要合格条件：</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（1）具有独立订立合同的能力；</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（2）企业的资质类别、等级和项目负责人注册专业、资格等级符合国家有关规定；</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（3）企业具备安全生产条件，并取得安全生产许可证；</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（4）项目负责人必须满足下列条件：</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①项目负责人不得同时在两个或者两个以上单位受聘或者执业：</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A、不得同时在两个及以上单位签订劳动合同或交纳社会保险；</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B、不得将本人执（职）业资格证书同时注册在两个及以上单位。</w:t>
      </w:r>
    </w:p>
    <w:p>
      <w:pPr>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（5）资格预审申请人或者投标人不得存在下列情形之一：</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①为招标人不具有独立法人资格的附属机构（单位）；</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②为本招标项目的监理人、代建人、项目管理人，以及为本招标项目提供招标代理、设计服务的；</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③与本招标项目的监理人、代建人、招标代理机构同为一个法定代表人的，或者相互控股、参股的；</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④与招标人存在厉害关系可能影响招标公正性的；</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⑤单位负责人为同一人或者存在控股、管理关系的不同单位；</w:t>
      </w:r>
    </w:p>
    <w:p>
      <w:pPr>
        <w:widowControl/>
        <w:spacing w:line="360" w:lineRule="auto"/>
        <w:ind w:firstLine="480" w:firstLineChars="200"/>
        <w:jc w:val="left"/>
        <w:rPr>
          <w:rFonts w:hint="eastAsia" w:ascii="宋体" w:hAnsi="宋体" w:cs="宋体"/>
          <w:color w:val="auto"/>
          <w:kern w:val="0"/>
          <w:sz w:val="24"/>
          <w:highlight w:val="none"/>
        </w:rPr>
      </w:pPr>
      <w:r>
        <w:rPr>
          <w:rFonts w:hint="eastAsia" w:ascii="宋体" w:hAnsi="宋体" w:cs="宋体"/>
          <w:color w:val="auto"/>
          <w:kern w:val="0"/>
          <w:sz w:val="24"/>
          <w:highlight w:val="none"/>
        </w:rPr>
        <w:t>⑥处于被责令停业、财产被接管、冻结和破产状态，以及投标资格被取消或者被暂停且在暂停期内的；</w:t>
      </w:r>
    </w:p>
    <w:p>
      <w:pPr>
        <w:widowControl/>
        <w:spacing w:line="360" w:lineRule="auto"/>
        <w:ind w:firstLine="480" w:firstLineChars="200"/>
        <w:jc w:val="left"/>
        <w:rPr>
          <w:rFonts w:hint="eastAsia" w:ascii="宋体" w:hAnsi="宋体" w:cs="宋体"/>
          <w:color w:val="auto"/>
          <w:sz w:val="24"/>
          <w:highlight w:val="none"/>
          <w:lang w:eastAsia="zh-CN"/>
        </w:rPr>
      </w:pPr>
      <w:r>
        <w:rPr>
          <w:rFonts w:hint="eastAsia" w:ascii="宋体" w:hAnsi="宋体" w:cs="宋体"/>
          <w:color w:val="auto"/>
          <w:kern w:val="0"/>
          <w:sz w:val="24"/>
          <w:highlight w:val="none"/>
        </w:rPr>
        <w:t>⑦因拖欠工人工资或者因发生质量安全事故被有关部门限制在招标项目所在地承接工程的；</w:t>
      </w:r>
    </w:p>
    <w:p>
      <w:pPr>
        <w:pageBreakBefore w:val="0"/>
        <w:widowControl/>
        <w:kinsoku/>
        <w:overflowPunct/>
        <w:topLinePunct w:val="0"/>
        <w:bidi w:val="0"/>
        <w:snapToGrid w:val="0"/>
        <w:spacing w:line="360" w:lineRule="auto"/>
        <w:ind w:left="0" w:leftChars="0" w:right="0" w:rightChars="0" w:firstLine="482"/>
        <w:jc w:val="left"/>
        <w:rPr>
          <w:rFonts w:ascii="宋体" w:hAnsi="宋体"/>
          <w:b/>
          <w:bCs/>
          <w:color w:val="auto"/>
          <w:sz w:val="24"/>
          <w:szCs w:val="24"/>
          <w:highlight w:val="none"/>
        </w:rPr>
      </w:pPr>
      <w:r>
        <w:rPr>
          <w:rFonts w:ascii="宋体" w:hAnsi="宋体" w:cs="宋体"/>
          <w:color w:val="auto"/>
          <w:sz w:val="24"/>
          <w:szCs w:val="24"/>
          <w:highlight w:val="none"/>
        </w:rPr>
        <w:t>2.</w:t>
      </w:r>
      <w:r>
        <w:rPr>
          <w:rFonts w:hint="eastAsia" w:ascii="宋体" w:hAnsi="宋体" w:cs="宋体"/>
          <w:color w:val="auto"/>
          <w:sz w:val="24"/>
          <w:szCs w:val="24"/>
          <w:highlight w:val="none"/>
          <w:lang w:val="en-US" w:eastAsia="zh-CN"/>
        </w:rPr>
        <w:t>3</w:t>
      </w:r>
      <w:r>
        <w:rPr>
          <w:rFonts w:hint="eastAsia" w:ascii="宋体" w:hAnsi="宋体" w:cs="宋体"/>
          <w:b/>
          <w:bCs/>
          <w:color w:val="auto"/>
          <w:sz w:val="24"/>
          <w:szCs w:val="24"/>
          <w:highlight w:val="none"/>
        </w:rPr>
        <w:t>本工程不接受联合体形式的投标形式。</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2.</w:t>
      </w:r>
      <w:r>
        <w:rPr>
          <w:rFonts w:hint="eastAsia" w:ascii="宋体" w:hAnsi="宋体" w:cs="宋体"/>
          <w:color w:val="auto"/>
          <w:sz w:val="24"/>
          <w:szCs w:val="24"/>
          <w:highlight w:val="none"/>
          <w:lang w:val="en-US" w:eastAsia="zh-CN"/>
        </w:rPr>
        <w:t>4</w:t>
      </w:r>
      <w:r>
        <w:rPr>
          <w:rFonts w:ascii="宋体" w:hAnsi="宋体"/>
          <w:b/>
          <w:color w:val="auto"/>
          <w:sz w:val="24"/>
          <w:highlight w:val="none"/>
        </w:rPr>
        <w:t>未尽之处具体详见第二章“评标办法”中的“资格审查标准汇总表”。</w:t>
      </w:r>
    </w:p>
    <w:p>
      <w:pPr>
        <w:pageBreakBefore w:val="0"/>
        <w:kinsoku/>
        <w:overflowPunct/>
        <w:topLinePunct w:val="0"/>
        <w:autoSpaceDE w:val="0"/>
        <w:autoSpaceDN w:val="0"/>
        <w:bidi w:val="0"/>
        <w:adjustRightInd w:val="0"/>
        <w:spacing w:line="360" w:lineRule="auto"/>
        <w:ind w:left="0" w:leftChars="0" w:right="0" w:rightChars="0" w:firstLine="482" w:firstLineChars="200"/>
        <w:jc w:val="left"/>
        <w:rPr>
          <w:rFonts w:ascii="宋体" w:hAnsi="宋体"/>
          <w:b/>
          <w:color w:val="auto"/>
          <w:kern w:val="0"/>
          <w:sz w:val="24"/>
          <w:highlight w:val="none"/>
        </w:rPr>
      </w:pPr>
      <w:r>
        <w:rPr>
          <w:rFonts w:ascii="宋体" w:hAnsi="宋体"/>
          <w:b/>
          <w:color w:val="auto"/>
          <w:kern w:val="0"/>
          <w:sz w:val="24"/>
          <w:highlight w:val="none"/>
        </w:rPr>
        <w:t>3</w:t>
      </w:r>
      <w:r>
        <w:rPr>
          <w:rFonts w:hint="eastAsia" w:ascii="宋体" w:hAnsi="宋体"/>
          <w:b/>
          <w:color w:val="auto"/>
          <w:kern w:val="0"/>
          <w:sz w:val="24"/>
          <w:highlight w:val="none"/>
        </w:rPr>
        <w:t>、</w:t>
      </w:r>
      <w:r>
        <w:rPr>
          <w:rFonts w:ascii="宋体" w:hAnsi="宋体"/>
          <w:b/>
          <w:color w:val="auto"/>
          <w:kern w:val="0"/>
          <w:sz w:val="24"/>
          <w:highlight w:val="none"/>
        </w:rPr>
        <w:t>投标费用</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3.1投标人应承担其编制投标文件以及递交投标文件所涉及的一切费用。无论投标结果如何，招标人对上述费用不负任何责任。</w:t>
      </w:r>
    </w:p>
    <w:p>
      <w:pPr>
        <w:pageBreakBefore w:val="0"/>
        <w:kinsoku/>
        <w:overflowPunct/>
        <w:topLinePunct w:val="0"/>
        <w:bidi w:val="0"/>
        <w:spacing w:line="360" w:lineRule="auto"/>
        <w:ind w:left="0" w:leftChars="0" w:right="0" w:rightChars="0" w:firstLine="482" w:firstLineChars="200"/>
        <w:rPr>
          <w:rFonts w:hint="default" w:ascii="宋体" w:hAnsi="宋体"/>
          <w:b/>
          <w:bCs/>
          <w:color w:val="auto"/>
          <w:sz w:val="24"/>
          <w:szCs w:val="24"/>
          <w:highlight w:val="none"/>
          <w:lang w:val="en-US" w:eastAsia="zh-CN"/>
        </w:rPr>
      </w:pPr>
      <w:r>
        <w:rPr>
          <w:rFonts w:hint="eastAsia" w:ascii="宋体" w:hAnsi="宋体"/>
          <w:b/>
          <w:bCs/>
          <w:color w:val="auto"/>
          <w:sz w:val="24"/>
          <w:szCs w:val="24"/>
          <w:highlight w:val="none"/>
          <w:lang w:val="en-US" w:eastAsia="zh-CN"/>
        </w:rPr>
        <w:t>3.2本工程项目招标代理费为3000元，此项费用含在投标报价中，并不单独立项，由中标人在领取中标通知书前，向招标代理机构一次付清。</w:t>
      </w:r>
    </w:p>
    <w:p>
      <w:pPr>
        <w:pageBreakBefore w:val="0"/>
        <w:kinsoku/>
        <w:overflowPunct/>
        <w:topLinePunct w:val="0"/>
        <w:bidi w:val="0"/>
        <w:spacing w:line="360" w:lineRule="auto"/>
        <w:ind w:left="0" w:leftChars="0" w:right="0" w:rightChars="0"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4、</w:t>
      </w:r>
      <w:r>
        <w:rPr>
          <w:rFonts w:ascii="宋体" w:hAnsi="宋体"/>
          <w:b/>
          <w:bCs/>
          <w:color w:val="auto"/>
          <w:sz w:val="24"/>
          <w:szCs w:val="24"/>
          <w:highlight w:val="none"/>
        </w:rPr>
        <w:t>踏勘现场</w:t>
      </w:r>
      <w:bookmarkStart w:id="25" w:name="_Toc380680822"/>
      <w:bookmarkStart w:id="26" w:name="_Toc380681234"/>
      <w:bookmarkStart w:id="27" w:name="_Toc380681015"/>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4.1</w:t>
      </w:r>
      <w:r>
        <w:rPr>
          <w:rFonts w:ascii="宋体" w:hAnsi="宋体"/>
          <w:color w:val="auto"/>
          <w:sz w:val="24"/>
          <w:szCs w:val="24"/>
          <w:highlight w:val="none"/>
        </w:rPr>
        <w:t>经招标人允许，投标人可为踏勘目的进入招标人的项目现场，但投标人不得因此使招标人承担有关的责任和蒙受损失，投标人应承担踏勘现场的责任和风险。</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4.2</w:t>
      </w:r>
      <w:r>
        <w:rPr>
          <w:rFonts w:ascii="宋体" w:hAnsi="宋体"/>
          <w:color w:val="auto"/>
          <w:sz w:val="24"/>
          <w:szCs w:val="24"/>
          <w:highlight w:val="none"/>
        </w:rPr>
        <w:t>投标人自行对工程现场及周围环境进行踏勘，以便投标人获取有关编制投标文件和签署合同所涉及的现场资料。投标人承担踏勘现场发生的一切费用。</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4.3</w:t>
      </w:r>
      <w:r>
        <w:rPr>
          <w:rFonts w:ascii="宋体" w:hAnsi="宋体"/>
          <w:color w:val="auto"/>
          <w:sz w:val="24"/>
          <w:szCs w:val="24"/>
          <w:highlight w:val="none"/>
        </w:rPr>
        <w:t>招标人向投标人提供的有关现场的数据和资料，是招标人现有的能被投标人利用的资料，招标人对投标人作出的任何推论、理解和结论均不负责任。</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4.4</w:t>
      </w:r>
      <w:r>
        <w:rPr>
          <w:rFonts w:ascii="宋体" w:hAnsi="宋体"/>
          <w:color w:val="auto"/>
          <w:sz w:val="24"/>
          <w:szCs w:val="24"/>
          <w:highlight w:val="none"/>
        </w:rPr>
        <w:t>投标人应充分考虑标书制作过程中的数据变化因素，检查确认标书内容的正确完整和对招标文件的响应程度。</w:t>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r>
        <w:rPr>
          <w:rFonts w:hint="eastAsia" w:ascii="宋体" w:hAnsi="宋体" w:eastAsia="宋体" w:cs="宋体"/>
          <w:color w:val="auto"/>
          <w:sz w:val="30"/>
          <w:szCs w:val="30"/>
          <w:highlight w:val="none"/>
        </w:rPr>
        <w:t>（二）招标文件</w:t>
      </w:r>
      <w:bookmarkEnd w:id="25"/>
      <w:bookmarkEnd w:id="26"/>
      <w:bookmarkEnd w:id="27"/>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highlight w:val="none"/>
        </w:rPr>
      </w:pPr>
      <w:r>
        <w:rPr>
          <w:rFonts w:ascii="宋体" w:hAnsi="宋体"/>
          <w:b/>
          <w:color w:val="auto"/>
          <w:kern w:val="0"/>
          <w:sz w:val="24"/>
          <w:highlight w:val="none"/>
        </w:rPr>
        <w:t>5</w:t>
      </w:r>
      <w:r>
        <w:rPr>
          <w:rFonts w:hint="eastAsia" w:ascii="宋体" w:hAnsi="宋体"/>
          <w:b/>
          <w:color w:val="auto"/>
          <w:kern w:val="0"/>
          <w:sz w:val="24"/>
          <w:highlight w:val="none"/>
        </w:rPr>
        <w:t>、</w:t>
      </w:r>
      <w:r>
        <w:rPr>
          <w:rFonts w:ascii="宋体" w:hAnsi="宋体"/>
          <w:b/>
          <w:color w:val="auto"/>
          <w:kern w:val="0"/>
          <w:sz w:val="24"/>
          <w:highlight w:val="none"/>
        </w:rPr>
        <w:t>招标文件的组成</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5.1</w:t>
      </w:r>
      <w:r>
        <w:rPr>
          <w:rFonts w:hint="eastAsia" w:ascii="宋体" w:hAnsi="宋体" w:cs="宋体"/>
          <w:color w:val="auto"/>
          <w:sz w:val="24"/>
          <w:szCs w:val="24"/>
          <w:highlight w:val="none"/>
        </w:rPr>
        <w:t>招标文件包括下列内容：</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hint="eastAsia" w:ascii="宋体" w:hAnsi="宋体" w:cs="宋体"/>
          <w:color w:val="auto"/>
          <w:kern w:val="0"/>
          <w:sz w:val="24"/>
          <w:szCs w:val="24"/>
          <w:highlight w:val="none"/>
        </w:rPr>
        <w:t>第一章：投标须知及投标须知前附表</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hint="eastAsia" w:ascii="宋体" w:hAnsi="宋体" w:cs="宋体"/>
          <w:color w:val="auto"/>
          <w:kern w:val="0"/>
          <w:sz w:val="24"/>
          <w:szCs w:val="24"/>
          <w:highlight w:val="none"/>
        </w:rPr>
        <w:t>第二章：评标办法</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hint="eastAsia" w:ascii="宋体" w:hAnsi="宋体" w:cs="宋体"/>
          <w:color w:val="auto"/>
          <w:kern w:val="0"/>
          <w:sz w:val="24"/>
          <w:szCs w:val="24"/>
          <w:highlight w:val="none"/>
        </w:rPr>
        <w:t>第三章：建设工程施工合同</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hint="eastAsia" w:ascii="宋体" w:hAnsi="宋体" w:cs="宋体"/>
          <w:color w:val="auto"/>
          <w:kern w:val="0"/>
          <w:sz w:val="24"/>
          <w:szCs w:val="24"/>
          <w:highlight w:val="none"/>
        </w:rPr>
        <w:t>第四章：工程建设标准</w:t>
      </w:r>
    </w:p>
    <w:p>
      <w:pPr>
        <w:pageBreakBefore w:val="0"/>
        <w:kinsoku/>
        <w:overflowPunct/>
        <w:topLinePunct w:val="0"/>
        <w:bidi w:val="0"/>
        <w:spacing w:line="360" w:lineRule="auto"/>
        <w:ind w:left="0" w:leftChars="0" w:right="0" w:rightChars="0" w:firstLine="480"/>
        <w:rPr>
          <w:rFonts w:ascii="宋体" w:hAnsi="宋体"/>
          <w:color w:val="auto"/>
          <w:kern w:val="0"/>
          <w:sz w:val="24"/>
          <w:szCs w:val="24"/>
          <w:highlight w:val="none"/>
        </w:rPr>
      </w:pPr>
      <w:r>
        <w:rPr>
          <w:rFonts w:hint="eastAsia" w:ascii="宋体" w:hAnsi="宋体" w:cs="宋体"/>
          <w:color w:val="auto"/>
          <w:kern w:val="0"/>
          <w:sz w:val="24"/>
          <w:szCs w:val="24"/>
          <w:highlight w:val="none"/>
        </w:rPr>
        <w:t>第五章：图纸、技术资料及附件</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lang w:val="zh-CN"/>
        </w:rPr>
      </w:pPr>
      <w:r>
        <w:rPr>
          <w:rFonts w:hint="eastAsia" w:ascii="宋体" w:hAnsi="宋体" w:cs="宋体"/>
          <w:color w:val="auto"/>
          <w:kern w:val="0"/>
          <w:sz w:val="24"/>
          <w:szCs w:val="24"/>
          <w:highlight w:val="none"/>
          <w:lang w:val="zh-CN"/>
        </w:rPr>
        <w:t>第六章：资格审查文件格式</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hint="eastAsia" w:ascii="宋体" w:hAnsi="宋体" w:cs="宋体"/>
          <w:color w:val="auto"/>
          <w:kern w:val="0"/>
          <w:sz w:val="24"/>
          <w:szCs w:val="24"/>
          <w:highlight w:val="none"/>
        </w:rPr>
        <w:t>第七章：商务标文件格式</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lang w:val="zh-CN"/>
        </w:rPr>
      </w:pPr>
      <w:r>
        <w:rPr>
          <w:rFonts w:hint="eastAsia" w:ascii="宋体" w:hAnsi="宋体" w:cs="宋体"/>
          <w:color w:val="auto"/>
          <w:kern w:val="0"/>
          <w:sz w:val="24"/>
          <w:szCs w:val="24"/>
          <w:highlight w:val="none"/>
          <w:lang w:val="zh-CN"/>
        </w:rPr>
        <w:t>第八章：工程量清单</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s="宋体"/>
          <w:color w:val="auto"/>
          <w:sz w:val="24"/>
          <w:szCs w:val="24"/>
          <w:highlight w:val="none"/>
        </w:rPr>
        <w:t>5.2</w:t>
      </w:r>
      <w:r>
        <w:rPr>
          <w:rFonts w:ascii="宋体" w:hAnsi="宋体"/>
          <w:color w:val="auto"/>
          <w:sz w:val="24"/>
          <w:highlight w:val="none"/>
        </w:rPr>
        <w:t>根据本章第6、7款对招标文件所作的澄清、修改，构成招标文件的组成部分。投标人在投标截止时间前，应通过将在</w:t>
      </w:r>
      <w:r>
        <w:rPr>
          <w:rFonts w:hint="eastAsia" w:ascii="宋体" w:hAnsi="宋体"/>
          <w:color w:val="auto"/>
          <w:sz w:val="24"/>
          <w:highlight w:val="none"/>
        </w:rPr>
        <w:t>南通市水利局-公告公示栏</w:t>
      </w:r>
      <w:r>
        <w:rPr>
          <w:rFonts w:ascii="宋体" w:hAnsi="宋体"/>
          <w:color w:val="auto"/>
          <w:sz w:val="24"/>
          <w:highlight w:val="none"/>
        </w:rPr>
        <w:t>随时查阅有关该工程招标文件的澄清、招标文件的修改(招标答疑、补遗文件)、招标控制价公示等内容。</w:t>
      </w:r>
      <w:r>
        <w:rPr>
          <w:rFonts w:ascii="宋体" w:hAnsi="宋体"/>
          <w:b/>
          <w:color w:val="auto"/>
          <w:sz w:val="24"/>
          <w:highlight w:val="none"/>
        </w:rPr>
        <w:t>投标人查阅如有遗漏，其风险应由投标人自行承担。</w:t>
      </w:r>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highlight w:val="none"/>
        </w:rPr>
      </w:pPr>
      <w:r>
        <w:rPr>
          <w:rFonts w:ascii="宋体" w:hAnsi="宋体"/>
          <w:b/>
          <w:color w:val="auto"/>
          <w:kern w:val="0"/>
          <w:sz w:val="24"/>
          <w:highlight w:val="none"/>
        </w:rPr>
        <w:t>6、招标文件的澄清</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6.1投标人从</w:t>
      </w:r>
      <w:r>
        <w:rPr>
          <w:rFonts w:hint="eastAsia" w:ascii="宋体" w:hAnsi="宋体"/>
          <w:color w:val="auto"/>
          <w:sz w:val="24"/>
          <w:highlight w:val="none"/>
        </w:rPr>
        <w:t>南通市水利局-公告公示栏</w:t>
      </w:r>
      <w:r>
        <w:rPr>
          <w:rFonts w:ascii="宋体" w:hAnsi="宋体"/>
          <w:color w:val="auto"/>
          <w:sz w:val="24"/>
          <w:highlight w:val="none"/>
        </w:rPr>
        <w:t>下载招标文件后应仔细阅读和检查招标文件的全部内容。如发现缺页或附件不全，应及时向招标人提出，以便补齐。投标人应对招标人提供的工程量清单进行认真细致的复核。这种复核包括对招标人提供的工程量清单中的子目编码、子目名称、子目特征描述、计量单位、工程量的准确性以及可能存在的任何书写、打印错误进行检查和复核，特别是对“分部分项工程和单价措施项目清单与计价表”中每个工作子目的工程量进行重新计算和校核。如果投标人经过检查和复核以后认为招标人提供的工程量清单存在差异，则投标人应将此类差异的详细情况连同按投标人须知规定提交的要求招标人澄清的其他问题一起提交给招标人，招标人将根据实际情况决定是否颁发工程量清单的补充和(或)修改文件。</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6.2招标人不组织集中答疑，投标人如对招标公告、招标文件、工程量清单、图纸、标底、招标控制价等文件存在前后矛盾，部分条款说明不清、存在歧义、违反相关法律法规，存在限制性条款等有疑问的应</w:t>
      </w:r>
      <w:r>
        <w:rPr>
          <w:rFonts w:ascii="宋体" w:hAnsi="宋体"/>
          <w:color w:val="auto"/>
          <w:sz w:val="24"/>
          <w:highlight w:val="none"/>
        </w:rPr>
        <w:t>在</w:t>
      </w:r>
      <w:r>
        <w:rPr>
          <w:rFonts w:hint="eastAsia" w:ascii="宋体" w:hAnsi="宋体"/>
          <w:b/>
          <w:color w:val="auto"/>
          <w:sz w:val="24"/>
          <w:highlight w:val="none"/>
          <w:u w:val="single"/>
        </w:rPr>
        <w:t>202</w:t>
      </w:r>
      <w:r>
        <w:rPr>
          <w:rFonts w:hint="eastAsia" w:ascii="宋体" w:hAnsi="宋体"/>
          <w:b/>
          <w:color w:val="auto"/>
          <w:sz w:val="24"/>
          <w:highlight w:val="none"/>
          <w:u w:val="single"/>
          <w:lang w:val="en-US" w:eastAsia="zh-CN"/>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9</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24</w:t>
      </w:r>
      <w:r>
        <w:rPr>
          <w:rFonts w:ascii="宋体" w:hAnsi="宋体"/>
          <w:b/>
          <w:color w:val="auto"/>
          <w:sz w:val="24"/>
          <w:highlight w:val="none"/>
          <w:u w:val="single"/>
        </w:rPr>
        <w:t>日17时前</w:t>
      </w:r>
      <w:r>
        <w:rPr>
          <w:rFonts w:ascii="宋体" w:hAnsi="宋体"/>
          <w:color w:val="auto"/>
          <w:sz w:val="24"/>
          <w:highlight w:val="none"/>
        </w:rPr>
        <w:t>向招标人提出澄清要求，</w:t>
      </w:r>
      <w:r>
        <w:rPr>
          <w:color w:val="auto"/>
          <w:highlight w:val="none"/>
        </w:rPr>
        <w:fldChar w:fldCharType="begin"/>
      </w:r>
      <w:r>
        <w:rPr>
          <w:color w:val="auto"/>
          <w:highlight w:val="none"/>
        </w:rPr>
        <w:instrText xml:space="preserve"> HYPERLINK "mailto:以电子文件形式发送至550362779@qq.com" </w:instrText>
      </w:r>
      <w:r>
        <w:rPr>
          <w:color w:val="auto"/>
          <w:highlight w:val="none"/>
        </w:rPr>
        <w:fldChar w:fldCharType="separate"/>
      </w:r>
      <w:r>
        <w:rPr>
          <w:rFonts w:ascii="宋体" w:hAnsi="宋体"/>
          <w:color w:val="auto"/>
          <w:sz w:val="24"/>
          <w:highlight w:val="none"/>
        </w:rPr>
        <w:t>以电子文件形式发送至</w:t>
      </w:r>
      <w:r>
        <w:rPr>
          <w:rFonts w:ascii="宋体" w:hAnsi="宋体"/>
          <w:color w:val="auto"/>
          <w:sz w:val="24"/>
          <w:highlight w:val="none"/>
        </w:rPr>
        <w:fldChar w:fldCharType="end"/>
      </w:r>
      <w:r>
        <w:rPr>
          <w:rFonts w:ascii="宋体" w:hAnsi="宋体"/>
          <w:color w:val="auto"/>
          <w:sz w:val="24"/>
          <w:highlight w:val="none"/>
        </w:rPr>
        <w:t>指定邮箱：</w:t>
      </w:r>
      <w:r>
        <w:rPr>
          <w:rFonts w:hint="eastAsia" w:ascii="宋体" w:hAnsi="宋体"/>
          <w:color w:val="auto"/>
          <w:sz w:val="24"/>
          <w:highlight w:val="none"/>
          <w:lang w:eastAsia="zh-CN"/>
        </w:rPr>
        <w:t>1552917108</w:t>
      </w:r>
      <w:r>
        <w:rPr>
          <w:rFonts w:hint="eastAsia" w:ascii="宋体" w:hAnsi="宋体"/>
          <w:color w:val="auto"/>
          <w:sz w:val="24"/>
          <w:highlight w:val="none"/>
        </w:rPr>
        <w:t>@qq.com</w:t>
      </w:r>
      <w:r>
        <w:rPr>
          <w:rFonts w:ascii="宋体" w:hAnsi="宋体"/>
          <w:color w:val="auto"/>
          <w:sz w:val="24"/>
          <w:highlight w:val="none"/>
        </w:rPr>
        <w:t>（不具单位名称，不加盖单位公章）。招标人在收到疑问材料后2日内予以解答，并于</w:t>
      </w:r>
      <w:r>
        <w:rPr>
          <w:rFonts w:hint="eastAsia" w:ascii="宋体" w:hAnsi="宋体"/>
          <w:b/>
          <w:color w:val="auto"/>
          <w:sz w:val="24"/>
          <w:highlight w:val="none"/>
          <w:u w:val="single"/>
        </w:rPr>
        <w:t>202</w:t>
      </w:r>
      <w:r>
        <w:rPr>
          <w:rFonts w:hint="eastAsia" w:ascii="宋体" w:hAnsi="宋体"/>
          <w:b/>
          <w:color w:val="auto"/>
          <w:sz w:val="24"/>
          <w:highlight w:val="none"/>
          <w:u w:val="single"/>
          <w:lang w:val="en-US" w:eastAsia="zh-CN"/>
        </w:rPr>
        <w:t>5</w:t>
      </w:r>
      <w:r>
        <w:rPr>
          <w:rFonts w:ascii="宋体" w:hAnsi="宋体"/>
          <w:b/>
          <w:color w:val="auto"/>
          <w:sz w:val="24"/>
          <w:highlight w:val="none"/>
          <w:u w:val="single"/>
        </w:rPr>
        <w:t>年</w:t>
      </w:r>
      <w:r>
        <w:rPr>
          <w:rFonts w:hint="eastAsia" w:ascii="宋体" w:hAnsi="宋体"/>
          <w:b/>
          <w:color w:val="auto"/>
          <w:sz w:val="24"/>
          <w:highlight w:val="none"/>
          <w:u w:val="single"/>
          <w:lang w:val="en-US" w:eastAsia="zh-CN"/>
        </w:rPr>
        <w:t>9</w:t>
      </w:r>
      <w:r>
        <w:rPr>
          <w:rFonts w:ascii="宋体" w:hAnsi="宋体"/>
          <w:b/>
          <w:color w:val="auto"/>
          <w:sz w:val="24"/>
          <w:highlight w:val="none"/>
          <w:u w:val="single"/>
        </w:rPr>
        <w:t>月</w:t>
      </w:r>
      <w:r>
        <w:rPr>
          <w:rFonts w:hint="eastAsia" w:ascii="宋体" w:hAnsi="宋体"/>
          <w:b/>
          <w:color w:val="auto"/>
          <w:sz w:val="24"/>
          <w:highlight w:val="none"/>
          <w:u w:val="single"/>
          <w:lang w:val="en-US" w:eastAsia="zh-CN"/>
        </w:rPr>
        <w:t>26</w:t>
      </w:r>
      <w:r>
        <w:rPr>
          <w:rFonts w:ascii="宋体" w:hAnsi="宋体"/>
          <w:b/>
          <w:color w:val="auto"/>
          <w:sz w:val="24"/>
          <w:highlight w:val="none"/>
          <w:u w:val="single"/>
        </w:rPr>
        <w:t>日17时前</w:t>
      </w:r>
      <w:r>
        <w:rPr>
          <w:rFonts w:ascii="宋体" w:hAnsi="宋体"/>
          <w:color w:val="auto"/>
          <w:sz w:val="24"/>
          <w:highlight w:val="none"/>
        </w:rPr>
        <w:t>将解答内容（若有）以电子文档上传至</w:t>
      </w:r>
      <w:r>
        <w:rPr>
          <w:rFonts w:hint="eastAsia" w:ascii="宋体" w:hAnsi="宋体"/>
          <w:color w:val="auto"/>
          <w:sz w:val="24"/>
          <w:highlight w:val="none"/>
        </w:rPr>
        <w:t>南通市水利局-公告公示栏</w:t>
      </w:r>
      <w:r>
        <w:rPr>
          <w:rFonts w:ascii="宋体" w:hAnsi="宋体"/>
          <w:color w:val="auto"/>
          <w:sz w:val="24"/>
          <w:highlight w:val="none"/>
        </w:rPr>
        <w:t>，请各潜在投标人在</w:t>
      </w:r>
      <w:r>
        <w:rPr>
          <w:rFonts w:hint="eastAsia" w:ascii="宋体" w:hAnsi="宋体"/>
          <w:color w:val="auto"/>
          <w:sz w:val="24"/>
          <w:highlight w:val="none"/>
        </w:rPr>
        <w:t>南通市水利局-公告公示栏</w:t>
      </w:r>
      <w:r>
        <w:rPr>
          <w:rFonts w:ascii="宋体" w:hAnsi="宋体"/>
          <w:color w:val="auto"/>
          <w:sz w:val="24"/>
          <w:highlight w:val="none"/>
        </w:rPr>
        <w:t>自行下载。</w:t>
      </w:r>
    </w:p>
    <w:p>
      <w:pPr>
        <w:pageBreakBefore w:val="0"/>
        <w:kinsoku/>
        <w:overflowPunct/>
        <w:topLinePunct w:val="0"/>
        <w:bidi w:val="0"/>
        <w:spacing w:line="360" w:lineRule="auto"/>
        <w:ind w:left="0" w:leftChars="0" w:right="0" w:rightChars="0" w:firstLine="480"/>
        <w:rPr>
          <w:rFonts w:ascii="宋体" w:hAnsi="宋体"/>
          <w:b/>
          <w:color w:val="auto"/>
          <w:sz w:val="24"/>
          <w:highlight w:val="none"/>
        </w:rPr>
      </w:pPr>
      <w:r>
        <w:rPr>
          <w:rFonts w:ascii="宋体" w:hAnsi="宋体"/>
          <w:b/>
          <w:color w:val="auto"/>
          <w:sz w:val="24"/>
          <w:highlight w:val="none"/>
        </w:rPr>
        <w:t>投标人未以书面、电子文件形式</w:t>
      </w:r>
      <w:r>
        <w:rPr>
          <w:rFonts w:hint="eastAsia" w:ascii="宋体" w:hAnsi="宋体"/>
          <w:b/>
          <w:color w:val="auto"/>
          <w:sz w:val="24"/>
          <w:highlight w:val="none"/>
          <w:lang w:val="en-US" w:eastAsia="zh-CN"/>
        </w:rPr>
        <w:t>在规定时间内</w:t>
      </w:r>
      <w:r>
        <w:rPr>
          <w:rFonts w:ascii="宋体" w:hAnsi="宋体"/>
          <w:b/>
          <w:color w:val="auto"/>
          <w:sz w:val="24"/>
          <w:highlight w:val="none"/>
        </w:rPr>
        <w:t>提出疑问（质疑）的，视为投标人接受招标公告、招标文件所注全部条款。开标后投标人再对招标公告、招标文件等提出质疑或投诉的，招标人有理由不予受理，由此引起的损失由投标人自行承担。</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6.3招标文件的澄清答疑将在投标人须知前附表规定的时间前，在</w:t>
      </w:r>
      <w:r>
        <w:rPr>
          <w:rFonts w:hint="eastAsia" w:ascii="宋体" w:hAnsi="宋体"/>
          <w:color w:val="auto"/>
          <w:sz w:val="24"/>
          <w:highlight w:val="none"/>
        </w:rPr>
        <w:t>南通市水利局-公告公示栏</w:t>
      </w:r>
      <w:r>
        <w:rPr>
          <w:rFonts w:ascii="宋体" w:hAnsi="宋体"/>
          <w:color w:val="auto"/>
          <w:sz w:val="24"/>
          <w:highlight w:val="none"/>
        </w:rPr>
        <w:t>向所有投标人公示，但招标人不指明澄清问题的来源。如果招标人在检查投标人提交的工程量差异问题后认为没有必要对工程量清单进行补充和(或)修改，或者招标人根据投标人所提问题对工程量清单进行了补充和(或)修改，但投标人认为工程量清单中的工程量依然存在差异，则此类差异不再提交招标人答疑和修正，而是直接按招标人提供的工程量清单(包括招标人已作的补充和(或)修改)进行投标报价。</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投标人对招标人提供的招标文件所做出的推论、解释和结论，招标人概不负责。投标人由于对招标文件的任何推论和误解均由投标人自负。</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在投标截止时间</w:t>
      </w:r>
      <w:r>
        <w:rPr>
          <w:rFonts w:hint="eastAsia" w:ascii="宋体" w:hAnsi="宋体"/>
          <w:color w:val="auto"/>
          <w:sz w:val="24"/>
          <w:highlight w:val="none"/>
        </w:rPr>
        <w:t>3</w:t>
      </w:r>
      <w:r>
        <w:rPr>
          <w:rFonts w:ascii="宋体" w:hAnsi="宋体"/>
          <w:color w:val="auto"/>
          <w:sz w:val="24"/>
          <w:highlight w:val="none"/>
        </w:rPr>
        <w:t>天前，招标人可以修改招标文件，并在</w:t>
      </w:r>
      <w:r>
        <w:rPr>
          <w:rFonts w:hint="eastAsia" w:ascii="宋体" w:hAnsi="宋体"/>
          <w:color w:val="auto"/>
          <w:sz w:val="24"/>
          <w:highlight w:val="none"/>
        </w:rPr>
        <w:t>南通市水利局-公告公示栏</w:t>
      </w:r>
      <w:r>
        <w:rPr>
          <w:rFonts w:ascii="宋体" w:hAnsi="宋体"/>
          <w:color w:val="auto"/>
          <w:sz w:val="24"/>
          <w:highlight w:val="none"/>
        </w:rPr>
        <w:t>发布。如果修改招标文件的时间距投标截止时间不足</w:t>
      </w:r>
      <w:r>
        <w:rPr>
          <w:rFonts w:hint="eastAsia" w:ascii="宋体" w:hAnsi="宋体"/>
          <w:color w:val="auto"/>
          <w:sz w:val="24"/>
          <w:highlight w:val="none"/>
        </w:rPr>
        <w:t>3</w:t>
      </w:r>
      <w:r>
        <w:rPr>
          <w:rFonts w:ascii="宋体" w:hAnsi="宋体"/>
          <w:color w:val="auto"/>
          <w:sz w:val="24"/>
          <w:highlight w:val="none"/>
        </w:rPr>
        <w:t>天，相应延长投标截止时间。</w:t>
      </w:r>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highlight w:val="none"/>
        </w:rPr>
      </w:pPr>
      <w:r>
        <w:rPr>
          <w:rFonts w:ascii="宋体" w:hAnsi="宋体"/>
          <w:b/>
          <w:color w:val="auto"/>
          <w:kern w:val="0"/>
          <w:sz w:val="24"/>
          <w:highlight w:val="none"/>
        </w:rPr>
        <w:t>7、招标文件的修改</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7.1招标文件发布后，在投标截止期前，确需对招标文件进行修改的，招标人以招标文件澄清、答疑方式，经</w:t>
      </w:r>
      <w:r>
        <w:rPr>
          <w:rFonts w:hint="eastAsia" w:ascii="宋体" w:hAnsi="宋体"/>
          <w:color w:val="auto"/>
          <w:sz w:val="24"/>
          <w:highlight w:val="none"/>
        </w:rPr>
        <w:t>南通市水利局-公告公示栏</w:t>
      </w:r>
      <w:r>
        <w:rPr>
          <w:rFonts w:ascii="宋体" w:hAnsi="宋体"/>
          <w:color w:val="auto"/>
          <w:sz w:val="24"/>
          <w:highlight w:val="none"/>
        </w:rPr>
        <w:t>向所有投标人公示。</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7.2招标人在投标截止期前对招标文件的所作澄清、答疑、修改作为招标文件的组成部分，对招标人、投标人均具有约束力。如果修改招标文件时间距投标截止时间不足</w:t>
      </w:r>
      <w:r>
        <w:rPr>
          <w:rFonts w:hint="eastAsia" w:ascii="宋体" w:hAnsi="宋体"/>
          <w:color w:val="auto"/>
          <w:sz w:val="24"/>
          <w:highlight w:val="none"/>
        </w:rPr>
        <w:t>3</w:t>
      </w:r>
      <w:r>
        <w:rPr>
          <w:rFonts w:ascii="宋体" w:hAnsi="宋体"/>
          <w:color w:val="auto"/>
          <w:sz w:val="24"/>
          <w:highlight w:val="none"/>
        </w:rPr>
        <w:t>天，为保证投标人合理时间编制投标文件，招标人应合理延长递交投标文件的截止日期。</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szCs w:val="24"/>
          <w:highlight w:val="none"/>
        </w:rPr>
      </w:pPr>
      <w:r>
        <w:rPr>
          <w:rFonts w:ascii="宋体" w:hAnsi="宋体"/>
          <w:color w:val="auto"/>
          <w:sz w:val="24"/>
          <w:highlight w:val="none"/>
        </w:rPr>
        <w:t>7.3本工程采用电子答疑，招标人对招标文件的所作澄清、答疑、修改均以</w:t>
      </w:r>
      <w:r>
        <w:rPr>
          <w:rFonts w:hint="eastAsia" w:ascii="宋体" w:hAnsi="宋体"/>
          <w:color w:val="auto"/>
          <w:sz w:val="24"/>
          <w:highlight w:val="none"/>
        </w:rPr>
        <w:t>南通市水利局-公告公示栏</w:t>
      </w:r>
      <w:r>
        <w:rPr>
          <w:rFonts w:ascii="宋体" w:hAnsi="宋体"/>
          <w:color w:val="auto"/>
          <w:sz w:val="24"/>
          <w:highlight w:val="none"/>
        </w:rPr>
        <w:t>上公布的内容为准。招标文件的答疑内容前后期相互矛盾时，以公示时间在后的文件为准。投标人应在投标截止时间前随时查看</w:t>
      </w:r>
      <w:r>
        <w:rPr>
          <w:rFonts w:hint="eastAsia" w:ascii="宋体" w:hAnsi="宋体"/>
          <w:color w:val="auto"/>
          <w:sz w:val="24"/>
          <w:highlight w:val="none"/>
        </w:rPr>
        <w:t>南通市水利局-公告公示栏</w:t>
      </w:r>
      <w:r>
        <w:rPr>
          <w:rFonts w:ascii="宋体" w:hAnsi="宋体"/>
          <w:color w:val="auto"/>
          <w:sz w:val="24"/>
          <w:highlight w:val="none"/>
        </w:rPr>
        <w:t>中有关该工程招标文件的答疑内容。投标人因自身原因未能及时掌握上述网上公示信息，由此造成投标损失自负。</w:t>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r>
        <w:rPr>
          <w:rFonts w:hint="eastAsia" w:ascii="宋体" w:hAnsi="宋体" w:eastAsia="宋体" w:cs="宋体"/>
          <w:color w:val="auto"/>
          <w:sz w:val="30"/>
          <w:szCs w:val="30"/>
          <w:highlight w:val="none"/>
        </w:rPr>
        <w:t>（三）投标文件</w:t>
      </w:r>
    </w:p>
    <w:p>
      <w:pPr>
        <w:pageBreakBefore w:val="0"/>
        <w:kinsoku/>
        <w:overflowPunct/>
        <w:topLinePunct w:val="0"/>
        <w:bidi w:val="0"/>
        <w:spacing w:line="360" w:lineRule="auto"/>
        <w:ind w:left="0" w:leftChars="0" w:right="0" w:rightChars="0" w:firstLine="482" w:firstLineChars="200"/>
        <w:rPr>
          <w:rFonts w:ascii="宋体" w:hAnsi="宋体"/>
          <w:color w:val="auto"/>
          <w:sz w:val="24"/>
          <w:szCs w:val="24"/>
          <w:highlight w:val="none"/>
        </w:rPr>
      </w:pPr>
      <w:r>
        <w:rPr>
          <w:rFonts w:ascii="宋体" w:hAnsi="宋体"/>
          <w:b/>
          <w:color w:val="auto"/>
          <w:kern w:val="0"/>
          <w:sz w:val="24"/>
          <w:szCs w:val="24"/>
          <w:highlight w:val="none"/>
        </w:rPr>
        <w:t>8</w:t>
      </w:r>
      <w:r>
        <w:rPr>
          <w:rFonts w:hint="eastAsia" w:ascii="宋体" w:hAnsi="宋体"/>
          <w:b/>
          <w:color w:val="auto"/>
          <w:kern w:val="0"/>
          <w:sz w:val="24"/>
          <w:szCs w:val="24"/>
          <w:highlight w:val="none"/>
        </w:rPr>
        <w:t>、</w:t>
      </w:r>
      <w:r>
        <w:rPr>
          <w:rFonts w:ascii="宋体" w:hAnsi="宋体"/>
          <w:color w:val="auto"/>
          <w:sz w:val="24"/>
          <w:szCs w:val="24"/>
          <w:highlight w:val="none"/>
        </w:rPr>
        <w:t>投标人应认真阅读招标文件所有内容，未按招标文件要求编制的投标文件将被拒绝或者作为废标处理。</w:t>
      </w:r>
    </w:p>
    <w:p>
      <w:pPr>
        <w:pageBreakBefore w:val="0"/>
        <w:kinsoku/>
        <w:overflowPunct/>
        <w:topLinePunct w:val="0"/>
        <w:bidi w:val="0"/>
        <w:spacing w:line="360" w:lineRule="auto"/>
        <w:ind w:left="0" w:leftChars="0" w:right="0" w:rightChars="0" w:firstLine="482" w:firstLineChars="200"/>
        <w:rPr>
          <w:rFonts w:ascii="宋体" w:hAnsi="宋体"/>
          <w:color w:val="auto"/>
          <w:sz w:val="24"/>
          <w:szCs w:val="24"/>
          <w:highlight w:val="none"/>
        </w:rPr>
      </w:pPr>
      <w:r>
        <w:rPr>
          <w:rFonts w:ascii="宋体" w:hAnsi="宋体"/>
          <w:b/>
          <w:color w:val="auto"/>
          <w:kern w:val="0"/>
          <w:sz w:val="24"/>
          <w:szCs w:val="24"/>
          <w:highlight w:val="none"/>
        </w:rPr>
        <w:t>9</w:t>
      </w:r>
      <w:r>
        <w:rPr>
          <w:rFonts w:hint="eastAsia" w:ascii="宋体" w:hAnsi="宋体"/>
          <w:b/>
          <w:color w:val="auto"/>
          <w:kern w:val="0"/>
          <w:sz w:val="24"/>
          <w:szCs w:val="24"/>
          <w:highlight w:val="none"/>
        </w:rPr>
        <w:t>、</w:t>
      </w:r>
      <w:r>
        <w:rPr>
          <w:rFonts w:ascii="宋体" w:hAnsi="宋体"/>
          <w:color w:val="auto"/>
          <w:sz w:val="24"/>
          <w:szCs w:val="24"/>
          <w:highlight w:val="none"/>
        </w:rPr>
        <w:t>本工程投标文件由</w:t>
      </w:r>
      <w:r>
        <w:rPr>
          <w:rFonts w:ascii="宋体" w:hAnsi="宋体"/>
          <w:b/>
          <w:color w:val="auto"/>
          <w:sz w:val="24"/>
          <w:szCs w:val="24"/>
          <w:highlight w:val="none"/>
          <w:u w:val="single"/>
        </w:rPr>
        <w:t>资格审查资料包、</w:t>
      </w:r>
      <w:r>
        <w:rPr>
          <w:rFonts w:hint="eastAsia" w:ascii="宋体" w:hAnsi="宋体"/>
          <w:b/>
          <w:color w:val="auto"/>
          <w:sz w:val="24"/>
          <w:szCs w:val="24"/>
          <w:highlight w:val="none"/>
          <w:u w:val="single"/>
          <w:lang w:val="en-US" w:eastAsia="zh-CN"/>
        </w:rPr>
        <w:t>技术标、</w:t>
      </w:r>
      <w:r>
        <w:rPr>
          <w:rFonts w:ascii="宋体" w:hAnsi="宋体"/>
          <w:b/>
          <w:color w:val="auto"/>
          <w:sz w:val="24"/>
          <w:szCs w:val="24"/>
          <w:highlight w:val="none"/>
          <w:u w:val="single"/>
        </w:rPr>
        <w:t>商务标</w:t>
      </w:r>
      <w:r>
        <w:rPr>
          <w:rFonts w:hint="eastAsia" w:ascii="宋体" w:hAnsi="宋体"/>
          <w:bCs/>
          <w:color w:val="auto"/>
          <w:sz w:val="24"/>
          <w:szCs w:val="24"/>
          <w:highlight w:val="none"/>
          <w:lang w:val="en-US" w:eastAsia="zh-CN"/>
        </w:rPr>
        <w:t>三</w:t>
      </w:r>
      <w:r>
        <w:rPr>
          <w:rFonts w:ascii="宋体" w:hAnsi="宋体"/>
          <w:bCs/>
          <w:color w:val="auto"/>
          <w:sz w:val="24"/>
          <w:szCs w:val="24"/>
          <w:highlight w:val="none"/>
        </w:rPr>
        <w:t>部</w:t>
      </w:r>
      <w:r>
        <w:rPr>
          <w:rFonts w:ascii="宋体" w:hAnsi="宋体"/>
          <w:color w:val="auto"/>
          <w:sz w:val="24"/>
          <w:szCs w:val="24"/>
          <w:highlight w:val="none"/>
        </w:rPr>
        <w:t>分组成，具体应包括以下内容：</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9.</w:t>
      </w:r>
      <w:r>
        <w:rPr>
          <w:rFonts w:hint="eastAsia" w:ascii="宋体" w:hAnsi="宋体"/>
          <w:b/>
          <w:color w:val="auto"/>
          <w:sz w:val="24"/>
          <w:szCs w:val="24"/>
          <w:highlight w:val="none"/>
        </w:rPr>
        <w:t xml:space="preserve">1 </w:t>
      </w:r>
      <w:r>
        <w:rPr>
          <w:rFonts w:ascii="宋体" w:hAnsi="宋体"/>
          <w:b/>
          <w:color w:val="auto"/>
          <w:sz w:val="24"/>
          <w:szCs w:val="24"/>
          <w:highlight w:val="none"/>
        </w:rPr>
        <w:t>资格审查资料包包括内容：</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bookmarkStart w:id="28" w:name="OLE_LINK1"/>
      <w:r>
        <w:rPr>
          <w:rFonts w:ascii="宋体" w:hAnsi="宋体" w:cs="宋体"/>
          <w:color w:val="auto"/>
          <w:sz w:val="24"/>
          <w:szCs w:val="24"/>
          <w:highlight w:val="none"/>
        </w:rPr>
        <w:t>(1)</w:t>
      </w:r>
      <w:r>
        <w:rPr>
          <w:rFonts w:hint="eastAsia" w:ascii="宋体" w:hAnsi="宋体" w:cs="宋体"/>
          <w:color w:val="auto"/>
          <w:sz w:val="24"/>
          <w:szCs w:val="24"/>
          <w:highlight w:val="none"/>
        </w:rPr>
        <w:t>法定代表人身份证明书（格式见第六章）；</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(2)</w:t>
      </w:r>
      <w:r>
        <w:rPr>
          <w:rFonts w:hint="eastAsia" w:ascii="宋体" w:hAnsi="宋体" w:cs="宋体"/>
          <w:color w:val="auto"/>
          <w:sz w:val="24"/>
          <w:szCs w:val="24"/>
          <w:highlight w:val="none"/>
        </w:rPr>
        <w:t>授权委托书</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如有授权</w:t>
      </w:r>
      <w:r>
        <w:rPr>
          <w:rFonts w:ascii="宋体" w:hAnsi="宋体" w:cs="宋体"/>
          <w:color w:val="auto"/>
          <w:sz w:val="24"/>
          <w:szCs w:val="24"/>
          <w:highlight w:val="none"/>
        </w:rPr>
        <w:t xml:space="preserve">) </w:t>
      </w:r>
      <w:r>
        <w:rPr>
          <w:rFonts w:hint="eastAsia" w:ascii="宋体" w:hAnsi="宋体" w:cs="宋体"/>
          <w:color w:val="auto"/>
          <w:sz w:val="24"/>
          <w:szCs w:val="24"/>
          <w:highlight w:val="none"/>
        </w:rPr>
        <w:t>（格式见第六章）；</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(3)</w:t>
      </w:r>
      <w:r>
        <w:rPr>
          <w:rFonts w:hint="eastAsia" w:ascii="宋体" w:hAnsi="宋体" w:cs="宋体"/>
          <w:color w:val="auto"/>
          <w:sz w:val="24"/>
          <w:szCs w:val="24"/>
          <w:highlight w:val="none"/>
        </w:rPr>
        <w:t>企业法人营业执照（副本）复印件；</w:t>
      </w:r>
    </w:p>
    <w:p>
      <w:pPr>
        <w:pageBreakBefore w:val="0"/>
        <w:kinsoku/>
        <w:overflowPunct/>
        <w:topLinePunct w:val="0"/>
        <w:bidi w:val="0"/>
        <w:spacing w:line="360" w:lineRule="auto"/>
        <w:ind w:left="0" w:leftChars="0" w:right="0" w:rightChars="0" w:firstLine="360" w:firstLineChars="150"/>
        <w:rPr>
          <w:rFonts w:ascii="宋体" w:hAnsi="宋体"/>
          <w:color w:val="auto"/>
          <w:sz w:val="24"/>
          <w:szCs w:val="24"/>
          <w:highlight w:val="none"/>
        </w:rPr>
      </w:pPr>
      <w:r>
        <w:rPr>
          <w:rFonts w:ascii="宋体" w:hAnsi="宋体" w:cs="宋体"/>
          <w:color w:val="auto"/>
          <w:sz w:val="24"/>
          <w:szCs w:val="24"/>
          <w:highlight w:val="none"/>
        </w:rPr>
        <w:t xml:space="preserve"> (4)</w:t>
      </w:r>
      <w:r>
        <w:rPr>
          <w:rFonts w:hint="eastAsia" w:ascii="宋体" w:hAnsi="宋体" w:cs="宋体"/>
          <w:color w:val="auto"/>
          <w:sz w:val="24"/>
          <w:szCs w:val="24"/>
          <w:highlight w:val="none"/>
        </w:rPr>
        <w:t>企业资质证书（副本）复印件；</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(5)</w:t>
      </w:r>
      <w:r>
        <w:rPr>
          <w:rFonts w:hint="eastAsia" w:ascii="宋体" w:hAnsi="宋体" w:cs="宋体"/>
          <w:color w:val="auto"/>
          <w:sz w:val="24"/>
          <w:szCs w:val="24"/>
          <w:highlight w:val="none"/>
        </w:rPr>
        <w:t>企业安全生产许可证（副本）复印件；</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(6)</w:t>
      </w:r>
      <w:r>
        <w:rPr>
          <w:rFonts w:hint="eastAsia" w:ascii="宋体" w:hAnsi="宋体" w:cs="宋体"/>
          <w:color w:val="auto"/>
          <w:sz w:val="24"/>
          <w:szCs w:val="24"/>
          <w:highlight w:val="none"/>
        </w:rPr>
        <w:t>拟派项目负责人的建造师注册证书复印件；</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(7)</w:t>
      </w:r>
      <w:r>
        <w:rPr>
          <w:rFonts w:hint="eastAsia" w:ascii="宋体" w:hAnsi="宋体" w:cs="宋体"/>
          <w:color w:val="auto"/>
          <w:sz w:val="24"/>
          <w:szCs w:val="24"/>
          <w:highlight w:val="none"/>
        </w:rPr>
        <w:t>拟派项目负责人安全生产考核合格证（</w:t>
      </w:r>
      <w:r>
        <w:rPr>
          <w:rFonts w:ascii="宋体" w:hAnsi="宋体" w:cs="宋体"/>
          <w:color w:val="auto"/>
          <w:sz w:val="24"/>
          <w:szCs w:val="24"/>
          <w:highlight w:val="none"/>
        </w:rPr>
        <w:t>B</w:t>
      </w:r>
      <w:r>
        <w:rPr>
          <w:rFonts w:hint="eastAsia" w:ascii="宋体" w:hAnsi="宋体" w:cs="宋体"/>
          <w:color w:val="auto"/>
          <w:sz w:val="24"/>
          <w:szCs w:val="24"/>
          <w:highlight w:val="none"/>
        </w:rPr>
        <w:t>证）复印件；</w:t>
      </w:r>
    </w:p>
    <w:p>
      <w:pPr>
        <w:pageBreakBefore w:val="0"/>
        <w:kinsoku/>
        <w:overflowPunct/>
        <w:topLinePunct w:val="0"/>
        <w:bidi w:val="0"/>
        <w:spacing w:line="360" w:lineRule="auto"/>
        <w:ind w:left="0" w:leftChars="0" w:right="0" w:rightChars="0" w:firstLine="480" w:firstLineChars="200"/>
        <w:rPr>
          <w:rFonts w:hint="eastAsia" w:ascii="宋体" w:hAnsi="宋体" w:cs="宋体"/>
          <w:color w:val="auto"/>
          <w:sz w:val="24"/>
          <w:szCs w:val="24"/>
          <w:highlight w:val="none"/>
        </w:rPr>
      </w:pPr>
      <w:r>
        <w:rPr>
          <w:rFonts w:ascii="宋体" w:hAnsi="宋体" w:cs="宋体"/>
          <w:color w:val="auto"/>
          <w:sz w:val="24"/>
          <w:szCs w:val="24"/>
          <w:highlight w:val="none"/>
        </w:rPr>
        <w:t>(8)</w:t>
      </w:r>
      <w:r>
        <w:rPr>
          <w:rFonts w:hint="eastAsia" w:ascii="宋体" w:hAnsi="宋体" w:cs="宋体"/>
          <w:color w:val="auto"/>
          <w:sz w:val="24"/>
          <w:szCs w:val="24"/>
          <w:highlight w:val="none"/>
        </w:rPr>
        <w:t>拟派项目负责人为投标企业正式人员证明材料复印件（必须提供：拟派项目负责人与投标企业签订的有效劳动合同书</w:t>
      </w:r>
      <w:r>
        <w:rPr>
          <w:rFonts w:hint="eastAsia" w:ascii="宋体" w:hAnsi="宋体" w:cs="宋体"/>
          <w:color w:val="auto"/>
          <w:sz w:val="24"/>
          <w:szCs w:val="24"/>
          <w:highlight w:val="none"/>
          <w:lang w:eastAsia="zh-CN"/>
        </w:rPr>
        <w:t>、</w:t>
      </w:r>
      <w:r>
        <w:rPr>
          <w:rFonts w:hint="eastAsia" w:ascii="宋体" w:hAnsi="宋体"/>
          <w:bCs/>
          <w:color w:val="auto"/>
          <w:sz w:val="24"/>
          <w:highlight w:val="none"/>
        </w:rPr>
        <w:t>社保机构出具并盖章的投标企业为项目负责人缴纳的</w:t>
      </w:r>
      <w:r>
        <w:rPr>
          <w:rFonts w:hint="eastAsia" w:ascii="宋体" w:hAnsi="宋体"/>
          <w:bCs/>
          <w:color w:val="auto"/>
          <w:sz w:val="24"/>
          <w:highlight w:val="none"/>
        </w:rPr>
        <w:t>20</w:t>
      </w:r>
      <w:r>
        <w:rPr>
          <w:rFonts w:hint="eastAsia" w:ascii="宋体" w:hAnsi="宋体"/>
          <w:bCs/>
          <w:color w:val="auto"/>
          <w:sz w:val="24"/>
          <w:highlight w:val="none"/>
          <w:lang w:val="en-US" w:eastAsia="zh-CN"/>
        </w:rPr>
        <w:t>25</w:t>
      </w:r>
      <w:r>
        <w:rPr>
          <w:rFonts w:hint="eastAsia" w:ascii="宋体" w:hAnsi="宋体"/>
          <w:bCs/>
          <w:color w:val="auto"/>
          <w:sz w:val="24"/>
          <w:highlight w:val="none"/>
        </w:rPr>
        <w:t>年</w:t>
      </w:r>
      <w:r>
        <w:rPr>
          <w:rFonts w:hint="eastAsia" w:ascii="宋体" w:hAnsi="宋体"/>
          <w:bCs/>
          <w:color w:val="auto"/>
          <w:sz w:val="24"/>
          <w:highlight w:val="none"/>
          <w:lang w:val="en-US" w:eastAsia="zh-CN"/>
        </w:rPr>
        <w:t>6</w:t>
      </w:r>
      <w:r>
        <w:rPr>
          <w:rFonts w:hint="eastAsia" w:ascii="宋体" w:hAnsi="宋体"/>
          <w:bCs/>
          <w:color w:val="auto"/>
          <w:sz w:val="24"/>
          <w:highlight w:val="none"/>
        </w:rPr>
        <w:t>月～20</w:t>
      </w:r>
      <w:r>
        <w:rPr>
          <w:rFonts w:hint="eastAsia" w:ascii="宋体" w:hAnsi="宋体"/>
          <w:bCs/>
          <w:color w:val="auto"/>
          <w:sz w:val="24"/>
          <w:highlight w:val="none"/>
          <w:lang w:val="en-US" w:eastAsia="zh-CN"/>
        </w:rPr>
        <w:t>25</w:t>
      </w:r>
      <w:r>
        <w:rPr>
          <w:rFonts w:hint="eastAsia" w:ascii="宋体" w:hAnsi="宋体"/>
          <w:bCs/>
          <w:color w:val="auto"/>
          <w:sz w:val="24"/>
          <w:highlight w:val="none"/>
        </w:rPr>
        <w:t>年</w:t>
      </w:r>
      <w:r>
        <w:rPr>
          <w:rFonts w:hint="eastAsia" w:ascii="宋体" w:hAnsi="宋体"/>
          <w:bCs/>
          <w:color w:val="auto"/>
          <w:sz w:val="24"/>
          <w:highlight w:val="none"/>
          <w:lang w:val="en-US" w:eastAsia="zh-CN"/>
        </w:rPr>
        <w:t>8</w:t>
      </w:r>
      <w:r>
        <w:rPr>
          <w:rFonts w:hint="eastAsia" w:ascii="宋体" w:hAnsi="宋体"/>
          <w:bCs/>
          <w:color w:val="auto"/>
          <w:sz w:val="24"/>
          <w:highlight w:val="none"/>
        </w:rPr>
        <w:t>月</w:t>
      </w:r>
      <w:r>
        <w:rPr>
          <w:rFonts w:hint="eastAsia" w:ascii="宋体" w:hAnsi="宋体"/>
          <w:bCs/>
          <w:color w:val="auto"/>
          <w:sz w:val="24"/>
          <w:highlight w:val="none"/>
          <w:lang w:val="en-US" w:eastAsia="zh-CN"/>
        </w:rPr>
        <w:t>任意一个月</w:t>
      </w:r>
      <w:r>
        <w:rPr>
          <w:rFonts w:hint="eastAsia" w:ascii="宋体" w:hAnsi="宋体"/>
          <w:bCs/>
          <w:color w:val="auto"/>
          <w:sz w:val="24"/>
          <w:highlight w:val="none"/>
        </w:rPr>
        <w:t>的</w:t>
      </w:r>
      <w:r>
        <w:rPr>
          <w:rFonts w:hint="eastAsia" w:ascii="宋体" w:hAnsi="宋体"/>
          <w:bCs/>
          <w:color w:val="auto"/>
          <w:sz w:val="24"/>
          <w:highlight w:val="none"/>
          <w:lang w:val="en-US" w:eastAsia="zh-CN"/>
        </w:rPr>
        <w:t>社保</w:t>
      </w:r>
      <w:r>
        <w:rPr>
          <w:rFonts w:hint="eastAsia" w:ascii="宋体" w:hAnsi="宋体" w:cs="宋体"/>
          <w:color w:val="auto"/>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szCs w:val="24"/>
          <w:highlight w:val="none"/>
        </w:rPr>
      </w:pPr>
      <w:r>
        <w:rPr>
          <w:rFonts w:ascii="宋体" w:hAnsi="宋体" w:cs="宋体"/>
          <w:color w:val="auto"/>
          <w:sz w:val="24"/>
          <w:szCs w:val="24"/>
          <w:highlight w:val="none"/>
        </w:rPr>
        <w:t>(</w:t>
      </w:r>
      <w:r>
        <w:rPr>
          <w:rFonts w:hint="eastAsia" w:ascii="宋体" w:hAnsi="宋体" w:cs="宋体"/>
          <w:color w:val="auto"/>
          <w:sz w:val="24"/>
          <w:szCs w:val="24"/>
          <w:highlight w:val="none"/>
          <w:lang w:val="en-US" w:eastAsia="zh-CN"/>
        </w:rPr>
        <w:t>9</w:t>
      </w:r>
      <w:r>
        <w:rPr>
          <w:rFonts w:ascii="宋体" w:hAnsi="宋体" w:cs="宋体"/>
          <w:color w:val="auto"/>
          <w:sz w:val="24"/>
          <w:szCs w:val="24"/>
          <w:highlight w:val="none"/>
        </w:rPr>
        <w:t>)</w:t>
      </w:r>
      <w:r>
        <w:rPr>
          <w:rFonts w:hint="eastAsia" w:ascii="宋体" w:hAnsi="宋体" w:cs="宋体"/>
          <w:color w:val="auto"/>
          <w:sz w:val="24"/>
          <w:szCs w:val="24"/>
          <w:highlight w:val="none"/>
        </w:rPr>
        <w:t>诚信承诺书原件（格式见第六章）；</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szCs w:val="24"/>
          <w:highlight w:val="none"/>
        </w:rPr>
      </w:pPr>
      <w:r>
        <w:rPr>
          <w:rFonts w:ascii="宋体" w:hAnsi="宋体" w:cs="宋体"/>
          <w:color w:val="auto"/>
          <w:sz w:val="24"/>
          <w:szCs w:val="24"/>
          <w:highlight w:val="none"/>
        </w:rPr>
        <w:t>(1</w:t>
      </w:r>
      <w:r>
        <w:rPr>
          <w:rFonts w:hint="eastAsia" w:ascii="宋体" w:hAnsi="宋体" w:cs="宋体"/>
          <w:color w:val="auto"/>
          <w:sz w:val="24"/>
          <w:szCs w:val="24"/>
          <w:highlight w:val="none"/>
          <w:lang w:val="en-US" w:eastAsia="zh-CN"/>
        </w:rPr>
        <w:t>0</w:t>
      </w:r>
      <w:r>
        <w:rPr>
          <w:rFonts w:ascii="宋体" w:hAnsi="宋体" w:cs="宋体"/>
          <w:color w:val="auto"/>
          <w:sz w:val="24"/>
          <w:szCs w:val="24"/>
          <w:highlight w:val="none"/>
        </w:rPr>
        <w:t>)</w:t>
      </w:r>
      <w:r>
        <w:rPr>
          <w:rFonts w:hint="eastAsia" w:ascii="宋体" w:hAnsi="宋体" w:cs="宋体"/>
          <w:color w:val="auto"/>
          <w:sz w:val="24"/>
          <w:szCs w:val="24"/>
          <w:highlight w:val="none"/>
        </w:rPr>
        <w:t>资格审查文件表格（格式见第六章）</w:t>
      </w:r>
      <w:r>
        <w:rPr>
          <w:rFonts w:ascii="宋体" w:hAnsi="宋体" w:cs="宋体"/>
          <w:color w:val="auto"/>
          <w:sz w:val="24"/>
          <w:szCs w:val="24"/>
          <w:highlight w:val="none"/>
        </w:rPr>
        <w:t>;</w:t>
      </w:r>
    </w:p>
    <w:bookmarkEnd w:id="28"/>
    <w:p>
      <w:pPr>
        <w:pageBreakBefore w:val="0"/>
        <w:kinsoku/>
        <w:overflowPunct/>
        <w:topLinePunct w:val="0"/>
        <w:bidi w:val="0"/>
        <w:spacing w:line="360" w:lineRule="auto"/>
        <w:ind w:left="0" w:leftChars="0" w:right="0" w:rightChars="0" w:firstLine="602" w:firstLineChars="250"/>
        <w:rPr>
          <w:rFonts w:ascii="宋体" w:hAnsi="宋体"/>
          <w:color w:val="auto"/>
          <w:sz w:val="24"/>
          <w:szCs w:val="24"/>
          <w:highlight w:val="none"/>
        </w:rPr>
      </w:pPr>
      <w:r>
        <w:rPr>
          <w:rFonts w:ascii="宋体" w:hAnsi="宋体"/>
          <w:b/>
          <w:color w:val="auto"/>
          <w:sz w:val="24"/>
          <w:szCs w:val="24"/>
          <w:highlight w:val="none"/>
          <w:u w:val="single"/>
        </w:rPr>
        <w:t>具体要求详见本招标文件第二章中附件《资格审查标准汇总表》。提供的资格审查材料及审查标准，前后矛盾的以《资格审查标准汇总表》为准。</w:t>
      </w:r>
    </w:p>
    <w:p>
      <w:pPr>
        <w:pageBreakBefore w:val="0"/>
        <w:kinsoku/>
        <w:overflowPunct/>
        <w:topLinePunct w:val="0"/>
        <w:bidi w:val="0"/>
        <w:spacing w:line="360" w:lineRule="auto"/>
        <w:ind w:left="0" w:leftChars="0" w:right="0" w:rightChars="0" w:firstLine="602" w:firstLineChars="250"/>
        <w:rPr>
          <w:rFonts w:ascii="宋体" w:hAnsi="宋体"/>
          <w:color w:val="auto"/>
          <w:sz w:val="24"/>
          <w:szCs w:val="24"/>
          <w:highlight w:val="none"/>
        </w:rPr>
      </w:pPr>
      <w:r>
        <w:rPr>
          <w:rFonts w:ascii="宋体" w:hAnsi="宋体"/>
          <w:b/>
          <w:color w:val="auto"/>
          <w:sz w:val="24"/>
          <w:szCs w:val="24"/>
          <w:highlight w:val="none"/>
          <w:u w:val="single"/>
        </w:rPr>
        <w:t>以上复印件须加盖投标单位公章，所有材料须统一密封在一个封袋中并编写材料目录，以便在开标时核查，并在封袋上加盖投标人单位公章和法定代表人印章。</w:t>
      </w:r>
    </w:p>
    <w:p>
      <w:pPr>
        <w:pageBreakBefore w:val="0"/>
        <w:kinsoku/>
        <w:overflowPunct/>
        <w:topLinePunct w:val="0"/>
        <w:bidi w:val="0"/>
        <w:spacing w:line="360" w:lineRule="auto"/>
        <w:ind w:left="0" w:leftChars="0" w:right="0" w:rightChars="0" w:firstLine="482" w:firstLineChars="200"/>
        <w:rPr>
          <w:rFonts w:hint="eastAsia" w:ascii="宋体" w:hAnsi="宋体" w:cs="宋体"/>
          <w:b/>
          <w:bCs/>
          <w:color w:val="auto"/>
          <w:sz w:val="24"/>
          <w:szCs w:val="24"/>
          <w:highlight w:val="none"/>
          <w:lang w:val="en-US" w:eastAsia="zh-CN"/>
        </w:rPr>
      </w:pPr>
      <w:r>
        <w:rPr>
          <w:rFonts w:hint="eastAsia" w:ascii="宋体" w:hAnsi="宋体" w:cs="宋体"/>
          <w:b/>
          <w:bCs/>
          <w:color w:val="auto"/>
          <w:sz w:val="24"/>
          <w:szCs w:val="24"/>
          <w:highlight w:val="none"/>
          <w:lang w:val="en-US" w:eastAsia="zh-CN"/>
        </w:rPr>
        <w:t>9.2技术标包括内容</w:t>
      </w:r>
    </w:p>
    <w:p>
      <w:pPr>
        <w:pageBreakBefore w:val="0"/>
        <w:kinsoku/>
        <w:overflowPunct/>
        <w:topLinePunct w:val="0"/>
        <w:bidi w:val="0"/>
        <w:spacing w:line="360" w:lineRule="auto"/>
        <w:ind w:left="0" w:leftChars="0" w:right="0" w:rightChars="0" w:firstLine="480" w:firstLineChars="200"/>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（1）施工组织设计；</w:t>
      </w:r>
    </w:p>
    <w:p>
      <w:pPr>
        <w:pageBreakBefore w:val="0"/>
        <w:kinsoku/>
        <w:overflowPunct/>
        <w:topLinePunct w:val="0"/>
        <w:bidi w:val="0"/>
        <w:spacing w:line="360" w:lineRule="auto"/>
        <w:ind w:left="0" w:leftChars="0" w:right="0" w:rightChars="0" w:firstLine="480" w:firstLineChars="200"/>
        <w:rPr>
          <w:rFonts w:hint="eastAsia" w:ascii="宋体" w:hAnsi="宋体"/>
          <w:color w:val="auto"/>
          <w:sz w:val="24"/>
          <w:szCs w:val="24"/>
          <w:highlight w:val="none"/>
          <w:lang w:val="en-US" w:eastAsia="zh-CN"/>
        </w:rPr>
      </w:pPr>
      <w:r>
        <w:rPr>
          <w:rFonts w:hint="eastAsia" w:ascii="宋体" w:hAnsi="宋体"/>
          <w:color w:val="auto"/>
          <w:sz w:val="24"/>
          <w:szCs w:val="24"/>
          <w:highlight w:val="none"/>
          <w:lang w:val="en-US" w:eastAsia="zh-CN"/>
        </w:rPr>
        <w:t>（2）评标办法中要求提供的其他材料。</w:t>
      </w:r>
    </w:p>
    <w:p>
      <w:pPr>
        <w:pageBreakBefore w:val="0"/>
        <w:kinsoku/>
        <w:overflowPunct/>
        <w:topLinePunct w:val="0"/>
        <w:bidi w:val="0"/>
        <w:spacing w:line="360" w:lineRule="auto"/>
        <w:ind w:left="0" w:leftChars="0" w:right="0" w:rightChars="0" w:firstLine="602" w:firstLineChars="250"/>
        <w:rPr>
          <w:rFonts w:hint="default"/>
          <w:color w:val="auto"/>
          <w:highlight w:val="none"/>
          <w:lang w:val="en-US" w:eastAsia="zh-CN"/>
        </w:rPr>
      </w:pPr>
      <w:r>
        <w:rPr>
          <w:rFonts w:ascii="宋体" w:hAnsi="宋体"/>
          <w:b/>
          <w:color w:val="auto"/>
          <w:sz w:val="24"/>
          <w:szCs w:val="24"/>
          <w:highlight w:val="none"/>
          <w:u w:val="single"/>
        </w:rPr>
        <w:t>未尽之处具体详见第二章“评标办法”</w:t>
      </w:r>
      <w:r>
        <w:rPr>
          <w:rFonts w:hint="eastAsia" w:ascii="宋体" w:hAnsi="宋体"/>
          <w:b/>
          <w:color w:val="auto"/>
          <w:sz w:val="24"/>
          <w:szCs w:val="24"/>
          <w:highlight w:val="none"/>
          <w:u w:val="single"/>
          <w:lang w:val="en-US" w:eastAsia="zh-CN"/>
        </w:rPr>
        <w:t>需</w:t>
      </w:r>
      <w:r>
        <w:rPr>
          <w:rFonts w:ascii="宋体" w:hAnsi="宋体"/>
          <w:b/>
          <w:color w:val="auto"/>
          <w:sz w:val="24"/>
          <w:szCs w:val="24"/>
          <w:highlight w:val="none"/>
          <w:u w:val="single"/>
        </w:rPr>
        <w:t>提供的</w:t>
      </w:r>
      <w:r>
        <w:rPr>
          <w:rFonts w:hint="eastAsia" w:ascii="宋体" w:hAnsi="宋体"/>
          <w:b/>
          <w:color w:val="auto"/>
          <w:sz w:val="24"/>
          <w:szCs w:val="24"/>
          <w:highlight w:val="none"/>
          <w:u w:val="single"/>
          <w:lang w:val="en-US" w:eastAsia="zh-CN"/>
        </w:rPr>
        <w:t>证明</w:t>
      </w:r>
      <w:r>
        <w:rPr>
          <w:rFonts w:ascii="宋体" w:hAnsi="宋体"/>
          <w:b/>
          <w:color w:val="auto"/>
          <w:sz w:val="24"/>
          <w:szCs w:val="24"/>
          <w:highlight w:val="none"/>
          <w:u w:val="single"/>
        </w:rPr>
        <w:t>材料及</w:t>
      </w:r>
      <w:r>
        <w:rPr>
          <w:rFonts w:hint="eastAsia" w:ascii="宋体" w:hAnsi="宋体"/>
          <w:b/>
          <w:color w:val="auto"/>
          <w:sz w:val="24"/>
          <w:szCs w:val="24"/>
          <w:highlight w:val="none"/>
          <w:u w:val="single"/>
          <w:lang w:val="en-US" w:eastAsia="zh-CN"/>
        </w:rPr>
        <w:t>评审</w:t>
      </w:r>
      <w:r>
        <w:rPr>
          <w:rFonts w:ascii="宋体" w:hAnsi="宋体"/>
          <w:b/>
          <w:color w:val="auto"/>
          <w:sz w:val="24"/>
          <w:szCs w:val="24"/>
          <w:highlight w:val="none"/>
          <w:u w:val="single"/>
        </w:rPr>
        <w:t>标准，前后矛盾的以</w:t>
      </w:r>
      <w:r>
        <w:rPr>
          <w:rFonts w:hint="eastAsia" w:ascii="宋体" w:hAnsi="宋体"/>
          <w:b/>
          <w:color w:val="auto"/>
          <w:sz w:val="24"/>
          <w:szCs w:val="24"/>
          <w:highlight w:val="none"/>
          <w:u w:val="single"/>
          <w:lang w:val="en-US" w:eastAsia="zh-CN"/>
        </w:rPr>
        <w:t>评标方法</w:t>
      </w:r>
      <w:r>
        <w:rPr>
          <w:rFonts w:ascii="宋体" w:hAnsi="宋体"/>
          <w:b/>
          <w:color w:val="auto"/>
          <w:sz w:val="24"/>
          <w:szCs w:val="24"/>
          <w:highlight w:val="none"/>
          <w:u w:val="single"/>
        </w:rPr>
        <w:t>为准。</w:t>
      </w:r>
    </w:p>
    <w:p>
      <w:pPr>
        <w:pageBreakBefore w:val="0"/>
        <w:kinsoku/>
        <w:overflowPunct/>
        <w:topLinePunct w:val="0"/>
        <w:bidi w:val="0"/>
        <w:spacing w:line="360" w:lineRule="auto"/>
        <w:ind w:left="0" w:leftChars="0" w:right="0" w:rightChars="0" w:firstLine="482" w:firstLineChars="200"/>
        <w:rPr>
          <w:rFonts w:ascii="宋体" w:hAnsi="宋体"/>
          <w:b/>
          <w:bCs/>
          <w:color w:val="auto"/>
          <w:sz w:val="24"/>
          <w:szCs w:val="24"/>
          <w:highlight w:val="none"/>
        </w:rPr>
      </w:pPr>
      <w:r>
        <w:rPr>
          <w:rFonts w:ascii="宋体" w:hAnsi="宋体"/>
          <w:b/>
          <w:bCs/>
          <w:color w:val="auto"/>
          <w:sz w:val="24"/>
          <w:szCs w:val="24"/>
          <w:highlight w:val="none"/>
        </w:rPr>
        <w:t>9.</w:t>
      </w:r>
      <w:r>
        <w:rPr>
          <w:rFonts w:hint="eastAsia" w:ascii="宋体" w:hAnsi="宋体" w:cs="宋体"/>
          <w:b/>
          <w:bCs/>
          <w:color w:val="auto"/>
          <w:sz w:val="24"/>
          <w:szCs w:val="24"/>
          <w:highlight w:val="none"/>
          <w:lang w:val="en-US" w:eastAsia="zh-CN"/>
        </w:rPr>
        <w:t>3</w:t>
      </w:r>
      <w:r>
        <w:rPr>
          <w:rFonts w:hint="eastAsia" w:ascii="宋体" w:hAnsi="宋体" w:cs="宋体"/>
          <w:b/>
          <w:bCs/>
          <w:color w:val="auto"/>
          <w:sz w:val="24"/>
          <w:szCs w:val="24"/>
          <w:highlight w:val="none"/>
        </w:rPr>
        <w:t xml:space="preserve"> 商务标包括内容：</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s="宋体"/>
          <w:color w:val="auto"/>
          <w:sz w:val="24"/>
          <w:szCs w:val="24"/>
          <w:highlight w:val="none"/>
        </w:rPr>
        <w:t>投标函（格式参见第七章）；</w:t>
      </w:r>
    </w:p>
    <w:p>
      <w:pPr>
        <w:pageBreakBefore w:val="0"/>
        <w:kinsoku/>
        <w:overflowPunct/>
        <w:topLinePunct w:val="0"/>
        <w:bidi w:val="0"/>
        <w:spacing w:line="360" w:lineRule="auto"/>
        <w:ind w:right="0" w:rightChars="0" w:firstLine="480" w:firstLineChars="200"/>
        <w:rPr>
          <w:rFonts w:hint="eastAsia" w:ascii="宋体" w:hAnsi="宋体" w:eastAsia="宋体" w:cs="宋体"/>
          <w:color w:val="auto"/>
          <w:sz w:val="24"/>
          <w:highlight w:val="none"/>
          <w:lang w:eastAsia="zh-CN"/>
        </w:rPr>
      </w:pPr>
      <w:r>
        <w:rPr>
          <w:rFonts w:ascii="宋体" w:hAnsi="宋体"/>
          <w:color w:val="auto"/>
          <w:sz w:val="24"/>
          <w:szCs w:val="24"/>
          <w:highlight w:val="none"/>
        </w:rPr>
        <w:t>(</w:t>
      </w: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s="宋体"/>
          <w:color w:val="auto"/>
          <w:sz w:val="24"/>
          <w:highlight w:val="none"/>
        </w:rPr>
        <w:t>已标价的工程量清单</w:t>
      </w:r>
      <w:r>
        <w:rPr>
          <w:rFonts w:hint="eastAsia" w:ascii="宋体" w:hAnsi="宋体" w:cs="宋体"/>
          <w:color w:val="auto"/>
          <w:sz w:val="24"/>
          <w:highlight w:val="none"/>
          <w:lang w:eastAsia="zh-CN"/>
        </w:rPr>
        <w:t>；</w:t>
      </w:r>
    </w:p>
    <w:p>
      <w:pPr>
        <w:pageBreakBefore w:val="0"/>
        <w:kinsoku/>
        <w:overflowPunct/>
        <w:topLinePunct w:val="0"/>
        <w:bidi w:val="0"/>
        <w:spacing w:line="360" w:lineRule="auto"/>
        <w:ind w:right="0" w:rightChars="0" w:firstLine="480" w:firstLineChars="200"/>
        <w:rPr>
          <w:rFonts w:hint="default" w:ascii="宋体" w:hAnsi="宋体"/>
          <w:color w:val="auto"/>
          <w:sz w:val="24"/>
          <w:szCs w:val="24"/>
          <w:highlight w:val="none"/>
          <w:lang w:val="en-US" w:eastAsia="zh-CN"/>
        </w:rPr>
      </w:pPr>
      <w:r>
        <w:rPr>
          <w:rFonts w:hint="eastAsia" w:ascii="宋体" w:hAnsi="宋体"/>
          <w:color w:val="auto"/>
          <w:sz w:val="24"/>
          <w:szCs w:val="24"/>
          <w:highlight w:val="none"/>
          <w:lang w:val="en-US" w:eastAsia="zh-CN"/>
        </w:rPr>
        <w:t>(3)业绩材料；</w:t>
      </w:r>
    </w:p>
    <w:p>
      <w:pPr>
        <w:pageBreakBefore w:val="0"/>
        <w:kinsoku/>
        <w:overflowPunct/>
        <w:topLinePunct w:val="0"/>
        <w:bidi w:val="0"/>
        <w:spacing w:line="360" w:lineRule="auto"/>
        <w:ind w:right="0" w:rightChars="0" w:firstLine="480" w:firstLineChars="200"/>
        <w:rPr>
          <w:rFonts w:ascii="宋体" w:hAnsi="宋体"/>
          <w:color w:val="auto"/>
          <w:sz w:val="24"/>
          <w:szCs w:val="24"/>
          <w:highlight w:val="none"/>
        </w:rPr>
      </w:pPr>
      <w:r>
        <w:rPr>
          <w:rFonts w:ascii="宋体" w:hAnsi="宋体"/>
          <w:color w:val="auto"/>
          <w:sz w:val="24"/>
          <w:szCs w:val="24"/>
          <w:highlight w:val="none"/>
        </w:rPr>
        <w:t>(</w:t>
      </w:r>
      <w:r>
        <w:rPr>
          <w:rFonts w:hint="eastAsia" w:ascii="宋体" w:hAnsi="宋体"/>
          <w:color w:val="auto"/>
          <w:sz w:val="24"/>
          <w:szCs w:val="24"/>
          <w:highlight w:val="none"/>
          <w:lang w:val="en-US" w:eastAsia="zh-CN"/>
        </w:rPr>
        <w:t>4</w:t>
      </w:r>
      <w:r>
        <w:rPr>
          <w:rFonts w:ascii="宋体" w:hAnsi="宋体"/>
          <w:color w:val="auto"/>
          <w:sz w:val="24"/>
          <w:szCs w:val="24"/>
          <w:highlight w:val="none"/>
        </w:rPr>
        <w:t>)计划投入的主要施工机械设备表、主要施工管理人员表。</w:t>
      </w:r>
    </w:p>
    <w:p>
      <w:pPr>
        <w:pageBreakBefore w:val="0"/>
        <w:kinsoku/>
        <w:overflowPunct/>
        <w:topLinePunct w:val="0"/>
        <w:bidi w:val="0"/>
        <w:spacing w:line="360" w:lineRule="auto"/>
        <w:ind w:left="0" w:leftChars="0" w:right="0" w:rightChars="0" w:firstLine="602" w:firstLineChars="250"/>
        <w:rPr>
          <w:rFonts w:ascii="宋体" w:hAnsi="宋体"/>
          <w:color w:val="auto"/>
          <w:sz w:val="24"/>
          <w:szCs w:val="24"/>
          <w:highlight w:val="none"/>
        </w:rPr>
      </w:pPr>
      <w:bookmarkStart w:id="29" w:name="OLE_LINK3"/>
      <w:r>
        <w:rPr>
          <w:rFonts w:ascii="宋体" w:hAnsi="宋体"/>
          <w:b/>
          <w:color w:val="auto"/>
          <w:sz w:val="24"/>
          <w:szCs w:val="24"/>
          <w:highlight w:val="none"/>
          <w:u w:val="single"/>
        </w:rPr>
        <w:t>未尽之处具体详见第二章“评标办法”</w:t>
      </w:r>
      <w:r>
        <w:rPr>
          <w:rFonts w:hint="eastAsia" w:ascii="宋体" w:hAnsi="宋体"/>
          <w:b/>
          <w:color w:val="auto"/>
          <w:sz w:val="24"/>
          <w:szCs w:val="24"/>
          <w:highlight w:val="none"/>
          <w:u w:val="single"/>
          <w:lang w:val="en-US" w:eastAsia="zh-CN"/>
        </w:rPr>
        <w:t>需</w:t>
      </w:r>
      <w:r>
        <w:rPr>
          <w:rFonts w:ascii="宋体" w:hAnsi="宋体"/>
          <w:b/>
          <w:color w:val="auto"/>
          <w:sz w:val="24"/>
          <w:szCs w:val="24"/>
          <w:highlight w:val="none"/>
          <w:u w:val="single"/>
        </w:rPr>
        <w:t>提供的</w:t>
      </w:r>
      <w:r>
        <w:rPr>
          <w:rFonts w:hint="eastAsia" w:ascii="宋体" w:hAnsi="宋体"/>
          <w:b/>
          <w:color w:val="auto"/>
          <w:sz w:val="24"/>
          <w:szCs w:val="24"/>
          <w:highlight w:val="none"/>
          <w:u w:val="single"/>
          <w:lang w:val="en-US" w:eastAsia="zh-CN"/>
        </w:rPr>
        <w:t>证明</w:t>
      </w:r>
      <w:r>
        <w:rPr>
          <w:rFonts w:ascii="宋体" w:hAnsi="宋体"/>
          <w:b/>
          <w:color w:val="auto"/>
          <w:sz w:val="24"/>
          <w:szCs w:val="24"/>
          <w:highlight w:val="none"/>
          <w:u w:val="single"/>
        </w:rPr>
        <w:t>材料及</w:t>
      </w:r>
      <w:r>
        <w:rPr>
          <w:rFonts w:hint="eastAsia" w:ascii="宋体" w:hAnsi="宋体"/>
          <w:b/>
          <w:color w:val="auto"/>
          <w:sz w:val="24"/>
          <w:szCs w:val="24"/>
          <w:highlight w:val="none"/>
          <w:u w:val="single"/>
          <w:lang w:val="en-US" w:eastAsia="zh-CN"/>
        </w:rPr>
        <w:t>评审</w:t>
      </w:r>
      <w:r>
        <w:rPr>
          <w:rFonts w:ascii="宋体" w:hAnsi="宋体"/>
          <w:b/>
          <w:color w:val="auto"/>
          <w:sz w:val="24"/>
          <w:szCs w:val="24"/>
          <w:highlight w:val="none"/>
          <w:u w:val="single"/>
        </w:rPr>
        <w:t>标准，前后矛盾的以</w:t>
      </w:r>
      <w:r>
        <w:rPr>
          <w:rFonts w:hint="eastAsia" w:ascii="宋体" w:hAnsi="宋体"/>
          <w:b/>
          <w:color w:val="auto"/>
          <w:sz w:val="24"/>
          <w:szCs w:val="24"/>
          <w:highlight w:val="none"/>
          <w:u w:val="single"/>
          <w:lang w:val="en-US" w:eastAsia="zh-CN"/>
        </w:rPr>
        <w:t>评标方法</w:t>
      </w:r>
      <w:r>
        <w:rPr>
          <w:rFonts w:ascii="宋体" w:hAnsi="宋体"/>
          <w:b/>
          <w:color w:val="auto"/>
          <w:sz w:val="24"/>
          <w:szCs w:val="24"/>
          <w:highlight w:val="none"/>
          <w:u w:val="single"/>
        </w:rPr>
        <w:t>为准。</w:t>
      </w:r>
    </w:p>
    <w:bookmarkEnd w:id="29"/>
    <w:p>
      <w:pPr>
        <w:pageBreakBefore w:val="0"/>
        <w:widowControl/>
        <w:kinsoku/>
        <w:overflowPunct/>
        <w:topLinePunct w:val="0"/>
        <w:bidi w:val="0"/>
        <w:spacing w:line="360" w:lineRule="auto"/>
        <w:ind w:left="0" w:leftChars="0" w:right="0" w:rightChars="0" w:firstLine="602" w:firstLineChars="250"/>
        <w:jc w:val="left"/>
        <w:rPr>
          <w:rFonts w:ascii="宋体" w:hAnsi="宋体"/>
          <w:b/>
          <w:color w:val="auto"/>
          <w:sz w:val="24"/>
          <w:szCs w:val="24"/>
          <w:highlight w:val="none"/>
        </w:rPr>
      </w:pPr>
      <w:r>
        <w:rPr>
          <w:rFonts w:hint="eastAsia" w:ascii="宋体" w:hAnsi="宋体" w:cs="宋体"/>
          <w:b/>
          <w:color w:val="auto"/>
          <w:sz w:val="24"/>
          <w:szCs w:val="24"/>
          <w:highlight w:val="none"/>
        </w:rPr>
        <w:t>本项目资格审查以资格审查资料包的内容为准，招标文件中要求提交的资料请各投标人务必提供齐全。</w:t>
      </w:r>
    </w:p>
    <w:p>
      <w:pPr>
        <w:pageBreakBefore w:val="0"/>
        <w:kinsoku/>
        <w:overflowPunct/>
        <w:topLinePunct w:val="0"/>
        <w:bidi w:val="0"/>
        <w:spacing w:line="360" w:lineRule="auto"/>
        <w:ind w:left="0" w:leftChars="0" w:right="0" w:rightChars="0" w:firstLine="480"/>
        <w:rPr>
          <w:rFonts w:ascii="宋体" w:hAnsi="宋体"/>
          <w:color w:val="auto"/>
          <w:sz w:val="24"/>
          <w:szCs w:val="24"/>
          <w:highlight w:val="none"/>
        </w:rPr>
      </w:pPr>
      <w:r>
        <w:rPr>
          <w:rFonts w:ascii="宋体" w:hAnsi="宋体"/>
          <w:b/>
          <w:color w:val="auto"/>
          <w:kern w:val="0"/>
          <w:sz w:val="24"/>
          <w:szCs w:val="24"/>
          <w:highlight w:val="none"/>
        </w:rPr>
        <w:t>10</w:t>
      </w:r>
      <w:r>
        <w:rPr>
          <w:rFonts w:hint="eastAsia" w:ascii="宋体" w:hAnsi="宋体"/>
          <w:b/>
          <w:color w:val="auto"/>
          <w:kern w:val="0"/>
          <w:sz w:val="24"/>
          <w:szCs w:val="24"/>
          <w:highlight w:val="none"/>
        </w:rPr>
        <w:t>、</w:t>
      </w:r>
      <w:r>
        <w:rPr>
          <w:rFonts w:ascii="宋体" w:hAnsi="宋体"/>
          <w:color w:val="auto"/>
          <w:sz w:val="24"/>
          <w:szCs w:val="24"/>
          <w:highlight w:val="none"/>
        </w:rPr>
        <w:t>招标文件提供的文件格式(第六章</w:t>
      </w:r>
      <w:r>
        <w:rPr>
          <w:rFonts w:hint="eastAsia" w:ascii="宋体" w:hAnsi="宋体"/>
          <w:color w:val="auto"/>
          <w:sz w:val="24"/>
          <w:szCs w:val="24"/>
          <w:highlight w:val="none"/>
        </w:rPr>
        <w:t>、</w:t>
      </w:r>
      <w:r>
        <w:rPr>
          <w:rFonts w:ascii="宋体" w:hAnsi="宋体"/>
          <w:color w:val="auto"/>
          <w:sz w:val="24"/>
          <w:szCs w:val="24"/>
          <w:highlight w:val="none"/>
        </w:rPr>
        <w:t>第七章)投标人必须使用。但表式可以按同样格式进行扩展。</w:t>
      </w:r>
    </w:p>
    <w:p>
      <w:pPr>
        <w:pageBreakBefore w:val="0"/>
        <w:kinsoku/>
        <w:overflowPunct/>
        <w:topLinePunct w:val="0"/>
        <w:bidi w:val="0"/>
        <w:spacing w:line="360" w:lineRule="auto"/>
        <w:ind w:left="0" w:leftChars="0" w:right="0" w:rightChars="0" w:firstLine="482" w:firstLineChars="200"/>
        <w:outlineLvl w:val="3"/>
        <w:rPr>
          <w:rFonts w:ascii="宋体" w:hAnsi="宋体"/>
          <w:color w:val="auto"/>
          <w:sz w:val="24"/>
          <w:szCs w:val="24"/>
          <w:highlight w:val="none"/>
        </w:rPr>
      </w:pPr>
      <w:r>
        <w:rPr>
          <w:rFonts w:ascii="宋体" w:hAnsi="宋体"/>
          <w:b/>
          <w:color w:val="auto"/>
          <w:kern w:val="0"/>
          <w:sz w:val="24"/>
          <w:szCs w:val="24"/>
          <w:highlight w:val="none"/>
        </w:rPr>
        <w:t>11</w:t>
      </w:r>
      <w:r>
        <w:rPr>
          <w:rFonts w:hint="eastAsia" w:ascii="宋体" w:hAnsi="宋体"/>
          <w:b/>
          <w:color w:val="auto"/>
          <w:kern w:val="0"/>
          <w:sz w:val="24"/>
          <w:szCs w:val="24"/>
          <w:highlight w:val="none"/>
        </w:rPr>
        <w:t>、</w:t>
      </w:r>
      <w:r>
        <w:rPr>
          <w:rFonts w:ascii="宋体" w:hAnsi="宋体"/>
          <w:color w:val="auto"/>
          <w:sz w:val="24"/>
          <w:szCs w:val="24"/>
          <w:highlight w:val="none"/>
        </w:rPr>
        <w:t>纸质投标文件正本须用不能擦去的墨水书写或打印，投标文件副本可以复印，其正、副本都应装订成册，并在封面上正确标明“正本”、“副本”字样。资格审查资料包、商务标分开装袋密封。</w:t>
      </w:r>
    </w:p>
    <w:p>
      <w:pPr>
        <w:pageBreakBefore w:val="0"/>
        <w:kinsoku/>
        <w:overflowPunct/>
        <w:topLinePunct w:val="0"/>
        <w:bidi w:val="0"/>
        <w:spacing w:line="360" w:lineRule="auto"/>
        <w:ind w:left="0" w:leftChars="0" w:right="0" w:rightChars="0" w:firstLine="480" w:firstLineChars="200"/>
        <w:outlineLvl w:val="3"/>
        <w:rPr>
          <w:rFonts w:ascii="宋体" w:hAnsi="宋体"/>
          <w:color w:val="auto"/>
          <w:sz w:val="24"/>
          <w:szCs w:val="24"/>
          <w:highlight w:val="none"/>
        </w:rPr>
      </w:pPr>
      <w:r>
        <w:rPr>
          <w:rFonts w:ascii="宋体" w:hAnsi="宋体"/>
          <w:color w:val="auto"/>
          <w:sz w:val="24"/>
          <w:szCs w:val="24"/>
          <w:highlight w:val="none"/>
        </w:rPr>
        <w:t>全套投标文件应无修改和行间插字。如有修改，须在修改处加盖投标人法定代表人或其代理人的印鉴。</w:t>
      </w:r>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szCs w:val="24"/>
          <w:highlight w:val="none"/>
        </w:rPr>
      </w:pPr>
      <w:r>
        <w:rPr>
          <w:rFonts w:ascii="宋体" w:hAnsi="宋体"/>
          <w:b/>
          <w:color w:val="auto"/>
          <w:kern w:val="0"/>
          <w:sz w:val="24"/>
          <w:szCs w:val="24"/>
          <w:highlight w:val="none"/>
        </w:rPr>
        <w:t>12</w:t>
      </w:r>
      <w:r>
        <w:rPr>
          <w:rFonts w:hint="eastAsia" w:ascii="宋体" w:hAnsi="宋体"/>
          <w:b/>
          <w:color w:val="auto"/>
          <w:kern w:val="0"/>
          <w:sz w:val="24"/>
          <w:szCs w:val="24"/>
          <w:highlight w:val="none"/>
        </w:rPr>
        <w:t>、</w:t>
      </w:r>
      <w:r>
        <w:rPr>
          <w:rFonts w:ascii="宋体" w:hAnsi="宋体"/>
          <w:b/>
          <w:color w:val="auto"/>
          <w:kern w:val="0"/>
          <w:sz w:val="24"/>
          <w:szCs w:val="24"/>
          <w:highlight w:val="none"/>
        </w:rPr>
        <w:t>投标有效期</w:t>
      </w:r>
    </w:p>
    <w:p>
      <w:pPr>
        <w:pageBreakBefore w:val="0"/>
        <w:kinsoku/>
        <w:overflowPunct/>
        <w:topLinePunct w:val="0"/>
        <w:autoSpaceDE w:val="0"/>
        <w:autoSpaceDN w:val="0"/>
        <w:bidi w:val="0"/>
        <w:adjustRightInd w:val="0"/>
        <w:spacing w:line="360" w:lineRule="auto"/>
        <w:ind w:left="0" w:leftChars="0" w:right="0" w:rightChars="0"/>
        <w:jc w:val="left"/>
        <w:rPr>
          <w:rFonts w:ascii="宋体" w:hAnsi="宋体"/>
          <w:b/>
          <w:color w:val="auto"/>
          <w:kern w:val="0"/>
          <w:sz w:val="24"/>
          <w:szCs w:val="24"/>
          <w:highlight w:val="none"/>
        </w:rPr>
      </w:pPr>
      <w:r>
        <w:rPr>
          <w:rFonts w:ascii="宋体" w:hAnsi="宋体"/>
          <w:color w:val="auto"/>
          <w:sz w:val="24"/>
          <w:szCs w:val="24"/>
          <w:highlight w:val="none"/>
        </w:rPr>
        <w:t>投标文件自投标截止时间起至投标须知前附表规定的时间内有效。</w:t>
      </w:r>
    </w:p>
    <w:p>
      <w:pPr>
        <w:pageBreakBefore w:val="0"/>
        <w:kinsoku/>
        <w:overflowPunct/>
        <w:topLinePunct w:val="0"/>
        <w:autoSpaceDE w:val="0"/>
        <w:autoSpaceDN w:val="0"/>
        <w:bidi w:val="0"/>
        <w:adjustRightInd w:val="0"/>
        <w:spacing w:line="360" w:lineRule="auto"/>
        <w:ind w:left="0" w:leftChars="0" w:right="0" w:rightChars="0" w:firstLine="482" w:firstLineChars="200"/>
        <w:jc w:val="left"/>
        <w:rPr>
          <w:rFonts w:ascii="宋体" w:hAnsi="宋体"/>
          <w:b/>
          <w:color w:val="auto"/>
          <w:kern w:val="0"/>
          <w:sz w:val="24"/>
          <w:szCs w:val="24"/>
          <w:highlight w:val="none"/>
        </w:rPr>
      </w:pPr>
      <w:r>
        <w:rPr>
          <w:rFonts w:ascii="宋体" w:hAnsi="宋体"/>
          <w:b/>
          <w:color w:val="auto"/>
          <w:kern w:val="0"/>
          <w:sz w:val="24"/>
          <w:szCs w:val="24"/>
          <w:highlight w:val="none"/>
        </w:rPr>
        <w:t>13</w:t>
      </w:r>
      <w:r>
        <w:rPr>
          <w:rFonts w:hint="eastAsia" w:ascii="宋体" w:hAnsi="宋体"/>
          <w:b/>
          <w:color w:val="auto"/>
          <w:kern w:val="0"/>
          <w:sz w:val="24"/>
          <w:szCs w:val="24"/>
          <w:highlight w:val="none"/>
        </w:rPr>
        <w:t>、</w:t>
      </w:r>
      <w:r>
        <w:rPr>
          <w:rFonts w:ascii="宋体" w:hAnsi="宋体"/>
          <w:b/>
          <w:color w:val="auto"/>
          <w:kern w:val="0"/>
          <w:sz w:val="24"/>
          <w:szCs w:val="24"/>
          <w:highlight w:val="none"/>
        </w:rPr>
        <w:t>投标保证金</w:t>
      </w:r>
      <w:r>
        <w:rPr>
          <w:rFonts w:hint="eastAsia" w:ascii="宋体" w:hAnsi="宋体"/>
          <w:b/>
          <w:color w:val="auto"/>
          <w:kern w:val="0"/>
          <w:sz w:val="24"/>
          <w:szCs w:val="24"/>
          <w:highlight w:val="none"/>
        </w:rPr>
        <w:t>（本工程不设置投标保证金）</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w:t>
      </w:r>
      <w:r>
        <w:rPr>
          <w:rFonts w:hint="eastAsia" w:ascii="宋体" w:hAnsi="宋体"/>
          <w:b/>
          <w:color w:val="auto"/>
          <w:sz w:val="24"/>
          <w:szCs w:val="24"/>
          <w:highlight w:val="none"/>
        </w:rPr>
        <w:t>、</w:t>
      </w:r>
      <w:r>
        <w:rPr>
          <w:rFonts w:ascii="宋体" w:hAnsi="宋体"/>
          <w:b/>
          <w:color w:val="auto"/>
          <w:sz w:val="24"/>
          <w:szCs w:val="24"/>
          <w:highlight w:val="none"/>
        </w:rPr>
        <w:t>投标保证金退还</w:t>
      </w:r>
      <w:r>
        <w:rPr>
          <w:rFonts w:hint="eastAsia" w:ascii="宋体" w:hAnsi="宋体"/>
          <w:b/>
          <w:color w:val="auto"/>
          <w:sz w:val="24"/>
          <w:szCs w:val="24"/>
          <w:highlight w:val="none"/>
        </w:rPr>
        <w:t>（不适用）</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14.1 未中标单位的投标保证金在其定标后予以退还。</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14.2 中标单位的投标保证金在施工合同生效后一周内予以退还。</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14.3 投标人出现下列情况，其投标保证金一律不予退还。</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14.3.1投标人在投标有效期内撤回其投标文件；</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14.3.2投标人存在《江苏省房屋建筑和市政基础设施工程招标投标中串通投标和弄虚作假行为认定处理办法（试行）》（苏建规字〔2014〕2号）第四条、第五条、第六条、第七条规定的串通投标、弄虚作假等行为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14.3.3不同投标人的投标文件、已标价的工程量清单经清标软件分析，出现了评标委员会认为不应当雷同的情况（相同错误）的，且被评委认定为串标的。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14.3.4投标人已签订《诚信承诺书》（详见招标文件标准格式）的，自投标之日起，中标公示结束之日止，经举报或区招标监管机构（评标委员会）复核，有悖于《诚信承诺书》相关承诺的，且查证属实的。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14.4中标通知书发出后，除不可抗力情况外，中标人出现下列情形之一的，招标人必须取消其中标资格，并不予退还其投标保证金：</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14.4.1放弃中标项目的；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14.4.2拒不按照招标文件的要求提交履约保证金的；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14.4.3除不可抗力情况外不执行本招标文件第一章第34条款、35条款的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14.4.4不与招标人签订合同的，或者在签订合同时向招标人提出附加条件或者更改合同实质性内容的。</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r>
        <w:rPr>
          <w:rFonts w:ascii="宋体" w:hAnsi="宋体"/>
          <w:b/>
          <w:color w:val="auto"/>
          <w:sz w:val="24"/>
          <w:szCs w:val="24"/>
          <w:highlight w:val="none"/>
        </w:rPr>
        <w:t>存在上述14.3--14.4行为的，招标人不退还投标保证金并上交国库，并自认定之日起一年内不得参与</w:t>
      </w:r>
      <w:r>
        <w:rPr>
          <w:rFonts w:hint="eastAsia" w:ascii="宋体" w:hAnsi="宋体"/>
          <w:b/>
          <w:color w:val="auto"/>
          <w:sz w:val="24"/>
          <w:szCs w:val="24"/>
          <w:highlight w:val="none"/>
          <w:lang w:val="en-US" w:eastAsia="zh-CN"/>
        </w:rPr>
        <w:t>招标人</w:t>
      </w:r>
      <w:r>
        <w:rPr>
          <w:rFonts w:ascii="宋体" w:hAnsi="宋体"/>
          <w:b/>
          <w:color w:val="auto"/>
          <w:sz w:val="24"/>
          <w:szCs w:val="24"/>
          <w:highlight w:val="none"/>
        </w:rPr>
        <w:t>任何招投标活动。参与投标的企业将视为遵守以上处理条款。</w:t>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r>
        <w:rPr>
          <w:rFonts w:hint="eastAsia" w:ascii="宋体" w:hAnsi="宋体" w:eastAsia="宋体" w:cs="宋体"/>
          <w:color w:val="auto"/>
          <w:sz w:val="30"/>
          <w:szCs w:val="30"/>
          <w:highlight w:val="none"/>
        </w:rPr>
        <w:t>（四）招标控制价及投标报价</w:t>
      </w:r>
      <w:bookmarkEnd w:id="24"/>
    </w:p>
    <w:p>
      <w:pPr>
        <w:pageBreakBefore w:val="0"/>
        <w:kinsoku/>
        <w:overflowPunct/>
        <w:topLinePunct w:val="0"/>
        <w:bidi w:val="0"/>
        <w:spacing w:line="360" w:lineRule="auto"/>
        <w:ind w:left="0" w:leftChars="0" w:right="0" w:rightChars="0" w:firstLine="482" w:firstLineChars="200"/>
        <w:rPr>
          <w:rFonts w:ascii="宋体" w:hAnsi="宋体"/>
          <w:color w:val="auto"/>
          <w:sz w:val="24"/>
          <w:szCs w:val="24"/>
          <w:highlight w:val="none"/>
        </w:rPr>
      </w:pPr>
      <w:r>
        <w:rPr>
          <w:rFonts w:ascii="宋体" w:hAnsi="宋体"/>
          <w:b/>
          <w:color w:val="auto"/>
          <w:kern w:val="0"/>
          <w:sz w:val="24"/>
          <w:szCs w:val="24"/>
          <w:highlight w:val="none"/>
        </w:rPr>
        <w:t>15、</w:t>
      </w:r>
      <w:r>
        <w:rPr>
          <w:rFonts w:ascii="宋体" w:hAnsi="宋体"/>
          <w:color w:val="auto"/>
          <w:spacing w:val="-2"/>
          <w:sz w:val="24"/>
          <w:szCs w:val="24"/>
          <w:highlight w:val="none"/>
        </w:rPr>
        <w:t>投标报价应包括</w:t>
      </w:r>
      <w:r>
        <w:rPr>
          <w:rFonts w:hint="eastAsia" w:ascii="宋体" w:hAnsi="宋体"/>
          <w:color w:val="auto"/>
          <w:spacing w:val="-2"/>
          <w:sz w:val="24"/>
          <w:szCs w:val="24"/>
          <w:highlight w:val="none"/>
        </w:rPr>
        <w:t>招标文件所确定的招标范围内相应设计图纸及相关资料的全部内容</w:t>
      </w:r>
      <w:r>
        <w:rPr>
          <w:rFonts w:ascii="宋体" w:hAnsi="宋体"/>
          <w:color w:val="auto"/>
          <w:spacing w:val="-2"/>
          <w:sz w:val="24"/>
          <w:szCs w:val="24"/>
          <w:highlight w:val="none"/>
        </w:rPr>
        <w:t>，以及为完成上述内容所必须的附属工程、临时工程、材料、劳务、机械、</w:t>
      </w:r>
      <w:r>
        <w:rPr>
          <w:rFonts w:hint="eastAsia" w:ascii="宋体" w:hAnsi="宋体"/>
          <w:color w:val="auto"/>
          <w:spacing w:val="-2"/>
          <w:sz w:val="24"/>
          <w:szCs w:val="24"/>
          <w:highlight w:val="none"/>
          <w:lang w:val="en-US" w:eastAsia="zh-CN"/>
        </w:rPr>
        <w:t>材料、设备、存储、运输、</w:t>
      </w:r>
      <w:r>
        <w:rPr>
          <w:rFonts w:ascii="宋体" w:hAnsi="宋体"/>
          <w:color w:val="auto"/>
          <w:spacing w:val="-2"/>
          <w:sz w:val="24"/>
          <w:szCs w:val="24"/>
          <w:highlight w:val="none"/>
        </w:rPr>
        <w:t>成品保护、垂直运输、脚手架搭设使用、</w:t>
      </w:r>
      <w:r>
        <w:rPr>
          <w:rFonts w:hint="eastAsia" w:ascii="宋体" w:hAnsi="宋体"/>
          <w:color w:val="auto"/>
          <w:spacing w:val="-2"/>
          <w:sz w:val="24"/>
          <w:szCs w:val="24"/>
          <w:highlight w:val="none"/>
          <w:lang w:val="en-US" w:eastAsia="zh-CN"/>
        </w:rPr>
        <w:t>缺陷修补、</w:t>
      </w:r>
      <w:r>
        <w:rPr>
          <w:rFonts w:ascii="宋体" w:hAnsi="宋体"/>
          <w:color w:val="auto"/>
          <w:spacing w:val="-2"/>
          <w:sz w:val="24"/>
          <w:szCs w:val="24"/>
          <w:highlight w:val="none"/>
        </w:rPr>
        <w:t>与各工种间的协调配合工作、清洗、养护、验收、创优、安全措施、技术措施，</w:t>
      </w:r>
      <w:r>
        <w:rPr>
          <w:rFonts w:hint="eastAsia" w:ascii="宋体" w:hAnsi="宋体"/>
          <w:color w:val="auto"/>
          <w:spacing w:val="-2"/>
          <w:sz w:val="24"/>
          <w:szCs w:val="24"/>
          <w:highlight w:val="none"/>
          <w:lang w:val="en-US" w:eastAsia="zh-CN"/>
        </w:rPr>
        <w:t>及</w:t>
      </w:r>
      <w:r>
        <w:rPr>
          <w:rFonts w:hint="eastAsia" w:ascii="宋体" w:hAnsi="宋体"/>
          <w:color w:val="auto"/>
          <w:spacing w:val="-2"/>
          <w:sz w:val="24"/>
          <w:szCs w:val="24"/>
          <w:highlight w:val="none"/>
        </w:rPr>
        <w:t>因水闸引排水对施工进度影响，保证工期的赶工费</w:t>
      </w:r>
      <w:bookmarkStart w:id="30" w:name="OLE_LINK8"/>
      <w:r>
        <w:rPr>
          <w:rFonts w:hint="eastAsia" w:ascii="宋体" w:hAnsi="宋体"/>
          <w:color w:val="auto"/>
          <w:spacing w:val="-2"/>
          <w:sz w:val="24"/>
          <w:szCs w:val="24"/>
          <w:highlight w:val="none"/>
          <w:lang w:eastAsia="zh-CN"/>
        </w:rPr>
        <w:t>、</w:t>
      </w:r>
      <w:r>
        <w:rPr>
          <w:rFonts w:hint="eastAsia" w:ascii="宋体" w:hAnsi="宋体"/>
          <w:color w:val="auto"/>
          <w:spacing w:val="-2"/>
          <w:sz w:val="24"/>
          <w:szCs w:val="24"/>
          <w:highlight w:val="none"/>
          <w:lang w:val="en-US" w:eastAsia="zh-CN"/>
        </w:rPr>
        <w:t>泵站设施设备防护费用(包括进出水池导流墩、液压站平台、上下游栏杆等)</w:t>
      </w:r>
      <w:bookmarkEnd w:id="30"/>
      <w:r>
        <w:rPr>
          <w:rFonts w:hint="eastAsia" w:ascii="宋体" w:hAnsi="宋体"/>
          <w:color w:val="auto"/>
          <w:spacing w:val="-2"/>
          <w:sz w:val="24"/>
          <w:szCs w:val="24"/>
          <w:highlight w:val="none"/>
          <w:lang w:eastAsia="zh-CN"/>
        </w:rPr>
        <w:t>、</w:t>
      </w:r>
      <w:r>
        <w:rPr>
          <w:rFonts w:hint="eastAsia" w:ascii="宋体" w:hAnsi="宋体"/>
          <w:color w:val="auto"/>
          <w:spacing w:val="-2"/>
          <w:sz w:val="24"/>
          <w:szCs w:val="24"/>
          <w:highlight w:val="none"/>
        </w:rPr>
        <w:t>施工安全措施费</w:t>
      </w:r>
      <w:r>
        <w:rPr>
          <w:rFonts w:hint="eastAsia" w:ascii="宋体" w:hAnsi="宋体"/>
          <w:color w:val="auto"/>
          <w:spacing w:val="-2"/>
          <w:sz w:val="24"/>
          <w:szCs w:val="24"/>
          <w:highlight w:val="none"/>
          <w:lang w:val="en-US" w:eastAsia="zh-CN"/>
        </w:rPr>
        <w:t>等，</w:t>
      </w:r>
      <w:r>
        <w:rPr>
          <w:rFonts w:ascii="宋体" w:hAnsi="宋体"/>
          <w:color w:val="auto"/>
          <w:spacing w:val="-2"/>
          <w:sz w:val="24"/>
          <w:szCs w:val="24"/>
          <w:highlight w:val="none"/>
        </w:rPr>
        <w:t>作为一名有经验的投标人所应考虑到的各种因素、风险及所需的全部费用</w:t>
      </w:r>
      <w:r>
        <w:rPr>
          <w:rFonts w:ascii="宋体" w:hAnsi="宋体"/>
          <w:color w:val="auto"/>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szCs w:val="24"/>
          <w:highlight w:val="none"/>
        </w:rPr>
      </w:pPr>
      <w:r>
        <w:rPr>
          <w:rFonts w:hint="eastAsia" w:ascii="宋体" w:hAnsi="宋体" w:cs="宋体"/>
          <w:color w:val="auto"/>
          <w:sz w:val="24"/>
          <w:szCs w:val="24"/>
          <w:highlight w:val="none"/>
        </w:rPr>
        <w:t>招标文件后附的工程量清单标明的工程量清单表是投标人投标报价的共同基础。招标人提供的工程量清单，投标人应结合投标须知、投标须知前附表、合同条款、技术标准和要求与图纸一起阅读理解，除设计变更外，招标人在工程量清单中未列明或项目特征描述不全，但投标人为满足招标人和设计图纸的要求而必须完成的工作，投标人应计入工程量清单相应子目中，工程结算时招标人不为此类项目另外支付。</w:t>
      </w:r>
    </w:p>
    <w:p>
      <w:pPr>
        <w:pageBreakBefore w:val="0"/>
        <w:kinsoku/>
        <w:overflowPunct/>
        <w:topLinePunct w:val="0"/>
        <w:bidi w:val="0"/>
        <w:spacing w:line="360" w:lineRule="auto"/>
        <w:ind w:left="0" w:leftChars="0" w:right="0" w:rightChars="0" w:firstLine="482" w:firstLineChars="200"/>
        <w:rPr>
          <w:rFonts w:ascii="宋体" w:hAnsi="宋体"/>
          <w:b/>
          <w:color w:val="auto"/>
          <w:kern w:val="0"/>
          <w:sz w:val="24"/>
          <w:szCs w:val="24"/>
          <w:highlight w:val="none"/>
        </w:rPr>
      </w:pPr>
      <w:r>
        <w:rPr>
          <w:rFonts w:ascii="宋体" w:hAnsi="宋体"/>
          <w:b/>
          <w:color w:val="auto"/>
          <w:kern w:val="0"/>
          <w:sz w:val="24"/>
          <w:szCs w:val="24"/>
          <w:highlight w:val="none"/>
        </w:rPr>
        <w:t>16、投标报价方式：</w:t>
      </w:r>
    </w:p>
    <w:p>
      <w:pPr>
        <w:keepNext w:val="0"/>
        <w:keepLines w:val="0"/>
        <w:pageBreakBefore w:val="0"/>
        <w:kinsoku/>
        <w:wordWrap/>
        <w:overflowPunct/>
        <w:topLinePunct w:val="0"/>
        <w:autoSpaceDE/>
        <w:autoSpaceDN/>
        <w:bidi w:val="0"/>
        <w:adjustRightInd/>
        <w:spacing w:line="420" w:lineRule="exact"/>
        <w:ind w:firstLine="480" w:firstLineChars="200"/>
        <w:textAlignment w:val="auto"/>
        <w:rPr>
          <w:rFonts w:ascii="宋体" w:hAnsi="宋体" w:cs="宋体"/>
          <w:color w:val="auto"/>
          <w:sz w:val="24"/>
          <w:szCs w:val="24"/>
          <w:highlight w:val="none"/>
        </w:rPr>
      </w:pPr>
      <w:r>
        <w:rPr>
          <w:rFonts w:hint="eastAsia" w:ascii="宋体" w:hAnsi="宋体" w:cs="宋体"/>
          <w:color w:val="auto"/>
          <w:sz w:val="24"/>
          <w:szCs w:val="24"/>
          <w:highlight w:val="none"/>
        </w:rPr>
        <w:t>16.1本工程项目</w:t>
      </w:r>
      <w:r>
        <w:rPr>
          <w:rFonts w:hint="eastAsia" w:ascii="宋体" w:hAnsi="宋体" w:cs="宋体"/>
          <w:b/>
          <w:bCs/>
          <w:color w:val="auto"/>
          <w:sz w:val="24"/>
          <w:szCs w:val="24"/>
          <w:highlight w:val="none"/>
          <w:u w:val="single"/>
        </w:rPr>
        <w:t>采用固定单价报价</w:t>
      </w:r>
      <w:r>
        <w:rPr>
          <w:rFonts w:hint="eastAsia" w:ascii="宋体" w:hAnsi="宋体" w:cs="宋体"/>
          <w:color w:val="auto"/>
          <w:sz w:val="24"/>
          <w:szCs w:val="24"/>
          <w:highlight w:val="none"/>
        </w:rPr>
        <w:t>方式。</w:t>
      </w:r>
      <w:r>
        <w:rPr>
          <w:rFonts w:hint="eastAsia" w:ascii="宋体" w:hAnsi="宋体"/>
          <w:b/>
          <w:color w:val="auto"/>
          <w:sz w:val="24"/>
          <w:highlight w:val="none"/>
        </w:rPr>
        <w:t>投标人报价时应充分考虑施工期间的政策性调整及各类材料的市场风险</w:t>
      </w:r>
      <w:r>
        <w:rPr>
          <w:rFonts w:hint="eastAsia" w:ascii="宋体" w:hAnsi="宋体" w:cs="宋体"/>
          <w:color w:val="auto"/>
          <w:sz w:val="24"/>
          <w:highlight w:val="none"/>
        </w:rPr>
        <w:t>。结算的工程量按发承包双方在合同中约定应予计量且实际完成的工程量确定，完成发包人要求的合同以外的零星工作或发生非承包人责任事件的工程量按现场签证确定。</w:t>
      </w:r>
    </w:p>
    <w:p>
      <w:pPr>
        <w:pageBreakBefore w:val="0"/>
        <w:kinsoku/>
        <w:overflowPunct/>
        <w:topLinePunct w:val="0"/>
        <w:bidi w:val="0"/>
        <w:spacing w:line="360" w:lineRule="auto"/>
        <w:ind w:left="0" w:leftChars="0" w:right="0" w:rightChars="0" w:firstLine="482" w:firstLineChars="200"/>
        <w:rPr>
          <w:rFonts w:ascii="宋体" w:hAnsi="宋体"/>
          <w:color w:val="auto"/>
          <w:sz w:val="24"/>
          <w:szCs w:val="24"/>
          <w:highlight w:val="none"/>
        </w:rPr>
      </w:pPr>
      <w:r>
        <w:rPr>
          <w:rFonts w:ascii="宋体" w:hAnsi="宋体"/>
          <w:b/>
          <w:color w:val="auto"/>
          <w:kern w:val="0"/>
          <w:sz w:val="24"/>
          <w:szCs w:val="24"/>
          <w:highlight w:val="none"/>
        </w:rPr>
        <w:t>17、投标报价的计价方法</w:t>
      </w:r>
    </w:p>
    <w:p>
      <w:pPr>
        <w:pageBreakBefore w:val="0"/>
        <w:kinsoku/>
        <w:overflowPunct/>
        <w:topLinePunct w:val="0"/>
        <w:bidi w:val="0"/>
        <w:spacing w:line="360" w:lineRule="auto"/>
        <w:ind w:left="0" w:leftChars="0" w:right="0" w:rightChars="0" w:firstLine="480" w:firstLineChars="200"/>
        <w:rPr>
          <w:rFonts w:ascii="宋体" w:hAnsi="宋体" w:cs="宋体"/>
          <w:color w:val="auto"/>
          <w:kern w:val="0"/>
          <w:sz w:val="24"/>
          <w:szCs w:val="24"/>
          <w:highlight w:val="none"/>
        </w:rPr>
      </w:pPr>
      <w:r>
        <w:rPr>
          <w:rFonts w:hint="eastAsia" w:ascii="宋体" w:hAnsi="宋体" w:cs="宋体"/>
          <w:color w:val="auto"/>
          <w:sz w:val="24"/>
          <w:szCs w:val="24"/>
          <w:highlight w:val="none"/>
        </w:rPr>
        <w:t>按照国家统一的工程量清单计价规范，配套使用江苏省建筑与装饰、</w:t>
      </w:r>
      <w:r>
        <w:rPr>
          <w:rFonts w:hint="eastAsia" w:ascii="宋体" w:hAnsi="宋体" w:cs="宋体"/>
          <w:bCs/>
          <w:color w:val="auto"/>
          <w:sz w:val="24"/>
          <w:szCs w:val="24"/>
          <w:highlight w:val="none"/>
        </w:rPr>
        <w:t>房屋修缮工程计价表、</w:t>
      </w:r>
      <w:r>
        <w:rPr>
          <w:rFonts w:hint="eastAsia" w:ascii="宋体" w:hAnsi="宋体" w:cs="宋体"/>
          <w:color w:val="auto"/>
          <w:sz w:val="24"/>
          <w:szCs w:val="24"/>
          <w:highlight w:val="none"/>
        </w:rPr>
        <w:t>安装工程计价定额（以下简称江苏省计价定额）、费用计算规则和项目指引以及相应补充规定和现行省、市有关规定。由招标人(发包人)提供工程量数量，投标人(承包人)自主报价确定工程造价的计价方式。</w:t>
      </w:r>
    </w:p>
    <w:p>
      <w:pPr>
        <w:pageBreakBefore w:val="0"/>
        <w:kinsoku/>
        <w:overflowPunct/>
        <w:topLinePunct w:val="0"/>
        <w:bidi w:val="0"/>
        <w:spacing w:line="360" w:lineRule="auto"/>
        <w:ind w:left="0" w:leftChars="0" w:right="0" w:rightChars="0" w:firstLine="482" w:firstLineChars="200"/>
        <w:rPr>
          <w:rFonts w:ascii="宋体" w:hAnsi="宋体"/>
          <w:b/>
          <w:color w:val="auto"/>
          <w:kern w:val="0"/>
          <w:sz w:val="24"/>
          <w:szCs w:val="24"/>
          <w:highlight w:val="none"/>
        </w:rPr>
      </w:pPr>
      <w:r>
        <w:rPr>
          <w:rFonts w:ascii="宋体" w:hAnsi="宋体"/>
          <w:b/>
          <w:color w:val="auto"/>
          <w:kern w:val="0"/>
          <w:sz w:val="24"/>
          <w:szCs w:val="24"/>
          <w:highlight w:val="none"/>
        </w:rPr>
        <w:t>1</w:t>
      </w:r>
      <w:r>
        <w:rPr>
          <w:rFonts w:hint="eastAsia" w:ascii="宋体" w:hAnsi="宋体"/>
          <w:b/>
          <w:color w:val="auto"/>
          <w:kern w:val="0"/>
          <w:sz w:val="24"/>
          <w:szCs w:val="24"/>
          <w:highlight w:val="none"/>
        </w:rPr>
        <w:t>8、招标控制价</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w:t>
      </w:r>
      <w:r>
        <w:rPr>
          <w:rFonts w:hint="eastAsia" w:ascii="宋体" w:hAnsi="宋体" w:cs="宋体"/>
          <w:color w:val="auto"/>
          <w:sz w:val="24"/>
          <w:szCs w:val="24"/>
          <w:highlight w:val="none"/>
        </w:rPr>
        <w:t>8</w:t>
      </w:r>
      <w:r>
        <w:rPr>
          <w:rFonts w:ascii="宋体" w:hAnsi="宋体" w:cs="宋体"/>
          <w:color w:val="auto"/>
          <w:sz w:val="24"/>
          <w:szCs w:val="24"/>
          <w:highlight w:val="none"/>
        </w:rPr>
        <w:t>.1</w:t>
      </w:r>
      <w:r>
        <w:rPr>
          <w:rFonts w:hint="eastAsia" w:ascii="宋体" w:hAnsi="宋体" w:cs="宋体"/>
          <w:color w:val="auto"/>
          <w:sz w:val="24"/>
          <w:szCs w:val="24"/>
          <w:highlight w:val="none"/>
        </w:rPr>
        <w:t>本工程</w:t>
      </w:r>
      <w:r>
        <w:rPr>
          <w:rFonts w:hint="eastAsia" w:ascii="宋体" w:hAnsi="宋体" w:cs="宋体"/>
          <w:color w:val="auto"/>
          <w:sz w:val="24"/>
          <w:szCs w:val="24"/>
          <w:highlight w:val="none"/>
          <w:lang w:val="en-US" w:eastAsia="zh-CN"/>
        </w:rPr>
        <w:t>使用部门预算</w:t>
      </w:r>
      <w:r>
        <w:rPr>
          <w:rFonts w:hint="eastAsia" w:ascii="宋体" w:hAnsi="宋体" w:cs="宋体"/>
          <w:color w:val="auto"/>
          <w:sz w:val="24"/>
          <w:szCs w:val="24"/>
          <w:highlight w:val="none"/>
        </w:rPr>
        <w:t>资金，实行工程量清单招标，招标人委托编制招标控制价。投标人的投标报价高于招标控制价的，招标人将作废标处理。</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w:t>
      </w:r>
      <w:r>
        <w:rPr>
          <w:rFonts w:hint="eastAsia" w:ascii="宋体" w:hAnsi="宋体" w:cs="宋体"/>
          <w:color w:val="auto"/>
          <w:sz w:val="24"/>
          <w:szCs w:val="24"/>
          <w:highlight w:val="none"/>
        </w:rPr>
        <w:t>8</w:t>
      </w:r>
      <w:r>
        <w:rPr>
          <w:rFonts w:ascii="宋体" w:hAnsi="宋体" w:cs="宋体"/>
          <w:color w:val="auto"/>
          <w:sz w:val="24"/>
          <w:szCs w:val="24"/>
          <w:highlight w:val="none"/>
        </w:rPr>
        <w:t>.2</w:t>
      </w:r>
      <w:r>
        <w:rPr>
          <w:rFonts w:hint="eastAsia" w:ascii="宋体" w:hAnsi="宋体" w:cs="宋体"/>
          <w:color w:val="auto"/>
          <w:sz w:val="24"/>
          <w:szCs w:val="24"/>
          <w:highlight w:val="none"/>
        </w:rPr>
        <w:t>招标控制价编制依据</w:t>
      </w:r>
    </w:p>
    <w:p>
      <w:pPr>
        <w:pageBreakBefore w:val="0"/>
        <w:kinsoku/>
        <w:overflowPunct/>
        <w:topLinePunct w:val="0"/>
        <w:bidi w:val="0"/>
        <w:spacing w:line="360" w:lineRule="auto"/>
        <w:ind w:left="0" w:leftChars="0" w:right="0" w:rightChars="0" w:firstLine="482" w:firstLineChars="200"/>
        <w:rPr>
          <w:rFonts w:ascii="宋体" w:hAnsi="宋体"/>
          <w:b/>
          <w:color w:val="auto"/>
          <w:sz w:val="24"/>
          <w:highlight w:val="none"/>
        </w:rPr>
      </w:pPr>
      <w:r>
        <w:rPr>
          <w:rFonts w:ascii="宋体" w:hAnsi="宋体"/>
          <w:b/>
          <w:color w:val="auto"/>
          <w:sz w:val="24"/>
          <w:highlight w:val="none"/>
        </w:rPr>
        <w:t>18.2.1</w:t>
      </w:r>
      <w:r>
        <w:rPr>
          <w:rFonts w:hint="eastAsia" w:ascii="宋体" w:hAnsi="宋体"/>
          <w:b/>
          <w:color w:val="auto"/>
          <w:sz w:val="24"/>
          <w:highlight w:val="none"/>
        </w:rPr>
        <w:t>由建设单位提供的设计图纸等。</w:t>
      </w:r>
    </w:p>
    <w:p>
      <w:pPr>
        <w:pageBreakBefore w:val="0"/>
        <w:kinsoku/>
        <w:overflowPunct/>
        <w:topLinePunct w:val="0"/>
        <w:bidi w:val="0"/>
        <w:spacing w:line="360" w:lineRule="auto"/>
        <w:ind w:left="0" w:leftChars="0" w:right="0" w:rightChars="0" w:firstLine="482" w:firstLineChars="200"/>
        <w:rPr>
          <w:rFonts w:hint="eastAsia" w:ascii="宋体" w:hAnsi="宋体"/>
          <w:b/>
          <w:color w:val="auto"/>
          <w:sz w:val="24"/>
          <w:highlight w:val="none"/>
        </w:rPr>
      </w:pPr>
      <w:r>
        <w:rPr>
          <w:rFonts w:ascii="宋体" w:hAnsi="宋体"/>
          <w:b/>
          <w:color w:val="auto"/>
          <w:sz w:val="24"/>
          <w:highlight w:val="none"/>
        </w:rPr>
        <w:t>18.2.</w:t>
      </w:r>
      <w:r>
        <w:rPr>
          <w:rFonts w:hint="eastAsia" w:ascii="宋体" w:hAnsi="宋体"/>
          <w:b/>
          <w:color w:val="auto"/>
          <w:sz w:val="24"/>
          <w:highlight w:val="none"/>
        </w:rPr>
        <w:t>2《建设工程工程量清单计价规范》GB50500-2013、《水利工程工程量清单计价规范》（GB50501-2007）、《江苏省水利工程招标投标文件工程量清单格式》（苏水基[2011]21号、《江苏省水利预算定额》2010版。</w:t>
      </w:r>
    </w:p>
    <w:p>
      <w:pPr>
        <w:spacing w:line="420" w:lineRule="exact"/>
        <w:ind w:firstLine="482" w:firstLineChars="200"/>
        <w:rPr>
          <w:rFonts w:hint="eastAsia" w:ascii="宋体" w:hAnsi="宋体" w:cs="宋体"/>
          <w:b/>
          <w:color w:val="auto"/>
          <w:sz w:val="24"/>
          <w:highlight w:val="none"/>
        </w:rPr>
      </w:pPr>
      <w:bookmarkStart w:id="31" w:name="OLE_LINK6"/>
      <w:r>
        <w:rPr>
          <w:rFonts w:ascii="宋体" w:hAnsi="宋体"/>
          <w:b/>
          <w:color w:val="auto"/>
          <w:sz w:val="24"/>
          <w:highlight w:val="none"/>
        </w:rPr>
        <w:t>18.2.</w:t>
      </w:r>
      <w:r>
        <w:rPr>
          <w:rFonts w:hint="eastAsia" w:ascii="宋体" w:hAnsi="宋体"/>
          <w:b/>
          <w:color w:val="auto"/>
          <w:sz w:val="24"/>
          <w:highlight w:val="none"/>
          <w:lang w:val="en-US" w:eastAsia="zh-CN"/>
        </w:rPr>
        <w:t>3</w:t>
      </w:r>
      <w:r>
        <w:rPr>
          <w:rFonts w:hint="eastAsia" w:ascii="宋体" w:hAnsi="宋体" w:cs="宋体"/>
          <w:b/>
          <w:color w:val="auto"/>
          <w:sz w:val="24"/>
          <w:highlight w:val="none"/>
        </w:rPr>
        <w:t>本工程不可竞争费用</w:t>
      </w:r>
      <w:r>
        <w:rPr>
          <w:rFonts w:hint="eastAsia" w:ascii="宋体" w:hAnsi="宋体" w:cs="宋体"/>
          <w:b/>
          <w:color w:val="auto"/>
          <w:sz w:val="24"/>
          <w:highlight w:val="none"/>
          <w:lang w:val="en-US" w:eastAsia="zh-CN"/>
        </w:rPr>
        <w:t>类别</w:t>
      </w:r>
      <w:r>
        <w:rPr>
          <w:rFonts w:hint="eastAsia" w:ascii="宋体" w:hAnsi="宋体" w:cs="宋体"/>
          <w:b/>
          <w:color w:val="auto"/>
          <w:sz w:val="24"/>
          <w:highlight w:val="none"/>
        </w:rPr>
        <w:t>及其费率见下表(%)：</w:t>
      </w:r>
    </w:p>
    <w:tbl>
      <w:tblPr>
        <w:tblStyle w:val="51"/>
        <w:tblW w:w="8945" w:type="dxa"/>
        <w:tblInd w:w="1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5"/>
        <w:gridCol w:w="2640"/>
        <w:gridCol w:w="3150"/>
        <w:gridCol w:w="2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blHeader/>
        </w:trPr>
        <w:tc>
          <w:tcPr>
            <w:tcW w:w="725" w:type="dxa"/>
            <w:noWrap w:val="0"/>
            <w:vAlign w:val="center"/>
          </w:tcPr>
          <w:p>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序号</w:t>
            </w:r>
          </w:p>
        </w:tc>
        <w:tc>
          <w:tcPr>
            <w:tcW w:w="2640" w:type="dxa"/>
            <w:noWrap w:val="0"/>
            <w:vAlign w:val="center"/>
          </w:tcPr>
          <w:p>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费用类别</w:t>
            </w:r>
          </w:p>
        </w:tc>
        <w:tc>
          <w:tcPr>
            <w:tcW w:w="3150" w:type="dxa"/>
            <w:noWrap w:val="0"/>
            <w:vAlign w:val="center"/>
          </w:tcPr>
          <w:p>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计费基数</w:t>
            </w:r>
          </w:p>
        </w:tc>
        <w:tc>
          <w:tcPr>
            <w:tcW w:w="2430" w:type="dxa"/>
            <w:noWrap w:val="0"/>
            <w:vAlign w:val="center"/>
          </w:tcPr>
          <w:p>
            <w:pPr>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水利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725" w:type="dxa"/>
            <w:noWrap w:val="0"/>
            <w:vAlign w:val="center"/>
          </w:tcPr>
          <w:p>
            <w:pPr>
              <w:jc w:val="center"/>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1</w:t>
            </w:r>
          </w:p>
        </w:tc>
        <w:tc>
          <w:tcPr>
            <w:tcW w:w="2640" w:type="dxa"/>
            <w:noWrap w:val="0"/>
            <w:vAlign w:val="center"/>
          </w:tcPr>
          <w:p>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安全文明措施费</w:t>
            </w:r>
          </w:p>
        </w:tc>
        <w:tc>
          <w:tcPr>
            <w:tcW w:w="3150" w:type="dxa"/>
            <w:noWrap w:val="0"/>
            <w:vAlign w:val="center"/>
          </w:tcPr>
          <w:p>
            <w:pPr>
              <w:jc w:val="center"/>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分部分项工程费</w:t>
            </w:r>
          </w:p>
        </w:tc>
        <w:tc>
          <w:tcPr>
            <w:tcW w:w="2430" w:type="dxa"/>
            <w:noWrap w:val="0"/>
            <w:vAlign w:val="center"/>
          </w:tcPr>
          <w:p>
            <w:pPr>
              <w:jc w:val="center"/>
              <w:rPr>
                <w:rFonts w:hint="eastAsia" w:ascii="宋体" w:hAnsi="宋体" w:eastAsia="宋体" w:cs="宋体"/>
                <w:color w:val="auto"/>
                <w:sz w:val="24"/>
                <w:szCs w:val="24"/>
                <w:highlight w:val="none"/>
              </w:rPr>
            </w:pPr>
            <w:r>
              <w:rPr>
                <w:rFonts w:hint="eastAsia" w:ascii="宋体" w:hAnsi="宋体" w:cs="宋体"/>
                <w:color w:val="auto"/>
                <w:sz w:val="24"/>
                <w:szCs w:val="24"/>
                <w:highlight w:val="none"/>
                <w:lang w:val="en-US" w:eastAsia="zh-CN"/>
              </w:rPr>
              <w:t>2.5</w:t>
            </w:r>
            <w:r>
              <w:rPr>
                <w:rFonts w:hint="eastAsia" w:ascii="宋体" w:hAnsi="宋体" w:eastAsia="宋体" w:cs="宋体"/>
                <w:color w:val="auto"/>
                <w:sz w:val="24"/>
                <w:szCs w:val="24"/>
                <w:highlight w:val="none"/>
              </w:rPr>
              <w:t>%</w:t>
            </w:r>
          </w:p>
        </w:tc>
      </w:tr>
      <w:bookmarkEnd w:id="31"/>
    </w:tbl>
    <w:p>
      <w:pPr>
        <w:pageBreakBefore w:val="0"/>
        <w:kinsoku/>
        <w:overflowPunct/>
        <w:topLinePunct w:val="0"/>
        <w:bidi w:val="0"/>
        <w:spacing w:line="360" w:lineRule="auto"/>
        <w:ind w:left="0" w:leftChars="0" w:right="0" w:rightChars="0" w:firstLine="482" w:firstLineChars="200"/>
        <w:rPr>
          <w:rFonts w:hint="eastAsia" w:ascii="宋体" w:hAnsi="宋体" w:eastAsia="宋体" w:cs="Times New Roman"/>
          <w:b/>
          <w:color w:val="auto"/>
          <w:sz w:val="24"/>
          <w:highlight w:val="none"/>
        </w:rPr>
      </w:pPr>
      <w:r>
        <w:rPr>
          <w:rFonts w:hint="eastAsia" w:ascii="宋体" w:hAnsi="宋体" w:eastAsia="宋体" w:cs="Times New Roman"/>
          <w:b/>
          <w:color w:val="auto"/>
          <w:sz w:val="24"/>
          <w:highlight w:val="none"/>
          <w:lang w:val="en-US" w:eastAsia="zh-CN"/>
        </w:rPr>
        <w:t>水利建设工程安全文明措施费用于</w:t>
      </w:r>
      <w:r>
        <w:rPr>
          <w:rFonts w:hint="default" w:ascii="宋体" w:hAnsi="宋体" w:eastAsia="宋体" w:cs="Times New Roman"/>
          <w:b/>
          <w:color w:val="auto"/>
          <w:sz w:val="24"/>
          <w:highlight w:val="none"/>
          <w:lang w:val="en-US" w:eastAsia="zh-CN"/>
        </w:rPr>
        <w:t>“文明施工、生活设施和环境的改善、运行和维护”以及“其他与安全文明施工直接相关的费用”两项费用的最高控制比例，超出部分不予列入建设成本；安全文明措施费不得列支施工单位人员工资及津补贴和各项保险；安全文明措施费是独立费用，按实际支出结算，在</w:t>
      </w:r>
      <w:r>
        <w:rPr>
          <w:rFonts w:hint="eastAsia" w:ascii="宋体" w:hAnsi="宋体" w:cs="Times New Roman"/>
          <w:b/>
          <w:color w:val="auto"/>
          <w:sz w:val="24"/>
          <w:highlight w:val="none"/>
          <w:lang w:val="en-US" w:eastAsia="zh-CN"/>
        </w:rPr>
        <w:t>结算</w:t>
      </w:r>
      <w:r>
        <w:rPr>
          <w:rFonts w:hint="default" w:ascii="宋体" w:hAnsi="宋体" w:eastAsia="宋体" w:cs="Times New Roman"/>
          <w:b/>
          <w:color w:val="auto"/>
          <w:sz w:val="24"/>
          <w:highlight w:val="none"/>
          <w:lang w:val="en-US" w:eastAsia="zh-CN"/>
        </w:rPr>
        <w:t>审计时，应提供发票、合同及证明实际发生安全文明措施的通知、记录、音像资料、监理日志中的相关记录。</w:t>
      </w:r>
    </w:p>
    <w:p>
      <w:pPr>
        <w:pageBreakBefore w:val="0"/>
        <w:widowControl/>
        <w:kinsoku/>
        <w:overflowPunct/>
        <w:topLinePunct w:val="0"/>
        <w:bidi w:val="0"/>
        <w:spacing w:line="360" w:lineRule="auto"/>
        <w:ind w:left="0" w:leftChars="0" w:right="0" w:rightChars="0" w:firstLine="470" w:firstLineChars="196"/>
        <w:rPr>
          <w:rFonts w:ascii="宋体" w:hAnsi="宋体"/>
          <w:color w:val="auto"/>
          <w:sz w:val="24"/>
          <w:szCs w:val="24"/>
          <w:highlight w:val="none"/>
        </w:rPr>
      </w:pPr>
      <w:r>
        <w:rPr>
          <w:rFonts w:ascii="宋体" w:hAnsi="宋体" w:cs="宋体"/>
          <w:color w:val="auto"/>
          <w:sz w:val="24"/>
          <w:szCs w:val="24"/>
          <w:highlight w:val="none"/>
        </w:rPr>
        <w:t>1</w:t>
      </w:r>
      <w:r>
        <w:rPr>
          <w:rFonts w:hint="eastAsia" w:ascii="宋体" w:hAnsi="宋体" w:cs="宋体"/>
          <w:color w:val="auto"/>
          <w:sz w:val="24"/>
          <w:szCs w:val="24"/>
          <w:highlight w:val="none"/>
        </w:rPr>
        <w:t>8</w:t>
      </w:r>
      <w:r>
        <w:rPr>
          <w:rFonts w:ascii="宋体" w:hAnsi="宋体" w:cs="宋体"/>
          <w:color w:val="auto"/>
          <w:sz w:val="24"/>
          <w:szCs w:val="24"/>
          <w:highlight w:val="none"/>
        </w:rPr>
        <w:t xml:space="preserve">.3 </w:t>
      </w:r>
      <w:r>
        <w:rPr>
          <w:rFonts w:hint="eastAsia" w:ascii="宋体" w:hAnsi="宋体" w:cs="宋体"/>
          <w:color w:val="auto"/>
          <w:sz w:val="24"/>
          <w:szCs w:val="24"/>
          <w:highlight w:val="none"/>
        </w:rPr>
        <w:t>招标控制价文件组成。</w:t>
      </w:r>
    </w:p>
    <w:p>
      <w:pPr>
        <w:pageBreakBefore w:val="0"/>
        <w:kinsoku/>
        <w:overflowPunct/>
        <w:topLinePunct w:val="0"/>
        <w:bidi w:val="0"/>
        <w:adjustRightInd w:val="0"/>
        <w:snapToGrid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招标人公布的招标控制价应当包括建设项目招标控制价汇总表、分部分项工程和单价措施项目清单与计价表、材料价格表等。</w:t>
      </w:r>
    </w:p>
    <w:p>
      <w:pPr>
        <w:pageBreakBefore w:val="0"/>
        <w:kinsoku/>
        <w:overflowPunct/>
        <w:topLinePunct w:val="0"/>
        <w:bidi w:val="0"/>
        <w:adjustRightInd w:val="0"/>
        <w:snapToGrid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s="宋体"/>
          <w:color w:val="auto"/>
          <w:sz w:val="24"/>
          <w:szCs w:val="24"/>
          <w:highlight w:val="none"/>
        </w:rPr>
        <w:t>18</w:t>
      </w:r>
      <w:r>
        <w:rPr>
          <w:rFonts w:ascii="宋体" w:hAnsi="宋体" w:cs="宋体"/>
          <w:color w:val="auto"/>
          <w:sz w:val="24"/>
          <w:szCs w:val="24"/>
          <w:highlight w:val="none"/>
        </w:rPr>
        <w:t xml:space="preserve">.4 </w:t>
      </w:r>
      <w:r>
        <w:rPr>
          <w:rFonts w:hint="eastAsia" w:ascii="宋体" w:hAnsi="宋体" w:cs="宋体"/>
          <w:color w:val="auto"/>
          <w:sz w:val="24"/>
          <w:szCs w:val="24"/>
          <w:highlight w:val="none"/>
        </w:rPr>
        <w:t>公布招标控制价时间。</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olor w:val="auto"/>
          <w:sz w:val="24"/>
          <w:szCs w:val="24"/>
          <w:highlight w:val="none"/>
        </w:rPr>
        <w:t>招标控制价和招标文件同时在南通市水利局-公告公示栏</w:t>
      </w:r>
      <w:r>
        <w:rPr>
          <w:rFonts w:ascii="宋体" w:hAnsi="宋体"/>
          <w:color w:val="auto"/>
          <w:sz w:val="24"/>
          <w:szCs w:val="24"/>
          <w:highlight w:val="none"/>
        </w:rPr>
        <w:t>招标板块</w:t>
      </w:r>
      <w:r>
        <w:rPr>
          <w:rFonts w:hint="eastAsia" w:ascii="宋体" w:hAnsi="宋体"/>
          <w:color w:val="auto"/>
          <w:sz w:val="24"/>
          <w:szCs w:val="24"/>
          <w:highlight w:val="none"/>
        </w:rPr>
        <w:t>上发布。</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hint="eastAsia" w:ascii="宋体" w:hAnsi="宋体" w:cs="宋体"/>
          <w:color w:val="auto"/>
          <w:sz w:val="24"/>
          <w:szCs w:val="24"/>
          <w:highlight w:val="none"/>
        </w:rPr>
        <w:t>18</w:t>
      </w:r>
      <w:r>
        <w:rPr>
          <w:rFonts w:ascii="宋体" w:hAnsi="宋体" w:cs="宋体"/>
          <w:color w:val="auto"/>
          <w:sz w:val="24"/>
          <w:szCs w:val="24"/>
          <w:highlight w:val="none"/>
        </w:rPr>
        <w:t xml:space="preserve">.5 </w:t>
      </w:r>
      <w:r>
        <w:rPr>
          <w:rFonts w:hint="eastAsia" w:ascii="宋体" w:hAnsi="宋体" w:cs="宋体"/>
          <w:color w:val="auto"/>
          <w:sz w:val="24"/>
          <w:szCs w:val="24"/>
          <w:highlight w:val="none"/>
        </w:rPr>
        <w:t>招标控制价异议处理：</w:t>
      </w:r>
    </w:p>
    <w:p>
      <w:pPr>
        <w:pageBreakBefore w:val="0"/>
        <w:kinsoku/>
        <w:overflowPunct/>
        <w:topLinePunct w:val="0"/>
        <w:bidi w:val="0"/>
        <w:spacing w:line="360" w:lineRule="auto"/>
        <w:ind w:left="0" w:leftChars="0" w:right="0" w:rightChars="0" w:firstLine="480" w:firstLineChars="200"/>
        <w:rPr>
          <w:rFonts w:ascii="宋体" w:hAnsi="宋体"/>
          <w:b/>
          <w:color w:val="auto"/>
          <w:sz w:val="24"/>
          <w:szCs w:val="24"/>
          <w:highlight w:val="none"/>
          <w:u w:val="single"/>
        </w:rPr>
      </w:pPr>
      <w:r>
        <w:rPr>
          <w:rFonts w:ascii="宋体" w:hAnsi="宋体"/>
          <w:color w:val="auto"/>
          <w:sz w:val="24"/>
          <w:szCs w:val="24"/>
          <w:highlight w:val="none"/>
        </w:rPr>
        <w:t>投标人对招标控制价有异议的，应在控制价发布后2日内向招标人书面提出</w:t>
      </w:r>
      <w:r>
        <w:rPr>
          <w:rFonts w:ascii="宋体" w:hAnsi="宋体"/>
          <w:bCs/>
          <w:color w:val="auto"/>
          <w:sz w:val="24"/>
          <w:szCs w:val="24"/>
          <w:highlight w:val="none"/>
        </w:rPr>
        <w:t>。</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招标人根据招标控制价复查结论需要重新公布招标控制价的，其最终公布的时间至招标文件要求提交投标文件截止时间不足</w:t>
      </w:r>
      <w:r>
        <w:rPr>
          <w:rFonts w:hint="eastAsia" w:ascii="宋体" w:hAnsi="宋体"/>
          <w:color w:val="auto"/>
          <w:sz w:val="24"/>
          <w:szCs w:val="24"/>
          <w:highlight w:val="none"/>
        </w:rPr>
        <w:t>3</w:t>
      </w:r>
      <w:r>
        <w:rPr>
          <w:rFonts w:ascii="宋体" w:hAnsi="宋体"/>
          <w:color w:val="auto"/>
          <w:sz w:val="24"/>
          <w:szCs w:val="24"/>
          <w:highlight w:val="none"/>
        </w:rPr>
        <w:t>天的，将相应延长投标文件的截止时间。</w:t>
      </w:r>
    </w:p>
    <w:p>
      <w:pPr>
        <w:pageBreakBefore w:val="0"/>
        <w:kinsoku/>
        <w:overflowPunct/>
        <w:topLinePunct w:val="0"/>
        <w:bidi w:val="0"/>
        <w:spacing w:line="360" w:lineRule="auto"/>
        <w:ind w:left="0" w:leftChars="0" w:right="0" w:rightChars="0" w:firstLine="482" w:firstLineChars="200"/>
        <w:rPr>
          <w:rFonts w:ascii="宋体" w:hAnsi="宋体"/>
          <w:b/>
          <w:color w:val="auto"/>
          <w:sz w:val="24"/>
          <w:szCs w:val="24"/>
          <w:highlight w:val="none"/>
        </w:rPr>
      </w:pPr>
      <w:bookmarkStart w:id="32" w:name="_Toc268498924"/>
      <w:bookmarkStart w:id="33" w:name="_Toc289792062"/>
      <w:bookmarkStart w:id="34" w:name="_Toc288209247"/>
      <w:r>
        <w:rPr>
          <w:rFonts w:ascii="宋体" w:hAnsi="宋体"/>
          <w:b/>
          <w:color w:val="auto"/>
          <w:sz w:val="24"/>
          <w:szCs w:val="24"/>
          <w:highlight w:val="none"/>
        </w:rPr>
        <w:t>19</w:t>
      </w:r>
      <w:r>
        <w:rPr>
          <w:rFonts w:hint="eastAsia" w:ascii="宋体" w:hAnsi="宋体"/>
          <w:b/>
          <w:color w:val="auto"/>
          <w:sz w:val="24"/>
          <w:szCs w:val="24"/>
          <w:highlight w:val="none"/>
        </w:rPr>
        <w:t>、</w:t>
      </w:r>
      <w:r>
        <w:rPr>
          <w:rFonts w:ascii="宋体" w:hAnsi="宋体"/>
          <w:b/>
          <w:color w:val="auto"/>
          <w:sz w:val="24"/>
          <w:szCs w:val="24"/>
          <w:highlight w:val="none"/>
        </w:rPr>
        <w:t>投标报价编制要求</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rPr>
        <w:t>采用工程量清单计价方式，投标人不得采用总价让利或以总价百分比让利等办法进行投标报价。</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rPr>
        <w:t>除投标人自行补充的措施项目外，投标报价的项目编码、项目名称、计量单位、工程量必须与招标人提供的一致。</w:t>
      </w:r>
    </w:p>
    <w:p>
      <w:pPr>
        <w:pageBreakBefore w:val="0"/>
        <w:kinsoku/>
        <w:overflowPunct/>
        <w:topLinePunct w:val="0"/>
        <w:bidi w:val="0"/>
        <w:spacing w:line="360" w:lineRule="auto"/>
        <w:ind w:left="0" w:leftChars="0" w:right="0" w:rightChars="0" w:firstLine="480" w:firstLineChars="200"/>
        <w:rPr>
          <w:rFonts w:ascii="宋体" w:hAnsi="宋体"/>
          <w:color w:val="auto"/>
          <w:sz w:val="24"/>
          <w:szCs w:val="24"/>
          <w:highlight w:val="none"/>
        </w:rPr>
      </w:pPr>
      <w:r>
        <w:rPr>
          <w:rFonts w:ascii="宋体" w:hAnsi="宋体" w:cs="宋体"/>
          <w:color w:val="auto"/>
          <w:sz w:val="24"/>
          <w:szCs w:val="24"/>
          <w:highlight w:val="none"/>
        </w:rPr>
        <w:t>19.3</w:t>
      </w:r>
      <w:r>
        <w:rPr>
          <w:rFonts w:hint="eastAsia" w:ascii="宋体" w:hAnsi="宋体" w:cs="宋体"/>
          <w:color w:val="auto"/>
          <w:sz w:val="24"/>
          <w:szCs w:val="24"/>
          <w:highlight w:val="none"/>
        </w:rPr>
        <w:t>工程量清单中投标人没有填入单价或价格的子目，其费用视为已分摊在工程量清单中其他子目的单价或价格之中。</w:t>
      </w:r>
    </w:p>
    <w:p>
      <w:pPr>
        <w:pageBreakBefore w:val="0"/>
        <w:kinsoku/>
        <w:overflowPunct/>
        <w:topLinePunct w:val="0"/>
        <w:bidi w:val="0"/>
        <w:spacing w:line="360" w:lineRule="auto"/>
        <w:ind w:left="0" w:leftChars="0" w:right="0" w:rightChars="0" w:firstLine="482"/>
        <w:rPr>
          <w:rFonts w:ascii="宋体" w:hAnsi="宋体"/>
          <w:color w:val="auto"/>
          <w:kern w:val="0"/>
          <w:sz w:val="24"/>
          <w:szCs w:val="24"/>
          <w:highlight w:val="none"/>
        </w:rPr>
      </w:pPr>
      <w:r>
        <w:rPr>
          <w:rFonts w:ascii="宋体" w:hAnsi="宋体" w:cs="宋体"/>
          <w:color w:val="auto"/>
          <w:sz w:val="24"/>
          <w:szCs w:val="24"/>
          <w:highlight w:val="none"/>
        </w:rPr>
        <w:t>19.4</w:t>
      </w:r>
      <w:r>
        <w:rPr>
          <w:rFonts w:hint="eastAsia" w:ascii="宋体" w:hAnsi="宋体" w:cs="宋体"/>
          <w:color w:val="auto"/>
          <w:kern w:val="0"/>
          <w:sz w:val="24"/>
          <w:szCs w:val="24"/>
          <w:highlight w:val="none"/>
        </w:rPr>
        <w:t>投标报价应根据招标文件中的工程量清单和有关要求、施工现场实际情况及拟定的施工方案或施工组织设计，依据企业定额和市场价格信息，实行自主报价（已列入不可竞争的项目除外）。投标人所报设备价、材料价如低于同期的省、市、县的造价信息或低于同期的市场价格信息，视为对招标人的优惠。投标人标函中所报设备、材料其规格、尺寸、等级不得低于清单的要求。中标人应根据清单确定的标准、等级、规格组织施工。</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 xml:space="preserve">19.5 </w:t>
      </w:r>
      <w:r>
        <w:rPr>
          <w:rFonts w:hint="eastAsia" w:ascii="宋体" w:hAnsi="宋体" w:cs="宋体"/>
          <w:color w:val="auto"/>
          <w:sz w:val="24"/>
          <w:szCs w:val="24"/>
          <w:highlight w:val="none"/>
        </w:rPr>
        <w:t>投标人不得擅自改动招标人提供的工程量清单上的内容。若对提供的工程量清单内容有疑义，请将书面疑问材料在规定的时间和方法向招标代理单位提出，其中清单内容的书面疑问材料经招标人组织核实确认后提供最终工程量清单，投标人在投标报价时，不得增减清单工程量。</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 xml:space="preserve">19.6 </w:t>
      </w:r>
      <w:r>
        <w:rPr>
          <w:rFonts w:hint="eastAsia" w:ascii="宋体" w:hAnsi="宋体" w:cs="宋体"/>
          <w:color w:val="auto"/>
          <w:sz w:val="24"/>
          <w:szCs w:val="24"/>
          <w:highlight w:val="none"/>
        </w:rPr>
        <w:t>本工程施工期间涉及环保、消防、城市卫生、市政、居委会、派出所等相关部门收取的费用，以及夜间文明施工、保护周边地下管线和架空线的安全的费用等，投标人均应综合考虑在投标报价中，</w:t>
      </w:r>
      <w:r>
        <w:rPr>
          <w:rFonts w:hint="eastAsia" w:ascii="宋体" w:hAnsi="宋体" w:cs="宋体"/>
          <w:color w:val="auto"/>
          <w:sz w:val="24"/>
          <w:szCs w:val="24"/>
          <w:highlight w:val="none"/>
          <w:lang w:val="en-US" w:eastAsia="zh-CN"/>
        </w:rPr>
        <w:t>完工</w:t>
      </w:r>
      <w:r>
        <w:rPr>
          <w:rFonts w:hint="eastAsia" w:ascii="宋体" w:hAnsi="宋体" w:cs="宋体"/>
          <w:color w:val="auto"/>
          <w:sz w:val="24"/>
          <w:szCs w:val="24"/>
          <w:highlight w:val="none"/>
        </w:rPr>
        <w:t>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rPr>
        <w:t>投标人应认真踏勘施工现场，考虑因各种困难因素所发生的一切费用由投标人自行考虑，并在投标报价中予以体现，以后不得以此为由提出额外增加费用的要求。水、电接驳，按发包人指定地点，定量表记、接至施工现场管线（电缆）由投标人自行考虑，费用包含在投标报价中。现场自来水及电源接入点现场具体位置由投标人现场踏勘。</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w:t>
      </w:r>
      <w:r>
        <w:rPr>
          <w:rFonts w:hint="eastAsia" w:ascii="宋体" w:hAnsi="宋体" w:cs="宋体"/>
          <w:color w:val="auto"/>
          <w:sz w:val="24"/>
          <w:szCs w:val="24"/>
          <w:highlight w:val="none"/>
          <w:lang w:val="en-US" w:eastAsia="zh-CN"/>
        </w:rPr>
        <w:t>8</w:t>
      </w:r>
      <w:r>
        <w:rPr>
          <w:rFonts w:hint="eastAsia" w:ascii="宋体" w:hAnsi="宋体" w:cs="宋体"/>
          <w:color w:val="auto"/>
          <w:sz w:val="24"/>
          <w:szCs w:val="24"/>
          <w:highlight w:val="none"/>
        </w:rPr>
        <w:t>因施工场地狭小、周边老旧建筑保护等发生的一切费用由各投标人自行考虑，所有费用包含在投标报价中，</w:t>
      </w:r>
      <w:r>
        <w:rPr>
          <w:rFonts w:hint="eastAsia" w:ascii="宋体" w:hAnsi="宋体" w:cs="宋体"/>
          <w:color w:val="auto"/>
          <w:sz w:val="24"/>
          <w:szCs w:val="24"/>
          <w:highlight w:val="none"/>
          <w:lang w:val="en-US" w:eastAsia="zh-CN"/>
        </w:rPr>
        <w:t>完工</w:t>
      </w:r>
      <w:r>
        <w:rPr>
          <w:rFonts w:hint="eastAsia" w:ascii="宋体" w:hAnsi="宋体" w:cs="宋体"/>
          <w:color w:val="auto"/>
          <w:sz w:val="24"/>
          <w:szCs w:val="24"/>
          <w:highlight w:val="none"/>
        </w:rPr>
        <w:t>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w:t>
      </w:r>
      <w:r>
        <w:rPr>
          <w:rFonts w:hint="eastAsia" w:ascii="宋体" w:hAnsi="宋体" w:cs="宋体"/>
          <w:color w:val="auto"/>
          <w:sz w:val="24"/>
          <w:szCs w:val="24"/>
          <w:highlight w:val="none"/>
          <w:lang w:val="en-US" w:eastAsia="zh-CN"/>
        </w:rPr>
        <w:t>9</w:t>
      </w:r>
      <w:r>
        <w:rPr>
          <w:rFonts w:hint="eastAsia" w:ascii="宋体" w:hAnsi="宋体" w:cs="宋体"/>
          <w:color w:val="auto"/>
          <w:sz w:val="24"/>
          <w:szCs w:val="24"/>
          <w:highlight w:val="none"/>
        </w:rPr>
        <w:t>临时设施费、赶工措施费、夜间施工费、冬雨季施工费、已完工程及设备保护费由各投标人自行报价，该类措施项目费一次性包定，结算时一律不作调整。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0</w:t>
      </w:r>
      <w:r>
        <w:rPr>
          <w:rFonts w:hint="eastAsia" w:ascii="宋体" w:hAnsi="宋体" w:cs="宋体"/>
          <w:color w:val="auto"/>
          <w:sz w:val="24"/>
          <w:szCs w:val="24"/>
          <w:highlight w:val="none"/>
        </w:rPr>
        <w:t>本工程垂直运输及安装脚手架由投标单位自行考虑，并计入报价，结算时一律不做调整。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确保各分项工程满足招标人、设计图纸、验收规范等要求，发生的费用由中标人自行承担，并相互做好成品保护工作，并无条件接受招标人的管理，中标人应确保各分项工程满足设计图纸、验收规范等要求，减少工序交叉施工的影响，并做好成品保护工作，招标人不再另行支付任何涉及工序交叉影响的费用。</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承包人应独立、有效地做好该工程周边的有关群众工作，并充分考虑工程实施范围内外的单位、个人和其他可能出现阻挠施工的情况，若发生的机械台班停置费、二次机械进退场费、人员窝工、处理周边群众纠纷等费用和损失，由投标人自行考虑，并列入投标报价，工程</w:t>
      </w:r>
      <w:r>
        <w:rPr>
          <w:rFonts w:hint="eastAsia" w:ascii="宋体" w:hAnsi="宋体" w:cs="宋体"/>
          <w:color w:val="auto"/>
          <w:sz w:val="24"/>
          <w:szCs w:val="24"/>
          <w:highlight w:val="none"/>
          <w:lang w:eastAsia="zh-CN"/>
        </w:rPr>
        <w:t>完工结算</w:t>
      </w:r>
      <w:r>
        <w:rPr>
          <w:rFonts w:hint="eastAsia" w:ascii="宋体" w:hAnsi="宋体" w:cs="宋体"/>
          <w:color w:val="auto"/>
          <w:sz w:val="24"/>
          <w:szCs w:val="24"/>
          <w:highlight w:val="none"/>
        </w:rPr>
        <w:t>时不作调整。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投标人应自行踏勘施工现场，并在投标报价中综合考虑施工机械设备、材料进出场、二次搬运等涉及所有费用并计入报价，中标后不得以场地现状及条件为由提出额外要求和增加工程费用，招标人不再对此项费用另行签证。</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4</w:t>
      </w:r>
      <w:r>
        <w:rPr>
          <w:rFonts w:hint="eastAsia" w:ascii="宋体" w:hAnsi="宋体" w:cs="宋体"/>
          <w:color w:val="auto"/>
          <w:sz w:val="24"/>
          <w:szCs w:val="24"/>
          <w:highlight w:val="none"/>
        </w:rPr>
        <w:t>作为一个有经验的承包商，投标报价时应考虑施工过程中可能发生的各种风险因素，在整个工程施工过程中，若发生对周边相关构筑物、设施损坏的，承包人必须负责更换或修复，直至得到发包人的认可，期间涉及的所有费用由投标人承担，招标人不再另行支付该项费用，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5</w:t>
      </w:r>
      <w:r>
        <w:rPr>
          <w:rFonts w:hint="eastAsia" w:ascii="宋体" w:hAnsi="宋体" w:cs="宋体"/>
          <w:color w:val="auto"/>
          <w:sz w:val="24"/>
          <w:szCs w:val="24"/>
          <w:highlight w:val="none"/>
        </w:rPr>
        <w:t>在实际施工中，发包人可以无条件要求施工单位更换不符合要求的产品，购进的材料设备与提供的样品不一致时，由承包人无条件退货，如因使用不符合国家标准及各项指标的材料，由此引起的相关费用由承包人承担，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投标单位根据施工现场情况及现行规定，自行根据可行的施工方案对措施费自行增加清单进行报价，结算时，除工程变更引起施工方案改变外，承包人不得以招标工程措施项目缺项为由要求新增措施项目，结算时一律不作调整。</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7</w:t>
      </w:r>
      <w:r>
        <w:rPr>
          <w:rFonts w:hint="eastAsia" w:ascii="宋体" w:hAnsi="宋体" w:cs="宋体"/>
          <w:color w:val="auto"/>
          <w:sz w:val="24"/>
          <w:szCs w:val="24"/>
          <w:highlight w:val="none"/>
        </w:rPr>
        <w:t>投标人确定投标报价，同时应考虑合同中包含的风险、责任等各项费用。</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19.1</w:t>
      </w:r>
      <w:r>
        <w:rPr>
          <w:rFonts w:hint="eastAsia" w:ascii="宋体" w:hAnsi="宋体" w:cs="宋体"/>
          <w:color w:val="auto"/>
          <w:sz w:val="24"/>
          <w:szCs w:val="24"/>
          <w:highlight w:val="none"/>
          <w:lang w:val="en-US" w:eastAsia="zh-CN"/>
        </w:rPr>
        <w:t>8</w:t>
      </w:r>
      <w:r>
        <w:rPr>
          <w:rFonts w:hint="eastAsia" w:ascii="宋体" w:hAnsi="宋体" w:cs="宋体"/>
          <w:color w:val="auto"/>
          <w:sz w:val="24"/>
          <w:szCs w:val="24"/>
          <w:highlight w:val="none"/>
        </w:rPr>
        <w:t>投标人工地踏勘应充分了解工地位置情况，道路、储存空间、装卸限制及任何其它足以影响报价的情况，任何忽视或误解工地情况而导致的索赔及工期延长申请将不被批准。在投标报价时充分</w:t>
      </w:r>
      <w:r>
        <w:rPr>
          <w:rFonts w:ascii="宋体" w:hAnsi="宋体"/>
          <w:color w:val="auto"/>
          <w:sz w:val="24"/>
          <w:szCs w:val="24"/>
          <w:highlight w:val="none"/>
        </w:rPr>
        <w:t>考虑场内运输等问题，结算时不做调整</w:t>
      </w:r>
      <w:r>
        <w:rPr>
          <w:rFonts w:hint="eastAsia" w:ascii="宋体" w:hAnsi="宋体" w:cs="宋体"/>
          <w:color w:val="auto"/>
          <w:sz w:val="24"/>
          <w:szCs w:val="24"/>
          <w:highlight w:val="none"/>
        </w:rPr>
        <w:t>。</w:t>
      </w:r>
    </w:p>
    <w:p>
      <w:pPr>
        <w:pageBreakBefore w:val="0"/>
        <w:kinsoku/>
        <w:overflowPunct/>
        <w:topLinePunct w:val="0"/>
        <w:bidi w:val="0"/>
        <w:spacing w:line="360" w:lineRule="auto"/>
        <w:ind w:left="0" w:leftChars="0" w:right="0" w:rightChars="0" w:firstLine="480" w:firstLineChars="200"/>
        <w:jc w:val="left"/>
        <w:rPr>
          <w:rFonts w:ascii="宋体" w:hAnsi="宋体" w:cs="宋体"/>
          <w:color w:val="auto"/>
          <w:sz w:val="24"/>
          <w:szCs w:val="24"/>
          <w:highlight w:val="none"/>
        </w:rPr>
      </w:pPr>
      <w:r>
        <w:rPr>
          <w:rFonts w:ascii="宋体" w:hAnsi="宋体" w:cs="宋体"/>
          <w:color w:val="auto"/>
          <w:sz w:val="24"/>
          <w:szCs w:val="24"/>
          <w:highlight w:val="none"/>
        </w:rPr>
        <w:t>19.</w:t>
      </w:r>
      <w:r>
        <w:rPr>
          <w:rFonts w:hint="eastAsia" w:ascii="宋体" w:hAnsi="宋体" w:cs="宋体"/>
          <w:color w:val="auto"/>
          <w:sz w:val="24"/>
          <w:szCs w:val="24"/>
          <w:highlight w:val="none"/>
          <w:lang w:val="en-US" w:eastAsia="zh-CN"/>
        </w:rPr>
        <w:t>19</w:t>
      </w:r>
      <w:r>
        <w:rPr>
          <w:rFonts w:hint="eastAsia" w:ascii="宋体" w:hAnsi="宋体" w:cs="宋体"/>
          <w:color w:val="auto"/>
          <w:sz w:val="24"/>
          <w:szCs w:val="24"/>
          <w:highlight w:val="none"/>
        </w:rPr>
        <w:t>中标单位不得拒绝完成建设单位在施工地点范围内变更或要求增加和减少的工程内容。</w:t>
      </w:r>
    </w:p>
    <w:p>
      <w:pPr>
        <w:pageBreakBefore w:val="0"/>
        <w:kinsoku/>
        <w:overflowPunct/>
        <w:topLinePunct w:val="0"/>
        <w:bidi w:val="0"/>
        <w:spacing w:line="360" w:lineRule="auto"/>
        <w:ind w:left="0" w:leftChars="0" w:right="0" w:rightChars="0" w:firstLine="480" w:firstLineChars="200"/>
        <w:jc w:val="left"/>
        <w:rPr>
          <w:rFonts w:ascii="宋体" w:hAnsi="宋体" w:cs="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lang w:val="en-US" w:eastAsia="zh-CN"/>
        </w:rPr>
        <w:t>0</w:t>
      </w:r>
      <w:r>
        <w:rPr>
          <w:rFonts w:hint="eastAsia" w:ascii="宋体" w:hAnsi="宋体" w:cs="宋体"/>
          <w:color w:val="auto"/>
          <w:sz w:val="24"/>
          <w:szCs w:val="24"/>
          <w:highlight w:val="none"/>
        </w:rPr>
        <w:t>报价书中的工程数量乘以综合单价必须等于合价。</w:t>
      </w:r>
    </w:p>
    <w:p>
      <w:pPr>
        <w:pageBreakBefore w:val="0"/>
        <w:kinsoku/>
        <w:overflowPunct/>
        <w:topLinePunct w:val="0"/>
        <w:bidi w:val="0"/>
        <w:spacing w:line="360" w:lineRule="auto"/>
        <w:ind w:left="0" w:leftChars="0" w:right="0" w:rightChars="0" w:firstLine="480" w:firstLineChars="200"/>
        <w:jc w:val="left"/>
        <w:rPr>
          <w:rFonts w:ascii="宋体" w:hAnsi="宋体" w:cs="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lang w:val="en-US" w:eastAsia="zh-CN"/>
        </w:rPr>
        <w:t>1</w:t>
      </w:r>
      <w:r>
        <w:rPr>
          <w:rFonts w:hint="eastAsia" w:ascii="宋体" w:hAnsi="宋体" w:cs="宋体"/>
          <w:color w:val="auto"/>
          <w:sz w:val="24"/>
          <w:szCs w:val="24"/>
          <w:highlight w:val="none"/>
        </w:rPr>
        <w:t>投标确定投标报价时应考虑施工过程中运出的建筑垃圾等必须运出施工现场范围以外，否则，除须接受相关部门的处罚外，发现一次发包人将视情节严重向承包人收取的履约保证金的10-20%，并有权要求其重新清运出。清运前承包人必须向发包人指明堆放地点(该地点必须符合建筑垃圾(渣土)管理中心要求)，建筑垃圾(渣土)管理中心收取的建筑垃圾处置费由投标人考虑在报价中。</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lang w:val="en-US" w:eastAsia="zh-CN"/>
        </w:rPr>
        <w:t>2</w:t>
      </w:r>
      <w:r>
        <w:rPr>
          <w:rFonts w:hint="eastAsia" w:ascii="宋体" w:hAnsi="宋体" w:cs="宋体"/>
          <w:color w:val="auto"/>
          <w:sz w:val="24"/>
          <w:szCs w:val="24"/>
          <w:highlight w:val="none"/>
        </w:rPr>
        <w:t>承包人须在工程竣工前拆除现场所有临时设施，包括所有的机械设备、硬化场地后的拆除以及完工后的塔吊基础拆除等建筑垃圾及剩余材料全部清运出场，相关费用由各投标人在报价时自行考虑到投标报价中，</w:t>
      </w:r>
      <w:r>
        <w:rPr>
          <w:rFonts w:hint="eastAsia" w:ascii="宋体" w:hAnsi="宋体" w:cs="宋体"/>
          <w:color w:val="auto"/>
          <w:sz w:val="24"/>
          <w:szCs w:val="24"/>
          <w:highlight w:val="none"/>
          <w:lang w:eastAsia="zh-CN"/>
        </w:rPr>
        <w:t>完工结算</w:t>
      </w:r>
      <w:r>
        <w:rPr>
          <w:rFonts w:hint="eastAsia" w:ascii="宋体" w:hAnsi="宋体" w:cs="宋体"/>
          <w:color w:val="auto"/>
          <w:sz w:val="24"/>
          <w:szCs w:val="24"/>
          <w:highlight w:val="none"/>
        </w:rPr>
        <w:t>时不作任何调整。清理标准应得到发包人的认可，否则，如发生相关费用则由发包人在工程结算价款中扣除。</w:t>
      </w:r>
    </w:p>
    <w:p>
      <w:pPr>
        <w:pageBreakBefore w:val="0"/>
        <w:kinsoku/>
        <w:overflowPunct/>
        <w:topLinePunct w:val="0"/>
        <w:bidi w:val="0"/>
        <w:spacing w:line="360" w:lineRule="auto"/>
        <w:ind w:left="0" w:leftChars="0" w:right="0" w:rightChars="0" w:firstLine="480" w:firstLineChars="200"/>
        <w:jc w:val="left"/>
        <w:rPr>
          <w:rFonts w:ascii="宋体" w:hAnsi="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rPr>
        <w:t>本工程所有乙供材料均由承包人在确保质量的前提下自行采购，材料价格按照中档及以上的质量自行市场询价进入报价。发包人对材料的质量有认定权（如发包人对承包人采购的材料认定为，涉及到的价格不再调整。</w:t>
      </w:r>
    </w:p>
    <w:p>
      <w:pPr>
        <w:pageBreakBefore w:val="0"/>
        <w:kinsoku/>
        <w:overflowPunct/>
        <w:topLinePunct w:val="0"/>
        <w:bidi w:val="0"/>
        <w:spacing w:line="360" w:lineRule="auto"/>
        <w:ind w:left="0" w:leftChars="0" w:right="0" w:rightChars="0" w:firstLine="480" w:firstLineChars="200"/>
        <w:jc w:val="left"/>
        <w:rPr>
          <w:rFonts w:hint="eastAsia" w:ascii="宋体" w:hAnsi="宋体" w:cs="宋体"/>
          <w:color w:val="auto"/>
          <w:sz w:val="24"/>
          <w:szCs w:val="24"/>
          <w:highlight w:val="none"/>
        </w:rPr>
      </w:pPr>
      <w:r>
        <w:rPr>
          <w:rFonts w:ascii="宋体" w:hAnsi="宋体" w:cs="宋体"/>
          <w:color w:val="auto"/>
          <w:sz w:val="24"/>
          <w:szCs w:val="24"/>
          <w:highlight w:val="none"/>
        </w:rPr>
        <w:t>19.2</w:t>
      </w:r>
      <w:r>
        <w:rPr>
          <w:rFonts w:hint="eastAsia" w:ascii="宋体" w:hAnsi="宋体" w:cs="宋体"/>
          <w:color w:val="auto"/>
          <w:sz w:val="24"/>
          <w:szCs w:val="24"/>
          <w:highlight w:val="none"/>
          <w:lang w:val="en-US" w:eastAsia="zh-CN"/>
        </w:rPr>
        <w:t>4</w:t>
      </w:r>
      <w:r>
        <w:rPr>
          <w:rFonts w:hint="eastAsia" w:ascii="宋体" w:hAnsi="宋体" w:cs="宋体"/>
          <w:color w:val="auto"/>
          <w:sz w:val="24"/>
          <w:szCs w:val="24"/>
          <w:highlight w:val="none"/>
        </w:rPr>
        <w:t>承包人在施工过程中必须收集齐全所有隐蔽项目等施工全过程影像视频资料以供后期审计使用，在送审结算资料必须一并提交。所有签证资料必须附有详细影像彩色照片，所摄照片必须有可参照性。如影像资料未能反映签证、清单或招标文件列明的工作内容，则结算时该项内容不予认可。</w:t>
      </w:r>
    </w:p>
    <w:p>
      <w:pPr>
        <w:pageBreakBefore w:val="0"/>
        <w:kinsoku/>
        <w:overflowPunct/>
        <w:topLinePunct w:val="0"/>
        <w:bidi w:val="0"/>
        <w:spacing w:line="360" w:lineRule="auto"/>
        <w:ind w:left="0" w:leftChars="0" w:right="0" w:rightChars="0" w:firstLine="480" w:firstLineChars="200"/>
        <w:jc w:val="left"/>
        <w:rPr>
          <w:rFonts w:hint="eastAsia" w:ascii="宋体" w:hAnsi="宋体" w:eastAsia="宋体" w:cs="宋体"/>
          <w:color w:val="auto"/>
          <w:sz w:val="24"/>
          <w:szCs w:val="24"/>
          <w:highlight w:val="none"/>
        </w:rPr>
      </w:pPr>
      <w:r>
        <w:rPr>
          <w:rFonts w:hint="eastAsia" w:ascii="宋体" w:hAnsi="宋体"/>
          <w:bCs/>
          <w:color w:val="auto"/>
          <w:sz w:val="24"/>
          <w:highlight w:val="none"/>
        </w:rPr>
        <w:t>19.2</w:t>
      </w:r>
      <w:r>
        <w:rPr>
          <w:rFonts w:hint="eastAsia" w:ascii="宋体" w:hAnsi="宋体"/>
          <w:bCs/>
          <w:color w:val="auto"/>
          <w:sz w:val="24"/>
          <w:highlight w:val="none"/>
          <w:lang w:val="en-US" w:eastAsia="zh-CN"/>
        </w:rPr>
        <w:t>5</w:t>
      </w:r>
      <w:r>
        <w:rPr>
          <w:rFonts w:hint="eastAsia" w:ascii="宋体" w:hAnsi="宋体"/>
          <w:bCs/>
          <w:color w:val="auto"/>
          <w:sz w:val="24"/>
          <w:highlight w:val="none"/>
        </w:rPr>
        <w:t>投标单位必须保护现有房屋、道路、结构物等成品，如有损坏，应按照不低</w:t>
      </w:r>
      <w:r>
        <w:rPr>
          <w:rFonts w:hint="eastAsia" w:ascii="宋体" w:hAnsi="宋体" w:eastAsia="宋体" w:cs="宋体"/>
          <w:color w:val="auto"/>
          <w:sz w:val="24"/>
          <w:szCs w:val="24"/>
          <w:highlight w:val="none"/>
        </w:rPr>
        <w:t>于原设计标准恢复，费用列入报价。</w:t>
      </w:r>
    </w:p>
    <w:p>
      <w:pPr>
        <w:pageBreakBefore w:val="0"/>
        <w:kinsoku/>
        <w:overflowPunct/>
        <w:topLinePunct w:val="0"/>
        <w:bidi w:val="0"/>
        <w:spacing w:line="360" w:lineRule="auto"/>
        <w:ind w:left="0" w:leftChars="0" w:right="0" w:rightChars="0" w:firstLine="480" w:firstLineChars="200"/>
        <w:jc w:val="left"/>
        <w:rPr>
          <w:rFonts w:hint="default" w:ascii="宋体" w:hAnsi="宋体" w:eastAsia="宋体" w:cs="宋体"/>
          <w:color w:val="auto"/>
          <w:sz w:val="24"/>
          <w:szCs w:val="24"/>
          <w:highlight w:val="none"/>
          <w:lang w:val="en-US" w:eastAsia="zh-CN"/>
        </w:rPr>
      </w:pPr>
      <w:r>
        <w:rPr>
          <w:rFonts w:hint="eastAsia" w:ascii="宋体" w:hAnsi="宋体" w:eastAsia="宋体" w:cs="宋体"/>
          <w:color w:val="auto"/>
          <w:sz w:val="24"/>
          <w:szCs w:val="24"/>
          <w:highlight w:val="none"/>
          <w:lang w:val="en-US" w:eastAsia="zh-CN"/>
        </w:rPr>
        <w:t>19.26施工单位在施工措施费、安全文明措施费或独立</w:t>
      </w:r>
      <w:r>
        <w:rPr>
          <w:rFonts w:hint="default" w:ascii="宋体" w:hAnsi="宋体" w:eastAsia="宋体" w:cs="宋体"/>
          <w:color w:val="auto"/>
          <w:sz w:val="24"/>
          <w:szCs w:val="24"/>
          <w:highlight w:val="none"/>
          <w:lang w:val="en-US" w:eastAsia="zh-CN"/>
        </w:rPr>
        <w:t xml:space="preserve">项目中建设形成的不可移动的临时固定设施，建设单位或管理单位提出不需要保留使用的，施工单位应当负责拆除，拆除费用由施工方负担；建设单位或管理单位提出需要保留使用的，施工方应加强维护，完工验收后无偿移交。 </w:t>
      </w:r>
    </w:p>
    <w:p>
      <w:pPr>
        <w:pageBreakBefore w:val="0"/>
        <w:kinsoku/>
        <w:overflowPunct/>
        <w:topLinePunct w:val="0"/>
        <w:bidi w:val="0"/>
        <w:spacing w:line="360" w:lineRule="auto"/>
        <w:ind w:left="0" w:leftChars="0" w:right="0" w:rightChars="0"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19.2</w:t>
      </w:r>
      <w:r>
        <w:rPr>
          <w:rFonts w:hint="eastAsia" w:ascii="宋体" w:hAnsi="宋体" w:eastAsia="宋体" w:cs="宋体"/>
          <w:color w:val="auto"/>
          <w:sz w:val="24"/>
          <w:szCs w:val="24"/>
          <w:highlight w:val="none"/>
          <w:lang w:val="en-US" w:eastAsia="zh-CN"/>
        </w:rPr>
        <w:t>7</w:t>
      </w:r>
      <w:r>
        <w:rPr>
          <w:rFonts w:hint="eastAsia" w:ascii="宋体" w:hAnsi="宋体" w:eastAsia="宋体" w:cs="宋体"/>
          <w:color w:val="auto"/>
          <w:sz w:val="24"/>
          <w:szCs w:val="24"/>
          <w:highlight w:val="none"/>
        </w:rPr>
        <w:t>其他未尽事宜在书面答疑中明确及第三章合同条款中明确。</w:t>
      </w:r>
    </w:p>
    <w:bookmarkEnd w:id="32"/>
    <w:bookmarkEnd w:id="33"/>
    <w:bookmarkEnd w:id="34"/>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r>
        <w:rPr>
          <w:rFonts w:ascii="宋体" w:hAnsi="宋体" w:eastAsia="宋体" w:cs="宋体"/>
          <w:color w:val="auto"/>
          <w:sz w:val="30"/>
          <w:szCs w:val="30"/>
          <w:highlight w:val="none"/>
        </w:rPr>
        <w:t xml:space="preserve"> (</w:t>
      </w:r>
      <w:r>
        <w:rPr>
          <w:rFonts w:hint="eastAsia" w:ascii="宋体" w:hAnsi="宋体" w:eastAsia="宋体" w:cs="宋体"/>
          <w:color w:val="auto"/>
          <w:sz w:val="30"/>
          <w:szCs w:val="30"/>
          <w:highlight w:val="none"/>
        </w:rPr>
        <w:t>五</w:t>
      </w:r>
      <w:r>
        <w:rPr>
          <w:rFonts w:ascii="宋体" w:hAnsi="宋体" w:eastAsia="宋体" w:cs="宋体"/>
          <w:color w:val="auto"/>
          <w:sz w:val="30"/>
          <w:szCs w:val="30"/>
          <w:highlight w:val="none"/>
        </w:rPr>
        <w:t xml:space="preserve">) </w:t>
      </w:r>
      <w:r>
        <w:rPr>
          <w:rFonts w:hint="eastAsia" w:ascii="宋体" w:hAnsi="宋体" w:eastAsia="宋体" w:cs="宋体"/>
          <w:color w:val="auto"/>
          <w:sz w:val="30"/>
          <w:szCs w:val="30"/>
          <w:highlight w:val="none"/>
        </w:rPr>
        <w:t>投标文件的密封和递交</w:t>
      </w:r>
    </w:p>
    <w:p>
      <w:pPr>
        <w:pageBreakBefore w:val="0"/>
        <w:kinsoku/>
        <w:overflowPunct/>
        <w:topLinePunct w:val="0"/>
        <w:bidi w:val="0"/>
        <w:spacing w:line="360" w:lineRule="auto"/>
        <w:ind w:left="0" w:leftChars="0" w:right="0" w:rightChars="0" w:firstLine="482" w:firstLineChars="200"/>
        <w:rPr>
          <w:rFonts w:ascii="宋体" w:hAnsi="宋体"/>
          <w:b/>
          <w:color w:val="auto"/>
          <w:sz w:val="24"/>
          <w:highlight w:val="none"/>
        </w:rPr>
      </w:pPr>
      <w:r>
        <w:rPr>
          <w:rFonts w:ascii="宋体" w:hAnsi="宋体"/>
          <w:b/>
          <w:color w:val="auto"/>
          <w:sz w:val="24"/>
          <w:highlight w:val="none"/>
        </w:rPr>
        <w:t>20</w:t>
      </w:r>
      <w:r>
        <w:rPr>
          <w:rFonts w:hint="eastAsia" w:ascii="宋体" w:hAnsi="宋体"/>
          <w:b/>
          <w:color w:val="auto"/>
          <w:sz w:val="24"/>
          <w:highlight w:val="none"/>
        </w:rPr>
        <w:t>、</w:t>
      </w:r>
      <w:r>
        <w:rPr>
          <w:rFonts w:ascii="宋体" w:hAnsi="宋体"/>
          <w:b/>
          <w:color w:val="auto"/>
          <w:sz w:val="24"/>
          <w:highlight w:val="none"/>
        </w:rPr>
        <w:t>投标文件的密封与标志</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20.1 本工程投标文件由</w:t>
      </w:r>
      <w:r>
        <w:rPr>
          <w:rFonts w:ascii="宋体" w:hAnsi="宋体"/>
          <w:b/>
          <w:color w:val="auto"/>
          <w:sz w:val="24"/>
          <w:highlight w:val="none"/>
          <w:u w:val="single"/>
        </w:rPr>
        <w:t>资格审查资料包、</w:t>
      </w:r>
      <w:r>
        <w:rPr>
          <w:rFonts w:hint="eastAsia" w:ascii="宋体" w:hAnsi="宋体"/>
          <w:b/>
          <w:color w:val="auto"/>
          <w:sz w:val="24"/>
          <w:highlight w:val="none"/>
          <w:u w:val="single"/>
          <w:lang w:val="en-US" w:eastAsia="zh-CN"/>
        </w:rPr>
        <w:t>技术标、</w:t>
      </w:r>
      <w:r>
        <w:rPr>
          <w:rFonts w:ascii="宋体" w:hAnsi="宋体"/>
          <w:b/>
          <w:color w:val="auto"/>
          <w:sz w:val="24"/>
          <w:highlight w:val="none"/>
          <w:u w:val="single"/>
        </w:rPr>
        <w:t>商务标</w:t>
      </w:r>
      <w:r>
        <w:rPr>
          <w:rFonts w:hint="eastAsia" w:ascii="宋体" w:hAnsi="宋体"/>
          <w:color w:val="auto"/>
          <w:sz w:val="24"/>
          <w:highlight w:val="none"/>
          <w:lang w:val="en-US" w:eastAsia="zh-CN"/>
        </w:rPr>
        <w:t>三</w:t>
      </w:r>
      <w:r>
        <w:rPr>
          <w:rFonts w:ascii="宋体" w:hAnsi="宋体"/>
          <w:color w:val="auto"/>
          <w:sz w:val="24"/>
          <w:highlight w:val="none"/>
        </w:rPr>
        <w:t>部分组成。</w:t>
      </w:r>
    </w:p>
    <w:p>
      <w:pPr>
        <w:pageBreakBefore w:val="0"/>
        <w:kinsoku/>
        <w:overflowPunct/>
        <w:topLinePunct w:val="0"/>
        <w:bidi w:val="0"/>
        <w:spacing w:line="360" w:lineRule="auto"/>
        <w:ind w:left="0" w:leftChars="0" w:right="0" w:rightChars="0" w:firstLine="472" w:firstLineChars="196"/>
        <w:rPr>
          <w:rFonts w:ascii="宋体" w:hAnsi="宋体"/>
          <w:b/>
          <w:snapToGrid w:val="0"/>
          <w:color w:val="auto"/>
          <w:kern w:val="0"/>
          <w:sz w:val="24"/>
          <w:highlight w:val="none"/>
        </w:rPr>
      </w:pPr>
      <w:r>
        <w:rPr>
          <w:rFonts w:ascii="宋体" w:hAnsi="宋体"/>
          <w:b/>
          <w:snapToGrid w:val="0"/>
          <w:color w:val="auto"/>
          <w:kern w:val="0"/>
          <w:sz w:val="24"/>
          <w:highlight w:val="none"/>
        </w:rPr>
        <w:t>20.</w:t>
      </w:r>
      <w:r>
        <w:rPr>
          <w:rFonts w:hint="eastAsia" w:ascii="宋体" w:hAnsi="宋体"/>
          <w:b/>
          <w:snapToGrid w:val="0"/>
          <w:color w:val="auto"/>
          <w:kern w:val="0"/>
          <w:sz w:val="24"/>
          <w:highlight w:val="none"/>
        </w:rPr>
        <w:t>2</w:t>
      </w:r>
      <w:r>
        <w:rPr>
          <w:rFonts w:ascii="宋体" w:hAnsi="宋体"/>
          <w:b/>
          <w:snapToGrid w:val="0"/>
          <w:color w:val="auto"/>
          <w:kern w:val="0"/>
          <w:sz w:val="24"/>
          <w:highlight w:val="none"/>
        </w:rPr>
        <w:t xml:space="preserve"> </w:t>
      </w:r>
      <w:r>
        <w:rPr>
          <w:rFonts w:ascii="宋体" w:hAnsi="宋体"/>
          <w:b/>
          <w:bCs/>
          <w:color w:val="auto"/>
          <w:sz w:val="24"/>
          <w:highlight w:val="none"/>
        </w:rPr>
        <w:t>资格审查资料包</w:t>
      </w:r>
      <w:r>
        <w:rPr>
          <w:rFonts w:hint="eastAsia" w:ascii="宋体" w:hAnsi="宋体"/>
          <w:b/>
          <w:bCs/>
          <w:color w:val="auto"/>
          <w:sz w:val="24"/>
          <w:highlight w:val="none"/>
        </w:rPr>
        <w:t>正本</w:t>
      </w:r>
      <w:r>
        <w:rPr>
          <w:rFonts w:ascii="宋体" w:hAnsi="宋体"/>
          <w:b/>
          <w:bCs/>
          <w:color w:val="auto"/>
          <w:sz w:val="24"/>
          <w:highlight w:val="none"/>
          <w:u w:val="single"/>
        </w:rPr>
        <w:t>壹</w:t>
      </w:r>
      <w:r>
        <w:rPr>
          <w:rFonts w:ascii="宋体" w:hAnsi="宋体"/>
          <w:b/>
          <w:bCs/>
          <w:color w:val="auto"/>
          <w:sz w:val="24"/>
          <w:highlight w:val="none"/>
        </w:rPr>
        <w:t>份</w:t>
      </w:r>
      <w:r>
        <w:rPr>
          <w:rFonts w:hint="eastAsia" w:ascii="宋体" w:hAnsi="宋体"/>
          <w:b/>
          <w:bCs/>
          <w:color w:val="auto"/>
          <w:sz w:val="24"/>
          <w:highlight w:val="none"/>
        </w:rPr>
        <w:t>，副本</w:t>
      </w:r>
      <w:r>
        <w:rPr>
          <w:rFonts w:hint="eastAsia" w:ascii="宋体" w:hAnsi="宋体"/>
          <w:b/>
          <w:bCs/>
          <w:color w:val="auto"/>
          <w:sz w:val="24"/>
          <w:highlight w:val="none"/>
          <w:u w:val="single"/>
        </w:rPr>
        <w:t>贰</w:t>
      </w:r>
      <w:r>
        <w:rPr>
          <w:rFonts w:ascii="宋体" w:hAnsi="宋体"/>
          <w:b/>
          <w:bCs/>
          <w:color w:val="auto"/>
          <w:sz w:val="24"/>
          <w:highlight w:val="none"/>
        </w:rPr>
        <w:t>份；</w:t>
      </w:r>
      <w:r>
        <w:rPr>
          <w:rFonts w:hint="eastAsia" w:ascii="宋体" w:hAnsi="宋体"/>
          <w:b/>
          <w:bCs/>
          <w:color w:val="auto"/>
          <w:sz w:val="24"/>
          <w:highlight w:val="none"/>
          <w:lang w:val="en-US" w:eastAsia="zh-CN"/>
        </w:rPr>
        <w:t>技术标</w:t>
      </w:r>
      <w:r>
        <w:rPr>
          <w:rFonts w:hint="eastAsia" w:ascii="宋体" w:hAnsi="宋体"/>
          <w:b/>
          <w:bCs/>
          <w:color w:val="auto"/>
          <w:sz w:val="24"/>
          <w:highlight w:val="none"/>
        </w:rPr>
        <w:t>正本</w:t>
      </w:r>
      <w:r>
        <w:rPr>
          <w:rFonts w:ascii="宋体" w:hAnsi="宋体"/>
          <w:b/>
          <w:bCs/>
          <w:color w:val="auto"/>
          <w:sz w:val="24"/>
          <w:highlight w:val="none"/>
          <w:u w:val="single"/>
        </w:rPr>
        <w:t>壹</w:t>
      </w:r>
      <w:r>
        <w:rPr>
          <w:rFonts w:ascii="宋体" w:hAnsi="宋体"/>
          <w:b/>
          <w:bCs/>
          <w:color w:val="auto"/>
          <w:sz w:val="24"/>
          <w:highlight w:val="none"/>
        </w:rPr>
        <w:t>份</w:t>
      </w:r>
      <w:r>
        <w:rPr>
          <w:rFonts w:hint="eastAsia" w:ascii="宋体" w:hAnsi="宋体"/>
          <w:b/>
          <w:bCs/>
          <w:color w:val="auto"/>
          <w:sz w:val="24"/>
          <w:highlight w:val="none"/>
        </w:rPr>
        <w:t>，副本</w:t>
      </w:r>
      <w:r>
        <w:rPr>
          <w:rFonts w:hint="eastAsia" w:ascii="宋体" w:hAnsi="宋体"/>
          <w:b/>
          <w:bCs/>
          <w:color w:val="auto"/>
          <w:sz w:val="24"/>
          <w:highlight w:val="none"/>
          <w:u w:val="single"/>
        </w:rPr>
        <w:t>贰</w:t>
      </w:r>
      <w:r>
        <w:rPr>
          <w:rFonts w:ascii="宋体" w:hAnsi="宋体"/>
          <w:b/>
          <w:bCs/>
          <w:color w:val="auto"/>
          <w:sz w:val="24"/>
          <w:highlight w:val="none"/>
        </w:rPr>
        <w:t>份；商务标包</w:t>
      </w:r>
      <w:r>
        <w:rPr>
          <w:rFonts w:hint="eastAsia" w:ascii="宋体" w:hAnsi="宋体"/>
          <w:b/>
          <w:bCs/>
          <w:color w:val="auto"/>
          <w:sz w:val="24"/>
          <w:highlight w:val="none"/>
        </w:rPr>
        <w:t>正本</w:t>
      </w:r>
      <w:r>
        <w:rPr>
          <w:rFonts w:ascii="宋体" w:hAnsi="宋体"/>
          <w:b/>
          <w:bCs/>
          <w:color w:val="auto"/>
          <w:sz w:val="24"/>
          <w:highlight w:val="none"/>
          <w:u w:val="single"/>
        </w:rPr>
        <w:t>壹</w:t>
      </w:r>
      <w:r>
        <w:rPr>
          <w:rFonts w:ascii="宋体" w:hAnsi="宋体"/>
          <w:b/>
          <w:bCs/>
          <w:color w:val="auto"/>
          <w:sz w:val="24"/>
          <w:highlight w:val="none"/>
        </w:rPr>
        <w:t>份</w:t>
      </w:r>
      <w:r>
        <w:rPr>
          <w:rFonts w:hint="eastAsia" w:ascii="宋体" w:hAnsi="宋体"/>
          <w:b/>
          <w:bCs/>
          <w:color w:val="auto"/>
          <w:sz w:val="24"/>
          <w:highlight w:val="none"/>
        </w:rPr>
        <w:t>，副本</w:t>
      </w:r>
      <w:r>
        <w:rPr>
          <w:rFonts w:hint="eastAsia" w:ascii="宋体" w:hAnsi="宋体"/>
          <w:b/>
          <w:bCs/>
          <w:color w:val="auto"/>
          <w:sz w:val="24"/>
          <w:highlight w:val="none"/>
          <w:u w:val="single"/>
        </w:rPr>
        <w:t>贰</w:t>
      </w:r>
      <w:r>
        <w:rPr>
          <w:rFonts w:ascii="宋体" w:hAnsi="宋体"/>
          <w:b/>
          <w:bCs/>
          <w:color w:val="auto"/>
          <w:sz w:val="24"/>
          <w:highlight w:val="none"/>
        </w:rPr>
        <w:t>份。资格审查资料包、</w:t>
      </w:r>
      <w:r>
        <w:rPr>
          <w:rFonts w:hint="eastAsia" w:ascii="宋体" w:hAnsi="宋体"/>
          <w:b/>
          <w:bCs/>
          <w:color w:val="auto"/>
          <w:sz w:val="24"/>
          <w:highlight w:val="none"/>
          <w:lang w:val="en-US" w:eastAsia="zh-CN"/>
        </w:rPr>
        <w:t>技术标、</w:t>
      </w:r>
      <w:r>
        <w:rPr>
          <w:rFonts w:ascii="宋体" w:hAnsi="宋体"/>
          <w:b/>
          <w:bCs/>
          <w:color w:val="auto"/>
          <w:sz w:val="24"/>
          <w:highlight w:val="none"/>
        </w:rPr>
        <w:t>商务标分别标明“正本”</w:t>
      </w:r>
      <w:r>
        <w:rPr>
          <w:rFonts w:hint="eastAsia" w:ascii="宋体" w:hAnsi="宋体"/>
          <w:b/>
          <w:bCs/>
          <w:color w:val="auto"/>
          <w:sz w:val="24"/>
          <w:highlight w:val="none"/>
        </w:rPr>
        <w:t>、“副本”</w:t>
      </w:r>
      <w:r>
        <w:rPr>
          <w:rFonts w:ascii="宋体" w:hAnsi="宋体"/>
          <w:b/>
          <w:bCs/>
          <w:color w:val="auto"/>
          <w:sz w:val="24"/>
          <w:highlight w:val="none"/>
        </w:rPr>
        <w:t>。</w:t>
      </w:r>
    </w:p>
    <w:p>
      <w:pPr>
        <w:pageBreakBefore w:val="0"/>
        <w:kinsoku/>
        <w:overflowPunct/>
        <w:topLinePunct w:val="0"/>
        <w:bidi w:val="0"/>
        <w:spacing w:line="360" w:lineRule="auto"/>
        <w:ind w:left="0" w:leftChars="0" w:right="0" w:rightChars="0" w:firstLine="472" w:firstLineChars="196"/>
        <w:rPr>
          <w:rFonts w:ascii="宋体" w:hAnsi="宋体"/>
          <w:b/>
          <w:snapToGrid w:val="0"/>
          <w:color w:val="auto"/>
          <w:kern w:val="0"/>
          <w:sz w:val="24"/>
          <w:highlight w:val="none"/>
        </w:rPr>
      </w:pPr>
      <w:r>
        <w:rPr>
          <w:rFonts w:ascii="宋体" w:hAnsi="宋体"/>
          <w:b/>
          <w:snapToGrid w:val="0"/>
          <w:color w:val="auto"/>
          <w:kern w:val="0"/>
          <w:sz w:val="24"/>
          <w:highlight w:val="none"/>
        </w:rPr>
        <w:t>资格审查资料包、</w:t>
      </w:r>
      <w:r>
        <w:rPr>
          <w:rFonts w:hint="eastAsia" w:ascii="宋体" w:hAnsi="宋体"/>
          <w:b/>
          <w:snapToGrid w:val="0"/>
          <w:color w:val="auto"/>
          <w:kern w:val="0"/>
          <w:sz w:val="24"/>
          <w:highlight w:val="none"/>
          <w:lang w:val="en-US" w:eastAsia="zh-CN"/>
        </w:rPr>
        <w:t>技术标、</w:t>
      </w:r>
      <w:r>
        <w:rPr>
          <w:rFonts w:ascii="宋体" w:hAnsi="宋体"/>
          <w:b/>
          <w:snapToGrid w:val="0"/>
          <w:color w:val="auto"/>
          <w:kern w:val="0"/>
          <w:sz w:val="24"/>
          <w:highlight w:val="none"/>
        </w:rPr>
        <w:t>商务标</w:t>
      </w:r>
      <w:r>
        <w:rPr>
          <w:rFonts w:hint="eastAsia" w:ascii="宋体" w:hAnsi="宋体"/>
          <w:b/>
          <w:snapToGrid w:val="0"/>
          <w:color w:val="auto"/>
          <w:kern w:val="0"/>
          <w:sz w:val="24"/>
          <w:highlight w:val="none"/>
          <w:lang w:val="en-US" w:eastAsia="zh-CN"/>
        </w:rPr>
        <w:t>三</w:t>
      </w:r>
      <w:r>
        <w:rPr>
          <w:rFonts w:ascii="宋体" w:hAnsi="宋体"/>
          <w:b/>
          <w:snapToGrid w:val="0"/>
          <w:color w:val="auto"/>
          <w:kern w:val="0"/>
          <w:sz w:val="24"/>
          <w:highlight w:val="none"/>
        </w:rPr>
        <w:t>部分，必须分袋密封，并在封袋上加盖投标人单位公章和单位法定代表人章，另须在封袋上标明“资格审查资料包”</w:t>
      </w:r>
      <w:r>
        <w:rPr>
          <w:rFonts w:hint="eastAsia" w:ascii="宋体" w:hAnsi="宋体"/>
          <w:b/>
          <w:snapToGrid w:val="0"/>
          <w:color w:val="auto"/>
          <w:kern w:val="0"/>
          <w:sz w:val="24"/>
          <w:highlight w:val="none"/>
          <w:lang w:val="en-US" w:eastAsia="zh-CN"/>
        </w:rPr>
        <w:t>或</w:t>
      </w:r>
      <w:r>
        <w:rPr>
          <w:rFonts w:ascii="宋体" w:hAnsi="宋体"/>
          <w:b/>
          <w:snapToGrid w:val="0"/>
          <w:color w:val="auto"/>
          <w:kern w:val="0"/>
          <w:sz w:val="24"/>
          <w:highlight w:val="none"/>
        </w:rPr>
        <w:t>“</w:t>
      </w:r>
      <w:r>
        <w:rPr>
          <w:rFonts w:hint="eastAsia" w:ascii="宋体" w:hAnsi="宋体"/>
          <w:b/>
          <w:snapToGrid w:val="0"/>
          <w:color w:val="auto"/>
          <w:kern w:val="0"/>
          <w:sz w:val="24"/>
          <w:highlight w:val="none"/>
          <w:lang w:val="en-US" w:eastAsia="zh-CN"/>
        </w:rPr>
        <w:t>技术标</w:t>
      </w:r>
      <w:r>
        <w:rPr>
          <w:rFonts w:ascii="宋体" w:hAnsi="宋体"/>
          <w:b/>
          <w:snapToGrid w:val="0"/>
          <w:color w:val="auto"/>
          <w:kern w:val="0"/>
          <w:sz w:val="24"/>
          <w:highlight w:val="none"/>
        </w:rPr>
        <w:t>”或“商务标”，同时还要写明工程名称。</w:t>
      </w:r>
    </w:p>
    <w:p>
      <w:pPr>
        <w:pageBreakBefore w:val="0"/>
        <w:kinsoku/>
        <w:overflowPunct/>
        <w:topLinePunct w:val="0"/>
        <w:bidi w:val="0"/>
        <w:spacing w:line="360" w:lineRule="auto"/>
        <w:ind w:left="0" w:leftChars="0" w:right="0" w:rightChars="0" w:firstLine="480" w:firstLineChars="200"/>
        <w:rPr>
          <w:rFonts w:ascii="宋体" w:hAnsi="宋体"/>
          <w:snapToGrid w:val="0"/>
          <w:color w:val="auto"/>
          <w:kern w:val="0"/>
          <w:sz w:val="24"/>
          <w:highlight w:val="none"/>
        </w:rPr>
      </w:pPr>
      <w:r>
        <w:rPr>
          <w:rFonts w:ascii="宋体" w:hAnsi="宋体"/>
          <w:snapToGrid w:val="0"/>
          <w:color w:val="auto"/>
          <w:kern w:val="0"/>
          <w:sz w:val="24"/>
          <w:highlight w:val="none"/>
        </w:rPr>
        <w:t>20.</w:t>
      </w:r>
      <w:r>
        <w:rPr>
          <w:rFonts w:hint="eastAsia" w:ascii="宋体" w:hAnsi="宋体"/>
          <w:snapToGrid w:val="0"/>
          <w:color w:val="auto"/>
          <w:kern w:val="0"/>
          <w:sz w:val="24"/>
          <w:highlight w:val="none"/>
        </w:rPr>
        <w:t xml:space="preserve">4 </w:t>
      </w:r>
      <w:r>
        <w:rPr>
          <w:rFonts w:ascii="宋体" w:hAnsi="宋体"/>
          <w:snapToGrid w:val="0"/>
          <w:color w:val="auto"/>
          <w:kern w:val="0"/>
          <w:sz w:val="24"/>
          <w:highlight w:val="none"/>
        </w:rPr>
        <w:t>投标文件正、副本不一致时，以正本为准。</w:t>
      </w:r>
    </w:p>
    <w:p>
      <w:pPr>
        <w:pageBreakBefore w:val="0"/>
        <w:kinsoku/>
        <w:overflowPunct/>
        <w:topLinePunct w:val="0"/>
        <w:bidi w:val="0"/>
        <w:spacing w:line="360" w:lineRule="auto"/>
        <w:ind w:left="0" w:leftChars="0" w:right="0" w:rightChars="0" w:firstLine="480" w:firstLineChars="200"/>
        <w:rPr>
          <w:rFonts w:ascii="宋体" w:hAnsi="宋体"/>
          <w:snapToGrid w:val="0"/>
          <w:color w:val="auto"/>
          <w:kern w:val="0"/>
          <w:sz w:val="24"/>
          <w:highlight w:val="none"/>
        </w:rPr>
      </w:pPr>
      <w:r>
        <w:rPr>
          <w:rFonts w:ascii="宋体" w:hAnsi="宋体"/>
          <w:snapToGrid w:val="0"/>
          <w:color w:val="auto"/>
          <w:kern w:val="0"/>
          <w:sz w:val="24"/>
          <w:highlight w:val="none"/>
        </w:rPr>
        <w:t>20.</w:t>
      </w:r>
      <w:r>
        <w:rPr>
          <w:rFonts w:hint="eastAsia" w:ascii="宋体" w:hAnsi="宋体"/>
          <w:snapToGrid w:val="0"/>
          <w:color w:val="auto"/>
          <w:kern w:val="0"/>
          <w:sz w:val="24"/>
          <w:highlight w:val="none"/>
        </w:rPr>
        <w:t>5</w:t>
      </w:r>
      <w:r>
        <w:rPr>
          <w:rFonts w:ascii="宋体" w:hAnsi="宋体"/>
          <w:snapToGrid w:val="0"/>
          <w:color w:val="auto"/>
          <w:kern w:val="0"/>
          <w:sz w:val="24"/>
          <w:highlight w:val="none"/>
        </w:rPr>
        <w:t xml:space="preserve"> 投标人未按上述规定提交投标文件，其投标文件将被拒绝，并退还给投标人。</w:t>
      </w:r>
    </w:p>
    <w:p>
      <w:pPr>
        <w:pageBreakBefore w:val="0"/>
        <w:kinsoku/>
        <w:overflowPunct/>
        <w:topLinePunct w:val="0"/>
        <w:bidi w:val="0"/>
        <w:spacing w:line="360" w:lineRule="auto"/>
        <w:ind w:left="0" w:leftChars="0" w:right="0" w:rightChars="0" w:firstLine="482" w:firstLineChars="200"/>
        <w:rPr>
          <w:rFonts w:ascii="宋体" w:hAnsi="宋体"/>
          <w:b/>
          <w:snapToGrid w:val="0"/>
          <w:color w:val="auto"/>
          <w:kern w:val="0"/>
          <w:sz w:val="24"/>
          <w:highlight w:val="none"/>
        </w:rPr>
      </w:pPr>
      <w:r>
        <w:rPr>
          <w:rFonts w:ascii="宋体" w:hAnsi="宋体"/>
          <w:b/>
          <w:color w:val="auto"/>
          <w:sz w:val="24"/>
          <w:highlight w:val="none"/>
        </w:rPr>
        <w:t>21</w:t>
      </w:r>
      <w:r>
        <w:rPr>
          <w:rFonts w:hint="eastAsia" w:ascii="宋体" w:hAnsi="宋体"/>
          <w:b/>
          <w:color w:val="auto"/>
          <w:sz w:val="24"/>
          <w:highlight w:val="none"/>
        </w:rPr>
        <w:t>、</w:t>
      </w:r>
      <w:r>
        <w:rPr>
          <w:rFonts w:ascii="宋体" w:hAnsi="宋体"/>
          <w:b/>
          <w:color w:val="auto"/>
          <w:sz w:val="24"/>
          <w:highlight w:val="none"/>
        </w:rPr>
        <w:t>投标文件的递交</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21.1投标人应在投标人须知前附表</w:t>
      </w:r>
      <w:r>
        <w:rPr>
          <w:rFonts w:ascii="宋体" w:hAnsi="宋体"/>
          <w:color w:val="auto"/>
          <w:sz w:val="24"/>
          <w:highlight w:val="none"/>
          <w:u w:val="single"/>
        </w:rPr>
        <w:t>第18条</w:t>
      </w:r>
      <w:r>
        <w:rPr>
          <w:rFonts w:ascii="宋体" w:hAnsi="宋体"/>
          <w:color w:val="auto"/>
          <w:sz w:val="24"/>
          <w:highlight w:val="none"/>
        </w:rPr>
        <w:t>规定的投标文件递交截止时间之前完成投标文件的递交。招标人延长递交投标文件截止时间的，招标人与投标人在原投标截止期的全部权利、义务、责任将适用于延长后新的投标截止期。</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21.2逾期送达的或者未送达指定地点的投标文件，招标人不予受理。</w:t>
      </w:r>
    </w:p>
    <w:p>
      <w:pPr>
        <w:pageBreakBefore w:val="0"/>
        <w:kinsoku/>
        <w:overflowPunct/>
        <w:topLinePunct w:val="0"/>
        <w:bidi w:val="0"/>
        <w:spacing w:line="360" w:lineRule="auto"/>
        <w:ind w:left="0" w:leftChars="0" w:right="0" w:rightChars="0" w:firstLine="480"/>
        <w:rPr>
          <w:rFonts w:ascii="宋体" w:hAnsi="宋体"/>
          <w:b/>
          <w:color w:val="auto"/>
          <w:sz w:val="24"/>
          <w:highlight w:val="none"/>
        </w:rPr>
      </w:pPr>
      <w:r>
        <w:rPr>
          <w:rFonts w:ascii="宋体" w:hAnsi="宋体"/>
          <w:b/>
          <w:color w:val="auto"/>
          <w:sz w:val="24"/>
          <w:highlight w:val="none"/>
        </w:rPr>
        <w:t>22</w:t>
      </w:r>
      <w:r>
        <w:rPr>
          <w:rFonts w:hint="eastAsia" w:ascii="宋体" w:hAnsi="宋体"/>
          <w:b/>
          <w:color w:val="auto"/>
          <w:sz w:val="24"/>
          <w:highlight w:val="none"/>
        </w:rPr>
        <w:t>、</w:t>
      </w:r>
      <w:r>
        <w:rPr>
          <w:rFonts w:ascii="宋体" w:hAnsi="宋体"/>
          <w:b/>
          <w:color w:val="auto"/>
          <w:sz w:val="24"/>
          <w:highlight w:val="none"/>
        </w:rPr>
        <w:t>投标文件的修改与撤回</w:t>
      </w:r>
    </w:p>
    <w:p>
      <w:pPr>
        <w:pageBreakBefore w:val="0"/>
        <w:kinsoku/>
        <w:overflowPunct/>
        <w:topLinePunct w:val="0"/>
        <w:bidi w:val="0"/>
        <w:spacing w:line="360" w:lineRule="auto"/>
        <w:ind w:left="0" w:leftChars="0" w:right="0" w:rightChars="0" w:firstLine="480"/>
        <w:rPr>
          <w:rFonts w:ascii="宋体" w:hAnsi="宋体"/>
          <w:b/>
          <w:color w:val="auto"/>
          <w:sz w:val="24"/>
          <w:highlight w:val="none"/>
        </w:rPr>
      </w:pPr>
      <w:r>
        <w:rPr>
          <w:rFonts w:ascii="宋体" w:hAnsi="宋体"/>
          <w:color w:val="auto"/>
          <w:sz w:val="24"/>
          <w:highlight w:val="none"/>
        </w:rPr>
        <w:t>投标截止时间之前，投标人可对所递交的投标文件进行修改或撤回，但所递交的修改或撤回通知必须按招标文件的规定进行编制、密封、标志(在包封上标明“修改”或“撤回”字样，并注明修改或撤回的时间)和递交。投标截止时间之后，投标人不得修改或撤回投标文件。</w:t>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0"/>
          <w:szCs w:val="30"/>
          <w:highlight w:val="none"/>
        </w:rPr>
      </w:pPr>
      <w:r>
        <w:rPr>
          <w:rFonts w:ascii="宋体" w:hAnsi="宋体" w:eastAsia="宋体" w:cs="宋体"/>
          <w:color w:val="auto"/>
          <w:sz w:val="30"/>
          <w:szCs w:val="30"/>
          <w:highlight w:val="none"/>
        </w:rPr>
        <w:t xml:space="preserve"> (</w:t>
      </w:r>
      <w:r>
        <w:rPr>
          <w:rFonts w:hint="eastAsia" w:ascii="宋体" w:hAnsi="宋体" w:eastAsia="宋体" w:cs="宋体"/>
          <w:color w:val="auto"/>
          <w:sz w:val="30"/>
          <w:szCs w:val="30"/>
          <w:highlight w:val="none"/>
        </w:rPr>
        <w:t>六</w:t>
      </w:r>
      <w:r>
        <w:rPr>
          <w:rFonts w:ascii="宋体" w:hAnsi="宋体" w:eastAsia="宋体" w:cs="宋体"/>
          <w:color w:val="auto"/>
          <w:sz w:val="30"/>
          <w:szCs w:val="30"/>
          <w:highlight w:val="none"/>
        </w:rPr>
        <w:t xml:space="preserve">) </w:t>
      </w:r>
      <w:r>
        <w:rPr>
          <w:rFonts w:hint="eastAsia" w:ascii="宋体" w:hAnsi="宋体" w:eastAsia="宋体" w:cs="宋体"/>
          <w:color w:val="auto"/>
          <w:sz w:val="30"/>
          <w:szCs w:val="30"/>
          <w:highlight w:val="none"/>
        </w:rPr>
        <w:t>开标、评标和定标</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23</w:t>
      </w:r>
      <w:r>
        <w:rPr>
          <w:rFonts w:hint="eastAsia" w:ascii="宋体" w:hAnsi="宋体"/>
          <w:b/>
          <w:color w:val="auto"/>
          <w:sz w:val="24"/>
          <w:highlight w:val="none"/>
        </w:rPr>
        <w:t>、</w:t>
      </w:r>
      <w:r>
        <w:rPr>
          <w:rFonts w:ascii="宋体" w:hAnsi="宋体"/>
          <w:color w:val="auto"/>
          <w:sz w:val="24"/>
          <w:highlight w:val="none"/>
        </w:rPr>
        <w:t>本工程评标、定标办法采用下列</w:t>
      </w:r>
      <w:r>
        <w:rPr>
          <w:rFonts w:ascii="宋体" w:hAnsi="宋体"/>
          <w:b/>
          <w:color w:val="auto"/>
          <w:sz w:val="24"/>
          <w:highlight w:val="none"/>
          <w:u w:val="single"/>
        </w:rPr>
        <w:t xml:space="preserve">  </w:t>
      </w:r>
      <w:r>
        <w:rPr>
          <w:rFonts w:ascii="宋体" w:hAnsi="宋体"/>
          <w:b/>
          <w:color w:val="auto"/>
          <w:sz w:val="24"/>
          <w:highlight w:val="none"/>
          <w:u w:val="single"/>
        </w:rPr>
        <w:t>23.</w:t>
      </w:r>
      <w:r>
        <w:rPr>
          <w:rFonts w:hint="eastAsia" w:ascii="宋体" w:hAnsi="宋体"/>
          <w:b/>
          <w:color w:val="auto"/>
          <w:sz w:val="24"/>
          <w:highlight w:val="none"/>
          <w:u w:val="single"/>
          <w:lang w:val="en-US" w:eastAsia="zh-CN"/>
        </w:rPr>
        <w:t xml:space="preserve">3  </w:t>
      </w:r>
      <w:r>
        <w:rPr>
          <w:rFonts w:ascii="宋体" w:hAnsi="宋体"/>
          <w:color w:val="auto"/>
          <w:sz w:val="24"/>
          <w:highlight w:val="none"/>
        </w:rPr>
        <w:t>种方式</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23.1</w:t>
      </w:r>
      <w:bookmarkStart w:id="52" w:name="_GoBack"/>
      <w:bookmarkEnd w:id="52"/>
      <w:r>
        <w:rPr>
          <w:rFonts w:ascii="宋体" w:hAnsi="宋体"/>
          <w:color w:val="auto"/>
          <w:sz w:val="24"/>
          <w:highlight w:val="none"/>
        </w:rPr>
        <w:t>价格单因素评标办法</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23.2含施工组织设计的价格单因素评标方法</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23.3综合评估法</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24</w:t>
      </w:r>
      <w:r>
        <w:rPr>
          <w:rFonts w:hint="eastAsia" w:ascii="宋体" w:hAnsi="宋体"/>
          <w:b/>
          <w:color w:val="auto"/>
          <w:sz w:val="24"/>
          <w:highlight w:val="none"/>
        </w:rPr>
        <w:t>、</w:t>
      </w:r>
      <w:r>
        <w:rPr>
          <w:rFonts w:ascii="宋体" w:hAnsi="宋体"/>
          <w:color w:val="auto"/>
          <w:sz w:val="24"/>
          <w:highlight w:val="none"/>
        </w:rPr>
        <w:t>招标人按本须知前附表</w:t>
      </w:r>
      <w:r>
        <w:rPr>
          <w:rFonts w:ascii="宋体" w:hAnsi="宋体"/>
          <w:color w:val="auto"/>
          <w:sz w:val="24"/>
          <w:highlight w:val="none"/>
          <w:u w:val="single"/>
        </w:rPr>
        <w:t>第19项</w:t>
      </w:r>
      <w:r>
        <w:rPr>
          <w:rFonts w:ascii="宋体" w:hAnsi="宋体"/>
          <w:color w:val="auto"/>
          <w:sz w:val="24"/>
          <w:highlight w:val="none"/>
        </w:rPr>
        <w:t>规定的时间、地点公开开标。开标会由招标代理机构主持，由招标人代表或代理机构检查投标文件的密封情况</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25</w:t>
      </w:r>
      <w:r>
        <w:rPr>
          <w:rFonts w:hint="eastAsia" w:ascii="宋体" w:hAnsi="宋体"/>
          <w:b/>
          <w:color w:val="auto"/>
          <w:sz w:val="24"/>
          <w:highlight w:val="none"/>
        </w:rPr>
        <w:t>、</w:t>
      </w:r>
      <w:r>
        <w:rPr>
          <w:rFonts w:ascii="宋体" w:hAnsi="宋体"/>
          <w:color w:val="auto"/>
          <w:sz w:val="24"/>
          <w:highlight w:val="none"/>
        </w:rPr>
        <w:t>评标委员会应当审查每一投标文件是否对招标文件提出的所有实质性要求和条件作出响应。</w:t>
      </w:r>
    </w:p>
    <w:p>
      <w:pPr>
        <w:pageBreakBefore w:val="0"/>
        <w:kinsoku/>
        <w:overflowPunct/>
        <w:topLinePunct w:val="0"/>
        <w:bidi w:val="0"/>
        <w:spacing w:line="360" w:lineRule="auto"/>
        <w:ind w:left="0" w:leftChars="0" w:right="0" w:rightChars="0" w:firstLine="482" w:firstLineChars="200"/>
        <w:rPr>
          <w:rFonts w:ascii="宋体" w:hAnsi="宋体"/>
          <w:b/>
          <w:color w:val="auto"/>
          <w:sz w:val="24"/>
          <w:highlight w:val="none"/>
        </w:rPr>
      </w:pPr>
      <w:r>
        <w:rPr>
          <w:rFonts w:ascii="宋体" w:hAnsi="宋体"/>
          <w:b/>
          <w:color w:val="auto"/>
          <w:sz w:val="24"/>
          <w:highlight w:val="none"/>
        </w:rPr>
        <w:t>26</w:t>
      </w:r>
      <w:r>
        <w:rPr>
          <w:rFonts w:hint="eastAsia" w:ascii="宋体" w:hAnsi="宋体"/>
          <w:b/>
          <w:color w:val="auto"/>
          <w:sz w:val="24"/>
          <w:highlight w:val="none"/>
        </w:rPr>
        <w:t>、</w:t>
      </w:r>
      <w:r>
        <w:rPr>
          <w:rFonts w:ascii="宋体" w:hAnsi="宋体"/>
          <w:b/>
          <w:color w:val="auto"/>
          <w:kern w:val="0"/>
          <w:sz w:val="24"/>
          <w:highlight w:val="none"/>
        </w:rPr>
        <w:t>凡</w:t>
      </w:r>
      <w:r>
        <w:rPr>
          <w:rFonts w:ascii="宋体" w:hAnsi="宋体"/>
          <w:b/>
          <w:color w:val="auto"/>
          <w:sz w:val="24"/>
          <w:highlight w:val="none"/>
        </w:rPr>
        <w:t>投标文件有下列情况之一的，属于重大偏差，视同未能对招标文件作出实质性响应，按废标处理。</w:t>
      </w:r>
    </w:p>
    <w:p>
      <w:pPr>
        <w:pageBreakBefore w:val="0"/>
        <w:kinsoku/>
        <w:overflowPunct/>
        <w:topLinePunct w:val="0"/>
        <w:bidi w:val="0"/>
        <w:spacing w:line="360" w:lineRule="auto"/>
        <w:ind w:left="0" w:leftChars="0" w:right="0" w:rightChars="0" w:firstLine="482" w:firstLineChars="20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cs="宋体"/>
          <w:b/>
          <w:bCs/>
          <w:color w:val="auto"/>
          <w:sz w:val="24"/>
          <w:highlight w:val="none"/>
        </w:rPr>
        <w:t>投标文件中的投标函未加盖投标人的公章；</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26.2</w:t>
      </w:r>
      <w:r>
        <w:rPr>
          <w:rFonts w:hint="eastAsia" w:ascii="宋体" w:hAnsi="宋体" w:cs="宋体"/>
          <w:b/>
          <w:bCs/>
          <w:color w:val="auto"/>
          <w:sz w:val="24"/>
          <w:highlight w:val="none"/>
        </w:rPr>
        <w:t>投标文件中的投标函未加盖企业法定代表人（或委托代理人）印章（或签字）的；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26.3</w:t>
      </w:r>
      <w:r>
        <w:rPr>
          <w:rFonts w:hint="eastAsia" w:ascii="宋体" w:hAnsi="宋体" w:cs="宋体"/>
          <w:b/>
          <w:bCs/>
          <w:color w:val="auto"/>
          <w:sz w:val="24"/>
          <w:highlight w:val="none"/>
        </w:rPr>
        <w:t>如投标函加盖企业委托代理人印章（或签字）的，委托代理人没有合法、有效的委托书（原件）的；</w:t>
      </w:r>
    </w:p>
    <w:p>
      <w:pPr>
        <w:pageBreakBefore w:val="0"/>
        <w:kinsoku/>
        <w:overflowPunct/>
        <w:topLinePunct w:val="0"/>
        <w:bidi w:val="0"/>
        <w:spacing w:line="360" w:lineRule="auto"/>
        <w:ind w:left="0" w:leftChars="0" w:right="0" w:rightChars="0" w:firstLine="480"/>
        <w:rPr>
          <w:rFonts w:hint="eastAsia" w:ascii="宋体" w:hAnsi="宋体" w:cs="宋体"/>
          <w:b/>
          <w:bCs/>
          <w:color w:val="auto"/>
          <w:sz w:val="24"/>
          <w:highlight w:val="none"/>
        </w:rPr>
      </w:pPr>
      <w:r>
        <w:rPr>
          <w:rFonts w:ascii="宋体" w:hAnsi="宋体"/>
          <w:b/>
          <w:bCs/>
          <w:color w:val="auto"/>
          <w:sz w:val="24"/>
          <w:highlight w:val="none"/>
        </w:rPr>
        <w:t>26.4</w:t>
      </w:r>
      <w:r>
        <w:rPr>
          <w:rFonts w:hint="eastAsia" w:ascii="宋体" w:hAnsi="宋体" w:cs="宋体"/>
          <w:b/>
          <w:bCs/>
          <w:color w:val="auto"/>
          <w:sz w:val="24"/>
          <w:highlight w:val="none"/>
        </w:rPr>
        <w:t>投标人资格条件不符合国家有关规定或招标文件要求的；</w:t>
      </w:r>
    </w:p>
    <w:p>
      <w:pPr>
        <w:pageBreakBefore w:val="0"/>
        <w:kinsoku/>
        <w:overflowPunct/>
        <w:topLinePunct w:val="0"/>
        <w:bidi w:val="0"/>
        <w:spacing w:line="360" w:lineRule="auto"/>
        <w:ind w:left="0" w:leftChars="0" w:right="0" w:rightChars="0" w:firstLine="480"/>
        <w:rPr>
          <w:rFonts w:hint="eastAsia" w:ascii="宋体" w:hAnsi="宋体" w:cs="宋体"/>
          <w:b/>
          <w:bCs/>
          <w:color w:val="auto"/>
          <w:sz w:val="24"/>
          <w:highlight w:val="none"/>
          <w:lang w:eastAsia="zh-CN"/>
        </w:rPr>
      </w:pPr>
      <w:r>
        <w:rPr>
          <w:rFonts w:hint="eastAsia" w:ascii="宋体" w:hAnsi="宋体" w:cs="宋体"/>
          <w:b/>
          <w:bCs/>
          <w:color w:val="auto"/>
          <w:sz w:val="24"/>
          <w:highlight w:val="none"/>
          <w:lang w:val="en-US" w:eastAsia="zh-CN"/>
        </w:rPr>
        <w:t>26.5</w:t>
      </w:r>
      <w:r>
        <w:rPr>
          <w:rFonts w:hint="eastAsia" w:ascii="宋体" w:hAnsi="宋体" w:cs="宋体"/>
          <w:b/>
          <w:bCs/>
          <w:color w:val="auto"/>
          <w:sz w:val="24"/>
          <w:highlight w:val="none"/>
        </w:rPr>
        <w:t>投标人在本招标项目投标文件递交截止时间当日，建筑业企业资质动态监管结果中本项目要求的资质处于不合格状态的</w:t>
      </w:r>
      <w:r>
        <w:rPr>
          <w:rFonts w:hint="eastAsia" w:ascii="宋体" w:hAnsi="宋体" w:cs="宋体"/>
          <w:b/>
          <w:bCs/>
          <w:color w:val="auto"/>
          <w:sz w:val="24"/>
          <w:highlight w:val="none"/>
          <w:lang w:eastAsia="zh-CN"/>
        </w:rPr>
        <w:t>；</w:t>
      </w:r>
    </w:p>
    <w:p>
      <w:pPr>
        <w:pageBreakBefore w:val="0"/>
        <w:kinsoku/>
        <w:overflowPunct/>
        <w:topLinePunct w:val="0"/>
        <w:bidi w:val="0"/>
        <w:spacing w:line="360" w:lineRule="auto"/>
        <w:ind w:left="0" w:leftChars="0" w:right="0" w:rightChars="0" w:firstLine="480"/>
        <w:rPr>
          <w:rFonts w:hint="eastAsia" w:ascii="宋体" w:hAnsi="宋体" w:eastAsia="宋体" w:cs="宋体"/>
          <w:b/>
          <w:bCs/>
          <w:color w:val="auto"/>
          <w:sz w:val="24"/>
          <w:highlight w:val="none"/>
          <w:lang w:val="en-US" w:eastAsia="zh-CN"/>
        </w:rPr>
      </w:pPr>
      <w:r>
        <w:rPr>
          <w:rFonts w:hint="eastAsia" w:ascii="宋体" w:hAnsi="宋体" w:cs="宋体"/>
          <w:b/>
          <w:bCs/>
          <w:color w:val="auto"/>
          <w:sz w:val="24"/>
          <w:highlight w:val="none"/>
          <w:lang w:val="en-US" w:eastAsia="zh-CN"/>
        </w:rPr>
        <w:t>26.6拟派</w:t>
      </w:r>
      <w:r>
        <w:rPr>
          <w:rFonts w:hint="eastAsia" w:ascii="宋体" w:hAnsi="宋体" w:cs="宋体"/>
          <w:b/>
          <w:bCs/>
          <w:color w:val="auto"/>
          <w:sz w:val="24"/>
          <w:highlight w:val="none"/>
        </w:rPr>
        <w:t>项目负责人为二级建造师的，不符合《省住房和城乡建设厅关于我省二级建造师、二级造价工程师、二级注册建筑师、二级注册结构工程师注册证书电子证照换发的公告》（〔2023〕第26号）文件要求规定的</w:t>
      </w:r>
      <w:r>
        <w:rPr>
          <w:rFonts w:hint="eastAsia" w:ascii="宋体" w:hAnsi="宋体" w:cs="宋体"/>
          <w:b/>
          <w:bCs/>
          <w:color w:val="auto"/>
          <w:sz w:val="24"/>
          <w:highlight w:val="none"/>
          <w:lang w:eastAsia="zh-CN"/>
        </w:rPr>
        <w:t>；</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7</w:t>
      </w:r>
      <w:r>
        <w:rPr>
          <w:rFonts w:hint="eastAsia" w:ascii="宋体" w:hAnsi="宋体" w:cs="宋体"/>
          <w:b/>
          <w:bCs/>
          <w:color w:val="auto"/>
          <w:sz w:val="24"/>
          <w:highlight w:val="none"/>
        </w:rPr>
        <w:t>投标人名称或组织结构与资格预审时不一致的；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8</w:t>
      </w:r>
      <w:r>
        <w:rPr>
          <w:rFonts w:hint="eastAsia" w:ascii="宋体" w:hAnsi="宋体" w:cs="宋体"/>
          <w:b/>
          <w:bCs/>
          <w:color w:val="auto"/>
          <w:sz w:val="24"/>
          <w:highlight w:val="none"/>
        </w:rPr>
        <w:t>除在投标截止时间前经招标人书面同意外，项目负责人与资格预审时不一致的；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9</w:t>
      </w:r>
      <w:r>
        <w:rPr>
          <w:rFonts w:hint="eastAsia" w:ascii="宋体" w:hAnsi="宋体" w:cs="宋体"/>
          <w:b/>
          <w:bCs/>
          <w:color w:val="auto"/>
          <w:sz w:val="24"/>
          <w:highlight w:val="none"/>
        </w:rPr>
        <w:t>组成联合体投标未提供联合体各方共同投标协议的（本工程不接受联合体）；</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10</w:t>
      </w:r>
      <w:r>
        <w:rPr>
          <w:rFonts w:hint="eastAsia" w:ascii="宋体" w:hAnsi="宋体" w:cs="宋体"/>
          <w:b/>
          <w:bCs/>
          <w:color w:val="auto"/>
          <w:sz w:val="24"/>
          <w:highlight w:val="none"/>
        </w:rPr>
        <w:t>在同一招标项目中，联合体成员以自己名义单独投标或者参加其他联合体投标的；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11</w:t>
      </w:r>
      <w:r>
        <w:rPr>
          <w:rFonts w:hint="eastAsia" w:ascii="宋体" w:hAnsi="宋体" w:cs="宋体"/>
          <w:b/>
          <w:bCs/>
          <w:color w:val="auto"/>
          <w:sz w:val="24"/>
          <w:highlight w:val="none"/>
        </w:rPr>
        <w:t>联合体成员与资格预审确定的结果不一致的；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2</w:t>
      </w:r>
      <w:r>
        <w:rPr>
          <w:rFonts w:hint="eastAsia" w:ascii="宋体" w:hAnsi="宋体" w:cs="宋体"/>
          <w:b/>
          <w:bCs/>
          <w:color w:val="auto"/>
          <w:sz w:val="24"/>
          <w:highlight w:val="none"/>
        </w:rPr>
        <w:t>投标报价低于成本或者高于等于招标文件设定的招标控制价的；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3</w:t>
      </w:r>
      <w:r>
        <w:rPr>
          <w:rFonts w:hint="eastAsia" w:ascii="宋体" w:hAnsi="宋体" w:cs="宋体"/>
          <w:b/>
          <w:bCs/>
          <w:color w:val="auto"/>
          <w:sz w:val="24"/>
          <w:highlight w:val="none"/>
        </w:rPr>
        <w:t>同一投标人提交两个及以上不同的投标文件或者投标报价，但招标文件要求提交备选投标的除外；</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4</w:t>
      </w:r>
      <w:r>
        <w:rPr>
          <w:rFonts w:hint="eastAsia" w:ascii="宋体" w:hAnsi="宋体" w:cs="宋体"/>
          <w:b/>
          <w:bCs/>
          <w:color w:val="auto"/>
          <w:sz w:val="24"/>
          <w:highlight w:val="none"/>
        </w:rPr>
        <w:t>与招标文件规定的暂估价、暂列金额及甲供材料价格不一致的；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5</w:t>
      </w:r>
      <w:r>
        <w:rPr>
          <w:rFonts w:hint="eastAsia" w:ascii="宋体" w:hAnsi="宋体" w:cs="宋体"/>
          <w:b/>
          <w:bCs/>
          <w:color w:val="auto"/>
          <w:sz w:val="24"/>
          <w:highlight w:val="none"/>
        </w:rPr>
        <w:t>与招标文件明确列出的不可竞争费用项目或费率或计算基础不一致的；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6</w:t>
      </w:r>
      <w:r>
        <w:rPr>
          <w:rFonts w:hint="eastAsia" w:ascii="宋体" w:hAnsi="宋体" w:cs="宋体"/>
          <w:b/>
          <w:bCs/>
          <w:color w:val="auto"/>
          <w:sz w:val="24"/>
          <w:highlight w:val="none"/>
        </w:rPr>
        <w:t>与招标文件提供的工程量清单中的项目编码、项目名称、项目特征、计量单位、工程量不一致的；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7</w:t>
      </w:r>
      <w:r>
        <w:rPr>
          <w:rFonts w:hint="eastAsia" w:ascii="宋体" w:hAnsi="宋体" w:cs="宋体"/>
          <w:b/>
          <w:bCs/>
          <w:color w:val="auto"/>
          <w:sz w:val="24"/>
          <w:highlight w:val="none"/>
        </w:rPr>
        <w:t>未按招标文件要求提供投标保证金的；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26.1</w:t>
      </w:r>
      <w:r>
        <w:rPr>
          <w:rFonts w:hint="eastAsia" w:ascii="宋体" w:hAnsi="宋体"/>
          <w:b/>
          <w:bCs/>
          <w:color w:val="auto"/>
          <w:sz w:val="24"/>
          <w:highlight w:val="none"/>
          <w:lang w:val="en-US" w:eastAsia="zh-CN"/>
        </w:rPr>
        <w:t>8</w:t>
      </w:r>
      <w:r>
        <w:rPr>
          <w:rFonts w:hint="eastAsia" w:ascii="宋体" w:hAnsi="宋体" w:cs="宋体"/>
          <w:b/>
          <w:bCs/>
          <w:color w:val="auto"/>
          <w:sz w:val="24"/>
          <w:highlight w:val="none"/>
        </w:rPr>
        <w:t>投标文件载明的招标项目完成期限超过招标文件规定的期限的；</w:t>
      </w:r>
    </w:p>
    <w:p>
      <w:pPr>
        <w:pageBreakBefore w:val="0"/>
        <w:kinsoku/>
        <w:overflowPunct/>
        <w:topLinePunct w:val="0"/>
        <w:bidi w:val="0"/>
        <w:spacing w:line="360" w:lineRule="auto"/>
        <w:ind w:left="0" w:leftChars="0" w:right="0" w:rightChars="0" w:firstLine="480"/>
        <w:rPr>
          <w:rFonts w:ascii="宋体" w:hAnsi="宋体"/>
          <w:b/>
          <w:bCs/>
          <w:color w:val="auto"/>
          <w:sz w:val="24"/>
          <w:highlight w:val="none"/>
        </w:rPr>
      </w:pPr>
      <w:r>
        <w:rPr>
          <w:rFonts w:hint="eastAsia" w:ascii="宋体" w:hAnsi="宋体"/>
          <w:b/>
          <w:bCs/>
          <w:color w:val="auto"/>
          <w:sz w:val="24"/>
          <w:highlight w:val="none"/>
        </w:rPr>
        <w:t>26.1</w:t>
      </w:r>
      <w:r>
        <w:rPr>
          <w:rFonts w:hint="eastAsia" w:ascii="宋体" w:hAnsi="宋体"/>
          <w:b/>
          <w:bCs/>
          <w:color w:val="auto"/>
          <w:sz w:val="24"/>
          <w:highlight w:val="none"/>
          <w:lang w:val="en-US" w:eastAsia="zh-CN"/>
        </w:rPr>
        <w:t>9</w:t>
      </w:r>
      <w:r>
        <w:rPr>
          <w:rFonts w:hint="eastAsia" w:ascii="宋体" w:hAnsi="宋体"/>
          <w:b/>
          <w:bCs/>
          <w:color w:val="auto"/>
          <w:sz w:val="24"/>
          <w:highlight w:val="none"/>
        </w:rPr>
        <w:t>明显不符合技术规范、技术标准的要求的；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20</w:t>
      </w:r>
      <w:r>
        <w:rPr>
          <w:rFonts w:hint="eastAsia" w:ascii="宋体" w:hAnsi="宋体" w:cs="宋体"/>
          <w:b/>
          <w:bCs/>
          <w:color w:val="auto"/>
          <w:sz w:val="24"/>
          <w:highlight w:val="none"/>
        </w:rPr>
        <w:t>投标文件载明的货物包装方式、检验标准和方法等不符合招标文件的要求的；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b/>
          <w:bCs/>
          <w:color w:val="auto"/>
          <w:sz w:val="24"/>
          <w:highlight w:val="none"/>
        </w:rPr>
        <w:t>26.</w:t>
      </w:r>
      <w:r>
        <w:rPr>
          <w:rFonts w:hint="eastAsia" w:ascii="宋体" w:hAnsi="宋体"/>
          <w:b/>
          <w:bCs/>
          <w:color w:val="auto"/>
          <w:sz w:val="24"/>
          <w:highlight w:val="none"/>
          <w:lang w:val="en-US" w:eastAsia="zh-CN"/>
        </w:rPr>
        <w:t>21</w:t>
      </w:r>
      <w:r>
        <w:rPr>
          <w:rFonts w:hint="eastAsia" w:ascii="宋体" w:hAnsi="宋体" w:cs="宋体"/>
          <w:b/>
          <w:bCs/>
          <w:color w:val="auto"/>
          <w:sz w:val="24"/>
          <w:highlight w:val="none"/>
        </w:rPr>
        <w:t>投标文件提出了不能满足招标文件要求或招标人不能接受的工程验收、计量、价款结算和支付办法的；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2</w:t>
      </w:r>
      <w:r>
        <w:rPr>
          <w:rFonts w:hint="eastAsia" w:ascii="宋体" w:hAnsi="宋体" w:cs="宋体"/>
          <w:b/>
          <w:bCs/>
          <w:color w:val="auto"/>
          <w:sz w:val="24"/>
          <w:highlight w:val="none"/>
        </w:rPr>
        <w:t>未按招标文件要求提供电子投标文件，或者电子投标文件（已标价的工程量清单）保存格式不正确，致使软件无法读取的，且补救方案补救不成功的；（本工程不适用）</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3</w:t>
      </w:r>
      <w:r>
        <w:rPr>
          <w:rFonts w:hint="eastAsia" w:ascii="宋体" w:hAnsi="宋体" w:cs="宋体"/>
          <w:b/>
          <w:bCs/>
          <w:color w:val="auto"/>
          <w:sz w:val="24"/>
          <w:highlight w:val="none"/>
        </w:rPr>
        <w:t>不同投标人的投标文件以及投标文件制作过程出现了评标委员会认为不应当雷同的情况的；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4</w:t>
      </w:r>
      <w:r>
        <w:rPr>
          <w:rFonts w:hint="eastAsia" w:ascii="宋体" w:hAnsi="宋体" w:cs="宋体"/>
          <w:b/>
          <w:bCs/>
          <w:color w:val="auto"/>
          <w:sz w:val="24"/>
          <w:highlight w:val="none"/>
        </w:rPr>
        <w:t>以他人的名义投标、串通投标、以行贿手段谋取中标或者以其他弄虚作假方式投标的；</w:t>
      </w:r>
    </w:p>
    <w:p>
      <w:pPr>
        <w:pageBreakBefore w:val="0"/>
        <w:kinsoku/>
        <w:overflowPunct/>
        <w:topLinePunct w:val="0"/>
        <w:bidi w:val="0"/>
        <w:spacing w:line="360" w:lineRule="auto"/>
        <w:ind w:left="0" w:leftChars="0" w:right="0" w:rightChars="0" w:firstLine="480"/>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5</w:t>
      </w:r>
      <w:r>
        <w:rPr>
          <w:rFonts w:hint="eastAsia" w:ascii="宋体" w:hAnsi="宋体" w:cs="宋体"/>
          <w:b/>
          <w:bCs/>
          <w:color w:val="auto"/>
          <w:sz w:val="24"/>
          <w:highlight w:val="none"/>
        </w:rPr>
        <w:t>不符合招标文件有关暗标的要求。（本工程不适用）</w:t>
      </w:r>
    </w:p>
    <w:p>
      <w:pPr>
        <w:pageBreakBefore w:val="0"/>
        <w:kinsoku/>
        <w:overflowPunct/>
        <w:topLinePunct w:val="0"/>
        <w:bidi w:val="0"/>
        <w:spacing w:line="360" w:lineRule="auto"/>
        <w:ind w:left="0" w:leftChars="0" w:right="0" w:rightChars="0" w:firstLine="504" w:firstLineChars="209"/>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6</w:t>
      </w:r>
      <w:r>
        <w:rPr>
          <w:rFonts w:hint="eastAsia" w:ascii="宋体" w:hAnsi="宋体" w:cs="宋体"/>
          <w:b/>
          <w:bCs/>
          <w:color w:val="auto"/>
          <w:sz w:val="24"/>
          <w:highlight w:val="none"/>
        </w:rPr>
        <w:t>纸质商务标报价与电子商务标报价不一致的。（本工程不适用）</w:t>
      </w:r>
    </w:p>
    <w:p>
      <w:pPr>
        <w:pageBreakBefore w:val="0"/>
        <w:kinsoku/>
        <w:overflowPunct/>
        <w:topLinePunct w:val="0"/>
        <w:bidi w:val="0"/>
        <w:spacing w:line="360" w:lineRule="auto"/>
        <w:ind w:left="0" w:leftChars="0" w:right="0" w:rightChars="0" w:firstLine="504" w:firstLineChars="209"/>
        <w:rPr>
          <w:rFonts w:ascii="宋体" w:hAnsi="宋体" w:cs="宋体"/>
          <w:b/>
          <w:bCs/>
          <w:color w:val="auto"/>
          <w:sz w:val="24"/>
          <w:highlight w:val="none"/>
        </w:rPr>
      </w:pPr>
      <w:r>
        <w:rPr>
          <w:rFonts w:ascii="宋体" w:hAnsi="宋体" w:cs="宋体"/>
          <w:b/>
          <w:bCs/>
          <w:color w:val="auto"/>
          <w:sz w:val="24"/>
          <w:highlight w:val="none"/>
        </w:rPr>
        <w:t>26.2</w:t>
      </w:r>
      <w:r>
        <w:rPr>
          <w:rFonts w:hint="eastAsia" w:ascii="宋体" w:hAnsi="宋体" w:cs="宋体"/>
          <w:b/>
          <w:bCs/>
          <w:color w:val="auto"/>
          <w:sz w:val="24"/>
          <w:highlight w:val="none"/>
          <w:lang w:val="en-US" w:eastAsia="zh-CN"/>
        </w:rPr>
        <w:t>7</w:t>
      </w:r>
      <w:r>
        <w:rPr>
          <w:rFonts w:hint="eastAsia" w:ascii="宋体" w:hAnsi="宋体" w:cs="宋体"/>
          <w:b/>
          <w:bCs/>
          <w:color w:val="auto"/>
          <w:sz w:val="24"/>
          <w:highlight w:val="none"/>
        </w:rPr>
        <w:t>投标文件未按照招标文件规定密封、分装的。</w:t>
      </w:r>
    </w:p>
    <w:p>
      <w:pPr>
        <w:pageBreakBefore w:val="0"/>
        <w:kinsoku/>
        <w:overflowPunct/>
        <w:topLinePunct w:val="0"/>
        <w:bidi w:val="0"/>
        <w:spacing w:line="360" w:lineRule="auto"/>
        <w:ind w:left="0" w:leftChars="0" w:right="0" w:rightChars="0" w:firstLine="482" w:firstLineChars="200"/>
        <w:rPr>
          <w:rFonts w:ascii="宋体" w:hAnsi="宋体"/>
          <w:color w:val="auto"/>
          <w:sz w:val="24"/>
          <w:highlight w:val="none"/>
        </w:rPr>
      </w:pPr>
      <w:r>
        <w:rPr>
          <w:rFonts w:ascii="宋体" w:hAnsi="宋体"/>
          <w:b/>
          <w:color w:val="auto"/>
          <w:sz w:val="24"/>
          <w:highlight w:val="none"/>
        </w:rPr>
        <w:t>27</w:t>
      </w:r>
      <w:r>
        <w:rPr>
          <w:rFonts w:hint="eastAsia" w:ascii="宋体" w:hAnsi="宋体"/>
          <w:b/>
          <w:color w:val="auto"/>
          <w:sz w:val="24"/>
          <w:highlight w:val="none"/>
        </w:rPr>
        <w:t>、</w:t>
      </w:r>
      <w:r>
        <w:rPr>
          <w:rFonts w:ascii="宋体" w:hAnsi="宋体"/>
          <w:color w:val="auto"/>
          <w:sz w:val="24"/>
          <w:highlight w:val="none"/>
        </w:rPr>
        <w:t>评标、定标工作由招标人或代理机构组织进行。</w:t>
      </w:r>
    </w:p>
    <w:p>
      <w:pPr>
        <w:pageBreakBefore w:val="0"/>
        <w:kinsoku/>
        <w:overflowPunct/>
        <w:topLinePunct w:val="0"/>
        <w:bidi w:val="0"/>
        <w:spacing w:line="360" w:lineRule="auto"/>
        <w:ind w:left="0" w:leftChars="0" w:right="0" w:rightChars="0" w:firstLine="482" w:firstLineChars="200"/>
        <w:rPr>
          <w:rFonts w:ascii="宋体" w:hAnsi="宋体"/>
          <w:color w:val="auto"/>
          <w:sz w:val="24"/>
          <w:highlight w:val="none"/>
        </w:rPr>
      </w:pPr>
      <w:r>
        <w:rPr>
          <w:rFonts w:ascii="宋体" w:hAnsi="宋体"/>
          <w:b/>
          <w:color w:val="auto"/>
          <w:sz w:val="24"/>
          <w:highlight w:val="none"/>
        </w:rPr>
        <w:t>28</w:t>
      </w:r>
      <w:r>
        <w:rPr>
          <w:rFonts w:hint="eastAsia" w:ascii="宋体" w:hAnsi="宋体"/>
          <w:b/>
          <w:color w:val="auto"/>
          <w:sz w:val="24"/>
          <w:highlight w:val="none"/>
        </w:rPr>
        <w:t>、</w:t>
      </w:r>
      <w:r>
        <w:rPr>
          <w:rFonts w:ascii="宋体" w:hAnsi="宋体"/>
          <w:color w:val="auto"/>
          <w:sz w:val="24"/>
          <w:highlight w:val="none"/>
        </w:rPr>
        <w:t>投标文件的澄清</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z w:val="24"/>
          <w:highlight w:val="none"/>
        </w:rPr>
        <w:t>在评标过程中，评标委员会认为需要，可以书面形式要求投标人对投标文件中的有关问题进行澄清或提供补充说明及有关资料，投标人应作出书面答复。书面答复中不得有变更价格、工期、自报质量等级等实质性内容。</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color w:val="auto"/>
          <w:spacing w:val="-2"/>
          <w:sz w:val="24"/>
          <w:highlight w:val="none"/>
        </w:rPr>
        <w:t>书面答复须经投标人法定代表人或经其授权的委托代理人的签字或加盖印鉴，签字或加盖印鉴的书面答复将被视为投标文件的组成部分。投标截止日后，投标人对投标报价或其他实质性内容修正的函件和增加的任何优惠条件，一律不得作为评标、定标的依据</w:t>
      </w:r>
      <w:r>
        <w:rPr>
          <w:rFonts w:ascii="宋体" w:hAnsi="宋体"/>
          <w:color w:val="auto"/>
          <w:sz w:val="24"/>
          <w:highlight w:val="none"/>
        </w:rPr>
        <w:t>。</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29</w:t>
      </w:r>
      <w:r>
        <w:rPr>
          <w:rFonts w:hint="eastAsia" w:ascii="宋体" w:hAnsi="宋体"/>
          <w:b/>
          <w:color w:val="auto"/>
          <w:sz w:val="24"/>
          <w:highlight w:val="none"/>
        </w:rPr>
        <w:t>、</w:t>
      </w:r>
      <w:r>
        <w:rPr>
          <w:rFonts w:ascii="宋体" w:hAnsi="宋体"/>
          <w:color w:val="auto"/>
          <w:sz w:val="24"/>
          <w:highlight w:val="none"/>
        </w:rPr>
        <w:t>评标委员会在对实质性响应招标文件要求的投标进行报价评估时，除招标文件另有约定外，应当按下列原则进行修正：(一)投标文件中的大写金额与小写金额不一致，以大写金额为准；(二)总价金额与单价不一致的，以单价金额为准，但单价金额小数点有明显错误的除外；(三)对不同文字文本投标文件的解释发生异议的，以中文文本为准。</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30</w:t>
      </w:r>
      <w:r>
        <w:rPr>
          <w:rFonts w:hint="eastAsia" w:ascii="宋体" w:hAnsi="宋体"/>
          <w:b/>
          <w:color w:val="auto"/>
          <w:sz w:val="24"/>
          <w:highlight w:val="none"/>
        </w:rPr>
        <w:t>、</w:t>
      </w:r>
      <w:r>
        <w:rPr>
          <w:rFonts w:ascii="宋体" w:hAnsi="宋体"/>
          <w:color w:val="auto"/>
          <w:sz w:val="24"/>
          <w:highlight w:val="none"/>
        </w:rPr>
        <w:t>投标报价可以四舍五入到“元”。</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31</w:t>
      </w:r>
      <w:r>
        <w:rPr>
          <w:rFonts w:hint="eastAsia" w:ascii="宋体" w:hAnsi="宋体"/>
          <w:b/>
          <w:color w:val="auto"/>
          <w:sz w:val="24"/>
          <w:highlight w:val="none"/>
        </w:rPr>
        <w:t>、</w:t>
      </w:r>
      <w:r>
        <w:rPr>
          <w:rFonts w:ascii="宋体" w:hAnsi="宋体"/>
          <w:color w:val="auto"/>
          <w:sz w:val="24"/>
          <w:highlight w:val="none"/>
        </w:rPr>
        <w:t>在投标文件的审查、澄清、评价和比较以及授予合同的过程中，投标人对招标人和评标组织成员施加影响的任何行为，都将导致取消其中标资格。</w:t>
      </w:r>
    </w:p>
    <w:p>
      <w:pPr>
        <w:pageBreakBefore w:val="0"/>
        <w:widowControl/>
        <w:kinsoku/>
        <w:overflowPunct/>
        <w:topLinePunct w:val="0"/>
        <w:bidi w:val="0"/>
        <w:spacing w:line="360" w:lineRule="auto"/>
        <w:ind w:left="0" w:leftChars="0" w:right="0" w:rightChars="0" w:firstLine="482" w:firstLineChars="200"/>
        <w:rPr>
          <w:rFonts w:ascii="宋体" w:hAnsi="宋体"/>
          <w:color w:val="auto"/>
          <w:spacing w:val="-2"/>
          <w:sz w:val="24"/>
          <w:highlight w:val="none"/>
        </w:rPr>
      </w:pPr>
      <w:r>
        <w:rPr>
          <w:rFonts w:ascii="宋体" w:hAnsi="宋体"/>
          <w:b/>
          <w:color w:val="auto"/>
          <w:sz w:val="24"/>
          <w:highlight w:val="none"/>
        </w:rPr>
        <w:t>32</w:t>
      </w:r>
      <w:r>
        <w:rPr>
          <w:rFonts w:hint="eastAsia" w:ascii="宋体" w:hAnsi="宋体"/>
          <w:b/>
          <w:color w:val="auto"/>
          <w:sz w:val="24"/>
          <w:highlight w:val="none"/>
        </w:rPr>
        <w:t>、</w:t>
      </w:r>
      <w:r>
        <w:rPr>
          <w:rFonts w:hint="eastAsia" w:ascii="宋体" w:hAnsi="宋体"/>
          <w:color w:val="auto"/>
          <w:spacing w:val="-2"/>
          <w:sz w:val="24"/>
          <w:highlight w:val="none"/>
        </w:rPr>
        <w:t>评标委员会在评标工作完成后，将在评标报告之外按照统一格式公布评标结果公开的内容，在中标结果公示的同时一并在</w:t>
      </w:r>
      <w:r>
        <w:rPr>
          <w:rFonts w:hint="eastAsia" w:ascii="宋体" w:hAnsi="宋体"/>
          <w:color w:val="auto"/>
          <w:sz w:val="24"/>
          <w:highlight w:val="none"/>
        </w:rPr>
        <w:t>南通市水利局-公告公示栏</w:t>
      </w:r>
      <w:r>
        <w:rPr>
          <w:rFonts w:hint="eastAsia" w:ascii="宋体" w:hAnsi="宋体"/>
          <w:color w:val="auto"/>
          <w:spacing w:val="-2"/>
          <w:sz w:val="24"/>
          <w:highlight w:val="none"/>
        </w:rPr>
        <w:t>中标结果公告栏公示，公布的时间为三日。</w:t>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b w:val="0"/>
          <w:bCs w:val="0"/>
          <w:color w:val="auto"/>
          <w:sz w:val="30"/>
          <w:szCs w:val="30"/>
          <w:highlight w:val="none"/>
        </w:rPr>
      </w:pPr>
      <w:r>
        <w:rPr>
          <w:rFonts w:hint="eastAsia" w:ascii="宋体" w:hAnsi="宋体" w:eastAsia="宋体" w:cs="宋体"/>
          <w:color w:val="auto"/>
          <w:sz w:val="30"/>
          <w:szCs w:val="30"/>
          <w:highlight w:val="none"/>
        </w:rPr>
        <w:t>（七）授予合同</w:t>
      </w:r>
    </w:p>
    <w:p>
      <w:pPr>
        <w:pageBreakBefore w:val="0"/>
        <w:kinsoku/>
        <w:overflowPunct/>
        <w:topLinePunct w:val="0"/>
        <w:bidi w:val="0"/>
        <w:spacing w:line="360" w:lineRule="auto"/>
        <w:ind w:left="0" w:leftChars="0" w:right="0" w:rightChars="0" w:firstLine="482" w:firstLineChars="200"/>
        <w:rPr>
          <w:rFonts w:ascii="宋体" w:hAnsi="宋体"/>
          <w:color w:val="auto"/>
          <w:sz w:val="24"/>
          <w:highlight w:val="none"/>
        </w:rPr>
      </w:pPr>
      <w:r>
        <w:rPr>
          <w:rFonts w:ascii="宋体" w:hAnsi="宋体"/>
          <w:b/>
          <w:color w:val="auto"/>
          <w:sz w:val="24"/>
          <w:highlight w:val="none"/>
        </w:rPr>
        <w:t>3</w:t>
      </w:r>
      <w:r>
        <w:rPr>
          <w:rFonts w:hint="eastAsia" w:ascii="宋体" w:hAnsi="宋体"/>
          <w:b/>
          <w:color w:val="auto"/>
          <w:sz w:val="24"/>
          <w:highlight w:val="none"/>
        </w:rPr>
        <w:t>3、</w:t>
      </w:r>
      <w:r>
        <w:rPr>
          <w:rFonts w:ascii="宋体" w:hAnsi="宋体"/>
          <w:b/>
          <w:color w:val="auto"/>
          <w:spacing w:val="-2"/>
          <w:sz w:val="24"/>
          <w:highlight w:val="none"/>
        </w:rPr>
        <w:t>招</w:t>
      </w:r>
      <w:r>
        <w:rPr>
          <w:rFonts w:ascii="宋体" w:hAnsi="宋体"/>
          <w:b/>
          <w:color w:val="auto"/>
          <w:spacing w:val="-6"/>
          <w:sz w:val="24"/>
          <w:highlight w:val="none"/>
        </w:rPr>
        <w:t>标人和中标人应当自中标通知书发出之日起</w:t>
      </w:r>
      <w:r>
        <w:rPr>
          <w:rFonts w:hint="eastAsia" w:ascii="宋体" w:hAnsi="宋体"/>
          <w:b/>
          <w:color w:val="auto"/>
          <w:spacing w:val="-6"/>
          <w:sz w:val="24"/>
          <w:highlight w:val="none"/>
        </w:rPr>
        <w:t>30</w:t>
      </w:r>
      <w:r>
        <w:rPr>
          <w:rFonts w:ascii="宋体" w:hAnsi="宋体"/>
          <w:b/>
          <w:color w:val="auto"/>
          <w:spacing w:val="-6"/>
          <w:sz w:val="24"/>
          <w:highlight w:val="none"/>
        </w:rPr>
        <w:t>日内</w:t>
      </w:r>
      <w:r>
        <w:rPr>
          <w:rFonts w:ascii="宋体" w:hAnsi="宋体"/>
          <w:color w:val="auto"/>
          <w:spacing w:val="-6"/>
          <w:sz w:val="24"/>
          <w:highlight w:val="none"/>
        </w:rPr>
        <w:t>，按照本招标文件和中标人的投标文件订立书面合同。招标人和中标人不得再订立背离合同实质性内容的其他协议</w:t>
      </w:r>
      <w:r>
        <w:rPr>
          <w:rFonts w:ascii="宋体" w:hAnsi="宋体"/>
          <w:color w:val="auto"/>
          <w:sz w:val="24"/>
          <w:highlight w:val="none"/>
        </w:rPr>
        <w:t>。</w:t>
      </w:r>
    </w:p>
    <w:p>
      <w:pPr>
        <w:pageBreakBefore w:val="0"/>
        <w:kinsoku/>
        <w:overflowPunct/>
        <w:topLinePunct w:val="0"/>
        <w:bidi w:val="0"/>
        <w:spacing w:line="360" w:lineRule="auto"/>
        <w:ind w:left="0" w:leftChars="0" w:right="0" w:rightChars="0" w:firstLine="480"/>
        <w:rPr>
          <w:rFonts w:ascii="宋体" w:hAnsi="宋体"/>
          <w:color w:val="auto"/>
          <w:sz w:val="24"/>
          <w:highlight w:val="none"/>
        </w:rPr>
      </w:pPr>
      <w:r>
        <w:rPr>
          <w:rFonts w:ascii="宋体" w:hAnsi="宋体"/>
          <w:b/>
          <w:color w:val="auto"/>
          <w:sz w:val="24"/>
          <w:highlight w:val="none"/>
        </w:rPr>
        <w:t>3</w:t>
      </w:r>
      <w:r>
        <w:rPr>
          <w:rFonts w:hint="eastAsia" w:ascii="宋体" w:hAnsi="宋体"/>
          <w:b/>
          <w:color w:val="auto"/>
          <w:sz w:val="24"/>
          <w:highlight w:val="none"/>
        </w:rPr>
        <w:t>4、</w:t>
      </w:r>
      <w:r>
        <w:rPr>
          <w:rFonts w:ascii="宋体" w:hAnsi="宋体"/>
          <w:b/>
          <w:color w:val="auto"/>
          <w:sz w:val="24"/>
          <w:highlight w:val="none"/>
        </w:rPr>
        <w:t>中标通知书发出后</w:t>
      </w:r>
      <w:r>
        <w:rPr>
          <w:rFonts w:hint="eastAsia" w:ascii="宋体" w:hAnsi="宋体"/>
          <w:b/>
          <w:color w:val="auto"/>
          <w:sz w:val="24"/>
          <w:highlight w:val="none"/>
        </w:rPr>
        <w:t>3</w:t>
      </w:r>
      <w:r>
        <w:rPr>
          <w:rFonts w:ascii="宋体" w:hAnsi="宋体"/>
          <w:b/>
          <w:color w:val="auto"/>
          <w:sz w:val="24"/>
          <w:highlight w:val="none"/>
        </w:rPr>
        <w:t>日内</w:t>
      </w:r>
      <w:r>
        <w:rPr>
          <w:rFonts w:ascii="宋体" w:hAnsi="宋体"/>
          <w:color w:val="auto"/>
          <w:sz w:val="24"/>
          <w:highlight w:val="none"/>
        </w:rPr>
        <w:t>，合同签订前，中标人应按本须知前附表</w:t>
      </w:r>
      <w:r>
        <w:rPr>
          <w:rFonts w:ascii="宋体" w:hAnsi="宋体"/>
          <w:color w:val="auto"/>
          <w:sz w:val="24"/>
          <w:highlight w:val="none"/>
          <w:u w:val="single"/>
        </w:rPr>
        <w:t>第21项</w:t>
      </w:r>
      <w:r>
        <w:rPr>
          <w:rFonts w:ascii="宋体" w:hAnsi="宋体"/>
          <w:color w:val="auto"/>
          <w:sz w:val="24"/>
          <w:highlight w:val="none"/>
        </w:rPr>
        <w:t>规定的金额向招标人提交履约担保，担保的形式为</w:t>
      </w:r>
      <w:r>
        <w:rPr>
          <w:rFonts w:hint="eastAsia" w:ascii="宋体" w:hAnsi="宋体"/>
          <w:b/>
          <w:color w:val="auto"/>
          <w:sz w:val="24"/>
          <w:highlight w:val="none"/>
        </w:rPr>
        <w:t>转账</w:t>
      </w:r>
      <w:r>
        <w:rPr>
          <w:rFonts w:ascii="宋体" w:hAnsi="宋体"/>
          <w:color w:val="auto"/>
          <w:sz w:val="24"/>
          <w:highlight w:val="none"/>
        </w:rPr>
        <w:t>。</w:t>
      </w:r>
    </w:p>
    <w:p>
      <w:pPr>
        <w:pageBreakBefore w:val="0"/>
        <w:kinsoku/>
        <w:overflowPunct/>
        <w:topLinePunct w:val="0"/>
        <w:bidi w:val="0"/>
        <w:spacing w:line="360" w:lineRule="auto"/>
        <w:ind w:left="0" w:leftChars="0" w:right="0" w:rightChars="0" w:firstLine="482"/>
        <w:rPr>
          <w:rFonts w:ascii="宋体" w:hAnsi="宋体"/>
          <w:color w:val="auto"/>
          <w:sz w:val="24"/>
          <w:highlight w:val="none"/>
        </w:rPr>
      </w:pPr>
      <w:r>
        <w:rPr>
          <w:rFonts w:ascii="宋体" w:hAnsi="宋体"/>
          <w:b/>
          <w:color w:val="auto"/>
          <w:sz w:val="24"/>
          <w:highlight w:val="none"/>
        </w:rPr>
        <w:t>3</w:t>
      </w:r>
      <w:r>
        <w:rPr>
          <w:rFonts w:hint="eastAsia" w:ascii="宋体" w:hAnsi="宋体"/>
          <w:b/>
          <w:color w:val="auto"/>
          <w:sz w:val="24"/>
          <w:highlight w:val="none"/>
        </w:rPr>
        <w:t>5、</w:t>
      </w:r>
      <w:r>
        <w:rPr>
          <w:rFonts w:ascii="宋体" w:hAnsi="宋体"/>
          <w:color w:val="auto"/>
          <w:sz w:val="24"/>
          <w:highlight w:val="none"/>
        </w:rPr>
        <w:t>若中标人不能按本须知第3</w:t>
      </w:r>
      <w:r>
        <w:rPr>
          <w:rFonts w:hint="eastAsia" w:ascii="宋体" w:hAnsi="宋体"/>
          <w:color w:val="auto"/>
          <w:sz w:val="24"/>
          <w:highlight w:val="none"/>
        </w:rPr>
        <w:t>3</w:t>
      </w:r>
      <w:r>
        <w:rPr>
          <w:rFonts w:ascii="宋体" w:hAnsi="宋体"/>
          <w:color w:val="auto"/>
          <w:sz w:val="24"/>
          <w:highlight w:val="none"/>
        </w:rPr>
        <w:t>条、3</w:t>
      </w:r>
      <w:r>
        <w:rPr>
          <w:rFonts w:hint="eastAsia" w:ascii="宋体" w:hAnsi="宋体"/>
          <w:color w:val="auto"/>
          <w:sz w:val="24"/>
          <w:highlight w:val="none"/>
        </w:rPr>
        <w:t>4</w:t>
      </w:r>
      <w:r>
        <w:rPr>
          <w:rFonts w:ascii="宋体" w:hAnsi="宋体"/>
          <w:color w:val="auto"/>
          <w:sz w:val="24"/>
          <w:highlight w:val="none"/>
        </w:rPr>
        <w:t>条款的规定执行，</w:t>
      </w:r>
      <w:r>
        <w:rPr>
          <w:rFonts w:ascii="宋体" w:hAnsi="宋体"/>
          <w:b/>
          <w:color w:val="auto"/>
          <w:sz w:val="24"/>
          <w:highlight w:val="none"/>
        </w:rPr>
        <w:t>招标人将有充分的理由认为中标人放弃中标项目及签订合同的权利，</w:t>
      </w:r>
      <w:r>
        <w:rPr>
          <w:rFonts w:ascii="宋体" w:hAnsi="宋体"/>
          <w:color w:val="auto"/>
          <w:sz w:val="24"/>
          <w:highlight w:val="none"/>
        </w:rPr>
        <w:t>中标人的行为给招标人造成损失超过投标保证金数额的，还应当对超过部分予以赔偿。中标人由第二中标候选人替补，以此类推。</w:t>
      </w:r>
    </w:p>
    <w:p>
      <w:pPr>
        <w:pageBreakBefore w:val="0"/>
        <w:kinsoku/>
        <w:overflowPunct/>
        <w:topLinePunct w:val="0"/>
        <w:bidi w:val="0"/>
        <w:spacing w:line="360" w:lineRule="auto"/>
        <w:ind w:left="0" w:leftChars="0" w:right="0" w:rightChars="0" w:firstLine="482"/>
        <w:rPr>
          <w:rFonts w:ascii="宋体" w:hAnsi="宋体"/>
          <w:color w:val="auto"/>
          <w:sz w:val="24"/>
          <w:highlight w:val="none"/>
        </w:rPr>
      </w:pPr>
      <w:r>
        <w:rPr>
          <w:rFonts w:ascii="宋体" w:hAnsi="宋体"/>
          <w:b/>
          <w:color w:val="auto"/>
          <w:sz w:val="24"/>
          <w:highlight w:val="none"/>
        </w:rPr>
        <w:t>37</w:t>
      </w:r>
      <w:r>
        <w:rPr>
          <w:rFonts w:hint="eastAsia" w:ascii="宋体" w:hAnsi="宋体"/>
          <w:b/>
          <w:color w:val="auto"/>
          <w:sz w:val="24"/>
          <w:highlight w:val="none"/>
        </w:rPr>
        <w:t>、</w:t>
      </w:r>
      <w:r>
        <w:rPr>
          <w:rFonts w:ascii="宋体" w:hAnsi="宋体"/>
          <w:color w:val="auto"/>
          <w:sz w:val="24"/>
          <w:highlight w:val="none"/>
        </w:rPr>
        <w:t>中标人在中标后或施工期间不得随意变更中标项目负责人。如果出现特殊情况，确需更换的，应当经招标人同意，并提供必要的证明文件报招标投标行政监督部门备案。</w:t>
      </w:r>
    </w:p>
    <w:p>
      <w:pPr>
        <w:pageBreakBefore w:val="0"/>
        <w:kinsoku/>
        <w:overflowPunct/>
        <w:topLinePunct w:val="0"/>
        <w:bidi w:val="0"/>
        <w:spacing w:line="360" w:lineRule="auto"/>
        <w:ind w:left="0" w:leftChars="0" w:right="0" w:rightChars="0" w:firstLine="482"/>
        <w:rPr>
          <w:rFonts w:ascii="宋体" w:hAnsi="宋体"/>
          <w:color w:val="auto"/>
          <w:sz w:val="24"/>
          <w:highlight w:val="none"/>
        </w:rPr>
      </w:pPr>
      <w:r>
        <w:rPr>
          <w:rFonts w:ascii="宋体" w:hAnsi="宋体"/>
          <w:color w:val="auto"/>
          <w:sz w:val="24"/>
          <w:highlight w:val="none"/>
        </w:rPr>
        <w:t>注：自备案之日起至原合同期满止，原中标项目负责人不得作为项目负责人承接其他工程，如备案之日至原合同工期期满之日不足六个月，则限制其承接工程的期限为六个月。</w:t>
      </w:r>
    </w:p>
    <w:p>
      <w:pPr>
        <w:pageBreakBefore w:val="0"/>
        <w:kinsoku/>
        <w:overflowPunct/>
        <w:topLinePunct w:val="0"/>
        <w:bidi w:val="0"/>
        <w:spacing w:line="360" w:lineRule="auto"/>
        <w:ind w:left="0" w:leftChars="0" w:right="0" w:rightChars="0" w:firstLine="420" w:firstLineChars="200"/>
        <w:jc w:val="center"/>
        <w:rPr>
          <w:rFonts w:ascii="宋体" w:hAnsi="宋体"/>
          <w:b/>
          <w:bCs/>
          <w:color w:val="auto"/>
          <w:sz w:val="36"/>
          <w:szCs w:val="36"/>
          <w:highlight w:val="none"/>
        </w:rPr>
      </w:pPr>
      <w:r>
        <w:rPr>
          <w:rFonts w:ascii="宋体" w:hAnsi="宋体"/>
          <w:color w:val="auto"/>
          <w:highlight w:val="none"/>
        </w:rPr>
        <w:br w:type="page"/>
      </w:r>
      <w:bookmarkStart w:id="35" w:name="_Toc404159959"/>
      <w:bookmarkStart w:id="36" w:name="_Toc427744854"/>
      <w:r>
        <w:rPr>
          <w:rFonts w:hint="eastAsia" w:ascii="宋体" w:hAnsi="宋体" w:cs="宋体"/>
          <w:b/>
          <w:bCs/>
          <w:color w:val="auto"/>
          <w:kern w:val="44"/>
          <w:sz w:val="36"/>
          <w:szCs w:val="36"/>
          <w:highlight w:val="none"/>
        </w:rPr>
        <w:t>第二章 评标办法</w:t>
      </w:r>
      <w:bookmarkEnd w:id="35"/>
      <w:bookmarkEnd w:id="36"/>
    </w:p>
    <w:p>
      <w:pPr>
        <w:pageBreakBefore w:val="0"/>
        <w:kinsoku/>
        <w:overflowPunct/>
        <w:topLinePunct w:val="0"/>
        <w:bidi w:val="0"/>
        <w:spacing w:line="360" w:lineRule="auto"/>
        <w:ind w:left="0" w:leftChars="0" w:right="0" w:rightChars="0" w:firstLine="482"/>
        <w:rPr>
          <w:rFonts w:ascii="宋体" w:hAnsi="宋体"/>
          <w:b/>
          <w:bCs/>
          <w:color w:val="auto"/>
          <w:kern w:val="0"/>
          <w:sz w:val="24"/>
          <w:highlight w:val="none"/>
        </w:rPr>
      </w:pPr>
      <w:bookmarkStart w:id="37" w:name="_Hlk39051758"/>
      <w:bookmarkStart w:id="38" w:name="_Hlk39916471"/>
      <w:bookmarkStart w:id="39" w:name="_Toc404159960"/>
      <w:r>
        <w:rPr>
          <w:rFonts w:hint="eastAsia" w:ascii="宋体" w:hAnsi="宋体" w:cs="仿宋_GB2312"/>
          <w:b/>
          <w:bCs/>
          <w:color w:val="auto"/>
          <w:kern w:val="0"/>
          <w:sz w:val="24"/>
          <w:highlight w:val="none"/>
        </w:rPr>
        <w:t>一、本工程采用</w:t>
      </w:r>
      <w:r>
        <w:rPr>
          <w:rFonts w:hint="eastAsia" w:ascii="宋体" w:hAnsi="宋体" w:cs="仿宋_GB2312"/>
          <w:b/>
          <w:bCs/>
          <w:color w:val="auto"/>
          <w:kern w:val="0"/>
          <w:sz w:val="24"/>
          <w:highlight w:val="none"/>
          <w:lang w:val="en-US" w:eastAsia="zh-CN"/>
        </w:rPr>
        <w:t>综合评估法</w:t>
      </w:r>
      <w:r>
        <w:rPr>
          <w:rFonts w:hint="eastAsia" w:ascii="宋体" w:hAnsi="宋体" w:cs="仿宋_GB2312"/>
          <w:b/>
          <w:bCs/>
          <w:color w:val="auto"/>
          <w:kern w:val="0"/>
          <w:sz w:val="24"/>
          <w:highlight w:val="none"/>
        </w:rPr>
        <w:t>评标办法，且采用资格后审，具体资格审查及评标细则如下：</w:t>
      </w:r>
    </w:p>
    <w:p>
      <w:pPr>
        <w:pageBreakBefore w:val="0"/>
        <w:kinsoku/>
        <w:overflowPunct/>
        <w:topLinePunct w:val="0"/>
        <w:bidi w:val="0"/>
        <w:spacing w:line="360" w:lineRule="auto"/>
        <w:ind w:left="0" w:leftChars="0" w:right="0" w:rightChars="0" w:firstLine="482"/>
        <w:rPr>
          <w:rFonts w:ascii="宋体" w:hAnsi="宋体"/>
          <w:color w:val="auto"/>
          <w:highlight w:val="none"/>
        </w:rPr>
      </w:pPr>
      <w:r>
        <w:rPr>
          <w:rFonts w:hint="eastAsia" w:ascii="宋体" w:hAnsi="宋体" w:cs="仿宋_GB2312"/>
          <w:color w:val="auto"/>
          <w:kern w:val="0"/>
          <w:sz w:val="24"/>
          <w:highlight w:val="none"/>
        </w:rPr>
        <w:t>（一）评标程序</w:t>
      </w:r>
    </w:p>
    <w:p>
      <w:pPr>
        <w:pageBreakBefore w:val="0"/>
        <w:widowControl/>
        <w:kinsoku/>
        <w:overflowPunct/>
        <w:topLinePunct w:val="0"/>
        <w:bidi w:val="0"/>
        <w:adjustRightInd w:val="0"/>
        <w:snapToGrid w:val="0"/>
        <w:spacing w:line="360" w:lineRule="auto"/>
        <w:ind w:left="0" w:leftChars="0" w:right="0" w:rightChars="0" w:firstLine="480" w:firstLineChars="200"/>
        <w:jc w:val="left"/>
        <w:rPr>
          <w:rFonts w:ascii="宋体" w:hAnsi="宋体"/>
          <w:b/>
          <w:bCs/>
          <w:color w:val="auto"/>
          <w:kern w:val="0"/>
          <w:sz w:val="24"/>
          <w:highlight w:val="none"/>
        </w:rPr>
      </w:pPr>
      <w:r>
        <w:rPr>
          <w:rFonts w:hint="eastAsia" w:ascii="宋体" w:hAnsi="宋体" w:cs="宋体"/>
          <w:color w:val="auto"/>
          <w:kern w:val="0"/>
          <w:sz w:val="24"/>
          <w:highlight w:val="none"/>
        </w:rPr>
        <w:t>开标</w:t>
      </w:r>
      <w:r>
        <w:rPr>
          <w:rFonts w:ascii="宋体" w:hAnsi="宋体"/>
          <w:color w:val="auto"/>
          <w:kern w:val="0"/>
          <w:sz w:val="24"/>
          <w:highlight w:val="none"/>
        </w:rPr>
        <w:t>→</w:t>
      </w:r>
      <w:r>
        <w:rPr>
          <w:rFonts w:hint="eastAsia" w:ascii="宋体" w:hAnsi="宋体" w:cs="宋体"/>
          <w:color w:val="auto"/>
          <w:kern w:val="0"/>
          <w:sz w:val="24"/>
          <w:highlight w:val="none"/>
        </w:rPr>
        <w:t>资格符合性评审</w:t>
      </w:r>
      <w:r>
        <w:rPr>
          <w:rFonts w:ascii="宋体" w:hAnsi="宋体"/>
          <w:color w:val="auto"/>
          <w:kern w:val="0"/>
          <w:sz w:val="24"/>
          <w:highlight w:val="none"/>
        </w:rPr>
        <w:t>→</w:t>
      </w:r>
      <w:r>
        <w:rPr>
          <w:rFonts w:hint="eastAsia" w:ascii="宋体" w:hAnsi="宋体"/>
          <w:color w:val="auto"/>
          <w:kern w:val="0"/>
          <w:sz w:val="24"/>
          <w:highlight w:val="none"/>
          <w:lang w:val="en-US" w:eastAsia="zh-CN"/>
        </w:rPr>
        <w:t>技术标评审</w:t>
      </w:r>
      <w:r>
        <w:rPr>
          <w:rFonts w:ascii="宋体" w:hAnsi="宋体"/>
          <w:color w:val="auto"/>
          <w:kern w:val="0"/>
          <w:sz w:val="24"/>
          <w:highlight w:val="none"/>
        </w:rPr>
        <w:t>→</w:t>
      </w:r>
      <w:r>
        <w:rPr>
          <w:rFonts w:hint="eastAsia" w:ascii="宋体" w:hAnsi="宋体" w:cs="宋体"/>
          <w:color w:val="auto"/>
          <w:kern w:val="0"/>
          <w:sz w:val="24"/>
          <w:highlight w:val="none"/>
        </w:rPr>
        <w:t>商务标相关系数抽取</w:t>
      </w:r>
      <w:r>
        <w:rPr>
          <w:rFonts w:ascii="宋体" w:hAnsi="宋体"/>
          <w:color w:val="auto"/>
          <w:kern w:val="0"/>
          <w:sz w:val="24"/>
          <w:highlight w:val="none"/>
        </w:rPr>
        <w:t>→</w:t>
      </w:r>
      <w:r>
        <w:rPr>
          <w:rFonts w:hint="eastAsia" w:ascii="宋体" w:hAnsi="宋体" w:cs="宋体"/>
          <w:color w:val="auto"/>
          <w:kern w:val="0"/>
          <w:sz w:val="24"/>
          <w:highlight w:val="none"/>
        </w:rPr>
        <w:t>商务标评委详细评审</w:t>
      </w:r>
      <w:r>
        <w:rPr>
          <w:rFonts w:ascii="宋体" w:hAnsi="宋体"/>
          <w:color w:val="auto"/>
          <w:kern w:val="0"/>
          <w:sz w:val="24"/>
          <w:highlight w:val="none"/>
        </w:rPr>
        <w:t>→</w:t>
      </w:r>
      <w:r>
        <w:rPr>
          <w:rFonts w:hint="eastAsia" w:ascii="宋体" w:hAnsi="宋体" w:cs="宋体"/>
          <w:color w:val="auto"/>
          <w:kern w:val="0"/>
          <w:sz w:val="24"/>
          <w:highlight w:val="none"/>
        </w:rPr>
        <w:t>确定中标候选人</w:t>
      </w:r>
    </w:p>
    <w:p>
      <w:pPr>
        <w:pageBreakBefore w:val="0"/>
        <w:kinsoku/>
        <w:overflowPunct/>
        <w:topLinePunct w:val="0"/>
        <w:bidi w:val="0"/>
        <w:adjustRightInd w:val="0"/>
        <w:snapToGrid w:val="0"/>
        <w:spacing w:line="360" w:lineRule="auto"/>
        <w:ind w:left="0" w:leftChars="0" w:right="0" w:rightChars="0" w:firstLine="482"/>
        <w:rPr>
          <w:rFonts w:ascii="宋体" w:hAnsi="宋体"/>
          <w:b/>
          <w:bCs/>
          <w:color w:val="auto"/>
          <w:kern w:val="0"/>
          <w:sz w:val="24"/>
          <w:highlight w:val="none"/>
        </w:rPr>
      </w:pPr>
      <w:r>
        <w:rPr>
          <w:rFonts w:ascii="宋体" w:hAnsi="宋体"/>
          <w:color w:val="auto"/>
          <w:kern w:val="0"/>
          <w:sz w:val="24"/>
          <w:highlight w:val="none"/>
        </w:rPr>
        <w:t>（二）评审标准</w:t>
      </w:r>
    </w:p>
    <w:p>
      <w:pPr>
        <w:pageBreakBefore w:val="0"/>
        <w:kinsoku/>
        <w:overflowPunct/>
        <w:topLinePunct w:val="0"/>
        <w:bidi w:val="0"/>
        <w:adjustRightInd w:val="0"/>
        <w:snapToGrid w:val="0"/>
        <w:spacing w:line="360" w:lineRule="auto"/>
        <w:ind w:left="0" w:leftChars="0" w:right="0" w:rightChars="0" w:firstLine="482"/>
        <w:rPr>
          <w:rFonts w:ascii="宋体" w:hAnsi="宋体"/>
          <w:b/>
          <w:bCs/>
          <w:color w:val="auto"/>
          <w:kern w:val="0"/>
          <w:sz w:val="24"/>
          <w:highlight w:val="none"/>
        </w:rPr>
      </w:pPr>
      <w:r>
        <w:rPr>
          <w:rFonts w:ascii="宋体" w:hAnsi="宋体"/>
          <w:color w:val="auto"/>
          <w:kern w:val="0"/>
          <w:sz w:val="24"/>
          <w:highlight w:val="none"/>
        </w:rPr>
        <w:t>评标委员会将按评审标准、资格评审标准的合格条件，对各投标人递交的资格审查书面资料进行评审，并公布资格审查合格者名单。</w:t>
      </w:r>
    </w:p>
    <w:p>
      <w:pPr>
        <w:pageBreakBefore w:val="0"/>
        <w:widowControl/>
        <w:kinsoku/>
        <w:overflowPunct/>
        <w:topLinePunct w:val="0"/>
        <w:bidi w:val="0"/>
        <w:spacing w:line="360" w:lineRule="auto"/>
        <w:ind w:left="0" w:leftChars="0" w:right="0" w:rightChars="0" w:firstLine="480" w:firstLineChars="200"/>
        <w:jc w:val="left"/>
        <w:rPr>
          <w:rFonts w:ascii="宋体" w:hAnsi="宋体"/>
          <w:color w:val="auto"/>
          <w:kern w:val="0"/>
          <w:sz w:val="24"/>
          <w:highlight w:val="none"/>
        </w:rPr>
      </w:pPr>
      <w:r>
        <w:rPr>
          <w:rFonts w:ascii="宋体" w:hAnsi="宋体"/>
          <w:color w:val="auto"/>
          <w:kern w:val="0"/>
          <w:sz w:val="24"/>
          <w:highlight w:val="none"/>
        </w:rPr>
        <w:t>1、资格符合性评审</w:t>
      </w:r>
    </w:p>
    <w:p>
      <w:pPr>
        <w:pageBreakBefore w:val="0"/>
        <w:widowControl/>
        <w:kinsoku/>
        <w:overflowPunct/>
        <w:topLinePunct w:val="0"/>
        <w:bidi w:val="0"/>
        <w:spacing w:line="360" w:lineRule="auto"/>
        <w:ind w:left="0" w:leftChars="0" w:right="0" w:rightChars="0" w:firstLine="482" w:firstLineChars="200"/>
        <w:jc w:val="center"/>
        <w:rPr>
          <w:rFonts w:ascii="宋体" w:hAnsi="宋体"/>
          <w:color w:val="auto"/>
          <w:kern w:val="0"/>
          <w:sz w:val="24"/>
          <w:highlight w:val="none"/>
        </w:rPr>
      </w:pPr>
      <w:r>
        <w:rPr>
          <w:rFonts w:ascii="宋体" w:hAnsi="宋体"/>
          <w:b/>
          <w:color w:val="auto"/>
          <w:sz w:val="24"/>
          <w:highlight w:val="none"/>
          <w:u w:val="single"/>
        </w:rPr>
        <w:t>资格审查标准汇总表</w:t>
      </w:r>
    </w:p>
    <w:tbl>
      <w:tblPr>
        <w:tblStyle w:val="51"/>
        <w:tblW w:w="9215" w:type="dxa"/>
        <w:tblInd w:w="2" w:type="dxa"/>
        <w:tblLayout w:type="fixed"/>
        <w:tblCellMar>
          <w:top w:w="0" w:type="dxa"/>
          <w:left w:w="10" w:type="dxa"/>
          <w:bottom w:w="0" w:type="dxa"/>
          <w:right w:w="10" w:type="dxa"/>
        </w:tblCellMar>
      </w:tblPr>
      <w:tblGrid>
        <w:gridCol w:w="710"/>
        <w:gridCol w:w="2268"/>
        <w:gridCol w:w="2984"/>
        <w:gridCol w:w="3253"/>
      </w:tblGrid>
      <w:tr>
        <w:tblPrEx>
          <w:tblCellMar>
            <w:top w:w="0" w:type="dxa"/>
            <w:left w:w="10" w:type="dxa"/>
            <w:bottom w:w="0" w:type="dxa"/>
            <w:right w:w="10" w:type="dxa"/>
          </w:tblCellMar>
        </w:tblPrEx>
        <w:trPr>
          <w:trHeight w:val="567" w:hRule="atLeast"/>
          <w:tblHeader/>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lang w:val="zh-CN"/>
              </w:rPr>
              <w:t>序号</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lang w:val="zh-CN"/>
              </w:rPr>
              <w:t>项目内容</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lang w:val="zh-CN"/>
              </w:rPr>
              <w:t>合格条件</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hint="eastAsia" w:ascii="宋体" w:hAnsi="宋体" w:cs="宋体"/>
                <w:color w:val="auto"/>
                <w:sz w:val="24"/>
                <w:szCs w:val="24"/>
                <w:highlight w:val="none"/>
                <w:lang w:val="zh-CN"/>
              </w:rPr>
              <w:t>需提供的证明材料</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lang w:val="zh-CN"/>
              </w:rPr>
            </w:pPr>
            <w:r>
              <w:rPr>
                <w:rFonts w:ascii="宋体" w:hAnsi="宋体" w:cs="宋体"/>
                <w:color w:val="auto"/>
                <w:sz w:val="24"/>
                <w:szCs w:val="24"/>
                <w:highlight w:val="none"/>
                <w:lang w:val="zh-CN"/>
              </w:rPr>
              <w:t>1</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法定代表人身份证明</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有效的法定代表人身份证明书</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法定代表人身份证明书（格式见第六章）</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lang w:val="zh-CN"/>
              </w:rPr>
            </w:pPr>
            <w:r>
              <w:rPr>
                <w:rFonts w:ascii="宋体" w:hAnsi="宋体" w:cs="宋体"/>
                <w:color w:val="auto"/>
                <w:sz w:val="24"/>
                <w:szCs w:val="24"/>
                <w:highlight w:val="none"/>
                <w:lang w:val="zh-CN"/>
              </w:rPr>
              <w:t>2</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授权委托书（如有授权）</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有效的授权委托书</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授权委托书（格式见第六章）</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3</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企业法人营业执照</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工商行政管理部门颁发的法人营业执照</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有效的企业营业执照（副本）</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4</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企业资质证书</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hint="eastAsia" w:ascii="宋体" w:hAnsi="宋体" w:eastAsia="宋体"/>
                <w:color w:val="auto"/>
                <w:sz w:val="24"/>
                <w:szCs w:val="24"/>
                <w:highlight w:val="none"/>
                <w:lang w:eastAsia="zh-CN"/>
              </w:rPr>
            </w:pPr>
            <w:r>
              <w:rPr>
                <w:rFonts w:hint="eastAsia" w:ascii="宋体" w:hAnsi="宋体" w:cs="宋体"/>
                <w:color w:val="auto"/>
                <w:sz w:val="24"/>
                <w:szCs w:val="24"/>
                <w:highlight w:val="none"/>
              </w:rPr>
              <w:t>防水防腐保温工程专业承包二级及以上资质</w:t>
            </w:r>
            <w:r>
              <w:rPr>
                <w:rFonts w:hint="eastAsia" w:ascii="宋体" w:hAnsi="宋体" w:cs="宋体"/>
                <w:color w:val="auto"/>
                <w:sz w:val="24"/>
                <w:szCs w:val="24"/>
                <w:highlight w:val="none"/>
                <w:lang w:eastAsia="zh-CN"/>
              </w:rPr>
              <w:t>。</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有效的企业资质证书（副本）</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5</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企业安全生产许可证</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企业具备安全生产条件，并取得安全生产许可证</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有效的安全生产许可证（副本）</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6</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拟派项目负责人的建造师注册证书</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hint="eastAsia" w:ascii="宋体" w:hAnsi="宋体" w:cs="宋体"/>
                <w:color w:val="auto"/>
                <w:sz w:val="24"/>
                <w:szCs w:val="24"/>
                <w:highlight w:val="none"/>
              </w:rPr>
            </w:pPr>
            <w:r>
              <w:rPr>
                <w:rFonts w:hint="eastAsia" w:ascii="宋体" w:hAnsi="宋体" w:cs="宋体"/>
                <w:color w:val="auto"/>
                <w:sz w:val="24"/>
                <w:szCs w:val="24"/>
                <w:highlight w:val="none"/>
              </w:rPr>
              <w:t>建筑工程专业或水利水电工程专业二级及以上注册建造师资格</w:t>
            </w:r>
          </w:p>
          <w:p>
            <w:pPr>
              <w:pageBreakBefore w:val="0"/>
              <w:kinsoku/>
              <w:overflowPunct/>
              <w:topLinePunct w:val="0"/>
              <w:bidi w:val="0"/>
              <w:spacing w:line="360" w:lineRule="auto"/>
              <w:ind w:left="0" w:leftChars="0" w:right="0" w:rightChars="0"/>
              <w:rPr>
                <w:rFonts w:ascii="宋体" w:hAnsi="宋体" w:cs="宋体"/>
                <w:color w:val="auto"/>
                <w:sz w:val="24"/>
                <w:szCs w:val="24"/>
                <w:highlight w:val="none"/>
                <w:lang w:val="zh-CN"/>
              </w:rPr>
            </w:pPr>
            <w:r>
              <w:rPr>
                <w:rFonts w:hint="eastAsia" w:ascii="宋体" w:hAnsi="宋体" w:cs="宋体"/>
                <w:b/>
                <w:bCs/>
                <w:color w:val="auto"/>
                <w:sz w:val="24"/>
                <w:szCs w:val="24"/>
                <w:highlight w:val="none"/>
                <w:lang w:val="zh-CN"/>
              </w:rPr>
              <w:t>特别提示：</w:t>
            </w:r>
            <w:r>
              <w:rPr>
                <w:rFonts w:hint="eastAsia" w:ascii="宋体" w:hAnsi="宋体" w:cs="宋体"/>
                <w:color w:val="auto"/>
                <w:sz w:val="24"/>
                <w:szCs w:val="24"/>
                <w:highlight w:val="none"/>
                <w:lang w:val="zh-CN"/>
              </w:rPr>
              <w:t>如投标人拟派的项目负责人为</w:t>
            </w:r>
            <w:r>
              <w:rPr>
                <w:rFonts w:hint="eastAsia" w:ascii="宋体" w:hAnsi="宋体" w:cs="宋体"/>
                <w:color w:val="auto"/>
                <w:sz w:val="24"/>
                <w:szCs w:val="24"/>
                <w:highlight w:val="none"/>
                <w:lang w:val="en-US" w:eastAsia="zh-CN"/>
              </w:rPr>
              <w:t>注册</w:t>
            </w:r>
            <w:r>
              <w:rPr>
                <w:rFonts w:hint="eastAsia" w:ascii="宋体" w:hAnsi="宋体" w:cs="宋体"/>
                <w:color w:val="auto"/>
                <w:sz w:val="24"/>
                <w:szCs w:val="24"/>
                <w:highlight w:val="none"/>
                <w:lang w:val="zh-CN"/>
              </w:rPr>
              <w:t>壹级建造师，必须根据《办公厅关于全面实行一级建造师电子注册证书的通知》（建办市〔2021〕40号）文件要求使用电子注册证书，并应在个人签名处手写本人签名，未提供电子证书或未手写签名或签名图像笔迹不一致的，该电子证书无效，视为项目负责人的资格不符合要求。</w:t>
            </w:r>
          </w:p>
          <w:p>
            <w:pPr>
              <w:pageBreakBefore w:val="0"/>
              <w:kinsoku/>
              <w:overflowPunct/>
              <w:topLinePunct w:val="0"/>
              <w:bidi w:val="0"/>
              <w:spacing w:line="360" w:lineRule="auto"/>
              <w:ind w:left="0" w:leftChars="0" w:right="0" w:rightChars="0"/>
              <w:rPr>
                <w:color w:val="auto"/>
                <w:highlight w:val="none"/>
              </w:rPr>
            </w:pPr>
            <w:r>
              <w:rPr>
                <w:rFonts w:hint="eastAsia" w:ascii="宋体" w:hAnsi="宋体" w:cs="宋体"/>
                <w:color w:val="auto"/>
                <w:sz w:val="24"/>
                <w:szCs w:val="24"/>
                <w:highlight w:val="none"/>
                <w:lang w:val="zh-CN"/>
              </w:rPr>
              <w:t>如投标人拟派的项目负责人为二级建造师的，必须按照《省住房和城乡建设厅关于我省二级建造师、二级造价工程师、二级注册建筑师、二级注册结构工程师注册证书电子证照换发的公告》(〔2023〕第26号)文件要求换发新的注册证书电子证照，并及时更新诚信库，否则不予认可。</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olor w:val="auto"/>
                <w:sz w:val="24"/>
                <w:szCs w:val="24"/>
                <w:highlight w:val="none"/>
              </w:rPr>
              <w:t>①建造师注册证书(注册在投标人单位)；</w:t>
            </w:r>
          </w:p>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olor w:val="auto"/>
                <w:sz w:val="24"/>
                <w:szCs w:val="24"/>
                <w:highlight w:val="none"/>
              </w:rPr>
              <w:t>②凡建造师注册证书未发放到位的，可由省辖市建设（建筑）行政主管部门出具注册建造师执业证明</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7</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拟派项目负责人的安全生产考核合格证（</w:t>
            </w:r>
            <w:r>
              <w:rPr>
                <w:rFonts w:ascii="宋体" w:hAnsi="宋体" w:cs="宋体"/>
                <w:color w:val="auto"/>
                <w:sz w:val="24"/>
                <w:szCs w:val="24"/>
                <w:highlight w:val="none"/>
                <w:lang w:val="zh-CN"/>
              </w:rPr>
              <w:t>B</w:t>
            </w:r>
            <w:r>
              <w:rPr>
                <w:rFonts w:hint="eastAsia" w:ascii="宋体" w:hAnsi="宋体" w:cs="宋体"/>
                <w:color w:val="auto"/>
                <w:sz w:val="24"/>
                <w:szCs w:val="24"/>
                <w:highlight w:val="none"/>
                <w:lang w:val="zh-CN"/>
              </w:rPr>
              <w:t>证）</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安全生产考核合格证书（</w:t>
            </w:r>
            <w:r>
              <w:rPr>
                <w:rFonts w:ascii="宋体" w:hAnsi="宋体" w:cs="宋体"/>
                <w:color w:val="auto"/>
                <w:sz w:val="24"/>
                <w:szCs w:val="24"/>
                <w:highlight w:val="none"/>
              </w:rPr>
              <w:t>B</w:t>
            </w:r>
            <w:r>
              <w:rPr>
                <w:rFonts w:hint="eastAsia" w:ascii="宋体" w:hAnsi="宋体" w:cs="宋体"/>
                <w:color w:val="auto"/>
                <w:sz w:val="24"/>
                <w:szCs w:val="24"/>
                <w:highlight w:val="none"/>
              </w:rPr>
              <w:t>证）</w:t>
            </w:r>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lang w:val="zh-CN"/>
              </w:rPr>
              <w:t>有效的安全生产考核合格证书（</w:t>
            </w:r>
            <w:r>
              <w:rPr>
                <w:rFonts w:ascii="宋体" w:hAnsi="宋体" w:cs="宋体"/>
                <w:color w:val="auto"/>
                <w:sz w:val="24"/>
                <w:szCs w:val="24"/>
                <w:highlight w:val="none"/>
                <w:lang w:val="zh-CN"/>
              </w:rPr>
              <w:t>B</w:t>
            </w:r>
            <w:r>
              <w:rPr>
                <w:rFonts w:hint="eastAsia" w:ascii="宋体" w:hAnsi="宋体" w:cs="宋体"/>
                <w:color w:val="auto"/>
                <w:sz w:val="24"/>
                <w:szCs w:val="24"/>
                <w:highlight w:val="none"/>
                <w:lang w:val="zh-CN"/>
              </w:rPr>
              <w:t>证）</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8</w:t>
            </w:r>
          </w:p>
        </w:tc>
        <w:tc>
          <w:tcPr>
            <w:tcW w:w="2268"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rPr>
              <w:t>拟派项目负责人为投标企业正式人员</w:t>
            </w:r>
          </w:p>
        </w:tc>
        <w:tc>
          <w:tcPr>
            <w:tcW w:w="2984"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autoSpaceDE w:val="0"/>
              <w:autoSpaceDN w:val="0"/>
              <w:bidi w:val="0"/>
              <w:adjustRightInd w:val="0"/>
              <w:snapToGrid w:val="0"/>
              <w:spacing w:line="360" w:lineRule="auto"/>
              <w:ind w:left="0" w:leftChars="0" w:right="0" w:rightChars="0"/>
              <w:rPr>
                <w:rFonts w:hint="eastAsia" w:ascii="宋体" w:hAnsi="宋体" w:eastAsia="宋体" w:cs="宋体"/>
                <w:color w:val="auto"/>
                <w:sz w:val="24"/>
                <w:szCs w:val="24"/>
                <w:highlight w:val="none"/>
                <w:lang w:eastAsia="zh-CN"/>
              </w:rPr>
            </w:pPr>
            <w:r>
              <w:rPr>
                <w:rFonts w:hint="eastAsia" w:ascii="宋体" w:hAnsi="宋体" w:cs="宋体"/>
                <w:color w:val="auto"/>
                <w:sz w:val="24"/>
                <w:szCs w:val="24"/>
                <w:highlight w:val="none"/>
                <w:lang w:val="en-US" w:eastAsia="zh-CN"/>
              </w:rPr>
              <w:t>提供</w:t>
            </w:r>
            <w:r>
              <w:rPr>
                <w:rFonts w:hint="eastAsia" w:ascii="宋体" w:hAnsi="宋体" w:cs="宋体"/>
                <w:color w:val="auto"/>
                <w:sz w:val="24"/>
                <w:szCs w:val="24"/>
                <w:highlight w:val="none"/>
              </w:rPr>
              <w:t>拟派项目负责人与投标企业签订的有效劳动合同书</w:t>
            </w:r>
            <w:bookmarkStart w:id="40" w:name="OLE_LINK2"/>
            <w:r>
              <w:rPr>
                <w:rFonts w:hint="eastAsia" w:ascii="宋体" w:hAnsi="宋体" w:cs="宋体"/>
                <w:color w:val="auto"/>
                <w:sz w:val="24"/>
                <w:szCs w:val="24"/>
                <w:highlight w:val="none"/>
              </w:rPr>
              <w:t>、社保机构出具并盖章的投标企业为项目负责人缴纳的</w:t>
            </w:r>
            <w:r>
              <w:rPr>
                <w:rFonts w:hint="eastAsia" w:ascii="宋体" w:hAnsi="宋体" w:cs="宋体"/>
                <w:color w:val="auto"/>
                <w:sz w:val="24"/>
                <w:szCs w:val="24"/>
                <w:highlight w:val="none"/>
              </w:rPr>
              <w:t>2025年</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月～2025年</w:t>
            </w:r>
            <w:r>
              <w:rPr>
                <w:rFonts w:hint="eastAsia" w:ascii="宋体" w:hAnsi="宋体" w:cs="宋体"/>
                <w:color w:val="auto"/>
                <w:sz w:val="24"/>
                <w:szCs w:val="24"/>
                <w:highlight w:val="none"/>
                <w:lang w:val="en-US" w:eastAsia="zh-CN"/>
              </w:rPr>
              <w:t>8</w:t>
            </w:r>
            <w:r>
              <w:rPr>
                <w:rFonts w:hint="eastAsia" w:ascii="宋体" w:hAnsi="宋体" w:cs="宋体"/>
                <w:color w:val="auto"/>
                <w:sz w:val="24"/>
                <w:szCs w:val="24"/>
                <w:highlight w:val="none"/>
              </w:rPr>
              <w:t>月任意一个月的社保</w:t>
            </w:r>
            <w:r>
              <w:rPr>
                <w:rFonts w:hint="eastAsia" w:ascii="宋体" w:hAnsi="宋体" w:cs="宋体"/>
                <w:color w:val="auto"/>
                <w:sz w:val="24"/>
                <w:szCs w:val="24"/>
                <w:highlight w:val="none"/>
                <w:lang w:eastAsia="zh-CN"/>
              </w:rPr>
              <w:t>。</w:t>
            </w:r>
            <w:bookmarkEnd w:id="40"/>
          </w:p>
        </w:tc>
        <w:tc>
          <w:tcPr>
            <w:tcW w:w="3253" w:type="dxa"/>
            <w:tcBorders>
              <w:top w:val="single" w:color="auto" w:sz="6" w:space="0"/>
              <w:left w:val="single" w:color="auto" w:sz="6" w:space="0"/>
              <w:bottom w:val="single" w:color="auto" w:sz="6" w:space="0"/>
              <w:right w:val="single" w:color="auto" w:sz="6" w:space="0"/>
            </w:tcBorders>
            <w:vAlign w:val="center"/>
          </w:tcPr>
          <w:p>
            <w:pPr>
              <w:pageBreakBefore w:val="0"/>
              <w:widowControl/>
              <w:kinsoku/>
              <w:overflowPunct/>
              <w:topLinePunct w:val="0"/>
              <w:bidi w:val="0"/>
              <w:spacing w:line="360" w:lineRule="auto"/>
              <w:ind w:left="0" w:leftChars="0" w:right="0" w:rightChars="0"/>
              <w:jc w:val="left"/>
              <w:rPr>
                <w:rFonts w:ascii="宋体" w:hAnsi="宋体" w:cs="宋体"/>
                <w:color w:val="auto"/>
                <w:sz w:val="24"/>
                <w:szCs w:val="24"/>
                <w:highlight w:val="none"/>
              </w:rPr>
            </w:pPr>
            <w:r>
              <w:rPr>
                <w:rFonts w:hint="eastAsia" w:ascii="宋体" w:hAnsi="宋体" w:cs="宋体"/>
                <w:color w:val="auto"/>
                <w:sz w:val="24"/>
                <w:szCs w:val="24"/>
                <w:highlight w:val="none"/>
              </w:rPr>
              <w:t>拟派项目负责人与投标企业签订的有效劳动合同书、社保机构出具并盖章的投标企业为项目负责人缴纳的</w:t>
            </w:r>
            <w:r>
              <w:rPr>
                <w:rFonts w:hint="eastAsia" w:ascii="宋体" w:hAnsi="宋体" w:cs="宋体"/>
                <w:color w:val="auto"/>
                <w:sz w:val="24"/>
                <w:szCs w:val="24"/>
                <w:highlight w:val="none"/>
              </w:rPr>
              <w:t>2025年</w:t>
            </w:r>
            <w:r>
              <w:rPr>
                <w:rFonts w:hint="eastAsia" w:ascii="宋体" w:hAnsi="宋体" w:cs="宋体"/>
                <w:color w:val="auto"/>
                <w:sz w:val="24"/>
                <w:szCs w:val="24"/>
                <w:highlight w:val="none"/>
                <w:lang w:val="en-US" w:eastAsia="zh-CN"/>
              </w:rPr>
              <w:t>6</w:t>
            </w:r>
            <w:r>
              <w:rPr>
                <w:rFonts w:hint="eastAsia" w:ascii="宋体" w:hAnsi="宋体" w:cs="宋体"/>
                <w:color w:val="auto"/>
                <w:sz w:val="24"/>
                <w:szCs w:val="24"/>
                <w:highlight w:val="none"/>
              </w:rPr>
              <w:t>月～2025年</w:t>
            </w:r>
            <w:r>
              <w:rPr>
                <w:rFonts w:hint="eastAsia" w:ascii="宋体" w:hAnsi="宋体" w:cs="宋体"/>
                <w:color w:val="auto"/>
                <w:sz w:val="24"/>
                <w:szCs w:val="24"/>
                <w:highlight w:val="none"/>
                <w:lang w:val="en-US" w:eastAsia="zh-CN"/>
              </w:rPr>
              <w:t>8</w:t>
            </w:r>
            <w:r>
              <w:rPr>
                <w:rFonts w:hint="eastAsia" w:ascii="宋体" w:hAnsi="宋体" w:cs="宋体"/>
                <w:color w:val="auto"/>
                <w:sz w:val="24"/>
                <w:szCs w:val="24"/>
                <w:highlight w:val="none"/>
              </w:rPr>
              <w:t>月任意一个月的社保</w:t>
            </w:r>
            <w:r>
              <w:rPr>
                <w:rFonts w:hint="eastAsia" w:ascii="宋体" w:hAnsi="宋体" w:cs="宋体"/>
                <w:color w:val="auto"/>
                <w:sz w:val="24"/>
                <w:szCs w:val="24"/>
                <w:highlight w:val="none"/>
                <w:lang w:eastAsia="zh-CN"/>
              </w:rPr>
              <w:t>。</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4"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s="宋体"/>
                <w:color w:val="auto"/>
                <w:sz w:val="24"/>
                <w:szCs w:val="24"/>
                <w:highlight w:val="none"/>
              </w:rPr>
            </w:pPr>
            <w:r>
              <w:rPr>
                <w:rFonts w:hint="eastAsia" w:ascii="宋体" w:hAnsi="宋体" w:cs="宋体"/>
                <w:color w:val="auto"/>
                <w:sz w:val="24"/>
                <w:szCs w:val="24"/>
                <w:highlight w:val="none"/>
              </w:rPr>
              <w:t>9</w:t>
            </w:r>
          </w:p>
        </w:tc>
        <w:tc>
          <w:tcPr>
            <w:tcW w:w="2268" w:type="dxa"/>
            <w:tcBorders>
              <w:top w:val="single" w:color="auto" w:sz="6" w:space="0"/>
              <w:left w:val="single" w:color="auto" w:sz="6" w:space="0"/>
              <w:bottom w:val="single" w:color="auto" w:sz="4"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ascii="宋体" w:hAnsi="宋体"/>
                <w:color w:val="auto"/>
                <w:kern w:val="0"/>
                <w:sz w:val="24"/>
                <w:szCs w:val="24"/>
                <w:highlight w:val="none"/>
              </w:rPr>
              <w:t>拟派项目负责人（项目经理）无在建工程</w:t>
            </w:r>
          </w:p>
        </w:tc>
        <w:tc>
          <w:tcPr>
            <w:tcW w:w="2984" w:type="dxa"/>
            <w:tcBorders>
              <w:top w:val="single" w:color="auto" w:sz="6" w:space="0"/>
              <w:left w:val="single" w:color="auto" w:sz="6" w:space="0"/>
              <w:bottom w:val="single" w:color="auto" w:sz="4" w:space="0"/>
              <w:right w:val="single" w:color="auto" w:sz="6" w:space="0"/>
            </w:tcBorders>
            <w:vAlign w:val="center"/>
          </w:tcPr>
          <w:p>
            <w:pPr>
              <w:pageBreakBefore w:val="0"/>
              <w:widowControl/>
              <w:kinsoku/>
              <w:overflowPunct/>
              <w:topLinePunct w:val="0"/>
              <w:bidi w:val="0"/>
              <w:spacing w:line="360" w:lineRule="auto"/>
              <w:ind w:left="0" w:leftChars="0" w:right="0" w:rightChars="0"/>
              <w:jc w:val="left"/>
              <w:rPr>
                <w:rFonts w:ascii="宋体" w:hAnsi="宋体"/>
                <w:color w:val="auto"/>
                <w:sz w:val="24"/>
                <w:szCs w:val="24"/>
                <w:highlight w:val="none"/>
                <w:lang w:val="zh-CN"/>
              </w:rPr>
            </w:pPr>
            <w:r>
              <w:rPr>
                <w:rFonts w:hint="eastAsia" w:ascii="宋体" w:hAnsi="宋体"/>
                <w:color w:val="auto"/>
                <w:kern w:val="0"/>
                <w:sz w:val="24"/>
                <w:szCs w:val="24"/>
                <w:highlight w:val="none"/>
              </w:rPr>
              <w:t>项目负责人是非变更后无在建工程，或项目负责人是变更后无在建工程（必须原合同工期已满且变更备案之日已满</w:t>
            </w:r>
            <w:r>
              <w:rPr>
                <w:rFonts w:ascii="宋体" w:hAnsi="宋体"/>
                <w:color w:val="auto"/>
                <w:kern w:val="0"/>
                <w:sz w:val="24"/>
                <w:szCs w:val="24"/>
                <w:highlight w:val="none"/>
              </w:rPr>
              <w:t>6</w:t>
            </w:r>
            <w:r>
              <w:rPr>
                <w:rFonts w:hint="eastAsia" w:ascii="宋体" w:hAnsi="宋体"/>
                <w:color w:val="auto"/>
                <w:kern w:val="0"/>
                <w:sz w:val="24"/>
                <w:szCs w:val="24"/>
                <w:highlight w:val="none"/>
              </w:rPr>
              <w:t>个月），或因非承包方原因致使工程项目停工或因故不能按期开工、且已办理了项目负责人解锁手续，或项目负责人有在建工程，但该在建工程与本次招标的工程属于同一工程项目、同一项目批文、同一施工地点分段发包或分期施工的情况且总的工程规模在项目负责人执业范围之内。</w:t>
            </w:r>
          </w:p>
        </w:tc>
        <w:tc>
          <w:tcPr>
            <w:tcW w:w="3253" w:type="dxa"/>
            <w:tcBorders>
              <w:top w:val="single" w:color="auto" w:sz="6" w:space="0"/>
              <w:left w:val="single" w:color="auto" w:sz="6" w:space="0"/>
              <w:bottom w:val="single" w:color="auto" w:sz="4"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kern w:val="0"/>
                <w:sz w:val="24"/>
                <w:szCs w:val="24"/>
                <w:highlight w:val="none"/>
              </w:rPr>
            </w:pPr>
            <w:r>
              <w:rPr>
                <w:rFonts w:hint="eastAsia" w:ascii="宋体" w:hAnsi="宋体" w:cs="宋体"/>
                <w:color w:val="auto"/>
                <w:kern w:val="0"/>
                <w:sz w:val="24"/>
                <w:szCs w:val="24"/>
                <w:highlight w:val="none"/>
              </w:rPr>
              <w:t>①</w:t>
            </w:r>
            <w:r>
              <w:rPr>
                <w:rFonts w:hint="eastAsia" w:ascii="宋体" w:hAnsi="宋体"/>
                <w:color w:val="auto"/>
                <w:kern w:val="0"/>
                <w:sz w:val="24"/>
                <w:szCs w:val="24"/>
                <w:highlight w:val="none"/>
              </w:rPr>
              <w:t>企业法定代表人签名（或盖章）并加盖单位公章的诚信承诺书（格式见第六章）</w:t>
            </w:r>
          </w:p>
          <w:p>
            <w:pPr>
              <w:pageBreakBefore w:val="0"/>
              <w:kinsoku/>
              <w:overflowPunct/>
              <w:topLinePunct w:val="0"/>
              <w:bidi w:val="0"/>
              <w:spacing w:line="360" w:lineRule="auto"/>
              <w:ind w:left="0" w:leftChars="0" w:right="0" w:rightChars="0"/>
              <w:rPr>
                <w:rFonts w:ascii="宋体" w:hAnsi="宋体"/>
                <w:color w:val="auto"/>
                <w:kern w:val="0"/>
                <w:sz w:val="24"/>
                <w:szCs w:val="24"/>
                <w:highlight w:val="none"/>
              </w:rPr>
            </w:pPr>
            <w:r>
              <w:rPr>
                <w:rFonts w:hint="eastAsia" w:ascii="宋体" w:hAnsi="宋体"/>
                <w:color w:val="auto"/>
                <w:kern w:val="0"/>
                <w:sz w:val="24"/>
                <w:szCs w:val="24"/>
                <w:highlight w:val="none"/>
              </w:rPr>
              <w:t>②原合同工期已满且变更备案之日已满6个月的证明或建设单位同意并已办理项目负责人变更手续的证明。</w:t>
            </w:r>
          </w:p>
        </w:tc>
      </w:tr>
      <w:tr>
        <w:tblPrEx>
          <w:tblCellMar>
            <w:top w:w="0" w:type="dxa"/>
            <w:left w:w="10" w:type="dxa"/>
            <w:bottom w:w="0" w:type="dxa"/>
            <w:right w:w="10" w:type="dxa"/>
          </w:tblCellMar>
        </w:tblPrEx>
        <w:trPr>
          <w:trHeight w:val="567" w:hRule="atLeast"/>
        </w:trPr>
        <w:tc>
          <w:tcPr>
            <w:tcW w:w="710"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ascii="宋体" w:hAnsi="宋体"/>
                <w:color w:val="auto"/>
                <w:sz w:val="24"/>
                <w:szCs w:val="24"/>
                <w:highlight w:val="none"/>
              </w:rPr>
            </w:pPr>
            <w:r>
              <w:rPr>
                <w:rFonts w:ascii="宋体" w:hAnsi="宋体" w:cs="宋体"/>
                <w:color w:val="auto"/>
                <w:sz w:val="24"/>
                <w:szCs w:val="24"/>
                <w:highlight w:val="none"/>
              </w:rPr>
              <w:t>1</w:t>
            </w:r>
            <w:r>
              <w:rPr>
                <w:rFonts w:hint="eastAsia" w:ascii="宋体" w:hAnsi="宋体" w:cs="宋体"/>
                <w:color w:val="auto"/>
                <w:sz w:val="24"/>
                <w:szCs w:val="24"/>
                <w:highlight w:val="none"/>
              </w:rPr>
              <w:t>0</w:t>
            </w:r>
          </w:p>
        </w:tc>
        <w:tc>
          <w:tcPr>
            <w:tcW w:w="2268"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olor w:val="auto"/>
                <w:kern w:val="0"/>
                <w:sz w:val="24"/>
                <w:szCs w:val="24"/>
                <w:highlight w:val="none"/>
                <w:lang w:val="zh-CN" w:bidi="zh-CN"/>
              </w:rPr>
              <w:t>动态监管结果</w:t>
            </w:r>
          </w:p>
        </w:tc>
        <w:tc>
          <w:tcPr>
            <w:tcW w:w="2984"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left"/>
              <w:rPr>
                <w:rFonts w:ascii="宋体" w:hAnsi="宋体"/>
                <w:color w:val="auto"/>
                <w:kern w:val="0"/>
                <w:sz w:val="24"/>
                <w:szCs w:val="24"/>
                <w:highlight w:val="none"/>
                <w:lang w:val="zh-CN" w:bidi="zh-CN"/>
              </w:rPr>
            </w:pPr>
            <w:r>
              <w:rPr>
                <w:rFonts w:hint="eastAsia" w:ascii="宋体" w:hAnsi="宋体"/>
                <w:color w:val="auto"/>
                <w:kern w:val="0"/>
                <w:sz w:val="24"/>
                <w:szCs w:val="24"/>
                <w:highlight w:val="none"/>
                <w:lang w:val="zh-CN" w:bidi="zh-CN"/>
              </w:rPr>
              <w:t>投标人在本招标项目投标文件递交截止时间当日，建筑业企业资质动态监管结果中本项目要求的资质不处于不合格状态。</w:t>
            </w:r>
          </w:p>
        </w:tc>
        <w:tc>
          <w:tcPr>
            <w:tcW w:w="3253" w:type="dxa"/>
            <w:tcBorders>
              <w:top w:val="single" w:color="auto" w:sz="4" w:space="0"/>
              <w:left w:val="single" w:color="auto" w:sz="6" w:space="0"/>
              <w:bottom w:val="single" w:color="auto" w:sz="6" w:space="0"/>
              <w:right w:val="single" w:color="auto" w:sz="6" w:space="0"/>
            </w:tcBorders>
          </w:tcPr>
          <w:p>
            <w:pPr>
              <w:pageBreakBefore w:val="0"/>
              <w:kinsoku/>
              <w:overflowPunct/>
              <w:topLinePunct w:val="0"/>
              <w:bidi w:val="0"/>
              <w:spacing w:line="360" w:lineRule="auto"/>
              <w:ind w:left="0" w:leftChars="0" w:right="0" w:rightChars="0"/>
              <w:rPr>
                <w:rFonts w:ascii="宋体" w:hAnsi="宋体"/>
                <w:color w:val="auto"/>
                <w:kern w:val="0"/>
                <w:sz w:val="24"/>
                <w:szCs w:val="24"/>
                <w:highlight w:val="none"/>
                <w:lang w:val="zh-CN" w:bidi="zh-CN"/>
              </w:rPr>
            </w:pPr>
            <w:r>
              <w:rPr>
                <w:rFonts w:hint="eastAsia" w:ascii="宋体" w:hAnsi="宋体"/>
                <w:color w:val="auto"/>
                <w:kern w:val="0"/>
                <w:sz w:val="24"/>
                <w:szCs w:val="24"/>
                <w:highlight w:val="none"/>
                <w:lang w:val="zh-CN" w:bidi="zh-CN"/>
              </w:rPr>
              <w:t>招标人在本招标项目投标文件递交截止时间当日登录“江苏省建筑市场监管与诚信信息一体化平台”，检查投标人的建筑企业资质动态监管结果中本项目要求的资质，对动态监管处于不合格状态的投标人进行截图保存，提供给评标委员会。</w:t>
            </w:r>
          </w:p>
        </w:tc>
      </w:tr>
      <w:tr>
        <w:tblPrEx>
          <w:tblCellMar>
            <w:top w:w="0" w:type="dxa"/>
            <w:left w:w="10" w:type="dxa"/>
            <w:bottom w:w="0" w:type="dxa"/>
            <w:right w:w="10" w:type="dxa"/>
          </w:tblCellMar>
        </w:tblPrEx>
        <w:trPr>
          <w:trHeight w:val="567" w:hRule="atLeast"/>
        </w:trPr>
        <w:tc>
          <w:tcPr>
            <w:tcW w:w="710"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hint="default" w:ascii="宋体" w:hAnsi="宋体" w:eastAsia="宋体" w:cs="宋体"/>
                <w:color w:val="auto"/>
                <w:sz w:val="24"/>
                <w:szCs w:val="24"/>
                <w:highlight w:val="none"/>
                <w:lang w:val="en-US" w:eastAsia="zh-CN"/>
              </w:rPr>
            </w:pPr>
            <w:r>
              <w:rPr>
                <w:rFonts w:hint="eastAsia" w:ascii="宋体" w:hAnsi="宋体" w:cs="宋体"/>
                <w:color w:val="auto"/>
                <w:sz w:val="24"/>
                <w:szCs w:val="24"/>
                <w:highlight w:val="none"/>
                <w:lang w:val="en-US" w:eastAsia="zh-CN"/>
              </w:rPr>
              <w:t>11</w:t>
            </w:r>
          </w:p>
        </w:tc>
        <w:tc>
          <w:tcPr>
            <w:tcW w:w="2268"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hint="eastAsia" w:ascii="宋体" w:hAnsi="宋体"/>
                <w:color w:val="auto"/>
                <w:kern w:val="0"/>
                <w:sz w:val="24"/>
                <w:szCs w:val="24"/>
                <w:highlight w:val="none"/>
                <w:lang w:val="zh-CN" w:bidi="zh-CN"/>
              </w:rPr>
            </w:pPr>
            <w:r>
              <w:rPr>
                <w:rFonts w:hint="eastAsia" w:ascii="宋体" w:hAnsi="宋体"/>
                <w:color w:val="auto"/>
                <w:kern w:val="0"/>
                <w:sz w:val="24"/>
                <w:szCs w:val="24"/>
                <w:highlight w:val="none"/>
                <w:lang w:val="zh-CN" w:bidi="zh-CN"/>
              </w:rPr>
              <w:t>诚信承诺书</w:t>
            </w:r>
          </w:p>
        </w:tc>
        <w:tc>
          <w:tcPr>
            <w:tcW w:w="2984" w:type="dxa"/>
            <w:tcBorders>
              <w:top w:val="single" w:color="auto" w:sz="4"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left"/>
              <w:rPr>
                <w:rFonts w:hint="eastAsia" w:ascii="宋体" w:hAnsi="宋体"/>
                <w:color w:val="auto"/>
                <w:kern w:val="0"/>
                <w:sz w:val="24"/>
                <w:szCs w:val="24"/>
                <w:highlight w:val="none"/>
                <w:lang w:val="zh-CN" w:bidi="zh-CN"/>
              </w:rPr>
            </w:pPr>
            <w:r>
              <w:rPr>
                <w:rFonts w:hint="eastAsia" w:ascii="宋体" w:hAnsi="宋体"/>
                <w:color w:val="auto"/>
                <w:kern w:val="0"/>
                <w:sz w:val="24"/>
                <w:szCs w:val="24"/>
                <w:highlight w:val="none"/>
                <w:lang w:val="zh-CN" w:bidi="zh-CN"/>
              </w:rPr>
              <w:t>诚信承诺书</w:t>
            </w:r>
          </w:p>
        </w:tc>
        <w:tc>
          <w:tcPr>
            <w:tcW w:w="3253" w:type="dxa"/>
            <w:tcBorders>
              <w:top w:val="single" w:color="auto" w:sz="4" w:space="0"/>
              <w:left w:val="single" w:color="auto" w:sz="6" w:space="0"/>
              <w:bottom w:val="single" w:color="auto" w:sz="6" w:space="0"/>
              <w:right w:val="single" w:color="auto" w:sz="6" w:space="0"/>
            </w:tcBorders>
          </w:tcPr>
          <w:p>
            <w:pPr>
              <w:pageBreakBefore w:val="0"/>
              <w:kinsoku/>
              <w:overflowPunct/>
              <w:topLinePunct w:val="0"/>
              <w:bidi w:val="0"/>
              <w:spacing w:line="360" w:lineRule="auto"/>
              <w:ind w:left="0" w:leftChars="0" w:right="0" w:rightChars="0"/>
              <w:rPr>
                <w:rFonts w:hint="eastAsia" w:ascii="宋体" w:hAnsi="宋体"/>
                <w:color w:val="auto"/>
                <w:kern w:val="0"/>
                <w:sz w:val="24"/>
                <w:szCs w:val="24"/>
                <w:highlight w:val="none"/>
                <w:lang w:val="zh-CN" w:bidi="zh-CN"/>
              </w:rPr>
            </w:pPr>
            <w:r>
              <w:rPr>
                <w:rFonts w:hint="eastAsia" w:ascii="宋体" w:hAnsi="宋体"/>
                <w:color w:val="auto"/>
                <w:kern w:val="0"/>
                <w:sz w:val="24"/>
                <w:szCs w:val="24"/>
                <w:highlight w:val="none"/>
                <w:lang w:val="zh-CN" w:bidi="zh-CN"/>
              </w:rPr>
              <w:t>诚信承诺书原件（</w:t>
            </w:r>
            <w:r>
              <w:rPr>
                <w:rFonts w:hint="eastAsia" w:ascii="宋体" w:hAnsi="宋体"/>
                <w:color w:val="auto"/>
                <w:kern w:val="0"/>
                <w:sz w:val="24"/>
                <w:szCs w:val="24"/>
                <w:highlight w:val="none"/>
                <w:lang w:val="en-US" w:bidi="zh-CN"/>
              </w:rPr>
              <w:t>格式见第六章</w:t>
            </w:r>
            <w:r>
              <w:rPr>
                <w:rFonts w:hint="eastAsia" w:ascii="宋体" w:hAnsi="宋体"/>
                <w:color w:val="auto"/>
                <w:kern w:val="0"/>
                <w:sz w:val="24"/>
                <w:szCs w:val="24"/>
                <w:highlight w:val="none"/>
                <w:lang w:val="zh-CN" w:bidi="zh-CN"/>
              </w:rPr>
              <w:t>）</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jc w:val="center"/>
              <w:rPr>
                <w:rFonts w:hint="eastAsia" w:ascii="宋体" w:hAnsi="宋体" w:eastAsia="宋体"/>
                <w:color w:val="auto"/>
                <w:sz w:val="24"/>
                <w:szCs w:val="24"/>
                <w:highlight w:val="none"/>
                <w:lang w:val="en-US" w:eastAsia="zh-CN"/>
              </w:rPr>
            </w:pPr>
            <w:r>
              <w:rPr>
                <w:rFonts w:ascii="宋体" w:hAnsi="宋体" w:cs="宋体"/>
                <w:color w:val="auto"/>
                <w:sz w:val="24"/>
                <w:szCs w:val="24"/>
                <w:highlight w:val="none"/>
              </w:rPr>
              <w:t>1</w:t>
            </w:r>
            <w:r>
              <w:rPr>
                <w:rFonts w:hint="eastAsia" w:ascii="宋体" w:hAnsi="宋体" w:cs="宋体"/>
                <w:color w:val="auto"/>
                <w:sz w:val="24"/>
                <w:szCs w:val="24"/>
                <w:highlight w:val="none"/>
                <w:lang w:val="en-US" w:eastAsia="zh-CN"/>
              </w:rPr>
              <w:t>2</w:t>
            </w:r>
          </w:p>
        </w:tc>
        <w:tc>
          <w:tcPr>
            <w:tcW w:w="8505" w:type="dxa"/>
            <w:gridSpan w:val="3"/>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lang w:val="zh-CN"/>
              </w:rPr>
            </w:pPr>
            <w:r>
              <w:rPr>
                <w:rFonts w:hint="eastAsia" w:ascii="宋体" w:hAnsi="宋体" w:cs="宋体"/>
                <w:color w:val="auto"/>
                <w:sz w:val="24"/>
                <w:szCs w:val="24"/>
                <w:highlight w:val="none"/>
              </w:rPr>
              <w:t>资格审查文件表格</w:t>
            </w:r>
            <w:r>
              <w:rPr>
                <w:rFonts w:hint="eastAsia" w:ascii="宋体" w:hAnsi="宋体" w:cs="宋体"/>
                <w:b/>
                <w:bCs/>
                <w:color w:val="auto"/>
                <w:sz w:val="24"/>
                <w:szCs w:val="24"/>
                <w:highlight w:val="none"/>
              </w:rPr>
              <w:t>（格式见第六章）</w:t>
            </w:r>
          </w:p>
        </w:tc>
      </w:tr>
      <w:tr>
        <w:tblPrEx>
          <w:tblCellMar>
            <w:top w:w="0" w:type="dxa"/>
            <w:left w:w="10" w:type="dxa"/>
            <w:bottom w:w="0" w:type="dxa"/>
            <w:right w:w="10" w:type="dxa"/>
          </w:tblCellMar>
        </w:tblPrEx>
        <w:trPr>
          <w:trHeight w:val="567" w:hRule="atLeast"/>
        </w:trPr>
        <w:tc>
          <w:tcPr>
            <w:tcW w:w="710" w:type="dxa"/>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olor w:val="auto"/>
                <w:sz w:val="24"/>
                <w:szCs w:val="24"/>
                <w:highlight w:val="none"/>
              </w:rPr>
            </w:pPr>
            <w:r>
              <w:rPr>
                <w:rFonts w:hint="eastAsia" w:ascii="宋体" w:hAnsi="宋体" w:cs="宋体"/>
                <w:color w:val="auto"/>
                <w:sz w:val="24"/>
                <w:szCs w:val="24"/>
                <w:highlight w:val="none"/>
                <w:lang w:val="zh-CN"/>
              </w:rPr>
              <w:t>备注</w:t>
            </w:r>
          </w:p>
        </w:tc>
        <w:tc>
          <w:tcPr>
            <w:tcW w:w="8505" w:type="dxa"/>
            <w:gridSpan w:val="3"/>
            <w:tcBorders>
              <w:top w:val="single" w:color="auto" w:sz="6" w:space="0"/>
              <w:left w:val="single" w:color="auto" w:sz="6" w:space="0"/>
              <w:bottom w:val="single" w:color="auto" w:sz="6" w:space="0"/>
              <w:right w:val="single" w:color="auto" w:sz="6" w:space="0"/>
            </w:tcBorders>
            <w:vAlign w:val="center"/>
          </w:tcPr>
          <w:p>
            <w:pPr>
              <w:pageBreakBefore w:val="0"/>
              <w:kinsoku/>
              <w:overflowPunct/>
              <w:topLinePunct w:val="0"/>
              <w:bidi w:val="0"/>
              <w:spacing w:line="360" w:lineRule="auto"/>
              <w:ind w:left="0" w:leftChars="0" w:right="0" w:rightChars="0"/>
              <w:rPr>
                <w:rFonts w:ascii="宋体" w:hAnsi="宋体" w:cs="宋体"/>
                <w:color w:val="auto"/>
                <w:sz w:val="24"/>
                <w:szCs w:val="24"/>
                <w:highlight w:val="none"/>
                <w:lang w:val="zh-CN"/>
              </w:rPr>
            </w:pPr>
            <w:r>
              <w:rPr>
                <w:rFonts w:hint="eastAsia" w:ascii="宋体" w:hAnsi="宋体" w:cs="宋体"/>
                <w:color w:val="auto"/>
                <w:kern w:val="0"/>
                <w:sz w:val="24"/>
                <w:szCs w:val="24"/>
                <w:highlight w:val="none"/>
              </w:rPr>
              <w:t>1、</w:t>
            </w:r>
            <w:r>
              <w:rPr>
                <w:rFonts w:ascii="宋体" w:hAnsi="宋体"/>
                <w:color w:val="auto"/>
                <w:kern w:val="0"/>
                <w:sz w:val="24"/>
                <w:szCs w:val="24"/>
                <w:highlight w:val="none"/>
              </w:rPr>
              <w:t>资格审查阶段，评标委员会根据</w:t>
            </w:r>
            <w:r>
              <w:rPr>
                <w:rFonts w:ascii="宋体" w:hAnsi="宋体"/>
                <w:b/>
                <w:color w:val="auto"/>
                <w:kern w:val="0"/>
                <w:sz w:val="24"/>
                <w:szCs w:val="24"/>
                <w:highlight w:val="none"/>
                <w:u w:val="single"/>
              </w:rPr>
              <w:t>资格审查标准、</w:t>
            </w:r>
            <w:r>
              <w:rPr>
                <w:rFonts w:ascii="宋体" w:hAnsi="宋体"/>
                <w:color w:val="auto"/>
                <w:kern w:val="0"/>
                <w:sz w:val="24"/>
                <w:szCs w:val="24"/>
                <w:highlight w:val="none"/>
              </w:rPr>
              <w:t>资格审查条件、“资格审查资料包”、“资格审查资料原件包”中的资料进行资格评审，请投标人按照本招标文件要求准确提供全部资料，否则做废标处理。</w:t>
            </w:r>
            <w:r>
              <w:rPr>
                <w:rFonts w:hint="eastAsia" w:ascii="宋体" w:hAnsi="宋体" w:cs="宋体"/>
                <w:b/>
                <w:color w:val="auto"/>
                <w:sz w:val="24"/>
                <w:szCs w:val="24"/>
                <w:highlight w:val="none"/>
              </w:rPr>
              <w:t>本项目资格审查以资格审查资料包的内容为准，招标文件中要求提交的资料请各投标人务必提供齐全，资格审查资料原件包仅做备查，仅在资料包内容存在字迹模糊、分辨不清等情形时予以查验。</w:t>
            </w:r>
          </w:p>
          <w:p>
            <w:pPr>
              <w:pageBreakBefore w:val="0"/>
              <w:kinsoku/>
              <w:overflowPunct/>
              <w:topLinePunct w:val="0"/>
              <w:bidi w:val="0"/>
              <w:spacing w:line="360" w:lineRule="auto"/>
              <w:ind w:left="0" w:leftChars="0" w:right="0" w:rightChars="0"/>
              <w:rPr>
                <w:rFonts w:ascii="宋体" w:hAnsi="宋体" w:cs="宋体"/>
                <w:color w:val="auto"/>
                <w:sz w:val="24"/>
                <w:szCs w:val="24"/>
                <w:highlight w:val="none"/>
                <w:lang w:val="zh-CN"/>
              </w:rPr>
            </w:pPr>
            <w:r>
              <w:rPr>
                <w:rFonts w:hint="eastAsia" w:ascii="宋体" w:hAnsi="宋体" w:cs="宋体"/>
                <w:color w:val="auto"/>
                <w:sz w:val="24"/>
                <w:szCs w:val="24"/>
                <w:highlight w:val="none"/>
                <w:lang w:val="zh-CN"/>
              </w:rPr>
              <w:t>2、以上</w:t>
            </w:r>
            <w:r>
              <w:rPr>
                <w:rFonts w:ascii="宋体" w:hAnsi="宋体" w:cs="宋体"/>
                <w:color w:val="auto"/>
                <w:sz w:val="24"/>
                <w:szCs w:val="24"/>
                <w:highlight w:val="none"/>
                <w:lang w:val="zh-CN"/>
              </w:rPr>
              <w:t>1-1</w:t>
            </w:r>
            <w:r>
              <w:rPr>
                <w:rFonts w:hint="eastAsia" w:ascii="宋体" w:hAnsi="宋体" w:cs="宋体"/>
                <w:color w:val="auto"/>
                <w:sz w:val="24"/>
                <w:szCs w:val="24"/>
                <w:highlight w:val="none"/>
                <w:lang w:val="en-US" w:eastAsia="zh-CN"/>
              </w:rPr>
              <w:t>3</w:t>
            </w:r>
            <w:r>
              <w:rPr>
                <w:rFonts w:hint="eastAsia" w:ascii="宋体" w:hAnsi="宋体" w:cs="宋体"/>
                <w:color w:val="auto"/>
                <w:sz w:val="24"/>
                <w:szCs w:val="24"/>
                <w:highlight w:val="none"/>
                <w:lang w:val="zh-CN"/>
              </w:rPr>
              <w:t>中任何一条不符合要求的，则资格审查不通过。而且，上述序号</w:t>
            </w:r>
            <w:r>
              <w:rPr>
                <w:rFonts w:ascii="宋体" w:hAnsi="宋体" w:cs="宋体"/>
                <w:color w:val="auto"/>
                <w:sz w:val="24"/>
                <w:szCs w:val="24"/>
                <w:highlight w:val="none"/>
                <w:lang w:val="zh-CN"/>
              </w:rPr>
              <w:t>3-</w:t>
            </w:r>
            <w:r>
              <w:rPr>
                <w:rFonts w:hint="eastAsia" w:ascii="宋体" w:hAnsi="宋体" w:cs="宋体"/>
                <w:color w:val="auto"/>
                <w:sz w:val="24"/>
                <w:szCs w:val="24"/>
                <w:highlight w:val="none"/>
                <w:lang w:val="en-US" w:eastAsia="zh-CN"/>
              </w:rPr>
              <w:t>11</w:t>
            </w:r>
            <w:r>
              <w:rPr>
                <w:rFonts w:hint="eastAsia" w:ascii="宋体" w:hAnsi="宋体" w:cs="宋体"/>
                <w:color w:val="auto"/>
                <w:sz w:val="24"/>
                <w:szCs w:val="24"/>
                <w:highlight w:val="none"/>
                <w:lang w:val="zh-CN"/>
              </w:rPr>
              <w:t>提供复印件并加盖单位公章，同时须提供原件备查，否则资格审查不通过；</w:t>
            </w:r>
          </w:p>
          <w:p>
            <w:pPr>
              <w:pageBreakBefore w:val="0"/>
              <w:kinsoku/>
              <w:overflowPunct/>
              <w:topLinePunct w:val="0"/>
              <w:bidi w:val="0"/>
              <w:spacing w:line="360" w:lineRule="auto"/>
              <w:ind w:left="0" w:leftChars="0" w:right="0" w:rightChars="0"/>
              <w:rPr>
                <w:rFonts w:ascii="宋体" w:hAnsi="宋体"/>
                <w:b/>
                <w:bCs/>
                <w:color w:val="auto"/>
                <w:sz w:val="24"/>
                <w:szCs w:val="24"/>
                <w:highlight w:val="none"/>
                <w:lang w:val="zh-CN"/>
              </w:rPr>
            </w:pPr>
            <w:r>
              <w:rPr>
                <w:rFonts w:hint="eastAsia" w:ascii="宋体" w:hAnsi="宋体" w:cs="宋体"/>
                <w:color w:val="auto"/>
                <w:sz w:val="24"/>
                <w:szCs w:val="24"/>
                <w:highlight w:val="none"/>
                <w:lang w:val="zh-CN"/>
              </w:rPr>
              <w:t>3、</w:t>
            </w:r>
            <w:r>
              <w:rPr>
                <w:rFonts w:hint="eastAsia" w:ascii="宋体" w:hAnsi="宋体" w:cs="宋体"/>
                <w:b/>
                <w:bCs/>
                <w:color w:val="auto"/>
                <w:kern w:val="0"/>
                <w:sz w:val="24"/>
                <w:szCs w:val="24"/>
                <w:highlight w:val="none"/>
              </w:rPr>
              <w:t>如法人名称和法定代表人姓名发生变化，请提供相关证明。否则，资格审查不通过。</w:t>
            </w:r>
          </w:p>
        </w:tc>
      </w:tr>
      <w:bookmarkEnd w:id="37"/>
      <w:bookmarkEnd w:id="38"/>
    </w:tbl>
    <w:p>
      <w:pPr>
        <w:keepNext w:val="0"/>
        <w:keepLines w:val="0"/>
        <w:pageBreakBefore w:val="0"/>
        <w:widowControl w:val="0"/>
        <w:kinsoku/>
        <w:wordWrap/>
        <w:overflowPunct/>
        <w:topLinePunct w:val="0"/>
        <w:autoSpaceDE/>
        <w:autoSpaceDN/>
        <w:bidi w:val="0"/>
        <w:spacing w:line="360" w:lineRule="auto"/>
        <w:ind w:left="0" w:leftChars="0" w:right="0" w:rightChars="0" w:firstLine="480" w:firstLineChars="200"/>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rPr>
        <w:t>本次资格审查采用合格制，各投标人只有满足资格审查必要合格条件后，方可参与商务标的评审。</w:t>
      </w:r>
    </w:p>
    <w:p>
      <w:pPr>
        <w:keepNext w:val="0"/>
        <w:keepLines w:val="0"/>
        <w:pageBreakBefore w:val="0"/>
        <w:widowControl/>
        <w:kinsoku/>
        <w:wordWrap/>
        <w:overflowPunct/>
        <w:topLinePunct w:val="0"/>
        <w:bidi w:val="0"/>
        <w:spacing w:line="360" w:lineRule="auto"/>
        <w:ind w:firstLine="482" w:firstLineChars="200"/>
        <w:textAlignment w:val="auto"/>
        <w:rPr>
          <w:rFonts w:hint="eastAsia" w:ascii="宋体" w:hAnsi="宋体" w:cs="宋体"/>
          <w:b/>
          <w:bCs/>
          <w:color w:val="auto"/>
          <w:kern w:val="0"/>
          <w:sz w:val="24"/>
          <w:highlight w:val="none"/>
          <w:lang w:eastAsia="zh-CN"/>
        </w:rPr>
      </w:pPr>
      <w:r>
        <w:rPr>
          <w:rFonts w:hint="eastAsia" w:ascii="宋体" w:hAnsi="宋体" w:cs="宋体"/>
          <w:b/>
          <w:bCs/>
          <w:color w:val="auto"/>
          <w:kern w:val="0"/>
          <w:sz w:val="24"/>
          <w:highlight w:val="none"/>
          <w:lang w:eastAsia="zh-CN"/>
        </w:rPr>
        <w:t>（</w:t>
      </w:r>
      <w:r>
        <w:rPr>
          <w:rFonts w:hint="eastAsia" w:ascii="宋体" w:hAnsi="宋体" w:cs="宋体"/>
          <w:b/>
          <w:bCs/>
          <w:color w:val="auto"/>
          <w:kern w:val="0"/>
          <w:sz w:val="24"/>
          <w:highlight w:val="none"/>
          <w:lang w:val="en-US" w:eastAsia="zh-CN"/>
        </w:rPr>
        <w:t>三</w:t>
      </w:r>
      <w:r>
        <w:rPr>
          <w:rFonts w:hint="eastAsia" w:ascii="宋体" w:hAnsi="宋体" w:cs="宋体"/>
          <w:b/>
          <w:bCs/>
          <w:color w:val="auto"/>
          <w:kern w:val="0"/>
          <w:sz w:val="24"/>
          <w:highlight w:val="none"/>
          <w:lang w:eastAsia="zh-CN"/>
        </w:rPr>
        <w:t>）技术标评审（</w:t>
      </w:r>
      <w:r>
        <w:rPr>
          <w:rFonts w:hint="eastAsia" w:ascii="宋体" w:hAnsi="宋体" w:cs="宋体"/>
          <w:b/>
          <w:bCs/>
          <w:color w:val="auto"/>
          <w:kern w:val="0"/>
          <w:sz w:val="24"/>
          <w:highlight w:val="none"/>
          <w:lang w:val="en-US" w:eastAsia="zh-CN"/>
        </w:rPr>
        <w:t>36分</w:t>
      </w:r>
      <w:r>
        <w:rPr>
          <w:rFonts w:hint="eastAsia" w:ascii="宋体" w:hAnsi="宋体" w:cs="宋体"/>
          <w:b/>
          <w:bCs/>
          <w:color w:val="auto"/>
          <w:kern w:val="0"/>
          <w:sz w:val="24"/>
          <w:highlight w:val="none"/>
          <w:lang w:eastAsia="zh-CN"/>
        </w:rPr>
        <w:t>）</w:t>
      </w:r>
    </w:p>
    <w:p>
      <w:pPr>
        <w:pStyle w:val="205"/>
        <w:keepNext w:val="0"/>
        <w:keepLines w:val="0"/>
        <w:pageBreakBefore w:val="0"/>
        <w:kinsoku/>
        <w:wordWrap/>
        <w:overflowPunct/>
        <w:topLinePunct w:val="0"/>
        <w:bidi w:val="0"/>
        <w:spacing w:before="0" w:after="0" w:line="360" w:lineRule="auto"/>
        <w:textAlignment w:val="auto"/>
        <w:rPr>
          <w:rFonts w:hint="eastAsia" w:hAnsi="宋体" w:cs="宋体"/>
          <w:color w:val="auto"/>
          <w:kern w:val="0"/>
          <w:sz w:val="24"/>
          <w:highlight w:val="none"/>
          <w:lang w:val="en-US" w:eastAsia="zh-CN"/>
        </w:rPr>
      </w:pPr>
      <w:r>
        <w:rPr>
          <w:rFonts w:hint="eastAsia" w:hAnsi="宋体" w:cs="宋体"/>
          <w:color w:val="auto"/>
          <w:kern w:val="0"/>
          <w:sz w:val="24"/>
          <w:highlight w:val="none"/>
          <w:lang w:val="en-US" w:eastAsia="zh-CN"/>
        </w:rPr>
        <w:t xml:space="preserve">     1、施工组织设计</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color w:val="auto"/>
          <w:sz w:val="24"/>
          <w:highlight w:val="none"/>
        </w:rPr>
      </w:pPr>
      <w:r>
        <w:rPr>
          <w:rFonts w:hint="eastAsia" w:hAnsi="宋体" w:cs="宋体"/>
          <w:color w:val="auto"/>
          <w:kern w:val="0"/>
          <w:sz w:val="24"/>
          <w:highlight w:val="none"/>
          <w:lang w:val="en-US" w:eastAsia="zh-CN"/>
        </w:rPr>
        <w:t xml:space="preserve"> </w:t>
      </w:r>
      <w:r>
        <w:rPr>
          <w:rFonts w:hint="eastAsia" w:ascii="宋体" w:hAnsi="宋体"/>
          <w:color w:val="auto"/>
          <w:sz w:val="24"/>
          <w:highlight w:val="none"/>
        </w:rPr>
        <w:t>评标委员会从以下几个方面对各投标人的技术标进行独立评审，评审项目中缺项内容或明显不符合招标文件要求的评审项不得分。</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ascii="宋体" w:hAnsi="宋体"/>
          <w:color w:val="auto"/>
          <w:sz w:val="24"/>
          <w:highlight w:val="none"/>
        </w:rPr>
      </w:pPr>
      <w:r>
        <w:rPr>
          <w:rFonts w:hint="eastAsia" w:ascii="宋体" w:hAnsi="宋体"/>
          <w:color w:val="auto"/>
          <w:sz w:val="24"/>
          <w:highlight w:val="none"/>
        </w:rPr>
        <w:t>①施工组织总体设想、方案针对性</w:t>
      </w:r>
      <w:r>
        <w:rPr>
          <w:rFonts w:hint="eastAsia" w:ascii="宋体" w:hAnsi="宋体"/>
          <w:color w:val="auto"/>
          <w:sz w:val="24"/>
          <w:highlight w:val="none"/>
          <w:lang w:eastAsia="zh-CN"/>
        </w:rPr>
        <w:t>（</w:t>
      </w:r>
      <w:r>
        <w:rPr>
          <w:rFonts w:hint="eastAsia" w:ascii="宋体" w:hAnsi="宋体"/>
          <w:color w:val="auto"/>
          <w:sz w:val="24"/>
          <w:highlight w:val="none"/>
          <w:lang w:val="en-US" w:eastAsia="zh-CN"/>
        </w:rPr>
        <w:t>15分</w:t>
      </w:r>
      <w:r>
        <w:rPr>
          <w:rFonts w:hint="eastAsia" w:ascii="宋体" w:hAnsi="宋体"/>
          <w:color w:val="auto"/>
          <w:sz w:val="24"/>
          <w:highlight w:val="none"/>
          <w:lang w:eastAsia="zh-CN"/>
        </w:rPr>
        <w:t>）</w:t>
      </w:r>
      <w:r>
        <w:rPr>
          <w:rFonts w:hint="eastAsia" w:ascii="宋体" w:hAnsi="宋体"/>
          <w:color w:val="auto"/>
          <w:sz w:val="24"/>
          <w:highlight w:val="none"/>
        </w:rPr>
        <w:t>；优得</w:t>
      </w:r>
      <w:r>
        <w:rPr>
          <w:rFonts w:hint="eastAsia" w:ascii="宋体" w:hAnsi="宋体"/>
          <w:color w:val="auto"/>
          <w:sz w:val="24"/>
          <w:highlight w:val="none"/>
          <w:lang w:val="en-US" w:eastAsia="zh-CN"/>
        </w:rPr>
        <w:t>15-10</w:t>
      </w:r>
      <w:r>
        <w:rPr>
          <w:rFonts w:hint="eastAsia" w:ascii="宋体" w:hAnsi="宋体"/>
          <w:color w:val="auto"/>
          <w:sz w:val="24"/>
          <w:highlight w:val="none"/>
        </w:rPr>
        <w:t>分，良得</w:t>
      </w:r>
      <w:r>
        <w:rPr>
          <w:rFonts w:hint="eastAsia" w:ascii="宋体" w:hAnsi="宋体"/>
          <w:color w:val="auto"/>
          <w:sz w:val="24"/>
          <w:highlight w:val="none"/>
          <w:lang w:val="en-US" w:eastAsia="zh-CN"/>
        </w:rPr>
        <w:t>9-5</w:t>
      </w:r>
      <w:r>
        <w:rPr>
          <w:rFonts w:hint="eastAsia" w:ascii="宋体" w:hAnsi="宋体"/>
          <w:color w:val="auto"/>
          <w:sz w:val="24"/>
          <w:highlight w:val="none"/>
        </w:rPr>
        <w:t>分，一般得</w:t>
      </w:r>
      <w:r>
        <w:rPr>
          <w:rFonts w:hint="eastAsia" w:ascii="宋体" w:hAnsi="宋体"/>
          <w:color w:val="auto"/>
          <w:sz w:val="24"/>
          <w:highlight w:val="none"/>
          <w:lang w:val="en-US" w:eastAsia="zh-CN"/>
        </w:rPr>
        <w:t>4-1</w:t>
      </w:r>
      <w:r>
        <w:rPr>
          <w:rFonts w:hint="eastAsia" w:ascii="宋体" w:hAnsi="宋体"/>
          <w:color w:val="auto"/>
          <w:sz w:val="24"/>
          <w:highlight w:val="none"/>
        </w:rPr>
        <w:t>分，</w:t>
      </w:r>
      <w:r>
        <w:rPr>
          <w:rFonts w:hint="eastAsia" w:ascii="宋体" w:hAnsi="宋体"/>
          <w:color w:val="auto"/>
          <w:sz w:val="24"/>
          <w:highlight w:val="none"/>
          <w:lang w:val="en-US" w:eastAsia="zh-CN"/>
        </w:rPr>
        <w:t>不提供</w:t>
      </w:r>
      <w:r>
        <w:rPr>
          <w:rFonts w:hint="eastAsia" w:ascii="宋体" w:hAnsi="宋体"/>
          <w:color w:val="auto"/>
          <w:sz w:val="24"/>
          <w:highlight w:val="none"/>
        </w:rPr>
        <w:t>不得分。</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olor w:val="auto"/>
          <w:sz w:val="24"/>
          <w:highlight w:val="none"/>
          <w:lang w:eastAsia="zh-CN"/>
        </w:rPr>
      </w:pPr>
      <w:r>
        <w:rPr>
          <w:rFonts w:hint="eastAsia" w:ascii="宋体" w:hAnsi="宋体"/>
          <w:color w:val="auto"/>
          <w:sz w:val="24"/>
          <w:highlight w:val="none"/>
        </w:rPr>
        <w:t>②施工方案及质量保证措施</w:t>
      </w:r>
      <w:r>
        <w:rPr>
          <w:rFonts w:hint="eastAsia" w:ascii="宋体" w:hAnsi="宋体"/>
          <w:color w:val="auto"/>
          <w:sz w:val="24"/>
          <w:highlight w:val="none"/>
          <w:lang w:eastAsia="zh-CN"/>
        </w:rPr>
        <w:t>（</w:t>
      </w:r>
      <w:r>
        <w:rPr>
          <w:rFonts w:hint="eastAsia" w:ascii="宋体" w:hAnsi="宋体"/>
          <w:color w:val="auto"/>
          <w:sz w:val="24"/>
          <w:highlight w:val="none"/>
          <w:lang w:val="en-US" w:eastAsia="zh-CN"/>
        </w:rPr>
        <w:t>9分</w:t>
      </w:r>
      <w:r>
        <w:rPr>
          <w:rFonts w:hint="eastAsia" w:ascii="宋体" w:hAnsi="宋体"/>
          <w:color w:val="auto"/>
          <w:sz w:val="24"/>
          <w:highlight w:val="none"/>
          <w:lang w:eastAsia="zh-CN"/>
        </w:rPr>
        <w:t>）</w:t>
      </w:r>
      <w:r>
        <w:rPr>
          <w:rFonts w:hint="eastAsia" w:ascii="宋体" w:hAnsi="宋体"/>
          <w:color w:val="auto"/>
          <w:sz w:val="24"/>
          <w:highlight w:val="none"/>
        </w:rPr>
        <w:t>；优得</w:t>
      </w:r>
      <w:r>
        <w:rPr>
          <w:rFonts w:hint="eastAsia" w:ascii="宋体" w:hAnsi="宋体"/>
          <w:color w:val="auto"/>
          <w:sz w:val="24"/>
          <w:highlight w:val="none"/>
          <w:lang w:val="en-US" w:eastAsia="zh-CN"/>
        </w:rPr>
        <w:t>9-7</w:t>
      </w:r>
      <w:r>
        <w:rPr>
          <w:rFonts w:hint="eastAsia" w:ascii="宋体" w:hAnsi="宋体"/>
          <w:color w:val="auto"/>
          <w:sz w:val="24"/>
          <w:highlight w:val="none"/>
        </w:rPr>
        <w:t>分，良得</w:t>
      </w:r>
      <w:r>
        <w:rPr>
          <w:rFonts w:hint="eastAsia" w:ascii="宋体" w:hAnsi="宋体"/>
          <w:color w:val="auto"/>
          <w:sz w:val="24"/>
          <w:highlight w:val="none"/>
          <w:lang w:val="en-US" w:eastAsia="zh-CN"/>
        </w:rPr>
        <w:t>6-4</w:t>
      </w:r>
      <w:r>
        <w:rPr>
          <w:rFonts w:hint="eastAsia" w:ascii="宋体" w:hAnsi="宋体"/>
          <w:color w:val="auto"/>
          <w:sz w:val="24"/>
          <w:highlight w:val="none"/>
        </w:rPr>
        <w:t>分，一般得</w:t>
      </w:r>
      <w:r>
        <w:rPr>
          <w:rFonts w:hint="eastAsia" w:ascii="宋体" w:hAnsi="宋体"/>
          <w:color w:val="auto"/>
          <w:sz w:val="24"/>
          <w:highlight w:val="none"/>
          <w:lang w:val="en-US" w:eastAsia="zh-CN"/>
        </w:rPr>
        <w:t>3-1</w:t>
      </w:r>
      <w:r>
        <w:rPr>
          <w:rFonts w:hint="eastAsia" w:ascii="宋体" w:hAnsi="宋体"/>
          <w:color w:val="auto"/>
          <w:sz w:val="24"/>
          <w:highlight w:val="none"/>
        </w:rPr>
        <w:t>分，</w:t>
      </w:r>
      <w:r>
        <w:rPr>
          <w:rFonts w:hint="eastAsia" w:ascii="宋体" w:hAnsi="宋体"/>
          <w:color w:val="auto"/>
          <w:sz w:val="24"/>
          <w:highlight w:val="none"/>
          <w:lang w:val="en-US" w:eastAsia="zh-CN"/>
        </w:rPr>
        <w:t>不提供</w:t>
      </w:r>
      <w:r>
        <w:rPr>
          <w:rFonts w:hint="eastAsia" w:ascii="宋体" w:hAnsi="宋体"/>
          <w:color w:val="auto"/>
          <w:sz w:val="24"/>
          <w:highlight w:val="none"/>
        </w:rPr>
        <w:t>不得分</w:t>
      </w:r>
      <w:r>
        <w:rPr>
          <w:rFonts w:hint="eastAsia" w:ascii="宋体" w:hAnsi="宋体"/>
          <w:color w:val="auto"/>
          <w:sz w:val="24"/>
          <w:highlight w:val="none"/>
          <w:lang w:eastAsia="zh-CN"/>
        </w:rPr>
        <w:t>。</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color w:val="auto"/>
          <w:sz w:val="24"/>
          <w:highlight w:val="none"/>
        </w:rPr>
      </w:pPr>
      <w:r>
        <w:rPr>
          <w:rFonts w:hint="eastAsia" w:ascii="宋体" w:hAnsi="宋体"/>
          <w:color w:val="auto"/>
          <w:sz w:val="24"/>
          <w:highlight w:val="none"/>
        </w:rPr>
        <w:t>③施工进度计划和各阶段进度的保证措施</w:t>
      </w:r>
      <w:r>
        <w:rPr>
          <w:rFonts w:hint="eastAsia" w:ascii="宋体" w:hAnsi="宋体"/>
          <w:color w:val="auto"/>
          <w:sz w:val="24"/>
          <w:highlight w:val="none"/>
          <w:lang w:eastAsia="zh-CN"/>
        </w:rPr>
        <w:t>（</w:t>
      </w:r>
      <w:r>
        <w:rPr>
          <w:rFonts w:hint="eastAsia" w:ascii="宋体" w:hAnsi="宋体"/>
          <w:color w:val="auto"/>
          <w:sz w:val="24"/>
          <w:highlight w:val="none"/>
          <w:lang w:val="en-US" w:eastAsia="zh-CN"/>
        </w:rPr>
        <w:t>6分</w:t>
      </w:r>
      <w:r>
        <w:rPr>
          <w:rFonts w:hint="eastAsia" w:ascii="宋体" w:hAnsi="宋体"/>
          <w:color w:val="auto"/>
          <w:sz w:val="24"/>
          <w:highlight w:val="none"/>
          <w:lang w:eastAsia="zh-CN"/>
        </w:rPr>
        <w:t>）</w:t>
      </w:r>
      <w:r>
        <w:rPr>
          <w:rFonts w:hint="eastAsia" w:ascii="宋体" w:hAnsi="宋体"/>
          <w:color w:val="auto"/>
          <w:sz w:val="24"/>
          <w:highlight w:val="none"/>
        </w:rPr>
        <w:t>；优得</w:t>
      </w:r>
      <w:r>
        <w:rPr>
          <w:rFonts w:hint="eastAsia" w:ascii="宋体" w:hAnsi="宋体"/>
          <w:color w:val="auto"/>
          <w:sz w:val="24"/>
          <w:highlight w:val="none"/>
          <w:lang w:val="en-US" w:eastAsia="zh-CN"/>
        </w:rPr>
        <w:t>6-5</w:t>
      </w:r>
      <w:r>
        <w:rPr>
          <w:rFonts w:hint="eastAsia" w:ascii="宋体" w:hAnsi="宋体"/>
          <w:color w:val="auto"/>
          <w:sz w:val="24"/>
          <w:highlight w:val="none"/>
        </w:rPr>
        <w:t>分，良得</w:t>
      </w:r>
      <w:r>
        <w:rPr>
          <w:rFonts w:hint="eastAsia" w:ascii="宋体" w:hAnsi="宋体"/>
          <w:color w:val="auto"/>
          <w:sz w:val="24"/>
          <w:highlight w:val="none"/>
          <w:lang w:val="en-US" w:eastAsia="zh-CN"/>
        </w:rPr>
        <w:t>4-3</w:t>
      </w:r>
      <w:r>
        <w:rPr>
          <w:rFonts w:hint="eastAsia" w:ascii="宋体" w:hAnsi="宋体"/>
          <w:color w:val="auto"/>
          <w:sz w:val="24"/>
          <w:highlight w:val="none"/>
        </w:rPr>
        <w:t>分，一般得</w:t>
      </w:r>
      <w:r>
        <w:rPr>
          <w:rFonts w:hint="eastAsia" w:ascii="宋体" w:hAnsi="宋体"/>
          <w:color w:val="auto"/>
          <w:sz w:val="24"/>
          <w:highlight w:val="none"/>
          <w:lang w:val="en-US" w:eastAsia="zh-CN"/>
        </w:rPr>
        <w:t>2-1</w:t>
      </w:r>
      <w:r>
        <w:rPr>
          <w:rFonts w:hint="eastAsia" w:ascii="宋体" w:hAnsi="宋体"/>
          <w:color w:val="auto"/>
          <w:sz w:val="24"/>
          <w:highlight w:val="none"/>
        </w:rPr>
        <w:t>分，</w:t>
      </w:r>
      <w:r>
        <w:rPr>
          <w:rFonts w:hint="eastAsia" w:ascii="宋体" w:hAnsi="宋体"/>
          <w:color w:val="auto"/>
          <w:sz w:val="24"/>
          <w:highlight w:val="none"/>
          <w:lang w:val="en-US" w:eastAsia="zh-CN"/>
        </w:rPr>
        <w:t>不提供</w:t>
      </w:r>
      <w:r>
        <w:rPr>
          <w:rFonts w:hint="eastAsia" w:ascii="宋体" w:hAnsi="宋体"/>
          <w:color w:val="auto"/>
          <w:sz w:val="24"/>
          <w:highlight w:val="none"/>
        </w:rPr>
        <w:t>不得分</w:t>
      </w:r>
      <w:r>
        <w:rPr>
          <w:rFonts w:hint="eastAsia" w:ascii="宋体" w:hAnsi="宋体"/>
          <w:color w:val="auto"/>
          <w:sz w:val="24"/>
          <w:highlight w:val="none"/>
          <w:lang w:eastAsia="zh-CN"/>
        </w:rPr>
        <w:t>。</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s="Times New Roman"/>
          <w:color w:val="auto"/>
          <w:sz w:val="24"/>
          <w:highlight w:val="none"/>
        </w:rPr>
      </w:pPr>
      <w:r>
        <w:rPr>
          <w:rFonts w:hint="eastAsia" w:ascii="宋体" w:hAnsi="宋体" w:eastAsia="宋体" w:cs="Times New Roman"/>
          <w:color w:val="auto"/>
          <w:sz w:val="24"/>
          <w:highlight w:val="none"/>
        </w:rPr>
        <w:t>④安全文明施工及环境保护措施</w:t>
      </w:r>
      <w:r>
        <w:rPr>
          <w:rFonts w:hint="eastAsia" w:ascii="宋体" w:hAnsi="宋体" w:cs="Times New Roman"/>
          <w:color w:val="auto"/>
          <w:sz w:val="24"/>
          <w:highlight w:val="none"/>
          <w:lang w:eastAsia="zh-CN"/>
        </w:rPr>
        <w:t>（</w:t>
      </w:r>
      <w:r>
        <w:rPr>
          <w:rFonts w:hint="eastAsia" w:ascii="宋体" w:hAnsi="宋体" w:cs="Times New Roman"/>
          <w:color w:val="auto"/>
          <w:sz w:val="24"/>
          <w:highlight w:val="none"/>
          <w:lang w:val="en-US" w:eastAsia="zh-CN"/>
        </w:rPr>
        <w:t>6分</w:t>
      </w:r>
      <w:r>
        <w:rPr>
          <w:rFonts w:hint="eastAsia" w:ascii="宋体" w:hAnsi="宋体" w:cs="Times New Roman"/>
          <w:color w:val="auto"/>
          <w:sz w:val="24"/>
          <w:highlight w:val="none"/>
          <w:lang w:eastAsia="zh-CN"/>
        </w:rPr>
        <w:t>）</w:t>
      </w:r>
      <w:r>
        <w:rPr>
          <w:rFonts w:hint="eastAsia" w:ascii="宋体" w:hAnsi="宋体" w:eastAsia="宋体" w:cs="Times New Roman"/>
          <w:color w:val="auto"/>
          <w:sz w:val="24"/>
          <w:highlight w:val="none"/>
        </w:rPr>
        <w:t>；优得</w:t>
      </w:r>
      <w:r>
        <w:rPr>
          <w:rFonts w:hint="eastAsia" w:ascii="宋体" w:hAnsi="宋体" w:cs="Times New Roman"/>
          <w:color w:val="auto"/>
          <w:sz w:val="24"/>
          <w:highlight w:val="none"/>
          <w:lang w:val="en-US" w:eastAsia="zh-CN"/>
        </w:rPr>
        <w:t>6-5</w:t>
      </w:r>
      <w:r>
        <w:rPr>
          <w:rFonts w:hint="eastAsia" w:ascii="宋体" w:hAnsi="宋体" w:eastAsia="宋体" w:cs="Times New Roman"/>
          <w:color w:val="auto"/>
          <w:sz w:val="24"/>
          <w:highlight w:val="none"/>
        </w:rPr>
        <w:t>分，良得</w:t>
      </w:r>
      <w:r>
        <w:rPr>
          <w:rFonts w:hint="eastAsia" w:ascii="宋体" w:hAnsi="宋体" w:cs="Times New Roman"/>
          <w:color w:val="auto"/>
          <w:sz w:val="24"/>
          <w:highlight w:val="none"/>
          <w:lang w:val="en-US" w:eastAsia="zh-CN"/>
        </w:rPr>
        <w:t>4-3</w:t>
      </w:r>
      <w:r>
        <w:rPr>
          <w:rFonts w:hint="eastAsia" w:ascii="宋体" w:hAnsi="宋体" w:eastAsia="宋体" w:cs="Times New Roman"/>
          <w:color w:val="auto"/>
          <w:sz w:val="24"/>
          <w:highlight w:val="none"/>
        </w:rPr>
        <w:t>分，一般得</w:t>
      </w:r>
      <w:r>
        <w:rPr>
          <w:rFonts w:hint="eastAsia" w:ascii="宋体" w:hAnsi="宋体" w:cs="Times New Roman"/>
          <w:color w:val="auto"/>
          <w:sz w:val="24"/>
          <w:highlight w:val="none"/>
          <w:lang w:val="en-US" w:eastAsia="zh-CN"/>
        </w:rPr>
        <w:t>2-1</w:t>
      </w:r>
      <w:r>
        <w:rPr>
          <w:rFonts w:hint="eastAsia" w:ascii="宋体" w:hAnsi="宋体" w:eastAsia="宋体" w:cs="Times New Roman"/>
          <w:color w:val="auto"/>
          <w:sz w:val="24"/>
          <w:highlight w:val="none"/>
        </w:rPr>
        <w:t>分，</w:t>
      </w:r>
      <w:r>
        <w:rPr>
          <w:rFonts w:hint="eastAsia" w:ascii="宋体" w:hAnsi="宋体"/>
          <w:color w:val="auto"/>
          <w:sz w:val="24"/>
          <w:highlight w:val="none"/>
          <w:lang w:val="en-US" w:eastAsia="zh-CN"/>
        </w:rPr>
        <w:t>不提供</w:t>
      </w:r>
      <w:r>
        <w:rPr>
          <w:rFonts w:hint="eastAsia" w:ascii="宋体" w:hAnsi="宋体"/>
          <w:color w:val="auto"/>
          <w:sz w:val="24"/>
          <w:highlight w:val="none"/>
        </w:rPr>
        <w:t>不得分</w:t>
      </w:r>
      <w:r>
        <w:rPr>
          <w:rFonts w:hint="eastAsia" w:ascii="宋体" w:hAnsi="宋体"/>
          <w:color w:val="auto"/>
          <w:sz w:val="24"/>
          <w:highlight w:val="none"/>
          <w:lang w:eastAsia="zh-CN"/>
        </w:rPr>
        <w:t>。</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s="Times New Roman"/>
          <w:color w:val="auto"/>
          <w:sz w:val="24"/>
          <w:highlight w:val="none"/>
        </w:rPr>
      </w:pPr>
      <w:r>
        <w:rPr>
          <w:rFonts w:hint="eastAsia" w:ascii="宋体" w:hAnsi="宋体" w:eastAsia="宋体" w:cs="Times New Roman"/>
          <w:color w:val="auto"/>
          <w:sz w:val="24"/>
          <w:highlight w:val="none"/>
        </w:rPr>
        <w:t>注：各投标人施工组织设计最终得分为各评委</w:t>
      </w:r>
      <w:r>
        <w:rPr>
          <w:rFonts w:hint="eastAsia" w:ascii="宋体" w:hAnsi="宋体" w:eastAsia="宋体" w:cs="Times New Roman"/>
          <w:color w:val="auto"/>
          <w:sz w:val="24"/>
          <w:highlight w:val="none"/>
          <w:lang w:val="en-US" w:eastAsia="zh-CN"/>
        </w:rPr>
        <w:t>得分后</w:t>
      </w:r>
      <w:r>
        <w:rPr>
          <w:rFonts w:hint="eastAsia" w:ascii="宋体" w:hAnsi="宋体" w:eastAsia="宋体" w:cs="Times New Roman"/>
          <w:color w:val="auto"/>
          <w:sz w:val="24"/>
          <w:highlight w:val="none"/>
          <w:lang w:eastAsia="zh-CN"/>
        </w:rPr>
        <w:t>的</w:t>
      </w:r>
      <w:r>
        <w:rPr>
          <w:rFonts w:hint="eastAsia" w:ascii="宋体" w:hAnsi="宋体" w:eastAsia="宋体" w:cs="Times New Roman"/>
          <w:color w:val="auto"/>
          <w:sz w:val="24"/>
          <w:highlight w:val="none"/>
        </w:rPr>
        <w:t>算术平均值</w:t>
      </w:r>
      <w:r>
        <w:rPr>
          <w:rFonts w:hint="eastAsia" w:ascii="宋体" w:hAnsi="宋体" w:eastAsia="宋体" w:cs="Times New Roman"/>
          <w:color w:val="auto"/>
          <w:sz w:val="24"/>
          <w:highlight w:val="none"/>
          <w:lang w:eastAsia="zh-CN"/>
        </w:rPr>
        <w:t>，</w:t>
      </w:r>
      <w:r>
        <w:rPr>
          <w:rFonts w:hint="eastAsia" w:ascii="宋体" w:hAnsi="宋体" w:eastAsia="宋体" w:cs="Times New Roman"/>
          <w:color w:val="auto"/>
          <w:sz w:val="24"/>
          <w:highlight w:val="none"/>
        </w:rPr>
        <w:t>得分按四舍五入法保留两位小数</w:t>
      </w:r>
      <w:r>
        <w:rPr>
          <w:rFonts w:hint="eastAsia" w:ascii="宋体" w:hAnsi="宋体" w:eastAsia="宋体" w:cs="Times New Roman"/>
          <w:color w:val="auto"/>
          <w:sz w:val="24"/>
          <w:highlight w:val="none"/>
          <w:lang w:eastAsia="zh-CN"/>
        </w:rPr>
        <w:t>。</w:t>
      </w:r>
    </w:p>
    <w:p>
      <w:pPr>
        <w:keepNext w:val="0"/>
        <w:keepLines w:val="0"/>
        <w:pageBreakBefore w:val="0"/>
        <w:widowControl w:val="0"/>
        <w:kinsoku/>
        <w:wordWrap/>
        <w:overflowPunct/>
        <w:topLinePunct w:val="0"/>
        <w:autoSpaceDE/>
        <w:autoSpaceDN/>
        <w:bidi w:val="0"/>
        <w:spacing w:line="360" w:lineRule="auto"/>
        <w:ind w:left="0" w:leftChars="0" w:right="0" w:rightChars="0" w:firstLine="482" w:firstLineChars="200"/>
        <w:textAlignment w:val="auto"/>
        <w:rPr>
          <w:rFonts w:hint="default" w:ascii="宋体" w:hAnsi="宋体" w:eastAsia="宋体"/>
          <w:b/>
          <w:bCs/>
          <w:color w:val="auto"/>
          <w:sz w:val="24"/>
          <w:szCs w:val="24"/>
          <w:highlight w:val="none"/>
          <w:lang w:val="en-US" w:eastAsia="zh-CN"/>
        </w:rPr>
      </w:pPr>
      <w:r>
        <w:rPr>
          <w:rFonts w:hint="eastAsia" w:ascii="宋体" w:hAnsi="宋体"/>
          <w:b/>
          <w:bCs/>
          <w:color w:val="auto"/>
          <w:sz w:val="24"/>
          <w:szCs w:val="24"/>
          <w:highlight w:val="none"/>
          <w:lang w:eastAsia="zh-CN"/>
        </w:rPr>
        <w:t>（</w:t>
      </w:r>
      <w:r>
        <w:rPr>
          <w:rFonts w:hint="eastAsia" w:ascii="宋体" w:hAnsi="宋体"/>
          <w:b/>
          <w:bCs/>
          <w:color w:val="auto"/>
          <w:sz w:val="24"/>
          <w:szCs w:val="24"/>
          <w:highlight w:val="none"/>
          <w:lang w:val="en-US" w:eastAsia="zh-CN"/>
        </w:rPr>
        <w:t>四</w:t>
      </w:r>
      <w:r>
        <w:rPr>
          <w:rFonts w:hint="eastAsia" w:ascii="宋体" w:hAnsi="宋体"/>
          <w:b/>
          <w:bCs/>
          <w:color w:val="auto"/>
          <w:sz w:val="24"/>
          <w:szCs w:val="24"/>
          <w:highlight w:val="none"/>
          <w:lang w:eastAsia="zh-CN"/>
        </w:rPr>
        <w:t>）</w:t>
      </w:r>
      <w:r>
        <w:rPr>
          <w:rFonts w:hint="eastAsia" w:ascii="宋体" w:hAnsi="宋体" w:cs="宋体"/>
          <w:b/>
          <w:bCs/>
          <w:color w:val="auto"/>
          <w:sz w:val="24"/>
          <w:szCs w:val="24"/>
          <w:highlight w:val="none"/>
        </w:rPr>
        <w:t>商务标评审</w:t>
      </w:r>
      <w:r>
        <w:rPr>
          <w:rFonts w:hint="eastAsia" w:ascii="宋体" w:hAnsi="宋体" w:cs="宋体"/>
          <w:b/>
          <w:bCs/>
          <w:color w:val="auto"/>
          <w:sz w:val="24"/>
          <w:szCs w:val="24"/>
          <w:highlight w:val="none"/>
          <w:lang w:eastAsia="zh-CN"/>
        </w:rPr>
        <w:t>（</w:t>
      </w:r>
      <w:r>
        <w:rPr>
          <w:rFonts w:hint="eastAsia" w:ascii="宋体" w:hAnsi="宋体" w:cs="宋体"/>
          <w:b/>
          <w:bCs/>
          <w:color w:val="auto"/>
          <w:sz w:val="24"/>
          <w:szCs w:val="24"/>
          <w:highlight w:val="none"/>
          <w:lang w:val="en-US" w:eastAsia="zh-CN"/>
        </w:rPr>
        <w:t>64分</w:t>
      </w:r>
      <w:r>
        <w:rPr>
          <w:rFonts w:hint="eastAsia" w:ascii="宋体" w:hAnsi="宋体" w:cs="宋体"/>
          <w:b/>
          <w:bCs/>
          <w:color w:val="auto"/>
          <w:sz w:val="24"/>
          <w:szCs w:val="24"/>
          <w:highlight w:val="none"/>
          <w:lang w:eastAsia="zh-CN"/>
        </w:rPr>
        <w:t>）</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s="Times New Roman"/>
          <w:color w:val="auto"/>
          <w:sz w:val="24"/>
          <w:highlight w:val="none"/>
        </w:rPr>
      </w:pPr>
      <w:r>
        <w:rPr>
          <w:rFonts w:hint="eastAsia" w:ascii="宋体" w:hAnsi="宋体" w:eastAsia="宋体" w:cs="Times New Roman"/>
          <w:color w:val="auto"/>
          <w:sz w:val="24"/>
          <w:highlight w:val="none"/>
          <w:lang w:val="en-US" w:eastAsia="zh-CN"/>
        </w:rPr>
        <w:t>1、</w:t>
      </w:r>
      <w:r>
        <w:rPr>
          <w:rFonts w:hint="eastAsia" w:ascii="宋体" w:hAnsi="宋体" w:eastAsia="宋体" w:cs="Times New Roman"/>
          <w:color w:val="auto"/>
          <w:sz w:val="24"/>
          <w:highlight w:val="none"/>
        </w:rPr>
        <w:t>只有通过资格审查的投标人，才能参加商务标的评标。</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s="Times New Roman"/>
          <w:color w:val="auto"/>
          <w:sz w:val="24"/>
          <w:highlight w:val="none"/>
          <w:lang w:val="en-US" w:eastAsia="zh-CN"/>
        </w:rPr>
      </w:pPr>
      <w:r>
        <w:rPr>
          <w:rFonts w:hint="eastAsia" w:ascii="宋体" w:hAnsi="宋体" w:eastAsia="宋体" w:cs="Times New Roman"/>
          <w:color w:val="auto"/>
          <w:sz w:val="24"/>
          <w:highlight w:val="none"/>
          <w:lang w:val="en-US" w:eastAsia="zh-CN"/>
        </w:rPr>
        <w:t>2、投标人业绩（</w:t>
      </w:r>
      <w:r>
        <w:rPr>
          <w:rFonts w:hint="eastAsia" w:ascii="宋体" w:hAnsi="宋体" w:cs="Times New Roman"/>
          <w:color w:val="auto"/>
          <w:sz w:val="24"/>
          <w:highlight w:val="none"/>
          <w:lang w:val="en-US" w:eastAsia="zh-CN"/>
        </w:rPr>
        <w:t>4</w:t>
      </w:r>
      <w:r>
        <w:rPr>
          <w:rFonts w:hint="eastAsia" w:ascii="宋体" w:hAnsi="宋体" w:eastAsia="宋体" w:cs="Times New Roman"/>
          <w:color w:val="auto"/>
          <w:sz w:val="24"/>
          <w:highlight w:val="none"/>
          <w:lang w:val="en-US" w:eastAsia="zh-CN"/>
        </w:rPr>
        <w:t>分）</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eastAsia" w:ascii="宋体" w:hAnsi="宋体" w:eastAsia="宋体" w:cs="Times New Roman"/>
          <w:color w:val="auto"/>
          <w:sz w:val="24"/>
          <w:highlight w:val="none"/>
          <w:lang w:val="en-US" w:eastAsia="zh-CN"/>
        </w:rPr>
      </w:pPr>
      <w:r>
        <w:rPr>
          <w:rFonts w:hint="default" w:ascii="宋体" w:hAnsi="宋体" w:eastAsia="宋体" w:cs="Times New Roman"/>
          <w:color w:val="auto"/>
          <w:sz w:val="24"/>
          <w:highlight w:val="none"/>
          <w:lang w:val="en-US" w:eastAsia="zh-CN"/>
        </w:rPr>
        <w:t>投标企业2020年8月1日以来（以合同签订日期为准）承担过单项合同价在25万元及以上的水工建筑物混凝土防护项目业绩</w:t>
      </w:r>
      <w:r>
        <w:rPr>
          <w:rFonts w:hint="eastAsia" w:ascii="宋体" w:hAnsi="宋体" w:eastAsia="宋体" w:cs="Times New Roman"/>
          <w:color w:val="auto"/>
          <w:sz w:val="24"/>
          <w:highlight w:val="none"/>
          <w:lang w:val="en-US" w:eastAsia="zh-CN"/>
        </w:rPr>
        <w:t>，每提供一个得</w:t>
      </w:r>
      <w:r>
        <w:rPr>
          <w:rFonts w:hint="eastAsia" w:ascii="宋体" w:hAnsi="宋体" w:cs="Times New Roman"/>
          <w:color w:val="auto"/>
          <w:sz w:val="24"/>
          <w:highlight w:val="none"/>
          <w:lang w:val="en-US" w:eastAsia="zh-CN"/>
        </w:rPr>
        <w:t>2</w:t>
      </w:r>
      <w:r>
        <w:rPr>
          <w:rFonts w:hint="eastAsia" w:ascii="宋体" w:hAnsi="宋体" w:eastAsia="宋体" w:cs="Times New Roman"/>
          <w:color w:val="auto"/>
          <w:sz w:val="24"/>
          <w:highlight w:val="none"/>
          <w:lang w:val="en-US" w:eastAsia="zh-CN"/>
        </w:rPr>
        <w:t>分，最多得</w:t>
      </w:r>
      <w:r>
        <w:rPr>
          <w:rFonts w:hint="eastAsia" w:ascii="宋体" w:hAnsi="宋体" w:cs="Times New Roman"/>
          <w:color w:val="auto"/>
          <w:sz w:val="24"/>
          <w:highlight w:val="none"/>
          <w:lang w:val="en-US" w:eastAsia="zh-CN"/>
        </w:rPr>
        <w:t>4</w:t>
      </w:r>
      <w:r>
        <w:rPr>
          <w:rFonts w:hint="eastAsia" w:ascii="宋体" w:hAnsi="宋体" w:eastAsia="宋体" w:cs="Times New Roman"/>
          <w:color w:val="auto"/>
          <w:sz w:val="24"/>
          <w:highlight w:val="none"/>
          <w:lang w:val="en-US" w:eastAsia="zh-CN"/>
        </w:rPr>
        <w:t>分。业绩证明</w:t>
      </w:r>
    </w:p>
    <w:p>
      <w:pPr>
        <w:keepNext w:val="0"/>
        <w:keepLines w:val="0"/>
        <w:pageBreakBefore w:val="0"/>
        <w:kinsoku/>
        <w:wordWrap/>
        <w:overflowPunct/>
        <w:topLinePunct w:val="0"/>
        <w:autoSpaceDE w:val="0"/>
        <w:autoSpaceDN w:val="0"/>
        <w:bidi w:val="0"/>
        <w:adjustRightInd w:val="0"/>
        <w:snapToGrid w:val="0"/>
        <w:spacing w:line="360" w:lineRule="auto"/>
        <w:ind w:firstLine="470" w:firstLineChars="196"/>
        <w:textAlignment w:val="auto"/>
        <w:rPr>
          <w:rFonts w:hint="default" w:ascii="宋体" w:hAnsi="宋体" w:eastAsia="宋体" w:cs="Times New Roman"/>
          <w:color w:val="auto"/>
          <w:sz w:val="24"/>
          <w:highlight w:val="none"/>
          <w:lang w:val="en-US" w:eastAsia="zh-CN"/>
        </w:rPr>
      </w:pPr>
      <w:r>
        <w:rPr>
          <w:rFonts w:hint="eastAsia" w:ascii="宋体" w:hAnsi="宋体" w:eastAsia="宋体" w:cs="Times New Roman"/>
          <w:color w:val="auto"/>
          <w:sz w:val="24"/>
          <w:highlight w:val="none"/>
          <w:lang w:val="en-US" w:eastAsia="zh-CN"/>
        </w:rPr>
        <w:t>材料须提供合同复印件并加盖公章。</w:t>
      </w:r>
    </w:p>
    <w:p>
      <w:pPr>
        <w:keepNext w:val="0"/>
        <w:keepLines w:val="0"/>
        <w:pageBreakBefore w:val="0"/>
        <w:widowControl w:val="0"/>
        <w:kinsoku/>
        <w:wordWrap/>
        <w:overflowPunct/>
        <w:topLinePunct w:val="0"/>
        <w:autoSpaceDE/>
        <w:autoSpaceDN/>
        <w:bidi w:val="0"/>
        <w:spacing w:line="360" w:lineRule="auto"/>
        <w:ind w:left="0" w:leftChars="0" w:right="0" w:rightChars="0" w:firstLine="480" w:firstLineChars="200"/>
        <w:textAlignment w:val="auto"/>
        <w:rPr>
          <w:rFonts w:hint="eastAsia" w:ascii="宋体" w:hAnsi="宋体" w:cs="宋体"/>
          <w:color w:val="auto"/>
          <w:sz w:val="24"/>
          <w:szCs w:val="24"/>
          <w:highlight w:val="none"/>
        </w:rPr>
      </w:pPr>
      <w:r>
        <w:rPr>
          <w:rFonts w:hint="eastAsia" w:ascii="宋体" w:hAnsi="宋体" w:cs="宋体"/>
          <w:color w:val="auto"/>
          <w:kern w:val="0"/>
          <w:sz w:val="24"/>
          <w:highlight w:val="none"/>
          <w:lang w:val="en-US" w:eastAsia="zh-CN"/>
        </w:rPr>
        <w:t>3、</w:t>
      </w:r>
      <w:r>
        <w:rPr>
          <w:rFonts w:hint="eastAsia" w:ascii="宋体" w:hAnsi="宋体" w:cs="宋体"/>
          <w:b/>
          <w:bCs/>
          <w:color w:val="auto"/>
          <w:kern w:val="0"/>
          <w:sz w:val="24"/>
          <w:highlight w:val="none"/>
        </w:rPr>
        <w:t>商务标评审共设两种方法，</w:t>
      </w:r>
      <w:r>
        <w:rPr>
          <w:rFonts w:hint="eastAsia" w:ascii="宋体" w:hAnsi="宋体" w:cs="宋体"/>
          <w:color w:val="auto"/>
          <w:kern w:val="0"/>
          <w:sz w:val="24"/>
          <w:highlight w:val="none"/>
        </w:rPr>
        <w:t>由</w:t>
      </w:r>
      <w:r>
        <w:rPr>
          <w:rFonts w:hint="eastAsia" w:ascii="宋体" w:hAnsi="宋体" w:cs="宋体"/>
          <w:b/>
          <w:bCs/>
          <w:color w:val="auto"/>
          <w:kern w:val="0"/>
          <w:sz w:val="24"/>
          <w:highlight w:val="none"/>
        </w:rPr>
        <w:t>招标人代表</w:t>
      </w:r>
      <w:r>
        <w:rPr>
          <w:rFonts w:hint="eastAsia" w:ascii="宋体" w:hAnsi="宋体" w:cs="宋体"/>
          <w:color w:val="auto"/>
          <w:kern w:val="0"/>
          <w:sz w:val="24"/>
          <w:highlight w:val="none"/>
        </w:rPr>
        <w:t>在开标时现场抽取确定，相关系数由</w:t>
      </w:r>
      <w:r>
        <w:rPr>
          <w:rFonts w:hint="eastAsia" w:ascii="宋体" w:hAnsi="宋体" w:cs="宋体"/>
          <w:b/>
          <w:bCs/>
          <w:color w:val="auto"/>
          <w:kern w:val="0"/>
          <w:sz w:val="24"/>
          <w:highlight w:val="none"/>
        </w:rPr>
        <w:t>投标人代表</w:t>
      </w:r>
      <w:r>
        <w:rPr>
          <w:rFonts w:hint="eastAsia" w:ascii="宋体" w:hAnsi="宋体" w:cs="宋体"/>
          <w:color w:val="auto"/>
          <w:kern w:val="0"/>
          <w:sz w:val="24"/>
          <w:highlight w:val="none"/>
        </w:rPr>
        <w:t>现场抽取</w:t>
      </w:r>
      <w:r>
        <w:rPr>
          <w:rFonts w:hint="eastAsia" w:ascii="宋体" w:hAnsi="宋体" w:cs="宋体"/>
          <w:color w:val="auto"/>
          <w:sz w:val="24"/>
          <w:szCs w:val="24"/>
          <w:highlight w:val="none"/>
        </w:rPr>
        <w:t>确定后进入评标程序。</w:t>
      </w:r>
    </w:p>
    <w:p>
      <w:pPr>
        <w:keepNext w:val="0"/>
        <w:keepLines w:val="0"/>
        <w:pageBreakBefore w:val="0"/>
        <w:widowControl w:val="0"/>
        <w:kinsoku/>
        <w:wordWrap/>
        <w:overflowPunct/>
        <w:topLinePunct w:val="0"/>
        <w:autoSpaceDE/>
        <w:autoSpaceDN/>
        <w:bidi w:val="0"/>
        <w:spacing w:line="360" w:lineRule="auto"/>
        <w:ind w:left="0" w:leftChars="0" w:right="0" w:rightChars="0" w:firstLine="480" w:firstLineChars="200"/>
        <w:textAlignment w:val="auto"/>
        <w:rPr>
          <w:rFonts w:hint="eastAsia" w:ascii="宋体" w:hAnsi="宋体" w:cs="宋体"/>
          <w:color w:val="auto"/>
          <w:sz w:val="24"/>
          <w:szCs w:val="24"/>
          <w:highlight w:val="none"/>
        </w:rPr>
      </w:pPr>
      <w:r>
        <w:rPr>
          <w:rFonts w:hint="eastAsia" w:ascii="宋体" w:hAnsi="宋体" w:cs="宋体"/>
          <w:color w:val="auto"/>
          <w:sz w:val="24"/>
          <w:szCs w:val="24"/>
          <w:highlight w:val="none"/>
          <w:lang w:val="en-US" w:eastAsia="zh-CN"/>
        </w:rPr>
        <w:t>4、投标报价</w:t>
      </w:r>
      <w:r>
        <w:rPr>
          <w:rFonts w:hint="eastAsia" w:ascii="宋体" w:hAnsi="宋体" w:cs="宋体"/>
          <w:color w:val="auto"/>
          <w:sz w:val="24"/>
          <w:szCs w:val="24"/>
          <w:highlight w:val="none"/>
        </w:rPr>
        <w:t>(</w:t>
      </w:r>
      <w:r>
        <w:rPr>
          <w:rFonts w:hint="eastAsia" w:ascii="宋体" w:hAnsi="宋体" w:cs="宋体"/>
          <w:color w:val="auto"/>
          <w:sz w:val="24"/>
          <w:szCs w:val="24"/>
          <w:highlight w:val="none"/>
          <w:lang w:val="en-US" w:eastAsia="zh-CN"/>
        </w:rPr>
        <w:t>60</w:t>
      </w:r>
      <w:r>
        <w:rPr>
          <w:rFonts w:hint="eastAsia" w:ascii="宋体" w:hAnsi="宋体" w:cs="宋体"/>
          <w:color w:val="auto"/>
          <w:sz w:val="24"/>
          <w:szCs w:val="24"/>
          <w:highlight w:val="none"/>
        </w:rPr>
        <w:t>分)</w:t>
      </w:r>
    </w:p>
    <w:p>
      <w:pPr>
        <w:adjustRightInd w:val="0"/>
        <w:snapToGrid w:val="0"/>
        <w:spacing w:line="360" w:lineRule="auto"/>
        <w:ind w:firstLine="482" w:firstLineChars="200"/>
        <w:rPr>
          <w:rFonts w:ascii="宋体" w:hAnsi="宋体" w:cs="宋体"/>
          <w:b/>
          <w:bCs/>
          <w:color w:val="auto"/>
          <w:kern w:val="0"/>
          <w:sz w:val="24"/>
          <w:highlight w:val="none"/>
        </w:rPr>
      </w:pPr>
      <w:r>
        <w:rPr>
          <w:rFonts w:hint="eastAsia" w:ascii="宋体" w:hAnsi="宋体" w:cs="宋体"/>
          <w:b/>
          <w:bCs/>
          <w:color w:val="auto"/>
          <w:kern w:val="0"/>
          <w:sz w:val="24"/>
          <w:highlight w:val="none"/>
        </w:rPr>
        <w:t>方法一：</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（1）确定有效报价</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有效报价是指投标人投标报价低于或等于招标人设定的招标控制价，投标报价高于招标控制价的为无效报价，作废标处理。</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无效报价、被宣布为废标的投标报价均不参与评标基准价的计算。</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（2）确定评标基准价</w:t>
      </w:r>
    </w:p>
    <w:p>
      <w:pPr>
        <w:adjustRightInd w:val="0"/>
        <w:snapToGrid w:val="0"/>
        <w:spacing w:line="360" w:lineRule="auto"/>
        <w:ind w:firstLine="482" w:firstLineChars="200"/>
        <w:rPr>
          <w:rFonts w:ascii="宋体" w:hAnsi="宋体" w:cs="宋体"/>
          <w:color w:val="auto"/>
          <w:kern w:val="0"/>
          <w:sz w:val="24"/>
          <w:highlight w:val="none"/>
        </w:rPr>
      </w:pPr>
      <w:r>
        <w:rPr>
          <w:rFonts w:hint="eastAsia" w:ascii="宋体" w:hAnsi="宋体" w:cs="宋体"/>
          <w:b/>
          <w:bCs/>
          <w:color w:val="auto"/>
          <w:kern w:val="0"/>
          <w:sz w:val="24"/>
          <w:highlight w:val="none"/>
        </w:rPr>
        <w:t>以有效投标文件的评标价算术平均值为 A</w:t>
      </w:r>
      <w:r>
        <w:rPr>
          <w:rFonts w:hint="eastAsia" w:ascii="宋体" w:hAnsi="宋体" w:cs="宋体"/>
          <w:color w:val="auto"/>
          <w:kern w:val="0"/>
          <w:sz w:val="24"/>
          <w:highlight w:val="none"/>
        </w:rPr>
        <w:t>（当有效投标文件≥7家时，去掉最高和最低的各20%（四舍五入取整，末位投标价相同的均保留）后进行平均；当有效投标文件4-6家时，剔除最高报价（最高报价相同的均剔除）后进行算术平均；当有效投标文件＜4家时，则次低报价作为投标平均价A）。</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评标基准价 =A×K，K 值在开标时由</w:t>
      </w:r>
      <w:r>
        <w:rPr>
          <w:rFonts w:hint="eastAsia" w:ascii="宋体" w:hAnsi="宋体" w:cs="宋体"/>
          <w:b/>
          <w:bCs/>
          <w:color w:val="auto"/>
          <w:kern w:val="0"/>
          <w:sz w:val="24"/>
          <w:highlight w:val="none"/>
          <w:u w:val="thick"/>
        </w:rPr>
        <w:t>投标人代表</w:t>
      </w:r>
      <w:r>
        <w:rPr>
          <w:rFonts w:hint="eastAsia" w:ascii="宋体" w:hAnsi="宋体" w:cs="宋体"/>
          <w:color w:val="auto"/>
          <w:kern w:val="0"/>
          <w:sz w:val="24"/>
          <w:highlight w:val="none"/>
        </w:rPr>
        <w:t>抽取确定，K 值的取值范围为95%、96%、97%、98%。投标人的投标报价与评标基准价相等的得</w:t>
      </w:r>
      <w:r>
        <w:rPr>
          <w:rFonts w:hint="eastAsia" w:ascii="宋体" w:hAnsi="宋体" w:cs="宋体"/>
          <w:color w:val="auto"/>
          <w:kern w:val="0"/>
          <w:sz w:val="24"/>
          <w:highlight w:val="none"/>
          <w:lang w:val="en-US" w:eastAsia="zh-CN"/>
        </w:rPr>
        <w:t>60</w:t>
      </w:r>
      <w:r>
        <w:rPr>
          <w:rFonts w:hint="eastAsia" w:ascii="宋体" w:hAnsi="宋体" w:cs="宋体"/>
          <w:color w:val="auto"/>
          <w:kern w:val="0"/>
          <w:sz w:val="24"/>
          <w:highlight w:val="none"/>
        </w:rPr>
        <w:t>分，与评标基准价相比较，每上浮1%扣 0.9 分，每下浮1%扣 0.6 分。(不足1%的，采用插入法，得分保留两位小数，第三位四舍五入)</w:t>
      </w:r>
    </w:p>
    <w:p>
      <w:pPr>
        <w:adjustRightInd w:val="0"/>
        <w:snapToGrid w:val="0"/>
        <w:spacing w:line="360" w:lineRule="auto"/>
        <w:ind w:firstLine="482" w:firstLineChars="200"/>
        <w:rPr>
          <w:rFonts w:ascii="宋体" w:hAnsi="宋体" w:cs="宋体"/>
          <w:b/>
          <w:bCs/>
          <w:color w:val="auto"/>
          <w:kern w:val="0"/>
          <w:sz w:val="24"/>
          <w:highlight w:val="none"/>
        </w:rPr>
      </w:pPr>
      <w:r>
        <w:rPr>
          <w:rFonts w:hint="eastAsia" w:ascii="宋体" w:hAnsi="宋体" w:cs="宋体"/>
          <w:b/>
          <w:bCs/>
          <w:color w:val="auto"/>
          <w:kern w:val="0"/>
          <w:sz w:val="24"/>
          <w:highlight w:val="none"/>
        </w:rPr>
        <w:t>方法二：</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（1）确定有效报价</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有效报价是指投标人投标报价低于或等于招标人设定的招标控制价，投标报价高于招标控制价的为无效报价，作废标处理。</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无效报价、被宣布为废标的投标报价均不参与评标基准价的计算。</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（2）确定评标基准价</w:t>
      </w:r>
    </w:p>
    <w:p>
      <w:pPr>
        <w:adjustRightInd w:val="0"/>
        <w:snapToGrid w:val="0"/>
        <w:spacing w:line="360" w:lineRule="auto"/>
        <w:ind w:firstLine="482" w:firstLineChars="200"/>
        <w:rPr>
          <w:rFonts w:ascii="宋体" w:hAnsi="宋体" w:cs="宋体"/>
          <w:color w:val="auto"/>
          <w:kern w:val="0"/>
          <w:sz w:val="24"/>
          <w:highlight w:val="none"/>
        </w:rPr>
      </w:pPr>
      <w:r>
        <w:rPr>
          <w:rFonts w:hint="eastAsia" w:ascii="宋体" w:hAnsi="宋体" w:cs="宋体"/>
          <w:b/>
          <w:bCs/>
          <w:color w:val="auto"/>
          <w:kern w:val="0"/>
          <w:sz w:val="24"/>
          <w:highlight w:val="none"/>
        </w:rPr>
        <w:t>以有效投标文件的评标价算术平均值为A</w:t>
      </w:r>
      <w:r>
        <w:rPr>
          <w:rFonts w:hint="eastAsia" w:ascii="宋体" w:hAnsi="宋体" w:cs="宋体"/>
          <w:color w:val="auto"/>
          <w:kern w:val="0"/>
          <w:sz w:val="24"/>
          <w:highlight w:val="none"/>
        </w:rPr>
        <w:t xml:space="preserve">（当有效投标文件≥7家时，去掉最高和最低的各20%（四舍五入取整，末位投标价相同的均保留）后进行平均；当有效投标文件4-6家时，剔除最高报价（最高报价相同的均剔除）后进行算术平均；当有效投标文件＜4家时，则次低报价作为投标平均价A），最高投标限价（招标控制价）为B，则: </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评标基准价 =A×K1×Q1+B×K2×Q2</w:t>
      </w:r>
    </w:p>
    <w:p>
      <w:pPr>
        <w:adjustRightInd w:val="0"/>
        <w:snapToGrid w:val="0"/>
        <w:spacing w:line="360" w:lineRule="auto"/>
        <w:ind w:firstLine="480" w:firstLineChars="200"/>
        <w:rPr>
          <w:rFonts w:ascii="宋体" w:hAnsi="宋体" w:cs="宋体"/>
          <w:color w:val="auto"/>
          <w:kern w:val="0"/>
          <w:sz w:val="24"/>
          <w:highlight w:val="none"/>
        </w:rPr>
      </w:pPr>
      <w:r>
        <w:rPr>
          <w:rFonts w:hint="eastAsia" w:ascii="宋体" w:hAnsi="宋体" w:cs="宋体"/>
          <w:color w:val="auto"/>
          <w:kern w:val="0"/>
          <w:sz w:val="24"/>
          <w:highlight w:val="none"/>
        </w:rPr>
        <w:t>Q2=1-Q1, Q1的取值范围为65%、70%、75%、80%、85%；K1的取值范围为95%、96%、97%、98%；K2的取值为98%；Q1、K1 值在开标时由</w:t>
      </w:r>
      <w:r>
        <w:rPr>
          <w:rFonts w:hint="eastAsia" w:ascii="宋体" w:hAnsi="宋体" w:cs="宋体"/>
          <w:b/>
          <w:bCs/>
          <w:color w:val="auto"/>
          <w:kern w:val="0"/>
          <w:sz w:val="24"/>
          <w:highlight w:val="none"/>
          <w:u w:val="thick"/>
        </w:rPr>
        <w:t>投标人代表</w:t>
      </w:r>
      <w:r>
        <w:rPr>
          <w:rFonts w:hint="eastAsia" w:ascii="宋体" w:hAnsi="宋体" w:cs="宋体"/>
          <w:color w:val="auto"/>
          <w:kern w:val="0"/>
          <w:sz w:val="24"/>
          <w:highlight w:val="none"/>
        </w:rPr>
        <w:t>抽取确定。投标人的投标报价与评标基准价相等的得</w:t>
      </w:r>
      <w:r>
        <w:rPr>
          <w:rFonts w:hint="eastAsia" w:ascii="宋体" w:hAnsi="宋体" w:cs="宋体"/>
          <w:color w:val="auto"/>
          <w:kern w:val="0"/>
          <w:sz w:val="24"/>
          <w:highlight w:val="none"/>
          <w:lang w:val="en-US" w:eastAsia="zh-CN"/>
        </w:rPr>
        <w:t>60</w:t>
      </w:r>
      <w:r>
        <w:rPr>
          <w:rFonts w:hint="eastAsia" w:ascii="宋体" w:hAnsi="宋体" w:cs="宋体"/>
          <w:color w:val="auto"/>
          <w:kern w:val="0"/>
          <w:sz w:val="24"/>
          <w:highlight w:val="none"/>
        </w:rPr>
        <w:t>分，与评标基准价相比较，每上浮1%扣 0.9分，每下浮1%扣0.6分。(不足1%的，采用插入法，得分保留两位小数，第三位四舍五入)。</w:t>
      </w:r>
    </w:p>
    <w:p>
      <w:pPr>
        <w:spacing w:line="360" w:lineRule="auto"/>
        <w:ind w:firstLine="480" w:firstLineChars="200"/>
        <w:rPr>
          <w:rFonts w:hint="eastAsia" w:ascii="宋体" w:hAnsi="宋体" w:cs="宋体"/>
          <w:color w:val="auto"/>
          <w:kern w:val="0"/>
          <w:sz w:val="24"/>
          <w:highlight w:val="none"/>
        </w:rPr>
      </w:pPr>
      <w:r>
        <w:rPr>
          <w:rFonts w:hint="eastAsia" w:ascii="宋体" w:hAnsi="宋体" w:cs="宋体"/>
          <w:color w:val="auto"/>
          <w:kern w:val="0"/>
          <w:sz w:val="24"/>
          <w:highlight w:val="none"/>
        </w:rPr>
        <w:t xml:space="preserve"> 注：评标委员会在评标报告签字后，评标基准价不因招投标当事人质疑、投诉、复议以及其他任何情形而改变，但评标过程中的计算错误可作调整。</w:t>
      </w:r>
    </w:p>
    <w:p>
      <w:pPr>
        <w:spacing w:line="360" w:lineRule="auto"/>
        <w:ind w:firstLine="472" w:firstLineChars="196"/>
        <w:rPr>
          <w:rFonts w:hint="eastAsia" w:ascii="宋体" w:hAnsi="宋体" w:eastAsia="宋体" w:cs="宋体"/>
          <w:b/>
          <w:bCs/>
          <w:color w:val="auto"/>
          <w:sz w:val="24"/>
          <w:szCs w:val="24"/>
          <w:highlight w:val="none"/>
          <w:lang w:eastAsia="zh-CN"/>
        </w:rPr>
      </w:pPr>
      <w:r>
        <w:rPr>
          <w:rFonts w:hint="eastAsia" w:ascii="宋体" w:hAnsi="宋体" w:eastAsia="宋体" w:cs="宋体"/>
          <w:b/>
          <w:bCs/>
          <w:color w:val="auto"/>
          <w:sz w:val="24"/>
          <w:szCs w:val="24"/>
          <w:highlight w:val="none"/>
        </w:rPr>
        <w:t>根据苏财购〔2025〕62号关于推动解决政府采购异常低价问题相关工作的通知，评审过程中出现</w:t>
      </w:r>
      <w:r>
        <w:rPr>
          <w:rFonts w:hint="eastAsia" w:ascii="宋体" w:hAnsi="宋体" w:eastAsia="宋体" w:cs="宋体"/>
          <w:b/>
          <w:bCs/>
          <w:color w:val="auto"/>
          <w:sz w:val="24"/>
          <w:szCs w:val="24"/>
          <w:highlight w:val="none"/>
          <w:lang w:val="en-US" w:eastAsia="zh-CN"/>
        </w:rPr>
        <w:t>相关情况</w:t>
      </w:r>
      <w:r>
        <w:rPr>
          <w:rFonts w:hint="eastAsia" w:ascii="宋体" w:hAnsi="宋体" w:eastAsia="宋体" w:cs="宋体"/>
          <w:b/>
          <w:bCs/>
          <w:color w:val="auto"/>
          <w:sz w:val="24"/>
          <w:szCs w:val="24"/>
          <w:highlight w:val="none"/>
        </w:rPr>
        <w:t>的，评审委员会应当启动异常低价投标审查程序</w:t>
      </w:r>
      <w:r>
        <w:rPr>
          <w:rFonts w:hint="eastAsia" w:ascii="宋体" w:hAnsi="宋体" w:eastAsia="宋体" w:cs="宋体"/>
          <w:b/>
          <w:bCs/>
          <w:color w:val="auto"/>
          <w:sz w:val="24"/>
          <w:szCs w:val="24"/>
          <w:highlight w:val="none"/>
          <w:lang w:eastAsia="zh-CN"/>
        </w:rPr>
        <w:t>。</w:t>
      </w:r>
    </w:p>
    <w:p>
      <w:pPr>
        <w:spacing w:line="360" w:lineRule="auto"/>
        <w:ind w:firstLine="472" w:firstLineChars="196"/>
        <w:rPr>
          <w:rFonts w:ascii="宋体" w:hAnsi="宋体"/>
          <w:b/>
          <w:bCs/>
          <w:color w:val="auto"/>
          <w:sz w:val="24"/>
          <w:szCs w:val="24"/>
          <w:highlight w:val="none"/>
        </w:rPr>
      </w:pPr>
      <w:r>
        <w:rPr>
          <w:rFonts w:hint="eastAsia" w:ascii="宋体" w:hAnsi="宋体" w:eastAsia="宋体" w:cs="宋体"/>
          <w:b/>
          <w:bCs/>
          <w:color w:val="auto"/>
          <w:sz w:val="24"/>
          <w:szCs w:val="24"/>
          <w:highlight w:val="none"/>
        </w:rPr>
        <w:t>评标委员会按照各投标人的投标报价，按得分从高到低的顺序确定前三</w:t>
      </w:r>
      <w:r>
        <w:rPr>
          <w:rFonts w:hint="eastAsia" w:ascii="宋体" w:hAnsi="宋体" w:cs="宋体"/>
          <w:b/>
          <w:bCs/>
          <w:color w:val="auto"/>
          <w:sz w:val="24"/>
          <w:szCs w:val="24"/>
          <w:highlight w:val="none"/>
        </w:rPr>
        <w:t>名中标候选人，中标价为其投标报价。若投标报价得分相同，则投标报价低者优先；若投标报价仍相同，则采取现场随机抽签的方式确定最终的中标候选人。</w:t>
      </w:r>
    </w:p>
    <w:p>
      <w:pPr>
        <w:spacing w:line="360" w:lineRule="auto"/>
        <w:ind w:firstLine="482" w:firstLineChars="200"/>
        <w:rPr>
          <w:rFonts w:ascii="宋体" w:hAnsi="宋体"/>
          <w:b/>
          <w:bCs/>
          <w:color w:val="auto"/>
          <w:sz w:val="24"/>
          <w:szCs w:val="24"/>
          <w:highlight w:val="none"/>
        </w:rPr>
      </w:pPr>
      <w:r>
        <w:rPr>
          <w:rFonts w:hint="eastAsia" w:ascii="宋体" w:hAnsi="宋体" w:cs="宋体"/>
          <w:b/>
          <w:bCs/>
          <w:color w:val="auto"/>
          <w:sz w:val="24"/>
          <w:szCs w:val="24"/>
          <w:highlight w:val="none"/>
        </w:rPr>
        <w:t>本工程第一中标候选人原则上为中标人。当排名第一的中标候选人放弃中标、因不可抗力不能履行合同、不按照招标文件要求提交履约保证金，或者被查实存在影响中标结果的违法行为等情形，不符合中标条件的，招标人可以按照评标委员会提出的中标候选人名单排序依次确定其他中标候选人为中标人，也可以重新招标，当出现第一中标候选人被质疑、投诉，且被取消其第一中标候选人资格的情况，本项目重新招标。</w:t>
      </w:r>
    </w:p>
    <w:p>
      <w:pPr>
        <w:autoSpaceDE w:val="0"/>
        <w:autoSpaceDN w:val="0"/>
        <w:adjustRightInd w:val="0"/>
        <w:snapToGrid w:val="0"/>
        <w:spacing w:line="360" w:lineRule="auto"/>
        <w:ind w:firstLine="472" w:firstLineChars="196"/>
        <w:rPr>
          <w:rFonts w:ascii="宋体" w:hAnsi="宋体"/>
          <w:color w:val="auto"/>
          <w:sz w:val="24"/>
          <w:szCs w:val="24"/>
          <w:highlight w:val="none"/>
        </w:rPr>
      </w:pPr>
      <w:r>
        <w:rPr>
          <w:rFonts w:hint="eastAsia" w:ascii="宋体" w:hAnsi="宋体" w:cs="宋体"/>
          <w:b/>
          <w:bCs/>
          <w:color w:val="auto"/>
          <w:sz w:val="24"/>
          <w:szCs w:val="24"/>
          <w:highlight w:val="none"/>
        </w:rPr>
        <w:t>评标过程中出现本评标办法未尽事宜，由评标委员会根据有关法律、法规讨论决定。</w:t>
      </w:r>
    </w:p>
    <w:p>
      <w:pPr>
        <w:pageBreakBefore w:val="0"/>
        <w:kinsoku/>
        <w:overflowPunct/>
        <w:topLinePunct w:val="0"/>
        <w:bidi w:val="0"/>
        <w:spacing w:line="360" w:lineRule="auto"/>
        <w:ind w:left="0" w:leftChars="0" w:right="0" w:rightChars="0"/>
        <w:jc w:val="center"/>
        <w:rPr>
          <w:rFonts w:ascii="宋体" w:hAnsi="宋体" w:cs="Cambria Math"/>
          <w:b/>
          <w:bCs/>
          <w:color w:val="auto"/>
          <w:kern w:val="44"/>
          <w:sz w:val="24"/>
          <w:szCs w:val="24"/>
          <w:highlight w:val="none"/>
        </w:rPr>
      </w:pPr>
    </w:p>
    <w:p>
      <w:pPr>
        <w:pageBreakBefore w:val="0"/>
        <w:kinsoku/>
        <w:overflowPunct/>
        <w:topLinePunct w:val="0"/>
        <w:bidi w:val="0"/>
        <w:spacing w:line="360" w:lineRule="auto"/>
        <w:ind w:left="0" w:leftChars="0" w:right="0" w:rightChars="0"/>
        <w:jc w:val="center"/>
        <w:rPr>
          <w:rFonts w:ascii="宋体" w:hAnsi="宋体" w:cs="Cambria Math"/>
          <w:b/>
          <w:bCs/>
          <w:color w:val="auto"/>
          <w:kern w:val="44"/>
          <w:sz w:val="24"/>
          <w:szCs w:val="24"/>
          <w:highlight w:val="none"/>
        </w:rPr>
      </w:pPr>
    </w:p>
    <w:p>
      <w:pPr>
        <w:pageBreakBefore w:val="0"/>
        <w:kinsoku/>
        <w:overflowPunct/>
        <w:topLinePunct w:val="0"/>
        <w:bidi w:val="0"/>
        <w:spacing w:line="360" w:lineRule="auto"/>
        <w:ind w:left="0" w:leftChars="0" w:right="0" w:rightChars="0"/>
        <w:jc w:val="center"/>
        <w:rPr>
          <w:rFonts w:ascii="宋体" w:hAnsi="宋体" w:cs="Cambria Math"/>
          <w:b/>
          <w:bCs/>
          <w:color w:val="auto"/>
          <w:kern w:val="44"/>
          <w:sz w:val="24"/>
          <w:szCs w:val="24"/>
          <w:highlight w:val="none"/>
        </w:rPr>
      </w:pPr>
    </w:p>
    <w:p>
      <w:pPr>
        <w:pageBreakBefore w:val="0"/>
        <w:kinsoku/>
        <w:overflowPunct/>
        <w:topLinePunct w:val="0"/>
        <w:bidi w:val="0"/>
        <w:spacing w:line="360" w:lineRule="auto"/>
        <w:ind w:left="0" w:leftChars="0" w:right="0" w:rightChars="0"/>
        <w:rPr>
          <w:rFonts w:ascii="宋体" w:hAnsi="宋体"/>
          <w:b/>
          <w:color w:val="auto"/>
          <w:kern w:val="0"/>
          <w:sz w:val="24"/>
          <w:highlight w:val="none"/>
        </w:rPr>
      </w:pPr>
      <w:r>
        <w:rPr>
          <w:rFonts w:hint="eastAsia" w:ascii="宋体" w:hAnsi="宋体"/>
          <w:b/>
          <w:color w:val="auto"/>
          <w:kern w:val="0"/>
          <w:sz w:val="24"/>
          <w:highlight w:val="none"/>
        </w:rPr>
        <w:br w:type="page"/>
      </w:r>
    </w:p>
    <w:p>
      <w:pPr>
        <w:pageBreakBefore w:val="0"/>
        <w:kinsoku/>
        <w:overflowPunct/>
        <w:topLinePunct w:val="0"/>
        <w:bidi w:val="0"/>
        <w:spacing w:line="360" w:lineRule="auto"/>
        <w:ind w:left="0" w:leftChars="0" w:right="0" w:rightChars="0" w:firstLine="562" w:firstLineChars="200"/>
        <w:rPr>
          <w:rFonts w:ascii="宋体" w:hAnsi="宋体" w:cs="宋体"/>
          <w:b/>
          <w:bCs/>
          <w:color w:val="auto"/>
          <w:spacing w:val="20"/>
          <w:kern w:val="24"/>
          <w:sz w:val="24"/>
          <w:szCs w:val="18"/>
          <w:highlight w:val="none"/>
        </w:rPr>
      </w:pPr>
      <w:r>
        <w:rPr>
          <w:rFonts w:hint="eastAsia" w:ascii="宋体" w:hAnsi="宋体" w:cs="宋体"/>
          <w:b/>
          <w:bCs/>
          <w:color w:val="auto"/>
          <w:spacing w:val="20"/>
          <w:kern w:val="24"/>
          <w:sz w:val="24"/>
          <w:szCs w:val="18"/>
          <w:highlight w:val="none"/>
        </w:rPr>
        <w:t>附件A：《办公厅关于全面实行一级建造师电子注册证书的通知》（建办市〔2021〕40号）文件</w:t>
      </w:r>
    </w:p>
    <w:p>
      <w:pPr>
        <w:pageBreakBefore w:val="0"/>
        <w:kinsoku/>
        <w:overflowPunct/>
        <w:topLinePunct w:val="0"/>
        <w:bidi w:val="0"/>
        <w:spacing w:line="360" w:lineRule="auto"/>
        <w:ind w:left="0" w:leftChars="0" w:right="0" w:rightChars="0" w:firstLine="600" w:firstLineChars="200"/>
        <w:rPr>
          <w:rFonts w:ascii="宋体" w:hAnsi="宋体" w:cs="宋体"/>
          <w:color w:val="auto"/>
          <w:szCs w:val="22"/>
          <w:highlight w:val="none"/>
        </w:rPr>
      </w:pPr>
      <w:r>
        <w:rPr>
          <w:rFonts w:hint="eastAsia" w:ascii="宋体" w:hAnsi="宋体" w:cs="宋体"/>
          <w:color w:val="auto"/>
          <w:sz w:val="30"/>
          <w:szCs w:val="30"/>
          <w:highlight w:val="none"/>
        </w:rPr>
        <w:t xml:space="preserve">    </w:t>
      </w:r>
      <w:r>
        <w:rPr>
          <w:rFonts w:hint="eastAsia" w:ascii="宋体" w:hAnsi="宋体" w:cs="宋体"/>
          <w:color w:val="auto"/>
          <w:szCs w:val="22"/>
          <w:highlight w:val="none"/>
        </w:rPr>
        <w:drawing>
          <wp:inline distT="0" distB="0" distL="114300" distR="114300">
            <wp:extent cx="5354320" cy="3673475"/>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
                    <a:stretch>
                      <a:fillRect/>
                    </a:stretch>
                  </pic:blipFill>
                  <pic:spPr>
                    <a:xfrm>
                      <a:off x="0" y="0"/>
                      <a:ext cx="5354320" cy="3673475"/>
                    </a:xfrm>
                    <a:prstGeom prst="rect">
                      <a:avLst/>
                    </a:prstGeom>
                    <a:noFill/>
                    <a:ln>
                      <a:noFill/>
                    </a:ln>
                  </pic:spPr>
                </pic:pic>
              </a:graphicData>
            </a:graphic>
          </wp:inline>
        </w:drawing>
      </w:r>
    </w:p>
    <w:p>
      <w:pPr>
        <w:pageBreakBefore w:val="0"/>
        <w:kinsoku/>
        <w:overflowPunct/>
        <w:topLinePunct w:val="0"/>
        <w:bidi w:val="0"/>
        <w:spacing w:line="360" w:lineRule="auto"/>
        <w:ind w:left="0" w:leftChars="0" w:right="0" w:rightChars="0" w:firstLine="420" w:firstLineChars="200"/>
        <w:rPr>
          <w:rFonts w:ascii="宋体" w:hAnsi="宋体" w:cs="宋体"/>
          <w:color w:val="auto"/>
          <w:szCs w:val="22"/>
          <w:highlight w:val="none"/>
        </w:rPr>
      </w:pPr>
    </w:p>
    <w:p>
      <w:pPr>
        <w:pageBreakBefore w:val="0"/>
        <w:kinsoku/>
        <w:overflowPunct/>
        <w:topLinePunct w:val="0"/>
        <w:bidi w:val="0"/>
        <w:spacing w:line="360" w:lineRule="auto"/>
        <w:ind w:left="0" w:leftChars="0" w:right="0" w:rightChars="0" w:firstLine="420" w:firstLineChars="200"/>
        <w:rPr>
          <w:rFonts w:ascii="宋体" w:hAnsi="宋体" w:cs="宋体"/>
          <w:color w:val="auto"/>
          <w:szCs w:val="22"/>
          <w:highlight w:val="none"/>
        </w:rPr>
      </w:pPr>
      <w:r>
        <w:rPr>
          <w:rFonts w:hint="eastAsia" w:ascii="宋体" w:hAnsi="宋体" w:cs="宋体"/>
          <w:color w:val="auto"/>
          <w:szCs w:val="22"/>
          <w:highlight w:val="none"/>
        </w:rPr>
        <w:t>网址：</w:t>
      </w:r>
    </w:p>
    <w:p>
      <w:pPr>
        <w:pageBreakBefore w:val="0"/>
        <w:kinsoku/>
        <w:overflowPunct/>
        <w:topLinePunct w:val="0"/>
        <w:bidi w:val="0"/>
        <w:spacing w:line="360" w:lineRule="auto"/>
        <w:ind w:left="0" w:leftChars="0" w:right="0" w:rightChars="0" w:firstLine="420" w:firstLineChars="200"/>
        <w:rPr>
          <w:rFonts w:ascii="宋体" w:hAnsi="宋体" w:cs="宋体"/>
          <w:color w:val="auto"/>
          <w:szCs w:val="22"/>
          <w:highlight w:val="none"/>
        </w:rPr>
      </w:pPr>
      <w:r>
        <w:rPr>
          <w:rFonts w:hint="eastAsia" w:ascii="宋体" w:hAnsi="宋体" w:cs="宋体"/>
          <w:color w:val="auto"/>
          <w:szCs w:val="22"/>
          <w:highlight w:val="none"/>
        </w:rPr>
        <w:t>https://www.mohurd.gov.cn/gongkai/fdzdgknr/zfhcxjsbwj/202109/20210926_762262.html</w:t>
      </w:r>
    </w:p>
    <w:p>
      <w:pPr>
        <w:pageBreakBefore w:val="0"/>
        <w:kinsoku/>
        <w:overflowPunct/>
        <w:topLinePunct w:val="0"/>
        <w:bidi w:val="0"/>
        <w:spacing w:line="360" w:lineRule="auto"/>
        <w:ind w:left="0" w:leftChars="0" w:right="0" w:rightChars="0" w:firstLine="600" w:firstLineChars="200"/>
        <w:rPr>
          <w:rFonts w:ascii="宋体" w:hAnsi="宋体" w:cs="宋体"/>
          <w:color w:val="auto"/>
          <w:sz w:val="30"/>
          <w:szCs w:val="30"/>
          <w:highlight w:val="none"/>
        </w:rPr>
      </w:pPr>
    </w:p>
    <w:p>
      <w:pPr>
        <w:pageBreakBefore w:val="0"/>
        <w:kinsoku/>
        <w:overflowPunct/>
        <w:topLinePunct w:val="0"/>
        <w:bidi w:val="0"/>
        <w:spacing w:line="360" w:lineRule="auto"/>
        <w:ind w:left="0" w:leftChars="0" w:right="0" w:rightChars="0"/>
        <w:jc w:val="center"/>
        <w:rPr>
          <w:rFonts w:ascii="宋体" w:hAnsi="宋体" w:cs="宋体"/>
          <w:b/>
          <w:color w:val="auto"/>
          <w:sz w:val="30"/>
          <w:szCs w:val="30"/>
          <w:highlight w:val="none"/>
        </w:rPr>
        <w:sectPr>
          <w:pgSz w:w="11906" w:h="16838"/>
          <w:pgMar w:top="1418" w:right="1416" w:bottom="1134" w:left="1531" w:header="720" w:footer="748" w:gutter="0"/>
          <w:cols w:space="720" w:num="1"/>
          <w:docGrid w:type="lines" w:linePitch="312" w:charSpace="0"/>
        </w:sectPr>
      </w:pPr>
    </w:p>
    <w:p>
      <w:pPr>
        <w:pageBreakBefore w:val="0"/>
        <w:kinsoku/>
        <w:overflowPunct/>
        <w:topLinePunct w:val="0"/>
        <w:bidi w:val="0"/>
        <w:spacing w:line="360" w:lineRule="auto"/>
        <w:ind w:left="0" w:leftChars="0" w:right="0" w:rightChars="0"/>
        <w:jc w:val="center"/>
        <w:rPr>
          <w:rFonts w:ascii="宋体" w:hAnsi="宋体" w:cs="宋体"/>
          <w:b/>
          <w:color w:val="auto"/>
          <w:sz w:val="30"/>
          <w:szCs w:val="30"/>
          <w:highlight w:val="none"/>
        </w:rPr>
      </w:pPr>
      <w:r>
        <w:rPr>
          <w:rFonts w:hint="eastAsia" w:ascii="宋体" w:hAnsi="宋体" w:cs="宋体"/>
          <w:b/>
          <w:color w:val="auto"/>
          <w:sz w:val="30"/>
          <w:szCs w:val="30"/>
          <w:highlight w:val="none"/>
        </w:rPr>
        <w:t>住房和城乡建设部办公厅关于全面实行</w:t>
      </w:r>
    </w:p>
    <w:p>
      <w:pPr>
        <w:pageBreakBefore w:val="0"/>
        <w:kinsoku/>
        <w:overflowPunct/>
        <w:topLinePunct w:val="0"/>
        <w:bidi w:val="0"/>
        <w:spacing w:line="360" w:lineRule="auto"/>
        <w:ind w:left="0" w:leftChars="0" w:right="0" w:rightChars="0"/>
        <w:jc w:val="center"/>
        <w:rPr>
          <w:rFonts w:ascii="宋体" w:hAnsi="宋体" w:cs="宋体"/>
          <w:b/>
          <w:color w:val="auto"/>
          <w:sz w:val="30"/>
          <w:szCs w:val="30"/>
          <w:highlight w:val="none"/>
        </w:rPr>
      </w:pPr>
      <w:r>
        <w:rPr>
          <w:rFonts w:hint="eastAsia" w:ascii="宋体" w:hAnsi="宋体" w:cs="宋体"/>
          <w:b/>
          <w:color w:val="auto"/>
          <w:sz w:val="30"/>
          <w:szCs w:val="30"/>
          <w:highlight w:val="none"/>
        </w:rPr>
        <w:t>一级建造师电子注册证书的通知</w:t>
      </w:r>
    </w:p>
    <w:p>
      <w:pPr>
        <w:pageBreakBefore w:val="0"/>
        <w:tabs>
          <w:tab w:val="left" w:pos="2410"/>
        </w:tabs>
        <w:kinsoku/>
        <w:overflowPunct/>
        <w:topLinePunct w:val="0"/>
        <w:bidi w:val="0"/>
        <w:spacing w:line="360" w:lineRule="auto"/>
        <w:ind w:left="0" w:leftChars="0" w:right="0" w:rightChars="0" w:firstLine="600" w:firstLineChars="200"/>
        <w:rPr>
          <w:rFonts w:ascii="宋体" w:hAnsi="宋体" w:cs="宋体"/>
          <w:color w:val="auto"/>
          <w:highlight w:val="none"/>
        </w:rPr>
      </w:pPr>
      <w:r>
        <w:rPr>
          <w:rFonts w:hint="eastAsia" w:ascii="宋体" w:hAnsi="宋体" w:cs="宋体"/>
          <w:color w:val="auto"/>
          <w:sz w:val="30"/>
          <w:szCs w:val="30"/>
          <w:highlight w:val="none"/>
        </w:rPr>
        <w:t xml:space="preserve"> </w:t>
      </w:r>
      <w:r>
        <w:rPr>
          <w:rFonts w:hint="eastAsia" w:ascii="宋体" w:hAnsi="宋体" w:cs="宋体"/>
          <w:color w:val="auto"/>
          <w:highlight w:val="none"/>
        </w:rPr>
        <w:t>各省、自治区住房和城乡建设厅，直辖市住房和城乡建设（管）委，新疆生产建设兵团住房和城乡建设局，国务院有关部门建设司（局），中央军委后勤保障部军事设施建设局，有关中央企业：</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为扎实推进“我为群众办实事”实践活动，深化建筑业“放管服”改革，进一步提升政务服务规范化、便利化水平，我部决定在全国范围内实行一级建造师电子注册证书（以下简称电子证书），并开展延续注册工作。现将有关事项通知如下：</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一、工作内容</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（一）实行电子证书。</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1．自 2021年10月15日起，在全国范围内实行一级建造师电子证书（具体示例及说明见附件1），电子证书式样按照《全国一体化在线政务服务平台电子证照一级建造师注册证书》标准执行（具体式样见附件2）。自 2022年1月1日起，一级建造师统一使用电子证书，纸质注册证书作废。</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2．自 2021年10月15日起，全国范围内准予一级建造师初始注册、增项注册、重新注册、延续注册的，不再发放纸质注册证书或加贴防伪贴；聘用单位基本信息修改的，不再加贴防伪贴；因纸质注册证书遗失、污损或个人信息修改等需重新发放注册证书的，不再补发或更换纸质注册证书。</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3．电子证书与纸质注册证书并行使用期间，其注册编号同时有效。2022年1月1日起，一级建造师应重新刻制执业印章，并使用电子证书上的注册编号。</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4．各省（区、市）住房和城乡建设主管部门要会同有关行业主管部门创新监管模式，充分运用信息化手段，加快实现电子证书在招标投标、审批许可、项目管理、行业监管等环节的应用。</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（二）开展延续注册。</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1．一级建造师注册专业有效期已过期的，应于2021年12月15日前提出延续注册申请；注册专业仍在有效期内的，应在有效期届满30日前提出延续注册申请；注册专业有效期届满且未提出延续注册申请的，自2022年1月1日起注册专业失效。</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2．一级建造师申请延续注册的，应达到继续教育要求，并对本人完成继续教育情况作出承诺。</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3．准予延续注册的注册专业，其注册专业有效期从准予延续注册之日起计算。准予延续注册之日距65周岁不满3年的，有效期至 65 周岁当日。</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二、电子证书有关使用要求</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一）一级建造师可登录国家政务服务平台、住房和城乡建设部政务服务门户查看和下载电子证书，具体操作流程可查阅《住房和城乡建设部一级建造师电子证照申领和使用手册》。查看和下载电子证书时，本人应确认该证书的使用时限。电子证书使用时限为180天，但使用时限距注册专业有效期或建造师满65周岁不足180天的，使用时限截止日期以注册专业有效期截止日期或建造师满65周岁当日为准。超出使用时限的电子证书无效，需重新下载电子证书并再次确认使用时限。</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（二）一级建造师打印电子证书后，应在个人签名处手写本人签名，未手写签名或与签名图像笔迹不一致的，该电子证书无效。</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（三）一级建造师应妥善保管本人的国家政务服务平台账号，因本人保管不善造成账号信息泄露所产生的一切后果由本人承担。</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（四）有关单位和个人可通过“中国建造师网”微信公众号扫描电子证书上的二维码，查询一级建造师注册信息。</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五）电子证书与纸质注册证书的聘用单位信息、个人基本信息、注册专业有效期等不一致的，以电子证书信息为准。电子证书信息发生变更的，需登录国家政务服务平台或住房和城乡建设部政务服务门户重新下载。</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　　附件：1．一级建造师电子注册证书示例及说明</w:t>
      </w:r>
    </w:p>
    <w:p>
      <w:pPr>
        <w:pageBreakBefore w:val="0"/>
        <w:tabs>
          <w:tab w:val="left" w:pos="2410"/>
        </w:tabs>
        <w:kinsoku/>
        <w:overflowPunct/>
        <w:topLinePunct w:val="0"/>
        <w:bidi w:val="0"/>
        <w:spacing w:line="360" w:lineRule="auto"/>
        <w:ind w:left="0" w:leftChars="0" w:right="0" w:rightChars="0" w:firstLine="420" w:firstLineChars="200"/>
        <w:rPr>
          <w:rFonts w:ascii="宋体" w:hAnsi="宋体" w:cs="宋体"/>
          <w:color w:val="auto"/>
          <w:highlight w:val="none"/>
        </w:rPr>
      </w:pPr>
      <w:r>
        <w:rPr>
          <w:rFonts w:hint="eastAsia" w:ascii="宋体" w:hAnsi="宋体" w:cs="宋体"/>
          <w:color w:val="auto"/>
          <w:highlight w:val="none"/>
        </w:rPr>
        <w:t>　　　　　2．一级建造师电子注册证书式样</w:t>
      </w:r>
    </w:p>
    <w:p>
      <w:pPr>
        <w:pageBreakBefore w:val="0"/>
        <w:tabs>
          <w:tab w:val="left" w:pos="2410"/>
        </w:tabs>
        <w:kinsoku/>
        <w:overflowPunct/>
        <w:topLinePunct w:val="0"/>
        <w:bidi w:val="0"/>
        <w:spacing w:line="360" w:lineRule="auto"/>
        <w:ind w:left="0" w:leftChars="0" w:right="0" w:rightChars="0" w:firstLine="420" w:firstLineChars="200"/>
        <w:jc w:val="right"/>
        <w:rPr>
          <w:rFonts w:ascii="宋体" w:hAnsi="宋体" w:cs="宋体"/>
          <w:color w:val="auto"/>
          <w:highlight w:val="none"/>
        </w:rPr>
      </w:pPr>
      <w:r>
        <w:rPr>
          <w:rFonts w:hint="eastAsia" w:ascii="宋体" w:hAnsi="宋体" w:cs="宋体"/>
          <w:color w:val="auto"/>
          <w:highlight w:val="none"/>
        </w:rPr>
        <w:t>　　　　　　　　　　　　　　　　　　　　　　　　　　　　住房和城乡建设部办公厅　　　　　　　　　　　　　　　　　　　　　　　　　　　　　　　　　2021年9月18日</w:t>
      </w:r>
    </w:p>
    <w:p>
      <w:pPr>
        <w:pageBreakBefore w:val="0"/>
        <w:kinsoku/>
        <w:overflowPunct/>
        <w:topLinePunct w:val="0"/>
        <w:bidi w:val="0"/>
        <w:spacing w:line="360" w:lineRule="auto"/>
        <w:ind w:left="0" w:leftChars="0" w:right="0" w:rightChars="0" w:firstLine="420" w:firstLineChars="200"/>
        <w:rPr>
          <w:rFonts w:ascii="宋体" w:hAnsi="宋体" w:cs="宋体"/>
          <w:color w:val="auto"/>
          <w:sz w:val="30"/>
          <w:szCs w:val="30"/>
          <w:highlight w:val="none"/>
        </w:rPr>
      </w:pPr>
      <w:r>
        <w:rPr>
          <w:rFonts w:hint="eastAsia" w:ascii="宋体" w:hAnsi="宋体" w:cs="宋体"/>
          <w:color w:val="auto"/>
          <w:szCs w:val="22"/>
          <w:highlight w:val="none"/>
        </w:rPr>
        <w:drawing>
          <wp:inline distT="0" distB="0" distL="114300" distR="114300">
            <wp:extent cx="5486400" cy="7315200"/>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7"/>
                    <a:stretch>
                      <a:fillRect/>
                    </a:stretch>
                  </pic:blipFill>
                  <pic:spPr>
                    <a:xfrm>
                      <a:off x="0" y="0"/>
                      <a:ext cx="5486400" cy="7315200"/>
                    </a:xfrm>
                    <a:prstGeom prst="rect">
                      <a:avLst/>
                    </a:prstGeom>
                    <a:noFill/>
                    <a:ln>
                      <a:noFill/>
                    </a:ln>
                  </pic:spPr>
                </pic:pic>
              </a:graphicData>
            </a:graphic>
          </wp:inline>
        </w:drawing>
      </w:r>
      <w:r>
        <w:rPr>
          <w:rFonts w:hint="eastAsia" w:ascii="宋体" w:hAnsi="宋体" w:cs="宋体"/>
          <w:color w:val="auto"/>
          <w:szCs w:val="22"/>
          <w:highlight w:val="none"/>
        </w:rPr>
        <w:drawing>
          <wp:inline distT="0" distB="0" distL="114300" distR="114300">
            <wp:extent cx="5486400" cy="7653655"/>
            <wp:effectExtent l="0" t="0" r="0"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8"/>
                    <a:stretch>
                      <a:fillRect/>
                    </a:stretch>
                  </pic:blipFill>
                  <pic:spPr>
                    <a:xfrm>
                      <a:off x="0" y="0"/>
                      <a:ext cx="5486400" cy="7653655"/>
                    </a:xfrm>
                    <a:prstGeom prst="rect">
                      <a:avLst/>
                    </a:prstGeom>
                    <a:noFill/>
                    <a:ln>
                      <a:noFill/>
                    </a:ln>
                  </pic:spPr>
                </pic:pic>
              </a:graphicData>
            </a:graphic>
          </wp:inline>
        </w:drawing>
      </w:r>
    </w:p>
    <w:p>
      <w:pPr>
        <w:pageBreakBefore w:val="0"/>
        <w:tabs>
          <w:tab w:val="left" w:pos="0"/>
        </w:tabs>
        <w:kinsoku/>
        <w:overflowPunct/>
        <w:topLinePunct w:val="0"/>
        <w:bidi w:val="0"/>
        <w:spacing w:line="360" w:lineRule="auto"/>
        <w:ind w:left="0" w:leftChars="0" w:right="0" w:rightChars="0" w:firstLine="424" w:firstLineChars="202"/>
        <w:rPr>
          <w:rFonts w:ascii="宋体" w:hAnsi="宋体" w:cs="宋体"/>
          <w:color w:val="auto"/>
          <w:highlight w:val="none"/>
        </w:rPr>
      </w:pPr>
    </w:p>
    <w:p>
      <w:pPr>
        <w:pageBreakBefore w:val="0"/>
        <w:kinsoku/>
        <w:overflowPunct/>
        <w:topLinePunct w:val="0"/>
        <w:bidi w:val="0"/>
        <w:spacing w:line="360" w:lineRule="auto"/>
        <w:ind w:left="0" w:leftChars="0" w:right="0" w:rightChars="0"/>
        <w:jc w:val="center"/>
        <w:rPr>
          <w:rFonts w:ascii="宋体" w:hAnsi="宋体" w:cs="宋体"/>
          <w:b/>
          <w:bCs/>
          <w:color w:val="auto"/>
          <w:spacing w:val="20"/>
          <w:kern w:val="24"/>
          <w:sz w:val="24"/>
          <w:szCs w:val="18"/>
          <w:highlight w:val="none"/>
        </w:rPr>
      </w:pPr>
    </w:p>
    <w:p>
      <w:pPr>
        <w:pageBreakBefore w:val="0"/>
        <w:kinsoku/>
        <w:overflowPunct/>
        <w:topLinePunct w:val="0"/>
        <w:bidi w:val="0"/>
        <w:spacing w:line="360" w:lineRule="auto"/>
        <w:ind w:left="0" w:leftChars="0" w:right="0" w:rightChars="0"/>
        <w:jc w:val="center"/>
        <w:rPr>
          <w:rFonts w:ascii="宋体" w:hAnsi="宋体" w:cs="宋体"/>
          <w:b/>
          <w:bCs/>
          <w:color w:val="auto"/>
          <w:spacing w:val="20"/>
          <w:kern w:val="24"/>
          <w:sz w:val="24"/>
          <w:szCs w:val="18"/>
          <w:highlight w:val="none"/>
        </w:rPr>
      </w:pPr>
    </w:p>
    <w:p>
      <w:pPr>
        <w:pageBreakBefore w:val="0"/>
        <w:kinsoku/>
        <w:overflowPunct/>
        <w:topLinePunct w:val="0"/>
        <w:bidi w:val="0"/>
        <w:spacing w:line="360" w:lineRule="auto"/>
        <w:ind w:left="0" w:leftChars="0" w:right="0" w:rightChars="0"/>
        <w:jc w:val="center"/>
        <w:rPr>
          <w:rFonts w:ascii="宋体" w:hAnsi="宋体" w:cs="宋体"/>
          <w:b/>
          <w:bCs/>
          <w:color w:val="auto"/>
          <w:spacing w:val="20"/>
          <w:kern w:val="24"/>
          <w:sz w:val="24"/>
          <w:szCs w:val="18"/>
          <w:highlight w:val="none"/>
        </w:rPr>
      </w:pPr>
    </w:p>
    <w:p>
      <w:pPr>
        <w:pageBreakBefore w:val="0"/>
        <w:kinsoku/>
        <w:overflowPunct/>
        <w:topLinePunct w:val="0"/>
        <w:bidi w:val="0"/>
        <w:spacing w:line="360" w:lineRule="auto"/>
        <w:ind w:left="0" w:leftChars="0" w:right="0" w:rightChars="0"/>
        <w:jc w:val="center"/>
        <w:rPr>
          <w:rFonts w:ascii="宋体" w:hAnsi="宋体" w:cs="宋体"/>
          <w:color w:val="auto"/>
          <w:sz w:val="28"/>
          <w:szCs w:val="28"/>
          <w:highlight w:val="none"/>
        </w:rPr>
      </w:pPr>
      <w:r>
        <w:rPr>
          <w:rFonts w:hint="eastAsia" w:ascii="宋体" w:hAnsi="宋体" w:cs="宋体"/>
          <w:b/>
          <w:bCs/>
          <w:color w:val="auto"/>
          <w:spacing w:val="20"/>
          <w:kern w:val="24"/>
          <w:sz w:val="24"/>
          <w:szCs w:val="18"/>
          <w:highlight w:val="none"/>
        </w:rPr>
        <w:t>附件B   省住房和城乡建设厅关于我省二级建造师、二级造价工程师、二级注册建筑师、二级注册结构工程师注册证书电子证照换发的公告</w:t>
      </w:r>
    </w:p>
    <w:p>
      <w:pPr>
        <w:pageBreakBefore w:val="0"/>
        <w:kinsoku/>
        <w:overflowPunct/>
        <w:topLinePunct w:val="0"/>
        <w:bidi w:val="0"/>
        <w:spacing w:line="360" w:lineRule="auto"/>
        <w:ind w:left="0" w:leftChars="0" w:right="0" w:rightChars="0"/>
        <w:jc w:val="center"/>
        <w:rPr>
          <w:rFonts w:ascii="宋体" w:hAnsi="宋体" w:cs="宋体"/>
          <w:color w:val="auto"/>
          <w:highlight w:val="none"/>
        </w:rPr>
      </w:pPr>
      <w:r>
        <w:rPr>
          <w:rFonts w:hint="eastAsia" w:ascii="宋体" w:hAnsi="宋体" w:cs="宋体"/>
          <w:color w:val="auto"/>
          <w:highlight w:val="none"/>
        </w:rPr>
        <w:t>(2023)第26号</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根据国务院办公厅电子政务办公室、住房和城乡建设部发布的《全国一体化政务服务平台标准》要求，经研究决定，对我省核发的二级建造师、二级造价工程师、二级注册建筑师、二级注册结构工程师四类注册证书电子证照进行换发。现公告如下:</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一、换发时间</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自2023年12月10日起，核准新办业务申报的，将发放新版电子证照。旧版电子证照由厅综合服务平台自动逐步换发新版电子证照(样式详见附件)，换发时间截止2024年3月9日。换发期后，旧版电子证照停止使用。</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二、新版电子证照下载及核验方法</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证书持有者登录“江苏政务服务网一综合旗舰店一省住房和城乡建设厅旗舰店一证照查询一注册类人员证书”自行查询或下载。企业及各行政管理部门可通过上述方式，或扫描电子证照二维码进行核验。</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三、其他说明电子证书换发期内，为保障注册证书持有者相关权益，尚在有效期内的旧版电子证照与新版电子证照具有同等效力，证书查验方式不变(不支持二维码核验)。</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r>
        <w:rPr>
          <w:rFonts w:hint="eastAsia" w:ascii="宋体" w:hAnsi="宋体" w:cs="宋体"/>
          <w:color w:val="auto"/>
          <w:sz w:val="24"/>
          <w:highlight w:val="none"/>
        </w:rPr>
        <w:t>附件:二级建造师注册证书、二级造价工程师注册证书、二级注册建筑师注册证书、二级注册结构工程师注册证书电子证照样式. docx</w:t>
      </w:r>
    </w:p>
    <w:p>
      <w:pPr>
        <w:pageBreakBefore w:val="0"/>
        <w:kinsoku/>
        <w:overflowPunct/>
        <w:topLinePunct w:val="0"/>
        <w:bidi w:val="0"/>
        <w:spacing w:line="360" w:lineRule="auto"/>
        <w:ind w:left="0" w:leftChars="0" w:right="0" w:rightChars="0" w:firstLine="960" w:firstLineChars="400"/>
        <w:jc w:val="right"/>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960" w:firstLineChars="400"/>
        <w:jc w:val="right"/>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960" w:firstLineChars="400"/>
        <w:jc w:val="right"/>
        <w:rPr>
          <w:rFonts w:ascii="宋体" w:hAnsi="宋体" w:cs="宋体"/>
          <w:color w:val="auto"/>
          <w:sz w:val="24"/>
          <w:highlight w:val="none"/>
        </w:rPr>
      </w:pPr>
      <w:r>
        <w:rPr>
          <w:rFonts w:hint="eastAsia" w:ascii="宋体" w:hAnsi="宋体" w:cs="宋体"/>
          <w:color w:val="auto"/>
          <w:sz w:val="24"/>
          <w:highlight w:val="none"/>
        </w:rPr>
        <w:t>江苏省住房和城乡建设厅</w:t>
      </w:r>
    </w:p>
    <w:p>
      <w:pPr>
        <w:pageBreakBefore w:val="0"/>
        <w:kinsoku/>
        <w:overflowPunct/>
        <w:topLinePunct w:val="0"/>
        <w:bidi w:val="0"/>
        <w:spacing w:line="360" w:lineRule="auto"/>
        <w:ind w:left="0" w:leftChars="0" w:right="0" w:rightChars="0" w:firstLine="960" w:firstLineChars="400"/>
        <w:jc w:val="right"/>
        <w:rPr>
          <w:rFonts w:ascii="宋体" w:hAnsi="宋体" w:cs="宋体"/>
          <w:color w:val="auto"/>
          <w:sz w:val="24"/>
          <w:highlight w:val="none"/>
        </w:rPr>
      </w:pPr>
      <w:r>
        <w:rPr>
          <w:rFonts w:hint="eastAsia" w:ascii="宋体" w:hAnsi="宋体" w:cs="宋体"/>
          <w:color w:val="auto"/>
          <w:sz w:val="24"/>
          <w:highlight w:val="none"/>
        </w:rPr>
        <w:t>2023年12月4日</w:t>
      </w: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overflowPunct/>
        <w:topLinePunct w:val="0"/>
        <w:bidi w:val="0"/>
        <w:spacing w:line="360" w:lineRule="auto"/>
        <w:ind w:left="0" w:leftChars="0" w:right="0" w:rightChars="0" w:firstLine="480" w:firstLineChars="200"/>
        <w:rPr>
          <w:rFonts w:ascii="宋体" w:hAnsi="宋体" w:cs="宋体"/>
          <w:color w:val="auto"/>
          <w:sz w:val="24"/>
          <w:highlight w:val="none"/>
        </w:rPr>
      </w:pPr>
    </w:p>
    <w:p>
      <w:pPr>
        <w:pageBreakBefore w:val="0"/>
        <w:kinsoku/>
        <w:wordWrap w:val="0"/>
        <w:overflowPunct/>
        <w:topLinePunct w:val="0"/>
        <w:bidi w:val="0"/>
        <w:spacing w:line="360" w:lineRule="auto"/>
        <w:ind w:left="0" w:leftChars="0" w:right="0" w:rightChars="0"/>
        <w:jc w:val="center"/>
        <w:rPr>
          <w:rFonts w:ascii="宋体" w:hAnsi="宋体" w:cs="宋体"/>
          <w:color w:val="auto"/>
          <w:sz w:val="32"/>
          <w:szCs w:val="32"/>
          <w:highlight w:val="none"/>
        </w:rPr>
      </w:pPr>
    </w:p>
    <w:p>
      <w:pPr>
        <w:pageBreakBefore w:val="0"/>
        <w:kinsoku/>
        <w:wordWrap w:val="0"/>
        <w:overflowPunct/>
        <w:topLinePunct w:val="0"/>
        <w:bidi w:val="0"/>
        <w:spacing w:line="360" w:lineRule="auto"/>
        <w:ind w:left="0" w:leftChars="0" w:right="0" w:rightChars="0"/>
        <w:jc w:val="center"/>
        <w:rPr>
          <w:rFonts w:ascii="宋体" w:hAnsi="宋体" w:cs="宋体"/>
          <w:color w:val="auto"/>
          <w:sz w:val="32"/>
          <w:szCs w:val="32"/>
          <w:highlight w:val="none"/>
        </w:rPr>
      </w:pPr>
      <w:r>
        <w:rPr>
          <w:rFonts w:hint="eastAsia" w:ascii="宋体" w:hAnsi="宋体" w:cs="宋体"/>
          <w:color w:val="auto"/>
          <w:sz w:val="32"/>
          <w:szCs w:val="32"/>
          <w:highlight w:val="none"/>
        </w:rPr>
        <w:t>二级建造师注册证书</w:t>
      </w:r>
    </w:p>
    <w:p>
      <w:pPr>
        <w:pageBreakBefore w:val="0"/>
        <w:kinsoku/>
        <w:overflowPunct/>
        <w:topLinePunct w:val="0"/>
        <w:bidi w:val="0"/>
        <w:spacing w:line="360" w:lineRule="auto"/>
        <w:ind w:left="0" w:leftChars="0" w:right="0" w:rightChars="0"/>
        <w:jc w:val="center"/>
        <w:rPr>
          <w:rFonts w:ascii="宋体" w:hAnsi="宋体" w:cs="宋体"/>
          <w:color w:val="auto"/>
          <w:sz w:val="24"/>
          <w:highlight w:val="none"/>
        </w:rPr>
      </w:pPr>
      <w:r>
        <w:rPr>
          <w:rFonts w:hint="eastAsia" w:ascii="宋体" w:hAnsi="宋体" w:cs="宋体"/>
          <w:color w:val="auto"/>
          <w:sz w:val="32"/>
          <w:szCs w:val="32"/>
          <w:highlight w:val="none"/>
        </w:rPr>
        <w:drawing>
          <wp:anchor distT="0" distB="0" distL="114300" distR="114300" simplePos="0" relativeHeight="251662336" behindDoc="0" locked="0" layoutInCell="1" allowOverlap="1">
            <wp:simplePos x="0" y="0"/>
            <wp:positionH relativeFrom="column">
              <wp:posOffset>301625</wp:posOffset>
            </wp:positionH>
            <wp:positionV relativeFrom="paragraph">
              <wp:posOffset>744220</wp:posOffset>
            </wp:positionV>
            <wp:extent cx="4699635" cy="6647180"/>
            <wp:effectExtent l="0" t="0" r="12065" b="7620"/>
            <wp:wrapSquare wrapText="bothSides"/>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9"/>
                    <a:stretch>
                      <a:fillRect/>
                    </a:stretch>
                  </pic:blipFill>
                  <pic:spPr>
                    <a:xfrm>
                      <a:off x="0" y="0"/>
                      <a:ext cx="4699635" cy="6647180"/>
                    </a:xfrm>
                    <a:prstGeom prst="rect">
                      <a:avLst/>
                    </a:prstGeom>
                    <a:noFill/>
                    <a:ln>
                      <a:noFill/>
                    </a:ln>
                  </pic:spPr>
                </pic:pic>
              </a:graphicData>
            </a:graphic>
          </wp:anchor>
        </w:drawing>
      </w:r>
      <w:r>
        <w:rPr>
          <w:rFonts w:hint="eastAsia" w:ascii="宋体" w:hAnsi="宋体" w:cs="宋体"/>
          <w:color w:val="auto"/>
          <w:sz w:val="32"/>
          <w:szCs w:val="32"/>
          <w:highlight w:val="none"/>
        </w:rPr>
        <w:t>（注册证书电子证照样式）</w:t>
      </w:r>
    </w:p>
    <w:p>
      <w:pPr>
        <w:pageBreakBefore w:val="0"/>
        <w:kinsoku/>
        <w:overflowPunct/>
        <w:topLinePunct w:val="0"/>
        <w:bidi w:val="0"/>
        <w:spacing w:line="360" w:lineRule="auto"/>
        <w:ind w:left="0" w:leftChars="0" w:right="0" w:rightChars="0"/>
        <w:jc w:val="center"/>
        <w:rPr>
          <w:rFonts w:ascii="宋体" w:hAnsi="宋体" w:cs="Cambria Math"/>
          <w:b/>
          <w:bCs/>
          <w:color w:val="auto"/>
          <w:kern w:val="44"/>
          <w:sz w:val="24"/>
          <w:szCs w:val="24"/>
          <w:highlight w:val="none"/>
        </w:rPr>
      </w:pPr>
      <w:r>
        <w:rPr>
          <w:rFonts w:hint="eastAsia" w:ascii="宋体" w:hAnsi="宋体" w:cs="宋体"/>
          <w:color w:val="auto"/>
          <w:highlight w:val="none"/>
        </w:rPr>
        <w:br w:type="page"/>
      </w:r>
    </w:p>
    <w:p>
      <w:pPr>
        <w:pageBreakBefore w:val="0"/>
        <w:kinsoku/>
        <w:overflowPunct/>
        <w:topLinePunct w:val="0"/>
        <w:bidi w:val="0"/>
        <w:spacing w:line="360" w:lineRule="auto"/>
        <w:ind w:left="0" w:leftChars="0" w:right="0" w:rightChars="0"/>
        <w:jc w:val="center"/>
        <w:rPr>
          <w:rFonts w:ascii="宋体" w:hAnsi="宋体" w:cs="Cambria Math"/>
          <w:b/>
          <w:bCs/>
          <w:color w:val="auto"/>
          <w:kern w:val="44"/>
          <w:sz w:val="24"/>
          <w:szCs w:val="24"/>
          <w:highlight w:val="none"/>
        </w:rPr>
      </w:pPr>
    </w:p>
    <w:p>
      <w:pPr>
        <w:pageBreakBefore w:val="0"/>
        <w:kinsoku/>
        <w:overflowPunct/>
        <w:topLinePunct w:val="0"/>
        <w:bidi w:val="0"/>
        <w:spacing w:line="360" w:lineRule="auto"/>
        <w:ind w:left="0" w:leftChars="0" w:right="0" w:rightChars="0"/>
        <w:jc w:val="center"/>
        <w:rPr>
          <w:rFonts w:eastAsia="楷体_GB2312"/>
          <w:b/>
          <w:color w:val="auto"/>
          <w:sz w:val="72"/>
          <w:szCs w:val="72"/>
          <w:highlight w:val="none"/>
        </w:rPr>
      </w:pPr>
      <w:r>
        <w:rPr>
          <w:rFonts w:hint="eastAsia" w:ascii="宋体" w:hAnsi="宋体" w:cs="宋体"/>
          <w:b/>
          <w:bCs/>
          <w:color w:val="auto"/>
          <w:kern w:val="44"/>
          <w:sz w:val="36"/>
          <w:szCs w:val="36"/>
          <w:highlight w:val="none"/>
        </w:rPr>
        <w:t>第三章 建设工程施工合同</w:t>
      </w:r>
      <w:bookmarkStart w:id="41" w:name="_Toc427744856"/>
    </w:p>
    <w:p>
      <w:pPr>
        <w:jc w:val="center"/>
        <w:rPr>
          <w:rFonts w:ascii="宋体" w:hAnsi="宋体" w:cs="宋体"/>
          <w:b/>
          <w:color w:val="auto"/>
          <w:sz w:val="72"/>
          <w:szCs w:val="72"/>
          <w:highlight w:val="none"/>
        </w:rPr>
      </w:pPr>
    </w:p>
    <w:p>
      <w:pPr>
        <w:jc w:val="center"/>
        <w:rPr>
          <w:rFonts w:ascii="宋体" w:hAnsi="宋体" w:cs="宋体"/>
          <w:b/>
          <w:color w:val="auto"/>
          <w:sz w:val="72"/>
          <w:szCs w:val="72"/>
          <w:highlight w:val="none"/>
        </w:rPr>
      </w:pPr>
    </w:p>
    <w:p>
      <w:pPr>
        <w:jc w:val="both"/>
        <w:rPr>
          <w:rFonts w:ascii="宋体" w:hAnsi="宋体" w:cs="宋体"/>
          <w:b/>
          <w:color w:val="auto"/>
          <w:sz w:val="72"/>
          <w:szCs w:val="72"/>
          <w:highlight w:val="none"/>
        </w:rPr>
      </w:pPr>
    </w:p>
    <w:p>
      <w:pPr>
        <w:jc w:val="center"/>
        <w:rPr>
          <w:rFonts w:eastAsia="楷体_GB2312"/>
          <w:b/>
          <w:color w:val="auto"/>
          <w:sz w:val="72"/>
          <w:szCs w:val="72"/>
          <w:highlight w:val="none"/>
        </w:rPr>
      </w:pPr>
      <w:r>
        <w:rPr>
          <w:rFonts w:hint="eastAsia" w:eastAsia="楷体_GB2312"/>
          <w:b/>
          <w:color w:val="auto"/>
          <w:sz w:val="72"/>
          <w:szCs w:val="72"/>
          <w:highlight w:val="none"/>
        </w:rPr>
        <w:t>合 同 书</w:t>
      </w:r>
    </w:p>
    <w:p>
      <w:pPr>
        <w:rPr>
          <w:rFonts w:ascii="宋体" w:hAnsi="宋体" w:cs="宋体"/>
          <w:color w:val="auto"/>
          <w:sz w:val="26"/>
          <w:szCs w:val="20"/>
          <w:highlight w:val="none"/>
        </w:rPr>
      </w:pPr>
    </w:p>
    <w:p>
      <w:pPr>
        <w:rPr>
          <w:rFonts w:ascii="宋体" w:hAnsi="宋体" w:cs="宋体"/>
          <w:color w:val="auto"/>
          <w:sz w:val="26"/>
          <w:szCs w:val="20"/>
          <w:highlight w:val="none"/>
        </w:rPr>
      </w:pPr>
    </w:p>
    <w:p>
      <w:pPr>
        <w:rPr>
          <w:rFonts w:ascii="宋体" w:hAnsi="宋体" w:cs="宋体"/>
          <w:color w:val="auto"/>
          <w:sz w:val="26"/>
          <w:szCs w:val="20"/>
          <w:highlight w:val="none"/>
        </w:rPr>
      </w:pPr>
    </w:p>
    <w:p>
      <w:pPr>
        <w:rPr>
          <w:rFonts w:ascii="宋体" w:hAnsi="宋体" w:cs="宋体"/>
          <w:color w:val="auto"/>
          <w:sz w:val="26"/>
          <w:szCs w:val="20"/>
          <w:highlight w:val="none"/>
        </w:rPr>
      </w:pPr>
    </w:p>
    <w:p>
      <w:pPr>
        <w:rPr>
          <w:rFonts w:ascii="宋体" w:hAnsi="宋体" w:cs="宋体"/>
          <w:color w:val="auto"/>
          <w:sz w:val="26"/>
          <w:szCs w:val="20"/>
          <w:highlight w:val="none"/>
        </w:rPr>
      </w:pPr>
    </w:p>
    <w:p>
      <w:pPr>
        <w:rPr>
          <w:rFonts w:ascii="宋体" w:hAnsi="宋体" w:cs="宋体"/>
          <w:color w:val="auto"/>
          <w:sz w:val="26"/>
          <w:szCs w:val="20"/>
          <w:highlight w:val="none"/>
        </w:rPr>
      </w:pPr>
    </w:p>
    <w:p>
      <w:pPr>
        <w:spacing w:before="360" w:line="400" w:lineRule="exact"/>
        <w:rPr>
          <w:rFonts w:ascii="宋体" w:hAnsi="宋体" w:cs="宋体"/>
          <w:color w:val="auto"/>
          <w:sz w:val="32"/>
          <w:szCs w:val="20"/>
          <w:highlight w:val="none"/>
        </w:rPr>
      </w:pPr>
    </w:p>
    <w:p>
      <w:pPr>
        <w:spacing w:before="360" w:line="400" w:lineRule="exact"/>
        <w:rPr>
          <w:rFonts w:ascii="宋体" w:hAnsi="宋体" w:cs="宋体"/>
          <w:color w:val="auto"/>
          <w:sz w:val="32"/>
          <w:szCs w:val="20"/>
          <w:highlight w:val="none"/>
        </w:rPr>
      </w:pPr>
    </w:p>
    <w:p>
      <w:pPr>
        <w:spacing w:before="360" w:line="400" w:lineRule="exact"/>
        <w:ind w:left="2878" w:leftChars="456" w:hanging="1920" w:hangingChars="600"/>
        <w:jc w:val="left"/>
        <w:rPr>
          <w:rFonts w:hint="eastAsia" w:ascii="方正楷体_GBK" w:hAnsi="宋体" w:eastAsia="方正楷体_GBK" w:cs="宋体"/>
          <w:color w:val="auto"/>
          <w:sz w:val="32"/>
          <w:szCs w:val="22"/>
          <w:highlight w:val="none"/>
          <w:u w:val="single"/>
        </w:rPr>
      </w:pPr>
      <w:r>
        <w:rPr>
          <w:rFonts w:hint="eastAsia" w:ascii="方正楷体_GBK" w:hAnsi="宋体" w:eastAsia="方正楷体_GBK" w:cs="宋体"/>
          <w:color w:val="auto"/>
          <w:sz w:val="32"/>
          <w:szCs w:val="22"/>
          <w:highlight w:val="none"/>
        </w:rPr>
        <w:t>项目名称：</w:t>
      </w:r>
      <w:r>
        <w:rPr>
          <w:rFonts w:hint="eastAsia" w:ascii="方正楷体_GBK" w:hAnsi="宋体" w:eastAsia="方正楷体_GBK" w:cs="宋体"/>
          <w:color w:val="auto"/>
          <w:sz w:val="32"/>
          <w:szCs w:val="22"/>
          <w:highlight w:val="none"/>
          <w:u w:val="single"/>
          <w:lang w:eastAsia="zh-CN"/>
        </w:rPr>
        <w:t>通吕泵站进出水池混凝土防护及节制闸桥安全防护提升项目</w:t>
      </w:r>
    </w:p>
    <w:p>
      <w:pPr>
        <w:spacing w:before="360" w:line="400" w:lineRule="exact"/>
        <w:ind w:firstLine="960" w:firstLineChars="300"/>
        <w:rPr>
          <w:rFonts w:ascii="方正楷体_GBK" w:hAnsi="宋体" w:eastAsia="方正楷体_GBK" w:cs="宋体"/>
          <w:color w:val="auto"/>
          <w:sz w:val="32"/>
          <w:szCs w:val="22"/>
          <w:highlight w:val="none"/>
        </w:rPr>
      </w:pPr>
      <w:r>
        <w:rPr>
          <w:rFonts w:hint="eastAsia" w:ascii="方正楷体_GBK" w:hAnsi="宋体" w:eastAsia="方正楷体_GBK" w:cs="宋体"/>
          <w:color w:val="auto"/>
          <w:sz w:val="32"/>
          <w:szCs w:val="22"/>
          <w:highlight w:val="none"/>
        </w:rPr>
        <w:t>建设单位：</w:t>
      </w:r>
      <w:r>
        <w:rPr>
          <w:rFonts w:hint="eastAsia" w:ascii="方正楷体_GBK" w:hAnsi="宋体" w:eastAsia="方正楷体_GBK" w:cs="宋体"/>
          <w:color w:val="auto"/>
          <w:sz w:val="32"/>
          <w:szCs w:val="22"/>
          <w:highlight w:val="none"/>
          <w:u w:val="single"/>
        </w:rPr>
        <w:t xml:space="preserve"> 南通市通吕运河水利工程管理所 </w:t>
      </w:r>
    </w:p>
    <w:p>
      <w:pPr>
        <w:spacing w:before="360" w:line="400" w:lineRule="exact"/>
        <w:ind w:firstLine="960" w:firstLineChars="300"/>
        <w:rPr>
          <w:rFonts w:ascii="方正楷体_GBK" w:hAnsi="宋体" w:eastAsia="方正楷体_GBK" w:cs="宋体"/>
          <w:color w:val="auto"/>
          <w:sz w:val="32"/>
          <w:szCs w:val="22"/>
          <w:highlight w:val="none"/>
        </w:rPr>
      </w:pPr>
      <w:r>
        <w:rPr>
          <w:rFonts w:hint="eastAsia" w:ascii="方正楷体_GBK" w:hAnsi="宋体" w:eastAsia="方正楷体_GBK" w:cs="宋体"/>
          <w:color w:val="auto"/>
          <w:sz w:val="32"/>
          <w:szCs w:val="22"/>
          <w:highlight w:val="none"/>
        </w:rPr>
        <w:t>施工单位：</w:t>
      </w:r>
    </w:p>
    <w:p>
      <w:pPr>
        <w:spacing w:line="360" w:lineRule="auto"/>
        <w:rPr>
          <w:rFonts w:hint="eastAsia" w:ascii="宋体" w:hAnsi="宋体" w:cs="宋体"/>
          <w:b/>
          <w:bCs/>
          <w:color w:val="auto"/>
          <w:sz w:val="36"/>
          <w:szCs w:val="36"/>
          <w:highlight w:val="none"/>
        </w:rPr>
      </w:pPr>
    </w:p>
    <w:p>
      <w:pPr>
        <w:spacing w:line="360" w:lineRule="auto"/>
        <w:jc w:val="center"/>
        <w:rPr>
          <w:rFonts w:ascii="宋体" w:hAnsi="宋体" w:cs="宋体"/>
          <w:color w:val="auto"/>
          <w:sz w:val="36"/>
          <w:szCs w:val="36"/>
          <w:highlight w:val="none"/>
        </w:rPr>
      </w:pPr>
    </w:p>
    <w:p>
      <w:pPr>
        <w:pStyle w:val="24"/>
        <w:keepNext w:val="0"/>
        <w:keepLines w:val="0"/>
        <w:pageBreakBefore w:val="0"/>
        <w:kinsoku/>
        <w:wordWrap/>
        <w:overflowPunct/>
        <w:topLinePunct w:val="0"/>
        <w:autoSpaceDE/>
        <w:autoSpaceDN/>
        <w:bidi w:val="0"/>
        <w:snapToGrid/>
        <w:spacing w:after="0" w:line="360" w:lineRule="auto"/>
        <w:ind w:leftChars="0" w:right="0" w:rightChars="0" w:firstLine="480" w:firstLineChars="200"/>
        <w:rPr>
          <w:rFonts w:eastAsia="宋体"/>
          <w:color w:val="auto"/>
          <w:szCs w:val="28"/>
          <w:highlight w:val="none"/>
          <w:u w:val="single"/>
        </w:rPr>
      </w:pPr>
      <w:r>
        <w:rPr>
          <w:rFonts w:hint="eastAsia" w:ascii="宋体" w:hAnsi="宋体" w:eastAsia="宋体" w:cs="宋体"/>
          <w:color w:val="auto"/>
          <w:highlight w:val="none"/>
        </w:rPr>
        <w:br w:type="page"/>
      </w:r>
      <w:r>
        <w:rPr>
          <w:rFonts w:eastAsia="宋体"/>
          <w:color w:val="auto"/>
          <w:szCs w:val="28"/>
          <w:highlight w:val="none"/>
        </w:rPr>
        <w:t>发包人(全称)：</w:t>
      </w:r>
      <w:r>
        <w:rPr>
          <w:rFonts w:eastAsia="宋体"/>
          <w:color w:val="auto"/>
          <w:szCs w:val="28"/>
          <w:highlight w:val="none"/>
          <w:u w:val="single"/>
        </w:rPr>
        <w:t xml:space="preserve">  </w:t>
      </w:r>
      <w:r>
        <w:rPr>
          <w:rFonts w:hint="eastAsia" w:eastAsia="宋体"/>
          <w:color w:val="auto"/>
          <w:szCs w:val="28"/>
          <w:highlight w:val="none"/>
          <w:u w:val="single"/>
        </w:rPr>
        <w:t>南通市通吕运河水利工程管理所</w:t>
      </w:r>
      <w:r>
        <w:rPr>
          <w:rFonts w:eastAsia="宋体"/>
          <w:color w:val="auto"/>
          <w:szCs w:val="28"/>
          <w:highlight w:val="none"/>
          <w:u w:val="single"/>
        </w:rPr>
        <w:t xml:space="preserve">  </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u w:val="single"/>
        </w:rPr>
      </w:pPr>
      <w:r>
        <w:rPr>
          <w:color w:val="auto"/>
          <w:sz w:val="24"/>
          <w:szCs w:val="28"/>
          <w:highlight w:val="none"/>
        </w:rPr>
        <w:t>承包人(全称)：</w:t>
      </w:r>
      <w:r>
        <w:rPr>
          <w:rFonts w:hint="eastAsia"/>
          <w:color w:val="auto"/>
          <w:sz w:val="24"/>
          <w:szCs w:val="28"/>
          <w:highlight w:val="none"/>
          <w:u w:val="single"/>
        </w:rPr>
        <w:t xml:space="preserve">  </w:t>
      </w:r>
      <w:r>
        <w:rPr>
          <w:rFonts w:hint="eastAsia"/>
          <w:color w:val="auto"/>
          <w:sz w:val="24"/>
          <w:szCs w:val="28"/>
          <w:highlight w:val="none"/>
          <w:u w:val="single"/>
          <w:lang w:val="en-US" w:eastAsia="zh-CN"/>
        </w:rPr>
        <w:t xml:space="preserve">                      </w:t>
      </w:r>
      <w:r>
        <w:rPr>
          <w:rFonts w:hint="eastAsia"/>
          <w:color w:val="auto"/>
          <w:sz w:val="24"/>
          <w:szCs w:val="28"/>
          <w:highlight w:val="none"/>
          <w:u w:val="single"/>
        </w:rPr>
        <w:t xml:space="preserve">      </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rPr>
      </w:pPr>
      <w:r>
        <w:rPr>
          <w:color w:val="auto"/>
          <w:sz w:val="24"/>
          <w:szCs w:val="28"/>
          <w:highlight w:val="none"/>
        </w:rPr>
        <w:t>依照《中华人民共和国民法典》及其他有关法律、行政法规，遵循平等、自愿、公平和诚实信用的原则，双方就本项目相关事项协商一致，订立本合同。</w:t>
      </w:r>
    </w:p>
    <w:p>
      <w:pPr>
        <w:keepNext w:val="0"/>
        <w:keepLines w:val="0"/>
        <w:pageBreakBefore w:val="0"/>
        <w:kinsoku/>
        <w:wordWrap/>
        <w:overflowPunct/>
        <w:topLinePunct w:val="0"/>
        <w:autoSpaceDE/>
        <w:autoSpaceDN/>
        <w:bidi w:val="0"/>
        <w:snapToGrid/>
        <w:spacing w:line="360" w:lineRule="auto"/>
        <w:ind w:leftChars="0" w:right="0" w:rightChars="0" w:firstLine="480"/>
        <w:rPr>
          <w:b/>
          <w:bCs/>
          <w:color w:val="auto"/>
          <w:sz w:val="24"/>
          <w:szCs w:val="28"/>
          <w:highlight w:val="none"/>
        </w:rPr>
      </w:pPr>
      <w:r>
        <w:rPr>
          <w:rFonts w:hint="eastAsia"/>
          <w:b/>
          <w:bCs/>
          <w:color w:val="auto"/>
          <w:sz w:val="24"/>
          <w:szCs w:val="28"/>
          <w:highlight w:val="none"/>
        </w:rPr>
        <w:t>一、</w:t>
      </w:r>
      <w:r>
        <w:rPr>
          <w:b/>
          <w:bCs/>
          <w:color w:val="auto"/>
          <w:sz w:val="24"/>
          <w:szCs w:val="28"/>
          <w:highlight w:val="none"/>
        </w:rPr>
        <w:t>工程概况</w:t>
      </w:r>
    </w:p>
    <w:p>
      <w:pPr>
        <w:keepNext w:val="0"/>
        <w:keepLines w:val="0"/>
        <w:pageBreakBefore w:val="0"/>
        <w:widowControl/>
        <w:kinsoku/>
        <w:wordWrap/>
        <w:overflowPunct/>
        <w:topLinePunct w:val="0"/>
        <w:autoSpaceDE/>
        <w:autoSpaceDN/>
        <w:bidi w:val="0"/>
        <w:snapToGrid/>
        <w:spacing w:line="360" w:lineRule="auto"/>
        <w:ind w:leftChars="0" w:right="0" w:rightChars="0" w:firstLine="480"/>
        <w:jc w:val="left"/>
        <w:rPr>
          <w:rFonts w:hint="eastAsia" w:eastAsia="宋体"/>
          <w:color w:val="auto"/>
          <w:sz w:val="24"/>
          <w:szCs w:val="28"/>
          <w:highlight w:val="none"/>
          <w:lang w:eastAsia="zh-CN"/>
        </w:rPr>
      </w:pPr>
      <w:r>
        <w:rPr>
          <w:color w:val="auto"/>
          <w:sz w:val="24"/>
          <w:szCs w:val="28"/>
          <w:highlight w:val="none"/>
        </w:rPr>
        <w:t>工程名称：</w:t>
      </w:r>
      <w:r>
        <w:rPr>
          <w:rFonts w:hint="eastAsia"/>
          <w:color w:val="auto"/>
          <w:sz w:val="24"/>
          <w:szCs w:val="28"/>
          <w:highlight w:val="none"/>
          <w:u w:val="single"/>
          <w:lang w:eastAsia="zh-CN"/>
        </w:rPr>
        <w:t>通吕泵站进出水池混凝土防护及节制闸桥安全防护提升项目</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u w:val="single"/>
        </w:rPr>
      </w:pPr>
      <w:r>
        <w:rPr>
          <w:color w:val="auto"/>
          <w:sz w:val="24"/>
          <w:szCs w:val="28"/>
          <w:highlight w:val="none"/>
        </w:rPr>
        <w:t>工程地点：</w:t>
      </w:r>
      <w:r>
        <w:rPr>
          <w:rFonts w:hint="eastAsia"/>
          <w:color w:val="auto"/>
          <w:sz w:val="24"/>
          <w:szCs w:val="28"/>
          <w:highlight w:val="none"/>
          <w:u w:val="single"/>
        </w:rPr>
        <w:t>南通市通吕运河水利工程管理所（外环西路397号）</w:t>
      </w:r>
      <w:r>
        <w:rPr>
          <w:color w:val="auto"/>
          <w:sz w:val="24"/>
          <w:szCs w:val="28"/>
          <w:highlight w:val="none"/>
        </w:rPr>
        <w:t xml:space="preserve"> </w:t>
      </w:r>
    </w:p>
    <w:p>
      <w:pPr>
        <w:keepNext w:val="0"/>
        <w:keepLines w:val="0"/>
        <w:pageBreakBefore w:val="0"/>
        <w:kinsoku/>
        <w:wordWrap/>
        <w:overflowPunct/>
        <w:topLinePunct w:val="0"/>
        <w:autoSpaceDE/>
        <w:autoSpaceDN/>
        <w:bidi w:val="0"/>
        <w:snapToGrid/>
        <w:spacing w:line="360" w:lineRule="auto"/>
        <w:ind w:leftChars="0" w:right="0" w:rightChars="0" w:firstLine="480"/>
        <w:rPr>
          <w:bCs/>
          <w:color w:val="auto"/>
          <w:sz w:val="24"/>
          <w:szCs w:val="28"/>
          <w:highlight w:val="none"/>
        </w:rPr>
      </w:pPr>
      <w:r>
        <w:rPr>
          <w:color w:val="auto"/>
          <w:sz w:val="24"/>
          <w:szCs w:val="28"/>
          <w:highlight w:val="none"/>
        </w:rPr>
        <w:t>工程内容：</w:t>
      </w:r>
      <w:r>
        <w:rPr>
          <w:rFonts w:hint="eastAsia"/>
          <w:bCs/>
          <w:color w:val="auto"/>
          <w:sz w:val="24"/>
          <w:szCs w:val="28"/>
          <w:highlight w:val="none"/>
          <w:u w:val="single"/>
        </w:rPr>
        <w:t>具体详见</w:t>
      </w:r>
      <w:r>
        <w:rPr>
          <w:bCs/>
          <w:color w:val="auto"/>
          <w:sz w:val="24"/>
          <w:szCs w:val="28"/>
          <w:highlight w:val="none"/>
          <w:u w:val="single"/>
        </w:rPr>
        <w:t>施工图及工程量清单</w:t>
      </w:r>
      <w:r>
        <w:rPr>
          <w:rFonts w:hint="eastAsia"/>
          <w:bCs/>
          <w:color w:val="auto"/>
          <w:sz w:val="24"/>
          <w:szCs w:val="28"/>
          <w:highlight w:val="none"/>
          <w:u w:val="single"/>
        </w:rPr>
        <w:t>。</w:t>
      </w:r>
    </w:p>
    <w:p>
      <w:pPr>
        <w:keepNext w:val="0"/>
        <w:keepLines w:val="0"/>
        <w:pageBreakBefore w:val="0"/>
        <w:kinsoku/>
        <w:wordWrap/>
        <w:overflowPunct/>
        <w:topLinePunct w:val="0"/>
        <w:autoSpaceDE/>
        <w:autoSpaceDN/>
        <w:bidi w:val="0"/>
        <w:snapToGrid/>
        <w:spacing w:line="360" w:lineRule="auto"/>
        <w:ind w:leftChars="0" w:right="0" w:rightChars="0" w:firstLine="480"/>
        <w:rPr>
          <w:rFonts w:hint="eastAsia"/>
          <w:color w:val="auto"/>
          <w:sz w:val="24"/>
          <w:szCs w:val="28"/>
          <w:highlight w:val="none"/>
          <w:u w:val="single"/>
          <w:lang w:val="en-US" w:eastAsia="zh-CN"/>
        </w:rPr>
      </w:pPr>
      <w:r>
        <w:rPr>
          <w:color w:val="auto"/>
          <w:sz w:val="24"/>
          <w:szCs w:val="28"/>
          <w:highlight w:val="none"/>
        </w:rPr>
        <w:t>资金来源：</w:t>
      </w:r>
      <w:r>
        <w:rPr>
          <w:rFonts w:hint="eastAsia"/>
          <w:color w:val="auto"/>
          <w:sz w:val="24"/>
          <w:szCs w:val="28"/>
          <w:highlight w:val="none"/>
          <w:u w:val="single"/>
          <w:lang w:val="en-US" w:eastAsia="zh-CN"/>
        </w:rPr>
        <w:t>部门预算资金</w:t>
      </w:r>
    </w:p>
    <w:p>
      <w:pPr>
        <w:keepNext w:val="0"/>
        <w:keepLines w:val="0"/>
        <w:pageBreakBefore w:val="0"/>
        <w:kinsoku/>
        <w:wordWrap/>
        <w:overflowPunct/>
        <w:topLinePunct w:val="0"/>
        <w:autoSpaceDE/>
        <w:autoSpaceDN/>
        <w:bidi w:val="0"/>
        <w:snapToGrid/>
        <w:spacing w:line="360" w:lineRule="auto"/>
        <w:ind w:leftChars="0" w:right="0" w:rightChars="0" w:firstLine="480"/>
        <w:rPr>
          <w:b/>
          <w:bCs/>
          <w:color w:val="auto"/>
          <w:sz w:val="24"/>
          <w:szCs w:val="28"/>
          <w:highlight w:val="none"/>
        </w:rPr>
      </w:pPr>
      <w:r>
        <w:rPr>
          <w:rFonts w:hint="eastAsia"/>
          <w:b/>
          <w:bCs/>
          <w:color w:val="auto"/>
          <w:sz w:val="24"/>
          <w:szCs w:val="28"/>
          <w:highlight w:val="none"/>
        </w:rPr>
        <w:t>二、</w:t>
      </w:r>
      <w:r>
        <w:rPr>
          <w:b/>
          <w:bCs/>
          <w:color w:val="auto"/>
          <w:sz w:val="24"/>
          <w:szCs w:val="28"/>
          <w:highlight w:val="none"/>
        </w:rPr>
        <w:t>工程承包范围</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u w:val="single"/>
        </w:rPr>
      </w:pPr>
      <w:r>
        <w:rPr>
          <w:color w:val="auto"/>
          <w:sz w:val="24"/>
          <w:szCs w:val="28"/>
          <w:highlight w:val="none"/>
        </w:rPr>
        <w:t>承包范围：招标文件、项目需求及项目清单范围内的服务等。</w:t>
      </w:r>
    </w:p>
    <w:p>
      <w:pPr>
        <w:keepNext w:val="0"/>
        <w:keepLines w:val="0"/>
        <w:pageBreakBefore w:val="0"/>
        <w:kinsoku/>
        <w:wordWrap/>
        <w:overflowPunct/>
        <w:topLinePunct w:val="0"/>
        <w:autoSpaceDE/>
        <w:autoSpaceDN/>
        <w:bidi w:val="0"/>
        <w:snapToGrid/>
        <w:spacing w:line="360" w:lineRule="auto"/>
        <w:ind w:leftChars="0" w:right="0" w:rightChars="0" w:firstLine="482" w:firstLineChars="200"/>
        <w:rPr>
          <w:b/>
          <w:bCs/>
          <w:color w:val="auto"/>
          <w:sz w:val="24"/>
          <w:szCs w:val="28"/>
          <w:highlight w:val="none"/>
        </w:rPr>
      </w:pPr>
      <w:r>
        <w:rPr>
          <w:rFonts w:hint="eastAsia"/>
          <w:b/>
          <w:bCs/>
          <w:color w:val="auto"/>
          <w:sz w:val="24"/>
          <w:szCs w:val="28"/>
          <w:highlight w:val="none"/>
        </w:rPr>
        <w:t>三、</w:t>
      </w:r>
      <w:r>
        <w:rPr>
          <w:b/>
          <w:bCs/>
          <w:color w:val="auto"/>
          <w:sz w:val="24"/>
          <w:szCs w:val="28"/>
          <w:highlight w:val="none"/>
        </w:rPr>
        <w:t>合同工期：</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rPr>
      </w:pPr>
      <w:r>
        <w:rPr>
          <w:rFonts w:hint="eastAsia"/>
          <w:color w:val="auto"/>
          <w:sz w:val="24"/>
          <w:szCs w:val="28"/>
          <w:highlight w:val="none"/>
        </w:rPr>
        <w:t>施工总工期</w:t>
      </w:r>
      <w:r>
        <w:rPr>
          <w:rFonts w:hint="eastAsia"/>
          <w:color w:val="auto"/>
          <w:sz w:val="24"/>
          <w:szCs w:val="28"/>
          <w:highlight w:val="none"/>
          <w:u w:val="single"/>
        </w:rPr>
        <w:t xml:space="preserve"> </w:t>
      </w:r>
      <w:r>
        <w:rPr>
          <w:rFonts w:hint="eastAsia"/>
          <w:color w:val="auto"/>
          <w:sz w:val="24"/>
          <w:szCs w:val="28"/>
          <w:highlight w:val="none"/>
          <w:u w:val="single"/>
          <w:lang w:val="en-US" w:eastAsia="zh-CN"/>
        </w:rPr>
        <w:t xml:space="preserve">    </w:t>
      </w:r>
      <w:r>
        <w:rPr>
          <w:rFonts w:hint="eastAsia"/>
          <w:color w:val="auto"/>
          <w:sz w:val="24"/>
          <w:szCs w:val="28"/>
          <w:highlight w:val="none"/>
          <w:u w:val="single"/>
        </w:rPr>
        <w:t xml:space="preserve"> </w:t>
      </w:r>
      <w:r>
        <w:rPr>
          <w:rFonts w:hint="eastAsia"/>
          <w:color w:val="auto"/>
          <w:sz w:val="24"/>
          <w:szCs w:val="28"/>
          <w:highlight w:val="none"/>
        </w:rPr>
        <w:t>日历天。</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rPr>
      </w:pPr>
      <w:r>
        <w:rPr>
          <w:rFonts w:hint="eastAsia"/>
          <w:color w:val="auto"/>
          <w:sz w:val="24"/>
          <w:szCs w:val="28"/>
          <w:highlight w:val="none"/>
        </w:rPr>
        <w:t>计划开工时间： 202</w:t>
      </w:r>
      <w:r>
        <w:rPr>
          <w:rFonts w:hint="eastAsia"/>
          <w:color w:val="auto"/>
          <w:sz w:val="24"/>
          <w:szCs w:val="28"/>
          <w:highlight w:val="none"/>
          <w:lang w:val="en-US" w:eastAsia="zh-CN"/>
        </w:rPr>
        <w:t>5</w:t>
      </w:r>
      <w:r>
        <w:rPr>
          <w:rFonts w:hint="eastAsia"/>
          <w:color w:val="auto"/>
          <w:sz w:val="24"/>
          <w:szCs w:val="28"/>
          <w:highlight w:val="none"/>
        </w:rPr>
        <w:t>年</w:t>
      </w:r>
      <w:r>
        <w:rPr>
          <w:rFonts w:hint="eastAsia"/>
          <w:color w:val="auto"/>
          <w:sz w:val="24"/>
          <w:szCs w:val="28"/>
          <w:highlight w:val="none"/>
          <w:u w:val="single"/>
          <w:lang w:val="en-US" w:eastAsia="zh-CN"/>
        </w:rPr>
        <w:t xml:space="preserve">    </w:t>
      </w:r>
      <w:r>
        <w:rPr>
          <w:rFonts w:hint="eastAsia"/>
          <w:color w:val="auto"/>
          <w:sz w:val="24"/>
          <w:szCs w:val="28"/>
          <w:highlight w:val="none"/>
          <w:u w:val="single"/>
        </w:rPr>
        <w:t xml:space="preserve"> </w:t>
      </w:r>
      <w:r>
        <w:rPr>
          <w:rFonts w:hint="eastAsia"/>
          <w:color w:val="auto"/>
          <w:sz w:val="24"/>
          <w:szCs w:val="28"/>
          <w:highlight w:val="none"/>
        </w:rPr>
        <w:t>月，</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rPr>
      </w:pPr>
      <w:r>
        <w:rPr>
          <w:rFonts w:hint="eastAsia"/>
          <w:color w:val="auto"/>
          <w:sz w:val="24"/>
          <w:szCs w:val="28"/>
          <w:highlight w:val="none"/>
        </w:rPr>
        <w:t>计划竣工时间： 202</w:t>
      </w:r>
      <w:r>
        <w:rPr>
          <w:rFonts w:hint="eastAsia"/>
          <w:color w:val="auto"/>
          <w:sz w:val="24"/>
          <w:szCs w:val="28"/>
          <w:highlight w:val="none"/>
          <w:lang w:val="en-US" w:eastAsia="zh-CN"/>
        </w:rPr>
        <w:t>5</w:t>
      </w:r>
      <w:r>
        <w:rPr>
          <w:rFonts w:hint="eastAsia"/>
          <w:color w:val="auto"/>
          <w:sz w:val="24"/>
          <w:szCs w:val="28"/>
          <w:highlight w:val="none"/>
        </w:rPr>
        <w:t>年</w:t>
      </w:r>
      <w:r>
        <w:rPr>
          <w:rFonts w:hint="eastAsia"/>
          <w:color w:val="auto"/>
          <w:sz w:val="24"/>
          <w:szCs w:val="28"/>
          <w:highlight w:val="none"/>
          <w:u w:val="single"/>
        </w:rPr>
        <w:t xml:space="preserve"> </w:t>
      </w:r>
      <w:r>
        <w:rPr>
          <w:rFonts w:hint="eastAsia"/>
          <w:color w:val="auto"/>
          <w:sz w:val="24"/>
          <w:szCs w:val="28"/>
          <w:highlight w:val="none"/>
          <w:u w:val="single"/>
          <w:lang w:val="en-US" w:eastAsia="zh-CN"/>
        </w:rPr>
        <w:t xml:space="preserve">   </w:t>
      </w:r>
      <w:r>
        <w:rPr>
          <w:rFonts w:hint="eastAsia"/>
          <w:color w:val="auto"/>
          <w:sz w:val="24"/>
          <w:szCs w:val="28"/>
          <w:highlight w:val="none"/>
          <w:u w:val="single"/>
        </w:rPr>
        <w:t xml:space="preserve"> </w:t>
      </w:r>
      <w:r>
        <w:rPr>
          <w:rFonts w:hint="eastAsia"/>
          <w:color w:val="auto"/>
          <w:sz w:val="24"/>
          <w:szCs w:val="28"/>
          <w:highlight w:val="none"/>
        </w:rPr>
        <w:t>月。</w:t>
      </w:r>
    </w:p>
    <w:p>
      <w:pPr>
        <w:keepNext w:val="0"/>
        <w:keepLines w:val="0"/>
        <w:pageBreakBefore w:val="0"/>
        <w:kinsoku/>
        <w:wordWrap/>
        <w:overflowPunct/>
        <w:topLinePunct w:val="0"/>
        <w:autoSpaceDE/>
        <w:autoSpaceDN/>
        <w:bidi w:val="0"/>
        <w:snapToGrid/>
        <w:spacing w:line="360" w:lineRule="auto"/>
        <w:ind w:leftChars="0" w:right="0" w:rightChars="0" w:firstLine="480"/>
        <w:rPr>
          <w:b/>
          <w:bCs/>
          <w:color w:val="auto"/>
          <w:sz w:val="24"/>
          <w:szCs w:val="28"/>
          <w:highlight w:val="none"/>
        </w:rPr>
      </w:pPr>
      <w:r>
        <w:rPr>
          <w:rFonts w:hint="eastAsia"/>
          <w:b/>
          <w:bCs/>
          <w:color w:val="auto"/>
          <w:sz w:val="24"/>
          <w:szCs w:val="28"/>
          <w:highlight w:val="none"/>
        </w:rPr>
        <w:t>四、</w:t>
      </w:r>
      <w:r>
        <w:rPr>
          <w:b/>
          <w:bCs/>
          <w:color w:val="auto"/>
          <w:sz w:val="24"/>
          <w:szCs w:val="28"/>
          <w:highlight w:val="none"/>
        </w:rPr>
        <w:t>质量标准</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jc w:val="left"/>
        <w:rPr>
          <w:color w:val="auto"/>
          <w:sz w:val="24"/>
          <w:szCs w:val="28"/>
          <w:highlight w:val="none"/>
        </w:rPr>
      </w:pPr>
      <w:r>
        <w:rPr>
          <w:color w:val="auto"/>
          <w:sz w:val="24"/>
          <w:szCs w:val="28"/>
          <w:highlight w:val="none"/>
        </w:rPr>
        <w:t>工程质量标准：合格</w:t>
      </w:r>
      <w:r>
        <w:rPr>
          <w:rFonts w:hint="eastAsia"/>
          <w:color w:val="auto"/>
          <w:sz w:val="24"/>
          <w:szCs w:val="28"/>
          <w:highlight w:val="none"/>
        </w:rPr>
        <w:t>。</w:t>
      </w:r>
    </w:p>
    <w:p>
      <w:pPr>
        <w:keepNext w:val="0"/>
        <w:keepLines w:val="0"/>
        <w:pageBreakBefore w:val="0"/>
        <w:kinsoku/>
        <w:wordWrap/>
        <w:overflowPunct/>
        <w:topLinePunct w:val="0"/>
        <w:autoSpaceDE/>
        <w:autoSpaceDN/>
        <w:bidi w:val="0"/>
        <w:snapToGrid/>
        <w:spacing w:line="360" w:lineRule="auto"/>
        <w:ind w:leftChars="0" w:right="0" w:rightChars="0" w:firstLine="480"/>
        <w:rPr>
          <w:b/>
          <w:bCs/>
          <w:color w:val="auto"/>
          <w:sz w:val="24"/>
          <w:szCs w:val="28"/>
          <w:highlight w:val="none"/>
        </w:rPr>
      </w:pPr>
      <w:r>
        <w:rPr>
          <w:rFonts w:hint="eastAsia"/>
          <w:b/>
          <w:bCs/>
          <w:color w:val="auto"/>
          <w:sz w:val="24"/>
          <w:szCs w:val="28"/>
          <w:highlight w:val="none"/>
        </w:rPr>
        <w:t>五、</w:t>
      </w:r>
      <w:r>
        <w:rPr>
          <w:b/>
          <w:bCs/>
          <w:color w:val="auto"/>
          <w:sz w:val="24"/>
          <w:szCs w:val="28"/>
          <w:highlight w:val="none"/>
        </w:rPr>
        <w:t>合同价款</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签约合同价：人民币</w:t>
      </w:r>
      <w:r>
        <w:rPr>
          <w:rFonts w:hint="eastAsia"/>
          <w:color w:val="auto"/>
          <w:sz w:val="24"/>
          <w:szCs w:val="28"/>
          <w:highlight w:val="none"/>
          <w:u w:val="single"/>
        </w:rPr>
        <w:t xml:space="preserve"> </w:t>
      </w:r>
      <w:r>
        <w:rPr>
          <w:rFonts w:hint="eastAsia"/>
          <w:color w:val="auto"/>
          <w:sz w:val="24"/>
          <w:szCs w:val="28"/>
          <w:highlight w:val="none"/>
          <w:u w:val="single"/>
          <w:lang w:val="en-US" w:eastAsia="zh-CN"/>
        </w:rPr>
        <w:t xml:space="preserve">    </w:t>
      </w:r>
      <w:r>
        <w:rPr>
          <w:color w:val="auto"/>
          <w:sz w:val="24"/>
          <w:szCs w:val="28"/>
          <w:highlight w:val="none"/>
        </w:rPr>
        <w:t>元</w:t>
      </w:r>
      <w:r>
        <w:rPr>
          <w:rFonts w:hint="eastAsia"/>
          <w:color w:val="auto"/>
          <w:sz w:val="24"/>
          <w:szCs w:val="28"/>
          <w:highlight w:val="none"/>
        </w:rPr>
        <w:t>（</w:t>
      </w:r>
      <w:r>
        <w:rPr>
          <w:color w:val="auto"/>
          <w:sz w:val="24"/>
          <w:szCs w:val="28"/>
          <w:highlight w:val="none"/>
        </w:rPr>
        <w:t>大写：</w:t>
      </w:r>
      <w:r>
        <w:rPr>
          <w:rFonts w:hint="eastAsia"/>
          <w:color w:val="auto"/>
          <w:sz w:val="24"/>
          <w:szCs w:val="28"/>
          <w:highlight w:val="none"/>
          <w:lang w:val="en-US" w:eastAsia="zh-CN"/>
        </w:rPr>
        <w:t xml:space="preserve">     </w:t>
      </w:r>
      <w:r>
        <w:rPr>
          <w:rFonts w:hint="eastAsia"/>
          <w:color w:val="auto"/>
          <w:sz w:val="24"/>
          <w:szCs w:val="28"/>
          <w:highlight w:val="none"/>
        </w:rPr>
        <w:t>）</w:t>
      </w:r>
      <w:r>
        <w:rPr>
          <w:color w:val="auto"/>
          <w:sz w:val="24"/>
          <w:szCs w:val="28"/>
          <w:highlight w:val="none"/>
        </w:rPr>
        <w:t>。</w:t>
      </w:r>
    </w:p>
    <w:p>
      <w:pPr>
        <w:keepNext w:val="0"/>
        <w:keepLines w:val="0"/>
        <w:pageBreakBefore w:val="0"/>
        <w:kinsoku/>
        <w:wordWrap/>
        <w:overflowPunct/>
        <w:topLinePunct w:val="0"/>
        <w:autoSpaceDE/>
        <w:autoSpaceDN/>
        <w:bidi w:val="0"/>
        <w:snapToGrid/>
        <w:spacing w:line="360" w:lineRule="auto"/>
        <w:ind w:leftChars="0" w:right="0" w:rightChars="0" w:firstLine="480"/>
        <w:rPr>
          <w:b/>
          <w:bCs/>
          <w:color w:val="auto"/>
          <w:sz w:val="24"/>
          <w:szCs w:val="28"/>
          <w:highlight w:val="none"/>
        </w:rPr>
      </w:pPr>
      <w:r>
        <w:rPr>
          <w:rFonts w:hint="eastAsia"/>
          <w:b/>
          <w:bCs/>
          <w:color w:val="auto"/>
          <w:sz w:val="24"/>
          <w:szCs w:val="28"/>
          <w:highlight w:val="none"/>
        </w:rPr>
        <w:t>六、</w:t>
      </w:r>
      <w:r>
        <w:rPr>
          <w:b/>
          <w:bCs/>
          <w:color w:val="auto"/>
          <w:sz w:val="24"/>
          <w:szCs w:val="28"/>
          <w:highlight w:val="none"/>
        </w:rPr>
        <w:t>付款方式：</w:t>
      </w:r>
    </w:p>
    <w:p>
      <w:pPr>
        <w:keepNext w:val="0"/>
        <w:keepLines w:val="0"/>
        <w:pageBreakBefore w:val="0"/>
        <w:kinsoku/>
        <w:wordWrap/>
        <w:overflowPunct/>
        <w:topLinePunct w:val="0"/>
        <w:autoSpaceDE/>
        <w:autoSpaceDN/>
        <w:bidi w:val="0"/>
        <w:snapToGrid/>
        <w:spacing w:line="360" w:lineRule="auto"/>
        <w:ind w:leftChars="0" w:right="0" w:rightChars="0" w:firstLine="480"/>
        <w:rPr>
          <w:rFonts w:hint="eastAsia"/>
          <w:b/>
          <w:bCs/>
          <w:color w:val="auto"/>
          <w:sz w:val="24"/>
          <w:szCs w:val="28"/>
          <w:highlight w:val="none"/>
        </w:rPr>
      </w:pPr>
      <w:r>
        <w:rPr>
          <w:rFonts w:hint="eastAsia"/>
          <w:b/>
          <w:bCs/>
          <w:color w:val="auto"/>
          <w:sz w:val="24"/>
          <w:szCs w:val="28"/>
          <w:highlight w:val="none"/>
        </w:rPr>
        <w:t>关于付款周期的约定：合同签订进场施工后支付合同价的30%，工程完工验收合格付至合同价的</w:t>
      </w:r>
      <w:r>
        <w:rPr>
          <w:rFonts w:hint="eastAsia"/>
          <w:b/>
          <w:bCs/>
          <w:color w:val="auto"/>
          <w:sz w:val="24"/>
          <w:szCs w:val="28"/>
          <w:highlight w:val="none"/>
          <w:lang w:val="en-US" w:eastAsia="zh-CN"/>
        </w:rPr>
        <w:t>85</w:t>
      </w:r>
      <w:r>
        <w:rPr>
          <w:b/>
          <w:bCs/>
          <w:color w:val="auto"/>
          <w:sz w:val="24"/>
          <w:szCs w:val="28"/>
          <w:highlight w:val="none"/>
        </w:rPr>
        <w:t>%</w:t>
      </w:r>
      <w:r>
        <w:rPr>
          <w:rFonts w:hint="eastAsia"/>
          <w:b/>
          <w:bCs/>
          <w:color w:val="auto"/>
          <w:sz w:val="24"/>
          <w:szCs w:val="28"/>
          <w:highlight w:val="none"/>
        </w:rPr>
        <w:t>，</w:t>
      </w:r>
      <w:r>
        <w:rPr>
          <w:rFonts w:hint="eastAsia"/>
          <w:b/>
          <w:bCs/>
          <w:color w:val="auto"/>
          <w:sz w:val="24"/>
          <w:szCs w:val="28"/>
          <w:highlight w:val="none"/>
          <w:lang w:val="en-US" w:eastAsia="zh-CN"/>
        </w:rPr>
        <w:t>结算审计后按审定价</w:t>
      </w:r>
      <w:r>
        <w:rPr>
          <w:rFonts w:hint="eastAsia"/>
          <w:b/>
          <w:bCs/>
          <w:color w:val="auto"/>
          <w:sz w:val="24"/>
          <w:szCs w:val="28"/>
          <w:highlight w:val="none"/>
        </w:rPr>
        <w:t>一次性付清余款。</w:t>
      </w:r>
    </w:p>
    <w:p>
      <w:pPr>
        <w:pStyle w:val="2"/>
        <w:ind w:left="0" w:leftChars="0" w:firstLine="482" w:firstLineChars="200"/>
        <w:rPr>
          <w:rFonts w:hint="eastAsia" w:ascii="Times New Roman" w:hAnsi="Times New Roman" w:eastAsia="宋体" w:cs="Times New Roman"/>
          <w:b/>
          <w:bCs/>
          <w:color w:val="auto"/>
          <w:kern w:val="2"/>
          <w:sz w:val="24"/>
          <w:szCs w:val="28"/>
          <w:highlight w:val="none"/>
          <w:lang w:val="en-US" w:eastAsia="zh-CN" w:bidi="ar-SA"/>
        </w:rPr>
      </w:pPr>
      <w:r>
        <w:rPr>
          <w:rFonts w:hint="eastAsia" w:ascii="Times New Roman" w:hAnsi="Times New Roman" w:eastAsia="宋体" w:cs="Times New Roman"/>
          <w:b/>
          <w:bCs/>
          <w:color w:val="auto"/>
          <w:kern w:val="2"/>
          <w:sz w:val="24"/>
          <w:szCs w:val="28"/>
          <w:highlight w:val="none"/>
          <w:lang w:val="en-US" w:eastAsia="zh-CN" w:bidi="ar-SA"/>
        </w:rPr>
        <w:t>每次支付前，必须出具相应金额发票。</w:t>
      </w:r>
    </w:p>
    <w:p>
      <w:pPr>
        <w:keepNext w:val="0"/>
        <w:keepLines w:val="0"/>
        <w:pageBreakBefore w:val="0"/>
        <w:kinsoku/>
        <w:wordWrap/>
        <w:overflowPunct/>
        <w:topLinePunct w:val="0"/>
        <w:autoSpaceDE/>
        <w:autoSpaceDN/>
        <w:bidi w:val="0"/>
        <w:snapToGrid/>
        <w:spacing w:line="360" w:lineRule="auto"/>
        <w:ind w:leftChars="0" w:right="0" w:rightChars="0" w:firstLine="480"/>
        <w:rPr>
          <w:rFonts w:hint="eastAsia" w:ascii="Times New Roman" w:hAnsi="Times New Roman" w:eastAsia="宋体" w:cs="Times New Roman"/>
          <w:b/>
          <w:bCs/>
          <w:color w:val="auto"/>
          <w:sz w:val="24"/>
          <w:szCs w:val="28"/>
          <w:highlight w:val="none"/>
        </w:rPr>
      </w:pPr>
      <w:r>
        <w:rPr>
          <w:rFonts w:ascii="Times New Roman" w:hAnsi="Times New Roman" w:eastAsia="宋体" w:cs="Times New Roman"/>
          <w:b/>
          <w:bCs/>
          <w:color w:val="auto"/>
          <w:sz w:val="24"/>
          <w:szCs w:val="28"/>
          <w:highlight w:val="none"/>
          <w:lang w:val="en-US" w:eastAsia="zh-CN"/>
        </w:rPr>
        <w:t>国家税率进行调整的，应按实际调增或调减的税率进</w:t>
      </w:r>
      <w:r>
        <w:rPr>
          <w:rFonts w:hint="default" w:ascii="Times New Roman" w:hAnsi="Times New Roman" w:eastAsia="宋体" w:cs="Times New Roman"/>
          <w:b/>
          <w:bCs/>
          <w:color w:val="auto"/>
          <w:sz w:val="24"/>
          <w:szCs w:val="28"/>
          <w:highlight w:val="none"/>
          <w:lang w:val="en-US" w:eastAsia="zh-CN"/>
        </w:rPr>
        <w:t>行调增或调减合同价，并签订调整合同价款的补充协议；国家未对税率进行调整，投标人开票税率低于投标税率时按开票税率结算，投标人开票税率高于投标税率时按投标税率结算。</w:t>
      </w:r>
    </w:p>
    <w:p>
      <w:pPr>
        <w:pStyle w:val="42"/>
        <w:keepNext w:val="0"/>
        <w:keepLines w:val="0"/>
        <w:pageBreakBefore w:val="0"/>
        <w:numPr>
          <w:ilvl w:val="0"/>
          <w:numId w:val="2"/>
        </w:numPr>
        <w:kinsoku/>
        <w:wordWrap/>
        <w:overflowPunct/>
        <w:topLinePunct w:val="0"/>
        <w:autoSpaceDE/>
        <w:autoSpaceDN/>
        <w:bidi w:val="0"/>
        <w:snapToGrid/>
        <w:spacing w:line="360" w:lineRule="auto"/>
        <w:ind w:leftChars="0" w:right="0" w:rightChars="0" w:firstLine="482" w:firstLineChars="200"/>
        <w:rPr>
          <w:rFonts w:hint="eastAsia"/>
          <w:b/>
          <w:bCs/>
          <w:color w:val="auto"/>
          <w:sz w:val="24"/>
          <w:szCs w:val="28"/>
          <w:highlight w:val="none"/>
          <w:lang w:val="en-US" w:eastAsia="zh-CN"/>
        </w:rPr>
      </w:pPr>
      <w:r>
        <w:rPr>
          <w:rFonts w:hint="eastAsia"/>
          <w:b/>
          <w:bCs/>
          <w:color w:val="auto"/>
          <w:sz w:val="24"/>
          <w:szCs w:val="28"/>
          <w:highlight w:val="none"/>
          <w:lang w:val="en-US" w:eastAsia="zh-CN"/>
        </w:rPr>
        <w:t>发包人代表：</w:t>
      </w:r>
      <w:bookmarkStart w:id="42" w:name="OLE_LINK4"/>
      <w:r>
        <w:rPr>
          <w:rFonts w:hint="eastAsia"/>
          <w:b/>
          <w:bCs/>
          <w:color w:val="auto"/>
          <w:sz w:val="24"/>
          <w:szCs w:val="28"/>
          <w:highlight w:val="none"/>
          <w:u w:val="single"/>
          <w:lang w:val="en-US" w:eastAsia="zh-CN"/>
        </w:rPr>
        <w:t xml:space="preserve">           </w:t>
      </w:r>
      <w:bookmarkEnd w:id="42"/>
      <w:r>
        <w:rPr>
          <w:rFonts w:hint="eastAsia"/>
          <w:b/>
          <w:bCs/>
          <w:color w:val="auto"/>
          <w:sz w:val="24"/>
          <w:szCs w:val="28"/>
          <w:highlight w:val="none"/>
          <w:lang w:val="en-US" w:eastAsia="zh-CN"/>
        </w:rPr>
        <w:t xml:space="preserve"> 联系电话：</w:t>
      </w:r>
      <w:r>
        <w:rPr>
          <w:rFonts w:hint="eastAsia"/>
          <w:b/>
          <w:bCs/>
          <w:color w:val="auto"/>
          <w:sz w:val="24"/>
          <w:szCs w:val="28"/>
          <w:highlight w:val="none"/>
          <w:u w:val="single"/>
          <w:lang w:val="en-US" w:eastAsia="zh-CN"/>
        </w:rPr>
        <w:t xml:space="preserve">          </w:t>
      </w:r>
      <w:r>
        <w:rPr>
          <w:rFonts w:hint="eastAsia"/>
          <w:b/>
          <w:bCs/>
          <w:color w:val="auto"/>
          <w:sz w:val="24"/>
          <w:szCs w:val="28"/>
          <w:highlight w:val="none"/>
          <w:lang w:val="en-US" w:eastAsia="zh-CN"/>
        </w:rPr>
        <w:t xml:space="preserve"> </w:t>
      </w:r>
    </w:p>
    <w:p>
      <w:pPr>
        <w:pStyle w:val="2"/>
        <w:keepNext w:val="0"/>
        <w:keepLines w:val="0"/>
        <w:pageBreakBefore w:val="0"/>
        <w:numPr>
          <w:ilvl w:val="0"/>
          <w:numId w:val="0"/>
        </w:numPr>
        <w:kinsoku/>
        <w:wordWrap/>
        <w:overflowPunct/>
        <w:topLinePunct w:val="0"/>
        <w:autoSpaceDE/>
        <w:autoSpaceDN/>
        <w:bidi w:val="0"/>
        <w:snapToGrid/>
        <w:spacing w:line="360" w:lineRule="auto"/>
        <w:ind w:leftChars="0" w:right="0" w:rightChars="0" w:firstLine="964" w:firstLineChars="400"/>
        <w:rPr>
          <w:rFonts w:hint="default" w:ascii="Times New Roman" w:hAnsi="Times New Roman" w:eastAsia="宋体" w:cs="Times New Roman"/>
          <w:b/>
          <w:bCs/>
          <w:color w:val="auto"/>
          <w:kern w:val="0"/>
          <w:sz w:val="24"/>
          <w:szCs w:val="28"/>
          <w:highlight w:val="none"/>
          <w:lang w:val="en-US" w:eastAsia="zh-CN" w:bidi="ar-SA"/>
        </w:rPr>
      </w:pPr>
      <w:r>
        <w:rPr>
          <w:rFonts w:hint="eastAsia" w:ascii="Times New Roman" w:hAnsi="Times New Roman" w:eastAsia="宋体" w:cs="Times New Roman"/>
          <w:b/>
          <w:bCs/>
          <w:color w:val="auto"/>
          <w:kern w:val="0"/>
          <w:sz w:val="24"/>
          <w:szCs w:val="28"/>
          <w:highlight w:val="none"/>
          <w:lang w:val="en-US" w:eastAsia="zh-CN" w:bidi="ar-SA"/>
        </w:rPr>
        <w:t>项目负责人：</w:t>
      </w:r>
      <w:r>
        <w:rPr>
          <w:rFonts w:hint="eastAsia"/>
          <w:b/>
          <w:bCs/>
          <w:color w:val="auto"/>
          <w:sz w:val="24"/>
          <w:szCs w:val="28"/>
          <w:highlight w:val="none"/>
          <w:u w:val="single"/>
          <w:lang w:val="en-US" w:eastAsia="zh-CN"/>
        </w:rPr>
        <w:t xml:space="preserve">           </w:t>
      </w:r>
      <w:r>
        <w:rPr>
          <w:rFonts w:hint="eastAsia" w:ascii="Times New Roman" w:hAnsi="Times New Roman" w:eastAsia="宋体" w:cs="Times New Roman"/>
          <w:b/>
          <w:bCs/>
          <w:color w:val="auto"/>
          <w:kern w:val="0"/>
          <w:sz w:val="24"/>
          <w:szCs w:val="28"/>
          <w:highlight w:val="none"/>
          <w:lang w:val="en-US" w:eastAsia="zh-CN" w:bidi="ar-SA"/>
        </w:rPr>
        <w:t xml:space="preserve"> 联系电话：            </w:t>
      </w:r>
    </w:p>
    <w:p>
      <w:pPr>
        <w:keepNext w:val="0"/>
        <w:keepLines w:val="0"/>
        <w:pageBreakBefore w:val="0"/>
        <w:kinsoku/>
        <w:wordWrap/>
        <w:overflowPunct/>
        <w:topLinePunct w:val="0"/>
        <w:autoSpaceDE/>
        <w:autoSpaceDN/>
        <w:bidi w:val="0"/>
        <w:snapToGrid/>
        <w:spacing w:line="360" w:lineRule="auto"/>
        <w:ind w:leftChars="0" w:right="0" w:rightChars="0" w:firstLine="482" w:firstLineChars="200"/>
        <w:rPr>
          <w:rFonts w:hint="default" w:eastAsia="宋体"/>
          <w:b/>
          <w:bCs/>
          <w:color w:val="auto"/>
          <w:sz w:val="24"/>
          <w:szCs w:val="28"/>
          <w:highlight w:val="none"/>
          <w:lang w:val="en-US" w:eastAsia="zh-CN"/>
        </w:rPr>
      </w:pPr>
      <w:r>
        <w:rPr>
          <w:rFonts w:hint="eastAsia"/>
          <w:b/>
          <w:bCs/>
          <w:color w:val="auto"/>
          <w:sz w:val="24"/>
          <w:szCs w:val="28"/>
          <w:highlight w:val="none"/>
          <w:lang w:val="en-US" w:eastAsia="zh-CN"/>
        </w:rPr>
        <w:t>八</w:t>
      </w:r>
      <w:r>
        <w:rPr>
          <w:rFonts w:hint="eastAsia"/>
          <w:b/>
          <w:bCs/>
          <w:color w:val="auto"/>
          <w:sz w:val="24"/>
          <w:szCs w:val="28"/>
          <w:highlight w:val="none"/>
        </w:rPr>
        <w:t>、</w:t>
      </w:r>
      <w:r>
        <w:rPr>
          <w:b/>
          <w:bCs/>
          <w:color w:val="auto"/>
          <w:sz w:val="24"/>
          <w:szCs w:val="28"/>
          <w:highlight w:val="none"/>
        </w:rPr>
        <w:t>组成合同的文件</w:t>
      </w:r>
      <w:r>
        <w:rPr>
          <w:rFonts w:hint="eastAsia"/>
          <w:b/>
          <w:bCs/>
          <w:color w:val="auto"/>
          <w:sz w:val="24"/>
          <w:szCs w:val="28"/>
          <w:highlight w:val="none"/>
          <w:lang w:val="en-US" w:eastAsia="zh-CN"/>
        </w:rPr>
        <w:t xml:space="preserve">    </w:t>
      </w:r>
    </w:p>
    <w:p>
      <w:pPr>
        <w:keepNext w:val="0"/>
        <w:keepLines w:val="0"/>
        <w:pageBreakBefore w:val="0"/>
        <w:kinsoku/>
        <w:wordWrap/>
        <w:overflowPunct/>
        <w:topLinePunct w:val="0"/>
        <w:autoSpaceDE/>
        <w:autoSpaceDN/>
        <w:bidi w:val="0"/>
        <w:snapToGrid/>
        <w:spacing w:line="360" w:lineRule="auto"/>
        <w:ind w:leftChars="0" w:right="0" w:rightChars="0" w:firstLine="578" w:firstLineChars="241"/>
        <w:rPr>
          <w:color w:val="auto"/>
          <w:sz w:val="24"/>
          <w:szCs w:val="28"/>
          <w:highlight w:val="none"/>
        </w:rPr>
      </w:pPr>
      <w:r>
        <w:rPr>
          <w:color w:val="auto"/>
          <w:sz w:val="24"/>
          <w:szCs w:val="28"/>
          <w:highlight w:val="none"/>
        </w:rPr>
        <w:t>1</w:t>
      </w:r>
      <w:r>
        <w:rPr>
          <w:rFonts w:hint="eastAsia"/>
          <w:color w:val="auto"/>
          <w:sz w:val="24"/>
          <w:szCs w:val="28"/>
          <w:highlight w:val="none"/>
        </w:rPr>
        <w:t>、</w:t>
      </w:r>
      <w:r>
        <w:rPr>
          <w:color w:val="auto"/>
          <w:sz w:val="24"/>
          <w:szCs w:val="28"/>
          <w:highlight w:val="none"/>
        </w:rPr>
        <w:t>组成本合同的文件包括：</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（1）本合同协议书</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（2）中标通知书</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（3）招标文件及补充文件（如有）</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（4）投标书及其附件</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（5）标准、规范及有关技术文件</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（6）项目清单</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（7）项目报价单或预算书</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（8）其他合同文件</w:t>
      </w:r>
    </w:p>
    <w:p>
      <w:pPr>
        <w:keepNext w:val="0"/>
        <w:keepLines w:val="0"/>
        <w:pageBreakBefore w:val="0"/>
        <w:kinsoku/>
        <w:wordWrap/>
        <w:overflowPunct/>
        <w:topLinePunct w:val="0"/>
        <w:autoSpaceDE/>
        <w:autoSpaceDN/>
        <w:bidi w:val="0"/>
        <w:snapToGrid/>
        <w:spacing w:line="360" w:lineRule="auto"/>
        <w:ind w:leftChars="0" w:right="0" w:rightChars="0" w:firstLine="480"/>
        <w:rPr>
          <w:color w:val="auto"/>
          <w:sz w:val="24"/>
          <w:szCs w:val="28"/>
          <w:highlight w:val="none"/>
        </w:rPr>
      </w:pPr>
      <w:r>
        <w:rPr>
          <w:color w:val="auto"/>
          <w:sz w:val="24"/>
          <w:szCs w:val="28"/>
          <w:highlight w:val="none"/>
        </w:rPr>
        <w:t>上述文件互相补充和解释，如有不明确或不一致之处，以合同约定次序在先者为准。</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szCs w:val="28"/>
          <w:highlight w:val="none"/>
        </w:rPr>
      </w:pPr>
      <w:r>
        <w:rPr>
          <w:color w:val="auto"/>
          <w:sz w:val="24"/>
          <w:szCs w:val="28"/>
          <w:highlight w:val="none"/>
        </w:rPr>
        <w:t>2</w:t>
      </w:r>
      <w:r>
        <w:rPr>
          <w:rFonts w:hint="eastAsia"/>
          <w:color w:val="auto"/>
          <w:sz w:val="24"/>
          <w:szCs w:val="28"/>
          <w:highlight w:val="none"/>
        </w:rPr>
        <w:t>、</w:t>
      </w:r>
      <w:r>
        <w:rPr>
          <w:color w:val="auto"/>
          <w:sz w:val="24"/>
          <w:szCs w:val="28"/>
          <w:highlight w:val="none"/>
        </w:rPr>
        <w:t>双方有关项目的洽商、变更等书面协议或文件视为本合同组成部分。</w:t>
      </w:r>
    </w:p>
    <w:p>
      <w:pPr>
        <w:keepNext w:val="0"/>
        <w:keepLines w:val="0"/>
        <w:pageBreakBefore w:val="0"/>
        <w:kinsoku/>
        <w:wordWrap/>
        <w:overflowPunct/>
        <w:topLinePunct w:val="0"/>
        <w:autoSpaceDE/>
        <w:autoSpaceDN/>
        <w:bidi w:val="0"/>
        <w:snapToGrid/>
        <w:spacing w:line="360" w:lineRule="auto"/>
        <w:ind w:leftChars="0" w:right="0" w:rightChars="0" w:firstLine="482" w:firstLineChars="200"/>
        <w:rPr>
          <w:b/>
          <w:bCs/>
          <w:color w:val="auto"/>
          <w:sz w:val="24"/>
          <w:highlight w:val="none"/>
        </w:rPr>
      </w:pPr>
      <w:r>
        <w:rPr>
          <w:rFonts w:hint="eastAsia"/>
          <w:b/>
          <w:bCs/>
          <w:color w:val="auto"/>
          <w:sz w:val="24"/>
          <w:highlight w:val="none"/>
          <w:lang w:val="en-US" w:eastAsia="zh-CN"/>
        </w:rPr>
        <w:t>九</w:t>
      </w:r>
      <w:r>
        <w:rPr>
          <w:rFonts w:hint="eastAsia"/>
          <w:b/>
          <w:bCs/>
          <w:color w:val="auto"/>
          <w:sz w:val="24"/>
          <w:highlight w:val="none"/>
        </w:rPr>
        <w:t>、价款调整</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color w:val="auto"/>
          <w:sz w:val="24"/>
          <w:highlight w:val="none"/>
        </w:rPr>
        <w:t>合同价格形式</w:t>
      </w:r>
      <w:r>
        <w:rPr>
          <w:rFonts w:hint="eastAsia"/>
          <w:color w:val="auto"/>
          <w:sz w:val="24"/>
          <w:highlight w:val="none"/>
        </w:rPr>
        <w:t>：清单</w:t>
      </w:r>
      <w:r>
        <w:rPr>
          <w:color w:val="auto"/>
          <w:sz w:val="24"/>
          <w:highlight w:val="none"/>
        </w:rPr>
        <w:t>计价</w:t>
      </w:r>
      <w:r>
        <w:rPr>
          <w:rFonts w:hint="eastAsia"/>
          <w:color w:val="auto"/>
          <w:sz w:val="24"/>
          <w:highlight w:val="none"/>
        </w:rPr>
        <w:t>合同</w:t>
      </w:r>
    </w:p>
    <w:p>
      <w:pPr>
        <w:keepNext w:val="0"/>
        <w:keepLines w:val="0"/>
        <w:pageBreakBefore w:val="0"/>
        <w:kinsoku/>
        <w:wordWrap/>
        <w:overflowPunct/>
        <w:topLinePunct w:val="0"/>
        <w:autoSpaceDE/>
        <w:autoSpaceDN/>
        <w:bidi w:val="0"/>
        <w:snapToGrid/>
        <w:spacing w:line="360" w:lineRule="auto"/>
        <w:ind w:leftChars="0" w:right="0" w:rightChars="0" w:firstLine="472" w:firstLineChars="200"/>
        <w:rPr>
          <w:color w:val="auto"/>
          <w:spacing w:val="-2"/>
          <w:sz w:val="24"/>
          <w:highlight w:val="none"/>
        </w:rPr>
      </w:pPr>
      <w:r>
        <w:rPr>
          <w:rFonts w:hint="eastAsia"/>
          <w:color w:val="auto"/>
          <w:spacing w:val="-2"/>
          <w:sz w:val="24"/>
          <w:highlight w:val="none"/>
        </w:rPr>
        <w:t>除下述风险范围内容可调整外，其余不可调整：</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（1）发包人要求的设计变更引起的工程量变化或直接造成的费用增加；</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（2）发包人要求的承包范围以外的附加工程量；</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（3）暂列金额及暂估价；</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（4）发包人确认的其它费用。</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报价如有遗漏、少算等，如：（1）投标单位对招标文件中所列的工程量清单项目未给出综合单价或没有计算工程造价的等种种情况，将视作投标人对招标人的优惠，并认为此项目的综合单价为零。（2）若图纸范围包含的内容在招标文件中所列的工程量清单未列，投标单位也没有自行增补，视为投标人对招标人的优惠。</w:t>
      </w:r>
    </w:p>
    <w:p>
      <w:pPr>
        <w:keepNext w:val="0"/>
        <w:keepLines w:val="0"/>
        <w:pageBreakBefore w:val="0"/>
        <w:kinsoku/>
        <w:wordWrap/>
        <w:overflowPunct/>
        <w:topLinePunct w:val="0"/>
        <w:autoSpaceDE/>
        <w:autoSpaceDN/>
        <w:bidi w:val="0"/>
        <w:snapToGrid/>
        <w:spacing w:line="360" w:lineRule="auto"/>
        <w:ind w:leftChars="0" w:right="0" w:rightChars="0" w:firstLine="480" w:firstLineChars="200"/>
        <w:rPr>
          <w:color w:val="auto"/>
          <w:sz w:val="24"/>
          <w:highlight w:val="none"/>
        </w:rPr>
      </w:pPr>
      <w:r>
        <w:rPr>
          <w:rFonts w:hint="eastAsia"/>
          <w:color w:val="auto"/>
          <w:sz w:val="24"/>
          <w:highlight w:val="none"/>
        </w:rPr>
        <w:t>风险范围以外合同价格的调整方法：</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（1）本工程以投标截止日前28天为基准，其后国家的法律、法规、规章和政策发生变化影响工程造价，按照省级或行业建设主管部门或其授权的工程造价管理机构发布的规定及合同的约定调整合同价格。</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2）工程量计量时，若发现工程量清单中出现的漏项或缺项部分按实结算，结算的工程量按发承包双方在合同中约定应予计量且实际完成并验收合格的工程量和项目确定，完成发包人要求的合同以外的零星工作或发生非承包人责任事件的工程量按现场签证确定。</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（3）当招标工程量清单出现错误或者工程变更等发包人原因导致工程量清单偏差需要对综合单价应进行调整的，按照以下的计价办法结算：</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A、当工程因变更（包含增加项目或减少项目）、签证或清单工程量错误等原因导致实际工程量变化时，该项目的单价应按下列方式调整：</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①当Q</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＞1.15Q</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时：  S＝1.15Q</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+(Q</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－1.15Q</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1</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②当Q</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＜0.85Q</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时：  S＝Q</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1</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 xml:space="preserve">式中：S－调整后的某一分部分项工程费结算价；  </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Q</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 xml:space="preserve">－最终完成的工程量 ；   </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Q</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 xml:space="preserve">－招标工程量清单中列出的工程量；  </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－按照最终完成工程量重新调整后的综合单价；</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－承包人在工程量清单中填报的综合单价。</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P1的确定方法如下：</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当P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&lt;P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×（1-L）×（1-15%）时，P</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×（1-L）×（1-15%）</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当P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&gt;P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×（1+15%）时，P</w:t>
      </w:r>
      <w:r>
        <w:rPr>
          <w:rFonts w:hint="eastAsia" w:ascii="宋体" w:hAnsi="宋体" w:eastAsia="宋体" w:cs="宋体"/>
          <w:b/>
          <w:bCs/>
          <w:color w:val="auto"/>
          <w:sz w:val="24"/>
          <w:szCs w:val="24"/>
          <w:highlight w:val="none"/>
          <w:u w:val="single"/>
          <w:vertAlign w:val="subscript"/>
        </w:rPr>
        <w:t>1</w:t>
      </w: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×（1+15%）</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当P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&gt;P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×（1-L）×（1-15%）且P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&lt;P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×（1+15%）时，可不调整</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式中：P</w:t>
      </w:r>
      <w:r>
        <w:rPr>
          <w:rFonts w:hint="eastAsia" w:ascii="宋体" w:hAnsi="宋体" w:eastAsia="宋体" w:cs="宋体"/>
          <w:b/>
          <w:bCs/>
          <w:color w:val="auto"/>
          <w:sz w:val="24"/>
          <w:szCs w:val="24"/>
          <w:highlight w:val="none"/>
          <w:u w:val="single"/>
          <w:vertAlign w:val="subscript"/>
        </w:rPr>
        <w:t>0</w:t>
      </w:r>
      <w:r>
        <w:rPr>
          <w:rFonts w:hint="eastAsia" w:ascii="宋体" w:hAnsi="宋体" w:eastAsia="宋体" w:cs="宋体"/>
          <w:b/>
          <w:bCs/>
          <w:color w:val="auto"/>
          <w:sz w:val="24"/>
          <w:szCs w:val="24"/>
          <w:highlight w:val="none"/>
          <w:u w:val="single"/>
        </w:rPr>
        <w:t>－承包人在工程量清单中填报的综合单价；</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P</w:t>
      </w:r>
      <w:r>
        <w:rPr>
          <w:rFonts w:hint="eastAsia" w:ascii="宋体" w:hAnsi="宋体" w:eastAsia="宋体" w:cs="宋体"/>
          <w:b/>
          <w:bCs/>
          <w:color w:val="auto"/>
          <w:sz w:val="24"/>
          <w:szCs w:val="24"/>
          <w:highlight w:val="none"/>
          <w:u w:val="single"/>
          <w:vertAlign w:val="subscript"/>
        </w:rPr>
        <w:t>2</w:t>
      </w:r>
      <w:r>
        <w:rPr>
          <w:rFonts w:hint="eastAsia" w:ascii="宋体" w:hAnsi="宋体" w:eastAsia="宋体" w:cs="宋体"/>
          <w:b/>
          <w:bCs/>
          <w:color w:val="auto"/>
          <w:sz w:val="24"/>
          <w:szCs w:val="24"/>
          <w:highlight w:val="none"/>
          <w:u w:val="single"/>
        </w:rPr>
        <w:t>－发包人招标控制价相应项目的综合单价；</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bCs/>
          <w:color w:val="auto"/>
          <w:sz w:val="24"/>
          <w:szCs w:val="24"/>
          <w:highlight w:val="none"/>
          <w:u w:val="single"/>
        </w:rPr>
      </w:pPr>
      <w:r>
        <w:rPr>
          <w:rFonts w:hint="eastAsia" w:ascii="宋体" w:hAnsi="宋体" w:eastAsia="宋体" w:cs="宋体"/>
          <w:b/>
          <w:bCs/>
          <w:color w:val="auto"/>
          <w:sz w:val="24"/>
          <w:szCs w:val="24"/>
          <w:highlight w:val="none"/>
          <w:u w:val="single"/>
        </w:rPr>
        <w:t>L-承包人报价浮动率[报价浮动率L＝（1－中标价/招标控制价）×100%，中标价、招标控制价须扣除暂估价、暂列金额及相应的规费税金]。</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bCs/>
          <w:color w:val="auto"/>
          <w:sz w:val="24"/>
          <w:szCs w:val="24"/>
          <w:highlight w:val="none"/>
          <w:u w:val="single"/>
        </w:rPr>
        <w:t>B、已标价工程量清单中有适用于变更工程项目的，应采用该项目的单</w:t>
      </w:r>
      <w:r>
        <w:rPr>
          <w:rFonts w:hint="eastAsia" w:ascii="宋体" w:hAnsi="宋体" w:eastAsia="宋体" w:cs="宋体"/>
          <w:b/>
          <w:color w:val="auto"/>
          <w:sz w:val="24"/>
          <w:szCs w:val="24"/>
          <w:highlight w:val="none"/>
          <w:u w:val="single"/>
        </w:rPr>
        <w:t>价；已标价工程量清单中没有适用但有类似于变更工程项目的，可在合理范围内参照类似项目的单价。</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C、已标价工程量清单中没有适用也没有类似于变更工程项目的，应由承包人根据变更工程资料、计量规则和按招标控制价编制依据计价×（1-承包人报价浮动率）[报价浮动率L＝（1－中标价/招标控制价）×100%，中标价、招标控制价须扣除暂估价</w:t>
      </w:r>
      <w:r>
        <w:rPr>
          <w:rFonts w:hint="eastAsia" w:ascii="宋体" w:hAnsi="宋体" w:eastAsia="宋体" w:cs="宋体"/>
          <w:b/>
          <w:color w:val="auto"/>
          <w:sz w:val="24"/>
          <w:szCs w:val="24"/>
          <w:highlight w:val="none"/>
          <w:u w:val="single"/>
          <w:lang w:eastAsia="zh-CN"/>
        </w:rPr>
        <w:t>（</w:t>
      </w:r>
      <w:r>
        <w:rPr>
          <w:rFonts w:hint="eastAsia" w:ascii="宋体" w:hAnsi="宋体" w:eastAsia="宋体" w:cs="宋体"/>
          <w:b/>
          <w:color w:val="auto"/>
          <w:sz w:val="24"/>
          <w:szCs w:val="24"/>
          <w:highlight w:val="none"/>
          <w:u w:val="single"/>
          <w:lang w:val="en-US" w:eastAsia="zh-CN"/>
        </w:rPr>
        <w:t>如有</w:t>
      </w:r>
      <w:r>
        <w:rPr>
          <w:rFonts w:hint="eastAsia" w:ascii="宋体" w:hAnsi="宋体" w:eastAsia="宋体" w:cs="宋体"/>
          <w:b/>
          <w:color w:val="auto"/>
          <w:sz w:val="24"/>
          <w:szCs w:val="24"/>
          <w:highlight w:val="none"/>
          <w:u w:val="single"/>
          <w:lang w:eastAsia="zh-CN"/>
        </w:rPr>
        <w:t>）</w:t>
      </w:r>
      <w:r>
        <w:rPr>
          <w:rFonts w:hint="eastAsia" w:ascii="宋体" w:hAnsi="宋体" w:eastAsia="宋体" w:cs="宋体"/>
          <w:b/>
          <w:color w:val="auto"/>
          <w:sz w:val="24"/>
          <w:szCs w:val="24"/>
          <w:highlight w:val="none"/>
          <w:u w:val="single"/>
        </w:rPr>
        <w:t>、暂列金额</w:t>
      </w:r>
      <w:r>
        <w:rPr>
          <w:rFonts w:hint="eastAsia" w:ascii="宋体" w:hAnsi="宋体" w:eastAsia="宋体" w:cs="宋体"/>
          <w:b/>
          <w:color w:val="auto"/>
          <w:sz w:val="24"/>
          <w:szCs w:val="24"/>
          <w:highlight w:val="none"/>
          <w:u w:val="single"/>
          <w:lang w:eastAsia="zh-CN"/>
        </w:rPr>
        <w:t>（</w:t>
      </w:r>
      <w:r>
        <w:rPr>
          <w:rFonts w:hint="eastAsia" w:ascii="宋体" w:hAnsi="宋体" w:eastAsia="宋体" w:cs="宋体"/>
          <w:b/>
          <w:color w:val="auto"/>
          <w:sz w:val="24"/>
          <w:szCs w:val="24"/>
          <w:highlight w:val="none"/>
          <w:u w:val="single"/>
          <w:lang w:val="en-US" w:eastAsia="zh-CN"/>
        </w:rPr>
        <w:t>如有</w:t>
      </w:r>
      <w:r>
        <w:rPr>
          <w:rFonts w:hint="eastAsia" w:ascii="宋体" w:hAnsi="宋体" w:eastAsia="宋体" w:cs="宋体"/>
          <w:b/>
          <w:color w:val="auto"/>
          <w:sz w:val="24"/>
          <w:szCs w:val="24"/>
          <w:highlight w:val="none"/>
          <w:u w:val="single"/>
          <w:lang w:eastAsia="zh-CN"/>
        </w:rPr>
        <w:t>）</w:t>
      </w:r>
      <w:r>
        <w:rPr>
          <w:rFonts w:hint="eastAsia" w:ascii="宋体" w:hAnsi="宋体" w:eastAsia="宋体" w:cs="宋体"/>
          <w:b/>
          <w:color w:val="auto"/>
          <w:sz w:val="24"/>
          <w:szCs w:val="24"/>
          <w:highlight w:val="none"/>
          <w:u w:val="single"/>
        </w:rPr>
        <w:t>及相应的规费税金]提出变更工程项目的单价，并应报发包人确认后调整。</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D、已标价工程量清单中没有适用也没有类似于变更工程项目，且南通市建设工程造价管理处发布的信息价格缺价的，应由承包人根据变更工程资料、计量规则和计价办法和通过市场调查等取得有合法依据的市场价格提出变更工程项目的单价，并应报发包人确认后调整。</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rPr>
        <w:t>（4）因工程变更造成施工方案变更，引起措施项目发生变化时，措施项目费应按下列原则调整：单价措施项目变更原则同分部分项工程；总价措施项目中以费率报价的，费率不变；总价项目中以费用报价的，按投标时口径折算成费率调整；原措施费中没有的措施项目，由承包人提出适当的措施费变更要求，经发包人确认后调整。</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color w:val="auto"/>
          <w:sz w:val="24"/>
          <w:szCs w:val="24"/>
          <w:highlight w:val="none"/>
          <w:u w:val="single"/>
          <w:lang w:val="zh-CN"/>
        </w:rPr>
      </w:pPr>
      <w:r>
        <w:rPr>
          <w:rFonts w:hint="eastAsia" w:ascii="宋体" w:hAnsi="宋体" w:eastAsia="宋体" w:cs="宋体"/>
          <w:b/>
          <w:color w:val="auto"/>
          <w:sz w:val="24"/>
          <w:szCs w:val="24"/>
          <w:highlight w:val="none"/>
          <w:u w:val="single"/>
        </w:rPr>
        <w:t>（5）暂列金额及暂估价详见合同相关条款</w:t>
      </w:r>
      <w:r>
        <w:rPr>
          <w:rFonts w:hint="eastAsia" w:ascii="宋体" w:hAnsi="宋体" w:eastAsia="宋体" w:cs="宋体"/>
          <w:color w:val="auto"/>
          <w:sz w:val="24"/>
          <w:szCs w:val="24"/>
          <w:highlight w:val="none"/>
          <w:u w:val="single"/>
          <w:lang w:val="zh-CN"/>
        </w:rPr>
        <w:t>。</w:t>
      </w:r>
    </w:p>
    <w:p>
      <w:pPr>
        <w:keepNext w:val="0"/>
        <w:keepLines w:val="0"/>
        <w:pageBreakBefore w:val="0"/>
        <w:widowControl w:val="0"/>
        <w:kinsoku/>
        <w:wordWrap/>
        <w:overflowPunct/>
        <w:topLinePunct w:val="0"/>
        <w:bidi w:val="0"/>
        <w:adjustRightInd w:val="0"/>
        <w:snapToGrid w:val="0"/>
        <w:spacing w:line="360" w:lineRule="auto"/>
        <w:ind w:left="0" w:firstLine="482" w:firstLineChars="200"/>
        <w:jc w:val="both"/>
        <w:textAlignment w:val="auto"/>
        <w:rPr>
          <w:rFonts w:hint="eastAsia" w:ascii="宋体" w:hAnsi="宋体" w:eastAsia="宋体" w:cs="宋体"/>
          <w:b/>
          <w:color w:val="auto"/>
          <w:sz w:val="24"/>
          <w:szCs w:val="24"/>
          <w:highlight w:val="none"/>
          <w:u w:val="single"/>
        </w:rPr>
      </w:pPr>
      <w:r>
        <w:rPr>
          <w:rFonts w:hint="eastAsia" w:ascii="宋体" w:hAnsi="宋体" w:eastAsia="宋体" w:cs="宋体"/>
          <w:b/>
          <w:color w:val="auto"/>
          <w:sz w:val="24"/>
          <w:szCs w:val="24"/>
          <w:highlight w:val="none"/>
          <w:u w:val="single"/>
          <w:lang w:val="en-US" w:eastAsia="zh-CN"/>
        </w:rPr>
        <w:t>（6）水利建设工程安全文明措施费用于</w:t>
      </w:r>
      <w:r>
        <w:rPr>
          <w:rFonts w:hint="default" w:ascii="宋体" w:hAnsi="宋体" w:eastAsia="宋体" w:cs="宋体"/>
          <w:b/>
          <w:color w:val="auto"/>
          <w:sz w:val="24"/>
          <w:szCs w:val="24"/>
          <w:highlight w:val="none"/>
          <w:u w:val="single"/>
          <w:lang w:val="en-US" w:eastAsia="zh-CN"/>
        </w:rPr>
        <w:t>“文明施工、生活设施和环境的改善、运行和维护”以及“其他与安全文明施工直接相关的费用”两项费用的最高控制比例，超出部分不予列入建设成本；安全文明措施费不得列支施工单位人员工资及津补贴和各项保险；安全文明措施费是独立费用，按实际支出结算，在</w:t>
      </w:r>
      <w:r>
        <w:rPr>
          <w:rFonts w:hint="eastAsia" w:ascii="宋体" w:hAnsi="宋体" w:cs="宋体"/>
          <w:b/>
          <w:color w:val="auto"/>
          <w:sz w:val="24"/>
          <w:szCs w:val="24"/>
          <w:highlight w:val="none"/>
          <w:u w:val="single"/>
          <w:lang w:val="en-US" w:eastAsia="zh-CN"/>
        </w:rPr>
        <w:t>结算</w:t>
      </w:r>
      <w:r>
        <w:rPr>
          <w:rFonts w:hint="default" w:ascii="宋体" w:hAnsi="宋体" w:eastAsia="宋体" w:cs="宋体"/>
          <w:b/>
          <w:color w:val="auto"/>
          <w:sz w:val="24"/>
          <w:szCs w:val="24"/>
          <w:highlight w:val="none"/>
          <w:u w:val="single"/>
          <w:lang w:val="en-US" w:eastAsia="zh-CN"/>
        </w:rPr>
        <w:t>审计时，应提供发票、合同及证明实际发生安全文明措施的通知、记录、音像资料、监理日志中的相关记录。</w:t>
      </w:r>
    </w:p>
    <w:p>
      <w:pPr>
        <w:spacing w:line="360" w:lineRule="auto"/>
        <w:ind w:firstLine="482" w:firstLineChars="200"/>
        <w:rPr>
          <w:b/>
          <w:bCs/>
          <w:color w:val="auto"/>
          <w:sz w:val="24"/>
          <w:highlight w:val="none"/>
        </w:rPr>
      </w:pPr>
      <w:r>
        <w:rPr>
          <w:rFonts w:hint="eastAsia"/>
          <w:b/>
          <w:bCs/>
          <w:color w:val="auto"/>
          <w:sz w:val="24"/>
          <w:highlight w:val="none"/>
        </w:rPr>
        <w:t>本项目工期较短，</w:t>
      </w:r>
      <w:r>
        <w:rPr>
          <w:rFonts w:hint="eastAsia"/>
          <w:b/>
          <w:bCs/>
          <w:color w:val="auto"/>
          <w:sz w:val="24"/>
          <w:highlight w:val="none"/>
        </w:rPr>
        <w:t>人工费价格不可调整</w:t>
      </w:r>
      <w:r>
        <w:rPr>
          <w:rFonts w:hint="eastAsia"/>
          <w:b/>
          <w:bCs/>
          <w:color w:val="auto"/>
          <w:sz w:val="24"/>
          <w:highlight w:val="none"/>
        </w:rPr>
        <w:t>，承包人报价时应充分考虑施工期间的市场风险及政策性调整风险，结算时一律不作调整。</w:t>
      </w:r>
    </w:p>
    <w:p>
      <w:pPr>
        <w:spacing w:line="360" w:lineRule="auto"/>
        <w:ind w:firstLine="482" w:firstLineChars="200"/>
        <w:rPr>
          <w:rFonts w:hint="eastAsia"/>
          <w:b/>
          <w:bCs/>
          <w:color w:val="auto"/>
          <w:sz w:val="24"/>
          <w:highlight w:val="none"/>
        </w:rPr>
      </w:pPr>
      <w:r>
        <w:rPr>
          <w:rFonts w:hint="eastAsia"/>
          <w:b/>
          <w:bCs/>
          <w:color w:val="auto"/>
          <w:sz w:val="24"/>
          <w:highlight w:val="none"/>
        </w:rPr>
        <w:t>本工程工期较短，</w:t>
      </w:r>
      <w:r>
        <w:rPr>
          <w:rFonts w:hint="eastAsia"/>
          <w:b/>
          <w:bCs/>
          <w:color w:val="auto"/>
          <w:sz w:val="24"/>
          <w:highlight w:val="none"/>
        </w:rPr>
        <w:t>材料价格不可调整，</w:t>
      </w:r>
      <w:r>
        <w:rPr>
          <w:rFonts w:hint="eastAsia"/>
          <w:b/>
          <w:bCs/>
          <w:color w:val="auto"/>
          <w:sz w:val="24"/>
          <w:highlight w:val="none"/>
        </w:rPr>
        <w:t>投标人报价时应充分考虑施工期间各类建材的市场风险，结算时一律不作调整。</w:t>
      </w:r>
    </w:p>
    <w:p>
      <w:pPr>
        <w:spacing w:line="480" w:lineRule="exact"/>
        <w:ind w:firstLine="482" w:firstLineChars="200"/>
        <w:rPr>
          <w:b/>
          <w:bCs/>
          <w:color w:val="auto"/>
          <w:sz w:val="24"/>
          <w:highlight w:val="none"/>
        </w:rPr>
      </w:pPr>
      <w:r>
        <w:rPr>
          <w:rFonts w:hint="eastAsia"/>
          <w:b/>
          <w:bCs/>
          <w:color w:val="auto"/>
          <w:sz w:val="24"/>
          <w:highlight w:val="none"/>
          <w:lang w:val="en-US" w:eastAsia="zh-CN"/>
        </w:rPr>
        <w:t>十</w:t>
      </w:r>
      <w:r>
        <w:rPr>
          <w:rFonts w:hint="eastAsia"/>
          <w:b/>
          <w:bCs/>
          <w:color w:val="auto"/>
          <w:sz w:val="24"/>
          <w:highlight w:val="none"/>
        </w:rPr>
        <w:t>、履约</w:t>
      </w:r>
      <w:r>
        <w:rPr>
          <w:b/>
          <w:bCs/>
          <w:color w:val="auto"/>
          <w:sz w:val="24"/>
          <w:highlight w:val="none"/>
        </w:rPr>
        <w:t>保</w:t>
      </w:r>
      <w:r>
        <w:rPr>
          <w:rFonts w:hint="eastAsia"/>
          <w:b/>
          <w:bCs/>
          <w:color w:val="auto"/>
          <w:sz w:val="24"/>
          <w:highlight w:val="none"/>
        </w:rPr>
        <w:t>证</w:t>
      </w:r>
      <w:r>
        <w:rPr>
          <w:b/>
          <w:bCs/>
          <w:color w:val="auto"/>
          <w:sz w:val="24"/>
          <w:highlight w:val="none"/>
        </w:rPr>
        <w:t>金</w:t>
      </w:r>
    </w:p>
    <w:p>
      <w:pPr>
        <w:pStyle w:val="48"/>
        <w:shd w:val="clear" w:color="auto" w:fill="FFFFFF"/>
        <w:spacing w:before="0" w:beforeAutospacing="0" w:after="0" w:afterAutospacing="0" w:line="480" w:lineRule="exact"/>
        <w:ind w:firstLine="480" w:firstLineChars="200"/>
        <w:jc w:val="both"/>
        <w:rPr>
          <w:color w:val="auto"/>
          <w:highlight w:val="none"/>
        </w:rPr>
      </w:pPr>
      <w:r>
        <w:rPr>
          <w:rFonts w:hint="eastAsia"/>
          <w:color w:val="auto"/>
          <w:highlight w:val="none"/>
        </w:rPr>
        <w:t>1、本项目成交后的履约保证金为项目成交价的10%，承包人的履约保证金须在成交通知书发出之日起至合同签订前汇入发包人账户（应当以保函或银行转账形式提交），承包人凭成交通知书与发包人签订合同。超期或未有协商，则视为自动放弃成交资格。</w:t>
      </w:r>
    </w:p>
    <w:p>
      <w:pPr>
        <w:pStyle w:val="48"/>
        <w:shd w:val="clear" w:color="auto" w:fill="FFFFFF"/>
        <w:spacing w:before="0" w:beforeAutospacing="0" w:after="0" w:afterAutospacing="0" w:line="480" w:lineRule="exact"/>
        <w:ind w:firstLine="480" w:firstLineChars="200"/>
        <w:jc w:val="both"/>
        <w:rPr>
          <w:color w:val="auto"/>
          <w:highlight w:val="none"/>
        </w:rPr>
      </w:pPr>
      <w:r>
        <w:rPr>
          <w:rFonts w:hint="eastAsia"/>
          <w:color w:val="auto"/>
          <w:highlight w:val="none"/>
        </w:rPr>
        <w:t>2、承包人全部履约合同义务，经发包人完工验收合格无质量、进度等问题的，发包人一次性退还履约保证金；在免费维修期内</w:t>
      </w:r>
      <w:r>
        <w:rPr>
          <w:color w:val="auto"/>
          <w:highlight w:val="none"/>
        </w:rPr>
        <w:t>，承包人</w:t>
      </w:r>
      <w:r>
        <w:rPr>
          <w:rFonts w:hint="eastAsia"/>
          <w:color w:val="auto"/>
          <w:highlight w:val="none"/>
        </w:rPr>
        <w:t>应无偿对本项目</w:t>
      </w:r>
      <w:r>
        <w:rPr>
          <w:color w:val="auto"/>
          <w:highlight w:val="none"/>
        </w:rPr>
        <w:t>施工范围内</w:t>
      </w:r>
      <w:r>
        <w:rPr>
          <w:rFonts w:hint="eastAsia"/>
          <w:color w:val="auto"/>
          <w:highlight w:val="none"/>
        </w:rPr>
        <w:t>出现的缺陷进行维修</w:t>
      </w:r>
      <w:r>
        <w:rPr>
          <w:color w:val="auto"/>
          <w:highlight w:val="none"/>
        </w:rPr>
        <w:t>。</w:t>
      </w:r>
      <w:r>
        <w:rPr>
          <w:rFonts w:hint="eastAsia"/>
          <w:b/>
          <w:color w:val="auto"/>
          <w:highlight w:val="none"/>
          <w:u w:val="single"/>
        </w:rPr>
        <w:t>本项目免费维修期1年，自验收合格起算。</w:t>
      </w:r>
    </w:p>
    <w:p>
      <w:pPr>
        <w:pStyle w:val="48"/>
        <w:shd w:val="clear" w:color="auto" w:fill="FFFFFF"/>
        <w:spacing w:before="0" w:beforeAutospacing="0" w:after="0" w:afterAutospacing="0" w:line="480" w:lineRule="exact"/>
        <w:ind w:firstLine="480" w:firstLineChars="200"/>
        <w:jc w:val="both"/>
        <w:rPr>
          <w:color w:val="auto"/>
          <w:highlight w:val="none"/>
        </w:rPr>
      </w:pPr>
      <w:r>
        <w:rPr>
          <w:rFonts w:hint="eastAsia"/>
          <w:color w:val="auto"/>
          <w:highlight w:val="none"/>
        </w:rPr>
        <w:t>3、发生以下情况的，履约保证金不予退还或部分退还：a.签订合同后，承包人不履行合同义务的，发包人有权全额扣除履约保证金，全额不予退还，同时发包人亦有权终止合同，承包人还须承担相应的法律赔偿责任。b.承包人在履约过程中发生违约行为，给发包人造成损失的，发包人有权在承包人缴纳的履约保证金中予以扣款，以弥补发包人经济损失，不足的部分承包人另外补齐。</w:t>
      </w:r>
    </w:p>
    <w:p>
      <w:pPr>
        <w:spacing w:line="480" w:lineRule="exact"/>
        <w:ind w:firstLine="482" w:firstLineChars="200"/>
        <w:rPr>
          <w:b/>
          <w:bCs/>
          <w:color w:val="auto"/>
          <w:sz w:val="24"/>
          <w:highlight w:val="none"/>
        </w:rPr>
      </w:pPr>
      <w:r>
        <w:rPr>
          <w:rFonts w:hint="eastAsia"/>
          <w:b/>
          <w:bCs/>
          <w:color w:val="auto"/>
          <w:sz w:val="24"/>
          <w:highlight w:val="none"/>
        </w:rPr>
        <w:t>十</w:t>
      </w:r>
      <w:r>
        <w:rPr>
          <w:rFonts w:hint="eastAsia"/>
          <w:b/>
          <w:bCs/>
          <w:color w:val="auto"/>
          <w:sz w:val="24"/>
          <w:highlight w:val="none"/>
          <w:lang w:val="en-US" w:eastAsia="zh-CN"/>
        </w:rPr>
        <w:t>一</w:t>
      </w:r>
      <w:r>
        <w:rPr>
          <w:rFonts w:hint="eastAsia"/>
          <w:b/>
          <w:bCs/>
          <w:color w:val="auto"/>
          <w:sz w:val="24"/>
          <w:highlight w:val="none"/>
        </w:rPr>
        <w:t>、安全文明施工与环境保护</w:t>
      </w:r>
    </w:p>
    <w:p>
      <w:pPr>
        <w:spacing w:line="480" w:lineRule="exact"/>
        <w:ind w:firstLine="480" w:firstLineChars="200"/>
        <w:rPr>
          <w:color w:val="auto"/>
          <w:sz w:val="24"/>
          <w:highlight w:val="none"/>
        </w:rPr>
      </w:pPr>
      <w:r>
        <w:rPr>
          <w:rFonts w:hint="eastAsia"/>
          <w:color w:val="auto"/>
          <w:sz w:val="24"/>
          <w:highlight w:val="none"/>
        </w:rPr>
        <w:t>1、安全文明施工</w:t>
      </w:r>
    </w:p>
    <w:p>
      <w:pPr>
        <w:spacing w:line="480" w:lineRule="exact"/>
        <w:ind w:firstLine="480" w:firstLineChars="200"/>
        <w:rPr>
          <w:color w:val="auto"/>
          <w:sz w:val="24"/>
          <w:highlight w:val="none"/>
        </w:rPr>
      </w:pPr>
      <w:r>
        <w:rPr>
          <w:rFonts w:hint="eastAsia"/>
          <w:color w:val="auto"/>
          <w:sz w:val="24"/>
          <w:highlight w:val="none"/>
        </w:rPr>
        <w:t>项目安全生产的达标目标及相应事项的约定：</w:t>
      </w:r>
    </w:p>
    <w:p>
      <w:pPr>
        <w:spacing w:line="480" w:lineRule="exact"/>
        <w:ind w:firstLine="361" w:firstLineChars="150"/>
        <w:rPr>
          <w:b/>
          <w:bCs/>
          <w:color w:val="auto"/>
          <w:sz w:val="24"/>
          <w:highlight w:val="none"/>
          <w:u w:val="single"/>
        </w:rPr>
      </w:pPr>
      <w:r>
        <w:rPr>
          <w:rFonts w:hint="eastAsia"/>
          <w:b/>
          <w:bCs/>
          <w:color w:val="auto"/>
          <w:sz w:val="24"/>
          <w:highlight w:val="none"/>
          <w:u w:val="single"/>
        </w:rPr>
        <w:t>（1）承包人须对本合同范围内所有施工范围和施工人员负全部安全施工责任。承包人应严格按《</w:t>
      </w:r>
      <w:r>
        <w:rPr>
          <w:rFonts w:hint="eastAsia"/>
          <w:b/>
          <w:bCs/>
          <w:color w:val="auto"/>
          <w:sz w:val="24"/>
          <w:highlight w:val="none"/>
          <w:u w:val="single"/>
          <w:lang w:val="en-US" w:eastAsia="zh-CN"/>
        </w:rPr>
        <w:t>水利</w:t>
      </w:r>
      <w:r>
        <w:rPr>
          <w:rFonts w:hint="eastAsia"/>
          <w:b/>
          <w:bCs/>
          <w:color w:val="auto"/>
          <w:sz w:val="24"/>
          <w:highlight w:val="none"/>
          <w:u w:val="single"/>
        </w:rPr>
        <w:t>工程</w:t>
      </w:r>
      <w:r>
        <w:rPr>
          <w:rFonts w:hint="eastAsia"/>
          <w:b/>
          <w:bCs/>
          <w:color w:val="auto"/>
          <w:sz w:val="24"/>
          <w:highlight w:val="none"/>
          <w:u w:val="single"/>
          <w:lang w:val="en-US" w:eastAsia="zh-CN"/>
        </w:rPr>
        <w:t>建设</w:t>
      </w:r>
      <w:r>
        <w:rPr>
          <w:rFonts w:hint="eastAsia"/>
          <w:b/>
          <w:bCs/>
          <w:color w:val="auto"/>
          <w:sz w:val="24"/>
          <w:highlight w:val="none"/>
          <w:u w:val="single"/>
        </w:rPr>
        <w:t>安全生产管理</w:t>
      </w:r>
      <w:r>
        <w:rPr>
          <w:rFonts w:hint="eastAsia"/>
          <w:b/>
          <w:bCs/>
          <w:color w:val="auto"/>
          <w:sz w:val="24"/>
          <w:highlight w:val="none"/>
          <w:u w:val="single"/>
          <w:lang w:val="en-US" w:eastAsia="zh-CN"/>
        </w:rPr>
        <w:t>规定</w:t>
      </w:r>
      <w:r>
        <w:rPr>
          <w:rFonts w:hint="eastAsia"/>
          <w:b/>
          <w:bCs/>
          <w:color w:val="auto"/>
          <w:sz w:val="24"/>
          <w:highlight w:val="none"/>
          <w:u w:val="single"/>
        </w:rPr>
        <w:t>》等法律、工程建设安全生产地有关管理规定，采取安全措施组织施工，承包人须对本合同范围内所有施工范围和施工人员负全部安全施工责任。若发生安全事故，一切责任由承包方承担。</w:t>
      </w:r>
    </w:p>
    <w:p>
      <w:pPr>
        <w:spacing w:line="480" w:lineRule="exact"/>
        <w:ind w:firstLine="361" w:firstLineChars="150"/>
        <w:rPr>
          <w:b/>
          <w:color w:val="auto"/>
          <w:sz w:val="24"/>
          <w:highlight w:val="none"/>
          <w:u w:val="single"/>
        </w:rPr>
      </w:pPr>
      <w:r>
        <w:rPr>
          <w:rFonts w:hint="eastAsia"/>
          <w:b/>
          <w:bCs/>
          <w:color w:val="auto"/>
          <w:sz w:val="24"/>
          <w:highlight w:val="none"/>
          <w:u w:val="single"/>
        </w:rPr>
        <w:t>（2）承包人对施工现场的安全生产负总责。承包人在工地现场必须按规定配备专职安全员。</w:t>
      </w:r>
    </w:p>
    <w:p>
      <w:pPr>
        <w:spacing w:line="480" w:lineRule="exact"/>
        <w:ind w:firstLine="360" w:firstLineChars="150"/>
        <w:rPr>
          <w:b/>
          <w:color w:val="auto"/>
          <w:sz w:val="24"/>
          <w:highlight w:val="none"/>
          <w:u w:val="single"/>
        </w:rPr>
      </w:pPr>
      <w:r>
        <w:rPr>
          <w:rFonts w:hint="eastAsia"/>
          <w:bCs/>
          <w:color w:val="auto"/>
          <w:sz w:val="24"/>
          <w:highlight w:val="none"/>
        </w:rPr>
        <w:t>（3）工程施工前和施工中，承包人项目经理或技术负责人应当对有关安全施工技术进行交底。</w:t>
      </w:r>
    </w:p>
    <w:p>
      <w:pPr>
        <w:spacing w:line="480" w:lineRule="exact"/>
        <w:ind w:firstLine="480" w:firstLineChars="200"/>
        <w:rPr>
          <w:bCs/>
          <w:color w:val="auto"/>
          <w:sz w:val="24"/>
          <w:highlight w:val="none"/>
        </w:rPr>
      </w:pPr>
      <w:r>
        <w:rPr>
          <w:rFonts w:hint="eastAsia"/>
          <w:bCs/>
          <w:color w:val="auto"/>
          <w:sz w:val="24"/>
          <w:highlight w:val="none"/>
        </w:rPr>
        <w:t>工程施工前，承包人应根据法律、法规、规范、标准等要求，制定安全施工标准及要求，负责向施工作业班组、作业人员作出详细的说明。</w:t>
      </w:r>
    </w:p>
    <w:p>
      <w:pPr>
        <w:spacing w:line="480" w:lineRule="exact"/>
        <w:ind w:firstLine="480" w:firstLineChars="200"/>
        <w:rPr>
          <w:bCs/>
          <w:color w:val="auto"/>
          <w:sz w:val="24"/>
          <w:highlight w:val="none"/>
        </w:rPr>
      </w:pPr>
      <w:r>
        <w:rPr>
          <w:rFonts w:hint="eastAsia"/>
          <w:bCs/>
          <w:color w:val="auto"/>
          <w:sz w:val="24"/>
          <w:highlight w:val="none"/>
        </w:rPr>
        <w:t>工程施工前，承包人使用的安全防护用具、机械设备、施工机具及配件，应当具有生产（制造）许可证、产品合格证，并在进入施工现场前进行查验。</w:t>
      </w:r>
    </w:p>
    <w:p>
      <w:pPr>
        <w:spacing w:line="480" w:lineRule="exact"/>
        <w:ind w:firstLine="480" w:firstLineChars="200"/>
        <w:rPr>
          <w:bCs/>
          <w:color w:val="auto"/>
          <w:sz w:val="24"/>
          <w:highlight w:val="none"/>
        </w:rPr>
      </w:pPr>
      <w:r>
        <w:rPr>
          <w:rFonts w:hint="eastAsia"/>
          <w:bCs/>
          <w:color w:val="auto"/>
          <w:sz w:val="24"/>
          <w:highlight w:val="none"/>
        </w:rPr>
        <w:t>特种作业人员，必须按照国家有关规定经过专门的安全作业培训，并取得特种作业操作资格证书后，方可上岗作业。</w:t>
      </w:r>
    </w:p>
    <w:p>
      <w:pPr>
        <w:adjustRightInd w:val="0"/>
        <w:spacing w:line="480" w:lineRule="exact"/>
        <w:ind w:firstLine="480" w:firstLineChars="200"/>
        <w:textAlignment w:val="baseline"/>
        <w:rPr>
          <w:bCs/>
          <w:color w:val="auto"/>
          <w:sz w:val="24"/>
          <w:highlight w:val="none"/>
        </w:rPr>
      </w:pPr>
      <w:r>
        <w:rPr>
          <w:rFonts w:hint="eastAsia"/>
          <w:bCs/>
          <w:color w:val="auto"/>
          <w:sz w:val="24"/>
          <w:highlight w:val="none"/>
        </w:rPr>
        <w:t>（4）按照江苏省、南通市等安监部门安全文明生产的要求，做好安全技术教育及交底，落实所有安全技术措施和人身防护用品。</w:t>
      </w:r>
    </w:p>
    <w:p>
      <w:pPr>
        <w:spacing w:line="480" w:lineRule="exact"/>
        <w:ind w:firstLine="480" w:firstLineChars="200"/>
        <w:rPr>
          <w:bCs/>
          <w:color w:val="auto"/>
          <w:sz w:val="24"/>
          <w:highlight w:val="none"/>
        </w:rPr>
      </w:pPr>
      <w:r>
        <w:rPr>
          <w:rFonts w:hint="eastAsia"/>
          <w:bCs/>
          <w:color w:val="auto"/>
          <w:sz w:val="24"/>
          <w:highlight w:val="none"/>
        </w:rPr>
        <w:t>2、关于治安保卫的特别约定：（1）现场有明显的围护、护栏、安全施工标牌、标语、警示灯，安全警示标志必须符合国家标准；（2）承包人管理、施工人员必须配置安全帽、明显的安全标志等；（3）如发生安全事故，责任一概由承包人承担 。</w:t>
      </w:r>
    </w:p>
    <w:p>
      <w:pPr>
        <w:spacing w:line="480" w:lineRule="exact"/>
        <w:ind w:firstLine="480" w:firstLineChars="200"/>
        <w:rPr>
          <w:color w:val="auto"/>
          <w:sz w:val="24"/>
          <w:highlight w:val="none"/>
        </w:rPr>
      </w:pPr>
      <w:r>
        <w:rPr>
          <w:rFonts w:hint="eastAsia"/>
          <w:color w:val="auto"/>
          <w:sz w:val="24"/>
          <w:highlight w:val="none"/>
        </w:rPr>
        <w:t>3、文明施工</w:t>
      </w:r>
    </w:p>
    <w:p>
      <w:pPr>
        <w:spacing w:line="480" w:lineRule="exact"/>
        <w:ind w:firstLine="480" w:firstLineChars="200"/>
        <w:rPr>
          <w:rFonts w:hint="eastAsia" w:ascii="Times New Roman" w:hAnsi="Times New Roman" w:eastAsia="宋体" w:cs="Times New Roman"/>
          <w:color w:val="auto"/>
          <w:sz w:val="24"/>
          <w:highlight w:val="none"/>
        </w:rPr>
      </w:pPr>
      <w:r>
        <w:rPr>
          <w:rFonts w:hint="eastAsia" w:cs="Arial"/>
          <w:bCs/>
          <w:color w:val="auto"/>
          <w:sz w:val="24"/>
          <w:highlight w:val="none"/>
        </w:rPr>
        <w:t>承包人必须按照文明工地标准和要求做好场地清理及相关工作。施工现场的材料堆放要整齐，机械停放有序，做到工完料清；遵守环境卫生管理的有关规定，符合清洁卫生要求，</w:t>
      </w:r>
      <w:r>
        <w:rPr>
          <w:rFonts w:hint="eastAsia"/>
          <w:bCs/>
          <w:color w:val="auto"/>
          <w:sz w:val="24"/>
          <w:highlight w:val="none"/>
        </w:rPr>
        <w:t>承担因自身原因违反有关规定造成的损失和罚款；</w:t>
      </w:r>
      <w:r>
        <w:rPr>
          <w:rFonts w:hint="eastAsia" w:cs="Arial"/>
          <w:bCs/>
          <w:color w:val="auto"/>
          <w:sz w:val="24"/>
          <w:highlight w:val="none"/>
        </w:rPr>
        <w:t>定期地将所有建筑垃圾从施工场地清除，并运出场外；交工前，将所有剩余的建筑材料运走或运至指定地点堆放，将所有施工机械和设备从施工场地运走。上述费用包含在合同价中。若承包人现场施工</w:t>
      </w:r>
      <w:r>
        <w:rPr>
          <w:rFonts w:hint="eastAsia" w:ascii="Times New Roman" w:hAnsi="Times New Roman" w:eastAsia="宋体" w:cs="Times New Roman"/>
          <w:color w:val="auto"/>
          <w:sz w:val="24"/>
          <w:highlight w:val="none"/>
        </w:rPr>
        <w:t>作业面、办公区、生活区内清洁卫生满足不了文明施工要求，发包人有权安排其它单位或个人打扫，具体发生的费用由承包人承担。承包人必须服从发包人现场的统一管理和协调，做到文明施工。</w:t>
      </w:r>
    </w:p>
    <w:p>
      <w:pPr>
        <w:spacing w:line="480" w:lineRule="exact"/>
        <w:ind w:firstLine="480" w:firstLineChars="200"/>
        <w:rPr>
          <w:rFonts w:hint="eastAsia"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4、临时固定设施处置</w:t>
      </w:r>
    </w:p>
    <w:p>
      <w:pPr>
        <w:spacing w:line="480" w:lineRule="exact"/>
        <w:ind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val="en-US" w:eastAsia="zh-CN"/>
        </w:rPr>
        <w:t>施工单位在施工措施费、安全文明措施费或独立</w:t>
      </w:r>
      <w:r>
        <w:rPr>
          <w:rFonts w:hint="default" w:ascii="Times New Roman" w:hAnsi="Times New Roman" w:eastAsia="宋体" w:cs="Times New Roman"/>
          <w:color w:val="auto"/>
          <w:sz w:val="24"/>
          <w:highlight w:val="none"/>
          <w:lang w:val="en-US" w:eastAsia="zh-CN"/>
        </w:rPr>
        <w:t xml:space="preserve">项目中建设形成的不可移动的临时固定设施，建设单位或管理单位提出不需要保留使用的，施工单位应当负责拆除，拆除费用由施工方负担；建设单位或管理单位提出需要保留使用的，施工方应加强维护，完工验收后无偿移交。 </w:t>
      </w:r>
    </w:p>
    <w:p>
      <w:pPr>
        <w:spacing w:line="480" w:lineRule="exact"/>
        <w:ind w:firstLine="482" w:firstLineChars="200"/>
        <w:rPr>
          <w:b/>
          <w:bCs/>
          <w:color w:val="auto"/>
          <w:sz w:val="24"/>
          <w:highlight w:val="none"/>
        </w:rPr>
      </w:pPr>
      <w:r>
        <w:rPr>
          <w:rFonts w:hint="eastAsia"/>
          <w:b/>
          <w:bCs/>
          <w:color w:val="auto"/>
          <w:sz w:val="24"/>
          <w:highlight w:val="none"/>
        </w:rPr>
        <w:t>十</w:t>
      </w:r>
      <w:r>
        <w:rPr>
          <w:rFonts w:hint="eastAsia"/>
          <w:b/>
          <w:bCs/>
          <w:color w:val="auto"/>
          <w:sz w:val="24"/>
          <w:highlight w:val="none"/>
          <w:lang w:val="en-US" w:eastAsia="zh-CN"/>
        </w:rPr>
        <w:t>二</w:t>
      </w:r>
      <w:r>
        <w:rPr>
          <w:rFonts w:hint="eastAsia"/>
          <w:b/>
          <w:bCs/>
          <w:color w:val="auto"/>
          <w:sz w:val="24"/>
          <w:highlight w:val="none"/>
        </w:rPr>
        <w:t>、工期延误</w:t>
      </w:r>
    </w:p>
    <w:p>
      <w:pPr>
        <w:spacing w:line="480" w:lineRule="exact"/>
        <w:ind w:firstLine="480" w:firstLineChars="200"/>
        <w:rPr>
          <w:b/>
          <w:bCs/>
          <w:color w:val="auto"/>
          <w:sz w:val="24"/>
          <w:highlight w:val="none"/>
        </w:rPr>
      </w:pPr>
      <w:r>
        <w:rPr>
          <w:rFonts w:hint="eastAsia"/>
          <w:color w:val="auto"/>
          <w:sz w:val="24"/>
          <w:highlight w:val="none"/>
        </w:rPr>
        <w:t>1、因发包人原因导致工期延误</w:t>
      </w:r>
    </w:p>
    <w:p>
      <w:pPr>
        <w:spacing w:line="480" w:lineRule="exact"/>
        <w:ind w:firstLine="480" w:firstLineChars="200"/>
        <w:rPr>
          <w:bCs/>
          <w:color w:val="auto"/>
          <w:sz w:val="24"/>
          <w:highlight w:val="none"/>
        </w:rPr>
      </w:pPr>
      <w:r>
        <w:rPr>
          <w:rFonts w:hint="eastAsia"/>
          <w:color w:val="auto"/>
          <w:sz w:val="24"/>
          <w:highlight w:val="none"/>
        </w:rPr>
        <w:t>因发包人原因导致工期延误的其他情形：</w:t>
      </w:r>
      <w:r>
        <w:rPr>
          <w:rFonts w:hint="eastAsia"/>
          <w:bCs/>
          <w:color w:val="auto"/>
          <w:sz w:val="24"/>
          <w:highlight w:val="none"/>
        </w:rPr>
        <w:t>双方在确定竣工日期、施工工期及各控制点工期时，已充分考虑可能出现的各种形式的暴雨、台风、高温天气、停水、停电、节假日、扰民和民扰、市政影响等不利因素及发包人分包工程的影响，因此施工过程中，除下列规定的情况外，不管发生任何情况，均不顺延工期。 A．发包人原因未在开工前提供施工场地，提供图纸的；B．因发包人原因造成工程延期开工、停建、缓建、暂停施工（不含勒令停工）C．因发包人原因提出的一次设计变更导致工程量增加超过合同总价的8%以上的；D．由市级以上有关部门正式发布和认定的自然灾害。</w:t>
      </w:r>
    </w:p>
    <w:p>
      <w:pPr>
        <w:spacing w:line="480" w:lineRule="exact"/>
        <w:ind w:firstLine="480" w:firstLineChars="200"/>
        <w:rPr>
          <w:bCs/>
          <w:color w:val="auto"/>
          <w:sz w:val="24"/>
          <w:highlight w:val="none"/>
        </w:rPr>
      </w:pPr>
      <w:r>
        <w:rPr>
          <w:rFonts w:hint="eastAsia"/>
          <w:bCs/>
          <w:color w:val="auto"/>
          <w:sz w:val="24"/>
          <w:highlight w:val="none"/>
        </w:rPr>
        <w:t>上述情况发生后，</w:t>
      </w:r>
      <w:r>
        <w:rPr>
          <w:rFonts w:hint="eastAsia"/>
          <w:bCs/>
          <w:color w:val="auto"/>
          <w:sz w:val="24"/>
          <w:highlight w:val="none"/>
        </w:rPr>
        <w:t>承包方需在延误原因消除后 15 日内申请办理认定工期延期</w:t>
      </w:r>
      <w:r>
        <w:rPr>
          <w:rFonts w:hint="eastAsia"/>
          <w:bCs/>
          <w:color w:val="auto"/>
          <w:sz w:val="24"/>
          <w:highlight w:val="none"/>
        </w:rPr>
        <w:t>，向发包人提交书面报告，办理延期手续，经发包人批准后方可顺延工期，否则工期不予顺延。</w:t>
      </w:r>
    </w:p>
    <w:p>
      <w:pPr>
        <w:spacing w:line="480" w:lineRule="exact"/>
        <w:ind w:firstLine="480" w:firstLineChars="200"/>
        <w:rPr>
          <w:bCs/>
          <w:color w:val="auto"/>
          <w:sz w:val="24"/>
          <w:highlight w:val="none"/>
        </w:rPr>
      </w:pPr>
      <w:r>
        <w:rPr>
          <w:rFonts w:hint="eastAsia"/>
          <w:bCs/>
          <w:color w:val="auto"/>
          <w:sz w:val="24"/>
          <w:highlight w:val="none"/>
        </w:rPr>
        <w:t>2、因承包人原因导致工期延误</w:t>
      </w:r>
    </w:p>
    <w:p>
      <w:pPr>
        <w:spacing w:line="480" w:lineRule="exact"/>
        <w:ind w:firstLine="480" w:firstLineChars="200"/>
        <w:rPr>
          <w:bCs/>
          <w:color w:val="auto"/>
          <w:sz w:val="24"/>
          <w:highlight w:val="none"/>
        </w:rPr>
      </w:pPr>
      <w:r>
        <w:rPr>
          <w:bCs/>
          <w:color w:val="auto"/>
          <w:sz w:val="24"/>
          <w:highlight w:val="none"/>
        </w:rPr>
        <w:t>因承包人原因造成工期延误，逾期竣工违约金的计算方法为：</w:t>
      </w:r>
    </w:p>
    <w:p>
      <w:pPr>
        <w:spacing w:line="480" w:lineRule="exact"/>
        <w:ind w:firstLine="480" w:firstLineChars="200"/>
        <w:rPr>
          <w:bCs/>
          <w:color w:val="auto"/>
          <w:sz w:val="24"/>
          <w:highlight w:val="none"/>
        </w:rPr>
      </w:pPr>
      <w:r>
        <w:rPr>
          <w:bCs/>
          <w:color w:val="auto"/>
          <w:sz w:val="24"/>
          <w:highlight w:val="none"/>
        </w:rPr>
        <w:t>因承包人原因延误工期，在规定的工期前未能完成，工期每推迟一天，</w:t>
      </w:r>
      <w:r>
        <w:rPr>
          <w:rFonts w:hint="eastAsia"/>
          <w:bCs/>
          <w:color w:val="auto"/>
          <w:sz w:val="24"/>
          <w:highlight w:val="none"/>
        </w:rPr>
        <w:t>提交10</w:t>
      </w:r>
      <w:r>
        <w:rPr>
          <w:bCs/>
          <w:color w:val="auto"/>
          <w:sz w:val="24"/>
          <w:highlight w:val="none"/>
        </w:rPr>
        <w:t>0</w:t>
      </w:r>
      <w:r>
        <w:rPr>
          <w:rFonts w:hint="eastAsia"/>
          <w:bCs/>
          <w:color w:val="auto"/>
          <w:sz w:val="24"/>
          <w:highlight w:val="none"/>
        </w:rPr>
        <w:t>0</w:t>
      </w:r>
      <w:r>
        <w:rPr>
          <w:bCs/>
          <w:color w:val="auto"/>
          <w:sz w:val="24"/>
          <w:highlight w:val="none"/>
        </w:rPr>
        <w:t>元</w:t>
      </w:r>
      <w:r>
        <w:rPr>
          <w:rFonts w:hint="eastAsia"/>
          <w:bCs/>
          <w:color w:val="auto"/>
          <w:sz w:val="24"/>
          <w:highlight w:val="none"/>
        </w:rPr>
        <w:t>违约金给发包人，</w:t>
      </w:r>
      <w:r>
        <w:rPr>
          <w:bCs/>
          <w:color w:val="auto"/>
          <w:sz w:val="24"/>
          <w:highlight w:val="none"/>
        </w:rPr>
        <w:t>工期推迟</w:t>
      </w:r>
      <w:r>
        <w:rPr>
          <w:rFonts w:hint="eastAsia"/>
          <w:bCs/>
          <w:color w:val="auto"/>
          <w:sz w:val="24"/>
          <w:highlight w:val="none"/>
        </w:rPr>
        <w:t>超过7天，按每推迟一天，提交5000元违约金给发包人</w:t>
      </w:r>
      <w:r>
        <w:rPr>
          <w:bCs/>
          <w:color w:val="auto"/>
          <w:sz w:val="24"/>
          <w:highlight w:val="none"/>
        </w:rPr>
        <w:t>；超过</w:t>
      </w:r>
      <w:r>
        <w:rPr>
          <w:rFonts w:hint="eastAsia"/>
          <w:bCs/>
          <w:color w:val="auto"/>
          <w:sz w:val="24"/>
          <w:highlight w:val="none"/>
        </w:rPr>
        <w:t>15</w:t>
      </w:r>
      <w:r>
        <w:rPr>
          <w:bCs/>
          <w:color w:val="auto"/>
          <w:sz w:val="24"/>
          <w:highlight w:val="none"/>
        </w:rPr>
        <w:t>天</w:t>
      </w:r>
      <w:r>
        <w:rPr>
          <w:rFonts w:hint="eastAsia"/>
          <w:bCs/>
          <w:color w:val="auto"/>
          <w:sz w:val="24"/>
          <w:highlight w:val="none"/>
        </w:rPr>
        <w:t>的视为根本违约</w:t>
      </w:r>
      <w:r>
        <w:rPr>
          <w:bCs/>
          <w:color w:val="auto"/>
          <w:sz w:val="24"/>
          <w:highlight w:val="none"/>
        </w:rPr>
        <w:t>，发包人有权</w:t>
      </w:r>
      <w:r>
        <w:rPr>
          <w:rFonts w:hint="eastAsia"/>
          <w:bCs/>
          <w:color w:val="auto"/>
          <w:sz w:val="24"/>
          <w:highlight w:val="none"/>
        </w:rPr>
        <w:t>书面通知承包人解除合同，</w:t>
      </w:r>
      <w:r>
        <w:rPr>
          <w:bCs/>
          <w:color w:val="auto"/>
          <w:sz w:val="24"/>
          <w:highlight w:val="none"/>
        </w:rPr>
        <w:t>要求承包人清退出场，所完成的合格工程量按60%计算。</w:t>
      </w:r>
    </w:p>
    <w:p>
      <w:pPr>
        <w:spacing w:line="480" w:lineRule="exact"/>
        <w:ind w:firstLine="482" w:firstLineChars="200"/>
        <w:rPr>
          <w:b/>
          <w:bCs/>
          <w:color w:val="auto"/>
          <w:sz w:val="24"/>
          <w:highlight w:val="none"/>
        </w:rPr>
      </w:pPr>
      <w:r>
        <w:rPr>
          <w:rFonts w:hint="eastAsia"/>
          <w:b/>
          <w:bCs/>
          <w:color w:val="auto"/>
          <w:sz w:val="24"/>
          <w:highlight w:val="none"/>
        </w:rPr>
        <w:t>十</w:t>
      </w:r>
      <w:r>
        <w:rPr>
          <w:rFonts w:hint="eastAsia"/>
          <w:b/>
          <w:bCs/>
          <w:color w:val="auto"/>
          <w:sz w:val="24"/>
          <w:highlight w:val="none"/>
          <w:lang w:val="en-US" w:eastAsia="zh-CN"/>
        </w:rPr>
        <w:t>三</w:t>
      </w:r>
      <w:r>
        <w:rPr>
          <w:rFonts w:hint="eastAsia"/>
          <w:b/>
          <w:bCs/>
          <w:color w:val="auto"/>
          <w:sz w:val="24"/>
          <w:highlight w:val="none"/>
        </w:rPr>
        <w:t>、材料与设备</w:t>
      </w:r>
    </w:p>
    <w:p>
      <w:pPr>
        <w:spacing w:line="480" w:lineRule="exact"/>
        <w:ind w:firstLine="480" w:firstLineChars="200"/>
        <w:rPr>
          <w:color w:val="auto"/>
          <w:sz w:val="24"/>
          <w:highlight w:val="none"/>
        </w:rPr>
      </w:pPr>
      <w:r>
        <w:rPr>
          <w:color w:val="auto"/>
          <w:sz w:val="24"/>
          <w:highlight w:val="none"/>
        </w:rPr>
        <w:t>（1）承包人采购的材料：承包人在材料使用前，应有向监理报验、提供材料台账的程序。不合格的材料不得使用，发包人或监理抽查发现使用的材料无报验手续及材料台账（或材料台账不符合要求的）或不合格，可指令停工，要求返工剥离。所发生的费用由承包人承担，工期不予顺延。</w:t>
      </w:r>
    </w:p>
    <w:p>
      <w:pPr>
        <w:spacing w:line="480" w:lineRule="exact"/>
        <w:ind w:firstLine="480" w:firstLineChars="200"/>
        <w:rPr>
          <w:color w:val="auto"/>
          <w:sz w:val="24"/>
          <w:highlight w:val="none"/>
        </w:rPr>
      </w:pPr>
      <w:r>
        <w:rPr>
          <w:color w:val="auto"/>
          <w:sz w:val="24"/>
          <w:highlight w:val="none"/>
        </w:rPr>
        <w:t>（2）承包人供应的材料和设备，必须按有关规定提供相应的出厂证明、合格证、质保书、化验检测报告等，并负责对国家（或地方）规范、强制性条文规定的材料性能到发包人指定的检测机构进行施工前或施工后的检测，同时对材料数量、规格、质量由发包人现场工程师和监理人验收合格后方可进入施工现场使用。</w:t>
      </w:r>
    </w:p>
    <w:p>
      <w:pPr>
        <w:spacing w:line="480" w:lineRule="exact"/>
        <w:ind w:firstLine="480" w:firstLineChars="200"/>
        <w:rPr>
          <w:color w:val="auto"/>
          <w:sz w:val="24"/>
          <w:highlight w:val="none"/>
        </w:rPr>
      </w:pPr>
      <w:r>
        <w:rPr>
          <w:color w:val="auto"/>
          <w:sz w:val="24"/>
          <w:highlight w:val="none"/>
        </w:rPr>
        <w:t>（</w:t>
      </w:r>
      <w:r>
        <w:rPr>
          <w:rFonts w:hint="eastAsia"/>
          <w:color w:val="auto"/>
          <w:sz w:val="24"/>
          <w:highlight w:val="none"/>
        </w:rPr>
        <w:t>3</w:t>
      </w:r>
      <w:r>
        <w:rPr>
          <w:color w:val="auto"/>
          <w:sz w:val="24"/>
          <w:highlight w:val="none"/>
        </w:rPr>
        <w:t>）发包人和监理人有权对承包人提供的材料和设备进行抽检，对不符合设计要求及验收规范的材料和设备，有权终止使用，发生的一切损失和费用由承包人承担，由此延误的工期不予顺延。</w:t>
      </w:r>
    </w:p>
    <w:p>
      <w:pPr>
        <w:spacing w:line="480" w:lineRule="exact"/>
        <w:ind w:firstLine="480" w:firstLineChars="200"/>
        <w:rPr>
          <w:color w:val="auto"/>
          <w:sz w:val="24"/>
          <w:highlight w:val="none"/>
        </w:rPr>
      </w:pPr>
      <w:r>
        <w:rPr>
          <w:color w:val="auto"/>
          <w:sz w:val="24"/>
          <w:highlight w:val="none"/>
        </w:rPr>
        <w:t>（</w:t>
      </w:r>
      <w:r>
        <w:rPr>
          <w:rFonts w:hint="eastAsia"/>
          <w:color w:val="auto"/>
          <w:sz w:val="24"/>
          <w:highlight w:val="none"/>
        </w:rPr>
        <w:t>4</w:t>
      </w:r>
      <w:r>
        <w:rPr>
          <w:color w:val="auto"/>
          <w:sz w:val="24"/>
          <w:highlight w:val="none"/>
        </w:rPr>
        <w:t>）发包人和监理工程师对材料的决定或认可并不解除承包人应负的质量、工期的责任，也不免除承包人对材料应负的责任。承包人采购的材料与设计或规范要求不符时，承包人应按监理工程师要求的时间运出施工场地。重新采购符合要求的产品，承担由此发生的费用，由此延误的工期不予顺延。</w:t>
      </w:r>
    </w:p>
    <w:p>
      <w:pPr>
        <w:spacing w:line="480" w:lineRule="exact"/>
        <w:ind w:firstLine="480" w:firstLineChars="200"/>
        <w:rPr>
          <w:color w:val="auto"/>
          <w:sz w:val="24"/>
          <w:highlight w:val="none"/>
        </w:rPr>
      </w:pPr>
      <w:r>
        <w:rPr>
          <w:color w:val="auto"/>
          <w:sz w:val="24"/>
          <w:highlight w:val="none"/>
        </w:rPr>
        <w:t>（</w:t>
      </w:r>
      <w:r>
        <w:rPr>
          <w:rFonts w:hint="eastAsia"/>
          <w:color w:val="auto"/>
          <w:sz w:val="24"/>
          <w:highlight w:val="none"/>
        </w:rPr>
        <w:t>6</w:t>
      </w:r>
      <w:r>
        <w:rPr>
          <w:color w:val="auto"/>
          <w:sz w:val="24"/>
          <w:highlight w:val="none"/>
        </w:rPr>
        <w:t>）承包人在工程中使用不合格材料，除更换合格材料外，另向发包人支付</w:t>
      </w:r>
      <w:r>
        <w:rPr>
          <w:rFonts w:hint="eastAsia"/>
          <w:color w:val="auto"/>
          <w:sz w:val="24"/>
          <w:highlight w:val="none"/>
        </w:rPr>
        <w:t>5</w:t>
      </w:r>
      <w:r>
        <w:rPr>
          <w:color w:val="auto"/>
          <w:sz w:val="24"/>
          <w:highlight w:val="none"/>
        </w:rPr>
        <w:t xml:space="preserve">000元/次的违约金。 </w:t>
      </w:r>
    </w:p>
    <w:p>
      <w:pPr>
        <w:spacing w:line="480" w:lineRule="exact"/>
        <w:ind w:firstLine="480" w:firstLineChars="200"/>
        <w:rPr>
          <w:rFonts w:ascii="Times New Roman" w:hAnsi="Times New Roman" w:eastAsia="宋体" w:cs="Times New Roman"/>
          <w:color w:val="auto"/>
          <w:sz w:val="24"/>
          <w:highlight w:val="none"/>
        </w:rPr>
      </w:pPr>
      <w:r>
        <w:rPr>
          <w:color w:val="auto"/>
          <w:sz w:val="24"/>
          <w:highlight w:val="none"/>
        </w:rPr>
        <w:t>（</w:t>
      </w:r>
      <w:r>
        <w:rPr>
          <w:rFonts w:hint="eastAsia"/>
          <w:color w:val="auto"/>
          <w:sz w:val="24"/>
          <w:highlight w:val="none"/>
        </w:rPr>
        <w:t>7</w:t>
      </w:r>
      <w:r>
        <w:rPr>
          <w:color w:val="auto"/>
          <w:sz w:val="24"/>
          <w:highlight w:val="none"/>
        </w:rPr>
        <w:t>）承包人应对所有进场材料按有关规定进行严格把关，如因材料出现的质量和安全事故由承包人负全责，并赔偿相应损失。设计图纸没有规定的或图纸规定与清单不</w:t>
      </w:r>
      <w:r>
        <w:rPr>
          <w:rFonts w:ascii="Times New Roman" w:hAnsi="Times New Roman" w:eastAsia="宋体" w:cs="Times New Roman"/>
          <w:color w:val="auto"/>
          <w:sz w:val="24"/>
          <w:highlight w:val="none"/>
        </w:rPr>
        <w:t>符的以清单为准，且经发包人和监理方事先认可。</w:t>
      </w:r>
    </w:p>
    <w:p>
      <w:pPr>
        <w:spacing w:line="480" w:lineRule="exact"/>
        <w:ind w:firstLine="480" w:firstLineChars="200"/>
        <w:rPr>
          <w:rFonts w:hint="default" w:ascii="Times New Roman" w:hAnsi="Times New Roman" w:eastAsia="宋体" w:cs="Times New Roman"/>
          <w:color w:val="auto"/>
          <w:sz w:val="24"/>
          <w:highlight w:val="none"/>
          <w:lang w:val="en-US" w:eastAsia="zh-CN"/>
        </w:rPr>
      </w:pPr>
      <w:r>
        <w:rPr>
          <w:rFonts w:hint="eastAsia" w:ascii="Times New Roman" w:hAnsi="Times New Roman" w:eastAsia="宋体" w:cs="Times New Roman"/>
          <w:color w:val="auto"/>
          <w:sz w:val="24"/>
          <w:highlight w:val="none"/>
          <w:lang w:eastAsia="zh-CN"/>
        </w:rPr>
        <w:t>（</w:t>
      </w:r>
      <w:r>
        <w:rPr>
          <w:rFonts w:hint="eastAsia" w:ascii="Times New Roman" w:hAnsi="Times New Roman" w:eastAsia="宋体" w:cs="Times New Roman"/>
          <w:color w:val="auto"/>
          <w:sz w:val="24"/>
          <w:highlight w:val="none"/>
          <w:lang w:val="en-US" w:eastAsia="zh-CN"/>
        </w:rPr>
        <w:t>8</w:t>
      </w:r>
      <w:r>
        <w:rPr>
          <w:rFonts w:hint="eastAsia" w:ascii="Times New Roman" w:hAnsi="Times New Roman" w:eastAsia="宋体" w:cs="Times New Roman"/>
          <w:color w:val="auto"/>
          <w:sz w:val="24"/>
          <w:highlight w:val="none"/>
          <w:lang w:eastAsia="zh-CN"/>
        </w:rPr>
        <w:t>）材料计量结算按照水利工程计量规范计量的材料数量同建设单位（或监理单位）实际核定的进入施工现场的材料数量孰低的原则计量。</w:t>
      </w:r>
    </w:p>
    <w:p>
      <w:pPr>
        <w:spacing w:line="480" w:lineRule="exact"/>
        <w:ind w:firstLine="482" w:firstLineChars="200"/>
        <w:rPr>
          <w:rFonts w:hint="eastAsia" w:eastAsia="宋体"/>
          <w:b/>
          <w:bCs/>
          <w:color w:val="auto"/>
          <w:sz w:val="24"/>
          <w:highlight w:val="none"/>
          <w:lang w:eastAsia="zh-CN"/>
        </w:rPr>
      </w:pPr>
      <w:r>
        <w:rPr>
          <w:rFonts w:hint="eastAsia"/>
          <w:b/>
          <w:bCs/>
          <w:color w:val="auto"/>
          <w:sz w:val="24"/>
          <w:highlight w:val="none"/>
        </w:rPr>
        <w:t>十</w:t>
      </w:r>
      <w:r>
        <w:rPr>
          <w:rFonts w:hint="eastAsia"/>
          <w:b/>
          <w:bCs/>
          <w:color w:val="auto"/>
          <w:sz w:val="24"/>
          <w:highlight w:val="none"/>
          <w:lang w:val="en-US" w:eastAsia="zh-CN"/>
        </w:rPr>
        <w:t>四</w:t>
      </w:r>
      <w:r>
        <w:rPr>
          <w:rFonts w:hint="eastAsia"/>
          <w:b/>
          <w:bCs/>
          <w:color w:val="auto"/>
          <w:sz w:val="24"/>
          <w:highlight w:val="none"/>
        </w:rPr>
        <w:t>、验收和</w:t>
      </w:r>
      <w:r>
        <w:rPr>
          <w:rFonts w:hint="eastAsia"/>
          <w:b/>
          <w:bCs/>
          <w:color w:val="auto"/>
          <w:sz w:val="24"/>
          <w:highlight w:val="none"/>
          <w:lang w:val="en-US" w:eastAsia="zh-CN"/>
        </w:rPr>
        <w:t>审计</w:t>
      </w:r>
    </w:p>
    <w:p>
      <w:pPr>
        <w:spacing w:line="480" w:lineRule="exact"/>
        <w:ind w:firstLine="480" w:firstLineChars="200"/>
        <w:rPr>
          <w:bCs/>
          <w:color w:val="auto"/>
          <w:sz w:val="24"/>
          <w:highlight w:val="none"/>
        </w:rPr>
      </w:pPr>
      <w:r>
        <w:rPr>
          <w:rFonts w:hint="eastAsia"/>
          <w:bCs/>
          <w:color w:val="auto"/>
          <w:sz w:val="24"/>
          <w:highlight w:val="none"/>
        </w:rPr>
        <w:t>承包人在工程完工后，即提请发包人及监理工程师共同对工程进行</w:t>
      </w:r>
      <w:r>
        <w:rPr>
          <w:rFonts w:hint="eastAsia"/>
          <w:b/>
          <w:bCs/>
          <w:color w:val="auto"/>
          <w:sz w:val="24"/>
          <w:highlight w:val="none"/>
        </w:rPr>
        <w:t>完工验收。</w:t>
      </w:r>
    </w:p>
    <w:p>
      <w:pPr>
        <w:spacing w:line="480" w:lineRule="exact"/>
        <w:ind w:firstLine="480" w:firstLineChars="200"/>
        <w:rPr>
          <w:rFonts w:hint="eastAsia"/>
          <w:bCs/>
          <w:color w:val="auto"/>
          <w:sz w:val="24"/>
          <w:highlight w:val="none"/>
        </w:rPr>
      </w:pPr>
      <w:r>
        <w:rPr>
          <w:rFonts w:hint="eastAsia"/>
          <w:bCs/>
          <w:color w:val="auto"/>
          <w:sz w:val="24"/>
          <w:highlight w:val="none"/>
        </w:rPr>
        <w:t>承包人在工程完工后10天内，提供经监理工程师审查通过的</w:t>
      </w:r>
      <w:r>
        <w:rPr>
          <w:bCs/>
          <w:color w:val="auto"/>
          <w:sz w:val="24"/>
          <w:highlight w:val="none"/>
        </w:rPr>
        <w:t>完</w:t>
      </w:r>
      <w:r>
        <w:rPr>
          <w:rFonts w:hint="eastAsia"/>
          <w:bCs/>
          <w:color w:val="auto"/>
          <w:sz w:val="24"/>
          <w:highlight w:val="none"/>
        </w:rPr>
        <w:t>工结算及其他资料，并递交发包人。若承包人原因不能提交结算资料的，发包人有权拒绝或延期审计并拒付工程款。否则由此带来的一切后果由承包人承担。</w:t>
      </w:r>
    </w:p>
    <w:p>
      <w:pPr>
        <w:spacing w:line="480" w:lineRule="exact"/>
        <w:ind w:firstLine="480" w:firstLineChars="200"/>
        <w:rPr>
          <w:rFonts w:hint="default" w:eastAsia="宋体"/>
          <w:bCs/>
          <w:color w:val="auto"/>
          <w:sz w:val="24"/>
          <w:highlight w:val="none"/>
          <w:lang w:val="en-US" w:eastAsia="zh-CN"/>
        </w:rPr>
      </w:pPr>
      <w:r>
        <w:rPr>
          <w:rFonts w:hint="eastAsia"/>
          <w:bCs/>
          <w:color w:val="auto"/>
          <w:sz w:val="24"/>
          <w:highlight w:val="none"/>
          <w:lang w:val="en-US" w:eastAsia="zh-CN"/>
        </w:rPr>
        <w:t>工程完工验收后，承包人应配合发包人做好结算审计。</w:t>
      </w:r>
    </w:p>
    <w:p>
      <w:pPr>
        <w:spacing w:line="480" w:lineRule="exact"/>
        <w:ind w:firstLine="482" w:firstLineChars="200"/>
        <w:rPr>
          <w:b/>
          <w:bCs/>
          <w:color w:val="auto"/>
          <w:sz w:val="24"/>
          <w:highlight w:val="none"/>
        </w:rPr>
      </w:pPr>
      <w:r>
        <w:rPr>
          <w:rFonts w:hint="eastAsia"/>
          <w:b/>
          <w:bCs/>
          <w:color w:val="auto"/>
          <w:sz w:val="24"/>
          <w:highlight w:val="none"/>
        </w:rPr>
        <w:t>十</w:t>
      </w:r>
      <w:r>
        <w:rPr>
          <w:rFonts w:hint="eastAsia"/>
          <w:b/>
          <w:bCs/>
          <w:color w:val="auto"/>
          <w:sz w:val="24"/>
          <w:highlight w:val="none"/>
          <w:lang w:val="en-US" w:eastAsia="zh-CN"/>
        </w:rPr>
        <w:t>五</w:t>
      </w:r>
      <w:r>
        <w:rPr>
          <w:rFonts w:hint="eastAsia"/>
          <w:b/>
          <w:bCs/>
          <w:color w:val="auto"/>
          <w:sz w:val="24"/>
          <w:highlight w:val="none"/>
        </w:rPr>
        <w:t>、承诺</w:t>
      </w:r>
    </w:p>
    <w:p>
      <w:pPr>
        <w:adjustRightInd w:val="0"/>
        <w:snapToGrid w:val="0"/>
        <w:spacing w:line="480" w:lineRule="exact"/>
        <w:ind w:firstLine="480" w:firstLineChars="200"/>
        <w:rPr>
          <w:color w:val="auto"/>
          <w:sz w:val="24"/>
          <w:highlight w:val="none"/>
        </w:rPr>
      </w:pPr>
      <w:r>
        <w:rPr>
          <w:rFonts w:hint="eastAsia"/>
          <w:color w:val="auto"/>
          <w:sz w:val="24"/>
          <w:highlight w:val="none"/>
        </w:rPr>
        <w:t>1.发包人承诺按照法律规定履行项目审批手续、筹集工程建设资金并按照合同约定的期限和方式支付合同价款。</w:t>
      </w:r>
    </w:p>
    <w:p>
      <w:pPr>
        <w:adjustRightInd w:val="0"/>
        <w:snapToGrid w:val="0"/>
        <w:spacing w:line="480" w:lineRule="exact"/>
        <w:ind w:firstLine="480" w:firstLineChars="200"/>
        <w:rPr>
          <w:color w:val="auto"/>
          <w:sz w:val="24"/>
          <w:highlight w:val="none"/>
        </w:rPr>
      </w:pPr>
      <w:r>
        <w:rPr>
          <w:rFonts w:hint="eastAsia"/>
          <w:color w:val="auto"/>
          <w:sz w:val="24"/>
          <w:highlight w:val="none"/>
        </w:rPr>
        <w:t>2.承包人承诺按照法律规定及合同约定组织完成工程施工，确保工程质量和安全，不转包及分包，并在缺陷责任期及保修期内承担相应的工程维修责任。</w:t>
      </w:r>
    </w:p>
    <w:p>
      <w:pPr>
        <w:adjustRightInd w:val="0"/>
        <w:snapToGrid w:val="0"/>
        <w:spacing w:line="480" w:lineRule="exact"/>
        <w:ind w:firstLine="480" w:firstLineChars="200"/>
        <w:rPr>
          <w:rFonts w:hint="eastAsia"/>
          <w:color w:val="auto"/>
          <w:sz w:val="24"/>
          <w:highlight w:val="none"/>
        </w:rPr>
      </w:pPr>
      <w:r>
        <w:rPr>
          <w:rFonts w:hint="eastAsia"/>
          <w:color w:val="auto"/>
          <w:sz w:val="24"/>
          <w:highlight w:val="none"/>
        </w:rPr>
        <w:t>3.发包人和承包人通过招投标形式签订合同的，双方理解并承诺不再就同一工程另行签订与合同实质性内容相背离的协议。</w:t>
      </w:r>
    </w:p>
    <w:p>
      <w:pPr>
        <w:adjustRightInd w:val="0"/>
        <w:snapToGrid w:val="0"/>
        <w:spacing w:line="480" w:lineRule="exact"/>
        <w:ind w:firstLine="480" w:firstLineChars="200"/>
        <w:rPr>
          <w:rFonts w:hint="default" w:eastAsia="宋体"/>
          <w:color w:val="auto"/>
          <w:sz w:val="24"/>
          <w:highlight w:val="none"/>
          <w:lang w:val="en-US" w:eastAsia="zh-CN"/>
        </w:rPr>
      </w:pPr>
      <w:r>
        <w:rPr>
          <w:rFonts w:hint="eastAsia"/>
          <w:color w:val="auto"/>
          <w:sz w:val="24"/>
          <w:highlight w:val="none"/>
          <w:lang w:val="en-US" w:eastAsia="zh-CN"/>
        </w:rPr>
        <w:t>4.乙方必须无条件配合财政、水利、审计单位和甲方对年度工程实际成本的延伸审计或资金使用情况检查。</w:t>
      </w:r>
    </w:p>
    <w:p>
      <w:pPr>
        <w:adjustRightInd w:val="0"/>
        <w:snapToGrid w:val="0"/>
        <w:spacing w:line="480" w:lineRule="exact"/>
        <w:ind w:firstLine="482" w:firstLineChars="200"/>
        <w:rPr>
          <w:color w:val="auto"/>
          <w:sz w:val="24"/>
          <w:highlight w:val="none"/>
        </w:rPr>
      </w:pPr>
      <w:r>
        <w:rPr>
          <w:rFonts w:hint="eastAsia"/>
          <w:b/>
          <w:bCs/>
          <w:color w:val="auto"/>
          <w:sz w:val="24"/>
          <w:highlight w:val="none"/>
        </w:rPr>
        <w:t>十</w:t>
      </w:r>
      <w:r>
        <w:rPr>
          <w:rFonts w:hint="eastAsia"/>
          <w:b/>
          <w:bCs/>
          <w:color w:val="auto"/>
          <w:sz w:val="24"/>
          <w:highlight w:val="none"/>
          <w:lang w:val="en-US" w:eastAsia="zh-CN"/>
        </w:rPr>
        <w:t>六</w:t>
      </w:r>
      <w:r>
        <w:rPr>
          <w:rFonts w:hint="eastAsia"/>
          <w:b/>
          <w:bCs/>
          <w:color w:val="auto"/>
          <w:sz w:val="24"/>
          <w:highlight w:val="none"/>
        </w:rPr>
        <w:t>、争议解决</w:t>
      </w:r>
    </w:p>
    <w:p>
      <w:pPr>
        <w:spacing w:line="480" w:lineRule="exact"/>
        <w:ind w:firstLine="480" w:firstLineChars="200"/>
        <w:rPr>
          <w:color w:val="auto"/>
          <w:sz w:val="24"/>
          <w:highlight w:val="none"/>
        </w:rPr>
      </w:pPr>
      <w:r>
        <w:rPr>
          <w:rFonts w:hint="eastAsia"/>
          <w:color w:val="auto"/>
          <w:sz w:val="24"/>
          <w:highlight w:val="none"/>
        </w:rPr>
        <w:t>双方有争议的进行协商解决，因合同及合同有关事项发生的争议协商不成的，按下列第</w:t>
      </w:r>
      <w:r>
        <w:rPr>
          <w:color w:val="auto"/>
          <w:sz w:val="24"/>
          <w:highlight w:val="none"/>
          <w:u w:val="single"/>
        </w:rPr>
        <w:t xml:space="preserve"> </w:t>
      </w:r>
      <w:r>
        <w:rPr>
          <w:rFonts w:hint="eastAsia"/>
          <w:color w:val="auto"/>
          <w:sz w:val="24"/>
          <w:highlight w:val="none"/>
          <w:u w:val="single"/>
        </w:rPr>
        <w:t>（</w:t>
      </w:r>
      <w:r>
        <w:rPr>
          <w:color w:val="auto"/>
          <w:sz w:val="24"/>
          <w:highlight w:val="none"/>
          <w:u w:val="single"/>
        </w:rPr>
        <w:t>2</w:t>
      </w:r>
      <w:r>
        <w:rPr>
          <w:rFonts w:hint="eastAsia"/>
          <w:color w:val="auto"/>
          <w:sz w:val="24"/>
          <w:highlight w:val="none"/>
          <w:u w:val="single"/>
        </w:rPr>
        <w:t>）</w:t>
      </w:r>
      <w:r>
        <w:rPr>
          <w:color w:val="auto"/>
          <w:sz w:val="24"/>
          <w:highlight w:val="none"/>
          <w:u w:val="single"/>
        </w:rPr>
        <w:t xml:space="preserve"> </w:t>
      </w:r>
      <w:r>
        <w:rPr>
          <w:rFonts w:hint="eastAsia"/>
          <w:color w:val="auto"/>
          <w:sz w:val="24"/>
          <w:highlight w:val="none"/>
        </w:rPr>
        <w:t>种方式解决：</w:t>
      </w:r>
    </w:p>
    <w:p>
      <w:pPr>
        <w:spacing w:line="480" w:lineRule="exact"/>
        <w:ind w:firstLine="480" w:firstLineChars="200"/>
        <w:rPr>
          <w:color w:val="auto"/>
          <w:sz w:val="24"/>
          <w:highlight w:val="none"/>
        </w:rPr>
      </w:pPr>
      <w:r>
        <w:rPr>
          <w:rFonts w:hint="eastAsia"/>
          <w:color w:val="auto"/>
          <w:sz w:val="24"/>
          <w:highlight w:val="none"/>
        </w:rPr>
        <w:t>（</w:t>
      </w:r>
      <w:r>
        <w:rPr>
          <w:color w:val="auto"/>
          <w:sz w:val="24"/>
          <w:highlight w:val="none"/>
        </w:rPr>
        <w:t>1</w:t>
      </w:r>
      <w:r>
        <w:rPr>
          <w:rFonts w:hint="eastAsia"/>
          <w:color w:val="auto"/>
          <w:sz w:val="24"/>
          <w:highlight w:val="none"/>
        </w:rPr>
        <w:t>）向</w:t>
      </w:r>
      <w:r>
        <w:rPr>
          <w:color w:val="auto"/>
          <w:sz w:val="24"/>
          <w:highlight w:val="none"/>
          <w:u w:val="single"/>
        </w:rPr>
        <w:t xml:space="preserve">    </w:t>
      </w:r>
      <w:r>
        <w:rPr>
          <w:rFonts w:hint="eastAsia"/>
          <w:color w:val="auto"/>
          <w:sz w:val="24"/>
          <w:highlight w:val="none"/>
          <w:u w:val="single"/>
        </w:rPr>
        <w:t>/</w:t>
      </w:r>
      <w:r>
        <w:rPr>
          <w:color w:val="auto"/>
          <w:sz w:val="24"/>
          <w:highlight w:val="none"/>
          <w:u w:val="single"/>
        </w:rPr>
        <w:t xml:space="preserve">       </w:t>
      </w:r>
      <w:r>
        <w:rPr>
          <w:rFonts w:hint="eastAsia"/>
          <w:color w:val="auto"/>
          <w:sz w:val="24"/>
          <w:highlight w:val="none"/>
        </w:rPr>
        <w:t>仲裁委员会申请仲裁；</w:t>
      </w:r>
    </w:p>
    <w:p>
      <w:pPr>
        <w:spacing w:line="480" w:lineRule="exact"/>
        <w:ind w:firstLine="480" w:firstLineChars="200"/>
        <w:rPr>
          <w:color w:val="auto"/>
          <w:sz w:val="24"/>
          <w:highlight w:val="none"/>
        </w:rPr>
      </w:pPr>
      <w:r>
        <w:rPr>
          <w:rFonts w:hint="eastAsia"/>
          <w:color w:val="auto"/>
          <w:sz w:val="24"/>
          <w:highlight w:val="none"/>
        </w:rPr>
        <w:t>（</w:t>
      </w:r>
      <w:r>
        <w:rPr>
          <w:color w:val="auto"/>
          <w:sz w:val="24"/>
          <w:highlight w:val="none"/>
        </w:rPr>
        <w:t>2</w:t>
      </w:r>
      <w:r>
        <w:rPr>
          <w:rFonts w:hint="eastAsia"/>
          <w:color w:val="auto"/>
          <w:sz w:val="24"/>
          <w:highlight w:val="none"/>
        </w:rPr>
        <w:t>）向</w:t>
      </w:r>
      <w:r>
        <w:rPr>
          <w:color w:val="auto"/>
          <w:sz w:val="24"/>
          <w:highlight w:val="none"/>
          <w:u w:val="single"/>
        </w:rPr>
        <w:t xml:space="preserve">  </w:t>
      </w:r>
      <w:r>
        <w:rPr>
          <w:rFonts w:hint="eastAsia"/>
          <w:color w:val="auto"/>
          <w:sz w:val="24"/>
          <w:highlight w:val="none"/>
          <w:u w:val="single"/>
        </w:rPr>
        <w:t>工程所在地</w:t>
      </w:r>
      <w:r>
        <w:rPr>
          <w:color w:val="auto"/>
          <w:sz w:val="24"/>
          <w:highlight w:val="none"/>
          <w:u w:val="single"/>
        </w:rPr>
        <w:t xml:space="preserve">  </w:t>
      </w:r>
      <w:r>
        <w:rPr>
          <w:rFonts w:hint="eastAsia"/>
          <w:color w:val="auto"/>
          <w:sz w:val="24"/>
          <w:highlight w:val="none"/>
        </w:rPr>
        <w:t>人民法院起诉。</w:t>
      </w:r>
    </w:p>
    <w:p>
      <w:pPr>
        <w:adjustRightInd w:val="0"/>
        <w:snapToGrid w:val="0"/>
        <w:spacing w:line="480" w:lineRule="exact"/>
        <w:ind w:firstLine="482" w:firstLineChars="200"/>
        <w:rPr>
          <w:rFonts w:ascii="宋体" w:hAnsi="宋体"/>
          <w:b/>
          <w:bCs/>
          <w:color w:val="auto"/>
          <w:sz w:val="24"/>
          <w:highlight w:val="none"/>
        </w:rPr>
      </w:pPr>
      <w:r>
        <w:rPr>
          <w:rFonts w:hint="eastAsia" w:ascii="宋体" w:hAnsi="宋体"/>
          <w:b/>
          <w:bCs/>
          <w:color w:val="auto"/>
          <w:sz w:val="24"/>
          <w:highlight w:val="none"/>
        </w:rPr>
        <w:t>十</w:t>
      </w:r>
      <w:r>
        <w:rPr>
          <w:rFonts w:hint="eastAsia" w:ascii="宋体" w:hAnsi="宋体"/>
          <w:b/>
          <w:bCs/>
          <w:color w:val="auto"/>
          <w:sz w:val="24"/>
          <w:highlight w:val="none"/>
          <w:lang w:val="en-US" w:eastAsia="zh-CN"/>
        </w:rPr>
        <w:t>七</w:t>
      </w:r>
      <w:r>
        <w:rPr>
          <w:rFonts w:hint="eastAsia" w:ascii="宋体" w:hAnsi="宋体"/>
          <w:b/>
          <w:bCs/>
          <w:color w:val="auto"/>
          <w:sz w:val="24"/>
          <w:highlight w:val="none"/>
        </w:rPr>
        <w:t>、签订时间</w:t>
      </w:r>
    </w:p>
    <w:p>
      <w:pPr>
        <w:adjustRightInd w:val="0"/>
        <w:snapToGrid w:val="0"/>
        <w:spacing w:line="480" w:lineRule="exact"/>
        <w:ind w:firstLine="480" w:firstLineChars="200"/>
        <w:rPr>
          <w:color w:val="auto"/>
          <w:sz w:val="24"/>
          <w:highlight w:val="none"/>
        </w:rPr>
      </w:pPr>
      <w:r>
        <w:rPr>
          <w:rFonts w:hint="eastAsia"/>
          <w:color w:val="auto"/>
          <w:sz w:val="24"/>
          <w:highlight w:val="none"/>
        </w:rPr>
        <w:t>本合同于</w:t>
      </w:r>
      <w:r>
        <w:rPr>
          <w:rFonts w:hint="eastAsia"/>
          <w:color w:val="auto"/>
          <w:sz w:val="24"/>
          <w:highlight w:val="none"/>
          <w:u w:val="single"/>
        </w:rPr>
        <w:t xml:space="preserve"> 202</w:t>
      </w:r>
      <w:r>
        <w:rPr>
          <w:rFonts w:hint="eastAsia"/>
          <w:color w:val="auto"/>
          <w:sz w:val="24"/>
          <w:highlight w:val="none"/>
          <w:u w:val="single"/>
          <w:lang w:val="en-US" w:eastAsia="zh-CN"/>
        </w:rPr>
        <w:t xml:space="preserve">5 </w:t>
      </w:r>
      <w:r>
        <w:rPr>
          <w:rFonts w:hint="eastAsia"/>
          <w:color w:val="auto"/>
          <w:sz w:val="24"/>
          <w:highlight w:val="none"/>
        </w:rPr>
        <w:t>年</w:t>
      </w:r>
      <w:r>
        <w:rPr>
          <w:rFonts w:hint="eastAsia"/>
          <w:color w:val="auto"/>
          <w:sz w:val="24"/>
          <w:highlight w:val="none"/>
          <w:u w:val="single"/>
        </w:rPr>
        <w:t xml:space="preserve">  </w:t>
      </w:r>
      <w:r>
        <w:rPr>
          <w:color w:val="auto"/>
          <w:sz w:val="24"/>
          <w:highlight w:val="none"/>
          <w:u w:val="single"/>
        </w:rPr>
        <w:t xml:space="preserve">  </w:t>
      </w:r>
      <w:r>
        <w:rPr>
          <w:rFonts w:hint="eastAsia"/>
          <w:color w:val="auto"/>
          <w:sz w:val="24"/>
          <w:highlight w:val="none"/>
          <w:u w:val="single"/>
        </w:rPr>
        <w:t xml:space="preserve"> </w:t>
      </w:r>
      <w:r>
        <w:rPr>
          <w:rFonts w:hint="eastAsia"/>
          <w:color w:val="auto"/>
          <w:sz w:val="24"/>
          <w:highlight w:val="none"/>
        </w:rPr>
        <w:t>月</w:t>
      </w:r>
      <w:r>
        <w:rPr>
          <w:rFonts w:hint="eastAsia"/>
          <w:color w:val="auto"/>
          <w:sz w:val="24"/>
          <w:highlight w:val="none"/>
          <w:u w:val="single"/>
        </w:rPr>
        <w:t xml:space="preserve">  </w:t>
      </w:r>
      <w:r>
        <w:rPr>
          <w:color w:val="auto"/>
          <w:sz w:val="24"/>
          <w:highlight w:val="none"/>
          <w:u w:val="single"/>
        </w:rPr>
        <w:t xml:space="preserve"> </w:t>
      </w:r>
      <w:r>
        <w:rPr>
          <w:rFonts w:hint="eastAsia"/>
          <w:color w:val="auto"/>
          <w:sz w:val="24"/>
          <w:highlight w:val="none"/>
          <w:u w:val="single"/>
        </w:rPr>
        <w:t xml:space="preserve"> </w:t>
      </w:r>
      <w:r>
        <w:rPr>
          <w:rFonts w:hint="eastAsia"/>
          <w:color w:val="auto"/>
          <w:sz w:val="24"/>
          <w:highlight w:val="none"/>
        </w:rPr>
        <w:t>日签订。</w:t>
      </w:r>
    </w:p>
    <w:p>
      <w:pPr>
        <w:adjustRightInd w:val="0"/>
        <w:snapToGrid w:val="0"/>
        <w:spacing w:line="480" w:lineRule="exact"/>
        <w:ind w:firstLine="482" w:firstLineChars="200"/>
        <w:rPr>
          <w:rFonts w:ascii="宋体" w:hAnsi="宋体"/>
          <w:b/>
          <w:bCs/>
          <w:color w:val="auto"/>
          <w:sz w:val="24"/>
          <w:highlight w:val="none"/>
        </w:rPr>
      </w:pPr>
      <w:r>
        <w:rPr>
          <w:rFonts w:hint="eastAsia" w:ascii="宋体" w:hAnsi="宋体"/>
          <w:b/>
          <w:bCs/>
          <w:color w:val="auto"/>
          <w:sz w:val="24"/>
          <w:highlight w:val="none"/>
        </w:rPr>
        <w:t>十八、签订地点</w:t>
      </w:r>
    </w:p>
    <w:p>
      <w:pPr>
        <w:adjustRightInd w:val="0"/>
        <w:snapToGrid w:val="0"/>
        <w:spacing w:line="480" w:lineRule="exact"/>
        <w:ind w:firstLine="480" w:firstLineChars="200"/>
        <w:rPr>
          <w:color w:val="auto"/>
          <w:sz w:val="24"/>
          <w:highlight w:val="none"/>
        </w:rPr>
      </w:pPr>
      <w:r>
        <w:rPr>
          <w:rFonts w:hint="eastAsia"/>
          <w:color w:val="auto"/>
          <w:sz w:val="24"/>
          <w:highlight w:val="none"/>
        </w:rPr>
        <w:t>本合同在</w:t>
      </w:r>
      <w:r>
        <w:rPr>
          <w:rFonts w:hint="eastAsia"/>
          <w:color w:val="auto"/>
          <w:sz w:val="24"/>
          <w:highlight w:val="none"/>
          <w:u w:val="single"/>
        </w:rPr>
        <w:t xml:space="preserve"> 南通市</w:t>
      </w:r>
      <w:r>
        <w:rPr>
          <w:color w:val="auto"/>
          <w:sz w:val="24"/>
          <w:highlight w:val="none"/>
          <w:u w:val="single"/>
        </w:rPr>
        <w:t>通吕</w:t>
      </w:r>
      <w:r>
        <w:rPr>
          <w:rFonts w:hint="eastAsia"/>
          <w:color w:val="auto"/>
          <w:sz w:val="24"/>
          <w:highlight w:val="none"/>
          <w:u w:val="single"/>
        </w:rPr>
        <w:t>运河</w:t>
      </w:r>
      <w:r>
        <w:rPr>
          <w:color w:val="auto"/>
          <w:sz w:val="24"/>
          <w:highlight w:val="none"/>
          <w:u w:val="single"/>
        </w:rPr>
        <w:t>水利工程管理所</w:t>
      </w:r>
      <w:r>
        <w:rPr>
          <w:rFonts w:hint="eastAsia"/>
          <w:color w:val="auto"/>
          <w:sz w:val="24"/>
          <w:highlight w:val="none"/>
          <w:u w:val="single"/>
        </w:rPr>
        <w:t>签订</w:t>
      </w:r>
      <w:r>
        <w:rPr>
          <w:rFonts w:hint="eastAsia"/>
          <w:color w:val="auto"/>
          <w:sz w:val="24"/>
          <w:highlight w:val="none"/>
        </w:rPr>
        <w:t>。</w:t>
      </w:r>
    </w:p>
    <w:p>
      <w:pPr>
        <w:adjustRightInd w:val="0"/>
        <w:snapToGrid w:val="0"/>
        <w:spacing w:line="480" w:lineRule="exact"/>
        <w:ind w:firstLine="482" w:firstLineChars="200"/>
        <w:rPr>
          <w:color w:val="auto"/>
          <w:sz w:val="24"/>
          <w:highlight w:val="none"/>
        </w:rPr>
      </w:pPr>
      <w:r>
        <w:rPr>
          <w:rFonts w:hint="eastAsia" w:ascii="宋体" w:hAnsi="宋体"/>
          <w:b/>
          <w:bCs/>
          <w:color w:val="auto"/>
          <w:sz w:val="24"/>
          <w:highlight w:val="none"/>
        </w:rPr>
        <w:t>十九、补充协议</w:t>
      </w:r>
    </w:p>
    <w:p>
      <w:pPr>
        <w:adjustRightInd w:val="0"/>
        <w:snapToGrid w:val="0"/>
        <w:spacing w:line="480" w:lineRule="exact"/>
        <w:ind w:firstLine="480" w:firstLineChars="200"/>
        <w:rPr>
          <w:color w:val="auto"/>
          <w:sz w:val="24"/>
          <w:highlight w:val="none"/>
        </w:rPr>
      </w:pPr>
      <w:r>
        <w:rPr>
          <w:rFonts w:hint="eastAsia"/>
          <w:color w:val="auto"/>
          <w:sz w:val="24"/>
          <w:highlight w:val="none"/>
        </w:rPr>
        <w:t>合同未尽事宜，合同当事人另行签订补充协议，补充协议是合同的组成部分。</w:t>
      </w:r>
    </w:p>
    <w:p>
      <w:pPr>
        <w:adjustRightInd w:val="0"/>
        <w:snapToGrid w:val="0"/>
        <w:spacing w:line="480" w:lineRule="exact"/>
        <w:ind w:firstLine="482" w:firstLineChars="200"/>
        <w:rPr>
          <w:rFonts w:ascii="宋体" w:hAnsi="宋体"/>
          <w:b/>
          <w:bCs/>
          <w:color w:val="auto"/>
          <w:sz w:val="24"/>
          <w:highlight w:val="none"/>
        </w:rPr>
      </w:pPr>
      <w:r>
        <w:rPr>
          <w:rFonts w:hint="eastAsia" w:ascii="宋体" w:hAnsi="宋体"/>
          <w:b/>
          <w:bCs/>
          <w:color w:val="auto"/>
          <w:sz w:val="24"/>
          <w:highlight w:val="none"/>
        </w:rPr>
        <w:t>二十、合同生效</w:t>
      </w:r>
    </w:p>
    <w:p>
      <w:pPr>
        <w:adjustRightInd w:val="0"/>
        <w:snapToGrid w:val="0"/>
        <w:spacing w:line="480" w:lineRule="exact"/>
        <w:ind w:firstLine="480" w:firstLineChars="200"/>
        <w:rPr>
          <w:color w:val="auto"/>
          <w:sz w:val="24"/>
          <w:highlight w:val="none"/>
        </w:rPr>
      </w:pPr>
      <w:r>
        <w:rPr>
          <w:rFonts w:hint="eastAsia"/>
          <w:color w:val="auto"/>
          <w:sz w:val="24"/>
          <w:highlight w:val="none"/>
        </w:rPr>
        <w:t>本合同自</w:t>
      </w:r>
      <w:r>
        <w:rPr>
          <w:rFonts w:hint="eastAsia"/>
          <w:color w:val="auto"/>
          <w:sz w:val="24"/>
          <w:highlight w:val="none"/>
          <w:u w:val="single"/>
        </w:rPr>
        <w:t xml:space="preserve">双方签字、盖章后 </w:t>
      </w:r>
      <w:r>
        <w:rPr>
          <w:rFonts w:hint="eastAsia"/>
          <w:color w:val="auto"/>
          <w:sz w:val="24"/>
          <w:highlight w:val="none"/>
        </w:rPr>
        <w:t>生效。</w:t>
      </w:r>
    </w:p>
    <w:p>
      <w:pPr>
        <w:adjustRightInd w:val="0"/>
        <w:snapToGrid w:val="0"/>
        <w:spacing w:line="480" w:lineRule="exact"/>
        <w:ind w:firstLine="482" w:firstLineChars="200"/>
        <w:rPr>
          <w:rFonts w:ascii="宋体" w:hAnsi="宋体"/>
          <w:b/>
          <w:bCs/>
          <w:color w:val="auto"/>
          <w:sz w:val="24"/>
          <w:highlight w:val="none"/>
        </w:rPr>
      </w:pPr>
      <w:r>
        <w:rPr>
          <w:rFonts w:hint="eastAsia" w:ascii="宋体" w:hAnsi="宋体"/>
          <w:b/>
          <w:bCs/>
          <w:color w:val="auto"/>
          <w:sz w:val="24"/>
          <w:highlight w:val="none"/>
        </w:rPr>
        <w:t>二十一、合同份数</w:t>
      </w:r>
    </w:p>
    <w:p>
      <w:pPr>
        <w:adjustRightInd w:val="0"/>
        <w:snapToGrid w:val="0"/>
        <w:spacing w:line="480" w:lineRule="exact"/>
        <w:ind w:firstLine="480" w:firstLineChars="200"/>
        <w:rPr>
          <w:color w:val="auto"/>
          <w:sz w:val="24"/>
          <w:highlight w:val="none"/>
        </w:rPr>
      </w:pPr>
      <w:r>
        <w:rPr>
          <w:rFonts w:hint="eastAsia"/>
          <w:color w:val="auto"/>
          <w:sz w:val="24"/>
          <w:highlight w:val="none"/>
        </w:rPr>
        <w:t>本合同一式</w:t>
      </w:r>
      <w:r>
        <w:rPr>
          <w:rFonts w:hint="eastAsia"/>
          <w:color w:val="auto"/>
          <w:sz w:val="24"/>
          <w:highlight w:val="none"/>
          <w:u w:val="single"/>
        </w:rPr>
        <w:t xml:space="preserve">  肆 </w:t>
      </w:r>
      <w:r>
        <w:rPr>
          <w:rFonts w:hint="eastAsia"/>
          <w:color w:val="auto"/>
          <w:sz w:val="24"/>
          <w:highlight w:val="none"/>
        </w:rPr>
        <w:t>份，均具有同等法律效力，发包人执</w:t>
      </w:r>
      <w:r>
        <w:rPr>
          <w:rFonts w:hint="eastAsia"/>
          <w:color w:val="auto"/>
          <w:sz w:val="24"/>
          <w:highlight w:val="none"/>
          <w:u w:val="single"/>
        </w:rPr>
        <w:t xml:space="preserve">  贰  </w:t>
      </w:r>
      <w:r>
        <w:rPr>
          <w:rFonts w:hint="eastAsia"/>
          <w:color w:val="auto"/>
          <w:sz w:val="24"/>
          <w:highlight w:val="none"/>
        </w:rPr>
        <w:t>份，承包人执</w:t>
      </w:r>
      <w:r>
        <w:rPr>
          <w:rFonts w:hint="eastAsia"/>
          <w:color w:val="auto"/>
          <w:sz w:val="24"/>
          <w:highlight w:val="none"/>
          <w:u w:val="single"/>
        </w:rPr>
        <w:t xml:space="preserve"> 贰  </w:t>
      </w:r>
      <w:r>
        <w:rPr>
          <w:rFonts w:hint="eastAsia"/>
          <w:color w:val="auto"/>
          <w:sz w:val="24"/>
          <w:highlight w:val="none"/>
        </w:rPr>
        <w:t>份。</w:t>
      </w:r>
    </w:p>
    <w:p>
      <w:pPr>
        <w:spacing w:line="400" w:lineRule="exact"/>
        <w:rPr>
          <w:color w:val="auto"/>
          <w:sz w:val="24"/>
          <w:highlight w:val="none"/>
        </w:rPr>
      </w:pPr>
    </w:p>
    <w:p>
      <w:pPr>
        <w:spacing w:line="360" w:lineRule="auto"/>
        <w:ind w:firstLine="480" w:firstLineChars="200"/>
        <w:rPr>
          <w:rFonts w:eastAsia="仿宋_GB2312"/>
          <w:color w:val="auto"/>
          <w:kern w:val="0"/>
          <w:sz w:val="24"/>
          <w:highlight w:val="none"/>
        </w:rPr>
      </w:pPr>
    </w:p>
    <w:p>
      <w:pPr>
        <w:spacing w:line="360" w:lineRule="auto"/>
        <w:ind w:firstLine="480" w:firstLineChars="200"/>
        <w:rPr>
          <w:rFonts w:eastAsia="仿宋_GB2312"/>
          <w:color w:val="auto"/>
          <w:kern w:val="0"/>
          <w:sz w:val="24"/>
          <w:highlight w:val="none"/>
        </w:rPr>
      </w:pPr>
    </w:p>
    <w:p>
      <w:pPr>
        <w:spacing w:line="400" w:lineRule="exact"/>
        <w:ind w:firstLine="480" w:firstLineChars="200"/>
        <w:rPr>
          <w:color w:val="auto"/>
          <w:sz w:val="24"/>
          <w:highlight w:val="none"/>
          <w:u w:val="single"/>
        </w:rPr>
      </w:pPr>
      <w:r>
        <w:rPr>
          <w:rFonts w:hint="eastAsia"/>
          <w:color w:val="auto"/>
          <w:sz w:val="24"/>
          <w:highlight w:val="none"/>
        </w:rPr>
        <w:t xml:space="preserve">发包人：  (公章)                        </w:t>
      </w:r>
      <w:r>
        <w:rPr>
          <w:color w:val="auto"/>
          <w:sz w:val="24"/>
          <w:highlight w:val="none"/>
        </w:rPr>
        <w:t xml:space="preserve"> </w:t>
      </w:r>
      <w:r>
        <w:rPr>
          <w:rFonts w:hint="eastAsia"/>
          <w:color w:val="auto"/>
          <w:sz w:val="24"/>
          <w:highlight w:val="none"/>
        </w:rPr>
        <w:t xml:space="preserve">承包人：  (公章) </w:t>
      </w:r>
    </w:p>
    <w:p>
      <w:pPr>
        <w:spacing w:line="400" w:lineRule="exact"/>
        <w:ind w:firstLine="480" w:firstLineChars="200"/>
        <w:rPr>
          <w:color w:val="auto"/>
          <w:sz w:val="24"/>
          <w:highlight w:val="none"/>
        </w:rPr>
      </w:pPr>
      <w:r>
        <w:rPr>
          <w:rFonts w:hint="eastAsia"/>
          <w:color w:val="auto"/>
          <w:sz w:val="24"/>
          <w:highlight w:val="none"/>
        </w:rPr>
        <w:t>法定代表人或其委托代理人：              法定代表人或其委托代理人：</w:t>
      </w:r>
    </w:p>
    <w:p>
      <w:pPr>
        <w:spacing w:line="400" w:lineRule="exact"/>
        <w:ind w:firstLine="480" w:firstLineChars="200"/>
        <w:rPr>
          <w:color w:val="auto"/>
          <w:sz w:val="24"/>
          <w:highlight w:val="none"/>
        </w:rPr>
      </w:pPr>
      <w:r>
        <w:rPr>
          <w:rFonts w:hint="eastAsia"/>
          <w:color w:val="auto"/>
          <w:sz w:val="24"/>
          <w:highlight w:val="none"/>
        </w:rPr>
        <w:t>（签字）                               （签字）</w:t>
      </w:r>
    </w:p>
    <w:p>
      <w:pPr>
        <w:tabs>
          <w:tab w:val="left" w:pos="4410"/>
        </w:tabs>
        <w:spacing w:line="400" w:lineRule="exact"/>
        <w:ind w:firstLine="480" w:firstLineChars="200"/>
        <w:rPr>
          <w:color w:val="auto"/>
          <w:sz w:val="24"/>
          <w:highlight w:val="none"/>
        </w:rPr>
      </w:pPr>
      <w:r>
        <w:rPr>
          <w:rFonts w:hint="eastAsia"/>
          <w:color w:val="auto"/>
          <w:sz w:val="24"/>
          <w:highlight w:val="none"/>
        </w:rPr>
        <w:t>组织机构代码：</w:t>
      </w:r>
      <w:r>
        <w:rPr>
          <w:rFonts w:hint="eastAsia"/>
          <w:color w:val="auto"/>
          <w:sz w:val="24"/>
          <w:highlight w:val="none"/>
          <w:u w:val="single"/>
        </w:rPr>
        <w:t xml:space="preserve">       </w:t>
      </w:r>
      <w:r>
        <w:rPr>
          <w:rFonts w:hint="eastAsia"/>
          <w:color w:val="auto"/>
          <w:sz w:val="24"/>
          <w:highlight w:val="none"/>
        </w:rPr>
        <w:t xml:space="preserve">             组织机构代码：</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地  址：</w:t>
      </w:r>
      <w:r>
        <w:rPr>
          <w:rFonts w:hint="eastAsia"/>
          <w:color w:val="auto"/>
          <w:sz w:val="24"/>
          <w:highlight w:val="none"/>
          <w:u w:val="single"/>
        </w:rPr>
        <w:t xml:space="preserve">     </w:t>
      </w:r>
      <w:r>
        <w:rPr>
          <w:rFonts w:hint="eastAsia"/>
          <w:color w:val="auto"/>
          <w:sz w:val="24"/>
          <w:highlight w:val="none"/>
        </w:rPr>
        <w:t xml:space="preserve">             地  址：</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邮政编码：</w:t>
      </w:r>
      <w:r>
        <w:rPr>
          <w:rFonts w:hint="eastAsia"/>
          <w:color w:val="auto"/>
          <w:sz w:val="24"/>
          <w:highlight w:val="none"/>
          <w:u w:val="single"/>
        </w:rPr>
        <w:t xml:space="preserve">      </w:t>
      </w:r>
      <w:r>
        <w:rPr>
          <w:rFonts w:hint="eastAsia"/>
          <w:color w:val="auto"/>
          <w:sz w:val="24"/>
          <w:highlight w:val="none"/>
        </w:rPr>
        <w:t xml:space="preserve">            邮政编码：</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法定代表人：</w:t>
      </w:r>
      <w:r>
        <w:rPr>
          <w:rFonts w:hint="eastAsia"/>
          <w:color w:val="auto"/>
          <w:sz w:val="24"/>
          <w:highlight w:val="none"/>
          <w:u w:val="single"/>
        </w:rPr>
        <w:t xml:space="preserve">           </w:t>
      </w:r>
      <w:r>
        <w:rPr>
          <w:rFonts w:hint="eastAsia"/>
          <w:color w:val="auto"/>
          <w:sz w:val="24"/>
          <w:highlight w:val="none"/>
        </w:rPr>
        <w:t xml:space="preserve">             法定代表人：</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委托代理人：</w:t>
      </w:r>
      <w:r>
        <w:rPr>
          <w:rFonts w:hint="eastAsia"/>
          <w:color w:val="auto"/>
          <w:sz w:val="24"/>
          <w:highlight w:val="none"/>
          <w:u w:val="single"/>
        </w:rPr>
        <w:t xml:space="preserve">           </w:t>
      </w:r>
      <w:r>
        <w:rPr>
          <w:rFonts w:hint="eastAsia"/>
          <w:color w:val="auto"/>
          <w:sz w:val="24"/>
          <w:highlight w:val="none"/>
        </w:rPr>
        <w:t xml:space="preserve">             委托代理人：</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电  话：</w:t>
      </w:r>
      <w:r>
        <w:rPr>
          <w:rFonts w:hint="eastAsia"/>
          <w:color w:val="auto"/>
          <w:sz w:val="24"/>
          <w:highlight w:val="none"/>
          <w:u w:val="single"/>
        </w:rPr>
        <w:t xml:space="preserve">   </w:t>
      </w:r>
      <w:r>
        <w:rPr>
          <w:rFonts w:hint="eastAsia"/>
          <w:color w:val="auto"/>
          <w:sz w:val="24"/>
          <w:highlight w:val="none"/>
        </w:rPr>
        <w:t xml:space="preserve">             电  话：</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传  真：</w:t>
      </w:r>
      <w:r>
        <w:rPr>
          <w:rFonts w:hint="eastAsia"/>
          <w:color w:val="auto"/>
          <w:sz w:val="24"/>
          <w:highlight w:val="none"/>
          <w:u w:val="single"/>
        </w:rPr>
        <w:t xml:space="preserve">   </w:t>
      </w:r>
      <w:r>
        <w:rPr>
          <w:rFonts w:hint="eastAsia"/>
          <w:color w:val="auto"/>
          <w:sz w:val="24"/>
          <w:highlight w:val="none"/>
        </w:rPr>
        <w:t xml:space="preserve">             传  真：</w:t>
      </w:r>
      <w:r>
        <w:rPr>
          <w:rFonts w:hint="eastAsia"/>
          <w:color w:val="auto"/>
          <w:sz w:val="24"/>
          <w:highlight w:val="none"/>
          <w:u w:val="single"/>
        </w:rPr>
        <w:t xml:space="preserve">     /         </w:t>
      </w:r>
    </w:p>
    <w:p>
      <w:pPr>
        <w:spacing w:line="400" w:lineRule="exact"/>
        <w:ind w:firstLine="480" w:firstLineChars="200"/>
        <w:rPr>
          <w:color w:val="auto"/>
          <w:sz w:val="24"/>
          <w:highlight w:val="none"/>
        </w:rPr>
      </w:pPr>
      <w:r>
        <w:rPr>
          <w:rFonts w:hint="eastAsia"/>
          <w:color w:val="auto"/>
          <w:sz w:val="24"/>
          <w:highlight w:val="none"/>
        </w:rPr>
        <w:t>电子信箱：</w:t>
      </w:r>
      <w:r>
        <w:rPr>
          <w:rFonts w:hint="eastAsia"/>
          <w:color w:val="auto"/>
          <w:sz w:val="24"/>
          <w:highlight w:val="none"/>
          <w:u w:val="single"/>
        </w:rPr>
        <w:t xml:space="preserve">                 </w:t>
      </w:r>
      <w:r>
        <w:rPr>
          <w:rFonts w:hint="eastAsia"/>
          <w:color w:val="auto"/>
          <w:sz w:val="24"/>
          <w:highlight w:val="none"/>
        </w:rPr>
        <w:t xml:space="preserve">             电子信箱：</w:t>
      </w:r>
      <w:r>
        <w:rPr>
          <w:rFonts w:hint="eastAsia"/>
          <w:color w:val="auto"/>
          <w:sz w:val="24"/>
          <w:highlight w:val="none"/>
          <w:u w:val="single"/>
        </w:rPr>
        <w:t xml:space="preserve">/   </w:t>
      </w:r>
    </w:p>
    <w:p>
      <w:pPr>
        <w:spacing w:line="400" w:lineRule="exact"/>
        <w:ind w:firstLine="480" w:firstLineChars="200"/>
        <w:rPr>
          <w:color w:val="auto"/>
          <w:sz w:val="24"/>
          <w:highlight w:val="none"/>
        </w:rPr>
      </w:pPr>
      <w:r>
        <w:rPr>
          <w:rFonts w:hint="eastAsia"/>
          <w:color w:val="auto"/>
          <w:sz w:val="24"/>
          <w:highlight w:val="none"/>
        </w:rPr>
        <w:t>开户银行：</w:t>
      </w:r>
      <w:r>
        <w:rPr>
          <w:rFonts w:hint="eastAsia"/>
          <w:color w:val="auto"/>
          <w:sz w:val="24"/>
          <w:highlight w:val="none"/>
          <w:u w:val="single"/>
        </w:rPr>
        <w:t xml:space="preserve">   </w:t>
      </w:r>
      <w:r>
        <w:rPr>
          <w:rFonts w:hint="eastAsia"/>
          <w:color w:val="auto"/>
          <w:sz w:val="24"/>
          <w:highlight w:val="none"/>
        </w:rPr>
        <w:t xml:space="preserve">             开户银行：</w:t>
      </w:r>
      <w:r>
        <w:rPr>
          <w:rFonts w:hint="eastAsia"/>
          <w:color w:val="auto"/>
          <w:sz w:val="24"/>
          <w:highlight w:val="none"/>
          <w:u w:val="single"/>
        </w:rPr>
        <w:t xml:space="preserve">                  </w:t>
      </w:r>
    </w:p>
    <w:p>
      <w:pPr>
        <w:spacing w:line="400" w:lineRule="exact"/>
        <w:ind w:firstLine="480" w:firstLineChars="200"/>
        <w:rPr>
          <w:rFonts w:hint="eastAsia"/>
          <w:color w:val="auto"/>
          <w:sz w:val="24"/>
          <w:highlight w:val="none"/>
          <w:u w:val="single"/>
        </w:rPr>
      </w:pPr>
      <w:r>
        <w:rPr>
          <w:rFonts w:hint="eastAsia"/>
          <w:color w:val="auto"/>
          <w:sz w:val="24"/>
          <w:highlight w:val="none"/>
        </w:rPr>
        <w:t>账  号：</w:t>
      </w:r>
      <w:r>
        <w:rPr>
          <w:rFonts w:hint="eastAsia"/>
          <w:color w:val="auto"/>
          <w:sz w:val="24"/>
          <w:highlight w:val="none"/>
          <w:u w:val="single"/>
        </w:rPr>
        <w:t xml:space="preserve">    </w:t>
      </w:r>
      <w:r>
        <w:rPr>
          <w:rFonts w:hint="eastAsia"/>
          <w:color w:val="auto"/>
          <w:sz w:val="24"/>
          <w:highlight w:val="none"/>
        </w:rPr>
        <w:t xml:space="preserve">              账  号：</w:t>
      </w:r>
      <w:bookmarkStart w:id="43" w:name="_Toc455491118"/>
      <w:r>
        <w:rPr>
          <w:rFonts w:hint="eastAsia"/>
          <w:color w:val="auto"/>
          <w:sz w:val="24"/>
          <w:highlight w:val="none"/>
          <w:u w:val="single"/>
        </w:rPr>
        <w:t xml:space="preserve">                      </w:t>
      </w:r>
      <w:bookmarkEnd w:id="43"/>
    </w:p>
    <w:p>
      <w:pPr>
        <w:rPr>
          <w:rFonts w:hint="eastAsia"/>
          <w:color w:val="auto"/>
          <w:sz w:val="24"/>
          <w:highlight w:val="none"/>
          <w:u w:val="single"/>
        </w:rPr>
      </w:pPr>
      <w:r>
        <w:rPr>
          <w:rFonts w:hint="eastAsia"/>
          <w:color w:val="auto"/>
          <w:sz w:val="24"/>
          <w:highlight w:val="none"/>
          <w:u w:val="single"/>
        </w:rPr>
        <w:br w:type="page"/>
      </w:r>
    </w:p>
    <w:p>
      <w:pPr>
        <w:keepNext w:val="0"/>
        <w:keepLines w:val="0"/>
        <w:pageBreakBefore w:val="0"/>
        <w:kinsoku/>
        <w:wordWrap/>
        <w:overflowPunct/>
        <w:topLinePunct w:val="0"/>
        <w:autoSpaceDE/>
        <w:autoSpaceDN/>
        <w:bidi w:val="0"/>
        <w:adjustRightInd/>
        <w:snapToGrid/>
        <w:spacing w:line="360" w:lineRule="auto"/>
        <w:ind w:firstLine="640" w:firstLineChars="200"/>
        <w:jc w:val="center"/>
        <w:textAlignment w:val="auto"/>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廉政合同</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auto"/>
          <w:sz w:val="24"/>
          <w:szCs w:val="24"/>
          <w:highlight w:val="none"/>
          <w:u w:val="single"/>
          <w:lang w:val="en-US" w:eastAsia="zh-CN"/>
        </w:rPr>
      </w:pPr>
      <w:r>
        <w:rPr>
          <w:rFonts w:hint="eastAsia" w:ascii="宋体" w:hAnsi="宋体" w:eastAsia="宋体" w:cs="宋体"/>
          <w:color w:val="auto"/>
          <w:sz w:val="24"/>
          <w:szCs w:val="24"/>
          <w:highlight w:val="none"/>
          <w:lang w:val="en-US" w:eastAsia="zh-CN"/>
        </w:rPr>
        <w:t>发包</w:t>
      </w:r>
      <w:r>
        <w:rPr>
          <w:rFonts w:hint="eastAsia" w:ascii="宋体" w:hAnsi="宋体" w:eastAsia="宋体" w:cs="宋体"/>
          <w:color w:val="auto"/>
          <w:sz w:val="24"/>
          <w:szCs w:val="24"/>
          <w:highlight w:val="none"/>
        </w:rPr>
        <w:t>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lang w:val="en-US" w:eastAsia="zh-CN"/>
        </w:rPr>
        <w:t xml:space="preserve">    </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lang w:val="en-US" w:eastAsia="zh-CN"/>
        </w:rPr>
        <w:t>承包人</w:t>
      </w:r>
      <w:r>
        <w:rPr>
          <w:rFonts w:hint="eastAsia" w:ascii="宋体" w:hAnsi="宋体" w:eastAsia="宋体" w:cs="宋体"/>
          <w:color w:val="auto"/>
          <w:sz w:val="24"/>
          <w:szCs w:val="24"/>
          <w:highlight w:val="none"/>
        </w:rPr>
        <w:t>：</w:t>
      </w:r>
      <w:bookmarkStart w:id="44" w:name="OLE_LINK11"/>
      <w:r>
        <w:rPr>
          <w:rFonts w:hint="eastAsia" w:ascii="宋体" w:hAnsi="宋体" w:eastAsia="宋体" w:cs="宋体"/>
          <w:color w:val="auto"/>
          <w:sz w:val="24"/>
          <w:szCs w:val="24"/>
          <w:highlight w:val="none"/>
          <w:u w:val="single"/>
        </w:rPr>
        <w:t xml:space="preserve">                    </w:t>
      </w:r>
      <w:bookmarkEnd w:id="44"/>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为贯彻落实党中央、国务院《关于实行党风廉政建设责任制的规定》，进一步加强水利工程建设中的党风廉政建设，保证建设优质、高效、有序地进行，</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rPr>
        <w:t>（以下简称“</w:t>
      </w:r>
      <w:r>
        <w:rPr>
          <w:rFonts w:hint="eastAsia" w:ascii="宋体" w:hAnsi="宋体" w:eastAsia="宋体" w:cs="宋体"/>
          <w:color w:val="auto"/>
          <w:sz w:val="24"/>
          <w:szCs w:val="24"/>
          <w:highlight w:val="none"/>
          <w:lang w:val="en-US" w:eastAsia="zh-CN"/>
        </w:rPr>
        <w:t>发包人</w:t>
      </w:r>
      <w:r>
        <w:rPr>
          <w:rFonts w:hint="eastAsia" w:ascii="宋体" w:hAnsi="宋体" w:eastAsia="宋体" w:cs="宋体"/>
          <w:color w:val="auto"/>
          <w:sz w:val="24"/>
          <w:szCs w:val="24"/>
          <w:highlight w:val="none"/>
        </w:rPr>
        <w:t>”），与承担</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的</w:t>
      </w:r>
      <w:r>
        <w:rPr>
          <w:rFonts w:hint="eastAsia" w:ascii="宋体" w:hAnsi="宋体" w:eastAsia="宋体" w:cs="宋体"/>
          <w:color w:val="auto"/>
          <w:sz w:val="24"/>
          <w:szCs w:val="24"/>
          <w:highlight w:val="none"/>
          <w:lang w:val="en-US" w:eastAsia="zh-CN"/>
        </w:rPr>
        <w:t>承包人</w:t>
      </w:r>
      <w:r>
        <w:rPr>
          <w:rFonts w:hint="eastAsia" w:ascii="宋体" w:hAnsi="宋体" w:eastAsia="宋体" w:cs="宋体"/>
          <w:color w:val="auto"/>
          <w:sz w:val="24"/>
          <w:szCs w:val="24"/>
          <w:highlight w:val="none"/>
          <w:u w:val="single"/>
        </w:rPr>
        <w:t xml:space="preserve">             </w:t>
      </w:r>
      <w:r>
        <w:rPr>
          <w:rFonts w:hint="eastAsia" w:ascii="宋体" w:hAnsi="宋体" w:eastAsia="宋体" w:cs="宋体"/>
          <w:color w:val="auto"/>
          <w:sz w:val="24"/>
          <w:szCs w:val="24"/>
          <w:highlight w:val="none"/>
        </w:rPr>
        <w:t>（以下简称“</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”），经双方协商一致，自愿签订以下廉政合同。</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第一条  </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双方的权利和义务</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（一）严格遵守党和国家有关法规及党风廉政建设各项规定。</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（二）严格执行</w:t>
      </w:r>
      <w:r>
        <w:rPr>
          <w:rFonts w:hint="eastAsia" w:ascii="宋体" w:hAnsi="宋体" w:eastAsia="宋体" w:cs="宋体"/>
          <w:color w:val="auto"/>
          <w:sz w:val="24"/>
          <w:szCs w:val="24"/>
          <w:highlight w:val="none"/>
          <w:u w:val="single"/>
        </w:rPr>
        <w:t xml:space="preserve">                       </w:t>
      </w:r>
      <w:r>
        <w:rPr>
          <w:rFonts w:hint="eastAsia" w:ascii="宋体" w:hAnsi="宋体" w:eastAsia="宋体" w:cs="宋体"/>
          <w:b/>
          <w:bCs/>
          <w:color w:val="auto"/>
          <w:sz w:val="24"/>
          <w:szCs w:val="24"/>
          <w:highlight w:val="none"/>
          <w:u w:val="single"/>
        </w:rPr>
        <w:t>项目合同</w:t>
      </w:r>
      <w:r>
        <w:rPr>
          <w:rFonts w:hint="eastAsia" w:ascii="宋体" w:hAnsi="宋体" w:eastAsia="宋体" w:cs="宋体"/>
          <w:color w:val="auto"/>
          <w:sz w:val="24"/>
          <w:szCs w:val="24"/>
          <w:highlight w:val="none"/>
        </w:rPr>
        <w:t>各项规定，自觉按合同办事。</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（三）双方的业务活动坚持公开、公正、公平、诚信的原则（法律认定的商业秘密和合同文件另有规定除外），严禁损害国家和集体利益、违反工程建设管理规章制度。</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（四）建立健全并严格执行党风廉政建设各项制度，开展反腐倡廉宣传教育，加强对本方工作人员的监督检查。</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（五）发现对方在业务活动中有违反廉政规定的行为，有及时提醒和督促对方纠正的权利和义务，并加强对本方工作人员的批评教育，严肃查处违纪违规行为；发现重大违纪违法行为，应向执纪执法机关举报。</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第二条  </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在廉政建设方面的义务</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及其工作人员不准在</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安插亲友及介绍销售工程材料，不得指定需购物资设备的销售单位或部门；不得违反规定干预</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 xml:space="preserve">的工程项目分包；不得挤占、截留、挪用工程款或超进度拨付工程款；严禁私设小金库。 </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及其工作人员不准利用职务之便索要或接受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的现金、有价证券、支付凭证及收受干股，或以赌博等交易形式非法收受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财物。</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及其工作人员不准让</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报销应由</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或个人支付的费用；不准利用职务便利为</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谋取不当利益。</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工作人员不准要求或者接受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可能影响公正执行公务的宴请；不准要求</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提供交通工具、通讯工具、高档办公用品等。</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及其工作人员不准要求或者接受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为其住房装修、婚丧嫁娶、特定关系人（近亲属及其它共同利益关系的人）出国（境）旅游提供方便。</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及其工作人员不准利用职务之便为</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谋取利益之前或之后，约定在其离职后收受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财物，并在离职后收受。</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（七）</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及其工作人员不准要求或者收受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住房、汽车等物品，不准收受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为其以明显低于市场价购置住房或以劣换优、以借为名占用</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住房。</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（八）</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及其工作人员不准要求或者接受</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以给特定关系人安排工作为名，使特定关系人不实际工作却获取薪酬；不准违反规定从事与</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施工项目有关的材料设备供应、工程分包等经济活动。</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（九）</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及其工作人员不准在与</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有直接利害关系的企事业单位兼职、兼职取酬、投资入股、经商办企业以及从事有偿中介活动。</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（十）</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或工作人员不得利用职务便利为</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谋取利益，由</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出资“合作”开办公司或进行其他合作投资，或委托</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投资证券、期货或由其他委托理财名义，未实际出资并获取“收益”，或虽然出资，但获取“利益”明显高于出资应得收益；或授意</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以本规定所列形式，将有关财物给特定关系人。</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 xml:space="preserve">第三条  </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在廉政建设方面义务</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不准以任何形式向</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及其工作人员馈赠现金、有价证券、支付凭证及赠送干股，或以赌博等交易形式非法赠送</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财物。</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不准以任何名义为</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及其工作人员报销应由</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或个人支付的费用。</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（三）</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不准以任何理由邀请</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工作人员参加对承建的工程项目有影响的宴请及娱乐活动；不准为其提供通讯工具、交通工具、高档办公用品等。</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（四）</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不准为</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工作人员住房装修、婚丧嫁娶、特定关系人出国（境）旅游提供方便；不准为</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工作人员的特定关系人以安排工作为名，使其不实际工作却获取薪酬。</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（五）</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不准赠送</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工作人员住房、汽车等物品，不准为其以明显低于市场价购置住房或以劣换优、以借为名赠送住房。</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（六）</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不准违反规定将承建的施工项目分包或非法转包。</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（七）按照</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和监督部门的要求，对农民工工资实行银行卡支付，不得克扣、截留、拖欠农民工工资。</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第四条  违约责任</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（一）</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若违反本《廉政合同》有关规定的，对违纪违规人员，由</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主管部门依据有关规定查处，构成犯罪的移交司法机关处理，给</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造成的损失，按有关规定予以赔偿。</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（二）</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若违反本《廉政合同》有关规定的，对违纪违规人员，由</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主管部门或行业管理部门依据有关规定查处，构成犯罪的移交司法机关处理，给</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造成的损失，按有关规定予以赔偿。</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第五条  督查单位</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双方约定：自愿接受</w:t>
      </w:r>
      <w:r>
        <w:rPr>
          <w:rFonts w:hint="eastAsia" w:ascii="宋体" w:hAnsi="宋体" w:eastAsia="宋体" w:cs="宋体"/>
          <w:b/>
          <w:bCs/>
          <w:color w:val="auto"/>
          <w:sz w:val="24"/>
          <w:szCs w:val="24"/>
          <w:highlight w:val="none"/>
          <w:u w:val="single"/>
        </w:rPr>
        <w:t>相关纪检监察单位</w:t>
      </w:r>
      <w:r>
        <w:rPr>
          <w:rFonts w:hint="eastAsia" w:ascii="宋体" w:hAnsi="宋体" w:eastAsia="宋体" w:cs="宋体"/>
          <w:color w:val="auto"/>
          <w:sz w:val="24"/>
          <w:szCs w:val="24"/>
          <w:highlight w:val="none"/>
        </w:rPr>
        <w:t>对合同执行情况的监督检查，承、发包双方应积极配合督查单位的检查，包括提供有关资料和财务账册凭证，接受本合同规定范围内的裁定意见。</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第六条  检查方式</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本合同的履约情况由督查单位主持，</w:t>
      </w:r>
      <w:r>
        <w:rPr>
          <w:rFonts w:hint="eastAsia" w:ascii="宋体" w:hAnsi="宋体" w:eastAsia="宋体" w:cs="宋体"/>
          <w:color w:val="auto"/>
          <w:sz w:val="24"/>
          <w:szCs w:val="24"/>
          <w:highlight w:val="none"/>
          <w:lang w:eastAsia="zh-CN"/>
        </w:rPr>
        <w:t>承包人</w:t>
      </w:r>
      <w:r>
        <w:rPr>
          <w:rFonts w:hint="eastAsia" w:ascii="宋体" w:hAnsi="宋体" w:eastAsia="宋体" w:cs="宋体"/>
          <w:color w:val="auto"/>
          <w:sz w:val="24"/>
          <w:szCs w:val="24"/>
          <w:highlight w:val="none"/>
        </w:rPr>
        <w:t>、</w:t>
      </w:r>
      <w:r>
        <w:rPr>
          <w:rFonts w:hint="eastAsia" w:ascii="宋体" w:hAnsi="宋体" w:eastAsia="宋体" w:cs="宋体"/>
          <w:color w:val="auto"/>
          <w:sz w:val="24"/>
          <w:szCs w:val="24"/>
          <w:highlight w:val="none"/>
          <w:lang w:eastAsia="zh-CN"/>
        </w:rPr>
        <w:t>发包人</w:t>
      </w:r>
      <w:r>
        <w:rPr>
          <w:rFonts w:hint="eastAsia" w:ascii="宋体" w:hAnsi="宋体" w:eastAsia="宋体" w:cs="宋体"/>
          <w:color w:val="auto"/>
          <w:sz w:val="24"/>
          <w:szCs w:val="24"/>
          <w:highlight w:val="none"/>
        </w:rPr>
        <w:t>双方共同派员参加，检查方式为座谈、问卷调查、查看资料及财务账册或由各方约定的其他方式等。检查时间、次数、方式、检查结论和执行违约责任等由双方协商确定，如无法达成一致的，由督查单位依据事实裁定。</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第七条  本合同有效期为工程开工之日起至该合同工程项目竣工验收后止。</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第八条  本合同一式</w:t>
      </w:r>
      <w:r>
        <w:rPr>
          <w:rFonts w:hint="eastAsia" w:ascii="宋体" w:hAnsi="宋体" w:eastAsia="宋体" w:cs="宋体"/>
          <w:b/>
          <w:bCs/>
          <w:color w:val="auto"/>
          <w:sz w:val="24"/>
          <w:szCs w:val="24"/>
          <w:highlight w:val="none"/>
          <w:u w:val="single"/>
          <w:lang w:val="en-US" w:eastAsia="zh-CN"/>
        </w:rPr>
        <w:t>肆</w:t>
      </w:r>
      <w:r>
        <w:rPr>
          <w:rFonts w:hint="eastAsia" w:ascii="宋体" w:hAnsi="宋体" w:eastAsia="宋体" w:cs="宋体"/>
          <w:color w:val="auto"/>
          <w:sz w:val="24"/>
          <w:szCs w:val="24"/>
          <w:highlight w:val="none"/>
        </w:rPr>
        <w:t>份，承、发包双方各执</w:t>
      </w:r>
      <w:bookmarkStart w:id="45" w:name="OLE_LINK5"/>
      <w:r>
        <w:rPr>
          <w:rFonts w:hint="eastAsia" w:ascii="宋体" w:hAnsi="宋体" w:eastAsia="宋体" w:cs="宋体"/>
          <w:b/>
          <w:bCs/>
          <w:color w:val="auto"/>
          <w:sz w:val="24"/>
          <w:szCs w:val="24"/>
          <w:highlight w:val="none"/>
          <w:u w:val="single"/>
          <w:lang w:val="en-US" w:eastAsia="zh-CN"/>
        </w:rPr>
        <w:t>贰</w:t>
      </w:r>
      <w:bookmarkEnd w:id="45"/>
      <w:r>
        <w:rPr>
          <w:rFonts w:hint="eastAsia" w:ascii="宋体" w:hAnsi="宋体" w:eastAsia="宋体" w:cs="宋体"/>
          <w:color w:val="auto"/>
          <w:sz w:val="24"/>
          <w:szCs w:val="24"/>
          <w:highlight w:val="none"/>
        </w:rPr>
        <w:t>份，送交督查单位</w:t>
      </w:r>
      <w:r>
        <w:rPr>
          <w:rFonts w:hint="eastAsia" w:ascii="宋体" w:hAnsi="宋体" w:eastAsia="宋体" w:cs="宋体"/>
          <w:b/>
          <w:bCs/>
          <w:color w:val="auto"/>
          <w:sz w:val="24"/>
          <w:szCs w:val="24"/>
          <w:highlight w:val="none"/>
          <w:u w:val="single"/>
          <w:lang w:val="en-US" w:eastAsia="zh-CN"/>
        </w:rPr>
        <w:t>贰</w:t>
      </w:r>
      <w:r>
        <w:rPr>
          <w:rFonts w:hint="eastAsia" w:ascii="宋体" w:hAnsi="宋体" w:eastAsia="宋体" w:cs="宋体"/>
          <w:color w:val="auto"/>
          <w:sz w:val="24"/>
          <w:szCs w:val="24"/>
          <w:highlight w:val="none"/>
        </w:rPr>
        <w:t>份。</w:t>
      </w:r>
    </w:p>
    <w:p>
      <w:pPr>
        <w:keepNext w:val="0"/>
        <w:keepLines w:val="0"/>
        <w:pageBreakBefore w:val="0"/>
        <w:kinsoku/>
        <w:wordWrap/>
        <w:overflowPunct/>
        <w:topLinePunct w:val="0"/>
        <w:autoSpaceDE/>
        <w:autoSpaceDN/>
        <w:bidi w:val="0"/>
        <w:adjustRightInd/>
        <w:snapToGrid/>
        <w:spacing w:line="360" w:lineRule="auto"/>
        <w:textAlignment w:val="auto"/>
        <w:rPr>
          <w:rFonts w:hint="eastAsia" w:ascii="宋体" w:hAnsi="宋体" w:eastAsia="宋体" w:cs="宋体"/>
          <w:color w:val="auto"/>
          <w:sz w:val="24"/>
          <w:szCs w:val="24"/>
          <w:highlight w:val="none"/>
        </w:rPr>
      </w:pP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发  包  人：(盖章)                承  包  人：(盖章)</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法定代表人：(签名)                法定代表人：(签名)</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或授权代理人：(签名)              或授权代理人：(签名)</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单位地址：                        单位地址：</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联系电话：                        联系电话：</w:t>
      </w: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p>
    <w:p>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签订日期：      年    月    日</w:t>
      </w:r>
    </w:p>
    <w:p>
      <w:pPr>
        <w:pStyle w:val="42"/>
        <w:rPr>
          <w:rFonts w:hint="eastAsia"/>
          <w:color w:val="auto"/>
          <w:highlight w:val="none"/>
        </w:rPr>
      </w:pPr>
      <w:r>
        <w:rPr>
          <w:rFonts w:hint="eastAsia" w:ascii="宋体" w:hAnsi="宋体"/>
          <w:color w:val="auto"/>
          <w:sz w:val="36"/>
          <w:szCs w:val="36"/>
          <w:highlight w:val="none"/>
          <w:lang w:val="zh-CN"/>
        </w:rPr>
        <w:br w:type="page"/>
      </w:r>
    </w:p>
    <w:p>
      <w:pPr>
        <w:pStyle w:val="5"/>
        <w:pageBreakBefore w:val="0"/>
        <w:kinsoku/>
        <w:overflowPunct/>
        <w:topLinePunct w:val="0"/>
        <w:bidi w:val="0"/>
        <w:spacing w:before="0" w:after="0" w:line="360" w:lineRule="auto"/>
        <w:ind w:left="0" w:leftChars="0" w:right="0" w:rightChars="0"/>
        <w:jc w:val="center"/>
        <w:rPr>
          <w:rFonts w:ascii="宋体" w:hAnsi="宋体" w:cs="Times New Roman"/>
          <w:color w:val="auto"/>
          <w:sz w:val="36"/>
          <w:szCs w:val="36"/>
          <w:highlight w:val="none"/>
        </w:rPr>
      </w:pPr>
      <w:r>
        <w:rPr>
          <w:rFonts w:hint="eastAsia" w:ascii="宋体" w:hAnsi="宋体" w:cs="宋体"/>
          <w:color w:val="auto"/>
          <w:sz w:val="36"/>
          <w:szCs w:val="36"/>
          <w:highlight w:val="none"/>
        </w:rPr>
        <w:t>第四章 工程建设标准</w:t>
      </w:r>
      <w:bookmarkEnd w:id="41"/>
    </w:p>
    <w:p>
      <w:pPr>
        <w:pageBreakBefore w:val="0"/>
        <w:kinsoku/>
        <w:overflowPunct/>
        <w:topLinePunct w:val="0"/>
        <w:bidi w:val="0"/>
        <w:spacing w:line="360" w:lineRule="auto"/>
        <w:ind w:left="0" w:leftChars="0" w:right="0" w:rightChars="0"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一、工程采用的计价规范</w:t>
      </w:r>
    </w:p>
    <w:p>
      <w:pPr>
        <w:pageBreakBefore w:val="0"/>
        <w:kinsoku/>
        <w:overflowPunct/>
        <w:topLinePunct w:val="0"/>
        <w:bidi w:val="0"/>
        <w:spacing w:line="360" w:lineRule="auto"/>
        <w:ind w:left="0" w:leftChars="0" w:right="0" w:rightChars="0"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《建设工程工程量清单计价规范》GB50500-2013、《水利工程工程量清单计价规范》（GB50501-2007）、《江苏省水利工程招标投标文件工程量清单格式》（苏水基[2011]21号、《江苏省水利预算定额》2010版。</w:t>
      </w:r>
    </w:p>
    <w:p>
      <w:pPr>
        <w:pageBreakBefore w:val="0"/>
        <w:kinsoku/>
        <w:overflowPunct/>
        <w:topLinePunct w:val="0"/>
        <w:bidi w:val="0"/>
        <w:spacing w:line="360" w:lineRule="auto"/>
        <w:ind w:left="0" w:leftChars="0" w:right="0" w:rightChars="0" w:firstLine="480" w:firstLineChars="200"/>
        <w:rPr>
          <w:rFonts w:ascii="宋体" w:hAnsi="宋体" w:cs="宋体"/>
          <w:color w:val="auto"/>
          <w:kern w:val="0"/>
          <w:sz w:val="24"/>
          <w:szCs w:val="24"/>
          <w:highlight w:val="none"/>
        </w:rPr>
      </w:pPr>
      <w:r>
        <w:rPr>
          <w:rFonts w:hint="eastAsia" w:ascii="宋体" w:hAnsi="宋体" w:cs="宋体"/>
          <w:color w:val="auto"/>
          <w:kern w:val="0"/>
          <w:sz w:val="24"/>
          <w:szCs w:val="24"/>
          <w:highlight w:val="none"/>
        </w:rPr>
        <w:t>二、本工程对施工工艺的特殊要求</w:t>
      </w:r>
    </w:p>
    <w:p>
      <w:pPr>
        <w:pageBreakBefore w:val="0"/>
        <w:kinsoku/>
        <w:overflowPunct/>
        <w:topLinePunct w:val="0"/>
        <w:bidi w:val="0"/>
        <w:spacing w:line="360" w:lineRule="auto"/>
        <w:ind w:left="0" w:leftChars="0" w:right="0" w:rightChars="0" w:firstLine="480" w:firstLineChars="200"/>
        <w:rPr>
          <w:rFonts w:ascii="宋体" w:hAnsi="宋体"/>
          <w:color w:val="auto"/>
          <w:kern w:val="0"/>
          <w:sz w:val="24"/>
          <w:szCs w:val="24"/>
          <w:highlight w:val="none"/>
        </w:rPr>
      </w:pPr>
      <w:r>
        <w:rPr>
          <w:rFonts w:ascii="宋体" w:hAnsi="宋体" w:cs="宋体"/>
          <w:color w:val="auto"/>
          <w:kern w:val="0"/>
          <w:sz w:val="24"/>
          <w:szCs w:val="24"/>
          <w:highlight w:val="none"/>
        </w:rPr>
        <w:t>1</w:t>
      </w:r>
      <w:r>
        <w:rPr>
          <w:rFonts w:hint="eastAsia" w:ascii="宋体" w:hAnsi="宋体" w:cs="宋体"/>
          <w:color w:val="auto"/>
          <w:kern w:val="0"/>
          <w:sz w:val="24"/>
          <w:szCs w:val="24"/>
          <w:highlight w:val="none"/>
        </w:rPr>
        <w:t>、施工期间要注意周边环境，尽量避免或减少对周围居民生活的影响。</w:t>
      </w:r>
    </w:p>
    <w:p>
      <w:pPr>
        <w:pageBreakBefore w:val="0"/>
        <w:kinsoku/>
        <w:overflowPunct/>
        <w:topLinePunct w:val="0"/>
        <w:bidi w:val="0"/>
        <w:spacing w:line="360" w:lineRule="auto"/>
        <w:ind w:left="0" w:leftChars="0" w:right="0" w:rightChars="0" w:firstLine="480" w:firstLineChars="200"/>
        <w:rPr>
          <w:rFonts w:ascii="宋体" w:hAnsi="宋体"/>
          <w:color w:val="auto"/>
          <w:kern w:val="0"/>
          <w:sz w:val="24"/>
          <w:szCs w:val="24"/>
          <w:highlight w:val="none"/>
        </w:rPr>
      </w:pPr>
      <w:r>
        <w:rPr>
          <w:rFonts w:ascii="宋体" w:hAnsi="宋体" w:cs="宋体"/>
          <w:color w:val="auto"/>
          <w:kern w:val="0"/>
          <w:sz w:val="24"/>
          <w:szCs w:val="24"/>
          <w:highlight w:val="none"/>
        </w:rPr>
        <w:t>2</w:t>
      </w:r>
      <w:r>
        <w:rPr>
          <w:rFonts w:hint="eastAsia" w:ascii="宋体" w:hAnsi="宋体" w:cs="宋体"/>
          <w:color w:val="auto"/>
          <w:kern w:val="0"/>
          <w:sz w:val="24"/>
          <w:szCs w:val="24"/>
          <w:highlight w:val="none"/>
        </w:rPr>
        <w:t>、冬、雨季施工要采取相应的保证措施。</w:t>
      </w:r>
    </w:p>
    <w:p>
      <w:pPr>
        <w:pageBreakBefore w:val="0"/>
        <w:kinsoku/>
        <w:overflowPunct/>
        <w:topLinePunct w:val="0"/>
        <w:bidi w:val="0"/>
        <w:spacing w:line="360" w:lineRule="auto"/>
        <w:ind w:left="0" w:leftChars="0" w:right="0" w:rightChars="0" w:firstLine="480" w:firstLineChars="200"/>
        <w:rPr>
          <w:rFonts w:ascii="宋体" w:hAnsi="宋体"/>
          <w:color w:val="auto"/>
          <w:spacing w:val="2"/>
          <w:sz w:val="24"/>
          <w:szCs w:val="24"/>
          <w:highlight w:val="none"/>
          <w:u w:val="single"/>
        </w:rPr>
      </w:pPr>
      <w:r>
        <w:rPr>
          <w:rFonts w:ascii="宋体" w:hAnsi="宋体" w:cs="宋体"/>
          <w:color w:val="auto"/>
          <w:kern w:val="0"/>
          <w:sz w:val="24"/>
          <w:szCs w:val="24"/>
          <w:highlight w:val="none"/>
        </w:rPr>
        <w:t>3</w:t>
      </w:r>
      <w:r>
        <w:rPr>
          <w:rFonts w:hint="eastAsia" w:ascii="宋体" w:hAnsi="宋体" w:cs="宋体"/>
          <w:color w:val="auto"/>
          <w:kern w:val="0"/>
          <w:sz w:val="24"/>
          <w:szCs w:val="24"/>
          <w:highlight w:val="none"/>
        </w:rPr>
        <w:t>、工程的主要部位和特殊要求由建设、设计、监理三方讨论后以书面形式通知施工单位实施。</w:t>
      </w:r>
    </w:p>
    <w:p>
      <w:pPr>
        <w:pStyle w:val="5"/>
        <w:pageBreakBefore w:val="0"/>
        <w:kinsoku/>
        <w:overflowPunct/>
        <w:topLinePunct w:val="0"/>
        <w:bidi w:val="0"/>
        <w:spacing w:before="0" w:after="0" w:line="360" w:lineRule="auto"/>
        <w:ind w:left="0" w:leftChars="0" w:right="0" w:rightChars="0"/>
        <w:jc w:val="center"/>
        <w:rPr>
          <w:rFonts w:ascii="宋体" w:hAnsi="宋体" w:cs="宋体"/>
          <w:color w:val="auto"/>
          <w:sz w:val="36"/>
          <w:szCs w:val="36"/>
          <w:highlight w:val="none"/>
        </w:rPr>
      </w:pPr>
      <w:bookmarkStart w:id="46" w:name="_Toc427744857"/>
    </w:p>
    <w:p>
      <w:pPr>
        <w:pStyle w:val="5"/>
        <w:pageBreakBefore w:val="0"/>
        <w:kinsoku/>
        <w:overflowPunct/>
        <w:topLinePunct w:val="0"/>
        <w:bidi w:val="0"/>
        <w:spacing w:before="0" w:after="0" w:line="360" w:lineRule="auto"/>
        <w:ind w:left="0" w:leftChars="0" w:right="0" w:rightChars="0"/>
        <w:jc w:val="center"/>
        <w:rPr>
          <w:rFonts w:ascii="宋体" w:hAnsi="宋体" w:cs="宋体"/>
          <w:color w:val="auto"/>
          <w:sz w:val="36"/>
          <w:szCs w:val="36"/>
          <w:highlight w:val="none"/>
        </w:rPr>
      </w:pPr>
    </w:p>
    <w:p>
      <w:pPr>
        <w:rPr>
          <w:rFonts w:hint="eastAsia" w:ascii="宋体" w:hAnsi="宋体" w:cs="宋体"/>
          <w:color w:val="auto"/>
          <w:sz w:val="36"/>
          <w:szCs w:val="36"/>
          <w:highlight w:val="none"/>
        </w:rPr>
      </w:pPr>
      <w:r>
        <w:rPr>
          <w:rFonts w:hint="eastAsia" w:ascii="宋体" w:hAnsi="宋体" w:cs="宋体"/>
          <w:color w:val="auto"/>
          <w:sz w:val="36"/>
          <w:szCs w:val="36"/>
          <w:highlight w:val="none"/>
        </w:rPr>
        <w:br w:type="page"/>
      </w:r>
    </w:p>
    <w:p>
      <w:pPr>
        <w:pStyle w:val="5"/>
        <w:pageBreakBefore w:val="0"/>
        <w:kinsoku/>
        <w:overflowPunct/>
        <w:topLinePunct w:val="0"/>
        <w:bidi w:val="0"/>
        <w:spacing w:before="0" w:after="0" w:line="360" w:lineRule="auto"/>
        <w:ind w:left="0" w:leftChars="0" w:right="0" w:rightChars="0"/>
        <w:jc w:val="center"/>
        <w:rPr>
          <w:rFonts w:ascii="宋体" w:hAnsi="宋体" w:cs="宋体"/>
          <w:color w:val="auto"/>
          <w:sz w:val="36"/>
          <w:szCs w:val="36"/>
          <w:highlight w:val="none"/>
        </w:rPr>
      </w:pPr>
      <w:r>
        <w:rPr>
          <w:rFonts w:hint="eastAsia" w:ascii="宋体" w:hAnsi="宋体" w:cs="宋体"/>
          <w:color w:val="auto"/>
          <w:sz w:val="36"/>
          <w:szCs w:val="36"/>
          <w:highlight w:val="none"/>
        </w:rPr>
        <w:t>第五章 图纸、技术资料及附件</w:t>
      </w:r>
      <w:bookmarkEnd w:id="46"/>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rPr>
          <w:rFonts w:ascii="宋体" w:hAnsi="宋体"/>
          <w:color w:val="auto"/>
          <w:highlight w:val="none"/>
        </w:rPr>
      </w:pPr>
    </w:p>
    <w:p>
      <w:pPr>
        <w:rPr>
          <w:rFonts w:hint="eastAsia" w:ascii="宋体" w:hAnsi="宋体" w:cs="宋体"/>
          <w:color w:val="auto"/>
          <w:sz w:val="36"/>
          <w:szCs w:val="36"/>
          <w:highlight w:val="none"/>
        </w:rPr>
      </w:pPr>
      <w:bookmarkStart w:id="47" w:name="_Toc427744859"/>
      <w:bookmarkStart w:id="48" w:name="_Toc427744858"/>
      <w:r>
        <w:rPr>
          <w:rFonts w:hint="eastAsia" w:ascii="宋体" w:hAnsi="宋体" w:cs="宋体"/>
          <w:color w:val="auto"/>
          <w:sz w:val="36"/>
          <w:szCs w:val="36"/>
          <w:highlight w:val="none"/>
        </w:rPr>
        <w:br w:type="page"/>
      </w:r>
    </w:p>
    <w:p>
      <w:pPr>
        <w:pStyle w:val="5"/>
        <w:pageBreakBefore w:val="0"/>
        <w:kinsoku/>
        <w:overflowPunct/>
        <w:topLinePunct w:val="0"/>
        <w:bidi w:val="0"/>
        <w:spacing w:before="0" w:after="0" w:line="360" w:lineRule="auto"/>
        <w:ind w:left="0" w:leftChars="0" w:right="0" w:rightChars="0"/>
        <w:jc w:val="center"/>
        <w:rPr>
          <w:rFonts w:ascii="宋体" w:hAnsi="宋体" w:cs="Times New Roman"/>
          <w:color w:val="auto"/>
          <w:highlight w:val="none"/>
        </w:rPr>
      </w:pPr>
      <w:r>
        <w:rPr>
          <w:rFonts w:hint="eastAsia" w:ascii="宋体" w:hAnsi="宋体" w:cs="宋体"/>
          <w:color w:val="auto"/>
          <w:sz w:val="36"/>
          <w:szCs w:val="36"/>
          <w:highlight w:val="none"/>
        </w:rPr>
        <w:t>第六章 资格审查文件格式</w:t>
      </w:r>
      <w:bookmarkEnd w:id="47"/>
    </w:p>
    <w:p>
      <w:pPr>
        <w:pageBreakBefore w:val="0"/>
        <w:kinsoku/>
        <w:overflowPunct/>
        <w:topLinePunct w:val="0"/>
        <w:bidi w:val="0"/>
        <w:spacing w:line="360" w:lineRule="auto"/>
        <w:ind w:left="0" w:leftChars="0" w:right="0" w:rightChars="0" w:firstLine="480"/>
        <w:rPr>
          <w:rFonts w:ascii="宋体" w:hAnsi="宋体"/>
          <w:color w:val="auto"/>
          <w:sz w:val="25"/>
          <w:szCs w:val="24"/>
          <w:highlight w:val="none"/>
        </w:rPr>
      </w:pPr>
      <w:r>
        <w:rPr>
          <w:rFonts w:ascii="宋体" w:hAnsi="宋体"/>
          <w:color w:val="auto"/>
          <w:sz w:val="25"/>
          <w:szCs w:val="24"/>
          <w:highlight w:val="none"/>
        </w:rPr>
        <w:t>一、资格证明材料：见本招标文件第一章</w:t>
      </w:r>
      <w:r>
        <w:rPr>
          <w:rFonts w:hint="eastAsia" w:ascii="宋体" w:hAnsi="宋体"/>
          <w:color w:val="auto"/>
          <w:sz w:val="25"/>
          <w:szCs w:val="24"/>
          <w:highlight w:val="none"/>
        </w:rPr>
        <w:t>9.2. 1</w:t>
      </w:r>
      <w:r>
        <w:rPr>
          <w:rFonts w:ascii="宋体" w:hAnsi="宋体"/>
          <w:color w:val="auto"/>
          <w:sz w:val="25"/>
          <w:szCs w:val="24"/>
          <w:highlight w:val="none"/>
        </w:rPr>
        <w:t xml:space="preserve">条。 </w:t>
      </w:r>
    </w:p>
    <w:p>
      <w:pPr>
        <w:pageBreakBefore w:val="0"/>
        <w:kinsoku/>
        <w:overflowPunct/>
        <w:topLinePunct w:val="0"/>
        <w:bidi w:val="0"/>
        <w:spacing w:line="360" w:lineRule="auto"/>
        <w:ind w:left="0" w:leftChars="0" w:right="0" w:rightChars="0" w:firstLine="480"/>
        <w:rPr>
          <w:rFonts w:ascii="宋体" w:hAnsi="宋体"/>
          <w:color w:val="auto"/>
          <w:sz w:val="25"/>
          <w:szCs w:val="24"/>
          <w:highlight w:val="none"/>
        </w:rPr>
      </w:pPr>
      <w:r>
        <w:rPr>
          <w:rFonts w:ascii="宋体" w:hAnsi="宋体"/>
          <w:color w:val="auto"/>
          <w:sz w:val="25"/>
          <w:szCs w:val="24"/>
          <w:highlight w:val="none"/>
        </w:rPr>
        <w:t>二、资格审查材料封面及相关表格如下：</w:t>
      </w:r>
    </w:p>
    <w:p>
      <w:pPr>
        <w:rPr>
          <w:rFonts w:hint="eastAsia" w:ascii="宋体" w:hAnsi="宋体" w:cs="宋体"/>
          <w:b/>
          <w:bCs/>
          <w:color w:val="auto"/>
          <w:sz w:val="32"/>
          <w:szCs w:val="32"/>
          <w:highlight w:val="none"/>
        </w:rPr>
      </w:pPr>
      <w:r>
        <w:rPr>
          <w:rFonts w:hint="eastAsia" w:ascii="宋体" w:hAnsi="宋体" w:cs="宋体"/>
          <w:b/>
          <w:bCs/>
          <w:color w:val="auto"/>
          <w:sz w:val="32"/>
          <w:szCs w:val="32"/>
          <w:highlight w:val="none"/>
        </w:rPr>
        <w:br w:type="page"/>
      </w:r>
    </w:p>
    <w:p>
      <w:pPr>
        <w:pageBreakBefore w:val="0"/>
        <w:kinsoku/>
        <w:overflowPunct/>
        <w:topLinePunct w:val="0"/>
        <w:bidi w:val="0"/>
        <w:spacing w:line="360" w:lineRule="auto"/>
        <w:ind w:left="0" w:leftChars="0" w:right="0" w:rightChars="0"/>
        <w:jc w:val="center"/>
        <w:rPr>
          <w:rFonts w:ascii="宋体" w:hAnsi="宋体"/>
          <w:b/>
          <w:bCs/>
          <w:color w:val="auto"/>
          <w:sz w:val="48"/>
          <w:szCs w:val="48"/>
          <w:highlight w:val="none"/>
        </w:rPr>
      </w:pPr>
      <w:r>
        <w:rPr>
          <w:rFonts w:hint="eastAsia" w:ascii="宋体" w:hAnsi="宋体" w:cs="宋体"/>
          <w:b/>
          <w:bCs/>
          <w:color w:val="auto"/>
          <w:sz w:val="32"/>
          <w:szCs w:val="32"/>
          <w:highlight w:val="none"/>
        </w:rPr>
        <w:t>封面</w:t>
      </w:r>
    </w:p>
    <w:p>
      <w:pPr>
        <w:pageBreakBefore w:val="0"/>
        <w:kinsoku/>
        <w:overflowPunct/>
        <w:topLinePunct w:val="0"/>
        <w:bidi w:val="0"/>
        <w:spacing w:line="360" w:lineRule="auto"/>
        <w:ind w:left="0" w:leftChars="0" w:right="0" w:rightChars="0"/>
        <w:jc w:val="center"/>
        <w:rPr>
          <w:rFonts w:ascii="宋体" w:hAnsi="宋体"/>
          <w:color w:val="auto"/>
          <w:sz w:val="28"/>
          <w:szCs w:val="28"/>
          <w:highlight w:val="none"/>
        </w:rPr>
      </w:pPr>
      <w:r>
        <w:rPr>
          <w:rFonts w:ascii="宋体" w:hAnsi="宋体"/>
          <w:color w:val="auto"/>
          <w:sz w:val="36"/>
          <w:highlight w:val="none"/>
        </w:rPr>
        <w:t>（项目名称）施工招标</w:t>
      </w:r>
    </w:p>
    <w:p>
      <w:pPr>
        <w:pageBreakBefore w:val="0"/>
        <w:kinsoku/>
        <w:overflowPunct/>
        <w:topLinePunct w:val="0"/>
        <w:bidi w:val="0"/>
        <w:spacing w:line="360" w:lineRule="auto"/>
        <w:ind w:left="0" w:leftChars="0" w:right="0" w:rightChars="0"/>
        <w:jc w:val="center"/>
        <w:rPr>
          <w:rFonts w:ascii="宋体" w:hAnsi="宋体"/>
          <w:color w:val="auto"/>
          <w:sz w:val="28"/>
          <w:szCs w:val="28"/>
          <w:highlight w:val="none"/>
        </w:rPr>
      </w:pPr>
    </w:p>
    <w:p>
      <w:pPr>
        <w:pageBreakBefore w:val="0"/>
        <w:kinsoku/>
        <w:overflowPunct/>
        <w:topLinePunct w:val="0"/>
        <w:bidi w:val="0"/>
        <w:spacing w:line="360" w:lineRule="auto"/>
        <w:ind w:left="0" w:leftChars="0" w:right="0" w:rightChars="0"/>
        <w:jc w:val="center"/>
        <w:rPr>
          <w:rFonts w:ascii="宋体" w:hAnsi="宋体"/>
          <w:color w:val="auto"/>
          <w:sz w:val="52"/>
          <w:szCs w:val="52"/>
          <w:highlight w:val="none"/>
        </w:rPr>
      </w:pPr>
      <w:r>
        <w:rPr>
          <w:rFonts w:hint="eastAsia" w:ascii="宋体" w:hAnsi="宋体" w:cs="宋体"/>
          <w:color w:val="auto"/>
          <w:sz w:val="52"/>
          <w:szCs w:val="52"/>
          <w:highlight w:val="none"/>
        </w:rPr>
        <w:t>资格审查文件</w:t>
      </w:r>
    </w:p>
    <w:p>
      <w:pPr>
        <w:pageBreakBefore w:val="0"/>
        <w:kinsoku/>
        <w:overflowPunct/>
        <w:topLinePunct w:val="0"/>
        <w:bidi w:val="0"/>
        <w:spacing w:line="360" w:lineRule="auto"/>
        <w:ind w:left="0" w:leftChars="0" w:right="0" w:rightChars="0"/>
        <w:jc w:val="center"/>
        <w:rPr>
          <w:rFonts w:ascii="宋体" w:hAnsi="宋体"/>
          <w:color w:val="auto"/>
          <w:sz w:val="44"/>
          <w:szCs w:val="44"/>
          <w:highlight w:val="none"/>
        </w:rPr>
      </w:pPr>
    </w:p>
    <w:p>
      <w:pPr>
        <w:pageBreakBefore w:val="0"/>
        <w:kinsoku/>
        <w:overflowPunct/>
        <w:topLinePunct w:val="0"/>
        <w:bidi w:val="0"/>
        <w:spacing w:line="360" w:lineRule="auto"/>
        <w:ind w:left="0" w:leftChars="0" w:right="0" w:rightChars="0"/>
        <w:jc w:val="center"/>
        <w:rPr>
          <w:rFonts w:ascii="宋体" w:hAnsi="宋体"/>
          <w:color w:val="auto"/>
          <w:sz w:val="44"/>
          <w:szCs w:val="44"/>
          <w:highlight w:val="none"/>
        </w:rPr>
      </w:pPr>
    </w:p>
    <w:p>
      <w:pPr>
        <w:pageBreakBefore w:val="0"/>
        <w:kinsoku/>
        <w:overflowPunct/>
        <w:topLinePunct w:val="0"/>
        <w:bidi w:val="0"/>
        <w:spacing w:line="360" w:lineRule="auto"/>
        <w:ind w:left="0" w:leftChars="0" w:right="0" w:rightChars="0"/>
        <w:jc w:val="center"/>
        <w:rPr>
          <w:rFonts w:ascii="宋体" w:hAnsi="宋体"/>
          <w:color w:val="auto"/>
          <w:sz w:val="44"/>
          <w:szCs w:val="44"/>
          <w:highlight w:val="none"/>
        </w:rPr>
      </w:pPr>
    </w:p>
    <w:p>
      <w:pPr>
        <w:pageBreakBefore w:val="0"/>
        <w:kinsoku/>
        <w:overflowPunct/>
        <w:topLinePunct w:val="0"/>
        <w:bidi w:val="0"/>
        <w:spacing w:line="360" w:lineRule="auto"/>
        <w:ind w:left="0" w:leftChars="0" w:right="0" w:rightChars="0"/>
        <w:jc w:val="center"/>
        <w:rPr>
          <w:rFonts w:ascii="宋体" w:hAnsi="宋体"/>
          <w:color w:val="auto"/>
          <w:sz w:val="44"/>
          <w:szCs w:val="44"/>
          <w:highlight w:val="none"/>
        </w:rPr>
      </w:pPr>
    </w:p>
    <w:p>
      <w:pPr>
        <w:pageBreakBefore w:val="0"/>
        <w:kinsoku/>
        <w:overflowPunct/>
        <w:topLinePunct w:val="0"/>
        <w:bidi w:val="0"/>
        <w:spacing w:line="360" w:lineRule="auto"/>
        <w:ind w:left="0" w:leftChars="0" w:right="0" w:rightChars="0"/>
        <w:jc w:val="center"/>
        <w:rPr>
          <w:rFonts w:ascii="宋体" w:hAnsi="宋体"/>
          <w:color w:val="auto"/>
          <w:sz w:val="44"/>
          <w:szCs w:val="44"/>
          <w:highlight w:val="none"/>
        </w:rPr>
      </w:pPr>
    </w:p>
    <w:p>
      <w:pPr>
        <w:pageBreakBefore w:val="0"/>
        <w:kinsoku/>
        <w:overflowPunct/>
        <w:topLinePunct w:val="0"/>
        <w:bidi w:val="0"/>
        <w:spacing w:line="360" w:lineRule="auto"/>
        <w:ind w:left="0" w:leftChars="0" w:right="0" w:rightChars="0"/>
        <w:rPr>
          <w:rFonts w:ascii="宋体" w:hAnsi="宋体"/>
          <w:b/>
          <w:bCs/>
          <w:color w:val="auto"/>
          <w:sz w:val="28"/>
          <w:szCs w:val="28"/>
          <w:highlight w:val="none"/>
          <w:u w:val="single"/>
        </w:rPr>
      </w:pPr>
      <w:r>
        <w:rPr>
          <w:rFonts w:hint="eastAsia" w:ascii="宋体" w:hAnsi="宋体" w:cs="宋体"/>
          <w:b/>
          <w:bCs/>
          <w:color w:val="auto"/>
          <w:sz w:val="28"/>
          <w:szCs w:val="28"/>
          <w:highlight w:val="none"/>
        </w:rPr>
        <w:t>投标人：</w:t>
      </w:r>
      <w:r>
        <w:rPr>
          <w:rFonts w:hint="eastAsia" w:ascii="宋体" w:hAnsi="宋体" w:cs="宋体"/>
          <w:b/>
          <w:bCs/>
          <w:color w:val="auto"/>
          <w:sz w:val="28"/>
          <w:szCs w:val="28"/>
          <w:highlight w:val="none"/>
          <w:u w:val="single"/>
        </w:rPr>
        <w:t xml:space="preserve">                    （盖章）</w:t>
      </w:r>
    </w:p>
    <w:p>
      <w:pPr>
        <w:pageBreakBefore w:val="0"/>
        <w:kinsoku/>
        <w:overflowPunct/>
        <w:topLinePunct w:val="0"/>
        <w:bidi w:val="0"/>
        <w:spacing w:line="360" w:lineRule="auto"/>
        <w:ind w:left="0" w:leftChars="0" w:right="0" w:rightChars="0"/>
        <w:rPr>
          <w:rFonts w:ascii="宋体" w:hAnsi="宋体"/>
          <w:b/>
          <w:bCs/>
          <w:color w:val="auto"/>
          <w:sz w:val="28"/>
          <w:szCs w:val="28"/>
          <w:highlight w:val="none"/>
          <w:u w:val="single"/>
        </w:rPr>
      </w:pPr>
      <w:r>
        <w:rPr>
          <w:rFonts w:hint="eastAsia" w:ascii="宋体" w:hAnsi="宋体" w:cs="宋体"/>
          <w:b/>
          <w:bCs/>
          <w:color w:val="auto"/>
          <w:sz w:val="28"/>
          <w:szCs w:val="28"/>
          <w:highlight w:val="none"/>
        </w:rPr>
        <w:t>法定代表人或其委托代理人：（签字或盖章）</w:t>
      </w:r>
    </w:p>
    <w:p>
      <w:pPr>
        <w:pageBreakBefore w:val="0"/>
        <w:kinsoku/>
        <w:overflowPunct/>
        <w:topLinePunct w:val="0"/>
        <w:bidi w:val="0"/>
        <w:spacing w:line="360" w:lineRule="auto"/>
        <w:ind w:left="0" w:leftChars="0" w:right="0" w:rightChars="0"/>
        <w:rPr>
          <w:rFonts w:ascii="宋体" w:hAnsi="宋体"/>
          <w:b/>
          <w:bCs/>
          <w:color w:val="auto"/>
          <w:sz w:val="28"/>
          <w:szCs w:val="28"/>
          <w:highlight w:val="none"/>
          <w:u w:val="single"/>
        </w:rPr>
      </w:pPr>
      <w:r>
        <w:rPr>
          <w:rFonts w:hint="eastAsia" w:ascii="宋体" w:hAnsi="宋体" w:cs="宋体"/>
          <w:b/>
          <w:bCs/>
          <w:color w:val="auto"/>
          <w:sz w:val="28"/>
          <w:szCs w:val="28"/>
          <w:highlight w:val="none"/>
        </w:rPr>
        <w:t>地址：</w:t>
      </w:r>
    </w:p>
    <w:p>
      <w:pPr>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s="宋体"/>
          <w:b/>
          <w:bCs/>
          <w:color w:val="auto"/>
          <w:sz w:val="28"/>
          <w:szCs w:val="28"/>
          <w:highlight w:val="none"/>
        </w:rPr>
        <w:t>日期：  年 月 日</w:t>
      </w: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r>
        <w:rPr>
          <w:rFonts w:ascii="宋体" w:hAnsi="宋体"/>
          <w:b/>
          <w:bCs/>
          <w:snapToGrid w:val="0"/>
          <w:color w:val="auto"/>
          <w:sz w:val="32"/>
          <w:szCs w:val="32"/>
          <w:highlight w:val="none"/>
        </w:rPr>
        <w:br w:type="page"/>
      </w:r>
      <w:bookmarkEnd w:id="39"/>
      <w:bookmarkEnd w:id="48"/>
      <w:r>
        <w:rPr>
          <w:rFonts w:hint="eastAsia" w:ascii="宋体" w:hAnsi="宋体"/>
          <w:b/>
          <w:color w:val="auto"/>
          <w:sz w:val="32"/>
          <w:highlight w:val="none"/>
        </w:rPr>
        <w:t>一、法定代表人身份证明</w:t>
      </w:r>
    </w:p>
    <w:p>
      <w:pPr>
        <w:pStyle w:val="15"/>
        <w:pageBreakBefore w:val="0"/>
        <w:kinsoku/>
        <w:overflowPunct/>
        <w:topLinePunct w:val="0"/>
        <w:bidi w:val="0"/>
        <w:snapToGrid w:val="0"/>
        <w:spacing w:line="360" w:lineRule="auto"/>
        <w:ind w:left="0" w:leftChars="0" w:right="0" w:rightChars="0" w:firstLine="0"/>
        <w:rPr>
          <w:rFonts w:ascii="宋体" w:hAnsi="宋体"/>
          <w:color w:val="auto"/>
          <w:sz w:val="30"/>
          <w:highlight w:val="none"/>
        </w:rPr>
      </w:pP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投标人单位名称：</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投标人单位性质：</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投标人单位地址：</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成立时间：</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 xml:space="preserve">月 </w:t>
      </w:r>
      <w:r>
        <w:rPr>
          <w:rFonts w:hint="eastAsia" w:ascii="宋体" w:hAnsi="宋体"/>
          <w:color w:val="auto"/>
          <w:highlight w:val="none"/>
          <w:u w:val="single"/>
        </w:rPr>
        <w:t xml:space="preserve">    </w:t>
      </w:r>
      <w:r>
        <w:rPr>
          <w:rFonts w:hint="eastAsia" w:ascii="宋体" w:hAnsi="宋体"/>
          <w:color w:val="auto"/>
          <w:highlight w:val="none"/>
        </w:rPr>
        <w:t>日</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经营期限：</w:t>
      </w:r>
      <w:r>
        <w:rPr>
          <w:rFonts w:hint="eastAsia" w:ascii="宋体" w:hAnsi="宋体"/>
          <w:color w:val="auto"/>
          <w:sz w:val="30"/>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姓名：</w:t>
      </w:r>
      <w:r>
        <w:rPr>
          <w:rFonts w:hint="eastAsia" w:ascii="宋体" w:hAnsi="宋体"/>
          <w:color w:val="auto"/>
          <w:highlight w:val="none"/>
          <w:u w:val="single"/>
        </w:rPr>
        <w:t xml:space="preserve">             </w:t>
      </w:r>
      <w:r>
        <w:rPr>
          <w:rFonts w:hint="eastAsia" w:ascii="宋体" w:hAnsi="宋体"/>
          <w:color w:val="auto"/>
          <w:highlight w:val="none"/>
        </w:rPr>
        <w:t>性别：</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u w:val="single"/>
        </w:rPr>
      </w:pPr>
      <w:r>
        <w:rPr>
          <w:rFonts w:hint="eastAsia" w:ascii="宋体" w:hAnsi="宋体"/>
          <w:color w:val="auto"/>
          <w:highlight w:val="none"/>
        </w:rPr>
        <w:t>年龄：</w:t>
      </w:r>
      <w:r>
        <w:rPr>
          <w:rFonts w:hint="eastAsia" w:ascii="宋体" w:hAnsi="宋体"/>
          <w:color w:val="auto"/>
          <w:highlight w:val="none"/>
          <w:u w:val="single"/>
        </w:rPr>
        <w:t xml:space="preserve">             </w:t>
      </w:r>
      <w:r>
        <w:rPr>
          <w:rFonts w:hint="eastAsia" w:ascii="宋体" w:hAnsi="宋体"/>
          <w:color w:val="auto"/>
          <w:highlight w:val="none"/>
        </w:rPr>
        <w:t>职务：</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系：</w:t>
      </w:r>
      <w:r>
        <w:rPr>
          <w:rFonts w:hint="eastAsia" w:ascii="宋体" w:hAnsi="宋体"/>
          <w:color w:val="auto"/>
          <w:highlight w:val="none"/>
          <w:u w:val="single"/>
        </w:rPr>
        <w:t xml:space="preserve">                              </w:t>
      </w:r>
      <w:r>
        <w:rPr>
          <w:rFonts w:hint="eastAsia" w:ascii="宋体" w:hAnsi="宋体"/>
          <w:color w:val="auto"/>
          <w:highlight w:val="none"/>
        </w:rPr>
        <w:t>(投标人单位名称)的法定代表人。</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法定代表人联系电话：</w:t>
      </w:r>
      <w:r>
        <w:rPr>
          <w:rFonts w:hint="eastAsia" w:ascii="宋体" w:hAnsi="宋体"/>
          <w:color w:val="auto"/>
          <w:sz w:val="30"/>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特此证明。</w:t>
      </w:r>
    </w:p>
    <w:p>
      <w:pPr>
        <w:pStyle w:val="15"/>
        <w:pageBreakBefore w:val="0"/>
        <w:kinsoku/>
        <w:overflowPunct/>
        <w:topLinePunct w:val="0"/>
        <w:bidi w:val="0"/>
        <w:spacing w:line="360" w:lineRule="auto"/>
        <w:ind w:left="0" w:leftChars="0" w:right="0" w:rightChars="0" w:firstLine="0"/>
        <w:rPr>
          <w:rFonts w:ascii="宋体" w:hAnsi="宋体"/>
          <w:color w:val="auto"/>
          <w:sz w:val="30"/>
          <w:highlight w:val="none"/>
        </w:rPr>
      </w:pPr>
    </w:p>
    <w:p>
      <w:pPr>
        <w:pStyle w:val="15"/>
        <w:pageBreakBefore w:val="0"/>
        <w:kinsoku/>
        <w:overflowPunct/>
        <w:topLinePunct w:val="0"/>
        <w:bidi w:val="0"/>
        <w:spacing w:line="360" w:lineRule="auto"/>
        <w:ind w:left="0" w:leftChars="0" w:right="0" w:rightChars="0" w:firstLine="0"/>
        <w:jc w:val="center"/>
        <w:rPr>
          <w:rFonts w:ascii="宋体" w:hAnsi="宋体"/>
          <w:color w:val="auto"/>
          <w:sz w:val="30"/>
          <w:highlight w:val="none"/>
        </w:rPr>
      </w:pPr>
      <w:r>
        <w:rPr>
          <w:rFonts w:ascii="宋体" w:hAnsi="宋体"/>
          <w:color w:val="auto"/>
          <w:sz w:val="30"/>
          <w:highlight w:val="none"/>
        </w:rPr>
        <mc:AlternateContent>
          <mc:Choice Requires="wps">
            <w:drawing>
              <wp:anchor distT="0" distB="0" distL="114300" distR="114300" simplePos="0" relativeHeight="251660288" behindDoc="0" locked="0" layoutInCell="1" allowOverlap="1">
                <wp:simplePos x="0" y="0"/>
                <wp:positionH relativeFrom="column">
                  <wp:posOffset>671830</wp:posOffset>
                </wp:positionH>
                <wp:positionV relativeFrom="paragraph">
                  <wp:posOffset>27940</wp:posOffset>
                </wp:positionV>
                <wp:extent cx="5126355" cy="1931670"/>
                <wp:effectExtent l="7620" t="7620" r="17145" b="11430"/>
                <wp:wrapNone/>
                <wp:docPr id="4" name="自选图形 29"/>
                <wp:cNvGraphicFramePr/>
                <a:graphic xmlns:a="http://schemas.openxmlformats.org/drawingml/2006/main">
                  <a:graphicData uri="http://schemas.microsoft.com/office/word/2010/wordprocessingShape">
                    <wps:wsp>
                      <wps:cNvSpPr/>
                      <wps:spPr>
                        <a:xfrm>
                          <a:off x="0" y="0"/>
                          <a:ext cx="5126355" cy="1931670"/>
                        </a:xfrm>
                        <a:prstGeom prst="roundRect">
                          <a:avLst>
                            <a:gd name="adj" fmla="val 16667"/>
                          </a:avLst>
                        </a:prstGeom>
                        <a:noFill/>
                        <a:ln w="15875" cap="flat" cmpd="sng">
                          <a:solidFill>
                            <a:srgbClr val="000000"/>
                          </a:solidFill>
                          <a:prstDash val="dash"/>
                          <a:headEnd type="none" w="med" len="med"/>
                          <a:tailEnd type="none" w="med" len="med"/>
                        </a:ln>
                      </wps:spPr>
                      <wps:txbx>
                        <w:txbxContent>
                          <w:p/>
                        </w:txbxContent>
                      </wps:txbx>
                      <wps:bodyPr upright="1"/>
                    </wps:wsp>
                  </a:graphicData>
                </a:graphic>
              </wp:anchor>
            </w:drawing>
          </mc:Choice>
          <mc:Fallback>
            <w:pict>
              <v:roundrect id="自选图形 29" o:spid="_x0000_s1026" o:spt="2" style="position:absolute;left:0pt;margin-left:52.9pt;margin-top:2.2pt;height:152.1pt;width:403.65pt;z-index:251660288;mso-width-relative:page;mso-height-relative:page;" filled="f" stroked="t" coordsize="21600,21600" arcsize="0.166666666666667" o:gfxdata="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vPcYI9cA&#10;AAAJAQAADwAAAAAAAAABACAAAAAiAAAAZHJzL2Rvd25yZXYueG1sUEsBAhQAFAAAAAgAh07iQDzz&#10;JwIgAgAALwQAAA4AAAAAAAAAAQAgAAAAJgEAAGRycy9lMm9Eb2MueG1sUEsFBgAAAAAGAAYAWQEA&#10;ALgFAAAAAA==&#10;">
                <v:fill on="f" focussize="0,0"/>
                <v:stroke weight="1.25pt" color="#000000" joinstyle="round" dashstyle="dash"/>
                <v:imagedata o:title=""/>
                <o:lock v:ext="edit" aspectratio="f"/>
                <v:textbox>
                  <w:txbxContent>
                    <w:p/>
                  </w:txbxContent>
                </v:textbox>
              </v:roundrect>
            </w:pict>
          </mc:Fallback>
        </mc:AlternateContent>
      </w:r>
    </w:p>
    <w:p>
      <w:pPr>
        <w:pStyle w:val="15"/>
        <w:pageBreakBefore w:val="0"/>
        <w:kinsoku/>
        <w:overflowPunct/>
        <w:topLinePunct w:val="0"/>
        <w:bidi w:val="0"/>
        <w:spacing w:line="360" w:lineRule="auto"/>
        <w:ind w:left="0" w:leftChars="0" w:right="0" w:rightChars="0" w:firstLine="1325" w:firstLineChars="550"/>
        <w:rPr>
          <w:rFonts w:ascii="宋体" w:hAnsi="宋体"/>
          <w:b/>
          <w:color w:val="auto"/>
          <w:highlight w:val="none"/>
        </w:rPr>
      </w:pPr>
      <w:r>
        <w:rPr>
          <w:rFonts w:hint="eastAsia" w:ascii="宋体" w:hAnsi="宋体"/>
          <w:b/>
          <w:color w:val="auto"/>
          <w:highlight w:val="none"/>
        </w:rPr>
        <w:t>法定代表人身份证复印件贴于此处，并加盖单位公章，否则该证明无效。</w:t>
      </w:r>
    </w:p>
    <w:p>
      <w:pPr>
        <w:pStyle w:val="15"/>
        <w:pageBreakBefore w:val="0"/>
        <w:kinsoku/>
        <w:overflowPunct/>
        <w:topLinePunct w:val="0"/>
        <w:bidi w:val="0"/>
        <w:spacing w:line="360" w:lineRule="auto"/>
        <w:ind w:left="0" w:leftChars="0" w:right="0" w:rightChars="0" w:firstLine="0"/>
        <w:jc w:val="center"/>
        <w:rPr>
          <w:rFonts w:ascii="宋体" w:hAnsi="宋体"/>
          <w:color w:val="auto"/>
          <w:sz w:val="30"/>
          <w:highlight w:val="none"/>
        </w:rPr>
      </w:pPr>
    </w:p>
    <w:p>
      <w:pPr>
        <w:pStyle w:val="15"/>
        <w:pageBreakBefore w:val="0"/>
        <w:kinsoku/>
        <w:overflowPunct/>
        <w:topLinePunct w:val="0"/>
        <w:bidi w:val="0"/>
        <w:spacing w:line="360" w:lineRule="auto"/>
        <w:ind w:left="0" w:leftChars="0" w:right="0" w:rightChars="0"/>
        <w:jc w:val="center"/>
        <w:rPr>
          <w:rFonts w:ascii="宋体" w:hAnsi="宋体"/>
          <w:color w:val="auto"/>
          <w:sz w:val="30"/>
          <w:highlight w:val="none"/>
        </w:rPr>
      </w:pP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3840" w:firstLineChars="1600"/>
        <w:jc w:val="right"/>
        <w:rPr>
          <w:rFonts w:ascii="宋体" w:hAnsi="宋体"/>
          <w:color w:val="auto"/>
          <w:highlight w:val="none"/>
        </w:rPr>
      </w:pPr>
      <w:r>
        <w:rPr>
          <w:rFonts w:hint="eastAsia" w:ascii="宋体" w:hAnsi="宋体"/>
          <w:color w:val="auto"/>
          <w:highlight w:val="none"/>
        </w:rPr>
        <w:t>投标人：</w:t>
      </w:r>
      <w:r>
        <w:rPr>
          <w:rFonts w:hint="eastAsia" w:ascii="宋体" w:hAnsi="宋体"/>
          <w:color w:val="auto"/>
          <w:highlight w:val="none"/>
          <w:u w:val="single"/>
        </w:rPr>
        <w:t xml:space="preserve">                 </w:t>
      </w:r>
      <w:r>
        <w:rPr>
          <w:rFonts w:hint="eastAsia" w:ascii="宋体" w:hAnsi="宋体"/>
          <w:color w:val="auto"/>
          <w:highlight w:val="none"/>
        </w:rPr>
        <w:t>(盖单位章)</w:t>
      </w:r>
    </w:p>
    <w:p>
      <w:pPr>
        <w:pStyle w:val="15"/>
        <w:pageBreakBefore w:val="0"/>
        <w:kinsoku/>
        <w:overflowPunct/>
        <w:topLinePunct w:val="0"/>
        <w:bidi w:val="0"/>
        <w:snapToGrid w:val="0"/>
        <w:spacing w:line="360" w:lineRule="auto"/>
        <w:ind w:left="0" w:leftChars="0" w:right="0" w:rightChars="0" w:firstLine="3840" w:firstLineChars="1600"/>
        <w:jc w:val="right"/>
        <w:rPr>
          <w:rFonts w:ascii="宋体" w:hAnsi="宋体"/>
          <w:color w:val="auto"/>
          <w:highlight w:val="none"/>
          <w:u w:val="single"/>
        </w:rPr>
      </w:pPr>
      <w:r>
        <w:rPr>
          <w:rFonts w:hint="eastAsia" w:ascii="宋体" w:hAnsi="宋体"/>
          <w:color w:val="auto"/>
          <w:highlight w:val="none"/>
        </w:rPr>
        <w:t>日   期：</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月</w:t>
      </w:r>
      <w:r>
        <w:rPr>
          <w:rFonts w:hint="eastAsia" w:ascii="宋体" w:hAnsi="宋体"/>
          <w:color w:val="auto"/>
          <w:highlight w:val="none"/>
          <w:u w:val="single"/>
        </w:rPr>
        <w:t xml:space="preserve">      </w:t>
      </w:r>
      <w:r>
        <w:rPr>
          <w:rFonts w:hint="eastAsia" w:ascii="宋体" w:hAnsi="宋体"/>
          <w:color w:val="auto"/>
          <w:highlight w:val="none"/>
        </w:rPr>
        <w:t>日</w:t>
      </w:r>
    </w:p>
    <w:p>
      <w:pPr>
        <w:pStyle w:val="15"/>
        <w:pageBreakBefore w:val="0"/>
        <w:kinsoku/>
        <w:overflowPunct/>
        <w:topLinePunct w:val="0"/>
        <w:bidi w:val="0"/>
        <w:spacing w:line="360" w:lineRule="auto"/>
        <w:ind w:left="0" w:leftChars="0" w:right="0" w:rightChars="0" w:firstLine="0"/>
        <w:jc w:val="center"/>
        <w:rPr>
          <w:rFonts w:ascii="宋体" w:hAnsi="宋体"/>
          <w:color w:val="auto"/>
          <w:sz w:val="25"/>
          <w:highlight w:val="none"/>
        </w:rPr>
      </w:pPr>
    </w:p>
    <w:p>
      <w:pPr>
        <w:pStyle w:val="15"/>
        <w:pageBreakBefore w:val="0"/>
        <w:kinsoku/>
        <w:overflowPunct/>
        <w:topLinePunct w:val="0"/>
        <w:bidi w:val="0"/>
        <w:spacing w:line="360" w:lineRule="auto"/>
        <w:ind w:left="0" w:leftChars="0" w:right="0" w:rightChars="0" w:firstLine="0"/>
        <w:jc w:val="center"/>
        <w:rPr>
          <w:rFonts w:ascii="宋体" w:hAnsi="宋体"/>
          <w:color w:val="auto"/>
          <w:sz w:val="25"/>
          <w:highlight w:val="none"/>
        </w:rPr>
      </w:pPr>
    </w:p>
    <w:p>
      <w:pPr>
        <w:pStyle w:val="15"/>
        <w:pageBreakBefore w:val="0"/>
        <w:kinsoku/>
        <w:overflowPunct/>
        <w:topLinePunct w:val="0"/>
        <w:bidi w:val="0"/>
        <w:spacing w:line="360" w:lineRule="auto"/>
        <w:ind w:left="0" w:leftChars="0" w:right="0" w:rightChars="0" w:firstLine="0"/>
        <w:jc w:val="center"/>
        <w:rPr>
          <w:rFonts w:ascii="宋体" w:hAnsi="宋体"/>
          <w:color w:val="auto"/>
          <w:sz w:val="25"/>
          <w:highlight w:val="none"/>
        </w:rPr>
      </w:pP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r>
        <w:rPr>
          <w:rFonts w:ascii="宋体" w:hAnsi="宋体"/>
          <w:color w:val="auto"/>
          <w:kern w:val="0"/>
          <w:sz w:val="28"/>
          <w:szCs w:val="28"/>
          <w:highlight w:val="none"/>
        </w:rPr>
        <w:br w:type="page"/>
      </w:r>
      <w:r>
        <w:rPr>
          <w:rFonts w:hint="eastAsia" w:ascii="宋体" w:hAnsi="宋体"/>
          <w:b/>
          <w:color w:val="auto"/>
          <w:sz w:val="32"/>
          <w:highlight w:val="none"/>
        </w:rPr>
        <w:t>二、授权委托书</w:t>
      </w:r>
    </w:p>
    <w:p>
      <w:pPr>
        <w:pStyle w:val="15"/>
        <w:pageBreakBefore w:val="0"/>
        <w:kinsoku/>
        <w:overflowPunct/>
        <w:topLinePunct w:val="0"/>
        <w:bidi w:val="0"/>
        <w:snapToGrid w:val="0"/>
        <w:spacing w:line="360" w:lineRule="auto"/>
        <w:ind w:left="0" w:leftChars="0" w:right="0" w:rightChars="0" w:firstLine="48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本授权委托书声明：本人</w:t>
      </w:r>
      <w:r>
        <w:rPr>
          <w:rFonts w:hint="eastAsia" w:ascii="宋体" w:hAnsi="宋体"/>
          <w:color w:val="auto"/>
          <w:highlight w:val="none"/>
          <w:u w:val="single"/>
        </w:rPr>
        <w:t xml:space="preserve">           </w:t>
      </w:r>
      <w:r>
        <w:rPr>
          <w:rFonts w:hint="eastAsia" w:ascii="宋体" w:hAnsi="宋体"/>
          <w:color w:val="auto"/>
          <w:highlight w:val="none"/>
        </w:rPr>
        <w:t>(姓名)系</w:t>
      </w:r>
      <w:r>
        <w:rPr>
          <w:rFonts w:hint="eastAsia" w:ascii="宋体" w:hAnsi="宋体"/>
          <w:color w:val="auto"/>
          <w:highlight w:val="none"/>
          <w:u w:val="single"/>
        </w:rPr>
        <w:t xml:space="preserve">                       </w:t>
      </w:r>
      <w:r>
        <w:rPr>
          <w:rFonts w:hint="eastAsia" w:ascii="宋体" w:hAnsi="宋体"/>
          <w:color w:val="auto"/>
          <w:highlight w:val="none"/>
        </w:rPr>
        <w:t>(投标人单位名称)的法定代表人，现委托</w:t>
      </w:r>
      <w:r>
        <w:rPr>
          <w:rFonts w:hint="eastAsia" w:ascii="宋体" w:hAnsi="宋体"/>
          <w:color w:val="auto"/>
          <w:highlight w:val="none"/>
          <w:u w:val="single"/>
        </w:rPr>
        <w:t xml:space="preserve">        </w:t>
      </w:r>
      <w:r>
        <w:rPr>
          <w:rFonts w:hint="eastAsia" w:ascii="宋体" w:hAnsi="宋体"/>
          <w:color w:val="auto"/>
          <w:highlight w:val="none"/>
        </w:rPr>
        <w:t>(姓名)（身份证号：</w:t>
      </w:r>
      <w:r>
        <w:rPr>
          <w:rFonts w:hint="eastAsia" w:ascii="宋体" w:hAnsi="宋体"/>
          <w:color w:val="auto"/>
          <w:highlight w:val="none"/>
          <w:u w:val="single"/>
        </w:rPr>
        <w:t xml:space="preserve">                   </w:t>
      </w:r>
      <w:r>
        <w:rPr>
          <w:rFonts w:hint="eastAsia" w:ascii="宋体" w:hAnsi="宋体"/>
          <w:color w:val="auto"/>
          <w:highlight w:val="none"/>
        </w:rPr>
        <w:t>）为我方代理人。代理人根据授权，以我方名义签署、澄清、说明、补正、递交、撤回、修改</w:t>
      </w:r>
      <w:r>
        <w:rPr>
          <w:rFonts w:hint="eastAsia" w:ascii="宋体" w:hAnsi="宋体"/>
          <w:color w:val="auto"/>
          <w:highlight w:val="none"/>
          <w:u w:val="single"/>
        </w:rPr>
        <w:t xml:space="preserve">                    </w:t>
      </w:r>
      <w:r>
        <w:rPr>
          <w:rFonts w:hint="eastAsia" w:ascii="宋体" w:hAnsi="宋体"/>
          <w:color w:val="auto"/>
          <w:highlight w:val="none"/>
        </w:rPr>
        <w:t>（项目名称）施工投标文件，签订合同和处理有关事宜，其法律后果由我方承担。</w:t>
      </w:r>
    </w:p>
    <w:p>
      <w:pPr>
        <w:pStyle w:val="15"/>
        <w:pageBreakBefore w:val="0"/>
        <w:kinsoku/>
        <w:overflowPunct/>
        <w:topLinePunct w:val="0"/>
        <w:bidi w:val="0"/>
        <w:snapToGrid w:val="0"/>
        <w:spacing w:line="360" w:lineRule="auto"/>
        <w:ind w:left="0" w:leftChars="0" w:right="0" w:rightChars="0" w:firstLine="480"/>
        <w:rPr>
          <w:rFonts w:ascii="宋体" w:hAnsi="宋体"/>
          <w:color w:val="auto"/>
          <w:highlight w:val="none"/>
        </w:rPr>
      </w:pPr>
      <w:r>
        <w:rPr>
          <w:rFonts w:hint="eastAsia" w:ascii="宋体" w:hAnsi="宋体"/>
          <w:color w:val="auto"/>
          <w:highlight w:val="none"/>
        </w:rPr>
        <w:t>委托期限：</w:t>
      </w:r>
      <w:r>
        <w:rPr>
          <w:rFonts w:hint="eastAsia" w:ascii="宋体" w:hAnsi="宋体"/>
          <w:color w:val="auto"/>
          <w:highlight w:val="none"/>
          <w:u w:val="single"/>
        </w:rPr>
        <w:t xml:space="preserve">             </w:t>
      </w:r>
      <w:r>
        <w:rPr>
          <w:rFonts w:hint="eastAsia" w:ascii="宋体" w:hAnsi="宋体"/>
          <w:color w:val="auto"/>
          <w:highlight w:val="none"/>
        </w:rPr>
        <w:t>。</w:t>
      </w:r>
    </w:p>
    <w:p>
      <w:pPr>
        <w:pStyle w:val="15"/>
        <w:pageBreakBefore w:val="0"/>
        <w:kinsoku/>
        <w:overflowPunct/>
        <w:topLinePunct w:val="0"/>
        <w:bidi w:val="0"/>
        <w:snapToGrid w:val="0"/>
        <w:spacing w:line="360" w:lineRule="auto"/>
        <w:ind w:left="0" w:leftChars="0" w:right="0" w:rightChars="0" w:firstLine="480" w:firstLineChars="200"/>
        <w:jc w:val="left"/>
        <w:rPr>
          <w:rFonts w:ascii="宋体" w:hAnsi="宋体"/>
          <w:color w:val="auto"/>
          <w:sz w:val="28"/>
          <w:szCs w:val="28"/>
          <w:highlight w:val="none"/>
        </w:rPr>
      </w:pPr>
      <w:r>
        <w:rPr>
          <w:rFonts w:hint="eastAsia" w:ascii="宋体" w:hAnsi="宋体"/>
          <w:color w:val="auto"/>
          <w:highlight w:val="none"/>
        </w:rPr>
        <w:t>授权委托人联系电话：</w:t>
      </w:r>
      <w:r>
        <w:rPr>
          <w:rFonts w:hint="eastAsia" w:ascii="宋体" w:hAnsi="宋体"/>
          <w:color w:val="auto"/>
          <w:sz w:val="28"/>
          <w:szCs w:val="28"/>
          <w:highlight w:val="none"/>
          <w:u w:val="single"/>
        </w:rPr>
        <w:t xml:space="preserve">                          </w:t>
      </w:r>
    </w:p>
    <w:p>
      <w:pPr>
        <w:pStyle w:val="15"/>
        <w:pageBreakBefore w:val="0"/>
        <w:kinsoku/>
        <w:overflowPunct/>
        <w:topLinePunct w:val="0"/>
        <w:bidi w:val="0"/>
        <w:snapToGrid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代理人无转委托权。</w:t>
      </w: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代理人：</w:t>
      </w:r>
      <w:r>
        <w:rPr>
          <w:rFonts w:hint="eastAsia" w:ascii="宋体" w:hAnsi="宋体"/>
          <w:color w:val="auto"/>
          <w:highlight w:val="none"/>
          <w:u w:val="single"/>
        </w:rPr>
        <w:t xml:space="preserve">          </w:t>
      </w:r>
      <w:r>
        <w:rPr>
          <w:rFonts w:hint="eastAsia" w:ascii="宋体" w:hAnsi="宋体"/>
          <w:color w:val="auto"/>
          <w:highlight w:val="none"/>
        </w:rPr>
        <w:t xml:space="preserve"> 性别：</w:t>
      </w:r>
      <w:r>
        <w:rPr>
          <w:rFonts w:hint="eastAsia" w:ascii="宋体" w:hAnsi="宋体"/>
          <w:color w:val="auto"/>
          <w:highlight w:val="none"/>
          <w:u w:val="single"/>
        </w:rPr>
        <w:t xml:space="preserve">                </w:t>
      </w:r>
      <w:r>
        <w:rPr>
          <w:rFonts w:hint="eastAsia" w:ascii="宋体" w:hAnsi="宋体"/>
          <w:color w:val="auto"/>
          <w:highlight w:val="none"/>
        </w:rPr>
        <w:t>年龄：</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代理人单位：</w:t>
      </w:r>
      <w:r>
        <w:rPr>
          <w:rFonts w:hint="eastAsia" w:ascii="宋体" w:hAnsi="宋体"/>
          <w:color w:val="auto"/>
          <w:highlight w:val="none"/>
          <w:u w:val="single"/>
        </w:rPr>
        <w:t xml:space="preserve">                    </w:t>
      </w:r>
      <w:r>
        <w:rPr>
          <w:rFonts w:hint="eastAsia" w:ascii="宋体" w:hAnsi="宋体"/>
          <w:color w:val="auto"/>
          <w:highlight w:val="none"/>
        </w:rPr>
        <w:t>部门：</w:t>
      </w:r>
      <w:r>
        <w:rPr>
          <w:rFonts w:hint="eastAsia" w:ascii="宋体" w:hAnsi="宋体"/>
          <w:color w:val="auto"/>
          <w:highlight w:val="none"/>
          <w:u w:val="single"/>
        </w:rPr>
        <w:t xml:space="preserve">              </w:t>
      </w:r>
      <w:r>
        <w:rPr>
          <w:rFonts w:hint="eastAsia" w:ascii="宋体" w:hAnsi="宋体"/>
          <w:color w:val="auto"/>
          <w:highlight w:val="none"/>
        </w:rPr>
        <w:t>职务：</w:t>
      </w:r>
      <w:r>
        <w:rPr>
          <w:rFonts w:hint="eastAsia" w:ascii="宋体" w:hAnsi="宋体"/>
          <w:color w:val="auto"/>
          <w:highlight w:val="none"/>
          <w:u w:val="single"/>
        </w:rPr>
        <w:t xml:space="preserve">               </w:t>
      </w: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投标人：</w:t>
      </w:r>
      <w:r>
        <w:rPr>
          <w:rFonts w:hint="eastAsia" w:ascii="宋体" w:hAnsi="宋体"/>
          <w:color w:val="auto"/>
          <w:highlight w:val="none"/>
          <w:u w:val="single"/>
        </w:rPr>
        <w:t xml:space="preserve">                       </w:t>
      </w:r>
      <w:r>
        <w:rPr>
          <w:rFonts w:hint="eastAsia" w:ascii="宋体" w:hAnsi="宋体"/>
          <w:color w:val="auto"/>
          <w:highlight w:val="none"/>
        </w:rPr>
        <w:t>(盖单位章)</w:t>
      </w: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 xml:space="preserve">法定代表人： </w:t>
      </w:r>
      <w:r>
        <w:rPr>
          <w:rFonts w:hint="eastAsia" w:ascii="宋体" w:hAnsi="宋体"/>
          <w:color w:val="auto"/>
          <w:highlight w:val="none"/>
          <w:u w:val="single"/>
        </w:rPr>
        <w:t xml:space="preserve">                      </w:t>
      </w:r>
      <w:r>
        <w:rPr>
          <w:rFonts w:hint="eastAsia" w:ascii="宋体" w:hAnsi="宋体"/>
          <w:color w:val="auto"/>
          <w:highlight w:val="none"/>
        </w:rPr>
        <w:t>(签字或印章)</w:t>
      </w:r>
    </w:p>
    <w:p>
      <w:pPr>
        <w:pStyle w:val="15"/>
        <w:pageBreakBefore w:val="0"/>
        <w:kinsoku/>
        <w:overflowPunct/>
        <w:topLinePunct w:val="0"/>
        <w:bidi w:val="0"/>
        <w:spacing w:line="360" w:lineRule="auto"/>
        <w:ind w:left="0" w:leftChars="0" w:right="0" w:rightChars="0" w:firstLine="0"/>
        <w:jc w:val="left"/>
        <w:rPr>
          <w:rFonts w:ascii="宋体" w:hAnsi="宋体"/>
          <w:color w:val="auto"/>
          <w:sz w:val="30"/>
          <w:highlight w:val="none"/>
        </w:rPr>
      </w:pPr>
    </w:p>
    <w:p>
      <w:pPr>
        <w:pStyle w:val="15"/>
        <w:pageBreakBefore w:val="0"/>
        <w:kinsoku/>
        <w:overflowPunct/>
        <w:topLinePunct w:val="0"/>
        <w:bidi w:val="0"/>
        <w:spacing w:line="360" w:lineRule="auto"/>
        <w:ind w:left="0" w:leftChars="0" w:right="0" w:rightChars="0" w:firstLine="0"/>
        <w:jc w:val="center"/>
        <w:rPr>
          <w:rFonts w:ascii="宋体" w:hAnsi="宋体"/>
          <w:color w:val="auto"/>
          <w:sz w:val="30"/>
          <w:highlight w:val="none"/>
        </w:rPr>
      </w:pPr>
      <w:r>
        <w:rPr>
          <w:rFonts w:ascii="宋体" w:hAnsi="宋体"/>
          <w:color w:val="auto"/>
          <w:sz w:val="30"/>
          <w:highlight w:val="none"/>
        </w:rPr>
        <mc:AlternateContent>
          <mc:Choice Requires="wps">
            <w:drawing>
              <wp:anchor distT="0" distB="0" distL="114300" distR="114300" simplePos="0" relativeHeight="251661312" behindDoc="0" locked="0" layoutInCell="1" allowOverlap="1">
                <wp:simplePos x="0" y="0"/>
                <wp:positionH relativeFrom="column">
                  <wp:posOffset>268605</wp:posOffset>
                </wp:positionH>
                <wp:positionV relativeFrom="paragraph">
                  <wp:posOffset>12065</wp:posOffset>
                </wp:positionV>
                <wp:extent cx="5586095" cy="1889125"/>
                <wp:effectExtent l="7620" t="7620" r="14605" b="8255"/>
                <wp:wrapNone/>
                <wp:docPr id="5" name="自选图形 30"/>
                <wp:cNvGraphicFramePr/>
                <a:graphic xmlns:a="http://schemas.openxmlformats.org/drawingml/2006/main">
                  <a:graphicData uri="http://schemas.microsoft.com/office/word/2010/wordprocessingShape">
                    <wps:wsp>
                      <wps:cNvSpPr/>
                      <wps:spPr>
                        <a:xfrm>
                          <a:off x="0" y="0"/>
                          <a:ext cx="5586095" cy="1889125"/>
                        </a:xfrm>
                        <a:prstGeom prst="roundRect">
                          <a:avLst>
                            <a:gd name="adj" fmla="val 16667"/>
                          </a:avLst>
                        </a:prstGeom>
                        <a:noFill/>
                        <a:ln w="15875" cap="flat" cmpd="sng">
                          <a:solidFill>
                            <a:srgbClr val="000000"/>
                          </a:solidFill>
                          <a:prstDash val="dash"/>
                          <a:headEnd type="none" w="med" len="med"/>
                          <a:tailEnd type="none" w="med" len="med"/>
                        </a:ln>
                      </wps:spPr>
                      <wps:txbx>
                        <w:txbxContent>
                          <w:p/>
                        </w:txbxContent>
                      </wps:txbx>
                      <wps:bodyPr upright="1"/>
                    </wps:wsp>
                  </a:graphicData>
                </a:graphic>
              </wp:anchor>
            </w:drawing>
          </mc:Choice>
          <mc:Fallback>
            <w:pict>
              <v:roundrect id="自选图形 30" o:spid="_x0000_s1026" o:spt="2" style="position:absolute;left:0pt;margin-left:21.15pt;margin-top:0.95pt;height:148.75pt;width:439.85pt;z-index:251661312;mso-width-relative:page;mso-height-relative:page;" filled="f" stroked="t" coordsize="21600,21600" arcsize="0.166666666666667" o:gfxdata="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q6XK41gAAAAgB&#10;AAAPAAAAAAAAAAEAIAAAACIAAABkcnMvZG93bnJldi54bWxQSwECFAAUAAAACACHTuJAtTk2Qx0C&#10;AAAvBAAADgAAAAAAAAABACAAAAAlAQAAZHJzL2Uyb0RvYy54bWxQSwUGAAAAAAYABgBZAQAAtAUA&#10;AAAA&#10;">
                <v:fill on="f" focussize="0,0"/>
                <v:stroke weight="1.25pt" color="#000000" joinstyle="round" dashstyle="dash"/>
                <v:imagedata o:title=""/>
                <o:lock v:ext="edit" aspectratio="f"/>
                <v:textbox>
                  <w:txbxContent>
                    <w:p/>
                  </w:txbxContent>
                </v:textbox>
              </v:roundrect>
            </w:pict>
          </mc:Fallback>
        </mc:AlternateContent>
      </w:r>
    </w:p>
    <w:p>
      <w:pPr>
        <w:pStyle w:val="15"/>
        <w:pageBreakBefore w:val="0"/>
        <w:kinsoku/>
        <w:overflowPunct/>
        <w:topLinePunct w:val="0"/>
        <w:bidi w:val="0"/>
        <w:spacing w:line="360" w:lineRule="auto"/>
        <w:ind w:left="0" w:leftChars="0" w:right="0" w:rightChars="0" w:firstLine="0"/>
        <w:jc w:val="center"/>
        <w:rPr>
          <w:rFonts w:ascii="宋体" w:hAnsi="宋体"/>
          <w:color w:val="auto"/>
          <w:highlight w:val="none"/>
        </w:rPr>
      </w:pPr>
      <w:r>
        <w:rPr>
          <w:rFonts w:hint="eastAsia" w:ascii="宋体" w:hAnsi="宋体"/>
          <w:color w:val="auto"/>
          <w:highlight w:val="none"/>
        </w:rPr>
        <w:t xml:space="preserve">    法定代表授权委托人身份证复印件贴于此处，并加盖单位公章，否则该证明无效。</w:t>
      </w:r>
    </w:p>
    <w:p>
      <w:pPr>
        <w:pStyle w:val="15"/>
        <w:pageBreakBefore w:val="0"/>
        <w:kinsoku/>
        <w:overflowPunct/>
        <w:topLinePunct w:val="0"/>
        <w:bidi w:val="0"/>
        <w:spacing w:line="360" w:lineRule="auto"/>
        <w:ind w:left="0" w:leftChars="0" w:right="0" w:rightChars="0" w:firstLine="0"/>
        <w:jc w:val="center"/>
        <w:rPr>
          <w:rFonts w:ascii="宋体" w:hAnsi="宋体"/>
          <w:color w:val="auto"/>
          <w:sz w:val="30"/>
          <w:highlight w:val="none"/>
        </w:rPr>
      </w:pPr>
    </w:p>
    <w:p>
      <w:pPr>
        <w:pStyle w:val="15"/>
        <w:pageBreakBefore w:val="0"/>
        <w:kinsoku/>
        <w:overflowPunct/>
        <w:topLinePunct w:val="0"/>
        <w:bidi w:val="0"/>
        <w:spacing w:line="360" w:lineRule="auto"/>
        <w:ind w:left="0" w:leftChars="0" w:right="0" w:rightChars="0" w:firstLine="0"/>
        <w:jc w:val="center"/>
        <w:rPr>
          <w:rFonts w:ascii="宋体" w:hAnsi="宋体"/>
          <w:color w:val="auto"/>
          <w:sz w:val="30"/>
          <w:highlight w:val="none"/>
        </w:rPr>
      </w:pPr>
    </w:p>
    <w:p>
      <w:pPr>
        <w:pStyle w:val="15"/>
        <w:pageBreakBefore w:val="0"/>
        <w:kinsoku/>
        <w:overflowPunct/>
        <w:topLinePunct w:val="0"/>
        <w:bidi w:val="0"/>
        <w:snapToGrid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jc w:val="right"/>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jc w:val="right"/>
        <w:rPr>
          <w:rFonts w:ascii="宋体" w:hAnsi="宋体"/>
          <w:color w:val="auto"/>
          <w:highlight w:val="none"/>
        </w:rPr>
      </w:pPr>
    </w:p>
    <w:p>
      <w:pPr>
        <w:pStyle w:val="15"/>
        <w:pageBreakBefore w:val="0"/>
        <w:kinsoku/>
        <w:overflowPunct/>
        <w:topLinePunct w:val="0"/>
        <w:bidi w:val="0"/>
        <w:snapToGrid w:val="0"/>
        <w:spacing w:line="360" w:lineRule="auto"/>
        <w:ind w:left="0" w:leftChars="0" w:right="0" w:rightChars="0" w:firstLine="0"/>
        <w:jc w:val="right"/>
        <w:rPr>
          <w:rFonts w:ascii="宋体" w:hAnsi="宋体"/>
          <w:color w:val="auto"/>
          <w:highlight w:val="none"/>
        </w:rPr>
      </w:pPr>
      <w:r>
        <w:rPr>
          <w:rFonts w:hint="eastAsia" w:ascii="宋体" w:hAnsi="宋体"/>
          <w:color w:val="auto"/>
          <w:highlight w:val="none"/>
        </w:rPr>
        <w:t>日期：</w:t>
      </w:r>
      <w:r>
        <w:rPr>
          <w:rFonts w:hint="eastAsia" w:ascii="宋体" w:hAnsi="宋体"/>
          <w:color w:val="auto"/>
          <w:highlight w:val="none"/>
          <w:u w:val="single"/>
        </w:rPr>
        <w:t xml:space="preserve">         </w:t>
      </w:r>
      <w:r>
        <w:rPr>
          <w:rFonts w:hint="eastAsia" w:ascii="宋体" w:hAnsi="宋体"/>
          <w:color w:val="auto"/>
          <w:highlight w:val="none"/>
        </w:rPr>
        <w:t>年</w:t>
      </w:r>
      <w:r>
        <w:rPr>
          <w:rFonts w:hint="eastAsia" w:ascii="宋体" w:hAnsi="宋体"/>
          <w:color w:val="auto"/>
          <w:highlight w:val="none"/>
          <w:u w:val="single"/>
        </w:rPr>
        <w:t xml:space="preserve">       </w:t>
      </w:r>
      <w:r>
        <w:rPr>
          <w:rFonts w:hint="eastAsia" w:ascii="宋体" w:hAnsi="宋体"/>
          <w:color w:val="auto"/>
          <w:highlight w:val="none"/>
        </w:rPr>
        <w:t>月</w:t>
      </w:r>
      <w:r>
        <w:rPr>
          <w:rFonts w:hint="eastAsia" w:ascii="宋体" w:hAnsi="宋体"/>
          <w:color w:val="auto"/>
          <w:highlight w:val="none"/>
          <w:u w:val="single"/>
        </w:rPr>
        <w:t xml:space="preserve">      </w:t>
      </w:r>
      <w:r>
        <w:rPr>
          <w:rFonts w:hint="eastAsia" w:ascii="宋体" w:hAnsi="宋体"/>
          <w:color w:val="auto"/>
          <w:highlight w:val="none"/>
        </w:rPr>
        <w:t>日</w:t>
      </w:r>
    </w:p>
    <w:p>
      <w:pPr>
        <w:pStyle w:val="15"/>
        <w:pageBreakBefore w:val="0"/>
        <w:kinsoku/>
        <w:overflowPunct/>
        <w:topLinePunct w:val="0"/>
        <w:bidi w:val="0"/>
        <w:spacing w:line="360" w:lineRule="auto"/>
        <w:ind w:left="0" w:leftChars="0" w:right="0" w:rightChars="0" w:firstLine="0"/>
        <w:jc w:val="center"/>
        <w:outlineLvl w:val="1"/>
        <w:rPr>
          <w:rFonts w:ascii="宋体" w:hAnsi="宋体" w:cs="宋体"/>
          <w:b/>
          <w:bCs/>
          <w:color w:val="auto"/>
          <w:sz w:val="32"/>
          <w:szCs w:val="32"/>
          <w:highlight w:val="none"/>
        </w:rPr>
      </w:pPr>
    </w:p>
    <w:p>
      <w:pPr>
        <w:pStyle w:val="15"/>
        <w:pageBreakBefore w:val="0"/>
        <w:kinsoku/>
        <w:overflowPunct/>
        <w:topLinePunct w:val="0"/>
        <w:bidi w:val="0"/>
        <w:spacing w:line="360" w:lineRule="auto"/>
        <w:ind w:left="0" w:leftChars="0" w:right="0" w:rightChars="0" w:firstLine="0"/>
        <w:jc w:val="center"/>
        <w:outlineLvl w:val="1"/>
        <w:rPr>
          <w:rFonts w:ascii="宋体" w:hAnsi="宋体" w:cs="宋体"/>
          <w:b/>
          <w:bCs/>
          <w:color w:val="auto"/>
          <w:sz w:val="32"/>
          <w:szCs w:val="32"/>
          <w:highlight w:val="none"/>
        </w:rPr>
      </w:pP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r>
        <w:rPr>
          <w:rFonts w:hint="eastAsia" w:ascii="宋体" w:hAnsi="宋体"/>
          <w:b/>
          <w:color w:val="auto"/>
          <w:sz w:val="32"/>
          <w:highlight w:val="none"/>
        </w:rPr>
        <w:t>三、投标人一般情况</w:t>
      </w: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2880"/>
        <w:gridCol w:w="720"/>
        <w:gridCol w:w="4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1</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企业名称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2</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总部地址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3</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当地代表处地址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4</w:t>
            </w:r>
          </w:p>
        </w:tc>
        <w:tc>
          <w:tcPr>
            <w:tcW w:w="3600" w:type="dxa"/>
            <w:gridSpan w:val="2"/>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电话</w:t>
            </w:r>
          </w:p>
        </w:tc>
        <w:tc>
          <w:tcPr>
            <w:tcW w:w="4785"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联系人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5</w:t>
            </w:r>
          </w:p>
        </w:tc>
        <w:tc>
          <w:tcPr>
            <w:tcW w:w="3600" w:type="dxa"/>
            <w:gridSpan w:val="2"/>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传真</w:t>
            </w:r>
          </w:p>
        </w:tc>
        <w:tc>
          <w:tcPr>
            <w:tcW w:w="4785"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电子邮箱</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6</w:t>
            </w:r>
          </w:p>
        </w:tc>
        <w:tc>
          <w:tcPr>
            <w:tcW w:w="3600" w:type="dxa"/>
            <w:gridSpan w:val="2"/>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注册地</w:t>
            </w:r>
          </w:p>
        </w:tc>
        <w:tc>
          <w:tcPr>
            <w:tcW w:w="4785"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注册年份（请附营业执照复印件）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84" w:hRule="atLeas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7</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公司资质等级证书号             （请附有关证书的复印件）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8</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公司</w:t>
            </w:r>
            <w:r>
              <w:rPr>
                <w:rFonts w:hint="eastAsia" w:ascii="宋体" w:hAnsi="宋体"/>
                <w:color w:val="auto"/>
                <w:sz w:val="24"/>
                <w:highlight w:val="none"/>
                <w:u w:val="single"/>
              </w:rPr>
              <w:t>（是否通过，何种）</w:t>
            </w:r>
            <w:r>
              <w:rPr>
                <w:rFonts w:hint="eastAsia" w:ascii="宋体" w:hAnsi="宋体"/>
                <w:color w:val="auto"/>
                <w:sz w:val="24"/>
                <w:highlight w:val="none"/>
              </w:rPr>
              <w:t>质量保证体系认证（如通过请附相关证书复印件，并提供认证机构年审监督报告）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9</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主营范围</w:t>
            </w:r>
          </w:p>
          <w:p>
            <w:pPr>
              <w:pageBreakBefore w:val="0"/>
              <w:kinsoku/>
              <w:overflowPunct/>
              <w:topLinePunct w:val="0"/>
              <w:bidi w:val="0"/>
              <w:spacing w:line="360" w:lineRule="auto"/>
              <w:ind w:left="0" w:leftChars="0" w:right="0" w:rightChars="0"/>
              <w:rPr>
                <w:rFonts w:ascii="宋体" w:hAnsi="宋体"/>
                <w:color w:val="auto"/>
                <w:sz w:val="24"/>
                <w:highlight w:val="none"/>
                <w:u w:val="single"/>
              </w:rPr>
            </w:pPr>
            <w:r>
              <w:rPr>
                <w:rFonts w:hint="eastAsia" w:ascii="宋体" w:hAnsi="宋体"/>
                <w:color w:val="auto"/>
                <w:sz w:val="24"/>
                <w:highlight w:val="none"/>
              </w:rPr>
              <w:t>1．</w:t>
            </w:r>
            <w:r>
              <w:rPr>
                <w:rFonts w:hint="eastAsia" w:ascii="宋体" w:hAnsi="宋体"/>
                <w:color w:val="auto"/>
                <w:sz w:val="24"/>
                <w:highlight w:val="none"/>
                <w:u w:val="single"/>
              </w:rPr>
              <w:t xml:space="preserve">                                </w:t>
            </w: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2．</w:t>
            </w:r>
            <w:r>
              <w:rPr>
                <w:rFonts w:hint="eastAsia" w:ascii="宋体" w:hAnsi="宋体"/>
                <w:color w:val="auto"/>
                <w:sz w:val="24"/>
                <w:highlight w:val="none"/>
                <w:u w:val="single"/>
              </w:rPr>
              <w:t xml:space="preserve">                                </w:t>
            </w:r>
          </w:p>
          <w:p>
            <w:pPr>
              <w:pageBreakBefore w:val="0"/>
              <w:kinsoku/>
              <w:overflowPunct/>
              <w:topLinePunct w:val="0"/>
              <w:bidi w:val="0"/>
              <w:spacing w:line="360" w:lineRule="auto"/>
              <w:ind w:left="0" w:leftChars="0" w:right="0" w:rightChars="0"/>
              <w:rPr>
                <w:rFonts w:ascii="宋体" w:hAnsi="宋体"/>
                <w:color w:val="auto"/>
                <w:sz w:val="24"/>
                <w:highlight w:val="none"/>
                <w:u w:val="single"/>
              </w:rPr>
            </w:pPr>
            <w:r>
              <w:rPr>
                <w:rFonts w:hint="eastAsia" w:ascii="宋体" w:hAnsi="宋体"/>
                <w:color w:val="auto"/>
                <w:sz w:val="24"/>
                <w:highlight w:val="none"/>
              </w:rPr>
              <w:t>3．</w:t>
            </w:r>
            <w:r>
              <w:rPr>
                <w:rFonts w:hint="eastAsia" w:ascii="宋体" w:hAnsi="宋体"/>
                <w:color w:val="auto"/>
                <w:sz w:val="24"/>
                <w:highlight w:val="none"/>
                <w:u w:val="single"/>
              </w:rPr>
              <w:t xml:space="preserve">                               </w:t>
            </w:r>
          </w:p>
          <w:p>
            <w:pPr>
              <w:pageBreakBefore w:val="0"/>
              <w:kinsoku/>
              <w:overflowPunct/>
              <w:topLinePunct w:val="0"/>
              <w:bidi w:val="0"/>
              <w:spacing w:line="360" w:lineRule="auto"/>
              <w:ind w:left="0" w:leftChars="0" w:right="0" w:rightChars="0"/>
              <w:rPr>
                <w:rFonts w:ascii="宋体" w:hAnsi="宋体"/>
                <w:color w:val="auto"/>
                <w:sz w:val="24"/>
                <w:highlight w:val="none"/>
                <w:u w:val="single"/>
              </w:rPr>
            </w:pPr>
            <w:r>
              <w:rPr>
                <w:rFonts w:hint="eastAsia" w:ascii="宋体" w:hAnsi="宋体"/>
                <w:color w:val="auto"/>
                <w:sz w:val="24"/>
                <w:highlight w:val="none"/>
              </w:rPr>
              <w:t>4．</w:t>
            </w:r>
            <w:r>
              <w:rPr>
                <w:rFonts w:hint="eastAsia" w:ascii="宋体" w:hAnsi="宋体"/>
                <w:color w:val="auto"/>
                <w:sz w:val="24"/>
                <w:highlight w:val="none"/>
                <w:u w:val="single"/>
              </w:rPr>
              <w:t xml:space="preserve">                              </w:t>
            </w: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w:t>
            </w: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10</w:t>
            </w:r>
          </w:p>
        </w:tc>
        <w:tc>
          <w:tcPr>
            <w:tcW w:w="2880"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作为总承包人经历年数</w:t>
            </w:r>
          </w:p>
        </w:tc>
        <w:tc>
          <w:tcPr>
            <w:tcW w:w="5505" w:type="dxa"/>
            <w:gridSpan w:val="2"/>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11</w:t>
            </w:r>
          </w:p>
        </w:tc>
        <w:tc>
          <w:tcPr>
            <w:tcW w:w="2880"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作为分包商经历年数</w:t>
            </w:r>
          </w:p>
        </w:tc>
        <w:tc>
          <w:tcPr>
            <w:tcW w:w="5505" w:type="dxa"/>
            <w:gridSpan w:val="2"/>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0" w:hRule="atLeast"/>
        </w:trPr>
        <w:tc>
          <w:tcPr>
            <w:tcW w:w="648"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olor w:val="auto"/>
                <w:highlight w:val="none"/>
              </w:rPr>
              <w:t>12</w:t>
            </w:r>
          </w:p>
        </w:tc>
        <w:tc>
          <w:tcPr>
            <w:tcW w:w="8385" w:type="dxa"/>
            <w:gridSpan w:val="3"/>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其他需要说明的情况</w:t>
            </w:r>
          </w:p>
        </w:tc>
      </w:tr>
    </w:tbl>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注：投标人应附企业营业执照副本、企业资质证书副本、企业安全生产许可证副本复印件。</w:t>
      </w:r>
    </w:p>
    <w:p>
      <w:pPr>
        <w:pageBreakBefore w:val="0"/>
        <w:kinsoku/>
        <w:overflowPunct/>
        <w:topLinePunct w:val="0"/>
        <w:bidi w:val="0"/>
        <w:spacing w:line="360" w:lineRule="auto"/>
        <w:ind w:left="0" w:leftChars="0" w:right="0" w:rightChars="0"/>
        <w:rPr>
          <w:rFonts w:ascii="宋体" w:hAnsi="宋体"/>
          <w:color w:val="auto"/>
          <w:sz w:val="24"/>
          <w:highlight w:val="none"/>
        </w:rPr>
      </w:pPr>
    </w:p>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firstLine="420"/>
        <w:jc w:val="center"/>
        <w:rPr>
          <w:rFonts w:ascii="宋体" w:hAnsi="宋体"/>
          <w:b/>
          <w:color w:val="auto"/>
          <w:sz w:val="28"/>
          <w:highlight w:val="none"/>
        </w:rPr>
      </w:pPr>
    </w:p>
    <w:p>
      <w:pPr>
        <w:pageBreakBefore w:val="0"/>
        <w:kinsoku/>
        <w:overflowPunct/>
        <w:topLinePunct w:val="0"/>
        <w:bidi w:val="0"/>
        <w:spacing w:line="360" w:lineRule="auto"/>
        <w:ind w:left="0" w:leftChars="0" w:right="0" w:rightChars="0" w:firstLine="420"/>
        <w:jc w:val="center"/>
        <w:rPr>
          <w:rFonts w:ascii="宋体" w:hAnsi="宋体"/>
          <w:b/>
          <w:color w:val="auto"/>
          <w:sz w:val="32"/>
          <w:highlight w:val="none"/>
        </w:rPr>
      </w:pPr>
      <w:r>
        <w:rPr>
          <w:rFonts w:hint="eastAsia" w:ascii="宋体" w:hAnsi="宋体"/>
          <w:b/>
          <w:color w:val="auto"/>
          <w:sz w:val="28"/>
          <w:highlight w:val="none"/>
        </w:rPr>
        <w:t>四、</w:t>
      </w:r>
      <w:r>
        <w:rPr>
          <w:rFonts w:hint="eastAsia" w:ascii="宋体" w:hAnsi="宋体"/>
          <w:b/>
          <w:color w:val="auto"/>
          <w:sz w:val="32"/>
          <w:highlight w:val="none"/>
        </w:rPr>
        <w:t>近三年工程营业额数据表</w:t>
      </w:r>
    </w:p>
    <w:p>
      <w:pPr>
        <w:pageBreakBefore w:val="0"/>
        <w:kinsoku/>
        <w:overflowPunct/>
        <w:topLinePunct w:val="0"/>
        <w:bidi w:val="0"/>
        <w:spacing w:line="360" w:lineRule="auto"/>
        <w:ind w:left="0" w:leftChars="0" w:right="0" w:rightChars="0" w:firstLine="420"/>
        <w:jc w:val="center"/>
        <w:rPr>
          <w:rFonts w:ascii="宋体" w:hAnsi="宋体"/>
          <w:b/>
          <w:color w:val="auto"/>
          <w:sz w:val="32"/>
          <w:highlight w:val="none"/>
        </w:rPr>
      </w:pPr>
    </w:p>
    <w:p>
      <w:pPr>
        <w:pageBreakBefore w:val="0"/>
        <w:kinsoku/>
        <w:overflowPunct/>
        <w:topLinePunct w:val="0"/>
        <w:bidi w:val="0"/>
        <w:spacing w:line="360" w:lineRule="auto"/>
        <w:ind w:left="0" w:leftChars="0" w:right="0" w:rightChars="0" w:firstLine="420"/>
        <w:rPr>
          <w:rFonts w:ascii="宋体" w:hAnsi="宋体"/>
          <w:color w:val="auto"/>
          <w:highlight w:val="none"/>
          <w:u w:val="single"/>
        </w:rPr>
      </w:pPr>
      <w:r>
        <w:rPr>
          <w:rFonts w:hint="eastAsia" w:ascii="宋体" w:hAnsi="宋体"/>
          <w:color w:val="auto"/>
          <w:sz w:val="24"/>
          <w:highlight w:val="none"/>
        </w:rPr>
        <w:t>投标人名称：</w:t>
      </w:r>
      <w:r>
        <w:rPr>
          <w:rFonts w:hint="eastAsia" w:ascii="宋体" w:hAnsi="宋体"/>
          <w:color w:val="auto"/>
          <w:sz w:val="24"/>
          <w:highlight w:val="none"/>
          <w:u w:val="single"/>
        </w:rPr>
        <w:t xml:space="preserve">  </w:t>
      </w:r>
      <w:r>
        <w:rPr>
          <w:rFonts w:hint="eastAsia" w:ascii="宋体" w:hAnsi="宋体"/>
          <w:color w:val="auto"/>
          <w:highlight w:val="none"/>
          <w:u w:val="single"/>
        </w:rPr>
        <w:t xml:space="preserve">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40"/>
        <w:gridCol w:w="2840"/>
        <w:gridCol w:w="3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0" w:hRule="atLeast"/>
        </w:trPr>
        <w:tc>
          <w:tcPr>
            <w:tcW w:w="9138"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u w:val="single"/>
              </w:rPr>
            </w:pPr>
            <w:r>
              <w:rPr>
                <w:rFonts w:hint="eastAsia" w:ascii="宋体" w:hAnsi="宋体"/>
                <w:color w:val="auto"/>
                <w:highlight w:val="none"/>
              </w:rPr>
              <w:t>近三年工程营业额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0" w:hRule="atLeast"/>
        </w:trPr>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财 务 年 度</w:t>
            </w:r>
          </w:p>
        </w:tc>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营 业 额（万元）</w:t>
            </w:r>
          </w:p>
        </w:tc>
        <w:tc>
          <w:tcPr>
            <w:tcW w:w="345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备 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345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345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5" w:hRule="atLeast"/>
        </w:trPr>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c>
          <w:tcPr>
            <w:tcW w:w="284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345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r>
    </w:tbl>
    <w:p>
      <w:pPr>
        <w:pageBreakBefore w:val="0"/>
        <w:kinsoku/>
        <w:overflowPunct/>
        <w:topLinePunct w:val="0"/>
        <w:bidi w:val="0"/>
        <w:spacing w:line="360" w:lineRule="auto"/>
        <w:ind w:left="0" w:leftChars="0" w:right="0" w:rightChars="0"/>
        <w:rPr>
          <w:rFonts w:ascii="宋体" w:hAnsi="宋体"/>
          <w:color w:val="auto"/>
          <w:highlight w:val="none"/>
          <w:u w:val="single"/>
        </w:rPr>
      </w:pP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注：本表所填的年营业额为投标人每年从各招标人那里得到的已完工程收入总额。</w:t>
      </w:r>
    </w:p>
    <w:p>
      <w:pPr>
        <w:pageBreakBefore w:val="0"/>
        <w:kinsoku/>
        <w:overflowPunct/>
        <w:topLinePunct w:val="0"/>
        <w:bidi w:val="0"/>
        <w:spacing w:line="360" w:lineRule="auto"/>
        <w:ind w:left="0" w:leftChars="0" w:right="0" w:rightChars="0"/>
        <w:jc w:val="center"/>
        <w:rPr>
          <w:rFonts w:ascii="宋体" w:hAnsi="宋体"/>
          <w:b/>
          <w:color w:val="auto"/>
          <w:sz w:val="28"/>
          <w:highlight w:val="none"/>
        </w:rPr>
      </w:pP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r>
        <w:rPr>
          <w:rFonts w:ascii="宋体" w:hAnsi="宋体"/>
          <w:b/>
          <w:color w:val="auto"/>
          <w:sz w:val="28"/>
          <w:highlight w:val="none"/>
        </w:rPr>
        <w:br w:type="page"/>
      </w:r>
      <w:r>
        <w:rPr>
          <w:rFonts w:hint="eastAsia" w:ascii="宋体" w:hAnsi="宋体"/>
          <w:b/>
          <w:color w:val="auto"/>
          <w:sz w:val="28"/>
          <w:highlight w:val="none"/>
        </w:rPr>
        <w:t>五、</w:t>
      </w:r>
      <w:r>
        <w:rPr>
          <w:rFonts w:hint="eastAsia" w:ascii="宋体" w:hAnsi="宋体"/>
          <w:b/>
          <w:color w:val="auto"/>
          <w:sz w:val="32"/>
          <w:highlight w:val="none"/>
        </w:rPr>
        <w:t>财务状况表</w:t>
      </w:r>
    </w:p>
    <w:p>
      <w:pPr>
        <w:pageBreakBefore w:val="0"/>
        <w:kinsoku/>
        <w:overflowPunct/>
        <w:topLinePunct w:val="0"/>
        <w:bidi w:val="0"/>
        <w:spacing w:line="360" w:lineRule="auto"/>
        <w:ind w:left="0" w:leftChars="0" w:right="0" w:rightChars="0"/>
        <w:rPr>
          <w:rFonts w:hint="eastAsia" w:ascii="宋体" w:hAnsi="宋体" w:cs="Times New Roman"/>
          <w:color w:val="auto"/>
          <w:sz w:val="28"/>
          <w:highlight w:val="none"/>
        </w:rPr>
      </w:pPr>
      <w:r>
        <w:rPr>
          <w:rFonts w:hint="eastAsia" w:ascii="宋体" w:hAnsi="宋体" w:cs="Times New Roman"/>
          <w:color w:val="auto"/>
          <w:sz w:val="28"/>
          <w:highlight w:val="none"/>
          <w:lang w:val="en-US" w:eastAsia="zh-CN"/>
        </w:rPr>
        <w:t>一、</w:t>
      </w:r>
      <w:r>
        <w:rPr>
          <w:rFonts w:hint="eastAsia" w:ascii="宋体" w:hAnsi="宋体" w:cs="Times New Roman"/>
          <w:color w:val="auto"/>
          <w:sz w:val="28"/>
          <w:highlight w:val="none"/>
        </w:rPr>
        <w:t>开户银行情况</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4492"/>
        <w:gridCol w:w="3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trPr>
        <w:tc>
          <w:tcPr>
            <w:tcW w:w="1188" w:type="dxa"/>
            <w:vMerge w:val="restart"/>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开户银行</w:t>
            </w:r>
          </w:p>
        </w:tc>
        <w:tc>
          <w:tcPr>
            <w:tcW w:w="7950" w:type="dxa"/>
            <w:gridSpan w:val="2"/>
            <w:tcBorders>
              <w:bottom w:val="single" w:color="auto" w:sz="4" w:space="0"/>
            </w:tcBorders>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名称：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0" w:hRule="atLeast"/>
        </w:trPr>
        <w:tc>
          <w:tcPr>
            <w:tcW w:w="1188"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7950" w:type="dxa"/>
            <w:gridSpan w:val="2"/>
            <w:tcBorders>
              <w:bottom w:val="single" w:color="auto" w:sz="4" w:space="0"/>
            </w:tcBorders>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地址：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88" w:type="dxa"/>
            <w:vMerge w:val="continue"/>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4492"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电话：</w:t>
            </w:r>
          </w:p>
        </w:tc>
        <w:tc>
          <w:tcPr>
            <w:tcW w:w="3458"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联系人及职务：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1188" w:type="dxa"/>
            <w:vMerge w:val="continue"/>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4492"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传真：</w:t>
            </w:r>
          </w:p>
        </w:tc>
        <w:tc>
          <w:tcPr>
            <w:tcW w:w="3458" w:type="dxa"/>
            <w:vAlign w:val="center"/>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电传：</w:t>
            </w:r>
          </w:p>
        </w:tc>
      </w:tr>
    </w:tbl>
    <w:p>
      <w:pPr>
        <w:pageBreakBefore w:val="0"/>
        <w:kinsoku/>
        <w:overflowPunct/>
        <w:topLinePunct w:val="0"/>
        <w:bidi w:val="0"/>
        <w:spacing w:line="360" w:lineRule="auto"/>
        <w:ind w:left="0" w:leftChars="0" w:right="0" w:rightChars="0"/>
        <w:rPr>
          <w:rFonts w:ascii="宋体" w:hAnsi="宋体"/>
          <w:color w:val="auto"/>
          <w:sz w:val="28"/>
          <w:highlight w:val="none"/>
        </w:rPr>
      </w:pPr>
      <w:r>
        <w:rPr>
          <w:rFonts w:hint="eastAsia" w:ascii="宋体" w:hAnsi="宋体"/>
          <w:color w:val="auto"/>
          <w:sz w:val="28"/>
          <w:highlight w:val="none"/>
        </w:rPr>
        <w:t>二、</w:t>
      </w:r>
      <w:r>
        <w:rPr>
          <w:rFonts w:hint="eastAsia" w:ascii="宋体" w:hAnsi="宋体"/>
          <w:color w:val="auto"/>
          <w:sz w:val="24"/>
          <w:highlight w:val="none"/>
        </w:rPr>
        <w:t>近三年每年的资产负债情况</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0"/>
        <w:gridCol w:w="27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85" w:hRule="atLeast"/>
        </w:trPr>
        <w:tc>
          <w:tcPr>
            <w:tcW w:w="2130" w:type="dxa"/>
            <w:vMerge w:val="restart"/>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财务状况</w:t>
            </w:r>
          </w:p>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（单位）</w:t>
            </w:r>
          </w:p>
        </w:tc>
        <w:tc>
          <w:tcPr>
            <w:tcW w:w="7008"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近三年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5" w:hRule="atLeast"/>
        </w:trPr>
        <w:tc>
          <w:tcPr>
            <w:tcW w:w="2130"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213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c>
          <w:tcPr>
            <w:tcW w:w="213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c>
          <w:tcPr>
            <w:tcW w:w="274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 xml:space="preserve"> 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1．总资产</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2．流动资产</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3．总负债</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4．流动负债</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5．税前利润</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6．税后利润</w:t>
            </w: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13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2748"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bl>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sz w:val="24"/>
          <w:highlight w:val="none"/>
        </w:rPr>
        <w:t xml:space="preserve">  为达到本项目现金流量需要提出的信贷计划（投标人在其他合同上投入的资金不在此范围内）</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8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信贷来源</w:t>
            </w:r>
          </w:p>
        </w:tc>
        <w:tc>
          <w:tcPr>
            <w:tcW w:w="4877"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信贷金额（单位）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olor w:val="auto"/>
                <w:highlight w:val="none"/>
              </w:rPr>
              <w:t>1</w:t>
            </w:r>
          </w:p>
        </w:tc>
        <w:tc>
          <w:tcPr>
            <w:tcW w:w="4877"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olor w:val="auto"/>
                <w:highlight w:val="none"/>
              </w:rPr>
              <w:t>2</w:t>
            </w:r>
          </w:p>
        </w:tc>
        <w:tc>
          <w:tcPr>
            <w:tcW w:w="4877"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61" w:type="dxa"/>
          </w:tcPr>
          <w:p>
            <w:pPr>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olor w:val="auto"/>
                <w:highlight w:val="none"/>
              </w:rPr>
              <w:t>3</w:t>
            </w:r>
          </w:p>
        </w:tc>
        <w:tc>
          <w:tcPr>
            <w:tcW w:w="4877"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4261" w:type="dxa"/>
          </w:tcPr>
          <w:p>
            <w:pPr>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olor w:val="auto"/>
                <w:highlight w:val="none"/>
              </w:rPr>
              <w:t>4</w:t>
            </w:r>
          </w:p>
        </w:tc>
        <w:tc>
          <w:tcPr>
            <w:tcW w:w="4877" w:type="dxa"/>
          </w:tcPr>
          <w:p>
            <w:pPr>
              <w:pageBreakBefore w:val="0"/>
              <w:kinsoku/>
              <w:overflowPunct/>
              <w:topLinePunct w:val="0"/>
              <w:bidi w:val="0"/>
              <w:spacing w:line="360" w:lineRule="auto"/>
              <w:ind w:left="0" w:leftChars="0" w:right="0" w:rightChars="0"/>
              <w:rPr>
                <w:rFonts w:ascii="宋体" w:hAnsi="宋体"/>
                <w:color w:val="auto"/>
                <w:highlight w:val="none"/>
              </w:rPr>
            </w:pPr>
          </w:p>
        </w:tc>
      </w:tr>
    </w:tbl>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jc w:val="center"/>
        <w:rPr>
          <w:rFonts w:ascii="宋体" w:hAnsi="宋体"/>
          <w:b/>
          <w:color w:val="auto"/>
          <w:sz w:val="32"/>
          <w:highlight w:val="none"/>
        </w:rPr>
      </w:pPr>
      <w:r>
        <w:rPr>
          <w:rFonts w:ascii="宋体" w:hAnsi="宋体"/>
          <w:b/>
          <w:color w:val="auto"/>
          <w:sz w:val="28"/>
          <w:highlight w:val="none"/>
        </w:rPr>
        <w:br w:type="page"/>
      </w:r>
      <w:r>
        <w:rPr>
          <w:rFonts w:hint="eastAsia" w:ascii="宋体" w:hAnsi="宋体"/>
          <w:b/>
          <w:color w:val="auto"/>
          <w:sz w:val="28"/>
          <w:highlight w:val="none"/>
        </w:rPr>
        <w:t>六、</w:t>
      </w:r>
      <w:r>
        <w:rPr>
          <w:rFonts w:hint="eastAsia" w:ascii="宋体" w:hAnsi="宋体"/>
          <w:b/>
          <w:color w:val="auto"/>
          <w:sz w:val="32"/>
          <w:highlight w:val="none"/>
        </w:rPr>
        <w:t>拟派往本招标工程项目负责人简历表</w:t>
      </w:r>
    </w:p>
    <w:p>
      <w:pPr>
        <w:pageBreakBefore w:val="0"/>
        <w:kinsoku/>
        <w:overflowPunct/>
        <w:topLinePunct w:val="0"/>
        <w:bidi w:val="0"/>
        <w:spacing w:line="360" w:lineRule="auto"/>
        <w:ind w:left="0" w:leftChars="0" w:right="0" w:rightChars="0"/>
        <w:rPr>
          <w:rFonts w:ascii="宋体" w:hAnsi="宋体"/>
          <w:color w:val="auto"/>
          <w:sz w:val="24"/>
          <w:highlight w:val="none"/>
        </w:rPr>
      </w:pPr>
      <w:r>
        <w:rPr>
          <w:rFonts w:hint="eastAsia" w:ascii="宋体" w:hAnsi="宋体"/>
          <w:color w:val="auto"/>
          <w:highlight w:val="none"/>
        </w:rPr>
        <w:t xml:space="preserve">    </w:t>
      </w:r>
      <w:r>
        <w:rPr>
          <w:rFonts w:hint="eastAsia" w:ascii="宋体" w:hAnsi="宋体"/>
          <w:color w:val="auto"/>
          <w:sz w:val="24"/>
          <w:highlight w:val="none"/>
        </w:rPr>
        <w:t>投标人名称</w:t>
      </w:r>
      <w:r>
        <w:rPr>
          <w:rFonts w:hint="eastAsia" w:ascii="宋体" w:hAnsi="宋体"/>
          <w:color w:val="auto"/>
          <w:sz w:val="24"/>
          <w:highlight w:val="none"/>
          <w:u w:val="single"/>
        </w:rPr>
        <w:t xml:space="preserve">                                          </w:t>
      </w:r>
    </w:p>
    <w:tbl>
      <w:tblPr>
        <w:tblStyle w:val="5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592"/>
        <w:gridCol w:w="1420"/>
        <w:gridCol w:w="400"/>
        <w:gridCol w:w="828"/>
        <w:gridCol w:w="192"/>
        <w:gridCol w:w="708"/>
        <w:gridCol w:w="342"/>
        <w:gridCol w:w="558"/>
        <w:gridCol w:w="870"/>
        <w:gridCol w:w="570"/>
        <w:gridCol w:w="27"/>
        <w:gridCol w:w="258"/>
        <w:gridCol w:w="14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82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姓名</w:t>
            </w:r>
          </w:p>
        </w:tc>
        <w:tc>
          <w:tcPr>
            <w:tcW w:w="3240"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900" w:type="dxa"/>
            <w:gridSpan w:val="2"/>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性别</w:t>
            </w:r>
          </w:p>
        </w:tc>
        <w:tc>
          <w:tcPr>
            <w:tcW w:w="1770" w:type="dxa"/>
            <w:gridSpan w:val="3"/>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855"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年龄</w:t>
            </w:r>
          </w:p>
        </w:tc>
        <w:tc>
          <w:tcPr>
            <w:tcW w:w="144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23" w:hRule="atLeast"/>
        </w:trPr>
        <w:tc>
          <w:tcPr>
            <w:tcW w:w="828"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职务</w:t>
            </w:r>
          </w:p>
        </w:tc>
        <w:tc>
          <w:tcPr>
            <w:tcW w:w="3240"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900" w:type="dxa"/>
            <w:gridSpan w:val="2"/>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职称</w:t>
            </w:r>
          </w:p>
        </w:tc>
        <w:tc>
          <w:tcPr>
            <w:tcW w:w="1770" w:type="dxa"/>
            <w:gridSpan w:val="3"/>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855"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学历</w:t>
            </w:r>
          </w:p>
        </w:tc>
        <w:tc>
          <w:tcPr>
            <w:tcW w:w="144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3240"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参加工作时间</w:t>
            </w:r>
          </w:p>
        </w:tc>
        <w:tc>
          <w:tcPr>
            <w:tcW w:w="2070"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c>
          <w:tcPr>
            <w:tcW w:w="2025"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担任项目负责人</w:t>
            </w:r>
          </w:p>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年限</w:t>
            </w:r>
          </w:p>
        </w:tc>
        <w:tc>
          <w:tcPr>
            <w:tcW w:w="1698" w:type="dxa"/>
            <w:gridSpan w:val="2"/>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3240" w:type="dxa"/>
            <w:gridSpan w:val="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项目负责人资格证书编号</w:t>
            </w:r>
          </w:p>
        </w:tc>
        <w:tc>
          <w:tcPr>
            <w:tcW w:w="5793" w:type="dxa"/>
            <w:gridSpan w:val="10"/>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9033" w:type="dxa"/>
            <w:gridSpan w:val="14"/>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在建和已完工程项目情况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建设单位</w:t>
            </w:r>
          </w:p>
        </w:tc>
        <w:tc>
          <w:tcPr>
            <w:tcW w:w="1420" w:type="dxa"/>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项目名称</w:t>
            </w:r>
          </w:p>
        </w:tc>
        <w:tc>
          <w:tcPr>
            <w:tcW w:w="1420"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建设规模</w:t>
            </w:r>
          </w:p>
        </w:tc>
        <w:tc>
          <w:tcPr>
            <w:tcW w:w="1608"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开、竣工日期</w:t>
            </w:r>
          </w:p>
        </w:tc>
        <w:tc>
          <w:tcPr>
            <w:tcW w:w="1440" w:type="dxa"/>
            <w:gridSpan w:val="2"/>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在建或已完</w:t>
            </w:r>
          </w:p>
        </w:tc>
        <w:tc>
          <w:tcPr>
            <w:tcW w:w="1725" w:type="dxa"/>
            <w:gridSpan w:val="3"/>
            <w:vAlign w:val="center"/>
          </w:tcPr>
          <w:p>
            <w:pPr>
              <w:pageBreakBefore w:val="0"/>
              <w:kinsoku/>
              <w:overflowPunct/>
              <w:topLinePunct w:val="0"/>
              <w:bidi w:val="0"/>
              <w:spacing w:line="360" w:lineRule="auto"/>
              <w:ind w:left="0" w:leftChars="0" w:right="0" w:rightChars="0"/>
              <w:jc w:val="center"/>
              <w:rPr>
                <w:rFonts w:ascii="宋体" w:hAnsi="宋体"/>
                <w:color w:val="auto"/>
                <w:sz w:val="24"/>
                <w:highlight w:val="none"/>
              </w:rPr>
            </w:pPr>
            <w:r>
              <w:rPr>
                <w:rFonts w:hint="eastAsia" w:ascii="宋体" w:hAnsi="宋体"/>
                <w:color w:val="auto"/>
                <w:sz w:val="24"/>
                <w:highlight w:val="none"/>
              </w:rPr>
              <w:t>工程质量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sz w:val="24"/>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2"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3" w:hRule="atLeast"/>
        </w:trPr>
        <w:tc>
          <w:tcPr>
            <w:tcW w:w="142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20"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608"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440" w:type="dxa"/>
            <w:gridSpan w:val="2"/>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1725" w:type="dxa"/>
            <w:gridSpan w:val="3"/>
          </w:tcPr>
          <w:p>
            <w:pPr>
              <w:pageBreakBefore w:val="0"/>
              <w:kinsoku/>
              <w:overflowPunct/>
              <w:topLinePunct w:val="0"/>
              <w:bidi w:val="0"/>
              <w:spacing w:line="360" w:lineRule="auto"/>
              <w:ind w:left="0" w:leftChars="0" w:right="0" w:rightChars="0"/>
              <w:rPr>
                <w:rFonts w:ascii="宋体" w:hAnsi="宋体"/>
                <w:color w:val="auto"/>
                <w:highlight w:val="none"/>
              </w:rPr>
            </w:pPr>
          </w:p>
        </w:tc>
      </w:tr>
    </w:tbl>
    <w:p>
      <w:pPr>
        <w:pageBreakBefore w:val="0"/>
        <w:kinsoku/>
        <w:overflowPunct/>
        <w:topLinePunct w:val="0"/>
        <w:bidi w:val="0"/>
        <w:spacing w:line="360" w:lineRule="auto"/>
        <w:ind w:left="0" w:leftChars="0" w:right="0" w:rightChars="0"/>
        <w:rPr>
          <w:rFonts w:ascii="宋体" w:hAnsi="宋体"/>
          <w:color w:val="auto"/>
          <w:sz w:val="24"/>
          <w:highlight w:val="none"/>
        </w:rPr>
      </w:pPr>
    </w:p>
    <w:p>
      <w:pPr>
        <w:pageBreakBefore w:val="0"/>
        <w:kinsoku/>
        <w:overflowPunct/>
        <w:topLinePunct w:val="0"/>
        <w:bidi w:val="0"/>
        <w:spacing w:line="360" w:lineRule="auto"/>
        <w:ind w:left="0" w:leftChars="0" w:right="0" w:rightChars="0"/>
        <w:rPr>
          <w:rFonts w:ascii="宋体" w:hAnsi="宋体"/>
          <w:color w:val="auto"/>
          <w:sz w:val="24"/>
          <w:highlight w:val="none"/>
        </w:rPr>
      </w:pPr>
    </w:p>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rPr>
          <w:rFonts w:ascii="宋体" w:hAnsi="宋体"/>
          <w:b/>
          <w:color w:val="auto"/>
          <w:sz w:val="28"/>
          <w:highlight w:val="none"/>
        </w:rPr>
      </w:pPr>
    </w:p>
    <w:p>
      <w:pPr>
        <w:pageBreakBefore w:val="0"/>
        <w:kinsoku/>
        <w:overflowPunct/>
        <w:topLinePunct w:val="0"/>
        <w:bidi w:val="0"/>
        <w:spacing w:line="360" w:lineRule="auto"/>
        <w:ind w:left="0" w:leftChars="0" w:right="0" w:rightChars="0"/>
        <w:jc w:val="center"/>
        <w:rPr>
          <w:rFonts w:ascii="宋体" w:hAnsi="宋体"/>
          <w:b/>
          <w:color w:val="auto"/>
          <w:sz w:val="28"/>
          <w:highlight w:val="none"/>
        </w:rPr>
      </w:pPr>
      <w:r>
        <w:rPr>
          <w:rFonts w:ascii="宋体" w:hAnsi="宋体"/>
          <w:b/>
          <w:color w:val="auto"/>
          <w:sz w:val="28"/>
          <w:highlight w:val="none"/>
        </w:rPr>
        <w:br w:type="page"/>
      </w:r>
      <w:r>
        <w:rPr>
          <w:rFonts w:hint="eastAsia" w:ascii="宋体" w:hAnsi="宋体"/>
          <w:b/>
          <w:color w:val="auto"/>
          <w:sz w:val="28"/>
          <w:highlight w:val="none"/>
        </w:rPr>
        <w:t>七、公司人员及拟派往本招标工程项目的人员情况</w:t>
      </w:r>
    </w:p>
    <w:tbl>
      <w:tblPr>
        <w:tblStyle w:val="51"/>
        <w:tblW w:w="884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9"/>
        <w:gridCol w:w="1589"/>
        <w:gridCol w:w="1350"/>
        <w:gridCol w:w="1425"/>
        <w:gridCol w:w="1470"/>
        <w:gridCol w:w="2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2" w:hRule="atLeast"/>
        </w:trPr>
        <w:tc>
          <w:tcPr>
            <w:tcW w:w="6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机构</w:t>
            </w: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项目工程师</w:t>
            </w:r>
          </w:p>
        </w:tc>
        <w:tc>
          <w:tcPr>
            <w:tcW w:w="1350"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姓名</w:t>
            </w:r>
          </w:p>
        </w:tc>
        <w:tc>
          <w:tcPr>
            <w:tcW w:w="1425"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职务</w:t>
            </w:r>
          </w:p>
        </w:tc>
        <w:tc>
          <w:tcPr>
            <w:tcW w:w="1470"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职称</w:t>
            </w:r>
          </w:p>
        </w:tc>
        <w:tc>
          <w:tcPr>
            <w:tcW w:w="2325"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主要资历、经验及承担过的工程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总</w:t>
            </w:r>
          </w:p>
          <w:p>
            <w:pPr>
              <w:jc w:val="center"/>
              <w:rPr>
                <w:rFonts w:hint="eastAsia" w:ascii="宋体" w:hAnsi="宋体"/>
                <w:color w:val="auto"/>
                <w:sz w:val="24"/>
                <w:highlight w:val="none"/>
              </w:rPr>
            </w:pPr>
          </w:p>
          <w:p>
            <w:pPr>
              <w:jc w:val="center"/>
              <w:rPr>
                <w:rFonts w:hint="eastAsia" w:ascii="宋体" w:hAnsi="宋体"/>
                <w:color w:val="auto"/>
                <w:sz w:val="24"/>
                <w:highlight w:val="none"/>
              </w:rPr>
            </w:pPr>
          </w:p>
          <w:p>
            <w:pPr>
              <w:jc w:val="center"/>
              <w:rPr>
                <w:rFonts w:hint="eastAsia" w:ascii="宋体" w:hAnsi="宋体"/>
                <w:color w:val="auto"/>
                <w:sz w:val="24"/>
                <w:highlight w:val="none"/>
              </w:rPr>
            </w:pPr>
            <w:r>
              <w:rPr>
                <w:rFonts w:hint="eastAsia" w:ascii="宋体" w:hAnsi="宋体"/>
                <w:color w:val="auto"/>
                <w:sz w:val="24"/>
                <w:highlight w:val="none"/>
              </w:rPr>
              <w:t>部</w:t>
            </w: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项目主管</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技术负责人</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restart"/>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现</w:t>
            </w:r>
          </w:p>
          <w:p>
            <w:pPr>
              <w:jc w:val="center"/>
              <w:rPr>
                <w:rFonts w:hint="eastAsia" w:ascii="宋体" w:hAnsi="宋体"/>
                <w:color w:val="auto"/>
                <w:sz w:val="24"/>
                <w:highlight w:val="none"/>
              </w:rPr>
            </w:pPr>
          </w:p>
          <w:p>
            <w:pPr>
              <w:jc w:val="center"/>
              <w:rPr>
                <w:rFonts w:hint="eastAsia" w:ascii="宋体" w:hAnsi="宋体"/>
                <w:color w:val="auto"/>
                <w:sz w:val="24"/>
                <w:highlight w:val="none"/>
              </w:rPr>
            </w:pPr>
          </w:p>
          <w:p>
            <w:pPr>
              <w:jc w:val="center"/>
              <w:rPr>
                <w:rFonts w:hint="eastAsia" w:ascii="宋体" w:hAnsi="宋体"/>
                <w:color w:val="auto"/>
                <w:sz w:val="24"/>
                <w:highlight w:val="none"/>
              </w:rPr>
            </w:pPr>
            <w:r>
              <w:rPr>
                <w:rFonts w:hint="eastAsia" w:ascii="宋体" w:hAnsi="宋体"/>
                <w:color w:val="auto"/>
                <w:sz w:val="24"/>
                <w:highlight w:val="none"/>
              </w:rPr>
              <w:t>场</w:t>
            </w: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项目负责人</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hAnsi="宋体"/>
                <w:color w:val="auto"/>
                <w:kern w:val="0"/>
                <w:sz w:val="24"/>
                <w:highlight w:val="none"/>
              </w:rPr>
              <w:t>技术负责人</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施工管理</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安全管理</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质量管理</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jc w:val="center"/>
              <w:rPr>
                <w:rFonts w:hint="eastAsia" w:ascii="宋体" w:hAnsi="宋体"/>
                <w:color w:val="auto"/>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jc w:val="center"/>
              <w:rPr>
                <w:rFonts w:hint="eastAsia" w:ascii="宋体" w:hAnsi="宋体"/>
                <w:color w:val="auto"/>
                <w:sz w:val="24"/>
                <w:highlight w:val="none"/>
              </w:rPr>
            </w:pPr>
            <w:r>
              <w:rPr>
                <w:rFonts w:hint="eastAsia" w:ascii="宋体" w:hAnsi="宋体"/>
                <w:color w:val="auto"/>
                <w:sz w:val="24"/>
                <w:highlight w:val="none"/>
              </w:rPr>
              <w:t>计划管理</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pStyle w:val="284"/>
              <w:adjustRightInd/>
              <w:spacing w:after="0" w:line="240" w:lineRule="auto"/>
              <w:rPr>
                <w:rFonts w:hint="eastAsia" w:ascii="宋体" w:hAnsi="宋体"/>
                <w:color w:val="auto"/>
                <w:kern w:val="2"/>
                <w:szCs w:val="24"/>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pStyle w:val="284"/>
              <w:adjustRightInd/>
              <w:spacing w:after="0" w:line="240" w:lineRule="auto"/>
              <w:rPr>
                <w:rFonts w:hint="eastAsia" w:ascii="宋体" w:hAnsi="宋体"/>
                <w:color w:val="auto"/>
                <w:kern w:val="2"/>
                <w:szCs w:val="24"/>
                <w:highlight w:val="none"/>
              </w:rPr>
            </w:pPr>
            <w:r>
              <w:rPr>
                <w:rFonts w:hint="eastAsia" w:ascii="宋体" w:hAnsi="宋体"/>
                <w:color w:val="auto"/>
                <w:kern w:val="2"/>
                <w:szCs w:val="24"/>
                <w:highlight w:val="none"/>
              </w:rPr>
              <w:t>材料管理</w:t>
            </w: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pStyle w:val="284"/>
              <w:adjustRightInd/>
              <w:spacing w:after="0" w:line="240" w:lineRule="auto"/>
              <w:rPr>
                <w:rFonts w:hint="eastAsia" w:ascii="宋体" w:hAnsi="宋体"/>
                <w:color w:val="auto"/>
                <w:kern w:val="2"/>
                <w:szCs w:val="24"/>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pStyle w:val="284"/>
              <w:adjustRightInd/>
              <w:spacing w:after="0" w:line="240" w:lineRule="auto"/>
              <w:rPr>
                <w:rFonts w:hint="eastAsia" w:ascii="宋体" w:hAnsi="宋体"/>
                <w:color w:val="auto"/>
                <w:kern w:val="2"/>
                <w:szCs w:val="24"/>
                <w:highlight w:val="none"/>
              </w:rPr>
            </w:pPr>
          </w:p>
        </w:tc>
        <w:tc>
          <w:tcPr>
            <w:tcW w:w="1589" w:type="dxa"/>
            <w:noWrap w:val="0"/>
            <w:vAlign w:val="center"/>
          </w:tcPr>
          <w:p>
            <w:pPr>
              <w:pStyle w:val="284"/>
              <w:adjustRightInd/>
              <w:spacing w:after="0" w:line="240" w:lineRule="auto"/>
              <w:rPr>
                <w:rFonts w:hint="eastAsia" w:ascii="宋体" w:hAnsi="宋体"/>
                <w:color w:val="auto"/>
                <w:kern w:val="2"/>
                <w:szCs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pStyle w:val="284"/>
              <w:adjustRightInd/>
              <w:spacing w:after="0" w:line="240" w:lineRule="auto"/>
              <w:rPr>
                <w:rFonts w:hint="eastAsia" w:ascii="宋体" w:hAnsi="宋体"/>
                <w:color w:val="auto"/>
                <w:kern w:val="2"/>
                <w:szCs w:val="24"/>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2" w:hRule="atLeast"/>
        </w:trPr>
        <w:tc>
          <w:tcPr>
            <w:tcW w:w="689" w:type="dxa"/>
            <w:vMerge w:val="continue"/>
            <w:noWrap w:val="0"/>
            <w:vAlign w:val="center"/>
          </w:tcPr>
          <w:p>
            <w:pPr>
              <w:spacing w:line="360" w:lineRule="auto"/>
              <w:jc w:val="center"/>
              <w:rPr>
                <w:rFonts w:hint="eastAsia" w:ascii="宋体" w:hAnsi="宋体"/>
                <w:color w:val="auto"/>
                <w:sz w:val="24"/>
                <w:highlight w:val="none"/>
              </w:rPr>
            </w:pPr>
          </w:p>
        </w:tc>
        <w:tc>
          <w:tcPr>
            <w:tcW w:w="1589" w:type="dxa"/>
            <w:noWrap w:val="0"/>
            <w:vAlign w:val="center"/>
          </w:tcPr>
          <w:p>
            <w:pPr>
              <w:pStyle w:val="284"/>
              <w:adjustRightInd/>
              <w:spacing w:after="0" w:line="240" w:lineRule="auto"/>
              <w:rPr>
                <w:rFonts w:hint="eastAsia" w:ascii="宋体" w:hAnsi="宋体"/>
                <w:color w:val="auto"/>
                <w:kern w:val="2"/>
                <w:szCs w:val="24"/>
                <w:highlight w:val="none"/>
              </w:rPr>
            </w:pPr>
          </w:p>
        </w:tc>
        <w:tc>
          <w:tcPr>
            <w:tcW w:w="1350" w:type="dxa"/>
            <w:noWrap w:val="0"/>
            <w:vAlign w:val="center"/>
          </w:tcPr>
          <w:p>
            <w:pPr>
              <w:pStyle w:val="284"/>
              <w:adjustRightInd/>
              <w:spacing w:after="0" w:line="240" w:lineRule="auto"/>
              <w:rPr>
                <w:rFonts w:hint="eastAsia" w:ascii="宋体" w:hAnsi="宋体"/>
                <w:color w:val="auto"/>
                <w:kern w:val="2"/>
                <w:szCs w:val="24"/>
                <w:highlight w:val="none"/>
              </w:rPr>
            </w:pPr>
          </w:p>
        </w:tc>
        <w:tc>
          <w:tcPr>
            <w:tcW w:w="1425" w:type="dxa"/>
            <w:noWrap w:val="0"/>
            <w:vAlign w:val="center"/>
          </w:tcPr>
          <w:p>
            <w:pPr>
              <w:pStyle w:val="284"/>
              <w:adjustRightInd/>
              <w:spacing w:after="0" w:line="240" w:lineRule="auto"/>
              <w:rPr>
                <w:rFonts w:hint="eastAsia" w:ascii="宋体" w:hAnsi="宋体"/>
                <w:color w:val="auto"/>
                <w:kern w:val="2"/>
                <w:szCs w:val="24"/>
                <w:highlight w:val="none"/>
              </w:rPr>
            </w:pPr>
          </w:p>
        </w:tc>
        <w:tc>
          <w:tcPr>
            <w:tcW w:w="1470" w:type="dxa"/>
            <w:noWrap w:val="0"/>
            <w:vAlign w:val="center"/>
          </w:tcPr>
          <w:p>
            <w:pPr>
              <w:pStyle w:val="284"/>
              <w:adjustRightInd/>
              <w:spacing w:after="0" w:line="240" w:lineRule="auto"/>
              <w:rPr>
                <w:rFonts w:hint="eastAsia" w:ascii="宋体" w:hAnsi="宋体"/>
                <w:color w:val="auto"/>
                <w:kern w:val="2"/>
                <w:szCs w:val="24"/>
                <w:highlight w:val="none"/>
              </w:rPr>
            </w:pPr>
          </w:p>
        </w:tc>
        <w:tc>
          <w:tcPr>
            <w:tcW w:w="2325" w:type="dxa"/>
            <w:noWrap w:val="0"/>
            <w:vAlign w:val="center"/>
          </w:tcPr>
          <w:p>
            <w:pPr>
              <w:pStyle w:val="284"/>
              <w:adjustRightInd/>
              <w:spacing w:after="0" w:line="240" w:lineRule="auto"/>
              <w:rPr>
                <w:rFonts w:hint="eastAsia" w:ascii="宋体" w:hAnsi="宋体"/>
                <w:color w:val="auto"/>
                <w:kern w:val="2"/>
                <w:szCs w:val="24"/>
                <w:highlight w:val="none"/>
              </w:rPr>
            </w:pPr>
          </w:p>
        </w:tc>
      </w:tr>
    </w:tbl>
    <w:p>
      <w:pPr>
        <w:pageBreakBefore w:val="0"/>
        <w:kinsoku/>
        <w:overflowPunct/>
        <w:topLinePunct w:val="0"/>
        <w:bidi w:val="0"/>
        <w:spacing w:line="360" w:lineRule="auto"/>
        <w:ind w:left="0" w:leftChars="0" w:right="0" w:rightChars="0"/>
        <w:jc w:val="center"/>
        <w:rPr>
          <w:rFonts w:ascii="宋体" w:hAnsi="宋体"/>
          <w:b/>
          <w:bCs/>
          <w:color w:val="auto"/>
          <w:sz w:val="44"/>
          <w:szCs w:val="44"/>
          <w:highlight w:val="none"/>
        </w:rPr>
      </w:pPr>
    </w:p>
    <w:p>
      <w:pPr>
        <w:pageBreakBefore w:val="0"/>
        <w:kinsoku/>
        <w:overflowPunct/>
        <w:topLinePunct w:val="0"/>
        <w:bidi w:val="0"/>
        <w:spacing w:line="360" w:lineRule="auto"/>
        <w:ind w:left="0" w:leftChars="0" w:right="0" w:rightChars="0"/>
        <w:jc w:val="center"/>
        <w:rPr>
          <w:rFonts w:ascii="宋体" w:hAnsi="宋体"/>
          <w:b/>
          <w:bCs/>
          <w:color w:val="auto"/>
          <w:sz w:val="32"/>
          <w:szCs w:val="32"/>
          <w:highlight w:val="none"/>
        </w:rPr>
      </w:pPr>
      <w:r>
        <w:rPr>
          <w:rFonts w:ascii="宋体" w:hAnsi="宋体"/>
          <w:color w:val="auto"/>
          <w:sz w:val="28"/>
          <w:szCs w:val="28"/>
          <w:highlight w:val="none"/>
        </w:rPr>
        <w:br w:type="page"/>
      </w:r>
      <w:r>
        <w:rPr>
          <w:rFonts w:hint="eastAsia" w:ascii="宋体" w:hAnsi="宋体"/>
          <w:b/>
          <w:color w:val="auto"/>
          <w:sz w:val="28"/>
          <w:highlight w:val="none"/>
        </w:rPr>
        <w:t>八、诚信承诺书</w:t>
      </w:r>
    </w:p>
    <w:p>
      <w:pPr>
        <w:pageBreakBefore w:val="0"/>
        <w:kinsoku/>
        <w:overflowPunct/>
        <w:topLinePunct w:val="0"/>
        <w:autoSpaceDN w:val="0"/>
        <w:bidi w:val="0"/>
        <w:spacing w:line="360" w:lineRule="auto"/>
        <w:ind w:left="0" w:leftChars="0" w:right="0" w:rightChars="0"/>
        <w:rPr>
          <w:rFonts w:ascii="宋体" w:hAnsi="宋体"/>
          <w:color w:val="auto"/>
          <w:highlight w:val="none"/>
          <w:u w:val="single"/>
        </w:rPr>
      </w:pPr>
      <w:r>
        <w:rPr>
          <w:rFonts w:hint="eastAsia" w:ascii="宋体" w:hAnsi="宋体" w:cs="宋体"/>
          <w:color w:val="auto"/>
          <w:sz w:val="24"/>
          <w:szCs w:val="24"/>
          <w:highlight w:val="none"/>
          <w:u w:val="single"/>
        </w:rPr>
        <w:t>（招标人）：</w:t>
      </w:r>
    </w:p>
    <w:p>
      <w:pPr>
        <w:pageBreakBefore w:val="0"/>
        <w:kinsoku/>
        <w:overflowPunct/>
        <w:topLinePunct w:val="0"/>
        <w:bidi w:val="0"/>
        <w:adjustRightInd w:val="0"/>
        <w:snapToGrid w:val="0"/>
        <w:spacing w:line="360" w:lineRule="auto"/>
        <w:ind w:left="0" w:leftChars="0" w:right="0" w:rightChars="0" w:firstLine="480" w:firstLineChars="200"/>
        <w:rPr>
          <w:rFonts w:ascii="宋体" w:hAnsi="宋体"/>
          <w:color w:val="auto"/>
          <w:sz w:val="24"/>
          <w:szCs w:val="24"/>
          <w:highlight w:val="none"/>
        </w:rPr>
      </w:pPr>
      <w:r>
        <w:rPr>
          <w:rFonts w:ascii="宋体" w:hAnsi="宋体"/>
          <w:color w:val="auto"/>
          <w:sz w:val="24"/>
          <w:szCs w:val="24"/>
          <w:highlight w:val="none"/>
        </w:rPr>
        <w:t>我方参加你方的</w:t>
      </w:r>
      <w:r>
        <w:rPr>
          <w:rFonts w:ascii="宋体" w:hAnsi="宋体"/>
          <w:color w:val="auto"/>
          <w:sz w:val="24"/>
          <w:szCs w:val="24"/>
          <w:highlight w:val="none"/>
          <w:u w:val="single"/>
        </w:rPr>
        <w:t xml:space="preserve">                          </w:t>
      </w:r>
      <w:r>
        <w:rPr>
          <w:rFonts w:ascii="宋体" w:hAnsi="宋体"/>
          <w:color w:val="auto"/>
          <w:sz w:val="24"/>
          <w:szCs w:val="24"/>
          <w:highlight w:val="none"/>
        </w:rPr>
        <w:t>（以下简称“本工程”）的投标，现我方法定代表人向你方慎重承诺：</w:t>
      </w:r>
    </w:p>
    <w:p>
      <w:pPr>
        <w:pageBreakBefore w:val="0"/>
        <w:widowControl/>
        <w:kinsoku/>
        <w:overflowPunct/>
        <w:topLinePunct w:val="0"/>
        <w:bidi w:val="0"/>
        <w:adjustRightInd w:val="0"/>
        <w:snapToGrid w:val="0"/>
        <w:spacing w:line="360" w:lineRule="auto"/>
        <w:ind w:left="0" w:leftChars="0" w:right="0" w:rightChars="0" w:firstLine="468" w:firstLineChars="195"/>
        <w:jc w:val="left"/>
        <w:rPr>
          <w:rFonts w:ascii="宋体" w:hAnsi="宋体" w:cs="宋体"/>
          <w:color w:val="auto"/>
          <w:kern w:val="0"/>
          <w:sz w:val="23"/>
          <w:szCs w:val="23"/>
          <w:highlight w:val="none"/>
        </w:rPr>
      </w:pPr>
      <w:r>
        <w:rPr>
          <w:rFonts w:hint="eastAsia" w:ascii="宋体" w:hAnsi="宋体"/>
          <w:color w:val="auto"/>
          <w:sz w:val="24"/>
          <w:szCs w:val="24"/>
          <w:highlight w:val="none"/>
        </w:rPr>
        <w:t>1、我方拟派项目负责人</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（身份证号码：</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；注册号：</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w:t>
      </w:r>
      <w:r>
        <w:rPr>
          <w:rFonts w:hint="eastAsia" w:ascii="宋体" w:hAnsi="宋体"/>
          <w:color w:val="auto"/>
          <w:sz w:val="24"/>
          <w:highlight w:val="none"/>
        </w:rPr>
        <w:t>至本项目投标文件截止时间前无在建工程且无已中标未开工项目。如果我方经本工程评标委员会评定为中标候选人，在公示期间被他人举报并经招标投标监管机构核实，确认拟派项目负责人有在建工程，且不符合江苏省建设厅“苏建规字（2017）1号”《关于改革和完善房屋建筑和市政基础设施工程招标投标制度的实施意见》附件2《江苏省房屋建筑和市政基础设施工程施工招标资格审查办法》第十条第五款的规定，你方即可取消我方中标候选人资格，并同意投标保证金不予退还。</w:t>
      </w:r>
    </w:p>
    <w:p>
      <w:pPr>
        <w:pageBreakBefore w:val="0"/>
        <w:widowControl/>
        <w:kinsoku/>
        <w:overflowPunct/>
        <w:topLinePunct w:val="0"/>
        <w:bidi w:val="0"/>
        <w:adjustRightInd w:val="0"/>
        <w:snapToGrid w:val="0"/>
        <w:spacing w:line="360" w:lineRule="auto"/>
        <w:ind w:left="0" w:leftChars="0" w:right="0" w:rightChars="0" w:firstLine="468" w:firstLineChars="195"/>
        <w:jc w:val="left"/>
        <w:rPr>
          <w:rFonts w:ascii="宋体" w:hAnsi="宋体"/>
          <w:color w:val="auto"/>
          <w:sz w:val="24"/>
          <w:szCs w:val="24"/>
          <w:highlight w:val="none"/>
        </w:rPr>
      </w:pPr>
      <w:r>
        <w:rPr>
          <w:rFonts w:hint="eastAsia" w:ascii="宋体" w:hAnsi="宋体"/>
          <w:color w:val="auto"/>
          <w:sz w:val="24"/>
          <w:szCs w:val="24"/>
          <w:highlight w:val="none"/>
        </w:rPr>
        <w:t>2、我方财务和经营状况良好，具备履行合同能力；没有因骗取中标或者严重违约以及发生重大工程质量、安全生产事故等问题，被有关部门处于被责令停业、投标资格被取消或者财产被接管、冻结和破产状态；无因投标申请人违约或不恰当履约引起的合同争议纠纷及仲裁和诉讼记录。如果我方经本工程评标委员会评定为中标候选人后，被他人举报并经招标投标监管机构核实，确认存在上述不良记录，你方即可取消我方中标资格，并同意投标保证金不予退还，并接受处罚。</w:t>
      </w:r>
    </w:p>
    <w:p>
      <w:pPr>
        <w:pageBreakBefore w:val="0"/>
        <w:widowControl/>
        <w:kinsoku/>
        <w:overflowPunct/>
        <w:topLinePunct w:val="0"/>
        <w:bidi w:val="0"/>
        <w:adjustRightInd w:val="0"/>
        <w:snapToGrid w:val="0"/>
        <w:spacing w:line="360" w:lineRule="auto"/>
        <w:ind w:left="0" w:leftChars="0" w:right="0" w:rightChars="0" w:firstLine="468" w:firstLineChars="195"/>
        <w:jc w:val="left"/>
        <w:rPr>
          <w:rFonts w:ascii="宋体" w:hAnsi="宋体"/>
          <w:color w:val="auto"/>
          <w:sz w:val="24"/>
          <w:szCs w:val="24"/>
          <w:highlight w:val="none"/>
        </w:rPr>
      </w:pPr>
      <w:r>
        <w:rPr>
          <w:rFonts w:hint="eastAsia" w:ascii="宋体" w:hAnsi="宋体"/>
          <w:color w:val="auto"/>
          <w:sz w:val="24"/>
          <w:szCs w:val="24"/>
          <w:highlight w:val="none"/>
        </w:rPr>
        <w:t>3、我方递交的投标文件中的所有资料都是真实可信的，没有弄虚作假。</w:t>
      </w:r>
    </w:p>
    <w:p>
      <w:pPr>
        <w:pageBreakBefore w:val="0"/>
        <w:widowControl/>
        <w:kinsoku/>
        <w:overflowPunct/>
        <w:topLinePunct w:val="0"/>
        <w:bidi w:val="0"/>
        <w:adjustRightInd w:val="0"/>
        <w:snapToGrid w:val="0"/>
        <w:spacing w:line="360" w:lineRule="auto"/>
        <w:ind w:left="0" w:leftChars="0" w:right="0" w:rightChars="0" w:firstLine="468" w:firstLineChars="195"/>
        <w:jc w:val="left"/>
        <w:rPr>
          <w:rFonts w:ascii="宋体" w:hAnsi="宋体"/>
          <w:color w:val="auto"/>
          <w:sz w:val="24"/>
          <w:szCs w:val="24"/>
          <w:highlight w:val="none"/>
        </w:rPr>
      </w:pPr>
      <w:r>
        <w:rPr>
          <w:rFonts w:hint="eastAsia" w:ascii="宋体" w:hAnsi="宋体"/>
          <w:color w:val="auto"/>
          <w:sz w:val="24"/>
          <w:szCs w:val="24"/>
          <w:highlight w:val="none"/>
        </w:rPr>
        <w:t>4、我方不组织、不参与串标围标，没有出借资质等违法违规行为。</w:t>
      </w:r>
    </w:p>
    <w:p>
      <w:pPr>
        <w:pageBreakBefore w:val="0"/>
        <w:widowControl/>
        <w:kinsoku/>
        <w:overflowPunct/>
        <w:topLinePunct w:val="0"/>
        <w:bidi w:val="0"/>
        <w:adjustRightInd w:val="0"/>
        <w:snapToGrid w:val="0"/>
        <w:spacing w:line="360" w:lineRule="auto"/>
        <w:ind w:left="0" w:leftChars="0" w:right="0" w:rightChars="0" w:firstLine="468" w:firstLineChars="195"/>
        <w:jc w:val="left"/>
        <w:rPr>
          <w:rFonts w:ascii="宋体" w:hAnsi="宋体"/>
          <w:color w:val="auto"/>
          <w:sz w:val="24"/>
          <w:szCs w:val="24"/>
          <w:highlight w:val="none"/>
        </w:rPr>
      </w:pPr>
    </w:p>
    <w:p>
      <w:pPr>
        <w:pageBreakBefore w:val="0"/>
        <w:kinsoku/>
        <w:overflowPunct/>
        <w:topLinePunct w:val="0"/>
        <w:bidi w:val="0"/>
        <w:adjustRightInd w:val="0"/>
        <w:snapToGrid w:val="0"/>
        <w:spacing w:line="360" w:lineRule="auto"/>
        <w:ind w:left="0" w:leftChars="0" w:right="0" w:rightChars="0" w:firstLine="482" w:firstLineChars="200"/>
        <w:rPr>
          <w:rFonts w:ascii="宋体" w:hAnsi="宋体"/>
          <w:b/>
          <w:color w:val="auto"/>
          <w:sz w:val="24"/>
          <w:szCs w:val="24"/>
          <w:highlight w:val="none"/>
        </w:rPr>
      </w:pPr>
      <w:r>
        <w:rPr>
          <w:rFonts w:hint="eastAsia" w:ascii="宋体" w:hAnsi="宋体"/>
          <w:b/>
          <w:color w:val="auto"/>
          <w:sz w:val="24"/>
          <w:szCs w:val="24"/>
          <w:highlight w:val="none"/>
        </w:rPr>
        <w:t>我方承诺：违反上述任何一条承诺，自愿意接受当地建设行政主管部门作出的依法处罚，包括同意你方取消我方中标资格并不予退还投标保证金或履约保证金，将我方列入黑名单，并上报南通市建设主管部门。</w:t>
      </w:r>
    </w:p>
    <w:p>
      <w:pPr>
        <w:pageBreakBefore w:val="0"/>
        <w:kinsoku/>
        <w:overflowPunct/>
        <w:topLinePunct w:val="0"/>
        <w:bidi w:val="0"/>
        <w:adjustRightInd w:val="0"/>
        <w:snapToGrid w:val="0"/>
        <w:spacing w:line="360" w:lineRule="auto"/>
        <w:ind w:left="0" w:leftChars="0" w:right="0" w:rightChars="0" w:firstLine="250" w:firstLineChars="98"/>
        <w:rPr>
          <w:rFonts w:ascii="宋体" w:hAnsi="宋体"/>
          <w:color w:val="auto"/>
          <w:spacing w:val="8"/>
          <w:kern w:val="0"/>
          <w:sz w:val="24"/>
          <w:szCs w:val="24"/>
          <w:highlight w:val="none"/>
        </w:rPr>
      </w:pPr>
    </w:p>
    <w:p>
      <w:pPr>
        <w:pageBreakBefore w:val="0"/>
        <w:kinsoku/>
        <w:overflowPunct/>
        <w:topLinePunct w:val="0"/>
        <w:bidi w:val="0"/>
        <w:adjustRightInd w:val="0"/>
        <w:snapToGrid w:val="0"/>
        <w:spacing w:line="360" w:lineRule="auto"/>
        <w:ind w:left="0" w:leftChars="0" w:right="0" w:rightChars="0" w:firstLine="3720" w:firstLineChars="1550"/>
        <w:rPr>
          <w:rFonts w:ascii="宋体" w:hAnsi="宋体"/>
          <w:color w:val="auto"/>
          <w:sz w:val="23"/>
          <w:szCs w:val="23"/>
          <w:highlight w:val="none"/>
        </w:rPr>
      </w:pPr>
      <w:r>
        <w:rPr>
          <w:rFonts w:hint="eastAsia" w:ascii="宋体" w:hAnsi="宋体"/>
          <w:color w:val="auto"/>
          <w:sz w:val="24"/>
          <w:szCs w:val="24"/>
          <w:highlight w:val="none"/>
        </w:rPr>
        <w:t>投标申请人（盖章）：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pPr>
        <w:pageBreakBefore w:val="0"/>
        <w:tabs>
          <w:tab w:val="left" w:pos="4320"/>
        </w:tabs>
        <w:kinsoku/>
        <w:overflowPunct/>
        <w:topLinePunct w:val="0"/>
        <w:bidi w:val="0"/>
        <w:adjustRightInd w:val="0"/>
        <w:snapToGrid w:val="0"/>
        <w:spacing w:line="360" w:lineRule="auto"/>
        <w:ind w:left="0" w:leftChars="0" w:right="0" w:rightChars="0" w:firstLine="3720" w:firstLineChars="1550"/>
        <w:rPr>
          <w:rFonts w:ascii="宋体" w:hAnsi="宋体"/>
          <w:color w:val="auto"/>
          <w:sz w:val="23"/>
          <w:szCs w:val="23"/>
          <w:highlight w:val="none"/>
        </w:rPr>
      </w:pPr>
      <w:r>
        <w:rPr>
          <w:rFonts w:hint="eastAsia" w:ascii="宋体" w:hAnsi="宋体"/>
          <w:color w:val="auto"/>
          <w:sz w:val="24"/>
          <w:szCs w:val="24"/>
          <w:highlight w:val="none"/>
        </w:rPr>
        <w:t>法定代表人（签字或盖章）：</w:t>
      </w:r>
      <w:r>
        <w:rPr>
          <w:rFonts w:hint="eastAsia" w:ascii="宋体" w:hAnsi="宋体"/>
          <w:color w:val="auto"/>
          <w:sz w:val="23"/>
          <w:szCs w:val="23"/>
          <w:highlight w:val="none"/>
          <w:u w:val="single"/>
        </w:rPr>
        <w:t xml:space="preserve">                   </w:t>
      </w:r>
      <w:r>
        <w:rPr>
          <w:rFonts w:hint="eastAsia" w:ascii="宋体" w:hAnsi="宋体"/>
          <w:color w:val="auto"/>
          <w:sz w:val="23"/>
          <w:szCs w:val="23"/>
          <w:highlight w:val="none"/>
        </w:rPr>
        <w:t xml:space="preserve"> </w:t>
      </w:r>
    </w:p>
    <w:p>
      <w:pPr>
        <w:pageBreakBefore w:val="0"/>
        <w:kinsoku/>
        <w:overflowPunct/>
        <w:topLinePunct w:val="0"/>
        <w:bidi w:val="0"/>
        <w:spacing w:line="360" w:lineRule="auto"/>
        <w:ind w:left="0" w:leftChars="0" w:right="0" w:rightChars="0"/>
        <w:jc w:val="center"/>
        <w:rPr>
          <w:rFonts w:hint="eastAsia" w:ascii="宋体" w:hAnsi="宋体"/>
          <w:color w:val="auto"/>
          <w:sz w:val="24"/>
          <w:szCs w:val="24"/>
          <w:highlight w:val="none"/>
        </w:rPr>
      </w:pPr>
      <w:r>
        <w:rPr>
          <w:rFonts w:hint="eastAsia" w:ascii="宋体" w:hAnsi="宋体"/>
          <w:color w:val="auto"/>
          <w:sz w:val="23"/>
          <w:szCs w:val="23"/>
          <w:highlight w:val="none"/>
        </w:rPr>
        <w:t xml:space="preserve">                                </w:t>
      </w:r>
      <w:r>
        <w:rPr>
          <w:rFonts w:hint="eastAsia" w:ascii="宋体" w:hAnsi="宋体"/>
          <w:color w:val="auto"/>
          <w:sz w:val="24"/>
          <w:szCs w:val="24"/>
          <w:highlight w:val="none"/>
        </w:rPr>
        <w:t>日期：</w:t>
      </w:r>
      <w:r>
        <w:rPr>
          <w:rFonts w:hint="eastAsia" w:ascii="宋体" w:hAnsi="宋体"/>
          <w:color w:val="auto"/>
          <w:sz w:val="23"/>
          <w:szCs w:val="23"/>
          <w:highlight w:val="none"/>
          <w:u w:val="single"/>
        </w:rPr>
        <w:t xml:space="preserve">        </w:t>
      </w:r>
      <w:r>
        <w:rPr>
          <w:rFonts w:hint="eastAsia" w:ascii="宋体" w:hAnsi="宋体"/>
          <w:color w:val="auto"/>
          <w:sz w:val="24"/>
          <w:szCs w:val="24"/>
          <w:highlight w:val="none"/>
        </w:rPr>
        <w:t>年</w:t>
      </w:r>
      <w:r>
        <w:rPr>
          <w:rFonts w:hint="eastAsia" w:ascii="宋体" w:hAnsi="宋体"/>
          <w:color w:val="auto"/>
          <w:sz w:val="23"/>
          <w:szCs w:val="23"/>
          <w:highlight w:val="none"/>
          <w:u w:val="single"/>
        </w:rPr>
        <w:t xml:space="preserve">       </w:t>
      </w:r>
      <w:r>
        <w:rPr>
          <w:rFonts w:hint="eastAsia" w:ascii="宋体" w:hAnsi="宋体"/>
          <w:color w:val="auto"/>
          <w:sz w:val="24"/>
          <w:szCs w:val="24"/>
          <w:highlight w:val="none"/>
        </w:rPr>
        <w:t>月</w:t>
      </w:r>
      <w:r>
        <w:rPr>
          <w:rFonts w:hint="eastAsia" w:ascii="宋体" w:hAnsi="宋体"/>
          <w:color w:val="auto"/>
          <w:sz w:val="23"/>
          <w:szCs w:val="23"/>
          <w:highlight w:val="none"/>
          <w:u w:val="single"/>
        </w:rPr>
        <w:t xml:space="preserve">       </w:t>
      </w:r>
      <w:r>
        <w:rPr>
          <w:rFonts w:hint="eastAsia" w:ascii="宋体" w:hAnsi="宋体"/>
          <w:color w:val="auto"/>
          <w:sz w:val="24"/>
          <w:szCs w:val="24"/>
          <w:highlight w:val="none"/>
        </w:rPr>
        <w:t>日</w:t>
      </w:r>
    </w:p>
    <w:p>
      <w:pPr>
        <w:rPr>
          <w:rFonts w:hint="eastAsia" w:ascii="宋体" w:hAnsi="宋体"/>
          <w:color w:val="auto"/>
          <w:sz w:val="24"/>
          <w:szCs w:val="24"/>
          <w:highlight w:val="none"/>
        </w:rPr>
      </w:pPr>
      <w:r>
        <w:rPr>
          <w:rFonts w:hint="eastAsia" w:ascii="宋体" w:hAnsi="宋体"/>
          <w:color w:val="auto"/>
          <w:sz w:val="24"/>
          <w:szCs w:val="24"/>
          <w:highlight w:val="none"/>
        </w:rPr>
        <w:br w:type="page"/>
      </w: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6"/>
          <w:szCs w:val="36"/>
          <w:highlight w:val="none"/>
        </w:rPr>
      </w:pPr>
      <w:r>
        <w:rPr>
          <w:rFonts w:hint="eastAsia" w:ascii="宋体" w:hAnsi="宋体" w:eastAsia="宋体" w:cs="宋体"/>
          <w:color w:val="auto"/>
          <w:sz w:val="36"/>
          <w:szCs w:val="36"/>
          <w:highlight w:val="none"/>
        </w:rPr>
        <w:t xml:space="preserve">第七章 </w:t>
      </w:r>
      <w:r>
        <w:rPr>
          <w:rFonts w:hint="eastAsia" w:ascii="宋体" w:hAnsi="宋体" w:eastAsia="宋体" w:cs="宋体"/>
          <w:color w:val="auto"/>
          <w:sz w:val="36"/>
          <w:szCs w:val="36"/>
          <w:highlight w:val="none"/>
          <w:lang w:val="en-US" w:eastAsia="zh-CN"/>
        </w:rPr>
        <w:t>技术</w:t>
      </w:r>
      <w:r>
        <w:rPr>
          <w:rFonts w:hint="eastAsia" w:ascii="宋体" w:hAnsi="宋体" w:eastAsia="宋体" w:cs="宋体"/>
          <w:color w:val="auto"/>
          <w:sz w:val="36"/>
          <w:szCs w:val="36"/>
          <w:highlight w:val="none"/>
        </w:rPr>
        <w:t>标文件格式</w:t>
      </w: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jc w:val="center"/>
        <w:rPr>
          <w:rFonts w:ascii="宋体" w:hAnsi="宋体"/>
          <w:b/>
          <w:bCs/>
          <w:color w:val="auto"/>
          <w:sz w:val="32"/>
          <w:szCs w:val="24"/>
          <w:highlight w:val="none"/>
        </w:rPr>
      </w:pPr>
      <w:r>
        <w:rPr>
          <w:rFonts w:ascii="宋体" w:hAnsi="宋体"/>
          <w:color w:val="auto"/>
          <w:sz w:val="32"/>
          <w:szCs w:val="32"/>
          <w:highlight w:val="none"/>
        </w:rPr>
        <w:t>（封面）</w:t>
      </w:r>
    </w:p>
    <w:p>
      <w:pPr>
        <w:pageBreakBefore w:val="0"/>
        <w:kinsoku/>
        <w:overflowPunct/>
        <w:topLinePunct w:val="0"/>
        <w:bidi w:val="0"/>
        <w:spacing w:line="360" w:lineRule="auto"/>
        <w:ind w:left="0" w:leftChars="0" w:right="0" w:rightChars="0"/>
        <w:jc w:val="center"/>
        <w:rPr>
          <w:rFonts w:ascii="宋体" w:hAnsi="宋体"/>
          <w:b/>
          <w:bCs/>
          <w:color w:val="auto"/>
          <w:sz w:val="32"/>
          <w:szCs w:val="24"/>
          <w:highlight w:val="none"/>
        </w:rPr>
      </w:pPr>
    </w:p>
    <w:p>
      <w:pPr>
        <w:pageBreakBefore w:val="0"/>
        <w:kinsoku/>
        <w:overflowPunct/>
        <w:topLinePunct w:val="0"/>
        <w:bidi w:val="0"/>
        <w:adjustRightInd w:val="0"/>
        <w:spacing w:line="360" w:lineRule="auto"/>
        <w:ind w:left="0" w:leftChars="0" w:right="0" w:rightChars="0" w:firstLine="480" w:firstLineChars="150"/>
        <w:jc w:val="center"/>
        <w:textAlignment w:val="baseline"/>
        <w:rPr>
          <w:rFonts w:ascii="宋体" w:hAnsi="宋体"/>
          <w:color w:val="auto"/>
          <w:kern w:val="0"/>
          <w:sz w:val="32"/>
          <w:szCs w:val="32"/>
          <w:highlight w:val="none"/>
        </w:rPr>
      </w:pPr>
      <w:r>
        <w:rPr>
          <w:rFonts w:ascii="宋体" w:hAnsi="宋体"/>
          <w:color w:val="auto"/>
          <w:kern w:val="0"/>
          <w:sz w:val="32"/>
          <w:szCs w:val="32"/>
          <w:highlight w:val="none"/>
          <w:u w:val="single"/>
        </w:rPr>
        <w:t xml:space="preserve">                               </w:t>
      </w:r>
      <w:r>
        <w:rPr>
          <w:rFonts w:ascii="宋体" w:hAnsi="宋体"/>
          <w:color w:val="auto"/>
          <w:kern w:val="0"/>
          <w:sz w:val="32"/>
          <w:szCs w:val="32"/>
          <w:highlight w:val="none"/>
        </w:rPr>
        <w:t>（项目名称）</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b/>
          <w:bCs/>
          <w:color w:val="auto"/>
          <w:spacing w:val="60"/>
          <w:kern w:val="0"/>
          <w:sz w:val="84"/>
          <w:szCs w:val="84"/>
          <w:highlight w:val="none"/>
        </w:rPr>
      </w:pPr>
      <w:r>
        <w:rPr>
          <w:rFonts w:ascii="宋体" w:hAnsi="宋体"/>
          <w:b/>
          <w:bCs/>
          <w:color w:val="auto"/>
          <w:spacing w:val="60"/>
          <w:kern w:val="0"/>
          <w:sz w:val="84"/>
          <w:szCs w:val="84"/>
          <w:highlight w:val="none"/>
        </w:rPr>
        <w:t xml:space="preserve"> 投标书</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48"/>
          <w:szCs w:val="48"/>
          <w:highlight w:val="none"/>
        </w:rPr>
      </w:pPr>
      <w:r>
        <w:rPr>
          <w:rFonts w:ascii="宋体" w:hAnsi="宋体"/>
          <w:color w:val="auto"/>
          <w:kern w:val="0"/>
          <w:sz w:val="48"/>
          <w:szCs w:val="48"/>
          <w:highlight w:val="none"/>
        </w:rPr>
        <w:t>（</w:t>
      </w:r>
      <w:r>
        <w:rPr>
          <w:rFonts w:hint="eastAsia" w:ascii="宋体" w:hAnsi="宋体"/>
          <w:color w:val="auto"/>
          <w:kern w:val="0"/>
          <w:sz w:val="48"/>
          <w:szCs w:val="48"/>
          <w:highlight w:val="none"/>
          <w:lang w:val="en-US" w:eastAsia="zh-CN"/>
        </w:rPr>
        <w:t>技术标</w:t>
      </w:r>
      <w:r>
        <w:rPr>
          <w:rFonts w:ascii="宋体" w:hAnsi="宋体"/>
          <w:color w:val="auto"/>
          <w:kern w:val="0"/>
          <w:sz w:val="48"/>
          <w:szCs w:val="48"/>
          <w:highlight w:val="none"/>
        </w:rPr>
        <w:t>）</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u w:val="single"/>
        </w:rPr>
      </w:pPr>
      <w:r>
        <w:rPr>
          <w:rFonts w:ascii="宋体" w:hAnsi="宋体"/>
          <w:color w:val="auto"/>
          <w:kern w:val="0"/>
          <w:sz w:val="30"/>
          <w:szCs w:val="24"/>
          <w:highlight w:val="none"/>
        </w:rPr>
        <w:t>投标人：</w:t>
      </w:r>
      <w:r>
        <w:rPr>
          <w:rFonts w:ascii="宋体" w:hAnsi="宋体"/>
          <w:color w:val="auto"/>
          <w:kern w:val="0"/>
          <w:sz w:val="30"/>
          <w:szCs w:val="24"/>
          <w:highlight w:val="none"/>
          <w:u w:val="single"/>
        </w:rPr>
        <w:t xml:space="preserve">                                </w:t>
      </w:r>
      <w:r>
        <w:rPr>
          <w:rFonts w:ascii="宋体" w:hAnsi="宋体"/>
          <w:color w:val="auto"/>
          <w:kern w:val="0"/>
          <w:sz w:val="30"/>
          <w:szCs w:val="24"/>
          <w:highlight w:val="none"/>
        </w:rPr>
        <w:t>（盖单位公章）</w:t>
      </w: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u w:val="single"/>
        </w:rPr>
      </w:pPr>
      <w:r>
        <w:rPr>
          <w:rFonts w:ascii="宋体" w:hAnsi="宋体"/>
          <w:color w:val="auto"/>
          <w:kern w:val="0"/>
          <w:sz w:val="30"/>
          <w:szCs w:val="24"/>
          <w:highlight w:val="none"/>
        </w:rPr>
        <w:t>法定代表人或其委托代理人：</w:t>
      </w:r>
      <w:r>
        <w:rPr>
          <w:rFonts w:ascii="宋体" w:hAnsi="宋体"/>
          <w:color w:val="auto"/>
          <w:kern w:val="0"/>
          <w:sz w:val="30"/>
          <w:szCs w:val="24"/>
          <w:highlight w:val="none"/>
          <w:u w:val="single"/>
        </w:rPr>
        <w:t xml:space="preserve">              </w:t>
      </w:r>
      <w:r>
        <w:rPr>
          <w:rFonts w:ascii="宋体" w:hAnsi="宋体"/>
          <w:color w:val="auto"/>
          <w:kern w:val="0"/>
          <w:sz w:val="30"/>
          <w:szCs w:val="24"/>
          <w:highlight w:val="none"/>
        </w:rPr>
        <w:t>（签字或盖章）</w:t>
      </w: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rPr>
      </w:pPr>
    </w:p>
    <w:p>
      <w:pPr>
        <w:pageBreakBefore w:val="0"/>
        <w:kinsoku/>
        <w:overflowPunct/>
        <w:topLinePunct w:val="0"/>
        <w:bidi w:val="0"/>
        <w:adjustRightInd w:val="0"/>
        <w:snapToGrid w:val="0"/>
        <w:spacing w:line="360" w:lineRule="auto"/>
        <w:ind w:left="0" w:leftChars="0" w:right="0" w:rightChars="0" w:firstLine="441" w:firstLineChars="147"/>
        <w:rPr>
          <w:rFonts w:ascii="宋体" w:hAnsi="宋体"/>
          <w:color w:val="auto"/>
          <w:sz w:val="30"/>
          <w:szCs w:val="24"/>
          <w:highlight w:val="none"/>
          <w:u w:val="single"/>
        </w:rPr>
      </w:pPr>
      <w:r>
        <w:rPr>
          <w:rFonts w:ascii="宋体" w:hAnsi="宋体"/>
          <w:color w:val="auto"/>
          <w:sz w:val="30"/>
          <w:szCs w:val="24"/>
          <w:highlight w:val="none"/>
        </w:rPr>
        <w:t>日   期：</w:t>
      </w:r>
      <w:r>
        <w:rPr>
          <w:rFonts w:ascii="宋体" w:hAnsi="宋体"/>
          <w:color w:val="auto"/>
          <w:sz w:val="30"/>
          <w:szCs w:val="24"/>
          <w:highlight w:val="none"/>
          <w:u w:val="single"/>
        </w:rPr>
        <w:t xml:space="preserve">        年     月     日</w:t>
      </w:r>
    </w:p>
    <w:p>
      <w:pPr>
        <w:rPr>
          <w:rFonts w:ascii="宋体" w:hAnsi="宋体"/>
          <w:color w:val="auto"/>
          <w:sz w:val="30"/>
          <w:szCs w:val="24"/>
          <w:highlight w:val="none"/>
          <w:u w:val="single"/>
        </w:rPr>
      </w:pPr>
      <w:r>
        <w:rPr>
          <w:rFonts w:ascii="宋体" w:hAnsi="宋体"/>
          <w:color w:val="auto"/>
          <w:sz w:val="30"/>
          <w:szCs w:val="24"/>
          <w:highlight w:val="none"/>
          <w:u w:val="single"/>
        </w:rPr>
        <w:br w:type="page"/>
      </w:r>
    </w:p>
    <w:p>
      <w:pPr>
        <w:pStyle w:val="6"/>
        <w:pageBreakBefore w:val="0"/>
        <w:kinsoku/>
        <w:overflowPunct/>
        <w:topLinePunct w:val="0"/>
        <w:bidi w:val="0"/>
        <w:spacing w:before="0" w:after="0" w:line="360" w:lineRule="auto"/>
        <w:ind w:left="0" w:leftChars="0" w:right="0" w:rightChars="0"/>
        <w:jc w:val="center"/>
        <w:rPr>
          <w:rFonts w:hint="eastAsia" w:ascii="宋体" w:hAnsi="宋体" w:eastAsia="宋体" w:cs="宋体"/>
          <w:color w:val="auto"/>
          <w:sz w:val="36"/>
          <w:szCs w:val="36"/>
          <w:highlight w:val="none"/>
          <w:lang w:val="en-US" w:eastAsia="zh-CN"/>
        </w:rPr>
      </w:pPr>
    </w:p>
    <w:p>
      <w:pPr>
        <w:pStyle w:val="6"/>
        <w:pageBreakBefore w:val="0"/>
        <w:kinsoku/>
        <w:overflowPunct/>
        <w:topLinePunct w:val="0"/>
        <w:bidi w:val="0"/>
        <w:spacing w:before="0" w:after="0" w:line="360" w:lineRule="auto"/>
        <w:ind w:left="0" w:leftChars="0" w:right="0" w:rightChars="0"/>
        <w:jc w:val="center"/>
        <w:rPr>
          <w:rFonts w:hint="eastAsia" w:ascii="宋体" w:hAnsi="宋体" w:eastAsia="宋体" w:cs="宋体"/>
          <w:b w:val="0"/>
          <w:bCs w:val="0"/>
          <w:color w:val="auto"/>
          <w:sz w:val="36"/>
          <w:szCs w:val="36"/>
          <w:highlight w:val="none"/>
          <w:lang w:val="en-US" w:eastAsia="zh-CN"/>
        </w:rPr>
      </w:pPr>
      <w:r>
        <w:rPr>
          <w:rFonts w:hint="eastAsia" w:ascii="宋体" w:hAnsi="宋体" w:eastAsia="宋体" w:cs="宋体"/>
          <w:b w:val="0"/>
          <w:bCs w:val="0"/>
          <w:color w:val="auto"/>
          <w:sz w:val="36"/>
          <w:szCs w:val="36"/>
          <w:highlight w:val="none"/>
          <w:lang w:val="en-US" w:eastAsia="zh-CN"/>
        </w:rPr>
        <w:t>施工组织设计</w:t>
      </w:r>
    </w:p>
    <w:p>
      <w:pPr>
        <w:pStyle w:val="2"/>
        <w:rPr>
          <w:color w:val="auto"/>
          <w:highlight w:val="none"/>
        </w:rPr>
      </w:pPr>
    </w:p>
    <w:p>
      <w:pPr>
        <w:pageBreakBefore w:val="0"/>
        <w:kinsoku/>
        <w:overflowPunct/>
        <w:topLinePunct w:val="0"/>
        <w:bidi w:val="0"/>
        <w:adjustRightInd w:val="0"/>
        <w:snapToGrid w:val="0"/>
        <w:spacing w:line="360" w:lineRule="auto"/>
        <w:ind w:left="0" w:leftChars="0" w:right="0" w:rightChars="0" w:firstLine="5093" w:firstLineChars="1812"/>
        <w:rPr>
          <w:rFonts w:ascii="宋体" w:hAnsi="宋体"/>
          <w:b/>
          <w:bCs/>
          <w:color w:val="auto"/>
          <w:sz w:val="44"/>
          <w:szCs w:val="44"/>
          <w:highlight w:val="none"/>
        </w:rPr>
      </w:pPr>
      <w:bookmarkStart w:id="49" w:name="_Toc321922480"/>
      <w:bookmarkStart w:id="50" w:name="_Toc384362307"/>
      <w:r>
        <w:rPr>
          <w:rFonts w:ascii="宋体" w:hAnsi="宋体"/>
          <w:b/>
          <w:bCs/>
          <w:color w:val="auto"/>
          <w:sz w:val="28"/>
          <w:szCs w:val="28"/>
          <w:highlight w:val="none"/>
        </w:rPr>
        <w:br w:type="page"/>
      </w:r>
      <w:bookmarkEnd w:id="49"/>
      <w:bookmarkEnd w:id="50"/>
    </w:p>
    <w:p>
      <w:pPr>
        <w:pageBreakBefore w:val="0"/>
        <w:kinsoku/>
        <w:overflowPunct/>
        <w:topLinePunct w:val="0"/>
        <w:bidi w:val="0"/>
        <w:adjustRightInd w:val="0"/>
        <w:snapToGrid w:val="0"/>
        <w:spacing w:line="360" w:lineRule="auto"/>
        <w:ind w:left="0" w:leftChars="0" w:right="0" w:rightChars="0"/>
        <w:jc w:val="center"/>
        <w:rPr>
          <w:rFonts w:ascii="宋体" w:hAnsi="宋体"/>
          <w:b/>
          <w:bCs/>
          <w:color w:val="auto"/>
          <w:sz w:val="44"/>
          <w:szCs w:val="44"/>
          <w:highlight w:val="none"/>
        </w:rPr>
      </w:pPr>
    </w:p>
    <w:p>
      <w:pPr>
        <w:pStyle w:val="6"/>
        <w:pageBreakBefore w:val="0"/>
        <w:kinsoku/>
        <w:overflowPunct/>
        <w:topLinePunct w:val="0"/>
        <w:bidi w:val="0"/>
        <w:spacing w:before="0" w:after="0" w:line="360" w:lineRule="auto"/>
        <w:ind w:left="0" w:leftChars="0" w:right="0" w:rightChars="0"/>
        <w:jc w:val="center"/>
        <w:rPr>
          <w:rFonts w:ascii="宋体" w:hAnsi="宋体" w:eastAsia="宋体" w:cs="Times New Roman"/>
          <w:color w:val="auto"/>
          <w:sz w:val="36"/>
          <w:szCs w:val="36"/>
          <w:highlight w:val="none"/>
        </w:rPr>
      </w:pPr>
      <w:r>
        <w:rPr>
          <w:rFonts w:hint="eastAsia" w:ascii="宋体" w:hAnsi="宋体" w:eastAsia="宋体" w:cs="宋体"/>
          <w:color w:val="auto"/>
          <w:sz w:val="36"/>
          <w:szCs w:val="36"/>
          <w:highlight w:val="none"/>
        </w:rPr>
        <w:t xml:space="preserve">第七章 </w:t>
      </w:r>
      <w:r>
        <w:rPr>
          <w:rFonts w:hint="eastAsia" w:ascii="宋体" w:hAnsi="宋体" w:eastAsia="宋体" w:cs="宋体"/>
          <w:color w:val="auto"/>
          <w:sz w:val="36"/>
          <w:szCs w:val="36"/>
          <w:highlight w:val="none"/>
          <w:lang w:val="en-US" w:eastAsia="zh-CN"/>
        </w:rPr>
        <w:t>商务标文件</w:t>
      </w:r>
      <w:r>
        <w:rPr>
          <w:rFonts w:hint="eastAsia" w:ascii="宋体" w:hAnsi="宋体" w:eastAsia="宋体" w:cs="宋体"/>
          <w:color w:val="auto"/>
          <w:sz w:val="36"/>
          <w:szCs w:val="36"/>
          <w:highlight w:val="none"/>
        </w:rPr>
        <w:t>格式</w:t>
      </w:r>
    </w:p>
    <w:p>
      <w:pPr>
        <w:pageBreakBefore w:val="0"/>
        <w:kinsoku/>
        <w:overflowPunct/>
        <w:topLinePunct w:val="0"/>
        <w:bidi w:val="0"/>
        <w:spacing w:line="360" w:lineRule="auto"/>
        <w:ind w:left="0" w:leftChars="0" w:right="0" w:rightChars="0"/>
        <w:rPr>
          <w:rFonts w:ascii="宋体" w:hAnsi="宋体"/>
          <w:color w:val="auto"/>
          <w:highlight w:val="none"/>
        </w:rPr>
      </w:pPr>
    </w:p>
    <w:p>
      <w:pPr>
        <w:pageBreakBefore w:val="0"/>
        <w:kinsoku/>
        <w:overflowPunct/>
        <w:topLinePunct w:val="0"/>
        <w:bidi w:val="0"/>
        <w:spacing w:line="360" w:lineRule="auto"/>
        <w:ind w:left="0" w:leftChars="0" w:right="0" w:rightChars="0"/>
        <w:jc w:val="center"/>
        <w:rPr>
          <w:rFonts w:ascii="宋体" w:hAnsi="宋体"/>
          <w:b/>
          <w:bCs/>
          <w:color w:val="auto"/>
          <w:sz w:val="32"/>
          <w:szCs w:val="24"/>
          <w:highlight w:val="none"/>
        </w:rPr>
      </w:pPr>
      <w:r>
        <w:rPr>
          <w:rFonts w:ascii="宋体" w:hAnsi="宋体"/>
          <w:color w:val="auto"/>
          <w:sz w:val="32"/>
          <w:szCs w:val="32"/>
          <w:highlight w:val="none"/>
        </w:rPr>
        <w:t>（封面）</w:t>
      </w:r>
    </w:p>
    <w:p>
      <w:pPr>
        <w:pageBreakBefore w:val="0"/>
        <w:kinsoku/>
        <w:overflowPunct/>
        <w:topLinePunct w:val="0"/>
        <w:bidi w:val="0"/>
        <w:spacing w:line="360" w:lineRule="auto"/>
        <w:ind w:left="0" w:leftChars="0" w:right="0" w:rightChars="0"/>
        <w:jc w:val="center"/>
        <w:rPr>
          <w:rFonts w:ascii="宋体" w:hAnsi="宋体"/>
          <w:b/>
          <w:bCs/>
          <w:color w:val="auto"/>
          <w:sz w:val="32"/>
          <w:szCs w:val="24"/>
          <w:highlight w:val="none"/>
        </w:rPr>
      </w:pPr>
    </w:p>
    <w:p>
      <w:pPr>
        <w:pageBreakBefore w:val="0"/>
        <w:kinsoku/>
        <w:overflowPunct/>
        <w:topLinePunct w:val="0"/>
        <w:bidi w:val="0"/>
        <w:adjustRightInd w:val="0"/>
        <w:spacing w:line="360" w:lineRule="auto"/>
        <w:ind w:left="0" w:leftChars="0" w:right="0" w:rightChars="0" w:firstLine="480" w:firstLineChars="150"/>
        <w:jc w:val="center"/>
        <w:textAlignment w:val="baseline"/>
        <w:rPr>
          <w:rFonts w:ascii="宋体" w:hAnsi="宋体"/>
          <w:color w:val="auto"/>
          <w:kern w:val="0"/>
          <w:sz w:val="32"/>
          <w:szCs w:val="32"/>
          <w:highlight w:val="none"/>
        </w:rPr>
      </w:pPr>
      <w:r>
        <w:rPr>
          <w:rFonts w:ascii="宋体" w:hAnsi="宋体"/>
          <w:color w:val="auto"/>
          <w:kern w:val="0"/>
          <w:sz w:val="32"/>
          <w:szCs w:val="32"/>
          <w:highlight w:val="none"/>
          <w:u w:val="single"/>
        </w:rPr>
        <w:t xml:space="preserve">                               </w:t>
      </w:r>
      <w:r>
        <w:rPr>
          <w:rFonts w:ascii="宋体" w:hAnsi="宋体"/>
          <w:color w:val="auto"/>
          <w:kern w:val="0"/>
          <w:sz w:val="32"/>
          <w:szCs w:val="32"/>
          <w:highlight w:val="none"/>
        </w:rPr>
        <w:t>（项目名称）</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b/>
          <w:bCs/>
          <w:color w:val="auto"/>
          <w:spacing w:val="60"/>
          <w:kern w:val="0"/>
          <w:sz w:val="84"/>
          <w:szCs w:val="84"/>
          <w:highlight w:val="none"/>
        </w:rPr>
      </w:pPr>
      <w:r>
        <w:rPr>
          <w:rFonts w:ascii="宋体" w:hAnsi="宋体"/>
          <w:b/>
          <w:bCs/>
          <w:color w:val="auto"/>
          <w:spacing w:val="60"/>
          <w:kern w:val="0"/>
          <w:sz w:val="84"/>
          <w:szCs w:val="84"/>
          <w:highlight w:val="none"/>
        </w:rPr>
        <w:t xml:space="preserve"> 投标书</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48"/>
          <w:szCs w:val="48"/>
          <w:highlight w:val="none"/>
        </w:rPr>
      </w:pPr>
      <w:r>
        <w:rPr>
          <w:rFonts w:ascii="宋体" w:hAnsi="宋体"/>
          <w:color w:val="auto"/>
          <w:kern w:val="0"/>
          <w:sz w:val="48"/>
          <w:szCs w:val="48"/>
          <w:highlight w:val="none"/>
        </w:rPr>
        <w:t>（商务标）</w:t>
      </w: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2"/>
        <w:jc w:val="center"/>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u w:val="single"/>
        </w:rPr>
      </w:pPr>
      <w:r>
        <w:rPr>
          <w:rFonts w:ascii="宋体" w:hAnsi="宋体"/>
          <w:color w:val="auto"/>
          <w:kern w:val="0"/>
          <w:sz w:val="30"/>
          <w:szCs w:val="24"/>
          <w:highlight w:val="none"/>
        </w:rPr>
        <w:t>投标人：</w:t>
      </w:r>
      <w:r>
        <w:rPr>
          <w:rFonts w:ascii="宋体" w:hAnsi="宋体"/>
          <w:color w:val="auto"/>
          <w:kern w:val="0"/>
          <w:sz w:val="30"/>
          <w:szCs w:val="24"/>
          <w:highlight w:val="none"/>
          <w:u w:val="single"/>
        </w:rPr>
        <w:t xml:space="preserve">                                </w:t>
      </w:r>
      <w:r>
        <w:rPr>
          <w:rFonts w:ascii="宋体" w:hAnsi="宋体"/>
          <w:color w:val="auto"/>
          <w:kern w:val="0"/>
          <w:sz w:val="30"/>
          <w:szCs w:val="24"/>
          <w:highlight w:val="none"/>
        </w:rPr>
        <w:t>（盖单位公章）</w:t>
      </w: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rPr>
      </w:pP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u w:val="single"/>
        </w:rPr>
      </w:pPr>
      <w:r>
        <w:rPr>
          <w:rFonts w:ascii="宋体" w:hAnsi="宋体"/>
          <w:color w:val="auto"/>
          <w:kern w:val="0"/>
          <w:sz w:val="30"/>
          <w:szCs w:val="24"/>
          <w:highlight w:val="none"/>
        </w:rPr>
        <w:t>法定代表人或其委托代理人：</w:t>
      </w:r>
      <w:r>
        <w:rPr>
          <w:rFonts w:ascii="宋体" w:hAnsi="宋体"/>
          <w:color w:val="auto"/>
          <w:kern w:val="0"/>
          <w:sz w:val="30"/>
          <w:szCs w:val="24"/>
          <w:highlight w:val="none"/>
          <w:u w:val="single"/>
        </w:rPr>
        <w:t xml:space="preserve">              </w:t>
      </w:r>
      <w:r>
        <w:rPr>
          <w:rFonts w:ascii="宋体" w:hAnsi="宋体"/>
          <w:color w:val="auto"/>
          <w:kern w:val="0"/>
          <w:sz w:val="30"/>
          <w:szCs w:val="24"/>
          <w:highlight w:val="none"/>
        </w:rPr>
        <w:t>（签字或盖章）</w:t>
      </w:r>
    </w:p>
    <w:p>
      <w:pPr>
        <w:pageBreakBefore w:val="0"/>
        <w:kinsoku/>
        <w:overflowPunct/>
        <w:topLinePunct w:val="0"/>
        <w:bidi w:val="0"/>
        <w:adjustRightInd w:val="0"/>
        <w:spacing w:line="360" w:lineRule="auto"/>
        <w:ind w:left="0" w:leftChars="0" w:right="0" w:rightChars="0" w:firstLine="480" w:firstLineChars="160"/>
        <w:textAlignment w:val="baseline"/>
        <w:rPr>
          <w:rFonts w:ascii="宋体" w:hAnsi="宋体"/>
          <w:color w:val="auto"/>
          <w:kern w:val="0"/>
          <w:sz w:val="30"/>
          <w:szCs w:val="24"/>
          <w:highlight w:val="none"/>
        </w:rPr>
      </w:pPr>
    </w:p>
    <w:p>
      <w:pPr>
        <w:pageBreakBefore w:val="0"/>
        <w:kinsoku/>
        <w:overflowPunct/>
        <w:topLinePunct w:val="0"/>
        <w:bidi w:val="0"/>
        <w:adjustRightInd w:val="0"/>
        <w:snapToGrid w:val="0"/>
        <w:spacing w:line="360" w:lineRule="auto"/>
        <w:ind w:left="0" w:leftChars="0" w:right="0" w:rightChars="0" w:firstLine="441" w:firstLineChars="147"/>
        <w:rPr>
          <w:rFonts w:ascii="宋体" w:hAnsi="宋体"/>
          <w:b/>
          <w:bCs/>
          <w:color w:val="auto"/>
          <w:sz w:val="28"/>
          <w:szCs w:val="28"/>
          <w:highlight w:val="none"/>
        </w:rPr>
      </w:pPr>
      <w:r>
        <w:rPr>
          <w:rFonts w:ascii="宋体" w:hAnsi="宋体"/>
          <w:color w:val="auto"/>
          <w:sz w:val="30"/>
          <w:szCs w:val="24"/>
          <w:highlight w:val="none"/>
        </w:rPr>
        <w:t>日   期：</w:t>
      </w:r>
      <w:r>
        <w:rPr>
          <w:rFonts w:ascii="宋体" w:hAnsi="宋体"/>
          <w:color w:val="auto"/>
          <w:sz w:val="30"/>
          <w:szCs w:val="24"/>
          <w:highlight w:val="none"/>
          <w:u w:val="single"/>
        </w:rPr>
        <w:t xml:space="preserve">        年     月     日</w:t>
      </w:r>
    </w:p>
    <w:p>
      <w:pPr>
        <w:pageBreakBefore w:val="0"/>
        <w:widowControl/>
        <w:tabs>
          <w:tab w:val="left" w:pos="0"/>
          <w:tab w:val="left" w:pos="993"/>
          <w:tab w:val="left" w:pos="1134"/>
        </w:tabs>
        <w:kinsoku/>
        <w:overflowPunct/>
        <w:topLinePunct w:val="0"/>
        <w:bidi w:val="0"/>
        <w:adjustRightInd w:val="0"/>
        <w:snapToGrid w:val="0"/>
        <w:spacing w:line="360" w:lineRule="auto"/>
        <w:ind w:left="0" w:leftChars="0" w:right="0" w:rightChars="0"/>
        <w:jc w:val="center"/>
        <w:rPr>
          <w:rFonts w:ascii="宋体" w:hAnsi="宋体"/>
          <w:b/>
          <w:bCs/>
          <w:color w:val="auto"/>
          <w:sz w:val="32"/>
          <w:szCs w:val="32"/>
          <w:highlight w:val="none"/>
        </w:rPr>
      </w:pPr>
      <w:r>
        <w:rPr>
          <w:rFonts w:ascii="宋体" w:hAnsi="宋体"/>
          <w:b/>
          <w:bCs/>
          <w:color w:val="auto"/>
          <w:sz w:val="32"/>
          <w:szCs w:val="32"/>
          <w:highlight w:val="none"/>
        </w:rPr>
        <w:br w:type="page"/>
      </w:r>
      <w:r>
        <w:rPr>
          <w:rFonts w:hint="eastAsia" w:ascii="宋体" w:hAnsi="宋体" w:cs="宋体"/>
          <w:b/>
          <w:bCs/>
          <w:color w:val="auto"/>
          <w:sz w:val="32"/>
          <w:szCs w:val="32"/>
          <w:highlight w:val="none"/>
        </w:rPr>
        <w:t>一、投标函</w:t>
      </w:r>
    </w:p>
    <w:p>
      <w:pPr>
        <w:pageBreakBefore w:val="0"/>
        <w:widowControl/>
        <w:tabs>
          <w:tab w:val="left" w:pos="0"/>
          <w:tab w:val="left" w:pos="993"/>
          <w:tab w:val="left" w:pos="1134"/>
        </w:tabs>
        <w:kinsoku/>
        <w:overflowPunct/>
        <w:topLinePunct w:val="0"/>
        <w:bidi w:val="0"/>
        <w:adjustRightInd w:val="0"/>
        <w:snapToGrid w:val="0"/>
        <w:spacing w:line="360" w:lineRule="auto"/>
        <w:ind w:left="0" w:leftChars="0" w:right="0" w:rightChars="0"/>
        <w:rPr>
          <w:rFonts w:ascii="宋体" w:hAnsi="宋体"/>
          <w:snapToGrid w:val="0"/>
          <w:color w:val="auto"/>
          <w:kern w:val="0"/>
          <w:sz w:val="30"/>
          <w:szCs w:val="30"/>
          <w:highlight w:val="none"/>
        </w:rPr>
      </w:pPr>
    </w:p>
    <w:p>
      <w:pPr>
        <w:pageBreakBefore w:val="0"/>
        <w:widowControl/>
        <w:tabs>
          <w:tab w:val="left" w:pos="0"/>
          <w:tab w:val="left" w:pos="993"/>
          <w:tab w:val="left" w:pos="1134"/>
        </w:tabs>
        <w:kinsoku/>
        <w:overflowPunct/>
        <w:topLinePunct w:val="0"/>
        <w:bidi w:val="0"/>
        <w:adjustRightInd w:val="0"/>
        <w:snapToGrid w:val="0"/>
        <w:spacing w:line="360" w:lineRule="auto"/>
        <w:ind w:left="0" w:leftChars="0" w:right="0" w:rightChars="0"/>
        <w:rPr>
          <w:rFonts w:ascii="宋体" w:hAnsi="宋体"/>
          <w:snapToGrid w:val="0"/>
          <w:color w:val="auto"/>
          <w:kern w:val="0"/>
          <w:sz w:val="24"/>
          <w:szCs w:val="24"/>
          <w:highlight w:val="none"/>
          <w:u w:val="single"/>
        </w:rPr>
      </w:pPr>
      <w:r>
        <w:rPr>
          <w:rFonts w:hint="eastAsia" w:ascii="宋体" w:hAnsi="宋体" w:cs="宋体"/>
          <w:snapToGrid w:val="0"/>
          <w:color w:val="auto"/>
          <w:kern w:val="0"/>
          <w:sz w:val="24"/>
          <w:szCs w:val="24"/>
          <w:highlight w:val="none"/>
          <w:u w:val="single"/>
        </w:rPr>
        <w:t>（招标人名称）：</w:t>
      </w:r>
    </w:p>
    <w:p>
      <w:pPr>
        <w:pStyle w:val="15"/>
        <w:pageBreakBefore w:val="0"/>
        <w:kinsoku/>
        <w:overflowPunct/>
        <w:topLinePunct w:val="0"/>
        <w:bidi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（一） 根据已收到的</w:t>
      </w:r>
      <w:r>
        <w:rPr>
          <w:rFonts w:hint="eastAsia" w:ascii="宋体" w:hAnsi="宋体"/>
          <w:color w:val="auto"/>
          <w:highlight w:val="none"/>
          <w:u w:val="single"/>
        </w:rPr>
        <w:t xml:space="preserve">             </w:t>
      </w:r>
      <w:r>
        <w:rPr>
          <w:rFonts w:hint="eastAsia" w:ascii="宋体" w:hAnsi="宋体"/>
          <w:color w:val="auto"/>
          <w:highlight w:val="none"/>
        </w:rPr>
        <w:t>（工程名称）</w:t>
      </w:r>
      <w:r>
        <w:rPr>
          <w:rFonts w:hint="eastAsia" w:ascii="宋体" w:hAnsi="宋体"/>
          <w:color w:val="auto"/>
          <w:highlight w:val="none"/>
          <w:u w:val="single"/>
        </w:rPr>
        <w:t xml:space="preserve">               </w:t>
      </w:r>
      <w:r>
        <w:rPr>
          <w:rFonts w:hint="eastAsia" w:ascii="宋体" w:hAnsi="宋体"/>
          <w:color w:val="auto"/>
          <w:highlight w:val="none"/>
        </w:rPr>
        <w:t xml:space="preserve"> （标段名称）的招标文件，我方经仔细研究招标文件全部内容并对现场进行踏勘后，愿遵守《中华人民共和国招标投标法》等有关法律文件的规定，并愿以人民币（大写）</w:t>
      </w:r>
      <w:r>
        <w:rPr>
          <w:rFonts w:hint="eastAsia" w:ascii="宋体" w:hAnsi="宋体"/>
          <w:color w:val="auto"/>
          <w:highlight w:val="none"/>
          <w:u w:val="single"/>
        </w:rPr>
        <w:t xml:space="preserve">           </w:t>
      </w:r>
      <w:r>
        <w:rPr>
          <w:rFonts w:hint="eastAsia" w:ascii="宋体" w:hAnsi="宋体"/>
          <w:color w:val="auto"/>
          <w:highlight w:val="none"/>
        </w:rPr>
        <w:t>[</w:t>
      </w:r>
      <w:r>
        <w:rPr>
          <w:rFonts w:hint="eastAsia" w:ascii="宋体" w:hAnsi="宋体" w:cs="宋体"/>
          <w:color w:val="auto"/>
          <w:highlight w:val="none"/>
        </w:rPr>
        <w:t>¥</w:t>
      </w:r>
      <w:r>
        <w:rPr>
          <w:rFonts w:hint="eastAsia" w:ascii="宋体" w:hAnsi="宋体" w:cs="仿宋_GB2312"/>
          <w:color w:val="auto"/>
          <w:highlight w:val="none"/>
        </w:rPr>
        <w:t>(</w:t>
      </w:r>
      <w:r>
        <w:rPr>
          <w:rFonts w:hint="eastAsia" w:ascii="宋体" w:hAnsi="宋体"/>
          <w:color w:val="auto"/>
          <w:highlight w:val="none"/>
        </w:rPr>
        <w:t>小写)</w:t>
      </w:r>
      <w:r>
        <w:rPr>
          <w:rFonts w:hint="eastAsia" w:ascii="宋体" w:hAnsi="宋体"/>
          <w:color w:val="auto"/>
          <w:highlight w:val="none"/>
          <w:u w:val="single"/>
        </w:rPr>
        <w:t xml:space="preserve">          元</w:t>
      </w:r>
      <w:r>
        <w:rPr>
          <w:rFonts w:hint="eastAsia" w:ascii="宋体" w:hAnsi="宋体"/>
          <w:color w:val="auto"/>
          <w:highlight w:val="none"/>
        </w:rPr>
        <w:t>］的总价，按招标文件的要求承包本次招标范围内的全部工程，修补工程中的任何缺陷。</w:t>
      </w:r>
    </w:p>
    <w:p>
      <w:pPr>
        <w:pStyle w:val="15"/>
        <w:pageBreakBefore w:val="0"/>
        <w:kinsoku/>
        <w:overflowPunct/>
        <w:topLinePunct w:val="0"/>
        <w:bidi w:val="0"/>
        <w:spacing w:line="360" w:lineRule="auto"/>
        <w:ind w:left="0" w:leftChars="0" w:right="0" w:rightChars="0" w:firstLine="480" w:firstLineChars="200"/>
        <w:rPr>
          <w:rFonts w:ascii="宋体" w:hAnsi="宋体"/>
          <w:color w:val="auto"/>
          <w:highlight w:val="none"/>
        </w:rPr>
      </w:pPr>
      <w:r>
        <w:rPr>
          <w:rFonts w:hint="eastAsia" w:ascii="宋体" w:hAnsi="宋体"/>
          <w:color w:val="auto"/>
          <w:highlight w:val="none"/>
        </w:rPr>
        <w:t>(二)我方保证在收到贵单位发出的书面开工令后立即开工，并保证在工期</w:t>
      </w:r>
      <w:r>
        <w:rPr>
          <w:rFonts w:hint="eastAsia" w:ascii="宋体" w:hAnsi="宋体"/>
          <w:color w:val="auto"/>
          <w:highlight w:val="none"/>
          <w:u w:val="single"/>
        </w:rPr>
        <w:t xml:space="preserve">   </w:t>
      </w:r>
      <w:r>
        <w:rPr>
          <w:rFonts w:hint="eastAsia" w:ascii="宋体" w:hAnsi="宋体"/>
          <w:color w:val="auto"/>
          <w:highlight w:val="none"/>
        </w:rPr>
        <w:t>日历天内竣工并移交整个工程及相关资料。</w:t>
      </w:r>
    </w:p>
    <w:p>
      <w:pPr>
        <w:pageBreakBefore w:val="0"/>
        <w:widowControl/>
        <w:kinsoku/>
        <w:overflowPunct/>
        <w:topLinePunct w:val="0"/>
        <w:bidi w:val="0"/>
        <w:spacing w:line="360" w:lineRule="auto"/>
        <w:ind w:left="0" w:leftChars="0" w:right="0" w:rightChars="0" w:firstLine="420"/>
        <w:jc w:val="left"/>
        <w:rPr>
          <w:rFonts w:ascii="宋体" w:hAnsi="宋体"/>
          <w:color w:val="auto"/>
          <w:sz w:val="24"/>
          <w:highlight w:val="none"/>
        </w:rPr>
      </w:pPr>
      <w:r>
        <w:rPr>
          <w:rFonts w:hint="eastAsia" w:ascii="宋体" w:hAnsi="宋体"/>
          <w:color w:val="auto"/>
          <w:sz w:val="24"/>
          <w:highlight w:val="none"/>
        </w:rPr>
        <w:t>(三)我方保证本工程质量达到</w:t>
      </w:r>
      <w:r>
        <w:rPr>
          <w:rFonts w:hint="eastAsia" w:ascii="宋体" w:hAnsi="宋体"/>
          <w:color w:val="auto"/>
          <w:sz w:val="24"/>
          <w:highlight w:val="none"/>
          <w:u w:val="single"/>
        </w:rPr>
        <w:t xml:space="preserve">                   </w:t>
      </w:r>
      <w:r>
        <w:rPr>
          <w:rFonts w:hint="eastAsia" w:ascii="宋体" w:hAnsi="宋体"/>
          <w:color w:val="auto"/>
          <w:sz w:val="24"/>
          <w:highlight w:val="none"/>
        </w:rPr>
        <w:t xml:space="preserve"> 。</w:t>
      </w:r>
    </w:p>
    <w:p>
      <w:pPr>
        <w:pStyle w:val="15"/>
        <w:pageBreakBefore w:val="0"/>
        <w:widowControl/>
        <w:kinsoku/>
        <w:overflowPunct/>
        <w:topLinePunct w:val="0"/>
        <w:bidi w:val="0"/>
        <w:adjustRightInd/>
        <w:spacing w:line="360" w:lineRule="auto"/>
        <w:ind w:left="0" w:leftChars="0" w:right="0" w:rightChars="0" w:firstLine="420"/>
        <w:jc w:val="left"/>
        <w:textAlignment w:val="auto"/>
        <w:rPr>
          <w:rFonts w:ascii="宋体" w:hAnsi="宋体"/>
          <w:color w:val="auto"/>
          <w:highlight w:val="none"/>
        </w:rPr>
      </w:pPr>
      <w:r>
        <w:rPr>
          <w:rFonts w:hint="eastAsia" w:ascii="宋体" w:hAnsi="宋体"/>
          <w:color w:val="auto"/>
          <w:highlight w:val="none"/>
        </w:rPr>
        <w:t>(四)如果我方中标，我方承诺在收到中标通知书后，在中标通知书规定的期限内与贵方签订合同，并将按照招标文件规定的时间、数额提交履约保证金和中标差额保证金。</w:t>
      </w:r>
    </w:p>
    <w:p>
      <w:pPr>
        <w:pStyle w:val="15"/>
        <w:pageBreakBefore w:val="0"/>
        <w:kinsoku/>
        <w:overflowPunct/>
        <w:topLinePunct w:val="0"/>
        <w:bidi w:val="0"/>
        <w:spacing w:line="360" w:lineRule="auto"/>
        <w:ind w:left="0" w:leftChars="0" w:right="0" w:rightChars="0"/>
        <w:rPr>
          <w:rFonts w:ascii="宋体" w:hAnsi="宋体"/>
          <w:color w:val="auto"/>
          <w:highlight w:val="none"/>
        </w:rPr>
      </w:pPr>
      <w:r>
        <w:rPr>
          <w:rFonts w:hint="eastAsia" w:ascii="宋体" w:hAnsi="宋体"/>
          <w:color w:val="auto"/>
          <w:highlight w:val="none"/>
        </w:rPr>
        <w:t>(五)贵单位的招标文件、中标通知书和本投标文件将构成约束我们双方的合同。</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u w:val="single"/>
        </w:rPr>
      </w:pPr>
      <w:r>
        <w:rPr>
          <w:rFonts w:hint="eastAsia" w:ascii="宋体" w:hAnsi="宋体"/>
          <w:color w:val="auto"/>
          <w:highlight w:val="none"/>
        </w:rPr>
        <w:t>投标人(盖法人章)：</w:t>
      </w:r>
      <w:r>
        <w:rPr>
          <w:rFonts w:hint="eastAsia" w:ascii="宋体" w:hAnsi="宋体"/>
          <w:color w:val="auto"/>
          <w:highlight w:val="none"/>
          <w:u w:val="singl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u w:val="single"/>
        </w:rPr>
      </w:pPr>
      <w:r>
        <w:rPr>
          <w:rFonts w:hint="eastAsia" w:ascii="宋体" w:hAnsi="宋体"/>
          <w:color w:val="auto"/>
          <w:highlight w:val="none"/>
        </w:rPr>
        <w:t>法定代表人或委托代理人(签字或盖章)：</w:t>
      </w:r>
      <w:r>
        <w:rPr>
          <w:rFonts w:hint="eastAsia" w:ascii="宋体" w:hAnsi="宋体"/>
          <w:color w:val="auto"/>
          <w:highlight w:val="none"/>
          <w:u w:val="singl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日期：</w:t>
      </w:r>
      <w:r>
        <w:rPr>
          <w:rFonts w:hint="eastAsia" w:ascii="宋体" w:hAnsi="宋体"/>
          <w:color w:val="auto"/>
          <w:highlight w:val="none"/>
          <w:u w:val="single"/>
        </w:rPr>
        <w:t xml:space="preserve">                                  </w:t>
      </w:r>
      <w:r>
        <w:rPr>
          <w:rFonts w:hint="eastAsia" w:ascii="宋体" w:hAnsi="宋体"/>
          <w:color w:val="auto"/>
          <w:highlight w:val="none"/>
        </w:rPr>
        <w:t xml:space="preserve"> </w:t>
      </w:r>
    </w:p>
    <w:p>
      <w:pPr>
        <w:pStyle w:val="284"/>
        <w:pageBreakBefore w:val="0"/>
        <w:kinsoku/>
        <w:overflowPunct/>
        <w:topLinePunct w:val="0"/>
        <w:bidi w:val="0"/>
        <w:spacing w:after="0" w:line="360" w:lineRule="auto"/>
        <w:ind w:left="0" w:leftChars="0" w:right="0" w:rightChars="0"/>
        <w:rPr>
          <w:rFonts w:ascii="宋体" w:hAnsi="宋体"/>
          <w:color w:val="auto"/>
          <w:sz w:val="32"/>
          <w:highlight w:val="none"/>
        </w:rPr>
      </w:pPr>
    </w:p>
    <w:p>
      <w:pPr>
        <w:pStyle w:val="15"/>
        <w:pageBreakBefore w:val="0"/>
        <w:numPr>
          <w:ilvl w:val="0"/>
          <w:numId w:val="3"/>
        </w:numPr>
        <w:kinsoku/>
        <w:overflowPunct/>
        <w:topLinePunct w:val="0"/>
        <w:bidi w:val="0"/>
        <w:spacing w:line="360" w:lineRule="auto"/>
        <w:ind w:left="0" w:leftChars="0" w:right="0" w:rightChars="0" w:firstLine="0"/>
        <w:jc w:val="center"/>
        <w:rPr>
          <w:rFonts w:hint="eastAsia" w:ascii="宋体" w:hAnsi="宋体" w:cs="宋体"/>
          <w:b/>
          <w:bCs/>
          <w:color w:val="auto"/>
          <w:sz w:val="30"/>
          <w:szCs w:val="30"/>
          <w:highlight w:val="none"/>
        </w:rPr>
      </w:pPr>
      <w:r>
        <w:rPr>
          <w:rFonts w:ascii="宋体" w:hAnsi="宋体"/>
          <w:b/>
          <w:bCs/>
          <w:color w:val="auto"/>
          <w:sz w:val="30"/>
          <w:szCs w:val="30"/>
          <w:highlight w:val="none"/>
        </w:rPr>
        <w:br w:type="page"/>
      </w:r>
      <w:r>
        <w:rPr>
          <w:rFonts w:hint="eastAsia" w:ascii="宋体" w:hAnsi="宋体" w:cs="宋体"/>
          <w:b/>
          <w:bCs/>
          <w:color w:val="auto"/>
          <w:sz w:val="30"/>
          <w:szCs w:val="30"/>
          <w:highlight w:val="none"/>
        </w:rPr>
        <w:t>已标价的工程量清单</w:t>
      </w:r>
    </w:p>
    <w:p>
      <w:pPr>
        <w:rPr>
          <w:rFonts w:hint="eastAsia" w:ascii="宋体" w:hAnsi="宋体" w:cs="宋体"/>
          <w:b/>
          <w:bCs/>
          <w:color w:val="auto"/>
          <w:sz w:val="30"/>
          <w:szCs w:val="30"/>
          <w:highlight w:val="none"/>
        </w:rPr>
      </w:pPr>
      <w:r>
        <w:rPr>
          <w:rFonts w:hint="eastAsia" w:ascii="宋体" w:hAnsi="宋体" w:cs="宋体"/>
          <w:b/>
          <w:bCs/>
          <w:color w:val="auto"/>
          <w:sz w:val="30"/>
          <w:szCs w:val="30"/>
          <w:highlight w:val="none"/>
          <w:lang w:val="en-US" w:eastAsia="zh-CN"/>
        </w:rPr>
        <w:br w:type="page"/>
      </w:r>
    </w:p>
    <w:p>
      <w:pPr>
        <w:pStyle w:val="15"/>
        <w:pageBreakBefore w:val="0"/>
        <w:numPr>
          <w:ilvl w:val="0"/>
          <w:numId w:val="3"/>
        </w:numPr>
        <w:kinsoku/>
        <w:overflowPunct/>
        <w:topLinePunct w:val="0"/>
        <w:bidi w:val="0"/>
        <w:spacing w:line="360" w:lineRule="auto"/>
        <w:ind w:left="0" w:leftChars="0" w:right="0" w:rightChars="0" w:firstLine="0"/>
        <w:jc w:val="center"/>
        <w:rPr>
          <w:rFonts w:hint="eastAsia" w:ascii="宋体" w:hAnsi="宋体" w:cs="宋体"/>
          <w:b/>
          <w:bCs/>
          <w:color w:val="auto"/>
          <w:sz w:val="30"/>
          <w:szCs w:val="30"/>
          <w:highlight w:val="none"/>
        </w:rPr>
      </w:pPr>
      <w:r>
        <w:rPr>
          <w:rFonts w:hint="eastAsia" w:ascii="宋体" w:hAnsi="宋体" w:cs="宋体"/>
          <w:b/>
          <w:bCs/>
          <w:color w:val="auto"/>
          <w:sz w:val="30"/>
          <w:szCs w:val="30"/>
          <w:highlight w:val="none"/>
          <w:lang w:val="en-US" w:eastAsia="zh-CN"/>
        </w:rPr>
        <w:t>业绩一览表</w:t>
      </w:r>
    </w:p>
    <w:tbl>
      <w:tblPr>
        <w:tblStyle w:val="5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5"/>
        <w:gridCol w:w="1693"/>
        <w:gridCol w:w="1548"/>
        <w:gridCol w:w="1308"/>
        <w:gridCol w:w="1824"/>
        <w:gridCol w:w="1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kinsoku/>
              <w:overflowPunct/>
              <w:topLinePunct w:val="0"/>
              <w:bidi w:val="0"/>
              <w:spacing w:line="360" w:lineRule="auto"/>
              <w:ind w:left="0" w:leftChars="0" w:right="0" w:rightChars="0" w:firstLine="0"/>
              <w:jc w:val="center"/>
              <w:rPr>
                <w:rFonts w:hint="eastAsia"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序号</w:t>
            </w:r>
          </w:p>
        </w:tc>
        <w:tc>
          <w:tcPr>
            <w:tcW w:w="1693" w:type="dxa"/>
          </w:tcPr>
          <w:p>
            <w:pPr>
              <w:pStyle w:val="15"/>
              <w:pageBreakBefore w:val="0"/>
              <w:kinsoku/>
              <w:overflowPunct/>
              <w:topLinePunct w:val="0"/>
              <w:bidi w:val="0"/>
              <w:spacing w:line="360" w:lineRule="auto"/>
              <w:ind w:left="0" w:leftChars="0" w:right="0" w:rightChars="0" w:firstLine="0"/>
              <w:jc w:val="center"/>
              <w:rPr>
                <w:rFonts w:hint="eastAsia"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项目名称</w:t>
            </w:r>
          </w:p>
        </w:tc>
        <w:tc>
          <w:tcPr>
            <w:tcW w:w="1548" w:type="dxa"/>
          </w:tcPr>
          <w:p>
            <w:pPr>
              <w:pStyle w:val="15"/>
              <w:pageBreakBefore w:val="0"/>
              <w:kinsoku/>
              <w:overflowPunct/>
              <w:topLinePunct w:val="0"/>
              <w:bidi w:val="0"/>
              <w:spacing w:line="360" w:lineRule="auto"/>
              <w:ind w:left="0" w:leftChars="0" w:right="0" w:rightChars="0" w:firstLine="0"/>
              <w:jc w:val="center"/>
              <w:rPr>
                <w:rFonts w:hint="default"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建设单位</w:t>
            </w:r>
          </w:p>
        </w:tc>
        <w:tc>
          <w:tcPr>
            <w:tcW w:w="1308" w:type="dxa"/>
          </w:tcPr>
          <w:p>
            <w:pPr>
              <w:pStyle w:val="15"/>
              <w:pageBreakBefore w:val="0"/>
              <w:kinsoku/>
              <w:overflowPunct/>
              <w:topLinePunct w:val="0"/>
              <w:bidi w:val="0"/>
              <w:spacing w:line="360" w:lineRule="auto"/>
              <w:ind w:left="0" w:leftChars="0" w:right="0" w:rightChars="0" w:firstLine="0"/>
              <w:jc w:val="center"/>
              <w:rPr>
                <w:rFonts w:hint="eastAsia"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合同金额</w:t>
            </w:r>
          </w:p>
        </w:tc>
        <w:tc>
          <w:tcPr>
            <w:tcW w:w="1824" w:type="dxa"/>
          </w:tcPr>
          <w:p>
            <w:pPr>
              <w:pStyle w:val="15"/>
              <w:pageBreakBefore w:val="0"/>
              <w:kinsoku/>
              <w:overflowPunct/>
              <w:topLinePunct w:val="0"/>
              <w:bidi w:val="0"/>
              <w:spacing w:line="360" w:lineRule="auto"/>
              <w:ind w:left="0" w:leftChars="0" w:right="0" w:rightChars="0" w:firstLine="0"/>
              <w:jc w:val="center"/>
              <w:rPr>
                <w:rFonts w:hint="eastAsia"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竣工日期</w:t>
            </w:r>
          </w:p>
        </w:tc>
        <w:tc>
          <w:tcPr>
            <w:tcW w:w="1464" w:type="dxa"/>
          </w:tcPr>
          <w:p>
            <w:pPr>
              <w:pStyle w:val="15"/>
              <w:pageBreakBefore w:val="0"/>
              <w:kinsoku/>
              <w:overflowPunct/>
              <w:topLinePunct w:val="0"/>
              <w:bidi w:val="0"/>
              <w:spacing w:line="360" w:lineRule="auto"/>
              <w:ind w:left="0" w:leftChars="0" w:right="0" w:rightChars="0" w:firstLine="0"/>
              <w:jc w:val="center"/>
              <w:rPr>
                <w:rFonts w:hint="default" w:ascii="宋体" w:hAnsi="宋体" w:eastAsia="宋体" w:cs="宋体"/>
                <w:color w:val="auto"/>
                <w:kern w:val="2"/>
                <w:position w:val="-50"/>
                <w:sz w:val="23"/>
                <w:szCs w:val="23"/>
                <w:highlight w:val="none"/>
                <w:lang w:val="en-US" w:eastAsia="zh-CN"/>
              </w:rPr>
            </w:pPr>
            <w:r>
              <w:rPr>
                <w:rFonts w:hint="eastAsia" w:ascii="宋体" w:hAnsi="宋体" w:eastAsia="宋体" w:cs="宋体"/>
                <w:color w:val="auto"/>
                <w:kern w:val="2"/>
                <w:position w:val="-50"/>
                <w:sz w:val="23"/>
                <w:szCs w:val="23"/>
                <w:highlight w:val="none"/>
                <w:lang w:val="en-US" w:eastAsia="zh-CN"/>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693"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54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30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82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46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693"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54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30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82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46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693"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54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30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82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46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693"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54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30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82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46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25"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693"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54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308"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82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c>
          <w:tcPr>
            <w:tcW w:w="1464" w:type="dxa"/>
          </w:tcPr>
          <w:p>
            <w:pPr>
              <w:pStyle w:val="15"/>
              <w:pageBreakBefore w:val="0"/>
              <w:numPr>
                <w:ilvl w:val="0"/>
                <w:numId w:val="0"/>
              </w:numPr>
              <w:kinsoku/>
              <w:overflowPunct/>
              <w:topLinePunct w:val="0"/>
              <w:bidi w:val="0"/>
              <w:spacing w:line="360" w:lineRule="auto"/>
              <w:ind w:right="0" w:rightChars="0"/>
              <w:jc w:val="both"/>
              <w:rPr>
                <w:rFonts w:hint="eastAsia" w:ascii="宋体" w:hAnsi="宋体" w:cs="宋体"/>
                <w:b/>
                <w:bCs/>
                <w:color w:val="auto"/>
                <w:sz w:val="30"/>
                <w:szCs w:val="30"/>
                <w:highlight w:val="none"/>
                <w:vertAlign w:val="baseline"/>
              </w:rPr>
            </w:pPr>
          </w:p>
        </w:tc>
      </w:tr>
    </w:tbl>
    <w:p>
      <w:pPr>
        <w:pStyle w:val="15"/>
        <w:pageBreakBefore w:val="0"/>
        <w:numPr>
          <w:ilvl w:val="0"/>
          <w:numId w:val="0"/>
        </w:numPr>
        <w:kinsoku/>
        <w:overflowPunct/>
        <w:topLinePunct w:val="0"/>
        <w:bidi w:val="0"/>
        <w:spacing w:line="360" w:lineRule="auto"/>
        <w:ind w:leftChars="0" w:right="0" w:rightChars="0"/>
        <w:jc w:val="both"/>
        <w:rPr>
          <w:rFonts w:hint="eastAsia" w:ascii="宋体" w:hAnsi="宋体" w:cs="宋体"/>
          <w:b/>
          <w:bCs/>
          <w:color w:val="auto"/>
          <w:sz w:val="30"/>
          <w:szCs w:val="30"/>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u w:val="single"/>
        </w:rPr>
      </w:pPr>
      <w:r>
        <w:rPr>
          <w:rFonts w:hint="eastAsia" w:ascii="宋体" w:hAnsi="宋体"/>
          <w:color w:val="auto"/>
          <w:highlight w:val="none"/>
        </w:rPr>
        <w:t>投标人(盖法人章)：</w:t>
      </w:r>
      <w:r>
        <w:rPr>
          <w:rFonts w:hint="eastAsia" w:ascii="宋体" w:hAnsi="宋体"/>
          <w:color w:val="auto"/>
          <w:highlight w:val="none"/>
          <w:u w:val="singl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p>
    <w:p>
      <w:pPr>
        <w:pStyle w:val="15"/>
        <w:pageBreakBefore w:val="0"/>
        <w:kinsoku/>
        <w:overflowPunct/>
        <w:topLinePunct w:val="0"/>
        <w:bidi w:val="0"/>
        <w:spacing w:line="360" w:lineRule="auto"/>
        <w:ind w:left="0" w:leftChars="0" w:right="0" w:rightChars="0" w:firstLine="0"/>
        <w:rPr>
          <w:rFonts w:ascii="宋体" w:hAnsi="宋体"/>
          <w:color w:val="auto"/>
          <w:highlight w:val="none"/>
          <w:u w:val="single"/>
        </w:rPr>
      </w:pPr>
      <w:r>
        <w:rPr>
          <w:rFonts w:hint="eastAsia" w:ascii="宋体" w:hAnsi="宋体"/>
          <w:color w:val="auto"/>
          <w:highlight w:val="none"/>
        </w:rPr>
        <w:t>法定代表人或委托代理人(签字或盖章)：</w:t>
      </w:r>
      <w:r>
        <w:rPr>
          <w:rFonts w:hint="eastAsia" w:ascii="宋体" w:hAnsi="宋体"/>
          <w:color w:val="auto"/>
          <w:highlight w:val="none"/>
          <w:u w:val="singl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 xml:space="preserve">      </w:t>
      </w:r>
    </w:p>
    <w:p>
      <w:pPr>
        <w:pStyle w:val="15"/>
        <w:pageBreakBefore w:val="0"/>
        <w:kinsoku/>
        <w:overflowPunct/>
        <w:topLinePunct w:val="0"/>
        <w:bidi w:val="0"/>
        <w:spacing w:line="360" w:lineRule="auto"/>
        <w:ind w:left="0" w:leftChars="0" w:right="0" w:rightChars="0" w:firstLine="0"/>
        <w:rPr>
          <w:rFonts w:ascii="宋体" w:hAnsi="宋体"/>
          <w:color w:val="auto"/>
          <w:highlight w:val="none"/>
        </w:rPr>
      </w:pPr>
      <w:r>
        <w:rPr>
          <w:rFonts w:hint="eastAsia" w:ascii="宋体" w:hAnsi="宋体"/>
          <w:color w:val="auto"/>
          <w:highlight w:val="none"/>
        </w:rPr>
        <w:t>日期：</w:t>
      </w:r>
      <w:r>
        <w:rPr>
          <w:rFonts w:hint="eastAsia" w:ascii="宋体" w:hAnsi="宋体"/>
          <w:color w:val="auto"/>
          <w:highlight w:val="none"/>
          <w:u w:val="single"/>
        </w:rPr>
        <w:t xml:space="preserve">                                  </w:t>
      </w:r>
      <w:r>
        <w:rPr>
          <w:rFonts w:hint="eastAsia" w:ascii="宋体" w:hAnsi="宋体"/>
          <w:color w:val="auto"/>
          <w:highlight w:val="none"/>
        </w:rPr>
        <w:t xml:space="preserve"> </w:t>
      </w:r>
    </w:p>
    <w:p>
      <w:pPr>
        <w:pStyle w:val="15"/>
        <w:pageBreakBefore w:val="0"/>
        <w:numPr>
          <w:ilvl w:val="0"/>
          <w:numId w:val="0"/>
        </w:numPr>
        <w:kinsoku/>
        <w:overflowPunct/>
        <w:topLinePunct w:val="0"/>
        <w:bidi w:val="0"/>
        <w:spacing w:line="360" w:lineRule="auto"/>
        <w:ind w:leftChars="0" w:right="0" w:rightChars="0"/>
        <w:jc w:val="both"/>
        <w:rPr>
          <w:rFonts w:hint="eastAsia" w:ascii="宋体" w:hAnsi="宋体" w:cs="宋体"/>
          <w:b/>
          <w:bCs/>
          <w:color w:val="auto"/>
          <w:sz w:val="30"/>
          <w:szCs w:val="30"/>
          <w:highlight w:val="none"/>
        </w:rPr>
      </w:pPr>
    </w:p>
    <w:p>
      <w:pPr>
        <w:pStyle w:val="284"/>
        <w:pageBreakBefore w:val="0"/>
        <w:kinsoku/>
        <w:overflowPunct/>
        <w:topLinePunct w:val="0"/>
        <w:bidi w:val="0"/>
        <w:spacing w:after="0" w:line="360" w:lineRule="auto"/>
        <w:ind w:left="0" w:leftChars="0" w:right="0" w:rightChars="0"/>
        <w:rPr>
          <w:rFonts w:ascii="宋体" w:hAnsi="宋体" w:cs="宋体"/>
          <w:b/>
          <w:bCs/>
          <w:color w:val="auto"/>
          <w:sz w:val="30"/>
          <w:szCs w:val="30"/>
          <w:highlight w:val="none"/>
        </w:rPr>
      </w:pPr>
    </w:p>
    <w:p>
      <w:pPr>
        <w:rPr>
          <w:rFonts w:hint="eastAsia" w:ascii="宋体" w:hAnsi="宋体" w:cs="宋体"/>
          <w:b/>
          <w:bCs/>
          <w:color w:val="auto"/>
          <w:sz w:val="30"/>
          <w:szCs w:val="30"/>
          <w:highlight w:val="none"/>
          <w:lang w:val="en-US" w:eastAsia="zh-CN"/>
        </w:rPr>
      </w:pPr>
      <w:r>
        <w:rPr>
          <w:rFonts w:hint="eastAsia" w:ascii="宋体" w:hAnsi="宋体" w:cs="宋体"/>
          <w:b/>
          <w:bCs/>
          <w:color w:val="auto"/>
          <w:sz w:val="30"/>
          <w:szCs w:val="30"/>
          <w:highlight w:val="none"/>
          <w:lang w:val="en-US" w:eastAsia="zh-CN"/>
        </w:rPr>
        <w:br w:type="page"/>
      </w:r>
    </w:p>
    <w:p>
      <w:pPr>
        <w:pStyle w:val="284"/>
        <w:pageBreakBefore w:val="0"/>
        <w:kinsoku/>
        <w:overflowPunct/>
        <w:topLinePunct w:val="0"/>
        <w:bidi w:val="0"/>
        <w:spacing w:after="0" w:line="360" w:lineRule="auto"/>
        <w:ind w:left="0" w:leftChars="0" w:right="0" w:rightChars="0"/>
        <w:rPr>
          <w:rFonts w:ascii="宋体" w:hAnsi="宋体"/>
          <w:b/>
          <w:bCs/>
          <w:color w:val="auto"/>
          <w:sz w:val="36"/>
          <w:szCs w:val="36"/>
          <w:highlight w:val="none"/>
        </w:rPr>
      </w:pPr>
      <w:r>
        <w:rPr>
          <w:rFonts w:hint="eastAsia" w:ascii="宋体" w:hAnsi="宋体" w:cs="宋体"/>
          <w:b/>
          <w:bCs/>
          <w:color w:val="auto"/>
          <w:sz w:val="30"/>
          <w:szCs w:val="30"/>
          <w:highlight w:val="none"/>
          <w:lang w:val="en-US" w:eastAsia="zh-CN"/>
        </w:rPr>
        <w:t>四</w:t>
      </w:r>
      <w:r>
        <w:rPr>
          <w:rFonts w:hint="eastAsia" w:ascii="宋体" w:hAnsi="宋体" w:cs="宋体"/>
          <w:b/>
          <w:bCs/>
          <w:color w:val="auto"/>
          <w:sz w:val="30"/>
          <w:szCs w:val="30"/>
          <w:highlight w:val="none"/>
        </w:rPr>
        <w:t>、计划投入的主要施工机械设备表</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0"/>
        <w:gridCol w:w="2300"/>
        <w:gridCol w:w="700"/>
        <w:gridCol w:w="700"/>
        <w:gridCol w:w="900"/>
        <w:gridCol w:w="900"/>
        <w:gridCol w:w="1100"/>
        <w:gridCol w:w="1100"/>
        <w:gridCol w:w="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2"/>
                <w:sz w:val="23"/>
                <w:szCs w:val="23"/>
                <w:highlight w:val="none"/>
              </w:rPr>
            </w:pPr>
            <w:r>
              <w:rPr>
                <w:rFonts w:hint="eastAsia" w:ascii="宋体" w:hAnsi="宋体" w:cs="宋体"/>
                <w:color w:val="auto"/>
                <w:kern w:val="2"/>
                <w:position w:val="-32"/>
                <w:sz w:val="23"/>
                <w:szCs w:val="23"/>
                <w:highlight w:val="none"/>
              </w:rPr>
              <w:t>序号</w:t>
            </w:r>
          </w:p>
        </w:tc>
        <w:tc>
          <w:tcPr>
            <w:tcW w:w="23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50"/>
                <w:sz w:val="23"/>
                <w:szCs w:val="23"/>
                <w:highlight w:val="none"/>
              </w:rPr>
            </w:pPr>
            <w:r>
              <w:rPr>
                <w:rFonts w:hint="eastAsia" w:ascii="宋体" w:hAnsi="宋体" w:cs="宋体"/>
                <w:color w:val="auto"/>
                <w:kern w:val="2"/>
                <w:position w:val="-50"/>
                <w:sz w:val="23"/>
                <w:szCs w:val="23"/>
                <w:highlight w:val="none"/>
              </w:rPr>
              <w:t>机械设备名称</w:t>
            </w:r>
          </w:p>
        </w:tc>
        <w:tc>
          <w:tcPr>
            <w:tcW w:w="7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3"/>
                <w:szCs w:val="23"/>
                <w:highlight w:val="none"/>
              </w:rPr>
            </w:pPr>
            <w:r>
              <w:rPr>
                <w:rFonts w:hint="eastAsia" w:ascii="宋体" w:hAnsi="宋体" w:cs="宋体"/>
                <w:color w:val="auto"/>
                <w:kern w:val="2"/>
                <w:position w:val="-30"/>
                <w:sz w:val="23"/>
                <w:szCs w:val="23"/>
                <w:highlight w:val="none"/>
              </w:rPr>
              <w:t>型号规格</w:t>
            </w:r>
          </w:p>
        </w:tc>
        <w:tc>
          <w:tcPr>
            <w:tcW w:w="7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50"/>
                <w:sz w:val="23"/>
                <w:szCs w:val="23"/>
                <w:highlight w:val="none"/>
              </w:rPr>
            </w:pPr>
            <w:r>
              <w:rPr>
                <w:rFonts w:hint="eastAsia" w:ascii="宋体" w:hAnsi="宋体" w:cs="宋体"/>
                <w:color w:val="auto"/>
                <w:kern w:val="2"/>
                <w:position w:val="-50"/>
                <w:sz w:val="23"/>
                <w:szCs w:val="23"/>
                <w:highlight w:val="none"/>
              </w:rPr>
              <w:t>数量</w:t>
            </w:r>
          </w:p>
        </w:tc>
        <w:tc>
          <w:tcPr>
            <w:tcW w:w="9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3"/>
                <w:szCs w:val="23"/>
                <w:highlight w:val="none"/>
              </w:rPr>
            </w:pPr>
            <w:r>
              <w:rPr>
                <w:rFonts w:hint="eastAsia" w:ascii="宋体" w:hAnsi="宋体" w:cs="宋体"/>
                <w:color w:val="auto"/>
                <w:kern w:val="2"/>
                <w:position w:val="-30"/>
                <w:sz w:val="23"/>
                <w:szCs w:val="23"/>
                <w:highlight w:val="none"/>
              </w:rPr>
              <w:t>国别</w:t>
            </w:r>
          </w:p>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3"/>
                <w:szCs w:val="23"/>
                <w:highlight w:val="none"/>
              </w:rPr>
            </w:pPr>
            <w:r>
              <w:rPr>
                <w:rFonts w:hint="eastAsia" w:ascii="宋体" w:hAnsi="宋体" w:cs="宋体"/>
                <w:color w:val="auto"/>
                <w:kern w:val="2"/>
                <w:position w:val="-30"/>
                <w:sz w:val="23"/>
                <w:szCs w:val="23"/>
                <w:highlight w:val="none"/>
              </w:rPr>
              <w:t>产地</w:t>
            </w:r>
          </w:p>
        </w:tc>
        <w:tc>
          <w:tcPr>
            <w:tcW w:w="9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3"/>
                <w:szCs w:val="23"/>
                <w:highlight w:val="none"/>
              </w:rPr>
            </w:pPr>
            <w:r>
              <w:rPr>
                <w:rFonts w:hint="eastAsia" w:ascii="宋体" w:hAnsi="宋体" w:cs="宋体"/>
                <w:color w:val="auto"/>
                <w:kern w:val="2"/>
                <w:position w:val="-30"/>
                <w:sz w:val="23"/>
                <w:szCs w:val="23"/>
                <w:highlight w:val="none"/>
              </w:rPr>
              <w:t>制造</w:t>
            </w:r>
          </w:p>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3"/>
                <w:szCs w:val="23"/>
                <w:highlight w:val="none"/>
              </w:rPr>
            </w:pPr>
            <w:r>
              <w:rPr>
                <w:rFonts w:hint="eastAsia" w:ascii="宋体" w:hAnsi="宋体" w:cs="宋体"/>
                <w:color w:val="auto"/>
                <w:kern w:val="2"/>
                <w:position w:val="-30"/>
                <w:sz w:val="23"/>
                <w:szCs w:val="23"/>
                <w:highlight w:val="none"/>
              </w:rPr>
              <w:t>年份</w:t>
            </w:r>
          </w:p>
        </w:tc>
        <w:tc>
          <w:tcPr>
            <w:tcW w:w="11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1"/>
                <w:szCs w:val="21"/>
                <w:highlight w:val="none"/>
              </w:rPr>
            </w:pPr>
            <w:r>
              <w:rPr>
                <w:rFonts w:hint="eastAsia" w:ascii="宋体" w:hAnsi="宋体" w:cs="宋体"/>
                <w:color w:val="auto"/>
                <w:kern w:val="2"/>
                <w:position w:val="-30"/>
                <w:sz w:val="21"/>
                <w:szCs w:val="21"/>
                <w:highlight w:val="none"/>
              </w:rPr>
              <w:t>额定功率</w:t>
            </w:r>
            <w:r>
              <w:rPr>
                <w:rFonts w:ascii="宋体" w:hAnsi="宋体" w:cs="宋体"/>
                <w:color w:val="auto"/>
                <w:kern w:val="2"/>
                <w:position w:val="-30"/>
                <w:sz w:val="21"/>
                <w:szCs w:val="21"/>
                <w:highlight w:val="none"/>
              </w:rPr>
              <w:t>(KW)</w:t>
            </w:r>
          </w:p>
        </w:tc>
        <w:tc>
          <w:tcPr>
            <w:tcW w:w="11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30"/>
                <w:sz w:val="21"/>
                <w:szCs w:val="21"/>
                <w:highlight w:val="none"/>
              </w:rPr>
            </w:pPr>
            <w:r>
              <w:rPr>
                <w:rFonts w:hint="eastAsia" w:ascii="宋体" w:hAnsi="宋体" w:cs="宋体"/>
                <w:color w:val="auto"/>
                <w:kern w:val="2"/>
                <w:position w:val="-30"/>
                <w:sz w:val="21"/>
                <w:szCs w:val="21"/>
                <w:highlight w:val="none"/>
              </w:rPr>
              <w:t>生产能力</w:t>
            </w:r>
            <w:r>
              <w:rPr>
                <w:rFonts w:ascii="宋体" w:hAnsi="宋体" w:cs="宋体"/>
                <w:color w:val="auto"/>
                <w:kern w:val="2"/>
                <w:position w:val="-30"/>
                <w:sz w:val="21"/>
                <w:szCs w:val="21"/>
                <w:highlight w:val="none"/>
              </w:rPr>
              <w:t>(MH)</w:t>
            </w:r>
          </w:p>
        </w:tc>
        <w:tc>
          <w:tcPr>
            <w:tcW w:w="700" w:type="dxa"/>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position w:val="-50"/>
                <w:sz w:val="23"/>
                <w:szCs w:val="23"/>
                <w:highlight w:val="none"/>
              </w:rPr>
            </w:pPr>
            <w:r>
              <w:rPr>
                <w:rFonts w:hint="eastAsia" w:ascii="宋体" w:hAnsi="宋体" w:cs="宋体"/>
                <w:color w:val="auto"/>
                <w:kern w:val="2"/>
                <w:position w:val="-50"/>
                <w:sz w:val="23"/>
                <w:szCs w:val="23"/>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23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23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7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7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9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9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11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11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c>
          <w:tcPr>
            <w:tcW w:w="700" w:type="dxa"/>
            <w:vAlign w:val="center"/>
          </w:tcPr>
          <w:p>
            <w:pPr>
              <w:pStyle w:val="15"/>
              <w:pageBreakBefore w:val="0"/>
              <w:kinsoku/>
              <w:overflowPunct/>
              <w:topLinePunct w:val="0"/>
              <w:bidi w:val="0"/>
              <w:spacing w:line="360" w:lineRule="auto"/>
              <w:ind w:left="0" w:leftChars="0" w:right="0" w:rightChars="0" w:firstLine="0"/>
              <w:jc w:val="center"/>
              <w:rPr>
                <w:rFonts w:ascii="宋体" w:hAnsi="宋体"/>
                <w:color w:val="auto"/>
                <w:kern w:val="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23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23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0" w:hRule="atLeast"/>
          <w:jc w:val="center"/>
        </w:trPr>
        <w:tc>
          <w:tcPr>
            <w:tcW w:w="4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23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0" w:hRule="atLeast"/>
          <w:jc w:val="center"/>
        </w:trPr>
        <w:tc>
          <w:tcPr>
            <w:tcW w:w="4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23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9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11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c>
          <w:tcPr>
            <w:tcW w:w="700" w:type="dxa"/>
          </w:tcPr>
          <w:p>
            <w:pPr>
              <w:pStyle w:val="15"/>
              <w:pageBreakBefore w:val="0"/>
              <w:kinsoku/>
              <w:overflowPunct/>
              <w:topLinePunct w:val="0"/>
              <w:bidi w:val="0"/>
              <w:spacing w:line="360" w:lineRule="auto"/>
              <w:ind w:left="0" w:leftChars="0" w:right="0" w:rightChars="0" w:firstLine="0"/>
              <w:rPr>
                <w:rFonts w:ascii="宋体" w:hAnsi="宋体"/>
                <w:color w:val="auto"/>
                <w:kern w:val="2"/>
                <w:sz w:val="25"/>
                <w:szCs w:val="25"/>
                <w:highlight w:val="none"/>
              </w:rPr>
            </w:pPr>
          </w:p>
        </w:tc>
      </w:tr>
    </w:tbl>
    <w:p>
      <w:pPr>
        <w:pStyle w:val="15"/>
        <w:pageBreakBefore w:val="0"/>
        <w:kinsoku/>
        <w:overflowPunct/>
        <w:topLinePunct w:val="0"/>
        <w:bidi w:val="0"/>
        <w:spacing w:line="360" w:lineRule="auto"/>
        <w:ind w:left="0" w:leftChars="0" w:right="0" w:rightChars="0" w:firstLine="0"/>
        <w:jc w:val="center"/>
        <w:rPr>
          <w:rFonts w:ascii="宋体" w:hAnsi="宋体"/>
          <w:color w:val="auto"/>
          <w:sz w:val="25"/>
          <w:szCs w:val="25"/>
          <w:highlight w:val="none"/>
        </w:rPr>
      </w:pPr>
    </w:p>
    <w:p>
      <w:pPr>
        <w:rPr>
          <w:rFonts w:hint="eastAsia" w:ascii="宋体" w:hAnsi="宋体" w:cs="宋体"/>
          <w:b/>
          <w:bCs/>
          <w:color w:val="auto"/>
          <w:sz w:val="30"/>
          <w:szCs w:val="30"/>
          <w:highlight w:val="none"/>
          <w:lang w:val="en-US" w:eastAsia="zh-CN"/>
        </w:rPr>
      </w:pPr>
      <w:r>
        <w:rPr>
          <w:rFonts w:hint="eastAsia" w:ascii="宋体" w:hAnsi="宋体" w:cs="宋体"/>
          <w:b/>
          <w:bCs/>
          <w:color w:val="auto"/>
          <w:sz w:val="30"/>
          <w:szCs w:val="30"/>
          <w:highlight w:val="none"/>
          <w:lang w:val="en-US" w:eastAsia="zh-CN"/>
        </w:rPr>
        <w:br w:type="page"/>
      </w:r>
    </w:p>
    <w:p>
      <w:pPr>
        <w:pStyle w:val="15"/>
        <w:pageBreakBefore w:val="0"/>
        <w:kinsoku/>
        <w:overflowPunct/>
        <w:topLinePunct w:val="0"/>
        <w:bidi w:val="0"/>
        <w:spacing w:line="360" w:lineRule="auto"/>
        <w:ind w:left="0" w:leftChars="0" w:right="0" w:rightChars="0" w:firstLine="0"/>
        <w:jc w:val="center"/>
        <w:rPr>
          <w:rFonts w:ascii="宋体" w:hAnsi="宋体"/>
          <w:b/>
          <w:bCs/>
          <w:color w:val="auto"/>
          <w:sz w:val="36"/>
          <w:szCs w:val="36"/>
          <w:highlight w:val="none"/>
        </w:rPr>
      </w:pPr>
      <w:r>
        <w:rPr>
          <w:rFonts w:hint="eastAsia" w:ascii="宋体" w:hAnsi="宋体" w:cs="宋体"/>
          <w:b/>
          <w:bCs/>
          <w:color w:val="auto"/>
          <w:sz w:val="30"/>
          <w:szCs w:val="30"/>
          <w:highlight w:val="none"/>
          <w:lang w:val="en-US" w:eastAsia="zh-CN"/>
        </w:rPr>
        <w:t>五</w:t>
      </w:r>
      <w:r>
        <w:rPr>
          <w:rFonts w:hint="eastAsia" w:ascii="宋体" w:hAnsi="宋体" w:cs="宋体"/>
          <w:b/>
          <w:bCs/>
          <w:color w:val="auto"/>
          <w:sz w:val="30"/>
          <w:szCs w:val="30"/>
          <w:highlight w:val="none"/>
        </w:rPr>
        <w:t>、主要施工管理人员表</w:t>
      </w:r>
    </w:p>
    <w:tbl>
      <w:tblPr>
        <w:tblStyle w:val="5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16"/>
        <w:gridCol w:w="1533"/>
        <w:gridCol w:w="817"/>
        <w:gridCol w:w="818"/>
        <w:gridCol w:w="818"/>
        <w:gridCol w:w="37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616" w:type="dxa"/>
          </w:tcPr>
          <w:p>
            <w:pPr>
              <w:pageBreakBefore w:val="0"/>
              <w:kinsoku/>
              <w:overflowPunct/>
              <w:topLinePunct w:val="0"/>
              <w:bidi w:val="0"/>
              <w:spacing w:line="360" w:lineRule="auto"/>
              <w:ind w:left="0" w:leftChars="0" w:right="0" w:rightChars="0"/>
              <w:rPr>
                <w:rFonts w:ascii="宋体" w:hAnsi="宋体"/>
                <w:color w:val="auto"/>
                <w:position w:val="-42"/>
                <w:sz w:val="22"/>
                <w:highlight w:val="none"/>
              </w:rPr>
            </w:pPr>
            <w:r>
              <w:rPr>
                <w:rFonts w:hint="eastAsia" w:ascii="宋体" w:hAnsi="宋体" w:cs="宋体"/>
                <w:color w:val="auto"/>
                <w:position w:val="-42"/>
                <w:sz w:val="22"/>
                <w:szCs w:val="22"/>
                <w:highlight w:val="none"/>
              </w:rPr>
              <w:t>机构</w:t>
            </w:r>
          </w:p>
        </w:tc>
        <w:tc>
          <w:tcPr>
            <w:tcW w:w="1533"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r>
              <w:rPr>
                <w:rFonts w:hint="eastAsia" w:ascii="宋体" w:hAnsi="宋体" w:cs="宋体"/>
                <w:color w:val="auto"/>
                <w:position w:val="-42"/>
                <w:sz w:val="25"/>
                <w:szCs w:val="25"/>
                <w:highlight w:val="none"/>
              </w:rPr>
              <w:t>项目工程师</w:t>
            </w:r>
          </w:p>
        </w:tc>
        <w:tc>
          <w:tcPr>
            <w:tcW w:w="817"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r>
              <w:rPr>
                <w:rFonts w:hint="eastAsia" w:ascii="宋体" w:hAnsi="宋体" w:cs="宋体"/>
                <w:color w:val="auto"/>
                <w:position w:val="-42"/>
                <w:sz w:val="25"/>
                <w:szCs w:val="25"/>
                <w:highlight w:val="none"/>
              </w:rPr>
              <w:t>姓名</w:t>
            </w:r>
          </w:p>
        </w:tc>
        <w:tc>
          <w:tcPr>
            <w:tcW w:w="818"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r>
              <w:rPr>
                <w:rFonts w:hint="eastAsia" w:ascii="宋体" w:hAnsi="宋体" w:cs="宋体"/>
                <w:color w:val="auto"/>
                <w:position w:val="-42"/>
                <w:sz w:val="25"/>
                <w:szCs w:val="25"/>
                <w:highlight w:val="none"/>
              </w:rPr>
              <w:t>职务</w:t>
            </w:r>
          </w:p>
        </w:tc>
        <w:tc>
          <w:tcPr>
            <w:tcW w:w="818"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r>
              <w:rPr>
                <w:rFonts w:hint="eastAsia" w:ascii="宋体" w:hAnsi="宋体" w:cs="宋体"/>
                <w:color w:val="auto"/>
                <w:position w:val="-42"/>
                <w:sz w:val="25"/>
                <w:szCs w:val="25"/>
                <w:highlight w:val="none"/>
              </w:rPr>
              <w:t>职称</w:t>
            </w:r>
          </w:p>
        </w:tc>
        <w:tc>
          <w:tcPr>
            <w:tcW w:w="3784"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r>
              <w:rPr>
                <w:rFonts w:hint="eastAsia" w:ascii="宋体" w:hAnsi="宋体" w:cs="宋体"/>
                <w:color w:val="auto"/>
                <w:position w:val="-42"/>
                <w:sz w:val="25"/>
                <w:szCs w:val="25"/>
                <w:highlight w:val="none"/>
              </w:rPr>
              <w:t>主要资历、经验及承担过的工程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jc w:val="center"/>
        </w:trPr>
        <w:tc>
          <w:tcPr>
            <w:tcW w:w="616" w:type="dxa"/>
            <w:vMerge w:val="restart"/>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总</w:t>
            </w:r>
          </w:p>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部</w:t>
            </w: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项目主管</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技术负责人</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7"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jc w:val="center"/>
        </w:trPr>
        <w:tc>
          <w:tcPr>
            <w:tcW w:w="616" w:type="dxa"/>
            <w:vMerge w:val="restart"/>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现</w:t>
            </w:r>
          </w:p>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场</w:t>
            </w: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项目负责人</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项目工程师</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6"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质量管理</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材料管理</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18"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安全管理</w:t>
            </w:r>
          </w:p>
        </w:tc>
        <w:tc>
          <w:tcPr>
            <w:tcW w:w="817"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8" w:hRule="atLeast"/>
          <w:jc w:val="center"/>
        </w:trPr>
        <w:tc>
          <w:tcPr>
            <w:tcW w:w="616" w:type="dxa"/>
            <w:vMerge w:val="continue"/>
            <w:vAlign w:val="center"/>
          </w:tcPr>
          <w:p>
            <w:pPr>
              <w:pageBreakBefore w:val="0"/>
              <w:kinsoku/>
              <w:overflowPunct/>
              <w:topLinePunct w:val="0"/>
              <w:bidi w:val="0"/>
              <w:spacing w:line="360" w:lineRule="auto"/>
              <w:ind w:left="0" w:leftChars="0" w:right="0" w:rightChars="0"/>
              <w:jc w:val="center"/>
              <w:rPr>
                <w:rFonts w:ascii="宋体" w:hAnsi="宋体"/>
                <w:color w:val="auto"/>
                <w:position w:val="-42"/>
                <w:sz w:val="25"/>
                <w:szCs w:val="25"/>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highlight w:val="none"/>
              </w:rPr>
            </w:pPr>
            <w:r>
              <w:rPr>
                <w:rFonts w:hint="eastAsia" w:ascii="宋体" w:hAnsi="宋体" w:cs="宋体"/>
                <w:color w:val="auto"/>
                <w:highlight w:val="none"/>
              </w:rPr>
              <w:t>计划管理</w:t>
            </w:r>
          </w:p>
        </w:tc>
        <w:tc>
          <w:tcPr>
            <w:tcW w:w="817"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p>
        </w:tc>
        <w:tc>
          <w:tcPr>
            <w:tcW w:w="3784" w:type="dxa"/>
          </w:tcPr>
          <w:p>
            <w:pPr>
              <w:pageBreakBefore w:val="0"/>
              <w:kinsoku/>
              <w:overflowPunct/>
              <w:topLinePunct w:val="0"/>
              <w:bidi w:val="0"/>
              <w:spacing w:line="360" w:lineRule="auto"/>
              <w:ind w:left="0" w:leftChars="0" w:right="0" w:rightChars="0"/>
              <w:rPr>
                <w:rFonts w:ascii="宋体" w:hAnsi="宋体"/>
                <w:color w:val="auto"/>
                <w:position w:val="-42"/>
                <w:sz w:val="25"/>
                <w:szCs w:val="25"/>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20" w:hRule="atLeast"/>
          <w:jc w:val="center"/>
        </w:trPr>
        <w:tc>
          <w:tcPr>
            <w:tcW w:w="616" w:type="dxa"/>
            <w:vMerge w:val="continue"/>
          </w:tcPr>
          <w:p>
            <w:pPr>
              <w:pageBreakBefore w:val="0"/>
              <w:kinsoku/>
              <w:overflowPunct/>
              <w:topLinePunct w:val="0"/>
              <w:bidi w:val="0"/>
              <w:spacing w:line="360" w:lineRule="auto"/>
              <w:ind w:left="0" w:leftChars="0" w:right="0" w:rightChars="0"/>
              <w:rPr>
                <w:rFonts w:ascii="宋体" w:hAnsi="宋体"/>
                <w:color w:val="auto"/>
                <w:position w:val="-30"/>
                <w:sz w:val="25"/>
                <w:szCs w:val="25"/>
                <w:highlight w:val="none"/>
              </w:rPr>
            </w:pPr>
          </w:p>
        </w:tc>
        <w:tc>
          <w:tcPr>
            <w:tcW w:w="1533" w:type="dxa"/>
            <w:vAlign w:val="center"/>
          </w:tcPr>
          <w:p>
            <w:pPr>
              <w:pageBreakBefore w:val="0"/>
              <w:kinsoku/>
              <w:overflowPunct/>
              <w:topLinePunct w:val="0"/>
              <w:bidi w:val="0"/>
              <w:spacing w:line="360" w:lineRule="auto"/>
              <w:ind w:left="0" w:leftChars="0" w:right="0" w:rightChars="0"/>
              <w:jc w:val="center"/>
              <w:rPr>
                <w:rFonts w:ascii="宋体" w:hAnsi="宋体"/>
                <w:color w:val="auto"/>
                <w:position w:val="-30"/>
                <w:sz w:val="25"/>
                <w:szCs w:val="25"/>
                <w:highlight w:val="none"/>
              </w:rPr>
            </w:pPr>
            <w:r>
              <w:rPr>
                <w:rFonts w:hint="eastAsia" w:ascii="宋体" w:hAnsi="宋体" w:cs="宋体"/>
                <w:color w:val="auto"/>
                <w:position w:val="-30"/>
                <w:sz w:val="25"/>
                <w:szCs w:val="25"/>
                <w:highlight w:val="none"/>
              </w:rPr>
              <w:t>…</w:t>
            </w:r>
          </w:p>
        </w:tc>
        <w:tc>
          <w:tcPr>
            <w:tcW w:w="817" w:type="dxa"/>
          </w:tcPr>
          <w:p>
            <w:pPr>
              <w:pageBreakBefore w:val="0"/>
              <w:kinsoku/>
              <w:overflowPunct/>
              <w:topLinePunct w:val="0"/>
              <w:bidi w:val="0"/>
              <w:spacing w:line="360" w:lineRule="auto"/>
              <w:ind w:left="0" w:leftChars="0" w:right="0" w:rightChars="0"/>
              <w:rPr>
                <w:rFonts w:ascii="宋体" w:hAnsi="宋体"/>
                <w:color w:val="auto"/>
                <w:position w:val="-30"/>
                <w:sz w:val="25"/>
                <w:szCs w:val="25"/>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position w:val="-30"/>
                <w:sz w:val="25"/>
                <w:szCs w:val="25"/>
                <w:highlight w:val="none"/>
              </w:rPr>
            </w:pPr>
          </w:p>
        </w:tc>
        <w:tc>
          <w:tcPr>
            <w:tcW w:w="818" w:type="dxa"/>
          </w:tcPr>
          <w:p>
            <w:pPr>
              <w:pageBreakBefore w:val="0"/>
              <w:kinsoku/>
              <w:overflowPunct/>
              <w:topLinePunct w:val="0"/>
              <w:bidi w:val="0"/>
              <w:spacing w:line="360" w:lineRule="auto"/>
              <w:ind w:left="0" w:leftChars="0" w:right="0" w:rightChars="0"/>
              <w:rPr>
                <w:rFonts w:ascii="宋体" w:hAnsi="宋体"/>
                <w:color w:val="auto"/>
                <w:position w:val="-30"/>
                <w:sz w:val="25"/>
                <w:szCs w:val="25"/>
                <w:highlight w:val="none"/>
              </w:rPr>
            </w:pPr>
          </w:p>
        </w:tc>
        <w:tc>
          <w:tcPr>
            <w:tcW w:w="3784" w:type="dxa"/>
          </w:tcPr>
          <w:p>
            <w:pPr>
              <w:pageBreakBefore w:val="0"/>
              <w:kinsoku/>
              <w:overflowPunct/>
              <w:topLinePunct w:val="0"/>
              <w:bidi w:val="0"/>
              <w:spacing w:line="360" w:lineRule="auto"/>
              <w:ind w:left="0" w:leftChars="0" w:right="0" w:rightChars="0"/>
              <w:jc w:val="center"/>
              <w:rPr>
                <w:rFonts w:ascii="宋体" w:hAnsi="宋体"/>
                <w:color w:val="auto"/>
                <w:position w:val="-30"/>
                <w:sz w:val="25"/>
                <w:szCs w:val="25"/>
                <w:highlight w:val="none"/>
              </w:rPr>
            </w:pPr>
          </w:p>
        </w:tc>
      </w:tr>
    </w:tbl>
    <w:p>
      <w:pPr>
        <w:pageBreakBefore w:val="0"/>
        <w:kinsoku/>
        <w:overflowPunct/>
        <w:topLinePunct w:val="0"/>
        <w:bidi w:val="0"/>
        <w:adjustRightInd w:val="0"/>
        <w:snapToGrid w:val="0"/>
        <w:spacing w:line="360" w:lineRule="auto"/>
        <w:ind w:left="0" w:leftChars="0" w:right="0" w:rightChars="0"/>
        <w:rPr>
          <w:rFonts w:ascii="宋体" w:hAnsi="宋体"/>
          <w:b/>
          <w:bCs/>
          <w:color w:val="auto"/>
          <w:sz w:val="44"/>
          <w:szCs w:val="44"/>
          <w:highlight w:val="none"/>
        </w:rPr>
      </w:pPr>
    </w:p>
    <w:p>
      <w:pPr>
        <w:rPr>
          <w:rFonts w:hint="eastAsia" w:ascii="宋体" w:hAnsi="宋体" w:cs="宋体"/>
          <w:color w:val="auto"/>
          <w:sz w:val="36"/>
          <w:szCs w:val="36"/>
          <w:highlight w:val="none"/>
        </w:rPr>
      </w:pPr>
      <w:bookmarkStart w:id="51" w:name="_Toc427744860"/>
      <w:r>
        <w:rPr>
          <w:rFonts w:hint="eastAsia" w:ascii="宋体" w:hAnsi="宋体" w:cs="宋体"/>
          <w:color w:val="auto"/>
          <w:sz w:val="36"/>
          <w:szCs w:val="36"/>
          <w:highlight w:val="none"/>
        </w:rPr>
        <w:br w:type="page"/>
      </w:r>
    </w:p>
    <w:p>
      <w:pPr>
        <w:pStyle w:val="5"/>
        <w:pageBreakBefore w:val="0"/>
        <w:kinsoku/>
        <w:overflowPunct/>
        <w:topLinePunct w:val="0"/>
        <w:bidi w:val="0"/>
        <w:spacing w:before="0" w:after="0" w:line="360" w:lineRule="auto"/>
        <w:ind w:left="0" w:leftChars="0" w:right="0" w:rightChars="0"/>
        <w:jc w:val="center"/>
        <w:rPr>
          <w:rFonts w:ascii="宋体" w:hAnsi="宋体" w:cs="Times New Roman"/>
          <w:color w:val="auto"/>
          <w:sz w:val="36"/>
          <w:szCs w:val="36"/>
          <w:highlight w:val="none"/>
        </w:rPr>
      </w:pPr>
      <w:r>
        <w:rPr>
          <w:rFonts w:hint="eastAsia" w:ascii="宋体" w:hAnsi="宋体" w:cs="宋体"/>
          <w:color w:val="auto"/>
          <w:sz w:val="36"/>
          <w:szCs w:val="36"/>
          <w:highlight w:val="none"/>
        </w:rPr>
        <w:t>第八章 工程量清单</w:t>
      </w:r>
      <w:bookmarkEnd w:id="51"/>
    </w:p>
    <w:p>
      <w:pPr>
        <w:pageBreakBefore w:val="0"/>
        <w:kinsoku/>
        <w:overflowPunct/>
        <w:topLinePunct w:val="0"/>
        <w:bidi w:val="0"/>
        <w:spacing w:line="360" w:lineRule="auto"/>
        <w:ind w:left="0" w:leftChars="0" w:right="0" w:rightChars="0"/>
        <w:jc w:val="center"/>
        <w:rPr>
          <w:rFonts w:ascii="宋体" w:hAnsi="宋体"/>
          <w:b/>
          <w:bCs/>
          <w:color w:val="auto"/>
          <w:sz w:val="24"/>
          <w:szCs w:val="24"/>
          <w:highlight w:val="none"/>
        </w:rPr>
      </w:pPr>
    </w:p>
    <w:p>
      <w:pPr>
        <w:pageBreakBefore w:val="0"/>
        <w:kinsoku/>
        <w:overflowPunct/>
        <w:topLinePunct w:val="0"/>
        <w:bidi w:val="0"/>
        <w:spacing w:line="360" w:lineRule="auto"/>
        <w:ind w:left="0" w:leftChars="0" w:right="0" w:rightChars="0"/>
        <w:jc w:val="center"/>
        <w:rPr>
          <w:rFonts w:ascii="宋体" w:hAnsi="宋体"/>
          <w:b/>
          <w:bCs/>
          <w:color w:val="auto"/>
          <w:sz w:val="24"/>
          <w:szCs w:val="24"/>
          <w:highlight w:val="none"/>
        </w:rPr>
      </w:pPr>
    </w:p>
    <w:sectPr>
      <w:headerReference r:id="rId3" w:type="default"/>
      <w:footerReference r:id="rId4" w:type="default"/>
      <w:pgSz w:w="11907" w:h="16840"/>
      <w:pgMar w:top="1304" w:right="1418" w:bottom="1225" w:left="1418"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onospace">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 w:name="Verdana">
    <w:panose1 w:val="020B0604030504040204"/>
    <w:charset w:val="00"/>
    <w:family w:val="swiss"/>
    <w:pitch w:val="default"/>
    <w:sig w:usb0="A00006FF" w:usb1="4000205B" w:usb2="00000010" w:usb3="00000000" w:csb0="2000019F" w:csb1="00000000"/>
  </w:font>
  <w:font w:name="Arial Unicode MS">
    <w:altName w:val="宋体"/>
    <w:panose1 w:val="020B0604020202020204"/>
    <w:charset w:val="86"/>
    <w:family w:val="swiss"/>
    <w:pitch w:val="default"/>
    <w:sig w:usb0="00000000" w:usb1="00000000" w:usb2="0000003F" w:usb3="00000000" w:csb0="003F01FF" w:csb1="00000000"/>
  </w:font>
  <w:font w:name="华文中宋">
    <w:panose1 w:val="02010600040101010101"/>
    <w:charset w:val="86"/>
    <w:family w:val="auto"/>
    <w:pitch w:val="default"/>
    <w:sig w:usb0="00000287" w:usb1="080F0000" w:usb2="00000000" w:usb3="00000000" w:csb0="0004009F" w:csb1="DFD70000"/>
  </w:font>
  <w:font w:name="Arial Narrow">
    <w:panose1 w:val="020B0606020202030204"/>
    <w:charset w:val="00"/>
    <w:family w:val="swiss"/>
    <w:pitch w:val="default"/>
    <w:sig w:usb0="00000287" w:usb1="00000800" w:usb2="00000000" w:usb3="00000000" w:csb0="2000009F" w:csb1="DFD70000"/>
  </w:font>
  <w:font w:name="长城仿宋">
    <w:altName w:val="宋体"/>
    <w:panose1 w:val="00000000000000000000"/>
    <w:charset w:val="86"/>
    <w:family w:val="modern"/>
    <w:pitch w:val="default"/>
    <w:sig w:usb0="00000000" w:usb1="00000000" w:usb2="00000010" w:usb3="00000000" w:csb0="00040000" w:csb1="00000000"/>
  </w:font>
  <w:font w:name="华文细黑">
    <w:panose1 w:val="02010600040101010101"/>
    <w:charset w:val="86"/>
    <w:family w:val="auto"/>
    <w:pitch w:val="default"/>
    <w:sig w:usb0="00000287" w:usb1="080F0000" w:usb2="00000000" w:usb3="00000000" w:csb0="0004009F" w:csb1="DFD70000"/>
  </w:font>
  <w:font w:name="Plotter">
    <w:altName w:val="Times New Roman"/>
    <w:panose1 w:val="00000000000000000000"/>
    <w:charset w:val="00"/>
    <w:family w:val="roman"/>
    <w:pitch w:val="default"/>
    <w:sig w:usb0="00000000" w:usb1="00000000" w:usb2="00000000" w:usb3="00000000" w:csb0="00000003" w:csb1="0012CEFC"/>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方正楷体_GBK">
    <w:altName w:val="微软雅黑"/>
    <w:panose1 w:val="03000509000000000000"/>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6"/>
      <w:framePr w:wrap="auto" w:vAnchor="text" w:hAnchor="margin" w:xAlign="center" w:y="1"/>
      <w:rPr>
        <w:rStyle w:val="56"/>
        <w:sz w:val="24"/>
        <w:szCs w:val="24"/>
      </w:rPr>
    </w:pPr>
    <w:r>
      <w:rPr>
        <w:rStyle w:val="56"/>
        <w:sz w:val="24"/>
        <w:szCs w:val="24"/>
      </w:rPr>
      <w:fldChar w:fldCharType="begin"/>
    </w:r>
    <w:r>
      <w:rPr>
        <w:rStyle w:val="56"/>
        <w:sz w:val="24"/>
        <w:szCs w:val="24"/>
      </w:rPr>
      <w:instrText xml:space="preserve">PAGE  </w:instrText>
    </w:r>
    <w:r>
      <w:rPr>
        <w:rStyle w:val="56"/>
        <w:sz w:val="24"/>
        <w:szCs w:val="24"/>
      </w:rPr>
      <w:fldChar w:fldCharType="separate"/>
    </w:r>
    <w:r>
      <w:rPr>
        <w:rStyle w:val="56"/>
        <w:sz w:val="24"/>
        <w:szCs w:val="24"/>
      </w:rPr>
      <w:t>53</w:t>
    </w:r>
    <w:r>
      <w:rPr>
        <w:rStyle w:val="56"/>
        <w:sz w:val="24"/>
        <w:szCs w:val="24"/>
      </w:rPr>
      <w:fldChar w:fldCharType="end"/>
    </w:r>
  </w:p>
  <w:p>
    <w:pPr>
      <w:pStyle w:val="36"/>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7"/>
      <w:pBdr>
        <w:bottom w:val="none" w:color="auto" w:sz="0" w:space="0"/>
      </w:pBdr>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07EE0C4"/>
    <w:multiLevelType w:val="singleLevel"/>
    <w:tmpl w:val="F07EE0C4"/>
    <w:lvl w:ilvl="0" w:tentative="0">
      <w:start w:val="2"/>
      <w:numFmt w:val="chineseCounting"/>
      <w:suff w:val="nothing"/>
      <w:lvlText w:val="%1、"/>
      <w:lvlJc w:val="left"/>
      <w:rPr>
        <w:rFonts w:hint="eastAsia"/>
      </w:rPr>
    </w:lvl>
  </w:abstractNum>
  <w:abstractNum w:abstractNumId="1">
    <w:nsid w:val="2609EAF8"/>
    <w:multiLevelType w:val="singleLevel"/>
    <w:tmpl w:val="2609EAF8"/>
    <w:lvl w:ilvl="0" w:tentative="0">
      <w:start w:val="7"/>
      <w:numFmt w:val="chineseCounting"/>
      <w:suff w:val="nothing"/>
      <w:lvlText w:val="%1、"/>
      <w:lvlJc w:val="left"/>
      <w:rPr>
        <w:rFonts w:hint="eastAsia"/>
      </w:rPr>
    </w:lvl>
  </w:abstractNum>
  <w:abstractNum w:abstractNumId="2">
    <w:nsid w:val="28FF0539"/>
    <w:multiLevelType w:val="singleLevel"/>
    <w:tmpl w:val="28FF0539"/>
    <w:lvl w:ilvl="0" w:tentative="0">
      <w:start w:val="1"/>
      <w:numFmt w:val="decimal"/>
      <w:suff w:val="nothing"/>
      <w:lvlText w:val="（%1）"/>
      <w:lvlJc w:val="left"/>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hideSpellingErrors/>
  <w:doNotTrackMoves/>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MwNDRlOTQyZDU0NDY3YTQ2YzBhMmU3ZWUwZjk3YmMifQ=="/>
  </w:docVars>
  <w:rsids>
    <w:rsidRoot w:val="00172A27"/>
    <w:rsid w:val="00001364"/>
    <w:rsid w:val="00002E58"/>
    <w:rsid w:val="000046EE"/>
    <w:rsid w:val="00004D33"/>
    <w:rsid w:val="00004E66"/>
    <w:rsid w:val="000057F4"/>
    <w:rsid w:val="00007292"/>
    <w:rsid w:val="0001127C"/>
    <w:rsid w:val="0001313E"/>
    <w:rsid w:val="0001429A"/>
    <w:rsid w:val="00014A92"/>
    <w:rsid w:val="00015C03"/>
    <w:rsid w:val="00017608"/>
    <w:rsid w:val="000205F2"/>
    <w:rsid w:val="00024C3B"/>
    <w:rsid w:val="000315F8"/>
    <w:rsid w:val="00034310"/>
    <w:rsid w:val="000357AD"/>
    <w:rsid w:val="00035D0C"/>
    <w:rsid w:val="000360CB"/>
    <w:rsid w:val="000440E7"/>
    <w:rsid w:val="0004482C"/>
    <w:rsid w:val="00045B6F"/>
    <w:rsid w:val="00045E0F"/>
    <w:rsid w:val="00046182"/>
    <w:rsid w:val="0004631F"/>
    <w:rsid w:val="00046538"/>
    <w:rsid w:val="000470EF"/>
    <w:rsid w:val="00047255"/>
    <w:rsid w:val="0005054C"/>
    <w:rsid w:val="000511E2"/>
    <w:rsid w:val="00053E4F"/>
    <w:rsid w:val="00057DF4"/>
    <w:rsid w:val="00062820"/>
    <w:rsid w:val="00063BE2"/>
    <w:rsid w:val="0006679F"/>
    <w:rsid w:val="00067F50"/>
    <w:rsid w:val="00070F22"/>
    <w:rsid w:val="00071AC5"/>
    <w:rsid w:val="00074254"/>
    <w:rsid w:val="000760FB"/>
    <w:rsid w:val="00076A04"/>
    <w:rsid w:val="000773D7"/>
    <w:rsid w:val="00077899"/>
    <w:rsid w:val="000812DC"/>
    <w:rsid w:val="0008405C"/>
    <w:rsid w:val="00085427"/>
    <w:rsid w:val="00087028"/>
    <w:rsid w:val="00087495"/>
    <w:rsid w:val="00087937"/>
    <w:rsid w:val="000900FF"/>
    <w:rsid w:val="000906D2"/>
    <w:rsid w:val="00090D1F"/>
    <w:rsid w:val="00091C5A"/>
    <w:rsid w:val="00093F59"/>
    <w:rsid w:val="0009652A"/>
    <w:rsid w:val="0009743C"/>
    <w:rsid w:val="000A285A"/>
    <w:rsid w:val="000A5040"/>
    <w:rsid w:val="000A63CC"/>
    <w:rsid w:val="000A66BC"/>
    <w:rsid w:val="000A70AB"/>
    <w:rsid w:val="000A7D2A"/>
    <w:rsid w:val="000A7EE1"/>
    <w:rsid w:val="000B0D9C"/>
    <w:rsid w:val="000B0FEB"/>
    <w:rsid w:val="000B270A"/>
    <w:rsid w:val="000B292B"/>
    <w:rsid w:val="000B2C12"/>
    <w:rsid w:val="000B33B4"/>
    <w:rsid w:val="000B453E"/>
    <w:rsid w:val="000B51A1"/>
    <w:rsid w:val="000B6438"/>
    <w:rsid w:val="000B675F"/>
    <w:rsid w:val="000C04D7"/>
    <w:rsid w:val="000C0758"/>
    <w:rsid w:val="000C07C4"/>
    <w:rsid w:val="000C0A9B"/>
    <w:rsid w:val="000C10DB"/>
    <w:rsid w:val="000C20F7"/>
    <w:rsid w:val="000C222B"/>
    <w:rsid w:val="000C3DE8"/>
    <w:rsid w:val="000C408B"/>
    <w:rsid w:val="000C640F"/>
    <w:rsid w:val="000C6495"/>
    <w:rsid w:val="000D145F"/>
    <w:rsid w:val="000D2BCD"/>
    <w:rsid w:val="000D2C03"/>
    <w:rsid w:val="000D4408"/>
    <w:rsid w:val="000D6DF6"/>
    <w:rsid w:val="000D6EEC"/>
    <w:rsid w:val="000E4AD1"/>
    <w:rsid w:val="000E6CFB"/>
    <w:rsid w:val="000E76A2"/>
    <w:rsid w:val="000F074C"/>
    <w:rsid w:val="000F33A7"/>
    <w:rsid w:val="000F6622"/>
    <w:rsid w:val="0010106E"/>
    <w:rsid w:val="001013FD"/>
    <w:rsid w:val="00103764"/>
    <w:rsid w:val="00106059"/>
    <w:rsid w:val="00107AFA"/>
    <w:rsid w:val="00110DD4"/>
    <w:rsid w:val="00110EFE"/>
    <w:rsid w:val="00111806"/>
    <w:rsid w:val="00111E0F"/>
    <w:rsid w:val="00111E21"/>
    <w:rsid w:val="00112A15"/>
    <w:rsid w:val="00114162"/>
    <w:rsid w:val="001141F1"/>
    <w:rsid w:val="00116716"/>
    <w:rsid w:val="001205A1"/>
    <w:rsid w:val="001229EF"/>
    <w:rsid w:val="00122B18"/>
    <w:rsid w:val="00122CF9"/>
    <w:rsid w:val="00123C15"/>
    <w:rsid w:val="00127468"/>
    <w:rsid w:val="00127B6F"/>
    <w:rsid w:val="00127CC1"/>
    <w:rsid w:val="0013099B"/>
    <w:rsid w:val="0013114D"/>
    <w:rsid w:val="00135643"/>
    <w:rsid w:val="00135A75"/>
    <w:rsid w:val="001365C7"/>
    <w:rsid w:val="00137F8D"/>
    <w:rsid w:val="00141A03"/>
    <w:rsid w:val="00143118"/>
    <w:rsid w:val="00144BD7"/>
    <w:rsid w:val="0014563F"/>
    <w:rsid w:val="00146A31"/>
    <w:rsid w:val="0014736B"/>
    <w:rsid w:val="00147E6F"/>
    <w:rsid w:val="00147EA9"/>
    <w:rsid w:val="001515C4"/>
    <w:rsid w:val="00151A90"/>
    <w:rsid w:val="00153735"/>
    <w:rsid w:val="00154D37"/>
    <w:rsid w:val="001573D5"/>
    <w:rsid w:val="001578FC"/>
    <w:rsid w:val="0016259D"/>
    <w:rsid w:val="00163F2A"/>
    <w:rsid w:val="00164522"/>
    <w:rsid w:val="00165F6C"/>
    <w:rsid w:val="00165FF3"/>
    <w:rsid w:val="00166246"/>
    <w:rsid w:val="001714FD"/>
    <w:rsid w:val="0017169E"/>
    <w:rsid w:val="00171786"/>
    <w:rsid w:val="0017187F"/>
    <w:rsid w:val="00172A27"/>
    <w:rsid w:val="00173EBB"/>
    <w:rsid w:val="00176030"/>
    <w:rsid w:val="0017752F"/>
    <w:rsid w:val="00180425"/>
    <w:rsid w:val="001814DC"/>
    <w:rsid w:val="00182401"/>
    <w:rsid w:val="00183E22"/>
    <w:rsid w:val="00184E9F"/>
    <w:rsid w:val="0018565C"/>
    <w:rsid w:val="00186EDA"/>
    <w:rsid w:val="00190132"/>
    <w:rsid w:val="001910AA"/>
    <w:rsid w:val="00192A65"/>
    <w:rsid w:val="001932E9"/>
    <w:rsid w:val="001932FB"/>
    <w:rsid w:val="00193ADC"/>
    <w:rsid w:val="00193C0F"/>
    <w:rsid w:val="00193F5F"/>
    <w:rsid w:val="00195F49"/>
    <w:rsid w:val="001A07E3"/>
    <w:rsid w:val="001A164C"/>
    <w:rsid w:val="001A1E5E"/>
    <w:rsid w:val="001A20AF"/>
    <w:rsid w:val="001A49CE"/>
    <w:rsid w:val="001A5A10"/>
    <w:rsid w:val="001B05D8"/>
    <w:rsid w:val="001B0614"/>
    <w:rsid w:val="001B1893"/>
    <w:rsid w:val="001B1C4E"/>
    <w:rsid w:val="001B273C"/>
    <w:rsid w:val="001B2744"/>
    <w:rsid w:val="001B2B37"/>
    <w:rsid w:val="001B3756"/>
    <w:rsid w:val="001B52FF"/>
    <w:rsid w:val="001B5F33"/>
    <w:rsid w:val="001B7586"/>
    <w:rsid w:val="001B7945"/>
    <w:rsid w:val="001C1556"/>
    <w:rsid w:val="001C1881"/>
    <w:rsid w:val="001C4D61"/>
    <w:rsid w:val="001C5207"/>
    <w:rsid w:val="001C6A2D"/>
    <w:rsid w:val="001D0D52"/>
    <w:rsid w:val="001D0E58"/>
    <w:rsid w:val="001D17EF"/>
    <w:rsid w:val="001D26D0"/>
    <w:rsid w:val="001D2EF8"/>
    <w:rsid w:val="001D38F9"/>
    <w:rsid w:val="001D7CFF"/>
    <w:rsid w:val="001E5C3E"/>
    <w:rsid w:val="001E6490"/>
    <w:rsid w:val="001E6C61"/>
    <w:rsid w:val="001F0349"/>
    <w:rsid w:val="001F05C3"/>
    <w:rsid w:val="001F0B51"/>
    <w:rsid w:val="001F3056"/>
    <w:rsid w:val="001F3A0D"/>
    <w:rsid w:val="001F3CDF"/>
    <w:rsid w:val="001F4368"/>
    <w:rsid w:val="001F43DE"/>
    <w:rsid w:val="001F4F64"/>
    <w:rsid w:val="001F5F2C"/>
    <w:rsid w:val="001F65F2"/>
    <w:rsid w:val="00200859"/>
    <w:rsid w:val="00202247"/>
    <w:rsid w:val="00202496"/>
    <w:rsid w:val="00202F4D"/>
    <w:rsid w:val="0020590E"/>
    <w:rsid w:val="00207EEC"/>
    <w:rsid w:val="002112A1"/>
    <w:rsid w:val="00212453"/>
    <w:rsid w:val="002135D5"/>
    <w:rsid w:val="00214CE5"/>
    <w:rsid w:val="00215919"/>
    <w:rsid w:val="00215C2C"/>
    <w:rsid w:val="00216D2C"/>
    <w:rsid w:val="00217D1A"/>
    <w:rsid w:val="00221646"/>
    <w:rsid w:val="00222EB5"/>
    <w:rsid w:val="002230ED"/>
    <w:rsid w:val="00223DA6"/>
    <w:rsid w:val="00224533"/>
    <w:rsid w:val="00224A4E"/>
    <w:rsid w:val="00224B1F"/>
    <w:rsid w:val="00225701"/>
    <w:rsid w:val="00225F54"/>
    <w:rsid w:val="002264D5"/>
    <w:rsid w:val="0022682E"/>
    <w:rsid w:val="00226DA3"/>
    <w:rsid w:val="002273CD"/>
    <w:rsid w:val="00227574"/>
    <w:rsid w:val="00231B52"/>
    <w:rsid w:val="002337A5"/>
    <w:rsid w:val="00235067"/>
    <w:rsid w:val="00235955"/>
    <w:rsid w:val="00236F43"/>
    <w:rsid w:val="002405A8"/>
    <w:rsid w:val="00244BE8"/>
    <w:rsid w:val="00245AE7"/>
    <w:rsid w:val="0024706F"/>
    <w:rsid w:val="00252249"/>
    <w:rsid w:val="00252884"/>
    <w:rsid w:val="00252C8E"/>
    <w:rsid w:val="00252F77"/>
    <w:rsid w:val="0025395E"/>
    <w:rsid w:val="0025537C"/>
    <w:rsid w:val="00257E60"/>
    <w:rsid w:val="0026239F"/>
    <w:rsid w:val="00264617"/>
    <w:rsid w:val="00264954"/>
    <w:rsid w:val="00264EE1"/>
    <w:rsid w:val="002661D9"/>
    <w:rsid w:val="002665D0"/>
    <w:rsid w:val="00266D67"/>
    <w:rsid w:val="0027047E"/>
    <w:rsid w:val="00270A41"/>
    <w:rsid w:val="0027222A"/>
    <w:rsid w:val="00272262"/>
    <w:rsid w:val="00272880"/>
    <w:rsid w:val="002740E6"/>
    <w:rsid w:val="00274F08"/>
    <w:rsid w:val="00275930"/>
    <w:rsid w:val="00276562"/>
    <w:rsid w:val="002765D7"/>
    <w:rsid w:val="00280614"/>
    <w:rsid w:val="00280C61"/>
    <w:rsid w:val="00282BE9"/>
    <w:rsid w:val="00282C45"/>
    <w:rsid w:val="00283127"/>
    <w:rsid w:val="00283530"/>
    <w:rsid w:val="00283E18"/>
    <w:rsid w:val="00285AEA"/>
    <w:rsid w:val="00285DB3"/>
    <w:rsid w:val="002876B4"/>
    <w:rsid w:val="00287A58"/>
    <w:rsid w:val="002906A9"/>
    <w:rsid w:val="0029177C"/>
    <w:rsid w:val="00292B5A"/>
    <w:rsid w:val="00292D9A"/>
    <w:rsid w:val="002946DC"/>
    <w:rsid w:val="002952BE"/>
    <w:rsid w:val="00295D74"/>
    <w:rsid w:val="00297EC4"/>
    <w:rsid w:val="002A0621"/>
    <w:rsid w:val="002A365C"/>
    <w:rsid w:val="002A38D2"/>
    <w:rsid w:val="002A4380"/>
    <w:rsid w:val="002A6C0B"/>
    <w:rsid w:val="002A7918"/>
    <w:rsid w:val="002B04A3"/>
    <w:rsid w:val="002B2132"/>
    <w:rsid w:val="002B4BE1"/>
    <w:rsid w:val="002B5148"/>
    <w:rsid w:val="002B5B33"/>
    <w:rsid w:val="002B5D7C"/>
    <w:rsid w:val="002B6FBF"/>
    <w:rsid w:val="002C072D"/>
    <w:rsid w:val="002C20E5"/>
    <w:rsid w:val="002C7EAE"/>
    <w:rsid w:val="002D353F"/>
    <w:rsid w:val="002D4135"/>
    <w:rsid w:val="002D49B3"/>
    <w:rsid w:val="002D5186"/>
    <w:rsid w:val="002D5DE7"/>
    <w:rsid w:val="002D660D"/>
    <w:rsid w:val="002D6FFE"/>
    <w:rsid w:val="002D7FA5"/>
    <w:rsid w:val="002E0028"/>
    <w:rsid w:val="002E1D00"/>
    <w:rsid w:val="002E5AFC"/>
    <w:rsid w:val="002E5FA2"/>
    <w:rsid w:val="002E6E6B"/>
    <w:rsid w:val="002F0C44"/>
    <w:rsid w:val="002F0CF2"/>
    <w:rsid w:val="002F0F05"/>
    <w:rsid w:val="002F1E47"/>
    <w:rsid w:val="002F1FBC"/>
    <w:rsid w:val="002F2AA8"/>
    <w:rsid w:val="002F44CC"/>
    <w:rsid w:val="002F4A53"/>
    <w:rsid w:val="002F4BAF"/>
    <w:rsid w:val="002F675F"/>
    <w:rsid w:val="002F6F53"/>
    <w:rsid w:val="002F7471"/>
    <w:rsid w:val="003014AB"/>
    <w:rsid w:val="00303D79"/>
    <w:rsid w:val="00307372"/>
    <w:rsid w:val="0031026D"/>
    <w:rsid w:val="00310F17"/>
    <w:rsid w:val="00311780"/>
    <w:rsid w:val="00311D24"/>
    <w:rsid w:val="00311D80"/>
    <w:rsid w:val="00314B0A"/>
    <w:rsid w:val="00315842"/>
    <w:rsid w:val="00315DBE"/>
    <w:rsid w:val="003166FF"/>
    <w:rsid w:val="00316C4F"/>
    <w:rsid w:val="003175E8"/>
    <w:rsid w:val="00320DD5"/>
    <w:rsid w:val="0032287F"/>
    <w:rsid w:val="003233E1"/>
    <w:rsid w:val="00327326"/>
    <w:rsid w:val="00330B3C"/>
    <w:rsid w:val="00331DE0"/>
    <w:rsid w:val="00333514"/>
    <w:rsid w:val="00333526"/>
    <w:rsid w:val="00333753"/>
    <w:rsid w:val="00333CAC"/>
    <w:rsid w:val="00336608"/>
    <w:rsid w:val="00336C90"/>
    <w:rsid w:val="003419F4"/>
    <w:rsid w:val="00342ECA"/>
    <w:rsid w:val="00343F8E"/>
    <w:rsid w:val="003444D6"/>
    <w:rsid w:val="00344C75"/>
    <w:rsid w:val="00352246"/>
    <w:rsid w:val="003541DF"/>
    <w:rsid w:val="003552DB"/>
    <w:rsid w:val="0035547D"/>
    <w:rsid w:val="0035613A"/>
    <w:rsid w:val="00356BA9"/>
    <w:rsid w:val="00360FE6"/>
    <w:rsid w:val="003660FC"/>
    <w:rsid w:val="00366307"/>
    <w:rsid w:val="0037070D"/>
    <w:rsid w:val="00370805"/>
    <w:rsid w:val="003710E5"/>
    <w:rsid w:val="00371525"/>
    <w:rsid w:val="00371A85"/>
    <w:rsid w:val="00371C56"/>
    <w:rsid w:val="00371D2E"/>
    <w:rsid w:val="00371FF0"/>
    <w:rsid w:val="0037268F"/>
    <w:rsid w:val="00373815"/>
    <w:rsid w:val="00374500"/>
    <w:rsid w:val="00375D69"/>
    <w:rsid w:val="00376845"/>
    <w:rsid w:val="00376DAE"/>
    <w:rsid w:val="003771FB"/>
    <w:rsid w:val="00381C1A"/>
    <w:rsid w:val="0038594E"/>
    <w:rsid w:val="00385C31"/>
    <w:rsid w:val="00390033"/>
    <w:rsid w:val="0039142F"/>
    <w:rsid w:val="003949CC"/>
    <w:rsid w:val="00394A5D"/>
    <w:rsid w:val="003A2044"/>
    <w:rsid w:val="003A4729"/>
    <w:rsid w:val="003A5EA2"/>
    <w:rsid w:val="003A642D"/>
    <w:rsid w:val="003B1D0B"/>
    <w:rsid w:val="003B33FC"/>
    <w:rsid w:val="003B56A8"/>
    <w:rsid w:val="003B5CCB"/>
    <w:rsid w:val="003B6110"/>
    <w:rsid w:val="003B6441"/>
    <w:rsid w:val="003C1DC0"/>
    <w:rsid w:val="003C59EE"/>
    <w:rsid w:val="003C5ACB"/>
    <w:rsid w:val="003C6212"/>
    <w:rsid w:val="003C7BB1"/>
    <w:rsid w:val="003C7E14"/>
    <w:rsid w:val="003D19FF"/>
    <w:rsid w:val="003D1B68"/>
    <w:rsid w:val="003D67D9"/>
    <w:rsid w:val="003E4695"/>
    <w:rsid w:val="003E4E03"/>
    <w:rsid w:val="003E6310"/>
    <w:rsid w:val="003F0835"/>
    <w:rsid w:val="003F1C25"/>
    <w:rsid w:val="003F2761"/>
    <w:rsid w:val="003F3FF5"/>
    <w:rsid w:val="003F5EB5"/>
    <w:rsid w:val="00401940"/>
    <w:rsid w:val="00402A52"/>
    <w:rsid w:val="00403587"/>
    <w:rsid w:val="00404131"/>
    <w:rsid w:val="00404139"/>
    <w:rsid w:val="00404C72"/>
    <w:rsid w:val="00404FD0"/>
    <w:rsid w:val="00406585"/>
    <w:rsid w:val="00407262"/>
    <w:rsid w:val="00410A16"/>
    <w:rsid w:val="00410DC2"/>
    <w:rsid w:val="00411CF2"/>
    <w:rsid w:val="00411DBA"/>
    <w:rsid w:val="004123F7"/>
    <w:rsid w:val="00412C7B"/>
    <w:rsid w:val="00414BFC"/>
    <w:rsid w:val="00417720"/>
    <w:rsid w:val="004207AE"/>
    <w:rsid w:val="004214C6"/>
    <w:rsid w:val="004225B4"/>
    <w:rsid w:val="004265C2"/>
    <w:rsid w:val="00427CFB"/>
    <w:rsid w:val="00430DE2"/>
    <w:rsid w:val="004319DF"/>
    <w:rsid w:val="00432327"/>
    <w:rsid w:val="0043281B"/>
    <w:rsid w:val="00433C41"/>
    <w:rsid w:val="00434DAB"/>
    <w:rsid w:val="004354DD"/>
    <w:rsid w:val="004355C6"/>
    <w:rsid w:val="004355F7"/>
    <w:rsid w:val="00436062"/>
    <w:rsid w:val="00436DA1"/>
    <w:rsid w:val="00437C28"/>
    <w:rsid w:val="00441439"/>
    <w:rsid w:val="004424C4"/>
    <w:rsid w:val="004427AF"/>
    <w:rsid w:val="00443A20"/>
    <w:rsid w:val="00446016"/>
    <w:rsid w:val="00447AF6"/>
    <w:rsid w:val="00447B28"/>
    <w:rsid w:val="00454152"/>
    <w:rsid w:val="00454262"/>
    <w:rsid w:val="00454E12"/>
    <w:rsid w:val="00457340"/>
    <w:rsid w:val="00457D7E"/>
    <w:rsid w:val="00460189"/>
    <w:rsid w:val="0046229F"/>
    <w:rsid w:val="004623A7"/>
    <w:rsid w:val="0046295D"/>
    <w:rsid w:val="00470FC8"/>
    <w:rsid w:val="004719A8"/>
    <w:rsid w:val="00471E8D"/>
    <w:rsid w:val="00472D2D"/>
    <w:rsid w:val="004738BA"/>
    <w:rsid w:val="00474B13"/>
    <w:rsid w:val="00476C14"/>
    <w:rsid w:val="00476D82"/>
    <w:rsid w:val="00476D91"/>
    <w:rsid w:val="00481F59"/>
    <w:rsid w:val="00482325"/>
    <w:rsid w:val="0048352F"/>
    <w:rsid w:val="00483754"/>
    <w:rsid w:val="00483E10"/>
    <w:rsid w:val="004856C1"/>
    <w:rsid w:val="00485979"/>
    <w:rsid w:val="0048720E"/>
    <w:rsid w:val="00490B88"/>
    <w:rsid w:val="00490F18"/>
    <w:rsid w:val="0049131E"/>
    <w:rsid w:val="00493EA8"/>
    <w:rsid w:val="00493FDB"/>
    <w:rsid w:val="004949FC"/>
    <w:rsid w:val="00496B43"/>
    <w:rsid w:val="00497847"/>
    <w:rsid w:val="00497E9F"/>
    <w:rsid w:val="004A0F08"/>
    <w:rsid w:val="004A1FDB"/>
    <w:rsid w:val="004A24E0"/>
    <w:rsid w:val="004A45FA"/>
    <w:rsid w:val="004A6C12"/>
    <w:rsid w:val="004B341D"/>
    <w:rsid w:val="004B4569"/>
    <w:rsid w:val="004B4F22"/>
    <w:rsid w:val="004B6574"/>
    <w:rsid w:val="004C0541"/>
    <w:rsid w:val="004C1C2E"/>
    <w:rsid w:val="004C1FB6"/>
    <w:rsid w:val="004C3C60"/>
    <w:rsid w:val="004C5A78"/>
    <w:rsid w:val="004C5FD6"/>
    <w:rsid w:val="004C7BA7"/>
    <w:rsid w:val="004D4D1C"/>
    <w:rsid w:val="004D57BE"/>
    <w:rsid w:val="004D637B"/>
    <w:rsid w:val="004E1766"/>
    <w:rsid w:val="004E2FA9"/>
    <w:rsid w:val="004E48D7"/>
    <w:rsid w:val="004E5012"/>
    <w:rsid w:val="004E518B"/>
    <w:rsid w:val="004E5225"/>
    <w:rsid w:val="004E5C84"/>
    <w:rsid w:val="004E7FC9"/>
    <w:rsid w:val="004F0DC3"/>
    <w:rsid w:val="004F2084"/>
    <w:rsid w:val="004F2BC1"/>
    <w:rsid w:val="004F44B6"/>
    <w:rsid w:val="004F5028"/>
    <w:rsid w:val="004F7CD1"/>
    <w:rsid w:val="004F7FB9"/>
    <w:rsid w:val="0050135B"/>
    <w:rsid w:val="005028BE"/>
    <w:rsid w:val="00503FD5"/>
    <w:rsid w:val="00504247"/>
    <w:rsid w:val="00506F13"/>
    <w:rsid w:val="005071D8"/>
    <w:rsid w:val="00510A93"/>
    <w:rsid w:val="00510E81"/>
    <w:rsid w:val="00510EE7"/>
    <w:rsid w:val="00512ED3"/>
    <w:rsid w:val="00515AC4"/>
    <w:rsid w:val="005171CE"/>
    <w:rsid w:val="005201ED"/>
    <w:rsid w:val="00523429"/>
    <w:rsid w:val="00523B50"/>
    <w:rsid w:val="00527549"/>
    <w:rsid w:val="005348B4"/>
    <w:rsid w:val="00536EFB"/>
    <w:rsid w:val="00537227"/>
    <w:rsid w:val="00540671"/>
    <w:rsid w:val="005412D6"/>
    <w:rsid w:val="00541DC0"/>
    <w:rsid w:val="00542CA3"/>
    <w:rsid w:val="00543180"/>
    <w:rsid w:val="005453D3"/>
    <w:rsid w:val="005461E1"/>
    <w:rsid w:val="005466F8"/>
    <w:rsid w:val="00546D24"/>
    <w:rsid w:val="00547761"/>
    <w:rsid w:val="0055382B"/>
    <w:rsid w:val="005546EB"/>
    <w:rsid w:val="0055565D"/>
    <w:rsid w:val="00557826"/>
    <w:rsid w:val="005607DB"/>
    <w:rsid w:val="005618E1"/>
    <w:rsid w:val="00561F1E"/>
    <w:rsid w:val="00565762"/>
    <w:rsid w:val="00566615"/>
    <w:rsid w:val="005672DF"/>
    <w:rsid w:val="005675EF"/>
    <w:rsid w:val="00574273"/>
    <w:rsid w:val="00574971"/>
    <w:rsid w:val="0057705C"/>
    <w:rsid w:val="00577C04"/>
    <w:rsid w:val="005816FF"/>
    <w:rsid w:val="00581AE3"/>
    <w:rsid w:val="0058391D"/>
    <w:rsid w:val="00583D7D"/>
    <w:rsid w:val="00583E56"/>
    <w:rsid w:val="00587339"/>
    <w:rsid w:val="00590802"/>
    <w:rsid w:val="00590928"/>
    <w:rsid w:val="00591B40"/>
    <w:rsid w:val="00591D3F"/>
    <w:rsid w:val="00592678"/>
    <w:rsid w:val="00594335"/>
    <w:rsid w:val="00595543"/>
    <w:rsid w:val="005955D1"/>
    <w:rsid w:val="00595E63"/>
    <w:rsid w:val="00597D9A"/>
    <w:rsid w:val="005A078A"/>
    <w:rsid w:val="005A1EAB"/>
    <w:rsid w:val="005A2190"/>
    <w:rsid w:val="005A329A"/>
    <w:rsid w:val="005A4186"/>
    <w:rsid w:val="005A5D88"/>
    <w:rsid w:val="005A72EC"/>
    <w:rsid w:val="005A7BB2"/>
    <w:rsid w:val="005A7CE0"/>
    <w:rsid w:val="005B0BA9"/>
    <w:rsid w:val="005B14C7"/>
    <w:rsid w:val="005B1B13"/>
    <w:rsid w:val="005B2025"/>
    <w:rsid w:val="005B32D0"/>
    <w:rsid w:val="005B4586"/>
    <w:rsid w:val="005B535C"/>
    <w:rsid w:val="005B5D63"/>
    <w:rsid w:val="005B7BB0"/>
    <w:rsid w:val="005C20FB"/>
    <w:rsid w:val="005C2E61"/>
    <w:rsid w:val="005C3462"/>
    <w:rsid w:val="005C4A3C"/>
    <w:rsid w:val="005C5D3A"/>
    <w:rsid w:val="005C5FD8"/>
    <w:rsid w:val="005D14A5"/>
    <w:rsid w:val="005D23F4"/>
    <w:rsid w:val="005D32BC"/>
    <w:rsid w:val="005D40B4"/>
    <w:rsid w:val="005D4A93"/>
    <w:rsid w:val="005D55E8"/>
    <w:rsid w:val="005D6413"/>
    <w:rsid w:val="005D6779"/>
    <w:rsid w:val="005D6ADC"/>
    <w:rsid w:val="005D7328"/>
    <w:rsid w:val="005D78FC"/>
    <w:rsid w:val="005E0197"/>
    <w:rsid w:val="005E077F"/>
    <w:rsid w:val="005E182B"/>
    <w:rsid w:val="005E1886"/>
    <w:rsid w:val="005E2905"/>
    <w:rsid w:val="005E3A87"/>
    <w:rsid w:val="005E3E54"/>
    <w:rsid w:val="005E6630"/>
    <w:rsid w:val="005E6D19"/>
    <w:rsid w:val="005E79DF"/>
    <w:rsid w:val="005E7AC8"/>
    <w:rsid w:val="005F1873"/>
    <w:rsid w:val="005F29AF"/>
    <w:rsid w:val="005F396D"/>
    <w:rsid w:val="005F4073"/>
    <w:rsid w:val="005F4ECA"/>
    <w:rsid w:val="005F5382"/>
    <w:rsid w:val="005F5BC3"/>
    <w:rsid w:val="005F6158"/>
    <w:rsid w:val="005F68A3"/>
    <w:rsid w:val="005F78E9"/>
    <w:rsid w:val="005F7CF1"/>
    <w:rsid w:val="006003F2"/>
    <w:rsid w:val="006016BB"/>
    <w:rsid w:val="006034DA"/>
    <w:rsid w:val="0060398C"/>
    <w:rsid w:val="00603B60"/>
    <w:rsid w:val="00604244"/>
    <w:rsid w:val="006065D8"/>
    <w:rsid w:val="00606757"/>
    <w:rsid w:val="00606B05"/>
    <w:rsid w:val="00606D68"/>
    <w:rsid w:val="006115FB"/>
    <w:rsid w:val="00611A40"/>
    <w:rsid w:val="0061641F"/>
    <w:rsid w:val="006209D8"/>
    <w:rsid w:val="00621114"/>
    <w:rsid w:val="0062268B"/>
    <w:rsid w:val="006236D4"/>
    <w:rsid w:val="006245CB"/>
    <w:rsid w:val="00624673"/>
    <w:rsid w:val="0062530C"/>
    <w:rsid w:val="00625CF5"/>
    <w:rsid w:val="00625DD9"/>
    <w:rsid w:val="006279FA"/>
    <w:rsid w:val="006339BA"/>
    <w:rsid w:val="00633DDF"/>
    <w:rsid w:val="00635B64"/>
    <w:rsid w:val="0063608D"/>
    <w:rsid w:val="006360A8"/>
    <w:rsid w:val="00637030"/>
    <w:rsid w:val="006378EF"/>
    <w:rsid w:val="00640108"/>
    <w:rsid w:val="006408E5"/>
    <w:rsid w:val="00640B8B"/>
    <w:rsid w:val="006431CF"/>
    <w:rsid w:val="00643254"/>
    <w:rsid w:val="00646B12"/>
    <w:rsid w:val="00647206"/>
    <w:rsid w:val="006472DE"/>
    <w:rsid w:val="00647D3E"/>
    <w:rsid w:val="00647E3B"/>
    <w:rsid w:val="00650AEE"/>
    <w:rsid w:val="0065340E"/>
    <w:rsid w:val="00653BD0"/>
    <w:rsid w:val="00654ABC"/>
    <w:rsid w:val="00656384"/>
    <w:rsid w:val="00656514"/>
    <w:rsid w:val="00656DCE"/>
    <w:rsid w:val="0065706F"/>
    <w:rsid w:val="00660B96"/>
    <w:rsid w:val="00661694"/>
    <w:rsid w:val="00662C55"/>
    <w:rsid w:val="00663E01"/>
    <w:rsid w:val="00666B4B"/>
    <w:rsid w:val="00666B9E"/>
    <w:rsid w:val="00667C74"/>
    <w:rsid w:val="00670B99"/>
    <w:rsid w:val="00671189"/>
    <w:rsid w:val="00672F78"/>
    <w:rsid w:val="00673268"/>
    <w:rsid w:val="0067451B"/>
    <w:rsid w:val="0067497A"/>
    <w:rsid w:val="006759DB"/>
    <w:rsid w:val="0067686F"/>
    <w:rsid w:val="006769C1"/>
    <w:rsid w:val="00676D3F"/>
    <w:rsid w:val="00676DE7"/>
    <w:rsid w:val="00677ABC"/>
    <w:rsid w:val="00677DAB"/>
    <w:rsid w:val="006839DD"/>
    <w:rsid w:val="00684FFE"/>
    <w:rsid w:val="00685127"/>
    <w:rsid w:val="0068696C"/>
    <w:rsid w:val="006871D9"/>
    <w:rsid w:val="00692B70"/>
    <w:rsid w:val="00693893"/>
    <w:rsid w:val="00693CD4"/>
    <w:rsid w:val="00694A75"/>
    <w:rsid w:val="00695E69"/>
    <w:rsid w:val="00695E6A"/>
    <w:rsid w:val="006A00DF"/>
    <w:rsid w:val="006A2DA7"/>
    <w:rsid w:val="006A32CE"/>
    <w:rsid w:val="006A72C2"/>
    <w:rsid w:val="006A7489"/>
    <w:rsid w:val="006B096E"/>
    <w:rsid w:val="006B10EC"/>
    <w:rsid w:val="006B1B77"/>
    <w:rsid w:val="006B2912"/>
    <w:rsid w:val="006B39C6"/>
    <w:rsid w:val="006C06CF"/>
    <w:rsid w:val="006C3C73"/>
    <w:rsid w:val="006C42F4"/>
    <w:rsid w:val="006C49DC"/>
    <w:rsid w:val="006C55A5"/>
    <w:rsid w:val="006C6BA2"/>
    <w:rsid w:val="006C710E"/>
    <w:rsid w:val="006C74C4"/>
    <w:rsid w:val="006D1D24"/>
    <w:rsid w:val="006D2F17"/>
    <w:rsid w:val="006D3969"/>
    <w:rsid w:val="006D56D6"/>
    <w:rsid w:val="006D58FC"/>
    <w:rsid w:val="006E5EFA"/>
    <w:rsid w:val="006F112B"/>
    <w:rsid w:val="006F2D5D"/>
    <w:rsid w:val="006F2F64"/>
    <w:rsid w:val="006F3E30"/>
    <w:rsid w:val="006F3F8D"/>
    <w:rsid w:val="006F506F"/>
    <w:rsid w:val="006F75EE"/>
    <w:rsid w:val="00700C82"/>
    <w:rsid w:val="007020FA"/>
    <w:rsid w:val="00702469"/>
    <w:rsid w:val="00702A65"/>
    <w:rsid w:val="0070399E"/>
    <w:rsid w:val="00705F97"/>
    <w:rsid w:val="00707808"/>
    <w:rsid w:val="007111DE"/>
    <w:rsid w:val="007111FE"/>
    <w:rsid w:val="007117DC"/>
    <w:rsid w:val="00711C7C"/>
    <w:rsid w:val="00712E4A"/>
    <w:rsid w:val="00713E8C"/>
    <w:rsid w:val="007157C5"/>
    <w:rsid w:val="007160DE"/>
    <w:rsid w:val="00716F77"/>
    <w:rsid w:val="00717640"/>
    <w:rsid w:val="00717DE1"/>
    <w:rsid w:val="00722795"/>
    <w:rsid w:val="007247E0"/>
    <w:rsid w:val="007251AA"/>
    <w:rsid w:val="007268FC"/>
    <w:rsid w:val="007279ED"/>
    <w:rsid w:val="007329A0"/>
    <w:rsid w:val="007340BE"/>
    <w:rsid w:val="007349B9"/>
    <w:rsid w:val="00735792"/>
    <w:rsid w:val="0073682C"/>
    <w:rsid w:val="00737085"/>
    <w:rsid w:val="007417A0"/>
    <w:rsid w:val="00741C69"/>
    <w:rsid w:val="00745D12"/>
    <w:rsid w:val="00746F74"/>
    <w:rsid w:val="00747E43"/>
    <w:rsid w:val="00750D65"/>
    <w:rsid w:val="0075272E"/>
    <w:rsid w:val="007535F1"/>
    <w:rsid w:val="007536CA"/>
    <w:rsid w:val="007572E0"/>
    <w:rsid w:val="007574A8"/>
    <w:rsid w:val="00760791"/>
    <w:rsid w:val="007616DF"/>
    <w:rsid w:val="00763412"/>
    <w:rsid w:val="00765492"/>
    <w:rsid w:val="00766D89"/>
    <w:rsid w:val="00767AEE"/>
    <w:rsid w:val="00770620"/>
    <w:rsid w:val="00771C4C"/>
    <w:rsid w:val="00772A7A"/>
    <w:rsid w:val="007734A9"/>
    <w:rsid w:val="007738EA"/>
    <w:rsid w:val="007745BE"/>
    <w:rsid w:val="007753F8"/>
    <w:rsid w:val="00775952"/>
    <w:rsid w:val="00775E77"/>
    <w:rsid w:val="00776A98"/>
    <w:rsid w:val="00776C90"/>
    <w:rsid w:val="00780AD9"/>
    <w:rsid w:val="007829C8"/>
    <w:rsid w:val="0078403E"/>
    <w:rsid w:val="007866C9"/>
    <w:rsid w:val="00791C92"/>
    <w:rsid w:val="00795718"/>
    <w:rsid w:val="00796436"/>
    <w:rsid w:val="007A213A"/>
    <w:rsid w:val="007A4E26"/>
    <w:rsid w:val="007A50C2"/>
    <w:rsid w:val="007A7E03"/>
    <w:rsid w:val="007B1225"/>
    <w:rsid w:val="007B3FFC"/>
    <w:rsid w:val="007B53B0"/>
    <w:rsid w:val="007B6EEA"/>
    <w:rsid w:val="007C0A68"/>
    <w:rsid w:val="007C285C"/>
    <w:rsid w:val="007C4B9C"/>
    <w:rsid w:val="007D1716"/>
    <w:rsid w:val="007D203B"/>
    <w:rsid w:val="007D2831"/>
    <w:rsid w:val="007D40D0"/>
    <w:rsid w:val="007D410B"/>
    <w:rsid w:val="007D53AE"/>
    <w:rsid w:val="007D758E"/>
    <w:rsid w:val="007E05BA"/>
    <w:rsid w:val="007E1010"/>
    <w:rsid w:val="007E1967"/>
    <w:rsid w:val="007E1DF5"/>
    <w:rsid w:val="007E20ED"/>
    <w:rsid w:val="007E4AC8"/>
    <w:rsid w:val="007E696D"/>
    <w:rsid w:val="007E7CB4"/>
    <w:rsid w:val="007F1634"/>
    <w:rsid w:val="007F1B6B"/>
    <w:rsid w:val="007F1E5F"/>
    <w:rsid w:val="007F32D4"/>
    <w:rsid w:val="007F39F2"/>
    <w:rsid w:val="007F5995"/>
    <w:rsid w:val="007F60C1"/>
    <w:rsid w:val="007F6246"/>
    <w:rsid w:val="007F678C"/>
    <w:rsid w:val="007F75E4"/>
    <w:rsid w:val="007F7A98"/>
    <w:rsid w:val="0080211B"/>
    <w:rsid w:val="00802C88"/>
    <w:rsid w:val="00802F8F"/>
    <w:rsid w:val="00804260"/>
    <w:rsid w:val="00804271"/>
    <w:rsid w:val="008066CC"/>
    <w:rsid w:val="00811451"/>
    <w:rsid w:val="0081217D"/>
    <w:rsid w:val="0081283E"/>
    <w:rsid w:val="00812956"/>
    <w:rsid w:val="00813E96"/>
    <w:rsid w:val="00815379"/>
    <w:rsid w:val="00815ADF"/>
    <w:rsid w:val="00815E8D"/>
    <w:rsid w:val="00817B5D"/>
    <w:rsid w:val="0082006D"/>
    <w:rsid w:val="00821D2F"/>
    <w:rsid w:val="00824353"/>
    <w:rsid w:val="00826134"/>
    <w:rsid w:val="00827CF9"/>
    <w:rsid w:val="00830034"/>
    <w:rsid w:val="00831813"/>
    <w:rsid w:val="00831B2F"/>
    <w:rsid w:val="00831CA9"/>
    <w:rsid w:val="00834AEF"/>
    <w:rsid w:val="00837AE3"/>
    <w:rsid w:val="00840E38"/>
    <w:rsid w:val="00841D91"/>
    <w:rsid w:val="00842341"/>
    <w:rsid w:val="00842CBD"/>
    <w:rsid w:val="00843F77"/>
    <w:rsid w:val="008442BB"/>
    <w:rsid w:val="00845A17"/>
    <w:rsid w:val="00847EF4"/>
    <w:rsid w:val="008504BB"/>
    <w:rsid w:val="00851599"/>
    <w:rsid w:val="00855406"/>
    <w:rsid w:val="008627CA"/>
    <w:rsid w:val="008628A1"/>
    <w:rsid w:val="0086295B"/>
    <w:rsid w:val="00870C6B"/>
    <w:rsid w:val="00871E3D"/>
    <w:rsid w:val="00872DFA"/>
    <w:rsid w:val="0087310E"/>
    <w:rsid w:val="008756FE"/>
    <w:rsid w:val="008772A1"/>
    <w:rsid w:val="008777BD"/>
    <w:rsid w:val="0088067A"/>
    <w:rsid w:val="0088166D"/>
    <w:rsid w:val="00881AC4"/>
    <w:rsid w:val="0088222C"/>
    <w:rsid w:val="008822EC"/>
    <w:rsid w:val="008836EC"/>
    <w:rsid w:val="00886BD1"/>
    <w:rsid w:val="008878B5"/>
    <w:rsid w:val="00891956"/>
    <w:rsid w:val="00892F27"/>
    <w:rsid w:val="00893EF6"/>
    <w:rsid w:val="00894524"/>
    <w:rsid w:val="008961E5"/>
    <w:rsid w:val="008963FC"/>
    <w:rsid w:val="008976D9"/>
    <w:rsid w:val="008A08F8"/>
    <w:rsid w:val="008A1444"/>
    <w:rsid w:val="008A19CF"/>
    <w:rsid w:val="008A1CDC"/>
    <w:rsid w:val="008A2439"/>
    <w:rsid w:val="008A26CD"/>
    <w:rsid w:val="008A3681"/>
    <w:rsid w:val="008A42BF"/>
    <w:rsid w:val="008A66E9"/>
    <w:rsid w:val="008A76E7"/>
    <w:rsid w:val="008B0308"/>
    <w:rsid w:val="008B483F"/>
    <w:rsid w:val="008B536E"/>
    <w:rsid w:val="008B5444"/>
    <w:rsid w:val="008B59C0"/>
    <w:rsid w:val="008B6B1F"/>
    <w:rsid w:val="008B7025"/>
    <w:rsid w:val="008C02A4"/>
    <w:rsid w:val="008C1F58"/>
    <w:rsid w:val="008D066B"/>
    <w:rsid w:val="008D2ADC"/>
    <w:rsid w:val="008D37A4"/>
    <w:rsid w:val="008D4C0F"/>
    <w:rsid w:val="008D6FA0"/>
    <w:rsid w:val="008E036B"/>
    <w:rsid w:val="008E06AC"/>
    <w:rsid w:val="008E1154"/>
    <w:rsid w:val="008E1A87"/>
    <w:rsid w:val="008E33B9"/>
    <w:rsid w:val="008E4605"/>
    <w:rsid w:val="008E46C9"/>
    <w:rsid w:val="008E5A13"/>
    <w:rsid w:val="008F1FAC"/>
    <w:rsid w:val="008F20DB"/>
    <w:rsid w:val="008F2A13"/>
    <w:rsid w:val="008F338E"/>
    <w:rsid w:val="008F4723"/>
    <w:rsid w:val="008F4CED"/>
    <w:rsid w:val="009006AF"/>
    <w:rsid w:val="00901520"/>
    <w:rsid w:val="009021DE"/>
    <w:rsid w:val="00904869"/>
    <w:rsid w:val="009052CE"/>
    <w:rsid w:val="00905E0E"/>
    <w:rsid w:val="009121A6"/>
    <w:rsid w:val="0091286D"/>
    <w:rsid w:val="00912FB3"/>
    <w:rsid w:val="0091314C"/>
    <w:rsid w:val="0091437A"/>
    <w:rsid w:val="009144E8"/>
    <w:rsid w:val="009145EB"/>
    <w:rsid w:val="009152DB"/>
    <w:rsid w:val="00915FD9"/>
    <w:rsid w:val="00916211"/>
    <w:rsid w:val="00916F0C"/>
    <w:rsid w:val="009211D0"/>
    <w:rsid w:val="0092614E"/>
    <w:rsid w:val="009265C5"/>
    <w:rsid w:val="00927F36"/>
    <w:rsid w:val="009309A5"/>
    <w:rsid w:val="00930FD0"/>
    <w:rsid w:val="009311C9"/>
    <w:rsid w:val="00933C92"/>
    <w:rsid w:val="00934413"/>
    <w:rsid w:val="00934771"/>
    <w:rsid w:val="00936663"/>
    <w:rsid w:val="009373EE"/>
    <w:rsid w:val="00937C70"/>
    <w:rsid w:val="00940BA4"/>
    <w:rsid w:val="009437E7"/>
    <w:rsid w:val="00944D40"/>
    <w:rsid w:val="00944F72"/>
    <w:rsid w:val="009457CF"/>
    <w:rsid w:val="00945F4E"/>
    <w:rsid w:val="009503E4"/>
    <w:rsid w:val="0095285C"/>
    <w:rsid w:val="00952D91"/>
    <w:rsid w:val="00955170"/>
    <w:rsid w:val="009571C7"/>
    <w:rsid w:val="009601F4"/>
    <w:rsid w:val="00960823"/>
    <w:rsid w:val="00960D10"/>
    <w:rsid w:val="0096289E"/>
    <w:rsid w:val="0096516C"/>
    <w:rsid w:val="00965BBA"/>
    <w:rsid w:val="009669E4"/>
    <w:rsid w:val="00967403"/>
    <w:rsid w:val="00967602"/>
    <w:rsid w:val="00967FDA"/>
    <w:rsid w:val="0097110F"/>
    <w:rsid w:val="00975962"/>
    <w:rsid w:val="00976307"/>
    <w:rsid w:val="0098100F"/>
    <w:rsid w:val="009825B0"/>
    <w:rsid w:val="00984FF8"/>
    <w:rsid w:val="00985079"/>
    <w:rsid w:val="00985C04"/>
    <w:rsid w:val="0098674A"/>
    <w:rsid w:val="00987474"/>
    <w:rsid w:val="009916D6"/>
    <w:rsid w:val="00993F1D"/>
    <w:rsid w:val="009945E0"/>
    <w:rsid w:val="00994626"/>
    <w:rsid w:val="00995C53"/>
    <w:rsid w:val="00995CB6"/>
    <w:rsid w:val="00996020"/>
    <w:rsid w:val="00996B64"/>
    <w:rsid w:val="009A0539"/>
    <w:rsid w:val="009A2B32"/>
    <w:rsid w:val="009A311C"/>
    <w:rsid w:val="009B03AB"/>
    <w:rsid w:val="009B1E51"/>
    <w:rsid w:val="009B4506"/>
    <w:rsid w:val="009B5EB3"/>
    <w:rsid w:val="009B6524"/>
    <w:rsid w:val="009B6C92"/>
    <w:rsid w:val="009C01EF"/>
    <w:rsid w:val="009C1300"/>
    <w:rsid w:val="009C20D0"/>
    <w:rsid w:val="009C2961"/>
    <w:rsid w:val="009C40A0"/>
    <w:rsid w:val="009C4F40"/>
    <w:rsid w:val="009C75EB"/>
    <w:rsid w:val="009D12CD"/>
    <w:rsid w:val="009D1F70"/>
    <w:rsid w:val="009D32C9"/>
    <w:rsid w:val="009D7F7F"/>
    <w:rsid w:val="009E2C30"/>
    <w:rsid w:val="009E4AD4"/>
    <w:rsid w:val="009F170F"/>
    <w:rsid w:val="009F2577"/>
    <w:rsid w:val="009F266D"/>
    <w:rsid w:val="009F3572"/>
    <w:rsid w:val="009F52EE"/>
    <w:rsid w:val="00A00F56"/>
    <w:rsid w:val="00A03496"/>
    <w:rsid w:val="00A034FF"/>
    <w:rsid w:val="00A04155"/>
    <w:rsid w:val="00A05279"/>
    <w:rsid w:val="00A065EF"/>
    <w:rsid w:val="00A06F49"/>
    <w:rsid w:val="00A06FB3"/>
    <w:rsid w:val="00A079A8"/>
    <w:rsid w:val="00A1034C"/>
    <w:rsid w:val="00A1088F"/>
    <w:rsid w:val="00A115B0"/>
    <w:rsid w:val="00A11F93"/>
    <w:rsid w:val="00A13F05"/>
    <w:rsid w:val="00A1433E"/>
    <w:rsid w:val="00A156AF"/>
    <w:rsid w:val="00A1694D"/>
    <w:rsid w:val="00A16982"/>
    <w:rsid w:val="00A2054E"/>
    <w:rsid w:val="00A23686"/>
    <w:rsid w:val="00A24056"/>
    <w:rsid w:val="00A26B5E"/>
    <w:rsid w:val="00A31E31"/>
    <w:rsid w:val="00A3382E"/>
    <w:rsid w:val="00A35096"/>
    <w:rsid w:val="00A3533E"/>
    <w:rsid w:val="00A3535B"/>
    <w:rsid w:val="00A3688F"/>
    <w:rsid w:val="00A37CA7"/>
    <w:rsid w:val="00A40E53"/>
    <w:rsid w:val="00A41418"/>
    <w:rsid w:val="00A43ABF"/>
    <w:rsid w:val="00A43BC5"/>
    <w:rsid w:val="00A4619D"/>
    <w:rsid w:val="00A47704"/>
    <w:rsid w:val="00A50B66"/>
    <w:rsid w:val="00A51828"/>
    <w:rsid w:val="00A51C40"/>
    <w:rsid w:val="00A51D23"/>
    <w:rsid w:val="00A52040"/>
    <w:rsid w:val="00A5641D"/>
    <w:rsid w:val="00A56747"/>
    <w:rsid w:val="00A600D8"/>
    <w:rsid w:val="00A618CB"/>
    <w:rsid w:val="00A61BBF"/>
    <w:rsid w:val="00A6586D"/>
    <w:rsid w:val="00A66929"/>
    <w:rsid w:val="00A71665"/>
    <w:rsid w:val="00A81AF3"/>
    <w:rsid w:val="00A85EFD"/>
    <w:rsid w:val="00A85F17"/>
    <w:rsid w:val="00A86049"/>
    <w:rsid w:val="00A8669A"/>
    <w:rsid w:val="00A86A0E"/>
    <w:rsid w:val="00A91196"/>
    <w:rsid w:val="00A95BD8"/>
    <w:rsid w:val="00A95F2F"/>
    <w:rsid w:val="00A97089"/>
    <w:rsid w:val="00AA256D"/>
    <w:rsid w:val="00AA2746"/>
    <w:rsid w:val="00AA3331"/>
    <w:rsid w:val="00AA35FE"/>
    <w:rsid w:val="00AA4CC0"/>
    <w:rsid w:val="00AA4E11"/>
    <w:rsid w:val="00AA64B6"/>
    <w:rsid w:val="00AB0F7C"/>
    <w:rsid w:val="00AB1844"/>
    <w:rsid w:val="00AB27E3"/>
    <w:rsid w:val="00AB2E71"/>
    <w:rsid w:val="00AB3177"/>
    <w:rsid w:val="00AB366B"/>
    <w:rsid w:val="00AB39A6"/>
    <w:rsid w:val="00AB7FE8"/>
    <w:rsid w:val="00AC07BD"/>
    <w:rsid w:val="00AC0E2E"/>
    <w:rsid w:val="00AC13E9"/>
    <w:rsid w:val="00AC19F2"/>
    <w:rsid w:val="00AC2DA4"/>
    <w:rsid w:val="00AC2E99"/>
    <w:rsid w:val="00AC784B"/>
    <w:rsid w:val="00AC7F07"/>
    <w:rsid w:val="00AD0BA9"/>
    <w:rsid w:val="00AD12ED"/>
    <w:rsid w:val="00AD2A9C"/>
    <w:rsid w:val="00AD4190"/>
    <w:rsid w:val="00AD41F4"/>
    <w:rsid w:val="00AD53B2"/>
    <w:rsid w:val="00AE249E"/>
    <w:rsid w:val="00AE3373"/>
    <w:rsid w:val="00AE3DA5"/>
    <w:rsid w:val="00AE59AB"/>
    <w:rsid w:val="00AE7659"/>
    <w:rsid w:val="00AF0B90"/>
    <w:rsid w:val="00AF292E"/>
    <w:rsid w:val="00AF2FC7"/>
    <w:rsid w:val="00AF3427"/>
    <w:rsid w:val="00AF40D3"/>
    <w:rsid w:val="00AF6D5D"/>
    <w:rsid w:val="00AF707A"/>
    <w:rsid w:val="00B008BE"/>
    <w:rsid w:val="00B00D9E"/>
    <w:rsid w:val="00B01486"/>
    <w:rsid w:val="00B06461"/>
    <w:rsid w:val="00B12370"/>
    <w:rsid w:val="00B13E16"/>
    <w:rsid w:val="00B14DD0"/>
    <w:rsid w:val="00B15797"/>
    <w:rsid w:val="00B160C4"/>
    <w:rsid w:val="00B169E7"/>
    <w:rsid w:val="00B17CCB"/>
    <w:rsid w:val="00B20701"/>
    <w:rsid w:val="00B224ED"/>
    <w:rsid w:val="00B236CD"/>
    <w:rsid w:val="00B251A7"/>
    <w:rsid w:val="00B26100"/>
    <w:rsid w:val="00B26C28"/>
    <w:rsid w:val="00B276B4"/>
    <w:rsid w:val="00B27B4D"/>
    <w:rsid w:val="00B30CB9"/>
    <w:rsid w:val="00B33D61"/>
    <w:rsid w:val="00B33D98"/>
    <w:rsid w:val="00B3563A"/>
    <w:rsid w:val="00B40AAE"/>
    <w:rsid w:val="00B41AED"/>
    <w:rsid w:val="00B41DE9"/>
    <w:rsid w:val="00B426E6"/>
    <w:rsid w:val="00B4316E"/>
    <w:rsid w:val="00B4373F"/>
    <w:rsid w:val="00B57410"/>
    <w:rsid w:val="00B610D0"/>
    <w:rsid w:val="00B61C7D"/>
    <w:rsid w:val="00B672FE"/>
    <w:rsid w:val="00B6765B"/>
    <w:rsid w:val="00B705A5"/>
    <w:rsid w:val="00B70CF9"/>
    <w:rsid w:val="00B70F21"/>
    <w:rsid w:val="00B7184F"/>
    <w:rsid w:val="00B73446"/>
    <w:rsid w:val="00B7606A"/>
    <w:rsid w:val="00B771E6"/>
    <w:rsid w:val="00B81554"/>
    <w:rsid w:val="00B82315"/>
    <w:rsid w:val="00B8331F"/>
    <w:rsid w:val="00B83FEA"/>
    <w:rsid w:val="00B84105"/>
    <w:rsid w:val="00B85A01"/>
    <w:rsid w:val="00B8680F"/>
    <w:rsid w:val="00B86D29"/>
    <w:rsid w:val="00B87ECB"/>
    <w:rsid w:val="00B90388"/>
    <w:rsid w:val="00B945F1"/>
    <w:rsid w:val="00B9695D"/>
    <w:rsid w:val="00B96BDF"/>
    <w:rsid w:val="00BA0185"/>
    <w:rsid w:val="00BA0E0E"/>
    <w:rsid w:val="00BA0EEE"/>
    <w:rsid w:val="00BA0F1A"/>
    <w:rsid w:val="00BA122C"/>
    <w:rsid w:val="00BA18A3"/>
    <w:rsid w:val="00BA385B"/>
    <w:rsid w:val="00BA3CD8"/>
    <w:rsid w:val="00BA3EF5"/>
    <w:rsid w:val="00BA4BA8"/>
    <w:rsid w:val="00BA53A7"/>
    <w:rsid w:val="00BA5A44"/>
    <w:rsid w:val="00BA7B0D"/>
    <w:rsid w:val="00BB18D4"/>
    <w:rsid w:val="00BB2F38"/>
    <w:rsid w:val="00BB342C"/>
    <w:rsid w:val="00BB3C2B"/>
    <w:rsid w:val="00BB5F2C"/>
    <w:rsid w:val="00BB6EDE"/>
    <w:rsid w:val="00BB7192"/>
    <w:rsid w:val="00BC00BD"/>
    <w:rsid w:val="00BC2D3F"/>
    <w:rsid w:val="00BC37E6"/>
    <w:rsid w:val="00BC531A"/>
    <w:rsid w:val="00BC5B7F"/>
    <w:rsid w:val="00BD12A6"/>
    <w:rsid w:val="00BD1758"/>
    <w:rsid w:val="00BD1CA8"/>
    <w:rsid w:val="00BD25C5"/>
    <w:rsid w:val="00BD2716"/>
    <w:rsid w:val="00BD297D"/>
    <w:rsid w:val="00BD2E2F"/>
    <w:rsid w:val="00BE046C"/>
    <w:rsid w:val="00BE1533"/>
    <w:rsid w:val="00BE1B02"/>
    <w:rsid w:val="00BE230C"/>
    <w:rsid w:val="00BE26B1"/>
    <w:rsid w:val="00BE2B2E"/>
    <w:rsid w:val="00BE37DE"/>
    <w:rsid w:val="00BE47D4"/>
    <w:rsid w:val="00BE51BC"/>
    <w:rsid w:val="00BF30D5"/>
    <w:rsid w:val="00BF4146"/>
    <w:rsid w:val="00BF65D5"/>
    <w:rsid w:val="00BF79C7"/>
    <w:rsid w:val="00C00122"/>
    <w:rsid w:val="00C04E34"/>
    <w:rsid w:val="00C06A1D"/>
    <w:rsid w:val="00C11AB2"/>
    <w:rsid w:val="00C125F6"/>
    <w:rsid w:val="00C135CA"/>
    <w:rsid w:val="00C139B8"/>
    <w:rsid w:val="00C14E26"/>
    <w:rsid w:val="00C16ECD"/>
    <w:rsid w:val="00C17987"/>
    <w:rsid w:val="00C20838"/>
    <w:rsid w:val="00C20CBC"/>
    <w:rsid w:val="00C21E28"/>
    <w:rsid w:val="00C227A2"/>
    <w:rsid w:val="00C253AD"/>
    <w:rsid w:val="00C31D32"/>
    <w:rsid w:val="00C35779"/>
    <w:rsid w:val="00C36430"/>
    <w:rsid w:val="00C40160"/>
    <w:rsid w:val="00C416DA"/>
    <w:rsid w:val="00C41ECA"/>
    <w:rsid w:val="00C46E08"/>
    <w:rsid w:val="00C507A4"/>
    <w:rsid w:val="00C508A1"/>
    <w:rsid w:val="00C50B79"/>
    <w:rsid w:val="00C50E38"/>
    <w:rsid w:val="00C510A8"/>
    <w:rsid w:val="00C51F3B"/>
    <w:rsid w:val="00C5229D"/>
    <w:rsid w:val="00C52686"/>
    <w:rsid w:val="00C53F4A"/>
    <w:rsid w:val="00C55B64"/>
    <w:rsid w:val="00C56AAB"/>
    <w:rsid w:val="00C56DFF"/>
    <w:rsid w:val="00C57FF4"/>
    <w:rsid w:val="00C61D50"/>
    <w:rsid w:val="00C62A14"/>
    <w:rsid w:val="00C630B3"/>
    <w:rsid w:val="00C6469E"/>
    <w:rsid w:val="00C64B13"/>
    <w:rsid w:val="00C66527"/>
    <w:rsid w:val="00C66D64"/>
    <w:rsid w:val="00C708A4"/>
    <w:rsid w:val="00C719AC"/>
    <w:rsid w:val="00C7429C"/>
    <w:rsid w:val="00C80034"/>
    <w:rsid w:val="00C80480"/>
    <w:rsid w:val="00C81239"/>
    <w:rsid w:val="00C83098"/>
    <w:rsid w:val="00C83E03"/>
    <w:rsid w:val="00C870EE"/>
    <w:rsid w:val="00C91680"/>
    <w:rsid w:val="00C91851"/>
    <w:rsid w:val="00C91EAA"/>
    <w:rsid w:val="00C92853"/>
    <w:rsid w:val="00C94A33"/>
    <w:rsid w:val="00C95521"/>
    <w:rsid w:val="00C95E5C"/>
    <w:rsid w:val="00C95EE3"/>
    <w:rsid w:val="00C960DB"/>
    <w:rsid w:val="00C976AB"/>
    <w:rsid w:val="00C977A7"/>
    <w:rsid w:val="00CA2F7F"/>
    <w:rsid w:val="00CA3C76"/>
    <w:rsid w:val="00CA4738"/>
    <w:rsid w:val="00CA5B11"/>
    <w:rsid w:val="00CA5E6E"/>
    <w:rsid w:val="00CA6B4F"/>
    <w:rsid w:val="00CB17FA"/>
    <w:rsid w:val="00CB1E5B"/>
    <w:rsid w:val="00CB20BB"/>
    <w:rsid w:val="00CB226E"/>
    <w:rsid w:val="00CB2CCB"/>
    <w:rsid w:val="00CB534A"/>
    <w:rsid w:val="00CC0192"/>
    <w:rsid w:val="00CC066C"/>
    <w:rsid w:val="00CC177D"/>
    <w:rsid w:val="00CC21EC"/>
    <w:rsid w:val="00CC652D"/>
    <w:rsid w:val="00CC7573"/>
    <w:rsid w:val="00CD5908"/>
    <w:rsid w:val="00CD60AE"/>
    <w:rsid w:val="00CD60B2"/>
    <w:rsid w:val="00CD6FBF"/>
    <w:rsid w:val="00CE0367"/>
    <w:rsid w:val="00CE31E9"/>
    <w:rsid w:val="00CE3352"/>
    <w:rsid w:val="00CE3BE3"/>
    <w:rsid w:val="00CE5C29"/>
    <w:rsid w:val="00CE6866"/>
    <w:rsid w:val="00CF2C43"/>
    <w:rsid w:val="00CF5B67"/>
    <w:rsid w:val="00CF66EE"/>
    <w:rsid w:val="00CF7355"/>
    <w:rsid w:val="00D0194E"/>
    <w:rsid w:val="00D0196E"/>
    <w:rsid w:val="00D01B9A"/>
    <w:rsid w:val="00D02191"/>
    <w:rsid w:val="00D039EF"/>
    <w:rsid w:val="00D059E1"/>
    <w:rsid w:val="00D06847"/>
    <w:rsid w:val="00D0711B"/>
    <w:rsid w:val="00D07CF0"/>
    <w:rsid w:val="00D10E8C"/>
    <w:rsid w:val="00D129AC"/>
    <w:rsid w:val="00D14A81"/>
    <w:rsid w:val="00D17D50"/>
    <w:rsid w:val="00D21939"/>
    <w:rsid w:val="00D21DB6"/>
    <w:rsid w:val="00D23169"/>
    <w:rsid w:val="00D246AE"/>
    <w:rsid w:val="00D267A0"/>
    <w:rsid w:val="00D26A9B"/>
    <w:rsid w:val="00D30430"/>
    <w:rsid w:val="00D31651"/>
    <w:rsid w:val="00D3431F"/>
    <w:rsid w:val="00D34C55"/>
    <w:rsid w:val="00D3548E"/>
    <w:rsid w:val="00D363E9"/>
    <w:rsid w:val="00D40CEB"/>
    <w:rsid w:val="00D41729"/>
    <w:rsid w:val="00D41746"/>
    <w:rsid w:val="00D4185C"/>
    <w:rsid w:val="00D427D0"/>
    <w:rsid w:val="00D42AFC"/>
    <w:rsid w:val="00D46EC4"/>
    <w:rsid w:val="00D470B5"/>
    <w:rsid w:val="00D4757F"/>
    <w:rsid w:val="00D509EF"/>
    <w:rsid w:val="00D529AB"/>
    <w:rsid w:val="00D537AA"/>
    <w:rsid w:val="00D5795C"/>
    <w:rsid w:val="00D57F04"/>
    <w:rsid w:val="00D62A48"/>
    <w:rsid w:val="00D62DBE"/>
    <w:rsid w:val="00D62F51"/>
    <w:rsid w:val="00D63066"/>
    <w:rsid w:val="00D63214"/>
    <w:rsid w:val="00D637DC"/>
    <w:rsid w:val="00D63950"/>
    <w:rsid w:val="00D6498D"/>
    <w:rsid w:val="00D66581"/>
    <w:rsid w:val="00D675FF"/>
    <w:rsid w:val="00D67630"/>
    <w:rsid w:val="00D73CC0"/>
    <w:rsid w:val="00D818A1"/>
    <w:rsid w:val="00D84140"/>
    <w:rsid w:val="00D8445E"/>
    <w:rsid w:val="00D84E9F"/>
    <w:rsid w:val="00D868C7"/>
    <w:rsid w:val="00D871C6"/>
    <w:rsid w:val="00D90A13"/>
    <w:rsid w:val="00D90E08"/>
    <w:rsid w:val="00D92C5F"/>
    <w:rsid w:val="00D92E6B"/>
    <w:rsid w:val="00D938FC"/>
    <w:rsid w:val="00D9451E"/>
    <w:rsid w:val="00D94A0D"/>
    <w:rsid w:val="00D960E7"/>
    <w:rsid w:val="00D96225"/>
    <w:rsid w:val="00D974C8"/>
    <w:rsid w:val="00D97B7B"/>
    <w:rsid w:val="00DA20CD"/>
    <w:rsid w:val="00DA4E76"/>
    <w:rsid w:val="00DB0BC0"/>
    <w:rsid w:val="00DB112A"/>
    <w:rsid w:val="00DB170B"/>
    <w:rsid w:val="00DB24D6"/>
    <w:rsid w:val="00DB4E46"/>
    <w:rsid w:val="00DB5A01"/>
    <w:rsid w:val="00DB62BA"/>
    <w:rsid w:val="00DB66AA"/>
    <w:rsid w:val="00DB6F62"/>
    <w:rsid w:val="00DB7CBF"/>
    <w:rsid w:val="00DC09A3"/>
    <w:rsid w:val="00DC19D6"/>
    <w:rsid w:val="00DC5FB0"/>
    <w:rsid w:val="00DC712F"/>
    <w:rsid w:val="00DD0626"/>
    <w:rsid w:val="00DD0E6B"/>
    <w:rsid w:val="00DD1BBF"/>
    <w:rsid w:val="00DD1F58"/>
    <w:rsid w:val="00DD2F21"/>
    <w:rsid w:val="00DD41B0"/>
    <w:rsid w:val="00DD436D"/>
    <w:rsid w:val="00DD53C6"/>
    <w:rsid w:val="00DD5D72"/>
    <w:rsid w:val="00DD6680"/>
    <w:rsid w:val="00DD7937"/>
    <w:rsid w:val="00DE5612"/>
    <w:rsid w:val="00DE6D4A"/>
    <w:rsid w:val="00DF032C"/>
    <w:rsid w:val="00DF105B"/>
    <w:rsid w:val="00DF11CA"/>
    <w:rsid w:val="00DF154A"/>
    <w:rsid w:val="00DF3371"/>
    <w:rsid w:val="00DF4D57"/>
    <w:rsid w:val="00E001C4"/>
    <w:rsid w:val="00E00D33"/>
    <w:rsid w:val="00E03931"/>
    <w:rsid w:val="00E05140"/>
    <w:rsid w:val="00E05B4A"/>
    <w:rsid w:val="00E06667"/>
    <w:rsid w:val="00E07A5D"/>
    <w:rsid w:val="00E07E5F"/>
    <w:rsid w:val="00E10055"/>
    <w:rsid w:val="00E1036A"/>
    <w:rsid w:val="00E128CF"/>
    <w:rsid w:val="00E14C2F"/>
    <w:rsid w:val="00E14EFF"/>
    <w:rsid w:val="00E175A3"/>
    <w:rsid w:val="00E177F3"/>
    <w:rsid w:val="00E17FF1"/>
    <w:rsid w:val="00E20710"/>
    <w:rsid w:val="00E232A1"/>
    <w:rsid w:val="00E27292"/>
    <w:rsid w:val="00E27BCD"/>
    <w:rsid w:val="00E30158"/>
    <w:rsid w:val="00E321F2"/>
    <w:rsid w:val="00E33012"/>
    <w:rsid w:val="00E34F50"/>
    <w:rsid w:val="00E36971"/>
    <w:rsid w:val="00E377BE"/>
    <w:rsid w:val="00E4263E"/>
    <w:rsid w:val="00E47728"/>
    <w:rsid w:val="00E47DAB"/>
    <w:rsid w:val="00E5029C"/>
    <w:rsid w:val="00E5219E"/>
    <w:rsid w:val="00E52F31"/>
    <w:rsid w:val="00E56466"/>
    <w:rsid w:val="00E57219"/>
    <w:rsid w:val="00E5729D"/>
    <w:rsid w:val="00E57D18"/>
    <w:rsid w:val="00E62100"/>
    <w:rsid w:val="00E62736"/>
    <w:rsid w:val="00E63005"/>
    <w:rsid w:val="00E6570E"/>
    <w:rsid w:val="00E6719B"/>
    <w:rsid w:val="00E672DF"/>
    <w:rsid w:val="00E71D59"/>
    <w:rsid w:val="00E7356E"/>
    <w:rsid w:val="00E74886"/>
    <w:rsid w:val="00E75256"/>
    <w:rsid w:val="00E77543"/>
    <w:rsid w:val="00E80A1E"/>
    <w:rsid w:val="00E82607"/>
    <w:rsid w:val="00E83214"/>
    <w:rsid w:val="00E83469"/>
    <w:rsid w:val="00E83A11"/>
    <w:rsid w:val="00E83DC4"/>
    <w:rsid w:val="00E862C9"/>
    <w:rsid w:val="00E879EF"/>
    <w:rsid w:val="00E87F3F"/>
    <w:rsid w:val="00E9122E"/>
    <w:rsid w:val="00E917B2"/>
    <w:rsid w:val="00E933A2"/>
    <w:rsid w:val="00E95733"/>
    <w:rsid w:val="00E957B6"/>
    <w:rsid w:val="00E95C0F"/>
    <w:rsid w:val="00E95DF8"/>
    <w:rsid w:val="00E9614A"/>
    <w:rsid w:val="00E96744"/>
    <w:rsid w:val="00EA184B"/>
    <w:rsid w:val="00EA189A"/>
    <w:rsid w:val="00EA1F04"/>
    <w:rsid w:val="00EA2EC4"/>
    <w:rsid w:val="00EA4C04"/>
    <w:rsid w:val="00EA4D4A"/>
    <w:rsid w:val="00EA50B0"/>
    <w:rsid w:val="00EA5777"/>
    <w:rsid w:val="00EA5AA3"/>
    <w:rsid w:val="00EA6487"/>
    <w:rsid w:val="00EA76F8"/>
    <w:rsid w:val="00EA7A63"/>
    <w:rsid w:val="00EA7F76"/>
    <w:rsid w:val="00EB13C4"/>
    <w:rsid w:val="00EB24E1"/>
    <w:rsid w:val="00EB2D9F"/>
    <w:rsid w:val="00EB3821"/>
    <w:rsid w:val="00EB684C"/>
    <w:rsid w:val="00EC025D"/>
    <w:rsid w:val="00EC3388"/>
    <w:rsid w:val="00EC4241"/>
    <w:rsid w:val="00EC4517"/>
    <w:rsid w:val="00EC5A5B"/>
    <w:rsid w:val="00EC5D61"/>
    <w:rsid w:val="00EC785B"/>
    <w:rsid w:val="00EC7AA3"/>
    <w:rsid w:val="00EC7B99"/>
    <w:rsid w:val="00ED22AC"/>
    <w:rsid w:val="00ED3731"/>
    <w:rsid w:val="00ED3928"/>
    <w:rsid w:val="00ED3BC0"/>
    <w:rsid w:val="00ED566B"/>
    <w:rsid w:val="00EE0031"/>
    <w:rsid w:val="00EE0167"/>
    <w:rsid w:val="00EE24C1"/>
    <w:rsid w:val="00EE280B"/>
    <w:rsid w:val="00EF00D2"/>
    <w:rsid w:val="00EF0150"/>
    <w:rsid w:val="00EF0B28"/>
    <w:rsid w:val="00EF19A3"/>
    <w:rsid w:val="00EF340D"/>
    <w:rsid w:val="00EF4A9C"/>
    <w:rsid w:val="00EF5637"/>
    <w:rsid w:val="00EF6069"/>
    <w:rsid w:val="00EF64E4"/>
    <w:rsid w:val="00F01C51"/>
    <w:rsid w:val="00F03C8B"/>
    <w:rsid w:val="00F05D4B"/>
    <w:rsid w:val="00F125AC"/>
    <w:rsid w:val="00F12CD1"/>
    <w:rsid w:val="00F1583B"/>
    <w:rsid w:val="00F1664C"/>
    <w:rsid w:val="00F169D9"/>
    <w:rsid w:val="00F172B5"/>
    <w:rsid w:val="00F218BC"/>
    <w:rsid w:val="00F2264D"/>
    <w:rsid w:val="00F24A52"/>
    <w:rsid w:val="00F24AE8"/>
    <w:rsid w:val="00F25B59"/>
    <w:rsid w:val="00F27E14"/>
    <w:rsid w:val="00F27EAA"/>
    <w:rsid w:val="00F31708"/>
    <w:rsid w:val="00F32320"/>
    <w:rsid w:val="00F331BA"/>
    <w:rsid w:val="00F33DB8"/>
    <w:rsid w:val="00F35BD1"/>
    <w:rsid w:val="00F3612A"/>
    <w:rsid w:val="00F36513"/>
    <w:rsid w:val="00F37C05"/>
    <w:rsid w:val="00F4076F"/>
    <w:rsid w:val="00F40E2E"/>
    <w:rsid w:val="00F4325F"/>
    <w:rsid w:val="00F432CE"/>
    <w:rsid w:val="00F4348C"/>
    <w:rsid w:val="00F45371"/>
    <w:rsid w:val="00F45880"/>
    <w:rsid w:val="00F46132"/>
    <w:rsid w:val="00F47226"/>
    <w:rsid w:val="00F47F3F"/>
    <w:rsid w:val="00F50F71"/>
    <w:rsid w:val="00F51DE3"/>
    <w:rsid w:val="00F51F8D"/>
    <w:rsid w:val="00F536CA"/>
    <w:rsid w:val="00F54450"/>
    <w:rsid w:val="00F54552"/>
    <w:rsid w:val="00F5635C"/>
    <w:rsid w:val="00F56EFE"/>
    <w:rsid w:val="00F57D90"/>
    <w:rsid w:val="00F6206B"/>
    <w:rsid w:val="00F622C6"/>
    <w:rsid w:val="00F63985"/>
    <w:rsid w:val="00F6429C"/>
    <w:rsid w:val="00F678B5"/>
    <w:rsid w:val="00F7180F"/>
    <w:rsid w:val="00F7278C"/>
    <w:rsid w:val="00F7346F"/>
    <w:rsid w:val="00F77E0B"/>
    <w:rsid w:val="00F80124"/>
    <w:rsid w:val="00F82172"/>
    <w:rsid w:val="00F90F7C"/>
    <w:rsid w:val="00F93378"/>
    <w:rsid w:val="00F93B45"/>
    <w:rsid w:val="00F93BB6"/>
    <w:rsid w:val="00F9568E"/>
    <w:rsid w:val="00FA00A9"/>
    <w:rsid w:val="00FA0B7F"/>
    <w:rsid w:val="00FA47D3"/>
    <w:rsid w:val="00FA48C2"/>
    <w:rsid w:val="00FA5B1A"/>
    <w:rsid w:val="00FB07C8"/>
    <w:rsid w:val="00FB0A81"/>
    <w:rsid w:val="00FB2417"/>
    <w:rsid w:val="00FB3784"/>
    <w:rsid w:val="00FB54EC"/>
    <w:rsid w:val="00FB5D8D"/>
    <w:rsid w:val="00FC196C"/>
    <w:rsid w:val="00FC1F34"/>
    <w:rsid w:val="00FC27E4"/>
    <w:rsid w:val="00FC2D80"/>
    <w:rsid w:val="00FC3FB0"/>
    <w:rsid w:val="00FC46B7"/>
    <w:rsid w:val="00FC4950"/>
    <w:rsid w:val="00FC5399"/>
    <w:rsid w:val="00FC6045"/>
    <w:rsid w:val="00FC7741"/>
    <w:rsid w:val="00FC7E65"/>
    <w:rsid w:val="00FD06D4"/>
    <w:rsid w:val="00FD13EB"/>
    <w:rsid w:val="00FD38AB"/>
    <w:rsid w:val="00FD3D7C"/>
    <w:rsid w:val="00FD6986"/>
    <w:rsid w:val="00FE1CD4"/>
    <w:rsid w:val="00FE1F7F"/>
    <w:rsid w:val="00FE2398"/>
    <w:rsid w:val="00FE383A"/>
    <w:rsid w:val="00FE430D"/>
    <w:rsid w:val="00FE4552"/>
    <w:rsid w:val="00FE62BC"/>
    <w:rsid w:val="00FE77CA"/>
    <w:rsid w:val="00FE7842"/>
    <w:rsid w:val="00FF09B4"/>
    <w:rsid w:val="00FF1046"/>
    <w:rsid w:val="00FF201C"/>
    <w:rsid w:val="00FF2362"/>
    <w:rsid w:val="00FF4743"/>
    <w:rsid w:val="00FF4E99"/>
    <w:rsid w:val="00FF666F"/>
    <w:rsid w:val="00FF6E53"/>
    <w:rsid w:val="00FF708D"/>
    <w:rsid w:val="00FF7A7E"/>
    <w:rsid w:val="01054B02"/>
    <w:rsid w:val="01F14160"/>
    <w:rsid w:val="0288147C"/>
    <w:rsid w:val="029F6B92"/>
    <w:rsid w:val="032B61C4"/>
    <w:rsid w:val="03AD58A1"/>
    <w:rsid w:val="040E0520"/>
    <w:rsid w:val="043C30AA"/>
    <w:rsid w:val="04CE0936"/>
    <w:rsid w:val="056F215F"/>
    <w:rsid w:val="06A66D03"/>
    <w:rsid w:val="074858B6"/>
    <w:rsid w:val="0768045D"/>
    <w:rsid w:val="07B76705"/>
    <w:rsid w:val="080F176C"/>
    <w:rsid w:val="08A54163"/>
    <w:rsid w:val="08AC1382"/>
    <w:rsid w:val="09D26061"/>
    <w:rsid w:val="09DB60A4"/>
    <w:rsid w:val="0A0A493D"/>
    <w:rsid w:val="0A322005"/>
    <w:rsid w:val="0A6D7B38"/>
    <w:rsid w:val="0A9F3ADE"/>
    <w:rsid w:val="0ADD4CBE"/>
    <w:rsid w:val="0B9A670B"/>
    <w:rsid w:val="0BC33EB3"/>
    <w:rsid w:val="0C7B478E"/>
    <w:rsid w:val="0C864790"/>
    <w:rsid w:val="0D5F012C"/>
    <w:rsid w:val="0D8646AE"/>
    <w:rsid w:val="0E123F91"/>
    <w:rsid w:val="0EE12DB0"/>
    <w:rsid w:val="0F661C2C"/>
    <w:rsid w:val="0FA97A63"/>
    <w:rsid w:val="0FCE388B"/>
    <w:rsid w:val="10401F77"/>
    <w:rsid w:val="104430E9"/>
    <w:rsid w:val="1048541E"/>
    <w:rsid w:val="10A51DDA"/>
    <w:rsid w:val="12975A8E"/>
    <w:rsid w:val="12F641F9"/>
    <w:rsid w:val="135D0F36"/>
    <w:rsid w:val="13F51386"/>
    <w:rsid w:val="14213865"/>
    <w:rsid w:val="14B410A5"/>
    <w:rsid w:val="15237771"/>
    <w:rsid w:val="1559559E"/>
    <w:rsid w:val="15D555AC"/>
    <w:rsid w:val="15E3096C"/>
    <w:rsid w:val="16655066"/>
    <w:rsid w:val="16DB47A7"/>
    <w:rsid w:val="16F91FB3"/>
    <w:rsid w:val="1726732E"/>
    <w:rsid w:val="174A66F7"/>
    <w:rsid w:val="17B9214E"/>
    <w:rsid w:val="18043CCE"/>
    <w:rsid w:val="18335F1D"/>
    <w:rsid w:val="183B1399"/>
    <w:rsid w:val="18D41FB5"/>
    <w:rsid w:val="19280C0F"/>
    <w:rsid w:val="19BA1F88"/>
    <w:rsid w:val="1A834C80"/>
    <w:rsid w:val="1A964612"/>
    <w:rsid w:val="1AEA6623"/>
    <w:rsid w:val="1B3B24D6"/>
    <w:rsid w:val="1B583A22"/>
    <w:rsid w:val="1B612DA1"/>
    <w:rsid w:val="1B85063B"/>
    <w:rsid w:val="1BD87E92"/>
    <w:rsid w:val="1C143BA2"/>
    <w:rsid w:val="1C473BC6"/>
    <w:rsid w:val="1C6313BF"/>
    <w:rsid w:val="1CA57F98"/>
    <w:rsid w:val="1D1257C5"/>
    <w:rsid w:val="1D434419"/>
    <w:rsid w:val="1D6F3E9B"/>
    <w:rsid w:val="1E5E7D88"/>
    <w:rsid w:val="1E7A085D"/>
    <w:rsid w:val="1E8E4165"/>
    <w:rsid w:val="1E8F5E77"/>
    <w:rsid w:val="1E9445B9"/>
    <w:rsid w:val="1EE6504E"/>
    <w:rsid w:val="1EEB6A69"/>
    <w:rsid w:val="1F016E12"/>
    <w:rsid w:val="1F4F69B8"/>
    <w:rsid w:val="1F9279CD"/>
    <w:rsid w:val="1FAA11BB"/>
    <w:rsid w:val="1FBF7FA1"/>
    <w:rsid w:val="1FF04855"/>
    <w:rsid w:val="1FF70178"/>
    <w:rsid w:val="20D6050C"/>
    <w:rsid w:val="20DA7E59"/>
    <w:rsid w:val="20F61C0E"/>
    <w:rsid w:val="212E5E1B"/>
    <w:rsid w:val="215D25EB"/>
    <w:rsid w:val="21B26104"/>
    <w:rsid w:val="21FF50C2"/>
    <w:rsid w:val="2223324A"/>
    <w:rsid w:val="223B29F7"/>
    <w:rsid w:val="22923800"/>
    <w:rsid w:val="22BD28C6"/>
    <w:rsid w:val="22E9024C"/>
    <w:rsid w:val="230F2541"/>
    <w:rsid w:val="231921B3"/>
    <w:rsid w:val="23586819"/>
    <w:rsid w:val="235F0D97"/>
    <w:rsid w:val="23906919"/>
    <w:rsid w:val="2398322A"/>
    <w:rsid w:val="23F71CB8"/>
    <w:rsid w:val="241D7704"/>
    <w:rsid w:val="246851A0"/>
    <w:rsid w:val="248C16B4"/>
    <w:rsid w:val="24DB1E16"/>
    <w:rsid w:val="25920290"/>
    <w:rsid w:val="25B552A3"/>
    <w:rsid w:val="265E4A26"/>
    <w:rsid w:val="26F62120"/>
    <w:rsid w:val="26F947D6"/>
    <w:rsid w:val="274F41F3"/>
    <w:rsid w:val="27644345"/>
    <w:rsid w:val="27A66E6A"/>
    <w:rsid w:val="27AC5CEC"/>
    <w:rsid w:val="280A6221"/>
    <w:rsid w:val="281D1CA2"/>
    <w:rsid w:val="282C5A6C"/>
    <w:rsid w:val="285C3C07"/>
    <w:rsid w:val="28B5472C"/>
    <w:rsid w:val="28C55D71"/>
    <w:rsid w:val="290B31B1"/>
    <w:rsid w:val="298E38FB"/>
    <w:rsid w:val="298F1D7F"/>
    <w:rsid w:val="29E15C5A"/>
    <w:rsid w:val="2AED0E21"/>
    <w:rsid w:val="2B262BFA"/>
    <w:rsid w:val="2B417309"/>
    <w:rsid w:val="2B6F519C"/>
    <w:rsid w:val="2B7E52A9"/>
    <w:rsid w:val="2B87454A"/>
    <w:rsid w:val="2B88721F"/>
    <w:rsid w:val="2BC270C8"/>
    <w:rsid w:val="2BCB25E9"/>
    <w:rsid w:val="2C2A4EAB"/>
    <w:rsid w:val="2C491D5B"/>
    <w:rsid w:val="2CBB4458"/>
    <w:rsid w:val="2D221478"/>
    <w:rsid w:val="2D2E1141"/>
    <w:rsid w:val="2D4D6733"/>
    <w:rsid w:val="2DCA22E2"/>
    <w:rsid w:val="2DE37AE4"/>
    <w:rsid w:val="2E0159E5"/>
    <w:rsid w:val="2E1525B4"/>
    <w:rsid w:val="2E886ABB"/>
    <w:rsid w:val="2EF75A9F"/>
    <w:rsid w:val="300D52FB"/>
    <w:rsid w:val="304E7940"/>
    <w:rsid w:val="306360A5"/>
    <w:rsid w:val="311546FD"/>
    <w:rsid w:val="318225E3"/>
    <w:rsid w:val="319445F5"/>
    <w:rsid w:val="31BE49AD"/>
    <w:rsid w:val="31EA35E4"/>
    <w:rsid w:val="325E57DA"/>
    <w:rsid w:val="32BB7189"/>
    <w:rsid w:val="32D7231C"/>
    <w:rsid w:val="32EC272D"/>
    <w:rsid w:val="33336464"/>
    <w:rsid w:val="334679B5"/>
    <w:rsid w:val="33523681"/>
    <w:rsid w:val="3384665B"/>
    <w:rsid w:val="33930387"/>
    <w:rsid w:val="34724F8A"/>
    <w:rsid w:val="34AA741B"/>
    <w:rsid w:val="34C727A4"/>
    <w:rsid w:val="34C74165"/>
    <w:rsid w:val="3511718E"/>
    <w:rsid w:val="3574602B"/>
    <w:rsid w:val="35C85643"/>
    <w:rsid w:val="364D7F6A"/>
    <w:rsid w:val="36952518"/>
    <w:rsid w:val="36DF154B"/>
    <w:rsid w:val="373D070E"/>
    <w:rsid w:val="37991DE9"/>
    <w:rsid w:val="37BA62B9"/>
    <w:rsid w:val="38056994"/>
    <w:rsid w:val="38243804"/>
    <w:rsid w:val="384D74F8"/>
    <w:rsid w:val="38CE22A4"/>
    <w:rsid w:val="390F5834"/>
    <w:rsid w:val="39DB3A4B"/>
    <w:rsid w:val="3A100674"/>
    <w:rsid w:val="3A60061A"/>
    <w:rsid w:val="3AEC0481"/>
    <w:rsid w:val="3AEF7F72"/>
    <w:rsid w:val="3BAD362B"/>
    <w:rsid w:val="3BB61A2D"/>
    <w:rsid w:val="3BBE20DB"/>
    <w:rsid w:val="3BCD757E"/>
    <w:rsid w:val="3BD643B8"/>
    <w:rsid w:val="3C4555B8"/>
    <w:rsid w:val="3C5132CA"/>
    <w:rsid w:val="3C81109D"/>
    <w:rsid w:val="3D22384B"/>
    <w:rsid w:val="3D961B67"/>
    <w:rsid w:val="3E216694"/>
    <w:rsid w:val="3FA0055D"/>
    <w:rsid w:val="3FE90CA9"/>
    <w:rsid w:val="3FF77E45"/>
    <w:rsid w:val="4041301D"/>
    <w:rsid w:val="40827192"/>
    <w:rsid w:val="40AD2461"/>
    <w:rsid w:val="40D35C34"/>
    <w:rsid w:val="41216052"/>
    <w:rsid w:val="4130498B"/>
    <w:rsid w:val="41D766CE"/>
    <w:rsid w:val="42395F2D"/>
    <w:rsid w:val="425C74CE"/>
    <w:rsid w:val="4266258B"/>
    <w:rsid w:val="42C27D1A"/>
    <w:rsid w:val="43160791"/>
    <w:rsid w:val="43530ACB"/>
    <w:rsid w:val="43766B6F"/>
    <w:rsid w:val="43B353B9"/>
    <w:rsid w:val="4450382F"/>
    <w:rsid w:val="44B71B00"/>
    <w:rsid w:val="44DC50C3"/>
    <w:rsid w:val="451F1453"/>
    <w:rsid w:val="454B2213"/>
    <w:rsid w:val="4655791E"/>
    <w:rsid w:val="46A42756"/>
    <w:rsid w:val="46CF79B0"/>
    <w:rsid w:val="46F661E4"/>
    <w:rsid w:val="4704472E"/>
    <w:rsid w:val="471F398D"/>
    <w:rsid w:val="473016F6"/>
    <w:rsid w:val="47347438"/>
    <w:rsid w:val="47F57AAC"/>
    <w:rsid w:val="47FB61A8"/>
    <w:rsid w:val="480A7E5F"/>
    <w:rsid w:val="483E71A4"/>
    <w:rsid w:val="485D29BF"/>
    <w:rsid w:val="48B87B08"/>
    <w:rsid w:val="48E213D5"/>
    <w:rsid w:val="48ED3AE2"/>
    <w:rsid w:val="48F0738F"/>
    <w:rsid w:val="490574CF"/>
    <w:rsid w:val="4945324C"/>
    <w:rsid w:val="49B32931"/>
    <w:rsid w:val="49C94B6E"/>
    <w:rsid w:val="4A8259E4"/>
    <w:rsid w:val="4AE843AA"/>
    <w:rsid w:val="4AEF24F5"/>
    <w:rsid w:val="4B180E1F"/>
    <w:rsid w:val="4B450BE9"/>
    <w:rsid w:val="4B6F67D8"/>
    <w:rsid w:val="4BCE64D9"/>
    <w:rsid w:val="4C1C7EB3"/>
    <w:rsid w:val="4C4579F1"/>
    <w:rsid w:val="4E027C90"/>
    <w:rsid w:val="4E5D14C0"/>
    <w:rsid w:val="4F0F7CC3"/>
    <w:rsid w:val="4F624F37"/>
    <w:rsid w:val="4FE10CA2"/>
    <w:rsid w:val="50BB64D4"/>
    <w:rsid w:val="51856AE2"/>
    <w:rsid w:val="51941599"/>
    <w:rsid w:val="51D54411"/>
    <w:rsid w:val="51D86BA0"/>
    <w:rsid w:val="51DE61DA"/>
    <w:rsid w:val="51E46EE6"/>
    <w:rsid w:val="525578FC"/>
    <w:rsid w:val="52FC2DD4"/>
    <w:rsid w:val="53210B8B"/>
    <w:rsid w:val="53717379"/>
    <w:rsid w:val="5393159C"/>
    <w:rsid w:val="53A25729"/>
    <w:rsid w:val="53C27B7A"/>
    <w:rsid w:val="541C0D51"/>
    <w:rsid w:val="546A545E"/>
    <w:rsid w:val="54962323"/>
    <w:rsid w:val="54CD4A28"/>
    <w:rsid w:val="55365CBE"/>
    <w:rsid w:val="55381ED8"/>
    <w:rsid w:val="55833C39"/>
    <w:rsid w:val="55DD1A43"/>
    <w:rsid w:val="563E67D3"/>
    <w:rsid w:val="56847370"/>
    <w:rsid w:val="56C1261F"/>
    <w:rsid w:val="5719262C"/>
    <w:rsid w:val="5805272B"/>
    <w:rsid w:val="58A17663"/>
    <w:rsid w:val="58E35F94"/>
    <w:rsid w:val="59A75706"/>
    <w:rsid w:val="59C93375"/>
    <w:rsid w:val="5A2F3A8F"/>
    <w:rsid w:val="5A6775C9"/>
    <w:rsid w:val="5AD652AD"/>
    <w:rsid w:val="5AFC08D2"/>
    <w:rsid w:val="5B3373DB"/>
    <w:rsid w:val="5B6D214E"/>
    <w:rsid w:val="5C8005D2"/>
    <w:rsid w:val="5CDF79EE"/>
    <w:rsid w:val="5D4B34D1"/>
    <w:rsid w:val="5D5A2E78"/>
    <w:rsid w:val="5DB273C1"/>
    <w:rsid w:val="5DB66052"/>
    <w:rsid w:val="5DED1C97"/>
    <w:rsid w:val="5E043C0F"/>
    <w:rsid w:val="5E433D88"/>
    <w:rsid w:val="5E6C5A23"/>
    <w:rsid w:val="5E8E6161"/>
    <w:rsid w:val="5E96232F"/>
    <w:rsid w:val="5F0159A0"/>
    <w:rsid w:val="5F512F26"/>
    <w:rsid w:val="5F622BB4"/>
    <w:rsid w:val="5F7C02ED"/>
    <w:rsid w:val="5FFE462F"/>
    <w:rsid w:val="601B3A7B"/>
    <w:rsid w:val="60206354"/>
    <w:rsid w:val="60363ED3"/>
    <w:rsid w:val="609A735D"/>
    <w:rsid w:val="60F14929"/>
    <w:rsid w:val="6100340B"/>
    <w:rsid w:val="615F5085"/>
    <w:rsid w:val="616404C2"/>
    <w:rsid w:val="61A508A1"/>
    <w:rsid w:val="61F1747A"/>
    <w:rsid w:val="63362D37"/>
    <w:rsid w:val="63B53775"/>
    <w:rsid w:val="64746FAD"/>
    <w:rsid w:val="647F1822"/>
    <w:rsid w:val="649C3071"/>
    <w:rsid w:val="64A60676"/>
    <w:rsid w:val="64A83F50"/>
    <w:rsid w:val="64B27796"/>
    <w:rsid w:val="64C319A4"/>
    <w:rsid w:val="64F2773A"/>
    <w:rsid w:val="650C50F9"/>
    <w:rsid w:val="6735657C"/>
    <w:rsid w:val="68270BF4"/>
    <w:rsid w:val="686174B0"/>
    <w:rsid w:val="69076303"/>
    <w:rsid w:val="691C0CBD"/>
    <w:rsid w:val="695D5DFF"/>
    <w:rsid w:val="697A2A1A"/>
    <w:rsid w:val="6981124B"/>
    <w:rsid w:val="698533CB"/>
    <w:rsid w:val="6A0278C8"/>
    <w:rsid w:val="6A236A43"/>
    <w:rsid w:val="6A615EE7"/>
    <w:rsid w:val="6A7C5CBA"/>
    <w:rsid w:val="6AB72494"/>
    <w:rsid w:val="6AF61FBB"/>
    <w:rsid w:val="6AFA53C9"/>
    <w:rsid w:val="6B1051A2"/>
    <w:rsid w:val="6B723109"/>
    <w:rsid w:val="6B9B71D6"/>
    <w:rsid w:val="6BC51ADD"/>
    <w:rsid w:val="6C903641"/>
    <w:rsid w:val="6CF47961"/>
    <w:rsid w:val="6CF81DF3"/>
    <w:rsid w:val="6D1A412B"/>
    <w:rsid w:val="6DB30165"/>
    <w:rsid w:val="6DF27B1A"/>
    <w:rsid w:val="6E860F2E"/>
    <w:rsid w:val="6EC87E1A"/>
    <w:rsid w:val="6F3854AA"/>
    <w:rsid w:val="6FB55F51"/>
    <w:rsid w:val="70300A99"/>
    <w:rsid w:val="70325487"/>
    <w:rsid w:val="70333FA1"/>
    <w:rsid w:val="706D3841"/>
    <w:rsid w:val="718C6FBC"/>
    <w:rsid w:val="71C130F2"/>
    <w:rsid w:val="71F0207C"/>
    <w:rsid w:val="71FA5C5D"/>
    <w:rsid w:val="72CA4821"/>
    <w:rsid w:val="735540AE"/>
    <w:rsid w:val="73700F48"/>
    <w:rsid w:val="737427E7"/>
    <w:rsid w:val="73990466"/>
    <w:rsid w:val="74895DE9"/>
    <w:rsid w:val="74EC2208"/>
    <w:rsid w:val="75762E49"/>
    <w:rsid w:val="768C42EB"/>
    <w:rsid w:val="76E47C83"/>
    <w:rsid w:val="76F459A7"/>
    <w:rsid w:val="7728588D"/>
    <w:rsid w:val="77A44CBE"/>
    <w:rsid w:val="77ED700C"/>
    <w:rsid w:val="77F4482F"/>
    <w:rsid w:val="783734AC"/>
    <w:rsid w:val="78FB5758"/>
    <w:rsid w:val="78FE6120"/>
    <w:rsid w:val="79341899"/>
    <w:rsid w:val="798B088A"/>
    <w:rsid w:val="79B37DE1"/>
    <w:rsid w:val="79CF1C3D"/>
    <w:rsid w:val="79F43D9B"/>
    <w:rsid w:val="7A1017D4"/>
    <w:rsid w:val="7A2C67D1"/>
    <w:rsid w:val="7A7908B5"/>
    <w:rsid w:val="7AA8546C"/>
    <w:rsid w:val="7ABF71F4"/>
    <w:rsid w:val="7ACE62D7"/>
    <w:rsid w:val="7AE42F62"/>
    <w:rsid w:val="7B4C246F"/>
    <w:rsid w:val="7B777075"/>
    <w:rsid w:val="7BF0711A"/>
    <w:rsid w:val="7C602961"/>
    <w:rsid w:val="7C81743B"/>
    <w:rsid w:val="7D1D7849"/>
    <w:rsid w:val="7D3B6123"/>
    <w:rsid w:val="7D444CE4"/>
    <w:rsid w:val="7D9C5142"/>
    <w:rsid w:val="7EBA0E8A"/>
    <w:rsid w:val="7EEC3551"/>
    <w:rsid w:val="7F0461A9"/>
    <w:rsid w:val="7F2E23E3"/>
    <w:rsid w:val="7FAE53D3"/>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ocked="1"/>
    <w:lsdException w:uiPriority="99" w:name="index 2" w:locked="1"/>
    <w:lsdException w:uiPriority="99" w:name="index 3" w:locked="1"/>
    <w:lsdException w:qFormat="1" w:unhideWhenUsed="0" w:uiPriority="0" w:semiHidden="0" w:name="index 4" w:locked="1"/>
    <w:lsdException w:qFormat="1" w:unhideWhenUsed="0" w:uiPriority="0" w:semiHidden="0" w:name="index 5" w:locked="1"/>
    <w:lsdException w:uiPriority="99" w:name="index 6" w:locked="1"/>
    <w:lsdException w:uiPriority="99" w:name="index 7" w:locked="1"/>
    <w:lsdException w:uiPriority="99" w:name="index 8" w:locked="1"/>
    <w:lsdException w:uiPriority="99" w:name="index 9" w:locked="1"/>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ocked="1"/>
    <w:lsdException w:qFormat="1" w:unhideWhenUsed="0" w:uiPriority="39" w:semiHidden="0" w:name="toc 5" w:locked="1"/>
    <w:lsdException w:qFormat="1" w:unhideWhenUsed="0" w:uiPriority="39" w:semiHidden="0" w:name="toc 6" w:locked="1"/>
    <w:lsdException w:qFormat="1" w:unhideWhenUsed="0" w:uiPriority="39" w:semiHidden="0" w:name="toc 7" w:locked="1"/>
    <w:lsdException w:qFormat="1" w:unhideWhenUsed="0" w:uiPriority="39" w:semiHidden="0" w:name="toc 8" w:locked="1"/>
    <w:lsdException w:qFormat="1" w:unhideWhenUsed="0" w:uiPriority="39" w:semiHidden="0" w:name="toc 9" w:locked="1"/>
    <w:lsdException w:qFormat="1" w:unhideWhenUsed="0" w:uiPriority="0" w:semiHidden="0" w:name="Normal Indent"/>
    <w:lsdException w:qFormat="1" w:unhideWhenUsed="0" w:uiPriority="0" w:semiHidden="0" w:name="footnote text" w:locked="1"/>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ocked="1"/>
    <w:lsdException w:qFormat="1" w:unhideWhenUsed="0" w:uiPriority="0" w:semiHidden="0" w:name="caption"/>
    <w:lsdException w:uiPriority="99" w:name="table of figures" w:locked="1"/>
    <w:lsdException w:uiPriority="99" w:name="envelope address" w:locked="1"/>
    <w:lsdException w:qFormat="1" w:unhideWhenUsed="0" w:uiPriority="0" w:semiHidden="0" w:name="envelope return" w:locked="1"/>
    <w:lsdException w:uiPriority="99" w:name="footnote reference" w:locked="1"/>
    <w:lsdException w:qFormat="1" w:unhideWhenUsed="0" w:uiPriority="0" w:semiHidden="0" w:name="annotation reference"/>
    <w:lsdException w:uiPriority="99" w:name="line number" w:locked="1"/>
    <w:lsdException w:qFormat="1" w:unhideWhenUsed="0" w:uiPriority="0" w:semiHidden="0" w:name="page number"/>
    <w:lsdException w:qFormat="1" w:unhideWhenUsed="0" w:uiPriority="0" w:semiHidden="0" w:name="endnote reference" w:locked="1"/>
    <w:lsdException w:qFormat="1" w:unhideWhenUsed="0" w:uiPriority="0" w:semiHidden="0" w:name="endnote text" w:locked="1"/>
    <w:lsdException w:uiPriority="99" w:name="table of authorities" w:locked="1"/>
    <w:lsdException w:uiPriority="99" w:name="macro" w:locked="1"/>
    <w:lsdException w:qFormat="1" w:unhideWhenUsed="0" w:uiPriority="0" w:semiHidden="0" w:name="toa heading"/>
    <w:lsdException w:qFormat="1" w:unhideWhenUsed="0" w:uiPriority="0" w:semiHidden="0"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0" w:semiHidden="0" w:name="Title"/>
    <w:lsdException w:uiPriority="99" w:name="Closing" w:locked="1"/>
    <w:lsdException w:uiPriority="99" w:name="Signature" w:locked="1"/>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99" w:semiHidden="0" w:name="Body Text First Indent 2" w:locked="1"/>
    <w:lsdException w:uiPriority="99" w:name="Note Heading" w:locked="1"/>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ocked="1"/>
    <w:lsdException w:qFormat="1" w:unhideWhenUsed="0" w:uiPriority="0" w:semiHidden="0" w:name="Document Map"/>
    <w:lsdException w:qFormat="1" w:unhideWhenUsed="0" w:uiPriority="0" w:semiHidden="0" w:name="Plain Text"/>
    <w:lsdException w:uiPriority="99" w:name="E-mail Signature" w:locked="1"/>
    <w:lsdException w:qFormat="1" w:unhideWhenUsed="0" w:uiPriority="99" w:semiHidden="0" w:name="Normal (Web)"/>
    <w:lsdException w:qFormat="1" w:unhideWhenUsed="0" w:uiPriority="0" w:semiHidden="0" w:name="HTML Acronym" w:locked="1"/>
    <w:lsdException w:uiPriority="99" w:name="HTML Address" w:locked="1"/>
    <w:lsdException w:qFormat="1" w:unhideWhenUsed="0" w:uiPriority="0" w:semiHidden="0" w:name="HTML Cite" w:locked="1"/>
    <w:lsdException w:qFormat="1" w:unhideWhenUsed="0" w:uiPriority="0" w:semiHidden="0" w:name="HTML Code" w:locked="1"/>
    <w:lsdException w:qFormat="1" w:unhideWhenUsed="0" w:uiPriority="0" w:semiHidden="0" w:name="HTML Definition" w:locked="1"/>
    <w:lsdException w:qFormat="1" w:unhideWhenUsed="0" w:uiPriority="0" w:semiHidden="0" w:name="HTML Keyboard" w:locked="1"/>
    <w:lsdException w:qFormat="1" w:unhideWhenUsed="0" w:uiPriority="0" w:semiHidden="0" w:name="HTML Preformatted"/>
    <w:lsdException w:qFormat="1" w:unhideWhenUsed="0" w:uiPriority="0" w:semiHidden="0" w:name="HTML Sample" w:locked="1"/>
    <w:lsdException w:qFormat="1" w:unhideWhenUsed="0" w:uiPriority="0" w:semiHidden="0" w:name="HTML Typewriter" w:locked="1"/>
    <w:lsdException w:qFormat="1" w:unhideWhenUsed="0" w:uiPriority="0" w:semiHidden="0" w:name="HTML Variable" w:locked="1"/>
    <w:lsdException w:qFormat="1" w:uiPriority="99" w:name="Normal Table"/>
    <w:lsdException w:qFormat="1" w:unhideWhenUsed="0" w:uiPriority="0" w:semiHidden="0"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0" w:semiHidden="0" w:name="Balloon Text"/>
    <w:lsdException w:qFormat="1" w:unhideWhenUsed="0" w:uiPriority="0"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5">
    <w:name w:val="heading 1"/>
    <w:basedOn w:val="1"/>
    <w:next w:val="1"/>
    <w:link w:val="70"/>
    <w:qFormat/>
    <w:uiPriority w:val="0"/>
    <w:pPr>
      <w:keepNext/>
      <w:keepLines/>
      <w:spacing w:before="340" w:after="330" w:line="578" w:lineRule="auto"/>
      <w:outlineLvl w:val="0"/>
    </w:pPr>
    <w:rPr>
      <w:rFonts w:ascii="Tahoma" w:hAnsi="Tahoma" w:cs="Tahoma"/>
      <w:b/>
      <w:bCs/>
      <w:kern w:val="44"/>
      <w:sz w:val="44"/>
      <w:szCs w:val="44"/>
    </w:rPr>
  </w:style>
  <w:style w:type="paragraph" w:styleId="6">
    <w:name w:val="heading 2"/>
    <w:basedOn w:val="1"/>
    <w:next w:val="1"/>
    <w:link w:val="71"/>
    <w:qFormat/>
    <w:uiPriority w:val="0"/>
    <w:pPr>
      <w:keepNext/>
      <w:keepLines/>
      <w:spacing w:before="260" w:after="260" w:line="415" w:lineRule="auto"/>
      <w:outlineLvl w:val="1"/>
    </w:pPr>
    <w:rPr>
      <w:rFonts w:ascii="Arial" w:hAnsi="Arial" w:eastAsia="黑体" w:cs="Arial"/>
      <w:b/>
      <w:bCs/>
      <w:sz w:val="32"/>
      <w:szCs w:val="32"/>
    </w:rPr>
  </w:style>
  <w:style w:type="paragraph" w:styleId="7">
    <w:name w:val="heading 3"/>
    <w:basedOn w:val="1"/>
    <w:next w:val="1"/>
    <w:link w:val="72"/>
    <w:qFormat/>
    <w:uiPriority w:val="0"/>
    <w:pPr>
      <w:keepNext/>
      <w:keepLines/>
      <w:spacing w:before="260" w:after="260" w:line="416" w:lineRule="auto"/>
      <w:outlineLvl w:val="2"/>
    </w:pPr>
    <w:rPr>
      <w:rFonts w:ascii="Tahoma" w:hAnsi="Tahoma" w:cs="Tahoma"/>
      <w:b/>
      <w:bCs/>
      <w:sz w:val="32"/>
      <w:szCs w:val="32"/>
    </w:rPr>
  </w:style>
  <w:style w:type="paragraph" w:styleId="8">
    <w:name w:val="heading 4"/>
    <w:basedOn w:val="1"/>
    <w:next w:val="1"/>
    <w:link w:val="73"/>
    <w:qFormat/>
    <w:uiPriority w:val="0"/>
    <w:pPr>
      <w:keepNext/>
      <w:keepLines/>
      <w:spacing w:before="280" w:after="290" w:line="374" w:lineRule="auto"/>
      <w:outlineLvl w:val="3"/>
    </w:pPr>
    <w:rPr>
      <w:rFonts w:ascii="Arial" w:hAnsi="Arial" w:eastAsia="黑体" w:cs="Arial"/>
      <w:b/>
      <w:bCs/>
      <w:sz w:val="28"/>
      <w:szCs w:val="28"/>
    </w:rPr>
  </w:style>
  <w:style w:type="paragraph" w:styleId="9">
    <w:name w:val="heading 5"/>
    <w:basedOn w:val="1"/>
    <w:next w:val="1"/>
    <w:link w:val="74"/>
    <w:qFormat/>
    <w:uiPriority w:val="0"/>
    <w:pPr>
      <w:keepNext/>
      <w:keepLines/>
      <w:widowControl/>
      <w:spacing w:before="280" w:after="290" w:line="372" w:lineRule="auto"/>
      <w:jc w:val="left"/>
      <w:outlineLvl w:val="4"/>
    </w:pPr>
    <w:rPr>
      <w:rFonts w:ascii="Tahoma" w:hAnsi="Tahoma" w:eastAsia="等线" w:cs="Tahoma"/>
      <w:sz w:val="28"/>
      <w:szCs w:val="28"/>
    </w:rPr>
  </w:style>
  <w:style w:type="paragraph" w:styleId="10">
    <w:name w:val="heading 6"/>
    <w:basedOn w:val="1"/>
    <w:next w:val="1"/>
    <w:link w:val="75"/>
    <w:qFormat/>
    <w:uiPriority w:val="0"/>
    <w:pPr>
      <w:keepNext/>
      <w:keepLines/>
      <w:spacing w:before="240" w:after="64" w:line="317" w:lineRule="auto"/>
      <w:outlineLvl w:val="5"/>
    </w:pPr>
    <w:rPr>
      <w:rFonts w:ascii="Arial" w:hAnsi="Arial" w:eastAsia="黑体" w:cs="Arial"/>
      <w:b/>
      <w:bCs/>
      <w:sz w:val="20"/>
      <w:szCs w:val="20"/>
    </w:rPr>
  </w:style>
  <w:style w:type="paragraph" w:styleId="11">
    <w:name w:val="heading 7"/>
    <w:basedOn w:val="1"/>
    <w:next w:val="1"/>
    <w:link w:val="76"/>
    <w:qFormat/>
    <w:uiPriority w:val="0"/>
    <w:pPr>
      <w:keepNext/>
      <w:keepLines/>
      <w:spacing w:before="240" w:after="64" w:line="317" w:lineRule="auto"/>
      <w:outlineLvl w:val="6"/>
    </w:pPr>
    <w:rPr>
      <w:rFonts w:ascii="Tahoma" w:hAnsi="Tahoma" w:cs="Tahoma"/>
      <w:b/>
      <w:bCs/>
      <w:sz w:val="20"/>
      <w:szCs w:val="20"/>
    </w:rPr>
  </w:style>
  <w:style w:type="paragraph" w:styleId="12">
    <w:name w:val="heading 8"/>
    <w:basedOn w:val="1"/>
    <w:next w:val="1"/>
    <w:link w:val="77"/>
    <w:qFormat/>
    <w:uiPriority w:val="0"/>
    <w:pPr>
      <w:keepNext/>
      <w:keepLines/>
      <w:spacing w:before="240" w:after="64" w:line="317" w:lineRule="auto"/>
      <w:outlineLvl w:val="7"/>
    </w:pPr>
    <w:rPr>
      <w:rFonts w:ascii="Arial" w:hAnsi="Arial" w:eastAsia="黑体" w:cs="Arial"/>
      <w:sz w:val="20"/>
      <w:szCs w:val="20"/>
    </w:rPr>
  </w:style>
  <w:style w:type="paragraph" w:styleId="13">
    <w:name w:val="heading 9"/>
    <w:basedOn w:val="1"/>
    <w:next w:val="1"/>
    <w:link w:val="78"/>
    <w:qFormat/>
    <w:uiPriority w:val="0"/>
    <w:pPr>
      <w:keepNext/>
      <w:keepLines/>
      <w:spacing w:before="240" w:after="64" w:line="317" w:lineRule="auto"/>
      <w:outlineLvl w:val="8"/>
    </w:pPr>
    <w:rPr>
      <w:rFonts w:ascii="Arial" w:hAnsi="Arial" w:eastAsia="黑体" w:cs="Arial"/>
      <w:sz w:val="20"/>
      <w:szCs w:val="20"/>
    </w:rPr>
  </w:style>
  <w:style w:type="character" w:default="1" w:styleId="53">
    <w:name w:val="Default Paragraph Font"/>
    <w:semiHidden/>
    <w:unhideWhenUsed/>
    <w:qFormat/>
    <w:uiPriority w:val="1"/>
  </w:style>
  <w:style w:type="table" w:default="1" w:styleId="51">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link w:val="98"/>
    <w:qFormat/>
    <w:locked/>
    <w:uiPriority w:val="99"/>
    <w:pPr>
      <w:spacing w:after="120" w:line="240" w:lineRule="auto"/>
      <w:ind w:left="420" w:leftChars="200" w:firstLine="420"/>
    </w:pPr>
    <w:rPr>
      <w:sz w:val="21"/>
      <w:szCs w:val="21"/>
    </w:rPr>
  </w:style>
  <w:style w:type="paragraph" w:styleId="3">
    <w:name w:val="Body Text Indent"/>
    <w:basedOn w:val="1"/>
    <w:next w:val="4"/>
    <w:link w:val="84"/>
    <w:qFormat/>
    <w:uiPriority w:val="0"/>
    <w:pPr>
      <w:spacing w:line="360" w:lineRule="auto"/>
      <w:ind w:firstLine="500" w:firstLineChars="200"/>
    </w:pPr>
    <w:rPr>
      <w:rFonts w:ascii="Tahoma" w:hAnsi="Tahoma" w:eastAsia="仿宋_GB2312" w:cs="Tahoma"/>
      <w:sz w:val="24"/>
      <w:szCs w:val="24"/>
    </w:rPr>
  </w:style>
  <w:style w:type="paragraph" w:styleId="4">
    <w:name w:val="envelope return"/>
    <w:basedOn w:val="1"/>
    <w:qFormat/>
    <w:locked/>
    <w:uiPriority w:val="0"/>
    <w:pPr>
      <w:snapToGrid w:val="0"/>
    </w:pPr>
    <w:rPr>
      <w:rFonts w:ascii="Arial" w:hAnsi="Arial"/>
    </w:rPr>
  </w:style>
  <w:style w:type="paragraph" w:styleId="14">
    <w:name w:val="toc 7"/>
    <w:basedOn w:val="1"/>
    <w:next w:val="1"/>
    <w:qFormat/>
    <w:locked/>
    <w:uiPriority w:val="39"/>
    <w:pPr>
      <w:ind w:left="2520" w:leftChars="1200"/>
    </w:pPr>
    <w:rPr>
      <w:rFonts w:ascii="Calibri" w:hAnsi="Calibri" w:cs="宋体"/>
      <w:kern w:val="0"/>
      <w:sz w:val="24"/>
      <w:szCs w:val="22"/>
    </w:rPr>
  </w:style>
  <w:style w:type="paragraph" w:styleId="15">
    <w:name w:val="Normal Indent"/>
    <w:basedOn w:val="1"/>
    <w:link w:val="102"/>
    <w:qFormat/>
    <w:uiPriority w:val="0"/>
    <w:pPr>
      <w:adjustRightInd w:val="0"/>
      <w:spacing w:line="360" w:lineRule="atLeast"/>
      <w:ind w:firstLine="482"/>
      <w:textAlignment w:val="baseline"/>
    </w:pPr>
    <w:rPr>
      <w:rFonts w:ascii="等线" w:hAnsi="等线"/>
      <w:kern w:val="0"/>
      <w:sz w:val="24"/>
      <w:szCs w:val="20"/>
    </w:rPr>
  </w:style>
  <w:style w:type="paragraph" w:styleId="16">
    <w:name w:val="caption"/>
    <w:basedOn w:val="1"/>
    <w:next w:val="1"/>
    <w:qFormat/>
    <w:uiPriority w:val="0"/>
    <w:pPr>
      <w:keepLines/>
      <w:tabs>
        <w:tab w:val="left" w:pos="0"/>
      </w:tabs>
      <w:spacing w:before="152" w:after="160" w:line="240" w:lineRule="atLeast"/>
      <w:jc w:val="left"/>
    </w:pPr>
    <w:rPr>
      <w:rFonts w:ascii="Arial" w:hAnsi="Arial" w:eastAsia="黑体" w:cs="Arial"/>
      <w:kern w:val="0"/>
      <w:sz w:val="20"/>
      <w:szCs w:val="20"/>
    </w:rPr>
  </w:style>
  <w:style w:type="paragraph" w:styleId="17">
    <w:name w:val="index 5"/>
    <w:basedOn w:val="1"/>
    <w:next w:val="1"/>
    <w:qFormat/>
    <w:locked/>
    <w:uiPriority w:val="0"/>
    <w:pPr>
      <w:ind w:left="800" w:leftChars="800"/>
    </w:pPr>
    <w:rPr>
      <w:rFonts w:ascii="Calibri" w:hAnsi="Calibri"/>
    </w:rPr>
  </w:style>
  <w:style w:type="paragraph" w:styleId="18">
    <w:name w:val="Document Map"/>
    <w:basedOn w:val="1"/>
    <w:link w:val="79"/>
    <w:qFormat/>
    <w:uiPriority w:val="0"/>
    <w:pPr>
      <w:shd w:val="clear" w:color="auto" w:fill="000080"/>
    </w:pPr>
    <w:rPr>
      <w:rFonts w:ascii="等线" w:hAnsi="等线" w:cs="等线"/>
      <w:sz w:val="24"/>
      <w:szCs w:val="24"/>
    </w:rPr>
  </w:style>
  <w:style w:type="paragraph" w:styleId="19">
    <w:name w:val="toa heading"/>
    <w:basedOn w:val="1"/>
    <w:next w:val="1"/>
    <w:qFormat/>
    <w:uiPriority w:val="0"/>
    <w:pPr>
      <w:adjustRightInd w:val="0"/>
      <w:spacing w:line="360" w:lineRule="atLeast"/>
      <w:jc w:val="center"/>
      <w:textAlignment w:val="baseline"/>
    </w:pPr>
    <w:rPr>
      <w:rFonts w:ascii="Arial" w:hAnsi="Arial" w:eastAsia="黑体" w:cs="Arial"/>
      <w:kern w:val="0"/>
      <w:sz w:val="36"/>
      <w:szCs w:val="36"/>
    </w:rPr>
  </w:style>
  <w:style w:type="paragraph" w:styleId="20">
    <w:name w:val="annotation text"/>
    <w:basedOn w:val="1"/>
    <w:link w:val="80"/>
    <w:qFormat/>
    <w:uiPriority w:val="0"/>
    <w:pPr>
      <w:jc w:val="left"/>
    </w:pPr>
    <w:rPr>
      <w:rFonts w:ascii="等线" w:hAnsi="等线" w:cs="等线"/>
      <w:sz w:val="24"/>
      <w:szCs w:val="24"/>
    </w:rPr>
  </w:style>
  <w:style w:type="paragraph" w:styleId="21">
    <w:name w:val="Salutation"/>
    <w:basedOn w:val="1"/>
    <w:next w:val="1"/>
    <w:link w:val="81"/>
    <w:qFormat/>
    <w:uiPriority w:val="0"/>
    <w:pPr>
      <w:widowControl/>
      <w:jc w:val="left"/>
    </w:pPr>
    <w:rPr>
      <w:rFonts w:ascii="Tahoma" w:hAnsi="Tahoma" w:cs="Tahoma"/>
      <w:kern w:val="0"/>
      <w:sz w:val="20"/>
      <w:szCs w:val="20"/>
    </w:rPr>
  </w:style>
  <w:style w:type="paragraph" w:styleId="22">
    <w:name w:val="Body Text 3"/>
    <w:basedOn w:val="1"/>
    <w:link w:val="82"/>
    <w:qFormat/>
    <w:uiPriority w:val="0"/>
    <w:pPr>
      <w:spacing w:line="500" w:lineRule="exact"/>
    </w:pPr>
    <w:rPr>
      <w:rFonts w:ascii="等线" w:hAnsi="等线" w:eastAsia="等线" w:cs="等线"/>
      <w:sz w:val="16"/>
      <w:szCs w:val="16"/>
    </w:rPr>
  </w:style>
  <w:style w:type="paragraph" w:styleId="23">
    <w:name w:val="Body Text"/>
    <w:basedOn w:val="1"/>
    <w:next w:val="24"/>
    <w:link w:val="83"/>
    <w:qFormat/>
    <w:uiPriority w:val="0"/>
    <w:pPr>
      <w:spacing w:line="360" w:lineRule="auto"/>
    </w:pPr>
    <w:rPr>
      <w:rFonts w:ascii="等线" w:hAnsi="等线" w:eastAsia="仿宋_GB2312" w:cs="等线"/>
      <w:sz w:val="24"/>
      <w:szCs w:val="24"/>
    </w:rPr>
  </w:style>
  <w:style w:type="paragraph" w:styleId="24">
    <w:name w:val="Body Text First Indent"/>
    <w:basedOn w:val="23"/>
    <w:next w:val="25"/>
    <w:link w:val="97"/>
    <w:qFormat/>
    <w:uiPriority w:val="0"/>
    <w:pPr>
      <w:spacing w:after="120" w:line="240" w:lineRule="auto"/>
      <w:ind w:firstLine="420" w:firstLineChars="100"/>
    </w:pPr>
  </w:style>
  <w:style w:type="paragraph" w:styleId="25">
    <w:name w:val="toc 6"/>
    <w:basedOn w:val="1"/>
    <w:next w:val="1"/>
    <w:qFormat/>
    <w:locked/>
    <w:uiPriority w:val="39"/>
    <w:pPr>
      <w:ind w:left="2100" w:leftChars="1000"/>
    </w:pPr>
    <w:rPr>
      <w:rFonts w:ascii="Calibri" w:hAnsi="Calibri" w:cs="宋体"/>
      <w:kern w:val="0"/>
      <w:sz w:val="24"/>
      <w:szCs w:val="22"/>
    </w:rPr>
  </w:style>
  <w:style w:type="paragraph" w:styleId="26">
    <w:name w:val="Block Text"/>
    <w:basedOn w:val="1"/>
    <w:qFormat/>
    <w:uiPriority w:val="0"/>
    <w:pPr>
      <w:spacing w:line="360" w:lineRule="auto"/>
      <w:ind w:right="210" w:rightChars="100" w:firstLine="560" w:firstLineChars="200"/>
    </w:pPr>
    <w:rPr>
      <w:rFonts w:ascii="宋体" w:hAnsi="宋体" w:cs="宋体"/>
      <w:color w:val="000000"/>
      <w:spacing w:val="20"/>
      <w:kern w:val="24"/>
      <w:sz w:val="24"/>
      <w:szCs w:val="24"/>
    </w:rPr>
  </w:style>
  <w:style w:type="paragraph" w:styleId="27">
    <w:name w:val="index 4"/>
    <w:basedOn w:val="1"/>
    <w:next w:val="1"/>
    <w:qFormat/>
    <w:locked/>
    <w:uiPriority w:val="0"/>
    <w:pPr>
      <w:ind w:left="600" w:leftChars="600"/>
    </w:pPr>
    <w:rPr>
      <w:rFonts w:ascii="宋体" w:hAnsi="宋体" w:cs="宋体"/>
      <w:kern w:val="0"/>
      <w:sz w:val="24"/>
      <w:szCs w:val="20"/>
    </w:rPr>
  </w:style>
  <w:style w:type="paragraph" w:styleId="28">
    <w:name w:val="toc 5"/>
    <w:basedOn w:val="1"/>
    <w:next w:val="1"/>
    <w:qFormat/>
    <w:locked/>
    <w:uiPriority w:val="39"/>
    <w:pPr>
      <w:ind w:left="1680" w:leftChars="800"/>
    </w:pPr>
    <w:rPr>
      <w:rFonts w:ascii="Calibri" w:hAnsi="Calibri" w:cs="宋体"/>
      <w:kern w:val="0"/>
      <w:sz w:val="24"/>
      <w:szCs w:val="22"/>
    </w:rPr>
  </w:style>
  <w:style w:type="paragraph" w:styleId="29">
    <w:name w:val="toc 3"/>
    <w:basedOn w:val="1"/>
    <w:next w:val="1"/>
    <w:qFormat/>
    <w:uiPriority w:val="39"/>
    <w:pPr>
      <w:ind w:left="840" w:leftChars="400"/>
    </w:pPr>
    <w:rPr>
      <w:rFonts w:eastAsia="仿宋_GB2312"/>
      <w:sz w:val="28"/>
      <w:szCs w:val="28"/>
    </w:rPr>
  </w:style>
  <w:style w:type="paragraph" w:styleId="30">
    <w:name w:val="Plain Text"/>
    <w:basedOn w:val="1"/>
    <w:link w:val="85"/>
    <w:qFormat/>
    <w:uiPriority w:val="0"/>
    <w:rPr>
      <w:rFonts w:ascii="宋体" w:hAnsi="Courier New" w:cs="宋体"/>
    </w:rPr>
  </w:style>
  <w:style w:type="paragraph" w:styleId="31">
    <w:name w:val="toc 8"/>
    <w:basedOn w:val="1"/>
    <w:next w:val="1"/>
    <w:qFormat/>
    <w:locked/>
    <w:uiPriority w:val="39"/>
    <w:pPr>
      <w:ind w:left="2940" w:leftChars="1400"/>
    </w:pPr>
    <w:rPr>
      <w:rFonts w:ascii="Calibri" w:hAnsi="Calibri" w:cs="宋体"/>
      <w:kern w:val="0"/>
      <w:sz w:val="24"/>
      <w:szCs w:val="22"/>
    </w:rPr>
  </w:style>
  <w:style w:type="paragraph" w:styleId="32">
    <w:name w:val="Date"/>
    <w:basedOn w:val="1"/>
    <w:next w:val="1"/>
    <w:link w:val="86"/>
    <w:qFormat/>
    <w:uiPriority w:val="0"/>
    <w:pPr>
      <w:ind w:left="100" w:leftChars="2500"/>
    </w:pPr>
    <w:rPr>
      <w:rFonts w:ascii="Tahoma" w:hAnsi="Tahoma" w:cs="Tahoma"/>
      <w:sz w:val="24"/>
      <w:szCs w:val="24"/>
    </w:rPr>
  </w:style>
  <w:style w:type="paragraph" w:styleId="33">
    <w:name w:val="Body Text Indent 2"/>
    <w:basedOn w:val="1"/>
    <w:link w:val="87"/>
    <w:qFormat/>
    <w:uiPriority w:val="0"/>
    <w:pPr>
      <w:widowControl/>
      <w:tabs>
        <w:tab w:val="left" w:pos="0"/>
        <w:tab w:val="left" w:pos="993"/>
        <w:tab w:val="left" w:pos="1134"/>
      </w:tabs>
      <w:spacing w:line="500" w:lineRule="exact"/>
      <w:ind w:firstLine="851"/>
    </w:pPr>
    <w:rPr>
      <w:rFonts w:ascii="楷体_GB2312" w:hAnsi="Tahoma" w:eastAsia="楷体_GB2312" w:cs="楷体_GB2312"/>
      <w:b/>
      <w:bCs/>
      <w:spacing w:val="-24"/>
      <w:kern w:val="0"/>
      <w:sz w:val="20"/>
      <w:szCs w:val="20"/>
    </w:rPr>
  </w:style>
  <w:style w:type="paragraph" w:styleId="34">
    <w:name w:val="endnote text"/>
    <w:basedOn w:val="1"/>
    <w:link w:val="288"/>
    <w:qFormat/>
    <w:locked/>
    <w:uiPriority w:val="0"/>
    <w:pPr>
      <w:snapToGrid w:val="0"/>
      <w:jc w:val="left"/>
    </w:pPr>
    <w:rPr>
      <w:szCs w:val="24"/>
      <w:lang w:val="zh-CN"/>
    </w:rPr>
  </w:style>
  <w:style w:type="paragraph" w:styleId="35">
    <w:name w:val="Balloon Text"/>
    <w:basedOn w:val="1"/>
    <w:link w:val="88"/>
    <w:qFormat/>
    <w:uiPriority w:val="0"/>
    <w:rPr>
      <w:rFonts w:ascii="等线" w:hAnsi="等线" w:cs="等线"/>
      <w:sz w:val="18"/>
      <w:szCs w:val="18"/>
    </w:rPr>
  </w:style>
  <w:style w:type="paragraph" w:styleId="36">
    <w:name w:val="footer"/>
    <w:basedOn w:val="1"/>
    <w:link w:val="89"/>
    <w:qFormat/>
    <w:uiPriority w:val="99"/>
    <w:pPr>
      <w:tabs>
        <w:tab w:val="center" w:pos="4153"/>
        <w:tab w:val="right" w:pos="8306"/>
      </w:tabs>
      <w:snapToGrid w:val="0"/>
      <w:jc w:val="left"/>
    </w:pPr>
    <w:rPr>
      <w:rFonts w:ascii="等线" w:hAnsi="等线" w:cs="等线"/>
      <w:sz w:val="24"/>
      <w:szCs w:val="24"/>
    </w:rPr>
  </w:style>
  <w:style w:type="paragraph" w:styleId="37">
    <w:name w:val="header"/>
    <w:basedOn w:val="1"/>
    <w:link w:val="90"/>
    <w:qFormat/>
    <w:uiPriority w:val="0"/>
    <w:pPr>
      <w:pBdr>
        <w:bottom w:val="single" w:color="auto" w:sz="6" w:space="1"/>
      </w:pBdr>
      <w:tabs>
        <w:tab w:val="center" w:pos="4153"/>
        <w:tab w:val="right" w:pos="8306"/>
      </w:tabs>
      <w:snapToGrid w:val="0"/>
      <w:jc w:val="center"/>
    </w:pPr>
    <w:rPr>
      <w:rFonts w:ascii="等线" w:hAnsi="等线" w:cs="等线"/>
      <w:sz w:val="18"/>
      <w:szCs w:val="18"/>
    </w:rPr>
  </w:style>
  <w:style w:type="paragraph" w:styleId="38">
    <w:name w:val="toc 1"/>
    <w:basedOn w:val="1"/>
    <w:next w:val="1"/>
    <w:qFormat/>
    <w:uiPriority w:val="39"/>
    <w:pPr>
      <w:tabs>
        <w:tab w:val="right" w:leader="dot" w:pos="9530"/>
      </w:tabs>
      <w:spacing w:line="1080" w:lineRule="atLeast"/>
    </w:pPr>
    <w:rPr>
      <w:sz w:val="24"/>
      <w:szCs w:val="24"/>
    </w:rPr>
  </w:style>
  <w:style w:type="paragraph" w:styleId="39">
    <w:name w:val="toc 4"/>
    <w:basedOn w:val="1"/>
    <w:next w:val="1"/>
    <w:qFormat/>
    <w:locked/>
    <w:uiPriority w:val="39"/>
    <w:pPr>
      <w:ind w:left="1260" w:leftChars="600"/>
    </w:pPr>
    <w:rPr>
      <w:rFonts w:ascii="Calibri" w:hAnsi="Calibri" w:cs="宋体"/>
      <w:kern w:val="0"/>
      <w:sz w:val="24"/>
      <w:szCs w:val="22"/>
    </w:rPr>
  </w:style>
  <w:style w:type="paragraph" w:styleId="40">
    <w:name w:val="Subtitle"/>
    <w:basedOn w:val="1"/>
    <w:next w:val="1"/>
    <w:link w:val="91"/>
    <w:qFormat/>
    <w:uiPriority w:val="0"/>
    <w:pPr>
      <w:spacing w:before="240" w:after="60" w:line="312" w:lineRule="auto"/>
      <w:jc w:val="center"/>
      <w:outlineLvl w:val="1"/>
    </w:pPr>
    <w:rPr>
      <w:rFonts w:ascii="Cambria" w:hAnsi="Cambria" w:eastAsia="等线" w:cs="Cambria"/>
      <w:b/>
      <w:bCs/>
      <w:kern w:val="28"/>
      <w:sz w:val="32"/>
      <w:szCs w:val="32"/>
    </w:rPr>
  </w:style>
  <w:style w:type="paragraph" w:styleId="41">
    <w:name w:val="List"/>
    <w:basedOn w:val="1"/>
    <w:next w:val="1"/>
    <w:qFormat/>
    <w:locked/>
    <w:uiPriority w:val="0"/>
    <w:pPr>
      <w:ind w:left="200" w:hanging="200"/>
    </w:pPr>
    <w:rPr>
      <w:rFonts w:ascii="宋体" w:hAnsi="宋体" w:cs="宋体"/>
      <w:kern w:val="0"/>
      <w:sz w:val="24"/>
      <w:szCs w:val="20"/>
    </w:rPr>
  </w:style>
  <w:style w:type="paragraph" w:styleId="42">
    <w:name w:val="footnote text"/>
    <w:basedOn w:val="1"/>
    <w:next w:val="2"/>
    <w:link w:val="289"/>
    <w:qFormat/>
    <w:locked/>
    <w:uiPriority w:val="0"/>
    <w:pPr>
      <w:adjustRightInd w:val="0"/>
      <w:spacing w:line="312" w:lineRule="atLeast"/>
      <w:jc w:val="left"/>
      <w:textAlignment w:val="baseline"/>
    </w:pPr>
    <w:rPr>
      <w:kern w:val="0"/>
      <w:sz w:val="18"/>
      <w:szCs w:val="20"/>
      <w:lang w:val="zh-CN"/>
    </w:rPr>
  </w:style>
  <w:style w:type="paragraph" w:styleId="43">
    <w:name w:val="Body Text Indent 3"/>
    <w:basedOn w:val="1"/>
    <w:link w:val="92"/>
    <w:qFormat/>
    <w:uiPriority w:val="0"/>
    <w:pPr>
      <w:spacing w:line="620" w:lineRule="exact"/>
      <w:ind w:firstLine="570"/>
    </w:pPr>
    <w:rPr>
      <w:rFonts w:ascii="宋体" w:hAnsi="Tahoma" w:cs="宋体"/>
      <w:sz w:val="20"/>
      <w:szCs w:val="20"/>
    </w:rPr>
  </w:style>
  <w:style w:type="paragraph" w:styleId="44">
    <w:name w:val="toc 2"/>
    <w:basedOn w:val="1"/>
    <w:next w:val="1"/>
    <w:qFormat/>
    <w:uiPriority w:val="39"/>
    <w:pPr>
      <w:tabs>
        <w:tab w:val="right" w:leader="dot" w:pos="9187"/>
      </w:tabs>
      <w:ind w:left="420" w:leftChars="200"/>
    </w:pPr>
    <w:rPr>
      <w:rFonts w:eastAsia="仿宋_GB2312"/>
      <w:sz w:val="28"/>
      <w:szCs w:val="28"/>
    </w:rPr>
  </w:style>
  <w:style w:type="paragraph" w:styleId="45">
    <w:name w:val="toc 9"/>
    <w:basedOn w:val="1"/>
    <w:next w:val="1"/>
    <w:qFormat/>
    <w:locked/>
    <w:uiPriority w:val="39"/>
    <w:pPr>
      <w:ind w:left="3360" w:leftChars="1600"/>
    </w:pPr>
    <w:rPr>
      <w:rFonts w:ascii="Calibri" w:hAnsi="Calibri" w:cs="宋体"/>
      <w:kern w:val="0"/>
      <w:sz w:val="24"/>
      <w:szCs w:val="22"/>
    </w:rPr>
  </w:style>
  <w:style w:type="paragraph" w:styleId="46">
    <w:name w:val="Body Text 2"/>
    <w:basedOn w:val="1"/>
    <w:link w:val="93"/>
    <w:qFormat/>
    <w:uiPriority w:val="0"/>
    <w:pPr>
      <w:tabs>
        <w:tab w:val="left" w:pos="851"/>
      </w:tabs>
      <w:spacing w:line="320" w:lineRule="exact"/>
      <w:ind w:right="-108"/>
      <w:jc w:val="center"/>
    </w:pPr>
    <w:rPr>
      <w:rFonts w:ascii="等线" w:hAnsi="等线" w:eastAsia="等线" w:cs="等线"/>
      <w:sz w:val="24"/>
      <w:szCs w:val="24"/>
    </w:rPr>
  </w:style>
  <w:style w:type="paragraph" w:styleId="47">
    <w:name w:val="HTML Preformatted"/>
    <w:basedOn w:val="1"/>
    <w:link w:val="94"/>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eastAsia="等线" w:cs="Courier New"/>
      <w:sz w:val="20"/>
      <w:szCs w:val="20"/>
    </w:rPr>
  </w:style>
  <w:style w:type="paragraph" w:styleId="48">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49">
    <w:name w:val="Title"/>
    <w:basedOn w:val="1"/>
    <w:next w:val="1"/>
    <w:link w:val="95"/>
    <w:qFormat/>
    <w:uiPriority w:val="0"/>
    <w:pPr>
      <w:spacing w:before="240" w:after="60"/>
      <w:jc w:val="center"/>
      <w:outlineLvl w:val="0"/>
    </w:pPr>
    <w:rPr>
      <w:rFonts w:ascii="Cambria" w:hAnsi="Cambria" w:cs="Cambria"/>
      <w:b/>
      <w:bCs/>
      <w:sz w:val="20"/>
      <w:szCs w:val="20"/>
    </w:rPr>
  </w:style>
  <w:style w:type="paragraph" w:styleId="50">
    <w:name w:val="annotation subject"/>
    <w:basedOn w:val="20"/>
    <w:next w:val="20"/>
    <w:link w:val="96"/>
    <w:qFormat/>
    <w:uiPriority w:val="0"/>
    <w:rPr>
      <w:b/>
      <w:bCs/>
    </w:rPr>
  </w:style>
  <w:style w:type="table" w:styleId="52">
    <w:name w:val="Table Grid"/>
    <w:basedOn w:val="51"/>
    <w:qFormat/>
    <w:uiPriority w:val="0"/>
    <w:pPr>
      <w:widowControl w:val="0"/>
      <w:jc w:val="both"/>
    </w:pPr>
    <w:rPr>
      <w:rFonts w:ascii="Calibri" w:hAnsi="Calibri"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54">
    <w:name w:val="Strong"/>
    <w:qFormat/>
    <w:uiPriority w:val="0"/>
    <w:rPr>
      <w:rFonts w:cs="Times New Roman"/>
      <w:b/>
      <w:bCs/>
    </w:rPr>
  </w:style>
  <w:style w:type="character" w:styleId="55">
    <w:name w:val="endnote reference"/>
    <w:qFormat/>
    <w:locked/>
    <w:uiPriority w:val="0"/>
    <w:rPr>
      <w:vertAlign w:val="superscript"/>
    </w:rPr>
  </w:style>
  <w:style w:type="character" w:styleId="56">
    <w:name w:val="page number"/>
    <w:qFormat/>
    <w:uiPriority w:val="0"/>
    <w:rPr>
      <w:rFonts w:ascii="Tahoma" w:hAnsi="Tahoma" w:cs="Tahoma"/>
      <w:sz w:val="20"/>
      <w:szCs w:val="20"/>
    </w:rPr>
  </w:style>
  <w:style w:type="character" w:styleId="57">
    <w:name w:val="FollowedHyperlink"/>
    <w:qFormat/>
    <w:uiPriority w:val="0"/>
    <w:rPr>
      <w:rFonts w:cs="Times New Roman"/>
      <w:color w:val="800080"/>
      <w:u w:val="single"/>
    </w:rPr>
  </w:style>
  <w:style w:type="character" w:styleId="58">
    <w:name w:val="Emphasis"/>
    <w:qFormat/>
    <w:locked/>
    <w:uiPriority w:val="0"/>
    <w:rPr>
      <w:i/>
      <w:iCs/>
    </w:rPr>
  </w:style>
  <w:style w:type="character" w:styleId="59">
    <w:name w:val="HTML Definition"/>
    <w:qFormat/>
    <w:locked/>
    <w:uiPriority w:val="0"/>
  </w:style>
  <w:style w:type="character" w:styleId="60">
    <w:name w:val="HTML Typewriter"/>
    <w:qFormat/>
    <w:locked/>
    <w:uiPriority w:val="0"/>
    <w:rPr>
      <w:rFonts w:ascii="monospace" w:hAnsi="monospace" w:eastAsia="monospace" w:cs="monospace"/>
      <w:sz w:val="20"/>
    </w:rPr>
  </w:style>
  <w:style w:type="character" w:styleId="61">
    <w:name w:val="HTML Acronym"/>
    <w:qFormat/>
    <w:locked/>
    <w:uiPriority w:val="0"/>
    <w:rPr>
      <w:vanish/>
    </w:rPr>
  </w:style>
  <w:style w:type="character" w:styleId="62">
    <w:name w:val="HTML Variable"/>
    <w:qFormat/>
    <w:locked/>
    <w:uiPriority w:val="0"/>
  </w:style>
  <w:style w:type="character" w:styleId="63">
    <w:name w:val="Hyperlink"/>
    <w:qFormat/>
    <w:uiPriority w:val="99"/>
    <w:rPr>
      <w:rFonts w:cs="Times New Roman"/>
      <w:color w:val="0000FF"/>
      <w:u w:val="single"/>
    </w:rPr>
  </w:style>
  <w:style w:type="character" w:styleId="64">
    <w:name w:val="HTML Code"/>
    <w:qFormat/>
    <w:locked/>
    <w:uiPriority w:val="0"/>
    <w:rPr>
      <w:rFonts w:hint="default" w:ascii="monospace" w:hAnsi="monospace" w:eastAsia="monospace" w:cs="monospace"/>
      <w:sz w:val="20"/>
    </w:rPr>
  </w:style>
  <w:style w:type="character" w:styleId="65">
    <w:name w:val="annotation reference"/>
    <w:qFormat/>
    <w:uiPriority w:val="0"/>
    <w:rPr>
      <w:rFonts w:cs="Times New Roman"/>
      <w:sz w:val="21"/>
      <w:szCs w:val="21"/>
    </w:rPr>
  </w:style>
  <w:style w:type="character" w:styleId="66">
    <w:name w:val="HTML Cite"/>
    <w:qFormat/>
    <w:locked/>
    <w:uiPriority w:val="0"/>
  </w:style>
  <w:style w:type="character" w:styleId="67">
    <w:name w:val="HTML Keyboard"/>
    <w:qFormat/>
    <w:locked/>
    <w:uiPriority w:val="0"/>
    <w:rPr>
      <w:rFonts w:hint="default" w:ascii="monospace" w:hAnsi="monospace" w:eastAsia="monospace" w:cs="monospace"/>
      <w:sz w:val="20"/>
    </w:rPr>
  </w:style>
  <w:style w:type="character" w:styleId="68">
    <w:name w:val="HTML Sample"/>
    <w:qFormat/>
    <w:locked/>
    <w:uiPriority w:val="0"/>
    <w:rPr>
      <w:rFonts w:hint="default" w:ascii="monospace" w:hAnsi="monospace" w:eastAsia="monospace" w:cs="monospace"/>
    </w:rPr>
  </w:style>
  <w:style w:type="paragraph" w:customStyle="1" w:styleId="69">
    <w:name w:val="目录 82"/>
    <w:next w:val="1"/>
    <w:unhideWhenUsed/>
    <w:qFormat/>
    <w:uiPriority w:val="0"/>
    <w:pPr>
      <w:wordWrap w:val="0"/>
      <w:ind w:left="2550"/>
      <w:jc w:val="both"/>
    </w:pPr>
    <w:rPr>
      <w:rFonts w:ascii="Calibri" w:hAnsi="Calibri" w:eastAsia="宋体" w:cs="Times New Roman"/>
      <w:sz w:val="21"/>
      <w:szCs w:val="24"/>
      <w:lang w:val="en-US" w:eastAsia="zh-CN" w:bidi="ar-SA"/>
    </w:rPr>
  </w:style>
  <w:style w:type="character" w:customStyle="1" w:styleId="70">
    <w:name w:val="标题 1 Char"/>
    <w:link w:val="5"/>
    <w:qFormat/>
    <w:locked/>
    <w:uiPriority w:val="0"/>
    <w:rPr>
      <w:rFonts w:ascii="Tahoma" w:hAnsi="Tahoma" w:eastAsia="宋体" w:cs="Tahoma"/>
      <w:b/>
      <w:bCs/>
      <w:kern w:val="44"/>
      <w:sz w:val="44"/>
      <w:szCs w:val="44"/>
      <w:lang w:val="en-US" w:eastAsia="zh-CN"/>
    </w:rPr>
  </w:style>
  <w:style w:type="character" w:customStyle="1" w:styleId="71">
    <w:name w:val="标题 2 Char"/>
    <w:link w:val="6"/>
    <w:qFormat/>
    <w:locked/>
    <w:uiPriority w:val="0"/>
    <w:rPr>
      <w:rFonts w:ascii="Arial" w:hAnsi="Arial" w:eastAsia="黑体" w:cs="Arial"/>
      <w:b/>
      <w:bCs/>
      <w:kern w:val="2"/>
      <w:sz w:val="32"/>
      <w:szCs w:val="32"/>
      <w:lang w:val="en-US" w:eastAsia="zh-CN"/>
    </w:rPr>
  </w:style>
  <w:style w:type="character" w:customStyle="1" w:styleId="72">
    <w:name w:val="标题 3 Char"/>
    <w:link w:val="7"/>
    <w:qFormat/>
    <w:locked/>
    <w:uiPriority w:val="0"/>
    <w:rPr>
      <w:rFonts w:ascii="Tahoma" w:hAnsi="Tahoma" w:eastAsia="宋体" w:cs="Tahoma"/>
      <w:b/>
      <w:bCs/>
      <w:kern w:val="2"/>
      <w:sz w:val="32"/>
      <w:szCs w:val="32"/>
      <w:lang w:val="en-US" w:eastAsia="zh-CN"/>
    </w:rPr>
  </w:style>
  <w:style w:type="character" w:customStyle="1" w:styleId="73">
    <w:name w:val="标题 4 Char"/>
    <w:link w:val="8"/>
    <w:qFormat/>
    <w:locked/>
    <w:uiPriority w:val="0"/>
    <w:rPr>
      <w:rFonts w:ascii="Arial" w:hAnsi="Arial" w:eastAsia="黑体" w:cs="Arial"/>
      <w:b/>
      <w:bCs/>
      <w:kern w:val="2"/>
      <w:sz w:val="28"/>
      <w:szCs w:val="28"/>
      <w:lang w:val="en-US" w:eastAsia="zh-CN"/>
    </w:rPr>
  </w:style>
  <w:style w:type="character" w:customStyle="1" w:styleId="74">
    <w:name w:val="标题 5 Char"/>
    <w:link w:val="9"/>
    <w:qFormat/>
    <w:locked/>
    <w:uiPriority w:val="0"/>
    <w:rPr>
      <w:rFonts w:ascii="Tahoma" w:hAnsi="Tahoma" w:cs="Tahoma"/>
      <w:kern w:val="2"/>
      <w:sz w:val="28"/>
      <w:szCs w:val="28"/>
      <w:lang w:val="en-US" w:eastAsia="zh-CN"/>
    </w:rPr>
  </w:style>
  <w:style w:type="character" w:customStyle="1" w:styleId="75">
    <w:name w:val="标题 6 Char"/>
    <w:link w:val="10"/>
    <w:qFormat/>
    <w:locked/>
    <w:uiPriority w:val="0"/>
    <w:rPr>
      <w:rFonts w:ascii="Arial" w:hAnsi="Arial" w:eastAsia="黑体" w:cs="Arial"/>
      <w:b/>
      <w:bCs/>
      <w:kern w:val="2"/>
      <w:sz w:val="20"/>
      <w:szCs w:val="20"/>
      <w:lang w:val="en-US" w:eastAsia="zh-CN"/>
    </w:rPr>
  </w:style>
  <w:style w:type="character" w:customStyle="1" w:styleId="76">
    <w:name w:val="标题 7 Char"/>
    <w:link w:val="11"/>
    <w:qFormat/>
    <w:locked/>
    <w:uiPriority w:val="0"/>
    <w:rPr>
      <w:rFonts w:ascii="Tahoma" w:hAnsi="Tahoma" w:eastAsia="宋体" w:cs="Tahoma"/>
      <w:b/>
      <w:bCs/>
      <w:kern w:val="2"/>
      <w:sz w:val="20"/>
      <w:szCs w:val="20"/>
      <w:lang w:val="en-US" w:eastAsia="zh-CN"/>
    </w:rPr>
  </w:style>
  <w:style w:type="character" w:customStyle="1" w:styleId="77">
    <w:name w:val="标题 8 Char"/>
    <w:link w:val="12"/>
    <w:qFormat/>
    <w:locked/>
    <w:uiPriority w:val="0"/>
    <w:rPr>
      <w:rFonts w:ascii="Arial" w:hAnsi="Arial" w:eastAsia="黑体" w:cs="Arial"/>
      <w:kern w:val="2"/>
      <w:sz w:val="20"/>
      <w:szCs w:val="20"/>
      <w:lang w:val="en-US" w:eastAsia="zh-CN"/>
    </w:rPr>
  </w:style>
  <w:style w:type="character" w:customStyle="1" w:styleId="78">
    <w:name w:val="标题 9 Char"/>
    <w:link w:val="13"/>
    <w:qFormat/>
    <w:locked/>
    <w:uiPriority w:val="0"/>
    <w:rPr>
      <w:rFonts w:ascii="Arial" w:hAnsi="Arial" w:eastAsia="黑体" w:cs="Arial"/>
      <w:kern w:val="2"/>
      <w:sz w:val="20"/>
      <w:szCs w:val="20"/>
      <w:lang w:val="en-US" w:eastAsia="zh-CN"/>
    </w:rPr>
  </w:style>
  <w:style w:type="character" w:customStyle="1" w:styleId="79">
    <w:name w:val="文档结构图 Char"/>
    <w:link w:val="18"/>
    <w:qFormat/>
    <w:locked/>
    <w:uiPriority w:val="0"/>
    <w:rPr>
      <w:rFonts w:eastAsia="宋体" w:cs="Times New Roman"/>
      <w:kern w:val="2"/>
      <w:sz w:val="24"/>
      <w:szCs w:val="24"/>
      <w:lang w:val="en-US" w:eastAsia="zh-CN"/>
    </w:rPr>
  </w:style>
  <w:style w:type="character" w:customStyle="1" w:styleId="80">
    <w:name w:val="批注文字 Char"/>
    <w:link w:val="20"/>
    <w:qFormat/>
    <w:locked/>
    <w:uiPriority w:val="0"/>
    <w:rPr>
      <w:rFonts w:eastAsia="宋体" w:cs="Times New Roman"/>
      <w:kern w:val="2"/>
      <w:sz w:val="24"/>
      <w:szCs w:val="24"/>
      <w:lang w:val="en-US" w:eastAsia="zh-CN"/>
    </w:rPr>
  </w:style>
  <w:style w:type="character" w:customStyle="1" w:styleId="81">
    <w:name w:val="称呼 Char"/>
    <w:link w:val="21"/>
    <w:qFormat/>
    <w:locked/>
    <w:uiPriority w:val="0"/>
    <w:rPr>
      <w:rFonts w:ascii="Tahoma" w:hAnsi="Tahoma" w:eastAsia="宋体" w:cs="Tahoma"/>
      <w:sz w:val="20"/>
      <w:szCs w:val="20"/>
      <w:lang w:val="en-US" w:eastAsia="zh-CN"/>
    </w:rPr>
  </w:style>
  <w:style w:type="character" w:customStyle="1" w:styleId="82">
    <w:name w:val="正文文本 3 Char"/>
    <w:link w:val="22"/>
    <w:qFormat/>
    <w:locked/>
    <w:uiPriority w:val="0"/>
    <w:rPr>
      <w:rFonts w:cs="Times New Roman"/>
      <w:kern w:val="2"/>
      <w:sz w:val="16"/>
      <w:szCs w:val="16"/>
    </w:rPr>
  </w:style>
  <w:style w:type="character" w:customStyle="1" w:styleId="83">
    <w:name w:val="正文文本 Char1"/>
    <w:link w:val="23"/>
    <w:qFormat/>
    <w:locked/>
    <w:uiPriority w:val="0"/>
    <w:rPr>
      <w:rFonts w:eastAsia="仿宋_GB2312" w:cs="Times New Roman"/>
      <w:kern w:val="2"/>
      <w:sz w:val="24"/>
      <w:szCs w:val="24"/>
      <w:lang w:val="en-US" w:eastAsia="zh-CN"/>
    </w:rPr>
  </w:style>
  <w:style w:type="character" w:customStyle="1" w:styleId="84">
    <w:name w:val="正文文本缩进 Char"/>
    <w:link w:val="3"/>
    <w:qFormat/>
    <w:locked/>
    <w:uiPriority w:val="0"/>
    <w:rPr>
      <w:rFonts w:ascii="Tahoma" w:hAnsi="Tahoma" w:eastAsia="仿宋_GB2312" w:cs="Tahoma"/>
      <w:kern w:val="2"/>
      <w:sz w:val="24"/>
      <w:szCs w:val="24"/>
      <w:lang w:val="en-US" w:eastAsia="zh-CN"/>
    </w:rPr>
  </w:style>
  <w:style w:type="character" w:customStyle="1" w:styleId="85">
    <w:name w:val="纯文本 Char"/>
    <w:link w:val="30"/>
    <w:qFormat/>
    <w:locked/>
    <w:uiPriority w:val="0"/>
    <w:rPr>
      <w:rFonts w:ascii="宋体" w:hAnsi="Courier New" w:eastAsia="宋体" w:cs="宋体"/>
      <w:kern w:val="2"/>
      <w:sz w:val="21"/>
      <w:szCs w:val="21"/>
      <w:lang w:val="en-US" w:eastAsia="zh-CN"/>
    </w:rPr>
  </w:style>
  <w:style w:type="character" w:customStyle="1" w:styleId="86">
    <w:name w:val="日期 Char"/>
    <w:link w:val="32"/>
    <w:qFormat/>
    <w:locked/>
    <w:uiPriority w:val="0"/>
    <w:rPr>
      <w:rFonts w:ascii="Tahoma" w:hAnsi="Tahoma" w:eastAsia="宋体" w:cs="Tahoma"/>
      <w:kern w:val="2"/>
      <w:sz w:val="24"/>
      <w:szCs w:val="24"/>
      <w:lang w:val="en-US" w:eastAsia="zh-CN"/>
    </w:rPr>
  </w:style>
  <w:style w:type="character" w:customStyle="1" w:styleId="87">
    <w:name w:val="正文文本缩进 2 Char"/>
    <w:link w:val="33"/>
    <w:qFormat/>
    <w:locked/>
    <w:uiPriority w:val="0"/>
    <w:rPr>
      <w:rFonts w:ascii="楷体_GB2312" w:hAnsi="Tahoma" w:eastAsia="楷体_GB2312" w:cs="楷体_GB2312"/>
      <w:b/>
      <w:bCs/>
      <w:spacing w:val="-24"/>
      <w:sz w:val="20"/>
      <w:szCs w:val="20"/>
      <w:lang w:val="en-US" w:eastAsia="zh-CN"/>
    </w:rPr>
  </w:style>
  <w:style w:type="character" w:customStyle="1" w:styleId="88">
    <w:name w:val="批注框文本 Char"/>
    <w:link w:val="35"/>
    <w:qFormat/>
    <w:locked/>
    <w:uiPriority w:val="0"/>
    <w:rPr>
      <w:rFonts w:eastAsia="宋体" w:cs="Times New Roman"/>
      <w:kern w:val="2"/>
      <w:sz w:val="18"/>
      <w:szCs w:val="18"/>
      <w:lang w:val="en-US" w:eastAsia="zh-CN"/>
    </w:rPr>
  </w:style>
  <w:style w:type="character" w:customStyle="1" w:styleId="89">
    <w:name w:val="页脚 Char"/>
    <w:link w:val="36"/>
    <w:qFormat/>
    <w:locked/>
    <w:uiPriority w:val="99"/>
    <w:rPr>
      <w:rFonts w:eastAsia="宋体" w:cs="Times New Roman"/>
      <w:kern w:val="2"/>
      <w:sz w:val="24"/>
      <w:szCs w:val="24"/>
      <w:lang w:val="en-US" w:eastAsia="zh-CN"/>
    </w:rPr>
  </w:style>
  <w:style w:type="character" w:customStyle="1" w:styleId="90">
    <w:name w:val="页眉 Char"/>
    <w:link w:val="37"/>
    <w:qFormat/>
    <w:locked/>
    <w:uiPriority w:val="0"/>
    <w:rPr>
      <w:rFonts w:eastAsia="宋体" w:cs="Times New Roman"/>
      <w:kern w:val="2"/>
      <w:sz w:val="18"/>
      <w:szCs w:val="18"/>
      <w:lang w:val="en-US" w:eastAsia="zh-CN"/>
    </w:rPr>
  </w:style>
  <w:style w:type="character" w:customStyle="1" w:styleId="91">
    <w:name w:val="副标题 Char1"/>
    <w:link w:val="40"/>
    <w:qFormat/>
    <w:locked/>
    <w:uiPriority w:val="0"/>
    <w:rPr>
      <w:rFonts w:ascii="Cambria" w:hAnsi="Cambria" w:cs="Cambria"/>
      <w:b/>
      <w:bCs/>
      <w:kern w:val="28"/>
      <w:sz w:val="32"/>
      <w:szCs w:val="32"/>
    </w:rPr>
  </w:style>
  <w:style w:type="character" w:customStyle="1" w:styleId="92">
    <w:name w:val="正文文本缩进 3 Char"/>
    <w:link w:val="43"/>
    <w:qFormat/>
    <w:locked/>
    <w:uiPriority w:val="0"/>
    <w:rPr>
      <w:rFonts w:ascii="宋体" w:hAnsi="Tahoma" w:eastAsia="宋体" w:cs="宋体"/>
      <w:kern w:val="2"/>
      <w:sz w:val="20"/>
      <w:szCs w:val="20"/>
      <w:lang w:val="en-US" w:eastAsia="zh-CN"/>
    </w:rPr>
  </w:style>
  <w:style w:type="character" w:customStyle="1" w:styleId="93">
    <w:name w:val="正文文本 2 Char"/>
    <w:link w:val="46"/>
    <w:qFormat/>
    <w:locked/>
    <w:uiPriority w:val="0"/>
    <w:rPr>
      <w:rFonts w:cs="Times New Roman"/>
      <w:kern w:val="2"/>
      <w:sz w:val="24"/>
      <w:szCs w:val="24"/>
    </w:rPr>
  </w:style>
  <w:style w:type="character" w:customStyle="1" w:styleId="94">
    <w:name w:val="HTML 预设格式 Char"/>
    <w:link w:val="47"/>
    <w:qFormat/>
    <w:locked/>
    <w:uiPriority w:val="0"/>
    <w:rPr>
      <w:rFonts w:ascii="Courier New" w:hAnsi="Courier New" w:cs="Courier New"/>
      <w:kern w:val="2"/>
    </w:rPr>
  </w:style>
  <w:style w:type="character" w:customStyle="1" w:styleId="95">
    <w:name w:val="标题 Char"/>
    <w:link w:val="49"/>
    <w:qFormat/>
    <w:locked/>
    <w:uiPriority w:val="0"/>
    <w:rPr>
      <w:rFonts w:ascii="Cambria" w:hAnsi="Cambria" w:eastAsia="宋体" w:cs="Cambria"/>
      <w:b/>
      <w:bCs/>
      <w:kern w:val="2"/>
      <w:sz w:val="20"/>
      <w:szCs w:val="20"/>
    </w:rPr>
  </w:style>
  <w:style w:type="character" w:customStyle="1" w:styleId="96">
    <w:name w:val="批注主题 Char"/>
    <w:link w:val="50"/>
    <w:qFormat/>
    <w:locked/>
    <w:uiPriority w:val="0"/>
    <w:rPr>
      <w:rFonts w:eastAsia="宋体" w:cs="Times New Roman"/>
      <w:b/>
      <w:bCs/>
      <w:kern w:val="2"/>
      <w:sz w:val="24"/>
      <w:szCs w:val="24"/>
      <w:lang w:val="en-US" w:eastAsia="zh-CN"/>
    </w:rPr>
  </w:style>
  <w:style w:type="character" w:customStyle="1" w:styleId="97">
    <w:name w:val="正文首行缩进 Char"/>
    <w:link w:val="24"/>
    <w:qFormat/>
    <w:locked/>
    <w:uiPriority w:val="0"/>
    <w:rPr>
      <w:rFonts w:eastAsia="仿宋_GB2312" w:cs="Times New Roman"/>
      <w:kern w:val="2"/>
      <w:sz w:val="24"/>
      <w:szCs w:val="24"/>
      <w:lang w:val="en-US" w:eastAsia="zh-CN"/>
    </w:rPr>
  </w:style>
  <w:style w:type="character" w:customStyle="1" w:styleId="98">
    <w:name w:val="正文首行缩进 2 Char"/>
    <w:link w:val="2"/>
    <w:qFormat/>
    <w:locked/>
    <w:uiPriority w:val="99"/>
    <w:rPr>
      <w:rFonts w:ascii="Tahoma" w:hAnsi="Tahoma" w:eastAsia="仿宋_GB2312" w:cs="Tahoma"/>
      <w:kern w:val="2"/>
      <w:sz w:val="24"/>
      <w:szCs w:val="24"/>
      <w:lang w:val="en-US" w:eastAsia="zh-CN"/>
    </w:rPr>
  </w:style>
  <w:style w:type="character" w:customStyle="1" w:styleId="99">
    <w:name w:val="样式3 Char Char Char Char"/>
    <w:link w:val="100"/>
    <w:qFormat/>
    <w:locked/>
    <w:uiPriority w:val="0"/>
    <w:rPr>
      <w:rFonts w:eastAsia="黑体"/>
      <w:b/>
      <w:kern w:val="2"/>
      <w:sz w:val="32"/>
      <w:lang w:val="en-US" w:eastAsia="zh-CN"/>
    </w:rPr>
  </w:style>
  <w:style w:type="paragraph" w:customStyle="1" w:styleId="100">
    <w:name w:val="样式3 Char"/>
    <w:basedOn w:val="7"/>
    <w:next w:val="1"/>
    <w:link w:val="99"/>
    <w:qFormat/>
    <w:uiPriority w:val="0"/>
    <w:pPr>
      <w:spacing w:line="240" w:lineRule="auto"/>
      <w:jc w:val="center"/>
    </w:pPr>
    <w:rPr>
      <w:rFonts w:ascii="等线" w:hAnsi="等线" w:eastAsia="黑体" w:cs="Times New Roman"/>
      <w:bCs w:val="0"/>
      <w:szCs w:val="20"/>
    </w:rPr>
  </w:style>
  <w:style w:type="character" w:customStyle="1" w:styleId="101">
    <w:name w:val="Char Char11"/>
    <w:qFormat/>
    <w:uiPriority w:val="99"/>
    <w:rPr>
      <w:rFonts w:eastAsia="宋体"/>
      <w:sz w:val="24"/>
      <w:lang w:val="en-US" w:eastAsia="zh-CN"/>
    </w:rPr>
  </w:style>
  <w:style w:type="character" w:customStyle="1" w:styleId="102">
    <w:name w:val="正文缩进 Char"/>
    <w:link w:val="15"/>
    <w:qFormat/>
    <w:locked/>
    <w:uiPriority w:val="0"/>
    <w:rPr>
      <w:rFonts w:eastAsia="宋体"/>
      <w:sz w:val="24"/>
      <w:lang w:val="en-US" w:eastAsia="zh-CN"/>
    </w:rPr>
  </w:style>
  <w:style w:type="character" w:customStyle="1" w:styleId="103">
    <w:name w:val="textcontents"/>
    <w:qFormat/>
    <w:uiPriority w:val="0"/>
    <w:rPr>
      <w:rFonts w:ascii="Tahoma" w:hAnsi="Tahoma"/>
      <w:sz w:val="20"/>
    </w:rPr>
  </w:style>
  <w:style w:type="character" w:customStyle="1" w:styleId="104">
    <w:name w:val="Variable"/>
    <w:qFormat/>
    <w:uiPriority w:val="0"/>
    <w:rPr>
      <w:i/>
    </w:rPr>
  </w:style>
  <w:style w:type="character" w:customStyle="1" w:styleId="105">
    <w:name w:val="Balloon Text Char1"/>
    <w:semiHidden/>
    <w:qFormat/>
    <w:locked/>
    <w:uiPriority w:val="99"/>
    <w:rPr>
      <w:kern w:val="2"/>
      <w:sz w:val="16"/>
    </w:rPr>
  </w:style>
  <w:style w:type="character" w:customStyle="1" w:styleId="106">
    <w:name w:val="Salutation Char1"/>
    <w:semiHidden/>
    <w:qFormat/>
    <w:locked/>
    <w:uiPriority w:val="99"/>
    <w:rPr>
      <w:kern w:val="2"/>
      <w:sz w:val="24"/>
    </w:rPr>
  </w:style>
  <w:style w:type="character" w:customStyle="1" w:styleId="107">
    <w:name w:val="Date Char1"/>
    <w:semiHidden/>
    <w:qFormat/>
    <w:locked/>
    <w:uiPriority w:val="99"/>
    <w:rPr>
      <w:kern w:val="2"/>
      <w:sz w:val="24"/>
    </w:rPr>
  </w:style>
  <w:style w:type="character" w:customStyle="1" w:styleId="108">
    <w:name w:val="标题5 Char Char"/>
    <w:link w:val="109"/>
    <w:qFormat/>
    <w:locked/>
    <w:uiPriority w:val="0"/>
    <w:rPr>
      <w:rFonts w:ascii="Arial" w:hAnsi="Arial"/>
      <w:b/>
      <w:sz w:val="32"/>
    </w:rPr>
  </w:style>
  <w:style w:type="paragraph" w:customStyle="1" w:styleId="109">
    <w:name w:val="标题5"/>
    <w:basedOn w:val="7"/>
    <w:link w:val="108"/>
    <w:qFormat/>
    <w:uiPriority w:val="0"/>
    <w:pPr>
      <w:spacing w:line="413" w:lineRule="auto"/>
    </w:pPr>
    <w:rPr>
      <w:rFonts w:ascii="Arial" w:hAnsi="Arial" w:eastAsia="等线" w:cs="Times New Roman"/>
      <w:bCs w:val="0"/>
      <w:kern w:val="0"/>
      <w:szCs w:val="20"/>
    </w:rPr>
  </w:style>
  <w:style w:type="character" w:customStyle="1" w:styleId="110">
    <w:name w:val="Body Text Indent Char1"/>
    <w:semiHidden/>
    <w:qFormat/>
    <w:locked/>
    <w:uiPriority w:val="99"/>
    <w:rPr>
      <w:kern w:val="2"/>
      <w:sz w:val="24"/>
    </w:rPr>
  </w:style>
  <w:style w:type="character" w:customStyle="1" w:styleId="111">
    <w:name w:val="Quote Char"/>
    <w:qFormat/>
    <w:locked/>
    <w:uiPriority w:val="99"/>
    <w:rPr>
      <w:i/>
      <w:color w:val="000000"/>
      <w:kern w:val="2"/>
      <w:sz w:val="22"/>
    </w:rPr>
  </w:style>
  <w:style w:type="paragraph" w:styleId="112">
    <w:name w:val="Quote"/>
    <w:basedOn w:val="1"/>
    <w:next w:val="1"/>
    <w:link w:val="113"/>
    <w:qFormat/>
    <w:uiPriority w:val="0"/>
    <w:rPr>
      <w:rFonts w:ascii="等线" w:hAnsi="等线" w:eastAsia="等线"/>
      <w:i/>
      <w:iCs/>
      <w:color w:val="000000"/>
      <w:sz w:val="22"/>
      <w:szCs w:val="22"/>
    </w:rPr>
  </w:style>
  <w:style w:type="character" w:customStyle="1" w:styleId="113">
    <w:name w:val="引用 Char"/>
    <w:link w:val="112"/>
    <w:qFormat/>
    <w:locked/>
    <w:uiPriority w:val="0"/>
    <w:rPr>
      <w:rFonts w:ascii="Times New Roman" w:hAnsi="Times New Roman" w:eastAsia="宋体" w:cs="Times New Roman"/>
      <w:i/>
      <w:iCs/>
      <w:color w:val="000000"/>
      <w:sz w:val="24"/>
      <w:szCs w:val="24"/>
    </w:rPr>
  </w:style>
  <w:style w:type="character" w:customStyle="1" w:styleId="114">
    <w:name w:val="Body Text Indent 3 Char1"/>
    <w:semiHidden/>
    <w:qFormat/>
    <w:locked/>
    <w:uiPriority w:val="99"/>
    <w:rPr>
      <w:kern w:val="2"/>
      <w:sz w:val="16"/>
    </w:rPr>
  </w:style>
  <w:style w:type="character" w:customStyle="1" w:styleId="115">
    <w:name w:val="Comment Text Char1"/>
    <w:qFormat/>
    <w:locked/>
    <w:uiPriority w:val="0"/>
    <w:rPr>
      <w:kern w:val="2"/>
      <w:sz w:val="24"/>
    </w:rPr>
  </w:style>
  <w:style w:type="character" w:customStyle="1" w:styleId="116">
    <w:name w:val="tt21"/>
    <w:qFormat/>
    <w:uiPriority w:val="0"/>
    <w:rPr>
      <w:rFonts w:ascii="宋体" w:eastAsia="宋体"/>
      <w:b/>
      <w:sz w:val="18"/>
    </w:rPr>
  </w:style>
  <w:style w:type="character" w:customStyle="1" w:styleId="117">
    <w:name w:val="样式 标题 3h3section:3Level 3 HeadH3level_3PIM 33rd level3H... Char Char"/>
    <w:link w:val="118"/>
    <w:qFormat/>
    <w:locked/>
    <w:uiPriority w:val="0"/>
    <w:rPr>
      <w:rFonts w:ascii="Arial" w:hAnsi="Arial"/>
      <w:b/>
      <w:kern w:val="2"/>
      <w:sz w:val="28"/>
    </w:rPr>
  </w:style>
  <w:style w:type="paragraph" w:customStyle="1" w:styleId="118">
    <w:name w:val="样式 标题 3h3section:3Level 3 HeadH3level_3PIM 33rd level3H..."/>
    <w:basedOn w:val="7"/>
    <w:link w:val="117"/>
    <w:qFormat/>
    <w:uiPriority w:val="0"/>
    <w:pPr>
      <w:tabs>
        <w:tab w:val="left" w:pos="720"/>
        <w:tab w:val="left" w:pos="1680"/>
      </w:tabs>
      <w:adjustRightInd w:val="0"/>
      <w:spacing w:line="416" w:lineRule="atLeast"/>
      <w:textAlignment w:val="baseline"/>
    </w:pPr>
    <w:rPr>
      <w:rFonts w:ascii="Arial" w:hAnsi="Arial" w:eastAsia="等线" w:cs="Times New Roman"/>
      <w:bCs w:val="0"/>
      <w:sz w:val="28"/>
      <w:szCs w:val="20"/>
    </w:rPr>
  </w:style>
  <w:style w:type="character" w:customStyle="1" w:styleId="119">
    <w:name w:val="Header Char1"/>
    <w:semiHidden/>
    <w:qFormat/>
    <w:locked/>
    <w:uiPriority w:val="99"/>
    <w:rPr>
      <w:kern w:val="2"/>
      <w:sz w:val="18"/>
    </w:rPr>
  </w:style>
  <w:style w:type="character" w:customStyle="1" w:styleId="120">
    <w:name w:val="Document Map Char1"/>
    <w:semiHidden/>
    <w:qFormat/>
    <w:locked/>
    <w:uiPriority w:val="99"/>
    <w:rPr>
      <w:kern w:val="2"/>
      <w:sz w:val="16"/>
    </w:rPr>
  </w:style>
  <w:style w:type="character" w:customStyle="1" w:styleId="121">
    <w:name w:val="Subtitle Char1"/>
    <w:qFormat/>
    <w:locked/>
    <w:uiPriority w:val="99"/>
    <w:rPr>
      <w:rFonts w:ascii="Cambria" w:hAnsi="Cambria"/>
      <w:b/>
      <w:kern w:val="28"/>
      <w:sz w:val="32"/>
    </w:rPr>
  </w:style>
  <w:style w:type="character" w:customStyle="1" w:styleId="122">
    <w:name w:val="title2"/>
    <w:qFormat/>
    <w:uiPriority w:val="0"/>
    <w:rPr>
      <w:rFonts w:ascii="Arial" w:hAnsi="Arial"/>
      <w:b/>
      <w:color w:val="auto"/>
      <w:sz w:val="24"/>
      <w:u w:val="none"/>
    </w:rPr>
  </w:style>
  <w:style w:type="character" w:customStyle="1" w:styleId="123">
    <w:name w:val="Comment Subject Char1"/>
    <w:semiHidden/>
    <w:qFormat/>
    <w:locked/>
    <w:uiPriority w:val="99"/>
    <w:rPr>
      <w:b/>
      <w:kern w:val="2"/>
      <w:sz w:val="24"/>
    </w:rPr>
  </w:style>
  <w:style w:type="character" w:customStyle="1" w:styleId="124">
    <w:name w:val="bigfont"/>
    <w:qFormat/>
    <w:uiPriority w:val="0"/>
    <w:rPr>
      <w:rFonts w:ascii="Tahoma" w:hAnsi="Tahoma"/>
      <w:sz w:val="20"/>
    </w:rPr>
  </w:style>
  <w:style w:type="character" w:customStyle="1" w:styleId="125">
    <w:name w:val="Char Char Char Char Char Char Char Char Char Char Char Char Char Char Char Char"/>
    <w:link w:val="126"/>
    <w:qFormat/>
    <w:locked/>
    <w:uiPriority w:val="99"/>
    <w:rPr>
      <w:rFonts w:ascii="Verdana" w:hAnsi="Verdana"/>
      <w:sz w:val="21"/>
      <w:lang w:eastAsia="en-US"/>
    </w:rPr>
  </w:style>
  <w:style w:type="paragraph" w:customStyle="1" w:styleId="126">
    <w:name w:val="Char Char Char Char Char Char Char Char Char Char Char Char Char Char Char1"/>
    <w:basedOn w:val="1"/>
    <w:link w:val="125"/>
    <w:qFormat/>
    <w:uiPriority w:val="0"/>
    <w:pPr>
      <w:widowControl/>
      <w:spacing w:line="400" w:lineRule="exact"/>
      <w:jc w:val="center"/>
    </w:pPr>
    <w:rPr>
      <w:rFonts w:ascii="Verdana" w:hAnsi="Verdana" w:eastAsia="等线"/>
      <w:kern w:val="0"/>
      <w:szCs w:val="20"/>
      <w:lang w:eastAsia="en-US"/>
    </w:rPr>
  </w:style>
  <w:style w:type="character" w:customStyle="1" w:styleId="127">
    <w:name w:val="Char Char23"/>
    <w:qFormat/>
    <w:uiPriority w:val="0"/>
    <w:rPr>
      <w:rFonts w:ascii="Arial" w:hAnsi="Arial" w:eastAsia="黑体"/>
      <w:b/>
      <w:kern w:val="2"/>
      <w:sz w:val="32"/>
      <w:lang w:val="en-US" w:eastAsia="zh-CN"/>
    </w:rPr>
  </w:style>
  <w:style w:type="character" w:customStyle="1" w:styleId="128">
    <w:name w:val="Intense Quote Char"/>
    <w:qFormat/>
    <w:locked/>
    <w:uiPriority w:val="99"/>
    <w:rPr>
      <w:b/>
      <w:i/>
      <w:color w:val="4F81BD"/>
      <w:kern w:val="2"/>
      <w:sz w:val="22"/>
    </w:rPr>
  </w:style>
  <w:style w:type="paragraph" w:styleId="129">
    <w:name w:val="Intense Quote"/>
    <w:basedOn w:val="1"/>
    <w:next w:val="1"/>
    <w:link w:val="130"/>
    <w:qFormat/>
    <w:uiPriority w:val="0"/>
    <w:pPr>
      <w:pBdr>
        <w:bottom w:val="single" w:color="4F81BD" w:sz="4" w:space="4"/>
      </w:pBdr>
      <w:spacing w:before="200" w:after="280"/>
      <w:ind w:left="936" w:right="936"/>
    </w:pPr>
    <w:rPr>
      <w:rFonts w:ascii="等线" w:hAnsi="等线" w:eastAsia="等线"/>
      <w:b/>
      <w:bCs/>
      <w:i/>
      <w:iCs/>
      <w:color w:val="4F81BD"/>
      <w:sz w:val="22"/>
      <w:szCs w:val="22"/>
    </w:rPr>
  </w:style>
  <w:style w:type="character" w:customStyle="1" w:styleId="130">
    <w:name w:val="明显引用 Char"/>
    <w:link w:val="129"/>
    <w:qFormat/>
    <w:locked/>
    <w:uiPriority w:val="0"/>
    <w:rPr>
      <w:rFonts w:ascii="Times New Roman" w:hAnsi="Times New Roman" w:eastAsia="宋体" w:cs="Times New Roman"/>
      <w:b/>
      <w:bCs/>
      <w:i/>
      <w:iCs/>
      <w:color w:val="4F81BD"/>
      <w:sz w:val="24"/>
      <w:szCs w:val="24"/>
    </w:rPr>
  </w:style>
  <w:style w:type="character" w:customStyle="1" w:styleId="131">
    <w:name w:val="正文文本 Char"/>
    <w:qFormat/>
    <w:uiPriority w:val="0"/>
    <w:rPr>
      <w:rFonts w:ascii="仿宋_GB2312" w:hAnsi="Tahoma" w:eastAsia="仿宋_GB2312"/>
      <w:kern w:val="2"/>
      <w:sz w:val="24"/>
    </w:rPr>
  </w:style>
  <w:style w:type="character" w:customStyle="1" w:styleId="132">
    <w:name w:val="副标题 Char"/>
    <w:link w:val="133"/>
    <w:qFormat/>
    <w:locked/>
    <w:uiPriority w:val="0"/>
    <w:rPr>
      <w:rFonts w:ascii="Arial" w:hAnsi="Arial"/>
      <w:b/>
      <w:color w:val="000000"/>
      <w:kern w:val="44"/>
    </w:rPr>
  </w:style>
  <w:style w:type="paragraph" w:customStyle="1" w:styleId="133">
    <w:name w:val="Subtitle1"/>
    <w:basedOn w:val="1"/>
    <w:next w:val="1"/>
    <w:link w:val="132"/>
    <w:qFormat/>
    <w:uiPriority w:val="99"/>
    <w:pPr>
      <w:spacing w:before="120" w:after="120"/>
      <w:jc w:val="left"/>
    </w:pPr>
    <w:rPr>
      <w:rFonts w:ascii="Arial" w:hAnsi="Arial" w:eastAsia="等线"/>
      <w:b/>
      <w:color w:val="000000"/>
      <w:kern w:val="44"/>
      <w:sz w:val="20"/>
      <w:szCs w:val="20"/>
    </w:rPr>
  </w:style>
  <w:style w:type="character" w:customStyle="1" w:styleId="134">
    <w:name w:val="Title Char1"/>
    <w:qFormat/>
    <w:locked/>
    <w:uiPriority w:val="99"/>
    <w:rPr>
      <w:rFonts w:ascii="Cambria" w:hAnsi="Cambria"/>
      <w:b/>
      <w:kern w:val="2"/>
      <w:sz w:val="32"/>
    </w:rPr>
  </w:style>
  <w:style w:type="character" w:customStyle="1" w:styleId="135">
    <w:name w:val="Footer Char1"/>
    <w:semiHidden/>
    <w:qFormat/>
    <w:locked/>
    <w:uiPriority w:val="99"/>
    <w:rPr>
      <w:kern w:val="2"/>
      <w:sz w:val="18"/>
    </w:rPr>
  </w:style>
  <w:style w:type="character" w:customStyle="1" w:styleId="136">
    <w:name w:val="newsbg1"/>
    <w:qFormat/>
    <w:uiPriority w:val="0"/>
    <w:rPr>
      <w:rFonts w:ascii="Tahoma" w:hAnsi="Tahoma"/>
      <w:sz w:val="20"/>
    </w:rPr>
  </w:style>
  <w:style w:type="character" w:customStyle="1" w:styleId="137">
    <w:name w:val="Char Char Char Char Char Char Char Char Char Char Char Char Char Char Char Char1"/>
    <w:link w:val="138"/>
    <w:qFormat/>
    <w:locked/>
    <w:uiPriority w:val="99"/>
    <w:rPr>
      <w:rFonts w:ascii="Verdana" w:hAnsi="Verdana" w:eastAsia="宋体"/>
      <w:sz w:val="20"/>
      <w:lang w:val="en-US" w:eastAsia="en-US"/>
    </w:rPr>
  </w:style>
  <w:style w:type="paragraph" w:customStyle="1" w:styleId="138">
    <w:name w:val="Char Char Char Char Char Char Char Char Char Char Char Char Char Char Char"/>
    <w:basedOn w:val="1"/>
    <w:link w:val="137"/>
    <w:qFormat/>
    <w:uiPriority w:val="0"/>
    <w:pPr>
      <w:widowControl/>
      <w:spacing w:line="400" w:lineRule="exact"/>
      <w:jc w:val="center"/>
    </w:pPr>
    <w:rPr>
      <w:rFonts w:ascii="Verdana" w:hAnsi="Verdana"/>
      <w:kern w:val="0"/>
      <w:sz w:val="20"/>
      <w:szCs w:val="20"/>
      <w:lang w:eastAsia="en-US"/>
    </w:rPr>
  </w:style>
  <w:style w:type="character" w:customStyle="1" w:styleId="139">
    <w:name w:val="Body Text Indent 2 Char1"/>
    <w:semiHidden/>
    <w:qFormat/>
    <w:locked/>
    <w:uiPriority w:val="99"/>
    <w:rPr>
      <w:kern w:val="2"/>
      <w:sz w:val="24"/>
    </w:rPr>
  </w:style>
  <w:style w:type="character" w:customStyle="1" w:styleId="140">
    <w:name w:val="Char Char111"/>
    <w:qFormat/>
    <w:uiPriority w:val="99"/>
    <w:rPr>
      <w:rFonts w:eastAsia="宋体"/>
      <w:sz w:val="24"/>
      <w:lang w:val="en-US" w:eastAsia="zh-CN"/>
    </w:rPr>
  </w:style>
  <w:style w:type="character" w:customStyle="1" w:styleId="141">
    <w:name w:val="Body Text Char1"/>
    <w:semiHidden/>
    <w:qFormat/>
    <w:locked/>
    <w:uiPriority w:val="99"/>
    <w:rPr>
      <w:kern w:val="2"/>
      <w:sz w:val="24"/>
    </w:rPr>
  </w:style>
  <w:style w:type="character" w:customStyle="1" w:styleId="142">
    <w:name w:val="Char Char231"/>
    <w:qFormat/>
    <w:uiPriority w:val="99"/>
    <w:rPr>
      <w:rFonts w:ascii="Arial" w:hAnsi="Arial" w:eastAsia="黑体"/>
      <w:b/>
      <w:kern w:val="2"/>
      <w:sz w:val="32"/>
      <w:lang w:val="en-US" w:eastAsia="zh-CN"/>
    </w:rPr>
  </w:style>
  <w:style w:type="character" w:customStyle="1" w:styleId="143">
    <w:name w:val="Plain Text Char1"/>
    <w:semiHidden/>
    <w:qFormat/>
    <w:locked/>
    <w:uiPriority w:val="99"/>
    <w:rPr>
      <w:rFonts w:ascii="宋体" w:hAnsi="Courier New"/>
      <w:kern w:val="2"/>
      <w:sz w:val="21"/>
    </w:rPr>
  </w:style>
  <w:style w:type="paragraph" w:customStyle="1" w:styleId="144">
    <w:name w:val="列出段落1"/>
    <w:basedOn w:val="1"/>
    <w:qFormat/>
    <w:uiPriority w:val="0"/>
    <w:pPr>
      <w:ind w:firstLine="420" w:firstLineChars="200"/>
    </w:pPr>
    <w:rPr>
      <w:rFonts w:ascii="Calibri" w:hAnsi="Calibri" w:cs="Calibri"/>
    </w:rPr>
  </w:style>
  <w:style w:type="paragraph" w:customStyle="1" w:styleId="145">
    <w:name w:val="列表1）"/>
    <w:basedOn w:val="15"/>
    <w:qFormat/>
    <w:uiPriority w:val="0"/>
    <w:pPr>
      <w:adjustRightInd/>
      <w:spacing w:before="10" w:line="240" w:lineRule="auto"/>
      <w:ind w:firstLine="0"/>
      <w:textAlignment w:val="auto"/>
    </w:pPr>
    <w:rPr>
      <w:rFonts w:ascii="Verdana" w:hAnsi="Verdana" w:cs="Verdana"/>
      <w:kern w:val="2"/>
      <w:sz w:val="21"/>
      <w:szCs w:val="21"/>
    </w:rPr>
  </w:style>
  <w:style w:type="paragraph" w:customStyle="1" w:styleId="146">
    <w:name w:val="font5"/>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47">
    <w:name w:val="xl13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48">
    <w:name w:val="Char Char Char Char Char Char Char Char Char Char Char Char Char"/>
    <w:basedOn w:val="1"/>
    <w:qFormat/>
    <w:uiPriority w:val="0"/>
    <w:pPr>
      <w:tabs>
        <w:tab w:val="left" w:pos="420"/>
      </w:tabs>
      <w:ind w:left="420" w:hanging="420"/>
    </w:pPr>
    <w:rPr>
      <w:rFonts w:ascii="Tahoma" w:hAnsi="Tahoma" w:cs="Tahoma"/>
      <w:sz w:val="24"/>
      <w:szCs w:val="24"/>
    </w:rPr>
  </w:style>
  <w:style w:type="paragraph" w:customStyle="1" w:styleId="149">
    <w:name w:val="样式8"/>
    <w:basedOn w:val="150"/>
    <w:qFormat/>
    <w:uiPriority w:val="0"/>
    <w:rPr>
      <w:sz w:val="72"/>
      <w:szCs w:val="72"/>
    </w:rPr>
  </w:style>
  <w:style w:type="paragraph" w:customStyle="1" w:styleId="150">
    <w:name w:val="样式2"/>
    <w:basedOn w:val="6"/>
    <w:next w:val="1"/>
    <w:qFormat/>
    <w:uiPriority w:val="0"/>
    <w:pPr>
      <w:spacing w:line="240" w:lineRule="auto"/>
      <w:jc w:val="center"/>
    </w:pPr>
    <w:rPr>
      <w:sz w:val="36"/>
      <w:szCs w:val="36"/>
    </w:rPr>
  </w:style>
  <w:style w:type="paragraph" w:customStyle="1" w:styleId="151">
    <w:name w:val="样式 (中文) 黑体 小二 加粗 居中 行距: 1.5 倍行距"/>
    <w:basedOn w:val="5"/>
    <w:qFormat/>
    <w:uiPriority w:val="0"/>
    <w:pPr>
      <w:spacing w:line="240" w:lineRule="auto"/>
      <w:jc w:val="center"/>
    </w:pPr>
    <w:rPr>
      <w:rFonts w:eastAsia="黑体"/>
      <w:b w:val="0"/>
      <w:bCs w:val="0"/>
      <w:spacing w:val="60"/>
      <w:sz w:val="36"/>
      <w:szCs w:val="36"/>
    </w:rPr>
  </w:style>
  <w:style w:type="paragraph" w:customStyle="1" w:styleId="152">
    <w:name w:val="p0"/>
    <w:basedOn w:val="1"/>
    <w:qFormat/>
    <w:uiPriority w:val="0"/>
    <w:pPr>
      <w:widowControl/>
    </w:pPr>
    <w:rPr>
      <w:kern w:val="0"/>
    </w:rPr>
  </w:style>
  <w:style w:type="paragraph" w:customStyle="1" w:styleId="153">
    <w:name w:val="style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54">
    <w:name w:val="Normal1"/>
    <w:qFormat/>
    <w:uiPriority w:val="99"/>
    <w:pPr>
      <w:widowControl w:val="0"/>
      <w:tabs>
        <w:tab w:val="left" w:pos="720"/>
      </w:tabs>
      <w:adjustRightInd w:val="0"/>
      <w:spacing w:line="315" w:lineRule="atLeast"/>
      <w:jc w:val="both"/>
      <w:textAlignment w:val="baseline"/>
    </w:pPr>
    <w:rPr>
      <w:rFonts w:ascii="宋体" w:hAnsi="Times New Roman" w:eastAsia="宋体" w:cs="宋体"/>
      <w:sz w:val="24"/>
      <w:szCs w:val="24"/>
      <w:lang w:val="en-US" w:eastAsia="zh-CN" w:bidi="ar-SA"/>
    </w:rPr>
  </w:style>
  <w:style w:type="paragraph" w:customStyle="1" w:styleId="155">
    <w:name w:val="_Style 17"/>
    <w:basedOn w:val="1"/>
    <w:qFormat/>
    <w:uiPriority w:val="0"/>
    <w:pPr>
      <w:widowControl/>
      <w:spacing w:line="400" w:lineRule="exact"/>
      <w:jc w:val="center"/>
    </w:pPr>
  </w:style>
  <w:style w:type="paragraph" w:customStyle="1" w:styleId="156">
    <w:name w:val="font11"/>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57">
    <w:name w:val="fontsize"/>
    <w:basedOn w:val="1"/>
    <w:qFormat/>
    <w:uiPriority w:val="0"/>
    <w:pPr>
      <w:widowControl/>
      <w:spacing w:before="100" w:beforeAutospacing="1" w:after="100" w:afterAutospacing="1"/>
      <w:ind w:firstLine="180"/>
      <w:jc w:val="left"/>
    </w:pPr>
    <w:rPr>
      <w:rFonts w:ascii="Arial Unicode MS" w:hAnsi="Arial Unicode MS" w:eastAsia="等线" w:cs="Arial Unicode MS"/>
      <w:color w:val="000000"/>
      <w:spacing w:val="20"/>
      <w:kern w:val="0"/>
      <w:sz w:val="24"/>
      <w:szCs w:val="24"/>
      <w:vertAlign w:val="subscript"/>
    </w:rPr>
  </w:style>
  <w:style w:type="paragraph" w:customStyle="1" w:styleId="158">
    <w:name w:val="样式 标题 1 + 居中"/>
    <w:basedOn w:val="5"/>
    <w:qFormat/>
    <w:uiPriority w:val="0"/>
    <w:pPr>
      <w:spacing w:line="576" w:lineRule="auto"/>
      <w:jc w:val="center"/>
    </w:pPr>
    <w:rPr>
      <w:sz w:val="32"/>
      <w:szCs w:val="32"/>
    </w:rPr>
  </w:style>
  <w:style w:type="paragraph" w:customStyle="1" w:styleId="159">
    <w:name w:val="正文1"/>
    <w:qFormat/>
    <w:uiPriority w:val="0"/>
    <w:pPr>
      <w:widowControl w:val="0"/>
      <w:adjustRightInd w:val="0"/>
      <w:spacing w:line="315" w:lineRule="atLeast"/>
      <w:jc w:val="both"/>
      <w:textAlignment w:val="baseline"/>
    </w:pPr>
    <w:rPr>
      <w:rFonts w:ascii="宋体" w:hAnsi="Times New Roman" w:eastAsia="宋体" w:cs="宋体"/>
      <w:sz w:val="24"/>
      <w:szCs w:val="24"/>
      <w:lang w:val="en-US" w:eastAsia="zh-CN" w:bidi="ar-SA"/>
    </w:rPr>
  </w:style>
  <w:style w:type="paragraph" w:customStyle="1" w:styleId="160">
    <w:name w:val="xl14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161">
    <w:name w:val="样式3"/>
    <w:basedOn w:val="7"/>
    <w:next w:val="1"/>
    <w:qFormat/>
    <w:uiPriority w:val="0"/>
    <w:pPr>
      <w:spacing w:line="240" w:lineRule="auto"/>
      <w:jc w:val="center"/>
    </w:pPr>
    <w:rPr>
      <w:rFonts w:eastAsia="黑体"/>
    </w:rPr>
  </w:style>
  <w:style w:type="paragraph" w:customStyle="1" w:styleId="162">
    <w:name w:val="Char1"/>
    <w:basedOn w:val="1"/>
    <w:qFormat/>
    <w:uiPriority w:val="0"/>
    <w:rPr>
      <w:rFonts w:ascii="Tahoma" w:hAnsi="Tahoma" w:cs="Tahoma"/>
      <w:sz w:val="24"/>
      <w:szCs w:val="24"/>
    </w:rPr>
  </w:style>
  <w:style w:type="paragraph" w:customStyle="1" w:styleId="163">
    <w:name w:val="样式6"/>
    <w:basedOn w:val="38"/>
    <w:next w:val="1"/>
    <w:qFormat/>
    <w:uiPriority w:val="0"/>
    <w:pPr>
      <w:tabs>
        <w:tab w:val="right" w:leader="dot" w:pos="9200"/>
        <w:tab w:val="clear" w:pos="9530"/>
      </w:tabs>
    </w:pPr>
    <w:rPr>
      <w:rFonts w:eastAsia="仿宋_GB2312"/>
      <w:sz w:val="28"/>
      <w:szCs w:val="28"/>
    </w:rPr>
  </w:style>
  <w:style w:type="paragraph" w:customStyle="1" w:styleId="164">
    <w:name w:val="Char"/>
    <w:basedOn w:val="1"/>
    <w:qFormat/>
    <w:uiPriority w:val="0"/>
  </w:style>
  <w:style w:type="paragraph" w:customStyle="1" w:styleId="165">
    <w:name w:val="xl170"/>
    <w:basedOn w:val="1"/>
    <w:qFormat/>
    <w:uiPriority w:val="0"/>
    <w:pPr>
      <w:widowControl/>
      <w:pBdr>
        <w:left w:val="single" w:color="auto" w:sz="4" w:space="0"/>
        <w:bottom w:val="single" w:color="auto" w:sz="4" w:space="0"/>
        <w:right w:val="single" w:color="auto" w:sz="4" w:space="0"/>
      </w:pBdr>
      <w:shd w:val="clear" w:color="000000" w:fill="0066CC"/>
      <w:spacing w:before="100" w:beforeAutospacing="1" w:after="100" w:afterAutospacing="1"/>
      <w:jc w:val="center"/>
    </w:pPr>
    <w:rPr>
      <w:rFonts w:ascii="宋体" w:hAnsi="宋体" w:cs="宋体"/>
      <w:kern w:val="0"/>
      <w:sz w:val="20"/>
      <w:szCs w:val="20"/>
    </w:rPr>
  </w:style>
  <w:style w:type="paragraph" w:customStyle="1" w:styleId="166">
    <w:name w:val="xl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szCs w:val="20"/>
    </w:rPr>
  </w:style>
  <w:style w:type="paragraph" w:customStyle="1" w:styleId="167">
    <w:name w:val="样式 (中文) 黑体 四号 居中 行距: 1.5 倍行距"/>
    <w:basedOn w:val="7"/>
    <w:qFormat/>
    <w:uiPriority w:val="0"/>
    <w:pPr>
      <w:spacing w:line="240" w:lineRule="auto"/>
      <w:jc w:val="center"/>
    </w:pPr>
    <w:rPr>
      <w:rFonts w:eastAsia="黑体"/>
      <w:sz w:val="28"/>
      <w:szCs w:val="28"/>
    </w:rPr>
  </w:style>
  <w:style w:type="paragraph" w:customStyle="1" w:styleId="168">
    <w:name w:val="font14"/>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69">
    <w:name w:val="xl13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70">
    <w:name w:val="Char Char Char Char"/>
    <w:basedOn w:val="1"/>
    <w:next w:val="1"/>
    <w:qFormat/>
    <w:uiPriority w:val="0"/>
    <w:pPr>
      <w:widowControl/>
      <w:spacing w:after="160" w:line="240" w:lineRule="exact"/>
      <w:jc w:val="left"/>
    </w:pPr>
  </w:style>
  <w:style w:type="paragraph" w:customStyle="1" w:styleId="171">
    <w:name w:val="Char Char Char Char11"/>
    <w:basedOn w:val="1"/>
    <w:next w:val="1"/>
    <w:qFormat/>
    <w:uiPriority w:val="99"/>
    <w:pPr>
      <w:widowControl/>
      <w:spacing w:after="160" w:line="240" w:lineRule="exact"/>
      <w:jc w:val="left"/>
    </w:pPr>
  </w:style>
  <w:style w:type="paragraph" w:customStyle="1" w:styleId="172">
    <w:name w:val="Char Char Char Char Char Char Char Char Char Char Char Char Char Char Char Char Char Char Char"/>
    <w:basedOn w:val="1"/>
    <w:qFormat/>
    <w:uiPriority w:val="0"/>
    <w:pPr>
      <w:widowControl/>
      <w:spacing w:line="400" w:lineRule="exact"/>
      <w:jc w:val="center"/>
    </w:pPr>
    <w:rPr>
      <w:rFonts w:ascii="Verdana" w:hAnsi="Verdana" w:cs="Verdana"/>
      <w:kern w:val="0"/>
      <w:lang w:eastAsia="en-US"/>
    </w:rPr>
  </w:style>
  <w:style w:type="paragraph" w:customStyle="1" w:styleId="173">
    <w:name w:val="Char Char Char Char Char Char Char Char Char Char Char Char Char1"/>
    <w:basedOn w:val="1"/>
    <w:qFormat/>
    <w:uiPriority w:val="0"/>
    <w:pPr>
      <w:tabs>
        <w:tab w:val="left" w:pos="420"/>
      </w:tabs>
      <w:ind w:left="420" w:hanging="420"/>
    </w:pPr>
    <w:rPr>
      <w:rFonts w:ascii="Tahoma" w:hAnsi="Tahoma" w:cs="Tahoma"/>
      <w:sz w:val="24"/>
      <w:szCs w:val="24"/>
    </w:rPr>
  </w:style>
  <w:style w:type="paragraph" w:customStyle="1" w:styleId="174">
    <w:name w:val="xl1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175">
    <w:name w:val="font10"/>
    <w:basedOn w:val="1"/>
    <w:qFormat/>
    <w:uiPriority w:val="0"/>
    <w:pPr>
      <w:widowControl/>
      <w:spacing w:before="100" w:beforeAutospacing="1" w:after="100" w:afterAutospacing="1"/>
      <w:jc w:val="left"/>
    </w:pPr>
    <w:rPr>
      <w:rFonts w:ascii="宋体" w:hAnsi="宋体" w:cs="宋体"/>
      <w:kern w:val="0"/>
      <w:sz w:val="16"/>
      <w:szCs w:val="16"/>
    </w:rPr>
  </w:style>
  <w:style w:type="paragraph" w:customStyle="1" w:styleId="176">
    <w:name w:val="xl15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177">
    <w:name w:val="font9"/>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178">
    <w:name w:val="paragraphindent"/>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79">
    <w:name w:val="Char Char Char"/>
    <w:basedOn w:val="1"/>
    <w:qFormat/>
    <w:uiPriority w:val="0"/>
    <w:pPr>
      <w:tabs>
        <w:tab w:val="left" w:pos="420"/>
      </w:tabs>
      <w:ind w:left="420" w:hanging="420"/>
    </w:pPr>
    <w:rPr>
      <w:rFonts w:ascii="Tahoma" w:hAnsi="Tahoma" w:cs="Tahoma"/>
      <w:sz w:val="24"/>
      <w:szCs w:val="24"/>
    </w:rPr>
  </w:style>
  <w:style w:type="paragraph" w:customStyle="1" w:styleId="180">
    <w:name w:val="Table Paragraph"/>
    <w:basedOn w:val="1"/>
    <w:qFormat/>
    <w:uiPriority w:val="0"/>
    <w:pPr>
      <w:jc w:val="left"/>
    </w:pPr>
    <w:rPr>
      <w:rFonts w:ascii="Calibri" w:hAnsi="Calibri" w:cs="Calibri"/>
      <w:kern w:val="0"/>
      <w:sz w:val="22"/>
      <w:szCs w:val="22"/>
      <w:lang w:eastAsia="en-US"/>
    </w:rPr>
  </w:style>
  <w:style w:type="paragraph" w:customStyle="1" w:styleId="181">
    <w:name w:val="_Style 10"/>
    <w:basedOn w:val="1"/>
    <w:qFormat/>
    <w:uiPriority w:val="0"/>
    <w:pPr>
      <w:widowControl/>
      <w:spacing w:line="400" w:lineRule="exact"/>
      <w:jc w:val="center"/>
    </w:pPr>
  </w:style>
  <w:style w:type="paragraph" w:customStyle="1" w:styleId="182">
    <w:name w:val="xl139"/>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183">
    <w:name w:val="德吉标题二"/>
    <w:basedOn w:val="6"/>
    <w:qFormat/>
    <w:uiPriority w:val="0"/>
    <w:pPr>
      <w:tabs>
        <w:tab w:val="left" w:pos="720"/>
        <w:tab w:val="left" w:pos="1320"/>
      </w:tabs>
      <w:spacing w:line="416" w:lineRule="auto"/>
      <w:jc w:val="left"/>
    </w:pPr>
    <w:rPr>
      <w:rFonts w:ascii="仿宋_GB2312" w:eastAsia="仿宋_GB2312" w:cs="仿宋_GB2312"/>
    </w:rPr>
  </w:style>
  <w:style w:type="paragraph" w:customStyle="1" w:styleId="184">
    <w:name w:val="Char Char Char1 Char Char Char Char Char Char Char"/>
    <w:basedOn w:val="1"/>
    <w:qFormat/>
    <w:uiPriority w:val="0"/>
    <w:rPr>
      <w:rFonts w:ascii="Tahoma" w:hAnsi="Tahoma" w:cs="Tahoma"/>
      <w:sz w:val="24"/>
      <w:szCs w:val="24"/>
    </w:rPr>
  </w:style>
  <w:style w:type="paragraph" w:customStyle="1" w:styleId="185">
    <w:name w:val="xl154"/>
    <w:basedOn w:val="1"/>
    <w:qFormat/>
    <w:uiPriority w:val="0"/>
    <w:pPr>
      <w:widowControl/>
      <w:pBdr>
        <w:top w:val="single" w:color="auto" w:sz="4" w:space="0"/>
        <w:left w:val="single" w:color="auto" w:sz="4" w:space="0"/>
        <w:bottom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186">
    <w:name w:val="xl158"/>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b/>
      <w:bCs/>
      <w:kern w:val="0"/>
      <w:sz w:val="18"/>
      <w:szCs w:val="18"/>
    </w:rPr>
  </w:style>
  <w:style w:type="paragraph" w:customStyle="1" w:styleId="187">
    <w:name w:val="样式 标题 3 + (中文) 黑体 小四 非加粗 段前: 7.8 磅 段后: 0 磅 行距: 固定值 20 磅"/>
    <w:basedOn w:val="7"/>
    <w:qFormat/>
    <w:uiPriority w:val="0"/>
    <w:pPr>
      <w:spacing w:before="0" w:after="0" w:line="400" w:lineRule="exact"/>
    </w:pPr>
    <w:rPr>
      <w:rFonts w:eastAsia="黑体"/>
      <w:b w:val="0"/>
      <w:bCs w:val="0"/>
      <w:sz w:val="24"/>
      <w:szCs w:val="24"/>
    </w:rPr>
  </w:style>
  <w:style w:type="paragraph" w:customStyle="1" w:styleId="188">
    <w:name w:val="xl1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189">
    <w:name w:val="样式 首行缩进:  2 字符"/>
    <w:basedOn w:val="1"/>
    <w:qFormat/>
    <w:uiPriority w:val="0"/>
    <w:pPr>
      <w:spacing w:line="360" w:lineRule="auto"/>
      <w:ind w:firstLine="480" w:firstLineChars="200"/>
    </w:pPr>
    <w:rPr>
      <w:rFonts w:ascii="Arial" w:hAnsi="Arial" w:cs="Arial"/>
      <w:sz w:val="24"/>
      <w:szCs w:val="24"/>
    </w:rPr>
  </w:style>
  <w:style w:type="paragraph" w:customStyle="1" w:styleId="190">
    <w:name w:val="Address"/>
    <w:basedOn w:val="1"/>
    <w:next w:val="1"/>
    <w:qFormat/>
    <w:uiPriority w:val="0"/>
    <w:pPr>
      <w:autoSpaceDE w:val="0"/>
      <w:autoSpaceDN w:val="0"/>
      <w:adjustRightInd w:val="0"/>
      <w:jc w:val="left"/>
    </w:pPr>
    <w:rPr>
      <w:i/>
      <w:iCs/>
      <w:kern w:val="0"/>
      <w:sz w:val="24"/>
      <w:szCs w:val="24"/>
    </w:rPr>
  </w:style>
  <w:style w:type="paragraph" w:customStyle="1" w:styleId="191">
    <w:name w:val="样式 (中文) 黑体 小二 居中 行距: 1.5 倍行距"/>
    <w:basedOn w:val="1"/>
    <w:next w:val="1"/>
    <w:qFormat/>
    <w:uiPriority w:val="0"/>
    <w:pPr>
      <w:jc w:val="center"/>
    </w:pPr>
    <w:rPr>
      <w:rFonts w:eastAsia="黑体"/>
      <w:sz w:val="36"/>
      <w:szCs w:val="36"/>
    </w:rPr>
  </w:style>
  <w:style w:type="paragraph" w:customStyle="1" w:styleId="192">
    <w:name w:val="font6"/>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193">
    <w:name w:val="Char Char Char1 Char"/>
    <w:basedOn w:val="1"/>
    <w:qFormat/>
    <w:uiPriority w:val="0"/>
  </w:style>
  <w:style w:type="paragraph" w:customStyle="1" w:styleId="194">
    <w:name w:val="Char Char1 Char Char Char Char Char Char Char Char Char Char Char Char Char Char"/>
    <w:basedOn w:val="1"/>
    <w:qFormat/>
    <w:uiPriority w:val="0"/>
    <w:pPr>
      <w:spacing w:after="160" w:line="240" w:lineRule="exact"/>
      <w:jc w:val="left"/>
    </w:pPr>
  </w:style>
  <w:style w:type="paragraph" w:customStyle="1" w:styleId="195">
    <w:name w:val="xl138"/>
    <w:basedOn w:val="1"/>
    <w:qFormat/>
    <w:uiPriority w:val="0"/>
    <w:pPr>
      <w:widowControl/>
      <w:spacing w:before="100" w:beforeAutospacing="1" w:after="100" w:afterAutospacing="1"/>
      <w:jc w:val="center"/>
    </w:pPr>
    <w:rPr>
      <w:rFonts w:ascii="宋体" w:hAnsi="宋体" w:cs="宋体"/>
      <w:kern w:val="0"/>
      <w:sz w:val="24"/>
      <w:szCs w:val="24"/>
    </w:rPr>
  </w:style>
  <w:style w:type="paragraph" w:customStyle="1" w:styleId="196">
    <w:name w:val="样式7"/>
    <w:basedOn w:val="38"/>
    <w:next w:val="1"/>
    <w:qFormat/>
    <w:uiPriority w:val="0"/>
    <w:pPr>
      <w:tabs>
        <w:tab w:val="right" w:leader="dot" w:pos="9200"/>
        <w:tab w:val="clear" w:pos="9530"/>
      </w:tabs>
    </w:pPr>
    <w:rPr>
      <w:rFonts w:eastAsia="仿宋_GB2312"/>
      <w:sz w:val="28"/>
      <w:szCs w:val="28"/>
    </w:rPr>
  </w:style>
  <w:style w:type="paragraph" w:customStyle="1" w:styleId="197">
    <w:name w:val="_Style 19"/>
    <w:basedOn w:val="1"/>
    <w:next w:val="30"/>
    <w:qFormat/>
    <w:uiPriority w:val="99"/>
    <w:rPr>
      <w:rFonts w:ascii="宋体" w:hAnsi="Courier New" w:cs="宋体"/>
    </w:rPr>
  </w:style>
  <w:style w:type="paragraph" w:customStyle="1" w:styleId="198">
    <w:name w:val="样式 (中文) 黑体 小三 加粗 居中 行距: 1.5 倍行距"/>
    <w:basedOn w:val="1"/>
    <w:next w:val="1"/>
    <w:qFormat/>
    <w:uiPriority w:val="0"/>
    <w:pPr>
      <w:spacing w:line="360" w:lineRule="auto"/>
      <w:jc w:val="center"/>
    </w:pPr>
    <w:rPr>
      <w:rFonts w:eastAsia="黑体"/>
      <w:b/>
      <w:bCs/>
      <w:sz w:val="30"/>
      <w:szCs w:val="30"/>
    </w:rPr>
  </w:style>
  <w:style w:type="paragraph" w:customStyle="1" w:styleId="199">
    <w:name w:val="xl155"/>
    <w:basedOn w:val="1"/>
    <w:qFormat/>
    <w:uiPriority w:val="0"/>
    <w:pPr>
      <w:widowControl/>
      <w:pBdr>
        <w:top w:val="single" w:color="auto" w:sz="4" w:space="0"/>
        <w:bottom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200">
    <w:name w:val="xl146"/>
    <w:basedOn w:val="1"/>
    <w:qFormat/>
    <w:uiPriority w:val="0"/>
    <w:pPr>
      <w:widowControl/>
      <w:spacing w:before="100" w:beforeAutospacing="1" w:after="100" w:afterAutospacing="1"/>
      <w:jc w:val="left"/>
      <w:textAlignment w:val="bottom"/>
    </w:pPr>
    <w:rPr>
      <w:rFonts w:ascii="宋体" w:hAnsi="宋体" w:cs="宋体"/>
      <w:kern w:val="0"/>
      <w:sz w:val="24"/>
      <w:szCs w:val="24"/>
    </w:rPr>
  </w:style>
  <w:style w:type="paragraph" w:styleId="201">
    <w:name w:val="List Paragraph"/>
    <w:basedOn w:val="1"/>
    <w:qFormat/>
    <w:uiPriority w:val="99"/>
    <w:pPr>
      <w:ind w:firstLine="420" w:firstLineChars="200"/>
    </w:pPr>
    <w:rPr>
      <w:rFonts w:ascii="Calibri" w:hAnsi="Calibri" w:cs="Calibri"/>
    </w:rPr>
  </w:style>
  <w:style w:type="paragraph" w:customStyle="1" w:styleId="202">
    <w:name w:val="xl133"/>
    <w:basedOn w:val="1"/>
    <w:qFormat/>
    <w:uiPriority w:val="0"/>
    <w:pPr>
      <w:widowControl/>
      <w:shd w:val="clear" w:color="000000" w:fill="C0C0C0"/>
      <w:spacing w:before="100" w:beforeAutospacing="1" w:after="100" w:afterAutospacing="1"/>
      <w:jc w:val="left"/>
    </w:pPr>
    <w:rPr>
      <w:rFonts w:ascii="宋体" w:hAnsi="宋体" w:cs="宋体"/>
      <w:kern w:val="0"/>
      <w:sz w:val="20"/>
      <w:szCs w:val="20"/>
    </w:rPr>
  </w:style>
  <w:style w:type="paragraph" w:customStyle="1" w:styleId="203">
    <w:name w:val="xl1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华文中宋" w:hAnsi="华文中宋" w:eastAsia="华文中宋" w:cs="华文中宋"/>
      <w:kern w:val="0"/>
      <w:sz w:val="24"/>
      <w:szCs w:val="24"/>
    </w:rPr>
  </w:style>
  <w:style w:type="paragraph" w:customStyle="1" w:styleId="204">
    <w:name w:val="xl1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05">
    <w:name w:val="表格文字"/>
    <w:basedOn w:val="1"/>
    <w:next w:val="23"/>
    <w:qFormat/>
    <w:uiPriority w:val="0"/>
    <w:pPr>
      <w:autoSpaceDE w:val="0"/>
      <w:autoSpaceDN w:val="0"/>
      <w:adjustRightInd w:val="0"/>
      <w:spacing w:before="6" w:after="6"/>
      <w:jc w:val="left"/>
    </w:pPr>
    <w:rPr>
      <w:rFonts w:ascii="宋体" w:cs="宋体"/>
      <w:kern w:val="0"/>
      <w:sz w:val="20"/>
      <w:szCs w:val="20"/>
    </w:rPr>
  </w:style>
  <w:style w:type="paragraph" w:customStyle="1" w:styleId="206">
    <w:name w:val="Char2"/>
    <w:basedOn w:val="1"/>
    <w:qFormat/>
    <w:uiPriority w:val="0"/>
    <w:rPr>
      <w:rFonts w:ascii="Tahoma" w:hAnsi="Tahoma" w:cs="Tahoma"/>
      <w:sz w:val="24"/>
      <w:szCs w:val="24"/>
    </w:rPr>
  </w:style>
  <w:style w:type="paragraph" w:customStyle="1" w:styleId="207">
    <w:name w:val="xl1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08">
    <w:name w:val="Char Char Char Char Char Char Char Char Char Char"/>
    <w:basedOn w:val="1"/>
    <w:qFormat/>
    <w:uiPriority w:val="0"/>
    <w:pPr>
      <w:widowControl/>
      <w:spacing w:line="400" w:lineRule="exact"/>
      <w:jc w:val="center"/>
    </w:pPr>
    <w:rPr>
      <w:rFonts w:ascii="Verdana" w:hAnsi="Verdana" w:cs="Verdana"/>
      <w:kern w:val="0"/>
      <w:lang w:eastAsia="en-US"/>
    </w:rPr>
  </w:style>
  <w:style w:type="paragraph" w:customStyle="1" w:styleId="209">
    <w:name w:val="Char Char Char1"/>
    <w:basedOn w:val="1"/>
    <w:qFormat/>
    <w:uiPriority w:val="99"/>
    <w:pPr>
      <w:tabs>
        <w:tab w:val="left" w:pos="420"/>
      </w:tabs>
      <w:ind w:left="420" w:hanging="420"/>
    </w:pPr>
    <w:rPr>
      <w:rFonts w:ascii="Tahoma" w:hAnsi="Tahoma" w:cs="Tahoma"/>
      <w:sz w:val="24"/>
      <w:szCs w:val="24"/>
    </w:rPr>
  </w:style>
  <w:style w:type="paragraph" w:customStyle="1" w:styleId="210">
    <w:name w:val="百姓X"/>
    <w:basedOn w:val="1"/>
    <w:qFormat/>
    <w:uiPriority w:val="0"/>
    <w:pPr>
      <w:spacing w:before="120" w:after="120" w:line="360" w:lineRule="auto"/>
      <w:ind w:firstLine="540"/>
    </w:pPr>
    <w:rPr>
      <w:rFonts w:ascii="Arial Narrow" w:hAnsi="Arial Narrow" w:cs="Arial Narrow"/>
      <w:sz w:val="24"/>
      <w:szCs w:val="24"/>
    </w:rPr>
  </w:style>
  <w:style w:type="paragraph" w:customStyle="1" w:styleId="211">
    <w:name w:val="xl163"/>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212">
    <w:name w:val="font8"/>
    <w:basedOn w:val="1"/>
    <w:qFormat/>
    <w:uiPriority w:val="0"/>
    <w:pPr>
      <w:widowControl/>
      <w:spacing w:before="100" w:beforeAutospacing="1" w:after="100" w:afterAutospacing="1"/>
      <w:jc w:val="left"/>
    </w:pPr>
    <w:rPr>
      <w:rFonts w:ascii="Arial" w:hAnsi="Arial" w:cs="Arial"/>
      <w:kern w:val="0"/>
      <w:sz w:val="16"/>
      <w:szCs w:val="16"/>
    </w:rPr>
  </w:style>
  <w:style w:type="paragraph" w:customStyle="1" w:styleId="213">
    <w:name w:val="Heading 41"/>
    <w:basedOn w:val="1"/>
    <w:qFormat/>
    <w:uiPriority w:val="0"/>
    <w:pPr>
      <w:jc w:val="left"/>
      <w:outlineLvl w:val="4"/>
    </w:pPr>
    <w:rPr>
      <w:rFonts w:ascii="宋体" w:hAnsi="宋体" w:cs="宋体"/>
      <w:kern w:val="0"/>
      <w:sz w:val="32"/>
      <w:szCs w:val="32"/>
      <w:lang w:eastAsia="en-US"/>
    </w:rPr>
  </w:style>
  <w:style w:type="paragraph" w:customStyle="1" w:styleId="214">
    <w:name w:val="样式 (中文) 黑体 小三 黑色"/>
    <w:basedOn w:val="6"/>
    <w:qFormat/>
    <w:uiPriority w:val="0"/>
    <w:pPr>
      <w:spacing w:line="240" w:lineRule="auto"/>
      <w:jc w:val="center"/>
    </w:pPr>
    <w:rPr>
      <w:color w:val="000000"/>
      <w:sz w:val="30"/>
      <w:szCs w:val="30"/>
    </w:rPr>
  </w:style>
  <w:style w:type="paragraph" w:customStyle="1" w:styleId="215">
    <w:name w:val="prodsubtitle"/>
    <w:basedOn w:val="1"/>
    <w:qFormat/>
    <w:uiPriority w:val="0"/>
    <w:pPr>
      <w:widowControl/>
      <w:jc w:val="left"/>
    </w:pPr>
    <w:rPr>
      <w:rFonts w:ascii="宋体" w:hAnsi="宋体" w:cs="宋体"/>
      <w:kern w:val="0"/>
      <w:sz w:val="24"/>
      <w:szCs w:val="24"/>
    </w:rPr>
  </w:style>
  <w:style w:type="paragraph" w:customStyle="1" w:styleId="216">
    <w:name w:val="Paragraph P1&amp;2"/>
    <w:basedOn w:val="1"/>
    <w:qFormat/>
    <w:uiPriority w:val="0"/>
    <w:pPr>
      <w:widowControl/>
      <w:tabs>
        <w:tab w:val="left" w:pos="420"/>
      </w:tabs>
      <w:spacing w:before="40" w:after="60" w:line="360" w:lineRule="auto"/>
      <w:ind w:left="720" w:hanging="360"/>
      <w:jc w:val="left"/>
    </w:pPr>
    <w:rPr>
      <w:rFonts w:ascii="宋体" w:hAnsi="宋体" w:cs="宋体"/>
      <w:color w:val="FF0000"/>
      <w:sz w:val="24"/>
      <w:szCs w:val="24"/>
    </w:rPr>
  </w:style>
  <w:style w:type="paragraph" w:customStyle="1" w:styleId="217">
    <w:name w:val="xl162"/>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color w:val="000000"/>
      <w:kern w:val="0"/>
      <w:sz w:val="18"/>
      <w:szCs w:val="18"/>
    </w:rPr>
  </w:style>
  <w:style w:type="paragraph" w:customStyle="1" w:styleId="218">
    <w:name w:val="Char Char1 Char Char Char"/>
    <w:basedOn w:val="18"/>
    <w:qFormat/>
    <w:uiPriority w:val="0"/>
  </w:style>
  <w:style w:type="paragraph" w:customStyle="1" w:styleId="219">
    <w:name w:val="xl156"/>
    <w:basedOn w:val="1"/>
    <w:qFormat/>
    <w:uiPriority w:val="0"/>
    <w:pPr>
      <w:widowControl/>
      <w:pBdr>
        <w:top w:val="single" w:color="auto" w:sz="4" w:space="0"/>
        <w:bottom w:val="single" w:color="auto" w:sz="4" w:space="0"/>
        <w:right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220">
    <w:name w:val="TOC 标题1"/>
    <w:basedOn w:val="5"/>
    <w:next w:val="1"/>
    <w:qFormat/>
    <w:uiPriority w:val="39"/>
    <w:pPr>
      <w:widowControl/>
      <w:spacing w:before="480" w:after="0" w:line="276" w:lineRule="auto"/>
      <w:jc w:val="left"/>
      <w:outlineLvl w:val="9"/>
    </w:pPr>
    <w:rPr>
      <w:rFonts w:ascii="Cambria" w:hAnsi="Cambria" w:cs="Cambria"/>
      <w:color w:val="365F91"/>
      <w:kern w:val="0"/>
      <w:sz w:val="28"/>
      <w:szCs w:val="28"/>
    </w:rPr>
  </w:style>
  <w:style w:type="paragraph" w:customStyle="1" w:styleId="221">
    <w:name w:val="Heading 71"/>
    <w:basedOn w:val="1"/>
    <w:qFormat/>
    <w:uiPriority w:val="0"/>
    <w:pPr>
      <w:jc w:val="left"/>
      <w:outlineLvl w:val="7"/>
    </w:pPr>
    <w:rPr>
      <w:rFonts w:ascii="宋体" w:hAnsi="宋体" w:cs="宋体"/>
      <w:kern w:val="0"/>
      <w:sz w:val="28"/>
      <w:szCs w:val="28"/>
      <w:lang w:eastAsia="en-US"/>
    </w:rPr>
  </w:style>
  <w:style w:type="paragraph" w:customStyle="1" w:styleId="222">
    <w:name w:val="Char Char Char Char Char Char Char1"/>
    <w:basedOn w:val="1"/>
    <w:qFormat/>
    <w:uiPriority w:val="0"/>
    <w:pPr>
      <w:widowControl/>
      <w:spacing w:line="400" w:lineRule="exact"/>
      <w:jc w:val="center"/>
    </w:pPr>
    <w:rPr>
      <w:rFonts w:ascii="Verdana" w:hAnsi="Verdana" w:cs="Verdana"/>
      <w:kern w:val="0"/>
      <w:lang w:eastAsia="en-US"/>
    </w:rPr>
  </w:style>
  <w:style w:type="paragraph" w:customStyle="1" w:styleId="223">
    <w:name w:val="xl1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24">
    <w:name w:val="标准正文"/>
    <w:basedOn w:val="1"/>
    <w:qFormat/>
    <w:uiPriority w:val="0"/>
    <w:pPr>
      <w:snapToGrid w:val="0"/>
      <w:spacing w:line="312" w:lineRule="auto"/>
      <w:ind w:firstLine="482"/>
    </w:pPr>
    <w:rPr>
      <w:sz w:val="24"/>
      <w:szCs w:val="24"/>
    </w:rPr>
  </w:style>
  <w:style w:type="paragraph" w:customStyle="1" w:styleId="225">
    <w:name w:val="副标题1"/>
    <w:basedOn w:val="1"/>
    <w:next w:val="1"/>
    <w:qFormat/>
    <w:uiPriority w:val="0"/>
    <w:pPr>
      <w:spacing w:before="120" w:after="120"/>
      <w:jc w:val="left"/>
    </w:pPr>
    <w:rPr>
      <w:rFonts w:ascii="Arial" w:hAnsi="Arial" w:cs="Arial"/>
      <w:b/>
      <w:bCs/>
      <w:color w:val="000000"/>
      <w:kern w:val="44"/>
      <w:sz w:val="20"/>
      <w:szCs w:val="20"/>
    </w:rPr>
  </w:style>
  <w:style w:type="paragraph" w:customStyle="1" w:styleId="226">
    <w:name w:val="默认段落字体 Para Char"/>
    <w:basedOn w:val="1"/>
    <w:qFormat/>
    <w:uiPriority w:val="0"/>
  </w:style>
  <w:style w:type="paragraph" w:customStyle="1" w:styleId="227">
    <w:name w:val="Char Char Char Char1"/>
    <w:basedOn w:val="1"/>
    <w:next w:val="1"/>
    <w:qFormat/>
    <w:uiPriority w:val="0"/>
    <w:pPr>
      <w:widowControl/>
      <w:spacing w:after="160" w:line="240" w:lineRule="exact"/>
      <w:jc w:val="left"/>
    </w:pPr>
  </w:style>
  <w:style w:type="paragraph" w:customStyle="1" w:styleId="228">
    <w:name w:val="xl148"/>
    <w:basedOn w:val="1"/>
    <w:qFormat/>
    <w:uiPriority w:val="0"/>
    <w:pPr>
      <w:widowControl/>
      <w:pBdr>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22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230">
    <w:name w:val="No Spacing"/>
    <w:qFormat/>
    <w:uiPriority w:val="0"/>
    <w:pPr>
      <w:widowControl w:val="0"/>
      <w:jc w:val="both"/>
    </w:pPr>
    <w:rPr>
      <w:rFonts w:ascii="Times New Roman" w:hAnsi="Times New Roman" w:eastAsia="宋体" w:cs="Times New Roman"/>
      <w:kern w:val="2"/>
      <w:sz w:val="21"/>
      <w:szCs w:val="21"/>
      <w:lang w:val="en-US" w:eastAsia="zh-CN" w:bidi="ar-SA"/>
    </w:rPr>
  </w:style>
  <w:style w:type="paragraph" w:customStyle="1" w:styleId="231">
    <w:name w:val="xl131"/>
    <w:basedOn w:val="1"/>
    <w:qFormat/>
    <w:uiPriority w:val="0"/>
    <w:pPr>
      <w:widowControl/>
      <w:pBdr>
        <w:bottom w:val="single" w:color="auto" w:sz="12" w:space="0"/>
      </w:pBdr>
      <w:spacing w:before="100" w:beforeAutospacing="1" w:after="100" w:afterAutospacing="1"/>
      <w:jc w:val="left"/>
    </w:pPr>
    <w:rPr>
      <w:rFonts w:ascii="宋体" w:hAnsi="宋体" w:cs="宋体"/>
      <w:kern w:val="0"/>
      <w:sz w:val="24"/>
      <w:szCs w:val="24"/>
    </w:rPr>
  </w:style>
  <w:style w:type="paragraph" w:customStyle="1" w:styleId="232">
    <w:name w:val="文字"/>
    <w:basedOn w:val="1"/>
    <w:qFormat/>
    <w:uiPriority w:val="0"/>
    <w:pPr>
      <w:tabs>
        <w:tab w:val="left" w:pos="8520"/>
      </w:tabs>
      <w:spacing w:line="312" w:lineRule="auto"/>
      <w:ind w:right="-210" w:firstLine="556"/>
    </w:pPr>
    <w:rPr>
      <w:rFonts w:ascii="楷体_GB2312" w:eastAsia="楷体_GB2312" w:cs="楷体_GB2312"/>
      <w:sz w:val="28"/>
      <w:szCs w:val="28"/>
    </w:rPr>
  </w:style>
  <w:style w:type="paragraph" w:customStyle="1" w:styleId="233">
    <w:name w:val="font12"/>
    <w:basedOn w:val="1"/>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234">
    <w:name w:val="样式 标题 2 + (中文) 宋体 (西文)五号 非(西文)粗体 段前: 6 磅 段后: 3 磅 行距: 1.5 倍行距"/>
    <w:basedOn w:val="6"/>
    <w:qFormat/>
    <w:uiPriority w:val="0"/>
    <w:pPr>
      <w:adjustRightInd w:val="0"/>
      <w:spacing w:before="120" w:after="60" w:line="360" w:lineRule="auto"/>
      <w:jc w:val="center"/>
      <w:textAlignment w:val="baseline"/>
    </w:pPr>
    <w:rPr>
      <w:rFonts w:eastAsia="宋体"/>
      <w:kern w:val="0"/>
      <w:sz w:val="24"/>
      <w:szCs w:val="24"/>
    </w:rPr>
  </w:style>
  <w:style w:type="paragraph" w:customStyle="1" w:styleId="235">
    <w:name w:val="List Paragraph1"/>
    <w:basedOn w:val="1"/>
    <w:qFormat/>
    <w:uiPriority w:val="0"/>
    <w:pPr>
      <w:ind w:firstLine="420" w:firstLineChars="200"/>
    </w:pPr>
    <w:rPr>
      <w:rFonts w:ascii="Calibri" w:hAnsi="Calibri" w:cs="Calibri"/>
    </w:rPr>
  </w:style>
  <w:style w:type="paragraph" w:customStyle="1" w:styleId="236">
    <w:name w:val="xl1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37">
    <w:name w:val="Char Char Char1 Char1"/>
    <w:basedOn w:val="1"/>
    <w:qFormat/>
    <w:uiPriority w:val="0"/>
  </w:style>
  <w:style w:type="paragraph" w:customStyle="1" w:styleId="238">
    <w:name w:val="样式1"/>
    <w:basedOn w:val="5"/>
    <w:next w:val="1"/>
    <w:qFormat/>
    <w:uiPriority w:val="0"/>
    <w:pPr>
      <w:spacing w:line="240" w:lineRule="auto"/>
      <w:jc w:val="center"/>
    </w:pPr>
    <w:rPr>
      <w:rFonts w:eastAsia="黑体"/>
      <w:sz w:val="36"/>
      <w:szCs w:val="36"/>
    </w:rPr>
  </w:style>
  <w:style w:type="paragraph" w:customStyle="1" w:styleId="239">
    <w:name w:val="xl1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240">
    <w:name w:val="xl1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color w:val="000000"/>
      <w:kern w:val="0"/>
      <w:sz w:val="20"/>
      <w:szCs w:val="20"/>
    </w:rPr>
  </w:style>
  <w:style w:type="paragraph" w:customStyle="1" w:styleId="241">
    <w:name w:val="font13"/>
    <w:basedOn w:val="1"/>
    <w:qFormat/>
    <w:uiPriority w:val="0"/>
    <w:pPr>
      <w:widowControl/>
      <w:spacing w:before="100" w:beforeAutospacing="1" w:after="100" w:afterAutospacing="1"/>
      <w:jc w:val="left"/>
    </w:pPr>
    <w:rPr>
      <w:rFonts w:ascii="宋体" w:hAnsi="宋体" w:cs="宋体"/>
      <w:kern w:val="0"/>
      <w:sz w:val="20"/>
      <w:szCs w:val="20"/>
    </w:rPr>
  </w:style>
  <w:style w:type="paragraph" w:customStyle="1" w:styleId="242">
    <w:name w:val="五号正文（标准）"/>
    <w:basedOn w:val="1"/>
    <w:qFormat/>
    <w:uiPriority w:val="0"/>
    <w:pPr>
      <w:spacing w:line="360" w:lineRule="auto"/>
      <w:ind w:firstLine="600" w:firstLineChars="200"/>
    </w:pPr>
    <w:rPr>
      <w:rFonts w:ascii="仿宋_GB2312" w:hAnsi="宋体" w:eastAsia="仿宋_GB2312" w:cs="仿宋_GB2312"/>
      <w:b/>
      <w:bCs/>
      <w:sz w:val="30"/>
      <w:szCs w:val="30"/>
    </w:rPr>
  </w:style>
  <w:style w:type="paragraph" w:customStyle="1" w:styleId="243">
    <w:name w:val="font7"/>
    <w:basedOn w:val="1"/>
    <w:qFormat/>
    <w:uiPriority w:val="0"/>
    <w:pPr>
      <w:widowControl/>
      <w:spacing w:before="100" w:beforeAutospacing="1" w:after="100" w:afterAutospacing="1"/>
      <w:jc w:val="left"/>
    </w:pPr>
    <w:rPr>
      <w:rFonts w:ascii="宋体" w:hAnsi="宋体" w:cs="宋体"/>
      <w:kern w:val="0"/>
      <w:sz w:val="18"/>
      <w:szCs w:val="18"/>
    </w:rPr>
  </w:style>
  <w:style w:type="paragraph" w:customStyle="1" w:styleId="244">
    <w:name w:val="Char Char Char Char Char Char Char11"/>
    <w:basedOn w:val="1"/>
    <w:qFormat/>
    <w:uiPriority w:val="0"/>
    <w:pPr>
      <w:widowControl/>
      <w:spacing w:line="400" w:lineRule="exact"/>
      <w:jc w:val="center"/>
    </w:pPr>
    <w:rPr>
      <w:rFonts w:ascii="Verdana" w:hAnsi="Verdana" w:cs="Verdana"/>
      <w:kern w:val="0"/>
      <w:lang w:eastAsia="en-US"/>
    </w:rPr>
  </w:style>
  <w:style w:type="paragraph" w:customStyle="1" w:styleId="245">
    <w:name w:val="xl165"/>
    <w:basedOn w:val="1"/>
    <w:qFormat/>
    <w:uiPriority w:val="0"/>
    <w:pPr>
      <w:widowControl/>
      <w:pBdr>
        <w:bottom w:val="single" w:color="auto" w:sz="4" w:space="0"/>
      </w:pBdr>
      <w:spacing w:before="100" w:beforeAutospacing="1" w:after="100" w:afterAutospacing="1"/>
      <w:jc w:val="left"/>
    </w:pPr>
    <w:rPr>
      <w:rFonts w:ascii="宋体" w:hAnsi="宋体" w:cs="宋体"/>
      <w:kern w:val="0"/>
      <w:sz w:val="18"/>
      <w:szCs w:val="18"/>
    </w:rPr>
  </w:style>
  <w:style w:type="paragraph" w:customStyle="1" w:styleId="246">
    <w:name w:val="xl15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paragraph" w:customStyle="1" w:styleId="247">
    <w:name w:val="重点说明"/>
    <w:basedOn w:val="1"/>
    <w:qFormat/>
    <w:uiPriority w:val="0"/>
    <w:pPr>
      <w:widowControl/>
      <w:spacing w:before="40" w:after="40" w:line="400" w:lineRule="exact"/>
      <w:ind w:left="360" w:hanging="360"/>
    </w:pPr>
    <w:rPr>
      <w:rFonts w:ascii="宋体" w:cs="宋体"/>
      <w:b/>
      <w:bCs/>
      <w:spacing w:val="6"/>
      <w:sz w:val="28"/>
      <w:szCs w:val="28"/>
    </w:rPr>
  </w:style>
  <w:style w:type="paragraph" w:customStyle="1" w:styleId="248">
    <w:name w:val="xl1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bottom"/>
    </w:pPr>
    <w:rPr>
      <w:rFonts w:ascii="宋体" w:hAnsi="宋体" w:cs="宋体"/>
      <w:kern w:val="0"/>
      <w:sz w:val="20"/>
      <w:szCs w:val="20"/>
    </w:rPr>
  </w:style>
  <w:style w:type="paragraph" w:customStyle="1" w:styleId="249">
    <w:name w:val="31a（正文）章标题"/>
    <w:qFormat/>
    <w:uiPriority w:val="0"/>
    <w:pPr>
      <w:adjustRightInd w:val="0"/>
      <w:snapToGrid w:val="0"/>
      <w:spacing w:beforeLines="50" w:afterLines="50"/>
      <w:ind w:firstLine="315" w:firstLineChars="150"/>
      <w:jc w:val="both"/>
      <w:outlineLvl w:val="0"/>
    </w:pPr>
    <w:rPr>
      <w:rFonts w:ascii="楷体_GB2312" w:hAnsi="仿宋_GB2312" w:eastAsia="宋体" w:cs="楷体_GB2312"/>
      <w:sz w:val="21"/>
      <w:szCs w:val="21"/>
      <w:lang w:val="en-US" w:eastAsia="zh-CN" w:bidi="ar-SA"/>
    </w:rPr>
  </w:style>
  <w:style w:type="paragraph" w:customStyle="1" w:styleId="250">
    <w:name w:val="xl140"/>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251">
    <w:name w:val="默认段落字体 Para Char Char Char Char Char Char Char Char Char Char"/>
    <w:basedOn w:val="1"/>
    <w:qFormat/>
    <w:uiPriority w:val="0"/>
    <w:rPr>
      <w:rFonts w:ascii="Tahoma" w:hAnsi="Tahoma" w:cs="Tahoma"/>
      <w:sz w:val="24"/>
      <w:szCs w:val="24"/>
    </w:rPr>
  </w:style>
  <w:style w:type="paragraph" w:customStyle="1" w:styleId="252">
    <w:name w:val="Char Char Char1 Char2"/>
    <w:basedOn w:val="1"/>
    <w:qFormat/>
    <w:uiPriority w:val="0"/>
  </w:style>
  <w:style w:type="paragraph" w:customStyle="1" w:styleId="253">
    <w:name w:val="xl1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254">
    <w:name w:val="xl160"/>
    <w:basedOn w:val="1"/>
    <w:qFormat/>
    <w:uiPriority w:val="0"/>
    <w:pPr>
      <w:widowControl/>
      <w:pBdr>
        <w:left w:val="single" w:color="auto" w:sz="4" w:space="0"/>
        <w:bottom w:val="single" w:color="auto" w:sz="4" w:space="0"/>
        <w:right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255">
    <w:name w:val="xl132"/>
    <w:basedOn w:val="1"/>
    <w:qFormat/>
    <w:uiPriority w:val="0"/>
    <w:pPr>
      <w:widowControl/>
      <w:pBdr>
        <w:top w:val="single" w:color="auto" w:sz="4" w:space="0"/>
        <w:left w:val="single" w:color="auto" w:sz="4" w:space="0"/>
        <w:bottom w:val="single" w:color="auto" w:sz="4" w:space="0"/>
        <w:right w:val="single" w:color="auto" w:sz="4" w:space="0"/>
      </w:pBdr>
      <w:shd w:val="clear" w:color="000000" w:fill="0066CC"/>
      <w:spacing w:before="100" w:beforeAutospacing="1" w:after="100" w:afterAutospacing="1"/>
      <w:jc w:val="center"/>
    </w:pPr>
    <w:rPr>
      <w:rFonts w:ascii="宋体" w:hAnsi="宋体" w:cs="宋体"/>
      <w:kern w:val="0"/>
      <w:sz w:val="20"/>
      <w:szCs w:val="20"/>
    </w:rPr>
  </w:style>
  <w:style w:type="paragraph" w:customStyle="1" w:styleId="256">
    <w:name w:val="_Style 7"/>
    <w:basedOn w:val="1"/>
    <w:next w:val="1"/>
    <w:qFormat/>
    <w:uiPriority w:val="0"/>
    <w:pPr>
      <w:widowControl/>
      <w:spacing w:after="160" w:line="240" w:lineRule="exact"/>
      <w:jc w:val="left"/>
    </w:pPr>
  </w:style>
  <w:style w:type="paragraph" w:customStyle="1" w:styleId="257">
    <w:name w:val="默认段落字体 Para Char Char Char Char"/>
    <w:basedOn w:val="1"/>
    <w:qFormat/>
    <w:uiPriority w:val="0"/>
  </w:style>
  <w:style w:type="paragraph" w:customStyle="1" w:styleId="258">
    <w:name w:val="xl153"/>
    <w:basedOn w:val="1"/>
    <w:qFormat/>
    <w:uiPriority w:val="0"/>
    <w:pPr>
      <w:widowControl/>
      <w:pBdr>
        <w:top w:val="single" w:color="auto" w:sz="4" w:space="0"/>
        <w:left w:val="single" w:color="auto" w:sz="4" w:space="0"/>
        <w:bottom w:val="single" w:color="auto" w:sz="4" w:space="0"/>
        <w:right w:val="single" w:color="auto" w:sz="4" w:space="0"/>
      </w:pBdr>
      <w:shd w:val="clear" w:color="000000" w:fill="C0C0C0"/>
      <w:spacing w:before="100" w:beforeAutospacing="1" w:after="100" w:afterAutospacing="1"/>
      <w:jc w:val="left"/>
    </w:pPr>
    <w:rPr>
      <w:rFonts w:ascii="宋体" w:hAnsi="宋体" w:cs="宋体"/>
      <w:kern w:val="0"/>
      <w:sz w:val="20"/>
      <w:szCs w:val="20"/>
    </w:rPr>
  </w:style>
  <w:style w:type="paragraph" w:customStyle="1" w:styleId="259">
    <w:name w:val="Blockquote"/>
    <w:basedOn w:val="1"/>
    <w:qFormat/>
    <w:uiPriority w:val="0"/>
    <w:pPr>
      <w:autoSpaceDE w:val="0"/>
      <w:autoSpaceDN w:val="0"/>
      <w:adjustRightInd w:val="0"/>
      <w:spacing w:before="100" w:after="100"/>
      <w:ind w:left="360" w:right="360"/>
      <w:jc w:val="left"/>
    </w:pPr>
    <w:rPr>
      <w:kern w:val="0"/>
      <w:sz w:val="24"/>
      <w:szCs w:val="24"/>
    </w:rPr>
  </w:style>
  <w:style w:type="paragraph" w:customStyle="1" w:styleId="260">
    <w:name w:val="修订1"/>
    <w:semiHidden/>
    <w:qFormat/>
    <w:uiPriority w:val="99"/>
    <w:rPr>
      <w:rFonts w:ascii="Times New Roman" w:hAnsi="Times New Roman" w:eastAsia="宋体" w:cs="Times New Roman"/>
      <w:kern w:val="2"/>
      <w:sz w:val="21"/>
      <w:szCs w:val="21"/>
      <w:lang w:val="en-US" w:eastAsia="zh-CN" w:bidi="ar-SA"/>
    </w:rPr>
  </w:style>
  <w:style w:type="paragraph" w:customStyle="1" w:styleId="261">
    <w:name w:val="文档正文"/>
    <w:basedOn w:val="1"/>
    <w:qFormat/>
    <w:uiPriority w:val="0"/>
    <w:pPr>
      <w:adjustRightInd w:val="0"/>
      <w:spacing w:line="480" w:lineRule="atLeast"/>
      <w:ind w:firstLine="567"/>
    </w:pPr>
    <w:rPr>
      <w:rFonts w:ascii="长城仿宋" w:cs="长城仿宋"/>
      <w:kern w:val="0"/>
      <w:sz w:val="24"/>
      <w:szCs w:val="24"/>
    </w:rPr>
  </w:style>
  <w:style w:type="paragraph" w:customStyle="1" w:styleId="262">
    <w:name w:val="标书正文格式"/>
    <w:qFormat/>
    <w:uiPriority w:val="0"/>
    <w:pPr>
      <w:spacing w:line="360" w:lineRule="auto"/>
      <w:ind w:firstLine="200" w:firstLineChars="200"/>
    </w:pPr>
    <w:rPr>
      <w:rFonts w:ascii="Times New Roman" w:hAnsi="Times New Roman" w:eastAsia="楷体_GB2312" w:cs="Times New Roman"/>
      <w:kern w:val="2"/>
      <w:sz w:val="24"/>
      <w:szCs w:val="24"/>
      <w:lang w:val="en-US" w:eastAsia="zh-CN" w:bidi="ar-SA"/>
    </w:rPr>
  </w:style>
  <w:style w:type="paragraph" w:customStyle="1" w:styleId="263">
    <w:name w:val="样式 (中文) 黑体 小二 行距: 1.5 倍行距"/>
    <w:basedOn w:val="1"/>
    <w:qFormat/>
    <w:uiPriority w:val="0"/>
    <w:pPr>
      <w:spacing w:line="360" w:lineRule="auto"/>
    </w:pPr>
    <w:rPr>
      <w:rFonts w:eastAsia="黑体"/>
      <w:sz w:val="36"/>
      <w:szCs w:val="36"/>
    </w:rPr>
  </w:style>
  <w:style w:type="paragraph" w:customStyle="1" w:styleId="264">
    <w:name w:val="正文段"/>
    <w:basedOn w:val="1"/>
    <w:qFormat/>
    <w:uiPriority w:val="0"/>
    <w:pPr>
      <w:tabs>
        <w:tab w:val="left" w:pos="720"/>
      </w:tabs>
      <w:adjustRightInd w:val="0"/>
      <w:spacing w:after="240" w:line="312" w:lineRule="atLeast"/>
      <w:ind w:firstLine="425"/>
      <w:textAlignment w:val="baseline"/>
    </w:pPr>
    <w:rPr>
      <w:sz w:val="24"/>
      <w:szCs w:val="24"/>
    </w:rPr>
  </w:style>
  <w:style w:type="paragraph" w:customStyle="1" w:styleId="265">
    <w:name w:val="xl141"/>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266">
    <w:name w:val="xl144"/>
    <w:basedOn w:val="1"/>
    <w:qFormat/>
    <w:uiPriority w:val="0"/>
    <w:pPr>
      <w:widowControl/>
      <w:pBdr>
        <w:top w:val="single" w:color="auto" w:sz="4" w:space="0"/>
        <w:left w:val="single" w:color="auto" w:sz="4" w:space="0"/>
        <w:bottom w:val="single" w:color="auto" w:sz="4" w:space="0"/>
        <w:right w:val="single" w:color="auto" w:sz="8" w:space="0"/>
      </w:pBdr>
      <w:spacing w:before="100" w:beforeAutospacing="1" w:after="100" w:afterAutospacing="1"/>
      <w:jc w:val="center"/>
    </w:pPr>
    <w:rPr>
      <w:rFonts w:ascii="宋体" w:hAnsi="宋体" w:cs="宋体"/>
      <w:kern w:val="0"/>
      <w:sz w:val="20"/>
      <w:szCs w:val="20"/>
    </w:rPr>
  </w:style>
  <w:style w:type="paragraph" w:customStyle="1" w:styleId="267">
    <w:name w:val="样式4"/>
    <w:basedOn w:val="1"/>
    <w:next w:val="38"/>
    <w:qFormat/>
    <w:uiPriority w:val="0"/>
    <w:pPr>
      <w:tabs>
        <w:tab w:val="left" w:pos="8300"/>
      </w:tabs>
      <w:ind w:right="13"/>
      <w:jc w:val="right"/>
    </w:pPr>
    <w:rPr>
      <w:rFonts w:eastAsia="仿宋_GB2312"/>
      <w:sz w:val="28"/>
      <w:szCs w:val="28"/>
    </w:rPr>
  </w:style>
  <w:style w:type="paragraph" w:customStyle="1" w:styleId="268">
    <w:name w:val="xl13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69">
    <w:name w:val="Char Char Char Char Char Char Char Char Char Char Char Char Char Char Char Char Char Char Char1"/>
    <w:basedOn w:val="1"/>
    <w:qFormat/>
    <w:uiPriority w:val="0"/>
    <w:pPr>
      <w:widowControl/>
      <w:spacing w:line="400" w:lineRule="exact"/>
      <w:jc w:val="center"/>
    </w:pPr>
    <w:rPr>
      <w:rFonts w:ascii="Verdana" w:hAnsi="Verdana" w:cs="Verdana"/>
      <w:kern w:val="0"/>
      <w:lang w:eastAsia="en-US"/>
    </w:rPr>
  </w:style>
  <w:style w:type="paragraph" w:customStyle="1" w:styleId="270">
    <w:name w:val="xl135"/>
    <w:basedOn w:val="1"/>
    <w:qFormat/>
    <w:uiPriority w:val="0"/>
    <w:pPr>
      <w:widowControl/>
      <w:pBdr>
        <w:bottom w:val="single" w:color="auto" w:sz="4" w:space="0"/>
        <w:right w:val="single" w:color="auto" w:sz="4" w:space="0"/>
      </w:pBdr>
      <w:spacing w:before="100" w:beforeAutospacing="1" w:after="100" w:afterAutospacing="1"/>
      <w:jc w:val="left"/>
    </w:pPr>
    <w:rPr>
      <w:rFonts w:ascii="宋体" w:hAnsi="宋体" w:cs="宋体"/>
      <w:kern w:val="0"/>
      <w:sz w:val="18"/>
      <w:szCs w:val="18"/>
    </w:rPr>
  </w:style>
  <w:style w:type="paragraph" w:customStyle="1" w:styleId="271">
    <w:name w:val="样式 宋体 首行缩进:  2 字符 段前: 7.8 磅 段后: 7.8 磅"/>
    <w:basedOn w:val="1"/>
    <w:qFormat/>
    <w:uiPriority w:val="0"/>
    <w:pPr>
      <w:adjustRightInd w:val="0"/>
      <w:snapToGrid w:val="0"/>
      <w:spacing w:before="156" w:after="156" w:line="360" w:lineRule="auto"/>
      <w:ind w:firstLine="200" w:firstLineChars="200"/>
    </w:pPr>
    <w:rPr>
      <w:rFonts w:ascii="宋体" w:hAnsi="宋体" w:cs="宋体"/>
    </w:rPr>
  </w:style>
  <w:style w:type="paragraph" w:customStyle="1" w:styleId="272">
    <w:name w:val="样式5"/>
    <w:basedOn w:val="238"/>
    <w:qFormat/>
    <w:uiPriority w:val="0"/>
    <w:pPr>
      <w:spacing w:line="360" w:lineRule="auto"/>
    </w:pPr>
  </w:style>
  <w:style w:type="paragraph" w:customStyle="1" w:styleId="273">
    <w:name w:val="Char Char2 Char Char Char Char"/>
    <w:basedOn w:val="1"/>
    <w:qFormat/>
    <w:uiPriority w:val="0"/>
    <w:rPr>
      <w:rFonts w:ascii="Tahoma" w:hAnsi="Tahoma" w:cs="Tahoma"/>
      <w:sz w:val="24"/>
      <w:szCs w:val="24"/>
    </w:rPr>
  </w:style>
  <w:style w:type="paragraph" w:customStyle="1" w:styleId="274">
    <w:name w:val="xl169"/>
    <w:basedOn w:val="1"/>
    <w:qFormat/>
    <w:uiPriority w:val="0"/>
    <w:pPr>
      <w:widowControl/>
      <w:pBdr>
        <w:top w:val="single" w:color="auto" w:sz="4" w:space="0"/>
        <w:left w:val="single" w:color="auto" w:sz="4" w:space="0"/>
        <w:bottom w:val="single" w:color="auto" w:sz="4" w:space="0"/>
        <w:right w:val="single" w:color="auto" w:sz="4" w:space="0"/>
      </w:pBdr>
      <w:shd w:val="clear" w:color="000000" w:fill="C0C0C0"/>
      <w:spacing w:before="100" w:beforeAutospacing="1" w:after="100" w:afterAutospacing="1"/>
      <w:jc w:val="center"/>
    </w:pPr>
    <w:rPr>
      <w:rFonts w:ascii="宋体" w:hAnsi="宋体" w:cs="宋体"/>
      <w:kern w:val="0"/>
      <w:sz w:val="20"/>
      <w:szCs w:val="20"/>
    </w:rPr>
  </w:style>
  <w:style w:type="paragraph" w:customStyle="1" w:styleId="275">
    <w:name w:val="xl1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76">
    <w:name w:val="List Paragraph2"/>
    <w:basedOn w:val="1"/>
    <w:qFormat/>
    <w:uiPriority w:val="99"/>
    <w:pPr>
      <w:ind w:firstLine="420" w:firstLineChars="200"/>
    </w:pPr>
    <w:rPr>
      <w:rFonts w:ascii="Calibri" w:hAnsi="Calibri" w:cs="Calibri"/>
    </w:rPr>
  </w:style>
  <w:style w:type="paragraph" w:customStyle="1" w:styleId="277">
    <w:name w:val="Char Char Char Char Char Char Char Char Char Char1"/>
    <w:basedOn w:val="1"/>
    <w:qFormat/>
    <w:uiPriority w:val="0"/>
    <w:pPr>
      <w:widowControl/>
      <w:spacing w:line="400" w:lineRule="exact"/>
      <w:jc w:val="center"/>
    </w:pPr>
    <w:rPr>
      <w:rFonts w:ascii="Verdana" w:hAnsi="Verdana" w:cs="Verdana"/>
      <w:kern w:val="0"/>
      <w:lang w:eastAsia="en-US"/>
    </w:rPr>
  </w:style>
  <w:style w:type="paragraph" w:customStyle="1" w:styleId="278">
    <w:name w:val="华文细黑1"/>
    <w:basedOn w:val="1"/>
    <w:qFormat/>
    <w:uiPriority w:val="0"/>
    <w:pPr>
      <w:widowControl/>
      <w:spacing w:line="300" w:lineRule="auto"/>
      <w:ind w:firstLine="200" w:firstLineChars="200"/>
      <w:jc w:val="left"/>
    </w:pPr>
    <w:rPr>
      <w:rFonts w:eastAsia="华文细黑"/>
      <w:kern w:val="0"/>
      <w:sz w:val="24"/>
      <w:szCs w:val="24"/>
    </w:rPr>
  </w:style>
  <w:style w:type="paragraph" w:customStyle="1" w:styleId="279">
    <w:name w:val="xl159"/>
    <w:basedOn w:val="1"/>
    <w:qFormat/>
    <w:uiPriority w:val="0"/>
    <w:pPr>
      <w:widowControl/>
      <w:pBdr>
        <w:top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18"/>
      <w:szCs w:val="18"/>
    </w:rPr>
  </w:style>
  <w:style w:type="paragraph" w:customStyle="1" w:styleId="280">
    <w:name w:val="Char Char2 Char Char Char Char1"/>
    <w:basedOn w:val="1"/>
    <w:qFormat/>
    <w:uiPriority w:val="0"/>
    <w:rPr>
      <w:rFonts w:ascii="Tahoma" w:hAnsi="Tahoma" w:cs="Tahoma"/>
      <w:sz w:val="24"/>
      <w:szCs w:val="24"/>
    </w:rPr>
  </w:style>
  <w:style w:type="paragraph" w:customStyle="1" w:styleId="281">
    <w:name w:val="Char Char"/>
    <w:basedOn w:val="1"/>
    <w:next w:val="1"/>
    <w:qFormat/>
    <w:uiPriority w:val="0"/>
    <w:pPr>
      <w:widowControl/>
      <w:spacing w:after="160" w:line="240" w:lineRule="exact"/>
      <w:jc w:val="left"/>
    </w:pPr>
  </w:style>
  <w:style w:type="paragraph" w:customStyle="1" w:styleId="282">
    <w:name w:val="Char Char Char1 Char Char Char Char Char Char Char1"/>
    <w:basedOn w:val="1"/>
    <w:qFormat/>
    <w:uiPriority w:val="0"/>
    <w:rPr>
      <w:rFonts w:ascii="Tahoma" w:hAnsi="Tahoma" w:cs="Tahoma"/>
      <w:sz w:val="24"/>
      <w:szCs w:val="24"/>
    </w:rPr>
  </w:style>
  <w:style w:type="paragraph" w:customStyle="1" w:styleId="283">
    <w:name w:val="Char Char1 Char Char Char1"/>
    <w:basedOn w:val="18"/>
    <w:qFormat/>
    <w:uiPriority w:val="0"/>
    <w:rPr>
      <w:sz w:val="21"/>
      <w:szCs w:val="21"/>
    </w:rPr>
  </w:style>
  <w:style w:type="paragraph" w:customStyle="1" w:styleId="284">
    <w:name w:val="flType"/>
    <w:basedOn w:val="1"/>
    <w:qFormat/>
    <w:uiPriority w:val="0"/>
    <w:pPr>
      <w:adjustRightInd w:val="0"/>
      <w:spacing w:after="284" w:line="113" w:lineRule="atLeast"/>
      <w:jc w:val="center"/>
    </w:pPr>
    <w:rPr>
      <w:kern w:val="0"/>
      <w:sz w:val="24"/>
      <w:szCs w:val="24"/>
    </w:rPr>
  </w:style>
  <w:style w:type="paragraph" w:customStyle="1" w:styleId="285">
    <w:name w:val="xl1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character" w:customStyle="1" w:styleId="286">
    <w:name w:val="批注文字 Char2"/>
    <w:qFormat/>
    <w:uiPriority w:val="0"/>
    <w:rPr>
      <w:rFonts w:eastAsia="宋体"/>
      <w:kern w:val="2"/>
      <w:sz w:val="21"/>
      <w:szCs w:val="24"/>
      <w:lang w:val="en-US" w:eastAsia="zh-CN" w:bidi="ar-SA"/>
    </w:rPr>
  </w:style>
  <w:style w:type="paragraph" w:customStyle="1" w:styleId="287">
    <w:name w:val="正文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288">
    <w:name w:val="尾注文本 Char"/>
    <w:basedOn w:val="53"/>
    <w:link w:val="34"/>
    <w:qFormat/>
    <w:uiPriority w:val="0"/>
    <w:rPr>
      <w:kern w:val="2"/>
      <w:sz w:val="21"/>
      <w:szCs w:val="24"/>
      <w:lang w:val="zh-CN"/>
    </w:rPr>
  </w:style>
  <w:style w:type="character" w:customStyle="1" w:styleId="289">
    <w:name w:val="脚注文本 Char"/>
    <w:basedOn w:val="53"/>
    <w:link w:val="42"/>
    <w:qFormat/>
    <w:uiPriority w:val="0"/>
    <w:rPr>
      <w:sz w:val="18"/>
      <w:lang w:val="zh-CN"/>
    </w:rPr>
  </w:style>
  <w:style w:type="paragraph" w:customStyle="1" w:styleId="290">
    <w:name w:val="目录 61"/>
    <w:basedOn w:val="1"/>
    <w:next w:val="1"/>
    <w:qFormat/>
    <w:uiPriority w:val="0"/>
    <w:pPr>
      <w:ind w:left="2100"/>
    </w:pPr>
    <w:rPr>
      <w:rFonts w:ascii="Calibri" w:hAnsi="宋体" w:cs="宋体"/>
      <w:kern w:val="0"/>
      <w:sz w:val="24"/>
      <w:szCs w:val="20"/>
    </w:rPr>
  </w:style>
  <w:style w:type="character" w:customStyle="1" w:styleId="291">
    <w:name w:val="HTML 预设格式 Char1"/>
    <w:qFormat/>
    <w:uiPriority w:val="0"/>
    <w:rPr>
      <w:rFonts w:ascii="Arial" w:hAnsi="宋体" w:cs="宋体"/>
      <w:sz w:val="24"/>
    </w:rPr>
  </w:style>
  <w:style w:type="paragraph" w:customStyle="1" w:styleId="292">
    <w:name w:val="目录 91"/>
    <w:basedOn w:val="1"/>
    <w:next w:val="1"/>
    <w:qFormat/>
    <w:uiPriority w:val="0"/>
    <w:pPr>
      <w:ind w:left="3360"/>
    </w:pPr>
    <w:rPr>
      <w:rFonts w:ascii="Calibri" w:hAnsi="宋体" w:cs="宋体"/>
      <w:kern w:val="0"/>
      <w:sz w:val="24"/>
      <w:szCs w:val="20"/>
    </w:rPr>
  </w:style>
  <w:style w:type="character" w:customStyle="1" w:styleId="293">
    <w:name w:val="正文首行缩进 Char1"/>
    <w:qFormat/>
    <w:uiPriority w:val="0"/>
    <w:rPr>
      <w:rFonts w:hAnsi="宋体" w:cs="宋体"/>
      <w:sz w:val="21"/>
      <w:lang w:val="en-US" w:eastAsia="zh-CN" w:bidi="ar-SA"/>
    </w:rPr>
  </w:style>
  <w:style w:type="character" w:customStyle="1" w:styleId="294">
    <w:name w:val="Char Char Char Char Char Char1"/>
    <w:qFormat/>
    <w:uiPriority w:val="0"/>
    <w:rPr>
      <w:rFonts w:eastAsia="宋体"/>
      <w:kern w:val="2"/>
      <w:sz w:val="21"/>
      <w:szCs w:val="24"/>
      <w:lang w:val="en-US" w:eastAsia="zh-CN" w:bidi="ar-SA"/>
    </w:rPr>
  </w:style>
  <w:style w:type="character" w:customStyle="1" w:styleId="295">
    <w:name w:val="Plain Text Char"/>
    <w:qFormat/>
    <w:uiPriority w:val="0"/>
    <w:rPr>
      <w:rFonts w:ascii="宋体" w:hAnsi="Courier New" w:eastAsia="宋体"/>
      <w:sz w:val="24"/>
      <w:lang w:bidi="ar-SA"/>
    </w:rPr>
  </w:style>
  <w:style w:type="character" w:customStyle="1" w:styleId="296">
    <w:name w:val="Char Char6"/>
    <w:qFormat/>
    <w:uiPriority w:val="0"/>
    <w:rPr>
      <w:rFonts w:eastAsia="宋体"/>
      <w:b/>
      <w:bCs/>
      <w:kern w:val="44"/>
      <w:sz w:val="32"/>
      <w:szCs w:val="44"/>
      <w:lang w:val="en-US" w:eastAsia="zh-CN" w:bidi="ar-SA"/>
    </w:rPr>
  </w:style>
  <w:style w:type="character" w:customStyle="1" w:styleId="297">
    <w:name w:val="正文（首行缩进两字） Char Char Char Char Char Char Char Char Char Char Char Char Char Char Char Char Char Char Char Char Char Char Char Char Char Char Char Char Char Char Char Char Char Char Char Char Char Char Char Char Char Char Char Char Char Char"/>
    <w:qFormat/>
    <w:uiPriority w:val="0"/>
    <w:rPr>
      <w:sz w:val="20"/>
    </w:rPr>
  </w:style>
  <w:style w:type="character" w:customStyle="1" w:styleId="298">
    <w:name w:val="页眉 字符"/>
    <w:qFormat/>
    <w:uiPriority w:val="0"/>
    <w:rPr>
      <w:kern w:val="2"/>
      <w:sz w:val="18"/>
      <w:szCs w:val="18"/>
      <w:lang w:bidi="ar-SA"/>
    </w:rPr>
  </w:style>
  <w:style w:type="character" w:customStyle="1" w:styleId="299">
    <w:name w:val="明显引用 Char1"/>
    <w:qFormat/>
    <w:uiPriority w:val="0"/>
    <w:rPr>
      <w:rFonts w:ascii="Times New Roman" w:hAnsi="Times New Roman" w:eastAsia="宋体" w:cs="Times New Roman"/>
      <w:b/>
      <w:bCs/>
      <w:i/>
      <w:iCs/>
      <w:color w:val="4F81BD"/>
      <w:szCs w:val="24"/>
    </w:rPr>
  </w:style>
  <w:style w:type="character" w:customStyle="1" w:styleId="300">
    <w:name w:val="正文首行缩进 Char2"/>
    <w:qFormat/>
    <w:uiPriority w:val="0"/>
    <w:rPr>
      <w:rFonts w:eastAsia="宋体"/>
      <w:kern w:val="2"/>
      <w:sz w:val="21"/>
      <w:szCs w:val="24"/>
      <w:lang w:val="en-US" w:eastAsia="zh-CN" w:bidi="ar-SA"/>
    </w:rPr>
  </w:style>
  <w:style w:type="character" w:customStyle="1" w:styleId="301">
    <w:name w:val="不明显参考1"/>
    <w:qFormat/>
    <w:uiPriority w:val="0"/>
    <w:rPr>
      <w:smallCaps/>
      <w:color w:val="C0504D"/>
      <w:u w:val="single"/>
    </w:rPr>
  </w:style>
  <w:style w:type="character" w:customStyle="1" w:styleId="302">
    <w:name w:val="样式13 Char"/>
    <w:qFormat/>
    <w:uiPriority w:val="0"/>
    <w:rPr>
      <w:sz w:val="20"/>
    </w:rPr>
  </w:style>
  <w:style w:type="character" w:customStyle="1" w:styleId="303">
    <w:name w:val="明显引用 Char2"/>
    <w:link w:val="304"/>
    <w:qFormat/>
    <w:uiPriority w:val="0"/>
    <w:rPr>
      <w:b/>
      <w:i/>
      <w:color w:val="4F81BD"/>
      <w:kern w:val="2"/>
      <w:sz w:val="22"/>
    </w:rPr>
  </w:style>
  <w:style w:type="paragraph" w:customStyle="1" w:styleId="304">
    <w:name w:val="明显引用2"/>
    <w:basedOn w:val="1"/>
    <w:next w:val="1"/>
    <w:link w:val="303"/>
    <w:qFormat/>
    <w:uiPriority w:val="0"/>
    <w:pPr>
      <w:pBdr>
        <w:bottom w:val="single" w:color="4F81BD" w:sz="4" w:space="4"/>
      </w:pBdr>
      <w:spacing w:before="200" w:after="280"/>
      <w:ind w:left="936" w:right="936"/>
    </w:pPr>
    <w:rPr>
      <w:b/>
      <w:i/>
      <w:color w:val="4F81BD"/>
      <w:sz w:val="22"/>
      <w:szCs w:val="20"/>
    </w:rPr>
  </w:style>
  <w:style w:type="character" w:customStyle="1" w:styleId="305">
    <w:name w:val="Body Text Indent Char"/>
    <w:qFormat/>
    <w:uiPriority w:val="0"/>
    <w:rPr>
      <w:rFonts w:ascii="宋体" w:hAnsi="宋体" w:eastAsia="宋体"/>
      <w:kern w:val="2"/>
      <w:sz w:val="21"/>
      <w:lang w:val="en-US" w:eastAsia="zh-CN" w:bidi="ar-SA"/>
    </w:rPr>
  </w:style>
  <w:style w:type="character" w:customStyle="1" w:styleId="306">
    <w:name w:val="Heading 4 Char"/>
    <w:qFormat/>
    <w:uiPriority w:val="0"/>
    <w:rPr>
      <w:rFonts w:ascii="Arial" w:hAnsi="Arial" w:eastAsia="宋体"/>
      <w:b/>
      <w:bCs/>
      <w:kern w:val="2"/>
      <w:sz w:val="21"/>
      <w:szCs w:val="28"/>
      <w:lang w:val="en-US" w:eastAsia="zh-CN" w:bidi="ar-SA"/>
    </w:rPr>
  </w:style>
  <w:style w:type="character" w:customStyle="1" w:styleId="307">
    <w:name w:val="样式12 Char"/>
    <w:qFormat/>
    <w:uiPriority w:val="0"/>
    <w:rPr>
      <w:sz w:val="20"/>
    </w:rPr>
  </w:style>
  <w:style w:type="character" w:customStyle="1" w:styleId="308">
    <w:name w:val="正文文本缩进 3 Char2"/>
    <w:qFormat/>
    <w:uiPriority w:val="0"/>
    <w:rPr>
      <w:kern w:val="2"/>
      <w:sz w:val="16"/>
      <w:szCs w:val="16"/>
    </w:rPr>
  </w:style>
  <w:style w:type="character" w:customStyle="1" w:styleId="309">
    <w:name w:val="样式3 Char Char"/>
    <w:qFormat/>
    <w:uiPriority w:val="0"/>
    <w:rPr>
      <w:b/>
      <w:sz w:val="20"/>
    </w:rPr>
  </w:style>
  <w:style w:type="character" w:customStyle="1" w:styleId="310">
    <w:name w:val="Header Char"/>
    <w:qFormat/>
    <w:uiPriority w:val="0"/>
    <w:rPr>
      <w:rFonts w:eastAsia="宋体"/>
      <w:kern w:val="2"/>
      <w:sz w:val="18"/>
      <w:szCs w:val="18"/>
      <w:lang w:val="en-US" w:eastAsia="zh-CN" w:bidi="ar-SA"/>
    </w:rPr>
  </w:style>
  <w:style w:type="character" w:customStyle="1" w:styleId="311">
    <w:name w:val="Char Char13"/>
    <w:qFormat/>
    <w:uiPriority w:val="0"/>
    <w:rPr>
      <w:b/>
      <w:sz w:val="20"/>
    </w:rPr>
  </w:style>
  <w:style w:type="character" w:customStyle="1" w:styleId="312">
    <w:name w:val="称呼 Char1"/>
    <w:qFormat/>
    <w:uiPriority w:val="0"/>
    <w:rPr>
      <w:kern w:val="2"/>
      <w:sz w:val="21"/>
      <w:szCs w:val="24"/>
    </w:rPr>
  </w:style>
  <w:style w:type="character" w:customStyle="1" w:styleId="313">
    <w:name w:val="仿宋，小四"/>
    <w:qFormat/>
    <w:uiPriority w:val="0"/>
    <w:rPr>
      <w:sz w:val="20"/>
    </w:rPr>
  </w:style>
  <w:style w:type="character" w:customStyle="1" w:styleId="314">
    <w:name w:val="明显参考1"/>
    <w:qFormat/>
    <w:uiPriority w:val="32"/>
    <w:rPr>
      <w:b/>
      <w:bCs/>
      <w:smallCaps/>
      <w:color w:val="C0504D"/>
      <w:spacing w:val="5"/>
      <w:u w:val="single"/>
    </w:rPr>
  </w:style>
  <w:style w:type="character" w:customStyle="1" w:styleId="315">
    <w:name w:val="Char Char91"/>
    <w:qFormat/>
    <w:uiPriority w:val="0"/>
    <w:rPr>
      <w:rFonts w:eastAsia="宋体"/>
      <w:b/>
      <w:bCs/>
      <w:kern w:val="44"/>
      <w:sz w:val="32"/>
      <w:szCs w:val="44"/>
      <w:lang w:val="en-US" w:eastAsia="zh-CN" w:bidi="ar-SA"/>
    </w:rPr>
  </w:style>
  <w:style w:type="character" w:customStyle="1" w:styleId="316">
    <w:name w:val="level1"/>
    <w:qFormat/>
    <w:uiPriority w:val="0"/>
    <w:rPr>
      <w:sz w:val="20"/>
    </w:rPr>
  </w:style>
  <w:style w:type="character" w:customStyle="1" w:styleId="317">
    <w:name w:val="页脚 字符"/>
    <w:qFormat/>
    <w:uiPriority w:val="99"/>
    <w:rPr>
      <w:kern w:val="2"/>
      <w:sz w:val="18"/>
      <w:szCs w:val="18"/>
      <w:lang w:bidi="ar-SA"/>
    </w:rPr>
  </w:style>
  <w:style w:type="paragraph" w:customStyle="1" w:styleId="318">
    <w:name w:val="标题4"/>
    <w:basedOn w:val="6"/>
    <w:next w:val="27"/>
    <w:qFormat/>
    <w:uiPriority w:val="0"/>
    <w:pPr>
      <w:spacing w:before="60" w:after="60" w:line="413" w:lineRule="auto"/>
    </w:pPr>
    <w:rPr>
      <w:rFonts w:eastAsia="宋体" w:cs="Times New Roman"/>
      <w:kern w:val="0"/>
      <w:sz w:val="24"/>
      <w:lang w:val="zh-CN"/>
    </w:rPr>
  </w:style>
  <w:style w:type="character" w:customStyle="1" w:styleId="319">
    <w:name w:val="样式9 Char"/>
    <w:qFormat/>
    <w:uiPriority w:val="0"/>
    <w:rPr>
      <w:sz w:val="20"/>
    </w:rPr>
  </w:style>
  <w:style w:type="character" w:customStyle="1" w:styleId="320">
    <w:name w:val="Char Char1"/>
    <w:qFormat/>
    <w:uiPriority w:val="0"/>
    <w:rPr>
      <w:sz w:val="20"/>
    </w:rPr>
  </w:style>
  <w:style w:type="character" w:customStyle="1" w:styleId="321">
    <w:name w:val="未处理的提及"/>
    <w:unhideWhenUsed/>
    <w:qFormat/>
    <w:uiPriority w:val="99"/>
    <w:rPr>
      <w:color w:val="605E5C"/>
      <w:shd w:val="clear" w:color="auto" w:fill="E1DFDD"/>
    </w:rPr>
  </w:style>
  <w:style w:type="character" w:customStyle="1" w:styleId="322">
    <w:name w:val="正文首行缩进 Char3"/>
    <w:qFormat/>
    <w:uiPriority w:val="0"/>
    <w:rPr>
      <w:rFonts w:eastAsia="宋体"/>
      <w:kern w:val="2"/>
      <w:sz w:val="21"/>
      <w:szCs w:val="24"/>
      <w:lang w:val="en-US" w:eastAsia="zh-CN" w:bidi="ar-SA"/>
    </w:rPr>
  </w:style>
  <w:style w:type="character" w:customStyle="1" w:styleId="323">
    <w:name w:val="标题4 Char1"/>
    <w:qFormat/>
    <w:uiPriority w:val="0"/>
    <w:rPr>
      <w:rFonts w:eastAsia="宋体"/>
      <w:sz w:val="24"/>
      <w:szCs w:val="24"/>
      <w:lang w:val="en-US" w:eastAsia="zh-CN" w:bidi="ar-SA"/>
    </w:rPr>
  </w:style>
  <w:style w:type="character" w:customStyle="1" w:styleId="324">
    <w:name w:val="标题 Char1"/>
    <w:qFormat/>
    <w:uiPriority w:val="0"/>
    <w:rPr>
      <w:rFonts w:ascii="Cambria" w:hAnsi="Cambria" w:eastAsia="宋体" w:cs="Times New Roman"/>
      <w:b/>
      <w:bCs/>
      <w:sz w:val="32"/>
      <w:szCs w:val="32"/>
    </w:rPr>
  </w:style>
  <w:style w:type="character" w:customStyle="1" w:styleId="325">
    <w:name w:val="Balloon Text Char"/>
    <w:qFormat/>
    <w:uiPriority w:val="0"/>
    <w:rPr>
      <w:sz w:val="18"/>
      <w:lang w:bidi="ar-SA"/>
    </w:rPr>
  </w:style>
  <w:style w:type="character" w:customStyle="1" w:styleId="326">
    <w:name w:val="Char Char7"/>
    <w:qFormat/>
    <w:uiPriority w:val="0"/>
    <w:rPr>
      <w:sz w:val="20"/>
    </w:rPr>
  </w:style>
  <w:style w:type="character" w:customStyle="1" w:styleId="327">
    <w:name w:val="正文文本 Char2"/>
    <w:qFormat/>
    <w:uiPriority w:val="0"/>
    <w:rPr>
      <w:sz w:val="20"/>
    </w:rPr>
  </w:style>
  <w:style w:type="character" w:customStyle="1" w:styleId="328">
    <w:name w:val="批注框文本 Char1"/>
    <w:qFormat/>
    <w:uiPriority w:val="0"/>
    <w:rPr>
      <w:rFonts w:ascii="Times New Roman" w:hAnsi="Times New Roman" w:eastAsia="宋体" w:cs="Times New Roman"/>
      <w:sz w:val="18"/>
      <w:szCs w:val="18"/>
    </w:rPr>
  </w:style>
  <w:style w:type="character" w:customStyle="1" w:styleId="329">
    <w:name w:val="Body Text Indent 2 Char"/>
    <w:qFormat/>
    <w:uiPriority w:val="0"/>
    <w:rPr>
      <w:rFonts w:eastAsia="宋体"/>
      <w:kern w:val="2"/>
      <w:sz w:val="21"/>
      <w:szCs w:val="24"/>
      <w:lang w:val="en-US" w:eastAsia="zh-CN" w:bidi="ar-SA"/>
    </w:rPr>
  </w:style>
  <w:style w:type="character" w:customStyle="1" w:styleId="330">
    <w:name w:val="Char Char14"/>
    <w:qFormat/>
    <w:uiPriority w:val="0"/>
    <w:rPr>
      <w:sz w:val="20"/>
    </w:rPr>
  </w:style>
  <w:style w:type="character" w:customStyle="1" w:styleId="331">
    <w:name w:val="样式 标题 3h3section:3Level 3 HeadH3level_3PIM 33rd level3H... Char"/>
    <w:qFormat/>
    <w:uiPriority w:val="0"/>
    <w:rPr>
      <w:b/>
      <w:sz w:val="20"/>
    </w:rPr>
  </w:style>
  <w:style w:type="character" w:customStyle="1" w:styleId="332">
    <w:name w:val="正文缩进 Char1"/>
    <w:qFormat/>
    <w:uiPriority w:val="0"/>
    <w:rPr>
      <w:rFonts w:eastAsia="宋体"/>
      <w:sz w:val="24"/>
      <w:szCs w:val="24"/>
      <w:lang w:val="en-US" w:eastAsia="zh-CN" w:bidi="ar-SA"/>
    </w:rPr>
  </w:style>
  <w:style w:type="character" w:customStyle="1" w:styleId="333">
    <w:name w:val="Char Char181"/>
    <w:qFormat/>
    <w:uiPriority w:val="0"/>
    <w:rPr>
      <w:b/>
      <w:bCs/>
      <w:kern w:val="44"/>
      <w:sz w:val="44"/>
      <w:szCs w:val="44"/>
    </w:rPr>
  </w:style>
  <w:style w:type="character" w:customStyle="1" w:styleId="334">
    <w:name w:val="Char Char5"/>
    <w:qFormat/>
    <w:uiPriority w:val="0"/>
    <w:rPr>
      <w:sz w:val="20"/>
    </w:rPr>
  </w:style>
  <w:style w:type="character" w:customStyle="1" w:styleId="335">
    <w:name w:val="Char Char18"/>
    <w:qFormat/>
    <w:uiPriority w:val="0"/>
    <w:rPr>
      <w:rFonts w:ascii="Times New Roman" w:hAnsi="Times New Roman" w:eastAsia="宋体" w:cs="Times New Roman"/>
      <w:b/>
      <w:bCs/>
      <w:sz w:val="28"/>
      <w:szCs w:val="28"/>
    </w:rPr>
  </w:style>
  <w:style w:type="character" w:customStyle="1" w:styleId="336">
    <w:name w:val="引用 Char2"/>
    <w:link w:val="337"/>
    <w:qFormat/>
    <w:uiPriority w:val="0"/>
    <w:rPr>
      <w:i/>
      <w:color w:val="000000"/>
      <w:kern w:val="2"/>
      <w:sz w:val="22"/>
    </w:rPr>
  </w:style>
  <w:style w:type="paragraph" w:customStyle="1" w:styleId="337">
    <w:name w:val="引用2"/>
    <w:basedOn w:val="1"/>
    <w:next w:val="1"/>
    <w:link w:val="336"/>
    <w:qFormat/>
    <w:uiPriority w:val="0"/>
    <w:rPr>
      <w:i/>
      <w:color w:val="000000"/>
      <w:sz w:val="22"/>
      <w:szCs w:val="20"/>
    </w:rPr>
  </w:style>
  <w:style w:type="character" w:customStyle="1" w:styleId="338">
    <w:name w:val="Heading 1 Char"/>
    <w:qFormat/>
    <w:uiPriority w:val="0"/>
    <w:rPr>
      <w:rFonts w:eastAsia="宋体"/>
      <w:b/>
      <w:bCs/>
      <w:kern w:val="44"/>
      <w:sz w:val="32"/>
      <w:szCs w:val="44"/>
      <w:lang w:val="en-US" w:eastAsia="zh-CN" w:bidi="ar-SA"/>
    </w:rPr>
  </w:style>
  <w:style w:type="character" w:customStyle="1" w:styleId="339">
    <w:name w:val="Char Char22"/>
    <w:qFormat/>
    <w:uiPriority w:val="0"/>
    <w:rPr>
      <w:rFonts w:ascii="Times New Roman" w:hAnsi="Times New Roman" w:eastAsia="宋体" w:cs="Times New Roman"/>
      <w:b/>
      <w:bCs/>
      <w:kern w:val="44"/>
      <w:sz w:val="32"/>
      <w:szCs w:val="44"/>
    </w:rPr>
  </w:style>
  <w:style w:type="character" w:customStyle="1" w:styleId="340">
    <w:name w:val="样式14 Char"/>
    <w:qFormat/>
    <w:uiPriority w:val="0"/>
    <w:rPr>
      <w:sz w:val="20"/>
    </w:rPr>
  </w:style>
  <w:style w:type="character" w:customStyle="1" w:styleId="341">
    <w:name w:val="标题 3 Char1"/>
    <w:qFormat/>
    <w:uiPriority w:val="0"/>
    <w:rPr>
      <w:rFonts w:ascii="Calibri" w:hAnsi="Calibri" w:eastAsia="宋体" w:cs="Arial"/>
      <w:b/>
      <w:kern w:val="0"/>
      <w:sz w:val="32"/>
      <w:szCs w:val="20"/>
    </w:rPr>
  </w:style>
  <w:style w:type="character" w:customStyle="1" w:styleId="342">
    <w:name w:val="style41"/>
    <w:qFormat/>
    <w:uiPriority w:val="0"/>
    <w:rPr>
      <w:rFonts w:ascii="Verdana" w:hAnsi="Verdana"/>
      <w:color w:val="AA1515"/>
      <w:kern w:val="0"/>
      <w:sz w:val="20"/>
      <w:lang w:eastAsia="en-US"/>
    </w:rPr>
  </w:style>
  <w:style w:type="character" w:customStyle="1" w:styleId="343">
    <w:name w:val="样式11 Char"/>
    <w:qFormat/>
    <w:uiPriority w:val="0"/>
    <w:rPr>
      <w:sz w:val="20"/>
    </w:rPr>
  </w:style>
  <w:style w:type="character" w:customStyle="1" w:styleId="344">
    <w:name w:val="Char Char20"/>
    <w:qFormat/>
    <w:uiPriority w:val="0"/>
    <w:rPr>
      <w:rFonts w:ascii="Times New Roman" w:hAnsi="Times New Roman" w:eastAsia="宋体" w:cs="Times New Roman"/>
      <w:b/>
      <w:bCs/>
      <w:sz w:val="24"/>
      <w:szCs w:val="32"/>
    </w:rPr>
  </w:style>
  <w:style w:type="character" w:customStyle="1" w:styleId="345">
    <w:name w:val="Heading 5 Char"/>
    <w:qFormat/>
    <w:uiPriority w:val="0"/>
    <w:rPr>
      <w:rFonts w:eastAsia="宋体"/>
      <w:b/>
      <w:bCs/>
      <w:kern w:val="2"/>
      <w:sz w:val="28"/>
      <w:szCs w:val="28"/>
      <w:lang w:val="en-US" w:eastAsia="zh-CN" w:bidi="ar-SA"/>
    </w:rPr>
  </w:style>
  <w:style w:type="character" w:customStyle="1" w:styleId="346">
    <w:name w:val="Char Char4"/>
    <w:qFormat/>
    <w:uiPriority w:val="0"/>
    <w:rPr>
      <w:b/>
      <w:sz w:val="20"/>
    </w:rPr>
  </w:style>
  <w:style w:type="character" w:customStyle="1" w:styleId="347">
    <w:name w:val="正文文本 2 Char2"/>
    <w:qFormat/>
    <w:uiPriority w:val="0"/>
    <w:rPr>
      <w:kern w:val="2"/>
      <w:sz w:val="21"/>
      <w:szCs w:val="24"/>
    </w:rPr>
  </w:style>
  <w:style w:type="character" w:customStyle="1" w:styleId="348">
    <w:name w:val="Char Char19"/>
    <w:qFormat/>
    <w:uiPriority w:val="0"/>
    <w:rPr>
      <w:rFonts w:ascii="Arial" w:hAnsi="Arial" w:eastAsia="宋体" w:cs="Times New Roman"/>
      <w:b/>
      <w:bCs/>
      <w:szCs w:val="28"/>
    </w:rPr>
  </w:style>
  <w:style w:type="character" w:customStyle="1" w:styleId="349">
    <w:name w:val="标题 1 Char1"/>
    <w:qFormat/>
    <w:uiPriority w:val="0"/>
    <w:rPr>
      <w:rFonts w:ascii="Calibri" w:hAnsi="Calibri" w:eastAsia="宋体" w:cs="Arial"/>
      <w:b/>
      <w:kern w:val="44"/>
      <w:sz w:val="44"/>
      <w:szCs w:val="20"/>
    </w:rPr>
  </w:style>
  <w:style w:type="character" w:customStyle="1" w:styleId="350">
    <w:name w:val="标题 2 Char1"/>
    <w:qFormat/>
    <w:uiPriority w:val="0"/>
    <w:rPr>
      <w:rFonts w:ascii="Arial" w:hAnsi="Arial" w:eastAsia="黑体" w:cs="Calibri"/>
      <w:b/>
      <w:kern w:val="0"/>
      <w:sz w:val="32"/>
      <w:szCs w:val="20"/>
    </w:rPr>
  </w:style>
  <w:style w:type="character" w:customStyle="1" w:styleId="351">
    <w:name w:val="H2 Char"/>
    <w:qFormat/>
    <w:uiPriority w:val="0"/>
    <w:rPr>
      <w:b/>
      <w:sz w:val="20"/>
    </w:rPr>
  </w:style>
  <w:style w:type="character" w:customStyle="1" w:styleId="352">
    <w:name w:val="Char Char24"/>
    <w:qFormat/>
    <w:uiPriority w:val="0"/>
    <w:rPr>
      <w:rFonts w:eastAsia="宋体"/>
      <w:b/>
      <w:bCs/>
      <w:kern w:val="44"/>
      <w:sz w:val="32"/>
      <w:szCs w:val="44"/>
      <w:lang w:val="en-US" w:eastAsia="zh-CN" w:bidi="ar-SA"/>
    </w:rPr>
  </w:style>
  <w:style w:type="character" w:customStyle="1" w:styleId="353">
    <w:name w:val="Char Char3"/>
    <w:qFormat/>
    <w:uiPriority w:val="0"/>
    <w:rPr>
      <w:sz w:val="20"/>
    </w:rPr>
  </w:style>
  <w:style w:type="character" w:customStyle="1" w:styleId="354">
    <w:name w:val="日期 Char1"/>
    <w:qFormat/>
    <w:uiPriority w:val="0"/>
    <w:rPr>
      <w:rFonts w:ascii="Times New Roman" w:hAnsi="Times New Roman" w:eastAsia="宋体" w:cs="Times New Roman"/>
      <w:szCs w:val="24"/>
    </w:rPr>
  </w:style>
  <w:style w:type="character" w:customStyle="1" w:styleId="355">
    <w:name w:val="称呼 Char2"/>
    <w:qFormat/>
    <w:uiPriority w:val="0"/>
    <w:rPr>
      <w:kern w:val="2"/>
      <w:sz w:val="21"/>
      <w:szCs w:val="24"/>
    </w:rPr>
  </w:style>
  <w:style w:type="character" w:customStyle="1" w:styleId="356">
    <w:name w:val="批注文字 Char1"/>
    <w:qFormat/>
    <w:uiPriority w:val="0"/>
    <w:rPr>
      <w:rFonts w:ascii="Times New Roman" w:hAnsi="Times New Roman" w:eastAsia="宋体" w:cs="Times New Roman"/>
      <w:szCs w:val="24"/>
    </w:rPr>
  </w:style>
  <w:style w:type="character" w:customStyle="1" w:styleId="357">
    <w:name w:val="样式 Char"/>
    <w:link w:val="358"/>
    <w:qFormat/>
    <w:locked/>
    <w:uiPriority w:val="0"/>
    <w:rPr>
      <w:rFonts w:ascii="宋体" w:hAnsi="宋体" w:cs="宋体"/>
      <w:sz w:val="24"/>
      <w:szCs w:val="24"/>
    </w:rPr>
  </w:style>
  <w:style w:type="paragraph" w:customStyle="1" w:styleId="358">
    <w:name w:val="样式"/>
    <w:link w:val="357"/>
    <w:qFormat/>
    <w:uiPriority w:val="0"/>
    <w:pPr>
      <w:widowControl w:val="0"/>
      <w:autoSpaceDE w:val="0"/>
      <w:autoSpaceDN w:val="0"/>
      <w:adjustRightInd w:val="0"/>
    </w:pPr>
    <w:rPr>
      <w:rFonts w:ascii="宋体" w:hAnsi="宋体" w:eastAsia="宋体" w:cs="宋体"/>
      <w:sz w:val="24"/>
      <w:szCs w:val="24"/>
      <w:lang w:val="en-US" w:eastAsia="zh-CN" w:bidi="ar-SA"/>
    </w:rPr>
  </w:style>
  <w:style w:type="character" w:customStyle="1" w:styleId="359">
    <w:name w:val="Comment Text Char"/>
    <w:qFormat/>
    <w:uiPriority w:val="0"/>
    <w:rPr>
      <w:rFonts w:cs="Times New Roman"/>
      <w:sz w:val="24"/>
      <w:szCs w:val="24"/>
    </w:rPr>
  </w:style>
  <w:style w:type="character" w:customStyle="1" w:styleId="360">
    <w:name w:val="引用 Char1"/>
    <w:qFormat/>
    <w:uiPriority w:val="0"/>
    <w:rPr>
      <w:rFonts w:ascii="Times New Roman" w:hAnsi="Times New Roman" w:eastAsia="宋体" w:cs="Times New Roman"/>
      <w:i/>
      <w:iCs/>
      <w:color w:val="000000"/>
      <w:szCs w:val="24"/>
    </w:rPr>
  </w:style>
  <w:style w:type="character" w:customStyle="1" w:styleId="361">
    <w:name w:val="Comment Subject Char"/>
    <w:qFormat/>
    <w:uiPriority w:val="0"/>
    <w:rPr>
      <w:b/>
      <w:sz w:val="24"/>
      <w:lang w:bidi="ar-SA"/>
    </w:rPr>
  </w:style>
  <w:style w:type="character" w:customStyle="1" w:styleId="362">
    <w:name w:val="明显强调1"/>
    <w:qFormat/>
    <w:uiPriority w:val="0"/>
    <w:rPr>
      <w:b/>
      <w:bCs/>
      <w:i/>
      <w:iCs/>
      <w:color w:val="4F81BD"/>
    </w:rPr>
  </w:style>
  <w:style w:type="character" w:customStyle="1" w:styleId="363">
    <w:name w:val="apple-converted-space"/>
    <w:qFormat/>
    <w:uiPriority w:val="0"/>
    <w:rPr>
      <w:sz w:val="20"/>
    </w:rPr>
  </w:style>
  <w:style w:type="character" w:customStyle="1" w:styleId="364">
    <w:name w:val="超链接_0"/>
    <w:qFormat/>
    <w:uiPriority w:val="99"/>
    <w:rPr>
      <w:rFonts w:ascii="Calibri" w:hAnsi="Calibri" w:cs="Times New Roman"/>
      <w:color w:val="0000FF"/>
      <w:u w:val="single"/>
    </w:rPr>
  </w:style>
  <w:style w:type="character" w:customStyle="1" w:styleId="365">
    <w:name w:val="Heading 3 Char"/>
    <w:qFormat/>
    <w:uiPriority w:val="0"/>
    <w:rPr>
      <w:rFonts w:cs="Times New Roman"/>
      <w:b/>
      <w:bCs/>
      <w:kern w:val="2"/>
      <w:sz w:val="32"/>
      <w:szCs w:val="32"/>
    </w:rPr>
  </w:style>
  <w:style w:type="character" w:customStyle="1" w:styleId="366">
    <w:name w:val="Heading 3 Char1"/>
    <w:qFormat/>
    <w:uiPriority w:val="0"/>
    <w:rPr>
      <w:rFonts w:eastAsia="宋体"/>
      <w:b/>
      <w:bCs/>
      <w:kern w:val="2"/>
      <w:sz w:val="24"/>
      <w:szCs w:val="32"/>
      <w:lang w:val="en-US" w:eastAsia="zh-CN" w:bidi="ar-SA"/>
    </w:rPr>
  </w:style>
  <w:style w:type="character" w:customStyle="1" w:styleId="367">
    <w:name w:val="Char Char2"/>
    <w:qFormat/>
    <w:uiPriority w:val="0"/>
    <w:rPr>
      <w:sz w:val="20"/>
    </w:rPr>
  </w:style>
  <w:style w:type="character" w:customStyle="1" w:styleId="368">
    <w:name w:val="正文文本 3 Char1"/>
    <w:qFormat/>
    <w:uiPriority w:val="0"/>
    <w:rPr>
      <w:kern w:val="2"/>
      <w:sz w:val="16"/>
      <w:szCs w:val="16"/>
    </w:rPr>
  </w:style>
  <w:style w:type="character" w:customStyle="1" w:styleId="369">
    <w:name w:val="批注文字 Char Char"/>
    <w:qFormat/>
    <w:uiPriority w:val="0"/>
    <w:rPr>
      <w:rFonts w:ascii="宋体" w:hAnsi="Times New Roman" w:eastAsia="宋体" w:cs="Times New Roman"/>
      <w:sz w:val="28"/>
      <w:szCs w:val="20"/>
    </w:rPr>
  </w:style>
  <w:style w:type="character" w:customStyle="1" w:styleId="370">
    <w:name w:val="Char Char9"/>
    <w:qFormat/>
    <w:uiPriority w:val="0"/>
    <w:rPr>
      <w:rFonts w:eastAsia="宋体"/>
      <w:b/>
      <w:bCs/>
      <w:kern w:val="44"/>
      <w:sz w:val="32"/>
      <w:szCs w:val="44"/>
      <w:lang w:val="en-US" w:eastAsia="zh-CN" w:bidi="ar-SA"/>
    </w:rPr>
  </w:style>
  <w:style w:type="character" w:customStyle="1" w:styleId="371">
    <w:name w:val="Char Char Char Char Char Char"/>
    <w:qFormat/>
    <w:uiPriority w:val="0"/>
    <w:rPr>
      <w:sz w:val="20"/>
    </w:rPr>
  </w:style>
  <w:style w:type="character" w:customStyle="1" w:styleId="372">
    <w:name w:val="批注主题 Char1"/>
    <w:qFormat/>
    <w:uiPriority w:val="0"/>
    <w:rPr>
      <w:rFonts w:ascii="Times New Roman" w:hAnsi="Times New Roman" w:eastAsia="宋体" w:cs="Times New Roman"/>
      <w:b/>
      <w:bCs/>
      <w:szCs w:val="24"/>
    </w:rPr>
  </w:style>
  <w:style w:type="character" w:customStyle="1" w:styleId="373">
    <w:name w:val="Char Char10"/>
    <w:qFormat/>
    <w:uiPriority w:val="0"/>
    <w:rPr>
      <w:sz w:val="20"/>
    </w:rPr>
  </w:style>
  <w:style w:type="character" w:customStyle="1" w:styleId="374">
    <w:name w:val="HTML 预设格式 Char2"/>
    <w:qFormat/>
    <w:uiPriority w:val="0"/>
    <w:rPr>
      <w:rFonts w:ascii="Courier New" w:hAnsi="Courier New" w:cs="Courier New"/>
      <w:kern w:val="2"/>
    </w:rPr>
  </w:style>
  <w:style w:type="character" w:customStyle="1" w:styleId="375">
    <w:name w:val="正文文本 2 Char1"/>
    <w:qFormat/>
    <w:uiPriority w:val="0"/>
    <w:rPr>
      <w:kern w:val="2"/>
      <w:sz w:val="21"/>
      <w:szCs w:val="24"/>
    </w:rPr>
  </w:style>
  <w:style w:type="character" w:customStyle="1" w:styleId="376">
    <w:name w:val="样式15 Char"/>
    <w:qFormat/>
    <w:uiPriority w:val="0"/>
    <w:rPr>
      <w:sz w:val="20"/>
    </w:rPr>
  </w:style>
  <w:style w:type="character" w:customStyle="1" w:styleId="377">
    <w:name w:val="纯文本 Char1"/>
    <w:qFormat/>
    <w:uiPriority w:val="0"/>
    <w:rPr>
      <w:rFonts w:ascii="宋体" w:hAnsi="Courier New" w:eastAsia="宋体" w:cs="Courier New"/>
      <w:szCs w:val="21"/>
    </w:rPr>
  </w:style>
  <w:style w:type="character" w:customStyle="1" w:styleId="378">
    <w:name w:val="Char Char8"/>
    <w:qFormat/>
    <w:uiPriority w:val="0"/>
    <w:rPr>
      <w:sz w:val="20"/>
    </w:rPr>
  </w:style>
  <w:style w:type="character" w:customStyle="1" w:styleId="379">
    <w:name w:val="标题 Char2"/>
    <w:qFormat/>
    <w:uiPriority w:val="0"/>
    <w:rPr>
      <w:rFonts w:ascii="Cambria" w:hAnsi="Cambria" w:eastAsia="宋体" w:cs="Times New Roman"/>
      <w:b/>
      <w:bCs/>
      <w:sz w:val="32"/>
      <w:szCs w:val="32"/>
    </w:rPr>
  </w:style>
  <w:style w:type="character" w:customStyle="1" w:styleId="380">
    <w:name w:val="Footnote Text Char"/>
    <w:qFormat/>
    <w:uiPriority w:val="0"/>
    <w:rPr>
      <w:rFonts w:eastAsia="宋体"/>
      <w:sz w:val="18"/>
      <w:lang w:val="en-US" w:eastAsia="zh-CN" w:bidi="ar-SA"/>
    </w:rPr>
  </w:style>
  <w:style w:type="character" w:customStyle="1" w:styleId="381">
    <w:name w:val="Heading 2 Char"/>
    <w:qFormat/>
    <w:uiPriority w:val="0"/>
    <w:rPr>
      <w:rFonts w:ascii="Arial" w:hAnsi="Arial" w:eastAsia="黑体"/>
      <w:b/>
      <w:bCs/>
      <w:kern w:val="2"/>
      <w:sz w:val="32"/>
      <w:szCs w:val="32"/>
      <w:lang w:val="en-US" w:eastAsia="zh-CN" w:bidi="ar-SA"/>
    </w:rPr>
  </w:style>
  <w:style w:type="character" w:customStyle="1" w:styleId="382">
    <w:name w:val="HTML 预设格式 Char3"/>
    <w:qFormat/>
    <w:uiPriority w:val="0"/>
    <w:rPr>
      <w:rFonts w:ascii="Courier New" w:hAnsi="Courier New" w:cs="Courier New"/>
      <w:kern w:val="2"/>
    </w:rPr>
  </w:style>
  <w:style w:type="character" w:customStyle="1" w:styleId="383">
    <w:name w:val="书籍标题1"/>
    <w:qFormat/>
    <w:uiPriority w:val="0"/>
    <w:rPr>
      <w:b/>
      <w:bCs/>
      <w:smallCaps/>
      <w:spacing w:val="5"/>
    </w:rPr>
  </w:style>
  <w:style w:type="character" w:customStyle="1" w:styleId="384">
    <w:name w:val="正文文本缩进 3 Char1"/>
    <w:qFormat/>
    <w:uiPriority w:val="0"/>
    <w:rPr>
      <w:kern w:val="2"/>
      <w:sz w:val="16"/>
      <w:szCs w:val="16"/>
    </w:rPr>
  </w:style>
  <w:style w:type="character" w:customStyle="1" w:styleId="385">
    <w:name w:val="正文文本 3 Char2"/>
    <w:qFormat/>
    <w:uiPriority w:val="0"/>
    <w:rPr>
      <w:kern w:val="2"/>
      <w:sz w:val="16"/>
      <w:szCs w:val="16"/>
    </w:rPr>
  </w:style>
  <w:style w:type="character" w:customStyle="1" w:styleId="386">
    <w:name w:val="Title Char"/>
    <w:qFormat/>
    <w:uiPriority w:val="0"/>
    <w:rPr>
      <w:rFonts w:ascii="Cambria" w:hAnsi="Cambria"/>
      <w:b/>
      <w:sz w:val="32"/>
      <w:lang w:bidi="ar-SA"/>
    </w:rPr>
  </w:style>
  <w:style w:type="character" w:customStyle="1" w:styleId="387">
    <w:name w:val="Date Char"/>
    <w:qFormat/>
    <w:uiPriority w:val="0"/>
    <w:rPr>
      <w:rFonts w:eastAsia="宋体"/>
      <w:kern w:val="2"/>
      <w:sz w:val="21"/>
      <w:szCs w:val="24"/>
      <w:lang w:val="en-US" w:eastAsia="zh-CN" w:bidi="ar-SA"/>
    </w:rPr>
  </w:style>
  <w:style w:type="character" w:customStyle="1" w:styleId="388">
    <w:name w:val="普通文字 Char2"/>
    <w:semiHidden/>
    <w:qFormat/>
    <w:uiPriority w:val="0"/>
    <w:rPr>
      <w:sz w:val="20"/>
    </w:rPr>
  </w:style>
  <w:style w:type="character" w:customStyle="1" w:styleId="389">
    <w:name w:val="Document Map Char"/>
    <w:qFormat/>
    <w:uiPriority w:val="0"/>
    <w:rPr>
      <w:rFonts w:eastAsia="宋体"/>
      <w:kern w:val="2"/>
      <w:sz w:val="21"/>
      <w:szCs w:val="24"/>
      <w:lang w:val="en-US" w:eastAsia="zh-CN" w:bidi="ar-SA"/>
    </w:rPr>
  </w:style>
  <w:style w:type="character" w:customStyle="1" w:styleId="390">
    <w:name w:val="样式 标题 1 + (中文) 黑体 小二 非加粗 Char"/>
    <w:link w:val="391"/>
    <w:qFormat/>
    <w:uiPriority w:val="0"/>
    <w:rPr>
      <w:rFonts w:eastAsia="黑体"/>
      <w:kern w:val="44"/>
      <w:sz w:val="36"/>
      <w:szCs w:val="44"/>
    </w:rPr>
  </w:style>
  <w:style w:type="paragraph" w:customStyle="1" w:styleId="391">
    <w:name w:val="样式 标题 1 + (中文) 黑体 小二 非加粗"/>
    <w:basedOn w:val="5"/>
    <w:link w:val="390"/>
    <w:qFormat/>
    <w:uiPriority w:val="0"/>
    <w:pPr>
      <w:spacing w:line="576" w:lineRule="auto"/>
      <w:jc w:val="center"/>
    </w:pPr>
    <w:rPr>
      <w:rFonts w:ascii="Times New Roman" w:hAnsi="Times New Roman" w:eastAsia="黑体" w:cs="Times New Roman"/>
      <w:b w:val="0"/>
      <w:bCs w:val="0"/>
      <w:sz w:val="36"/>
    </w:rPr>
  </w:style>
  <w:style w:type="character" w:customStyle="1" w:styleId="392">
    <w:name w:val="Footer Char"/>
    <w:qFormat/>
    <w:uiPriority w:val="0"/>
    <w:rPr>
      <w:rFonts w:eastAsia="宋体"/>
      <w:kern w:val="2"/>
      <w:sz w:val="18"/>
      <w:szCs w:val="18"/>
      <w:lang w:val="en-US" w:eastAsia="zh-CN" w:bidi="ar-SA"/>
    </w:rPr>
  </w:style>
  <w:style w:type="character" w:customStyle="1" w:styleId="393">
    <w:name w:val="普通文字 Char"/>
    <w:qFormat/>
    <w:uiPriority w:val="0"/>
    <w:rPr>
      <w:sz w:val="20"/>
    </w:rPr>
  </w:style>
  <w:style w:type="character" w:customStyle="1" w:styleId="394">
    <w:name w:val="不明显强调1"/>
    <w:qFormat/>
    <w:uiPriority w:val="0"/>
    <w:rPr>
      <w:i/>
      <w:iCs/>
      <w:color w:val="808080"/>
    </w:rPr>
  </w:style>
  <w:style w:type="character" w:customStyle="1" w:styleId="395">
    <w:name w:val="Char Char21"/>
    <w:qFormat/>
    <w:uiPriority w:val="0"/>
    <w:rPr>
      <w:rFonts w:ascii="Arial" w:hAnsi="Arial" w:eastAsia="黑体" w:cs="Times New Roman"/>
      <w:b/>
      <w:bCs/>
      <w:sz w:val="32"/>
      <w:szCs w:val="32"/>
    </w:rPr>
  </w:style>
  <w:style w:type="character" w:customStyle="1" w:styleId="396">
    <w:name w:val="H1 Char"/>
    <w:qFormat/>
    <w:uiPriority w:val="0"/>
    <w:rPr>
      <w:b/>
      <w:sz w:val="20"/>
    </w:rPr>
  </w:style>
  <w:style w:type="character" w:customStyle="1" w:styleId="397">
    <w:name w:val="文档结构图 Char1"/>
    <w:qFormat/>
    <w:uiPriority w:val="0"/>
    <w:rPr>
      <w:rFonts w:ascii="宋体" w:hAnsi="Times New Roman" w:eastAsia="宋体" w:cs="Times New Roman"/>
      <w:sz w:val="18"/>
      <w:szCs w:val="18"/>
    </w:rPr>
  </w:style>
  <w:style w:type="character" w:customStyle="1" w:styleId="398">
    <w:name w:val="样式10 Char"/>
    <w:qFormat/>
    <w:uiPriority w:val="0"/>
    <w:rPr>
      <w:sz w:val="20"/>
    </w:rPr>
  </w:style>
  <w:style w:type="paragraph" w:customStyle="1" w:styleId="399">
    <w:name w:val="样式 标题 2 + Times New Roman 四号 非加粗 段前: 5 磅 段后: 0 磅 行距: 固定值 20..."/>
    <w:basedOn w:val="6"/>
    <w:qFormat/>
    <w:uiPriority w:val="0"/>
    <w:pPr>
      <w:spacing w:before="100" w:after="0" w:line="400" w:lineRule="exact"/>
    </w:pPr>
    <w:rPr>
      <w:rFonts w:ascii="Times New Roman" w:hAnsi="Times New Roman" w:cs="宋体"/>
      <w:b w:val="0"/>
      <w:bCs w:val="0"/>
      <w:kern w:val="0"/>
      <w:sz w:val="28"/>
      <w:szCs w:val="20"/>
      <w:lang w:val="zh-CN"/>
    </w:rPr>
  </w:style>
  <w:style w:type="paragraph" w:customStyle="1" w:styleId="400">
    <w:name w:val="空半行"/>
    <w:basedOn w:val="1"/>
    <w:qFormat/>
    <w:uiPriority w:val="0"/>
    <w:pPr>
      <w:adjustRightInd w:val="0"/>
      <w:spacing w:line="120" w:lineRule="exact"/>
      <w:textAlignment w:val="baseline"/>
    </w:pPr>
    <w:rPr>
      <w:rFonts w:ascii="宋体" w:hAnsi="宋体" w:eastAsia="仿宋_GB2312" w:cs="宋体"/>
      <w:color w:val="FFFFFF"/>
      <w:kern w:val="0"/>
      <w:sz w:val="30"/>
      <w:szCs w:val="20"/>
    </w:rPr>
  </w:style>
  <w:style w:type="paragraph" w:customStyle="1" w:styleId="401">
    <w:name w:val="Char Char Char Char Char Char Char"/>
    <w:basedOn w:val="1"/>
    <w:qFormat/>
    <w:uiPriority w:val="0"/>
    <w:pPr>
      <w:widowControl/>
      <w:spacing w:after="160" w:line="240" w:lineRule="exact"/>
      <w:jc w:val="left"/>
    </w:pPr>
    <w:rPr>
      <w:rFonts w:ascii="宋体" w:hAnsi="宋体" w:cs="宋体"/>
      <w:kern w:val="0"/>
      <w:sz w:val="24"/>
      <w:szCs w:val="20"/>
    </w:rPr>
  </w:style>
  <w:style w:type="paragraph" w:customStyle="1" w:styleId="402">
    <w:name w:val="目录 21"/>
    <w:basedOn w:val="1"/>
    <w:next w:val="1"/>
    <w:qFormat/>
    <w:uiPriority w:val="0"/>
    <w:pPr>
      <w:ind w:left="420"/>
    </w:pPr>
    <w:rPr>
      <w:rFonts w:ascii="宋体" w:hAnsi="宋体" w:cs="宋体"/>
      <w:kern w:val="0"/>
      <w:sz w:val="24"/>
      <w:szCs w:val="20"/>
    </w:rPr>
  </w:style>
  <w:style w:type="paragraph" w:customStyle="1" w:styleId="403">
    <w:name w:val="标题_0"/>
    <w:basedOn w:val="404"/>
    <w:qFormat/>
    <w:uiPriority w:val="0"/>
    <w:pPr>
      <w:spacing w:before="120" w:after="120" w:line="360" w:lineRule="auto"/>
      <w:jc w:val="center"/>
      <w:outlineLvl w:val="0"/>
    </w:pPr>
    <w:rPr>
      <w:rFonts w:ascii="黑体" w:hAnsi="Arial" w:eastAsia="黑体"/>
      <w:b/>
      <w:bCs/>
      <w:kern w:val="2"/>
      <w:sz w:val="32"/>
      <w:szCs w:val="32"/>
    </w:rPr>
  </w:style>
  <w:style w:type="paragraph" w:customStyle="1" w:styleId="404">
    <w:name w:val="正文_1"/>
    <w:qFormat/>
    <w:uiPriority w:val="0"/>
    <w:rPr>
      <w:rFonts w:ascii="Times New Roman" w:hAnsi="Times New Roman" w:eastAsia="宋体" w:cs="Times New Roman"/>
      <w:sz w:val="21"/>
      <w:szCs w:val="22"/>
      <w:lang w:val="en-US" w:eastAsia="zh-CN" w:bidi="ar-SA"/>
    </w:rPr>
  </w:style>
  <w:style w:type="paragraph" w:customStyle="1" w:styleId="405">
    <w:name w:val="reader-word-layer reader-word-s1-9"/>
    <w:basedOn w:val="1"/>
    <w:next w:val="43"/>
    <w:qFormat/>
    <w:uiPriority w:val="0"/>
    <w:pPr>
      <w:widowControl/>
      <w:spacing w:before="280" w:after="280"/>
    </w:pPr>
    <w:rPr>
      <w:rFonts w:ascii="宋体" w:hAnsi="宋体" w:cs="宋体"/>
      <w:kern w:val="0"/>
      <w:sz w:val="24"/>
      <w:szCs w:val="20"/>
    </w:rPr>
  </w:style>
  <w:style w:type="paragraph" w:customStyle="1" w:styleId="406">
    <w:name w:val="列出段落11"/>
    <w:basedOn w:val="1"/>
    <w:next w:val="18"/>
    <w:qFormat/>
    <w:uiPriority w:val="0"/>
    <w:pPr>
      <w:ind w:firstLine="420"/>
    </w:pPr>
    <w:rPr>
      <w:rFonts w:ascii="Calibri" w:hAnsi="宋体" w:cs="宋体"/>
      <w:kern w:val="0"/>
      <w:sz w:val="24"/>
      <w:szCs w:val="20"/>
    </w:rPr>
  </w:style>
  <w:style w:type="paragraph" w:customStyle="1" w:styleId="407">
    <w:name w:val="Char Char2 Char Char Char Char2"/>
    <w:basedOn w:val="1"/>
    <w:qFormat/>
    <w:uiPriority w:val="0"/>
    <w:rPr>
      <w:rFonts w:ascii="Tahoma" w:hAnsi="Tahoma" w:cs="宋体"/>
      <w:kern w:val="0"/>
      <w:sz w:val="24"/>
      <w:szCs w:val="20"/>
    </w:rPr>
  </w:style>
  <w:style w:type="paragraph" w:customStyle="1" w:styleId="408">
    <w:name w:val="reader-word-layer reader-word-s1-5"/>
    <w:basedOn w:val="1"/>
    <w:next w:val="20"/>
    <w:qFormat/>
    <w:uiPriority w:val="0"/>
    <w:pPr>
      <w:widowControl/>
      <w:spacing w:before="280" w:after="280"/>
    </w:pPr>
    <w:rPr>
      <w:rFonts w:ascii="宋体" w:hAnsi="宋体" w:cs="宋体"/>
      <w:kern w:val="0"/>
      <w:sz w:val="24"/>
      <w:szCs w:val="20"/>
    </w:rPr>
  </w:style>
  <w:style w:type="paragraph" w:customStyle="1" w:styleId="409">
    <w:name w:val="reader-word-layer"/>
    <w:basedOn w:val="1"/>
    <w:qFormat/>
    <w:uiPriority w:val="0"/>
    <w:pPr>
      <w:widowControl/>
      <w:spacing w:before="100" w:beforeAutospacing="1" w:after="100" w:afterAutospacing="1"/>
      <w:jc w:val="left"/>
    </w:pPr>
    <w:rPr>
      <w:rFonts w:ascii="宋体" w:hAnsi="宋体" w:cs="宋体"/>
      <w:kern w:val="0"/>
      <w:sz w:val="24"/>
      <w:szCs w:val="20"/>
    </w:rPr>
  </w:style>
  <w:style w:type="paragraph" w:customStyle="1" w:styleId="410">
    <w:name w:val="无间隔1"/>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411">
    <w:name w:val="目录 31"/>
    <w:next w:val="1"/>
    <w:qFormat/>
    <w:uiPriority w:val="0"/>
    <w:pPr>
      <w:wordWrap w:val="0"/>
      <w:ind w:left="850"/>
      <w:jc w:val="both"/>
    </w:pPr>
    <w:rPr>
      <w:rFonts w:ascii="宋体" w:hAnsi="宋体" w:eastAsia="宋体" w:cs="宋体"/>
      <w:sz w:val="21"/>
      <w:lang w:val="en-US" w:eastAsia="zh-CN" w:bidi="ar-SA"/>
    </w:rPr>
  </w:style>
  <w:style w:type="paragraph" w:customStyle="1" w:styleId="412">
    <w:name w:val="目录 81"/>
    <w:next w:val="1"/>
    <w:qFormat/>
    <w:uiPriority w:val="0"/>
    <w:pPr>
      <w:wordWrap w:val="0"/>
      <w:ind w:left="2975"/>
      <w:jc w:val="both"/>
    </w:pPr>
    <w:rPr>
      <w:rFonts w:ascii="宋体" w:hAnsi="宋体" w:eastAsia="宋体" w:cs="宋体"/>
      <w:sz w:val="21"/>
      <w:lang w:val="en-US" w:eastAsia="zh-CN" w:bidi="ar-SA"/>
    </w:rPr>
  </w:style>
  <w:style w:type="paragraph" w:customStyle="1" w:styleId="413">
    <w:name w:val="列出段落4"/>
    <w:basedOn w:val="1"/>
    <w:qFormat/>
    <w:uiPriority w:val="99"/>
    <w:pPr>
      <w:ind w:firstLine="420" w:firstLineChars="200"/>
    </w:pPr>
    <w:rPr>
      <w:rFonts w:ascii="宋体" w:hAnsi="宋体" w:cs="宋体"/>
      <w:kern w:val="0"/>
      <w:sz w:val="28"/>
      <w:szCs w:val="20"/>
    </w:rPr>
  </w:style>
  <w:style w:type="paragraph" w:customStyle="1" w:styleId="414">
    <w:name w:val="样式9"/>
    <w:next w:val="228"/>
    <w:qFormat/>
    <w:uiPriority w:val="0"/>
    <w:pPr>
      <w:widowControl w:val="0"/>
      <w:jc w:val="center"/>
    </w:pPr>
    <w:rPr>
      <w:rFonts w:ascii="Times New Roman" w:hAnsi="宋体" w:eastAsia="宋体" w:cs="宋体"/>
      <w:sz w:val="18"/>
      <w:lang w:val="en-US" w:eastAsia="zh-CN" w:bidi="ar-SA"/>
    </w:rPr>
  </w:style>
  <w:style w:type="paragraph" w:customStyle="1" w:styleId="415">
    <w:name w:val="目录 41"/>
    <w:next w:val="1"/>
    <w:qFormat/>
    <w:uiPriority w:val="0"/>
    <w:pPr>
      <w:wordWrap w:val="0"/>
      <w:ind w:left="1275"/>
      <w:jc w:val="both"/>
    </w:pPr>
    <w:rPr>
      <w:rFonts w:ascii="宋体" w:hAnsi="宋体" w:eastAsia="宋体" w:cs="宋体"/>
      <w:sz w:val="21"/>
      <w:lang w:val="en-US" w:eastAsia="zh-CN" w:bidi="ar-SA"/>
    </w:rPr>
  </w:style>
  <w:style w:type="paragraph" w:customStyle="1" w:styleId="416">
    <w:name w:val="p15"/>
    <w:basedOn w:val="1"/>
    <w:next w:val="417"/>
    <w:qFormat/>
    <w:uiPriority w:val="0"/>
    <w:pPr>
      <w:widowControl/>
      <w:ind w:firstLine="420"/>
    </w:pPr>
    <w:rPr>
      <w:rFonts w:ascii="宋体" w:hAnsi="宋体" w:cs="宋体"/>
      <w:kern w:val="0"/>
      <w:sz w:val="24"/>
      <w:szCs w:val="20"/>
    </w:rPr>
  </w:style>
  <w:style w:type="paragraph" w:customStyle="1" w:styleId="417">
    <w:name w:val="TOC Heading1"/>
    <w:next w:val="1"/>
    <w:qFormat/>
    <w:uiPriority w:val="0"/>
    <w:pPr>
      <w:wordWrap w:val="0"/>
    </w:pPr>
    <w:rPr>
      <w:rFonts w:ascii="宋体" w:hAnsi="宋体" w:eastAsia="宋体" w:cs="宋体"/>
      <w:sz w:val="32"/>
      <w:lang w:val="en-US" w:eastAsia="zh-CN" w:bidi="ar-SA"/>
    </w:rPr>
  </w:style>
  <w:style w:type="paragraph" w:customStyle="1" w:styleId="418">
    <w:name w:val="Char Char Char Char Char Char Char Char Char Char Char Char Char11"/>
    <w:basedOn w:val="1"/>
    <w:next w:val="186"/>
    <w:qFormat/>
    <w:uiPriority w:val="0"/>
    <w:pPr>
      <w:ind w:left="420" w:hanging="420"/>
    </w:pPr>
    <w:rPr>
      <w:rFonts w:ascii="Tahoma" w:hAnsi="宋体" w:cs="宋体"/>
      <w:kern w:val="0"/>
      <w:sz w:val="24"/>
      <w:szCs w:val="20"/>
    </w:rPr>
  </w:style>
  <w:style w:type="paragraph" w:customStyle="1" w:styleId="419">
    <w:name w:val="目录 92"/>
    <w:next w:val="1"/>
    <w:qFormat/>
    <w:uiPriority w:val="0"/>
    <w:pPr>
      <w:wordWrap w:val="0"/>
      <w:ind w:left="3400"/>
      <w:jc w:val="both"/>
    </w:pPr>
    <w:rPr>
      <w:rFonts w:ascii="宋体" w:hAnsi="宋体" w:eastAsia="宋体" w:cs="宋体"/>
      <w:sz w:val="21"/>
      <w:lang w:val="en-US" w:eastAsia="zh-CN" w:bidi="ar-SA"/>
    </w:rPr>
  </w:style>
  <w:style w:type="paragraph" w:customStyle="1" w:styleId="420">
    <w:name w:val="TOC 标题_0"/>
    <w:basedOn w:val="421"/>
    <w:next w:val="287"/>
    <w:qFormat/>
    <w:uiPriority w:val="0"/>
    <w:pPr>
      <w:outlineLvl w:val="9"/>
    </w:pPr>
    <w:rPr>
      <w:rFonts w:ascii="Calibri" w:hAnsi="Calibri"/>
    </w:rPr>
  </w:style>
  <w:style w:type="paragraph" w:customStyle="1" w:styleId="421">
    <w:name w:val="标题 1_0"/>
    <w:basedOn w:val="287"/>
    <w:next w:val="287"/>
    <w:qFormat/>
    <w:uiPriority w:val="0"/>
    <w:pPr>
      <w:keepNext/>
      <w:keepLines/>
      <w:spacing w:before="340" w:after="330" w:line="576" w:lineRule="auto"/>
      <w:outlineLvl w:val="0"/>
    </w:pPr>
    <w:rPr>
      <w:rFonts w:ascii="Times New Roman" w:hAnsi="Times New Roman"/>
      <w:b/>
      <w:bCs/>
      <w:kern w:val="44"/>
      <w:sz w:val="44"/>
      <w:szCs w:val="44"/>
    </w:rPr>
  </w:style>
  <w:style w:type="paragraph" w:customStyle="1" w:styleId="422">
    <w:name w:val="reader-word-layer reader-word-s1-11"/>
    <w:basedOn w:val="1"/>
    <w:next w:val="423"/>
    <w:qFormat/>
    <w:uiPriority w:val="0"/>
    <w:pPr>
      <w:widowControl/>
      <w:spacing w:before="280" w:after="280"/>
    </w:pPr>
    <w:rPr>
      <w:rFonts w:ascii="宋体" w:hAnsi="宋体" w:cs="宋体"/>
      <w:kern w:val="0"/>
      <w:sz w:val="24"/>
      <w:szCs w:val="20"/>
    </w:rPr>
  </w:style>
  <w:style w:type="paragraph" w:customStyle="1" w:styleId="423">
    <w:name w:val="目录 22"/>
    <w:next w:val="1"/>
    <w:qFormat/>
    <w:uiPriority w:val="0"/>
    <w:pPr>
      <w:wordWrap w:val="0"/>
      <w:ind w:left="425"/>
      <w:jc w:val="both"/>
    </w:pPr>
    <w:rPr>
      <w:rFonts w:ascii="宋体" w:hAnsi="宋体" w:eastAsia="宋体" w:cs="宋体"/>
      <w:sz w:val="21"/>
      <w:lang w:val="en-US" w:eastAsia="zh-CN" w:bidi="ar-SA"/>
    </w:rPr>
  </w:style>
  <w:style w:type="paragraph" w:customStyle="1" w:styleId="424">
    <w:name w:val="Char Char Char Char Char Char Char Char Char Char21"/>
    <w:basedOn w:val="1"/>
    <w:next w:val="27"/>
    <w:qFormat/>
    <w:uiPriority w:val="0"/>
    <w:pPr>
      <w:widowControl/>
      <w:spacing w:line="400" w:lineRule="exact"/>
      <w:jc w:val="center"/>
    </w:pPr>
    <w:rPr>
      <w:rFonts w:ascii="Verdana" w:hAnsi="宋体" w:cs="宋体"/>
      <w:kern w:val="0"/>
      <w:sz w:val="24"/>
      <w:szCs w:val="20"/>
    </w:rPr>
  </w:style>
  <w:style w:type="paragraph" w:customStyle="1" w:styleId="425">
    <w:name w:val="样式13"/>
    <w:next w:val="191"/>
    <w:qFormat/>
    <w:uiPriority w:val="0"/>
    <w:pPr>
      <w:widowControl w:val="0"/>
      <w:jc w:val="center"/>
    </w:pPr>
    <w:rPr>
      <w:rFonts w:ascii="Times New Roman" w:hAnsi="宋体" w:eastAsia="宋体" w:cs="宋体"/>
      <w:sz w:val="18"/>
      <w:lang w:val="en-US" w:eastAsia="zh-CN" w:bidi="ar-SA"/>
    </w:rPr>
  </w:style>
  <w:style w:type="paragraph" w:customStyle="1" w:styleId="426">
    <w:name w:val="Char Char Char1 Char11"/>
    <w:basedOn w:val="1"/>
    <w:next w:val="215"/>
    <w:qFormat/>
    <w:uiPriority w:val="0"/>
    <w:rPr>
      <w:rFonts w:ascii="宋体" w:hAnsi="宋体" w:cs="宋体"/>
      <w:kern w:val="0"/>
      <w:sz w:val="24"/>
      <w:szCs w:val="20"/>
    </w:rPr>
  </w:style>
  <w:style w:type="paragraph" w:customStyle="1" w:styleId="427">
    <w:name w:val="样式15"/>
    <w:next w:val="418"/>
    <w:qFormat/>
    <w:uiPriority w:val="0"/>
    <w:pPr>
      <w:widowControl w:val="0"/>
      <w:jc w:val="center"/>
    </w:pPr>
    <w:rPr>
      <w:rFonts w:ascii="Times New Roman" w:hAnsi="宋体" w:eastAsia="宋体" w:cs="宋体"/>
      <w:sz w:val="18"/>
      <w:lang w:val="en-US" w:eastAsia="zh-CN" w:bidi="ar-SA"/>
    </w:rPr>
  </w:style>
  <w:style w:type="paragraph" w:customStyle="1" w:styleId="428">
    <w:name w:val="Char Char Char Char21"/>
    <w:basedOn w:val="1"/>
    <w:next w:val="1"/>
    <w:qFormat/>
    <w:uiPriority w:val="0"/>
    <w:pPr>
      <w:widowControl/>
      <w:spacing w:after="160" w:line="240" w:lineRule="exact"/>
    </w:pPr>
    <w:rPr>
      <w:rFonts w:ascii="宋体" w:hAnsi="宋体" w:cs="宋体"/>
      <w:kern w:val="0"/>
      <w:sz w:val="24"/>
      <w:szCs w:val="20"/>
    </w:rPr>
  </w:style>
  <w:style w:type="paragraph" w:customStyle="1" w:styleId="429">
    <w:name w:val="_Style 37"/>
    <w:basedOn w:val="1"/>
    <w:next w:val="1"/>
    <w:qFormat/>
    <w:uiPriority w:val="0"/>
    <w:rPr>
      <w:rFonts w:ascii="宋体" w:hAnsi="宋体" w:cs="宋体"/>
      <w:kern w:val="0"/>
      <w:sz w:val="24"/>
      <w:szCs w:val="20"/>
    </w:rPr>
  </w:style>
  <w:style w:type="paragraph" w:customStyle="1" w:styleId="430">
    <w:name w:val="目录 811"/>
    <w:basedOn w:val="1"/>
    <w:next w:val="1"/>
    <w:qFormat/>
    <w:uiPriority w:val="0"/>
    <w:pPr>
      <w:ind w:left="2940"/>
    </w:pPr>
    <w:rPr>
      <w:rFonts w:ascii="Calibri" w:hAnsi="宋体" w:cs="宋体"/>
      <w:kern w:val="0"/>
      <w:sz w:val="24"/>
      <w:szCs w:val="20"/>
    </w:rPr>
  </w:style>
  <w:style w:type="paragraph" w:customStyle="1" w:styleId="431">
    <w:name w:val="_Style 16"/>
    <w:basedOn w:val="1"/>
    <w:next w:val="240"/>
    <w:qFormat/>
    <w:uiPriority w:val="0"/>
    <w:pPr>
      <w:widowControl/>
      <w:spacing w:line="400" w:lineRule="exact"/>
      <w:jc w:val="center"/>
    </w:pPr>
    <w:rPr>
      <w:rFonts w:ascii="宋体" w:hAnsi="宋体" w:cs="宋体"/>
      <w:kern w:val="0"/>
      <w:sz w:val="24"/>
      <w:szCs w:val="20"/>
    </w:rPr>
  </w:style>
  <w:style w:type="paragraph" w:customStyle="1" w:styleId="432">
    <w:name w:val="目录 71"/>
    <w:basedOn w:val="1"/>
    <w:next w:val="1"/>
    <w:qFormat/>
    <w:uiPriority w:val="0"/>
    <w:pPr>
      <w:ind w:left="2520"/>
    </w:pPr>
    <w:rPr>
      <w:rFonts w:ascii="Calibri" w:hAnsi="宋体" w:cs="宋体"/>
      <w:kern w:val="0"/>
      <w:sz w:val="24"/>
      <w:szCs w:val="20"/>
    </w:rPr>
  </w:style>
  <w:style w:type="paragraph" w:customStyle="1" w:styleId="433">
    <w:name w:val="msointensequote"/>
    <w:basedOn w:val="1"/>
    <w:next w:val="1"/>
    <w:qFormat/>
    <w:uiPriority w:val="0"/>
    <w:pPr>
      <w:spacing w:before="200" w:after="280"/>
      <w:ind w:left="936" w:right="936"/>
    </w:pPr>
    <w:rPr>
      <w:rFonts w:ascii="宋体" w:hAnsi="宋体" w:cs="宋体"/>
      <w:b/>
      <w:i/>
      <w:color w:val="4F81BD"/>
      <w:kern w:val="0"/>
      <w:sz w:val="24"/>
      <w:szCs w:val="20"/>
    </w:rPr>
  </w:style>
  <w:style w:type="paragraph" w:customStyle="1" w:styleId="434">
    <w:name w:val="普通(网站)1"/>
    <w:basedOn w:val="1"/>
    <w:next w:val="1"/>
    <w:qFormat/>
    <w:uiPriority w:val="0"/>
    <w:pPr>
      <w:widowControl/>
      <w:wordWrap w:val="0"/>
    </w:pPr>
    <w:rPr>
      <w:rFonts w:ascii="宋体" w:hAnsi="宋体" w:eastAsia="Times New Roman" w:cs="宋体"/>
      <w:kern w:val="0"/>
      <w:sz w:val="24"/>
      <w:szCs w:val="20"/>
    </w:rPr>
  </w:style>
  <w:style w:type="paragraph" w:customStyle="1" w:styleId="435">
    <w:name w:val="Char3"/>
    <w:basedOn w:val="1"/>
    <w:next w:val="436"/>
    <w:qFormat/>
    <w:uiPriority w:val="0"/>
    <w:pPr>
      <w:widowControl/>
      <w:spacing w:line="400" w:lineRule="exact"/>
      <w:jc w:val="center"/>
    </w:pPr>
    <w:rPr>
      <w:rFonts w:ascii="宋体" w:hAnsi="宋体" w:cs="宋体"/>
      <w:kern w:val="0"/>
      <w:sz w:val="24"/>
      <w:szCs w:val="20"/>
    </w:rPr>
  </w:style>
  <w:style w:type="paragraph" w:customStyle="1" w:styleId="436">
    <w:name w:val="目录 51"/>
    <w:next w:val="1"/>
    <w:qFormat/>
    <w:uiPriority w:val="0"/>
    <w:pPr>
      <w:wordWrap w:val="0"/>
      <w:ind w:left="1700"/>
      <w:jc w:val="both"/>
    </w:pPr>
    <w:rPr>
      <w:rFonts w:ascii="宋体" w:hAnsi="宋体" w:eastAsia="宋体" w:cs="宋体"/>
      <w:sz w:val="21"/>
      <w:lang w:val="en-US" w:eastAsia="zh-CN" w:bidi="ar-SA"/>
    </w:rPr>
  </w:style>
  <w:style w:type="paragraph" w:customStyle="1" w:styleId="437">
    <w:name w:val="Char Char Char Char Char Char Char111"/>
    <w:basedOn w:val="1"/>
    <w:next w:val="273"/>
    <w:qFormat/>
    <w:uiPriority w:val="0"/>
    <w:pPr>
      <w:widowControl/>
      <w:spacing w:line="400" w:lineRule="exact"/>
      <w:jc w:val="center"/>
    </w:pPr>
    <w:rPr>
      <w:rFonts w:ascii="Verdana" w:hAnsi="宋体" w:cs="宋体"/>
      <w:kern w:val="0"/>
      <w:sz w:val="24"/>
      <w:szCs w:val="20"/>
    </w:rPr>
  </w:style>
  <w:style w:type="paragraph" w:customStyle="1" w:styleId="438">
    <w:name w:val="msoquote"/>
    <w:basedOn w:val="1"/>
    <w:next w:val="1"/>
    <w:qFormat/>
    <w:uiPriority w:val="0"/>
    <w:rPr>
      <w:rFonts w:ascii="宋体" w:hAnsi="宋体" w:cs="宋体"/>
      <w:i/>
      <w:color w:val="000000"/>
      <w:kern w:val="0"/>
      <w:sz w:val="24"/>
      <w:szCs w:val="20"/>
    </w:rPr>
  </w:style>
  <w:style w:type="paragraph" w:customStyle="1" w:styleId="439">
    <w:name w:val="正文缩进_0"/>
    <w:basedOn w:val="404"/>
    <w:qFormat/>
    <w:uiPriority w:val="0"/>
    <w:pPr>
      <w:widowControl w:val="0"/>
      <w:ind w:firstLine="420"/>
      <w:jc w:val="both"/>
    </w:pPr>
    <w:rPr>
      <w:kern w:val="2"/>
      <w:u w:val="single"/>
    </w:rPr>
  </w:style>
  <w:style w:type="paragraph" w:customStyle="1" w:styleId="440">
    <w:name w:val="Char Char Char Char Char Char Char Char Char Char2"/>
    <w:basedOn w:val="1"/>
    <w:qFormat/>
    <w:uiPriority w:val="0"/>
    <w:pPr>
      <w:widowControl/>
      <w:spacing w:line="400" w:lineRule="exact"/>
      <w:jc w:val="center"/>
    </w:pPr>
    <w:rPr>
      <w:rFonts w:ascii="Verdana" w:hAnsi="Verdana" w:cs="宋体"/>
      <w:kern w:val="0"/>
      <w:sz w:val="24"/>
      <w:szCs w:val="20"/>
      <w:lang w:eastAsia="en-US"/>
    </w:rPr>
  </w:style>
  <w:style w:type="paragraph" w:customStyle="1" w:styleId="441">
    <w:name w:val="样式14"/>
    <w:next w:val="442"/>
    <w:qFormat/>
    <w:uiPriority w:val="0"/>
    <w:pPr>
      <w:widowControl w:val="0"/>
      <w:jc w:val="center"/>
    </w:pPr>
    <w:rPr>
      <w:rFonts w:ascii="Times New Roman" w:hAnsi="宋体" w:eastAsia="宋体" w:cs="宋体"/>
      <w:sz w:val="18"/>
      <w:lang w:val="en-US" w:eastAsia="zh-CN" w:bidi="ar-SA"/>
    </w:rPr>
  </w:style>
  <w:style w:type="paragraph" w:customStyle="1" w:styleId="442">
    <w:name w:val="Char Char2 Char Char Char Char3"/>
    <w:basedOn w:val="1"/>
    <w:next w:val="245"/>
    <w:qFormat/>
    <w:uiPriority w:val="0"/>
    <w:rPr>
      <w:rFonts w:ascii="Tahoma" w:hAnsi="宋体" w:cs="宋体"/>
      <w:kern w:val="0"/>
      <w:sz w:val="24"/>
      <w:szCs w:val="20"/>
    </w:rPr>
  </w:style>
  <w:style w:type="paragraph" w:customStyle="1" w:styleId="443">
    <w:name w:val="样式12"/>
    <w:next w:val="218"/>
    <w:qFormat/>
    <w:uiPriority w:val="0"/>
    <w:pPr>
      <w:widowControl w:val="0"/>
      <w:jc w:val="center"/>
    </w:pPr>
    <w:rPr>
      <w:rFonts w:ascii="Times New Roman" w:hAnsi="宋体" w:eastAsia="宋体" w:cs="宋体"/>
      <w:sz w:val="18"/>
      <w:lang w:val="en-US" w:eastAsia="zh-CN" w:bidi="ar-SA"/>
    </w:rPr>
  </w:style>
  <w:style w:type="paragraph" w:customStyle="1" w:styleId="444">
    <w:name w:val="正文文本_0"/>
    <w:basedOn w:val="287"/>
    <w:qFormat/>
    <w:uiPriority w:val="0"/>
    <w:pPr>
      <w:adjustRightInd w:val="0"/>
      <w:spacing w:after="60" w:line="360" w:lineRule="atLeast"/>
      <w:ind w:left="72" w:leftChars="30" w:right="30" w:rightChars="30"/>
      <w:jc w:val="center"/>
      <w:textAlignment w:val="baseline"/>
    </w:pPr>
    <w:rPr>
      <w:rFonts w:ascii="Times New Roman" w:hAnsi="Times New Roman"/>
      <w:kern w:val="0"/>
      <w:sz w:val="20"/>
      <w:szCs w:val="20"/>
    </w:rPr>
  </w:style>
  <w:style w:type="paragraph" w:customStyle="1" w:styleId="445">
    <w:name w:val="明显引用1"/>
    <w:basedOn w:val="1"/>
    <w:next w:val="1"/>
    <w:qFormat/>
    <w:uiPriority w:val="0"/>
    <w:pPr>
      <w:pBdr>
        <w:bottom w:val="single" w:color="4F81BD" w:sz="4" w:space="4"/>
      </w:pBdr>
      <w:spacing w:before="200" w:after="280"/>
      <w:ind w:left="936" w:right="936"/>
    </w:pPr>
    <w:rPr>
      <w:rFonts w:ascii="宋体" w:hAnsi="宋体" w:cs="宋体"/>
      <w:b/>
      <w:i/>
      <w:color w:val="4F81BD"/>
      <w:kern w:val="0"/>
      <w:sz w:val="22"/>
      <w:szCs w:val="20"/>
    </w:rPr>
  </w:style>
  <w:style w:type="paragraph" w:customStyle="1" w:styleId="446">
    <w:name w:val="样式10"/>
    <w:next w:val="424"/>
    <w:qFormat/>
    <w:uiPriority w:val="0"/>
    <w:pPr>
      <w:widowControl w:val="0"/>
      <w:jc w:val="center"/>
    </w:pPr>
    <w:rPr>
      <w:rFonts w:ascii="Times New Roman" w:hAnsi="宋体" w:eastAsia="宋体" w:cs="宋体"/>
      <w:sz w:val="18"/>
      <w:lang w:val="en-US" w:eastAsia="zh-CN" w:bidi="ar-SA"/>
    </w:rPr>
  </w:style>
  <w:style w:type="paragraph" w:customStyle="1" w:styleId="447">
    <w:name w:val="列出段落3"/>
    <w:basedOn w:val="1"/>
    <w:qFormat/>
    <w:uiPriority w:val="0"/>
    <w:pPr>
      <w:ind w:firstLine="420" w:firstLineChars="200"/>
    </w:pPr>
    <w:rPr>
      <w:rFonts w:ascii="宋体" w:hAnsi="宋体" w:cs="宋体"/>
      <w:kern w:val="0"/>
      <w:sz w:val="24"/>
      <w:szCs w:val="20"/>
    </w:rPr>
  </w:style>
  <w:style w:type="paragraph" w:customStyle="1" w:styleId="448">
    <w:name w:val="标题 4_0"/>
    <w:basedOn w:val="287"/>
    <w:next w:val="287"/>
    <w:qFormat/>
    <w:uiPriority w:val="0"/>
    <w:pPr>
      <w:keepNext/>
      <w:keepLines/>
      <w:spacing w:before="280" w:after="290" w:line="372" w:lineRule="auto"/>
      <w:outlineLvl w:val="3"/>
    </w:pPr>
    <w:rPr>
      <w:rFonts w:ascii="Cambria" w:hAnsi="Cambria"/>
      <w:b/>
      <w:bCs/>
      <w:sz w:val="28"/>
      <w:szCs w:val="28"/>
    </w:rPr>
  </w:style>
  <w:style w:type="paragraph" w:customStyle="1" w:styleId="449">
    <w:name w:val="列出段落2"/>
    <w:basedOn w:val="1"/>
    <w:qFormat/>
    <w:uiPriority w:val="0"/>
    <w:pPr>
      <w:ind w:firstLine="420" w:firstLineChars="200"/>
    </w:pPr>
    <w:rPr>
      <w:rFonts w:ascii="Calibri" w:hAnsi="Calibri" w:cs="宋体"/>
      <w:kern w:val="0"/>
      <w:sz w:val="24"/>
      <w:szCs w:val="20"/>
    </w:rPr>
  </w:style>
  <w:style w:type="paragraph" w:customStyle="1" w:styleId="450">
    <w:name w:val="引用1"/>
    <w:basedOn w:val="1"/>
    <w:next w:val="1"/>
    <w:qFormat/>
    <w:uiPriority w:val="0"/>
    <w:rPr>
      <w:rFonts w:ascii="宋体" w:hAnsi="宋体" w:cs="宋体"/>
      <w:i/>
      <w:color w:val="000000"/>
      <w:kern w:val="0"/>
      <w:sz w:val="22"/>
      <w:szCs w:val="20"/>
    </w:rPr>
  </w:style>
  <w:style w:type="paragraph" w:customStyle="1" w:styleId="451">
    <w:name w:val="Char Char Char Char Char Char Char Char Char Char Char Char Char Char Char2"/>
    <w:basedOn w:val="1"/>
    <w:qFormat/>
    <w:uiPriority w:val="0"/>
    <w:pPr>
      <w:widowControl/>
      <w:spacing w:line="400" w:lineRule="exact"/>
      <w:jc w:val="center"/>
    </w:pPr>
    <w:rPr>
      <w:rFonts w:ascii="Verdana" w:hAnsi="Verdana" w:cs="宋体"/>
      <w:kern w:val="0"/>
      <w:sz w:val="24"/>
      <w:szCs w:val="20"/>
      <w:lang w:eastAsia="en-US"/>
    </w:rPr>
  </w:style>
  <w:style w:type="paragraph" w:customStyle="1" w:styleId="452">
    <w:name w:val="Char Char1 Char Char Char11"/>
    <w:next w:val="23"/>
    <w:qFormat/>
    <w:uiPriority w:val="0"/>
    <w:pPr>
      <w:widowControl w:val="0"/>
      <w:shd w:val="clear" w:color="000000" w:fill="000080"/>
      <w:jc w:val="both"/>
    </w:pPr>
    <w:rPr>
      <w:rFonts w:ascii="Times New Roman" w:hAnsi="宋体" w:eastAsia="Times New Roman" w:cs="宋体"/>
      <w:sz w:val="21"/>
      <w:lang w:val="en-US" w:eastAsia="zh-CN" w:bidi="ar-SA"/>
    </w:rPr>
  </w:style>
  <w:style w:type="paragraph" w:customStyle="1" w:styleId="453">
    <w:name w:val="标题 3_0"/>
    <w:basedOn w:val="287"/>
    <w:next w:val="287"/>
    <w:qFormat/>
    <w:uiPriority w:val="0"/>
    <w:pPr>
      <w:keepNext/>
      <w:keepLines/>
      <w:spacing w:before="260" w:after="260" w:line="413" w:lineRule="auto"/>
      <w:outlineLvl w:val="2"/>
    </w:pPr>
    <w:rPr>
      <w:rFonts w:ascii="Times New Roman" w:hAnsi="Times New Roman"/>
      <w:b/>
      <w:bCs/>
      <w:sz w:val="32"/>
      <w:szCs w:val="32"/>
    </w:rPr>
  </w:style>
  <w:style w:type="paragraph" w:customStyle="1" w:styleId="454">
    <w:name w:val="目录 311"/>
    <w:basedOn w:val="1"/>
    <w:next w:val="1"/>
    <w:qFormat/>
    <w:uiPriority w:val="0"/>
    <w:pPr>
      <w:ind w:left="840"/>
    </w:pPr>
    <w:rPr>
      <w:rFonts w:ascii="宋体" w:hAnsi="宋体" w:eastAsia="仿宋_GB2312" w:cs="宋体"/>
      <w:kern w:val="0"/>
      <w:sz w:val="28"/>
      <w:szCs w:val="20"/>
    </w:rPr>
  </w:style>
  <w:style w:type="paragraph" w:customStyle="1" w:styleId="455">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56">
    <w:name w:val="reader-word-layer reader-word-s1-10"/>
    <w:basedOn w:val="1"/>
    <w:next w:val="457"/>
    <w:qFormat/>
    <w:uiPriority w:val="0"/>
    <w:pPr>
      <w:widowControl/>
      <w:spacing w:before="280" w:after="280"/>
    </w:pPr>
    <w:rPr>
      <w:rFonts w:ascii="宋体" w:hAnsi="宋体" w:cs="宋体"/>
      <w:kern w:val="0"/>
      <w:sz w:val="24"/>
      <w:szCs w:val="20"/>
    </w:rPr>
  </w:style>
  <w:style w:type="paragraph" w:customStyle="1" w:styleId="457">
    <w:name w:val="目录 411"/>
    <w:basedOn w:val="1"/>
    <w:next w:val="1"/>
    <w:qFormat/>
    <w:uiPriority w:val="0"/>
    <w:pPr>
      <w:ind w:left="630"/>
    </w:pPr>
    <w:rPr>
      <w:rFonts w:ascii="Calibri" w:hAnsi="宋体" w:cs="宋体"/>
      <w:kern w:val="0"/>
      <w:sz w:val="24"/>
      <w:szCs w:val="20"/>
    </w:rPr>
  </w:style>
  <w:style w:type="paragraph" w:customStyle="1" w:styleId="458">
    <w:name w:val="Char Char Char Char Char Char Char Char Char Char Char Char Char Char Char3"/>
    <w:basedOn w:val="1"/>
    <w:next w:val="241"/>
    <w:qFormat/>
    <w:uiPriority w:val="0"/>
    <w:pPr>
      <w:widowControl/>
      <w:spacing w:line="400" w:lineRule="exact"/>
      <w:jc w:val="center"/>
    </w:pPr>
    <w:rPr>
      <w:rFonts w:ascii="Verdana" w:hAnsi="宋体" w:cs="宋体"/>
      <w:kern w:val="0"/>
      <w:sz w:val="24"/>
      <w:szCs w:val="20"/>
    </w:rPr>
  </w:style>
  <w:style w:type="paragraph" w:customStyle="1" w:styleId="459">
    <w:name w:val="副标题2"/>
    <w:basedOn w:val="1"/>
    <w:next w:val="1"/>
    <w:qFormat/>
    <w:uiPriority w:val="0"/>
    <w:pPr>
      <w:spacing w:before="120" w:after="120"/>
    </w:pPr>
    <w:rPr>
      <w:rFonts w:ascii="Arial" w:hAnsi="宋体" w:cs="宋体"/>
      <w:b/>
      <w:color w:val="000000"/>
      <w:kern w:val="0"/>
      <w:sz w:val="20"/>
      <w:szCs w:val="20"/>
    </w:rPr>
  </w:style>
  <w:style w:type="paragraph" w:customStyle="1" w:styleId="460">
    <w:name w:val="正文缩进11"/>
    <w:basedOn w:val="1"/>
    <w:next w:val="1"/>
    <w:qFormat/>
    <w:uiPriority w:val="0"/>
    <w:pPr>
      <w:spacing w:line="360" w:lineRule="atLeast"/>
      <w:ind w:firstLine="482"/>
    </w:pPr>
    <w:rPr>
      <w:rFonts w:ascii="宋体" w:hAnsi="宋体" w:cs="宋体"/>
      <w:kern w:val="0"/>
      <w:sz w:val="24"/>
      <w:szCs w:val="20"/>
    </w:rPr>
  </w:style>
  <w:style w:type="paragraph" w:customStyle="1" w:styleId="461">
    <w:name w:val="目录 72"/>
    <w:next w:val="1"/>
    <w:qFormat/>
    <w:uiPriority w:val="0"/>
    <w:pPr>
      <w:wordWrap w:val="0"/>
      <w:ind w:left="2550"/>
      <w:jc w:val="both"/>
    </w:pPr>
    <w:rPr>
      <w:rFonts w:ascii="宋体" w:hAnsi="宋体" w:eastAsia="宋体" w:cs="宋体"/>
      <w:sz w:val="21"/>
      <w:lang w:val="en-US" w:eastAsia="zh-CN" w:bidi="ar-SA"/>
    </w:rPr>
  </w:style>
  <w:style w:type="paragraph" w:customStyle="1" w:styleId="462">
    <w:name w:val="Char Char Char Char2"/>
    <w:basedOn w:val="1"/>
    <w:next w:val="1"/>
    <w:qFormat/>
    <w:uiPriority w:val="0"/>
    <w:pPr>
      <w:widowControl/>
      <w:spacing w:after="160" w:line="240" w:lineRule="exact"/>
      <w:jc w:val="left"/>
    </w:pPr>
    <w:rPr>
      <w:rFonts w:ascii="宋体" w:hAnsi="宋体" w:cs="宋体"/>
      <w:kern w:val="0"/>
      <w:sz w:val="24"/>
      <w:szCs w:val="20"/>
    </w:rPr>
  </w:style>
  <w:style w:type="paragraph" w:customStyle="1" w:styleId="463">
    <w:name w:val="修订2"/>
    <w:qFormat/>
    <w:uiPriority w:val="0"/>
    <w:rPr>
      <w:rFonts w:ascii="Times New Roman" w:hAnsi="Times New Roman" w:eastAsia="宋体" w:cs="Times New Roman"/>
      <w:kern w:val="2"/>
      <w:sz w:val="21"/>
      <w:szCs w:val="24"/>
      <w:lang w:val="en-US" w:eastAsia="zh-CN" w:bidi="ar-SA"/>
    </w:rPr>
  </w:style>
  <w:style w:type="paragraph" w:customStyle="1" w:styleId="464">
    <w:name w:val="pa-0"/>
    <w:basedOn w:val="1"/>
    <w:next w:val="224"/>
    <w:qFormat/>
    <w:uiPriority w:val="0"/>
    <w:pPr>
      <w:widowControl/>
      <w:spacing w:line="240" w:lineRule="atLeast"/>
    </w:pPr>
    <w:rPr>
      <w:rFonts w:ascii="宋体" w:hAnsi="宋体" w:cs="宋体"/>
      <w:kern w:val="0"/>
      <w:sz w:val="24"/>
      <w:szCs w:val="20"/>
    </w:rPr>
  </w:style>
  <w:style w:type="paragraph" w:customStyle="1" w:styleId="465">
    <w:name w:val="正文3"/>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466">
    <w:name w:val="目录 62"/>
    <w:next w:val="1"/>
    <w:qFormat/>
    <w:uiPriority w:val="0"/>
    <w:pPr>
      <w:wordWrap w:val="0"/>
      <w:ind w:left="2125"/>
      <w:jc w:val="both"/>
    </w:pPr>
    <w:rPr>
      <w:rFonts w:ascii="宋体" w:hAnsi="宋体" w:eastAsia="宋体" w:cs="宋体"/>
      <w:sz w:val="21"/>
      <w:lang w:val="en-US" w:eastAsia="zh-CN" w:bidi="ar-SA"/>
    </w:rPr>
  </w:style>
  <w:style w:type="paragraph" w:customStyle="1" w:styleId="467">
    <w:name w:val="TOC 标题2"/>
    <w:basedOn w:val="5"/>
    <w:next w:val="1"/>
    <w:qFormat/>
    <w:uiPriority w:val="0"/>
    <w:pPr>
      <w:widowControl/>
      <w:spacing w:before="480" w:after="0" w:line="276" w:lineRule="auto"/>
      <w:jc w:val="left"/>
      <w:outlineLvl w:val="9"/>
    </w:pPr>
    <w:rPr>
      <w:rFonts w:ascii="Cambria" w:hAnsi="Cambria" w:cs="Times New Roman"/>
      <w:color w:val="365F91"/>
      <w:kern w:val="0"/>
      <w:sz w:val="28"/>
      <w:szCs w:val="28"/>
    </w:rPr>
  </w:style>
  <w:style w:type="paragraph" w:customStyle="1" w:styleId="468">
    <w:name w:val="reader-word-layer reader-word-s1-2"/>
    <w:basedOn w:val="1"/>
    <w:next w:val="46"/>
    <w:qFormat/>
    <w:uiPriority w:val="0"/>
    <w:pPr>
      <w:widowControl/>
      <w:spacing w:before="280" w:after="280"/>
    </w:pPr>
    <w:rPr>
      <w:rFonts w:ascii="宋体" w:hAnsi="宋体" w:cs="宋体"/>
      <w:kern w:val="0"/>
      <w:sz w:val="24"/>
      <w:szCs w:val="20"/>
    </w:rPr>
  </w:style>
  <w:style w:type="paragraph" w:customStyle="1" w:styleId="469">
    <w:name w:val="样式11"/>
    <w:basedOn w:val="37"/>
    <w:qFormat/>
    <w:uiPriority w:val="0"/>
    <w:pPr>
      <w:widowControl/>
      <w:pBdr>
        <w:bottom w:val="none" w:color="auto" w:sz="0" w:space="0"/>
      </w:pBdr>
    </w:pPr>
    <w:rPr>
      <w:rFonts w:ascii="Times New Roman" w:hAnsi="Times New Roman" w:cs="Times New Roman"/>
    </w:rPr>
  </w:style>
  <w:style w:type="paragraph" w:customStyle="1" w:styleId="470">
    <w:name w:val="正文缩进1"/>
    <w:basedOn w:val="1"/>
    <w:next w:val="235"/>
    <w:qFormat/>
    <w:uiPriority w:val="0"/>
    <w:pPr>
      <w:spacing w:line="312" w:lineRule="atLeast"/>
      <w:ind w:firstLine="420"/>
    </w:pPr>
    <w:rPr>
      <w:rFonts w:ascii="Plotter" w:hAnsi="宋体" w:cs="宋体"/>
      <w:kern w:val="0"/>
      <w:sz w:val="24"/>
      <w:szCs w:val="20"/>
    </w:rPr>
  </w:style>
  <w:style w:type="paragraph" w:customStyle="1" w:styleId="471">
    <w:name w:val="TOC 标题3"/>
    <w:basedOn w:val="5"/>
    <w:next w:val="1"/>
    <w:qFormat/>
    <w:uiPriority w:val="0"/>
    <w:pPr>
      <w:spacing w:line="576" w:lineRule="auto"/>
      <w:outlineLvl w:val="9"/>
    </w:pPr>
    <w:rPr>
      <w:rFonts w:ascii="Calibri" w:hAnsi="Calibri" w:eastAsia="黑体" w:cs="Times New Roman"/>
      <w:lang w:val="zh-CN"/>
    </w:rPr>
  </w:style>
  <w:style w:type="paragraph" w:customStyle="1" w:styleId="472">
    <w:name w:val="1"/>
    <w:basedOn w:val="1"/>
    <w:next w:val="1"/>
    <w:qFormat/>
    <w:uiPriority w:val="0"/>
    <w:rPr>
      <w:rFonts w:ascii="宋体" w:hAnsi="宋体" w:cs="宋体"/>
      <w:kern w:val="0"/>
      <w:sz w:val="24"/>
      <w:szCs w:val="20"/>
    </w:rPr>
  </w:style>
  <w:style w:type="paragraph" w:customStyle="1" w:styleId="473">
    <w:name w:val="2-2ji"/>
    <w:basedOn w:val="6"/>
    <w:qFormat/>
    <w:uiPriority w:val="0"/>
    <w:pPr>
      <w:spacing w:before="0" w:after="0" w:line="360" w:lineRule="auto"/>
      <w:jc w:val="center"/>
    </w:pPr>
    <w:rPr>
      <w:rFonts w:ascii="宋体" w:hAnsi="宋体" w:eastAsia="宋体" w:cs="Times New Roman"/>
      <w:sz w:val="36"/>
      <w:szCs w:val="24"/>
      <w:lang w:val="zh-CN"/>
    </w:rPr>
  </w:style>
  <w:style w:type="paragraph" w:customStyle="1" w:styleId="474">
    <w:name w:val="flNote"/>
    <w:basedOn w:val="1"/>
    <w:qFormat/>
    <w:uiPriority w:val="0"/>
    <w:pPr>
      <w:adjustRightInd w:val="0"/>
      <w:spacing w:before="320" w:after="160" w:line="360" w:lineRule="atLeast"/>
      <w:jc w:val="center"/>
      <w:textAlignment w:val="baseline"/>
    </w:pPr>
    <w:rPr>
      <w:rFonts w:ascii="Arial" w:hAnsi="宋体" w:eastAsia="黑体" w:cs="宋体"/>
      <w:kern w:val="0"/>
      <w:sz w:val="30"/>
      <w:szCs w:val="20"/>
    </w:rPr>
  </w:style>
  <w:style w:type="paragraph" w:customStyle="1" w:styleId="475">
    <w:name w:val="正文11"/>
    <w:next w:val="164"/>
    <w:qFormat/>
    <w:uiPriority w:val="0"/>
    <w:pPr>
      <w:widowControl w:val="0"/>
      <w:spacing w:line="315" w:lineRule="atLeast"/>
      <w:jc w:val="both"/>
    </w:pPr>
    <w:rPr>
      <w:rFonts w:ascii="宋体" w:hAnsi="宋体" w:eastAsia="宋体" w:cs="宋体"/>
      <w:sz w:val="24"/>
      <w:lang w:val="en-US" w:eastAsia="zh-CN" w:bidi="ar-SA"/>
    </w:rPr>
  </w:style>
  <w:style w:type="paragraph" w:customStyle="1" w:styleId="476">
    <w:name w:val="Char Char Char Char Char Char Char Char Char Char Char Char Char2"/>
    <w:basedOn w:val="1"/>
    <w:qFormat/>
    <w:uiPriority w:val="0"/>
    <w:pPr>
      <w:tabs>
        <w:tab w:val="left" w:pos="420"/>
      </w:tabs>
      <w:ind w:left="420" w:hanging="420"/>
    </w:pPr>
    <w:rPr>
      <w:rFonts w:ascii="Tahoma" w:hAnsi="Tahoma" w:cs="宋体"/>
      <w:kern w:val="0"/>
      <w:sz w:val="24"/>
      <w:szCs w:val="20"/>
    </w:rPr>
  </w:style>
  <w:style w:type="paragraph" w:customStyle="1" w:styleId="477">
    <w:name w:val="样式 标题 2 + (西文) 宋体 居中"/>
    <w:basedOn w:val="6"/>
    <w:next w:val="270"/>
    <w:qFormat/>
    <w:uiPriority w:val="0"/>
    <w:pPr>
      <w:keepNext w:val="0"/>
      <w:keepLines w:val="0"/>
      <w:spacing w:line="416" w:lineRule="auto"/>
      <w:jc w:val="center"/>
    </w:pPr>
    <w:rPr>
      <w:rFonts w:ascii="宋体" w:hAnsi="宋体" w:cs="宋体"/>
      <w:bCs w:val="0"/>
      <w:kern w:val="0"/>
      <w:szCs w:val="20"/>
    </w:rPr>
  </w:style>
  <w:style w:type="paragraph" w:customStyle="1" w:styleId="478">
    <w:name w:val="Char Char1 Char Char Char2"/>
    <w:basedOn w:val="18"/>
    <w:qFormat/>
    <w:uiPriority w:val="0"/>
    <w:rPr>
      <w:rFonts w:ascii="Times New Roman" w:hAnsi="Times New Roman" w:eastAsia="Times New Roman" w:cs="Times New Roman"/>
      <w:sz w:val="21"/>
      <w:shd w:val="clear" w:color="auto" w:fill="000080"/>
    </w:rPr>
  </w:style>
  <w:style w:type="paragraph" w:customStyle="1" w:styleId="479">
    <w:name w:val="目录 11"/>
    <w:next w:val="1"/>
    <w:qFormat/>
    <w:uiPriority w:val="0"/>
    <w:pPr>
      <w:wordWrap w:val="0"/>
      <w:jc w:val="both"/>
    </w:pPr>
    <w:rPr>
      <w:rFonts w:ascii="宋体" w:hAnsi="宋体" w:eastAsia="宋体" w:cs="宋体"/>
      <w:sz w:val="21"/>
      <w:lang w:val="en-US" w:eastAsia="zh-CN" w:bidi="ar-SA"/>
    </w:rPr>
  </w:style>
  <w:style w:type="paragraph" w:customStyle="1" w:styleId="480">
    <w:name w:val="Char Char Char Char Char Char Char12"/>
    <w:basedOn w:val="1"/>
    <w:qFormat/>
    <w:uiPriority w:val="0"/>
    <w:pPr>
      <w:widowControl/>
      <w:spacing w:line="400" w:lineRule="exact"/>
      <w:jc w:val="center"/>
    </w:pPr>
    <w:rPr>
      <w:rFonts w:ascii="Verdana" w:hAnsi="Verdana" w:cs="宋体"/>
      <w:kern w:val="0"/>
      <w:sz w:val="24"/>
      <w:szCs w:val="20"/>
      <w:lang w:eastAsia="en-US"/>
    </w:rPr>
  </w:style>
  <w:style w:type="paragraph" w:customStyle="1" w:styleId="481">
    <w:name w:val="目录 511"/>
    <w:basedOn w:val="1"/>
    <w:next w:val="1"/>
    <w:qFormat/>
    <w:uiPriority w:val="0"/>
    <w:pPr>
      <w:ind w:left="1050"/>
    </w:pPr>
    <w:rPr>
      <w:rFonts w:ascii="Calibri" w:hAnsi="宋体" w:cs="宋体"/>
      <w:kern w:val="0"/>
      <w:sz w:val="24"/>
      <w:szCs w:val="20"/>
    </w:rPr>
  </w:style>
  <w:style w:type="character" w:customStyle="1" w:styleId="482">
    <w:name w:val="first-child"/>
    <w:qFormat/>
    <w:uiPriority w:val="0"/>
  </w:style>
  <w:style w:type="character" w:customStyle="1" w:styleId="483">
    <w:name w:val="hover2"/>
    <w:qFormat/>
    <w:uiPriority w:val="0"/>
    <w:rPr>
      <w:color w:val="FFFFFF"/>
    </w:rPr>
  </w:style>
  <w:style w:type="character" w:customStyle="1" w:styleId="484">
    <w:name w:val="hover3"/>
    <w:qFormat/>
    <w:uiPriority w:val="0"/>
    <w:rPr>
      <w:color w:val="5FB878"/>
    </w:rPr>
  </w:style>
  <w:style w:type="character" w:customStyle="1" w:styleId="485">
    <w:name w:val="hover4"/>
    <w:qFormat/>
    <w:uiPriority w:val="0"/>
    <w:rPr>
      <w:color w:val="5FB878"/>
    </w:rPr>
  </w:style>
  <w:style w:type="character" w:customStyle="1" w:styleId="486">
    <w:name w:val="layui-this"/>
    <w:qFormat/>
    <w:uiPriority w:val="0"/>
    <w:rPr>
      <w:bdr w:val="single" w:color="EEEEEE" w:sz="6" w:space="0"/>
      <w:shd w:val="clear" w:color="auto" w:fill="FFFFFF"/>
    </w:rPr>
  </w:style>
  <w:style w:type="character" w:customStyle="1" w:styleId="487">
    <w:name w:val="hover"/>
    <w:basedOn w:val="53"/>
    <w:qFormat/>
    <w:uiPriority w:val="0"/>
    <w:rPr>
      <w:color w:val="5FB878"/>
    </w:rPr>
  </w:style>
  <w:style w:type="character" w:customStyle="1" w:styleId="488">
    <w:name w:val="hover1"/>
    <w:basedOn w:val="53"/>
    <w:qFormat/>
    <w:uiPriority w:val="0"/>
    <w:rPr>
      <w:color w:val="5FB878"/>
    </w:rPr>
  </w:style>
  <w:style w:type="character" w:customStyle="1" w:styleId="489">
    <w:name w:val="fouce"/>
    <w:basedOn w:val="53"/>
    <w:qFormat/>
    <w:uiPriority w:val="0"/>
    <w:rPr>
      <w:rFonts w:ascii="微软雅黑" w:hAnsi="微软雅黑" w:eastAsia="微软雅黑" w:cs="微软雅黑"/>
      <w:color w:val="FFFFFF"/>
      <w:sz w:val="27"/>
      <w:szCs w:val="27"/>
      <w:shd w:val="clear" w:color="auto" w:fill="1067B7"/>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2.xml"/><Relationship Id="rId11" Type="http://schemas.openxmlformats.org/officeDocument/2006/relationships/numbering" Target="numbering.xml"/><Relationship Id="rId10" Type="http://schemas.openxmlformats.org/officeDocument/2006/relationships/customXml" Target="../customXml/item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C2CB25B-93BB-442A-9605-AF27D05820FE}">
  <ds:schemaRefs/>
</ds:datastoreItem>
</file>

<file path=docProps/app.xml><?xml version="1.0" encoding="utf-8"?>
<Properties xmlns="http://schemas.openxmlformats.org/officeDocument/2006/extended-properties" xmlns:vt="http://schemas.openxmlformats.org/officeDocument/2006/docPropsVTypes">
  <Template>Normal.dotm</Template>
  <Company>dll</Company>
  <Pages>66</Pages>
  <Words>29580</Words>
  <Characters>30767</Characters>
  <Lines>200</Lines>
  <Paragraphs>56</Paragraphs>
  <TotalTime>35</TotalTime>
  <ScaleCrop>false</ScaleCrop>
  <LinksUpToDate>false</LinksUpToDate>
  <CharactersWithSpaces>33273</CharactersWithSpaces>
  <Application>WPS Office_11.1.0.12165_F1E327BC-269C-435d-A152-05C5408002CA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2020-05-07T11:28:00Z</dcterms:created>
  <dc:creator>Administrator</dc:creator>
  <cp:lastModifiedBy>蛋壳里De小妖怪。</cp:lastModifiedBy>
  <cp:lastPrinted>2023-07-12T08:59:00Z</cp:lastPrinted>
  <dcterms:modified xsi:type="dcterms:W3CDTF">2025-09-19T06:18:56Z</dcterms:modified>
  <dc:title>工程</dc:title>
  <cp:revision>652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2052-11.1.0.12165</vt:lpwstr>
  </property>
  <property fmtid="{D5CDD505-2E9C-101B-9397-08002B2CF9AE}" pid="3" name="ICV">
    <vt:lpwstr>27D78FCA7D0042C49F7221485E64185F</vt:lpwstr>
  </property>
</Properties>
</file>