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7BEAD8">
      <w:pPr>
        <w:spacing w:line="360" w:lineRule="auto"/>
        <w:jc w:val="center"/>
        <w:rPr>
          <w:rFonts w:ascii="宋体" w:hAnsi="宋体"/>
          <w:b/>
          <w:color w:val="auto"/>
          <w:sz w:val="44"/>
          <w:szCs w:val="44"/>
          <w:highlight w:val="none"/>
        </w:rPr>
      </w:pPr>
    </w:p>
    <w:p w14:paraId="4476FEF7">
      <w:pPr>
        <w:spacing w:line="360" w:lineRule="auto"/>
        <w:jc w:val="center"/>
        <w:rPr>
          <w:rFonts w:hint="eastAsia" w:ascii="宋体" w:hAnsi="宋体" w:eastAsia="宋体"/>
          <w:b/>
          <w:bCs/>
          <w:color w:val="auto"/>
          <w:w w:val="90"/>
          <w:kern w:val="0"/>
          <w:sz w:val="48"/>
          <w:szCs w:val="48"/>
          <w:highlight w:val="none"/>
          <w:lang w:eastAsia="zh-CN"/>
        </w:rPr>
      </w:pPr>
      <w:r>
        <w:rPr>
          <w:rFonts w:hint="eastAsia" w:ascii="宋体" w:hAnsi="宋体"/>
          <w:b/>
          <w:bCs/>
          <w:color w:val="auto"/>
          <w:w w:val="90"/>
          <w:kern w:val="0"/>
          <w:sz w:val="48"/>
          <w:szCs w:val="48"/>
          <w:highlight w:val="none"/>
          <w:lang w:eastAsia="zh-CN"/>
        </w:rPr>
        <w:t>南通市新江海河闸管理所2026年度水利工程观测及观测设施完善项目</w:t>
      </w:r>
    </w:p>
    <w:p w14:paraId="31D6E352">
      <w:pPr>
        <w:spacing w:line="360" w:lineRule="auto"/>
        <w:jc w:val="center"/>
        <w:rPr>
          <w:rFonts w:ascii="宋体" w:hAnsi="宋体" w:cs="宋体"/>
          <w:b/>
          <w:color w:val="auto"/>
          <w:sz w:val="72"/>
          <w:szCs w:val="72"/>
          <w:highlight w:val="none"/>
        </w:rPr>
      </w:pPr>
    </w:p>
    <w:p w14:paraId="5950F29E">
      <w:pPr>
        <w:spacing w:line="360" w:lineRule="auto"/>
        <w:jc w:val="center"/>
        <w:rPr>
          <w:color w:val="auto"/>
          <w:highlight w:val="none"/>
        </w:rPr>
      </w:pPr>
    </w:p>
    <w:p w14:paraId="593699DE">
      <w:pPr>
        <w:spacing w:line="360" w:lineRule="auto"/>
        <w:jc w:val="center"/>
        <w:rPr>
          <w:color w:val="auto"/>
          <w:highlight w:val="none"/>
        </w:rPr>
      </w:pPr>
    </w:p>
    <w:p w14:paraId="5DD1C688">
      <w:pPr>
        <w:spacing w:line="360" w:lineRule="auto"/>
        <w:jc w:val="center"/>
        <w:rPr>
          <w:rFonts w:ascii="宋体"/>
          <w:color w:val="auto"/>
          <w:highlight w:val="none"/>
        </w:rPr>
      </w:pPr>
    </w:p>
    <w:p w14:paraId="4FBAB92C">
      <w:pPr>
        <w:spacing w:line="360" w:lineRule="auto"/>
        <w:jc w:val="center"/>
        <w:rPr>
          <w:rFonts w:ascii="宋体" w:hAnsi="宋体" w:cs="宋体"/>
          <w:b/>
          <w:color w:val="auto"/>
          <w:sz w:val="96"/>
          <w:szCs w:val="96"/>
          <w:highlight w:val="none"/>
        </w:rPr>
      </w:pPr>
      <w:r>
        <w:rPr>
          <w:rFonts w:hint="eastAsia" w:ascii="宋体" w:hAnsi="宋体" w:cs="宋体"/>
          <w:b/>
          <w:color w:val="auto"/>
          <w:sz w:val="72"/>
          <w:szCs w:val="72"/>
          <w:highlight w:val="none"/>
        </w:rPr>
        <w:t>公开招标文件</w:t>
      </w:r>
    </w:p>
    <w:p w14:paraId="09C0A30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（资格后审）</w:t>
      </w:r>
    </w:p>
    <w:p w14:paraId="0C802ABC">
      <w:pPr>
        <w:spacing w:line="360" w:lineRule="auto"/>
        <w:jc w:val="center"/>
        <w:rPr>
          <w:rFonts w:ascii="宋体" w:hAnsi="宋体"/>
          <w:color w:val="auto"/>
          <w:sz w:val="28"/>
          <w:szCs w:val="21"/>
          <w:highlight w:val="none"/>
        </w:rPr>
      </w:pPr>
    </w:p>
    <w:p w14:paraId="4C6E00B7">
      <w:pPr>
        <w:spacing w:line="360" w:lineRule="auto"/>
        <w:jc w:val="center"/>
        <w:rPr>
          <w:rFonts w:ascii="宋体" w:hAnsi="宋体"/>
          <w:b/>
          <w:color w:val="auto"/>
          <w:sz w:val="36"/>
          <w:szCs w:val="36"/>
          <w:highlight w:val="none"/>
        </w:rPr>
      </w:pPr>
    </w:p>
    <w:p w14:paraId="1ADCA24F">
      <w:pPr>
        <w:spacing w:line="360" w:lineRule="auto"/>
        <w:jc w:val="center"/>
        <w:rPr>
          <w:rFonts w:ascii="宋体" w:hAnsi="宋体"/>
          <w:b/>
          <w:bCs/>
          <w:color w:val="auto"/>
          <w:sz w:val="36"/>
          <w:szCs w:val="36"/>
          <w:highlight w:val="none"/>
        </w:rPr>
      </w:pPr>
    </w:p>
    <w:p w14:paraId="5FB9DF69">
      <w:pPr>
        <w:spacing w:line="360" w:lineRule="auto"/>
        <w:jc w:val="center"/>
        <w:rPr>
          <w:rFonts w:ascii="宋体"/>
          <w:color w:val="auto"/>
          <w:highlight w:val="none"/>
        </w:rPr>
      </w:pPr>
    </w:p>
    <w:p w14:paraId="73631EE4">
      <w:pPr>
        <w:spacing w:line="360" w:lineRule="auto"/>
        <w:jc w:val="center"/>
        <w:rPr>
          <w:rFonts w:ascii="宋体"/>
          <w:color w:val="auto"/>
          <w:highlight w:val="none"/>
        </w:rPr>
      </w:pPr>
    </w:p>
    <w:p w14:paraId="36B6F049">
      <w:pPr>
        <w:spacing w:line="360" w:lineRule="auto"/>
        <w:jc w:val="center"/>
        <w:rPr>
          <w:rFonts w:ascii="宋体"/>
          <w:color w:val="auto"/>
          <w:highlight w:val="none"/>
        </w:rPr>
      </w:pPr>
    </w:p>
    <w:p w14:paraId="638AC059">
      <w:pPr>
        <w:spacing w:line="360" w:lineRule="auto"/>
        <w:jc w:val="center"/>
        <w:rPr>
          <w:rFonts w:ascii="宋体"/>
          <w:color w:val="auto"/>
          <w:highlight w:val="none"/>
        </w:rPr>
      </w:pPr>
    </w:p>
    <w:p w14:paraId="66AEE499">
      <w:pPr>
        <w:spacing w:line="360" w:lineRule="auto"/>
        <w:jc w:val="center"/>
        <w:rPr>
          <w:rFonts w:ascii="宋体"/>
          <w:color w:val="auto"/>
          <w:highlight w:val="none"/>
        </w:rPr>
      </w:pPr>
    </w:p>
    <w:p w14:paraId="05B54402">
      <w:pPr>
        <w:spacing w:line="360" w:lineRule="auto"/>
        <w:ind w:firstLine="964" w:firstLineChars="200"/>
        <w:rPr>
          <w:rFonts w:hint="eastAsia" w:ascii="宋体" w:hAnsi="宋体" w:eastAsia="宋体"/>
          <w:b/>
          <w:color w:val="auto"/>
          <w:sz w:val="32"/>
          <w:szCs w:val="32"/>
          <w:highlight w:val="none"/>
          <w:lang w:eastAsia="zh-CN"/>
        </w:rPr>
      </w:pPr>
      <w:bookmarkStart w:id="0" w:name="_Toc312608845"/>
      <w:bookmarkStart w:id="1" w:name="_Toc257275442"/>
      <w:bookmarkStart w:id="2" w:name="_Toc241913651"/>
      <w:r>
        <w:rPr>
          <w:rFonts w:hint="eastAsia" w:ascii="宋体" w:hAnsi="宋体"/>
          <w:b/>
          <w:color w:val="auto"/>
          <w:spacing w:val="81"/>
          <w:kern w:val="0"/>
          <w:sz w:val="32"/>
          <w:szCs w:val="32"/>
          <w:highlight w:val="none"/>
          <w:fitText w:val="1284" w:id="-1688883709"/>
        </w:rPr>
        <w:t>采购</w:t>
      </w:r>
      <w:r>
        <w:rPr>
          <w:rFonts w:hint="eastAsia" w:ascii="宋体" w:hAnsi="宋体"/>
          <w:b/>
          <w:color w:val="auto"/>
          <w:spacing w:val="0"/>
          <w:kern w:val="0"/>
          <w:sz w:val="32"/>
          <w:szCs w:val="32"/>
          <w:highlight w:val="none"/>
          <w:fitText w:val="1284" w:id="-1688883709"/>
        </w:rPr>
        <w:t>人</w:t>
      </w:r>
      <w:r>
        <w:rPr>
          <w:rFonts w:hint="eastAsia" w:ascii="宋体" w:hAnsi="宋体"/>
          <w:b/>
          <w:color w:val="auto"/>
          <w:sz w:val="32"/>
          <w:szCs w:val="32"/>
          <w:highlight w:val="none"/>
        </w:rPr>
        <w:t>：</w:t>
      </w:r>
      <w:r>
        <w:rPr>
          <w:rFonts w:hint="eastAsia" w:ascii="宋体" w:hAnsi="宋体"/>
          <w:b/>
          <w:color w:val="auto"/>
          <w:kern w:val="0"/>
          <w:sz w:val="32"/>
          <w:szCs w:val="32"/>
          <w:highlight w:val="none"/>
          <w:lang w:eastAsia="zh-CN"/>
        </w:rPr>
        <w:t>南通市新江海河闸管理所</w:t>
      </w:r>
    </w:p>
    <w:p w14:paraId="327E9E9D">
      <w:pPr>
        <w:spacing w:line="360" w:lineRule="auto"/>
        <w:ind w:firstLine="960" w:firstLineChars="3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代理单位：</w:t>
      </w:r>
      <w:r>
        <w:rPr>
          <w:rFonts w:hint="eastAsia" w:ascii="宋体" w:hAnsi="宋体"/>
          <w:b/>
          <w:color w:val="auto"/>
          <w:sz w:val="32"/>
          <w:szCs w:val="32"/>
          <w:highlight w:val="none"/>
          <w:lang w:eastAsia="zh-CN"/>
        </w:rPr>
        <w:t>南通通城建设工程项目管理有限公司</w:t>
      </w:r>
    </w:p>
    <w:p w14:paraId="7946D603">
      <w:pPr>
        <w:spacing w:line="360" w:lineRule="auto"/>
        <w:ind w:firstLine="1928" w:firstLineChars="200"/>
        <w:rPr>
          <w:rFonts w:ascii="宋体" w:hAnsi="宋体"/>
          <w:b/>
          <w:color w:val="auto"/>
          <w:sz w:val="32"/>
          <w:szCs w:val="32"/>
          <w:highlight w:val="none"/>
        </w:rPr>
      </w:pPr>
      <w:r>
        <w:rPr>
          <w:rFonts w:hint="eastAsia" w:ascii="宋体" w:hAnsi="宋体"/>
          <w:b/>
          <w:color w:val="auto"/>
          <w:spacing w:val="322"/>
          <w:kern w:val="0"/>
          <w:sz w:val="32"/>
          <w:szCs w:val="32"/>
          <w:highlight w:val="none"/>
          <w:fitText w:val="1284" w:id="-1688883707"/>
        </w:rPr>
        <w:t>日</w:t>
      </w:r>
      <w:r>
        <w:rPr>
          <w:rFonts w:hint="eastAsia" w:ascii="宋体" w:hAnsi="宋体"/>
          <w:b/>
          <w:color w:val="auto"/>
          <w:spacing w:val="0"/>
          <w:kern w:val="0"/>
          <w:sz w:val="32"/>
          <w:szCs w:val="32"/>
          <w:highlight w:val="none"/>
          <w:fitText w:val="1284" w:id="-1688883707"/>
        </w:rPr>
        <w:t>期</w:t>
      </w:r>
      <w:r>
        <w:rPr>
          <w:rFonts w:hint="eastAsia" w:ascii="宋体" w:hAnsi="宋体"/>
          <w:b/>
          <w:color w:val="auto"/>
          <w:sz w:val="32"/>
          <w:szCs w:val="32"/>
          <w:highlight w:val="none"/>
        </w:rPr>
        <w:t>：</w:t>
      </w:r>
      <w:r>
        <w:rPr>
          <w:rFonts w:hint="eastAsia" w:ascii="宋体" w:hAnsi="宋体"/>
          <w:b/>
          <w:color w:val="auto"/>
          <w:sz w:val="32"/>
          <w:szCs w:val="32"/>
          <w:highlight w:val="none"/>
          <w:lang w:eastAsia="zh-CN"/>
        </w:rPr>
        <w:t>2026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月</w:t>
      </w:r>
      <w:r>
        <w:rPr>
          <w:rFonts w:hint="eastAsia" w:ascii="宋体" w:hAnsi="宋体"/>
          <w:b/>
          <w:color w:val="auto"/>
          <w:sz w:val="32"/>
          <w:szCs w:val="32"/>
          <w:highlight w:val="none"/>
          <w:lang w:val="en-US" w:eastAsia="zh-CN"/>
        </w:rPr>
        <w:t>10</w:t>
      </w:r>
      <w:r>
        <w:rPr>
          <w:rFonts w:hint="eastAsia" w:ascii="宋体" w:hAnsi="宋体"/>
          <w:b/>
          <w:color w:val="auto"/>
          <w:sz w:val="32"/>
          <w:szCs w:val="32"/>
          <w:highlight w:val="none"/>
        </w:rPr>
        <w:t>日</w:t>
      </w:r>
    </w:p>
    <w:p w14:paraId="789EADC1">
      <w:pPr>
        <w:pStyle w:val="63"/>
        <w:rPr>
          <w:color w:val="auto"/>
          <w:szCs w:val="28"/>
          <w:highlight w:val="none"/>
        </w:rPr>
      </w:pPr>
      <w:r>
        <w:rPr>
          <w:color w:val="auto"/>
          <w:highlight w:val="none"/>
        </w:rPr>
        <w:br w:type="page"/>
      </w:r>
      <w:bookmarkEnd w:id="0"/>
      <w:bookmarkEnd w:id="1"/>
      <w:bookmarkEnd w:id="2"/>
    </w:p>
    <w:p w14:paraId="3C554ABC">
      <w:pPr>
        <w:spacing w:line="360" w:lineRule="auto"/>
        <w:jc w:val="center"/>
        <w:rPr>
          <w:rFonts w:ascii="宋体" w:hAnsi="宋体"/>
          <w:b/>
          <w:color w:val="auto"/>
          <w:sz w:val="44"/>
          <w:szCs w:val="44"/>
          <w:highlight w:val="none"/>
        </w:rPr>
      </w:pPr>
      <w:r>
        <w:rPr>
          <w:rFonts w:ascii="宋体" w:hAnsi="宋体"/>
          <w:b/>
          <w:color w:val="auto"/>
          <w:sz w:val="44"/>
          <w:szCs w:val="44"/>
          <w:highlight w:val="none"/>
        </w:rPr>
        <w:t>目      录</w:t>
      </w:r>
    </w:p>
    <w:p w14:paraId="05D5D196">
      <w:pPr>
        <w:spacing w:line="360" w:lineRule="auto"/>
        <w:jc w:val="center"/>
        <w:rPr>
          <w:rFonts w:ascii="宋体" w:hAnsi="宋体"/>
          <w:b/>
          <w:color w:val="auto"/>
          <w:sz w:val="28"/>
          <w:szCs w:val="28"/>
          <w:highlight w:val="none"/>
        </w:rPr>
      </w:pPr>
    </w:p>
    <w:p w14:paraId="3841988C">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第一章  招标公告</w:t>
      </w:r>
    </w:p>
    <w:p w14:paraId="0E877592">
      <w:pPr>
        <w:tabs>
          <w:tab w:val="left" w:pos="7740"/>
        </w:tabs>
        <w:spacing w:line="360" w:lineRule="auto"/>
        <w:rPr>
          <w:rFonts w:ascii="宋体" w:hAnsi="宋体"/>
          <w:b/>
          <w:color w:val="auto"/>
          <w:sz w:val="28"/>
          <w:szCs w:val="28"/>
          <w:highlight w:val="none"/>
        </w:rPr>
      </w:pPr>
    </w:p>
    <w:p w14:paraId="0F1F18E2">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第二章  投标人须知</w:t>
      </w:r>
    </w:p>
    <w:p w14:paraId="58C3B71D">
      <w:pPr>
        <w:spacing w:line="360" w:lineRule="auto"/>
        <w:rPr>
          <w:rFonts w:ascii="宋体" w:hAnsi="宋体"/>
          <w:b/>
          <w:color w:val="auto"/>
          <w:sz w:val="28"/>
          <w:szCs w:val="28"/>
          <w:highlight w:val="none"/>
        </w:rPr>
      </w:pPr>
    </w:p>
    <w:p w14:paraId="7D8D0A92">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第三章  项目需求</w:t>
      </w:r>
    </w:p>
    <w:p w14:paraId="51A240DF">
      <w:pPr>
        <w:pStyle w:val="27"/>
        <w:tabs>
          <w:tab w:val="left" w:pos="7740"/>
          <w:tab w:val="left" w:pos="7920"/>
        </w:tabs>
        <w:spacing w:line="360" w:lineRule="auto"/>
        <w:ind w:left="0" w:leftChars="0"/>
        <w:rPr>
          <w:rFonts w:ascii="宋体" w:hAnsi="宋体"/>
          <w:b/>
          <w:color w:val="auto"/>
          <w:sz w:val="28"/>
          <w:szCs w:val="28"/>
          <w:highlight w:val="none"/>
        </w:rPr>
      </w:pPr>
    </w:p>
    <w:p w14:paraId="0A3DB9E7">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 xml:space="preserve">第四章  </w:t>
      </w:r>
      <w:r>
        <w:rPr>
          <w:rFonts w:ascii="宋体" w:hAnsi="宋体"/>
          <w:b/>
          <w:bCs/>
          <w:color w:val="auto"/>
          <w:sz w:val="28"/>
          <w:szCs w:val="28"/>
          <w:highlight w:val="none"/>
        </w:rPr>
        <w:t>评审方法和程序</w:t>
      </w:r>
    </w:p>
    <w:p w14:paraId="2BF76C51">
      <w:pPr>
        <w:spacing w:line="360" w:lineRule="auto"/>
        <w:rPr>
          <w:rFonts w:ascii="宋体" w:hAnsi="宋体"/>
          <w:b/>
          <w:color w:val="auto"/>
          <w:sz w:val="28"/>
          <w:szCs w:val="28"/>
          <w:highlight w:val="none"/>
        </w:rPr>
      </w:pPr>
    </w:p>
    <w:p w14:paraId="52F93790">
      <w:pPr>
        <w:tabs>
          <w:tab w:val="left" w:pos="7740"/>
        </w:tabs>
        <w:spacing w:line="360" w:lineRule="auto"/>
        <w:rPr>
          <w:rFonts w:ascii="宋体" w:hAnsi="宋体"/>
          <w:b/>
          <w:bCs/>
          <w:color w:val="auto"/>
          <w:sz w:val="28"/>
          <w:szCs w:val="28"/>
          <w:highlight w:val="none"/>
        </w:rPr>
      </w:pPr>
      <w:r>
        <w:rPr>
          <w:rFonts w:ascii="宋体" w:hAnsi="宋体"/>
          <w:b/>
          <w:bCs/>
          <w:color w:val="auto"/>
          <w:sz w:val="28"/>
          <w:szCs w:val="28"/>
          <w:highlight w:val="none"/>
        </w:rPr>
        <w:t xml:space="preserve">第五章  </w:t>
      </w:r>
      <w:r>
        <w:rPr>
          <w:rFonts w:hint="eastAsia" w:ascii="宋体" w:hAnsi="宋体"/>
          <w:b/>
          <w:bCs/>
          <w:color w:val="auto"/>
          <w:sz w:val="28"/>
          <w:szCs w:val="28"/>
          <w:highlight w:val="none"/>
        </w:rPr>
        <w:t>合同主要条款</w:t>
      </w:r>
    </w:p>
    <w:p w14:paraId="0EC42CAF">
      <w:pPr>
        <w:tabs>
          <w:tab w:val="left" w:pos="7740"/>
        </w:tabs>
        <w:spacing w:line="360" w:lineRule="auto"/>
        <w:rPr>
          <w:rFonts w:ascii="宋体" w:hAnsi="宋体"/>
          <w:b/>
          <w:bCs/>
          <w:color w:val="auto"/>
          <w:sz w:val="28"/>
          <w:szCs w:val="28"/>
          <w:highlight w:val="none"/>
        </w:rPr>
      </w:pPr>
    </w:p>
    <w:p w14:paraId="4319FC30">
      <w:pPr>
        <w:tabs>
          <w:tab w:val="left" w:pos="7740"/>
        </w:tabs>
        <w:spacing w:line="360" w:lineRule="auto"/>
        <w:rPr>
          <w:rFonts w:ascii="宋体" w:hAnsi="宋体"/>
          <w:b/>
          <w:color w:val="auto"/>
          <w:spacing w:val="2"/>
          <w:sz w:val="28"/>
          <w:szCs w:val="28"/>
          <w:highlight w:val="none"/>
        </w:rPr>
      </w:pPr>
      <w:r>
        <w:rPr>
          <w:rFonts w:ascii="宋体" w:hAnsi="宋体"/>
          <w:b/>
          <w:bCs/>
          <w:color w:val="auto"/>
          <w:sz w:val="28"/>
          <w:szCs w:val="28"/>
          <w:highlight w:val="none"/>
        </w:rPr>
        <w:t>第六章  合同授予</w:t>
      </w:r>
    </w:p>
    <w:p w14:paraId="11EC8D46">
      <w:pPr>
        <w:tabs>
          <w:tab w:val="left" w:pos="7740"/>
        </w:tabs>
        <w:spacing w:line="360" w:lineRule="auto"/>
        <w:rPr>
          <w:rFonts w:ascii="宋体" w:hAnsi="宋体"/>
          <w:b/>
          <w:bCs/>
          <w:color w:val="auto"/>
          <w:sz w:val="28"/>
          <w:szCs w:val="28"/>
          <w:highlight w:val="none"/>
        </w:rPr>
      </w:pPr>
    </w:p>
    <w:p w14:paraId="1F9E59C7">
      <w:pPr>
        <w:tabs>
          <w:tab w:val="left" w:pos="7740"/>
        </w:tabs>
        <w:spacing w:line="360" w:lineRule="auto"/>
        <w:rPr>
          <w:rFonts w:ascii="宋体" w:hAnsi="宋体"/>
          <w:b/>
          <w:bCs/>
          <w:color w:val="auto"/>
          <w:sz w:val="28"/>
          <w:szCs w:val="28"/>
          <w:highlight w:val="none"/>
        </w:rPr>
      </w:pPr>
      <w:r>
        <w:rPr>
          <w:rFonts w:ascii="宋体" w:hAnsi="宋体"/>
          <w:b/>
          <w:color w:val="auto"/>
          <w:sz w:val="28"/>
          <w:szCs w:val="28"/>
          <w:highlight w:val="none"/>
        </w:rPr>
        <w:t>第七章</w:t>
      </w:r>
      <w:r>
        <w:rPr>
          <w:rFonts w:hint="eastAsia" w:ascii="宋体" w:hAnsi="宋体"/>
          <w:b/>
          <w:color w:val="auto"/>
          <w:sz w:val="28"/>
          <w:szCs w:val="28"/>
          <w:highlight w:val="none"/>
        </w:rPr>
        <w:t xml:space="preserve"> </w:t>
      </w:r>
      <w:r>
        <w:rPr>
          <w:rFonts w:ascii="宋体" w:hAnsi="宋体"/>
          <w:b/>
          <w:color w:val="auto"/>
          <w:sz w:val="28"/>
          <w:szCs w:val="28"/>
          <w:highlight w:val="none"/>
        </w:rPr>
        <w:t xml:space="preserve"> </w:t>
      </w:r>
      <w:r>
        <w:rPr>
          <w:rFonts w:ascii="宋体" w:hAnsi="宋体"/>
          <w:b/>
          <w:bCs/>
          <w:color w:val="auto"/>
          <w:sz w:val="28"/>
          <w:szCs w:val="28"/>
          <w:highlight w:val="none"/>
        </w:rPr>
        <w:t>质疑提出和处理</w:t>
      </w:r>
    </w:p>
    <w:p w14:paraId="303DF672">
      <w:pPr>
        <w:tabs>
          <w:tab w:val="left" w:pos="7740"/>
        </w:tabs>
        <w:spacing w:line="360" w:lineRule="auto"/>
        <w:rPr>
          <w:rFonts w:ascii="宋体" w:hAnsi="宋体"/>
          <w:b/>
          <w:color w:val="auto"/>
          <w:sz w:val="28"/>
          <w:szCs w:val="28"/>
          <w:highlight w:val="none"/>
        </w:rPr>
      </w:pPr>
    </w:p>
    <w:p w14:paraId="7E76E4F5">
      <w:pPr>
        <w:spacing w:line="360" w:lineRule="auto"/>
        <w:rPr>
          <w:rFonts w:ascii="宋体" w:hAnsi="宋体"/>
          <w:b/>
          <w:color w:val="auto"/>
          <w:sz w:val="28"/>
          <w:szCs w:val="28"/>
          <w:highlight w:val="none"/>
        </w:rPr>
      </w:pPr>
      <w:bookmarkStart w:id="3" w:name="_Hlk86587575"/>
      <w:r>
        <w:rPr>
          <w:rFonts w:ascii="宋体" w:hAnsi="宋体"/>
          <w:b/>
          <w:color w:val="auto"/>
          <w:sz w:val="28"/>
          <w:szCs w:val="28"/>
          <w:highlight w:val="none"/>
        </w:rPr>
        <w:t>第</w:t>
      </w:r>
      <w:r>
        <w:rPr>
          <w:rFonts w:hint="eastAsia" w:ascii="宋体" w:hAnsi="宋体"/>
          <w:b/>
          <w:color w:val="auto"/>
          <w:sz w:val="28"/>
          <w:szCs w:val="28"/>
          <w:highlight w:val="none"/>
        </w:rPr>
        <w:t>八</w:t>
      </w:r>
      <w:r>
        <w:rPr>
          <w:rFonts w:ascii="宋体" w:hAnsi="宋体"/>
          <w:b/>
          <w:color w:val="auto"/>
          <w:sz w:val="28"/>
          <w:szCs w:val="28"/>
          <w:highlight w:val="none"/>
        </w:rPr>
        <w:t>章</w:t>
      </w:r>
      <w:bookmarkEnd w:id="3"/>
      <w:r>
        <w:rPr>
          <w:rFonts w:ascii="宋体" w:hAnsi="宋体"/>
          <w:b/>
          <w:color w:val="auto"/>
          <w:sz w:val="28"/>
          <w:szCs w:val="28"/>
          <w:highlight w:val="none"/>
        </w:rPr>
        <w:t xml:space="preserve">  投标文件组成</w:t>
      </w:r>
    </w:p>
    <w:p w14:paraId="3E5A5CDA">
      <w:pPr>
        <w:spacing w:line="360" w:lineRule="auto"/>
        <w:rPr>
          <w:rFonts w:ascii="宋体" w:hAnsi="宋体"/>
          <w:color w:val="auto"/>
          <w:sz w:val="24"/>
          <w:highlight w:val="none"/>
        </w:rPr>
      </w:pPr>
    </w:p>
    <w:p w14:paraId="06408B4C">
      <w:pPr>
        <w:pStyle w:val="63"/>
        <w:spacing w:line="360" w:lineRule="auto"/>
        <w:rPr>
          <w:rStyle w:val="124"/>
          <w:rFonts w:hint="default"/>
          <w:color w:val="auto"/>
          <w:sz w:val="28"/>
          <w:szCs w:val="28"/>
          <w:highlight w:val="none"/>
        </w:rPr>
      </w:pPr>
      <w:r>
        <w:rPr>
          <w:color w:val="auto"/>
          <w:sz w:val="24"/>
          <w:highlight w:val="none"/>
        </w:rPr>
        <w:br w:type="page"/>
      </w:r>
      <w:r>
        <w:rPr>
          <w:rStyle w:val="124"/>
          <w:rFonts w:hint="default"/>
          <w:color w:val="auto"/>
          <w:sz w:val="28"/>
          <w:szCs w:val="28"/>
          <w:highlight w:val="none"/>
        </w:rPr>
        <w:t xml:space="preserve">第一章  </w:t>
      </w:r>
      <w:bookmarkStart w:id="4" w:name="OLE_LINK4"/>
      <w:bookmarkStart w:id="5" w:name="OLE_LINK2"/>
      <w:bookmarkStart w:id="6" w:name="OLE_LINK3"/>
      <w:bookmarkStart w:id="7" w:name="OLE_LINK1"/>
      <w:bookmarkStart w:id="8" w:name="OLE_LINK5"/>
      <w:r>
        <w:rPr>
          <w:rStyle w:val="124"/>
          <w:rFonts w:hint="default"/>
          <w:color w:val="auto"/>
          <w:sz w:val="28"/>
          <w:szCs w:val="28"/>
          <w:highlight w:val="none"/>
        </w:rPr>
        <w:t>招标公告</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0"/>
      </w:tblGrid>
      <w:tr w14:paraId="1D6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14:paraId="2C10B519">
            <w:pPr>
              <w:widowControl/>
              <w:snapToGrid w:val="0"/>
              <w:spacing w:line="360" w:lineRule="auto"/>
              <w:jc w:val="left"/>
              <w:rPr>
                <w:rFonts w:ascii="宋体" w:hAnsi="宋体"/>
                <w:color w:val="auto"/>
                <w:sz w:val="24"/>
                <w:highlight w:val="none"/>
              </w:rPr>
            </w:pPr>
            <w:bookmarkStart w:id="9" w:name="OLE_LINK6"/>
            <w:r>
              <w:rPr>
                <w:rFonts w:ascii="宋体" w:hAnsi="宋体"/>
                <w:color w:val="auto"/>
                <w:sz w:val="24"/>
                <w:highlight w:val="none"/>
              </w:rPr>
              <w:t>项目概况</w:t>
            </w:r>
          </w:p>
          <w:p w14:paraId="0D68C18F">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color w:val="auto"/>
                <w:sz w:val="24"/>
                <w:highlight w:val="none"/>
                <w:u w:val="single"/>
                <w:lang w:eastAsia="zh-CN"/>
              </w:rPr>
              <w:t>南通市新江海河闸管理所2026年度水利工程观测及观测设施完善项目</w:t>
            </w:r>
            <w:r>
              <w:rPr>
                <w:rFonts w:ascii="宋体" w:hAnsi="宋体"/>
                <w:color w:val="auto"/>
                <w:sz w:val="24"/>
                <w:highlight w:val="none"/>
              </w:rPr>
              <w:t>的潜在供应商应在</w:t>
            </w:r>
            <w:r>
              <w:rPr>
                <w:rFonts w:hint="eastAsia" w:ascii="宋体" w:hAnsi="宋体"/>
                <w:color w:val="auto"/>
                <w:sz w:val="24"/>
                <w:szCs w:val="21"/>
                <w:highlight w:val="none"/>
                <w:u w:val="single"/>
                <w:lang w:val="zh-CN"/>
              </w:rPr>
              <w:t>南通市水</w:t>
            </w:r>
            <w:r>
              <w:rPr>
                <w:rFonts w:hint="eastAsia" w:ascii="宋体" w:hAnsi="宋体"/>
                <w:color w:val="auto"/>
                <w:sz w:val="24"/>
                <w:highlight w:val="none"/>
                <w:u w:val="single"/>
                <w:lang w:val="zh-CN" w:eastAsia="zh-CN"/>
              </w:rPr>
              <w:t>利局网站（http://slj.nantong.gov.cn/）-公告公示栏目</w:t>
            </w:r>
            <w:r>
              <w:rPr>
                <w:rFonts w:hint="eastAsia" w:ascii="宋体" w:hAnsi="宋体"/>
                <w:color w:val="auto"/>
                <w:sz w:val="24"/>
                <w:highlight w:val="none"/>
                <w:u w:val="single"/>
                <w:lang w:eastAsia="zh-CN"/>
              </w:rPr>
              <w:t>本公</w:t>
            </w:r>
            <w:r>
              <w:rPr>
                <w:rFonts w:ascii="宋体" w:hAnsi="宋体"/>
                <w:color w:val="auto"/>
                <w:sz w:val="24"/>
                <w:highlight w:val="none"/>
                <w:u w:val="single"/>
              </w:rPr>
              <w:t>告附件中</w:t>
            </w:r>
            <w:r>
              <w:rPr>
                <w:rFonts w:ascii="宋体" w:hAnsi="宋体"/>
                <w:color w:val="auto"/>
                <w:sz w:val="24"/>
                <w:highlight w:val="none"/>
              </w:rPr>
              <w:t>获取采购文件，并于</w:t>
            </w:r>
            <w:r>
              <w:rPr>
                <w:rFonts w:hint="eastAsia" w:ascii="宋体" w:hAnsi="宋体"/>
                <w:color w:val="auto"/>
                <w:sz w:val="24"/>
                <w:highlight w:val="none"/>
                <w:u w:val="single"/>
                <w:lang w:eastAsia="zh-CN"/>
              </w:rPr>
              <w:t>2026</w:t>
            </w:r>
            <w:r>
              <w:rPr>
                <w:rFonts w:ascii="宋体" w:hAnsi="宋体"/>
                <w:color w:val="auto"/>
                <w:sz w:val="24"/>
                <w:highlight w:val="none"/>
              </w:rPr>
              <w:t>年</w:t>
            </w:r>
            <w:r>
              <w:rPr>
                <w:rFonts w:hint="eastAsia" w:ascii="宋体" w:hAnsi="宋体"/>
                <w:color w:val="auto"/>
                <w:sz w:val="24"/>
                <w:highlight w:val="none"/>
                <w:u w:val="single"/>
                <w:lang w:val="en-US" w:eastAsia="zh-CN"/>
              </w:rPr>
              <w:t xml:space="preserve"> 3 </w:t>
            </w:r>
            <w:r>
              <w:rPr>
                <w:rFonts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31 </w:t>
            </w:r>
            <w:r>
              <w:rPr>
                <w:rFonts w:ascii="宋体" w:hAnsi="宋体"/>
                <w:color w:val="auto"/>
                <w:sz w:val="24"/>
                <w:highlight w:val="none"/>
              </w:rPr>
              <w:t>日</w:t>
            </w:r>
            <w:r>
              <w:rPr>
                <w:rFonts w:hint="eastAsia" w:ascii="宋体" w:hAnsi="宋体"/>
                <w:color w:val="auto"/>
                <w:sz w:val="24"/>
                <w:highlight w:val="none"/>
                <w:lang w:val="en-US" w:eastAsia="zh-CN"/>
              </w:rPr>
              <w:t>14</w:t>
            </w:r>
            <w:r>
              <w:rPr>
                <w:rFonts w:ascii="宋体" w:hAnsi="宋体"/>
                <w:color w:val="auto"/>
                <w:sz w:val="24"/>
                <w:highlight w:val="none"/>
              </w:rPr>
              <w:t>时</w:t>
            </w:r>
            <w:r>
              <w:rPr>
                <w:rFonts w:hint="eastAsia" w:ascii="宋体" w:hAnsi="宋体"/>
                <w:color w:val="auto"/>
                <w:sz w:val="24"/>
                <w:highlight w:val="none"/>
                <w:lang w:val="en-US" w:eastAsia="zh-CN"/>
              </w:rPr>
              <w:t>00</w:t>
            </w:r>
            <w:r>
              <w:rPr>
                <w:rFonts w:ascii="宋体" w:hAnsi="宋体"/>
                <w:color w:val="auto"/>
                <w:sz w:val="24"/>
                <w:highlight w:val="none"/>
              </w:rPr>
              <w:t>分（北京时间）前提交响应文件。</w:t>
            </w:r>
          </w:p>
        </w:tc>
      </w:tr>
    </w:tbl>
    <w:p w14:paraId="75A7DED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一、项目基本情况</w:t>
      </w:r>
    </w:p>
    <w:p w14:paraId="71161644">
      <w:pPr>
        <w:widowControl/>
        <w:snapToGrid w:val="0"/>
        <w:spacing w:line="360" w:lineRule="auto"/>
        <w:ind w:firstLine="480" w:firstLineChars="200"/>
        <w:jc w:val="left"/>
        <w:rPr>
          <w:rFonts w:hint="eastAsia" w:ascii="宋体" w:hAnsi="宋体" w:eastAsia="宋体"/>
          <w:color w:val="auto"/>
          <w:sz w:val="24"/>
          <w:highlight w:val="none"/>
          <w:lang w:eastAsia="zh-CN"/>
        </w:rPr>
      </w:pPr>
      <w:r>
        <w:rPr>
          <w:rFonts w:ascii="宋体" w:hAnsi="宋体"/>
          <w:color w:val="auto"/>
          <w:sz w:val="24"/>
          <w:highlight w:val="none"/>
        </w:rPr>
        <w:t>1、项目名称：</w:t>
      </w:r>
      <w:r>
        <w:rPr>
          <w:rFonts w:hint="eastAsia" w:ascii="宋体" w:hAnsi="宋体"/>
          <w:color w:val="auto"/>
          <w:sz w:val="24"/>
          <w:highlight w:val="none"/>
          <w:lang w:eastAsia="zh-CN"/>
        </w:rPr>
        <w:t>南通市新江海河闸管理所2026年度水利工程观测及观测设施完善项目</w:t>
      </w:r>
    </w:p>
    <w:p w14:paraId="49AEF456">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2、预算金额：</w:t>
      </w:r>
      <w:r>
        <w:rPr>
          <w:rFonts w:hint="eastAsia" w:ascii="宋体" w:hAnsi="宋体"/>
          <w:color w:val="auto"/>
          <w:sz w:val="24"/>
          <w:highlight w:val="none"/>
        </w:rPr>
        <w:t>32</w:t>
      </w:r>
      <w:r>
        <w:rPr>
          <w:rFonts w:hint="eastAsia" w:ascii="宋体" w:hAnsi="宋体"/>
          <w:color w:val="auto"/>
          <w:sz w:val="24"/>
          <w:highlight w:val="none"/>
          <w:lang w:val="en-US" w:eastAsia="zh-CN"/>
        </w:rPr>
        <w:t>.</w:t>
      </w:r>
      <w:r>
        <w:rPr>
          <w:rFonts w:hint="eastAsia" w:ascii="宋体" w:hAnsi="宋体"/>
          <w:color w:val="auto"/>
          <w:sz w:val="24"/>
          <w:highlight w:val="none"/>
        </w:rPr>
        <w:t>0671万</w:t>
      </w:r>
      <w:r>
        <w:rPr>
          <w:rFonts w:ascii="宋体" w:hAnsi="宋体"/>
          <w:color w:val="auto"/>
          <w:sz w:val="24"/>
          <w:highlight w:val="none"/>
        </w:rPr>
        <w:t>元</w:t>
      </w:r>
    </w:p>
    <w:p w14:paraId="4ACEE0A6">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3、最高限价：32</w:t>
      </w:r>
      <w:r>
        <w:rPr>
          <w:rFonts w:hint="eastAsia" w:ascii="宋体" w:hAnsi="宋体"/>
          <w:color w:val="auto"/>
          <w:sz w:val="24"/>
          <w:highlight w:val="none"/>
          <w:lang w:val="en-US" w:eastAsia="zh-CN"/>
        </w:rPr>
        <w:t>.</w:t>
      </w:r>
      <w:r>
        <w:rPr>
          <w:rFonts w:hint="eastAsia" w:ascii="宋体" w:hAnsi="宋体"/>
          <w:color w:val="auto"/>
          <w:sz w:val="24"/>
          <w:highlight w:val="none"/>
        </w:rPr>
        <w:t>0671万</w:t>
      </w:r>
      <w:r>
        <w:rPr>
          <w:rFonts w:ascii="宋体" w:hAnsi="宋体"/>
          <w:color w:val="auto"/>
          <w:sz w:val="24"/>
          <w:highlight w:val="none"/>
        </w:rPr>
        <w:t>元，报价超过</w:t>
      </w:r>
      <w:r>
        <w:rPr>
          <w:rFonts w:hint="eastAsia" w:ascii="宋体" w:hAnsi="宋体"/>
          <w:color w:val="auto"/>
          <w:sz w:val="24"/>
          <w:highlight w:val="none"/>
        </w:rPr>
        <w:t>最高限价</w:t>
      </w:r>
      <w:r>
        <w:rPr>
          <w:rFonts w:ascii="宋体" w:hAnsi="宋体"/>
          <w:color w:val="auto"/>
          <w:sz w:val="24"/>
          <w:highlight w:val="none"/>
        </w:rPr>
        <w:t>的为无效响应文件。</w:t>
      </w:r>
    </w:p>
    <w:p w14:paraId="2A00138C">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、采购需求：详见第三章</w:t>
      </w:r>
    </w:p>
    <w:p w14:paraId="39DFF7EF">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5、合同履行期限：</w:t>
      </w:r>
      <w:r>
        <w:rPr>
          <w:rFonts w:hint="eastAsia" w:ascii="宋体" w:hAnsi="宋体"/>
          <w:color w:val="auto"/>
          <w:sz w:val="24"/>
          <w:highlight w:val="none"/>
          <w:lang w:val="en-US" w:eastAsia="zh-CN"/>
        </w:rPr>
        <w:t>2026年4月-2026年12月</w:t>
      </w:r>
      <w:r>
        <w:rPr>
          <w:rFonts w:hint="eastAsia" w:ascii="宋体" w:hAnsi="宋体" w:cs="宋体"/>
          <w:color w:val="auto"/>
          <w:sz w:val="24"/>
          <w:highlight w:val="none"/>
        </w:rPr>
        <w:t>。</w:t>
      </w:r>
    </w:p>
    <w:p w14:paraId="14C66679">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6、本项目不接受联合体投标。</w:t>
      </w:r>
    </w:p>
    <w:p w14:paraId="27872F44">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投标人</w:t>
      </w:r>
      <w:r>
        <w:rPr>
          <w:rFonts w:ascii="宋体" w:hAnsi="宋体"/>
          <w:b/>
          <w:color w:val="auto"/>
          <w:sz w:val="24"/>
          <w:highlight w:val="none"/>
        </w:rPr>
        <w:t>的资格要求：</w:t>
      </w:r>
    </w:p>
    <w:p w14:paraId="44B5C4DF">
      <w:pPr>
        <w:widowControl/>
        <w:shd w:val="clear" w:color="auto" w:fill="FFFFFF"/>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1、满足《中华人民共和国政府采购法》第二十二条规定。</w:t>
      </w:r>
    </w:p>
    <w:p w14:paraId="7103C25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u w:val="single"/>
        </w:rPr>
        <w:t>本项目属于专门面向中小企业（含残疾人福利性单位、监狱企业）采购的项目,供应商应为中小微企业、监狱企业或残疾人福利性单位，并按照采购文件要求提供《中小企业声明函》、《残疾人福利性单位声明函》或监狱和戒毒企业证明材料</w:t>
      </w:r>
      <w:r>
        <w:rPr>
          <w:rFonts w:hint="eastAsia" w:ascii="宋体" w:hAnsi="宋体" w:cs="宋体"/>
          <w:color w:val="auto"/>
          <w:sz w:val="24"/>
          <w:highlight w:val="none"/>
        </w:rPr>
        <w:t>。</w:t>
      </w:r>
    </w:p>
    <w:p w14:paraId="4D5209CD">
      <w:pPr>
        <w:adjustRightInd w:val="0"/>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本项目采购标的对应的中小企业划分标准所属行业为其他未列明行业。</w:t>
      </w:r>
      <w:r>
        <w:rPr>
          <w:rFonts w:hint="eastAsia" w:ascii="宋体" w:hAnsi="宋体" w:cs="宋体"/>
          <w:color w:val="auto"/>
          <w:sz w:val="24"/>
          <w:highlight w:val="none"/>
          <w:shd w:val="clear" w:color="auto" w:fill="FFFFFF"/>
        </w:rPr>
        <w:t>从业人员300人以下的为中小微型企业。其中，从业人员100人及以上的为中型企业；从业人员10人及以上的为小型企业；从业人员10人以下的为微型企业</w:t>
      </w:r>
      <w:r>
        <w:rPr>
          <w:rFonts w:hint="eastAsia" w:ascii="宋体" w:hAnsi="宋体" w:cs="宋体"/>
          <w:color w:val="auto"/>
          <w:sz w:val="24"/>
          <w:highlight w:val="none"/>
        </w:rPr>
        <w:t>。</w:t>
      </w:r>
    </w:p>
    <w:p w14:paraId="05B4FC56">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、投标单位具有独立法人资格和工程测量乙级及以上测绘资质；</w:t>
      </w:r>
    </w:p>
    <w:p w14:paraId="6EA2B6F0">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、拟派本项目负责人具备水利工程专业中级及以上职称（需提供人员证书复印件及投标企业所在地社保机构出具的企业为其缴纳的最近</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个月中任意一个月的社保缴费证明并加盖公章，可提供原件扫描件或官网打印具有二维码或验证码的官网打印件或截图）。</w:t>
      </w:r>
    </w:p>
    <w:p w14:paraId="394AD89A">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、投标单位未被“信用中国”网站列入失信被执行人、重大税收违法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7393A5A2">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关于</w:t>
      </w:r>
      <w:r>
        <w:rPr>
          <w:rFonts w:hint="eastAsia" w:ascii="宋体" w:hAnsi="宋体" w:cs="宋体"/>
          <w:bCs/>
          <w:color w:val="auto"/>
          <w:sz w:val="24"/>
          <w:highlight w:val="none"/>
        </w:rPr>
        <w:t>资格</w:t>
      </w:r>
      <w:r>
        <w:rPr>
          <w:rFonts w:hint="eastAsia" w:ascii="宋体" w:hAnsi="宋体" w:cs="宋体"/>
          <w:bCs/>
          <w:color w:val="auto"/>
          <w:sz w:val="24"/>
          <w:highlight w:val="none"/>
          <w:lang w:val="en-US" w:eastAsia="zh-CN"/>
        </w:rPr>
        <w:t>文件的</w:t>
      </w:r>
      <w:r>
        <w:rPr>
          <w:rFonts w:hint="eastAsia" w:ascii="宋体" w:hAnsi="宋体" w:cs="宋体"/>
          <w:bCs/>
          <w:color w:val="auto"/>
          <w:sz w:val="24"/>
          <w:highlight w:val="none"/>
        </w:rPr>
        <w:t>声明函；</w:t>
      </w:r>
    </w:p>
    <w:p w14:paraId="4E519817">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、法定代表人为同一个人或者存在投资、控股以及其他关联关系的不同单位，不得参加同一项目的招标活动；</w:t>
      </w:r>
    </w:p>
    <w:p w14:paraId="23CAF91E">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、本项目不接受联合体投标。</w:t>
      </w:r>
    </w:p>
    <w:p w14:paraId="049509A2">
      <w:pPr>
        <w:widowControl/>
        <w:shd w:val="clear" w:color="auto" w:fill="FFFFFF"/>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、符合相关法律、法规规定的其他要求。</w:t>
      </w:r>
    </w:p>
    <w:p w14:paraId="6E97D648">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三、获取招标文件</w:t>
      </w:r>
    </w:p>
    <w:p w14:paraId="0B9EEEAD">
      <w:pPr>
        <w:snapToGrid w:val="0"/>
        <w:spacing w:line="360" w:lineRule="auto"/>
        <w:ind w:firstLine="480" w:firstLineChars="200"/>
        <w:rPr>
          <w:rFonts w:ascii="宋体" w:hAnsi="宋体"/>
          <w:color w:val="auto"/>
          <w:sz w:val="24"/>
          <w:szCs w:val="21"/>
          <w:highlight w:val="none"/>
          <w:lang w:val="zh-CN"/>
        </w:rPr>
      </w:pPr>
      <w:r>
        <w:rPr>
          <w:rFonts w:ascii="宋体" w:hAnsi="宋体"/>
          <w:color w:val="auto"/>
          <w:sz w:val="24"/>
          <w:szCs w:val="21"/>
          <w:highlight w:val="none"/>
          <w:lang w:val="zh-CN"/>
        </w:rPr>
        <w:t>1、时间：</w:t>
      </w:r>
      <w:r>
        <w:rPr>
          <w:rFonts w:ascii="宋体" w:hAnsi="宋体"/>
          <w:color w:val="auto"/>
          <w:sz w:val="24"/>
          <w:szCs w:val="21"/>
          <w:highlight w:val="none"/>
          <w:u w:val="single"/>
          <w:lang w:val="zh-CN"/>
        </w:rPr>
        <w:t>自本招标公告发布之日起</w:t>
      </w:r>
      <w:r>
        <w:rPr>
          <w:rFonts w:hint="eastAsia" w:ascii="宋体" w:hAnsi="宋体"/>
          <w:color w:val="auto"/>
          <w:sz w:val="24"/>
          <w:szCs w:val="21"/>
          <w:highlight w:val="none"/>
          <w:u w:val="single"/>
        </w:rPr>
        <w:t>至</w:t>
      </w:r>
      <w:r>
        <w:rPr>
          <w:rFonts w:hint="eastAsia" w:ascii="宋体" w:hAnsi="宋体"/>
          <w:color w:val="auto"/>
          <w:sz w:val="24"/>
          <w:szCs w:val="21"/>
          <w:highlight w:val="none"/>
          <w:u w:val="single"/>
          <w:lang w:eastAsia="zh-CN"/>
        </w:rPr>
        <w:t>2026</w:t>
      </w:r>
      <w:r>
        <w:rPr>
          <w:rFonts w:hint="eastAsia" w:ascii="宋体" w:hAnsi="宋体"/>
          <w:color w:val="auto"/>
          <w:sz w:val="24"/>
          <w:szCs w:val="21"/>
          <w:highlight w:val="none"/>
          <w:u w:val="single"/>
        </w:rPr>
        <w:t>年</w:t>
      </w:r>
      <w:r>
        <w:rPr>
          <w:rFonts w:hint="eastAsia" w:ascii="宋体" w:hAnsi="宋体"/>
          <w:color w:val="auto"/>
          <w:sz w:val="24"/>
          <w:szCs w:val="21"/>
          <w:highlight w:val="none"/>
          <w:u w:val="single"/>
          <w:lang w:val="en-US" w:eastAsia="zh-CN"/>
        </w:rPr>
        <w:t>3</w:t>
      </w:r>
      <w:r>
        <w:rPr>
          <w:rFonts w:hint="eastAsia" w:ascii="宋体" w:hAnsi="宋体"/>
          <w:color w:val="auto"/>
          <w:sz w:val="24"/>
          <w:szCs w:val="21"/>
          <w:highlight w:val="none"/>
          <w:u w:val="single"/>
        </w:rPr>
        <w:t>月</w:t>
      </w:r>
      <w:r>
        <w:rPr>
          <w:rFonts w:hint="eastAsia" w:ascii="宋体" w:hAnsi="宋体"/>
          <w:color w:val="auto"/>
          <w:sz w:val="24"/>
          <w:szCs w:val="21"/>
          <w:highlight w:val="none"/>
          <w:u w:val="single"/>
          <w:lang w:val="en-US" w:eastAsia="zh-CN"/>
        </w:rPr>
        <w:t>31</w:t>
      </w:r>
      <w:r>
        <w:rPr>
          <w:rFonts w:hint="eastAsia" w:ascii="宋体" w:hAnsi="宋体"/>
          <w:color w:val="auto"/>
          <w:sz w:val="24"/>
          <w:szCs w:val="21"/>
          <w:highlight w:val="none"/>
          <w:u w:val="single"/>
        </w:rPr>
        <w:t>日</w:t>
      </w:r>
      <w:r>
        <w:rPr>
          <w:rFonts w:ascii="宋体" w:hAnsi="宋体"/>
          <w:color w:val="auto"/>
          <w:sz w:val="24"/>
          <w:szCs w:val="21"/>
          <w:highlight w:val="none"/>
          <w:lang w:val="zh-CN"/>
        </w:rPr>
        <w:t>。</w:t>
      </w:r>
    </w:p>
    <w:p w14:paraId="49803671">
      <w:pPr>
        <w:adjustRightInd w:val="0"/>
        <w:snapToGrid w:val="0"/>
        <w:spacing w:line="360" w:lineRule="auto"/>
        <w:ind w:right="-600" w:rightChars="-286" w:firstLine="480" w:firstLineChars="200"/>
        <w:rPr>
          <w:rFonts w:ascii="宋体" w:hAnsi="宋体"/>
          <w:color w:val="auto"/>
          <w:sz w:val="24"/>
          <w:szCs w:val="21"/>
          <w:highlight w:val="none"/>
          <w:u w:val="single"/>
          <w:lang w:val="zh-CN"/>
        </w:rPr>
      </w:pPr>
      <w:bookmarkStart w:id="10" w:name="_Toc387526173"/>
      <w:bookmarkStart w:id="11" w:name="_Toc387526277"/>
      <w:bookmarkStart w:id="12" w:name="_Toc387526369"/>
      <w:r>
        <w:rPr>
          <w:rFonts w:ascii="宋体" w:hAnsi="宋体"/>
          <w:color w:val="auto"/>
          <w:sz w:val="24"/>
          <w:szCs w:val="21"/>
          <w:highlight w:val="none"/>
          <w:u w:val="single"/>
          <w:lang w:val="zh-CN"/>
        </w:rPr>
        <w:t>2、方式：本项目资格审查采用资格后审方式，无报名环节，投标人直接从</w:t>
      </w:r>
      <w:r>
        <w:rPr>
          <w:rFonts w:hint="eastAsia" w:ascii="宋体" w:hAnsi="宋体"/>
          <w:color w:val="auto"/>
          <w:sz w:val="24"/>
          <w:szCs w:val="21"/>
          <w:highlight w:val="none"/>
          <w:u w:val="single"/>
          <w:lang w:val="zh-CN"/>
        </w:rPr>
        <w:t>南通市水利局网站（</w:t>
      </w:r>
      <w:r>
        <w:rPr>
          <w:rFonts w:ascii="宋体" w:hAnsi="宋体"/>
          <w:color w:val="auto"/>
          <w:sz w:val="24"/>
          <w:szCs w:val="21"/>
          <w:highlight w:val="none"/>
          <w:u w:val="single"/>
          <w:lang w:val="zh-CN"/>
        </w:rPr>
        <w:t>http://slj.nantong.gov.cn/-</w:t>
      </w:r>
      <w:r>
        <w:rPr>
          <w:rFonts w:hint="eastAsia" w:ascii="宋体" w:hAnsi="宋体"/>
          <w:color w:val="auto"/>
          <w:sz w:val="24"/>
          <w:szCs w:val="21"/>
          <w:highlight w:val="none"/>
          <w:u w:val="single"/>
          <w:lang w:val="zh-CN"/>
        </w:rPr>
        <w:t>公告公示栏目）下载</w:t>
      </w:r>
      <w:r>
        <w:rPr>
          <w:rFonts w:ascii="宋体" w:hAnsi="宋体"/>
          <w:color w:val="auto"/>
          <w:sz w:val="24"/>
          <w:szCs w:val="21"/>
          <w:highlight w:val="none"/>
          <w:u w:val="single"/>
          <w:lang w:val="zh-CN"/>
        </w:rPr>
        <w:t>招标文件、澄清答疑等相关招标资料</w:t>
      </w:r>
      <w:r>
        <w:rPr>
          <w:rFonts w:hint="eastAsia" w:ascii="宋体" w:hAnsi="宋体"/>
          <w:color w:val="auto"/>
          <w:sz w:val="24"/>
          <w:szCs w:val="21"/>
          <w:highlight w:val="none"/>
          <w:u w:val="single"/>
          <w:lang w:val="zh-CN"/>
        </w:rPr>
        <w:t>。</w:t>
      </w:r>
    </w:p>
    <w:bookmarkEnd w:id="10"/>
    <w:bookmarkEnd w:id="11"/>
    <w:bookmarkEnd w:id="12"/>
    <w:p w14:paraId="2D1E68E6">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四、提交投标文件截止时间、开标时间和地点</w:t>
      </w:r>
    </w:p>
    <w:p w14:paraId="13B325B6">
      <w:pPr>
        <w:widowControl/>
        <w:snapToGrid w:val="0"/>
        <w:spacing w:line="360" w:lineRule="auto"/>
        <w:ind w:firstLine="470" w:firstLineChars="196"/>
        <w:jc w:val="left"/>
        <w:rPr>
          <w:rFonts w:ascii="宋体" w:hAnsi="宋体"/>
          <w:color w:val="auto"/>
          <w:sz w:val="24"/>
          <w:highlight w:val="none"/>
        </w:rPr>
      </w:pPr>
      <w:r>
        <w:rPr>
          <w:rFonts w:ascii="宋体" w:hAnsi="宋体"/>
          <w:color w:val="auto"/>
          <w:sz w:val="24"/>
          <w:highlight w:val="none"/>
        </w:rPr>
        <w:t>截止时间及开标时间：</w:t>
      </w:r>
      <w:r>
        <w:rPr>
          <w:rFonts w:hint="eastAsia" w:ascii="宋体" w:hAnsi="宋体"/>
          <w:color w:val="auto"/>
          <w:sz w:val="24"/>
          <w:highlight w:val="none"/>
          <w:u w:val="single"/>
          <w:lang w:eastAsia="zh-CN"/>
        </w:rPr>
        <w:t>2026</w:t>
      </w:r>
      <w:r>
        <w:rPr>
          <w:rFonts w:ascii="宋体" w:hAnsi="宋体"/>
          <w:color w:val="auto"/>
          <w:sz w:val="24"/>
          <w:highlight w:val="none"/>
          <w:u w:val="single"/>
        </w:rPr>
        <w:t>年</w:t>
      </w:r>
      <w:r>
        <w:rPr>
          <w:rFonts w:hint="eastAsia" w:ascii="宋体" w:hAnsi="宋体"/>
          <w:color w:val="auto"/>
          <w:sz w:val="24"/>
          <w:highlight w:val="none"/>
          <w:u w:val="single"/>
          <w:lang w:val="en-US" w:eastAsia="zh-CN"/>
        </w:rPr>
        <w:t>3</w:t>
      </w:r>
      <w:r>
        <w:rPr>
          <w:rFonts w:ascii="宋体" w:hAnsi="宋体"/>
          <w:color w:val="auto"/>
          <w:sz w:val="24"/>
          <w:highlight w:val="none"/>
          <w:u w:val="single"/>
        </w:rPr>
        <w:t>月</w:t>
      </w:r>
      <w:r>
        <w:rPr>
          <w:rFonts w:hint="eastAsia" w:ascii="宋体" w:hAnsi="宋体"/>
          <w:color w:val="auto"/>
          <w:sz w:val="24"/>
          <w:highlight w:val="none"/>
          <w:u w:val="single"/>
          <w:lang w:val="en-US" w:eastAsia="zh-CN"/>
        </w:rPr>
        <w:t>31</w:t>
      </w:r>
      <w:r>
        <w:rPr>
          <w:rFonts w:ascii="宋体" w:hAnsi="宋体"/>
          <w:color w:val="auto"/>
          <w:sz w:val="24"/>
          <w:highlight w:val="none"/>
          <w:u w:val="single"/>
        </w:rPr>
        <w:t>日</w:t>
      </w:r>
      <w:r>
        <w:rPr>
          <w:rFonts w:hint="eastAsia" w:ascii="宋体" w:hAnsi="宋体"/>
          <w:color w:val="auto"/>
          <w:sz w:val="24"/>
          <w:highlight w:val="none"/>
          <w:u w:val="single"/>
          <w:lang w:val="en-US" w:eastAsia="zh-CN"/>
        </w:rPr>
        <w:t>14</w:t>
      </w:r>
      <w:r>
        <w:rPr>
          <w:rFonts w:ascii="宋体" w:hAnsi="宋体"/>
          <w:color w:val="auto"/>
          <w:sz w:val="24"/>
          <w:highlight w:val="none"/>
          <w:u w:val="single"/>
        </w:rPr>
        <w:t>时</w:t>
      </w:r>
      <w:r>
        <w:rPr>
          <w:rFonts w:hint="eastAsia" w:ascii="宋体" w:hAnsi="宋体"/>
          <w:color w:val="auto"/>
          <w:sz w:val="24"/>
          <w:highlight w:val="none"/>
          <w:u w:val="single"/>
          <w:lang w:val="en-US" w:eastAsia="zh-CN"/>
        </w:rPr>
        <w:t>00</w:t>
      </w:r>
      <w:r>
        <w:rPr>
          <w:rFonts w:ascii="宋体" w:hAnsi="宋体"/>
          <w:color w:val="auto"/>
          <w:sz w:val="24"/>
          <w:highlight w:val="none"/>
          <w:u w:val="single"/>
        </w:rPr>
        <w:t>分</w:t>
      </w:r>
      <w:r>
        <w:rPr>
          <w:rFonts w:ascii="宋体" w:hAnsi="宋体"/>
          <w:color w:val="auto"/>
          <w:sz w:val="24"/>
          <w:highlight w:val="none"/>
        </w:rPr>
        <w:t>；</w:t>
      </w:r>
    </w:p>
    <w:p w14:paraId="5D9643EB">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地点：</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lang w:eastAsia="zh-CN"/>
        </w:rPr>
        <w:t>南通市新江海河闸管理所</w:t>
      </w:r>
      <w:r>
        <w:rPr>
          <w:rFonts w:hint="eastAsia" w:ascii="宋体" w:hAnsi="宋体"/>
          <w:b/>
          <w:bCs/>
          <w:color w:val="auto"/>
          <w:sz w:val="24"/>
          <w:highlight w:val="none"/>
          <w:u w:val="single"/>
          <w:lang w:val="en-US" w:eastAsia="zh-CN"/>
        </w:rPr>
        <w:t>一楼</w:t>
      </w:r>
      <w:r>
        <w:rPr>
          <w:rFonts w:hint="eastAsia" w:ascii="宋体" w:hAnsi="宋体"/>
          <w:b/>
          <w:bCs/>
          <w:color w:val="auto"/>
          <w:sz w:val="24"/>
          <w:highlight w:val="none"/>
          <w:u w:val="single"/>
        </w:rPr>
        <w:t xml:space="preserve">会议室 </w:t>
      </w:r>
      <w:r>
        <w:rPr>
          <w:rFonts w:ascii="宋体" w:hAnsi="宋体"/>
          <w:color w:val="auto"/>
          <w:kern w:val="0"/>
          <w:sz w:val="24"/>
          <w:highlight w:val="none"/>
        </w:rPr>
        <w:t>。</w:t>
      </w:r>
    </w:p>
    <w:p w14:paraId="79F82497">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投标人递交投标文件时，投标人的法定代表人（或其授权代理人）必须携带本人身份证件原件、法定代表人身份证明（或授权委托书）原件准时参加开标会议。否则，其投标文件不予受理。</w:t>
      </w:r>
    </w:p>
    <w:p w14:paraId="5DD9D87F">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注：法定代表人身份证明（或授权委托书）不仅需要装订在投标文件中，还需要一份原件由法定代表人（或其授权代理人）在投标时随身携带，供递交投标文件时核验。</w:t>
      </w:r>
    </w:p>
    <w:p w14:paraId="59D95290">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五、公告期限</w:t>
      </w:r>
    </w:p>
    <w:p w14:paraId="45818708">
      <w:pPr>
        <w:widowControl/>
        <w:snapToGrid w:val="0"/>
        <w:spacing w:line="360" w:lineRule="auto"/>
        <w:ind w:firstLine="470" w:firstLineChars="196"/>
        <w:jc w:val="left"/>
        <w:rPr>
          <w:rFonts w:ascii="宋体" w:hAnsi="宋体"/>
          <w:color w:val="auto"/>
          <w:sz w:val="24"/>
          <w:highlight w:val="none"/>
        </w:rPr>
      </w:pPr>
      <w:r>
        <w:rPr>
          <w:rFonts w:ascii="宋体" w:hAnsi="宋体"/>
          <w:color w:val="auto"/>
          <w:sz w:val="24"/>
          <w:highlight w:val="none"/>
        </w:rPr>
        <w:t>自本公告发布之日起5个工作日。</w:t>
      </w:r>
    </w:p>
    <w:p w14:paraId="095872BE">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六、其他补充事宜</w:t>
      </w:r>
    </w:p>
    <w:p w14:paraId="1A10C0A8">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本项目采用现场开标模式，投标人须在提交投标文件的截止时间前到达开标现场提交纸质投标文件。</w:t>
      </w:r>
    </w:p>
    <w:p w14:paraId="568C198B">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七</w:t>
      </w:r>
      <w:r>
        <w:rPr>
          <w:rFonts w:ascii="宋体" w:hAnsi="宋体"/>
          <w:b/>
          <w:color w:val="auto"/>
          <w:sz w:val="24"/>
          <w:highlight w:val="none"/>
        </w:rPr>
        <w:t>、凡对本次采购提出询问，请按以下方式联系。</w:t>
      </w:r>
    </w:p>
    <w:bookmarkEnd w:id="4"/>
    <w:bookmarkEnd w:id="5"/>
    <w:bookmarkEnd w:id="6"/>
    <w:bookmarkEnd w:id="7"/>
    <w:p w14:paraId="36899913">
      <w:pPr>
        <w:widowControl/>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1.采购人：</w:t>
      </w:r>
      <w:r>
        <w:rPr>
          <w:rFonts w:hint="eastAsia" w:ascii="宋体" w:hAnsi="宋体"/>
          <w:color w:val="auto"/>
          <w:sz w:val="24"/>
          <w:highlight w:val="none"/>
          <w:lang w:eastAsia="zh-CN"/>
        </w:rPr>
        <w:t>南通市新江海河闸管理所</w:t>
      </w:r>
    </w:p>
    <w:p w14:paraId="025E4D33">
      <w:pPr>
        <w:widowControl/>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地 址：南通开发区振兴路40号</w:t>
      </w:r>
    </w:p>
    <w:p w14:paraId="3DD3B24D">
      <w:pPr>
        <w:widowControl/>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联系人：杨女士 </w:t>
      </w:r>
    </w:p>
    <w:p w14:paraId="14370324">
      <w:pPr>
        <w:widowControl/>
        <w:snapToGrid w:val="0"/>
        <w:spacing w:line="360" w:lineRule="auto"/>
        <w:ind w:firstLine="480" w:firstLineChars="200"/>
        <w:jc w:val="left"/>
        <w:rPr>
          <w:rFonts w:hint="eastAsia" w:ascii="宋体" w:hAnsi="宋体" w:eastAsia="宋体"/>
          <w:color w:val="auto"/>
          <w:sz w:val="24"/>
          <w:highlight w:val="none"/>
          <w:lang w:val="en-US" w:eastAsia="zh-CN"/>
        </w:rPr>
      </w:pPr>
      <w:r>
        <w:rPr>
          <w:rFonts w:hint="eastAsia" w:ascii="宋体" w:hAnsi="宋体"/>
          <w:color w:val="auto"/>
          <w:sz w:val="24"/>
          <w:highlight w:val="none"/>
        </w:rPr>
        <w:t>联系方式：0513-83593996</w:t>
      </w:r>
    </w:p>
    <w:p w14:paraId="05B40AB4">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2、采购代理机构：</w:t>
      </w:r>
      <w:r>
        <w:rPr>
          <w:rFonts w:hint="eastAsia" w:ascii="宋体" w:hAnsi="宋体" w:cs="宋体"/>
          <w:color w:val="auto"/>
          <w:sz w:val="24"/>
          <w:highlight w:val="none"/>
          <w:lang w:eastAsia="zh-CN"/>
        </w:rPr>
        <w:t>南通通城建设工程项目管理有限公司</w:t>
      </w:r>
    </w:p>
    <w:p w14:paraId="4EDA0BCF">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南通市崇川区工农南路156号鑫乾广场A座22楼2202室</w:t>
      </w:r>
    </w:p>
    <w:p w14:paraId="03A920BC">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崔永振</w:t>
      </w:r>
    </w:p>
    <w:p w14:paraId="76A2F92E">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18862961365</w:t>
      </w:r>
    </w:p>
    <w:p w14:paraId="49F3F0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4AD092A6">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崔永振</w:t>
      </w:r>
    </w:p>
    <w:p w14:paraId="3760B960">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 话：</w:t>
      </w:r>
      <w:r>
        <w:rPr>
          <w:rFonts w:hint="eastAsia" w:ascii="宋体" w:hAnsi="宋体" w:cs="宋体"/>
          <w:color w:val="auto"/>
          <w:sz w:val="24"/>
          <w:highlight w:val="none"/>
          <w:lang w:eastAsia="zh-CN"/>
        </w:rPr>
        <w:t>18862961365</w:t>
      </w:r>
    </w:p>
    <w:p w14:paraId="5A7A22AC">
      <w:pPr>
        <w:pStyle w:val="63"/>
        <w:rPr>
          <w:color w:val="auto"/>
          <w:kern w:val="0"/>
          <w:sz w:val="24"/>
          <w:highlight w:val="none"/>
        </w:rPr>
      </w:pPr>
      <w:r>
        <w:rPr>
          <w:color w:val="auto"/>
          <w:highlight w:val="none"/>
        </w:rPr>
        <w:br w:type="page"/>
      </w:r>
      <w:bookmarkEnd w:id="8"/>
      <w:bookmarkEnd w:id="9"/>
      <w:bookmarkStart w:id="13" w:name="_Toc182848970"/>
      <w:r>
        <w:rPr>
          <w:rStyle w:val="124"/>
          <w:rFonts w:hint="default"/>
          <w:color w:val="auto"/>
          <w:sz w:val="28"/>
          <w:szCs w:val="28"/>
          <w:highlight w:val="none"/>
        </w:rPr>
        <w:t>第二章  投标人须知</w:t>
      </w:r>
      <w:bookmarkEnd w:id="13"/>
    </w:p>
    <w:p w14:paraId="04283A4D">
      <w:pPr>
        <w:kinsoku w:val="0"/>
        <w:overflowPunct w:val="0"/>
        <w:autoSpaceDE w:val="0"/>
        <w:autoSpaceDN w:val="0"/>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一、说明</w:t>
      </w:r>
    </w:p>
    <w:p w14:paraId="79D912A6">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1、本招标文件仅适用于采购人组织的本次公开招标活动。</w:t>
      </w:r>
    </w:p>
    <w:p w14:paraId="0DE4BD1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2、公开招标活动及因本次招标产生的合同受中国法律制约和保护。</w:t>
      </w:r>
    </w:p>
    <w:p w14:paraId="48403FFD">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3、招标文件的解释权属于采购人。</w:t>
      </w:r>
    </w:p>
    <w:p w14:paraId="2027588B">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投标人在知道或应当知道本项目招标公告及招标文件中的所有内容：如内容或页码短缺、资格要求和技术参数出现倾向性或排他性等表述的，</w:t>
      </w:r>
      <w:r>
        <w:rPr>
          <w:rFonts w:hint="eastAsia" w:ascii="宋体" w:hAnsi="宋体" w:cs="宋体"/>
          <w:b/>
          <w:color w:val="auto"/>
          <w:sz w:val="24"/>
          <w:highlight w:val="none"/>
        </w:rPr>
        <w:t>应在本项目招标公告发布之日起的7个工作日内提出询问或以书面实名制形式提出质疑</w:t>
      </w:r>
      <w:r>
        <w:rPr>
          <w:rFonts w:hint="eastAsia" w:ascii="宋体" w:hAnsi="宋体" w:cs="宋体"/>
          <w:color w:val="auto"/>
          <w:sz w:val="24"/>
          <w:highlight w:val="none"/>
        </w:rPr>
        <w:t>；未提出询问、质疑或是未在规定期间内提出询问、质疑的，视作投标人接受本项目招标公告及招标文件中的全部内容；投标人不得在招标活动期间及招标结束后针对本项目招标公告及招标文件中的所有内容提出质疑、投诉。</w:t>
      </w:r>
      <w:r>
        <w:rPr>
          <w:rFonts w:hint="eastAsia" w:ascii="宋体" w:hAnsi="宋体" w:cs="宋体"/>
          <w:b/>
          <w:bCs/>
          <w:color w:val="auto"/>
          <w:sz w:val="24"/>
          <w:highlight w:val="none"/>
        </w:rPr>
        <w:t>非书面形式的不作为日后质疑提出的依据。</w:t>
      </w:r>
    </w:p>
    <w:p w14:paraId="35F8A8E5">
      <w:pPr>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5、投标人应认真审阅招标文件中所有的事项、格式、条款和规范要求等，如果投标人没有按照招标文件要求提交投标文件，或者投标文件没有对招标文件做出实质性响应，将被拒绝参</w:t>
      </w:r>
      <w:r>
        <w:rPr>
          <w:rFonts w:hint="eastAsia" w:ascii="宋体" w:hAnsi="宋体" w:cs="宋体"/>
          <w:color w:val="auto"/>
          <w:sz w:val="24"/>
          <w:highlight w:val="none"/>
        </w:rPr>
        <w:t>与投标。</w:t>
      </w:r>
    </w:p>
    <w:p w14:paraId="5E96570D">
      <w:pPr>
        <w:snapToGrid w:val="0"/>
        <w:spacing w:line="360" w:lineRule="auto"/>
        <w:ind w:firstLine="480" w:firstLineChars="200"/>
        <w:outlineLvl w:val="1"/>
        <w:rPr>
          <w:rFonts w:ascii="宋体" w:hAnsi="宋体"/>
          <w:b/>
          <w:color w:val="auto"/>
          <w:sz w:val="24"/>
          <w:highlight w:val="none"/>
        </w:rPr>
      </w:pPr>
      <w:r>
        <w:rPr>
          <w:rFonts w:ascii="宋体" w:hAnsi="宋体"/>
          <w:b/>
          <w:color w:val="auto"/>
          <w:sz w:val="24"/>
          <w:highlight w:val="none"/>
        </w:rPr>
        <w:t>二、招标文件的补充说明、澄清、修改、答疑</w:t>
      </w:r>
    </w:p>
    <w:p w14:paraId="16621B83">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1、</w:t>
      </w:r>
      <w:r>
        <w:rPr>
          <w:rFonts w:hint="eastAsia" w:ascii="宋体" w:hAnsi="宋体" w:cs="宋体"/>
          <w:color w:val="auto"/>
          <w:sz w:val="24"/>
          <w:highlight w:val="none"/>
        </w:rPr>
        <w:t>采购人有权对发出的招标文件进行必要的补充说明、澄清或修改。</w:t>
      </w:r>
    </w:p>
    <w:p w14:paraId="3FDC4BD0">
      <w:pPr>
        <w:snapToGrid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2、招标文件的澄清、修改、补充等内容均以补充公告的形式发布，且以在南通市</w:t>
      </w:r>
      <w:r>
        <w:rPr>
          <w:rFonts w:hint="eastAsia" w:ascii="宋体" w:hAnsi="宋体"/>
          <w:color w:val="auto"/>
          <w:kern w:val="0"/>
          <w:sz w:val="24"/>
          <w:highlight w:val="none"/>
        </w:rPr>
        <w:t>水利局</w:t>
      </w:r>
      <w:r>
        <w:rPr>
          <w:rFonts w:ascii="宋体" w:hAnsi="宋体"/>
          <w:color w:val="auto"/>
          <w:kern w:val="0"/>
          <w:sz w:val="24"/>
          <w:highlight w:val="none"/>
        </w:rPr>
        <w:t>网站发布的信息为准。</w:t>
      </w:r>
    </w:p>
    <w:p w14:paraId="0118E59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3、采购人对招标文件的补充说明、澄清或修改，将构成招标文件的一部分，对所有投标人具有约束力。</w:t>
      </w:r>
    </w:p>
    <w:p w14:paraId="3F41FE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4、补充说明、澄清或修改的内容可能影响到投标文件编制的，采购人将在投标截止时间15日前，发布补充说明、澄清或修改公告，不足15日的，应当顺延提交投标文件的截止时间。</w:t>
      </w:r>
    </w:p>
    <w:p w14:paraId="31CBB2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5、除非采购人以书面的形式对招标文件作出澄清、修改及补充，投标人对涉及招标文件的任何推论、理解和结论所造成的结果，均由投标人自负。</w:t>
      </w:r>
    </w:p>
    <w:p w14:paraId="02E299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6、采购人视情组织答疑会。如有产生答疑且对招标文件内容有修改，采购人将按照本须知有关规定，以补充通知（公告）的方式发出。</w:t>
      </w:r>
    </w:p>
    <w:p w14:paraId="39716471">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三、投标项目涉及到的现场勘查</w:t>
      </w:r>
    </w:p>
    <w:p w14:paraId="2C96D2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招标文件所提供的项目相关数据仅做参考，根据自身需要，投标人可在投标文件递交之日前对有关现场和周围环境进行勘查，以获取编制投标文件和签署合同所需的信息。勘查现场所发生的费用由投标人自己承担。</w:t>
      </w:r>
    </w:p>
    <w:p w14:paraId="7DDFC8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2、采购人向投标人提供的有关现场的资料和数据，是采购人现有的并认为能使投标人可利用的资料。采购人对投标人由此而做出的推论、理解和结论概不负责。</w:t>
      </w:r>
    </w:p>
    <w:p w14:paraId="465424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应认真踏勘现场。在现场勘查时，熟悉现场及周围交通道路等情况，以获得一切可能影响其投标的直接资料。投标人投标成交后，不得以不完全了解现场情况为理由而向采购人提出任何索赔的要求，对此采购人不承担任何责任并将不作任何答复与考虑。</w:t>
      </w:r>
    </w:p>
    <w:p w14:paraId="2BFB17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4、投标人不得因勘查现场使采购人承担有关的责任和蒙受损失。投标人应承担勘查现场的责任和风险。</w:t>
      </w:r>
    </w:p>
    <w:p w14:paraId="70510BF6">
      <w:pPr>
        <w:numPr>
          <w:ilvl w:val="0"/>
          <w:numId w:val="7"/>
        </w:numPr>
        <w:snapToGrid w:val="0"/>
        <w:spacing w:line="360" w:lineRule="auto"/>
        <w:outlineLvl w:val="1"/>
        <w:rPr>
          <w:rFonts w:ascii="宋体" w:hAnsi="宋体" w:cs="宋体"/>
          <w:b/>
          <w:color w:val="auto"/>
          <w:sz w:val="24"/>
          <w:highlight w:val="none"/>
        </w:rPr>
      </w:pPr>
      <w:r>
        <w:rPr>
          <w:rFonts w:hint="eastAsia" w:ascii="宋体" w:hAnsi="宋体" w:cs="宋体"/>
          <w:b/>
          <w:color w:val="auto"/>
          <w:sz w:val="24"/>
          <w:highlight w:val="none"/>
        </w:rPr>
        <w:t>投标文件的组成及装订</w:t>
      </w:r>
    </w:p>
    <w:p w14:paraId="17CF4A1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1、投标文件由：①资格审查文件、②商务技术标、③价格标共三部分组成。</w:t>
      </w:r>
    </w:p>
    <w:p w14:paraId="49EEF25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2B708F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3、投标文件的“资格审查文件”、“商务技术标”、“价格标”各自装订成册。特别提示：“资格审查文件”和“商务技术标”中不得出现价格。</w:t>
      </w:r>
    </w:p>
    <w:p w14:paraId="1A5DD96A">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五、投标文件的份数、签署</w:t>
      </w:r>
    </w:p>
    <w:p w14:paraId="44DC42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1、投标人应准备</w:t>
      </w:r>
      <w:r>
        <w:rPr>
          <w:rFonts w:hint="eastAsia" w:ascii="宋体" w:hAnsi="宋体" w:cs="宋体"/>
          <w:color w:val="auto"/>
          <w:sz w:val="24"/>
          <w:highlight w:val="none"/>
          <w:u w:val="single"/>
        </w:rPr>
        <w:t xml:space="preserve"> 伍 </w:t>
      </w:r>
      <w:r>
        <w:rPr>
          <w:rFonts w:hint="eastAsia" w:ascii="宋体" w:hAnsi="宋体" w:cs="宋体"/>
          <w:color w:val="auto"/>
          <w:sz w:val="24"/>
          <w:highlight w:val="none"/>
        </w:rPr>
        <w:t>份完整的投标文件，其中正本</w:t>
      </w:r>
      <w:r>
        <w:rPr>
          <w:rFonts w:hint="eastAsia" w:ascii="宋体" w:hAnsi="宋体" w:cs="宋体"/>
          <w:color w:val="auto"/>
          <w:sz w:val="24"/>
          <w:highlight w:val="none"/>
          <w:u w:val="single"/>
        </w:rPr>
        <w:t xml:space="preserve"> 壹 </w:t>
      </w:r>
      <w:r>
        <w:rPr>
          <w:rFonts w:hint="eastAsia" w:ascii="宋体" w:hAnsi="宋体" w:cs="宋体"/>
          <w:color w:val="auto"/>
          <w:sz w:val="24"/>
          <w:highlight w:val="none"/>
        </w:rPr>
        <w:t>份，副本</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份，并标明“正本”或“副本”字样，若有差异，概以“正本”为准。</w:t>
      </w:r>
    </w:p>
    <w:p w14:paraId="69EE33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2、投标文件分三册密封。第一册为“资格审查文件”，第二册为 “商务技术标”，第三册为 “价格标”，投标文件的第一册、第二册、第三册应分别密封，并在封袋上标明“资格审查文件”、“商务技术标”、“价格标”。</w:t>
      </w:r>
    </w:p>
    <w:p w14:paraId="7A0AAE9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3、投标人可将投标文件正副本统一密封或分别密封，如正本和副本分别密封的，应在封袋上标明正、副本字样。</w:t>
      </w:r>
    </w:p>
    <w:p w14:paraId="1BCEFDE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4、投标文件正本须按招标文件要求由法定代表人或被授权人签字或盖章并加盖投标人印章。副本可复印，但须加盖投标人印章。</w:t>
      </w:r>
    </w:p>
    <w:p w14:paraId="07A2AE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5、开标程序顺利进行后，所有投标文件都将作为档案保存，不论成交与否，代理机构均不退回（未拆封的除外）。</w:t>
      </w:r>
    </w:p>
    <w:p w14:paraId="34FF1165">
      <w:pPr>
        <w:snapToGrid w:val="0"/>
        <w:spacing w:line="360" w:lineRule="auto"/>
        <w:ind w:firstLine="470" w:firstLineChars="196"/>
        <w:outlineLvl w:val="1"/>
        <w:rPr>
          <w:rFonts w:ascii="宋体" w:hAnsi="宋体" w:cs="宋体"/>
          <w:b/>
          <w:bCs/>
          <w:color w:val="auto"/>
          <w:sz w:val="24"/>
          <w:highlight w:val="none"/>
        </w:rPr>
      </w:pPr>
      <w:r>
        <w:rPr>
          <w:rFonts w:hint="eastAsia" w:ascii="宋体" w:hAnsi="宋体" w:cs="宋体"/>
          <w:b/>
          <w:bCs/>
          <w:color w:val="auto"/>
          <w:sz w:val="24"/>
          <w:highlight w:val="none"/>
        </w:rPr>
        <w:t>六、投标文件的密封及标记</w:t>
      </w:r>
    </w:p>
    <w:p w14:paraId="3ED3BCD1">
      <w:pPr>
        <w:snapToGrid w:val="0"/>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密封后，应在每一密封包的投标文件上明确标注投标项目名称、投标文件各自对应的名称、投标人名称、同时加盖投标人公章。</w:t>
      </w:r>
    </w:p>
    <w:p w14:paraId="7A2E4D39">
      <w:pPr>
        <w:snapToGrid w:val="0"/>
        <w:spacing w:line="360" w:lineRule="auto"/>
        <w:ind w:firstLine="470" w:firstLineChars="196"/>
        <w:outlineLvl w:val="1"/>
        <w:rPr>
          <w:rFonts w:ascii="宋体" w:hAnsi="宋体"/>
          <w:color w:val="auto"/>
          <w:sz w:val="24"/>
          <w:highlight w:val="none"/>
        </w:rPr>
      </w:pPr>
      <w:r>
        <w:rPr>
          <w:rFonts w:hint="eastAsia" w:ascii="宋体" w:hAnsi="宋体" w:cs="宋体"/>
          <w:b/>
          <w:bCs/>
          <w:color w:val="auto"/>
          <w:sz w:val="24"/>
          <w:highlight w:val="none"/>
        </w:rPr>
        <w:t>七、</w:t>
      </w:r>
      <w:r>
        <w:rPr>
          <w:rFonts w:hint="eastAsia" w:ascii="宋体" w:hAnsi="宋体"/>
          <w:b/>
          <w:color w:val="auto"/>
          <w:sz w:val="24"/>
          <w:highlight w:val="none"/>
        </w:rPr>
        <w:t>投标文件的有效期</w:t>
      </w:r>
    </w:p>
    <w:p w14:paraId="2A64D3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1、从投标文件接收截止之日算起，90个“日历天”内投标书应保持有效。有效期短于这个规定期限的，投标将被拒绝。</w:t>
      </w:r>
    </w:p>
    <w:p w14:paraId="010AC0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特殊情况下，采购人可与投标人协商延长投标书的有效期。这种要求和答复都应以书面、传真或电报的形式进行。同意延长有效期的投标人不能修改投标文件。拒绝接受延期要求的投标人的投标书将被拒绝。</w:t>
      </w:r>
    </w:p>
    <w:p w14:paraId="7FCA4A37">
      <w:pPr>
        <w:snapToGrid w:val="0"/>
        <w:spacing w:line="360" w:lineRule="auto"/>
        <w:ind w:firstLine="494" w:firstLineChars="206"/>
        <w:outlineLvl w:val="1"/>
        <w:rPr>
          <w:rFonts w:ascii="宋体" w:hAnsi="宋体" w:cs="宋体"/>
          <w:b/>
          <w:bCs/>
          <w:color w:val="auto"/>
          <w:sz w:val="24"/>
          <w:highlight w:val="none"/>
        </w:rPr>
      </w:pPr>
      <w:r>
        <w:rPr>
          <w:rFonts w:hint="eastAsia" w:ascii="宋体" w:hAnsi="宋体" w:cs="宋体"/>
          <w:b/>
          <w:bCs/>
          <w:color w:val="auto"/>
          <w:sz w:val="24"/>
          <w:highlight w:val="none"/>
        </w:rPr>
        <w:t>八、投标报价</w:t>
      </w:r>
    </w:p>
    <w:p w14:paraId="17612C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7F2DB3E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2、投标报价均以人民币为报价的币种。</w:t>
      </w:r>
    </w:p>
    <w:p w14:paraId="43A3E87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3、报价表必须加盖投标人公章且必须经法定代表人或被授权人签字或盖章。</w:t>
      </w:r>
    </w:p>
    <w:p w14:paraId="06AB97E0">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报价出现前后不一致的，按照下列规定修正：</w:t>
      </w:r>
    </w:p>
    <w:p w14:paraId="4398B60B">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（1）投标文件中开标一览表（</w:t>
      </w:r>
      <w:r>
        <w:rPr>
          <w:rFonts w:hint="eastAsia" w:ascii="宋体" w:hAnsi="宋体" w:cs="宋体"/>
          <w:color w:val="auto"/>
          <w:sz w:val="24"/>
          <w:highlight w:val="none"/>
        </w:rPr>
        <w:t>报价表</w:t>
      </w:r>
      <w:r>
        <w:rPr>
          <w:rFonts w:ascii="宋体" w:hAnsi="宋体" w:cs="宋体"/>
          <w:color w:val="auto"/>
          <w:sz w:val="24"/>
          <w:highlight w:val="none"/>
        </w:rPr>
        <w:t>）内容与投标文件中相应内容不一致的，以开标一览表（</w:t>
      </w:r>
      <w:r>
        <w:rPr>
          <w:rFonts w:hint="eastAsia" w:ascii="宋体" w:hAnsi="宋体" w:cs="宋体"/>
          <w:color w:val="auto"/>
          <w:sz w:val="24"/>
          <w:highlight w:val="none"/>
        </w:rPr>
        <w:t>报价表</w:t>
      </w:r>
      <w:r>
        <w:rPr>
          <w:rFonts w:ascii="宋体" w:hAnsi="宋体" w:cs="宋体"/>
          <w:color w:val="auto"/>
          <w:sz w:val="24"/>
          <w:highlight w:val="none"/>
        </w:rPr>
        <w:t>）为准；</w:t>
      </w:r>
    </w:p>
    <w:p w14:paraId="0C9313A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（2）大写金额和小写金额不一致的，以大写金额为准；</w:t>
      </w:r>
    </w:p>
    <w:p w14:paraId="56A73DCF">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（3）单价金额小数点或者百分比有明显错位的，以开标一览表的总价为准，并修改单价；</w:t>
      </w:r>
    </w:p>
    <w:p w14:paraId="5A9654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（4）总价金额与按单价汇总金额不一致的，以单价金额计算结果为准</w:t>
      </w:r>
      <w:r>
        <w:rPr>
          <w:rFonts w:hint="eastAsia" w:ascii="宋体" w:hAnsi="宋体" w:cs="宋体"/>
          <w:color w:val="auto"/>
          <w:sz w:val="24"/>
          <w:highlight w:val="none"/>
        </w:rPr>
        <w:t>。</w:t>
      </w:r>
    </w:p>
    <w:p w14:paraId="0C749C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同时出现两种以上不一致的，按照前款规定的顺序修正。修正后的报价应当由投标人的法定代表人或其授权的代表签字确认后产生约束力，投标人不确认的，其投标无效。</w:t>
      </w:r>
    </w:p>
    <w:p w14:paraId="25C615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4、投标报价应包含完成本项目所涉及的所有费用以及合同履行过程中可能发生的风险等全部费用。如遇政府规划等特殊原因，导致部分合同内容无法实施，该项目将按照投标最终单价按实按次进行结算。</w:t>
      </w:r>
    </w:p>
    <w:p w14:paraId="4A54F8EC">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、采购人设定投标最高限价为人民币32</w:t>
      </w:r>
      <w:r>
        <w:rPr>
          <w:rFonts w:hint="eastAsia" w:ascii="宋体" w:hAnsi="宋体"/>
          <w:color w:val="auto"/>
          <w:sz w:val="24"/>
          <w:highlight w:val="none"/>
          <w:lang w:val="en-US" w:eastAsia="zh-CN"/>
        </w:rPr>
        <w:t>.</w:t>
      </w:r>
      <w:r>
        <w:rPr>
          <w:rFonts w:hint="eastAsia" w:ascii="宋体" w:hAnsi="宋体"/>
          <w:color w:val="auto"/>
          <w:sz w:val="24"/>
          <w:highlight w:val="none"/>
        </w:rPr>
        <w:t>0671</w:t>
      </w:r>
      <w:r>
        <w:rPr>
          <w:rFonts w:hint="eastAsia" w:ascii="宋体" w:hAnsi="宋体"/>
          <w:color w:val="auto"/>
          <w:sz w:val="24"/>
          <w:highlight w:val="none"/>
          <w:lang w:eastAsia="zh-CN"/>
        </w:rPr>
        <w:t>万元</w:t>
      </w:r>
      <w:r>
        <w:rPr>
          <w:rFonts w:hint="eastAsia" w:ascii="宋体" w:hAnsi="宋体"/>
          <w:color w:val="auto"/>
          <w:sz w:val="24"/>
          <w:highlight w:val="none"/>
        </w:rPr>
        <w:t>。投标人的投标报价超出采购人设定的投标最高限价的，采购人不予接受，其投标按否决投标处理。投标人的投标报价发生算术性修正时，修正后经投标人确认的投标报价超出采购人设定的招标控制价，其投标按否决投标处理。</w:t>
      </w:r>
    </w:p>
    <w:p w14:paraId="6859348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、投标人应无条件地服从采购人的总体协调安排，按照采购人的指令做好各项的沟通、协调及配合等工作，为此发生的一切相关费用，含在投标报价中，采购人不另支付。</w:t>
      </w:r>
    </w:p>
    <w:p w14:paraId="5667F42A">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7</w:t>
      </w:r>
      <w:r>
        <w:rPr>
          <w:rFonts w:hint="eastAsia" w:ascii="宋体" w:hAnsi="宋体"/>
          <w:color w:val="auto"/>
          <w:sz w:val="24"/>
          <w:highlight w:val="none"/>
        </w:rPr>
        <w:t>、一次报定的投标报价为中标价，同时，中标人的中标价在合同实施期间不因市场变化因素而变动。</w:t>
      </w:r>
    </w:p>
    <w:p w14:paraId="4238A5EF">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投标人应详细阅读招标文件的全部内容，根据采购项目需求，准确制定相关工作方案等，必须对本采购项目全部进行报价，如有漏项，视同对本项目的优惠。不按招标文件的要求提供投标文件，导致报价无效，按无效标处理。</w:t>
      </w:r>
    </w:p>
    <w:p w14:paraId="3916FDAD">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九、投标费用</w:t>
      </w:r>
    </w:p>
    <w:p w14:paraId="576644BA">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投标人应承担其编制投标文件以及递交投标文件等参与本</w:t>
      </w:r>
      <w:r>
        <w:rPr>
          <w:rFonts w:hint="eastAsia" w:ascii="宋体" w:hAnsi="宋体"/>
          <w:color w:val="auto"/>
          <w:sz w:val="24"/>
          <w:highlight w:val="none"/>
        </w:rPr>
        <w:t>项目</w:t>
      </w:r>
      <w:r>
        <w:rPr>
          <w:rFonts w:ascii="宋体" w:hAnsi="宋体"/>
          <w:color w:val="auto"/>
          <w:sz w:val="24"/>
          <w:highlight w:val="none"/>
        </w:rPr>
        <w:t>投标所涉及的一切费用。无论投标结果如何，采购人对上述费用不负任何责任。</w:t>
      </w:r>
    </w:p>
    <w:p w14:paraId="19239222">
      <w:pPr>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2、本项目中标人须支付代理服务费，</w:t>
      </w:r>
      <w:r>
        <w:rPr>
          <w:rFonts w:hint="eastAsia" w:ascii="宋体" w:hAnsi="宋体" w:cs="宋体"/>
          <w:color w:val="auto"/>
          <w:sz w:val="24"/>
          <w:highlight w:val="none"/>
        </w:rPr>
        <w:t>招标代理费</w:t>
      </w:r>
      <w:r>
        <w:rPr>
          <w:rFonts w:hint="eastAsia" w:ascii="宋体" w:hAnsi="宋体" w:cs="宋体"/>
          <w:bCs/>
          <w:color w:val="auto"/>
          <w:sz w:val="24"/>
          <w:szCs w:val="24"/>
          <w:highlight w:val="none"/>
        </w:rPr>
        <w:t>为中标金额的0.</w:t>
      </w:r>
      <w:r>
        <w:rPr>
          <w:rFonts w:hint="eastAsia" w:ascii="宋体" w:hAnsi="宋体" w:cs="宋体"/>
          <w:bCs/>
          <w:color w:val="auto"/>
          <w:sz w:val="24"/>
          <w:szCs w:val="24"/>
          <w:highlight w:val="none"/>
          <w:lang w:val="en-US" w:eastAsia="zh-CN"/>
        </w:rPr>
        <w:t>9</w:t>
      </w:r>
      <w:r>
        <w:rPr>
          <w:rFonts w:hint="eastAsia" w:ascii="宋体" w:hAnsi="宋体" w:cs="宋体"/>
          <w:bCs/>
          <w:color w:val="auto"/>
          <w:sz w:val="24"/>
          <w:szCs w:val="24"/>
          <w:highlight w:val="none"/>
        </w:rPr>
        <w:t>%，不足2000按2000元收取</w:t>
      </w:r>
      <w:r>
        <w:rPr>
          <w:rFonts w:hint="eastAsia" w:ascii="宋体" w:hAnsi="宋体"/>
          <w:color w:val="auto"/>
          <w:sz w:val="24"/>
          <w:highlight w:val="none"/>
        </w:rPr>
        <w:t>，投标单位自行综合考虑并将该费用含在投标报价中，不得单列，由中标人在领取中标通知书前，向招标代理机构一次付清。</w:t>
      </w:r>
    </w:p>
    <w:p w14:paraId="5D01CA2C">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十、投标文件递交时间及地址</w:t>
      </w:r>
    </w:p>
    <w:p w14:paraId="7FB24F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投标人必须在规定的时间将投标文件送达指定地点，采购人拒绝接收在截止时间后递交的投标文件。</w:t>
      </w:r>
    </w:p>
    <w:p w14:paraId="56AD0EA2">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、投标保证金</w:t>
      </w:r>
      <w:r>
        <w:rPr>
          <w:rFonts w:hint="eastAsia" w:ascii="宋体" w:hAnsi="宋体"/>
          <w:b/>
          <w:color w:val="auto"/>
          <w:sz w:val="24"/>
          <w:highlight w:val="none"/>
        </w:rPr>
        <w:t>：本项目不设投标保证金。</w:t>
      </w:r>
    </w:p>
    <w:p w14:paraId="536A6C74">
      <w:pPr>
        <w:snapToGrid w:val="0"/>
        <w:spacing w:line="360" w:lineRule="auto"/>
        <w:ind w:firstLine="480" w:firstLineChars="200"/>
        <w:outlineLvl w:val="1"/>
        <w:rPr>
          <w:rFonts w:ascii="宋体" w:hAnsi="宋体"/>
          <w:bCs/>
          <w:color w:val="auto"/>
          <w:sz w:val="24"/>
          <w:highlight w:val="none"/>
        </w:rPr>
      </w:pPr>
      <w:r>
        <w:rPr>
          <w:rFonts w:hint="eastAsia" w:ascii="宋体" w:hAnsi="宋体"/>
          <w:b/>
          <w:color w:val="auto"/>
          <w:sz w:val="24"/>
          <w:highlight w:val="none"/>
        </w:rPr>
        <w:t>十二</w:t>
      </w:r>
      <w:r>
        <w:rPr>
          <w:rFonts w:ascii="宋体" w:hAnsi="宋体"/>
          <w:b/>
          <w:color w:val="auto"/>
          <w:sz w:val="24"/>
          <w:highlight w:val="none"/>
        </w:rPr>
        <w:t>、履约保证金</w:t>
      </w:r>
      <w:r>
        <w:rPr>
          <w:rFonts w:hint="eastAsia" w:ascii="宋体" w:hAnsi="宋体"/>
          <w:b/>
          <w:color w:val="auto"/>
          <w:sz w:val="24"/>
          <w:highlight w:val="none"/>
        </w:rPr>
        <w:t>：本项目不设履约保证金。</w:t>
      </w:r>
    </w:p>
    <w:p w14:paraId="5BA8C92D">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十三、对采购人的纪律要求</w:t>
      </w:r>
    </w:p>
    <w:p w14:paraId="3BCFDE72">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采购人不得泄漏招标活动中应当保密的情况和资料，不得与投标人串通损害国家利益、社会公共利益或者他人合法权益。</w:t>
      </w:r>
    </w:p>
    <w:p w14:paraId="38CE1BB5">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十四、对投标人的纪律要求</w:t>
      </w:r>
    </w:p>
    <w:p w14:paraId="1BC48B3E">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投标人不得互相串通投标或者与采购人串通投标，不得向投标人或者评标委员会成员行贿谋取中选，不得以他人名义投标或者以其他方式弄虚作假骗取中标，投标人不得以任何方式干扰、影响评标工作。</w:t>
      </w:r>
    </w:p>
    <w:p w14:paraId="74DC5569">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十五、对评标委员会成员的纪律要求</w:t>
      </w:r>
    </w:p>
    <w:p w14:paraId="25F82357">
      <w:pPr>
        <w:snapToGrid w:val="0"/>
        <w:spacing w:line="360" w:lineRule="auto"/>
        <w:ind w:firstLine="470" w:firstLineChars="196"/>
        <w:rPr>
          <w:rFonts w:ascii="宋体" w:hAnsi="宋体"/>
          <w:color w:val="auto"/>
          <w:sz w:val="24"/>
          <w:highlight w:val="none"/>
        </w:rPr>
      </w:pPr>
      <w:r>
        <w:rPr>
          <w:rFonts w:hint="eastAsia" w:ascii="宋体" w:hAnsi="宋体"/>
          <w:color w:val="auto"/>
          <w:sz w:val="24"/>
          <w:highlight w:val="none"/>
        </w:rPr>
        <w:t>评标委员会成员不得收受他人的财务或者其他好处，不得向他人透露对投标文件的评标的情况。在评标活动中，评标委员会成员应当客观、公正地履行职责，遵守职业道德，不得擅离职守，影响评标程序正常进行，不得使用“评标办法”没有规定的评审因素和标准进行评标。</w:t>
      </w:r>
    </w:p>
    <w:p w14:paraId="0A682ED7">
      <w:pPr>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十六、未尽事宜</w:t>
      </w:r>
    </w:p>
    <w:p w14:paraId="7B9BF439">
      <w:pPr>
        <w:snapToGrid w:val="0"/>
        <w:spacing w:line="360" w:lineRule="auto"/>
        <w:ind w:firstLine="470" w:firstLineChars="196"/>
        <w:rPr>
          <w:rFonts w:ascii="宋体" w:hAnsi="宋体"/>
          <w:color w:val="auto"/>
          <w:sz w:val="24"/>
          <w:highlight w:val="none"/>
        </w:rPr>
      </w:pPr>
      <w:r>
        <w:rPr>
          <w:rFonts w:ascii="宋体" w:hAnsi="宋体"/>
          <w:color w:val="auto"/>
          <w:sz w:val="24"/>
          <w:highlight w:val="none"/>
        </w:rPr>
        <w:t>按《中华人民共和国政府采购法》及其他有关的法律法规</w:t>
      </w:r>
      <w:r>
        <w:rPr>
          <w:rFonts w:hint="eastAsia" w:ascii="宋体" w:hAnsi="宋体"/>
          <w:color w:val="auto"/>
          <w:sz w:val="24"/>
          <w:highlight w:val="none"/>
        </w:rPr>
        <w:t>规范性文件</w:t>
      </w:r>
      <w:r>
        <w:rPr>
          <w:rFonts w:ascii="宋体" w:hAnsi="宋体"/>
          <w:color w:val="auto"/>
          <w:sz w:val="24"/>
          <w:highlight w:val="none"/>
        </w:rPr>
        <w:t>执行。</w:t>
      </w:r>
    </w:p>
    <w:p w14:paraId="4DEDBA56">
      <w:pPr>
        <w:pStyle w:val="63"/>
        <w:rPr>
          <w:rStyle w:val="124"/>
          <w:rFonts w:hint="default"/>
          <w:bCs w:val="0"/>
          <w:color w:val="auto"/>
          <w:sz w:val="28"/>
          <w:szCs w:val="28"/>
          <w:highlight w:val="none"/>
        </w:rPr>
      </w:pPr>
      <w:r>
        <w:rPr>
          <w:rStyle w:val="124"/>
          <w:rFonts w:hint="default"/>
          <w:color w:val="auto"/>
          <w:sz w:val="28"/>
          <w:szCs w:val="28"/>
          <w:highlight w:val="none"/>
        </w:rPr>
        <w:br w:type="page"/>
      </w:r>
      <w:r>
        <w:rPr>
          <w:rStyle w:val="124"/>
          <w:rFonts w:hint="default"/>
          <w:color w:val="auto"/>
          <w:sz w:val="28"/>
          <w:szCs w:val="28"/>
          <w:highlight w:val="none"/>
        </w:rPr>
        <w:t>第三章  项目需求</w:t>
      </w:r>
    </w:p>
    <w:p w14:paraId="18168A0B">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一、项目概况</w:t>
      </w:r>
    </w:p>
    <w:p w14:paraId="1EC5E53C">
      <w:pPr>
        <w:adjustRightInd w:val="0"/>
        <w:snapToGrid w:val="0"/>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根据《水闸安全监测技术规范》（SL768-2018）、</w:t>
      </w:r>
      <w:r>
        <w:rPr>
          <w:rFonts w:hint="eastAsia" w:ascii="宋体" w:hAnsi="宋体" w:cs="宋体"/>
          <w:color w:val="auto"/>
          <w:sz w:val="24"/>
          <w:highlight w:val="none"/>
          <w:lang w:eastAsia="zh-CN"/>
        </w:rPr>
        <w:t>《水闸技术管理规程》</w:t>
      </w:r>
      <w:r>
        <w:rPr>
          <w:rFonts w:hint="eastAsia" w:ascii="宋体" w:hAnsi="宋体" w:cs="宋体"/>
          <w:color w:val="auto"/>
          <w:sz w:val="24"/>
          <w:highlight w:val="none"/>
        </w:rPr>
        <w:t>（SL/T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24</w:t>
      </w:r>
      <w:r>
        <w:rPr>
          <w:rFonts w:hint="eastAsia" w:ascii="宋体" w:hAnsi="宋体" w:cs="宋体"/>
          <w:color w:val="auto"/>
          <w:sz w:val="24"/>
          <w:highlight w:val="none"/>
          <w:lang w:eastAsia="zh-CN"/>
        </w:rPr>
        <w:t>）、</w:t>
      </w:r>
      <w:r>
        <w:rPr>
          <w:rFonts w:hint="eastAsia" w:ascii="宋体" w:hAnsi="宋体" w:cs="宋体"/>
          <w:color w:val="auto"/>
          <w:sz w:val="24"/>
          <w:highlight w:val="none"/>
        </w:rPr>
        <w:t>江苏省《水利工程观测规程》（DB32/T 1713-2011）</w:t>
      </w:r>
      <w:r>
        <w:rPr>
          <w:rFonts w:hint="eastAsia" w:ascii="宋体" w:hAnsi="宋体" w:cs="宋体"/>
          <w:color w:val="auto"/>
          <w:sz w:val="24"/>
          <w:highlight w:val="none"/>
          <w:lang w:eastAsia="zh-CN"/>
        </w:rPr>
        <w:t>等</w:t>
      </w:r>
      <w:r>
        <w:rPr>
          <w:rFonts w:hint="eastAsia" w:ascii="宋体" w:hAnsi="宋体" w:cs="宋体"/>
          <w:color w:val="auto"/>
          <w:sz w:val="24"/>
          <w:highlight w:val="none"/>
        </w:rPr>
        <w:t>有关规范规程要求，为保障通启运河水利枢纽</w:t>
      </w:r>
      <w:r>
        <w:rPr>
          <w:rFonts w:hint="eastAsia" w:ascii="宋体" w:hAnsi="宋体" w:cs="宋体"/>
          <w:color w:val="auto"/>
          <w:sz w:val="24"/>
          <w:highlight w:val="none"/>
          <w:lang w:eastAsia="zh-CN"/>
        </w:rPr>
        <w:t>、新江海河闸、营船港闸</w:t>
      </w:r>
      <w:r>
        <w:rPr>
          <w:rFonts w:hint="eastAsia" w:ascii="宋体" w:hAnsi="宋体" w:cs="宋体"/>
          <w:color w:val="auto"/>
          <w:sz w:val="24"/>
          <w:highlight w:val="none"/>
        </w:rPr>
        <w:t>安全稳定运行，管理所拟开展</w:t>
      </w:r>
      <w:bookmarkStart w:id="32" w:name="_GoBack"/>
      <w:bookmarkEnd w:id="32"/>
      <w:r>
        <w:rPr>
          <w:rFonts w:hint="eastAsia" w:ascii="宋体" w:hAnsi="宋体" w:cs="宋体"/>
          <w:color w:val="auto"/>
          <w:sz w:val="24"/>
          <w:highlight w:val="none"/>
          <w:lang w:eastAsia="zh-CN"/>
        </w:rPr>
        <w:t>2026</w:t>
      </w:r>
      <w:r>
        <w:rPr>
          <w:rFonts w:hint="eastAsia" w:ascii="宋体" w:hAnsi="宋体" w:cs="宋体"/>
          <w:color w:val="auto"/>
          <w:sz w:val="24"/>
          <w:highlight w:val="none"/>
        </w:rPr>
        <w:t>年度闸站工程安全监测</w:t>
      </w:r>
      <w:r>
        <w:rPr>
          <w:rFonts w:hint="eastAsia" w:ascii="宋体" w:hAnsi="宋体" w:cs="宋体"/>
          <w:color w:val="auto"/>
          <w:sz w:val="24"/>
          <w:highlight w:val="none"/>
          <w:lang w:eastAsia="zh-CN"/>
        </w:rPr>
        <w:t>。</w:t>
      </w:r>
    </w:p>
    <w:p w14:paraId="5F18EF87">
      <w:pPr>
        <w:ind w:firstLine="480" w:firstLineChars="200"/>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b/>
          <w:bCs/>
          <w:color w:val="auto"/>
          <w:sz w:val="24"/>
          <w:highlight w:val="none"/>
          <w:lang w:val="en-US" w:eastAsia="zh-CN"/>
        </w:rPr>
        <w:t>项目需求</w:t>
      </w:r>
    </w:p>
    <w:p w14:paraId="658D4C82">
      <w:pPr>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南通市新江海河闸管理所2026年度水利工程观测及观测设施完善项目</w:t>
      </w:r>
    </w:p>
    <w:tbl>
      <w:tblPr>
        <w:tblStyle w:val="65"/>
        <w:tblW w:w="91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653"/>
        <w:gridCol w:w="1364"/>
        <w:gridCol w:w="1365"/>
        <w:gridCol w:w="738"/>
        <w:gridCol w:w="738"/>
        <w:gridCol w:w="1933"/>
        <w:gridCol w:w="1564"/>
      </w:tblGrid>
      <w:tr w14:paraId="7453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80D2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cs="宋体"/>
                <w:b/>
                <w:bCs/>
                <w:i w:val="0"/>
                <w:iCs w:val="0"/>
                <w:color w:val="auto"/>
                <w:sz w:val="24"/>
                <w:szCs w:val="24"/>
                <w:highlight w:val="none"/>
                <w:u w:val="none"/>
                <w:lang w:val="en-US" w:eastAsia="zh-CN"/>
              </w:rPr>
              <w:t>闸站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D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7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2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观测内容</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5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77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次数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80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观测周期</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96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3102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restart"/>
            <w:tcBorders>
              <w:top w:val="single" w:color="auto" w:sz="4" w:space="0"/>
              <w:left w:val="single" w:color="000000" w:sz="4" w:space="0"/>
              <w:right w:val="single" w:color="000000" w:sz="4" w:space="0"/>
            </w:tcBorders>
            <w:shd w:val="clear" w:color="auto" w:fill="auto"/>
            <w:vAlign w:val="center"/>
          </w:tcPr>
          <w:p w14:paraId="6D5877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通启运河水利枢纽</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06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2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8D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4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4F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9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7E0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5BCA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955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8D2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B84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E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A3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E2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2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D3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18D9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29F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18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2F1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E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A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48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F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7DF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E44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9EC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E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1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21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69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F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87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3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22EA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2BF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A5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C2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5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0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70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72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C7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0A23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943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151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89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A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4E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9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1B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5A69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330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116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1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C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0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0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0C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3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5242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74B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A2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8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水尺水位比测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FB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水尺复核</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69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5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B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AB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含现场校准、调试</w:t>
            </w:r>
          </w:p>
        </w:tc>
      </w:tr>
      <w:tr w14:paraId="36AD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7A5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7E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断面桩高程考证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C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桩顶高程监测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F2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FF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3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0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规范要求5年考证一次</w:t>
            </w:r>
          </w:p>
        </w:tc>
      </w:tr>
      <w:tr w14:paraId="58FC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ECD0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5B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F7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5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2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C2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A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996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29EA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7A5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8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C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断面桩制作安装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39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B0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6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D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360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CEB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714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49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7A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沉降观测点不锈钢标牌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66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B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0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5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04A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3B1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FB3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7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F3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7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39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90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26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E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水平＋垂直</w:t>
            </w:r>
          </w:p>
        </w:tc>
      </w:tr>
      <w:tr w14:paraId="0C5F9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3D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9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C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水平位移光学棱镜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D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E9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6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9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w:t>
            </w:r>
          </w:p>
        </w:tc>
      </w:tr>
      <w:tr w14:paraId="5DBF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BC1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新江海河闸</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1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D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0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12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0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C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0D36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744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A1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7B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4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7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9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2E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C7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19C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B29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4A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38E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20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B5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70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7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AF2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7353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F8F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B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A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14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0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D5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1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2F6B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D89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7C8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C8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6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管口高程考证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8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3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75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7A6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1B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F67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AA6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CDE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A2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灵敏度试验</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9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C5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3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B3A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6667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0E63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D5D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41D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管内淤积高程观测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7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3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9B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D66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065B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AD0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A0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8C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7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管内水位人工比测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2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FC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9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B79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ECF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9A9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F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6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B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61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86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37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1E1D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C4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营船港闸</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7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5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3F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CB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9D6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685F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AEF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65D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15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E8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18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4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AEF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1E34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4BB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2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AAC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58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A1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5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B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414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514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5BE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6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B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50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FE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C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45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27E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bl>
    <w:p w14:paraId="349C6E10">
      <w:pPr>
        <w:snapToGrid w:val="0"/>
        <w:spacing w:line="480" w:lineRule="exact"/>
        <w:ind w:firstLine="480" w:firstLineChars="200"/>
        <w:outlineLvl w:val="1"/>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注：伸缩缝错位计按照规范要求进行安装，该项费用包含在投标报价中，不另外报价，请各供应商合理考虑。</w:t>
      </w:r>
    </w:p>
    <w:p w14:paraId="505AB14F">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、质量要求</w:t>
      </w:r>
    </w:p>
    <w:p w14:paraId="1BCE37E4">
      <w:pPr>
        <w:snapToGrid w:val="0"/>
        <w:spacing w:line="480" w:lineRule="exact"/>
        <w:ind w:firstLine="480" w:firstLineChars="200"/>
        <w:outlineLvl w:val="1"/>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达到二等测量要求，符合《工程测量规范》GB 50026-2007，《建筑变形测量规范》JGJ8-2016，《国家一二等水准测量规范》GB/T 24314-2009，《水利工程观测规程》DB32/T 1732-2011要求。</w:t>
      </w:r>
    </w:p>
    <w:p w14:paraId="69950CFD">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、资料成果</w:t>
      </w:r>
    </w:p>
    <w:p w14:paraId="48BBEDD3">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（一）原始资料</w:t>
      </w:r>
    </w:p>
    <w:p w14:paraId="06B4467C">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提供垂直位移、水平位移、扬压力观测（含清淤）、伸缩缝观测及水尺比测等现场的观测记录、原始资料</w:t>
      </w:r>
      <w:r>
        <w:rPr>
          <w:rFonts w:hint="eastAsia" w:ascii="宋体" w:hAnsi="宋体" w:cs="宋体"/>
          <w:b/>
          <w:color w:val="auto"/>
          <w:sz w:val="24"/>
          <w:highlight w:val="none"/>
          <w:lang w:eastAsia="zh-CN"/>
        </w:rPr>
        <w:t>、仪器检定证书等</w:t>
      </w:r>
      <w:r>
        <w:rPr>
          <w:rFonts w:hint="eastAsia" w:ascii="宋体" w:hAnsi="宋体" w:cs="宋体"/>
          <w:b/>
          <w:color w:val="auto"/>
          <w:sz w:val="24"/>
          <w:highlight w:val="none"/>
        </w:rPr>
        <w:t>。</w:t>
      </w:r>
    </w:p>
    <w:p w14:paraId="0172AE49">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（二）绘制图表（包括但不限于）</w:t>
      </w:r>
    </w:p>
    <w:p w14:paraId="269D9FC0">
      <w:pP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3.1</w:t>
      </w:r>
      <w:r>
        <w:rPr>
          <w:rFonts w:hint="eastAsia" w:ascii="宋体" w:hAnsi="宋体" w:cs="宋体"/>
          <w:color w:val="auto"/>
          <w:sz w:val="24"/>
          <w:highlight w:val="none"/>
        </w:rPr>
        <w:t>垂直位移观测</w:t>
      </w:r>
    </w:p>
    <w:p w14:paraId="25AF1970">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垂直位移观测标点及观测线路示意图</w:t>
      </w:r>
    </w:p>
    <w:p w14:paraId="3E53DF12">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垂直位移工作基点考证表 </w:t>
      </w:r>
    </w:p>
    <w:p w14:paraId="5B2B1706">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垂直位移工作基点高程考证表 </w:t>
      </w:r>
    </w:p>
    <w:p w14:paraId="46D658E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垂直位移观测标点考证表 </w:t>
      </w:r>
    </w:p>
    <w:p w14:paraId="4A40D6B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水准观测记录表</w:t>
      </w:r>
    </w:p>
    <w:p w14:paraId="511EC08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观测点高程计算表</w:t>
      </w:r>
    </w:p>
    <w:p w14:paraId="027D4140">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垂直位移观测成果表 </w:t>
      </w:r>
    </w:p>
    <w:p w14:paraId="1D4B4BC9">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I角检验记录表</w:t>
      </w:r>
    </w:p>
    <w:p w14:paraId="35FD0F1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垂直位移观测汇总表</w:t>
      </w:r>
    </w:p>
    <w:p w14:paraId="3B5C5D0F">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沉降变化曲线图</w:t>
      </w:r>
    </w:p>
    <w:p w14:paraId="48FA8B3D">
      <w:pPr>
        <w:adjustRightInd w:val="0"/>
        <w:snapToGrid w:val="0"/>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w:t>
      </w:r>
      <w:r>
        <w:rPr>
          <w:rFonts w:hint="eastAsia" w:ascii="宋体" w:hAnsi="宋体" w:cs="宋体"/>
          <w:color w:val="auto"/>
          <w:sz w:val="24"/>
          <w:highlight w:val="none"/>
        </w:rPr>
        <w:t>水平位移观测</w:t>
      </w:r>
    </w:p>
    <w:p w14:paraId="43A36F2F">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水平位移观测标点及观测线路示意图</w:t>
      </w:r>
    </w:p>
    <w:p w14:paraId="1AB726C4">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水平位移工作基点考证表</w:t>
      </w:r>
    </w:p>
    <w:p w14:paraId="0A6FAF12">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水平位移观测记录表</w:t>
      </w:r>
    </w:p>
    <w:p w14:paraId="042511A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观测点位移计算表</w:t>
      </w:r>
    </w:p>
    <w:p w14:paraId="0822D495">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水平位移观测成果表 </w:t>
      </w:r>
    </w:p>
    <w:p w14:paraId="32FD95BE">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水平位移观测汇总表</w:t>
      </w:r>
    </w:p>
    <w:p w14:paraId="1C3559AA">
      <w:pPr>
        <w:adjustRightInd w:val="0"/>
        <w:snapToGrid w:val="0"/>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水平位移变化曲线图</w:t>
      </w:r>
    </w:p>
    <w:p w14:paraId="3A291454">
      <w:pPr>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3.3</w:t>
      </w:r>
      <w:r>
        <w:rPr>
          <w:rFonts w:hint="eastAsia" w:ascii="宋体" w:hAnsi="宋体" w:cs="宋体"/>
          <w:color w:val="auto"/>
          <w:sz w:val="24"/>
          <w:highlight w:val="none"/>
        </w:rPr>
        <w:t>扬压力观测</w:t>
      </w:r>
    </w:p>
    <w:p w14:paraId="0BD8C66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测压管位置示意图</w:t>
      </w:r>
    </w:p>
    <w:p w14:paraId="347AA506">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测压管考证表</w:t>
      </w:r>
    </w:p>
    <w:p w14:paraId="5C214790">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测压管管口高程考证表</w:t>
      </w:r>
    </w:p>
    <w:p w14:paraId="0E8BB200">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测压管注水试验成果表</w:t>
      </w:r>
    </w:p>
    <w:p w14:paraId="531A34A1">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测压管淤积深度统计表</w:t>
      </w:r>
    </w:p>
    <w:p w14:paraId="516CC02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测压管水位统计表</w:t>
      </w:r>
    </w:p>
    <w:p w14:paraId="1DB21864">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测压管水位过程线</w:t>
      </w:r>
    </w:p>
    <w:p w14:paraId="5FC2EEAA">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观测成果分析</w:t>
      </w:r>
    </w:p>
    <w:p w14:paraId="793286FE">
      <w:pPr>
        <w:adjustRightInd w:val="0"/>
        <w:snapToGrid w:val="0"/>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3.4伸缩缝观测</w:t>
      </w:r>
    </w:p>
    <w:p w14:paraId="5CB1BB3B">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伸缩缝位置示意图</w:t>
      </w:r>
    </w:p>
    <w:p w14:paraId="213FC23E">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伸缩缝缝宽记录表统计表</w:t>
      </w:r>
    </w:p>
    <w:p w14:paraId="1CF5055E">
      <w:pPr>
        <w:adjustRightInd w:val="0"/>
        <w:snapToGrid w:val="0"/>
        <w:spacing w:line="480" w:lineRule="exact"/>
        <w:ind w:firstLine="720" w:firstLineChars="300"/>
        <w:jc w:val="left"/>
        <w:rPr>
          <w:rFonts w:ascii="宋体" w:hAnsi="宋体" w:cs="宋体"/>
          <w:color w:val="auto"/>
          <w:sz w:val="24"/>
          <w:highlight w:val="none"/>
        </w:rPr>
      </w:pPr>
      <w:r>
        <w:rPr>
          <w:rFonts w:hint="eastAsia" w:ascii="宋体" w:hAnsi="宋体" w:cs="宋体"/>
          <w:color w:val="auto"/>
          <w:sz w:val="24"/>
          <w:highlight w:val="none"/>
        </w:rPr>
        <w:t>伸缩缝变化过程线</w:t>
      </w:r>
    </w:p>
    <w:p w14:paraId="08497F21">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观测成果分析</w:t>
      </w:r>
    </w:p>
    <w:p w14:paraId="5D4016F4">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5河床断面</w:t>
      </w:r>
      <w:r>
        <w:rPr>
          <w:rFonts w:hint="eastAsia" w:ascii="宋体" w:hAnsi="宋体" w:cs="宋体"/>
          <w:color w:val="auto"/>
          <w:sz w:val="24"/>
          <w:highlight w:val="none"/>
        </w:rPr>
        <w:t>观测</w:t>
      </w:r>
    </w:p>
    <w:p w14:paraId="58E05D53">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控制成果表</w:t>
      </w:r>
    </w:p>
    <w:p w14:paraId="237D97B3">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河道地形图</w:t>
      </w:r>
    </w:p>
    <w:p w14:paraId="7592C13F">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河道断面位置示意图</w:t>
      </w:r>
    </w:p>
    <w:p w14:paraId="7F67359D">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断面桩桩顶高程考证表</w:t>
      </w:r>
    </w:p>
    <w:p w14:paraId="41637716">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河道断面观测成果表</w:t>
      </w:r>
    </w:p>
    <w:p w14:paraId="109FDF87">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河道断面比较图</w:t>
      </w:r>
    </w:p>
    <w:p w14:paraId="5F0DB86C">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（三）成果分析报告</w:t>
      </w:r>
    </w:p>
    <w:p w14:paraId="20C76213">
      <w:pPr>
        <w:adjustRightInd w:val="0"/>
        <w:snapToGrid w:val="0"/>
        <w:spacing w:line="480" w:lineRule="exact"/>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按照</w:t>
      </w:r>
      <w:r>
        <w:rPr>
          <w:rFonts w:hint="eastAsia" w:ascii="宋体" w:hAnsi="宋体" w:cs="宋体"/>
          <w:b w:val="0"/>
          <w:bCs w:val="0"/>
          <w:color w:val="auto"/>
          <w:sz w:val="24"/>
          <w:highlight w:val="none"/>
        </w:rPr>
        <w:t>《工程测量规范》GB 50026-2007，《建筑变形测量规范》JGJ8-2016，《国家一二等水准测量规范》GB/T 24314-2009，《水利工程观测规程》DB32/T 1732-2011</w:t>
      </w:r>
      <w:r>
        <w:rPr>
          <w:rFonts w:hint="eastAsia" w:ascii="宋体" w:hAnsi="宋体" w:cs="宋体"/>
          <w:color w:val="auto"/>
          <w:sz w:val="24"/>
          <w:highlight w:val="none"/>
        </w:rPr>
        <w:t>等要求，对观测结果进行整编分析，并根据分析对工程运行状态进行评价，对工程控制运用和维修加固等提出初步意见。报告内容还需包括概况、技术依据、观测手段、测网及观测点的布设、坐标系统、作业方法简述、仪器配备、观测时的水情气象和工程运用状况、观测时发生的问题和处理办法、经验教训，观测手段的改进和革新，观测精度的自我评价、成果初步分析、技术结论等。</w:t>
      </w:r>
    </w:p>
    <w:p w14:paraId="635F13FE">
      <w:pPr>
        <w:adjustRightInd w:val="0"/>
        <w:snapToGrid w:val="0"/>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垂直位移和水平位移观测成果分析应根据每次垂直位移和水平位移观测成果，结合其他观测资料、水文地质资料及工程维修改造情况，分析垂直位移和水平位移的变化规律及趋势，并与上次观测成果及初始值进行比较分析其是否正常。重点分析近期位移量的最大、最小值及累计、间隔位移量和相对不均匀位移量的极值与异常部位，根据分析对工程的运行状态进行评价，对工程控制运用和维修加固等提出初步意见。测压管水位和伸缩缝变化应进行有效分析，并提出对工程安全运行的意见。</w:t>
      </w:r>
    </w:p>
    <w:p w14:paraId="7CB111F1">
      <w:pPr>
        <w:adjustRightInd w:val="0"/>
        <w:snapToGrid w:val="0"/>
        <w:spacing w:line="480" w:lineRule="exact"/>
        <w:ind w:firstLine="480" w:firstLineChars="200"/>
        <w:jc w:val="left"/>
        <w:rPr>
          <w:color w:val="auto"/>
          <w:sz w:val="24"/>
          <w:szCs w:val="21"/>
          <w:highlight w:val="none"/>
        </w:rPr>
      </w:pPr>
      <w:r>
        <w:rPr>
          <w:rFonts w:hint="eastAsia" w:ascii="宋体" w:hAnsi="宋体" w:cs="宋体"/>
          <w:color w:val="auto"/>
          <w:kern w:val="0"/>
          <w:sz w:val="24"/>
          <w:highlight w:val="none"/>
        </w:rPr>
        <w:t>河床断面观测成果分析应根据每次河床断面观测成果，结合其他观测资料、水文地质资料及工程维修改造情况，分析河床断面的变化规律及趋势，并与上次观测成果及设计标高进行比较分析其是否正常。重点分析河床断面的淤积量、冲刷量和相对不均匀淤积量或冲刷量的极值与异常部位，根据分析对工程的运行状态进行评价，对工程控制运用和维修加固等提出初步意见。</w:t>
      </w:r>
    </w:p>
    <w:p w14:paraId="17EB91F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五、服务期限和服务地点</w:t>
      </w:r>
    </w:p>
    <w:p w14:paraId="546010D2">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1、服务期限：</w:t>
      </w:r>
      <w:r>
        <w:rPr>
          <w:rFonts w:hint="eastAsia" w:ascii="宋体" w:hAnsi="宋体" w:cs="宋体"/>
          <w:color w:val="auto"/>
          <w:sz w:val="24"/>
          <w:highlight w:val="none"/>
          <w:lang w:val="en-US" w:eastAsia="zh-CN"/>
        </w:rPr>
        <w:t>2026年4月-2026年12月</w:t>
      </w:r>
      <w:r>
        <w:rPr>
          <w:rFonts w:hint="eastAsia" w:ascii="宋体" w:hAnsi="宋体" w:cs="宋体"/>
          <w:color w:val="auto"/>
          <w:sz w:val="24"/>
          <w:highlight w:val="none"/>
        </w:rPr>
        <w:t>。</w:t>
      </w:r>
    </w:p>
    <w:p w14:paraId="792551F3">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2、服务地点：采购人指定地点。</w:t>
      </w:r>
    </w:p>
    <w:p w14:paraId="0994EFF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六、履约保证金</w:t>
      </w:r>
    </w:p>
    <w:p w14:paraId="39326653">
      <w:pPr>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免收。</w:t>
      </w:r>
    </w:p>
    <w:p w14:paraId="50683EC6">
      <w:pPr>
        <w:snapToGrid w:val="0"/>
        <w:spacing w:line="480" w:lineRule="exact"/>
        <w:ind w:firstLine="480"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七、付款方式</w:t>
      </w:r>
    </w:p>
    <w:p w14:paraId="2003F79B">
      <w:pPr>
        <w:ind w:firstLine="480" w:firstLineChars="200"/>
        <w:rPr>
          <w:rStyle w:val="124"/>
          <w:rFonts w:hint="default"/>
          <w:bCs/>
          <w:color w:val="auto"/>
          <w:sz w:val="28"/>
          <w:szCs w:val="28"/>
          <w:highlight w:val="none"/>
        </w:rPr>
      </w:pPr>
      <w:r>
        <w:rPr>
          <w:rFonts w:hint="eastAsia" w:ascii="宋体" w:hAnsi="宋体" w:cs="宋体"/>
          <w:color w:val="auto"/>
          <w:kern w:val="0"/>
          <w:sz w:val="24"/>
          <w:highlight w:val="none"/>
          <w:lang w:eastAsia="zh-CN"/>
        </w:rPr>
        <w:t>2026</w:t>
      </w:r>
      <w:r>
        <w:rPr>
          <w:rFonts w:hint="default" w:ascii="宋体" w:hAnsi="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default" w:ascii="宋体" w:hAnsi="宋体" w:cs="宋体"/>
          <w:color w:val="auto"/>
          <w:kern w:val="0"/>
          <w:sz w:val="24"/>
          <w:highlight w:val="none"/>
        </w:rPr>
        <w:t>月底</w:t>
      </w:r>
      <w:r>
        <w:rPr>
          <w:rFonts w:hint="eastAsia" w:ascii="宋体" w:hAnsi="宋体" w:cs="宋体"/>
          <w:color w:val="auto"/>
          <w:kern w:val="0"/>
          <w:sz w:val="24"/>
          <w:highlight w:val="none"/>
          <w:lang w:val="en-US" w:eastAsia="zh-CN"/>
        </w:rPr>
        <w:t>前</w:t>
      </w:r>
      <w:r>
        <w:rPr>
          <w:rFonts w:hint="default" w:ascii="宋体" w:hAnsi="宋体" w:cs="宋体"/>
          <w:color w:val="auto"/>
          <w:kern w:val="0"/>
          <w:sz w:val="24"/>
          <w:highlight w:val="none"/>
        </w:rPr>
        <w:t>完成</w:t>
      </w:r>
      <w:r>
        <w:rPr>
          <w:rFonts w:hint="eastAsia" w:ascii="宋体" w:hAnsi="宋体" w:cs="宋体"/>
          <w:color w:val="auto"/>
          <w:kern w:val="0"/>
          <w:sz w:val="24"/>
          <w:highlight w:val="none"/>
          <w:lang w:val="en-US" w:eastAsia="zh-CN"/>
        </w:rPr>
        <w:t>第一、二季度的</w:t>
      </w:r>
      <w:r>
        <w:rPr>
          <w:rFonts w:hint="default" w:ascii="宋体" w:hAnsi="宋体" w:cs="宋体"/>
          <w:color w:val="auto"/>
          <w:kern w:val="0"/>
          <w:sz w:val="24"/>
          <w:highlight w:val="none"/>
        </w:rPr>
        <w:t>相应</w:t>
      </w:r>
      <w:r>
        <w:rPr>
          <w:rFonts w:hint="eastAsia" w:ascii="宋体" w:hAnsi="宋体" w:cs="宋体"/>
          <w:color w:val="auto"/>
          <w:kern w:val="0"/>
          <w:sz w:val="24"/>
          <w:highlight w:val="none"/>
          <w:lang w:val="en-US" w:eastAsia="zh-CN"/>
        </w:rPr>
        <w:t>监测</w:t>
      </w:r>
      <w:r>
        <w:rPr>
          <w:rFonts w:hint="default" w:ascii="宋体" w:hAnsi="宋体" w:cs="宋体"/>
          <w:color w:val="auto"/>
          <w:kern w:val="0"/>
          <w:sz w:val="24"/>
          <w:highlight w:val="none"/>
        </w:rPr>
        <w:t>任务，提交相应监测成果资料并经采购人审查符合要求后付合同价的50%。本项目服务期限结束、涉及的所有服务内容完成、所有资料汇总整编并通过采购人组织的</w:t>
      </w:r>
      <w:r>
        <w:rPr>
          <w:rFonts w:hint="eastAsia" w:ascii="宋体" w:hAnsi="宋体" w:cs="宋体"/>
          <w:color w:val="auto"/>
          <w:kern w:val="0"/>
          <w:sz w:val="24"/>
          <w:highlight w:val="none"/>
          <w:lang w:val="en-US" w:eastAsia="zh-CN"/>
        </w:rPr>
        <w:t>审查</w:t>
      </w:r>
      <w:r>
        <w:rPr>
          <w:rFonts w:hint="default" w:ascii="宋体" w:hAnsi="宋体" w:cs="宋体"/>
          <w:color w:val="auto"/>
          <w:kern w:val="0"/>
          <w:sz w:val="24"/>
          <w:highlight w:val="none"/>
        </w:rPr>
        <w:t>后（1</w:t>
      </w:r>
      <w:r>
        <w:rPr>
          <w:rFonts w:hint="eastAsia" w:ascii="宋体" w:hAnsi="宋体" w:cs="宋体"/>
          <w:color w:val="auto"/>
          <w:kern w:val="0"/>
          <w:sz w:val="24"/>
          <w:highlight w:val="none"/>
          <w:lang w:val="en-US" w:eastAsia="zh-CN"/>
        </w:rPr>
        <w:t>2</w:t>
      </w:r>
      <w:r>
        <w:rPr>
          <w:rFonts w:hint="default" w:ascii="宋体" w:hAnsi="宋体" w:cs="宋体"/>
          <w:color w:val="auto"/>
          <w:kern w:val="0"/>
          <w:sz w:val="24"/>
          <w:highlight w:val="none"/>
        </w:rPr>
        <w:t>月</w:t>
      </w:r>
      <w:r>
        <w:rPr>
          <w:rFonts w:hint="eastAsia" w:ascii="宋体" w:hAnsi="宋体" w:cs="宋体"/>
          <w:color w:val="auto"/>
          <w:kern w:val="0"/>
          <w:sz w:val="24"/>
          <w:highlight w:val="none"/>
          <w:lang w:val="en-US" w:eastAsia="zh-CN"/>
        </w:rPr>
        <w:t>底</w:t>
      </w:r>
      <w:r>
        <w:rPr>
          <w:rFonts w:hint="default" w:ascii="宋体" w:hAnsi="宋体" w:cs="宋体"/>
          <w:color w:val="auto"/>
          <w:kern w:val="0"/>
          <w:sz w:val="24"/>
          <w:highlight w:val="none"/>
        </w:rPr>
        <w:t>前完成），付清余款。</w:t>
      </w:r>
      <w:r>
        <w:rPr>
          <w:rStyle w:val="124"/>
          <w:rFonts w:hint="default"/>
          <w:bCs/>
          <w:color w:val="auto"/>
          <w:sz w:val="28"/>
          <w:szCs w:val="28"/>
          <w:highlight w:val="none"/>
        </w:rPr>
        <w:br w:type="page"/>
      </w:r>
    </w:p>
    <w:p w14:paraId="0067F551">
      <w:pPr>
        <w:pStyle w:val="63"/>
        <w:rPr>
          <w:rStyle w:val="124"/>
          <w:rFonts w:hint="default"/>
          <w:color w:val="auto"/>
          <w:sz w:val="28"/>
          <w:szCs w:val="28"/>
          <w:highlight w:val="none"/>
        </w:rPr>
      </w:pPr>
      <w:r>
        <w:rPr>
          <w:rStyle w:val="124"/>
          <w:rFonts w:hint="default"/>
          <w:color w:val="auto"/>
          <w:sz w:val="28"/>
          <w:szCs w:val="28"/>
          <w:highlight w:val="none"/>
        </w:rPr>
        <w:t>第四章  评审方法和程序</w:t>
      </w:r>
    </w:p>
    <w:p w14:paraId="030E8884">
      <w:pPr>
        <w:snapToGrid w:val="0"/>
        <w:spacing w:line="360" w:lineRule="auto"/>
        <w:ind w:firstLine="480" w:firstLineChars="200"/>
        <w:outlineLvl w:val="1"/>
        <w:rPr>
          <w:rFonts w:ascii="宋体" w:hAnsi="宋体"/>
          <w:b/>
          <w:color w:val="auto"/>
          <w:sz w:val="24"/>
          <w:highlight w:val="none"/>
        </w:rPr>
      </w:pPr>
      <w:bookmarkStart w:id="14" w:name="OLE_LINK65"/>
      <w:bookmarkStart w:id="15" w:name="OLE_LINK61"/>
      <w:r>
        <w:rPr>
          <w:rFonts w:ascii="宋体" w:hAnsi="宋体"/>
          <w:b/>
          <w:color w:val="auto"/>
          <w:sz w:val="24"/>
          <w:highlight w:val="none"/>
        </w:rPr>
        <w:t>一、采购人委托代理机构组织开标</w:t>
      </w:r>
    </w:p>
    <w:p w14:paraId="0A2F5826">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1、成立评标委员会，由有关专家依法组成。</w:t>
      </w:r>
    </w:p>
    <w:p w14:paraId="7B441197">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2、投标人的法定代表人或被授权人须持身份证准时参加投标会。</w:t>
      </w:r>
    </w:p>
    <w:p w14:paraId="3E8FBB19">
      <w:pPr>
        <w:spacing w:line="360" w:lineRule="auto"/>
        <w:ind w:firstLine="480" w:firstLineChars="200"/>
        <w:rPr>
          <w:rFonts w:ascii="宋体" w:hAnsi="宋体" w:cs="宋体"/>
          <w:b/>
          <w:color w:val="auto"/>
          <w:sz w:val="24"/>
          <w:highlight w:val="none"/>
        </w:rPr>
      </w:pPr>
      <w:r>
        <w:rPr>
          <w:rFonts w:hint="eastAsia" w:ascii="宋体" w:hAnsi="宋体" w:cs="宋体"/>
          <w:b/>
          <w:color w:val="auto"/>
          <w:sz w:val="24"/>
          <w:highlight w:val="none"/>
        </w:rPr>
        <w:t>投标人递交投标文件时，投标人的法定代表人（或其授权代理人）必须携带本人身份证原件、法定代表人身份证明（或授权委托书）原件准时参加开标会议。否则，其投标文件不予受理。</w:t>
      </w:r>
    </w:p>
    <w:p w14:paraId="718172A0">
      <w:pPr>
        <w:autoSpaceDE w:val="0"/>
        <w:autoSpaceDN w:val="0"/>
        <w:adjustRightInd w:val="0"/>
        <w:spacing w:line="360" w:lineRule="auto"/>
        <w:ind w:firstLine="480" w:firstLineChars="200"/>
        <w:rPr>
          <w:rFonts w:ascii="宋体" w:hAnsi="宋体" w:cs="宋体"/>
          <w:b/>
          <w:bCs/>
          <w:color w:val="auto"/>
          <w:sz w:val="24"/>
          <w:highlight w:val="none"/>
        </w:rPr>
      </w:pPr>
      <w:r>
        <w:rPr>
          <w:rFonts w:hint="eastAsia" w:ascii="宋体" w:hAnsi="宋体" w:cs="宋体"/>
          <w:b/>
          <w:color w:val="auto"/>
          <w:sz w:val="24"/>
          <w:highlight w:val="none"/>
        </w:rPr>
        <w:t>注：法定代表人身份证明（或授权委托书）</w:t>
      </w:r>
      <w:r>
        <w:rPr>
          <w:rFonts w:hint="eastAsia" w:ascii="宋体" w:hAnsi="宋体" w:cs="宋体"/>
          <w:b/>
          <w:bCs/>
          <w:color w:val="auto"/>
          <w:sz w:val="24"/>
          <w:highlight w:val="none"/>
        </w:rPr>
        <w:t>不仅需要装订在投标文件中，还需要一份</w:t>
      </w:r>
      <w:r>
        <w:rPr>
          <w:rFonts w:hint="eastAsia" w:ascii="宋体" w:hAnsi="宋体" w:cs="宋体"/>
          <w:b/>
          <w:color w:val="auto"/>
          <w:sz w:val="24"/>
          <w:highlight w:val="none"/>
        </w:rPr>
        <w:t>原件</w:t>
      </w:r>
      <w:r>
        <w:rPr>
          <w:rFonts w:hint="eastAsia" w:ascii="宋体" w:hAnsi="宋体" w:cs="宋体"/>
          <w:b/>
          <w:bCs/>
          <w:color w:val="auto"/>
          <w:sz w:val="24"/>
          <w:highlight w:val="none"/>
        </w:rPr>
        <w:t>由法定代表人（或其授权代理人）在投标时随身携带，供递交投标文件时核验。</w:t>
      </w:r>
    </w:p>
    <w:p w14:paraId="5F0D45B3">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二、开标</w:t>
      </w:r>
    </w:p>
    <w:p w14:paraId="7072CA7F">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、采购代理机构主持开标并记录，及时处理投标人代表提出的询问或者回避申请。</w:t>
      </w:r>
    </w:p>
    <w:p w14:paraId="2C7D5BF9">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 投标人不足</w:t>
      </w:r>
      <w:r>
        <w:rPr>
          <w:rFonts w:ascii="宋体" w:hAnsi="宋体"/>
          <w:color w:val="auto"/>
          <w:sz w:val="24"/>
          <w:highlight w:val="none"/>
        </w:rPr>
        <w:t>3</w:t>
      </w:r>
      <w:r>
        <w:rPr>
          <w:rFonts w:hint="eastAsia" w:ascii="宋体" w:hAnsi="宋体"/>
          <w:color w:val="auto"/>
          <w:sz w:val="24"/>
          <w:highlight w:val="none"/>
        </w:rPr>
        <w:t>家的不得开标，相应处理方式见本招标文件第四章第十一条的规定。</w:t>
      </w:r>
    </w:p>
    <w:p w14:paraId="5601716C">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三、资格审查</w:t>
      </w:r>
    </w:p>
    <w:p w14:paraId="198DC7E6">
      <w:pPr>
        <w:adjustRightInd w:val="0"/>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、开标后，采购人及其委托的采购代理机构依据中华人民共和国财政部令第87号《政府采购货物和服务招标投标管理办法》文件第四十四条的规定，根据招标文件载明的资格审查要求，对投标人的资格进行审查。</w:t>
      </w:r>
    </w:p>
    <w:p w14:paraId="52E0482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2、资格审查合格的投标人进入评标。</w:t>
      </w:r>
    </w:p>
    <w:p w14:paraId="60223A0C">
      <w:pPr>
        <w:adjustRightInd w:val="0"/>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3、合格投标人不足3家的，不得评标，相应处理方式见本招标文件第四部分第十一条的规定。</w:t>
      </w:r>
    </w:p>
    <w:p w14:paraId="3C64EBDD">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四、评标</w:t>
      </w:r>
    </w:p>
    <w:p w14:paraId="017E78CA">
      <w:pPr>
        <w:adjustRightInd w:val="0"/>
        <w:snapToGrid w:val="0"/>
        <w:spacing w:line="360" w:lineRule="auto"/>
        <w:ind w:firstLine="484" w:firstLineChars="202"/>
        <w:rPr>
          <w:rFonts w:ascii="宋体" w:hAnsi="宋体"/>
          <w:b/>
          <w:color w:val="auto"/>
          <w:sz w:val="24"/>
          <w:highlight w:val="none"/>
        </w:rPr>
      </w:pPr>
      <w:r>
        <w:rPr>
          <w:rFonts w:hint="eastAsia" w:ascii="宋体" w:hAnsi="宋体"/>
          <w:color w:val="auto"/>
          <w:sz w:val="24"/>
          <w:highlight w:val="none"/>
        </w:rPr>
        <w:t>1、评标时间：</w:t>
      </w:r>
      <w:r>
        <w:rPr>
          <w:rFonts w:hint="eastAsia" w:ascii="宋体" w:hAnsi="宋体"/>
          <w:b/>
          <w:color w:val="auto"/>
          <w:sz w:val="24"/>
          <w:highlight w:val="none"/>
        </w:rPr>
        <w:t>开标后。</w:t>
      </w:r>
    </w:p>
    <w:p w14:paraId="502FF2A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2、采购代理机构负责组织评标工作，并履行下列职责：</w:t>
      </w:r>
    </w:p>
    <w:p w14:paraId="29168DC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（1）核对评审专家身份，对评审专家在政府采购活动中的职责履行情况予以记录，并及时将有关违法违规行为向财政部门报告。</w:t>
      </w:r>
    </w:p>
    <w:p w14:paraId="1A33E993">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（2）宣布评标纪律。</w:t>
      </w:r>
    </w:p>
    <w:p w14:paraId="2C57395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（3）公布投标人名单，告知评审专家应当回避的情形。</w:t>
      </w:r>
    </w:p>
    <w:p w14:paraId="06B4C91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（4）组织评标委员会推选评标组长，采购人代表不得担任组长。</w:t>
      </w:r>
    </w:p>
    <w:p w14:paraId="22C870A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（5）在评标期间采取必要的通讯管理措施，保证评标活动不受外界干扰；除采购人代表、评标现场组织人员外，采购人的其他工作人员以及与评标工作无关的人员不得进入评标现场。</w:t>
      </w:r>
    </w:p>
    <w:p w14:paraId="14D48D1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（6）根据评标委员会的要求介绍政府采购相关政策法规、招标文件。</w:t>
      </w:r>
    </w:p>
    <w:p w14:paraId="26E3C4D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14:paraId="04FCE71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（8）核对评标结果，有下列规定情形的，要求评标委员会复核或者书面说明理由，评标委员会拒绝的，则予以书面记录并向本级财政部门报告：</w:t>
      </w:r>
    </w:p>
    <w:p w14:paraId="3E204CA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① 分值汇总计算错误的；</w:t>
      </w:r>
    </w:p>
    <w:p w14:paraId="0E18300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② 分项评分超出评分标准范围的；</w:t>
      </w:r>
    </w:p>
    <w:p w14:paraId="3E6908C9">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③ 评标委员会成员对客观评审因素评分不一致的；</w:t>
      </w:r>
    </w:p>
    <w:p w14:paraId="350DE58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④ 经评标委员会认定评分畸高、畸低的。</w:t>
      </w:r>
    </w:p>
    <w:p w14:paraId="360B656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（9）评审工作完成后，按照规定向评审专家支付劳务报酬和异地评审差旅费，不得向评审专家以外的其他人员支付评审劳务报酬；</w:t>
      </w:r>
    </w:p>
    <w:p w14:paraId="213A1D1A">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（10）处理与评标有关的其他事项。</w:t>
      </w:r>
    </w:p>
    <w:p w14:paraId="41688A9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3、评标委员会负责具体评标事务：</w:t>
      </w:r>
    </w:p>
    <w:p w14:paraId="50A880A7">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独立履行审查、评价合格投标人的投标文件是否符合招标文件的实质性要求并进行比较和评价；按照招标文件中规定的评标方法和标准，对投标文件进行评审，综合比较与评价并依据招标文件载明的评标方法直接确定中标人。</w:t>
      </w:r>
    </w:p>
    <w:p w14:paraId="29816C8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72CA6E3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69ED02">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4、评标委员会成员独立履行以下职责与义务：</w:t>
      </w:r>
    </w:p>
    <w:p w14:paraId="447B8012">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（1）遵纪守法，客观、公正、廉洁地履行职责；</w:t>
      </w:r>
    </w:p>
    <w:p w14:paraId="56C5BBA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（2）审查合格投标人的投标文件是否实质性响应招标文件要求，并做出评价；</w:t>
      </w:r>
    </w:p>
    <w:p w14:paraId="25B2F9FD">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（3）按照招标文件规定的评标办法和评标标准进行评标，对评审意见承担个人责任；</w:t>
      </w:r>
    </w:p>
    <w:p w14:paraId="2A419BA0">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（4）可以要求投标人对投标文件有关事项作出解释或澄清；</w:t>
      </w:r>
    </w:p>
    <w:p w14:paraId="3DEC91C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（5）对评标过程和结果，以及投标人的商业秘密保密；</w:t>
      </w:r>
    </w:p>
    <w:p w14:paraId="4B76C85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（6）配合相关部门的投诉处理工作；</w:t>
      </w:r>
    </w:p>
    <w:p w14:paraId="04CB0EAC">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（7）配合采购人或采购代理机构答复投标人提出的质疑。</w:t>
      </w:r>
    </w:p>
    <w:p w14:paraId="64988411">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5、除采购人代表、评标现场组织人员外，采购人的其他工作人员以及与评标工作无关的人员不得进入评标现场；有关人员对评标情况以及在评标过程中获悉的国家秘密、商业秘密负有保密责任。</w:t>
      </w:r>
    </w:p>
    <w:p w14:paraId="7675A906">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6、开标后直到公告项目成交结果发出中标通知书并授予中标人合同为止，凡属于评审、澄清、评价和比较投标的所有资料及有关授予合同等的相关信息，都不应向投标人或与评标无关的其他人泄露。</w:t>
      </w:r>
    </w:p>
    <w:p w14:paraId="1DB048E8">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7、评审期间，合格投标人的投标文件仍有可能被评标委员会根据规定判为无效投标。</w:t>
      </w:r>
    </w:p>
    <w:p w14:paraId="49F426A5">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8、在投标文件的评审、澄清、评价和比较以及授予合同的过程中，投标人对采购人和评标委员会成员有施加影响的任何行为，都将取消其可能的中标资格。</w:t>
      </w:r>
    </w:p>
    <w:p w14:paraId="4A61DDD4">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五、评审原则</w:t>
      </w:r>
    </w:p>
    <w:p w14:paraId="7F593A6F">
      <w:pPr>
        <w:snapToGrid w:val="0"/>
        <w:spacing w:line="360" w:lineRule="auto"/>
        <w:ind w:firstLine="484" w:firstLineChars="202"/>
        <w:rPr>
          <w:rFonts w:ascii="宋体" w:hAnsi="宋体" w:cs="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本项目采用</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综合评分法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，即指投标文件满足本项目招标文件全部实质性要求，且按照评审因素的量化指标，经评审后总得分最高的投标人推荐为中标人的评标方法。</w:t>
      </w:r>
    </w:p>
    <w:p w14:paraId="71093E9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6F183A11">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3、评标委员会严格按照招标文件规定的要求、条件、评分标准，对投标人所提供的完整计划标的物的科学性、可行性、产品质量、服务质量的保证及承诺等实质性响应内容进行比较评价。</w:t>
      </w:r>
    </w:p>
    <w:p w14:paraId="249B9AA3">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4、对投标文件的评审判定，只依据投标文件内容本身，不依靠开标后任何外来证明文件。</w:t>
      </w:r>
    </w:p>
    <w:p w14:paraId="26EBE886">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六、评审方法</w:t>
      </w:r>
    </w:p>
    <w:p w14:paraId="28D21C5D">
      <w:pPr>
        <w:snapToGrid w:val="0"/>
        <w:spacing w:line="360" w:lineRule="auto"/>
        <w:ind w:firstLine="484" w:firstLineChars="202"/>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评标程序：</w:t>
      </w:r>
    </w:p>
    <w:p w14:paraId="6EFB0A1A">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资格符合性评审——商务技术标评审——价格标评审——确定中标候选人。</w:t>
      </w:r>
    </w:p>
    <w:p w14:paraId="24F35DBC">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本次资格审查采用资格后审，各投标人资格审查通过后方能进入商务技术标的开标。先开商务技术标，商务技术标打分结束后再开价格标。</w:t>
      </w:r>
    </w:p>
    <w:p w14:paraId="452CBE9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2、评标委员会将仅对按本招标文件载明的方法与规定，为实质上响应招标文件要求的投标文件评审并进行评价和比较。</w:t>
      </w:r>
    </w:p>
    <w:p w14:paraId="0A02677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3、本次项目的商务技术标和价格标评审总分值为100分。两部分评审因素比重如下：</w:t>
      </w:r>
    </w:p>
    <w:p w14:paraId="4EF0110F">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商务技术标分值占总分值的比重为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7</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 xml:space="preserve">%（权重）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26671E10">
      <w:pPr>
        <w:snapToGrid w:val="0"/>
        <w:spacing w:line="360" w:lineRule="auto"/>
        <w:ind w:firstLine="484" w:firstLineChars="202"/>
        <w:rPr>
          <w:rFonts w:ascii="宋体" w:hAnsi="宋体"/>
          <w:color w:val="auto"/>
          <w:sz w:val="24"/>
          <w:highlight w:val="none"/>
        </w:rPr>
      </w:pPr>
      <w:r>
        <w:rPr>
          <w:rFonts w:hint="eastAsia" w:ascii="宋体" w:hAnsi="宋体" w:cs="宋体"/>
          <w:color w:val="auto"/>
          <w:sz w:val="24"/>
          <w:highlight w:val="none"/>
        </w:rPr>
        <w:t>价格标分值占总分值的比重为</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3</w:t>
      </w:r>
      <w:r>
        <w:rPr>
          <w:rFonts w:ascii="宋体" w:hAnsi="宋体" w:cs="宋体"/>
          <w:b/>
          <w:bCs/>
          <w:color w:val="auto"/>
          <w:sz w:val="24"/>
          <w:highlight w:val="none"/>
          <w:u w:val="single"/>
        </w:rPr>
        <w:t>0</w:t>
      </w:r>
      <w:r>
        <w:rPr>
          <w:rFonts w:hint="eastAsia" w:ascii="宋体" w:hAnsi="宋体" w:cs="宋体"/>
          <w:b/>
          <w:bCs/>
          <w:color w:val="auto"/>
          <w:sz w:val="24"/>
          <w:highlight w:val="none"/>
          <w:u w:val="single"/>
        </w:rPr>
        <w:t>%（权重）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（计算结果均四舍五入保留两位小数）。</w:t>
      </w:r>
    </w:p>
    <w:p w14:paraId="01D72B63">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4、评标委员会严格按照招标文件的要求、条件、评分标准，对投标人所提供货物或服务的先进性、可靠性、售后服务承诺、质量保证承诺等实质性响应内容进行比较。</w:t>
      </w:r>
    </w:p>
    <w:p w14:paraId="770B4C65">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5、评标委员会构成共5人；评标委员会各成员独立对每个进入打分程序的有效投标人的投标文件的技术部分以打分的形式进行评审和评价。</w:t>
      </w:r>
    </w:p>
    <w:p w14:paraId="254FCF52">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6、商务技术标得分按算术平均值计算（计算结果均四舍五入保留两位小数）。</w:t>
      </w:r>
    </w:p>
    <w:p w14:paraId="4BC846E9">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7、开启投标人的商务报价标，现场唱标后由投标人代表签名确认。</w:t>
      </w:r>
    </w:p>
    <w:p w14:paraId="466AC1E3">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8、投标人的价格标评审得分直接计算取得，并与其商务技术标得分相加为该投标人的综合得分（计算结果均四舍五入保留两位小数）。</w:t>
      </w:r>
    </w:p>
    <w:p w14:paraId="6BF2FCAC">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9、评审后的综合得分相同的，按投标报价由低到高顺序排列；综合得分且投标报价相同的，则采取现场抽签的方式确定（投标人的抽签顺序分别为各投标人递交投标文件签到顺序号）。</w:t>
      </w:r>
    </w:p>
    <w:p w14:paraId="1D06F9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10、评标结果按投标文件满足招标文件全部实质性要求，且按照评审因素的量化指标评审综合得分从高到低的顺序依次推荐3名中标候选人，出具评审报告并将结果通知所有投标人。</w:t>
      </w:r>
    </w:p>
    <w:p w14:paraId="66F1B6F2">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七、关于投标价格评审</w:t>
      </w:r>
    </w:p>
    <w:p w14:paraId="1512C3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1、针对投标价格实质响应的评审</w:t>
      </w:r>
    </w:p>
    <w:p w14:paraId="012542DD">
      <w:pPr>
        <w:snapToGrid w:val="0"/>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30C0EE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2、针对投标价格合理性的评审</w:t>
      </w:r>
    </w:p>
    <w:p w14:paraId="6757F7EF">
      <w:pPr>
        <w:snapToGrid w:val="0"/>
        <w:spacing w:line="360" w:lineRule="auto"/>
        <w:ind w:firstLine="480"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评审中出现下列情形之一的，</w:t>
      </w:r>
      <w:r>
        <w:rPr>
          <w:rFonts w:hint="eastAsia" w:ascii="宋体" w:hAnsi="宋体" w:cs="宋体"/>
          <w:b/>
          <w:bCs/>
          <w:color w:val="auto"/>
          <w:sz w:val="24"/>
          <w:highlight w:val="none"/>
          <w:lang w:val="en-US" w:eastAsia="zh-CN"/>
        </w:rPr>
        <w:t>政府采购评审中出现下列情形之一的，评审委员会应当启动异常低价投标（响应）审查程序：</w:t>
      </w:r>
    </w:p>
    <w:p w14:paraId="283AA511">
      <w:pPr>
        <w:snapToGrid w:val="0"/>
        <w:spacing w:line="360" w:lineRule="auto"/>
        <w:ind w:firstLine="480"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18BB0C19">
      <w:pPr>
        <w:snapToGrid w:val="0"/>
        <w:spacing w:line="360" w:lineRule="auto"/>
        <w:ind w:firstLine="480"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45872D5E">
      <w:pPr>
        <w:snapToGrid w:val="0"/>
        <w:spacing w:line="360" w:lineRule="auto"/>
        <w:ind w:firstLine="480" w:firstLineChars="200"/>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3.投标（响应）报价低于采购项目最高限价45%的，即投标（响应）报价&lt;采购项目最高限价×45%；</w:t>
      </w:r>
    </w:p>
    <w:p w14:paraId="74EC1412">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评审委员会认定的供应商报价过低、有可能影响产品、服务质量或者不能诚信履约的其他情形。</w:t>
      </w:r>
    </w:p>
    <w:p w14:paraId="0911A22F">
      <w:pPr>
        <w:snapToGrid w:val="0"/>
        <w:spacing w:line="360" w:lineRule="auto"/>
        <w:ind w:firstLine="480"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启动异常低价投标（响应）审查后，评审委员会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67987C1A">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八、评审评分项</w:t>
      </w:r>
    </w:p>
    <w:p w14:paraId="36E3098F">
      <w:pPr>
        <w:spacing w:line="360" w:lineRule="auto"/>
        <w:ind w:firstLine="480" w:firstLineChars="200"/>
        <w:rPr>
          <w:rFonts w:ascii="宋体" w:hAnsi="宋体"/>
          <w:b/>
          <w:bCs/>
          <w:color w:val="auto"/>
          <w:sz w:val="24"/>
          <w:highlight w:val="none"/>
        </w:rPr>
      </w:pPr>
      <w:r>
        <w:rPr>
          <w:rFonts w:hint="eastAsia" w:ascii="宋体" w:hAnsi="宋体"/>
          <w:b/>
          <w:bCs/>
          <w:color w:val="auto"/>
          <w:sz w:val="24"/>
          <w:highlight w:val="none"/>
        </w:rPr>
        <w:t>（一）商务技术标</w:t>
      </w:r>
      <w:r>
        <w:rPr>
          <w:rFonts w:ascii="宋体" w:hAnsi="宋体"/>
          <w:b/>
          <w:bCs/>
          <w:color w:val="auto"/>
          <w:sz w:val="24"/>
          <w:highlight w:val="none"/>
        </w:rPr>
        <w:t xml:space="preserve">  （</w:t>
      </w:r>
      <w:r>
        <w:rPr>
          <w:rFonts w:hint="eastAsia" w:ascii="宋体" w:hAnsi="宋体"/>
          <w:b/>
          <w:bCs/>
          <w:color w:val="auto"/>
          <w:sz w:val="24"/>
          <w:highlight w:val="none"/>
        </w:rPr>
        <w:t>7</w:t>
      </w:r>
      <w:r>
        <w:rPr>
          <w:rFonts w:ascii="宋体" w:hAnsi="宋体"/>
          <w:b/>
          <w:bCs/>
          <w:color w:val="auto"/>
          <w:sz w:val="24"/>
          <w:highlight w:val="none"/>
        </w:rPr>
        <w:t>0分）</w:t>
      </w:r>
    </w:p>
    <w:bookmarkEnd w:id="14"/>
    <w:bookmarkEnd w:id="15"/>
    <w:tbl>
      <w:tblPr>
        <w:tblStyle w:val="65"/>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89"/>
        <w:gridCol w:w="836"/>
        <w:gridCol w:w="5886"/>
      </w:tblGrid>
      <w:tr w14:paraId="4E45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6" w:type="dxa"/>
            <w:vAlign w:val="center"/>
          </w:tcPr>
          <w:p w14:paraId="2C09B2F6">
            <w:pPr>
              <w:snapToGrid w:val="0"/>
              <w:spacing w:line="360" w:lineRule="auto"/>
              <w:contextualSpacing/>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序号</w:t>
            </w:r>
          </w:p>
        </w:tc>
        <w:tc>
          <w:tcPr>
            <w:tcW w:w="1789" w:type="dxa"/>
            <w:vAlign w:val="center"/>
          </w:tcPr>
          <w:p w14:paraId="723FA87A">
            <w:pPr>
              <w:snapToGrid w:val="0"/>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评分点名称</w:t>
            </w:r>
          </w:p>
        </w:tc>
        <w:tc>
          <w:tcPr>
            <w:tcW w:w="836" w:type="dxa"/>
            <w:vAlign w:val="center"/>
          </w:tcPr>
          <w:p w14:paraId="4B0D027D">
            <w:pPr>
              <w:snapToGrid w:val="0"/>
              <w:spacing w:line="360" w:lineRule="auto"/>
              <w:contextualSpacing/>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分值</w:t>
            </w:r>
          </w:p>
        </w:tc>
        <w:tc>
          <w:tcPr>
            <w:tcW w:w="5886" w:type="dxa"/>
            <w:vAlign w:val="center"/>
          </w:tcPr>
          <w:p w14:paraId="64237550">
            <w:pPr>
              <w:snapToGrid w:val="0"/>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评审标准</w:t>
            </w:r>
          </w:p>
        </w:tc>
      </w:tr>
      <w:tr w14:paraId="746E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3960DECD">
            <w:pPr>
              <w:widowControl/>
              <w:spacing w:line="360" w:lineRule="auto"/>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1</w:t>
            </w:r>
          </w:p>
        </w:tc>
        <w:tc>
          <w:tcPr>
            <w:tcW w:w="1789" w:type="dxa"/>
            <w:vAlign w:val="center"/>
          </w:tcPr>
          <w:p w14:paraId="2360F06F">
            <w:pPr>
              <w:widowControl/>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投标人业绩</w:t>
            </w:r>
          </w:p>
        </w:tc>
        <w:tc>
          <w:tcPr>
            <w:tcW w:w="836" w:type="dxa"/>
            <w:vAlign w:val="center"/>
          </w:tcPr>
          <w:p w14:paraId="4FBD731C">
            <w:pPr>
              <w:widowControl/>
              <w:spacing w:line="360" w:lineRule="auto"/>
              <w:jc w:val="center"/>
              <w:rPr>
                <w:rFonts w:ascii="宋体" w:hAnsi="宋体" w:cs="宋体"/>
                <w:b/>
                <w:bCs/>
                <w:color w:val="auto"/>
                <w:kern w:val="0"/>
                <w:sz w:val="24"/>
                <w:highlight w:val="none"/>
              </w:rPr>
            </w:pPr>
            <w:r>
              <w:rPr>
                <w:rFonts w:hint="eastAsia" w:ascii="宋体" w:hAnsi="宋体" w:cs="宋体"/>
                <w:color w:val="auto"/>
                <w:sz w:val="24"/>
                <w:highlight w:val="none"/>
              </w:rPr>
              <w:t>15</w:t>
            </w:r>
            <w:r>
              <w:rPr>
                <w:rFonts w:hint="eastAsia" w:ascii="宋体" w:hAnsi="宋体" w:cs="宋体"/>
                <w:b/>
                <w:bCs/>
                <w:color w:val="auto"/>
                <w:kern w:val="0"/>
                <w:sz w:val="24"/>
                <w:highlight w:val="none"/>
              </w:rPr>
              <w:t>分</w:t>
            </w:r>
          </w:p>
        </w:tc>
        <w:tc>
          <w:tcPr>
            <w:tcW w:w="5886" w:type="dxa"/>
            <w:vAlign w:val="center"/>
          </w:tcPr>
          <w:p w14:paraId="060DA511">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供应商近5年来（20</w:t>
            </w:r>
            <w:r>
              <w:rPr>
                <w:rFonts w:hint="eastAsia" w:ascii="宋体" w:hAnsi="宋体" w:cs="宋体"/>
                <w:color w:val="auto"/>
                <w:kern w:val="0"/>
                <w:sz w:val="24"/>
                <w:highlight w:val="none"/>
                <w:lang w:val="en-US" w:eastAsia="zh-CN"/>
              </w:rPr>
              <w:t>21</w:t>
            </w:r>
            <w:r>
              <w:rPr>
                <w:rFonts w:hint="eastAsia" w:ascii="宋体" w:hAnsi="宋体" w:cs="宋体"/>
                <w:color w:val="auto"/>
                <w:kern w:val="0"/>
                <w:sz w:val="24"/>
                <w:highlight w:val="none"/>
              </w:rPr>
              <w:t>年1月1日以后，以合同签订日期为准），具有本项目同类水闸或泵站工程沉降位移监测业绩，有一个得3分，本项最多得15分（同时提供合同、中标通知书和验收证明材料原件复印件并加盖公章，三者缺一不可，提供不全或未提供不得分）。</w:t>
            </w:r>
          </w:p>
        </w:tc>
      </w:tr>
      <w:tr w14:paraId="42F1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EFC62F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2</w:t>
            </w:r>
          </w:p>
        </w:tc>
        <w:tc>
          <w:tcPr>
            <w:tcW w:w="1789" w:type="dxa"/>
            <w:vAlign w:val="center"/>
          </w:tcPr>
          <w:p w14:paraId="0B9A5E83">
            <w:pPr>
              <w:widowControl/>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项目组成员</w:t>
            </w:r>
          </w:p>
        </w:tc>
        <w:tc>
          <w:tcPr>
            <w:tcW w:w="836" w:type="dxa"/>
            <w:vAlign w:val="center"/>
          </w:tcPr>
          <w:p w14:paraId="7258A2A5">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1</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分</w:t>
            </w:r>
          </w:p>
        </w:tc>
        <w:tc>
          <w:tcPr>
            <w:tcW w:w="5886" w:type="dxa"/>
            <w:vAlign w:val="center"/>
          </w:tcPr>
          <w:p w14:paraId="7855961D">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1、拟投入的项目技术负责人（项目负责人、技术人员除外）具备水利工程专业高级工程师及以上职称的得2分，具备注册测绘师的得1分，本项最多得3分；</w:t>
            </w:r>
          </w:p>
          <w:p w14:paraId="5BD9263A">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2、拟投入技术人员（不含项目负责人、项目技术负责人）具有水利工程专业中级及以上职称有1个得2分，本项最高得10分。</w:t>
            </w:r>
          </w:p>
          <w:p w14:paraId="13E04791">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注明：以上1-2条款项目负责人、技术负责人、技术人员不可重复计算，需提供</w:t>
            </w:r>
            <w:r>
              <w:rPr>
                <w:rFonts w:hint="eastAsia" w:ascii="宋体" w:hAnsi="宋体" w:cs="宋体"/>
                <w:color w:val="auto"/>
                <w:kern w:val="0"/>
                <w:sz w:val="24"/>
                <w:highlight w:val="none"/>
                <w:lang w:val="en-US" w:eastAsia="zh-CN"/>
              </w:rPr>
              <w:t>拟派人员一览表，</w:t>
            </w:r>
            <w:r>
              <w:rPr>
                <w:rFonts w:hint="eastAsia" w:ascii="宋体" w:hAnsi="宋体" w:cs="宋体"/>
                <w:color w:val="auto"/>
                <w:kern w:val="0"/>
                <w:sz w:val="24"/>
                <w:highlight w:val="none"/>
              </w:rPr>
              <w:t>人员证书复印件及投标企业所在地社保机构出具的企业为其缴纳的最近</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个月中任意一个月的社保缴费证明并加盖公章，可提供原件复印件件或官网打印具有二维码或验证码的官网打印件或截图。</w:t>
            </w:r>
          </w:p>
        </w:tc>
      </w:tr>
      <w:tr w14:paraId="17F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16" w:type="dxa"/>
            <w:vAlign w:val="center"/>
          </w:tcPr>
          <w:p w14:paraId="6E5C0D06">
            <w:pPr>
              <w:widowControl/>
              <w:spacing w:line="360" w:lineRule="auto"/>
              <w:jc w:val="center"/>
              <w:rPr>
                <w:rFonts w:hint="eastAsia"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3</w:t>
            </w:r>
          </w:p>
        </w:tc>
        <w:tc>
          <w:tcPr>
            <w:tcW w:w="1789" w:type="dxa"/>
            <w:vAlign w:val="center"/>
          </w:tcPr>
          <w:p w14:paraId="57C449EE">
            <w:pPr>
              <w:widowControl/>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拟投入</w:t>
            </w:r>
            <w:r>
              <w:rPr>
                <w:rFonts w:hint="eastAsia" w:ascii="宋体" w:hAnsi="宋体" w:cs="宋体"/>
                <w:b/>
                <w:color w:val="auto"/>
                <w:sz w:val="24"/>
                <w:highlight w:val="none"/>
              </w:rPr>
              <w:t>设备</w:t>
            </w:r>
          </w:p>
        </w:tc>
        <w:tc>
          <w:tcPr>
            <w:tcW w:w="836" w:type="dxa"/>
            <w:vAlign w:val="center"/>
          </w:tcPr>
          <w:p w14:paraId="5E69828D">
            <w:pPr>
              <w:widowControl/>
              <w:spacing w:line="360" w:lineRule="auto"/>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2分</w:t>
            </w:r>
          </w:p>
        </w:tc>
        <w:tc>
          <w:tcPr>
            <w:tcW w:w="5886" w:type="dxa"/>
            <w:vAlign w:val="center"/>
          </w:tcPr>
          <w:p w14:paraId="4E713A09">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针对测量观测的实际工作，提供详细的观测、测量所需的各类设备清单。提供设备器材全面、有针对性的</w:t>
            </w:r>
            <w:r>
              <w:rPr>
                <w:rFonts w:hint="eastAsia" w:ascii="宋体" w:hAnsi="宋体" w:cs="宋体"/>
                <w:color w:val="auto"/>
                <w:kern w:val="0"/>
                <w:sz w:val="24"/>
                <w:highlight w:val="none"/>
                <w:lang w:val="en-US" w:eastAsia="zh-CN"/>
              </w:rPr>
              <w:t>得2</w:t>
            </w:r>
            <w:r>
              <w:rPr>
                <w:rFonts w:hint="eastAsia" w:ascii="宋体" w:hAnsi="宋体" w:cs="宋体"/>
                <w:color w:val="auto"/>
                <w:kern w:val="0"/>
                <w:sz w:val="24"/>
                <w:highlight w:val="none"/>
              </w:rPr>
              <w:t>分；提供设备器材较全面、有针对性的</w:t>
            </w:r>
            <w:r>
              <w:rPr>
                <w:rFonts w:hint="eastAsia" w:ascii="宋体" w:hAnsi="宋体" w:cs="宋体"/>
                <w:color w:val="auto"/>
                <w:kern w:val="0"/>
                <w:sz w:val="24"/>
                <w:highlight w:val="none"/>
                <w:lang w:val="en-US" w:eastAsia="zh-CN"/>
              </w:rPr>
              <w:t>得1</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未提供不得分</w:t>
            </w:r>
            <w:r>
              <w:rPr>
                <w:rFonts w:hint="eastAsia" w:ascii="宋体" w:hAnsi="宋体" w:cs="宋体"/>
                <w:color w:val="auto"/>
                <w:kern w:val="0"/>
                <w:sz w:val="24"/>
                <w:highlight w:val="none"/>
              </w:rPr>
              <w:t>。</w:t>
            </w:r>
          </w:p>
        </w:tc>
      </w:tr>
      <w:tr w14:paraId="1AB6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16" w:type="dxa"/>
            <w:vAlign w:val="center"/>
          </w:tcPr>
          <w:p w14:paraId="2AB8A32D">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4</w:t>
            </w:r>
          </w:p>
        </w:tc>
        <w:tc>
          <w:tcPr>
            <w:tcW w:w="1789" w:type="dxa"/>
            <w:vAlign w:val="center"/>
          </w:tcPr>
          <w:p w14:paraId="4150B182">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投标人对本项目的理解及总体规划思路</w:t>
            </w:r>
          </w:p>
        </w:tc>
        <w:tc>
          <w:tcPr>
            <w:tcW w:w="836" w:type="dxa"/>
            <w:vAlign w:val="center"/>
          </w:tcPr>
          <w:p w14:paraId="22102AD0">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8分</w:t>
            </w:r>
          </w:p>
        </w:tc>
        <w:tc>
          <w:tcPr>
            <w:tcW w:w="5886" w:type="dxa"/>
            <w:vAlign w:val="center"/>
          </w:tcPr>
          <w:p w14:paraId="32D7803D">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了解项目总体情况；对本工程具体情况是否熟悉，对本项目理解是否透彻等进行评审。</w:t>
            </w:r>
          </w:p>
          <w:p w14:paraId="256CAC80">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6分＜</w:t>
            </w:r>
            <w:r>
              <w:rPr>
                <w:rFonts w:hint="eastAsia" w:ascii="宋体" w:hAnsi="宋体" w:cs="宋体"/>
                <w:color w:val="auto"/>
                <w:kern w:val="0"/>
                <w:sz w:val="24"/>
                <w:highlight w:val="none"/>
              </w:rPr>
              <w:t>监测工作内容熟悉、理解透彻</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分；</w:t>
            </w:r>
          </w:p>
          <w:p w14:paraId="1F78B2E0">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监测工作内容较熟悉、理解较透彻</w:t>
            </w:r>
            <w:r>
              <w:rPr>
                <w:rFonts w:hint="eastAsia" w:ascii="宋体" w:hAnsi="宋体" w:cs="宋体"/>
                <w:color w:val="auto"/>
                <w:kern w:val="0"/>
                <w:sz w:val="24"/>
                <w:highlight w:val="none"/>
                <w:lang w:val="en-US" w:eastAsia="zh-CN"/>
              </w:rPr>
              <w:t>≤6分</w:t>
            </w:r>
            <w:r>
              <w:rPr>
                <w:rFonts w:hint="eastAsia" w:ascii="宋体" w:hAnsi="宋体" w:cs="宋体"/>
                <w:color w:val="auto"/>
                <w:kern w:val="0"/>
                <w:sz w:val="24"/>
                <w:highlight w:val="none"/>
              </w:rPr>
              <w:t>；</w:t>
            </w:r>
          </w:p>
          <w:p w14:paraId="25E8FD18">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不熟悉、内容粗略</w:t>
            </w: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w:t>
            </w:r>
          </w:p>
          <w:p w14:paraId="261F0E06">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其他情况或没有内容不得分。</w:t>
            </w:r>
          </w:p>
        </w:tc>
      </w:tr>
      <w:tr w14:paraId="595E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16" w:type="dxa"/>
            <w:vAlign w:val="center"/>
          </w:tcPr>
          <w:p w14:paraId="671760F3">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5</w:t>
            </w:r>
          </w:p>
        </w:tc>
        <w:tc>
          <w:tcPr>
            <w:tcW w:w="1789" w:type="dxa"/>
            <w:vAlign w:val="center"/>
          </w:tcPr>
          <w:p w14:paraId="173D66D5">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技术方案</w:t>
            </w:r>
          </w:p>
        </w:tc>
        <w:tc>
          <w:tcPr>
            <w:tcW w:w="836" w:type="dxa"/>
            <w:vAlign w:val="center"/>
          </w:tcPr>
          <w:p w14:paraId="56CE17B2">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10分</w:t>
            </w:r>
          </w:p>
        </w:tc>
        <w:tc>
          <w:tcPr>
            <w:tcW w:w="5886" w:type="dxa"/>
            <w:vAlign w:val="center"/>
          </w:tcPr>
          <w:p w14:paraId="2C741B5E">
            <w:pPr>
              <w:keepNext/>
              <w:keepLines/>
              <w:adjustRightInd w:val="0"/>
              <w:snapToGrid w:val="0"/>
              <w:spacing w:line="360" w:lineRule="auto"/>
              <w:jc w:val="left"/>
              <w:outlineLvl w:val="1"/>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监测分析技术方案：针对内容是否全面、思路是否</w:t>
            </w:r>
            <w:r>
              <w:rPr>
                <w:rFonts w:hint="eastAsia" w:ascii="宋体" w:hAnsi="宋体" w:cs="宋体"/>
                <w:color w:val="auto"/>
                <w:kern w:val="0"/>
                <w:sz w:val="24"/>
                <w:highlight w:val="none"/>
                <w:lang w:val="en-US" w:eastAsia="zh-CN"/>
              </w:rPr>
              <w:t>清晰</w:t>
            </w:r>
            <w:r>
              <w:rPr>
                <w:rFonts w:hint="eastAsia" w:ascii="宋体" w:hAnsi="宋体" w:cs="宋体"/>
                <w:color w:val="auto"/>
                <w:kern w:val="0"/>
                <w:sz w:val="24"/>
                <w:highlight w:val="none"/>
              </w:rPr>
              <w:t>、技术路线是否正确等情况</w:t>
            </w:r>
            <w:r>
              <w:rPr>
                <w:rFonts w:hint="eastAsia" w:ascii="宋体" w:hAnsi="宋体" w:cs="宋体"/>
                <w:color w:val="auto"/>
                <w:kern w:val="0"/>
                <w:sz w:val="24"/>
                <w:highlight w:val="none"/>
                <w:lang w:val="en-US" w:eastAsia="zh-CN"/>
              </w:rPr>
              <w:t>进行评审。</w:t>
            </w:r>
          </w:p>
          <w:p w14:paraId="4C024C77">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rPr>
              <w:t>项目理解是否透彻等进行评审。</w:t>
            </w:r>
          </w:p>
          <w:p w14:paraId="08B76E6A">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7分＜</w:t>
            </w:r>
            <w:r>
              <w:rPr>
                <w:rFonts w:hint="eastAsia" w:ascii="宋体" w:hAnsi="宋体" w:cs="宋体"/>
                <w:color w:val="auto"/>
                <w:kern w:val="0"/>
                <w:sz w:val="24"/>
                <w:highlight w:val="none"/>
              </w:rPr>
              <w:t>思路切合工程实际、可行，测量技术手段先进、仪器设备检校方案</w:t>
            </w:r>
            <w:r>
              <w:rPr>
                <w:rFonts w:hint="eastAsia" w:ascii="宋体" w:hAnsi="宋体" w:cs="宋体"/>
                <w:color w:val="auto"/>
                <w:kern w:val="0"/>
                <w:sz w:val="24"/>
                <w:highlight w:val="none"/>
                <w:lang w:val="en-US" w:eastAsia="zh-CN"/>
              </w:rPr>
              <w:t>全面</w:t>
            </w:r>
            <w:r>
              <w:rPr>
                <w:rFonts w:hint="eastAsia" w:ascii="宋体" w:hAnsi="宋体" w:cs="宋体"/>
                <w:color w:val="auto"/>
                <w:kern w:val="0"/>
                <w:sz w:val="24"/>
                <w:highlight w:val="none"/>
              </w:rPr>
              <w:t>科学合理</w:t>
            </w:r>
            <w:r>
              <w:rPr>
                <w:rFonts w:hint="eastAsia" w:ascii="宋体" w:hAnsi="宋体" w:cs="宋体"/>
                <w:color w:val="auto"/>
                <w:kern w:val="0"/>
                <w:sz w:val="24"/>
                <w:highlight w:val="none"/>
                <w:lang w:val="en-US" w:eastAsia="zh-CN"/>
              </w:rPr>
              <w:t>有针对想</w:t>
            </w:r>
            <w:r>
              <w:rPr>
                <w:rFonts w:hint="eastAsia" w:ascii="宋体" w:hAnsi="宋体" w:cs="宋体"/>
                <w:color w:val="auto"/>
                <w:kern w:val="0"/>
                <w:sz w:val="24"/>
                <w:highlight w:val="none"/>
              </w:rPr>
              <w:t>的</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p w14:paraId="0C5F4A19">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思路较切合工程实际、可行，测量技术手段较先进、仪器设备检校方案较科学合理的</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p w14:paraId="581BDDEF">
            <w:pPr>
              <w:keepNext/>
              <w:keepLines/>
              <w:adjustRightInd w:val="0"/>
              <w:snapToGrid w:val="0"/>
              <w:spacing w:line="360" w:lineRule="auto"/>
              <w:jc w:val="left"/>
              <w:outlineLvl w:val="1"/>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有思路分析，但不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科学、不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合理的</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r>
              <w:rPr>
                <w:rFonts w:hint="eastAsia" w:ascii="宋体" w:hAnsi="宋体" w:cs="宋体"/>
                <w:color w:val="auto"/>
                <w:kern w:val="0"/>
                <w:sz w:val="24"/>
                <w:highlight w:val="none"/>
                <w:lang w:eastAsia="zh-CN"/>
              </w:rPr>
              <w:t>；</w:t>
            </w:r>
          </w:p>
          <w:p w14:paraId="7606810B">
            <w:pPr>
              <w:keepNext/>
              <w:keepLines/>
              <w:adjustRightInd w:val="0"/>
              <w:snapToGrid w:val="0"/>
              <w:spacing w:line="360" w:lineRule="auto"/>
              <w:jc w:val="left"/>
              <w:outlineLvl w:val="1"/>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不提供不得分。</w:t>
            </w:r>
          </w:p>
        </w:tc>
      </w:tr>
      <w:tr w14:paraId="6DF7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6" w:type="dxa"/>
            <w:vAlign w:val="center"/>
          </w:tcPr>
          <w:p w14:paraId="62BFFAFB">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6</w:t>
            </w:r>
          </w:p>
        </w:tc>
        <w:tc>
          <w:tcPr>
            <w:tcW w:w="1789" w:type="dxa"/>
            <w:vAlign w:val="center"/>
          </w:tcPr>
          <w:p w14:paraId="6228B634">
            <w:pPr>
              <w:tabs>
                <w:tab w:val="left" w:pos="2850"/>
                <w:tab w:val="center" w:pos="4153"/>
              </w:tabs>
              <w:adjustRightInd w:val="0"/>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基础资料</w:t>
            </w:r>
          </w:p>
        </w:tc>
        <w:tc>
          <w:tcPr>
            <w:tcW w:w="836" w:type="dxa"/>
            <w:vAlign w:val="center"/>
          </w:tcPr>
          <w:p w14:paraId="338D2442">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3CB713E6">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基础资料收集方案内容完整，收集保障措施切实可行。内业成果处理正确、处理软件成熟、成果可靠有保障。所有涉及内容合理可靠的得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分；内容较全面、合理的得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分；内容一般全面、合理的得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分；内容不全面、不合理的不得分。</w:t>
            </w:r>
          </w:p>
        </w:tc>
      </w:tr>
      <w:tr w14:paraId="4734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6" w:type="dxa"/>
            <w:vAlign w:val="center"/>
          </w:tcPr>
          <w:p w14:paraId="3CAC4E34">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7</w:t>
            </w:r>
          </w:p>
        </w:tc>
        <w:tc>
          <w:tcPr>
            <w:tcW w:w="1789" w:type="dxa"/>
            <w:vAlign w:val="center"/>
          </w:tcPr>
          <w:p w14:paraId="721D497A">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进度安排</w:t>
            </w:r>
          </w:p>
        </w:tc>
        <w:tc>
          <w:tcPr>
            <w:tcW w:w="836" w:type="dxa"/>
            <w:vAlign w:val="center"/>
          </w:tcPr>
          <w:p w14:paraId="632E6DFC">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127D1F0D">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进度计划需满足招标文件要求，进度保证措施是否合理等进行评审。针对采购需求中进度安排、思路清晰明了、合理齐全，便于执行的得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分；方案满足采购需求，对进度方案建议基本完整、且可执行的得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分；方案粗略、虽然存在缺陷，但通过后期优化，能够满足采购需求的得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123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Align w:val="center"/>
          </w:tcPr>
          <w:p w14:paraId="2A1EB888">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8</w:t>
            </w:r>
          </w:p>
        </w:tc>
        <w:tc>
          <w:tcPr>
            <w:tcW w:w="1789" w:type="dxa"/>
            <w:vAlign w:val="center"/>
          </w:tcPr>
          <w:p w14:paraId="67E4A79B">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质量与安全保障</w:t>
            </w:r>
          </w:p>
        </w:tc>
        <w:tc>
          <w:tcPr>
            <w:tcW w:w="836" w:type="dxa"/>
            <w:vAlign w:val="center"/>
          </w:tcPr>
          <w:p w14:paraId="67795D6E">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54288095">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监测分析质量保障制度是否健全、是否措施可行、安全保障措施是否完整、是否切实可行等进行评审。内容合理完善得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分；内容合理但不完善</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分；内容粗略得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76BD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6" w:type="dxa"/>
            <w:vAlign w:val="center"/>
          </w:tcPr>
          <w:p w14:paraId="39F47EF9">
            <w:pPr>
              <w:widowControl/>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lang w:val="en-US" w:eastAsia="zh-CN"/>
              </w:rPr>
              <w:t>9</w:t>
            </w:r>
          </w:p>
        </w:tc>
        <w:tc>
          <w:tcPr>
            <w:tcW w:w="1789" w:type="dxa"/>
            <w:vAlign w:val="center"/>
          </w:tcPr>
          <w:p w14:paraId="5F24CC46">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后续服务</w:t>
            </w:r>
          </w:p>
        </w:tc>
        <w:tc>
          <w:tcPr>
            <w:tcW w:w="836" w:type="dxa"/>
            <w:vAlign w:val="center"/>
          </w:tcPr>
          <w:p w14:paraId="3D5B0F47">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rPr>
              <w:t>3分</w:t>
            </w:r>
          </w:p>
        </w:tc>
        <w:tc>
          <w:tcPr>
            <w:tcW w:w="5886" w:type="dxa"/>
            <w:vAlign w:val="center"/>
          </w:tcPr>
          <w:p w14:paraId="4086EDD2">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后续服务具体措施是否得当、是否清晰等进行评审。内容合理完善得</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分；内容合理但不完善</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分；内容粗略得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分，其他情况或没有内容不得分。</w:t>
            </w:r>
          </w:p>
        </w:tc>
      </w:tr>
      <w:tr w14:paraId="669B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6" w:type="dxa"/>
            <w:vAlign w:val="center"/>
          </w:tcPr>
          <w:p w14:paraId="4DB704D9">
            <w:pPr>
              <w:widowControl/>
              <w:spacing w:line="360" w:lineRule="auto"/>
              <w:jc w:val="center"/>
              <w:rPr>
                <w:rFonts w:hint="default" w:ascii="宋体" w:hAnsi="宋体" w:eastAsia="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10</w:t>
            </w:r>
          </w:p>
        </w:tc>
        <w:tc>
          <w:tcPr>
            <w:tcW w:w="1789" w:type="dxa"/>
            <w:vAlign w:val="center"/>
          </w:tcPr>
          <w:p w14:paraId="4D7643CB">
            <w:pPr>
              <w:tabs>
                <w:tab w:val="left" w:pos="2850"/>
                <w:tab w:val="center" w:pos="4153"/>
              </w:tabs>
              <w:adjustRightIn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重点、难点分析</w:t>
            </w:r>
          </w:p>
        </w:tc>
        <w:tc>
          <w:tcPr>
            <w:tcW w:w="836" w:type="dxa"/>
            <w:vAlign w:val="center"/>
          </w:tcPr>
          <w:p w14:paraId="532B1506">
            <w:pPr>
              <w:spacing w:line="360" w:lineRule="auto"/>
              <w:jc w:val="center"/>
              <w:rPr>
                <w:rFonts w:ascii="宋体" w:hAnsi="宋体" w:cs="宋体"/>
                <w:b/>
                <w:bCs/>
                <w:color w:val="auto"/>
                <w:kern w:val="0"/>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分</w:t>
            </w:r>
          </w:p>
        </w:tc>
        <w:tc>
          <w:tcPr>
            <w:tcW w:w="5886" w:type="dxa"/>
            <w:vAlign w:val="center"/>
          </w:tcPr>
          <w:p w14:paraId="25430A3C">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评委委员会</w:t>
            </w:r>
            <w:r>
              <w:rPr>
                <w:rFonts w:hint="eastAsia" w:ascii="宋体" w:hAnsi="宋体" w:cs="宋体"/>
                <w:color w:val="auto"/>
                <w:kern w:val="0"/>
                <w:sz w:val="24"/>
                <w:highlight w:val="none"/>
              </w:rPr>
              <w:t>根据招标文件要求及各投标人投标文件的相关内容对监测项目重点和难点分析是否全面、准确、清晰；根据项目内容，对监测过程中的重点事项和难点事项进行事前预估并提出详实的分析和对策方案：</w:t>
            </w:r>
          </w:p>
          <w:p w14:paraId="48B218E6">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7分＜</w:t>
            </w:r>
            <w:r>
              <w:rPr>
                <w:rFonts w:hint="eastAsia" w:ascii="宋体" w:hAnsi="宋体" w:cs="宋体"/>
                <w:color w:val="auto"/>
                <w:kern w:val="0"/>
                <w:sz w:val="24"/>
                <w:highlight w:val="none"/>
              </w:rPr>
              <w:t>方案全面、准确、清晰</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分；</w:t>
            </w:r>
          </w:p>
          <w:p w14:paraId="77376D0C">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4分＜</w:t>
            </w:r>
            <w:r>
              <w:rPr>
                <w:rFonts w:hint="eastAsia" w:ascii="宋体" w:hAnsi="宋体" w:cs="宋体"/>
                <w:color w:val="auto"/>
                <w:kern w:val="0"/>
                <w:sz w:val="24"/>
                <w:highlight w:val="none"/>
              </w:rPr>
              <w:t>方案较全面、准确、清晰</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分；</w:t>
            </w:r>
          </w:p>
          <w:p w14:paraId="31FFBFA2">
            <w:pPr>
              <w:keepNext/>
              <w:keepLines/>
              <w:adjustRightInd w:val="0"/>
              <w:snapToGrid w:val="0"/>
              <w:spacing w:line="360" w:lineRule="auto"/>
              <w:jc w:val="left"/>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1分＜</w:t>
            </w:r>
            <w:r>
              <w:rPr>
                <w:rFonts w:hint="eastAsia" w:ascii="宋体" w:hAnsi="宋体" w:cs="宋体"/>
                <w:color w:val="auto"/>
                <w:kern w:val="0"/>
                <w:sz w:val="24"/>
                <w:highlight w:val="none"/>
              </w:rPr>
              <w:t>有方案，但不</w:t>
            </w:r>
            <w:r>
              <w:rPr>
                <w:rFonts w:hint="eastAsia" w:ascii="宋体" w:hAnsi="宋体" w:cs="宋体"/>
                <w:color w:val="auto"/>
                <w:kern w:val="0"/>
                <w:sz w:val="24"/>
                <w:highlight w:val="none"/>
                <w:lang w:val="en-US" w:eastAsia="zh-CN"/>
              </w:rPr>
              <w:t>够</w:t>
            </w:r>
            <w:r>
              <w:rPr>
                <w:rFonts w:hint="eastAsia" w:ascii="宋体" w:hAnsi="宋体" w:cs="宋体"/>
                <w:color w:val="auto"/>
                <w:kern w:val="0"/>
                <w:sz w:val="24"/>
                <w:highlight w:val="none"/>
              </w:rPr>
              <w:t>完整</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分，</w:t>
            </w:r>
          </w:p>
          <w:p w14:paraId="5A573A8B">
            <w:pPr>
              <w:keepNext/>
              <w:keepLines/>
              <w:adjustRightInd w:val="0"/>
              <w:snapToGrid w:val="0"/>
              <w:spacing w:line="360" w:lineRule="auto"/>
              <w:jc w:val="left"/>
              <w:outlineLvl w:val="1"/>
              <w:rPr>
                <w:rFonts w:ascii="宋体" w:hAnsi="宋体" w:cs="宋体"/>
                <w:color w:val="auto"/>
                <w:kern w:val="0"/>
                <w:sz w:val="24"/>
                <w:highlight w:val="none"/>
              </w:rPr>
            </w:pPr>
            <w:r>
              <w:rPr>
                <w:rFonts w:hint="eastAsia" w:ascii="宋体" w:hAnsi="宋体" w:cs="宋体"/>
                <w:color w:val="auto"/>
                <w:kern w:val="0"/>
                <w:sz w:val="24"/>
                <w:highlight w:val="none"/>
              </w:rPr>
              <w:t>其他情况或没有内容不得分。</w:t>
            </w:r>
          </w:p>
        </w:tc>
      </w:tr>
    </w:tbl>
    <w:p w14:paraId="2D7245A1">
      <w:pPr>
        <w:snapToGrid w:val="0"/>
        <w:spacing w:line="360" w:lineRule="auto"/>
        <w:ind w:firstLine="480" w:firstLineChars="200"/>
        <w:rPr>
          <w:rFonts w:ascii="宋体" w:hAnsi="宋体"/>
          <w:b/>
          <w:color w:val="auto"/>
          <w:sz w:val="24"/>
          <w:highlight w:val="none"/>
        </w:rPr>
      </w:pPr>
      <w:r>
        <w:rPr>
          <w:rFonts w:ascii="宋体" w:hAnsi="宋体" w:cs="宋体"/>
          <w:b/>
          <w:color w:val="auto"/>
          <w:sz w:val="24"/>
          <w:highlight w:val="none"/>
        </w:rPr>
        <w:t>（二）</w:t>
      </w:r>
      <w:r>
        <w:rPr>
          <w:rFonts w:hint="eastAsia" w:ascii="宋体" w:hAnsi="宋体" w:cs="宋体"/>
          <w:b/>
          <w:color w:val="auto"/>
          <w:sz w:val="24"/>
          <w:highlight w:val="none"/>
        </w:rPr>
        <w:t>价格</w:t>
      </w:r>
      <w:r>
        <w:rPr>
          <w:rFonts w:ascii="宋体" w:hAnsi="宋体" w:cs="宋体"/>
          <w:b/>
          <w:color w:val="auto"/>
          <w:sz w:val="24"/>
          <w:highlight w:val="none"/>
        </w:rPr>
        <w:t>标评分（</w:t>
      </w:r>
      <w:r>
        <w:rPr>
          <w:rFonts w:hint="eastAsia" w:ascii="宋体" w:hAnsi="宋体" w:cs="宋体"/>
          <w:b/>
          <w:color w:val="auto"/>
          <w:sz w:val="24"/>
          <w:highlight w:val="none"/>
        </w:rPr>
        <w:t>3</w:t>
      </w:r>
      <w:r>
        <w:rPr>
          <w:rFonts w:ascii="宋体" w:hAnsi="宋体" w:cs="宋体"/>
          <w:b/>
          <w:color w:val="auto"/>
          <w:sz w:val="24"/>
          <w:highlight w:val="none"/>
        </w:rPr>
        <w:t>0分）：</w:t>
      </w:r>
      <w:r>
        <w:rPr>
          <w:rFonts w:ascii="宋体" w:hAnsi="宋体"/>
          <w:b/>
          <w:color w:val="auto"/>
          <w:sz w:val="24"/>
          <w:highlight w:val="none"/>
        </w:rPr>
        <w:tab/>
      </w:r>
    </w:p>
    <w:p w14:paraId="102F044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1、本次项目最高限价为人民币</w:t>
      </w:r>
      <w:r>
        <w:rPr>
          <w:rFonts w:hint="eastAsia" w:ascii="宋体" w:hAnsi="宋体"/>
          <w:b/>
          <w:bCs/>
          <w:color w:val="auto"/>
          <w:sz w:val="24"/>
          <w:highlight w:val="none"/>
        </w:rPr>
        <w:t>32.0671</w:t>
      </w:r>
      <w:r>
        <w:rPr>
          <w:rFonts w:hint="eastAsia" w:ascii="宋体" w:hAnsi="宋体" w:cs="宋体"/>
          <w:b/>
          <w:bCs/>
          <w:color w:val="auto"/>
          <w:sz w:val="24"/>
          <w:highlight w:val="none"/>
          <w:lang w:val="en-US" w:eastAsia="zh-CN"/>
        </w:rPr>
        <w:t>万元</w:t>
      </w:r>
      <w:r>
        <w:rPr>
          <w:rFonts w:ascii="宋体" w:hAnsi="宋体"/>
          <w:color w:val="auto"/>
          <w:sz w:val="24"/>
          <w:highlight w:val="none"/>
        </w:rPr>
        <w:t>。超过限价作无效投标处理。</w:t>
      </w:r>
    </w:p>
    <w:p w14:paraId="41DDFE2A">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2、满足招标文件要求且投标报价最低的报价为评标基准价，其</w:t>
      </w:r>
      <w:r>
        <w:rPr>
          <w:rFonts w:hint="eastAsia" w:ascii="宋体" w:hAnsi="宋体"/>
          <w:color w:val="auto"/>
          <w:sz w:val="24"/>
          <w:highlight w:val="none"/>
        </w:rPr>
        <w:t>价格</w:t>
      </w:r>
      <w:r>
        <w:rPr>
          <w:rFonts w:ascii="宋体" w:hAnsi="宋体"/>
          <w:color w:val="auto"/>
          <w:sz w:val="24"/>
          <w:highlight w:val="none"/>
        </w:rPr>
        <w:t>标得分为满分</w:t>
      </w:r>
      <w:r>
        <w:rPr>
          <w:rFonts w:hint="eastAsia" w:ascii="宋体" w:hAnsi="宋体"/>
          <w:color w:val="auto"/>
          <w:sz w:val="24"/>
          <w:highlight w:val="none"/>
        </w:rPr>
        <w:t>30</w:t>
      </w:r>
      <w:r>
        <w:rPr>
          <w:rFonts w:ascii="宋体" w:hAnsi="宋体"/>
          <w:color w:val="auto"/>
          <w:sz w:val="24"/>
          <w:highlight w:val="none"/>
        </w:rPr>
        <w:t>分。</w:t>
      </w:r>
    </w:p>
    <w:p w14:paraId="61BA938F">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3、其他投标人的</w:t>
      </w:r>
      <w:r>
        <w:rPr>
          <w:rFonts w:hint="eastAsia" w:ascii="宋体" w:hAnsi="宋体"/>
          <w:color w:val="auto"/>
          <w:sz w:val="24"/>
          <w:highlight w:val="none"/>
        </w:rPr>
        <w:t>价格</w:t>
      </w:r>
      <w:r>
        <w:rPr>
          <w:rFonts w:ascii="宋体" w:hAnsi="宋体"/>
          <w:color w:val="auto"/>
          <w:sz w:val="24"/>
          <w:highlight w:val="none"/>
        </w:rPr>
        <w:t>标得分分别按照下列公式计算：</w:t>
      </w:r>
    </w:p>
    <w:p w14:paraId="493EFEF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价格</w:t>
      </w:r>
      <w:r>
        <w:rPr>
          <w:rFonts w:ascii="宋体" w:hAnsi="宋体"/>
          <w:color w:val="auto"/>
          <w:sz w:val="24"/>
          <w:highlight w:val="none"/>
        </w:rPr>
        <w:t>标得分=（评标基准价/投标报价）×</w:t>
      </w:r>
      <w:r>
        <w:rPr>
          <w:rFonts w:hint="eastAsia" w:ascii="宋体" w:hAnsi="宋体"/>
          <w:color w:val="auto"/>
          <w:sz w:val="24"/>
          <w:highlight w:val="none"/>
        </w:rPr>
        <w:t>3</w:t>
      </w:r>
      <w:r>
        <w:rPr>
          <w:rFonts w:ascii="宋体" w:hAnsi="宋体"/>
          <w:color w:val="auto"/>
          <w:sz w:val="24"/>
          <w:highlight w:val="none"/>
        </w:rPr>
        <w:t>0%×100</w:t>
      </w:r>
    </w:p>
    <w:p w14:paraId="0342DD39">
      <w:pPr>
        <w:snapToGrid w:val="0"/>
        <w:spacing w:line="360" w:lineRule="auto"/>
        <w:ind w:firstLine="570"/>
        <w:rPr>
          <w:rFonts w:ascii="宋体" w:hAnsi="宋体" w:cs="仿宋_GB2312"/>
          <w:b/>
          <w:bCs/>
          <w:color w:val="auto"/>
          <w:sz w:val="24"/>
          <w:highlight w:val="none"/>
        </w:rPr>
      </w:pP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）评标争议</w:t>
      </w:r>
    </w:p>
    <w:p w14:paraId="0E599548">
      <w:pPr>
        <w:snapToGrid w:val="0"/>
        <w:spacing w:line="360" w:lineRule="auto"/>
        <w:ind w:firstLine="573"/>
        <w:rPr>
          <w:rFonts w:ascii="宋体" w:hAnsi="宋体" w:cs="仿宋_GB2312"/>
          <w:color w:val="auto"/>
          <w:sz w:val="24"/>
          <w:highlight w:val="none"/>
        </w:rPr>
      </w:pPr>
      <w:r>
        <w:rPr>
          <w:rFonts w:hint="eastAsia" w:ascii="宋体" w:hAnsi="宋体" w:cs="仿宋_GB2312"/>
          <w:color w:val="auto"/>
          <w:sz w:val="24"/>
          <w:highlight w:val="none"/>
        </w:rPr>
        <w:t>评标时评委对评标的细则若有争议，由评标</w:t>
      </w:r>
      <w:r>
        <w:rPr>
          <w:rFonts w:hint="eastAsia" w:ascii="宋体" w:hAnsi="宋体"/>
          <w:color w:val="auto"/>
          <w:sz w:val="24"/>
          <w:highlight w:val="none"/>
        </w:rPr>
        <w:t>委员会</w:t>
      </w:r>
      <w:r>
        <w:rPr>
          <w:rFonts w:hint="eastAsia" w:ascii="宋体" w:hAnsi="宋体" w:cs="仿宋_GB2312"/>
          <w:color w:val="auto"/>
          <w:sz w:val="24"/>
          <w:highlight w:val="none"/>
        </w:rPr>
        <w:t>评委集体讨论确定，并对未尽情况有最终解释权。</w:t>
      </w:r>
    </w:p>
    <w:p w14:paraId="179683F5">
      <w:pPr>
        <w:snapToGrid w:val="0"/>
        <w:spacing w:line="360" w:lineRule="auto"/>
        <w:ind w:firstLine="480" w:firstLineChars="200"/>
        <w:rPr>
          <w:rFonts w:ascii="宋体" w:hAnsi="宋体" w:cs="仿宋_GB2312"/>
          <w:b/>
          <w:bCs/>
          <w:color w:val="auto"/>
          <w:sz w:val="24"/>
          <w:highlight w:val="none"/>
        </w:rPr>
      </w:pP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四</w:t>
      </w:r>
      <w:r>
        <w:rPr>
          <w:rFonts w:hint="eastAsia" w:ascii="宋体" w:hAnsi="宋体" w:cs="仿宋_GB2312"/>
          <w:b/>
          <w:bCs/>
          <w:color w:val="auto"/>
          <w:sz w:val="24"/>
          <w:highlight w:val="none"/>
        </w:rPr>
        <w:t>）落标原因</w:t>
      </w:r>
    </w:p>
    <w:p w14:paraId="4B4E1BBC">
      <w:pPr>
        <w:snapToGrid w:val="0"/>
        <w:spacing w:line="360" w:lineRule="auto"/>
        <w:ind w:firstLine="573"/>
        <w:rPr>
          <w:rFonts w:ascii="宋体" w:hAnsi="宋体" w:cs="仿宋_GB2312"/>
          <w:color w:val="auto"/>
          <w:sz w:val="24"/>
          <w:highlight w:val="none"/>
        </w:rPr>
      </w:pPr>
      <w:r>
        <w:rPr>
          <w:rFonts w:hint="eastAsia" w:ascii="宋体" w:hAnsi="宋体" w:cs="仿宋_GB2312"/>
          <w:color w:val="auto"/>
          <w:sz w:val="24"/>
          <w:highlight w:val="none"/>
        </w:rPr>
        <w:t>评标委员会不对落标的投标人做落标原因的解释。</w:t>
      </w:r>
    </w:p>
    <w:p w14:paraId="0985AEC8">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九、出现下列情形之一的，作无效投标处理：</w:t>
      </w:r>
    </w:p>
    <w:p w14:paraId="2E5CF7C6">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1、投标文件未按招标文件要求签署、盖章的；</w:t>
      </w:r>
    </w:p>
    <w:p w14:paraId="25EFD0E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rPr>
        <w:t>2、不具备招标文件中规定的资格要求的；</w:t>
      </w:r>
    </w:p>
    <w:p w14:paraId="27FC6345">
      <w:pPr>
        <w:snapToGrid w:val="0"/>
        <w:spacing w:line="360" w:lineRule="auto"/>
        <w:ind w:firstLine="573"/>
        <w:rPr>
          <w:rFonts w:hint="eastAsia" w:ascii="宋体" w:hAnsi="宋体" w:cs="宋体"/>
          <w:color w:val="auto"/>
          <w:sz w:val="24"/>
          <w:highlight w:val="none"/>
        </w:rPr>
      </w:pPr>
      <w:bookmarkStart w:id="16" w:name="_Hlk81473737"/>
      <w:r>
        <w:rPr>
          <w:rFonts w:hint="eastAsia" w:ascii="宋体" w:hAnsi="宋体" w:cs="宋体"/>
          <w:color w:val="auto"/>
          <w:sz w:val="24"/>
          <w:highlight w:val="none"/>
        </w:rPr>
        <w:t>3、投标人的资格证明文件不符合本采购文件要求的；</w:t>
      </w:r>
    </w:p>
    <w:p w14:paraId="1BBA4E86">
      <w:pPr>
        <w:snapToGrid w:val="0"/>
        <w:spacing w:line="360" w:lineRule="auto"/>
        <w:ind w:firstLine="57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bCs/>
          <w:color w:val="auto"/>
          <w:sz w:val="24"/>
          <w:highlight w:val="none"/>
        </w:rPr>
        <w:t>投标单位被“信用中国”网站列入失信被执行人、重大税收违法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w:t>
      </w:r>
      <w:r>
        <w:rPr>
          <w:rFonts w:hint="eastAsia" w:ascii="宋体" w:hAnsi="宋体" w:cs="宋体"/>
          <w:bCs/>
          <w:color w:val="auto"/>
          <w:sz w:val="24"/>
          <w:highlight w:val="none"/>
          <w:lang w:eastAsia="zh-CN"/>
        </w:rPr>
        <w:t>的</w:t>
      </w:r>
      <w:r>
        <w:rPr>
          <w:rFonts w:hint="eastAsia" w:ascii="宋体" w:hAnsi="宋体" w:cs="宋体"/>
          <w:bCs/>
          <w:color w:val="auto"/>
          <w:sz w:val="24"/>
          <w:highlight w:val="none"/>
        </w:rPr>
        <w:t>；</w:t>
      </w:r>
    </w:p>
    <w:bookmarkEnd w:id="16"/>
    <w:p w14:paraId="6DDA7FE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、报价超过招标文件中规定的预算金额或者最高限价的；</w:t>
      </w:r>
    </w:p>
    <w:p w14:paraId="3ACC87BB">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、投标文件含有采购人不能接受的附加条件的；</w:t>
      </w:r>
    </w:p>
    <w:p w14:paraId="14CC8889">
      <w:pPr>
        <w:snapToGrid w:val="0"/>
        <w:spacing w:line="360" w:lineRule="auto"/>
        <w:ind w:firstLine="573"/>
        <w:rPr>
          <w:rFonts w:ascii="宋体" w:hAnsi="宋体" w:cs="宋体"/>
          <w:color w:val="auto"/>
          <w:sz w:val="24"/>
          <w:highlight w:val="none"/>
        </w:rPr>
      </w:pPr>
      <w:bookmarkStart w:id="17" w:name="_Hlk81473764"/>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、投标人有欺诈行为或隐瞒自身违规问题的，提供虚假、伪造、变造、过期资料的；</w:t>
      </w:r>
    </w:p>
    <w:bookmarkEnd w:id="17"/>
    <w:p w14:paraId="2C8F3507">
      <w:pPr>
        <w:snapToGrid w:val="0"/>
        <w:spacing w:line="360" w:lineRule="auto"/>
        <w:ind w:firstLine="573"/>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、法律、法规和招标文件规定的其他无效情形。</w:t>
      </w:r>
    </w:p>
    <w:p w14:paraId="5AD32973">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十、有下列情形之一的，视为投标人串通投标，其投标无效</w:t>
      </w:r>
    </w:p>
    <w:p w14:paraId="2919FF1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、不同投标人的投标文件由同一单位或者个人编制；</w:t>
      </w:r>
    </w:p>
    <w:p w14:paraId="0C004444">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、不同投标人委托同一单位或者个人办理投标事宜；</w:t>
      </w:r>
    </w:p>
    <w:p w14:paraId="1CFCE6A5">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、不同投标人的投标文件载明的项目管理成员或者联系人员为同一人；</w:t>
      </w:r>
    </w:p>
    <w:p w14:paraId="42471AD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、不同投标人的投标文件异常一致或者投标报价呈规律性差异；</w:t>
      </w:r>
    </w:p>
    <w:p w14:paraId="2CC02B2A">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、不同投标人的投标文件相互混装。</w:t>
      </w:r>
    </w:p>
    <w:p w14:paraId="5FA00850">
      <w:pPr>
        <w:snapToGrid w:val="0"/>
        <w:spacing w:line="360" w:lineRule="auto"/>
        <w:ind w:firstLine="480" w:firstLineChars="200"/>
        <w:outlineLvl w:val="1"/>
        <w:rPr>
          <w:rFonts w:ascii="宋体" w:hAnsi="宋体"/>
          <w:color w:val="auto"/>
          <w:sz w:val="24"/>
          <w:highlight w:val="none"/>
        </w:rPr>
      </w:pPr>
      <w:r>
        <w:rPr>
          <w:rFonts w:hint="eastAsia" w:ascii="宋体" w:hAnsi="宋体"/>
          <w:b/>
          <w:color w:val="auto"/>
          <w:sz w:val="24"/>
          <w:highlight w:val="none"/>
        </w:rPr>
        <w:t>十一、变更为其他方式采购的情形处理</w:t>
      </w:r>
    </w:p>
    <w:p w14:paraId="350D6DD9">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依据《政府采购货物和服务招标投标管理办法》财政部</w:t>
      </w:r>
      <w:r>
        <w:rPr>
          <w:rFonts w:ascii="宋体" w:hAnsi="宋体"/>
          <w:color w:val="auto"/>
          <w:sz w:val="24"/>
          <w:highlight w:val="none"/>
        </w:rPr>
        <w:t>87</w:t>
      </w:r>
      <w:r>
        <w:rPr>
          <w:rFonts w:hint="eastAsia" w:ascii="宋体" w:hAnsi="宋体"/>
          <w:color w:val="auto"/>
          <w:sz w:val="24"/>
          <w:highlight w:val="none"/>
        </w:rPr>
        <w:t>号令第四十三条的规定：公开招标数额标准以上的采购项目，投标截止后投标人不足</w:t>
      </w:r>
      <w:r>
        <w:rPr>
          <w:rFonts w:ascii="宋体" w:hAnsi="宋体"/>
          <w:color w:val="auto"/>
          <w:sz w:val="24"/>
          <w:highlight w:val="none"/>
        </w:rPr>
        <w:t>3</w:t>
      </w:r>
      <w:r>
        <w:rPr>
          <w:rFonts w:hint="eastAsia" w:ascii="宋体" w:hAnsi="宋体"/>
          <w:color w:val="auto"/>
          <w:sz w:val="24"/>
          <w:highlight w:val="none"/>
        </w:rPr>
        <w:t>家或者通过资格审查或符合性审查的投标人不足</w:t>
      </w:r>
      <w:r>
        <w:rPr>
          <w:rFonts w:ascii="宋体" w:hAnsi="宋体"/>
          <w:color w:val="auto"/>
          <w:sz w:val="24"/>
          <w:highlight w:val="none"/>
        </w:rPr>
        <w:t>3</w:t>
      </w:r>
      <w:r>
        <w:rPr>
          <w:rFonts w:hint="eastAsia" w:ascii="宋体" w:hAnsi="宋体"/>
          <w:color w:val="auto"/>
          <w:sz w:val="24"/>
          <w:highlight w:val="none"/>
        </w:rPr>
        <w:t>家的，除采购任务取消情形外，按照以下方式处理：</w:t>
      </w:r>
    </w:p>
    <w:p w14:paraId="761B35E8">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、招标文件存在不合理条款或者招标程序不符合规定的，采购人、采购代理机构改正后依法重新招标；</w:t>
      </w:r>
    </w:p>
    <w:p w14:paraId="74D7E22C">
      <w:pPr>
        <w:snapToGrid w:val="0"/>
        <w:spacing w:line="360" w:lineRule="auto"/>
        <w:ind w:firstLine="484" w:firstLineChars="20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、招标文件没有不合理条款、招标程序符合规定，需要采用其他采购方式采购的，采购人应当依法报财政部门批准。</w:t>
      </w:r>
    </w:p>
    <w:p w14:paraId="1611105C">
      <w:pPr>
        <w:snapToGrid w:val="0"/>
        <w:spacing w:line="360" w:lineRule="auto"/>
        <w:ind w:firstLine="564" w:firstLineChars="235"/>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、依据《政府采购非招标采购方式管理办法》财政部</w:t>
      </w:r>
      <w:r>
        <w:rPr>
          <w:rFonts w:ascii="宋体" w:hAnsi="宋体"/>
          <w:color w:val="auto"/>
          <w:sz w:val="24"/>
          <w:highlight w:val="none"/>
        </w:rPr>
        <w:t>74</w:t>
      </w:r>
      <w:r>
        <w:rPr>
          <w:rFonts w:hint="eastAsia" w:ascii="宋体" w:hAnsi="宋体"/>
          <w:color w:val="auto"/>
          <w:sz w:val="24"/>
          <w:highlight w:val="none"/>
        </w:rPr>
        <w:t>号令第三条第（三）款的规定：达到公开招标数额标准、经批准采用非公开招标的货物、服务，可以采用竞争性谈判、单一来源采购方式采购，采购货物的，还可以采用询价采购方式。</w:t>
      </w:r>
    </w:p>
    <w:p w14:paraId="57EDF160">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十二、出现下列情形之一的，作废标处理：</w:t>
      </w:r>
      <w:r>
        <w:rPr>
          <w:rFonts w:ascii="宋体" w:hAnsi="宋体"/>
          <w:b/>
          <w:color w:val="auto"/>
          <w:sz w:val="24"/>
          <w:highlight w:val="none"/>
        </w:rPr>
        <w:t xml:space="preserve"> </w:t>
      </w:r>
    </w:p>
    <w:p w14:paraId="5EAB677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、出现影响采购公正的违法违规行为的；</w:t>
      </w:r>
    </w:p>
    <w:p w14:paraId="5ACEEFD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、所有投标人报价超出采购预算价的；</w:t>
      </w:r>
    </w:p>
    <w:p w14:paraId="6623C1A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、因重大变故，采购任务被取消的；</w:t>
      </w:r>
    </w:p>
    <w:p w14:paraId="106E014B">
      <w:pPr>
        <w:snapToGrid w:val="0"/>
        <w:spacing w:line="360" w:lineRule="auto"/>
        <w:ind w:firstLine="480" w:firstLineChars="200"/>
        <w:rPr>
          <w:rFonts w:ascii="宋体" w:hAnsi="宋体"/>
          <w:color w:val="auto"/>
          <w:sz w:val="24"/>
          <w:highlight w:val="none"/>
        </w:rPr>
      </w:pPr>
      <w:bookmarkStart w:id="18" w:name="_Hlk81473907"/>
      <w:r>
        <w:rPr>
          <w:rFonts w:hint="eastAsia" w:ascii="宋体" w:hAnsi="宋体"/>
          <w:color w:val="auto"/>
          <w:sz w:val="24"/>
          <w:highlight w:val="none"/>
        </w:rPr>
        <w:t>4、经评标委员会</w:t>
      </w:r>
      <w:bookmarkStart w:id="19" w:name="_Hlk81472270"/>
      <w:r>
        <w:rPr>
          <w:rFonts w:hint="eastAsia" w:ascii="宋体" w:hAnsi="宋体"/>
          <w:color w:val="auto"/>
          <w:sz w:val="24"/>
          <w:highlight w:val="none"/>
        </w:rPr>
        <w:t>资格符合性评审</w:t>
      </w:r>
      <w:bookmarkEnd w:id="19"/>
      <w:r>
        <w:rPr>
          <w:rFonts w:hint="eastAsia" w:ascii="宋体" w:hAnsi="宋体"/>
          <w:color w:val="auto"/>
          <w:sz w:val="24"/>
          <w:highlight w:val="none"/>
        </w:rPr>
        <w:t>后，通过资格符合性评审的投标人不足三家的；</w:t>
      </w:r>
    </w:p>
    <w:bookmarkEnd w:id="18"/>
    <w:p w14:paraId="68785FA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、评标委员会依据法律法规可以认定为废标的其他情况。</w:t>
      </w:r>
    </w:p>
    <w:p w14:paraId="513EC36D">
      <w:pPr>
        <w:snapToGrid w:val="0"/>
        <w:spacing w:line="360" w:lineRule="auto"/>
        <w:ind w:firstLine="480" w:firstLineChars="200"/>
        <w:outlineLvl w:val="1"/>
        <w:rPr>
          <w:rFonts w:ascii="宋体" w:hAnsi="宋体"/>
          <w:b/>
          <w:color w:val="auto"/>
          <w:sz w:val="24"/>
          <w:highlight w:val="none"/>
        </w:rPr>
      </w:pPr>
      <w:r>
        <w:rPr>
          <w:rFonts w:hint="eastAsia" w:ascii="宋体" w:hAnsi="宋体"/>
          <w:b/>
          <w:color w:val="auto"/>
          <w:sz w:val="24"/>
          <w:highlight w:val="none"/>
        </w:rPr>
        <w:t>十三、中标通知</w:t>
      </w:r>
    </w:p>
    <w:p w14:paraId="0125D5F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、开标结束后，采购人自中标人确定之日起</w:t>
      </w:r>
      <w:r>
        <w:rPr>
          <w:rFonts w:ascii="宋体" w:hAnsi="宋体"/>
          <w:color w:val="auto"/>
          <w:sz w:val="24"/>
          <w:highlight w:val="none"/>
        </w:rPr>
        <w:t>2</w:t>
      </w:r>
      <w:r>
        <w:rPr>
          <w:rFonts w:hint="eastAsia" w:ascii="宋体" w:hAnsi="宋体"/>
          <w:color w:val="auto"/>
          <w:sz w:val="24"/>
          <w:highlight w:val="none"/>
        </w:rPr>
        <w:t>个工作日内在指定媒体上公告中标结果。</w:t>
      </w:r>
    </w:p>
    <w:p w14:paraId="3EF3247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、中标公告期限为</w:t>
      </w:r>
      <w:r>
        <w:rPr>
          <w:rFonts w:ascii="宋体" w:hAnsi="宋体"/>
          <w:color w:val="auto"/>
          <w:sz w:val="24"/>
          <w:highlight w:val="none"/>
        </w:rPr>
        <w:t>1</w:t>
      </w:r>
      <w:r>
        <w:rPr>
          <w:rFonts w:hint="eastAsia" w:ascii="宋体" w:hAnsi="宋体"/>
          <w:color w:val="auto"/>
          <w:sz w:val="24"/>
          <w:highlight w:val="none"/>
        </w:rPr>
        <w:t>个工作日，期限结束后向中标人发出《中标通知书》。</w:t>
      </w:r>
    </w:p>
    <w:p w14:paraId="411281D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、《中标通知书》一经发出，即具有法律效力。采购人、中标人依法承担法律责任。</w:t>
      </w:r>
    </w:p>
    <w:p w14:paraId="1AC50644">
      <w:pPr>
        <w:pStyle w:val="63"/>
        <w:rPr>
          <w:rFonts w:ascii="宋体"/>
          <w:color w:val="auto"/>
          <w:highlight w:val="none"/>
        </w:rPr>
      </w:pPr>
      <w:r>
        <w:rPr>
          <w:rFonts w:ascii="宋体"/>
          <w:color w:val="auto"/>
          <w:highlight w:val="none"/>
        </w:rPr>
        <w:br w:type="page"/>
      </w:r>
      <w:bookmarkStart w:id="20" w:name="_Toc144974577"/>
      <w:bookmarkStart w:id="21" w:name="_Toc152045609"/>
      <w:bookmarkStart w:id="22" w:name="_Toc318874023"/>
      <w:bookmarkStart w:id="23" w:name="_Toc152042387"/>
      <w:bookmarkStart w:id="24" w:name="_Toc179632627"/>
      <w:r>
        <w:rPr>
          <w:rStyle w:val="124"/>
          <w:color w:val="auto"/>
          <w:sz w:val="28"/>
          <w:szCs w:val="28"/>
          <w:highlight w:val="none"/>
        </w:rPr>
        <w:t>第</w:t>
      </w:r>
      <w:r>
        <w:rPr>
          <w:rStyle w:val="124"/>
          <w:rFonts w:hint="default"/>
          <w:color w:val="auto"/>
          <w:sz w:val="28"/>
          <w:szCs w:val="28"/>
          <w:highlight w:val="none"/>
        </w:rPr>
        <w:t>五</w:t>
      </w:r>
      <w:r>
        <w:rPr>
          <w:rStyle w:val="124"/>
          <w:color w:val="auto"/>
          <w:sz w:val="28"/>
          <w:szCs w:val="28"/>
          <w:highlight w:val="none"/>
        </w:rPr>
        <w:t xml:space="preserve">章 </w:t>
      </w:r>
      <w:r>
        <w:rPr>
          <w:rStyle w:val="124"/>
          <w:rFonts w:hint="default"/>
          <w:color w:val="auto"/>
          <w:sz w:val="28"/>
          <w:szCs w:val="28"/>
          <w:highlight w:val="none"/>
        </w:rPr>
        <w:t xml:space="preserve"> </w:t>
      </w:r>
      <w:r>
        <w:rPr>
          <w:rStyle w:val="124"/>
          <w:color w:val="auto"/>
          <w:sz w:val="28"/>
          <w:szCs w:val="28"/>
          <w:highlight w:val="none"/>
        </w:rPr>
        <w:t>合同条款及格式</w:t>
      </w:r>
      <w:bookmarkEnd w:id="20"/>
      <w:bookmarkEnd w:id="21"/>
      <w:bookmarkEnd w:id="22"/>
      <w:bookmarkEnd w:id="23"/>
      <w:bookmarkEnd w:id="24"/>
      <w:r>
        <w:rPr>
          <w:rStyle w:val="124"/>
          <w:color w:val="auto"/>
          <w:sz w:val="28"/>
          <w:szCs w:val="28"/>
          <w:highlight w:val="none"/>
        </w:rPr>
        <w:t>（参考）</w:t>
      </w:r>
    </w:p>
    <w:p w14:paraId="2AD587D9">
      <w:pPr>
        <w:rPr>
          <w:color w:val="auto"/>
          <w:highlight w:val="none"/>
        </w:rPr>
      </w:pPr>
    </w:p>
    <w:p w14:paraId="2032412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委托方（以下简称甲方）</w:t>
      </w:r>
      <w:r>
        <w:rPr>
          <w:rFonts w:hint="eastAsia" w:ascii="宋体" w:hAnsi="宋体" w:cs="宋体"/>
          <w:color w:val="auto"/>
          <w:sz w:val="24"/>
          <w:highlight w:val="none"/>
          <w:u w:val="single"/>
        </w:rPr>
        <w:t xml:space="preserve">                           </w:t>
      </w:r>
    </w:p>
    <w:p w14:paraId="09E9C801">
      <w:pPr>
        <w:spacing w:line="48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承揽方（以下简称乙方）</w:t>
      </w:r>
      <w:r>
        <w:rPr>
          <w:rFonts w:hint="eastAsia" w:ascii="宋体" w:hAnsi="宋体" w:cs="宋体"/>
          <w:color w:val="auto"/>
          <w:sz w:val="24"/>
          <w:highlight w:val="none"/>
          <w:u w:val="single"/>
        </w:rPr>
        <w:t xml:space="preserve">                           </w:t>
      </w:r>
    </w:p>
    <w:p w14:paraId="154DE7B1">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根据《中华人民共和国民法典》和有关法律法规，经甲乙双方协商一致签订本合同。</w:t>
      </w:r>
    </w:p>
    <w:p w14:paraId="4374AB01">
      <w:pPr>
        <w:adjustRightInd w:val="0"/>
        <w:snapToGrid w:val="0"/>
        <w:spacing w:line="480" w:lineRule="exact"/>
        <w:ind w:firstLine="480" w:firstLineChars="200"/>
        <w:rPr>
          <w:rFonts w:hint="eastAsia" w:ascii="宋体" w:hAnsi="宋体" w:cs="宋体"/>
          <w:color w:val="auto"/>
          <w:sz w:val="24"/>
          <w:highlight w:val="none"/>
        </w:rPr>
      </w:pPr>
      <w:r>
        <w:rPr>
          <w:rFonts w:hint="eastAsia" w:ascii="宋体" w:hAnsi="宋体" w:cs="宋体"/>
          <w:b/>
          <w:color w:val="auto"/>
          <w:sz w:val="24"/>
          <w:highlight w:val="none"/>
        </w:rPr>
        <w:t xml:space="preserve">第一条  </w:t>
      </w:r>
      <w:r>
        <w:rPr>
          <w:rFonts w:hint="eastAsia" w:ascii="宋体" w:hAnsi="宋体" w:cs="宋体"/>
          <w:color w:val="auto"/>
          <w:sz w:val="24"/>
          <w:highlight w:val="none"/>
        </w:rPr>
        <w:t>根据《水闸安全监测技术规范》（SL768-2018）、</w:t>
      </w:r>
      <w:r>
        <w:rPr>
          <w:rFonts w:hint="eastAsia" w:ascii="宋体" w:hAnsi="宋体" w:cs="宋体"/>
          <w:color w:val="auto"/>
          <w:sz w:val="24"/>
          <w:highlight w:val="none"/>
          <w:lang w:eastAsia="zh-CN"/>
        </w:rPr>
        <w:t>《水闸技术管理规程》</w:t>
      </w:r>
      <w:r>
        <w:rPr>
          <w:rFonts w:hint="eastAsia" w:ascii="宋体" w:hAnsi="宋体" w:cs="宋体"/>
          <w:color w:val="auto"/>
          <w:sz w:val="24"/>
          <w:highlight w:val="none"/>
        </w:rPr>
        <w:t>（SL/T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7</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24</w:t>
      </w:r>
      <w:r>
        <w:rPr>
          <w:rFonts w:hint="eastAsia" w:ascii="宋体" w:hAnsi="宋体" w:cs="宋体"/>
          <w:color w:val="auto"/>
          <w:sz w:val="24"/>
          <w:highlight w:val="none"/>
          <w:lang w:eastAsia="zh-CN"/>
        </w:rPr>
        <w:t>）、</w:t>
      </w:r>
      <w:r>
        <w:rPr>
          <w:rFonts w:hint="eastAsia" w:ascii="宋体" w:hAnsi="宋体" w:cs="宋体"/>
          <w:color w:val="auto"/>
          <w:sz w:val="24"/>
          <w:highlight w:val="none"/>
        </w:rPr>
        <w:t>江苏省《水利工程观测规程》（DB32/T 1713-2011）及有关规范规程要求，为保障</w:t>
      </w:r>
      <w:r>
        <w:rPr>
          <w:rFonts w:hint="eastAsia" w:ascii="宋体" w:hAnsi="宋体" w:cs="宋体"/>
          <w:color w:val="auto"/>
          <w:sz w:val="24"/>
          <w:highlight w:val="none"/>
          <w:lang w:eastAsia="zh-CN"/>
        </w:rPr>
        <w:t>通启运河水利枢纽、新江海河闸、营船港闸</w:t>
      </w:r>
      <w:r>
        <w:rPr>
          <w:rFonts w:hint="eastAsia" w:ascii="宋体" w:hAnsi="宋体" w:cs="宋体"/>
          <w:color w:val="auto"/>
          <w:sz w:val="24"/>
          <w:highlight w:val="none"/>
        </w:rPr>
        <w:t>安全稳定运行，管理所拟开展</w:t>
      </w:r>
      <w:r>
        <w:rPr>
          <w:rFonts w:hint="eastAsia" w:ascii="宋体" w:hAnsi="宋体" w:cs="宋体"/>
          <w:color w:val="auto"/>
          <w:sz w:val="24"/>
          <w:highlight w:val="none"/>
          <w:lang w:eastAsia="zh-CN"/>
        </w:rPr>
        <w:t>2026</w:t>
      </w:r>
      <w:r>
        <w:rPr>
          <w:rFonts w:hint="eastAsia" w:ascii="宋体" w:hAnsi="宋体" w:cs="宋体"/>
          <w:color w:val="auto"/>
          <w:sz w:val="24"/>
          <w:highlight w:val="none"/>
        </w:rPr>
        <w:t>年度闸站工程安全监测，监测内容包括垂直位移、水平位移、扬压力观测、伸缩缝观测及水尺水位比测等内容（测次详见清单）</w:t>
      </w:r>
    </w:p>
    <w:p w14:paraId="503F8DF3">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第二条  </w:t>
      </w:r>
      <w:r>
        <w:rPr>
          <w:rFonts w:hint="eastAsia" w:ascii="宋体" w:hAnsi="宋体" w:cs="宋体"/>
          <w:color w:val="auto"/>
          <w:sz w:val="24"/>
          <w:highlight w:val="none"/>
        </w:rPr>
        <w:t>执行技术标准：达到二等测量要求，符合《工程测量规范》（GB 50026-2007），《建筑变形测量规范》（JGJ 8-2016），《国家一二等水准测量规范》（GB/T 24314-2009），《水利工程观测规程》（DB32/T 1732-2011）等规范规程要求。</w:t>
      </w:r>
    </w:p>
    <w:p w14:paraId="76D8F9CE">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第三条  </w:t>
      </w:r>
      <w:r>
        <w:rPr>
          <w:rFonts w:hint="eastAsia" w:ascii="宋体" w:hAnsi="宋体" w:cs="宋体"/>
          <w:color w:val="auto"/>
          <w:sz w:val="24"/>
          <w:highlight w:val="none"/>
        </w:rPr>
        <w:t xml:space="preserve">合同价格：（大写）：          (人民币)（小写）：        </w:t>
      </w:r>
    </w:p>
    <w:p w14:paraId="1E4021FA">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第四条  </w:t>
      </w:r>
      <w:r>
        <w:rPr>
          <w:rFonts w:hint="eastAsia" w:ascii="宋体" w:hAnsi="宋体" w:cs="宋体"/>
          <w:color w:val="auto"/>
          <w:sz w:val="24"/>
          <w:highlight w:val="none"/>
        </w:rPr>
        <w:t>甲方的义务</w:t>
      </w:r>
    </w:p>
    <w:p w14:paraId="215E3AF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1、自本合同签订后</w:t>
      </w:r>
      <w:r>
        <w:rPr>
          <w:rFonts w:ascii="宋体" w:hAnsi="宋体" w:cs="宋体"/>
          <w:color w:val="auto"/>
          <w:sz w:val="24"/>
          <w:highlight w:val="none"/>
        </w:rPr>
        <w:t>，</w:t>
      </w:r>
      <w:r>
        <w:rPr>
          <w:rFonts w:hint="eastAsia" w:ascii="宋体" w:hAnsi="宋体" w:cs="宋体"/>
          <w:color w:val="auto"/>
          <w:sz w:val="24"/>
          <w:highlight w:val="none"/>
        </w:rPr>
        <w:t>向乙方提交有关资料和提出技术要求。</w:t>
      </w:r>
    </w:p>
    <w:p w14:paraId="4731D5F1">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2、做好乙方编制的技术设计书的审定工作。</w:t>
      </w:r>
    </w:p>
    <w:p w14:paraId="3FB7B09D">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第五条  </w:t>
      </w:r>
      <w:r>
        <w:rPr>
          <w:rFonts w:hint="eastAsia" w:ascii="宋体" w:hAnsi="宋体" w:cs="宋体"/>
          <w:color w:val="auto"/>
          <w:sz w:val="24"/>
          <w:highlight w:val="none"/>
        </w:rPr>
        <w:t>乙方的义务</w:t>
      </w:r>
    </w:p>
    <w:p w14:paraId="4CC313EB">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1、自收到甲方的有关资料和技术要求之日起，根据甲方的有关资料和技术要求完成技术设计书的编制，并交甲方审定。</w:t>
      </w:r>
    </w:p>
    <w:p w14:paraId="71FC4C84">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2、按照甲方对技术设计书同意实施的审定意见及观测</w:t>
      </w:r>
      <w:r>
        <w:rPr>
          <w:rFonts w:ascii="宋体" w:hAnsi="宋体" w:cs="宋体"/>
          <w:color w:val="auto"/>
          <w:sz w:val="24"/>
          <w:highlight w:val="none"/>
        </w:rPr>
        <w:t>要求，</w:t>
      </w:r>
      <w:r>
        <w:rPr>
          <w:rFonts w:hint="eastAsia" w:ascii="宋体" w:hAnsi="宋体" w:cs="宋体"/>
          <w:color w:val="auto"/>
          <w:sz w:val="24"/>
          <w:highlight w:val="none"/>
        </w:rPr>
        <w:t>组织观测人员进场作业。乙方应当根据技术设计书要求按合同工期确保观测项目完成。</w:t>
      </w:r>
    </w:p>
    <w:p w14:paraId="2D454DC4">
      <w:pPr>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3、乙方必须无条件配合财政、水利、审计单位和甲方对年度工程实际成本的延伸审计或资金使用情况检查。</w:t>
      </w:r>
    </w:p>
    <w:p w14:paraId="12967CA9">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4、乙方项目负责人：</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1D3CBCF1">
      <w:pPr>
        <w:adjustRightInd w:val="0"/>
        <w:spacing w:line="480" w:lineRule="exact"/>
        <w:ind w:firstLine="480" w:firstLineChars="200"/>
        <w:rPr>
          <w:rFonts w:ascii="宋体" w:hAnsi="宋体" w:cs="宋体"/>
          <w:color w:val="auto"/>
          <w:sz w:val="24"/>
          <w:highlight w:val="none"/>
        </w:rPr>
      </w:pPr>
      <w:r>
        <w:rPr>
          <w:rFonts w:hint="eastAsia" w:ascii="宋体" w:hAnsi="宋体" w:cs="宋体"/>
          <w:b/>
          <w:color w:val="auto"/>
          <w:sz w:val="24"/>
          <w:highlight w:val="none"/>
        </w:rPr>
        <w:t xml:space="preserve">第六条  </w:t>
      </w:r>
      <w:r>
        <w:rPr>
          <w:rFonts w:hint="eastAsia" w:ascii="宋体" w:hAnsi="宋体" w:cs="宋体"/>
          <w:color w:val="auto"/>
          <w:sz w:val="24"/>
          <w:highlight w:val="none"/>
        </w:rPr>
        <w:t>观测项目完成工期：</w:t>
      </w:r>
      <w:r>
        <w:rPr>
          <w:rFonts w:hint="eastAsia" w:ascii="宋体" w:hAnsi="宋体" w:cs="宋体"/>
          <w:color w:val="auto"/>
          <w:sz w:val="24"/>
          <w:highlight w:val="none"/>
          <w:lang w:val="en-US" w:eastAsia="zh-CN"/>
        </w:rPr>
        <w:t>2026年4月-2026年12月</w:t>
      </w:r>
      <w:r>
        <w:rPr>
          <w:rFonts w:hint="eastAsia" w:ascii="宋体" w:hAnsi="宋体" w:cs="宋体"/>
          <w:color w:val="auto"/>
          <w:sz w:val="24"/>
          <w:highlight w:val="none"/>
        </w:rPr>
        <w:t>。</w:t>
      </w:r>
    </w:p>
    <w:p w14:paraId="57C39CDA">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第七条  观测成果资料整编的要求：按江苏省《水利工程观测规程》（DB32/T 1732-2011）的要求进行测量成果整编及分析。</w:t>
      </w:r>
    </w:p>
    <w:p w14:paraId="68713482">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1、观测工作说明</w:t>
      </w:r>
      <w:r>
        <w:rPr>
          <w:rFonts w:hint="eastAsia" w:ascii="宋体" w:hAnsi="宋体" w:cs="宋体"/>
          <w:color w:val="auto"/>
          <w:sz w:val="24"/>
          <w:highlight w:val="none"/>
        </w:rPr>
        <w:t>：按照江苏省《水利工程观测规程》（DB32/T 1713-2011），</w:t>
      </w:r>
      <w:r>
        <w:rPr>
          <w:rFonts w:ascii="宋体" w:hAnsi="宋体" w:cs="宋体"/>
          <w:color w:val="auto"/>
          <w:sz w:val="24"/>
          <w:highlight w:val="none"/>
        </w:rPr>
        <w:t>内容</w:t>
      </w:r>
      <w:r>
        <w:rPr>
          <w:rFonts w:hint="eastAsia" w:ascii="宋体" w:hAnsi="宋体" w:cs="宋体"/>
          <w:color w:val="auto"/>
          <w:sz w:val="24"/>
          <w:highlight w:val="none"/>
        </w:rPr>
        <w:t>包括观测手段、仪器配备、观测时的水情、气象和工程运用状况、观测时发生的问题和处理办法、经验教训，观测手段的改进和革新，观测精度的自我评价等。</w:t>
      </w:r>
    </w:p>
    <w:p w14:paraId="77127CCD">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2、资料成果</w:t>
      </w:r>
    </w:p>
    <w:p w14:paraId="50DB46F5">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（1）原始资料</w:t>
      </w:r>
    </w:p>
    <w:p w14:paraId="4FBF2AF8">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提供垂直位移、水平位移、扬压力观测（含清淤）、伸缩缝观测及水尺比测等现场的观测记录、原始资料</w:t>
      </w:r>
      <w:r>
        <w:rPr>
          <w:rFonts w:hint="eastAsia" w:ascii="宋体" w:hAnsi="宋体" w:cs="宋体"/>
          <w:b/>
          <w:color w:val="auto"/>
          <w:sz w:val="24"/>
          <w:highlight w:val="none"/>
          <w:lang w:eastAsia="zh-CN"/>
        </w:rPr>
        <w:t>、仪器检定证书等</w:t>
      </w:r>
      <w:r>
        <w:rPr>
          <w:rFonts w:hint="eastAsia" w:ascii="宋体" w:hAnsi="宋体" w:cs="宋体"/>
          <w:b/>
          <w:color w:val="auto"/>
          <w:sz w:val="24"/>
          <w:highlight w:val="none"/>
        </w:rPr>
        <w:t>。</w:t>
      </w:r>
    </w:p>
    <w:p w14:paraId="2780BCB0">
      <w:pPr>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（2）绘制图表（包括但不限于）</w:t>
      </w:r>
    </w:p>
    <w:p w14:paraId="45ED6D78">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2.1垂直位移观测</w:t>
      </w:r>
    </w:p>
    <w:p w14:paraId="667F81A4">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垂直位移观测标点及观测线路示意图 </w:t>
      </w:r>
    </w:p>
    <w:p w14:paraId="2C979CF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垂直位移工作基点考证表 </w:t>
      </w:r>
    </w:p>
    <w:p w14:paraId="5F1372B7">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垂直位移工作基点高程考证表 </w:t>
      </w:r>
    </w:p>
    <w:p w14:paraId="5F01D70E">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垂直位移观测标点考证表 </w:t>
      </w:r>
    </w:p>
    <w:p w14:paraId="42DDEDE9">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水准观测记录表</w:t>
      </w:r>
    </w:p>
    <w:p w14:paraId="069CCB1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观测点高程计算表</w:t>
      </w:r>
    </w:p>
    <w:p w14:paraId="66771E90">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垂直位移观测成果表 </w:t>
      </w:r>
    </w:p>
    <w:p w14:paraId="118FA388">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I角检验记录表</w:t>
      </w:r>
    </w:p>
    <w:p w14:paraId="636ABEF9">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垂直位移观测汇总表</w:t>
      </w:r>
    </w:p>
    <w:p w14:paraId="0F10F25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沉降变化曲线图</w:t>
      </w:r>
    </w:p>
    <w:p w14:paraId="276A4532">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2.2水平位移观测</w:t>
      </w:r>
    </w:p>
    <w:p w14:paraId="2F70D06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水平位移观测标点及观测线路示意图</w:t>
      </w:r>
    </w:p>
    <w:p w14:paraId="59828524">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水平位移工作基点考证表</w:t>
      </w:r>
    </w:p>
    <w:p w14:paraId="1CC35CA3">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水平位移观测记录表</w:t>
      </w:r>
    </w:p>
    <w:p w14:paraId="204E85E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观测点位移计算表</w:t>
      </w:r>
    </w:p>
    <w:p w14:paraId="110527B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水平位移观测成果表 </w:t>
      </w:r>
    </w:p>
    <w:p w14:paraId="751164B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水平位移观测汇总表</w:t>
      </w:r>
    </w:p>
    <w:p w14:paraId="30A56EC1">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水平位移变化曲线图</w:t>
      </w:r>
    </w:p>
    <w:p w14:paraId="37DEEF52">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2.3扬压力观测</w:t>
      </w:r>
    </w:p>
    <w:p w14:paraId="553A3D0A">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测压管位置示意图</w:t>
      </w:r>
    </w:p>
    <w:p w14:paraId="65EE5A35">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测压管考证表</w:t>
      </w:r>
    </w:p>
    <w:p w14:paraId="3F8BD097">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测压管管口高程考证表</w:t>
      </w:r>
    </w:p>
    <w:p w14:paraId="4E06710F">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测压管注水试验成果表</w:t>
      </w:r>
    </w:p>
    <w:p w14:paraId="6620C0A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测压管淤积深度统计表</w:t>
      </w:r>
    </w:p>
    <w:p w14:paraId="7BA9D41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测压管水位统计表</w:t>
      </w:r>
    </w:p>
    <w:p w14:paraId="5F42391D">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测压管水位过程线</w:t>
      </w:r>
    </w:p>
    <w:p w14:paraId="3CF8AF83">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观测成果分析</w:t>
      </w:r>
    </w:p>
    <w:p w14:paraId="7AEFCFA0">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2.4伸缩缝观测</w:t>
      </w:r>
    </w:p>
    <w:p w14:paraId="642BD1DB">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伸缩缝位置示意图</w:t>
      </w:r>
    </w:p>
    <w:p w14:paraId="4B89C18A">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伸缩缝缝宽记录表统计表</w:t>
      </w:r>
    </w:p>
    <w:p w14:paraId="2510E47C">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伸缩缝变化过程线</w:t>
      </w:r>
    </w:p>
    <w:p w14:paraId="66DE35C8">
      <w:pPr>
        <w:spacing w:line="480" w:lineRule="exac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观测成果分析</w:t>
      </w:r>
    </w:p>
    <w:p w14:paraId="65D1B84B">
      <w:pPr>
        <w:adjustRightInd w:val="0"/>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5河床断面</w:t>
      </w:r>
      <w:r>
        <w:rPr>
          <w:rFonts w:hint="eastAsia" w:ascii="宋体" w:hAnsi="宋体" w:cs="宋体"/>
          <w:color w:val="auto"/>
          <w:sz w:val="24"/>
          <w:highlight w:val="none"/>
        </w:rPr>
        <w:t>观测</w:t>
      </w:r>
    </w:p>
    <w:p w14:paraId="4B617ADF">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控制成果表</w:t>
      </w:r>
    </w:p>
    <w:p w14:paraId="1FE58B68">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河道地形图</w:t>
      </w:r>
    </w:p>
    <w:p w14:paraId="4DA177A2">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河道断面位置示意图</w:t>
      </w:r>
    </w:p>
    <w:p w14:paraId="680235DA">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断面桩桩顶高程考证表</w:t>
      </w:r>
    </w:p>
    <w:p w14:paraId="6F0A576F">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河道断面观测成果表</w:t>
      </w:r>
    </w:p>
    <w:p w14:paraId="0A5D5290">
      <w:pPr>
        <w:adjustRightInd w:val="0"/>
        <w:snapToGrid w:val="0"/>
        <w:spacing w:line="480" w:lineRule="exact"/>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河道断面比较图</w:t>
      </w:r>
    </w:p>
    <w:p w14:paraId="424BB815">
      <w:pPr>
        <w:spacing w:line="480" w:lineRule="exact"/>
        <w:ind w:firstLine="480" w:firstLineChars="200"/>
        <w:jc w:val="left"/>
        <w:rPr>
          <w:rFonts w:ascii="宋体" w:hAnsi="宋体" w:cs="宋体"/>
          <w:color w:val="auto"/>
          <w:kern w:val="0"/>
          <w:sz w:val="24"/>
          <w:highlight w:val="none"/>
        </w:rPr>
      </w:pPr>
      <w:r>
        <w:rPr>
          <w:rFonts w:hint="eastAsia" w:ascii="宋体" w:hAnsi="宋体" w:cs="宋体"/>
          <w:b/>
          <w:color w:val="auto"/>
          <w:sz w:val="24"/>
          <w:highlight w:val="none"/>
        </w:rPr>
        <w:t>（3）成果分析报告</w:t>
      </w:r>
    </w:p>
    <w:p w14:paraId="511F46BE">
      <w:pPr>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按照</w:t>
      </w:r>
      <w:r>
        <w:rPr>
          <w:rFonts w:hint="eastAsia" w:ascii="宋体" w:hAnsi="宋体" w:cs="宋体"/>
          <w:b w:val="0"/>
          <w:bCs w:val="0"/>
          <w:color w:val="auto"/>
          <w:sz w:val="24"/>
          <w:highlight w:val="none"/>
        </w:rPr>
        <w:t>《工程测量规范》GB 50026-2007，《建筑变形测量规范》JGJ8-2016，《国家一二等水准测量规范》GB/T 24314-2009，《水利工程观测规程》DB32/T 1732-2011</w:t>
      </w:r>
      <w:r>
        <w:rPr>
          <w:rFonts w:hint="eastAsia" w:ascii="宋体" w:hAnsi="宋体" w:cs="宋体"/>
          <w:color w:val="auto"/>
          <w:sz w:val="24"/>
          <w:highlight w:val="none"/>
        </w:rPr>
        <w:t>等要求，对观测结果进行整编分析，并根据分析对工程运行状态进行评价，对工程控制运用和维修加固等提出初步意见。报告内容还需包括概况、技术依据、观测手段、测网及观测点的布设、坐标系统、作业方法简述、仪器配备、观测时的水情气象和工程运用状况、观测时发生的问题和处理办法、经验教训，观测手段的改进和革新，观测精度的自我评价、成果初步分析、技术结论等。</w:t>
      </w:r>
    </w:p>
    <w:p w14:paraId="0D827A1B">
      <w:pPr>
        <w:spacing w:line="48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垂直位移和水平位移观测成果分析应根据每次垂直位移和水平位移观测成果，结合其他观测资料、水文地质资料及工程维修改造情况，分析垂直位移和水平位移的变化规律及趋势，并与上次观测成果及初始值进行比较分析其是否正常。重点分析近期位移量的最大、最小值及累计、间隔位移量和相对不均匀位移量的极值与异常部位，根据分析对工程的运行状态进行评价，对工程控制运用和维修加固等提出初步意见。测压管水位和伸缩缝变化应进行有效分析，并提出对工程安全运行的意见。</w:t>
      </w:r>
    </w:p>
    <w:p w14:paraId="780C2233">
      <w:pPr>
        <w:adjustRightInd w:val="0"/>
        <w:snapToGrid w:val="0"/>
        <w:spacing w:line="480" w:lineRule="exact"/>
        <w:ind w:firstLine="480" w:firstLineChars="200"/>
        <w:jc w:val="left"/>
        <w:rPr>
          <w:color w:val="auto"/>
          <w:sz w:val="24"/>
          <w:szCs w:val="21"/>
          <w:highlight w:val="none"/>
        </w:rPr>
      </w:pPr>
      <w:r>
        <w:rPr>
          <w:rFonts w:hint="eastAsia" w:ascii="宋体" w:hAnsi="宋体" w:cs="宋体"/>
          <w:color w:val="auto"/>
          <w:kern w:val="0"/>
          <w:sz w:val="24"/>
          <w:highlight w:val="none"/>
        </w:rPr>
        <w:t>河床断面观测成果分析应根据每次河床断面观测成果，结合其他观测资料、水文地质资料及工程维修改造情况，分析河床断面的变化规律及趋势，并与上次观测成果及设计标高进行比较分析其是否正常。重点分析河床断面的淤积量、冲刷量和相对不均匀淤积量或冲刷量的极值与异常部位，根据分析对工程的运行状态进行评价，对工程控制运用和维修加固等提出初步意见。</w:t>
      </w:r>
    </w:p>
    <w:p w14:paraId="352FA040">
      <w:pPr>
        <w:ind w:firstLine="480" w:firstLineChars="200"/>
        <w:jc w:val="both"/>
        <w:rPr>
          <w:rFonts w:hint="eastAsia" w:ascii="宋体" w:hAnsi="宋体" w:cs="宋体"/>
          <w:b/>
          <w:bCs w:val="0"/>
          <w:color w:val="auto"/>
          <w:sz w:val="24"/>
          <w:highlight w:val="none"/>
          <w:lang w:eastAsia="zh-CN"/>
        </w:rPr>
      </w:pPr>
      <w:r>
        <w:rPr>
          <w:rFonts w:hint="eastAsia" w:ascii="宋体" w:hAnsi="宋体" w:cs="宋体"/>
          <w:b/>
          <w:bCs w:val="0"/>
          <w:color w:val="auto"/>
          <w:sz w:val="24"/>
          <w:highlight w:val="none"/>
        </w:rPr>
        <w:t>4、</w:t>
      </w:r>
      <w:r>
        <w:rPr>
          <w:rFonts w:hint="eastAsia" w:ascii="宋体" w:hAnsi="宋体" w:cs="宋体"/>
          <w:b/>
          <w:bCs w:val="0"/>
          <w:color w:val="auto"/>
          <w:sz w:val="24"/>
          <w:highlight w:val="none"/>
          <w:lang w:eastAsia="zh-CN"/>
        </w:rPr>
        <w:t>南通市新江海河闸管理所2026年度水利工程观测及观测设施完善项目</w:t>
      </w:r>
    </w:p>
    <w:p w14:paraId="6FAB362D">
      <w:pPr>
        <w:ind w:firstLine="480" w:firstLineChars="200"/>
        <w:jc w:val="both"/>
        <w:rPr>
          <w:rFonts w:hint="eastAsia" w:ascii="宋体" w:hAnsi="宋体" w:cs="宋体"/>
          <w:b/>
          <w:bCs w:val="0"/>
          <w:color w:val="auto"/>
          <w:sz w:val="24"/>
          <w:highlight w:val="none"/>
          <w:lang w:eastAsia="zh-CN"/>
        </w:rPr>
      </w:pPr>
    </w:p>
    <w:tbl>
      <w:tblPr>
        <w:tblStyle w:val="65"/>
        <w:tblW w:w="919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653"/>
        <w:gridCol w:w="1364"/>
        <w:gridCol w:w="1365"/>
        <w:gridCol w:w="738"/>
        <w:gridCol w:w="738"/>
        <w:gridCol w:w="1933"/>
        <w:gridCol w:w="1564"/>
      </w:tblGrid>
      <w:tr w14:paraId="0CE6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tcBorders>
              <w:top w:val="single" w:color="000000" w:sz="4" w:space="0"/>
              <w:left w:val="single" w:color="000000" w:sz="4" w:space="0"/>
              <w:bottom w:val="single" w:color="auto" w:sz="4" w:space="0"/>
              <w:right w:val="single" w:color="000000" w:sz="4" w:space="0"/>
            </w:tcBorders>
            <w:shd w:val="clear" w:color="auto" w:fill="auto"/>
            <w:vAlign w:val="center"/>
          </w:tcPr>
          <w:p w14:paraId="2929E7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cs="宋体"/>
                <w:b/>
                <w:bCs/>
                <w:i w:val="0"/>
                <w:iCs w:val="0"/>
                <w:color w:val="auto"/>
                <w:sz w:val="24"/>
                <w:szCs w:val="24"/>
                <w:highlight w:val="none"/>
                <w:u w:val="none"/>
                <w:lang w:val="en-US" w:eastAsia="zh-CN"/>
              </w:rPr>
              <w:t>闸站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15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2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C0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观测内容</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D0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次数</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9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观测周期</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0A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709F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restart"/>
            <w:tcBorders>
              <w:top w:val="single" w:color="auto" w:sz="4" w:space="0"/>
              <w:left w:val="single" w:color="000000" w:sz="4" w:space="0"/>
              <w:right w:val="single" w:color="000000" w:sz="4" w:space="0"/>
            </w:tcBorders>
            <w:shd w:val="clear" w:color="auto" w:fill="auto"/>
            <w:vAlign w:val="center"/>
          </w:tcPr>
          <w:p w14:paraId="37D71AA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通启运河水利枢纽</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D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2B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32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AC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A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F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3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0928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530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65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409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4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2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95B7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5B58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F52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584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4CA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72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C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CE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6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F4F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6AA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99E2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A7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9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4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B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4A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7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E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2D8B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499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8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66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5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0B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47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5B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63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2362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1D4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79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455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9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C8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4C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A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E6B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7470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E3A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5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9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22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1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4F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40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2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52A7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B04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C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3C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水尺水位比测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水尺复核</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B1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8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07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含现场校准、调试</w:t>
            </w:r>
          </w:p>
        </w:tc>
      </w:tr>
      <w:tr w14:paraId="1F186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D41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2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F4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断面桩高程考证</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CC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桩顶高程监测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7A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4A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6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B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规范要求5年考证一次</w:t>
            </w:r>
          </w:p>
        </w:tc>
      </w:tr>
      <w:tr w14:paraId="5076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D84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2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A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E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7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8D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DF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EFA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BB9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5E97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6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7E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断面桩制作安装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7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6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F8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EE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2E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0FF4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112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1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8A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沉降观测点不锈钢标牌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70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3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4B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A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88A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0ED9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F36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1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6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3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9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6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08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水平＋垂直</w:t>
            </w:r>
          </w:p>
        </w:tc>
      </w:tr>
      <w:tr w14:paraId="6A79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89B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13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F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水平位移光学棱镜</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1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2B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D3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8D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55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w:t>
            </w:r>
          </w:p>
        </w:tc>
      </w:tr>
      <w:tr w14:paraId="156C3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AF5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新江海河闸</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0B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4D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C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15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6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709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6DAC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DA1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87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2F4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36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B9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06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D4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2D8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5058A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C51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A56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1A3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2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4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9E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EF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C61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6DE4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FE9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C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17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5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9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2D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1A13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F2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16A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0FD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BF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管口高程考证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E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3E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F5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3F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ECD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AC62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77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FE5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7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灵敏度试验</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4C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A8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00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4DA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3BFF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81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0E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276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E0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管内淤积高程观测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6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A4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3A0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5477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063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65F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40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A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管内水位人工比测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97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2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30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AEE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6074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1F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A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8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19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3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FA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76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AB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99B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A6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营船港闸</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B6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9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90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5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85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71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23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0FDE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76E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F9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423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C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23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E6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DB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2B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6912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F7E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F5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9AA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8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87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6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DF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9C0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r w14:paraId="4EE3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7085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08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5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1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2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4F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C0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F7A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24"/>
                <w:szCs w:val="24"/>
                <w:highlight w:val="none"/>
                <w:u w:val="none"/>
              </w:rPr>
            </w:pPr>
          </w:p>
        </w:tc>
      </w:tr>
    </w:tbl>
    <w:p w14:paraId="186B429A">
      <w:pPr>
        <w:ind w:firstLine="480"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注：伸缩缝错位计按照规范要求进行安装，该项费用包含在投标报价中，不另外报价，请各供应商合理考虑。</w:t>
      </w:r>
    </w:p>
    <w:p w14:paraId="546AEF7C">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第九条  合同价款支付</w:t>
      </w:r>
    </w:p>
    <w:p w14:paraId="76750BF2">
      <w:pPr>
        <w:spacing w:line="480" w:lineRule="exact"/>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lang w:eastAsia="zh-CN"/>
        </w:rPr>
        <w:t>2026年6月底前完成第一、二季度的相应监测任务，提交相应监测成果资料并经采购人审查符合要求后付合同价的50%。本项目服务期限结束、涉及的所有服务内容完成、所有资料汇总整编并通过采购人组织的审查后（12月底前完成），付清余款。</w:t>
      </w:r>
    </w:p>
    <w:p w14:paraId="13FB0E0D">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第十条  甲方违约责任</w:t>
      </w:r>
    </w:p>
    <w:p w14:paraId="0BA64373">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1、合同签订后，甲方应履约实施本项目。</w:t>
      </w:r>
    </w:p>
    <w:p w14:paraId="5ACFF63A">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2、对于乙方提供的图纸等资料以及属于乙方的观测成果，甲方有义务保密，不得向第三方提供或用于本合同以外的项目，否则乙方有权对因此造成的损失追究责任。</w:t>
      </w:r>
    </w:p>
    <w:p w14:paraId="4E35B21F">
      <w:pPr>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第十一条  乙方违约责任</w:t>
      </w:r>
    </w:p>
    <w:p w14:paraId="31B0DF1A">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1、合同生效后，如乙方擅自中途停止或解除合同，甲方有权向乙方索赔。</w:t>
      </w:r>
    </w:p>
    <w:p w14:paraId="493C7E76">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、乙方未能按合同规定的日期提交观测成果时，应向甲方偿付拖期损失费，每天的拖期损失费按本合同约定的工程总价款的1%计算。</w:t>
      </w:r>
    </w:p>
    <w:p w14:paraId="4316C557">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提供的观测成果质量不合格，乙方应负责无偿给予重测或采取补救措施，以达到质量要求。因观测成果质量不符合合同约定的要求（而又非甲方提供的图纸资料原因所致）造成后果时，乙方应对因此造成的直接损失负赔偿责任，并承担相应的法律责任（由于甲方提供的图纸资料原因产生的责任由甲方自己负责）。</w:t>
      </w:r>
    </w:p>
    <w:p w14:paraId="3DC8268C">
      <w:pPr>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4、对于甲方提供的图纸和技术资料以及属于甲方的观测成果，乙方有义务保密，不得向第三方转让，否则，甲方有权对因此造成的损失追究责任。</w:t>
      </w:r>
    </w:p>
    <w:p w14:paraId="5BB13979">
      <w:pPr>
        <w:spacing w:line="48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、本项目不允许分包或转包，乙方若有分包或转包的情况，经甲方核实后，甲方有权取消其中标权利。</w:t>
      </w:r>
    </w:p>
    <w:p w14:paraId="4E6CFD33">
      <w:pPr>
        <w:tabs>
          <w:tab w:val="left" w:pos="709"/>
        </w:tabs>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第十二条  </w:t>
      </w:r>
      <w:r>
        <w:rPr>
          <w:rFonts w:hint="eastAsia" w:ascii="宋体" w:hAnsi="宋体" w:cs="宋体"/>
          <w:color w:val="auto"/>
          <w:sz w:val="24"/>
          <w:highlight w:val="none"/>
        </w:rPr>
        <w:t>由于不可抗力，致使合同无法履行时，双方应按有关法律规定及时协商处理。</w:t>
      </w:r>
    </w:p>
    <w:p w14:paraId="5D655AC4">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b/>
          <w:color w:val="auto"/>
          <w:sz w:val="24"/>
          <w:highlight w:val="none"/>
        </w:rPr>
        <w:t xml:space="preserve">第十三条 </w:t>
      </w:r>
      <w:r>
        <w:rPr>
          <w:rFonts w:ascii="宋体" w:hAnsi="宋体" w:cs="宋体"/>
          <w:b/>
          <w:color w:val="auto"/>
          <w:sz w:val="24"/>
          <w:highlight w:val="none"/>
        </w:rPr>
        <w:t xml:space="preserve"> </w:t>
      </w:r>
      <w:r>
        <w:rPr>
          <w:rFonts w:hint="eastAsia" w:ascii="宋体" w:hAnsi="宋体" w:cs="宋体"/>
          <w:color w:val="auto"/>
          <w:sz w:val="24"/>
          <w:highlight w:val="none"/>
        </w:rPr>
        <w:t>本合同执行过程中的未尽事宜，双方应本着实事求是友好协商的态度加以解决。双方协商一致的，签订补充协议。补充协议和本合同具有同等效力。</w:t>
      </w:r>
    </w:p>
    <w:p w14:paraId="7E78F69B">
      <w:pPr>
        <w:tabs>
          <w:tab w:val="left" w:pos="709"/>
        </w:tabs>
        <w:spacing w:line="480" w:lineRule="exact"/>
        <w:ind w:firstLine="480" w:firstLineChars="200"/>
        <w:jc w:val="left"/>
        <w:rPr>
          <w:rFonts w:hint="eastAsia" w:ascii="宋体" w:hAnsi="宋体" w:cs="宋体"/>
          <w:color w:val="auto"/>
          <w:sz w:val="24"/>
          <w:highlight w:val="none"/>
        </w:rPr>
      </w:pPr>
      <w:r>
        <w:rPr>
          <w:rFonts w:hint="eastAsia" w:ascii="宋体" w:hAnsi="宋体" w:cs="宋体"/>
          <w:b/>
          <w:color w:val="auto"/>
          <w:sz w:val="24"/>
          <w:highlight w:val="none"/>
        </w:rPr>
        <w:t xml:space="preserve">第十四条 </w:t>
      </w:r>
      <w:r>
        <w:rPr>
          <w:rFonts w:ascii="宋体" w:hAnsi="宋体" w:cs="宋体"/>
          <w:b/>
          <w:color w:val="auto"/>
          <w:sz w:val="24"/>
          <w:highlight w:val="none"/>
        </w:rPr>
        <w:t xml:space="preserve"> </w:t>
      </w:r>
      <w:r>
        <w:rPr>
          <w:rFonts w:hint="eastAsia" w:ascii="宋体" w:hAnsi="宋体" w:cs="宋体"/>
          <w:color w:val="auto"/>
          <w:sz w:val="24"/>
          <w:highlight w:val="none"/>
        </w:rPr>
        <w:t>因合同执行过程中双方发生纠纷，可由双方协商解决或由双方主管部门调解，若达不成协议，双方同意就本合同产生的纠纷向仲裁委员会申请仲裁（当事人双方不在合同约定仲裁机构的，事后又没有达成书面仲裁协议的，可向有管辖权的人民法院起诉）。</w:t>
      </w:r>
    </w:p>
    <w:p w14:paraId="3D9BCD89">
      <w:pPr>
        <w:kinsoku w:val="0"/>
        <w:topLinePunct/>
        <w:autoSpaceDE w:val="0"/>
        <w:autoSpaceDN w:val="0"/>
        <w:snapToGrid w:val="0"/>
        <w:spacing w:line="360" w:lineRule="auto"/>
        <w:ind w:right="210" w:firstLine="513" w:firstLineChars="214"/>
        <w:contextualSpacing/>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第十五条</w:t>
      </w:r>
      <w:r>
        <w:rPr>
          <w:rFonts w:hint="eastAsia" w:ascii="宋体" w:hAnsi="宋体" w:cs="宋体"/>
          <w:b/>
          <w:color w:val="auto"/>
          <w:sz w:val="24"/>
          <w:highlight w:val="none"/>
          <w:lang w:val="en-US" w:eastAsia="zh-CN"/>
        </w:rPr>
        <w:t xml:space="preserve">  </w:t>
      </w:r>
      <w:r>
        <w:rPr>
          <w:rFonts w:hint="eastAsia" w:ascii="宋体" w:hAnsi="宋体"/>
          <w:b/>
          <w:color w:val="auto"/>
          <w:sz w:val="24"/>
          <w:highlight w:val="none"/>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589B3DCE">
      <w:pPr>
        <w:tabs>
          <w:tab w:val="left" w:pos="709"/>
        </w:tabs>
        <w:spacing w:line="480" w:lineRule="exact"/>
        <w:ind w:firstLine="480" w:firstLineChars="200"/>
        <w:jc w:val="left"/>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 xml:space="preserve">条 </w:t>
      </w:r>
      <w:r>
        <w:rPr>
          <w:rFonts w:ascii="宋体" w:hAnsi="宋体" w:cs="宋体"/>
          <w:b/>
          <w:color w:val="auto"/>
          <w:sz w:val="24"/>
          <w:highlight w:val="none"/>
        </w:rPr>
        <w:t xml:space="preserve"> </w:t>
      </w:r>
      <w:r>
        <w:rPr>
          <w:rFonts w:hint="eastAsia" w:ascii="宋体" w:hAnsi="宋体" w:cs="宋体"/>
          <w:b/>
          <w:color w:val="auto"/>
          <w:sz w:val="24"/>
          <w:highlight w:val="none"/>
        </w:rPr>
        <w:t>附则</w:t>
      </w:r>
    </w:p>
    <w:p w14:paraId="2B1374DD">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1、本合同由双方代表签字，加盖双方公章或合同专用章即生效。全部成果交接完毕和观测工作费结算完成后，本合同终止。</w:t>
      </w:r>
    </w:p>
    <w:p w14:paraId="1E88EF28">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2、本合同一式</w:t>
      </w:r>
      <w:r>
        <w:rPr>
          <w:rFonts w:hint="eastAsia" w:ascii="宋体" w:hAnsi="宋体" w:cs="宋体"/>
          <w:color w:val="auto"/>
          <w:sz w:val="24"/>
          <w:highlight w:val="none"/>
          <w:u w:val="single"/>
        </w:rPr>
        <w:t xml:space="preserve">  肆  </w:t>
      </w:r>
      <w:r>
        <w:rPr>
          <w:rFonts w:hint="eastAsia" w:ascii="宋体" w:hAnsi="宋体" w:cs="宋体"/>
          <w:color w:val="auto"/>
          <w:sz w:val="24"/>
          <w:highlight w:val="none"/>
        </w:rPr>
        <w:t>份，甲乙双方各执</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w:t>
      </w:r>
    </w:p>
    <w:p w14:paraId="5AA1C7B7">
      <w:pPr>
        <w:tabs>
          <w:tab w:val="left" w:pos="709"/>
        </w:tabs>
        <w:spacing w:line="48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3、合同签订地点：</w:t>
      </w:r>
    </w:p>
    <w:p w14:paraId="466896E6">
      <w:pPr>
        <w:tabs>
          <w:tab w:val="left" w:pos="709"/>
        </w:tabs>
        <w:spacing w:line="480" w:lineRule="exact"/>
        <w:ind w:firstLine="480" w:firstLineChars="200"/>
        <w:jc w:val="left"/>
        <w:rPr>
          <w:rFonts w:ascii="宋体" w:hAnsi="宋体" w:cs="宋体"/>
          <w:color w:val="auto"/>
          <w:sz w:val="24"/>
          <w:highlight w:val="none"/>
        </w:rPr>
      </w:pPr>
    </w:p>
    <w:p w14:paraId="7A7FD280">
      <w:pPr>
        <w:tabs>
          <w:tab w:val="left" w:pos="709"/>
        </w:tabs>
        <w:spacing w:line="480" w:lineRule="exact"/>
        <w:ind w:firstLine="458" w:firstLineChars="191"/>
        <w:jc w:val="left"/>
        <w:rPr>
          <w:rFonts w:ascii="宋体" w:hAnsi="宋体" w:cs="宋体"/>
          <w:color w:val="auto"/>
          <w:sz w:val="24"/>
          <w:highlight w:val="none"/>
        </w:rPr>
      </w:pPr>
      <w:r>
        <w:rPr>
          <w:rFonts w:hint="eastAsia" w:ascii="宋体" w:hAnsi="宋体" w:cs="宋体"/>
          <w:color w:val="auto"/>
          <w:sz w:val="24"/>
          <w:highlight w:val="none"/>
        </w:rPr>
        <w:t>甲方单位名称（盖章）                乙方单位名称（盖章）</w:t>
      </w:r>
    </w:p>
    <w:p w14:paraId="0DBA06C2">
      <w:pPr>
        <w:tabs>
          <w:tab w:val="left" w:pos="709"/>
        </w:tabs>
        <w:spacing w:line="480" w:lineRule="exact"/>
        <w:ind w:firstLine="458" w:firstLineChars="191"/>
        <w:jc w:val="left"/>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14:paraId="09D4D828">
      <w:pPr>
        <w:tabs>
          <w:tab w:val="left" w:pos="709"/>
        </w:tabs>
        <w:spacing w:line="480" w:lineRule="exact"/>
        <w:ind w:firstLine="1176" w:firstLineChars="490"/>
        <w:jc w:val="left"/>
        <w:rPr>
          <w:rFonts w:ascii="宋体" w:hAnsi="宋体" w:cs="宋体"/>
          <w:color w:val="auto"/>
          <w:sz w:val="24"/>
          <w:highlight w:val="none"/>
        </w:rPr>
      </w:pPr>
      <w:r>
        <w:rPr>
          <w:rFonts w:hint="eastAsia" w:ascii="宋体" w:hAnsi="宋体" w:cs="宋体"/>
          <w:color w:val="auto"/>
          <w:sz w:val="24"/>
          <w:highlight w:val="none"/>
        </w:rPr>
        <w:t xml:space="preserve">签字：                              签字：    </w:t>
      </w:r>
      <w:r>
        <w:rPr>
          <w:rFonts w:ascii="宋体" w:hAnsi="宋体" w:cs="宋体"/>
          <w:color w:val="auto"/>
          <w:sz w:val="24"/>
          <w:highlight w:val="none"/>
        </w:rPr>
        <w:t xml:space="preserve">    </w:t>
      </w:r>
    </w:p>
    <w:p w14:paraId="440520E6">
      <w:pPr>
        <w:tabs>
          <w:tab w:val="left" w:pos="709"/>
        </w:tabs>
        <w:spacing w:line="480" w:lineRule="exact"/>
        <w:ind w:firstLine="1176" w:firstLineChars="490"/>
        <w:jc w:val="left"/>
        <w:rPr>
          <w:rFonts w:ascii="宋体" w:hAnsi="宋体" w:cs="宋体"/>
          <w:color w:val="auto"/>
          <w:sz w:val="24"/>
          <w:highlight w:val="none"/>
        </w:rPr>
      </w:pPr>
    </w:p>
    <w:p w14:paraId="786EF630">
      <w:pPr>
        <w:tabs>
          <w:tab w:val="left" w:pos="709"/>
        </w:tabs>
        <w:spacing w:line="480" w:lineRule="exact"/>
        <w:ind w:firstLine="1176" w:firstLineChars="490"/>
        <w:jc w:val="left"/>
        <w:rPr>
          <w:rFonts w:ascii="宋体" w:hAnsi="宋体" w:cs="宋体"/>
          <w:color w:val="auto"/>
          <w:sz w:val="24"/>
          <w:highlight w:val="none"/>
        </w:rPr>
      </w:pPr>
    </w:p>
    <w:p w14:paraId="5AEF7CE3">
      <w:pPr>
        <w:spacing w:line="480" w:lineRule="exact"/>
        <w:jc w:val="right"/>
        <w:rPr>
          <w:rFonts w:hint="eastAsia" w:ascii="宋体" w:hAnsi="宋体" w:cs="宋体"/>
          <w:color w:val="auto"/>
          <w:sz w:val="24"/>
          <w:highlight w:val="none"/>
        </w:rPr>
      </w:pPr>
      <w:r>
        <w:rPr>
          <w:rFonts w:hint="eastAsia" w:ascii="宋体" w:hAnsi="宋体" w:cs="宋体"/>
          <w:color w:val="auto"/>
          <w:sz w:val="24"/>
          <w:highlight w:val="none"/>
        </w:rPr>
        <w:t xml:space="preserve">                 合同订立时间：     年 </w:t>
      </w:r>
      <w:r>
        <w:rPr>
          <w:rFonts w:ascii="宋体" w:hAnsi="宋体" w:cs="宋体"/>
          <w:color w:val="auto"/>
          <w:sz w:val="24"/>
          <w:highlight w:val="none"/>
        </w:rPr>
        <w:t xml:space="preserve">   </w:t>
      </w:r>
      <w:r>
        <w:rPr>
          <w:rFonts w:hint="eastAsia" w:ascii="宋体" w:hAnsi="宋体" w:cs="宋体"/>
          <w:color w:val="auto"/>
          <w:sz w:val="24"/>
          <w:highlight w:val="none"/>
        </w:rPr>
        <w:t xml:space="preserve"> 月  </w:t>
      </w:r>
      <w:r>
        <w:rPr>
          <w:rFonts w:ascii="宋体" w:hAnsi="宋体" w:cs="宋体"/>
          <w:color w:val="auto"/>
          <w:sz w:val="24"/>
          <w:highlight w:val="none"/>
        </w:rPr>
        <w:t xml:space="preserve">   </w:t>
      </w:r>
      <w:r>
        <w:rPr>
          <w:rFonts w:hint="eastAsia" w:ascii="宋体" w:hAnsi="宋体" w:cs="宋体"/>
          <w:color w:val="auto"/>
          <w:sz w:val="24"/>
          <w:highlight w:val="none"/>
        </w:rPr>
        <w:t>日</w:t>
      </w:r>
    </w:p>
    <w:p w14:paraId="07302FAD">
      <w:pPr>
        <w:rPr>
          <w:rStyle w:val="124"/>
          <w:rFonts w:hint="default"/>
          <w:color w:val="auto"/>
          <w:sz w:val="28"/>
          <w:szCs w:val="28"/>
          <w:highlight w:val="none"/>
        </w:rPr>
      </w:pPr>
      <w:r>
        <w:rPr>
          <w:rStyle w:val="124"/>
          <w:rFonts w:hint="default"/>
          <w:color w:val="auto"/>
          <w:sz w:val="28"/>
          <w:szCs w:val="28"/>
          <w:highlight w:val="none"/>
        </w:rPr>
        <w:br w:type="page"/>
      </w:r>
    </w:p>
    <w:p w14:paraId="3F0C7C60">
      <w:pPr>
        <w:pStyle w:val="63"/>
        <w:rPr>
          <w:rStyle w:val="124"/>
          <w:rFonts w:hint="default"/>
          <w:color w:val="auto"/>
          <w:sz w:val="28"/>
          <w:szCs w:val="28"/>
          <w:highlight w:val="none"/>
        </w:rPr>
      </w:pPr>
      <w:r>
        <w:rPr>
          <w:rStyle w:val="124"/>
          <w:rFonts w:hint="default"/>
          <w:color w:val="auto"/>
          <w:sz w:val="28"/>
          <w:szCs w:val="28"/>
          <w:highlight w:val="none"/>
        </w:rPr>
        <w:t>第六章  合同授予</w:t>
      </w:r>
    </w:p>
    <w:p w14:paraId="4F6949DB">
      <w:pPr>
        <w:snapToGrid w:val="0"/>
        <w:spacing w:line="360" w:lineRule="auto"/>
        <w:ind w:firstLine="480" w:firstLineChars="200"/>
        <w:rPr>
          <w:rFonts w:ascii="宋体" w:hAnsi="宋体"/>
          <w:color w:val="auto"/>
          <w:sz w:val="24"/>
          <w:highlight w:val="none"/>
        </w:rPr>
      </w:pPr>
      <w:r>
        <w:rPr>
          <w:rFonts w:ascii="宋体" w:hAnsi="宋体"/>
          <w:b/>
          <w:color w:val="auto"/>
          <w:sz w:val="24"/>
          <w:highlight w:val="none"/>
        </w:rPr>
        <w:t>一</w:t>
      </w:r>
      <w:r>
        <w:rPr>
          <w:rFonts w:ascii="宋体" w:hAnsi="宋体"/>
          <w:color w:val="auto"/>
          <w:sz w:val="24"/>
          <w:highlight w:val="none"/>
        </w:rPr>
        <w:t>、中标供应商和采购人在发出《中标通知书》后</w:t>
      </w:r>
      <w:r>
        <w:rPr>
          <w:rFonts w:hint="eastAsia" w:ascii="宋体" w:hAnsi="宋体"/>
          <w:color w:val="auto"/>
          <w:sz w:val="24"/>
          <w:highlight w:val="none"/>
          <w:lang w:val="en-US" w:eastAsia="zh-CN"/>
        </w:rPr>
        <w:t>30</w:t>
      </w:r>
      <w:r>
        <w:rPr>
          <w:rFonts w:ascii="宋体" w:hAnsi="宋体"/>
          <w:color w:val="auto"/>
          <w:sz w:val="24"/>
          <w:highlight w:val="none"/>
        </w:rPr>
        <w:t>日内签订合同。合同签订后中标供应商方可履约，否则引起的一切后果由中标供应商自行承担。</w:t>
      </w:r>
      <w:r>
        <w:rPr>
          <w:rFonts w:ascii="宋体" w:hAnsi="宋体"/>
          <w:color w:val="auto"/>
          <w:sz w:val="24"/>
          <w:highlight w:val="none"/>
          <w:lang w:val="zh-CN"/>
        </w:rPr>
        <w:t>所签合同不得对采购文件作实质性修改</w:t>
      </w:r>
      <w:r>
        <w:rPr>
          <w:rFonts w:ascii="宋体" w:hAnsi="宋体"/>
          <w:color w:val="auto"/>
          <w:sz w:val="24"/>
          <w:highlight w:val="none"/>
        </w:rPr>
        <w:t>。采购人不得向中标供应商提出不合理的要求作为签订合同的条件，不得与中标供应商私下订立背离采购文件实质性内容的协议。</w:t>
      </w:r>
    </w:p>
    <w:p w14:paraId="451736B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采购人按合同约定积极配合中标供应商履约，中标供应商履约到位后，请以书面形式向采购人提出验收申请，采购人接到申请后原则上在5个工作日内及时组织相关专业技术人员，必要时邀请采购人、质检等部门共同参与验收，并出具验收报告，验收合格的原则上5个工作日内支付相应款项。</w:t>
      </w:r>
    </w:p>
    <w:p w14:paraId="17B955E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三、采购人故意推迟项目验收时间的，与中标供应商串通或要求中标供应商</w:t>
      </w:r>
      <w:r>
        <w:rPr>
          <w:rFonts w:ascii="宋体" w:hAnsi="宋体"/>
          <w:color w:val="auto"/>
          <w:kern w:val="0"/>
          <w:sz w:val="24"/>
          <w:szCs w:val="18"/>
          <w:highlight w:val="none"/>
          <w:lang w:bidi="zh-CN"/>
        </w:rPr>
        <w:t>通过减少货物数量或降低服务标准的，在履行合同中采取更改配置、调换物品等手段的，</w:t>
      </w:r>
      <w:r>
        <w:rPr>
          <w:rFonts w:ascii="宋体" w:hAnsi="宋体"/>
          <w:color w:val="auto"/>
          <w:sz w:val="24"/>
          <w:highlight w:val="none"/>
        </w:rPr>
        <w:t>要求中标供应商出具虚假发票或任意更改销售发票的，谋取不正当利益的，承担相应的法律责任。</w:t>
      </w:r>
    </w:p>
    <w:p w14:paraId="752C6532">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0597F70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五、不响应付款方式的，视同无效投标处理。</w:t>
      </w:r>
    </w:p>
    <w:p w14:paraId="7581DA1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每次付款前，中标供应商须根据结算金额按国家有关财税规定开出合法发票交采购方办理付款手续。</w:t>
      </w:r>
    </w:p>
    <w:p w14:paraId="7ABD37D7">
      <w:pPr>
        <w:kinsoku w:val="0"/>
        <w:topLinePunct/>
        <w:autoSpaceDE w:val="0"/>
        <w:autoSpaceDN w:val="0"/>
        <w:snapToGrid w:val="0"/>
        <w:spacing w:line="360" w:lineRule="auto"/>
        <w:ind w:right="210" w:firstLine="513" w:firstLineChars="214"/>
        <w:contextualSpacing/>
        <w:rPr>
          <w:rFonts w:ascii="宋体" w:hAnsi="宋体"/>
          <w:b/>
          <w:color w:val="auto"/>
          <w:sz w:val="24"/>
          <w:highlight w:val="none"/>
        </w:rPr>
      </w:pPr>
      <w:r>
        <w:rPr>
          <w:rFonts w:hint="eastAsia" w:ascii="宋体" w:hAnsi="宋体"/>
          <w:b/>
          <w:color w:val="auto"/>
          <w:sz w:val="24"/>
          <w:highlight w:val="none"/>
        </w:rPr>
        <w:t>六、其他：</w:t>
      </w:r>
    </w:p>
    <w:p w14:paraId="09EDAD61">
      <w:pPr>
        <w:snapToGrid w:val="0"/>
        <w:spacing w:line="360" w:lineRule="auto"/>
        <w:ind w:firstLine="480" w:firstLineChars="200"/>
        <w:rPr>
          <w:rFonts w:hint="eastAsia" w:ascii="宋体" w:hAnsi="宋体"/>
          <w:b/>
          <w:color w:val="auto"/>
          <w:sz w:val="24"/>
          <w:highlight w:val="none"/>
        </w:rPr>
      </w:pPr>
      <w:r>
        <w:rPr>
          <w:rFonts w:hint="eastAsia" w:ascii="宋体" w:hAnsi="宋体"/>
          <w:b/>
          <w:color w:val="auto"/>
          <w:sz w:val="24"/>
          <w:highlight w:val="none"/>
        </w:rPr>
        <w:t>按照《南通市市级预算单位政府采购内部控制制度规范》第十章“政府采购合同”第五十四条之规定“在预算保障的前提下，对于购买内容相对固定、连续性强、经费来源稳定、价格变化幅度小的政府购买服务项目，可以签订不超过3年的政府购买服务合同”。采购人可视情况与中标人续签下一年度合同，一年一签，不超过3年。</w:t>
      </w:r>
    </w:p>
    <w:p w14:paraId="26DBCF59">
      <w:pPr>
        <w:pStyle w:val="63"/>
        <w:rPr>
          <w:rStyle w:val="124"/>
          <w:rFonts w:hint="default"/>
          <w:bCs w:val="0"/>
          <w:color w:val="auto"/>
          <w:sz w:val="28"/>
          <w:szCs w:val="28"/>
          <w:highlight w:val="none"/>
        </w:rPr>
      </w:pPr>
      <w:r>
        <w:rPr>
          <w:rFonts w:ascii="宋体"/>
          <w:color w:val="auto"/>
          <w:sz w:val="24"/>
          <w:highlight w:val="none"/>
        </w:rPr>
        <w:br w:type="page"/>
      </w:r>
      <w:r>
        <w:rPr>
          <w:rStyle w:val="124"/>
          <w:rFonts w:hint="default"/>
          <w:color w:val="auto"/>
          <w:sz w:val="28"/>
          <w:szCs w:val="28"/>
          <w:highlight w:val="none"/>
        </w:rPr>
        <w:t>第七章  质疑提出和处理</w:t>
      </w:r>
    </w:p>
    <w:p w14:paraId="461CE56B">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rPr>
      </w:pPr>
      <w:r>
        <w:rPr>
          <w:rFonts w:ascii="宋体" w:hAnsi="宋体"/>
          <w:b/>
          <w:color w:val="auto"/>
          <w:kern w:val="0"/>
          <w:sz w:val="24"/>
          <w:highlight w:val="none"/>
        </w:rPr>
        <w:t>一、质疑的提出</w:t>
      </w:r>
    </w:p>
    <w:p w14:paraId="4DDD7CC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(一)质疑人的身份要求 </w:t>
      </w:r>
    </w:p>
    <w:p w14:paraId="5ABED8D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1.质疑人必须是直接参加本次招标活动的当事人。</w:t>
      </w:r>
    </w:p>
    <w:p w14:paraId="53764FF7">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2.未参加投标活动的供应商或在投标活动中自身权益未受到损害的供应商所提出的质疑不予受理。</w:t>
      </w:r>
    </w:p>
    <w:p w14:paraId="3BBC3EF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(二)质疑提出的格式要求</w:t>
      </w:r>
    </w:p>
    <w:p w14:paraId="6037B9D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4A68C69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2.质疑函应包括：</w:t>
      </w:r>
    </w:p>
    <w:p w14:paraId="7E7D04C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（1）质疑投标人的名称、地址、邮编、联系人及联系电话；</w:t>
      </w:r>
    </w:p>
    <w:p w14:paraId="5805BD3D">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（2）具体、明确的质疑事项及明确的请求；</w:t>
      </w:r>
    </w:p>
    <w:p w14:paraId="285E774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（3）质疑的事实依据和必要的法律依据；</w:t>
      </w:r>
    </w:p>
    <w:p w14:paraId="7E61499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（4）提起质疑的日期；</w:t>
      </w:r>
    </w:p>
    <w:p w14:paraId="744A7B9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（5）认为自己合法权益受到损害或可能受到损害的相关证据材料；</w:t>
      </w:r>
    </w:p>
    <w:p w14:paraId="642569F5">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提交授权委托书，并载明委托代理的具体权限和事项。</w:t>
      </w:r>
    </w:p>
    <w:p w14:paraId="196D8589">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3.质疑函需遵循的原则：</w:t>
      </w:r>
    </w:p>
    <w:p w14:paraId="02EA3B4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8FEFE6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（三）质疑提出的时效要求</w:t>
      </w:r>
    </w:p>
    <w:p w14:paraId="5CE2F4A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3BC0755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（1）对可以质疑的采购文件提出质疑的，为收到采购文件之日或者采购文件公告期限届满之日；</w:t>
      </w:r>
    </w:p>
    <w:p w14:paraId="22CD35F6">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（2）对采购过程提出质疑的，为各采购程序环节结束之日；</w:t>
      </w:r>
    </w:p>
    <w:p w14:paraId="2C4DDC51">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（3）对中标或者成交结果提出质疑的，为中标或者成交结果公告期限届满之日。</w:t>
      </w:r>
    </w:p>
    <w:p w14:paraId="067D294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投标人认为采购文件使自己的权益受到损害的，可以按照招标公告第八项要求向采购人提出质疑；投标人认为采购过程和采购结果使自己的权益受到损害的，可以以书面形式向采购人或代理机构提出质疑。</w:t>
      </w:r>
    </w:p>
    <w:p w14:paraId="5CD5C08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2.投标人应在法定质疑期一次性提出针对同一采购程序环节的质疑。</w:t>
      </w:r>
    </w:p>
    <w:p w14:paraId="3980F7A5">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二、《质疑函》的受理和回复</w:t>
      </w:r>
    </w:p>
    <w:p w14:paraId="5BAD3FEE">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1.收到质疑函后，采购人将对质疑的形式和内容进行审查，如质疑函内容、格式不符合规定，采购人将告知质疑人进行补正。</w:t>
      </w:r>
    </w:p>
    <w:p w14:paraId="4CD1FB54">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 质疑人应当在法定质疑期限内进行补正并重新提交质疑函，拒不补正或者在法定期限内未重新提交质疑函的，为无效质疑，采购人将不予受理。</w:t>
      </w:r>
    </w:p>
    <w:p w14:paraId="0DA27E4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3.采购人或采购代理机构答复供应商质疑应当采用书面方式并依法送达，质疑供应商或其委托代理人拒绝签收的视为已经送达。</w:t>
      </w:r>
    </w:p>
    <w:p w14:paraId="16CAEE75">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三、质疑处理</w:t>
      </w:r>
    </w:p>
    <w:p w14:paraId="6202E186">
      <w:pPr>
        <w:autoSpaceDE w:val="0"/>
        <w:autoSpaceDN w:val="0"/>
        <w:adjustRightInd w:val="0"/>
        <w:snapToGrid w:val="0"/>
        <w:spacing w:line="360" w:lineRule="auto"/>
        <w:ind w:firstLine="480" w:firstLineChars="200"/>
        <w:contextualSpacing/>
        <w:jc w:val="left"/>
        <w:rPr>
          <w:rFonts w:ascii="宋体" w:hAnsi="宋体"/>
          <w:b/>
          <w:color w:val="auto"/>
          <w:sz w:val="24"/>
          <w:highlight w:val="none"/>
        </w:rPr>
      </w:pPr>
      <w:r>
        <w:rPr>
          <w:rFonts w:ascii="宋体" w:hAnsi="宋体"/>
          <w:b/>
          <w:color w:val="auto"/>
          <w:sz w:val="24"/>
          <w:highlight w:val="none"/>
        </w:rPr>
        <w:t>1、质疑成立的处理。</w:t>
      </w:r>
    </w:p>
    <w:p w14:paraId="4F1D70F8">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（1）对于内容、格式符合规定的质疑函，采购人在收到投标供应商的书面质疑后七个工作日内作出书面答复，但答复的内容不得涉及商业秘密。</w:t>
      </w:r>
    </w:p>
    <w:p w14:paraId="6AA0D82A">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（2）对采购文件提出的质疑，依法通过澄清或者修改可以继续开展采购活动的，澄清或者修改采购文件后继续开展采购活动；否则应当修改采购文件后重新开展采购活动。</w:t>
      </w:r>
    </w:p>
    <w:p w14:paraId="2BC35CF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（3）对采购过程、中标或者成交结果提出的质疑，合格供应商符合法定数量时，可以从合格的中标候选人中另行确定中标、</w:t>
      </w:r>
      <w:r>
        <w:rPr>
          <w:rFonts w:hint="eastAsia" w:ascii="宋体" w:hAnsi="宋体"/>
          <w:color w:val="auto"/>
          <w:sz w:val="24"/>
          <w:highlight w:val="none"/>
        </w:rPr>
        <w:t>中标人</w:t>
      </w:r>
      <w:r>
        <w:rPr>
          <w:rFonts w:ascii="宋体" w:hAnsi="宋体"/>
          <w:color w:val="auto"/>
          <w:sz w:val="24"/>
          <w:highlight w:val="none"/>
        </w:rPr>
        <w:t>，或重新开展采购活动。</w:t>
      </w:r>
    </w:p>
    <w:p w14:paraId="59563F7C">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质疑答复导致中标、成交结果改变的，采购人或者采购代理机构应当将有关情况书面报告本级财政部门。</w:t>
      </w:r>
    </w:p>
    <w:p w14:paraId="7051E6DF">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2、质疑不成立的处理。</w:t>
      </w:r>
    </w:p>
    <w:p w14:paraId="6E02E44B">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（1）若质疑不成立，或者成立未对中标、成交结果构成影响的，继续开展采购活动。</w:t>
      </w:r>
    </w:p>
    <w:p w14:paraId="4E9C0BB3">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2B9982B0">
      <w:pPr>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（3）质疑人承担使用虚假材料或恶意方式质疑的法律责任。</w:t>
      </w:r>
    </w:p>
    <w:p w14:paraId="0BEDCF24">
      <w:pPr>
        <w:autoSpaceDE w:val="0"/>
        <w:autoSpaceDN w:val="0"/>
        <w:adjustRightInd w:val="0"/>
        <w:snapToGrid w:val="0"/>
        <w:spacing w:line="360" w:lineRule="auto"/>
        <w:ind w:firstLine="480" w:firstLineChars="200"/>
        <w:contextualSpacing/>
        <w:jc w:val="left"/>
        <w:rPr>
          <w:rFonts w:ascii="宋体" w:hAnsi="宋体"/>
          <w:b/>
          <w:color w:val="auto"/>
          <w:kern w:val="0"/>
          <w:sz w:val="24"/>
          <w:highlight w:val="none"/>
          <w:lang w:val="zh-CN"/>
        </w:rPr>
      </w:pPr>
      <w:r>
        <w:rPr>
          <w:rFonts w:ascii="宋体" w:hAnsi="宋体"/>
          <w:b/>
          <w:color w:val="auto"/>
          <w:kern w:val="0"/>
          <w:sz w:val="24"/>
          <w:highlight w:val="none"/>
          <w:lang w:val="zh-CN"/>
        </w:rPr>
        <w:t>3、虚假质疑的处理</w:t>
      </w:r>
    </w:p>
    <w:p w14:paraId="737DCBEA">
      <w:pPr>
        <w:snapToGrid w:val="0"/>
        <w:spacing w:line="360" w:lineRule="auto"/>
        <w:ind w:firstLine="480" w:firstLineChars="200"/>
        <w:rPr>
          <w:rFonts w:ascii="宋体" w:hAnsi="宋体"/>
          <w:b/>
          <w:color w:val="auto"/>
          <w:sz w:val="24"/>
          <w:highlight w:val="none"/>
        </w:rPr>
      </w:pPr>
      <w:r>
        <w:rPr>
          <w:rFonts w:ascii="宋体" w:hAnsi="宋体"/>
          <w:color w:val="auto"/>
          <w:sz w:val="24"/>
          <w:highlight w:val="none"/>
        </w:rPr>
        <w:t>投标人提出书面质疑必须有理、有据，不得恶意质疑或提交虚假质疑。否则，一经查实，将依据政府采购的有关规定，报请政府采购监管部门对该投标人进行相应的行政处罚。</w:t>
      </w:r>
    </w:p>
    <w:p w14:paraId="42525863">
      <w:pPr>
        <w:pStyle w:val="63"/>
        <w:rPr>
          <w:rStyle w:val="124"/>
          <w:rFonts w:hint="default"/>
          <w:bCs w:val="0"/>
          <w:color w:val="auto"/>
          <w:sz w:val="28"/>
          <w:szCs w:val="28"/>
          <w:highlight w:val="none"/>
        </w:rPr>
      </w:pPr>
      <w:r>
        <w:rPr>
          <w:rStyle w:val="124"/>
          <w:rFonts w:hint="default"/>
          <w:bCs w:val="0"/>
          <w:color w:val="auto"/>
          <w:sz w:val="28"/>
          <w:szCs w:val="28"/>
          <w:highlight w:val="none"/>
        </w:rPr>
        <w:br w:type="page"/>
      </w:r>
      <w:r>
        <w:rPr>
          <w:rStyle w:val="124"/>
          <w:rFonts w:hint="default"/>
          <w:color w:val="auto"/>
          <w:sz w:val="28"/>
          <w:szCs w:val="28"/>
          <w:highlight w:val="none"/>
        </w:rPr>
        <w:t>第八章  投标文件组成</w:t>
      </w:r>
    </w:p>
    <w:p w14:paraId="7D0B3DCE">
      <w:pPr>
        <w:snapToGrid w:val="0"/>
        <w:spacing w:line="360" w:lineRule="auto"/>
        <w:ind w:firstLine="470" w:firstLineChars="196"/>
        <w:rPr>
          <w:rFonts w:ascii="宋体" w:hAnsi="宋体"/>
          <w:b/>
          <w:color w:val="auto"/>
          <w:sz w:val="24"/>
          <w:highlight w:val="none"/>
        </w:rPr>
      </w:pPr>
      <w:r>
        <w:rPr>
          <w:rFonts w:ascii="宋体" w:hAnsi="宋体"/>
          <w:b/>
          <w:color w:val="auto"/>
          <w:sz w:val="24"/>
          <w:highlight w:val="none"/>
        </w:rPr>
        <w:t>投标文件由资格后审材料、</w:t>
      </w:r>
      <w:r>
        <w:rPr>
          <w:rFonts w:hint="eastAsia" w:ascii="宋体" w:hAnsi="宋体"/>
          <w:b/>
          <w:color w:val="auto"/>
          <w:sz w:val="24"/>
          <w:highlight w:val="none"/>
        </w:rPr>
        <w:t>商务技术标</w:t>
      </w:r>
      <w:r>
        <w:rPr>
          <w:rFonts w:ascii="宋体" w:hAnsi="宋体"/>
          <w:b/>
          <w:color w:val="auto"/>
          <w:sz w:val="24"/>
          <w:highlight w:val="none"/>
        </w:rPr>
        <w:t>、价格标三部分组成。本次招标采用资格后审方式，投标人须将资格后审材料作为投标文件组成部分，按要求装订密封后一起递交。</w:t>
      </w:r>
    </w:p>
    <w:p w14:paraId="05CA3FC9">
      <w:pPr>
        <w:snapToGrid w:val="0"/>
        <w:spacing w:line="360" w:lineRule="auto"/>
        <w:ind w:firstLine="480" w:firstLineChars="200"/>
        <w:jc w:val="left"/>
        <w:rPr>
          <w:rFonts w:ascii="宋体" w:hAnsi="宋体"/>
          <w:b/>
          <w:color w:val="auto"/>
          <w:sz w:val="24"/>
          <w:highlight w:val="none"/>
        </w:rPr>
      </w:pPr>
      <w:r>
        <w:rPr>
          <w:rFonts w:ascii="宋体" w:hAnsi="宋体"/>
          <w:b/>
          <w:color w:val="auto"/>
          <w:sz w:val="24"/>
          <w:highlight w:val="none"/>
        </w:rPr>
        <w:t>一、资格后审材料（单独装订密封）</w:t>
      </w:r>
    </w:p>
    <w:p w14:paraId="3CB19F1D">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1、关于资格</w:t>
      </w:r>
      <w:r>
        <w:rPr>
          <w:rFonts w:hint="eastAsia" w:ascii="宋体" w:hAnsi="宋体"/>
          <w:color w:val="auto"/>
          <w:sz w:val="24"/>
          <w:highlight w:val="none"/>
          <w:lang w:val="en-US" w:eastAsia="zh-CN"/>
        </w:rPr>
        <w:t>文件</w:t>
      </w:r>
      <w:r>
        <w:rPr>
          <w:rFonts w:ascii="宋体" w:hAnsi="宋体"/>
          <w:color w:val="auto"/>
          <w:sz w:val="24"/>
          <w:highlight w:val="none"/>
        </w:rPr>
        <w:t>的声明函；</w:t>
      </w:r>
    </w:p>
    <w:p w14:paraId="59CBF1E8">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2、法定代表人参加投标的，必须提供法定代表人身份证明及法定代表人本人身份证复印件；</w:t>
      </w:r>
    </w:p>
    <w:p w14:paraId="0C36ECFD">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非法定代表人参加投标的，必须提供法定代表人签名或盖章的授权委托书及</w:t>
      </w:r>
      <w:r>
        <w:rPr>
          <w:rFonts w:ascii="宋体" w:hAnsi="宋体"/>
          <w:b/>
          <w:color w:val="auto"/>
          <w:sz w:val="24"/>
          <w:highlight w:val="none"/>
        </w:rPr>
        <w:t>法定代表人和被授权人两人的身份证复印件</w:t>
      </w:r>
      <w:r>
        <w:rPr>
          <w:rFonts w:ascii="宋体" w:hAnsi="宋体"/>
          <w:color w:val="auto"/>
          <w:sz w:val="24"/>
          <w:highlight w:val="none"/>
        </w:rPr>
        <w:t>（格式参见附件）；</w:t>
      </w:r>
    </w:p>
    <w:p w14:paraId="2C51C51C">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3、满足《中华人民共和国政府采购法》第二十二条规定声明函（按照后附格式）；</w:t>
      </w:r>
    </w:p>
    <w:p w14:paraId="6A377CE9">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4、有效的营业执照（提供复印件并加盖公章）；</w:t>
      </w:r>
    </w:p>
    <w:p w14:paraId="69996531">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5、有效的工程测量乙级及以上测绘资质证书（提供复印件并加盖公章）；</w:t>
      </w:r>
    </w:p>
    <w:p w14:paraId="2244CCDF">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拟派本项目负责人具备水利工程专业中级及以上职称（需提供人员证书复印件及投标企业所在地社保机构出具的企业为其缴纳的最近6个月中任意一个月的社保缴费证明并加盖公章，可提供原件扫描件或官网打印具有二维码或验证码的官网打印件或截图）。</w:t>
      </w:r>
    </w:p>
    <w:p w14:paraId="75ED7CA3">
      <w:pPr>
        <w:widowControl/>
        <w:snapToGrid w:val="0"/>
        <w:spacing w:line="360" w:lineRule="auto"/>
        <w:ind w:firstLine="480" w:firstLineChars="200"/>
        <w:jc w:val="left"/>
        <w:rPr>
          <w:rFonts w:hint="eastAsia" w:ascii="宋体" w:hAnsi="宋体" w:cs="宋体"/>
          <w:bCs/>
          <w:color w:val="auto"/>
          <w:sz w:val="24"/>
          <w:highlight w:val="none"/>
        </w:rPr>
      </w:pPr>
      <w:r>
        <w:rPr>
          <w:rFonts w:hint="eastAsia" w:ascii="宋体" w:hAnsi="宋体"/>
          <w:color w:val="auto"/>
          <w:sz w:val="24"/>
          <w:highlight w:val="none"/>
        </w:rPr>
        <w:t>7、</w:t>
      </w:r>
      <w:r>
        <w:rPr>
          <w:rFonts w:hint="eastAsia" w:ascii="宋体" w:hAnsi="宋体" w:cs="宋体"/>
          <w:bCs/>
          <w:color w:val="auto"/>
          <w:sz w:val="24"/>
          <w:highlight w:val="none"/>
        </w:rPr>
        <w:t>投标单位未被“信用中国”网站列入失信被执行人、重大税收违法</w:t>
      </w:r>
      <w:r>
        <w:rPr>
          <w:rFonts w:hint="eastAsia" w:ascii="宋体" w:hAnsi="宋体" w:cs="宋体"/>
          <w:bCs/>
          <w:color w:val="auto"/>
          <w:sz w:val="24"/>
          <w:highlight w:val="none"/>
          <w:lang w:val="en-US" w:eastAsia="zh-CN"/>
        </w:rPr>
        <w:t>失信主体</w:t>
      </w:r>
      <w:r>
        <w:rPr>
          <w:rFonts w:hint="eastAsia" w:ascii="宋体" w:hAnsi="宋体" w:cs="宋体"/>
          <w:bCs/>
          <w:color w:val="auto"/>
          <w:sz w:val="24"/>
          <w:highlight w:val="none"/>
        </w:rPr>
        <w:t>、政府采购严重违法失信行为记录名单、</w:t>
      </w:r>
      <w:r>
        <w:rPr>
          <w:rFonts w:hint="eastAsia" w:ascii="宋体" w:hAnsi="宋体" w:cs="宋体"/>
          <w:bCs/>
          <w:color w:val="auto"/>
          <w:sz w:val="24"/>
          <w:highlight w:val="none"/>
          <w:lang w:val="en-US" w:eastAsia="zh-CN"/>
        </w:rPr>
        <w:t>经营（活动）</w:t>
      </w:r>
      <w:r>
        <w:rPr>
          <w:rFonts w:hint="eastAsia" w:ascii="宋体" w:hAnsi="宋体" w:cs="宋体"/>
          <w:bCs/>
          <w:color w:val="auto"/>
          <w:sz w:val="24"/>
          <w:highlight w:val="none"/>
        </w:rPr>
        <w:t>异常名录、严重失信</w:t>
      </w:r>
      <w:r>
        <w:rPr>
          <w:rFonts w:hint="eastAsia" w:ascii="宋体" w:hAnsi="宋体" w:cs="宋体"/>
          <w:bCs/>
          <w:color w:val="auto"/>
          <w:sz w:val="24"/>
          <w:highlight w:val="none"/>
          <w:lang w:val="en-US" w:eastAsia="zh-CN"/>
        </w:rPr>
        <w:t>主体</w:t>
      </w:r>
      <w:r>
        <w:rPr>
          <w:rFonts w:hint="eastAsia" w:ascii="宋体" w:hAnsi="宋体" w:cs="宋体"/>
          <w:bCs/>
          <w:color w:val="auto"/>
          <w:sz w:val="24"/>
          <w:highlight w:val="none"/>
        </w:rPr>
        <w:t>名单；为确保政府采购守法供应商公平参加政府采购活动，采购代理机构将在开标开始后一个小时内，通过“信用中国”网站对供应商信用信息进行查询查证，并将查询记录截屏打印保存在采购档案内。如核实未通过，经评标小组确认后资格审查不予通过；</w:t>
      </w:r>
    </w:p>
    <w:p w14:paraId="4E124B96">
      <w:pPr>
        <w:widowControl/>
        <w:snapToGrid w:val="0"/>
        <w:spacing w:line="360" w:lineRule="auto"/>
        <w:ind w:firstLine="480" w:firstLineChars="200"/>
        <w:jc w:val="left"/>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8、</w:t>
      </w:r>
      <w:r>
        <w:rPr>
          <w:rFonts w:hint="eastAsia" w:ascii="宋体" w:hAnsi="宋体" w:cs="宋体"/>
          <w:color w:val="auto"/>
          <w:kern w:val="0"/>
          <w:sz w:val="24"/>
          <w:highlight w:val="none"/>
        </w:rPr>
        <w:t>中小企业声明函或残疾人福利性单位声明函或监狱和戒毒企业证明材料</w:t>
      </w:r>
      <w:r>
        <w:rPr>
          <w:rFonts w:hint="eastAsia" w:ascii="宋体" w:hAnsi="宋体" w:cs="宋体"/>
          <w:color w:val="auto"/>
          <w:kern w:val="0"/>
          <w:sz w:val="24"/>
          <w:highlight w:val="none"/>
          <w:lang w:eastAsia="zh-CN"/>
        </w:rPr>
        <w:t>；</w:t>
      </w:r>
    </w:p>
    <w:p w14:paraId="0508A58B">
      <w:pPr>
        <w:widowControl/>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、其它在招标文件中需要提交的材料。</w:t>
      </w:r>
    </w:p>
    <w:p w14:paraId="277DDE6F">
      <w:pPr>
        <w:snapToGrid w:val="0"/>
        <w:spacing w:line="360" w:lineRule="auto"/>
        <w:ind w:firstLine="480" w:firstLineChars="200"/>
        <w:jc w:val="left"/>
        <w:rPr>
          <w:rFonts w:ascii="宋体" w:hAnsi="宋体"/>
          <w:b/>
          <w:color w:val="auto"/>
          <w:sz w:val="24"/>
          <w:highlight w:val="none"/>
        </w:rPr>
      </w:pPr>
      <w:r>
        <w:rPr>
          <w:rFonts w:ascii="宋体" w:hAnsi="宋体"/>
          <w:b/>
          <w:color w:val="auto"/>
          <w:sz w:val="24"/>
          <w:highlight w:val="none"/>
        </w:rPr>
        <w:t>二、</w:t>
      </w:r>
      <w:r>
        <w:rPr>
          <w:rFonts w:hint="eastAsia" w:ascii="宋体" w:hAnsi="宋体"/>
          <w:b/>
          <w:color w:val="auto"/>
          <w:sz w:val="24"/>
          <w:highlight w:val="none"/>
        </w:rPr>
        <w:t>商务技术标</w:t>
      </w:r>
      <w:r>
        <w:rPr>
          <w:rFonts w:ascii="宋体" w:hAnsi="宋体"/>
          <w:b/>
          <w:color w:val="auto"/>
          <w:sz w:val="24"/>
          <w:highlight w:val="none"/>
        </w:rPr>
        <w:t>（单独装订密封）</w:t>
      </w:r>
    </w:p>
    <w:p w14:paraId="51D01D20">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供应商应根据本招标文件第三章“项目需求”提供的主要技术规范，服务要求标准等，仔细阅读并在理解的基础上结合第四章“评审方法和程序”内的评审细则，编写编制技术</w:t>
      </w:r>
      <w:r>
        <w:rPr>
          <w:rFonts w:hint="eastAsia" w:ascii="宋体" w:hAnsi="宋体"/>
          <w:color w:val="auto"/>
          <w:sz w:val="24"/>
          <w:highlight w:val="none"/>
        </w:rPr>
        <w:t>商务</w:t>
      </w:r>
      <w:r>
        <w:rPr>
          <w:rFonts w:ascii="宋体" w:hAnsi="宋体"/>
          <w:color w:val="auto"/>
          <w:sz w:val="24"/>
          <w:highlight w:val="none"/>
        </w:rPr>
        <w:t>投标响应文件。以下响应文件的内容，不得有缺项或漏项。否则将有可能被视为未实质性响应招标文件要求而作无效投标处理，或可能直接影响技术评审的得分；</w:t>
      </w:r>
    </w:p>
    <w:p w14:paraId="21457703">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1、招标文件评审方法中所涉及的事项需提供的所有资料；</w:t>
      </w:r>
    </w:p>
    <w:p w14:paraId="68AD803B">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2、招标文件中未涉及的事项，投标人认为需要提交的其他资料。</w:t>
      </w:r>
    </w:p>
    <w:p w14:paraId="73273212">
      <w:pPr>
        <w:widowControl/>
        <w:snapToGrid w:val="0"/>
        <w:spacing w:line="360" w:lineRule="auto"/>
        <w:ind w:firstLine="480" w:firstLineChars="200"/>
        <w:jc w:val="left"/>
        <w:rPr>
          <w:rFonts w:ascii="宋体" w:hAnsi="宋体"/>
          <w:b/>
          <w:bCs/>
          <w:color w:val="auto"/>
          <w:sz w:val="24"/>
          <w:highlight w:val="none"/>
        </w:rPr>
      </w:pPr>
      <w:r>
        <w:rPr>
          <w:rFonts w:ascii="宋体" w:hAnsi="宋体"/>
          <w:b/>
          <w:bCs/>
          <w:color w:val="auto"/>
          <w:sz w:val="24"/>
          <w:highlight w:val="none"/>
        </w:rPr>
        <w:t>特别提醒：“资格后审材料”、“</w:t>
      </w:r>
      <w:r>
        <w:rPr>
          <w:rFonts w:hint="eastAsia" w:ascii="宋体" w:hAnsi="宋体"/>
          <w:b/>
          <w:bCs/>
          <w:color w:val="auto"/>
          <w:sz w:val="24"/>
          <w:highlight w:val="none"/>
        </w:rPr>
        <w:t>商务技术标</w:t>
      </w:r>
      <w:r>
        <w:rPr>
          <w:rFonts w:ascii="宋体" w:hAnsi="宋体"/>
          <w:b/>
          <w:bCs/>
          <w:color w:val="auto"/>
          <w:sz w:val="24"/>
          <w:highlight w:val="none"/>
        </w:rPr>
        <w:t>”所须提供的材料（须加盖公章）按招标文件要求装订，密封，递交。</w:t>
      </w:r>
    </w:p>
    <w:p w14:paraId="3192863A">
      <w:pPr>
        <w:widowControl/>
        <w:snapToGrid w:val="0"/>
        <w:spacing w:line="360" w:lineRule="auto"/>
        <w:ind w:firstLine="480" w:firstLineChars="200"/>
        <w:jc w:val="left"/>
        <w:rPr>
          <w:rFonts w:ascii="宋体" w:hAnsi="宋体"/>
          <w:b/>
          <w:bCs/>
          <w:color w:val="auto"/>
          <w:sz w:val="24"/>
          <w:highlight w:val="none"/>
        </w:rPr>
      </w:pPr>
      <w:r>
        <w:rPr>
          <w:rFonts w:ascii="宋体" w:hAnsi="宋体"/>
          <w:b/>
          <w:bCs/>
          <w:color w:val="auto"/>
          <w:sz w:val="24"/>
          <w:highlight w:val="none"/>
        </w:rPr>
        <w:t>“资格审查文件”、</w:t>
      </w:r>
      <w:r>
        <w:rPr>
          <w:rFonts w:hint="eastAsia" w:ascii="宋体" w:hAnsi="宋体"/>
          <w:b/>
          <w:bCs/>
          <w:color w:val="auto"/>
          <w:sz w:val="24"/>
          <w:highlight w:val="none"/>
        </w:rPr>
        <w:t>“商务技术标”</w:t>
      </w:r>
      <w:r>
        <w:rPr>
          <w:rFonts w:ascii="宋体" w:hAnsi="宋体"/>
          <w:b/>
          <w:bCs/>
          <w:color w:val="auto"/>
          <w:sz w:val="24"/>
          <w:highlight w:val="none"/>
        </w:rPr>
        <w:t>涉及的相关原件请带至开标现场备查。未携带原件或因携带原件不全所引起的后果由投标人自行承担。</w:t>
      </w:r>
      <w:r>
        <w:rPr>
          <w:rFonts w:hint="eastAsia" w:ascii="宋体" w:hAnsi="宋体"/>
          <w:b/>
          <w:bCs/>
          <w:color w:val="auto"/>
          <w:sz w:val="24"/>
          <w:highlight w:val="none"/>
        </w:rPr>
        <w:t>以上材料如为复印件均需加盖投标人公章。</w:t>
      </w:r>
    </w:p>
    <w:p w14:paraId="1CE538F4">
      <w:pPr>
        <w:widowControl/>
        <w:snapToGrid w:val="0"/>
        <w:spacing w:line="360" w:lineRule="auto"/>
        <w:ind w:firstLine="480" w:firstLineChars="200"/>
        <w:jc w:val="left"/>
        <w:rPr>
          <w:rFonts w:ascii="宋体" w:hAnsi="宋体"/>
          <w:b/>
          <w:bCs/>
          <w:color w:val="auto"/>
          <w:sz w:val="24"/>
          <w:highlight w:val="none"/>
        </w:rPr>
      </w:pPr>
      <w:r>
        <w:rPr>
          <w:rFonts w:hint="eastAsia" w:ascii="宋体" w:hAnsi="宋体"/>
          <w:b/>
          <w:bCs/>
          <w:color w:val="auto"/>
          <w:sz w:val="24"/>
          <w:highlight w:val="none"/>
        </w:rPr>
        <w:t>除商务技术文件中按评审办法可以提供内装部分报价外，资格审查文件和商务技术文件中不得有其他报价内容。</w:t>
      </w:r>
    </w:p>
    <w:p w14:paraId="0D332CB9">
      <w:pPr>
        <w:snapToGrid w:val="0"/>
        <w:spacing w:line="360" w:lineRule="auto"/>
        <w:ind w:firstLine="480" w:firstLineChars="200"/>
        <w:rPr>
          <w:rFonts w:ascii="宋体" w:hAnsi="宋体"/>
          <w:b/>
          <w:color w:val="auto"/>
          <w:sz w:val="24"/>
          <w:highlight w:val="none"/>
        </w:rPr>
      </w:pPr>
      <w:r>
        <w:rPr>
          <w:rFonts w:ascii="宋体" w:hAnsi="宋体"/>
          <w:b/>
          <w:color w:val="auto"/>
          <w:sz w:val="24"/>
          <w:highlight w:val="none"/>
        </w:rPr>
        <w:t>三、价格标（单独装订密封）</w:t>
      </w:r>
    </w:p>
    <w:p w14:paraId="3349B770">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1、开标一览表；</w:t>
      </w:r>
    </w:p>
    <w:p w14:paraId="1E4D11A5">
      <w:pPr>
        <w:widowControl/>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2、分项报价明细表；</w:t>
      </w:r>
    </w:p>
    <w:p w14:paraId="6BBA3342">
      <w:pPr>
        <w:widowControl/>
        <w:snapToGrid w:val="0"/>
        <w:spacing w:line="360" w:lineRule="auto"/>
        <w:ind w:firstLine="480" w:firstLineChars="200"/>
        <w:jc w:val="left"/>
        <w:rPr>
          <w:rFonts w:ascii="宋体" w:hAnsi="宋体"/>
          <w:b/>
          <w:color w:val="auto"/>
          <w:sz w:val="24"/>
          <w:highlight w:val="none"/>
        </w:rPr>
      </w:pPr>
      <w:r>
        <w:rPr>
          <w:rFonts w:ascii="宋体" w:hAnsi="宋体"/>
          <w:color w:val="auto"/>
          <w:sz w:val="24"/>
          <w:highlight w:val="none"/>
        </w:rPr>
        <w:br w:type="page"/>
      </w:r>
      <w:r>
        <w:rPr>
          <w:rFonts w:ascii="宋体" w:hAnsi="宋体"/>
          <w:b/>
          <w:color w:val="auto"/>
          <w:sz w:val="24"/>
          <w:highlight w:val="none"/>
        </w:rPr>
        <w:t>附件：</w:t>
      </w:r>
    </w:p>
    <w:p w14:paraId="775FC944">
      <w:pPr>
        <w:tabs>
          <w:tab w:val="left" w:pos="1965"/>
        </w:tabs>
        <w:rPr>
          <w:rFonts w:ascii="宋体" w:hAnsi="宋体"/>
          <w:color w:val="auto"/>
          <w:sz w:val="28"/>
          <w:szCs w:val="28"/>
          <w:highlight w:val="none"/>
        </w:rPr>
      </w:pPr>
      <w:r>
        <w:rPr>
          <w:rFonts w:hint="eastAsia" w:ascii="宋体" w:hAnsi="宋体"/>
          <w:color w:val="auto"/>
          <w:sz w:val="28"/>
          <w:szCs w:val="28"/>
          <w:highlight w:val="none"/>
        </w:rPr>
        <w:t>第一部分格式：</w:t>
      </w:r>
    </w:p>
    <w:p w14:paraId="437300B8">
      <w:pPr>
        <w:tabs>
          <w:tab w:val="left" w:pos="1965"/>
        </w:tabs>
        <w:jc w:val="right"/>
        <w:rPr>
          <w:rFonts w:ascii="宋体" w:hAnsi="宋体"/>
          <w:color w:val="auto"/>
          <w:sz w:val="28"/>
          <w:szCs w:val="28"/>
          <w:highlight w:val="none"/>
        </w:rPr>
      </w:pPr>
      <w:r>
        <w:rPr>
          <w:rFonts w:hint="eastAsia" w:ascii="宋体" w:hAnsi="宋体"/>
          <w:color w:val="auto"/>
          <w:sz w:val="28"/>
          <w:szCs w:val="28"/>
          <w:highlight w:val="none"/>
        </w:rPr>
        <w:t>封面</w:t>
      </w:r>
    </w:p>
    <w:p w14:paraId="1FF35049">
      <w:pPr>
        <w:tabs>
          <w:tab w:val="left" w:pos="2020"/>
          <w:tab w:val="center" w:pos="4535"/>
        </w:tabs>
        <w:spacing w:line="400" w:lineRule="exact"/>
        <w:ind w:firstLine="280" w:firstLineChars="100"/>
        <w:rPr>
          <w:rFonts w:ascii="宋体" w:hAnsi="宋体"/>
          <w:color w:val="auto"/>
          <w:sz w:val="28"/>
          <w:szCs w:val="20"/>
          <w:highlight w:val="none"/>
        </w:rPr>
      </w:pPr>
    </w:p>
    <w:p w14:paraId="7DD21151">
      <w:pPr>
        <w:tabs>
          <w:tab w:val="left" w:pos="2020"/>
          <w:tab w:val="center" w:pos="4535"/>
        </w:tabs>
        <w:spacing w:line="400" w:lineRule="exact"/>
        <w:ind w:firstLine="280" w:firstLineChars="100"/>
        <w:rPr>
          <w:rFonts w:ascii="宋体" w:hAnsi="宋体"/>
          <w:color w:val="auto"/>
          <w:sz w:val="28"/>
          <w:szCs w:val="20"/>
          <w:highlight w:val="none"/>
        </w:rPr>
      </w:pPr>
    </w:p>
    <w:p w14:paraId="727B5E03">
      <w:pPr>
        <w:tabs>
          <w:tab w:val="left" w:pos="159"/>
        </w:tabs>
        <w:rPr>
          <w:rFonts w:ascii="宋体" w:hAnsi="宋体"/>
          <w:color w:val="auto"/>
          <w:sz w:val="28"/>
          <w:szCs w:val="28"/>
          <w:highlight w:val="none"/>
        </w:rPr>
      </w:pPr>
    </w:p>
    <w:p w14:paraId="6D2A90B6">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0CE2084">
      <w:pPr>
        <w:spacing w:after="60" w:line="360" w:lineRule="auto"/>
        <w:jc w:val="center"/>
        <w:rPr>
          <w:rFonts w:ascii="宋体" w:hAnsi="宋体"/>
          <w:b/>
          <w:bCs/>
          <w:color w:val="auto"/>
          <w:sz w:val="44"/>
          <w:szCs w:val="44"/>
          <w:highlight w:val="none"/>
        </w:rPr>
      </w:pPr>
    </w:p>
    <w:p w14:paraId="68EDAB27">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1E2714AB">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（资格审查文件）</w:t>
      </w:r>
    </w:p>
    <w:p w14:paraId="28164A63">
      <w:pPr>
        <w:spacing w:after="60"/>
        <w:jc w:val="center"/>
        <w:rPr>
          <w:rFonts w:ascii="宋体" w:hAnsi="宋体"/>
          <w:b/>
          <w:bCs/>
          <w:color w:val="auto"/>
          <w:sz w:val="72"/>
          <w:szCs w:val="72"/>
          <w:highlight w:val="none"/>
        </w:rPr>
      </w:pPr>
    </w:p>
    <w:p w14:paraId="7A307555">
      <w:pPr>
        <w:spacing w:after="60"/>
        <w:jc w:val="center"/>
        <w:rPr>
          <w:rFonts w:ascii="宋体" w:hAnsi="宋体"/>
          <w:b/>
          <w:bCs/>
          <w:color w:val="auto"/>
          <w:sz w:val="72"/>
          <w:szCs w:val="72"/>
          <w:highlight w:val="none"/>
        </w:rPr>
      </w:pPr>
    </w:p>
    <w:p w14:paraId="113E32C4">
      <w:pPr>
        <w:spacing w:after="60"/>
        <w:jc w:val="center"/>
        <w:rPr>
          <w:rFonts w:ascii="宋体" w:hAnsi="宋体"/>
          <w:b/>
          <w:bCs/>
          <w:color w:val="auto"/>
          <w:sz w:val="72"/>
          <w:szCs w:val="72"/>
          <w:highlight w:val="none"/>
        </w:rPr>
      </w:pPr>
    </w:p>
    <w:p w14:paraId="1E9E5A28">
      <w:pPr>
        <w:tabs>
          <w:tab w:val="left" w:pos="2020"/>
          <w:tab w:val="center" w:pos="4535"/>
        </w:tabs>
        <w:spacing w:line="400" w:lineRule="exact"/>
        <w:ind w:firstLine="280" w:firstLineChars="100"/>
        <w:rPr>
          <w:rFonts w:ascii="宋体" w:hAnsi="宋体"/>
          <w:color w:val="auto"/>
          <w:sz w:val="28"/>
          <w:szCs w:val="20"/>
          <w:highlight w:val="none"/>
        </w:rPr>
      </w:pPr>
    </w:p>
    <w:p w14:paraId="4E7BF683">
      <w:pPr>
        <w:tabs>
          <w:tab w:val="left" w:pos="2020"/>
          <w:tab w:val="center" w:pos="4535"/>
        </w:tabs>
        <w:spacing w:line="400" w:lineRule="exact"/>
        <w:ind w:firstLine="280" w:firstLineChars="100"/>
        <w:rPr>
          <w:rFonts w:ascii="宋体" w:hAnsi="宋体"/>
          <w:color w:val="auto"/>
          <w:sz w:val="28"/>
          <w:szCs w:val="20"/>
          <w:highlight w:val="none"/>
        </w:rPr>
      </w:pPr>
    </w:p>
    <w:p w14:paraId="3BB61E28">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46C6251B">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25" w:name="_Hlk81344630"/>
      <w:r>
        <w:rPr>
          <w:rFonts w:hint="eastAsia" w:ascii="宋体" w:hAnsi="宋体"/>
          <w:b/>
          <w:color w:val="auto"/>
          <w:sz w:val="30"/>
          <w:szCs w:val="30"/>
          <w:highlight w:val="none"/>
        </w:rPr>
        <w:t>（或盖章）</w:t>
      </w:r>
      <w:bookmarkEnd w:id="25"/>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494AB0CC">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531BDA8">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一、关于资格文件的声明函</w:t>
      </w:r>
    </w:p>
    <w:p w14:paraId="36D6EABC">
      <w:pPr>
        <w:spacing w:line="360" w:lineRule="auto"/>
        <w:jc w:val="center"/>
        <w:rPr>
          <w:rFonts w:hint="eastAsia" w:ascii="宋体" w:hAnsi="宋体"/>
          <w:b/>
          <w:bCs/>
          <w:color w:val="auto"/>
          <w:sz w:val="28"/>
          <w:szCs w:val="28"/>
          <w:highlight w:val="none"/>
        </w:rPr>
      </w:pPr>
    </w:p>
    <w:p w14:paraId="62A58653">
      <w:pPr>
        <w:snapToGrid w:val="0"/>
        <w:spacing w:line="360" w:lineRule="auto"/>
        <w:rPr>
          <w:rFonts w:ascii="宋体" w:hAnsi="宋体"/>
          <w:color w:val="auto"/>
          <w:sz w:val="24"/>
          <w:highlight w:val="none"/>
          <w:u w:val="single"/>
        </w:rPr>
      </w:pPr>
      <w:r>
        <w:rPr>
          <w:rFonts w:hint="eastAsia" w:ascii="宋体" w:hAnsi="宋体"/>
          <w:color w:val="auto"/>
          <w:sz w:val="24"/>
          <w:highlight w:val="none"/>
          <w:u w:val="single"/>
          <w:lang w:eastAsia="zh-CN"/>
        </w:rPr>
        <w:t>南通市新江海河闸管理所</w:t>
      </w:r>
      <w:r>
        <w:rPr>
          <w:rFonts w:ascii="宋体" w:hAnsi="宋体"/>
          <w:color w:val="auto"/>
          <w:sz w:val="24"/>
          <w:highlight w:val="none"/>
          <w:u w:val="single"/>
        </w:rPr>
        <w:t>：</w:t>
      </w:r>
    </w:p>
    <w:p w14:paraId="167D65A1">
      <w:pPr>
        <w:overflowPunct w:val="0"/>
        <w:adjustRightInd w:val="0"/>
        <w:spacing w:line="360" w:lineRule="auto"/>
        <w:ind w:firstLine="660"/>
        <w:jc w:val="left"/>
        <w:textAlignment w:val="baseline"/>
        <w:rPr>
          <w:rFonts w:ascii="宋体" w:hAnsi="宋体"/>
          <w:color w:val="auto"/>
          <w:sz w:val="24"/>
          <w:highlight w:val="none"/>
        </w:rPr>
      </w:pPr>
      <w:r>
        <w:rPr>
          <w:rFonts w:ascii="宋体" w:hAnsi="宋体"/>
          <w:color w:val="auto"/>
          <w:sz w:val="24"/>
          <w:highlight w:val="none"/>
        </w:rPr>
        <w:t>本公司愿就由贵单位组织实施的</w:t>
      </w:r>
      <w:r>
        <w:rPr>
          <w:rFonts w:ascii="宋体" w:hAnsi="宋体"/>
          <w:color w:val="auto"/>
          <w:sz w:val="24"/>
          <w:highlight w:val="none"/>
          <w:u w:val="single"/>
        </w:rPr>
        <w:t xml:space="preserve">                        </w:t>
      </w:r>
      <w:r>
        <w:rPr>
          <w:rFonts w:ascii="宋体" w:hAnsi="宋体"/>
          <w:color w:val="auto"/>
          <w:sz w:val="24"/>
          <w:highlight w:val="none"/>
        </w:rPr>
        <w:t>（项目名称）的采购活动进行投标响应。本公司所提交的投标响应文件中所有关于资格响应的文件、证明和陈述均是真实的、准确的。若与真实情况不符，本公司愿意承担由此而产生的一切后果。</w:t>
      </w:r>
    </w:p>
    <w:p w14:paraId="0464935D">
      <w:pPr>
        <w:overflowPunct w:val="0"/>
        <w:adjustRightInd w:val="0"/>
        <w:spacing w:line="360" w:lineRule="auto"/>
        <w:ind w:firstLine="420"/>
        <w:jc w:val="left"/>
        <w:textAlignment w:val="baseline"/>
        <w:rPr>
          <w:rFonts w:ascii="宋体" w:hAnsi="宋体"/>
          <w:color w:val="auto"/>
          <w:sz w:val="24"/>
          <w:highlight w:val="none"/>
        </w:rPr>
      </w:pPr>
    </w:p>
    <w:p w14:paraId="4A9E3041">
      <w:pPr>
        <w:overflowPunct w:val="0"/>
        <w:adjustRightInd w:val="0"/>
        <w:spacing w:line="360" w:lineRule="auto"/>
        <w:ind w:firstLine="420"/>
        <w:jc w:val="left"/>
        <w:textAlignment w:val="baseline"/>
        <w:rPr>
          <w:rFonts w:ascii="宋体" w:hAnsi="宋体"/>
          <w:color w:val="auto"/>
          <w:sz w:val="24"/>
          <w:highlight w:val="none"/>
        </w:rPr>
      </w:pPr>
    </w:p>
    <w:p w14:paraId="21A6933A">
      <w:pPr>
        <w:snapToGrid w:val="0"/>
        <w:spacing w:line="360" w:lineRule="auto"/>
        <w:jc w:val="right"/>
        <w:rPr>
          <w:rFonts w:ascii="宋体" w:hAnsi="宋体"/>
          <w:color w:val="auto"/>
          <w:sz w:val="24"/>
          <w:highlight w:val="none"/>
        </w:rPr>
      </w:pPr>
      <w:r>
        <w:rPr>
          <w:rFonts w:ascii="宋体" w:hAnsi="宋体"/>
          <w:color w:val="auto"/>
          <w:sz w:val="24"/>
          <w:highlight w:val="none"/>
        </w:rPr>
        <w:t>投标单位：</w:t>
      </w:r>
      <w:r>
        <w:rPr>
          <w:rFonts w:ascii="宋体" w:hAnsi="宋体"/>
          <w:color w:val="auto"/>
          <w:sz w:val="24"/>
          <w:highlight w:val="none"/>
          <w:u w:val="single"/>
        </w:rPr>
        <w:t xml:space="preserve">                    </w:t>
      </w:r>
      <w:r>
        <w:rPr>
          <w:rFonts w:ascii="宋体" w:hAnsi="宋体"/>
          <w:color w:val="auto"/>
          <w:sz w:val="24"/>
          <w:highlight w:val="none"/>
        </w:rPr>
        <w:t>（加盖公章）</w:t>
      </w:r>
    </w:p>
    <w:p w14:paraId="0A0BC606">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012473C3">
      <w:pPr>
        <w:snapToGrid w:val="0"/>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年      月     日</w:t>
      </w:r>
    </w:p>
    <w:p w14:paraId="468E505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二、法定代表人身份证明</w:t>
      </w:r>
    </w:p>
    <w:p w14:paraId="3DBEF719">
      <w:pPr>
        <w:spacing w:line="360" w:lineRule="auto"/>
        <w:jc w:val="center"/>
        <w:rPr>
          <w:rFonts w:hint="eastAsia" w:ascii="宋体" w:hAnsi="宋体"/>
          <w:b/>
          <w:bCs/>
          <w:color w:val="auto"/>
          <w:sz w:val="28"/>
          <w:szCs w:val="28"/>
          <w:highlight w:val="none"/>
        </w:rPr>
      </w:pPr>
    </w:p>
    <w:p w14:paraId="3CC34BB4">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南通市新江海河闸管理所</w:t>
      </w:r>
      <w:r>
        <w:rPr>
          <w:rFonts w:ascii="宋体" w:hAnsi="宋体"/>
          <w:color w:val="auto"/>
          <w:sz w:val="24"/>
          <w:highlight w:val="none"/>
        </w:rPr>
        <w:t xml:space="preserve">： </w:t>
      </w:r>
    </w:p>
    <w:p w14:paraId="32A4A4A5">
      <w:pPr>
        <w:spacing w:line="360" w:lineRule="auto"/>
        <w:ind w:firstLine="480" w:firstLineChars="200"/>
        <w:rPr>
          <w:rFonts w:ascii="宋体" w:hAnsi="宋体"/>
          <w:color w:val="auto"/>
          <w:sz w:val="24"/>
          <w:highlight w:val="none"/>
        </w:rPr>
      </w:pPr>
      <w:r>
        <w:rPr>
          <w:rFonts w:ascii="宋体" w:hAnsi="宋体"/>
          <w:color w:val="auto"/>
          <w:sz w:val="24"/>
          <w:highlight w:val="none"/>
        </w:rPr>
        <w:t>我公司法定代表人</w:t>
      </w:r>
      <w:r>
        <w:rPr>
          <w:rFonts w:ascii="宋体" w:hAnsi="宋体"/>
          <w:color w:val="auto"/>
          <w:sz w:val="24"/>
          <w:highlight w:val="none"/>
          <w:u w:val="single"/>
        </w:rPr>
        <w:t xml:space="preserve">     　　　   </w:t>
      </w:r>
      <w:r>
        <w:rPr>
          <w:rFonts w:ascii="宋体" w:hAnsi="宋体"/>
          <w:color w:val="auto"/>
          <w:sz w:val="24"/>
          <w:highlight w:val="none"/>
        </w:rPr>
        <w:t>参加贵单位组织的</w:t>
      </w:r>
      <w:r>
        <w:rPr>
          <w:rFonts w:ascii="宋体" w:hAnsi="宋体"/>
          <w:color w:val="auto"/>
          <w:sz w:val="24"/>
          <w:highlight w:val="none"/>
          <w:u w:val="single"/>
        </w:rPr>
        <w:t xml:space="preserve">     </w:t>
      </w:r>
      <w:r>
        <w:rPr>
          <w:rFonts w:ascii="宋体" w:hAnsi="宋体"/>
          <w:color w:val="auto"/>
          <w:sz w:val="24"/>
          <w:highlight w:val="none"/>
        </w:rPr>
        <w:t>（采购项目名称）项目公开招标采购活动，全权代表我公司处理投标的有关事宜。</w:t>
      </w:r>
    </w:p>
    <w:p w14:paraId="38012A2C">
      <w:pPr>
        <w:spacing w:line="360" w:lineRule="auto"/>
        <w:rPr>
          <w:rFonts w:ascii="宋体" w:hAnsi="宋体"/>
          <w:color w:val="auto"/>
          <w:sz w:val="24"/>
          <w:highlight w:val="none"/>
        </w:rPr>
      </w:pPr>
      <w:r>
        <w:rPr>
          <w:rFonts w:ascii="宋体" w:hAnsi="宋体"/>
          <w:color w:val="auto"/>
          <w:sz w:val="24"/>
          <w:highlight w:val="none"/>
        </w:rPr>
        <w:t>附：法定代表人情况：</w:t>
      </w:r>
    </w:p>
    <w:p w14:paraId="68B56AFA">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4DF2E750">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2C3A3E24">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6024D4E0">
      <w:pPr>
        <w:spacing w:line="360" w:lineRule="auto"/>
        <w:rPr>
          <w:rFonts w:ascii="宋体" w:hAnsi="宋体"/>
          <w:color w:val="auto"/>
          <w:sz w:val="24"/>
          <w:highlight w:val="none"/>
        </w:rPr>
      </w:pPr>
    </w:p>
    <w:p w14:paraId="79BEE779">
      <w:pPr>
        <w:spacing w:line="360" w:lineRule="auto"/>
        <w:rPr>
          <w:rFonts w:ascii="宋体" w:hAnsi="宋体"/>
          <w:color w:val="auto"/>
          <w:sz w:val="24"/>
          <w:highlight w:val="none"/>
        </w:rPr>
      </w:pPr>
      <w:r>
        <w:rPr>
          <w:rFonts w:ascii="宋体" w:hAnsi="宋体"/>
          <w:color w:val="auto"/>
          <w:sz w:val="24"/>
          <w:highlight w:val="none"/>
        </w:rPr>
        <w:t xml:space="preserve">单位名称（公章）             法定代表人（签字或盖章） </w:t>
      </w:r>
    </w:p>
    <w:p w14:paraId="5D2D94AC">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7C4EF67">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846D138">
      <w:pPr>
        <w:spacing w:line="360" w:lineRule="auto"/>
        <w:rPr>
          <w:rFonts w:ascii="宋体" w:hAnsi="宋体"/>
          <w:color w:val="auto"/>
          <w:sz w:val="24"/>
          <w:highlight w:val="none"/>
        </w:rPr>
      </w:pPr>
      <w:r>
        <w:rPr>
          <w:rFonts w:ascii="宋体" w:hAnsi="宋体"/>
          <w:color w:val="auto"/>
          <w:sz w:val="24"/>
          <w:highlight w:val="none"/>
        </w:rPr>
        <w:t xml:space="preserve"> </w:t>
      </w:r>
    </w:p>
    <w:p w14:paraId="641B5DC4">
      <w:pPr>
        <w:spacing w:line="360" w:lineRule="auto"/>
        <w:rPr>
          <w:rFonts w:ascii="宋体" w:hAnsi="宋体"/>
          <w:color w:val="auto"/>
          <w:sz w:val="24"/>
          <w:highlight w:val="none"/>
        </w:rPr>
      </w:pPr>
    </w:p>
    <w:p w14:paraId="5E5C58BE">
      <w:pPr>
        <w:spacing w:line="360" w:lineRule="auto"/>
        <w:ind w:firstLine="3120" w:firstLineChars="1300"/>
        <w:rPr>
          <w:rFonts w:ascii="宋体" w:hAnsi="宋体"/>
          <w:color w:val="auto"/>
          <w:sz w:val="24"/>
          <w:highlight w:val="none"/>
        </w:rPr>
      </w:pPr>
      <w:r>
        <w:rPr>
          <w:rFonts w:ascii="宋体" w:hAnsi="宋体"/>
          <w:color w:val="auto"/>
          <w:sz w:val="24"/>
          <w:highlight w:val="none"/>
        </w:rPr>
        <w:t>（粘贴此处）</w:t>
      </w:r>
    </w:p>
    <w:p w14:paraId="7E942317">
      <w:pPr>
        <w:spacing w:line="360" w:lineRule="auto"/>
        <w:ind w:firstLine="2280" w:firstLineChars="950"/>
        <w:rPr>
          <w:rFonts w:ascii="宋体" w:hAnsi="宋体"/>
          <w:b/>
          <w:bCs/>
          <w:color w:val="auto"/>
          <w:sz w:val="24"/>
          <w:highlight w:val="none"/>
        </w:rPr>
      </w:pPr>
    </w:p>
    <w:p w14:paraId="76B311AE">
      <w:pPr>
        <w:spacing w:line="360" w:lineRule="auto"/>
        <w:ind w:firstLine="2280" w:firstLineChars="950"/>
        <w:rPr>
          <w:rFonts w:ascii="宋体" w:hAnsi="宋体"/>
          <w:b/>
          <w:bCs/>
          <w:color w:val="auto"/>
          <w:sz w:val="24"/>
          <w:highlight w:val="none"/>
        </w:rPr>
      </w:pPr>
    </w:p>
    <w:p w14:paraId="174C8E8B">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法定代表人参加投标时将身份证带至招标现场备查。</w:t>
      </w:r>
    </w:p>
    <w:p w14:paraId="7F60CFE6">
      <w:pPr>
        <w:spacing w:line="360" w:lineRule="auto"/>
        <w:rPr>
          <w:rFonts w:ascii="宋体" w:hAnsi="宋体"/>
          <w:b/>
          <w:bCs/>
          <w:color w:val="auto"/>
          <w:sz w:val="24"/>
          <w:highlight w:val="none"/>
        </w:rPr>
      </w:pPr>
    </w:p>
    <w:p w14:paraId="5C60DDFD">
      <w:pPr>
        <w:spacing w:line="360" w:lineRule="auto"/>
        <w:jc w:val="center"/>
        <w:rPr>
          <w:rFonts w:ascii="宋体" w:hAnsi="宋体"/>
          <w:b/>
          <w:bCs/>
          <w:color w:val="auto"/>
          <w:sz w:val="28"/>
          <w:szCs w:val="28"/>
          <w:highlight w:val="none"/>
        </w:rPr>
      </w:pPr>
      <w:r>
        <w:rPr>
          <w:rFonts w:ascii="宋体" w:hAnsi="宋体"/>
          <w:b/>
          <w:bCs/>
          <w:color w:val="auto"/>
          <w:sz w:val="24"/>
          <w:highlight w:val="none"/>
        </w:rPr>
        <w:br w:type="page"/>
      </w:r>
      <w:r>
        <w:rPr>
          <w:rFonts w:ascii="宋体" w:hAnsi="宋体"/>
          <w:b/>
          <w:bCs/>
          <w:color w:val="auto"/>
          <w:sz w:val="28"/>
          <w:szCs w:val="28"/>
          <w:highlight w:val="none"/>
        </w:rPr>
        <w:t>三、授权委托书</w:t>
      </w:r>
    </w:p>
    <w:p w14:paraId="6CB5B2EF">
      <w:pPr>
        <w:spacing w:line="360" w:lineRule="auto"/>
        <w:ind w:firstLine="480" w:firstLineChars="200"/>
        <w:jc w:val="left"/>
        <w:rPr>
          <w:rFonts w:ascii="宋体" w:hAnsi="宋体"/>
          <w:b/>
          <w:bCs/>
          <w:color w:val="auto"/>
          <w:sz w:val="24"/>
          <w:highlight w:val="none"/>
        </w:rPr>
      </w:pPr>
    </w:p>
    <w:p w14:paraId="7C10CB6A">
      <w:pPr>
        <w:spacing w:line="360" w:lineRule="auto"/>
        <w:rPr>
          <w:rFonts w:ascii="宋体" w:hAnsi="宋体"/>
          <w:color w:val="auto"/>
          <w:sz w:val="24"/>
          <w:highlight w:val="none"/>
        </w:rPr>
      </w:pPr>
      <w:r>
        <w:rPr>
          <w:rFonts w:hint="eastAsia" w:ascii="宋体" w:hAnsi="宋体"/>
          <w:color w:val="auto"/>
          <w:sz w:val="24"/>
          <w:highlight w:val="none"/>
          <w:u w:val="single"/>
          <w:lang w:eastAsia="zh-CN"/>
        </w:rPr>
        <w:t>南通市新江海河闸管理所</w:t>
      </w:r>
      <w:r>
        <w:rPr>
          <w:rFonts w:ascii="宋体" w:hAnsi="宋体"/>
          <w:color w:val="auto"/>
          <w:sz w:val="24"/>
          <w:highlight w:val="none"/>
        </w:rPr>
        <w:t xml:space="preserve">： </w:t>
      </w:r>
    </w:p>
    <w:p w14:paraId="3BF8E12C">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ascii="宋体" w:hAnsi="宋体"/>
          <w:color w:val="auto"/>
          <w:sz w:val="24"/>
          <w:highlight w:val="none"/>
          <w:u w:val="single"/>
        </w:rPr>
        <w:t xml:space="preserve">             </w:t>
      </w:r>
      <w:r>
        <w:rPr>
          <w:rFonts w:ascii="宋体" w:hAnsi="宋体"/>
          <w:color w:val="auto"/>
          <w:sz w:val="24"/>
          <w:highlight w:val="none"/>
        </w:rPr>
        <w:t>项目的政府采购活动，全权处理一切与该项目公开招标有关的事务。其在办理上述事宜过程中所签署的所有文件我公司均予以承认。</w:t>
      </w:r>
    </w:p>
    <w:p w14:paraId="63F82B1C">
      <w:pPr>
        <w:spacing w:line="360" w:lineRule="auto"/>
        <w:ind w:firstLine="720" w:firstLineChars="300"/>
        <w:jc w:val="left"/>
        <w:rPr>
          <w:rFonts w:ascii="宋体" w:hAnsi="宋体"/>
          <w:color w:val="auto"/>
          <w:sz w:val="24"/>
          <w:highlight w:val="none"/>
        </w:rPr>
      </w:pPr>
      <w:r>
        <w:rPr>
          <w:rFonts w:ascii="宋体" w:hAnsi="宋体"/>
          <w:color w:val="auto"/>
          <w:sz w:val="24"/>
          <w:highlight w:val="none"/>
        </w:rPr>
        <w:t xml:space="preserve">被授权人无转委托权。特此委托。  </w:t>
      </w:r>
    </w:p>
    <w:p w14:paraId="2605E2FE">
      <w:pPr>
        <w:snapToGrid w:val="0"/>
        <w:spacing w:line="360" w:lineRule="auto"/>
        <w:ind w:firstLine="480" w:firstLineChars="200"/>
        <w:rPr>
          <w:rFonts w:ascii="宋体" w:hAnsi="宋体"/>
          <w:color w:val="auto"/>
          <w:sz w:val="24"/>
          <w:highlight w:val="none"/>
        </w:rPr>
      </w:pPr>
    </w:p>
    <w:p w14:paraId="7F8EC0C8">
      <w:pPr>
        <w:spacing w:line="360" w:lineRule="auto"/>
        <w:rPr>
          <w:rFonts w:ascii="宋体" w:hAnsi="宋体"/>
          <w:color w:val="auto"/>
          <w:sz w:val="24"/>
          <w:highlight w:val="none"/>
        </w:rPr>
      </w:pPr>
      <w:r>
        <w:rPr>
          <w:rFonts w:ascii="宋体" w:hAnsi="宋体"/>
          <w:color w:val="auto"/>
          <w:sz w:val="24"/>
          <w:highlight w:val="none"/>
        </w:rPr>
        <w:t xml:space="preserve">附：被授权人情况：  </w:t>
      </w:r>
    </w:p>
    <w:p w14:paraId="4130DDFF">
      <w:pPr>
        <w:spacing w:line="360" w:lineRule="auto"/>
        <w:rPr>
          <w:rFonts w:ascii="宋体" w:hAnsi="宋体"/>
          <w:color w:val="auto"/>
          <w:sz w:val="24"/>
          <w:highlight w:val="none"/>
          <w:u w:val="single"/>
        </w:rPr>
      </w:pPr>
      <w:r>
        <w:rPr>
          <w:rFonts w:ascii="宋体" w:hAnsi="宋体"/>
          <w:color w:val="auto"/>
          <w:sz w:val="24"/>
          <w:highlight w:val="none"/>
        </w:rPr>
        <w:t>姓名：</w:t>
      </w:r>
      <w:r>
        <w:rPr>
          <w:rFonts w:ascii="宋体" w:hAnsi="宋体"/>
          <w:color w:val="auto"/>
          <w:sz w:val="24"/>
          <w:highlight w:val="none"/>
          <w:u w:val="single"/>
        </w:rPr>
        <w:t xml:space="preserve">         </w:t>
      </w:r>
      <w:r>
        <w:rPr>
          <w:rFonts w:ascii="宋体" w:hAnsi="宋体"/>
          <w:color w:val="auto"/>
          <w:sz w:val="24"/>
          <w:highlight w:val="none"/>
        </w:rPr>
        <w:t xml:space="preserve"> 性别：</w:t>
      </w:r>
      <w:r>
        <w:rPr>
          <w:rFonts w:ascii="宋体" w:hAnsi="宋体"/>
          <w:color w:val="auto"/>
          <w:sz w:val="24"/>
          <w:highlight w:val="none"/>
          <w:u w:val="single"/>
        </w:rPr>
        <w:t xml:space="preserve">    </w:t>
      </w:r>
      <w:r>
        <w:rPr>
          <w:rFonts w:ascii="宋体" w:hAnsi="宋体"/>
          <w:color w:val="auto"/>
          <w:sz w:val="24"/>
          <w:highlight w:val="none"/>
        </w:rPr>
        <w:t>年龄：</w:t>
      </w:r>
      <w:r>
        <w:rPr>
          <w:rFonts w:ascii="宋体" w:hAnsi="宋体"/>
          <w:color w:val="auto"/>
          <w:sz w:val="24"/>
          <w:highlight w:val="none"/>
          <w:u w:val="single"/>
        </w:rPr>
        <w:t xml:space="preserve">      </w:t>
      </w:r>
      <w:r>
        <w:rPr>
          <w:rFonts w:ascii="宋体" w:hAnsi="宋体"/>
          <w:color w:val="auto"/>
          <w:sz w:val="24"/>
          <w:highlight w:val="none"/>
        </w:rPr>
        <w:t>职务：</w:t>
      </w:r>
      <w:r>
        <w:rPr>
          <w:rFonts w:ascii="宋体" w:hAnsi="宋体"/>
          <w:color w:val="auto"/>
          <w:sz w:val="24"/>
          <w:highlight w:val="none"/>
          <w:u w:val="single"/>
        </w:rPr>
        <w:t xml:space="preserve">          </w:t>
      </w:r>
    </w:p>
    <w:p w14:paraId="156C252E">
      <w:pPr>
        <w:spacing w:line="360" w:lineRule="auto"/>
        <w:rPr>
          <w:rFonts w:ascii="宋体" w:hAnsi="宋体"/>
          <w:color w:val="auto"/>
          <w:sz w:val="24"/>
          <w:highlight w:val="none"/>
        </w:rPr>
      </w:pPr>
      <w:r>
        <w:rPr>
          <w:rFonts w:ascii="宋体" w:hAnsi="宋体"/>
          <w:color w:val="auto"/>
          <w:sz w:val="24"/>
          <w:highlight w:val="none"/>
        </w:rPr>
        <w:t>身份证号码：</w:t>
      </w:r>
      <w:r>
        <w:rPr>
          <w:rFonts w:ascii="宋体" w:hAnsi="宋体"/>
          <w:color w:val="auto"/>
          <w:sz w:val="24"/>
          <w:highlight w:val="none"/>
          <w:u w:val="single"/>
        </w:rPr>
        <w:t xml:space="preserve">                                          </w:t>
      </w:r>
    </w:p>
    <w:p w14:paraId="1F1FBB72">
      <w:pPr>
        <w:spacing w:line="360" w:lineRule="auto"/>
        <w:rPr>
          <w:rFonts w:ascii="宋体" w:hAnsi="宋体"/>
          <w:color w:val="auto"/>
          <w:sz w:val="24"/>
          <w:highlight w:val="none"/>
        </w:rPr>
      </w:pPr>
      <w:r>
        <w:rPr>
          <w:rFonts w:ascii="宋体" w:hAnsi="宋体"/>
          <w:color w:val="auto"/>
          <w:sz w:val="24"/>
          <w:highlight w:val="none"/>
        </w:rPr>
        <w:t>手机：</w:t>
      </w:r>
      <w:r>
        <w:rPr>
          <w:rFonts w:ascii="宋体" w:hAnsi="宋体"/>
          <w:color w:val="auto"/>
          <w:sz w:val="24"/>
          <w:highlight w:val="none"/>
          <w:u w:val="single"/>
        </w:rPr>
        <w:t xml:space="preserve">                 </w:t>
      </w:r>
      <w:r>
        <w:rPr>
          <w:rFonts w:ascii="宋体" w:hAnsi="宋体"/>
          <w:color w:val="auto"/>
          <w:sz w:val="24"/>
          <w:highlight w:val="none"/>
        </w:rPr>
        <w:t>传真：</w:t>
      </w:r>
      <w:r>
        <w:rPr>
          <w:rFonts w:ascii="宋体" w:hAnsi="宋体"/>
          <w:color w:val="auto"/>
          <w:sz w:val="24"/>
          <w:highlight w:val="none"/>
          <w:u w:val="single"/>
        </w:rPr>
        <w:t xml:space="preserve">                         </w:t>
      </w:r>
    </w:p>
    <w:p w14:paraId="1FAA56CD">
      <w:pPr>
        <w:spacing w:line="360" w:lineRule="auto"/>
        <w:rPr>
          <w:rFonts w:ascii="宋体" w:hAnsi="宋体"/>
          <w:color w:val="auto"/>
          <w:sz w:val="24"/>
          <w:highlight w:val="none"/>
        </w:rPr>
      </w:pPr>
    </w:p>
    <w:p w14:paraId="10971B92">
      <w:pPr>
        <w:spacing w:line="360" w:lineRule="auto"/>
        <w:rPr>
          <w:rFonts w:ascii="宋体" w:hAnsi="宋体"/>
          <w:color w:val="auto"/>
          <w:sz w:val="24"/>
          <w:highlight w:val="none"/>
        </w:rPr>
      </w:pPr>
      <w:r>
        <w:rPr>
          <w:rFonts w:ascii="宋体" w:hAnsi="宋体"/>
          <w:color w:val="auto"/>
          <w:sz w:val="24"/>
          <w:highlight w:val="none"/>
        </w:rPr>
        <w:t>单位名称（公章）             法定代表人（签字或盖章）</w:t>
      </w:r>
    </w:p>
    <w:p w14:paraId="15EC3B45">
      <w:pPr>
        <w:spacing w:line="360" w:lineRule="auto"/>
        <w:ind w:firstLine="1200" w:firstLineChars="500"/>
        <w:rPr>
          <w:rFonts w:ascii="宋体" w:hAnsi="宋体"/>
          <w:color w:val="auto"/>
          <w:sz w:val="24"/>
          <w:highlight w:val="none"/>
        </w:rPr>
      </w:pPr>
      <w:r>
        <w:rPr>
          <w:rFonts w:ascii="宋体" w:hAnsi="宋体"/>
          <w:color w:val="auto"/>
          <w:sz w:val="24"/>
          <w:highlight w:val="none"/>
        </w:rPr>
        <w:t xml:space="preserve">年   月   日                 年   月    日  </w:t>
      </w:r>
    </w:p>
    <w:p w14:paraId="7DC0082E">
      <w:pPr>
        <w:spacing w:line="360" w:lineRule="auto"/>
        <w:rPr>
          <w:rFonts w:ascii="宋体" w:hAnsi="宋体"/>
          <w:color w:val="auto"/>
          <w:sz w:val="24"/>
          <w:highlight w:val="none"/>
        </w:rPr>
      </w:pPr>
    </w:p>
    <w:p w14:paraId="657A1C90">
      <w:pPr>
        <w:spacing w:line="360" w:lineRule="auto"/>
        <w:rPr>
          <w:rFonts w:ascii="宋体" w:hAnsi="宋体"/>
          <w:color w:val="auto"/>
          <w:sz w:val="24"/>
          <w:highlight w:val="none"/>
        </w:rPr>
      </w:pPr>
      <w:r>
        <w:rPr>
          <w:rFonts w:ascii="宋体" w:hAnsi="宋体"/>
          <w:color w:val="auto"/>
          <w:sz w:val="24"/>
          <w:highlight w:val="none"/>
        </w:rPr>
        <w:t>法定代表人身份证复印件</w:t>
      </w:r>
    </w:p>
    <w:p w14:paraId="14B57782">
      <w:pPr>
        <w:spacing w:line="360" w:lineRule="auto"/>
        <w:rPr>
          <w:rFonts w:ascii="宋体" w:hAnsi="宋体"/>
          <w:color w:val="auto"/>
          <w:sz w:val="24"/>
          <w:highlight w:val="none"/>
        </w:rPr>
      </w:pPr>
    </w:p>
    <w:p w14:paraId="16E2EBD6">
      <w:pPr>
        <w:spacing w:line="360" w:lineRule="auto"/>
        <w:rPr>
          <w:rFonts w:hint="eastAsia" w:ascii="宋体" w:hAnsi="宋体"/>
          <w:color w:val="auto"/>
          <w:sz w:val="24"/>
          <w:highlight w:val="none"/>
        </w:rPr>
      </w:pPr>
    </w:p>
    <w:p w14:paraId="108B4EA0">
      <w:pPr>
        <w:spacing w:line="360" w:lineRule="auto"/>
        <w:rPr>
          <w:rFonts w:ascii="宋体" w:hAnsi="宋体"/>
          <w:color w:val="auto"/>
          <w:sz w:val="24"/>
          <w:highlight w:val="none"/>
        </w:rPr>
      </w:pPr>
      <w:r>
        <w:rPr>
          <w:rFonts w:ascii="宋体" w:hAnsi="宋体"/>
          <w:color w:val="auto"/>
          <w:sz w:val="24"/>
          <w:highlight w:val="none"/>
        </w:rPr>
        <w:t>被授权人身份证复印件</w:t>
      </w:r>
    </w:p>
    <w:p w14:paraId="655A05B1">
      <w:pPr>
        <w:spacing w:line="360" w:lineRule="auto"/>
        <w:ind w:firstLine="3120" w:firstLineChars="1300"/>
        <w:rPr>
          <w:rFonts w:ascii="宋体" w:hAnsi="宋体"/>
          <w:b/>
          <w:bCs/>
          <w:color w:val="auto"/>
          <w:sz w:val="24"/>
          <w:highlight w:val="none"/>
        </w:rPr>
      </w:pPr>
      <w:r>
        <w:rPr>
          <w:rFonts w:ascii="宋体" w:hAnsi="宋体"/>
          <w:color w:val="auto"/>
          <w:sz w:val="24"/>
          <w:highlight w:val="none"/>
        </w:rPr>
        <w:t>（粘贴此处）</w:t>
      </w:r>
    </w:p>
    <w:p w14:paraId="1452A7F7">
      <w:pPr>
        <w:spacing w:line="360" w:lineRule="auto"/>
        <w:ind w:firstLine="480" w:firstLineChars="200"/>
        <w:rPr>
          <w:rFonts w:hint="eastAsia" w:ascii="宋体" w:hAnsi="宋体"/>
          <w:b/>
          <w:bCs/>
          <w:color w:val="auto"/>
          <w:sz w:val="24"/>
          <w:highlight w:val="none"/>
        </w:rPr>
      </w:pPr>
    </w:p>
    <w:p w14:paraId="39405F64">
      <w:pPr>
        <w:spacing w:line="360" w:lineRule="auto"/>
        <w:ind w:firstLine="480" w:firstLineChars="200"/>
        <w:rPr>
          <w:rFonts w:ascii="宋体" w:hAnsi="宋体"/>
          <w:b/>
          <w:bCs/>
          <w:color w:val="auto"/>
          <w:sz w:val="24"/>
          <w:highlight w:val="none"/>
        </w:rPr>
      </w:pPr>
      <w:r>
        <w:rPr>
          <w:rFonts w:ascii="宋体" w:hAnsi="宋体"/>
          <w:b/>
          <w:bCs/>
          <w:color w:val="auto"/>
          <w:sz w:val="24"/>
          <w:highlight w:val="none"/>
        </w:rPr>
        <w:t>注: 被授权人参加投标时将本人身份证带至招标现场备查。</w:t>
      </w:r>
    </w:p>
    <w:p w14:paraId="1EB9A099">
      <w:pPr>
        <w:jc w:val="center"/>
        <w:rPr>
          <w:rFonts w:ascii="宋体" w:hAnsi="宋体" w:cs="宋体"/>
          <w:b/>
          <w:color w:val="auto"/>
          <w:sz w:val="24"/>
          <w:highlight w:val="none"/>
        </w:rPr>
      </w:pPr>
      <w:r>
        <w:rPr>
          <w:rFonts w:ascii="宋体" w:hAnsi="宋体"/>
          <w:b/>
          <w:bCs/>
          <w:color w:val="auto"/>
          <w:sz w:val="28"/>
          <w:szCs w:val="28"/>
          <w:highlight w:val="none"/>
        </w:rPr>
        <w:br w:type="page"/>
      </w:r>
      <w:r>
        <w:rPr>
          <w:rFonts w:ascii="宋体" w:hAnsi="宋体"/>
          <w:b/>
          <w:bCs/>
          <w:color w:val="auto"/>
          <w:sz w:val="28"/>
          <w:szCs w:val="28"/>
          <w:highlight w:val="none"/>
        </w:rPr>
        <w:t>四、</w:t>
      </w:r>
      <w:r>
        <w:rPr>
          <w:rFonts w:hint="eastAsia" w:ascii="宋体" w:hAnsi="宋体"/>
          <w:b/>
          <w:bCs/>
          <w:color w:val="auto"/>
          <w:sz w:val="28"/>
          <w:szCs w:val="28"/>
          <w:highlight w:val="none"/>
        </w:rPr>
        <w:t>投标人符合《政府采购法》第二十二条规定条件的声明函</w:t>
      </w:r>
    </w:p>
    <w:p w14:paraId="6069EAC6">
      <w:pPr>
        <w:spacing w:line="460" w:lineRule="exact"/>
        <w:rPr>
          <w:rFonts w:ascii="宋体" w:hAnsi="宋体" w:cs="宋体"/>
          <w:b/>
          <w:bCs/>
          <w:color w:val="auto"/>
          <w:sz w:val="24"/>
          <w:highlight w:val="none"/>
        </w:rPr>
      </w:pPr>
    </w:p>
    <w:p w14:paraId="5B46F27B">
      <w:pPr>
        <w:spacing w:line="520" w:lineRule="exact"/>
        <w:ind w:firstLine="480" w:firstLineChars="200"/>
        <w:rPr>
          <w:rFonts w:ascii="宋体" w:hAnsi="宋体" w:cs="宋体"/>
          <w:b/>
          <w:bCs/>
          <w:color w:val="auto"/>
          <w:sz w:val="24"/>
          <w:highlight w:val="none"/>
        </w:rPr>
      </w:pPr>
      <w:r>
        <w:rPr>
          <w:rFonts w:hint="eastAsia" w:ascii="宋体" w:hAnsi="宋体" w:cs="宋体"/>
          <w:bCs/>
          <w:color w:val="auto"/>
          <w:sz w:val="24"/>
          <w:highlight w:val="none"/>
        </w:rPr>
        <w:t>我单位参加</w:t>
      </w:r>
      <w:r>
        <w:rPr>
          <w:rFonts w:hint="eastAsia" w:ascii="宋体" w:hAnsi="宋体" w:cs="宋体"/>
          <w:bCs/>
          <w:color w:val="auto"/>
          <w:sz w:val="24"/>
          <w:highlight w:val="none"/>
          <w:u w:val="single"/>
        </w:rPr>
        <w:t>________________ _</w:t>
      </w:r>
      <w:r>
        <w:rPr>
          <w:rFonts w:hint="eastAsia" w:ascii="宋体" w:hAnsi="宋体" w:cs="宋体"/>
          <w:bCs/>
          <w:color w:val="auto"/>
          <w:sz w:val="24"/>
          <w:highlight w:val="none"/>
        </w:rPr>
        <w:t>（项目名称）投标活动。针对《中华人民共和国政府采购法》第二十二条规定做出如下声明：</w:t>
      </w:r>
    </w:p>
    <w:p w14:paraId="1B1A2376">
      <w:pPr>
        <w:numPr>
          <w:ilvl w:val="0"/>
          <w:numId w:val="8"/>
        </w:numPr>
        <w:spacing w:line="520" w:lineRule="exact"/>
        <w:rPr>
          <w:rFonts w:ascii="宋体" w:hAnsi="宋体" w:cs="宋体"/>
          <w:color w:val="auto"/>
          <w:sz w:val="24"/>
          <w:highlight w:val="none"/>
        </w:rPr>
      </w:pPr>
      <w:r>
        <w:rPr>
          <w:rFonts w:hint="eastAsia" w:ascii="宋体" w:hAnsi="宋体" w:cs="宋体"/>
          <w:bCs/>
          <w:color w:val="auto"/>
          <w:sz w:val="24"/>
          <w:highlight w:val="none"/>
        </w:rPr>
        <w:t>我单位具有独立承担民事责任的能力；</w:t>
      </w:r>
    </w:p>
    <w:p w14:paraId="3CEF3342">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6C994EC1">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541BC83F">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6FC199D7">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AD6F27B">
      <w:pPr>
        <w:numPr>
          <w:ilvl w:val="0"/>
          <w:numId w:val="8"/>
        </w:numPr>
        <w:spacing w:line="520" w:lineRule="exact"/>
        <w:rPr>
          <w:rFonts w:ascii="宋体" w:hAnsi="宋体" w:cs="宋体"/>
          <w:color w:val="auto"/>
          <w:sz w:val="24"/>
          <w:highlight w:val="none"/>
        </w:rPr>
      </w:pPr>
      <w:r>
        <w:rPr>
          <w:rFonts w:hint="eastAsia" w:ascii="宋体" w:hAnsi="宋体" w:cs="宋体"/>
          <w:color w:val="auto"/>
          <w:sz w:val="24"/>
          <w:highlight w:val="none"/>
        </w:rPr>
        <w:t>我单位满足法律、行政法规规定的其他条件。</w:t>
      </w:r>
    </w:p>
    <w:p w14:paraId="564FE9C1">
      <w:pPr>
        <w:spacing w:line="360" w:lineRule="auto"/>
        <w:ind w:firstLine="480" w:firstLineChars="200"/>
        <w:rPr>
          <w:rFonts w:ascii="宋体" w:hAnsi="宋体"/>
          <w:color w:val="auto"/>
          <w:sz w:val="24"/>
          <w:highlight w:val="none"/>
        </w:rPr>
      </w:pPr>
    </w:p>
    <w:p w14:paraId="22317F97">
      <w:pPr>
        <w:spacing w:line="360" w:lineRule="auto"/>
        <w:ind w:firstLine="200" w:firstLineChars="200"/>
        <w:rPr>
          <w:rFonts w:ascii="宋体" w:hAnsi="宋体"/>
          <w:color w:val="auto"/>
          <w:sz w:val="10"/>
          <w:szCs w:val="10"/>
          <w:highlight w:val="none"/>
        </w:rPr>
      </w:pPr>
    </w:p>
    <w:p w14:paraId="633C6149">
      <w:pPr>
        <w:spacing w:line="360" w:lineRule="auto"/>
        <w:ind w:firstLine="1920" w:firstLineChars="800"/>
        <w:rPr>
          <w:rFonts w:ascii="宋体" w:hAnsi="宋体"/>
          <w:color w:val="auto"/>
          <w:sz w:val="24"/>
          <w:highlight w:val="none"/>
        </w:rPr>
      </w:pPr>
      <w:r>
        <w:rPr>
          <w:rFonts w:hint="eastAsia" w:ascii="宋体" w:hAnsi="宋体"/>
          <w:color w:val="auto"/>
          <w:sz w:val="24"/>
          <w:highlight w:val="none"/>
        </w:rPr>
        <w:t>投标人</w:t>
      </w:r>
      <w:r>
        <w:rPr>
          <w:rFonts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（加盖公章）</w:t>
      </w:r>
    </w:p>
    <w:p w14:paraId="0CA9192C">
      <w:pPr>
        <w:spacing w:line="360" w:lineRule="auto"/>
        <w:ind w:firstLine="1920" w:firstLineChars="800"/>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7DD8FC49">
      <w:pPr>
        <w:spacing w:line="360" w:lineRule="auto"/>
        <w:ind w:firstLine="4320" w:firstLineChars="1800"/>
        <w:rPr>
          <w:rFonts w:ascii="宋体" w:hAnsi="宋体"/>
          <w:color w:val="auto"/>
          <w:sz w:val="24"/>
          <w:highlight w:val="none"/>
        </w:rPr>
      </w:pPr>
      <w:r>
        <w:rPr>
          <w:rFonts w:ascii="宋体" w:hAnsi="宋体"/>
          <w:color w:val="auto"/>
          <w:sz w:val="24"/>
          <w:highlight w:val="none"/>
        </w:rPr>
        <w:t>年  月  日</w:t>
      </w:r>
    </w:p>
    <w:p w14:paraId="5558DE42">
      <w:pPr>
        <w:snapToGrid w:val="0"/>
        <w:spacing w:line="360" w:lineRule="auto"/>
        <w:jc w:val="center"/>
        <w:outlineLvl w:val="1"/>
        <w:rPr>
          <w:rFonts w:ascii="宋体" w:hAnsi="宋体" w:cs="宋体"/>
          <w:b/>
          <w:color w:val="auto"/>
          <w:kern w:val="0"/>
          <w:sz w:val="24"/>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lang w:val="en-US" w:eastAsia="zh-CN"/>
        </w:rPr>
        <w:t>五、</w:t>
      </w:r>
      <w:r>
        <w:rPr>
          <w:rFonts w:hint="eastAsia" w:ascii="宋体" w:hAnsi="宋体"/>
          <w:b/>
          <w:color w:val="auto"/>
          <w:sz w:val="28"/>
          <w:highlight w:val="none"/>
        </w:rPr>
        <w:t>中小企业声明函</w:t>
      </w:r>
    </w:p>
    <w:p w14:paraId="4601D2F8">
      <w:pPr>
        <w:pStyle w:val="199"/>
        <w:spacing w:line="520" w:lineRule="exact"/>
        <w:ind w:firstLine="480"/>
        <w:rPr>
          <w:color w:val="auto"/>
          <w:highlight w:val="none"/>
          <w:lang w:bidi="zh-CN"/>
        </w:rPr>
      </w:pPr>
      <w:r>
        <w:rPr>
          <w:rFonts w:hint="eastAsia"/>
          <w:color w:val="auto"/>
          <w:highlight w:val="none"/>
          <w:lang w:bidi="zh-CN"/>
        </w:rPr>
        <w:t>本公司（联合体）郑重声明，根据《政府采购促进中小企业发展管理办法》（财库﹝2020﹞46 号）的规定，本公司（联合体）参加</w:t>
      </w:r>
      <w:r>
        <w:rPr>
          <w:rFonts w:hint="eastAsia"/>
          <w:color w:val="auto"/>
          <w:highlight w:val="none"/>
          <w:u w:val="single"/>
          <w:lang w:bidi="zh-CN"/>
        </w:rPr>
        <w:t>（单位名称）</w:t>
      </w:r>
      <w:r>
        <w:rPr>
          <w:rFonts w:hint="eastAsia"/>
          <w:color w:val="auto"/>
          <w:highlight w:val="none"/>
          <w:lang w:bidi="zh-CN"/>
        </w:rPr>
        <w:t>的</w:t>
      </w:r>
      <w:r>
        <w:rPr>
          <w:rFonts w:hint="eastAsia"/>
          <w:color w:val="auto"/>
          <w:highlight w:val="none"/>
          <w:u w:val="single"/>
          <w:lang w:bidi="zh-CN"/>
        </w:rPr>
        <w:t>（项目名称）</w:t>
      </w:r>
      <w:r>
        <w:rPr>
          <w:rFonts w:hint="eastAsia"/>
          <w:color w:val="auto"/>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346B0B65">
      <w:pPr>
        <w:pStyle w:val="199"/>
        <w:spacing w:line="520" w:lineRule="exact"/>
        <w:ind w:firstLine="480"/>
        <w:rPr>
          <w:color w:val="auto"/>
          <w:highlight w:val="none"/>
          <w:lang w:bidi="zh-CN"/>
        </w:rPr>
      </w:pPr>
      <w:r>
        <w:rPr>
          <w:rFonts w:hint="eastAsia"/>
          <w:color w:val="auto"/>
          <w:highlight w:val="none"/>
          <w:lang w:bidi="zh-CN"/>
        </w:rPr>
        <w:t>1.</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009748A4">
      <w:pPr>
        <w:pStyle w:val="199"/>
        <w:spacing w:line="520" w:lineRule="exact"/>
        <w:ind w:firstLine="480"/>
        <w:rPr>
          <w:color w:val="auto"/>
          <w:highlight w:val="none"/>
          <w:lang w:bidi="zh-CN"/>
        </w:rPr>
      </w:pPr>
      <w:r>
        <w:rPr>
          <w:rFonts w:hint="eastAsia"/>
          <w:color w:val="auto"/>
          <w:highlight w:val="none"/>
          <w:lang w:bidi="zh-CN"/>
        </w:rPr>
        <w:t>2.</w:t>
      </w:r>
      <w:r>
        <w:rPr>
          <w:rFonts w:hint="eastAsia"/>
          <w:color w:val="auto"/>
          <w:highlight w:val="none"/>
          <w:u w:val="single"/>
          <w:lang w:bidi="zh-CN"/>
        </w:rPr>
        <w:t>（标的名称）</w:t>
      </w:r>
      <w:r>
        <w:rPr>
          <w:rFonts w:hint="eastAsia"/>
          <w:color w:val="auto"/>
          <w:highlight w:val="none"/>
          <w:lang w:bidi="zh-CN"/>
        </w:rPr>
        <w:t>，属于（</w:t>
      </w:r>
      <w:r>
        <w:rPr>
          <w:rFonts w:hint="eastAsia"/>
          <w:color w:val="auto"/>
          <w:highlight w:val="none"/>
          <w:u w:val="single"/>
          <w:lang w:bidi="zh-CN"/>
        </w:rPr>
        <w:t>采购文件中明确的所属行业）</w:t>
      </w:r>
      <w:r>
        <w:rPr>
          <w:rFonts w:hint="eastAsia"/>
          <w:color w:val="auto"/>
          <w:highlight w:val="none"/>
          <w:lang w:bidi="zh-CN"/>
        </w:rPr>
        <w:t>；承建（承接）企业为</w:t>
      </w:r>
      <w:r>
        <w:rPr>
          <w:rFonts w:hint="eastAsia"/>
          <w:color w:val="auto"/>
          <w:highlight w:val="none"/>
          <w:u w:val="single"/>
          <w:lang w:bidi="zh-CN"/>
        </w:rPr>
        <w:t>（企业名称）</w:t>
      </w:r>
      <w:r>
        <w:rPr>
          <w:rFonts w:hint="eastAsia"/>
          <w:color w:val="auto"/>
          <w:highlight w:val="none"/>
          <w:lang w:bidi="zh-CN"/>
        </w:rPr>
        <w:t>，从业人员</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人，营业收入为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万元，资产总额为</w:t>
      </w:r>
      <w:r>
        <w:rPr>
          <w:rFonts w:hint="eastAsia"/>
          <w:color w:val="auto"/>
          <w:highlight w:val="none"/>
          <w:u w:val="single"/>
          <w:lang w:bidi="zh-CN"/>
        </w:rPr>
        <w:t xml:space="preserve"> </w:t>
      </w:r>
      <w:r>
        <w:rPr>
          <w:rFonts w:hint="eastAsia"/>
          <w:color w:val="auto"/>
          <w:highlight w:val="none"/>
          <w:u w:val="single"/>
          <w:lang w:bidi="zh-CN"/>
        </w:rPr>
        <w:tab/>
      </w:r>
      <w:r>
        <w:rPr>
          <w:rFonts w:hint="eastAsia"/>
          <w:color w:val="auto"/>
          <w:highlight w:val="none"/>
          <w:lang w:bidi="zh-CN"/>
        </w:rPr>
        <w:t>万元，属于</w:t>
      </w:r>
      <w:r>
        <w:rPr>
          <w:rFonts w:hint="eastAsia"/>
          <w:color w:val="auto"/>
          <w:highlight w:val="none"/>
          <w:u w:val="single"/>
          <w:lang w:bidi="zh-CN"/>
        </w:rPr>
        <w:t>（中型企业、小型企业、微型企业）</w:t>
      </w:r>
      <w:r>
        <w:rPr>
          <w:rFonts w:hint="eastAsia"/>
          <w:color w:val="auto"/>
          <w:highlight w:val="none"/>
          <w:lang w:bidi="zh-CN"/>
        </w:rPr>
        <w:t>；</w:t>
      </w:r>
    </w:p>
    <w:p w14:paraId="5FF20217">
      <w:pPr>
        <w:pStyle w:val="199"/>
        <w:spacing w:line="520" w:lineRule="exact"/>
        <w:ind w:firstLine="480"/>
        <w:rPr>
          <w:color w:val="auto"/>
          <w:highlight w:val="none"/>
          <w:lang w:bidi="zh-CN"/>
        </w:rPr>
      </w:pPr>
      <w:r>
        <w:rPr>
          <w:rFonts w:hint="eastAsia"/>
          <w:color w:val="auto"/>
          <w:highlight w:val="none"/>
          <w:lang w:bidi="zh-CN"/>
        </w:rPr>
        <w:t>……</w:t>
      </w:r>
    </w:p>
    <w:p w14:paraId="137339D1">
      <w:pPr>
        <w:pStyle w:val="199"/>
        <w:spacing w:line="520" w:lineRule="exact"/>
        <w:ind w:firstLine="480"/>
        <w:rPr>
          <w:color w:val="auto"/>
          <w:highlight w:val="none"/>
          <w:lang w:bidi="zh-CN"/>
        </w:rPr>
      </w:pPr>
      <w:r>
        <w:rPr>
          <w:rFonts w:hint="eastAsia"/>
          <w:color w:val="auto"/>
          <w:highlight w:val="none"/>
          <w:lang w:bidi="zh-CN"/>
        </w:rPr>
        <w:t>以上企业，不属于大企业的分支机构，不存在控股股东为大企业的情形，也不存在与大企业的负责人为同一人的情形。</w:t>
      </w:r>
    </w:p>
    <w:p w14:paraId="0F269B25">
      <w:pPr>
        <w:pStyle w:val="199"/>
        <w:spacing w:line="520" w:lineRule="exact"/>
        <w:ind w:firstLine="480"/>
        <w:rPr>
          <w:color w:val="auto"/>
          <w:highlight w:val="none"/>
          <w:lang w:bidi="zh-CN"/>
        </w:rPr>
      </w:pPr>
      <w:r>
        <w:rPr>
          <w:rFonts w:hint="eastAsia"/>
          <w:color w:val="auto"/>
          <w:highlight w:val="none"/>
          <w:lang w:bidi="zh-CN"/>
        </w:rPr>
        <w:t>本企业对上述声明内容的真实性负责。如有虚假，将依法承担相应责任。</w:t>
      </w:r>
    </w:p>
    <w:p w14:paraId="548F5C20">
      <w:pPr>
        <w:spacing w:line="500" w:lineRule="exact"/>
        <w:ind w:firstLine="480" w:firstLineChars="200"/>
        <w:rPr>
          <w:rFonts w:cs="宋体" w:asciiTheme="majorEastAsia" w:hAnsiTheme="majorEastAsia" w:eastAsiaTheme="majorEastAsia"/>
          <w:color w:val="auto"/>
          <w:sz w:val="24"/>
          <w:highlight w:val="none"/>
        </w:rPr>
      </w:pPr>
    </w:p>
    <w:p w14:paraId="6102FF1C">
      <w:pPr>
        <w:spacing w:line="500" w:lineRule="exact"/>
        <w:ind w:right="1200" w:firstLine="480" w:firstLineChars="200"/>
        <w:jc w:val="right"/>
        <w:rPr>
          <w:rFonts w:cs="宋体" w:asciiTheme="majorEastAsia" w:hAnsiTheme="majorEastAsia" w:eastAsiaTheme="majorEastAsia"/>
          <w:color w:val="auto"/>
          <w:sz w:val="24"/>
          <w:highlight w:val="none"/>
        </w:rPr>
      </w:pPr>
    </w:p>
    <w:p w14:paraId="147C4D00">
      <w:pPr>
        <w:spacing w:line="500" w:lineRule="exact"/>
        <w:ind w:right="1200" w:firstLine="480" w:firstLineChars="200"/>
        <w:jc w:val="right"/>
        <w:rPr>
          <w:rFonts w:cs="宋体" w:asciiTheme="majorEastAsia" w:hAnsiTheme="majorEastAsia" w:eastAsiaTheme="majorEastAsia"/>
          <w:color w:val="auto"/>
          <w:sz w:val="24"/>
          <w:highlight w:val="none"/>
        </w:rPr>
      </w:pPr>
    </w:p>
    <w:p w14:paraId="1232808B">
      <w:pPr>
        <w:spacing w:line="500" w:lineRule="exact"/>
        <w:ind w:right="1200" w:firstLine="480" w:firstLineChars="200"/>
        <w:jc w:val="right"/>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企业名称（盖章）：                         </w:t>
      </w:r>
    </w:p>
    <w:p w14:paraId="2E3B3303">
      <w:pPr>
        <w:spacing w:line="500" w:lineRule="exact"/>
        <w:ind w:right="9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22AEE7BA">
      <w:pPr>
        <w:spacing w:line="500" w:lineRule="exact"/>
        <w:ind w:firstLine="480" w:firstLineChars="200"/>
        <w:rPr>
          <w:rFonts w:cs="宋体" w:asciiTheme="majorEastAsia" w:hAnsiTheme="majorEastAsia" w:eastAsiaTheme="majorEastAsia"/>
          <w:color w:val="auto"/>
          <w:sz w:val="24"/>
          <w:highlight w:val="none"/>
        </w:rPr>
      </w:pPr>
    </w:p>
    <w:p w14:paraId="114E7B90">
      <w:pPr>
        <w:spacing w:line="50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（注：从业人员、营业收入、资产总额填报上一年度数据，无上一年度数据的新成立企业可不填报。）</w:t>
      </w:r>
    </w:p>
    <w:p w14:paraId="135BA4F3">
      <w:pPr>
        <w:widowControl/>
        <w:spacing w:line="360" w:lineRule="auto"/>
        <w:ind w:firstLine="480" w:firstLineChars="200"/>
        <w:jc w:val="left"/>
        <w:rPr>
          <w:rFonts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sz w:val="24"/>
          <w:highlight w:val="none"/>
        </w:rPr>
        <w:t>（备注：供应商如不提供上述声明函，价格将不做相应扣除）</w:t>
      </w:r>
      <w:r>
        <w:rPr>
          <w:rFonts w:hint="eastAsia" w:cs="宋体" w:asciiTheme="majorEastAsia" w:hAnsiTheme="majorEastAsia" w:eastAsiaTheme="majorEastAsia"/>
          <w:color w:val="auto"/>
          <w:kern w:val="0"/>
          <w:sz w:val="24"/>
          <w:highlight w:val="none"/>
        </w:rPr>
        <w:t>。</w:t>
      </w:r>
    </w:p>
    <w:p w14:paraId="19F3BBAD">
      <w:pPr>
        <w:spacing w:after="145" w:afterLines="50" w:line="360" w:lineRule="auto"/>
        <w:rPr>
          <w:rFonts w:ascii="宋体" w:hAnsi="宋体" w:cs="宋体"/>
          <w:color w:val="auto"/>
          <w:sz w:val="24"/>
          <w:highlight w:val="none"/>
        </w:rPr>
      </w:pPr>
    </w:p>
    <w:p w14:paraId="56B75533">
      <w:pPr>
        <w:snapToGrid w:val="0"/>
        <w:spacing w:line="360" w:lineRule="auto"/>
        <w:jc w:val="center"/>
        <w:outlineLvl w:val="1"/>
        <w:rPr>
          <w:rStyle w:val="80"/>
          <w:rFonts w:hint="eastAsia" w:ascii="宋体" w:hAnsi="宋体" w:eastAsia="宋体" w:cs="Times New Roman"/>
          <w:color w:val="auto"/>
          <w:sz w:val="28"/>
          <w:szCs w:val="28"/>
          <w:highlight w:val="none"/>
          <w:lang w:eastAsia="zh-CN"/>
        </w:rPr>
      </w:pPr>
      <w:r>
        <w:rPr>
          <w:rFonts w:ascii="宋体" w:hAnsi="宋体"/>
          <w:b/>
          <w:color w:val="auto"/>
          <w:sz w:val="32"/>
          <w:szCs w:val="32"/>
          <w:highlight w:val="none"/>
        </w:rPr>
        <w:br w:type="page"/>
      </w:r>
      <w:r>
        <w:rPr>
          <w:rFonts w:ascii="宋体" w:hAnsi="宋体"/>
          <w:b/>
          <w:color w:val="auto"/>
          <w:sz w:val="28"/>
          <w:highlight w:val="none"/>
        </w:rPr>
        <w:t>残疾人福利性单位声明函</w:t>
      </w:r>
      <w:r>
        <w:rPr>
          <w:rFonts w:hint="eastAsia" w:ascii="宋体" w:hAnsi="宋体"/>
          <w:b/>
          <w:color w:val="auto"/>
          <w:sz w:val="28"/>
          <w:highlight w:val="none"/>
          <w:lang w:eastAsia="zh-CN"/>
        </w:rPr>
        <w:t>（</w:t>
      </w:r>
      <w:r>
        <w:rPr>
          <w:rFonts w:hint="eastAsia" w:ascii="宋体" w:hAnsi="宋体"/>
          <w:b/>
          <w:color w:val="auto"/>
          <w:sz w:val="28"/>
          <w:highlight w:val="none"/>
          <w:lang w:val="en-US" w:eastAsia="zh-CN"/>
        </w:rPr>
        <w:t>如有</w:t>
      </w:r>
      <w:r>
        <w:rPr>
          <w:rFonts w:hint="eastAsia" w:ascii="宋体" w:hAnsi="宋体"/>
          <w:b/>
          <w:color w:val="auto"/>
          <w:sz w:val="28"/>
          <w:highlight w:val="none"/>
          <w:lang w:eastAsia="zh-CN"/>
        </w:rPr>
        <w:t>）</w:t>
      </w:r>
    </w:p>
    <w:p w14:paraId="677873C7">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宋体" w:asciiTheme="majorEastAsia" w:hAnsiTheme="majorEastAsia" w:eastAsiaTheme="majorEastAsia"/>
          <w:color w:val="auto"/>
          <w:sz w:val="24"/>
          <w:highlight w:val="none"/>
          <w:u w:val="single"/>
        </w:rPr>
        <w:t xml:space="preserve">           </w:t>
      </w:r>
      <w:r>
        <w:rPr>
          <w:rFonts w:hint="eastAsia" w:cs="宋体" w:asciiTheme="majorEastAsia" w:hAnsiTheme="majorEastAsia" w:eastAsiaTheme="majorEastAsia"/>
          <w:color w:val="auto"/>
          <w:sz w:val="24"/>
          <w:highlight w:val="none"/>
        </w:rPr>
        <w:t>单位的</w:t>
      </w:r>
      <w:r>
        <w:rPr>
          <w:rFonts w:hint="eastAsia" w:cs="宋体" w:asciiTheme="majorEastAsia" w:hAnsiTheme="majorEastAsia" w:eastAsiaTheme="majorEastAsia"/>
          <w:color w:val="auto"/>
          <w:sz w:val="24"/>
          <w:highlight w:val="none"/>
          <w:u w:val="single"/>
        </w:rPr>
        <w:t xml:space="preserve">     （采购项目名称）      </w:t>
      </w:r>
      <w:r>
        <w:rPr>
          <w:rFonts w:hint="eastAsia" w:cs="宋体" w:asciiTheme="majorEastAsia" w:hAnsiTheme="majorEastAsia" w:eastAsiaTheme="majorEastAsia"/>
          <w:color w:val="auto"/>
          <w:sz w:val="24"/>
          <w:highlight w:val="none"/>
        </w:rPr>
        <w:t>的项目采购活动提供本单位制造的货物（由本单位承担工程/提供服务），或者提供其他残疾人福利性单位制造的货物（不包括使用非残疾人福利性单位注册商标的货物）。</w:t>
      </w:r>
    </w:p>
    <w:p w14:paraId="6CC56FDB">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本单位对上述声明的真实性负责。如有虚假，将依法承担相应责任。</w:t>
      </w:r>
    </w:p>
    <w:p w14:paraId="4DF9DF35">
      <w:pPr>
        <w:spacing w:line="440" w:lineRule="exact"/>
        <w:ind w:firstLine="480" w:firstLineChars="200"/>
        <w:rPr>
          <w:rFonts w:cs="宋体" w:asciiTheme="majorEastAsia" w:hAnsiTheme="majorEastAsia" w:eastAsiaTheme="majorEastAsia"/>
          <w:color w:val="auto"/>
          <w:sz w:val="24"/>
          <w:highlight w:val="none"/>
        </w:rPr>
      </w:pPr>
    </w:p>
    <w:p w14:paraId="4B00C9A0">
      <w:pPr>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（备注：1、供应商如不提供此声明函，价格将不做相应扣除。2、中标人为残疾人福利单位的，此声明函将随成交结果同时公告，接受社会监督）</w:t>
      </w:r>
    </w:p>
    <w:p w14:paraId="7DBDE527">
      <w:pPr>
        <w:spacing w:line="440" w:lineRule="exact"/>
        <w:ind w:firstLine="504" w:firstLineChars="200"/>
        <w:rPr>
          <w:rFonts w:cs="宋体" w:asciiTheme="majorEastAsia" w:hAnsiTheme="majorEastAsia" w:eastAsiaTheme="majorEastAsia"/>
          <w:color w:val="auto"/>
          <w:spacing w:val="6"/>
          <w:sz w:val="24"/>
          <w:highlight w:val="none"/>
        </w:rPr>
      </w:pPr>
    </w:p>
    <w:p w14:paraId="3C1AC469">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w:t>
      </w:r>
    </w:p>
    <w:p w14:paraId="47EE2ADD">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p>
    <w:p w14:paraId="6BA6ACB0">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供应商全称（盖章）：</w:t>
      </w:r>
    </w:p>
    <w:p w14:paraId="3E09A34B">
      <w:pPr>
        <w:tabs>
          <w:tab w:val="left" w:pos="4860"/>
        </w:tabs>
        <w:spacing w:line="440" w:lineRule="exact"/>
        <w:ind w:right="1560" w:firstLine="480" w:firstLineChars="200"/>
        <w:jc w:val="center"/>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 xml:space="preserve">                           日  期：</w:t>
      </w:r>
    </w:p>
    <w:p w14:paraId="5881217A">
      <w:pPr>
        <w:widowControl/>
        <w:jc w:val="left"/>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br w:type="page"/>
      </w:r>
    </w:p>
    <w:p w14:paraId="06456CB0">
      <w:pPr>
        <w:snapToGrid w:val="0"/>
        <w:spacing w:line="360" w:lineRule="auto"/>
        <w:jc w:val="center"/>
        <w:outlineLvl w:val="1"/>
        <w:rPr>
          <w:rFonts w:ascii="宋体" w:hAnsi="宋体"/>
          <w:b/>
          <w:color w:val="auto"/>
          <w:sz w:val="28"/>
          <w:highlight w:val="none"/>
        </w:rPr>
      </w:pPr>
      <w:r>
        <w:rPr>
          <w:rFonts w:hint="eastAsia" w:ascii="宋体" w:hAnsi="宋体"/>
          <w:b/>
          <w:color w:val="auto"/>
          <w:sz w:val="28"/>
          <w:highlight w:val="none"/>
        </w:rPr>
        <w:t>监狱企业的证明</w:t>
      </w:r>
    </w:p>
    <w:p w14:paraId="52800805">
      <w:pPr>
        <w:snapToGrid w:val="0"/>
        <w:spacing w:line="420" w:lineRule="exact"/>
        <w:ind w:firstLine="424" w:firstLineChars="177"/>
        <w:jc w:val="center"/>
        <w:rPr>
          <w:color w:val="auto"/>
          <w:sz w:val="24"/>
          <w:highlight w:val="none"/>
        </w:rPr>
      </w:pPr>
      <w:r>
        <w:rPr>
          <w:rFonts w:hint="eastAsia"/>
          <w:color w:val="auto"/>
          <w:sz w:val="24"/>
          <w:highlight w:val="none"/>
        </w:rPr>
        <w:t>（格式自拟）</w:t>
      </w:r>
    </w:p>
    <w:p w14:paraId="441974AC">
      <w:pPr>
        <w:snapToGrid w:val="0"/>
        <w:spacing w:line="420" w:lineRule="exact"/>
        <w:ind w:firstLine="566" w:firstLineChars="236"/>
        <w:rPr>
          <w:color w:val="auto"/>
          <w:sz w:val="24"/>
          <w:highlight w:val="none"/>
        </w:rPr>
      </w:pPr>
      <w:r>
        <w:rPr>
          <w:rFonts w:hint="eastAsia"/>
          <w:color w:val="auto"/>
          <w:sz w:val="24"/>
          <w:highlight w:val="none"/>
        </w:rPr>
        <w:t>根据《财政部司法部关于政府采购支持监狱企业发展有关问题的通知》（财库〔</w:t>
      </w:r>
      <w:r>
        <w:rPr>
          <w:color w:val="auto"/>
          <w:sz w:val="24"/>
          <w:highlight w:val="none"/>
        </w:rPr>
        <w:t>2014</w:t>
      </w:r>
      <w:r>
        <w:rPr>
          <w:rFonts w:hint="eastAsia"/>
          <w:color w:val="auto"/>
          <w:sz w:val="24"/>
          <w:highlight w:val="none"/>
        </w:rPr>
        <w:t>〕</w:t>
      </w:r>
      <w:r>
        <w:rPr>
          <w:color w:val="auto"/>
          <w:sz w:val="24"/>
          <w:highlight w:val="none"/>
        </w:rPr>
        <w:t>68</w:t>
      </w:r>
      <w:r>
        <w:rPr>
          <w:rFonts w:hint="eastAsia"/>
          <w:color w:val="auto"/>
          <w:sz w:val="24"/>
          <w:highlight w:val="none"/>
        </w:rPr>
        <w:t>号），监狱企业参加政府采购活动时，应当提供由省级以上监狱管理局、戒毒管理局（含新疆生产建设兵团）出具的，供应商属于监狱企业的证明文件。</w:t>
      </w:r>
    </w:p>
    <w:p w14:paraId="63B4F762">
      <w:pPr>
        <w:spacing w:line="360" w:lineRule="auto"/>
        <w:ind w:firstLine="480" w:firstLineChars="200"/>
        <w:jc w:val="left"/>
        <w:rPr>
          <w:rFonts w:ascii="宋体" w:hAnsi="宋体"/>
          <w:color w:val="auto"/>
          <w:sz w:val="24"/>
          <w:highlight w:val="none"/>
        </w:rPr>
      </w:pPr>
    </w:p>
    <w:p w14:paraId="1084DA01">
      <w:pPr>
        <w:spacing w:line="360" w:lineRule="auto"/>
        <w:jc w:val="center"/>
        <w:rPr>
          <w:rFonts w:hint="eastAsia" w:ascii="宋体" w:hAnsi="宋体"/>
          <w:b/>
          <w:bCs/>
          <w:color w:val="auto"/>
          <w:sz w:val="28"/>
          <w:szCs w:val="28"/>
          <w:highlight w:val="none"/>
          <w:lang w:val="en-US" w:eastAsia="zh-CN"/>
        </w:rPr>
      </w:pPr>
    </w:p>
    <w:p w14:paraId="05152FBB">
      <w:pPr>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4F70FD21">
      <w:pPr>
        <w:spacing w:line="360" w:lineRule="auto"/>
        <w:jc w:val="center"/>
        <w:rPr>
          <w:rFonts w:ascii="宋体"/>
          <w:color w:val="auto"/>
          <w:highlight w:val="none"/>
        </w:rPr>
      </w:pPr>
      <w:r>
        <w:rPr>
          <w:rFonts w:hint="eastAsia" w:ascii="宋体" w:hAnsi="宋体"/>
          <w:b/>
          <w:bCs/>
          <w:color w:val="auto"/>
          <w:sz w:val="28"/>
          <w:szCs w:val="28"/>
          <w:highlight w:val="none"/>
          <w:lang w:val="en-US" w:eastAsia="zh-CN"/>
        </w:rPr>
        <w:t>六</w:t>
      </w:r>
      <w:r>
        <w:rPr>
          <w:rFonts w:hint="eastAsia" w:ascii="宋体" w:hAnsi="宋体"/>
          <w:b/>
          <w:bCs/>
          <w:color w:val="auto"/>
          <w:sz w:val="28"/>
          <w:szCs w:val="28"/>
          <w:highlight w:val="none"/>
        </w:rPr>
        <w:t>、应附的其他材料</w:t>
      </w:r>
    </w:p>
    <w:p w14:paraId="3C074024">
      <w:pPr>
        <w:tabs>
          <w:tab w:val="left" w:pos="2020"/>
          <w:tab w:val="center" w:pos="4535"/>
        </w:tabs>
        <w:spacing w:line="400" w:lineRule="exact"/>
        <w:ind w:firstLine="210" w:firstLineChars="100"/>
        <w:rPr>
          <w:rFonts w:ascii="宋体" w:hAnsi="宋体"/>
          <w:color w:val="auto"/>
          <w:sz w:val="28"/>
          <w:szCs w:val="20"/>
          <w:highlight w:val="none"/>
        </w:rPr>
      </w:pPr>
      <w:r>
        <w:rPr>
          <w:rFonts w:ascii="宋体" w:hAnsi="宋体"/>
          <w:color w:val="auto"/>
          <w:highlight w:val="none"/>
        </w:rPr>
        <w:br w:type="page"/>
      </w:r>
      <w:r>
        <w:rPr>
          <w:rFonts w:hint="eastAsia" w:ascii="宋体" w:hAnsi="宋体"/>
          <w:color w:val="auto"/>
          <w:sz w:val="28"/>
          <w:szCs w:val="28"/>
          <w:highlight w:val="none"/>
        </w:rPr>
        <w:t>第二部分格式：</w:t>
      </w:r>
    </w:p>
    <w:p w14:paraId="6C6F57F1">
      <w:pPr>
        <w:tabs>
          <w:tab w:val="left" w:pos="2020"/>
          <w:tab w:val="center" w:pos="4535"/>
        </w:tabs>
        <w:spacing w:line="400" w:lineRule="exact"/>
        <w:ind w:firstLine="280" w:firstLineChars="100"/>
        <w:rPr>
          <w:rFonts w:ascii="宋体" w:hAnsi="宋体"/>
          <w:color w:val="auto"/>
          <w:sz w:val="28"/>
          <w:szCs w:val="20"/>
          <w:highlight w:val="none"/>
        </w:rPr>
      </w:pPr>
    </w:p>
    <w:p w14:paraId="0FC60DDE">
      <w:pPr>
        <w:tabs>
          <w:tab w:val="left" w:pos="159"/>
        </w:tabs>
        <w:rPr>
          <w:rFonts w:ascii="宋体" w:hAnsi="宋体"/>
          <w:color w:val="auto"/>
          <w:sz w:val="28"/>
          <w:szCs w:val="28"/>
          <w:highlight w:val="none"/>
        </w:rPr>
      </w:pPr>
    </w:p>
    <w:p w14:paraId="34DE74FE">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7D16D5D4">
      <w:pPr>
        <w:spacing w:after="60" w:line="360" w:lineRule="auto"/>
        <w:jc w:val="center"/>
        <w:rPr>
          <w:rFonts w:ascii="宋体" w:hAnsi="宋体"/>
          <w:b/>
          <w:bCs/>
          <w:color w:val="auto"/>
          <w:sz w:val="44"/>
          <w:szCs w:val="44"/>
          <w:highlight w:val="none"/>
        </w:rPr>
      </w:pPr>
    </w:p>
    <w:p w14:paraId="3DEE52BA">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34BEDDF1">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（商务技术文件）</w:t>
      </w:r>
    </w:p>
    <w:p w14:paraId="6A5A698A">
      <w:pPr>
        <w:spacing w:after="60"/>
        <w:jc w:val="center"/>
        <w:rPr>
          <w:rFonts w:ascii="宋体" w:hAnsi="宋体"/>
          <w:b/>
          <w:bCs/>
          <w:color w:val="auto"/>
          <w:sz w:val="72"/>
          <w:szCs w:val="72"/>
          <w:highlight w:val="none"/>
        </w:rPr>
      </w:pPr>
    </w:p>
    <w:p w14:paraId="713C29B6">
      <w:pPr>
        <w:spacing w:after="60"/>
        <w:jc w:val="center"/>
        <w:rPr>
          <w:rFonts w:ascii="宋体" w:hAnsi="宋体"/>
          <w:b/>
          <w:bCs/>
          <w:color w:val="auto"/>
          <w:sz w:val="72"/>
          <w:szCs w:val="72"/>
          <w:highlight w:val="none"/>
        </w:rPr>
      </w:pPr>
    </w:p>
    <w:p w14:paraId="3A0E456C">
      <w:pPr>
        <w:spacing w:after="60"/>
        <w:jc w:val="center"/>
        <w:rPr>
          <w:rFonts w:ascii="宋体" w:hAnsi="宋体"/>
          <w:b/>
          <w:bCs/>
          <w:color w:val="auto"/>
          <w:sz w:val="72"/>
          <w:szCs w:val="72"/>
          <w:highlight w:val="none"/>
        </w:rPr>
      </w:pPr>
    </w:p>
    <w:p w14:paraId="05F96129">
      <w:pPr>
        <w:tabs>
          <w:tab w:val="left" w:pos="2020"/>
          <w:tab w:val="center" w:pos="4535"/>
        </w:tabs>
        <w:spacing w:line="400" w:lineRule="exact"/>
        <w:ind w:firstLine="280" w:firstLineChars="100"/>
        <w:rPr>
          <w:rFonts w:ascii="宋体" w:hAnsi="宋体"/>
          <w:color w:val="auto"/>
          <w:sz w:val="28"/>
          <w:szCs w:val="20"/>
          <w:highlight w:val="none"/>
        </w:rPr>
      </w:pPr>
    </w:p>
    <w:p w14:paraId="4D08F4AA">
      <w:pPr>
        <w:tabs>
          <w:tab w:val="left" w:pos="2020"/>
          <w:tab w:val="center" w:pos="4535"/>
        </w:tabs>
        <w:spacing w:line="400" w:lineRule="exact"/>
        <w:ind w:firstLine="280" w:firstLineChars="100"/>
        <w:rPr>
          <w:rFonts w:ascii="宋体" w:hAnsi="宋体"/>
          <w:color w:val="auto"/>
          <w:sz w:val="28"/>
          <w:szCs w:val="20"/>
          <w:highlight w:val="none"/>
        </w:rPr>
      </w:pPr>
    </w:p>
    <w:p w14:paraId="09230A86">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70DF652A">
      <w:pPr>
        <w:ind w:left="1508" w:leftChars="171" w:hanging="1149" w:hangingChars="383"/>
        <w:rPr>
          <w:rFonts w:ascii="宋体" w:hAnsi="宋体"/>
          <w:b/>
          <w:color w:val="auto"/>
          <w:sz w:val="30"/>
          <w:szCs w:val="30"/>
          <w:highlight w:val="none"/>
        </w:rPr>
      </w:pPr>
    </w:p>
    <w:p w14:paraId="3FD3DCE1">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法定代表人（或委托授权代表）签字（或盖章）：</w:t>
      </w:r>
      <w:r>
        <w:rPr>
          <w:rFonts w:hint="eastAsia" w:ascii="宋体" w:hAnsi="宋体"/>
          <w:b/>
          <w:color w:val="auto"/>
          <w:sz w:val="30"/>
          <w:szCs w:val="30"/>
          <w:highlight w:val="none"/>
          <w:u w:val="single"/>
        </w:rPr>
        <w:t xml:space="preserve">                    </w:t>
      </w:r>
    </w:p>
    <w:p w14:paraId="06224542">
      <w:pPr>
        <w:spacing w:line="360" w:lineRule="auto"/>
        <w:ind w:firstLine="594" w:firstLineChars="198"/>
        <w:rPr>
          <w:rFonts w:ascii="宋体" w:hAnsi="宋体"/>
          <w:b/>
          <w:color w:val="auto"/>
          <w:sz w:val="30"/>
          <w:szCs w:val="30"/>
          <w:highlight w:val="none"/>
        </w:rPr>
      </w:pPr>
    </w:p>
    <w:p w14:paraId="674766BA">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283EAD91">
      <w:pPr>
        <w:pStyle w:val="63"/>
        <w:rPr>
          <w:color w:val="auto"/>
          <w:highlight w:val="none"/>
        </w:rPr>
      </w:pPr>
      <w:r>
        <w:rPr>
          <w:color w:val="auto"/>
          <w:highlight w:val="none"/>
        </w:rPr>
        <w:br w:type="page"/>
      </w:r>
    </w:p>
    <w:p w14:paraId="50492BDE">
      <w:pPr>
        <w:spacing w:line="360" w:lineRule="auto"/>
        <w:jc w:val="center"/>
        <w:rPr>
          <w:rFonts w:hint="eastAsia" w:ascii="宋体" w:hAnsi="宋体"/>
          <w:b/>
          <w:bCs/>
          <w:color w:val="auto"/>
          <w:sz w:val="28"/>
          <w:szCs w:val="28"/>
          <w:highlight w:val="none"/>
        </w:rPr>
      </w:pPr>
      <w:bookmarkStart w:id="26" w:name="_Toc8649"/>
      <w:bookmarkStart w:id="27" w:name="_Toc398111726"/>
      <w:bookmarkStart w:id="28" w:name="_Toc50449309"/>
      <w:r>
        <w:rPr>
          <w:rFonts w:hint="eastAsia" w:ascii="宋体" w:hAnsi="宋体"/>
          <w:b/>
          <w:bCs/>
          <w:color w:val="auto"/>
          <w:sz w:val="28"/>
          <w:szCs w:val="28"/>
          <w:highlight w:val="none"/>
        </w:rPr>
        <w:t>拟派人员一览表</w:t>
      </w:r>
      <w:bookmarkEnd w:id="26"/>
      <w:bookmarkEnd w:id="27"/>
      <w:bookmarkEnd w:id="28"/>
    </w:p>
    <w:tbl>
      <w:tblPr>
        <w:tblStyle w:val="65"/>
        <w:tblW w:w="85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860"/>
        <w:gridCol w:w="737"/>
        <w:gridCol w:w="775"/>
        <w:gridCol w:w="1266"/>
        <w:gridCol w:w="1276"/>
        <w:gridCol w:w="1417"/>
        <w:gridCol w:w="709"/>
      </w:tblGrid>
      <w:tr w14:paraId="67230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restart"/>
            <w:vAlign w:val="center"/>
          </w:tcPr>
          <w:p w14:paraId="32D4F5C9">
            <w:pPr>
              <w:spacing w:line="400" w:lineRule="exact"/>
              <w:jc w:val="center"/>
              <w:rPr>
                <w:rFonts w:hint="eastAsia" w:ascii="宋体" w:hAnsi="宋体"/>
                <w:color w:val="auto"/>
                <w:szCs w:val="21"/>
                <w:highlight w:val="none"/>
              </w:rPr>
            </w:pPr>
            <w:r>
              <w:rPr>
                <w:rFonts w:hint="eastAsia" w:ascii="宋体" w:hAnsi="宋体"/>
                <w:color w:val="auto"/>
                <w:szCs w:val="21"/>
                <w:highlight w:val="none"/>
              </w:rPr>
              <w:t>拟任岗位</w:t>
            </w:r>
          </w:p>
        </w:tc>
        <w:tc>
          <w:tcPr>
            <w:tcW w:w="860" w:type="dxa"/>
            <w:vMerge w:val="restart"/>
            <w:vAlign w:val="center"/>
          </w:tcPr>
          <w:p w14:paraId="4BCE0A79">
            <w:pPr>
              <w:spacing w:line="400" w:lineRule="exact"/>
              <w:jc w:val="center"/>
              <w:rPr>
                <w:rFonts w:hint="eastAsia" w:ascii="宋体" w:hAnsi="宋体"/>
                <w:color w:val="auto"/>
                <w:szCs w:val="21"/>
                <w:highlight w:val="none"/>
              </w:rPr>
            </w:pPr>
            <w:r>
              <w:rPr>
                <w:rFonts w:hint="eastAsia" w:ascii="宋体" w:hAnsi="宋体"/>
                <w:color w:val="auto"/>
                <w:szCs w:val="21"/>
                <w:highlight w:val="none"/>
              </w:rPr>
              <w:t>姓名</w:t>
            </w:r>
          </w:p>
        </w:tc>
        <w:tc>
          <w:tcPr>
            <w:tcW w:w="737" w:type="dxa"/>
            <w:vMerge w:val="restart"/>
            <w:vAlign w:val="center"/>
          </w:tcPr>
          <w:p w14:paraId="541CEFE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年龄</w:t>
            </w:r>
          </w:p>
        </w:tc>
        <w:tc>
          <w:tcPr>
            <w:tcW w:w="775" w:type="dxa"/>
            <w:vMerge w:val="restart"/>
            <w:vAlign w:val="center"/>
          </w:tcPr>
          <w:p w14:paraId="6AD59670">
            <w:pPr>
              <w:spacing w:line="400" w:lineRule="exact"/>
              <w:jc w:val="center"/>
              <w:rPr>
                <w:rFonts w:hint="eastAsia" w:ascii="宋体" w:hAnsi="宋体"/>
                <w:color w:val="auto"/>
                <w:szCs w:val="21"/>
                <w:highlight w:val="none"/>
              </w:rPr>
            </w:pPr>
            <w:r>
              <w:rPr>
                <w:rFonts w:hint="eastAsia" w:ascii="宋体" w:hAnsi="宋体"/>
                <w:color w:val="auto"/>
                <w:szCs w:val="21"/>
                <w:highlight w:val="none"/>
              </w:rPr>
              <w:t>职称</w:t>
            </w:r>
          </w:p>
        </w:tc>
        <w:tc>
          <w:tcPr>
            <w:tcW w:w="1266" w:type="dxa"/>
            <w:vMerge w:val="restart"/>
            <w:vAlign w:val="center"/>
          </w:tcPr>
          <w:p w14:paraId="57431A3A">
            <w:pPr>
              <w:spacing w:line="400" w:lineRule="exact"/>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3402" w:type="dxa"/>
            <w:gridSpan w:val="3"/>
            <w:vAlign w:val="center"/>
          </w:tcPr>
          <w:p w14:paraId="636F89BD">
            <w:pPr>
              <w:spacing w:line="400" w:lineRule="exact"/>
              <w:jc w:val="center"/>
              <w:rPr>
                <w:rFonts w:hint="eastAsia" w:ascii="宋体" w:hAnsi="宋体"/>
                <w:color w:val="auto"/>
                <w:szCs w:val="21"/>
                <w:highlight w:val="none"/>
              </w:rPr>
            </w:pPr>
            <w:r>
              <w:rPr>
                <w:rFonts w:hint="eastAsia" w:ascii="宋体" w:hAnsi="宋体"/>
                <w:color w:val="auto"/>
                <w:szCs w:val="21"/>
                <w:highlight w:val="none"/>
              </w:rPr>
              <w:t>执业或职业资格证书</w:t>
            </w:r>
          </w:p>
        </w:tc>
      </w:tr>
      <w:tr w14:paraId="5261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1512" w:type="dxa"/>
            <w:vMerge w:val="continue"/>
            <w:vAlign w:val="center"/>
          </w:tcPr>
          <w:p w14:paraId="6278123C">
            <w:pPr>
              <w:spacing w:line="400" w:lineRule="exact"/>
              <w:jc w:val="center"/>
              <w:rPr>
                <w:rFonts w:hint="eastAsia" w:ascii="宋体" w:hAnsi="宋体"/>
                <w:color w:val="auto"/>
                <w:szCs w:val="21"/>
                <w:highlight w:val="none"/>
              </w:rPr>
            </w:pPr>
          </w:p>
        </w:tc>
        <w:tc>
          <w:tcPr>
            <w:tcW w:w="860" w:type="dxa"/>
            <w:vMerge w:val="continue"/>
            <w:vAlign w:val="center"/>
          </w:tcPr>
          <w:p w14:paraId="5DD58BED">
            <w:pPr>
              <w:spacing w:line="400" w:lineRule="exact"/>
              <w:jc w:val="center"/>
              <w:rPr>
                <w:rFonts w:hint="eastAsia" w:ascii="宋体" w:hAnsi="宋体"/>
                <w:color w:val="auto"/>
                <w:szCs w:val="21"/>
                <w:highlight w:val="none"/>
              </w:rPr>
            </w:pPr>
          </w:p>
        </w:tc>
        <w:tc>
          <w:tcPr>
            <w:tcW w:w="737" w:type="dxa"/>
            <w:vMerge w:val="continue"/>
            <w:vAlign w:val="center"/>
          </w:tcPr>
          <w:p w14:paraId="06CBD0F9">
            <w:pPr>
              <w:spacing w:line="400" w:lineRule="exact"/>
              <w:jc w:val="center"/>
              <w:rPr>
                <w:rFonts w:hint="eastAsia" w:ascii="宋体" w:hAnsi="宋体"/>
                <w:color w:val="auto"/>
                <w:szCs w:val="21"/>
                <w:highlight w:val="none"/>
              </w:rPr>
            </w:pPr>
          </w:p>
        </w:tc>
        <w:tc>
          <w:tcPr>
            <w:tcW w:w="775" w:type="dxa"/>
            <w:vMerge w:val="continue"/>
            <w:vAlign w:val="center"/>
          </w:tcPr>
          <w:p w14:paraId="48658EAB">
            <w:pPr>
              <w:spacing w:line="400" w:lineRule="exact"/>
              <w:jc w:val="center"/>
              <w:rPr>
                <w:rFonts w:hint="eastAsia" w:ascii="宋体" w:hAnsi="宋体"/>
                <w:color w:val="auto"/>
                <w:szCs w:val="21"/>
                <w:highlight w:val="none"/>
              </w:rPr>
            </w:pPr>
          </w:p>
        </w:tc>
        <w:tc>
          <w:tcPr>
            <w:tcW w:w="1266" w:type="dxa"/>
            <w:vMerge w:val="continue"/>
            <w:vAlign w:val="center"/>
          </w:tcPr>
          <w:p w14:paraId="19E8A41A">
            <w:pPr>
              <w:spacing w:line="400" w:lineRule="exact"/>
              <w:jc w:val="center"/>
              <w:rPr>
                <w:rFonts w:hint="eastAsia" w:ascii="宋体" w:hAnsi="宋体"/>
                <w:color w:val="auto"/>
                <w:szCs w:val="21"/>
                <w:highlight w:val="none"/>
              </w:rPr>
            </w:pPr>
          </w:p>
        </w:tc>
        <w:tc>
          <w:tcPr>
            <w:tcW w:w="1276" w:type="dxa"/>
            <w:vAlign w:val="center"/>
          </w:tcPr>
          <w:p w14:paraId="78F16A2B">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1417" w:type="dxa"/>
            <w:vAlign w:val="center"/>
          </w:tcPr>
          <w:p w14:paraId="59F554C2">
            <w:pPr>
              <w:spacing w:line="400" w:lineRule="exact"/>
              <w:jc w:val="center"/>
              <w:rPr>
                <w:rFonts w:hint="eastAsia" w:ascii="宋体" w:hAnsi="宋体"/>
                <w:color w:val="auto"/>
                <w:szCs w:val="21"/>
                <w:highlight w:val="none"/>
              </w:rPr>
            </w:pPr>
            <w:r>
              <w:rPr>
                <w:rFonts w:hint="eastAsia" w:ascii="宋体" w:hAnsi="宋体"/>
                <w:color w:val="auto"/>
                <w:szCs w:val="21"/>
                <w:highlight w:val="none"/>
              </w:rPr>
              <w:t>证书编号</w:t>
            </w:r>
          </w:p>
        </w:tc>
        <w:tc>
          <w:tcPr>
            <w:tcW w:w="709" w:type="dxa"/>
            <w:vAlign w:val="center"/>
          </w:tcPr>
          <w:p w14:paraId="782B65AA">
            <w:pPr>
              <w:spacing w:line="400" w:lineRule="exact"/>
              <w:jc w:val="center"/>
              <w:rPr>
                <w:rFonts w:hint="eastAsia" w:ascii="宋体" w:hAnsi="宋体"/>
                <w:color w:val="auto"/>
                <w:szCs w:val="21"/>
                <w:highlight w:val="none"/>
              </w:rPr>
            </w:pPr>
            <w:r>
              <w:rPr>
                <w:rFonts w:hint="eastAsia" w:ascii="宋体" w:hAnsi="宋体"/>
                <w:color w:val="auto"/>
                <w:szCs w:val="21"/>
                <w:highlight w:val="none"/>
              </w:rPr>
              <w:t>专业</w:t>
            </w:r>
          </w:p>
        </w:tc>
      </w:tr>
      <w:tr w14:paraId="66E6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68F1161B">
            <w:pPr>
              <w:spacing w:line="400" w:lineRule="exact"/>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860" w:type="dxa"/>
            <w:vAlign w:val="center"/>
          </w:tcPr>
          <w:p w14:paraId="013063C8">
            <w:pPr>
              <w:spacing w:line="400" w:lineRule="exact"/>
              <w:jc w:val="center"/>
              <w:rPr>
                <w:rFonts w:hint="eastAsia" w:ascii="宋体" w:hAnsi="宋体"/>
                <w:color w:val="auto"/>
                <w:szCs w:val="21"/>
                <w:highlight w:val="none"/>
              </w:rPr>
            </w:pPr>
          </w:p>
        </w:tc>
        <w:tc>
          <w:tcPr>
            <w:tcW w:w="737" w:type="dxa"/>
            <w:vAlign w:val="center"/>
          </w:tcPr>
          <w:p w14:paraId="463BA326">
            <w:pPr>
              <w:spacing w:line="400" w:lineRule="exact"/>
              <w:jc w:val="center"/>
              <w:rPr>
                <w:rFonts w:hint="eastAsia" w:ascii="宋体" w:hAnsi="宋体"/>
                <w:color w:val="auto"/>
                <w:szCs w:val="21"/>
                <w:highlight w:val="none"/>
              </w:rPr>
            </w:pPr>
          </w:p>
        </w:tc>
        <w:tc>
          <w:tcPr>
            <w:tcW w:w="775" w:type="dxa"/>
            <w:vAlign w:val="center"/>
          </w:tcPr>
          <w:p w14:paraId="54D651D0">
            <w:pPr>
              <w:spacing w:line="400" w:lineRule="exact"/>
              <w:jc w:val="center"/>
              <w:rPr>
                <w:rFonts w:hint="eastAsia" w:ascii="宋体" w:hAnsi="宋体"/>
                <w:color w:val="auto"/>
                <w:szCs w:val="21"/>
                <w:highlight w:val="none"/>
              </w:rPr>
            </w:pPr>
          </w:p>
        </w:tc>
        <w:tc>
          <w:tcPr>
            <w:tcW w:w="1266" w:type="dxa"/>
            <w:vAlign w:val="center"/>
          </w:tcPr>
          <w:p w14:paraId="619EDD19">
            <w:pPr>
              <w:spacing w:line="400" w:lineRule="exact"/>
              <w:jc w:val="center"/>
              <w:rPr>
                <w:rFonts w:hint="eastAsia" w:ascii="宋体" w:hAnsi="宋体"/>
                <w:color w:val="auto"/>
                <w:szCs w:val="21"/>
                <w:highlight w:val="none"/>
              </w:rPr>
            </w:pPr>
          </w:p>
        </w:tc>
        <w:tc>
          <w:tcPr>
            <w:tcW w:w="1276" w:type="dxa"/>
            <w:vAlign w:val="center"/>
          </w:tcPr>
          <w:p w14:paraId="736CE84D">
            <w:pPr>
              <w:spacing w:line="400" w:lineRule="exact"/>
              <w:jc w:val="center"/>
              <w:rPr>
                <w:rFonts w:hint="eastAsia" w:ascii="宋体" w:hAnsi="宋体"/>
                <w:color w:val="auto"/>
                <w:szCs w:val="21"/>
                <w:highlight w:val="none"/>
              </w:rPr>
            </w:pPr>
          </w:p>
        </w:tc>
        <w:tc>
          <w:tcPr>
            <w:tcW w:w="1417" w:type="dxa"/>
            <w:vAlign w:val="center"/>
          </w:tcPr>
          <w:p w14:paraId="223053F7">
            <w:pPr>
              <w:spacing w:line="400" w:lineRule="exact"/>
              <w:jc w:val="center"/>
              <w:rPr>
                <w:rFonts w:hint="eastAsia" w:ascii="宋体" w:hAnsi="宋体"/>
                <w:color w:val="auto"/>
                <w:szCs w:val="21"/>
                <w:highlight w:val="none"/>
              </w:rPr>
            </w:pPr>
          </w:p>
        </w:tc>
        <w:tc>
          <w:tcPr>
            <w:tcW w:w="709" w:type="dxa"/>
            <w:vAlign w:val="center"/>
          </w:tcPr>
          <w:p w14:paraId="4767EEE0">
            <w:pPr>
              <w:spacing w:line="400" w:lineRule="exact"/>
              <w:jc w:val="center"/>
              <w:rPr>
                <w:rFonts w:hint="eastAsia" w:ascii="宋体" w:hAnsi="宋体"/>
                <w:color w:val="auto"/>
                <w:szCs w:val="21"/>
                <w:highlight w:val="none"/>
              </w:rPr>
            </w:pPr>
          </w:p>
        </w:tc>
      </w:tr>
      <w:tr w14:paraId="1C6B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Align w:val="center"/>
          </w:tcPr>
          <w:p w14:paraId="16549BBC">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技术负责人</w:t>
            </w:r>
          </w:p>
        </w:tc>
        <w:tc>
          <w:tcPr>
            <w:tcW w:w="860" w:type="dxa"/>
            <w:vAlign w:val="center"/>
          </w:tcPr>
          <w:p w14:paraId="2C5A6888">
            <w:pPr>
              <w:spacing w:line="400" w:lineRule="exact"/>
              <w:jc w:val="center"/>
              <w:rPr>
                <w:rFonts w:hint="eastAsia" w:ascii="宋体" w:hAnsi="宋体"/>
                <w:color w:val="auto"/>
                <w:szCs w:val="21"/>
                <w:highlight w:val="none"/>
              </w:rPr>
            </w:pPr>
          </w:p>
        </w:tc>
        <w:tc>
          <w:tcPr>
            <w:tcW w:w="737" w:type="dxa"/>
            <w:vAlign w:val="center"/>
          </w:tcPr>
          <w:p w14:paraId="442B0D45">
            <w:pPr>
              <w:spacing w:line="400" w:lineRule="exact"/>
              <w:jc w:val="center"/>
              <w:rPr>
                <w:rFonts w:hint="eastAsia" w:ascii="宋体" w:hAnsi="宋体"/>
                <w:color w:val="auto"/>
                <w:szCs w:val="21"/>
                <w:highlight w:val="none"/>
              </w:rPr>
            </w:pPr>
          </w:p>
        </w:tc>
        <w:tc>
          <w:tcPr>
            <w:tcW w:w="775" w:type="dxa"/>
            <w:vAlign w:val="center"/>
          </w:tcPr>
          <w:p w14:paraId="6DD13E17">
            <w:pPr>
              <w:spacing w:line="400" w:lineRule="exact"/>
              <w:jc w:val="center"/>
              <w:rPr>
                <w:rFonts w:hint="eastAsia" w:ascii="宋体" w:hAnsi="宋体"/>
                <w:color w:val="auto"/>
                <w:szCs w:val="21"/>
                <w:highlight w:val="none"/>
              </w:rPr>
            </w:pPr>
          </w:p>
        </w:tc>
        <w:tc>
          <w:tcPr>
            <w:tcW w:w="1266" w:type="dxa"/>
            <w:vAlign w:val="center"/>
          </w:tcPr>
          <w:p w14:paraId="75EFA205">
            <w:pPr>
              <w:spacing w:line="400" w:lineRule="exact"/>
              <w:jc w:val="center"/>
              <w:rPr>
                <w:rFonts w:hint="eastAsia" w:ascii="宋体" w:hAnsi="宋体"/>
                <w:color w:val="auto"/>
                <w:szCs w:val="21"/>
                <w:highlight w:val="none"/>
              </w:rPr>
            </w:pPr>
          </w:p>
        </w:tc>
        <w:tc>
          <w:tcPr>
            <w:tcW w:w="1276" w:type="dxa"/>
            <w:vAlign w:val="center"/>
          </w:tcPr>
          <w:p w14:paraId="34E8981C">
            <w:pPr>
              <w:spacing w:line="400" w:lineRule="exact"/>
              <w:jc w:val="center"/>
              <w:rPr>
                <w:rFonts w:hint="eastAsia" w:ascii="宋体" w:hAnsi="宋体"/>
                <w:color w:val="auto"/>
                <w:szCs w:val="21"/>
                <w:highlight w:val="none"/>
              </w:rPr>
            </w:pPr>
          </w:p>
        </w:tc>
        <w:tc>
          <w:tcPr>
            <w:tcW w:w="1417" w:type="dxa"/>
            <w:vAlign w:val="center"/>
          </w:tcPr>
          <w:p w14:paraId="7B08E203">
            <w:pPr>
              <w:spacing w:line="400" w:lineRule="exact"/>
              <w:jc w:val="center"/>
              <w:rPr>
                <w:rFonts w:hint="eastAsia" w:ascii="宋体" w:hAnsi="宋体"/>
                <w:color w:val="auto"/>
                <w:szCs w:val="21"/>
                <w:highlight w:val="none"/>
              </w:rPr>
            </w:pPr>
          </w:p>
        </w:tc>
        <w:tc>
          <w:tcPr>
            <w:tcW w:w="709" w:type="dxa"/>
            <w:vAlign w:val="center"/>
          </w:tcPr>
          <w:p w14:paraId="4666D376">
            <w:pPr>
              <w:spacing w:line="400" w:lineRule="exact"/>
              <w:jc w:val="center"/>
              <w:rPr>
                <w:rFonts w:hint="eastAsia" w:ascii="宋体" w:hAnsi="宋体"/>
                <w:color w:val="auto"/>
                <w:szCs w:val="21"/>
                <w:highlight w:val="none"/>
              </w:rPr>
            </w:pPr>
          </w:p>
        </w:tc>
      </w:tr>
      <w:tr w14:paraId="3207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restart"/>
            <w:vAlign w:val="center"/>
          </w:tcPr>
          <w:p w14:paraId="4E5FC648">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技术人员</w:t>
            </w:r>
          </w:p>
        </w:tc>
        <w:tc>
          <w:tcPr>
            <w:tcW w:w="860" w:type="dxa"/>
            <w:tcBorders>
              <w:bottom w:val="single" w:color="auto" w:sz="4" w:space="0"/>
            </w:tcBorders>
            <w:vAlign w:val="center"/>
          </w:tcPr>
          <w:p w14:paraId="08B003CE">
            <w:pPr>
              <w:spacing w:line="400" w:lineRule="exact"/>
              <w:jc w:val="center"/>
              <w:rPr>
                <w:rFonts w:hint="eastAsia" w:ascii="宋体" w:hAnsi="宋体"/>
                <w:color w:val="auto"/>
                <w:szCs w:val="21"/>
                <w:highlight w:val="none"/>
              </w:rPr>
            </w:pPr>
          </w:p>
        </w:tc>
        <w:tc>
          <w:tcPr>
            <w:tcW w:w="737" w:type="dxa"/>
            <w:tcBorders>
              <w:bottom w:val="single" w:color="auto" w:sz="4" w:space="0"/>
            </w:tcBorders>
            <w:vAlign w:val="center"/>
          </w:tcPr>
          <w:p w14:paraId="6A6EF17C">
            <w:pPr>
              <w:spacing w:line="400" w:lineRule="exact"/>
              <w:jc w:val="center"/>
              <w:rPr>
                <w:rFonts w:hint="eastAsia" w:ascii="宋体" w:hAnsi="宋体"/>
                <w:color w:val="auto"/>
                <w:szCs w:val="21"/>
                <w:highlight w:val="none"/>
              </w:rPr>
            </w:pPr>
          </w:p>
        </w:tc>
        <w:tc>
          <w:tcPr>
            <w:tcW w:w="775" w:type="dxa"/>
            <w:tcBorders>
              <w:bottom w:val="single" w:color="auto" w:sz="4" w:space="0"/>
            </w:tcBorders>
            <w:vAlign w:val="center"/>
          </w:tcPr>
          <w:p w14:paraId="317A55DB">
            <w:pPr>
              <w:spacing w:line="400" w:lineRule="exact"/>
              <w:jc w:val="center"/>
              <w:rPr>
                <w:rFonts w:hint="eastAsia" w:ascii="宋体" w:hAnsi="宋体"/>
                <w:color w:val="auto"/>
                <w:szCs w:val="21"/>
                <w:highlight w:val="none"/>
              </w:rPr>
            </w:pPr>
          </w:p>
        </w:tc>
        <w:tc>
          <w:tcPr>
            <w:tcW w:w="1266" w:type="dxa"/>
            <w:tcBorders>
              <w:bottom w:val="single" w:color="auto" w:sz="4" w:space="0"/>
            </w:tcBorders>
            <w:vAlign w:val="center"/>
          </w:tcPr>
          <w:p w14:paraId="04768CC7">
            <w:pPr>
              <w:spacing w:line="400" w:lineRule="exact"/>
              <w:jc w:val="center"/>
              <w:rPr>
                <w:rFonts w:hint="eastAsia" w:ascii="宋体" w:hAnsi="宋体"/>
                <w:color w:val="auto"/>
                <w:szCs w:val="21"/>
                <w:highlight w:val="none"/>
              </w:rPr>
            </w:pPr>
          </w:p>
        </w:tc>
        <w:tc>
          <w:tcPr>
            <w:tcW w:w="1276" w:type="dxa"/>
            <w:tcBorders>
              <w:bottom w:val="single" w:color="auto" w:sz="4" w:space="0"/>
            </w:tcBorders>
            <w:vAlign w:val="center"/>
          </w:tcPr>
          <w:p w14:paraId="70610119">
            <w:pPr>
              <w:spacing w:line="400" w:lineRule="exact"/>
              <w:jc w:val="center"/>
              <w:rPr>
                <w:rFonts w:hint="eastAsia" w:ascii="宋体" w:hAnsi="宋体"/>
                <w:color w:val="auto"/>
                <w:szCs w:val="21"/>
                <w:highlight w:val="none"/>
              </w:rPr>
            </w:pPr>
          </w:p>
        </w:tc>
        <w:tc>
          <w:tcPr>
            <w:tcW w:w="1417" w:type="dxa"/>
            <w:tcBorders>
              <w:bottom w:val="single" w:color="auto" w:sz="4" w:space="0"/>
            </w:tcBorders>
            <w:vAlign w:val="center"/>
          </w:tcPr>
          <w:p w14:paraId="1D29AD57">
            <w:pPr>
              <w:spacing w:line="400" w:lineRule="exact"/>
              <w:jc w:val="center"/>
              <w:rPr>
                <w:rFonts w:hint="eastAsia" w:ascii="宋体" w:hAnsi="宋体"/>
                <w:color w:val="auto"/>
                <w:szCs w:val="21"/>
                <w:highlight w:val="none"/>
              </w:rPr>
            </w:pPr>
          </w:p>
        </w:tc>
        <w:tc>
          <w:tcPr>
            <w:tcW w:w="709" w:type="dxa"/>
            <w:tcBorders>
              <w:bottom w:val="single" w:color="auto" w:sz="4" w:space="0"/>
            </w:tcBorders>
            <w:vAlign w:val="center"/>
          </w:tcPr>
          <w:p w14:paraId="20EAA70A">
            <w:pPr>
              <w:spacing w:line="400" w:lineRule="exact"/>
              <w:jc w:val="center"/>
              <w:rPr>
                <w:rFonts w:hint="eastAsia" w:ascii="宋体" w:hAnsi="宋体"/>
                <w:color w:val="auto"/>
                <w:szCs w:val="21"/>
                <w:highlight w:val="none"/>
              </w:rPr>
            </w:pPr>
          </w:p>
        </w:tc>
      </w:tr>
      <w:tr w14:paraId="0C3B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5A3166">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6AEE14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5255AC3">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F78E04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3258B67">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FC02F9A">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15B5F36">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B54C642">
            <w:pPr>
              <w:spacing w:line="400" w:lineRule="exact"/>
              <w:jc w:val="center"/>
              <w:rPr>
                <w:rFonts w:hint="eastAsia" w:ascii="宋体" w:hAnsi="宋体"/>
                <w:color w:val="auto"/>
                <w:szCs w:val="21"/>
                <w:highlight w:val="none"/>
              </w:rPr>
            </w:pPr>
          </w:p>
        </w:tc>
      </w:tr>
      <w:tr w14:paraId="446F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4B5FD82D">
            <w:pPr>
              <w:spacing w:line="400" w:lineRule="exact"/>
              <w:jc w:val="center"/>
              <w:rPr>
                <w:color w:val="auto"/>
                <w:szCs w:val="21"/>
                <w:highlight w:val="none"/>
              </w:rPr>
            </w:pPr>
          </w:p>
          <w:p w14:paraId="48D6B538">
            <w:pPr>
              <w:pStyle w:val="64"/>
              <w:rPr>
                <w:color w:val="auto"/>
                <w:sz w:val="21"/>
                <w:szCs w:val="21"/>
                <w:highlight w:val="none"/>
              </w:rPr>
            </w:pPr>
          </w:p>
        </w:tc>
        <w:tc>
          <w:tcPr>
            <w:tcW w:w="860" w:type="dxa"/>
            <w:tcBorders>
              <w:top w:val="single" w:color="auto" w:sz="4" w:space="0"/>
              <w:bottom w:val="single" w:color="auto" w:sz="4" w:space="0"/>
            </w:tcBorders>
            <w:vAlign w:val="center"/>
          </w:tcPr>
          <w:p w14:paraId="695C064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08AA8A2B">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68402D37">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2374683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7A534305">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F5CDE97">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C6B23B7">
            <w:pPr>
              <w:spacing w:line="400" w:lineRule="exact"/>
              <w:jc w:val="center"/>
              <w:rPr>
                <w:rFonts w:hint="eastAsia" w:ascii="宋体" w:hAnsi="宋体"/>
                <w:color w:val="auto"/>
                <w:szCs w:val="21"/>
                <w:highlight w:val="none"/>
              </w:rPr>
            </w:pPr>
          </w:p>
        </w:tc>
      </w:tr>
      <w:tr w14:paraId="2821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5644F34">
            <w:pPr>
              <w:pStyle w:val="64"/>
              <w:rPr>
                <w:color w:val="auto"/>
                <w:sz w:val="21"/>
                <w:szCs w:val="21"/>
                <w:highlight w:val="none"/>
              </w:rPr>
            </w:pPr>
          </w:p>
        </w:tc>
        <w:tc>
          <w:tcPr>
            <w:tcW w:w="860" w:type="dxa"/>
            <w:tcBorders>
              <w:top w:val="single" w:color="auto" w:sz="4" w:space="0"/>
              <w:bottom w:val="single" w:color="auto" w:sz="4" w:space="0"/>
            </w:tcBorders>
            <w:vAlign w:val="center"/>
          </w:tcPr>
          <w:p w14:paraId="3B496F90">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7347883C">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D898AB3">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476BFCBE">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906D7B8">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57CE5441">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4F70E257">
            <w:pPr>
              <w:spacing w:line="400" w:lineRule="exact"/>
              <w:jc w:val="center"/>
              <w:rPr>
                <w:rFonts w:hint="eastAsia" w:ascii="宋体" w:hAnsi="宋体"/>
                <w:color w:val="auto"/>
                <w:szCs w:val="21"/>
                <w:highlight w:val="none"/>
              </w:rPr>
            </w:pPr>
          </w:p>
        </w:tc>
      </w:tr>
      <w:tr w14:paraId="03C6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08086C0">
            <w:pPr>
              <w:pStyle w:val="64"/>
              <w:rPr>
                <w:color w:val="auto"/>
                <w:sz w:val="21"/>
                <w:szCs w:val="21"/>
                <w:highlight w:val="none"/>
              </w:rPr>
            </w:pPr>
          </w:p>
        </w:tc>
        <w:tc>
          <w:tcPr>
            <w:tcW w:w="860" w:type="dxa"/>
            <w:tcBorders>
              <w:top w:val="single" w:color="auto" w:sz="4" w:space="0"/>
              <w:bottom w:val="single" w:color="auto" w:sz="4" w:space="0"/>
            </w:tcBorders>
            <w:vAlign w:val="center"/>
          </w:tcPr>
          <w:p w14:paraId="644BBCB6">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1D983D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92E1FF2">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432EEB4">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E77653F">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3753D5B">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691D16E4">
            <w:pPr>
              <w:spacing w:line="400" w:lineRule="exact"/>
              <w:jc w:val="center"/>
              <w:rPr>
                <w:rFonts w:hint="eastAsia" w:ascii="宋体" w:hAnsi="宋体"/>
                <w:color w:val="auto"/>
                <w:szCs w:val="21"/>
                <w:highlight w:val="none"/>
              </w:rPr>
            </w:pPr>
          </w:p>
        </w:tc>
      </w:tr>
      <w:tr w14:paraId="12CE6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F97CB1E">
            <w:pPr>
              <w:pStyle w:val="64"/>
              <w:rPr>
                <w:color w:val="auto"/>
                <w:sz w:val="21"/>
                <w:szCs w:val="21"/>
                <w:highlight w:val="none"/>
              </w:rPr>
            </w:pPr>
          </w:p>
        </w:tc>
        <w:tc>
          <w:tcPr>
            <w:tcW w:w="860" w:type="dxa"/>
            <w:tcBorders>
              <w:top w:val="single" w:color="auto" w:sz="4" w:space="0"/>
              <w:bottom w:val="single" w:color="auto" w:sz="4" w:space="0"/>
            </w:tcBorders>
            <w:vAlign w:val="center"/>
          </w:tcPr>
          <w:p w14:paraId="7AFCBE3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2F47E8D5">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79E172C">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67847B1">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2B995132">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A559C6D">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7E007AE">
            <w:pPr>
              <w:spacing w:line="400" w:lineRule="exact"/>
              <w:jc w:val="center"/>
              <w:rPr>
                <w:rFonts w:hint="eastAsia" w:ascii="宋体" w:hAnsi="宋体"/>
                <w:color w:val="auto"/>
                <w:szCs w:val="21"/>
                <w:highlight w:val="none"/>
              </w:rPr>
            </w:pPr>
          </w:p>
        </w:tc>
      </w:tr>
      <w:tr w14:paraId="463E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2C47B45D">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57CC38EE">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D01CA42">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5A590159">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1AA7FC7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6488DB1D">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76D2E4D0">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1F4AA6A0">
            <w:pPr>
              <w:spacing w:line="400" w:lineRule="exact"/>
              <w:jc w:val="center"/>
              <w:rPr>
                <w:rFonts w:hint="eastAsia" w:ascii="宋体" w:hAnsi="宋体"/>
                <w:color w:val="auto"/>
                <w:szCs w:val="21"/>
                <w:highlight w:val="none"/>
              </w:rPr>
            </w:pPr>
          </w:p>
        </w:tc>
      </w:tr>
      <w:tr w14:paraId="1BC8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716091A0">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7B43357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4F83D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18F3066">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67796417">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B74736C">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3D8D9DF8">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07390F77">
            <w:pPr>
              <w:spacing w:line="400" w:lineRule="exact"/>
              <w:jc w:val="center"/>
              <w:rPr>
                <w:rFonts w:hint="eastAsia" w:ascii="宋体" w:hAnsi="宋体"/>
                <w:color w:val="auto"/>
                <w:szCs w:val="21"/>
                <w:highlight w:val="none"/>
              </w:rPr>
            </w:pPr>
          </w:p>
        </w:tc>
      </w:tr>
      <w:tr w14:paraId="2DB6F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4719304">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64795DD9">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4D0879C0">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1D0645BD">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39FEB9C">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19F6C582">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636ED36E">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5974F4AF">
            <w:pPr>
              <w:spacing w:line="400" w:lineRule="exact"/>
              <w:jc w:val="center"/>
              <w:rPr>
                <w:rFonts w:hint="eastAsia" w:ascii="宋体" w:hAnsi="宋体"/>
                <w:color w:val="auto"/>
                <w:szCs w:val="21"/>
                <w:highlight w:val="none"/>
              </w:rPr>
            </w:pPr>
          </w:p>
        </w:tc>
      </w:tr>
      <w:tr w14:paraId="32BBE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38F49C4F">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4996CA23">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6982F006">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30703458">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5A0B6726">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02027CA3">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1E11EB2D">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397A72F7">
            <w:pPr>
              <w:spacing w:line="400" w:lineRule="exact"/>
              <w:jc w:val="center"/>
              <w:rPr>
                <w:rFonts w:hint="eastAsia" w:ascii="宋体" w:hAnsi="宋体"/>
                <w:color w:val="auto"/>
                <w:szCs w:val="21"/>
                <w:highlight w:val="none"/>
              </w:rPr>
            </w:pPr>
          </w:p>
        </w:tc>
      </w:tr>
      <w:tr w14:paraId="7DDB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12" w:type="dxa"/>
            <w:vMerge w:val="continue"/>
            <w:vAlign w:val="center"/>
          </w:tcPr>
          <w:p w14:paraId="58151467">
            <w:pPr>
              <w:spacing w:line="400" w:lineRule="exact"/>
              <w:jc w:val="center"/>
              <w:rPr>
                <w:rFonts w:hint="eastAsia" w:ascii="宋体" w:hAnsi="宋体"/>
                <w:color w:val="auto"/>
                <w:szCs w:val="21"/>
                <w:highlight w:val="none"/>
              </w:rPr>
            </w:pPr>
          </w:p>
        </w:tc>
        <w:tc>
          <w:tcPr>
            <w:tcW w:w="860" w:type="dxa"/>
            <w:tcBorders>
              <w:top w:val="single" w:color="auto" w:sz="4" w:space="0"/>
              <w:bottom w:val="single" w:color="auto" w:sz="4" w:space="0"/>
            </w:tcBorders>
            <w:vAlign w:val="center"/>
          </w:tcPr>
          <w:p w14:paraId="15DEE3FB">
            <w:pPr>
              <w:spacing w:line="400" w:lineRule="exact"/>
              <w:jc w:val="center"/>
              <w:rPr>
                <w:rFonts w:hint="eastAsia" w:ascii="宋体" w:hAnsi="宋体"/>
                <w:color w:val="auto"/>
                <w:szCs w:val="21"/>
                <w:highlight w:val="none"/>
              </w:rPr>
            </w:pPr>
          </w:p>
        </w:tc>
        <w:tc>
          <w:tcPr>
            <w:tcW w:w="737" w:type="dxa"/>
            <w:tcBorders>
              <w:top w:val="single" w:color="auto" w:sz="4" w:space="0"/>
              <w:bottom w:val="single" w:color="auto" w:sz="4" w:space="0"/>
            </w:tcBorders>
            <w:vAlign w:val="center"/>
          </w:tcPr>
          <w:p w14:paraId="35D4B28F">
            <w:pPr>
              <w:spacing w:line="400" w:lineRule="exact"/>
              <w:jc w:val="center"/>
              <w:rPr>
                <w:rFonts w:hint="eastAsia" w:ascii="宋体" w:hAnsi="宋体"/>
                <w:color w:val="auto"/>
                <w:szCs w:val="21"/>
                <w:highlight w:val="none"/>
              </w:rPr>
            </w:pPr>
          </w:p>
        </w:tc>
        <w:tc>
          <w:tcPr>
            <w:tcW w:w="775" w:type="dxa"/>
            <w:tcBorders>
              <w:top w:val="single" w:color="auto" w:sz="4" w:space="0"/>
              <w:bottom w:val="single" w:color="auto" w:sz="4" w:space="0"/>
            </w:tcBorders>
            <w:vAlign w:val="center"/>
          </w:tcPr>
          <w:p w14:paraId="73771F1E">
            <w:pPr>
              <w:spacing w:line="400" w:lineRule="exact"/>
              <w:jc w:val="center"/>
              <w:rPr>
                <w:rFonts w:hint="eastAsia" w:ascii="宋体" w:hAnsi="宋体"/>
                <w:color w:val="auto"/>
                <w:szCs w:val="21"/>
                <w:highlight w:val="none"/>
              </w:rPr>
            </w:pPr>
          </w:p>
        </w:tc>
        <w:tc>
          <w:tcPr>
            <w:tcW w:w="1266" w:type="dxa"/>
            <w:tcBorders>
              <w:top w:val="single" w:color="auto" w:sz="4" w:space="0"/>
              <w:bottom w:val="single" w:color="auto" w:sz="4" w:space="0"/>
            </w:tcBorders>
            <w:vAlign w:val="center"/>
          </w:tcPr>
          <w:p w14:paraId="3D4EC8A9">
            <w:pPr>
              <w:spacing w:line="400" w:lineRule="exact"/>
              <w:jc w:val="center"/>
              <w:rPr>
                <w:rFonts w:hint="eastAsia" w:ascii="宋体" w:hAnsi="宋体"/>
                <w:color w:val="auto"/>
                <w:szCs w:val="21"/>
                <w:highlight w:val="none"/>
              </w:rPr>
            </w:pPr>
          </w:p>
        </w:tc>
        <w:tc>
          <w:tcPr>
            <w:tcW w:w="1276" w:type="dxa"/>
            <w:tcBorders>
              <w:top w:val="single" w:color="auto" w:sz="4" w:space="0"/>
              <w:bottom w:val="single" w:color="auto" w:sz="4" w:space="0"/>
            </w:tcBorders>
            <w:vAlign w:val="center"/>
          </w:tcPr>
          <w:p w14:paraId="53960055">
            <w:pPr>
              <w:spacing w:line="400" w:lineRule="exact"/>
              <w:jc w:val="center"/>
              <w:rPr>
                <w:rFonts w:hint="eastAsia" w:ascii="宋体" w:hAnsi="宋体"/>
                <w:color w:val="auto"/>
                <w:szCs w:val="21"/>
                <w:highlight w:val="none"/>
              </w:rPr>
            </w:pPr>
          </w:p>
        </w:tc>
        <w:tc>
          <w:tcPr>
            <w:tcW w:w="1417" w:type="dxa"/>
            <w:tcBorders>
              <w:top w:val="single" w:color="auto" w:sz="4" w:space="0"/>
              <w:bottom w:val="single" w:color="auto" w:sz="4" w:space="0"/>
            </w:tcBorders>
            <w:vAlign w:val="center"/>
          </w:tcPr>
          <w:p w14:paraId="2E547A88">
            <w:pPr>
              <w:spacing w:line="400" w:lineRule="exact"/>
              <w:jc w:val="center"/>
              <w:rPr>
                <w:rFonts w:hint="eastAsia" w:ascii="宋体" w:hAnsi="宋体"/>
                <w:color w:val="auto"/>
                <w:szCs w:val="21"/>
                <w:highlight w:val="none"/>
              </w:rPr>
            </w:pPr>
          </w:p>
        </w:tc>
        <w:tc>
          <w:tcPr>
            <w:tcW w:w="709" w:type="dxa"/>
            <w:tcBorders>
              <w:top w:val="single" w:color="auto" w:sz="4" w:space="0"/>
              <w:bottom w:val="single" w:color="auto" w:sz="4" w:space="0"/>
            </w:tcBorders>
            <w:vAlign w:val="center"/>
          </w:tcPr>
          <w:p w14:paraId="29ED7121">
            <w:pPr>
              <w:spacing w:line="400" w:lineRule="exact"/>
              <w:jc w:val="center"/>
              <w:rPr>
                <w:rFonts w:hint="eastAsia" w:ascii="宋体" w:hAnsi="宋体"/>
                <w:color w:val="auto"/>
                <w:szCs w:val="21"/>
                <w:highlight w:val="none"/>
              </w:rPr>
            </w:pPr>
          </w:p>
        </w:tc>
      </w:tr>
    </w:tbl>
    <w:p w14:paraId="7E3431F9">
      <w:pPr>
        <w:jc w:val="center"/>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br w:type="page"/>
      </w:r>
    </w:p>
    <w:p w14:paraId="42637517">
      <w:pPr>
        <w:pStyle w:val="63"/>
        <w:rPr>
          <w:rFonts w:hint="eastAsia" w:ascii="宋体" w:hAnsi="宋体" w:eastAsia="宋体" w:cs="Times New Roman"/>
          <w:b/>
          <w:color w:val="auto"/>
          <w:kern w:val="2"/>
          <w:sz w:val="30"/>
          <w:szCs w:val="30"/>
          <w:highlight w:val="none"/>
          <w:lang w:val="en-US" w:eastAsia="zh-CN" w:bidi="ar-SA"/>
        </w:rPr>
      </w:pPr>
      <w:r>
        <w:rPr>
          <w:rFonts w:hint="eastAsia" w:ascii="宋体" w:hAnsi="宋体" w:eastAsia="宋体" w:cs="Times New Roman"/>
          <w:b/>
          <w:color w:val="auto"/>
          <w:kern w:val="2"/>
          <w:sz w:val="30"/>
          <w:szCs w:val="30"/>
          <w:highlight w:val="none"/>
          <w:lang w:val="en-US" w:eastAsia="zh-CN" w:bidi="ar-SA"/>
        </w:rPr>
        <w:t>商务技术评分需要提供的材料（按评分顺序提供并自行拟定目录）</w:t>
      </w:r>
    </w:p>
    <w:p w14:paraId="61E0EAB8">
      <w:pPr>
        <w:widowControl/>
        <w:jc w:val="left"/>
        <w:rPr>
          <w:rFonts w:ascii="宋体" w:hAnsi="宋体"/>
          <w:b/>
          <w:color w:val="auto"/>
          <w:sz w:val="36"/>
          <w:szCs w:val="36"/>
          <w:highlight w:val="none"/>
        </w:rPr>
      </w:pPr>
      <w:bookmarkStart w:id="29" w:name="_Toc420058377"/>
      <w:bookmarkStart w:id="30" w:name="_Toc425960677"/>
      <w:r>
        <w:rPr>
          <w:rFonts w:ascii="宋体" w:hAnsi="宋体"/>
          <w:b/>
          <w:color w:val="auto"/>
          <w:sz w:val="36"/>
          <w:szCs w:val="36"/>
          <w:highlight w:val="none"/>
        </w:rPr>
        <w:br w:type="page"/>
      </w:r>
    </w:p>
    <w:p w14:paraId="682B6132">
      <w:pPr>
        <w:tabs>
          <w:tab w:val="left" w:pos="1965"/>
        </w:tabs>
        <w:rPr>
          <w:rFonts w:ascii="宋体" w:hAnsi="宋体"/>
          <w:color w:val="auto"/>
          <w:sz w:val="28"/>
          <w:szCs w:val="28"/>
          <w:highlight w:val="none"/>
        </w:rPr>
      </w:pPr>
      <w:r>
        <w:rPr>
          <w:rFonts w:hint="eastAsia" w:ascii="宋体" w:hAnsi="宋体"/>
          <w:color w:val="auto"/>
          <w:sz w:val="28"/>
          <w:szCs w:val="28"/>
          <w:highlight w:val="none"/>
        </w:rPr>
        <w:t>第三部分格式：</w:t>
      </w:r>
    </w:p>
    <w:p w14:paraId="48521E02">
      <w:pPr>
        <w:tabs>
          <w:tab w:val="left" w:pos="2020"/>
          <w:tab w:val="center" w:pos="4535"/>
        </w:tabs>
        <w:spacing w:line="400" w:lineRule="exact"/>
        <w:ind w:firstLine="280" w:firstLineChars="100"/>
        <w:rPr>
          <w:rFonts w:ascii="宋体" w:hAnsi="宋体"/>
          <w:color w:val="auto"/>
          <w:sz w:val="28"/>
          <w:szCs w:val="20"/>
          <w:highlight w:val="none"/>
        </w:rPr>
      </w:pPr>
    </w:p>
    <w:p w14:paraId="4FFBAC02">
      <w:pPr>
        <w:tabs>
          <w:tab w:val="left" w:pos="2020"/>
          <w:tab w:val="center" w:pos="4535"/>
        </w:tabs>
        <w:spacing w:line="400" w:lineRule="exact"/>
        <w:ind w:firstLine="280" w:firstLineChars="100"/>
        <w:rPr>
          <w:rFonts w:ascii="宋体" w:hAnsi="宋体"/>
          <w:color w:val="auto"/>
          <w:sz w:val="28"/>
          <w:szCs w:val="20"/>
          <w:highlight w:val="none"/>
        </w:rPr>
      </w:pPr>
    </w:p>
    <w:p w14:paraId="650D4166">
      <w:pPr>
        <w:tabs>
          <w:tab w:val="left" w:pos="159"/>
        </w:tabs>
        <w:rPr>
          <w:rFonts w:ascii="宋体" w:hAnsi="宋体"/>
          <w:color w:val="auto"/>
          <w:sz w:val="28"/>
          <w:szCs w:val="28"/>
          <w:highlight w:val="none"/>
        </w:rPr>
      </w:pPr>
    </w:p>
    <w:p w14:paraId="57D1011D">
      <w:pPr>
        <w:spacing w:after="60" w:line="360" w:lineRule="auto"/>
        <w:ind w:left="2277" w:leftChars="171" w:hanging="1918" w:hangingChars="533"/>
        <w:rPr>
          <w:rFonts w:ascii="宋体" w:hAnsi="宋体"/>
          <w:color w:val="auto"/>
          <w:szCs w:val="21"/>
          <w:highlight w:val="none"/>
        </w:rPr>
      </w:pP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ascii="宋体" w:hAnsi="宋体"/>
          <w:b/>
          <w:color w:val="auto"/>
          <w:sz w:val="36"/>
          <w:szCs w:val="36"/>
          <w:highlight w:val="none"/>
          <w:u w:val="single"/>
        </w:rPr>
        <w:t xml:space="preserve">     </w:t>
      </w:r>
      <w:r>
        <w:rPr>
          <w:rFonts w:hint="eastAsia" w:ascii="宋体" w:hAnsi="宋体"/>
          <w:b/>
          <w:bCs/>
          <w:color w:val="auto"/>
          <w:spacing w:val="-6"/>
          <w:sz w:val="30"/>
          <w:szCs w:val="30"/>
          <w:highlight w:val="none"/>
          <w:u w:val="single"/>
        </w:rPr>
        <w:t>（项目名称）</w:t>
      </w:r>
      <w:r>
        <w:rPr>
          <w:rFonts w:hint="eastAsia" w:ascii="宋体" w:hAnsi="宋体"/>
          <w:b/>
          <w:color w:val="auto"/>
          <w:sz w:val="30"/>
          <w:szCs w:val="30"/>
          <w:highlight w:val="none"/>
          <w:u w:val="singl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项目</w:t>
      </w:r>
    </w:p>
    <w:p w14:paraId="06FDFDBB">
      <w:pPr>
        <w:spacing w:after="60" w:line="360" w:lineRule="auto"/>
        <w:jc w:val="center"/>
        <w:rPr>
          <w:rFonts w:ascii="宋体" w:hAnsi="宋体"/>
          <w:b/>
          <w:bCs/>
          <w:color w:val="auto"/>
          <w:sz w:val="44"/>
          <w:szCs w:val="44"/>
          <w:highlight w:val="none"/>
        </w:rPr>
      </w:pPr>
    </w:p>
    <w:p w14:paraId="4AF914E4">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投标文件</w:t>
      </w:r>
    </w:p>
    <w:p w14:paraId="4B300D02">
      <w:pPr>
        <w:spacing w:after="6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（价格文件）</w:t>
      </w:r>
    </w:p>
    <w:p w14:paraId="1D53C20C">
      <w:pPr>
        <w:spacing w:after="60"/>
        <w:jc w:val="center"/>
        <w:rPr>
          <w:rFonts w:ascii="宋体" w:hAnsi="宋体"/>
          <w:b/>
          <w:bCs/>
          <w:color w:val="auto"/>
          <w:sz w:val="72"/>
          <w:szCs w:val="72"/>
          <w:highlight w:val="none"/>
        </w:rPr>
      </w:pPr>
    </w:p>
    <w:p w14:paraId="34F47AA7">
      <w:pPr>
        <w:spacing w:after="60"/>
        <w:jc w:val="center"/>
        <w:rPr>
          <w:rFonts w:ascii="宋体" w:hAnsi="宋体"/>
          <w:b/>
          <w:bCs/>
          <w:color w:val="auto"/>
          <w:sz w:val="72"/>
          <w:szCs w:val="72"/>
          <w:highlight w:val="none"/>
        </w:rPr>
      </w:pPr>
    </w:p>
    <w:p w14:paraId="2BF97135">
      <w:pPr>
        <w:spacing w:after="60"/>
        <w:jc w:val="center"/>
        <w:rPr>
          <w:rFonts w:ascii="宋体" w:hAnsi="宋体"/>
          <w:b/>
          <w:bCs/>
          <w:color w:val="auto"/>
          <w:sz w:val="72"/>
          <w:szCs w:val="72"/>
          <w:highlight w:val="none"/>
        </w:rPr>
      </w:pPr>
    </w:p>
    <w:p w14:paraId="0A0CBD33">
      <w:pPr>
        <w:tabs>
          <w:tab w:val="left" w:pos="2020"/>
          <w:tab w:val="center" w:pos="4535"/>
        </w:tabs>
        <w:spacing w:line="400" w:lineRule="exact"/>
        <w:ind w:firstLine="280" w:firstLineChars="100"/>
        <w:rPr>
          <w:rFonts w:ascii="宋体" w:hAnsi="宋体"/>
          <w:color w:val="auto"/>
          <w:sz w:val="28"/>
          <w:szCs w:val="20"/>
          <w:highlight w:val="none"/>
        </w:rPr>
      </w:pPr>
    </w:p>
    <w:p w14:paraId="06D08F7E">
      <w:pPr>
        <w:tabs>
          <w:tab w:val="left" w:pos="2020"/>
          <w:tab w:val="center" w:pos="4535"/>
        </w:tabs>
        <w:spacing w:line="400" w:lineRule="exact"/>
        <w:ind w:firstLine="280" w:firstLineChars="100"/>
        <w:rPr>
          <w:rFonts w:ascii="宋体" w:hAnsi="宋体"/>
          <w:color w:val="auto"/>
          <w:sz w:val="28"/>
          <w:szCs w:val="20"/>
          <w:highlight w:val="none"/>
        </w:rPr>
      </w:pPr>
    </w:p>
    <w:p w14:paraId="385CBCEE">
      <w:pPr>
        <w:ind w:firstLine="600" w:firstLineChars="200"/>
        <w:rPr>
          <w:rFonts w:ascii="宋体" w:hAnsi="宋体"/>
          <w:b/>
          <w:color w:val="auto"/>
          <w:sz w:val="30"/>
          <w:szCs w:val="30"/>
          <w:highlight w:val="none"/>
        </w:rPr>
      </w:pPr>
      <w:r>
        <w:rPr>
          <w:rFonts w:hint="eastAsia" w:ascii="宋体" w:hAnsi="宋体"/>
          <w:b/>
          <w:color w:val="auto"/>
          <w:sz w:val="30"/>
          <w:szCs w:val="30"/>
          <w:highlight w:val="none"/>
        </w:rPr>
        <w:t>供应商（盖公章）：</w:t>
      </w:r>
      <w:r>
        <w:rPr>
          <w:rFonts w:hint="eastAsia" w:ascii="宋体" w:hAnsi="宋体"/>
          <w:b/>
          <w:color w:val="auto"/>
          <w:sz w:val="30"/>
          <w:szCs w:val="30"/>
          <w:highlight w:val="none"/>
          <w:u w:val="single"/>
        </w:rPr>
        <w:t xml:space="preserve">                                    </w:t>
      </w:r>
    </w:p>
    <w:p w14:paraId="390100C3">
      <w:pPr>
        <w:ind w:left="1508" w:leftChars="171" w:hanging="1149" w:hangingChars="383"/>
        <w:rPr>
          <w:rFonts w:ascii="宋体" w:hAnsi="宋体"/>
          <w:b/>
          <w:color w:val="auto"/>
          <w:sz w:val="30"/>
          <w:szCs w:val="30"/>
          <w:highlight w:val="none"/>
        </w:rPr>
      </w:pPr>
    </w:p>
    <w:p w14:paraId="0DFB0FB8">
      <w:pPr>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法定代表人（或委托授权代表）签字</w:t>
      </w:r>
      <w:bookmarkStart w:id="31" w:name="_Hlk81344726"/>
      <w:r>
        <w:rPr>
          <w:rFonts w:hint="eastAsia" w:ascii="宋体" w:hAnsi="宋体"/>
          <w:b/>
          <w:color w:val="auto"/>
          <w:sz w:val="30"/>
          <w:szCs w:val="30"/>
          <w:highlight w:val="none"/>
        </w:rPr>
        <w:t>（或盖章）</w:t>
      </w:r>
      <w:bookmarkEnd w:id="31"/>
      <w:r>
        <w:rPr>
          <w:rFonts w:hint="eastAsia" w:ascii="宋体" w:hAnsi="宋体"/>
          <w:b/>
          <w:color w:val="auto"/>
          <w:sz w:val="30"/>
          <w:szCs w:val="30"/>
          <w:highlight w:val="none"/>
        </w:rPr>
        <w:t>：</w:t>
      </w:r>
      <w:r>
        <w:rPr>
          <w:rFonts w:hint="eastAsia" w:ascii="宋体" w:hAnsi="宋体"/>
          <w:b/>
          <w:color w:val="auto"/>
          <w:sz w:val="30"/>
          <w:szCs w:val="30"/>
          <w:highlight w:val="none"/>
          <w:u w:val="single"/>
        </w:rPr>
        <w:t xml:space="preserve">                    </w:t>
      </w:r>
    </w:p>
    <w:p w14:paraId="77070683">
      <w:pPr>
        <w:spacing w:line="360" w:lineRule="auto"/>
        <w:ind w:firstLine="594" w:firstLineChars="198"/>
        <w:rPr>
          <w:rFonts w:ascii="宋体" w:hAnsi="宋体"/>
          <w:b/>
          <w:color w:val="auto"/>
          <w:sz w:val="30"/>
          <w:szCs w:val="30"/>
          <w:highlight w:val="none"/>
        </w:rPr>
      </w:pPr>
    </w:p>
    <w:p w14:paraId="3DC473F9">
      <w:pPr>
        <w:spacing w:line="360" w:lineRule="auto"/>
        <w:ind w:firstLine="600" w:firstLineChars="200"/>
        <w:rPr>
          <w:rFonts w:ascii="宋体" w:hAnsi="宋体"/>
          <w:b/>
          <w:color w:val="auto"/>
          <w:sz w:val="30"/>
          <w:szCs w:val="30"/>
          <w:highlight w:val="none"/>
          <w:u w:val="single"/>
        </w:rPr>
      </w:pPr>
      <w:r>
        <w:rPr>
          <w:rFonts w:hint="eastAsia" w:ascii="宋体" w:hAnsi="宋体"/>
          <w:b/>
          <w:color w:val="auto"/>
          <w:sz w:val="30"/>
          <w:szCs w:val="30"/>
          <w:highlight w:val="none"/>
        </w:rPr>
        <w:t>日    期：</w:t>
      </w:r>
      <w:r>
        <w:rPr>
          <w:rFonts w:hint="eastAsia" w:ascii="宋体" w:hAnsi="宋体"/>
          <w:b/>
          <w:color w:val="auto"/>
          <w:sz w:val="30"/>
          <w:szCs w:val="30"/>
          <w:highlight w:val="none"/>
          <w:u w:val="single"/>
        </w:rPr>
        <w:t xml:space="preserve">                                    </w:t>
      </w:r>
    </w:p>
    <w:p w14:paraId="6D0EF97D">
      <w:pPr>
        <w:widowControl/>
        <w:adjustRightInd w:val="0"/>
        <w:snapToGrid w:val="0"/>
        <w:spacing w:before="100" w:beforeAutospacing="1" w:after="100" w:afterAutospacing="1" w:line="360" w:lineRule="auto"/>
        <w:ind w:firstLine="480"/>
        <w:jc w:val="center"/>
        <w:textAlignment w:val="center"/>
        <w:rPr>
          <w:rFonts w:ascii="宋体" w:hAnsi="宋体"/>
          <w:b/>
          <w:bCs/>
          <w:color w:val="auto"/>
          <w:sz w:val="24"/>
          <w:highlight w:val="none"/>
        </w:rPr>
      </w:pPr>
    </w:p>
    <w:p w14:paraId="7F0D15AB">
      <w:pPr>
        <w:spacing w:after="60" w:line="360" w:lineRule="auto"/>
        <w:ind w:left="1851" w:leftChars="171" w:hanging="1492" w:hangingChars="533"/>
        <w:rPr>
          <w:rStyle w:val="80"/>
          <w:rFonts w:ascii="宋体" w:hAnsi="宋体" w:cs="Times New Roman"/>
          <w:color w:val="auto"/>
          <w:sz w:val="28"/>
          <w:szCs w:val="28"/>
          <w:highlight w:val="none"/>
        </w:rPr>
      </w:pPr>
    </w:p>
    <w:p w14:paraId="1AE53C45">
      <w:pPr>
        <w:widowControl/>
        <w:jc w:val="left"/>
        <w:rPr>
          <w:rStyle w:val="80"/>
          <w:rFonts w:ascii="宋体" w:hAnsi="宋体" w:cs="宋体"/>
          <w:color w:val="auto"/>
          <w:sz w:val="24"/>
          <w:szCs w:val="24"/>
          <w:highlight w:val="none"/>
        </w:rPr>
      </w:pPr>
      <w:r>
        <w:rPr>
          <w:rStyle w:val="80"/>
          <w:rFonts w:ascii="宋体" w:hAnsi="宋体" w:cs="宋体"/>
          <w:color w:val="auto"/>
          <w:sz w:val="24"/>
          <w:szCs w:val="24"/>
          <w:highlight w:val="none"/>
        </w:rPr>
        <w:br w:type="page"/>
      </w:r>
    </w:p>
    <w:p w14:paraId="74045179">
      <w:pPr>
        <w:snapToGrid w:val="0"/>
        <w:spacing w:line="360" w:lineRule="auto"/>
        <w:jc w:val="center"/>
        <w:outlineLvl w:val="1"/>
        <w:rPr>
          <w:rFonts w:ascii="宋体" w:hAnsi="宋体"/>
          <w:b/>
          <w:color w:val="auto"/>
          <w:sz w:val="28"/>
          <w:highlight w:val="none"/>
        </w:rPr>
      </w:pPr>
      <w:r>
        <w:rPr>
          <w:rFonts w:hint="eastAsia" w:ascii="宋体" w:hAnsi="宋体"/>
          <w:b/>
          <w:color w:val="auto"/>
          <w:sz w:val="28"/>
          <w:highlight w:val="none"/>
        </w:rPr>
        <w:t>一</w:t>
      </w:r>
      <w:r>
        <w:rPr>
          <w:rFonts w:ascii="宋体" w:hAnsi="宋体"/>
          <w:b/>
          <w:color w:val="auto"/>
          <w:sz w:val="28"/>
          <w:highlight w:val="none"/>
        </w:rPr>
        <w:t>、</w:t>
      </w:r>
      <w:bookmarkEnd w:id="29"/>
      <w:bookmarkEnd w:id="30"/>
      <w:r>
        <w:rPr>
          <w:rFonts w:ascii="宋体" w:hAnsi="宋体"/>
          <w:b/>
          <w:color w:val="auto"/>
          <w:sz w:val="28"/>
          <w:highlight w:val="none"/>
        </w:rPr>
        <w:t>开标一览表</w:t>
      </w:r>
    </w:p>
    <w:p w14:paraId="1143BA5A">
      <w:pPr>
        <w:pStyle w:val="34"/>
        <w:spacing w:line="360" w:lineRule="auto"/>
        <w:rPr>
          <w:rFonts w:hAnsi="宋体"/>
          <w:color w:val="auto"/>
          <w:highlight w:val="none"/>
          <w:u w:val="single"/>
        </w:rPr>
      </w:pPr>
    </w:p>
    <w:p w14:paraId="740D4571">
      <w:pPr>
        <w:spacing w:line="360" w:lineRule="auto"/>
        <w:ind w:firstLine="480" w:firstLineChars="200"/>
        <w:rPr>
          <w:rFonts w:ascii="宋体" w:hAnsi="宋体"/>
          <w:color w:val="auto"/>
          <w:sz w:val="24"/>
          <w:highlight w:val="none"/>
        </w:rPr>
      </w:pPr>
    </w:p>
    <w:tbl>
      <w:tblPr>
        <w:tblStyle w:val="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6696"/>
      </w:tblGrid>
      <w:tr w14:paraId="7E2A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396" w:type="pct"/>
            <w:vAlign w:val="center"/>
          </w:tcPr>
          <w:p w14:paraId="71D953DE">
            <w:pPr>
              <w:adjustRightInd w:val="0"/>
              <w:snapToGrid w:val="0"/>
              <w:spacing w:line="300" w:lineRule="auto"/>
              <w:rPr>
                <w:rFonts w:ascii="宋体" w:hAnsi="宋体"/>
                <w:color w:val="auto"/>
                <w:sz w:val="24"/>
                <w:highlight w:val="none"/>
              </w:rPr>
            </w:pPr>
            <w:r>
              <w:rPr>
                <w:rFonts w:ascii="宋体" w:hAnsi="宋体"/>
                <w:color w:val="auto"/>
                <w:sz w:val="24"/>
                <w:highlight w:val="none"/>
              </w:rPr>
              <w:t xml:space="preserve"> 投标货物、服务名称</w:t>
            </w:r>
          </w:p>
        </w:tc>
        <w:tc>
          <w:tcPr>
            <w:tcW w:w="3604" w:type="pct"/>
            <w:vAlign w:val="center"/>
          </w:tcPr>
          <w:p w14:paraId="2CAFC5B5">
            <w:pPr>
              <w:rPr>
                <w:rFonts w:ascii="宋体" w:hAnsi="宋体"/>
                <w:color w:val="auto"/>
                <w:sz w:val="24"/>
                <w:highlight w:val="none"/>
              </w:rPr>
            </w:pPr>
            <w:r>
              <w:rPr>
                <w:rFonts w:ascii="宋体" w:hAnsi="宋体"/>
                <w:color w:val="auto"/>
                <w:sz w:val="24"/>
                <w:highlight w:val="none"/>
              </w:rPr>
              <w:t xml:space="preserve">                      投标总报价</w:t>
            </w:r>
          </w:p>
        </w:tc>
      </w:tr>
      <w:tr w14:paraId="0D67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396" w:type="pct"/>
            <w:vAlign w:val="center"/>
          </w:tcPr>
          <w:p w14:paraId="55B1E14A">
            <w:pPr>
              <w:adjustRightInd w:val="0"/>
              <w:snapToGrid w:val="0"/>
              <w:spacing w:line="30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南通市新江海河闸管理所2026年度水利工程观测及观测设施完善项目</w:t>
            </w:r>
          </w:p>
        </w:tc>
        <w:tc>
          <w:tcPr>
            <w:tcW w:w="3604" w:type="pct"/>
            <w:vAlign w:val="center"/>
          </w:tcPr>
          <w:p w14:paraId="41CE1AC4">
            <w:pPr>
              <w:adjustRightInd w:val="0"/>
              <w:snapToGrid w:val="0"/>
              <w:spacing w:line="300" w:lineRule="auto"/>
              <w:rPr>
                <w:rFonts w:ascii="宋体" w:hAnsi="宋体"/>
                <w:color w:val="auto"/>
                <w:sz w:val="24"/>
                <w:highlight w:val="none"/>
              </w:rPr>
            </w:pPr>
            <w:r>
              <w:rPr>
                <w:rFonts w:ascii="宋体" w:hAnsi="宋体"/>
                <w:bCs/>
                <w:color w:val="auto"/>
                <w:sz w:val="24"/>
                <w:highlight w:val="none"/>
              </w:rPr>
              <w:t>合计</w:t>
            </w:r>
            <w:r>
              <w:rPr>
                <w:rFonts w:ascii="宋体" w:hAnsi="宋体"/>
                <w:color w:val="auto"/>
                <w:sz w:val="24"/>
                <w:highlight w:val="none"/>
              </w:rPr>
              <w:t>：大写：</w:t>
            </w:r>
            <w:r>
              <w:rPr>
                <w:rFonts w:ascii="宋体" w:hAnsi="宋体"/>
                <w:color w:val="auto"/>
                <w:sz w:val="24"/>
                <w:highlight w:val="none"/>
                <w:u w:val="single"/>
              </w:rPr>
              <w:t xml:space="preserve">                            </w:t>
            </w:r>
            <w:r>
              <w:rPr>
                <w:rFonts w:ascii="宋体" w:hAnsi="宋体"/>
                <w:color w:val="auto"/>
                <w:sz w:val="24"/>
                <w:highlight w:val="none"/>
              </w:rPr>
              <w:t>，</w:t>
            </w:r>
          </w:p>
          <w:p w14:paraId="596C9957">
            <w:pPr>
              <w:adjustRightInd w:val="0"/>
              <w:snapToGrid w:val="0"/>
              <w:spacing w:line="300" w:lineRule="auto"/>
              <w:ind w:firstLine="720" w:firstLineChars="300"/>
              <w:rPr>
                <w:rFonts w:ascii="宋体" w:hAnsi="宋体"/>
                <w:color w:val="auto"/>
                <w:highlight w:val="none"/>
                <w:u w:val="single"/>
              </w:rPr>
            </w:pPr>
            <w:r>
              <w:rPr>
                <w:rFonts w:ascii="宋体" w:hAnsi="宋体"/>
                <w:color w:val="auto"/>
                <w:kern w:val="0"/>
                <w:sz w:val="24"/>
                <w:highlight w:val="none"/>
              </w:rPr>
              <w:t>小写：</w:t>
            </w:r>
            <w:r>
              <w:rPr>
                <w:rFonts w:ascii="宋体" w:hAnsi="宋体"/>
                <w:color w:val="auto"/>
                <w:kern w:val="0"/>
                <w:sz w:val="24"/>
                <w:highlight w:val="none"/>
                <w:u w:val="single"/>
              </w:rPr>
              <w:t xml:space="preserve">              </w:t>
            </w:r>
            <w:r>
              <w:rPr>
                <w:rFonts w:ascii="宋体" w:hAnsi="宋体"/>
                <w:color w:val="auto"/>
                <w:kern w:val="0"/>
                <w:sz w:val="24"/>
                <w:highlight w:val="none"/>
              </w:rPr>
              <w:t>元（人民币）</w:t>
            </w:r>
          </w:p>
        </w:tc>
      </w:tr>
    </w:tbl>
    <w:p w14:paraId="45B9442C">
      <w:pPr>
        <w:snapToGrid w:val="0"/>
        <w:spacing w:line="360" w:lineRule="auto"/>
        <w:ind w:firstLine="2400" w:firstLineChars="1000"/>
        <w:jc w:val="right"/>
        <w:rPr>
          <w:rFonts w:ascii="宋体" w:hAnsi="宋体"/>
          <w:color w:val="auto"/>
          <w:sz w:val="24"/>
          <w:highlight w:val="none"/>
        </w:rPr>
      </w:pPr>
    </w:p>
    <w:p w14:paraId="77D351EC">
      <w:pPr>
        <w:spacing w:line="360" w:lineRule="auto"/>
        <w:ind w:firstLine="3840" w:firstLineChars="1600"/>
        <w:rPr>
          <w:rFonts w:ascii="宋体" w:hAnsi="宋体"/>
          <w:color w:val="auto"/>
          <w:sz w:val="24"/>
          <w:highlight w:val="none"/>
        </w:rPr>
      </w:pPr>
      <w:r>
        <w:rPr>
          <w:rFonts w:ascii="宋体" w:hAnsi="宋体"/>
          <w:color w:val="auto"/>
          <w:sz w:val="24"/>
          <w:highlight w:val="none"/>
        </w:rPr>
        <w:t>投标人全称（加盖公章）：</w:t>
      </w:r>
    </w:p>
    <w:p w14:paraId="7D6A48F0">
      <w:pPr>
        <w:snapToGrid w:val="0"/>
        <w:spacing w:line="360" w:lineRule="auto"/>
        <w:ind w:firstLine="2400" w:firstLineChars="1000"/>
        <w:jc w:val="right"/>
        <w:rPr>
          <w:rFonts w:ascii="宋体" w:hAnsi="宋体"/>
          <w:color w:val="auto"/>
          <w:sz w:val="24"/>
          <w:highlight w:val="none"/>
        </w:rPr>
      </w:pPr>
    </w:p>
    <w:p w14:paraId="20B5F55E">
      <w:pPr>
        <w:snapToGrid w:val="0"/>
        <w:spacing w:line="360" w:lineRule="auto"/>
        <w:ind w:firstLine="2400" w:firstLineChars="1000"/>
        <w:jc w:val="right"/>
        <w:rPr>
          <w:rFonts w:ascii="宋体" w:hAnsi="宋体"/>
          <w:color w:val="auto"/>
          <w:sz w:val="24"/>
          <w:highlight w:val="none"/>
        </w:rPr>
      </w:pPr>
      <w:r>
        <w:rPr>
          <w:rFonts w:ascii="宋体" w:hAnsi="宋体"/>
          <w:color w:val="auto"/>
          <w:sz w:val="24"/>
          <w:highlight w:val="none"/>
        </w:rPr>
        <w:t>法定代表人或被授权人：</w:t>
      </w:r>
      <w:r>
        <w:rPr>
          <w:rFonts w:ascii="宋体" w:hAnsi="宋体"/>
          <w:color w:val="auto"/>
          <w:sz w:val="24"/>
          <w:highlight w:val="none"/>
          <w:u w:val="single"/>
        </w:rPr>
        <w:t xml:space="preserve">         </w:t>
      </w:r>
      <w:r>
        <w:rPr>
          <w:rFonts w:ascii="宋体" w:hAnsi="宋体"/>
          <w:color w:val="auto"/>
          <w:sz w:val="24"/>
          <w:highlight w:val="none"/>
        </w:rPr>
        <w:t>（签字或盖章）</w:t>
      </w:r>
    </w:p>
    <w:p w14:paraId="37F2F657">
      <w:pPr>
        <w:rPr>
          <w:rFonts w:ascii="宋体" w:hAnsi="宋体"/>
          <w:color w:val="auto"/>
          <w:sz w:val="24"/>
          <w:highlight w:val="none"/>
        </w:rPr>
      </w:pPr>
    </w:p>
    <w:p w14:paraId="2EBE882A">
      <w:pPr>
        <w:spacing w:line="360" w:lineRule="auto"/>
        <w:ind w:firstLine="480"/>
        <w:rPr>
          <w:rFonts w:ascii="宋体" w:hAnsi="宋体"/>
          <w:color w:val="auto"/>
          <w:sz w:val="24"/>
          <w:highlight w:val="none"/>
        </w:rPr>
      </w:pPr>
      <w:r>
        <w:rPr>
          <w:rFonts w:ascii="宋体" w:hAnsi="宋体"/>
          <w:color w:val="auto"/>
          <w:sz w:val="24"/>
          <w:highlight w:val="none"/>
        </w:rPr>
        <w:t xml:space="preserve">                                      日期：  </w:t>
      </w: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6CF0745A">
      <w:pPr>
        <w:spacing w:line="360" w:lineRule="auto"/>
        <w:ind w:firstLine="480"/>
        <w:rPr>
          <w:rFonts w:ascii="宋体" w:hAnsi="宋体"/>
          <w:color w:val="auto"/>
          <w:sz w:val="24"/>
          <w:highlight w:val="none"/>
        </w:rPr>
      </w:pPr>
      <w:r>
        <w:rPr>
          <w:rFonts w:ascii="宋体" w:hAnsi="宋体"/>
          <w:color w:val="auto"/>
          <w:sz w:val="24"/>
          <w:highlight w:val="none"/>
        </w:rPr>
        <w:t>填写说明：</w:t>
      </w:r>
    </w:p>
    <w:p w14:paraId="2A14094F">
      <w:pPr>
        <w:spacing w:line="360" w:lineRule="auto"/>
        <w:ind w:firstLine="480" w:firstLineChars="200"/>
        <w:rPr>
          <w:rFonts w:ascii="宋体" w:hAnsi="宋体"/>
          <w:bCs/>
          <w:iCs/>
          <w:color w:val="auto"/>
          <w:sz w:val="24"/>
          <w:highlight w:val="none"/>
        </w:rPr>
      </w:pPr>
      <w:r>
        <w:rPr>
          <w:rFonts w:ascii="宋体" w:hAnsi="宋体"/>
          <w:bCs/>
          <w:iCs/>
          <w:color w:val="auto"/>
          <w:sz w:val="24"/>
          <w:highlight w:val="none"/>
        </w:rPr>
        <w:t>1、</w:t>
      </w:r>
      <w:r>
        <w:rPr>
          <w:rFonts w:hint="eastAsia" w:ascii="宋体" w:hAnsi="宋体"/>
          <w:bCs/>
          <w:iCs/>
          <w:color w:val="auto"/>
          <w:sz w:val="24"/>
          <w:highlight w:val="none"/>
        </w:rPr>
        <w:t>开标一览表中不得填报有选择性报价方案，采购人仅接受一个价格。</w:t>
      </w:r>
    </w:p>
    <w:p w14:paraId="635D03C2">
      <w:pPr>
        <w:spacing w:line="360" w:lineRule="auto"/>
        <w:ind w:firstLine="480" w:firstLineChars="200"/>
        <w:rPr>
          <w:rFonts w:ascii="宋体" w:hAnsi="宋体"/>
          <w:bCs/>
          <w:color w:val="auto"/>
          <w:sz w:val="24"/>
          <w:szCs w:val="21"/>
          <w:highlight w:val="none"/>
        </w:rPr>
      </w:pPr>
      <w:r>
        <w:rPr>
          <w:rFonts w:ascii="宋体" w:hAnsi="宋体"/>
          <w:color w:val="auto"/>
          <w:sz w:val="24"/>
          <w:highlight w:val="none"/>
        </w:rPr>
        <w:t>2、</w:t>
      </w:r>
      <w:r>
        <w:rPr>
          <w:rFonts w:ascii="宋体" w:hAnsi="宋体"/>
          <w:bCs/>
          <w:iCs/>
          <w:color w:val="auto"/>
          <w:sz w:val="24"/>
          <w:highlight w:val="none"/>
        </w:rPr>
        <w:t>开标一览表和分项报价表必须加盖投标单位公章</w:t>
      </w:r>
      <w:r>
        <w:rPr>
          <w:rFonts w:ascii="宋体" w:hAnsi="宋体"/>
          <w:color w:val="auto"/>
          <w:sz w:val="24"/>
          <w:highlight w:val="none"/>
        </w:rPr>
        <w:t>。</w:t>
      </w:r>
    </w:p>
    <w:p w14:paraId="1F136B7C">
      <w:pPr>
        <w:spacing w:line="360" w:lineRule="auto"/>
        <w:rPr>
          <w:rFonts w:ascii="宋体" w:hAnsi="宋体"/>
          <w:color w:val="auto"/>
          <w:sz w:val="24"/>
          <w:highlight w:val="none"/>
        </w:rPr>
      </w:pPr>
      <w:r>
        <w:rPr>
          <w:rFonts w:ascii="宋体" w:hAnsi="宋体"/>
          <w:color w:val="auto"/>
          <w:sz w:val="24"/>
          <w:highlight w:val="none"/>
        </w:rPr>
        <w:t xml:space="preserve">    </w:t>
      </w:r>
    </w:p>
    <w:p w14:paraId="1E129EAB">
      <w:pPr>
        <w:snapToGrid w:val="0"/>
        <w:spacing w:line="360" w:lineRule="auto"/>
        <w:jc w:val="center"/>
        <w:outlineLvl w:val="1"/>
        <w:rPr>
          <w:rFonts w:hint="eastAsia" w:ascii="宋体" w:hAnsi="宋体"/>
          <w:b/>
          <w:bCs/>
          <w:color w:val="auto"/>
          <w:sz w:val="28"/>
          <w:szCs w:val="28"/>
          <w:highlight w:val="none"/>
        </w:rPr>
      </w:pPr>
      <w:r>
        <w:rPr>
          <w:rFonts w:ascii="宋体" w:hAnsi="宋体"/>
          <w:b/>
          <w:color w:val="auto"/>
          <w:sz w:val="24"/>
          <w:highlight w:val="none"/>
        </w:rPr>
        <w:br w:type="page"/>
      </w:r>
      <w:r>
        <w:rPr>
          <w:rFonts w:hint="eastAsia" w:ascii="宋体" w:hAnsi="宋体"/>
          <w:b/>
          <w:color w:val="auto"/>
          <w:sz w:val="28"/>
          <w:highlight w:val="none"/>
        </w:rPr>
        <w:t>二</w:t>
      </w:r>
      <w:r>
        <w:rPr>
          <w:rFonts w:ascii="宋体" w:hAnsi="宋体"/>
          <w:b/>
          <w:color w:val="auto"/>
          <w:sz w:val="28"/>
          <w:highlight w:val="none"/>
        </w:rPr>
        <w:t>、分项报价明细表</w:t>
      </w:r>
    </w:p>
    <w:p w14:paraId="4E4FF341">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南通市新江海河闸管理所2026年度水利工程观测及观测设施完善项目</w:t>
      </w:r>
    </w:p>
    <w:p w14:paraId="5AE06636">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cs="宋体"/>
          <w:color w:val="auto"/>
          <w:sz w:val="24"/>
          <w:highlight w:val="none"/>
          <w:u w:val="single"/>
          <w:lang w:eastAsia="zh-CN"/>
        </w:rPr>
      </w:pPr>
    </w:p>
    <w:tbl>
      <w:tblPr>
        <w:tblStyle w:val="65"/>
        <w:tblW w:w="9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514"/>
        <w:gridCol w:w="1295"/>
        <w:gridCol w:w="1433"/>
        <w:gridCol w:w="794"/>
        <w:gridCol w:w="794"/>
        <w:gridCol w:w="1034"/>
        <w:gridCol w:w="983"/>
        <w:gridCol w:w="1167"/>
        <w:gridCol w:w="1139"/>
      </w:tblGrid>
      <w:tr w14:paraId="5A4A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583" w:type="dxa"/>
            <w:tcBorders>
              <w:top w:val="single" w:color="000000" w:sz="4" w:space="0"/>
              <w:left w:val="single" w:color="000000" w:sz="4" w:space="0"/>
              <w:bottom w:val="single" w:color="auto" w:sz="4" w:space="0"/>
              <w:right w:val="single" w:color="000000" w:sz="4" w:space="0"/>
            </w:tcBorders>
            <w:shd w:val="clear" w:color="auto" w:fill="auto"/>
            <w:vAlign w:val="center"/>
          </w:tcPr>
          <w:p w14:paraId="554CFF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闸站</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B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7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C6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观测内容</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0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96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次数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E0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单价</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0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观测周期</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6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2E2A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83" w:type="dxa"/>
            <w:vMerge w:val="restart"/>
            <w:tcBorders>
              <w:top w:val="single" w:color="auto" w:sz="4" w:space="0"/>
              <w:left w:val="single" w:color="000000" w:sz="4" w:space="0"/>
              <w:right w:val="single" w:color="000000" w:sz="4" w:space="0"/>
            </w:tcBorders>
            <w:shd w:val="clear" w:color="auto" w:fill="auto"/>
            <w:vAlign w:val="center"/>
          </w:tcPr>
          <w:p w14:paraId="0A35567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通启运河水利枢纽</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0A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35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51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0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F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8E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B9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5B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F8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69C9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005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3B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13D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0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7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8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F5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81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EB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7E9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184E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74B7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53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98FF">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B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E3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C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D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D7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5A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555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0DD7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013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19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4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B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6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72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0C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7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D9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每年1次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31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7FCF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E487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53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E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AF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9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7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97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B8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1EE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667E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543D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D89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8DA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21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9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C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4D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2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0C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58A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136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F847">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AF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A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B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伸缩缝监测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11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1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D9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4AFB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8278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3F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D5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水尺水位比测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75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水尺复核</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1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60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C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FE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5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D8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含现场校准、调试</w:t>
            </w:r>
          </w:p>
        </w:tc>
      </w:tr>
      <w:tr w14:paraId="332F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21C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44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E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断面桩高程考证</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26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桩顶高程监测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5B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6A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85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5D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8F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A0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规范要求5年考证一次</w:t>
            </w:r>
          </w:p>
        </w:tc>
      </w:tr>
      <w:tr w14:paraId="2F88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33C3">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9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8E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9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5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B0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B7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AF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32C4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1E96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4D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69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断面桩制作安装</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51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F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DC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52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1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B2C9">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459A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82D6">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7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4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沉降观测点不锈钢标牌</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D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E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4D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32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A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CB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160E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AB9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DB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19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0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95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A8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8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43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1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水平＋垂直</w:t>
            </w:r>
          </w:p>
        </w:tc>
      </w:tr>
      <w:tr w14:paraId="648C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7AC1F">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9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1B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水平位移光学棱镜</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09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制作安装</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69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E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AD8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5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46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w:t>
            </w:r>
          </w:p>
        </w:tc>
      </w:tr>
      <w:tr w14:paraId="4EF4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9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44FB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小计：           元</w:t>
            </w:r>
          </w:p>
        </w:tc>
      </w:tr>
      <w:tr w14:paraId="1D9A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26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新江海河闸</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71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D8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0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CD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40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D1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8F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4F3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C7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29C4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CEAA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E6F">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8BB1">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5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85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E2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8F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9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8A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23C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59D7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4DC4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9B1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063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B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09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89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45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3C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87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B8C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65C7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18F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9C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49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E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测压管数据分析</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3E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2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44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0A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1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E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每根测压管每月4天数据分析</w:t>
            </w:r>
          </w:p>
        </w:tc>
      </w:tr>
      <w:tr w14:paraId="0078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4628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46D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428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06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管口高程考证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5E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C2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C4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F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E8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670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30D3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D454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976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B8BD">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F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灵敏度试验</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F9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25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63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77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2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358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BEF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D748">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8124">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F7BF">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管内淤积高程观测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4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6D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0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F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26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D74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614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4"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945A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624B">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E1CB">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5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管内水位人工比测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6D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C3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F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3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9F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每季度1次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847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37A4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4955">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C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7D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A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B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3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F3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F0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3C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EB53">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322D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jc w:val="center"/>
        </w:trPr>
        <w:tc>
          <w:tcPr>
            <w:tcW w:w="9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113142">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小计：           元</w:t>
            </w:r>
          </w:p>
        </w:tc>
      </w:tr>
      <w:tr w14:paraId="7ACC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77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营船港闸</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61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4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43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工作基点考证</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C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AB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7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4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4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2BA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含资料分析、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出具相关报告</w:t>
            </w:r>
          </w:p>
        </w:tc>
      </w:tr>
      <w:tr w14:paraId="36C3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E42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CCF7">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A56A">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A6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沉降点监测</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E4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D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42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7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09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F5C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6005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F234C">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96A0">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59E2">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A2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水准线路</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C8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1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A2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59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F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80A3">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3EFB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579E">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6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18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断面观测</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0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河道断面测量</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79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4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34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C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3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汛前汛后2次</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A109">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773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9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BE4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小计：           元</w:t>
            </w:r>
          </w:p>
        </w:tc>
      </w:tr>
      <w:tr w14:paraId="556D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73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1F6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           元</w:t>
            </w:r>
          </w:p>
        </w:tc>
      </w:tr>
    </w:tbl>
    <w:p w14:paraId="17C52386">
      <w:pPr>
        <w:wordWrap w:val="0"/>
        <w:snapToGrid w:val="0"/>
        <w:spacing w:line="440" w:lineRule="exact"/>
        <w:ind w:right="480"/>
        <w:rPr>
          <w:rFonts w:ascii="宋体" w:hAnsi="宋体" w:cs="宋体"/>
          <w:color w:val="auto"/>
          <w:sz w:val="24"/>
          <w:highlight w:val="none"/>
        </w:rPr>
      </w:pPr>
    </w:p>
    <w:p w14:paraId="26AD6E85">
      <w:pPr>
        <w:kinsoku w:val="0"/>
        <w:topLinePunct/>
        <w:snapToGrid w:val="0"/>
        <w:spacing w:line="360" w:lineRule="auto"/>
        <w:rPr>
          <w:rStyle w:val="80"/>
          <w:rFonts w:ascii="宋体" w:hAnsi="宋体" w:cs="宋体"/>
          <w:color w:val="auto"/>
          <w:sz w:val="24"/>
          <w:szCs w:val="24"/>
          <w:highlight w:val="none"/>
        </w:rPr>
      </w:pPr>
      <w:r>
        <w:rPr>
          <w:rStyle w:val="80"/>
          <w:rFonts w:hint="eastAsia" w:ascii="宋体" w:hAnsi="宋体" w:cs="宋体"/>
          <w:color w:val="auto"/>
          <w:sz w:val="24"/>
          <w:szCs w:val="24"/>
          <w:highlight w:val="none"/>
        </w:rPr>
        <w:t>注：投标人自行填报上述投标报价表中的单价、合价、总价，本报价表中的价格已包含招标文件中规定的所有内容。</w:t>
      </w:r>
    </w:p>
    <w:p w14:paraId="1E81F694">
      <w:pPr>
        <w:widowControl/>
        <w:spacing w:line="360" w:lineRule="auto"/>
        <w:rPr>
          <w:rFonts w:ascii="宋体" w:hAnsi="宋体" w:cs="宋体"/>
          <w:color w:val="auto"/>
          <w:sz w:val="24"/>
          <w:highlight w:val="none"/>
        </w:rPr>
      </w:pPr>
    </w:p>
    <w:p w14:paraId="3E6C4A7B">
      <w:pPr>
        <w:widowControl/>
        <w:spacing w:line="360" w:lineRule="auto"/>
        <w:rPr>
          <w:rFonts w:ascii="宋体" w:hAnsi="宋体" w:cs="宋体"/>
          <w:color w:val="auto"/>
          <w:sz w:val="24"/>
          <w:highlight w:val="none"/>
        </w:rPr>
      </w:pPr>
      <w:r>
        <w:rPr>
          <w:rFonts w:hint="eastAsia" w:ascii="宋体" w:hAnsi="宋体" w:cs="宋体"/>
          <w:color w:val="auto"/>
          <w:sz w:val="24"/>
          <w:highlight w:val="none"/>
        </w:rPr>
        <w:t>投标人（盖章）：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E7E2DAA">
      <w:pPr>
        <w:widowControl/>
        <w:tabs>
          <w:tab w:val="left" w:pos="4320"/>
        </w:tabs>
        <w:spacing w:line="360" w:lineRule="auto"/>
        <w:rPr>
          <w:rFonts w:ascii="宋体" w:hAnsi="宋体" w:cs="宋体"/>
          <w:color w:val="auto"/>
          <w:sz w:val="24"/>
          <w:highlight w:val="none"/>
        </w:rPr>
      </w:pPr>
      <w:r>
        <w:rPr>
          <w:rFonts w:hint="eastAsia" w:ascii="宋体" w:hAnsi="宋体" w:cs="宋体"/>
          <w:color w:val="auto"/>
          <w:sz w:val="24"/>
          <w:highlight w:val="none"/>
        </w:rPr>
        <w:t>法定代表人或授权委托人（签字或盖章）：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A28DD8B">
      <w:pPr>
        <w:spacing w:before="100" w:after="100" w:line="360" w:lineRule="auto"/>
        <w:rPr>
          <w:rFonts w:ascii="宋体" w:hAnsi="宋体" w:cs="宋体"/>
          <w:color w:val="auto"/>
          <w:sz w:val="24"/>
          <w:highlight w:val="none"/>
          <w:u w:val="singl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年    月    日</w:t>
      </w:r>
    </w:p>
    <w:p w14:paraId="6743BD9D">
      <w:pPr>
        <w:spacing w:line="360" w:lineRule="auto"/>
        <w:jc w:val="center"/>
        <w:rPr>
          <w:rStyle w:val="80"/>
          <w:rFonts w:ascii="宋体" w:hAnsi="宋体" w:cs="宋体"/>
          <w:color w:val="auto"/>
          <w:sz w:val="24"/>
          <w:szCs w:val="24"/>
          <w:highlight w:val="none"/>
        </w:rPr>
      </w:pPr>
    </w:p>
    <w:p w14:paraId="479060BA">
      <w:pPr>
        <w:kinsoku w:val="0"/>
        <w:topLinePunct/>
        <w:snapToGrid w:val="0"/>
        <w:spacing w:line="360" w:lineRule="auto"/>
        <w:rPr>
          <w:rFonts w:ascii="宋体" w:hAnsi="宋体"/>
          <w:color w:val="auto"/>
          <w:sz w:val="24"/>
          <w:highlight w:val="none"/>
        </w:rPr>
      </w:pPr>
      <w:r>
        <w:rPr>
          <w:rStyle w:val="80"/>
          <w:rFonts w:hint="eastAsia" w:ascii="宋体" w:hAnsi="宋体" w:cs="宋体"/>
          <w:color w:val="auto"/>
          <w:sz w:val="24"/>
          <w:szCs w:val="24"/>
          <w:highlight w:val="none"/>
        </w:rPr>
        <w:tab/>
      </w:r>
      <w:r>
        <w:rPr>
          <w:rFonts w:hint="eastAsia" w:ascii="宋体" w:hAnsi="宋体" w:cs="宋体"/>
          <w:color w:val="auto"/>
          <w:sz w:val="24"/>
          <w:highlight w:val="none"/>
        </w:rPr>
        <w:t>注：投标人必须详细报出响应报价总表的各个组成部分的报价，若有遗漏则视为已报入其他子目中。本表各分项报价合计应当与开标一览表投标总报价金额相等。</w:t>
      </w:r>
    </w:p>
    <w:sectPr>
      <w:headerReference r:id="rId3" w:type="default"/>
      <w:footerReference r:id="rId4" w:type="default"/>
      <w:type w:val="continuous"/>
      <w:pgSz w:w="11910" w:h="16840"/>
      <w:pgMar w:top="1588" w:right="1418" w:bottom="1247" w:left="1418" w:header="851" w:footer="992" w:gutter="0"/>
      <w:cols w:space="720"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onstantia">
    <w:panose1 w:val="02030602050306030303"/>
    <w:charset w:val="00"/>
    <w:family w:val="roman"/>
    <w:pitch w:val="default"/>
    <w:sig w:usb0="A00002EF" w:usb1="4000204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Times New Roman"/>
    <w:panose1 w:val="00000000000000000000"/>
    <w:charset w:val="00"/>
    <w:family w:val="auto"/>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Helvetica">
    <w:altName w:val="Arial"/>
    <w:panose1 w:val="020B0504020202030204"/>
    <w:charset w:val="00"/>
    <w:family w:val="swiss"/>
    <w:pitch w:val="default"/>
    <w:sig w:usb0="00000000" w:usb1="00000000" w:usb2="00000000" w:usb3="00000000" w:csb0="00000093" w:csb1="00000000"/>
  </w:font>
  <w:font w:name="Helvetica-Light">
    <w:altName w:val="Malgun Gothic"/>
    <w:panose1 w:val="00000000000000000000"/>
    <w:charset w:val="00"/>
    <w:family w:val="swiss"/>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 w:name="华文细黑">
    <w:panose1 w:val="02010600040101010101"/>
    <w:charset w:val="86"/>
    <w:family w:val="auto"/>
    <w:pitch w:val="default"/>
    <w:sig w:usb0="00000287" w:usb1="080F0000" w:usb2="00000000" w:usb3="00000000" w:csb0="0004009F" w:csb1="DFD70000"/>
  </w:font>
  <w:font w:name="Plotter">
    <w:altName w:val="Times New Roman"/>
    <w:panose1 w:val="00000000000000000000"/>
    <w:charset w:val="00"/>
    <w:family w:val="roman"/>
    <w:pitch w:val="default"/>
    <w:sig w:usb0="00000000" w:usb1="00000000" w:usb2="00000000" w:usb3="00000000" w:csb0="00000003" w:csb1="0012CEFC"/>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8674C">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06E9">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52C"/>
    <w:multiLevelType w:val="multilevel"/>
    <w:tmpl w:val="80CE252C"/>
    <w:lvl w:ilvl="0" w:tentative="0">
      <w:start w:val="1"/>
      <w:numFmt w:val="bullet"/>
      <w:pStyle w:val="356"/>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81642EBE"/>
    <w:multiLevelType w:val="singleLevel"/>
    <w:tmpl w:val="81642EBE"/>
    <w:lvl w:ilvl="0" w:tentative="0">
      <w:start w:val="1"/>
      <w:numFmt w:val="decimalEnclosedCircleChinese"/>
      <w:suff w:val="nothing"/>
      <w:lvlText w:val="%1　"/>
      <w:lvlJc w:val="left"/>
      <w:pPr>
        <w:ind w:left="0" w:firstLine="400"/>
      </w:pPr>
      <w:rPr>
        <w:rFonts w:hint="eastAsia"/>
      </w:rPr>
    </w:lvl>
  </w:abstractNum>
  <w:abstractNum w:abstractNumId="2">
    <w:nsid w:val="C8AD9CD8"/>
    <w:multiLevelType w:val="multilevel"/>
    <w:tmpl w:val="C8AD9CD8"/>
    <w:lvl w:ilvl="0" w:tentative="0">
      <w:start w:val="1"/>
      <w:numFmt w:val="decimal"/>
      <w:pStyle w:val="367"/>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E54D664B"/>
    <w:multiLevelType w:val="singleLevel"/>
    <w:tmpl w:val="E54D664B"/>
    <w:lvl w:ilvl="0" w:tentative="0">
      <w:start w:val="2"/>
      <w:numFmt w:val="decimal"/>
      <w:pStyle w:val="232"/>
      <w:suff w:val="nothing"/>
      <w:lvlText w:val="（%1）"/>
      <w:lvlJc w:val="left"/>
    </w:lvl>
  </w:abstractNum>
  <w:abstractNum w:abstractNumId="4">
    <w:nsid w:val="02E540D2"/>
    <w:multiLevelType w:val="multilevel"/>
    <w:tmpl w:val="02E540D2"/>
    <w:lvl w:ilvl="0" w:tentative="0">
      <w:start w:val="4"/>
      <w:numFmt w:val="japaneseCounting"/>
      <w:lvlText w:val="%1、"/>
      <w:lvlJc w:val="left"/>
      <w:pPr>
        <w:ind w:left="992" w:hanging="510"/>
      </w:pPr>
      <w:rPr>
        <w:rFonts w:hint="default"/>
      </w:rPr>
    </w:lvl>
    <w:lvl w:ilvl="1" w:tentative="0">
      <w:start w:val="1"/>
      <w:numFmt w:val="decimal"/>
      <w:lvlText w:val="%2、"/>
      <w:lvlJc w:val="left"/>
      <w:pPr>
        <w:ind w:left="1622" w:hanging="720"/>
      </w:pPr>
      <w:rPr>
        <w:rFonts w:hint="default"/>
      </w:r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C684E52"/>
    <w:multiLevelType w:val="singleLevel"/>
    <w:tmpl w:val="3C684E52"/>
    <w:lvl w:ilvl="0" w:tentative="0">
      <w:start w:val="8"/>
      <w:numFmt w:val="decimal"/>
      <w:pStyle w:val="332"/>
      <w:suff w:val="nothing"/>
      <w:lvlText w:val="%1、"/>
      <w:lvlJc w:val="left"/>
    </w:lvl>
  </w:abstractNum>
  <w:abstractNum w:abstractNumId="6">
    <w:nsid w:val="50616019"/>
    <w:multiLevelType w:val="multilevel"/>
    <w:tmpl w:val="50616019"/>
    <w:lvl w:ilvl="0" w:tentative="0">
      <w:start w:val="1"/>
      <w:numFmt w:val="chineseCountingThousand"/>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pStyle w:val="34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56D6133"/>
    <w:multiLevelType w:val="multilevel"/>
    <w:tmpl w:val="656D6133"/>
    <w:lvl w:ilvl="0" w:tentative="0">
      <w:start w:val="2"/>
      <w:numFmt w:val="chineseCountingThousand"/>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pStyle w:val="334"/>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105"/>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NDRlOTQyZDU0NDY3YTQ2YzBhMmU3ZWUwZjk3YmMifQ=="/>
    <w:docVar w:name="KSO_WPS_MARK_KEY" w:val="121548a6-9847-4677-af90-1f1ec1397db9"/>
  </w:docVars>
  <w:rsids>
    <w:rsidRoot w:val="00172A27"/>
    <w:rsid w:val="00000588"/>
    <w:rsid w:val="00000CA7"/>
    <w:rsid w:val="00001597"/>
    <w:rsid w:val="00001657"/>
    <w:rsid w:val="00001801"/>
    <w:rsid w:val="000029BC"/>
    <w:rsid w:val="00003672"/>
    <w:rsid w:val="00003CC2"/>
    <w:rsid w:val="00004845"/>
    <w:rsid w:val="000068DF"/>
    <w:rsid w:val="00007315"/>
    <w:rsid w:val="000100A0"/>
    <w:rsid w:val="0001026A"/>
    <w:rsid w:val="000108E4"/>
    <w:rsid w:val="00010BC2"/>
    <w:rsid w:val="00010C3C"/>
    <w:rsid w:val="0001282F"/>
    <w:rsid w:val="00013266"/>
    <w:rsid w:val="000143BB"/>
    <w:rsid w:val="000143C6"/>
    <w:rsid w:val="000147F9"/>
    <w:rsid w:val="00015A76"/>
    <w:rsid w:val="00016B60"/>
    <w:rsid w:val="00020D66"/>
    <w:rsid w:val="0002247E"/>
    <w:rsid w:val="0002253D"/>
    <w:rsid w:val="0002286B"/>
    <w:rsid w:val="000238F3"/>
    <w:rsid w:val="00024171"/>
    <w:rsid w:val="00025514"/>
    <w:rsid w:val="00026FC9"/>
    <w:rsid w:val="00030585"/>
    <w:rsid w:val="000305B9"/>
    <w:rsid w:val="000308FA"/>
    <w:rsid w:val="00031973"/>
    <w:rsid w:val="00031A98"/>
    <w:rsid w:val="00032E2B"/>
    <w:rsid w:val="00033D19"/>
    <w:rsid w:val="00033FCB"/>
    <w:rsid w:val="00034AB2"/>
    <w:rsid w:val="00035239"/>
    <w:rsid w:val="000356F0"/>
    <w:rsid w:val="00035E45"/>
    <w:rsid w:val="00036DCD"/>
    <w:rsid w:val="0003735F"/>
    <w:rsid w:val="00037780"/>
    <w:rsid w:val="0004048D"/>
    <w:rsid w:val="00040A47"/>
    <w:rsid w:val="00040E6D"/>
    <w:rsid w:val="00042FC1"/>
    <w:rsid w:val="000443E1"/>
    <w:rsid w:val="00044535"/>
    <w:rsid w:val="00044AE1"/>
    <w:rsid w:val="0004502B"/>
    <w:rsid w:val="000459AD"/>
    <w:rsid w:val="00046042"/>
    <w:rsid w:val="00046473"/>
    <w:rsid w:val="00047581"/>
    <w:rsid w:val="0005092E"/>
    <w:rsid w:val="00051179"/>
    <w:rsid w:val="00051B57"/>
    <w:rsid w:val="00054D9F"/>
    <w:rsid w:val="0005585B"/>
    <w:rsid w:val="00056B52"/>
    <w:rsid w:val="00060132"/>
    <w:rsid w:val="000612C1"/>
    <w:rsid w:val="0006206A"/>
    <w:rsid w:val="00062BD7"/>
    <w:rsid w:val="00066F07"/>
    <w:rsid w:val="0006739A"/>
    <w:rsid w:val="00067D18"/>
    <w:rsid w:val="00067E7C"/>
    <w:rsid w:val="00070067"/>
    <w:rsid w:val="00070C54"/>
    <w:rsid w:val="00071065"/>
    <w:rsid w:val="00071A57"/>
    <w:rsid w:val="0007285A"/>
    <w:rsid w:val="00072FB8"/>
    <w:rsid w:val="00073456"/>
    <w:rsid w:val="00073C4F"/>
    <w:rsid w:val="00074895"/>
    <w:rsid w:val="000749AC"/>
    <w:rsid w:val="00074E82"/>
    <w:rsid w:val="00074EDE"/>
    <w:rsid w:val="000751ED"/>
    <w:rsid w:val="000757E6"/>
    <w:rsid w:val="0007611C"/>
    <w:rsid w:val="00076688"/>
    <w:rsid w:val="00076FFF"/>
    <w:rsid w:val="00082461"/>
    <w:rsid w:val="00082712"/>
    <w:rsid w:val="00083356"/>
    <w:rsid w:val="00083565"/>
    <w:rsid w:val="00084C7D"/>
    <w:rsid w:val="00084D7D"/>
    <w:rsid w:val="0008649A"/>
    <w:rsid w:val="00087EDF"/>
    <w:rsid w:val="00090993"/>
    <w:rsid w:val="00090A67"/>
    <w:rsid w:val="00091A80"/>
    <w:rsid w:val="00092608"/>
    <w:rsid w:val="000936D5"/>
    <w:rsid w:val="00093F79"/>
    <w:rsid w:val="000943B5"/>
    <w:rsid w:val="00094664"/>
    <w:rsid w:val="000951F0"/>
    <w:rsid w:val="00095286"/>
    <w:rsid w:val="00095993"/>
    <w:rsid w:val="00095B4E"/>
    <w:rsid w:val="0009678B"/>
    <w:rsid w:val="00096DC3"/>
    <w:rsid w:val="000971F4"/>
    <w:rsid w:val="0009726F"/>
    <w:rsid w:val="00097D1A"/>
    <w:rsid w:val="000A01EE"/>
    <w:rsid w:val="000A07DA"/>
    <w:rsid w:val="000A080E"/>
    <w:rsid w:val="000A0A98"/>
    <w:rsid w:val="000A0C75"/>
    <w:rsid w:val="000A191C"/>
    <w:rsid w:val="000A1C72"/>
    <w:rsid w:val="000A1CCF"/>
    <w:rsid w:val="000A1E48"/>
    <w:rsid w:val="000A30D4"/>
    <w:rsid w:val="000A353D"/>
    <w:rsid w:val="000A365D"/>
    <w:rsid w:val="000A4CB6"/>
    <w:rsid w:val="000A61E5"/>
    <w:rsid w:val="000A697C"/>
    <w:rsid w:val="000A7B75"/>
    <w:rsid w:val="000A7B84"/>
    <w:rsid w:val="000B087A"/>
    <w:rsid w:val="000B0A72"/>
    <w:rsid w:val="000B1501"/>
    <w:rsid w:val="000B1EAA"/>
    <w:rsid w:val="000B1EB9"/>
    <w:rsid w:val="000B2EC7"/>
    <w:rsid w:val="000B2F21"/>
    <w:rsid w:val="000B3B08"/>
    <w:rsid w:val="000B3BBB"/>
    <w:rsid w:val="000B3C5C"/>
    <w:rsid w:val="000B43AF"/>
    <w:rsid w:val="000B47C5"/>
    <w:rsid w:val="000B5A8E"/>
    <w:rsid w:val="000B5C98"/>
    <w:rsid w:val="000B73A2"/>
    <w:rsid w:val="000B796D"/>
    <w:rsid w:val="000C03CF"/>
    <w:rsid w:val="000C0913"/>
    <w:rsid w:val="000C16C1"/>
    <w:rsid w:val="000C1C45"/>
    <w:rsid w:val="000C21D0"/>
    <w:rsid w:val="000C254B"/>
    <w:rsid w:val="000C263F"/>
    <w:rsid w:val="000C2C0D"/>
    <w:rsid w:val="000C2C19"/>
    <w:rsid w:val="000C312C"/>
    <w:rsid w:val="000C3AC1"/>
    <w:rsid w:val="000C436A"/>
    <w:rsid w:val="000C43B8"/>
    <w:rsid w:val="000C661C"/>
    <w:rsid w:val="000C6C1E"/>
    <w:rsid w:val="000C7EAA"/>
    <w:rsid w:val="000D01F8"/>
    <w:rsid w:val="000D066E"/>
    <w:rsid w:val="000D109E"/>
    <w:rsid w:val="000D10B2"/>
    <w:rsid w:val="000D31FB"/>
    <w:rsid w:val="000D3810"/>
    <w:rsid w:val="000D3839"/>
    <w:rsid w:val="000D4FDA"/>
    <w:rsid w:val="000D5D81"/>
    <w:rsid w:val="000D650E"/>
    <w:rsid w:val="000D6942"/>
    <w:rsid w:val="000D6BFE"/>
    <w:rsid w:val="000D7D6F"/>
    <w:rsid w:val="000E05BB"/>
    <w:rsid w:val="000E0C3E"/>
    <w:rsid w:val="000E0C55"/>
    <w:rsid w:val="000E18C6"/>
    <w:rsid w:val="000E19F8"/>
    <w:rsid w:val="000E242E"/>
    <w:rsid w:val="000E24B2"/>
    <w:rsid w:val="000E3E5C"/>
    <w:rsid w:val="000E5223"/>
    <w:rsid w:val="000E6C43"/>
    <w:rsid w:val="000F041D"/>
    <w:rsid w:val="000F159F"/>
    <w:rsid w:val="000F15EB"/>
    <w:rsid w:val="000F1B34"/>
    <w:rsid w:val="000F1EC9"/>
    <w:rsid w:val="000F1FD3"/>
    <w:rsid w:val="000F297C"/>
    <w:rsid w:val="000F3A5E"/>
    <w:rsid w:val="000F3D42"/>
    <w:rsid w:val="000F5E73"/>
    <w:rsid w:val="000F6DBF"/>
    <w:rsid w:val="000F6FEF"/>
    <w:rsid w:val="00100764"/>
    <w:rsid w:val="00100801"/>
    <w:rsid w:val="001019E1"/>
    <w:rsid w:val="00102614"/>
    <w:rsid w:val="00102E76"/>
    <w:rsid w:val="001038F4"/>
    <w:rsid w:val="00103D24"/>
    <w:rsid w:val="00103E6D"/>
    <w:rsid w:val="00103F54"/>
    <w:rsid w:val="0010486E"/>
    <w:rsid w:val="00104A1D"/>
    <w:rsid w:val="001057EA"/>
    <w:rsid w:val="00105EC6"/>
    <w:rsid w:val="0010603A"/>
    <w:rsid w:val="00106A2F"/>
    <w:rsid w:val="00106D57"/>
    <w:rsid w:val="00106F23"/>
    <w:rsid w:val="001103C9"/>
    <w:rsid w:val="00110B9B"/>
    <w:rsid w:val="00110ECB"/>
    <w:rsid w:val="00111265"/>
    <w:rsid w:val="001113AE"/>
    <w:rsid w:val="00111CB2"/>
    <w:rsid w:val="00111FEF"/>
    <w:rsid w:val="001151F6"/>
    <w:rsid w:val="001156A1"/>
    <w:rsid w:val="00115C02"/>
    <w:rsid w:val="001160CE"/>
    <w:rsid w:val="001165CE"/>
    <w:rsid w:val="00116747"/>
    <w:rsid w:val="0011734D"/>
    <w:rsid w:val="0012035A"/>
    <w:rsid w:val="0012062B"/>
    <w:rsid w:val="00120FA4"/>
    <w:rsid w:val="0012132B"/>
    <w:rsid w:val="00121ED0"/>
    <w:rsid w:val="0012217B"/>
    <w:rsid w:val="001233EB"/>
    <w:rsid w:val="0012549E"/>
    <w:rsid w:val="001258A0"/>
    <w:rsid w:val="00125B47"/>
    <w:rsid w:val="0012670D"/>
    <w:rsid w:val="001274A0"/>
    <w:rsid w:val="00127D8D"/>
    <w:rsid w:val="00127E74"/>
    <w:rsid w:val="0013098D"/>
    <w:rsid w:val="00130DB7"/>
    <w:rsid w:val="00130F1D"/>
    <w:rsid w:val="001312DD"/>
    <w:rsid w:val="00131DE7"/>
    <w:rsid w:val="00132018"/>
    <w:rsid w:val="0013251C"/>
    <w:rsid w:val="00133090"/>
    <w:rsid w:val="001340E1"/>
    <w:rsid w:val="0013434C"/>
    <w:rsid w:val="00134776"/>
    <w:rsid w:val="00135145"/>
    <w:rsid w:val="00135719"/>
    <w:rsid w:val="001360E7"/>
    <w:rsid w:val="00136ABB"/>
    <w:rsid w:val="00136B07"/>
    <w:rsid w:val="001377D4"/>
    <w:rsid w:val="0014011D"/>
    <w:rsid w:val="001403F5"/>
    <w:rsid w:val="001412B3"/>
    <w:rsid w:val="001434BE"/>
    <w:rsid w:val="0014471F"/>
    <w:rsid w:val="00144A49"/>
    <w:rsid w:val="00146EF1"/>
    <w:rsid w:val="00147159"/>
    <w:rsid w:val="00147639"/>
    <w:rsid w:val="001478AD"/>
    <w:rsid w:val="00147F79"/>
    <w:rsid w:val="00151FEF"/>
    <w:rsid w:val="001537CF"/>
    <w:rsid w:val="00154010"/>
    <w:rsid w:val="0015474E"/>
    <w:rsid w:val="00154DFE"/>
    <w:rsid w:val="00154FB4"/>
    <w:rsid w:val="00155095"/>
    <w:rsid w:val="00155947"/>
    <w:rsid w:val="00156103"/>
    <w:rsid w:val="001563D7"/>
    <w:rsid w:val="001573E3"/>
    <w:rsid w:val="00157BBC"/>
    <w:rsid w:val="001603D2"/>
    <w:rsid w:val="00160BB6"/>
    <w:rsid w:val="001613A9"/>
    <w:rsid w:val="00161B5C"/>
    <w:rsid w:val="001626F8"/>
    <w:rsid w:val="001644C8"/>
    <w:rsid w:val="00164DF9"/>
    <w:rsid w:val="00164E0D"/>
    <w:rsid w:val="00164F48"/>
    <w:rsid w:val="001664BA"/>
    <w:rsid w:val="00166552"/>
    <w:rsid w:val="00166C1F"/>
    <w:rsid w:val="00166FF4"/>
    <w:rsid w:val="001674DF"/>
    <w:rsid w:val="00167632"/>
    <w:rsid w:val="0016769E"/>
    <w:rsid w:val="00170662"/>
    <w:rsid w:val="0017076A"/>
    <w:rsid w:val="0017081A"/>
    <w:rsid w:val="0017128C"/>
    <w:rsid w:val="00171885"/>
    <w:rsid w:val="00172A27"/>
    <w:rsid w:val="001735ED"/>
    <w:rsid w:val="001742D6"/>
    <w:rsid w:val="00174AF1"/>
    <w:rsid w:val="001754D9"/>
    <w:rsid w:val="00175E48"/>
    <w:rsid w:val="001761DE"/>
    <w:rsid w:val="00176341"/>
    <w:rsid w:val="001764C8"/>
    <w:rsid w:val="00177D13"/>
    <w:rsid w:val="00177DB9"/>
    <w:rsid w:val="001804E8"/>
    <w:rsid w:val="00182B0A"/>
    <w:rsid w:val="00183ACC"/>
    <w:rsid w:val="00183CB8"/>
    <w:rsid w:val="00184D3C"/>
    <w:rsid w:val="001857F9"/>
    <w:rsid w:val="00185AE3"/>
    <w:rsid w:val="00185D32"/>
    <w:rsid w:val="0018688F"/>
    <w:rsid w:val="00187D68"/>
    <w:rsid w:val="00187E3D"/>
    <w:rsid w:val="0019024B"/>
    <w:rsid w:val="00190B1D"/>
    <w:rsid w:val="00192701"/>
    <w:rsid w:val="00192D6A"/>
    <w:rsid w:val="001932C0"/>
    <w:rsid w:val="00193630"/>
    <w:rsid w:val="00193741"/>
    <w:rsid w:val="00194EBF"/>
    <w:rsid w:val="0019517A"/>
    <w:rsid w:val="001965C1"/>
    <w:rsid w:val="00197799"/>
    <w:rsid w:val="001A0172"/>
    <w:rsid w:val="001A0C78"/>
    <w:rsid w:val="001A1419"/>
    <w:rsid w:val="001A1DBA"/>
    <w:rsid w:val="001A2495"/>
    <w:rsid w:val="001A2CA8"/>
    <w:rsid w:val="001A3236"/>
    <w:rsid w:val="001A3E13"/>
    <w:rsid w:val="001A3F79"/>
    <w:rsid w:val="001A5D28"/>
    <w:rsid w:val="001A5EE5"/>
    <w:rsid w:val="001A609B"/>
    <w:rsid w:val="001A63C0"/>
    <w:rsid w:val="001A68A0"/>
    <w:rsid w:val="001A6F94"/>
    <w:rsid w:val="001B0693"/>
    <w:rsid w:val="001B08EF"/>
    <w:rsid w:val="001B0FE2"/>
    <w:rsid w:val="001B112B"/>
    <w:rsid w:val="001B1B35"/>
    <w:rsid w:val="001B2045"/>
    <w:rsid w:val="001B2624"/>
    <w:rsid w:val="001B2B59"/>
    <w:rsid w:val="001B2DF2"/>
    <w:rsid w:val="001B3EFD"/>
    <w:rsid w:val="001B4F31"/>
    <w:rsid w:val="001C0472"/>
    <w:rsid w:val="001C0699"/>
    <w:rsid w:val="001C0B05"/>
    <w:rsid w:val="001C1659"/>
    <w:rsid w:val="001C1CD9"/>
    <w:rsid w:val="001C2E0A"/>
    <w:rsid w:val="001C328D"/>
    <w:rsid w:val="001C3675"/>
    <w:rsid w:val="001C56F2"/>
    <w:rsid w:val="001C5809"/>
    <w:rsid w:val="001C611A"/>
    <w:rsid w:val="001C623F"/>
    <w:rsid w:val="001C647E"/>
    <w:rsid w:val="001C69F5"/>
    <w:rsid w:val="001C74CE"/>
    <w:rsid w:val="001D055E"/>
    <w:rsid w:val="001D109C"/>
    <w:rsid w:val="001D1115"/>
    <w:rsid w:val="001D1A88"/>
    <w:rsid w:val="001D1C11"/>
    <w:rsid w:val="001D1D36"/>
    <w:rsid w:val="001D1FE7"/>
    <w:rsid w:val="001D2675"/>
    <w:rsid w:val="001D2782"/>
    <w:rsid w:val="001D3792"/>
    <w:rsid w:val="001D39A3"/>
    <w:rsid w:val="001D3DFB"/>
    <w:rsid w:val="001D416C"/>
    <w:rsid w:val="001D5569"/>
    <w:rsid w:val="001D5852"/>
    <w:rsid w:val="001D5A03"/>
    <w:rsid w:val="001D6092"/>
    <w:rsid w:val="001D617F"/>
    <w:rsid w:val="001D63A4"/>
    <w:rsid w:val="001D6768"/>
    <w:rsid w:val="001D6E06"/>
    <w:rsid w:val="001D759D"/>
    <w:rsid w:val="001E0007"/>
    <w:rsid w:val="001E0CF1"/>
    <w:rsid w:val="001E0ED5"/>
    <w:rsid w:val="001E2323"/>
    <w:rsid w:val="001E29CD"/>
    <w:rsid w:val="001E2F5E"/>
    <w:rsid w:val="001E3115"/>
    <w:rsid w:val="001E42C4"/>
    <w:rsid w:val="001E49CD"/>
    <w:rsid w:val="001E4AFD"/>
    <w:rsid w:val="001E4BFA"/>
    <w:rsid w:val="001E61DE"/>
    <w:rsid w:val="001E6D57"/>
    <w:rsid w:val="001E75B6"/>
    <w:rsid w:val="001E77AF"/>
    <w:rsid w:val="001E7918"/>
    <w:rsid w:val="001E7972"/>
    <w:rsid w:val="001E7E84"/>
    <w:rsid w:val="001F0C58"/>
    <w:rsid w:val="001F1846"/>
    <w:rsid w:val="001F298E"/>
    <w:rsid w:val="001F2E51"/>
    <w:rsid w:val="001F2ED1"/>
    <w:rsid w:val="001F3464"/>
    <w:rsid w:val="001F4270"/>
    <w:rsid w:val="001F5335"/>
    <w:rsid w:val="001F5419"/>
    <w:rsid w:val="001F610F"/>
    <w:rsid w:val="001F6578"/>
    <w:rsid w:val="001F6861"/>
    <w:rsid w:val="001F68C4"/>
    <w:rsid w:val="001F78BD"/>
    <w:rsid w:val="00200367"/>
    <w:rsid w:val="00200BDE"/>
    <w:rsid w:val="00200FE0"/>
    <w:rsid w:val="00201140"/>
    <w:rsid w:val="00201A81"/>
    <w:rsid w:val="00203E82"/>
    <w:rsid w:val="002048CC"/>
    <w:rsid w:val="002077C7"/>
    <w:rsid w:val="00210B5A"/>
    <w:rsid w:val="00210E60"/>
    <w:rsid w:val="00210F27"/>
    <w:rsid w:val="00211259"/>
    <w:rsid w:val="002117AC"/>
    <w:rsid w:val="0021191A"/>
    <w:rsid w:val="00211D8C"/>
    <w:rsid w:val="0021257C"/>
    <w:rsid w:val="00212C0B"/>
    <w:rsid w:val="0021323C"/>
    <w:rsid w:val="00213289"/>
    <w:rsid w:val="00213E81"/>
    <w:rsid w:val="00213EFD"/>
    <w:rsid w:val="00215359"/>
    <w:rsid w:val="002157BB"/>
    <w:rsid w:val="00215CA3"/>
    <w:rsid w:val="002209EC"/>
    <w:rsid w:val="00220F57"/>
    <w:rsid w:val="00221ECC"/>
    <w:rsid w:val="00222E41"/>
    <w:rsid w:val="00222F63"/>
    <w:rsid w:val="00223233"/>
    <w:rsid w:val="00223270"/>
    <w:rsid w:val="00223F14"/>
    <w:rsid w:val="0022406F"/>
    <w:rsid w:val="00224660"/>
    <w:rsid w:val="00224AD7"/>
    <w:rsid w:val="00224F48"/>
    <w:rsid w:val="00225D09"/>
    <w:rsid w:val="0022648B"/>
    <w:rsid w:val="002266B7"/>
    <w:rsid w:val="0022726E"/>
    <w:rsid w:val="00231103"/>
    <w:rsid w:val="00231543"/>
    <w:rsid w:val="0023170A"/>
    <w:rsid w:val="00231A15"/>
    <w:rsid w:val="002320A1"/>
    <w:rsid w:val="002323E8"/>
    <w:rsid w:val="002329FA"/>
    <w:rsid w:val="00232C77"/>
    <w:rsid w:val="00233294"/>
    <w:rsid w:val="002335B0"/>
    <w:rsid w:val="002335D7"/>
    <w:rsid w:val="00233C1E"/>
    <w:rsid w:val="00233EC4"/>
    <w:rsid w:val="00234C16"/>
    <w:rsid w:val="00235759"/>
    <w:rsid w:val="002357E5"/>
    <w:rsid w:val="00236EA2"/>
    <w:rsid w:val="00237F0B"/>
    <w:rsid w:val="00241B4F"/>
    <w:rsid w:val="00241C70"/>
    <w:rsid w:val="00241CB9"/>
    <w:rsid w:val="00241DEE"/>
    <w:rsid w:val="00243A16"/>
    <w:rsid w:val="00243E6D"/>
    <w:rsid w:val="00245CAF"/>
    <w:rsid w:val="00246433"/>
    <w:rsid w:val="00247513"/>
    <w:rsid w:val="002477F1"/>
    <w:rsid w:val="002478B9"/>
    <w:rsid w:val="00247B6B"/>
    <w:rsid w:val="0025084C"/>
    <w:rsid w:val="00250893"/>
    <w:rsid w:val="00250DD2"/>
    <w:rsid w:val="002510CA"/>
    <w:rsid w:val="00251EF2"/>
    <w:rsid w:val="002523BF"/>
    <w:rsid w:val="00252F26"/>
    <w:rsid w:val="002539F3"/>
    <w:rsid w:val="002542AF"/>
    <w:rsid w:val="0025502A"/>
    <w:rsid w:val="00255113"/>
    <w:rsid w:val="00255ACE"/>
    <w:rsid w:val="00256887"/>
    <w:rsid w:val="00256983"/>
    <w:rsid w:val="00256C51"/>
    <w:rsid w:val="00257B63"/>
    <w:rsid w:val="00257CFB"/>
    <w:rsid w:val="0026050D"/>
    <w:rsid w:val="00261848"/>
    <w:rsid w:val="00261D59"/>
    <w:rsid w:val="00263205"/>
    <w:rsid w:val="00263901"/>
    <w:rsid w:val="00263C01"/>
    <w:rsid w:val="00263EE6"/>
    <w:rsid w:val="00263EF7"/>
    <w:rsid w:val="0026410F"/>
    <w:rsid w:val="002641D7"/>
    <w:rsid w:val="00264367"/>
    <w:rsid w:val="00265414"/>
    <w:rsid w:val="0026669E"/>
    <w:rsid w:val="00266764"/>
    <w:rsid w:val="00266ED2"/>
    <w:rsid w:val="00266FE6"/>
    <w:rsid w:val="002670B7"/>
    <w:rsid w:val="002675A4"/>
    <w:rsid w:val="002675D1"/>
    <w:rsid w:val="00267657"/>
    <w:rsid w:val="0026770B"/>
    <w:rsid w:val="0027078E"/>
    <w:rsid w:val="00271A22"/>
    <w:rsid w:val="0027302C"/>
    <w:rsid w:val="002737F1"/>
    <w:rsid w:val="002740EB"/>
    <w:rsid w:val="002765AE"/>
    <w:rsid w:val="002776BD"/>
    <w:rsid w:val="00280297"/>
    <w:rsid w:val="002803A2"/>
    <w:rsid w:val="00281560"/>
    <w:rsid w:val="00281D66"/>
    <w:rsid w:val="0028272B"/>
    <w:rsid w:val="00282A17"/>
    <w:rsid w:val="00283D74"/>
    <w:rsid w:val="0028404C"/>
    <w:rsid w:val="00284B33"/>
    <w:rsid w:val="00285169"/>
    <w:rsid w:val="00285300"/>
    <w:rsid w:val="00285DEE"/>
    <w:rsid w:val="0028602C"/>
    <w:rsid w:val="00286200"/>
    <w:rsid w:val="002900DE"/>
    <w:rsid w:val="0029043D"/>
    <w:rsid w:val="00291295"/>
    <w:rsid w:val="00291AA4"/>
    <w:rsid w:val="00291BBC"/>
    <w:rsid w:val="00292753"/>
    <w:rsid w:val="002929B6"/>
    <w:rsid w:val="00292C55"/>
    <w:rsid w:val="0029435A"/>
    <w:rsid w:val="00294BB3"/>
    <w:rsid w:val="00295209"/>
    <w:rsid w:val="00295CC6"/>
    <w:rsid w:val="00296495"/>
    <w:rsid w:val="002966A4"/>
    <w:rsid w:val="002A0551"/>
    <w:rsid w:val="002A0B37"/>
    <w:rsid w:val="002A0F6E"/>
    <w:rsid w:val="002A27BF"/>
    <w:rsid w:val="002A2BDC"/>
    <w:rsid w:val="002A314E"/>
    <w:rsid w:val="002A45BB"/>
    <w:rsid w:val="002A4A68"/>
    <w:rsid w:val="002A52D0"/>
    <w:rsid w:val="002A5E7B"/>
    <w:rsid w:val="002A5F94"/>
    <w:rsid w:val="002A7D83"/>
    <w:rsid w:val="002B0302"/>
    <w:rsid w:val="002B09A4"/>
    <w:rsid w:val="002B09D8"/>
    <w:rsid w:val="002B318B"/>
    <w:rsid w:val="002B3865"/>
    <w:rsid w:val="002B7753"/>
    <w:rsid w:val="002C010A"/>
    <w:rsid w:val="002C0123"/>
    <w:rsid w:val="002C0BEC"/>
    <w:rsid w:val="002C1E38"/>
    <w:rsid w:val="002C22D1"/>
    <w:rsid w:val="002C2450"/>
    <w:rsid w:val="002C45F1"/>
    <w:rsid w:val="002C5729"/>
    <w:rsid w:val="002C5F5B"/>
    <w:rsid w:val="002C66ED"/>
    <w:rsid w:val="002C6F41"/>
    <w:rsid w:val="002C79FC"/>
    <w:rsid w:val="002D04A2"/>
    <w:rsid w:val="002D0D41"/>
    <w:rsid w:val="002D147D"/>
    <w:rsid w:val="002D2C44"/>
    <w:rsid w:val="002D2E8C"/>
    <w:rsid w:val="002D369E"/>
    <w:rsid w:val="002D4AA5"/>
    <w:rsid w:val="002D4FE8"/>
    <w:rsid w:val="002D560D"/>
    <w:rsid w:val="002D5813"/>
    <w:rsid w:val="002D5D76"/>
    <w:rsid w:val="002D68B5"/>
    <w:rsid w:val="002D6A5A"/>
    <w:rsid w:val="002D79A1"/>
    <w:rsid w:val="002D7DB9"/>
    <w:rsid w:val="002E08FF"/>
    <w:rsid w:val="002E0E9D"/>
    <w:rsid w:val="002E176B"/>
    <w:rsid w:val="002E2212"/>
    <w:rsid w:val="002E2B41"/>
    <w:rsid w:val="002E2F03"/>
    <w:rsid w:val="002E3548"/>
    <w:rsid w:val="002E3707"/>
    <w:rsid w:val="002E37E5"/>
    <w:rsid w:val="002E4057"/>
    <w:rsid w:val="002E42A5"/>
    <w:rsid w:val="002E4C52"/>
    <w:rsid w:val="002E50AA"/>
    <w:rsid w:val="002E543E"/>
    <w:rsid w:val="002E5C90"/>
    <w:rsid w:val="002E6207"/>
    <w:rsid w:val="002E6580"/>
    <w:rsid w:val="002E6DD3"/>
    <w:rsid w:val="002E7434"/>
    <w:rsid w:val="002F104C"/>
    <w:rsid w:val="002F1772"/>
    <w:rsid w:val="002F2A87"/>
    <w:rsid w:val="002F3496"/>
    <w:rsid w:val="002F3668"/>
    <w:rsid w:val="002F3E10"/>
    <w:rsid w:val="002F3E15"/>
    <w:rsid w:val="002F650E"/>
    <w:rsid w:val="002F71F5"/>
    <w:rsid w:val="002F7360"/>
    <w:rsid w:val="00300B9F"/>
    <w:rsid w:val="00300E0C"/>
    <w:rsid w:val="00301630"/>
    <w:rsid w:val="00301B4D"/>
    <w:rsid w:val="003020F8"/>
    <w:rsid w:val="00302186"/>
    <w:rsid w:val="00303341"/>
    <w:rsid w:val="003034AF"/>
    <w:rsid w:val="00303806"/>
    <w:rsid w:val="00304A5B"/>
    <w:rsid w:val="00304AC8"/>
    <w:rsid w:val="0030593A"/>
    <w:rsid w:val="00305DF7"/>
    <w:rsid w:val="00306228"/>
    <w:rsid w:val="003073BA"/>
    <w:rsid w:val="0031109B"/>
    <w:rsid w:val="0031187C"/>
    <w:rsid w:val="00311B7E"/>
    <w:rsid w:val="00312B69"/>
    <w:rsid w:val="0031320D"/>
    <w:rsid w:val="00313CE1"/>
    <w:rsid w:val="003142D9"/>
    <w:rsid w:val="003149B4"/>
    <w:rsid w:val="0031514B"/>
    <w:rsid w:val="00316C78"/>
    <w:rsid w:val="003170E4"/>
    <w:rsid w:val="00317593"/>
    <w:rsid w:val="00317CD0"/>
    <w:rsid w:val="00317F40"/>
    <w:rsid w:val="0032064E"/>
    <w:rsid w:val="00320F90"/>
    <w:rsid w:val="003220D6"/>
    <w:rsid w:val="00322381"/>
    <w:rsid w:val="00323548"/>
    <w:rsid w:val="00323F3A"/>
    <w:rsid w:val="00324041"/>
    <w:rsid w:val="00325082"/>
    <w:rsid w:val="003251AC"/>
    <w:rsid w:val="00325AED"/>
    <w:rsid w:val="003261BA"/>
    <w:rsid w:val="003268C4"/>
    <w:rsid w:val="0032702E"/>
    <w:rsid w:val="003273B9"/>
    <w:rsid w:val="00331031"/>
    <w:rsid w:val="0033137E"/>
    <w:rsid w:val="00331F0A"/>
    <w:rsid w:val="0033266B"/>
    <w:rsid w:val="00332915"/>
    <w:rsid w:val="0033308C"/>
    <w:rsid w:val="003346E3"/>
    <w:rsid w:val="0033541C"/>
    <w:rsid w:val="0033550D"/>
    <w:rsid w:val="00335BA4"/>
    <w:rsid w:val="0033681F"/>
    <w:rsid w:val="00340AEA"/>
    <w:rsid w:val="00340C8E"/>
    <w:rsid w:val="00340E7C"/>
    <w:rsid w:val="00341B62"/>
    <w:rsid w:val="00344617"/>
    <w:rsid w:val="00344FFD"/>
    <w:rsid w:val="00345A03"/>
    <w:rsid w:val="00345BD6"/>
    <w:rsid w:val="00347CD5"/>
    <w:rsid w:val="00350AFD"/>
    <w:rsid w:val="00350D1F"/>
    <w:rsid w:val="00350DF3"/>
    <w:rsid w:val="00350F23"/>
    <w:rsid w:val="0035109F"/>
    <w:rsid w:val="003515F7"/>
    <w:rsid w:val="00351E29"/>
    <w:rsid w:val="00352C3A"/>
    <w:rsid w:val="00353614"/>
    <w:rsid w:val="003544F6"/>
    <w:rsid w:val="003551B5"/>
    <w:rsid w:val="00355D3D"/>
    <w:rsid w:val="00355FFB"/>
    <w:rsid w:val="00356C96"/>
    <w:rsid w:val="00360CAE"/>
    <w:rsid w:val="00361BBD"/>
    <w:rsid w:val="00362E16"/>
    <w:rsid w:val="003636D5"/>
    <w:rsid w:val="00363A12"/>
    <w:rsid w:val="00363A4D"/>
    <w:rsid w:val="00363D14"/>
    <w:rsid w:val="0036425D"/>
    <w:rsid w:val="00364780"/>
    <w:rsid w:val="00365BAD"/>
    <w:rsid w:val="00365F97"/>
    <w:rsid w:val="0036766B"/>
    <w:rsid w:val="00370F7F"/>
    <w:rsid w:val="00372345"/>
    <w:rsid w:val="0037291C"/>
    <w:rsid w:val="00372B9C"/>
    <w:rsid w:val="003735C4"/>
    <w:rsid w:val="0037379B"/>
    <w:rsid w:val="003750E6"/>
    <w:rsid w:val="003751B6"/>
    <w:rsid w:val="00375C74"/>
    <w:rsid w:val="00376A57"/>
    <w:rsid w:val="00377DC8"/>
    <w:rsid w:val="003812AD"/>
    <w:rsid w:val="00381943"/>
    <w:rsid w:val="0038225F"/>
    <w:rsid w:val="0038310E"/>
    <w:rsid w:val="00383852"/>
    <w:rsid w:val="0038398B"/>
    <w:rsid w:val="00383A10"/>
    <w:rsid w:val="0038546C"/>
    <w:rsid w:val="003857D7"/>
    <w:rsid w:val="0038693B"/>
    <w:rsid w:val="0039025A"/>
    <w:rsid w:val="00390C0E"/>
    <w:rsid w:val="00391CF2"/>
    <w:rsid w:val="00392D84"/>
    <w:rsid w:val="00392E31"/>
    <w:rsid w:val="00392E75"/>
    <w:rsid w:val="00393271"/>
    <w:rsid w:val="0039357E"/>
    <w:rsid w:val="00393749"/>
    <w:rsid w:val="00393C48"/>
    <w:rsid w:val="00393F95"/>
    <w:rsid w:val="00394A7E"/>
    <w:rsid w:val="0039513F"/>
    <w:rsid w:val="00395EE8"/>
    <w:rsid w:val="0039616D"/>
    <w:rsid w:val="0039640D"/>
    <w:rsid w:val="00396CE6"/>
    <w:rsid w:val="00397148"/>
    <w:rsid w:val="0039742D"/>
    <w:rsid w:val="003976EE"/>
    <w:rsid w:val="003978F5"/>
    <w:rsid w:val="00397E78"/>
    <w:rsid w:val="003A08C9"/>
    <w:rsid w:val="003A0E38"/>
    <w:rsid w:val="003A1595"/>
    <w:rsid w:val="003A16F3"/>
    <w:rsid w:val="003A1A75"/>
    <w:rsid w:val="003A1BFC"/>
    <w:rsid w:val="003A3B75"/>
    <w:rsid w:val="003A3E2F"/>
    <w:rsid w:val="003A3F6D"/>
    <w:rsid w:val="003A4514"/>
    <w:rsid w:val="003A47C1"/>
    <w:rsid w:val="003A5892"/>
    <w:rsid w:val="003A5DCF"/>
    <w:rsid w:val="003A6F60"/>
    <w:rsid w:val="003A77E3"/>
    <w:rsid w:val="003A7EA8"/>
    <w:rsid w:val="003B00DA"/>
    <w:rsid w:val="003B029A"/>
    <w:rsid w:val="003B0C3A"/>
    <w:rsid w:val="003B0DBF"/>
    <w:rsid w:val="003B1225"/>
    <w:rsid w:val="003B1909"/>
    <w:rsid w:val="003B1BC5"/>
    <w:rsid w:val="003B1D41"/>
    <w:rsid w:val="003B1ECA"/>
    <w:rsid w:val="003B20AF"/>
    <w:rsid w:val="003B2655"/>
    <w:rsid w:val="003B301E"/>
    <w:rsid w:val="003B3458"/>
    <w:rsid w:val="003B4569"/>
    <w:rsid w:val="003B4BB2"/>
    <w:rsid w:val="003B53F6"/>
    <w:rsid w:val="003B544F"/>
    <w:rsid w:val="003B6038"/>
    <w:rsid w:val="003B6449"/>
    <w:rsid w:val="003B747C"/>
    <w:rsid w:val="003C1291"/>
    <w:rsid w:val="003C26D6"/>
    <w:rsid w:val="003C5AC9"/>
    <w:rsid w:val="003C64B5"/>
    <w:rsid w:val="003C67E3"/>
    <w:rsid w:val="003C7105"/>
    <w:rsid w:val="003C736E"/>
    <w:rsid w:val="003D019D"/>
    <w:rsid w:val="003D0819"/>
    <w:rsid w:val="003D1DB1"/>
    <w:rsid w:val="003D2FE7"/>
    <w:rsid w:val="003D3153"/>
    <w:rsid w:val="003D36FC"/>
    <w:rsid w:val="003D3752"/>
    <w:rsid w:val="003D3DF1"/>
    <w:rsid w:val="003D4723"/>
    <w:rsid w:val="003D7596"/>
    <w:rsid w:val="003D7C79"/>
    <w:rsid w:val="003D7D56"/>
    <w:rsid w:val="003E0AF1"/>
    <w:rsid w:val="003E0C5B"/>
    <w:rsid w:val="003E0D52"/>
    <w:rsid w:val="003E1310"/>
    <w:rsid w:val="003E1AD7"/>
    <w:rsid w:val="003E2E05"/>
    <w:rsid w:val="003E3D76"/>
    <w:rsid w:val="003E4286"/>
    <w:rsid w:val="003E48E7"/>
    <w:rsid w:val="003E4B9E"/>
    <w:rsid w:val="003E4F06"/>
    <w:rsid w:val="003E5580"/>
    <w:rsid w:val="003E59C1"/>
    <w:rsid w:val="003F10F3"/>
    <w:rsid w:val="003F131B"/>
    <w:rsid w:val="003F2EAA"/>
    <w:rsid w:val="003F2F6F"/>
    <w:rsid w:val="003F3569"/>
    <w:rsid w:val="003F368E"/>
    <w:rsid w:val="003F4723"/>
    <w:rsid w:val="003F4C71"/>
    <w:rsid w:val="003F4C9B"/>
    <w:rsid w:val="003F564D"/>
    <w:rsid w:val="003F565C"/>
    <w:rsid w:val="003F58DA"/>
    <w:rsid w:val="003F5E79"/>
    <w:rsid w:val="003F7186"/>
    <w:rsid w:val="003F796E"/>
    <w:rsid w:val="004007AC"/>
    <w:rsid w:val="00401424"/>
    <w:rsid w:val="00402F9F"/>
    <w:rsid w:val="0040320A"/>
    <w:rsid w:val="00403586"/>
    <w:rsid w:val="00404FFB"/>
    <w:rsid w:val="00406058"/>
    <w:rsid w:val="00407599"/>
    <w:rsid w:val="0041012C"/>
    <w:rsid w:val="004105D5"/>
    <w:rsid w:val="00411B38"/>
    <w:rsid w:val="004128F7"/>
    <w:rsid w:val="00412D60"/>
    <w:rsid w:val="00412FA4"/>
    <w:rsid w:val="004162FB"/>
    <w:rsid w:val="00416805"/>
    <w:rsid w:val="00416958"/>
    <w:rsid w:val="00417291"/>
    <w:rsid w:val="004173D1"/>
    <w:rsid w:val="004204FA"/>
    <w:rsid w:val="00421191"/>
    <w:rsid w:val="00421992"/>
    <w:rsid w:val="0042259C"/>
    <w:rsid w:val="0042273C"/>
    <w:rsid w:val="00422BB3"/>
    <w:rsid w:val="00423723"/>
    <w:rsid w:val="00424298"/>
    <w:rsid w:val="00425A14"/>
    <w:rsid w:val="00427235"/>
    <w:rsid w:val="0043003B"/>
    <w:rsid w:val="00430365"/>
    <w:rsid w:val="00431E0C"/>
    <w:rsid w:val="004334E7"/>
    <w:rsid w:val="0043390B"/>
    <w:rsid w:val="00435781"/>
    <w:rsid w:val="00435FB0"/>
    <w:rsid w:val="004366B2"/>
    <w:rsid w:val="0043733A"/>
    <w:rsid w:val="00437935"/>
    <w:rsid w:val="0044169B"/>
    <w:rsid w:val="004416EB"/>
    <w:rsid w:val="0044177D"/>
    <w:rsid w:val="004419DA"/>
    <w:rsid w:val="00441B26"/>
    <w:rsid w:val="00441F83"/>
    <w:rsid w:val="004428A9"/>
    <w:rsid w:val="00442BE8"/>
    <w:rsid w:val="00442E3C"/>
    <w:rsid w:val="00443A29"/>
    <w:rsid w:val="004447B7"/>
    <w:rsid w:val="00444844"/>
    <w:rsid w:val="00446EED"/>
    <w:rsid w:val="00447D10"/>
    <w:rsid w:val="004502BE"/>
    <w:rsid w:val="00450E88"/>
    <w:rsid w:val="004512A4"/>
    <w:rsid w:val="004517FD"/>
    <w:rsid w:val="004518EC"/>
    <w:rsid w:val="004519E8"/>
    <w:rsid w:val="004525CB"/>
    <w:rsid w:val="0045418E"/>
    <w:rsid w:val="00454977"/>
    <w:rsid w:val="00454D28"/>
    <w:rsid w:val="004555F7"/>
    <w:rsid w:val="00455A9B"/>
    <w:rsid w:val="00456121"/>
    <w:rsid w:val="004561FF"/>
    <w:rsid w:val="004564B3"/>
    <w:rsid w:val="00456C43"/>
    <w:rsid w:val="004577E6"/>
    <w:rsid w:val="004604DB"/>
    <w:rsid w:val="00461149"/>
    <w:rsid w:val="00463960"/>
    <w:rsid w:val="00463AD6"/>
    <w:rsid w:val="00463E95"/>
    <w:rsid w:val="0046452F"/>
    <w:rsid w:val="00464A6D"/>
    <w:rsid w:val="00464C20"/>
    <w:rsid w:val="00465515"/>
    <w:rsid w:val="00465750"/>
    <w:rsid w:val="004659F7"/>
    <w:rsid w:val="00465C11"/>
    <w:rsid w:val="00465E33"/>
    <w:rsid w:val="0047111F"/>
    <w:rsid w:val="00472276"/>
    <w:rsid w:val="0047289C"/>
    <w:rsid w:val="00472AF7"/>
    <w:rsid w:val="004730B7"/>
    <w:rsid w:val="00473F6C"/>
    <w:rsid w:val="0047453C"/>
    <w:rsid w:val="00474BD0"/>
    <w:rsid w:val="00474FA0"/>
    <w:rsid w:val="004753C8"/>
    <w:rsid w:val="00475851"/>
    <w:rsid w:val="0048101B"/>
    <w:rsid w:val="00481030"/>
    <w:rsid w:val="00481F34"/>
    <w:rsid w:val="00482951"/>
    <w:rsid w:val="004832E2"/>
    <w:rsid w:val="0048584F"/>
    <w:rsid w:val="0048727A"/>
    <w:rsid w:val="004911CD"/>
    <w:rsid w:val="00491853"/>
    <w:rsid w:val="004932B2"/>
    <w:rsid w:val="004936BB"/>
    <w:rsid w:val="00493BC9"/>
    <w:rsid w:val="00493F89"/>
    <w:rsid w:val="00496023"/>
    <w:rsid w:val="00496B4F"/>
    <w:rsid w:val="00496DE9"/>
    <w:rsid w:val="00496EFE"/>
    <w:rsid w:val="004A0103"/>
    <w:rsid w:val="004A0345"/>
    <w:rsid w:val="004A11C0"/>
    <w:rsid w:val="004A141E"/>
    <w:rsid w:val="004A29D8"/>
    <w:rsid w:val="004A2C77"/>
    <w:rsid w:val="004A3120"/>
    <w:rsid w:val="004A4436"/>
    <w:rsid w:val="004A4873"/>
    <w:rsid w:val="004A4BE7"/>
    <w:rsid w:val="004A526A"/>
    <w:rsid w:val="004A6D4E"/>
    <w:rsid w:val="004A735B"/>
    <w:rsid w:val="004A75E5"/>
    <w:rsid w:val="004B07D7"/>
    <w:rsid w:val="004B1423"/>
    <w:rsid w:val="004B31E1"/>
    <w:rsid w:val="004B3C56"/>
    <w:rsid w:val="004B50A5"/>
    <w:rsid w:val="004B5508"/>
    <w:rsid w:val="004B5634"/>
    <w:rsid w:val="004B61E5"/>
    <w:rsid w:val="004B66AF"/>
    <w:rsid w:val="004B72D2"/>
    <w:rsid w:val="004B7410"/>
    <w:rsid w:val="004C0B28"/>
    <w:rsid w:val="004C1EF4"/>
    <w:rsid w:val="004C38C7"/>
    <w:rsid w:val="004C44A5"/>
    <w:rsid w:val="004C66AB"/>
    <w:rsid w:val="004C6EDD"/>
    <w:rsid w:val="004C727F"/>
    <w:rsid w:val="004C7A04"/>
    <w:rsid w:val="004D025D"/>
    <w:rsid w:val="004D043A"/>
    <w:rsid w:val="004D04EE"/>
    <w:rsid w:val="004D0CF9"/>
    <w:rsid w:val="004D0DB0"/>
    <w:rsid w:val="004D102F"/>
    <w:rsid w:val="004D117C"/>
    <w:rsid w:val="004D1269"/>
    <w:rsid w:val="004D169D"/>
    <w:rsid w:val="004D1CA1"/>
    <w:rsid w:val="004D4000"/>
    <w:rsid w:val="004D495E"/>
    <w:rsid w:val="004D4DA4"/>
    <w:rsid w:val="004D63F2"/>
    <w:rsid w:val="004D68CB"/>
    <w:rsid w:val="004D6B62"/>
    <w:rsid w:val="004D6BEF"/>
    <w:rsid w:val="004D7015"/>
    <w:rsid w:val="004D7B7F"/>
    <w:rsid w:val="004E04E7"/>
    <w:rsid w:val="004E1B5E"/>
    <w:rsid w:val="004E1DFC"/>
    <w:rsid w:val="004E1F06"/>
    <w:rsid w:val="004E22FF"/>
    <w:rsid w:val="004E23F6"/>
    <w:rsid w:val="004E2EB3"/>
    <w:rsid w:val="004E3984"/>
    <w:rsid w:val="004E3D1A"/>
    <w:rsid w:val="004E416B"/>
    <w:rsid w:val="004E41A6"/>
    <w:rsid w:val="004E502B"/>
    <w:rsid w:val="004E5602"/>
    <w:rsid w:val="004E5935"/>
    <w:rsid w:val="004E5E14"/>
    <w:rsid w:val="004F04D2"/>
    <w:rsid w:val="004F2724"/>
    <w:rsid w:val="004F2ADE"/>
    <w:rsid w:val="004F2CAE"/>
    <w:rsid w:val="004F405D"/>
    <w:rsid w:val="004F44A6"/>
    <w:rsid w:val="004F53D7"/>
    <w:rsid w:val="004F79E0"/>
    <w:rsid w:val="00500353"/>
    <w:rsid w:val="00501862"/>
    <w:rsid w:val="00502502"/>
    <w:rsid w:val="00503CAF"/>
    <w:rsid w:val="005041C9"/>
    <w:rsid w:val="0050491E"/>
    <w:rsid w:val="00505EAA"/>
    <w:rsid w:val="0050635B"/>
    <w:rsid w:val="00506F58"/>
    <w:rsid w:val="00506F8A"/>
    <w:rsid w:val="00507E07"/>
    <w:rsid w:val="00511470"/>
    <w:rsid w:val="00511527"/>
    <w:rsid w:val="005117AA"/>
    <w:rsid w:val="00512C66"/>
    <w:rsid w:val="005130F0"/>
    <w:rsid w:val="005137FB"/>
    <w:rsid w:val="00513D7B"/>
    <w:rsid w:val="00514559"/>
    <w:rsid w:val="005148F8"/>
    <w:rsid w:val="00514E26"/>
    <w:rsid w:val="0051770C"/>
    <w:rsid w:val="00521BB8"/>
    <w:rsid w:val="00524063"/>
    <w:rsid w:val="00524792"/>
    <w:rsid w:val="00524928"/>
    <w:rsid w:val="00525294"/>
    <w:rsid w:val="005260F8"/>
    <w:rsid w:val="005261A8"/>
    <w:rsid w:val="00526446"/>
    <w:rsid w:val="00527BC8"/>
    <w:rsid w:val="00530330"/>
    <w:rsid w:val="005305E0"/>
    <w:rsid w:val="00530AE5"/>
    <w:rsid w:val="00530D4D"/>
    <w:rsid w:val="00530DC2"/>
    <w:rsid w:val="0053117E"/>
    <w:rsid w:val="00531A03"/>
    <w:rsid w:val="00531CDC"/>
    <w:rsid w:val="00531F23"/>
    <w:rsid w:val="00531F76"/>
    <w:rsid w:val="005343B4"/>
    <w:rsid w:val="005349F2"/>
    <w:rsid w:val="00534E19"/>
    <w:rsid w:val="00535DC4"/>
    <w:rsid w:val="0053643D"/>
    <w:rsid w:val="005364FB"/>
    <w:rsid w:val="00536BBC"/>
    <w:rsid w:val="00540510"/>
    <w:rsid w:val="00540BB8"/>
    <w:rsid w:val="00541903"/>
    <w:rsid w:val="00542039"/>
    <w:rsid w:val="005421E9"/>
    <w:rsid w:val="00542AA7"/>
    <w:rsid w:val="00542ABF"/>
    <w:rsid w:val="0054340F"/>
    <w:rsid w:val="00543B24"/>
    <w:rsid w:val="005442C8"/>
    <w:rsid w:val="00544366"/>
    <w:rsid w:val="00544B41"/>
    <w:rsid w:val="00545883"/>
    <w:rsid w:val="005468F3"/>
    <w:rsid w:val="00552501"/>
    <w:rsid w:val="00554BEE"/>
    <w:rsid w:val="0055504E"/>
    <w:rsid w:val="005555EA"/>
    <w:rsid w:val="00555C8B"/>
    <w:rsid w:val="005575B3"/>
    <w:rsid w:val="00557A4C"/>
    <w:rsid w:val="00557C99"/>
    <w:rsid w:val="00560011"/>
    <w:rsid w:val="00560F4E"/>
    <w:rsid w:val="005613E9"/>
    <w:rsid w:val="0056158A"/>
    <w:rsid w:val="0056171D"/>
    <w:rsid w:val="0056179D"/>
    <w:rsid w:val="005618E0"/>
    <w:rsid w:val="00561D65"/>
    <w:rsid w:val="0056221C"/>
    <w:rsid w:val="00562386"/>
    <w:rsid w:val="0056249B"/>
    <w:rsid w:val="00563DF9"/>
    <w:rsid w:val="005644C0"/>
    <w:rsid w:val="0056461A"/>
    <w:rsid w:val="00564B4E"/>
    <w:rsid w:val="00566127"/>
    <w:rsid w:val="00566E2E"/>
    <w:rsid w:val="005679F0"/>
    <w:rsid w:val="0057062D"/>
    <w:rsid w:val="00570661"/>
    <w:rsid w:val="00570CE8"/>
    <w:rsid w:val="00570F30"/>
    <w:rsid w:val="00570F48"/>
    <w:rsid w:val="00570FC4"/>
    <w:rsid w:val="005731AD"/>
    <w:rsid w:val="00573951"/>
    <w:rsid w:val="0057395D"/>
    <w:rsid w:val="005745AF"/>
    <w:rsid w:val="005779AB"/>
    <w:rsid w:val="005801A9"/>
    <w:rsid w:val="00581931"/>
    <w:rsid w:val="005823C6"/>
    <w:rsid w:val="00584B13"/>
    <w:rsid w:val="00584C2B"/>
    <w:rsid w:val="00584C71"/>
    <w:rsid w:val="00585044"/>
    <w:rsid w:val="00586B27"/>
    <w:rsid w:val="00586C7A"/>
    <w:rsid w:val="005877F0"/>
    <w:rsid w:val="00587B50"/>
    <w:rsid w:val="00587BB9"/>
    <w:rsid w:val="00587CBD"/>
    <w:rsid w:val="00590C30"/>
    <w:rsid w:val="00591172"/>
    <w:rsid w:val="00591202"/>
    <w:rsid w:val="005934A4"/>
    <w:rsid w:val="005938A8"/>
    <w:rsid w:val="00593B92"/>
    <w:rsid w:val="00593DD8"/>
    <w:rsid w:val="00593F77"/>
    <w:rsid w:val="00595803"/>
    <w:rsid w:val="005975E1"/>
    <w:rsid w:val="00597AC2"/>
    <w:rsid w:val="00597B55"/>
    <w:rsid w:val="005A0370"/>
    <w:rsid w:val="005A0E31"/>
    <w:rsid w:val="005A0E84"/>
    <w:rsid w:val="005A0EA6"/>
    <w:rsid w:val="005A21E4"/>
    <w:rsid w:val="005A35F1"/>
    <w:rsid w:val="005A3722"/>
    <w:rsid w:val="005A3A67"/>
    <w:rsid w:val="005A45C5"/>
    <w:rsid w:val="005A4A1F"/>
    <w:rsid w:val="005A4D62"/>
    <w:rsid w:val="005A5298"/>
    <w:rsid w:val="005A52FA"/>
    <w:rsid w:val="005A545D"/>
    <w:rsid w:val="005A566B"/>
    <w:rsid w:val="005A5AD1"/>
    <w:rsid w:val="005A65FD"/>
    <w:rsid w:val="005A6A0D"/>
    <w:rsid w:val="005A76A8"/>
    <w:rsid w:val="005A76B7"/>
    <w:rsid w:val="005A77A1"/>
    <w:rsid w:val="005A790C"/>
    <w:rsid w:val="005B063C"/>
    <w:rsid w:val="005B0663"/>
    <w:rsid w:val="005B0F25"/>
    <w:rsid w:val="005B13D6"/>
    <w:rsid w:val="005B1502"/>
    <w:rsid w:val="005B1784"/>
    <w:rsid w:val="005B2143"/>
    <w:rsid w:val="005B281E"/>
    <w:rsid w:val="005B32B3"/>
    <w:rsid w:val="005B3813"/>
    <w:rsid w:val="005B3876"/>
    <w:rsid w:val="005B40E2"/>
    <w:rsid w:val="005B4350"/>
    <w:rsid w:val="005B5D96"/>
    <w:rsid w:val="005B7A8F"/>
    <w:rsid w:val="005C1097"/>
    <w:rsid w:val="005C1D38"/>
    <w:rsid w:val="005C1F80"/>
    <w:rsid w:val="005C24E3"/>
    <w:rsid w:val="005C3807"/>
    <w:rsid w:val="005C5277"/>
    <w:rsid w:val="005C56CB"/>
    <w:rsid w:val="005C5980"/>
    <w:rsid w:val="005C61AE"/>
    <w:rsid w:val="005C629F"/>
    <w:rsid w:val="005C6400"/>
    <w:rsid w:val="005C674E"/>
    <w:rsid w:val="005C6835"/>
    <w:rsid w:val="005C6C23"/>
    <w:rsid w:val="005C739D"/>
    <w:rsid w:val="005C7DE6"/>
    <w:rsid w:val="005D07C0"/>
    <w:rsid w:val="005D07C4"/>
    <w:rsid w:val="005D0A7F"/>
    <w:rsid w:val="005D0ED2"/>
    <w:rsid w:val="005D22C0"/>
    <w:rsid w:val="005D288F"/>
    <w:rsid w:val="005D4A8B"/>
    <w:rsid w:val="005D557A"/>
    <w:rsid w:val="005D6127"/>
    <w:rsid w:val="005D630D"/>
    <w:rsid w:val="005D6F73"/>
    <w:rsid w:val="005D715C"/>
    <w:rsid w:val="005D75C9"/>
    <w:rsid w:val="005E028D"/>
    <w:rsid w:val="005E05C5"/>
    <w:rsid w:val="005E13B1"/>
    <w:rsid w:val="005E13F3"/>
    <w:rsid w:val="005E1846"/>
    <w:rsid w:val="005E1B5C"/>
    <w:rsid w:val="005E244C"/>
    <w:rsid w:val="005E27F2"/>
    <w:rsid w:val="005E2842"/>
    <w:rsid w:val="005E3A34"/>
    <w:rsid w:val="005E4526"/>
    <w:rsid w:val="005E49CA"/>
    <w:rsid w:val="005E53B5"/>
    <w:rsid w:val="005E5625"/>
    <w:rsid w:val="005E5FFE"/>
    <w:rsid w:val="005E764E"/>
    <w:rsid w:val="005E77D8"/>
    <w:rsid w:val="005F0F34"/>
    <w:rsid w:val="005F1E83"/>
    <w:rsid w:val="005F23BD"/>
    <w:rsid w:val="005F3BC3"/>
    <w:rsid w:val="005F4228"/>
    <w:rsid w:val="005F499B"/>
    <w:rsid w:val="005F5096"/>
    <w:rsid w:val="005F6C0F"/>
    <w:rsid w:val="005F7C5B"/>
    <w:rsid w:val="006004C7"/>
    <w:rsid w:val="006006D3"/>
    <w:rsid w:val="00601A21"/>
    <w:rsid w:val="00602601"/>
    <w:rsid w:val="00602974"/>
    <w:rsid w:val="00603711"/>
    <w:rsid w:val="00603A36"/>
    <w:rsid w:val="0060458F"/>
    <w:rsid w:val="00604B0A"/>
    <w:rsid w:val="00604BE8"/>
    <w:rsid w:val="006055AA"/>
    <w:rsid w:val="006061CA"/>
    <w:rsid w:val="00607BDE"/>
    <w:rsid w:val="00610B01"/>
    <w:rsid w:val="00612280"/>
    <w:rsid w:val="00612ACC"/>
    <w:rsid w:val="006135E2"/>
    <w:rsid w:val="0061367F"/>
    <w:rsid w:val="00614DC3"/>
    <w:rsid w:val="00614E60"/>
    <w:rsid w:val="00614EAD"/>
    <w:rsid w:val="006151B1"/>
    <w:rsid w:val="00615330"/>
    <w:rsid w:val="00615613"/>
    <w:rsid w:val="00615616"/>
    <w:rsid w:val="00616EF2"/>
    <w:rsid w:val="00617FE7"/>
    <w:rsid w:val="00622D14"/>
    <w:rsid w:val="00623499"/>
    <w:rsid w:val="00624432"/>
    <w:rsid w:val="00624543"/>
    <w:rsid w:val="00624C29"/>
    <w:rsid w:val="0062566F"/>
    <w:rsid w:val="00625A0D"/>
    <w:rsid w:val="00626CC2"/>
    <w:rsid w:val="00627B36"/>
    <w:rsid w:val="00627C2B"/>
    <w:rsid w:val="00630E2A"/>
    <w:rsid w:val="00630FDC"/>
    <w:rsid w:val="00631083"/>
    <w:rsid w:val="00631D85"/>
    <w:rsid w:val="00632159"/>
    <w:rsid w:val="0063230A"/>
    <w:rsid w:val="0063284D"/>
    <w:rsid w:val="006329BF"/>
    <w:rsid w:val="00632BAE"/>
    <w:rsid w:val="00633A18"/>
    <w:rsid w:val="006347C2"/>
    <w:rsid w:val="00635A9A"/>
    <w:rsid w:val="00635D6A"/>
    <w:rsid w:val="00636690"/>
    <w:rsid w:val="00636710"/>
    <w:rsid w:val="006369FC"/>
    <w:rsid w:val="00637417"/>
    <w:rsid w:val="00640157"/>
    <w:rsid w:val="00640CF5"/>
    <w:rsid w:val="006416DF"/>
    <w:rsid w:val="00642B00"/>
    <w:rsid w:val="006434A1"/>
    <w:rsid w:val="0064353A"/>
    <w:rsid w:val="00643703"/>
    <w:rsid w:val="00643760"/>
    <w:rsid w:val="006438BD"/>
    <w:rsid w:val="00643B0E"/>
    <w:rsid w:val="00643E50"/>
    <w:rsid w:val="00643F0A"/>
    <w:rsid w:val="00644237"/>
    <w:rsid w:val="00644907"/>
    <w:rsid w:val="00644E36"/>
    <w:rsid w:val="0064512F"/>
    <w:rsid w:val="006454AE"/>
    <w:rsid w:val="006506B8"/>
    <w:rsid w:val="0065082B"/>
    <w:rsid w:val="00650D7D"/>
    <w:rsid w:val="00650E43"/>
    <w:rsid w:val="00652BC0"/>
    <w:rsid w:val="0065378C"/>
    <w:rsid w:val="00653C77"/>
    <w:rsid w:val="00653F5B"/>
    <w:rsid w:val="0065434D"/>
    <w:rsid w:val="00654780"/>
    <w:rsid w:val="006547B1"/>
    <w:rsid w:val="00654831"/>
    <w:rsid w:val="0065519D"/>
    <w:rsid w:val="006562EE"/>
    <w:rsid w:val="00657568"/>
    <w:rsid w:val="0066094B"/>
    <w:rsid w:val="00662AE5"/>
    <w:rsid w:val="00663173"/>
    <w:rsid w:val="0066361E"/>
    <w:rsid w:val="006640FF"/>
    <w:rsid w:val="00664B13"/>
    <w:rsid w:val="00665906"/>
    <w:rsid w:val="00666B7D"/>
    <w:rsid w:val="00666BEA"/>
    <w:rsid w:val="00666BF4"/>
    <w:rsid w:val="00667F27"/>
    <w:rsid w:val="006700B8"/>
    <w:rsid w:val="00671D90"/>
    <w:rsid w:val="0067274A"/>
    <w:rsid w:val="00672A0F"/>
    <w:rsid w:val="00673B2B"/>
    <w:rsid w:val="00674655"/>
    <w:rsid w:val="00674FDD"/>
    <w:rsid w:val="00675733"/>
    <w:rsid w:val="0067684E"/>
    <w:rsid w:val="00677050"/>
    <w:rsid w:val="00680195"/>
    <w:rsid w:val="00680A2B"/>
    <w:rsid w:val="006814DB"/>
    <w:rsid w:val="0068265F"/>
    <w:rsid w:val="00682707"/>
    <w:rsid w:val="006828FE"/>
    <w:rsid w:val="00682BCE"/>
    <w:rsid w:val="00682C2D"/>
    <w:rsid w:val="00683162"/>
    <w:rsid w:val="00684E64"/>
    <w:rsid w:val="00686855"/>
    <w:rsid w:val="0068707B"/>
    <w:rsid w:val="0068723A"/>
    <w:rsid w:val="00690082"/>
    <w:rsid w:val="0069053B"/>
    <w:rsid w:val="00690D19"/>
    <w:rsid w:val="0069127F"/>
    <w:rsid w:val="006919A6"/>
    <w:rsid w:val="00691E75"/>
    <w:rsid w:val="00692F33"/>
    <w:rsid w:val="0069337A"/>
    <w:rsid w:val="006943B1"/>
    <w:rsid w:val="00694720"/>
    <w:rsid w:val="00694936"/>
    <w:rsid w:val="00696795"/>
    <w:rsid w:val="006A0039"/>
    <w:rsid w:val="006A072E"/>
    <w:rsid w:val="006A19C4"/>
    <w:rsid w:val="006A1A77"/>
    <w:rsid w:val="006A2452"/>
    <w:rsid w:val="006A328C"/>
    <w:rsid w:val="006A3BED"/>
    <w:rsid w:val="006A3ECC"/>
    <w:rsid w:val="006A45F1"/>
    <w:rsid w:val="006A5688"/>
    <w:rsid w:val="006A5F7A"/>
    <w:rsid w:val="006A66E5"/>
    <w:rsid w:val="006A7F9D"/>
    <w:rsid w:val="006B0596"/>
    <w:rsid w:val="006B2883"/>
    <w:rsid w:val="006B32F4"/>
    <w:rsid w:val="006B3FCE"/>
    <w:rsid w:val="006B69CB"/>
    <w:rsid w:val="006B6F17"/>
    <w:rsid w:val="006C1767"/>
    <w:rsid w:val="006C1DBB"/>
    <w:rsid w:val="006C2BA5"/>
    <w:rsid w:val="006C3CE4"/>
    <w:rsid w:val="006C4625"/>
    <w:rsid w:val="006C5148"/>
    <w:rsid w:val="006C5A83"/>
    <w:rsid w:val="006C65E4"/>
    <w:rsid w:val="006C682F"/>
    <w:rsid w:val="006C7585"/>
    <w:rsid w:val="006D07A0"/>
    <w:rsid w:val="006D14FD"/>
    <w:rsid w:val="006D17DA"/>
    <w:rsid w:val="006D188C"/>
    <w:rsid w:val="006D225F"/>
    <w:rsid w:val="006D23BD"/>
    <w:rsid w:val="006D3576"/>
    <w:rsid w:val="006D3D2C"/>
    <w:rsid w:val="006D41F5"/>
    <w:rsid w:val="006D464E"/>
    <w:rsid w:val="006D4C30"/>
    <w:rsid w:val="006E0E98"/>
    <w:rsid w:val="006E179C"/>
    <w:rsid w:val="006E2686"/>
    <w:rsid w:val="006E2A0C"/>
    <w:rsid w:val="006E2A23"/>
    <w:rsid w:val="006E2AB8"/>
    <w:rsid w:val="006E41DF"/>
    <w:rsid w:val="006E52C6"/>
    <w:rsid w:val="006E5FAD"/>
    <w:rsid w:val="006E6736"/>
    <w:rsid w:val="006E68EA"/>
    <w:rsid w:val="006E70B0"/>
    <w:rsid w:val="006E7D85"/>
    <w:rsid w:val="006F033A"/>
    <w:rsid w:val="006F0781"/>
    <w:rsid w:val="006F10AA"/>
    <w:rsid w:val="006F12B4"/>
    <w:rsid w:val="006F2186"/>
    <w:rsid w:val="006F3394"/>
    <w:rsid w:val="006F33A9"/>
    <w:rsid w:val="006F47AC"/>
    <w:rsid w:val="006F48E8"/>
    <w:rsid w:val="006F4D84"/>
    <w:rsid w:val="006F631E"/>
    <w:rsid w:val="006F6582"/>
    <w:rsid w:val="006F6D68"/>
    <w:rsid w:val="0070214E"/>
    <w:rsid w:val="00702633"/>
    <w:rsid w:val="007026C6"/>
    <w:rsid w:val="00703635"/>
    <w:rsid w:val="00703DCE"/>
    <w:rsid w:val="00705512"/>
    <w:rsid w:val="00706B43"/>
    <w:rsid w:val="0070702F"/>
    <w:rsid w:val="00707EDE"/>
    <w:rsid w:val="007102CD"/>
    <w:rsid w:val="00710DDB"/>
    <w:rsid w:val="00711BEA"/>
    <w:rsid w:val="00711EAB"/>
    <w:rsid w:val="0071301F"/>
    <w:rsid w:val="00713106"/>
    <w:rsid w:val="00715BDB"/>
    <w:rsid w:val="00715C5D"/>
    <w:rsid w:val="00715D8F"/>
    <w:rsid w:val="007167BF"/>
    <w:rsid w:val="0071730C"/>
    <w:rsid w:val="00717553"/>
    <w:rsid w:val="007176EB"/>
    <w:rsid w:val="00717E94"/>
    <w:rsid w:val="00721129"/>
    <w:rsid w:val="007218C4"/>
    <w:rsid w:val="007220EE"/>
    <w:rsid w:val="00722224"/>
    <w:rsid w:val="00722F5B"/>
    <w:rsid w:val="007238C5"/>
    <w:rsid w:val="007244F5"/>
    <w:rsid w:val="007254F7"/>
    <w:rsid w:val="007259C9"/>
    <w:rsid w:val="0072671B"/>
    <w:rsid w:val="0073183A"/>
    <w:rsid w:val="00732BE4"/>
    <w:rsid w:val="007343EB"/>
    <w:rsid w:val="00734BFE"/>
    <w:rsid w:val="00735895"/>
    <w:rsid w:val="00735C94"/>
    <w:rsid w:val="00735D2D"/>
    <w:rsid w:val="007361DA"/>
    <w:rsid w:val="00736B4C"/>
    <w:rsid w:val="007375D8"/>
    <w:rsid w:val="00737D0A"/>
    <w:rsid w:val="00737F9F"/>
    <w:rsid w:val="00740197"/>
    <w:rsid w:val="0074108E"/>
    <w:rsid w:val="00741964"/>
    <w:rsid w:val="00741E39"/>
    <w:rsid w:val="0074244C"/>
    <w:rsid w:val="00743411"/>
    <w:rsid w:val="0074377E"/>
    <w:rsid w:val="00743A61"/>
    <w:rsid w:val="0074400F"/>
    <w:rsid w:val="00744BAA"/>
    <w:rsid w:val="007457D4"/>
    <w:rsid w:val="0074672E"/>
    <w:rsid w:val="00746E86"/>
    <w:rsid w:val="00747CA7"/>
    <w:rsid w:val="00747D92"/>
    <w:rsid w:val="00750481"/>
    <w:rsid w:val="00750E4A"/>
    <w:rsid w:val="007511BE"/>
    <w:rsid w:val="00751E97"/>
    <w:rsid w:val="0075244D"/>
    <w:rsid w:val="0075392A"/>
    <w:rsid w:val="00753EF6"/>
    <w:rsid w:val="0075470A"/>
    <w:rsid w:val="00755366"/>
    <w:rsid w:val="00755600"/>
    <w:rsid w:val="007556E9"/>
    <w:rsid w:val="00756B98"/>
    <w:rsid w:val="00757411"/>
    <w:rsid w:val="0076030B"/>
    <w:rsid w:val="007610AF"/>
    <w:rsid w:val="007610EB"/>
    <w:rsid w:val="00761657"/>
    <w:rsid w:val="00762136"/>
    <w:rsid w:val="00762D2B"/>
    <w:rsid w:val="007636D9"/>
    <w:rsid w:val="00765D90"/>
    <w:rsid w:val="00766D7C"/>
    <w:rsid w:val="007675DB"/>
    <w:rsid w:val="007678EB"/>
    <w:rsid w:val="00767CB9"/>
    <w:rsid w:val="007707E1"/>
    <w:rsid w:val="00770FFD"/>
    <w:rsid w:val="0077171F"/>
    <w:rsid w:val="0077347A"/>
    <w:rsid w:val="00774300"/>
    <w:rsid w:val="00774847"/>
    <w:rsid w:val="00774F8F"/>
    <w:rsid w:val="00775322"/>
    <w:rsid w:val="0077534D"/>
    <w:rsid w:val="00776516"/>
    <w:rsid w:val="00780042"/>
    <w:rsid w:val="00780973"/>
    <w:rsid w:val="00781984"/>
    <w:rsid w:val="00784C1E"/>
    <w:rsid w:val="00784E67"/>
    <w:rsid w:val="00785F9B"/>
    <w:rsid w:val="0078685B"/>
    <w:rsid w:val="007868D0"/>
    <w:rsid w:val="00786D9B"/>
    <w:rsid w:val="00787E71"/>
    <w:rsid w:val="007919C9"/>
    <w:rsid w:val="007919F5"/>
    <w:rsid w:val="00793F33"/>
    <w:rsid w:val="007947B8"/>
    <w:rsid w:val="007948CE"/>
    <w:rsid w:val="0079564E"/>
    <w:rsid w:val="0079575A"/>
    <w:rsid w:val="007965CD"/>
    <w:rsid w:val="007A0A47"/>
    <w:rsid w:val="007A14ED"/>
    <w:rsid w:val="007A24E6"/>
    <w:rsid w:val="007A375F"/>
    <w:rsid w:val="007A4038"/>
    <w:rsid w:val="007A41EB"/>
    <w:rsid w:val="007A42A9"/>
    <w:rsid w:val="007A42EE"/>
    <w:rsid w:val="007A5AA0"/>
    <w:rsid w:val="007A5D3D"/>
    <w:rsid w:val="007A6712"/>
    <w:rsid w:val="007A778A"/>
    <w:rsid w:val="007A7A11"/>
    <w:rsid w:val="007A7C03"/>
    <w:rsid w:val="007A7C9A"/>
    <w:rsid w:val="007A7F7A"/>
    <w:rsid w:val="007B12B6"/>
    <w:rsid w:val="007B1CF7"/>
    <w:rsid w:val="007B20E8"/>
    <w:rsid w:val="007B27DB"/>
    <w:rsid w:val="007B2EE2"/>
    <w:rsid w:val="007B527C"/>
    <w:rsid w:val="007B5D72"/>
    <w:rsid w:val="007B643B"/>
    <w:rsid w:val="007B6EEE"/>
    <w:rsid w:val="007C100D"/>
    <w:rsid w:val="007C14DD"/>
    <w:rsid w:val="007C1AF3"/>
    <w:rsid w:val="007C2C7C"/>
    <w:rsid w:val="007C2DD9"/>
    <w:rsid w:val="007C30BE"/>
    <w:rsid w:val="007C3711"/>
    <w:rsid w:val="007C3736"/>
    <w:rsid w:val="007C4264"/>
    <w:rsid w:val="007C4BB4"/>
    <w:rsid w:val="007C4F66"/>
    <w:rsid w:val="007C62C1"/>
    <w:rsid w:val="007C7C88"/>
    <w:rsid w:val="007D0615"/>
    <w:rsid w:val="007D0734"/>
    <w:rsid w:val="007D1472"/>
    <w:rsid w:val="007D1C31"/>
    <w:rsid w:val="007D330B"/>
    <w:rsid w:val="007D416E"/>
    <w:rsid w:val="007D59B0"/>
    <w:rsid w:val="007D5C50"/>
    <w:rsid w:val="007D6240"/>
    <w:rsid w:val="007D6D41"/>
    <w:rsid w:val="007D72BB"/>
    <w:rsid w:val="007D7663"/>
    <w:rsid w:val="007D78B1"/>
    <w:rsid w:val="007E003E"/>
    <w:rsid w:val="007E051D"/>
    <w:rsid w:val="007E0D42"/>
    <w:rsid w:val="007E114A"/>
    <w:rsid w:val="007E183B"/>
    <w:rsid w:val="007E20CB"/>
    <w:rsid w:val="007E332F"/>
    <w:rsid w:val="007E368A"/>
    <w:rsid w:val="007E5B0D"/>
    <w:rsid w:val="007E6156"/>
    <w:rsid w:val="007E641C"/>
    <w:rsid w:val="007E6506"/>
    <w:rsid w:val="007E6EEC"/>
    <w:rsid w:val="007E737A"/>
    <w:rsid w:val="007E7B47"/>
    <w:rsid w:val="007F0014"/>
    <w:rsid w:val="007F0CB1"/>
    <w:rsid w:val="007F1F84"/>
    <w:rsid w:val="007F29B8"/>
    <w:rsid w:val="007F40D9"/>
    <w:rsid w:val="007F45CC"/>
    <w:rsid w:val="007F6A9A"/>
    <w:rsid w:val="008009A4"/>
    <w:rsid w:val="00800A87"/>
    <w:rsid w:val="00801EDC"/>
    <w:rsid w:val="00803555"/>
    <w:rsid w:val="00803752"/>
    <w:rsid w:val="00803BFC"/>
    <w:rsid w:val="008049D6"/>
    <w:rsid w:val="00805571"/>
    <w:rsid w:val="008059E3"/>
    <w:rsid w:val="00806226"/>
    <w:rsid w:val="00806A54"/>
    <w:rsid w:val="00806C36"/>
    <w:rsid w:val="00810030"/>
    <w:rsid w:val="008106CE"/>
    <w:rsid w:val="00810AA5"/>
    <w:rsid w:val="00811915"/>
    <w:rsid w:val="00812715"/>
    <w:rsid w:val="008129B3"/>
    <w:rsid w:val="008141D0"/>
    <w:rsid w:val="00814910"/>
    <w:rsid w:val="00814FD6"/>
    <w:rsid w:val="00815CC2"/>
    <w:rsid w:val="008164A6"/>
    <w:rsid w:val="008200A4"/>
    <w:rsid w:val="0082195A"/>
    <w:rsid w:val="00822619"/>
    <w:rsid w:val="00822AC3"/>
    <w:rsid w:val="00823071"/>
    <w:rsid w:val="008250E7"/>
    <w:rsid w:val="008252C1"/>
    <w:rsid w:val="00825836"/>
    <w:rsid w:val="00827124"/>
    <w:rsid w:val="00831330"/>
    <w:rsid w:val="00833134"/>
    <w:rsid w:val="00833262"/>
    <w:rsid w:val="0083361F"/>
    <w:rsid w:val="00833EE6"/>
    <w:rsid w:val="008342C6"/>
    <w:rsid w:val="0083456F"/>
    <w:rsid w:val="0083697C"/>
    <w:rsid w:val="00836BB9"/>
    <w:rsid w:val="00837912"/>
    <w:rsid w:val="0084007A"/>
    <w:rsid w:val="0084019B"/>
    <w:rsid w:val="0084062C"/>
    <w:rsid w:val="00844037"/>
    <w:rsid w:val="00845768"/>
    <w:rsid w:val="00845F1E"/>
    <w:rsid w:val="0084687E"/>
    <w:rsid w:val="00846D21"/>
    <w:rsid w:val="00846F2B"/>
    <w:rsid w:val="008478E0"/>
    <w:rsid w:val="00850E5B"/>
    <w:rsid w:val="00851524"/>
    <w:rsid w:val="00853741"/>
    <w:rsid w:val="00854D4E"/>
    <w:rsid w:val="008551F9"/>
    <w:rsid w:val="0085524D"/>
    <w:rsid w:val="008553CB"/>
    <w:rsid w:val="00855695"/>
    <w:rsid w:val="00857148"/>
    <w:rsid w:val="00860835"/>
    <w:rsid w:val="00860CC9"/>
    <w:rsid w:val="00860F4A"/>
    <w:rsid w:val="00861A31"/>
    <w:rsid w:val="00861CFB"/>
    <w:rsid w:val="008640ED"/>
    <w:rsid w:val="00864A74"/>
    <w:rsid w:val="00864C82"/>
    <w:rsid w:val="0086532B"/>
    <w:rsid w:val="008660B7"/>
    <w:rsid w:val="008663B5"/>
    <w:rsid w:val="008665FD"/>
    <w:rsid w:val="00866884"/>
    <w:rsid w:val="00867C2E"/>
    <w:rsid w:val="00870EED"/>
    <w:rsid w:val="008711FE"/>
    <w:rsid w:val="008719E5"/>
    <w:rsid w:val="00872096"/>
    <w:rsid w:val="0087235E"/>
    <w:rsid w:val="008725B9"/>
    <w:rsid w:val="0087366F"/>
    <w:rsid w:val="008738B6"/>
    <w:rsid w:val="00873DBD"/>
    <w:rsid w:val="00875D7F"/>
    <w:rsid w:val="0087606D"/>
    <w:rsid w:val="0087658C"/>
    <w:rsid w:val="00876A56"/>
    <w:rsid w:val="00876E0A"/>
    <w:rsid w:val="008773CC"/>
    <w:rsid w:val="0087797A"/>
    <w:rsid w:val="00881520"/>
    <w:rsid w:val="0088231F"/>
    <w:rsid w:val="00882AE6"/>
    <w:rsid w:val="00882C48"/>
    <w:rsid w:val="00882DF1"/>
    <w:rsid w:val="008832FA"/>
    <w:rsid w:val="008839E0"/>
    <w:rsid w:val="00883C5E"/>
    <w:rsid w:val="00884F44"/>
    <w:rsid w:val="00885739"/>
    <w:rsid w:val="00885B10"/>
    <w:rsid w:val="00887324"/>
    <w:rsid w:val="00890288"/>
    <w:rsid w:val="00891657"/>
    <w:rsid w:val="00891E2C"/>
    <w:rsid w:val="008922A3"/>
    <w:rsid w:val="00892BAE"/>
    <w:rsid w:val="00892DC4"/>
    <w:rsid w:val="00892F83"/>
    <w:rsid w:val="008937E5"/>
    <w:rsid w:val="0089392C"/>
    <w:rsid w:val="00893E5B"/>
    <w:rsid w:val="00893E5E"/>
    <w:rsid w:val="00894278"/>
    <w:rsid w:val="00894768"/>
    <w:rsid w:val="008947DA"/>
    <w:rsid w:val="00894A5C"/>
    <w:rsid w:val="00895E34"/>
    <w:rsid w:val="00896884"/>
    <w:rsid w:val="008A1048"/>
    <w:rsid w:val="008A1444"/>
    <w:rsid w:val="008A1793"/>
    <w:rsid w:val="008A1A89"/>
    <w:rsid w:val="008A1DEB"/>
    <w:rsid w:val="008A27AA"/>
    <w:rsid w:val="008A2E13"/>
    <w:rsid w:val="008A3517"/>
    <w:rsid w:val="008A407C"/>
    <w:rsid w:val="008A4731"/>
    <w:rsid w:val="008A4A3F"/>
    <w:rsid w:val="008A4FE7"/>
    <w:rsid w:val="008A677E"/>
    <w:rsid w:val="008A6938"/>
    <w:rsid w:val="008B100B"/>
    <w:rsid w:val="008B123F"/>
    <w:rsid w:val="008B2F9E"/>
    <w:rsid w:val="008B405A"/>
    <w:rsid w:val="008B416D"/>
    <w:rsid w:val="008B569E"/>
    <w:rsid w:val="008B7CCE"/>
    <w:rsid w:val="008C0F2E"/>
    <w:rsid w:val="008C11AD"/>
    <w:rsid w:val="008C1417"/>
    <w:rsid w:val="008C15A8"/>
    <w:rsid w:val="008C17C6"/>
    <w:rsid w:val="008C17C8"/>
    <w:rsid w:val="008C1850"/>
    <w:rsid w:val="008C22A7"/>
    <w:rsid w:val="008C26FC"/>
    <w:rsid w:val="008C3973"/>
    <w:rsid w:val="008C4DC9"/>
    <w:rsid w:val="008C4F12"/>
    <w:rsid w:val="008C5E16"/>
    <w:rsid w:val="008D0339"/>
    <w:rsid w:val="008D05B3"/>
    <w:rsid w:val="008D222B"/>
    <w:rsid w:val="008D2B98"/>
    <w:rsid w:val="008D2CDA"/>
    <w:rsid w:val="008D404A"/>
    <w:rsid w:val="008D682A"/>
    <w:rsid w:val="008D6AC4"/>
    <w:rsid w:val="008D7356"/>
    <w:rsid w:val="008E01A7"/>
    <w:rsid w:val="008E0467"/>
    <w:rsid w:val="008E1E34"/>
    <w:rsid w:val="008E1ED9"/>
    <w:rsid w:val="008E22C5"/>
    <w:rsid w:val="008E3863"/>
    <w:rsid w:val="008E68A8"/>
    <w:rsid w:val="008E7400"/>
    <w:rsid w:val="008F0988"/>
    <w:rsid w:val="008F0F89"/>
    <w:rsid w:val="008F16AE"/>
    <w:rsid w:val="008F2653"/>
    <w:rsid w:val="008F304E"/>
    <w:rsid w:val="008F3246"/>
    <w:rsid w:val="008F3269"/>
    <w:rsid w:val="008F3378"/>
    <w:rsid w:val="008F3FB8"/>
    <w:rsid w:val="008F4946"/>
    <w:rsid w:val="008F4E56"/>
    <w:rsid w:val="008F5921"/>
    <w:rsid w:val="008F5ACC"/>
    <w:rsid w:val="008F6D5A"/>
    <w:rsid w:val="00900412"/>
    <w:rsid w:val="00900C30"/>
    <w:rsid w:val="00901312"/>
    <w:rsid w:val="0090181F"/>
    <w:rsid w:val="00901926"/>
    <w:rsid w:val="009039E2"/>
    <w:rsid w:val="00903B10"/>
    <w:rsid w:val="00903B95"/>
    <w:rsid w:val="0090452B"/>
    <w:rsid w:val="0090474F"/>
    <w:rsid w:val="00904AA6"/>
    <w:rsid w:val="00904BEB"/>
    <w:rsid w:val="00905834"/>
    <w:rsid w:val="0091146F"/>
    <w:rsid w:val="009115E9"/>
    <w:rsid w:val="00911B08"/>
    <w:rsid w:val="00911B68"/>
    <w:rsid w:val="00911F11"/>
    <w:rsid w:val="009128BE"/>
    <w:rsid w:val="00914544"/>
    <w:rsid w:val="00914C0D"/>
    <w:rsid w:val="00915227"/>
    <w:rsid w:val="00915F05"/>
    <w:rsid w:val="00916F4B"/>
    <w:rsid w:val="00916FE2"/>
    <w:rsid w:val="00917399"/>
    <w:rsid w:val="0091779E"/>
    <w:rsid w:val="009178A5"/>
    <w:rsid w:val="009207F9"/>
    <w:rsid w:val="009210C8"/>
    <w:rsid w:val="009223A0"/>
    <w:rsid w:val="00922D84"/>
    <w:rsid w:val="00923BB2"/>
    <w:rsid w:val="0092407B"/>
    <w:rsid w:val="009246C4"/>
    <w:rsid w:val="00924E40"/>
    <w:rsid w:val="00925B7A"/>
    <w:rsid w:val="009269C3"/>
    <w:rsid w:val="009273A5"/>
    <w:rsid w:val="009300D3"/>
    <w:rsid w:val="00930DD4"/>
    <w:rsid w:val="009313F3"/>
    <w:rsid w:val="00931DE9"/>
    <w:rsid w:val="009323DA"/>
    <w:rsid w:val="00932644"/>
    <w:rsid w:val="009333DA"/>
    <w:rsid w:val="00933C6C"/>
    <w:rsid w:val="00934AE0"/>
    <w:rsid w:val="00935962"/>
    <w:rsid w:val="00935B0E"/>
    <w:rsid w:val="009367C3"/>
    <w:rsid w:val="00936C9D"/>
    <w:rsid w:val="00936FCB"/>
    <w:rsid w:val="00937A74"/>
    <w:rsid w:val="00937B52"/>
    <w:rsid w:val="0094181E"/>
    <w:rsid w:val="009435C6"/>
    <w:rsid w:val="00944B86"/>
    <w:rsid w:val="009450EC"/>
    <w:rsid w:val="00945632"/>
    <w:rsid w:val="009456AA"/>
    <w:rsid w:val="0094576B"/>
    <w:rsid w:val="009457CB"/>
    <w:rsid w:val="00945901"/>
    <w:rsid w:val="009460AF"/>
    <w:rsid w:val="00946D96"/>
    <w:rsid w:val="009471D3"/>
    <w:rsid w:val="00950665"/>
    <w:rsid w:val="0095068B"/>
    <w:rsid w:val="009525D1"/>
    <w:rsid w:val="009537B3"/>
    <w:rsid w:val="00953840"/>
    <w:rsid w:val="00953D72"/>
    <w:rsid w:val="00954406"/>
    <w:rsid w:val="00954679"/>
    <w:rsid w:val="009548E1"/>
    <w:rsid w:val="009548E3"/>
    <w:rsid w:val="009552D4"/>
    <w:rsid w:val="009554E4"/>
    <w:rsid w:val="00956206"/>
    <w:rsid w:val="00956FAD"/>
    <w:rsid w:val="00957B4B"/>
    <w:rsid w:val="00960A4F"/>
    <w:rsid w:val="00961236"/>
    <w:rsid w:val="00961491"/>
    <w:rsid w:val="009622FB"/>
    <w:rsid w:val="00962D3F"/>
    <w:rsid w:val="009632B7"/>
    <w:rsid w:val="00964082"/>
    <w:rsid w:val="00965829"/>
    <w:rsid w:val="009660F3"/>
    <w:rsid w:val="0096617D"/>
    <w:rsid w:val="009677E5"/>
    <w:rsid w:val="009702DF"/>
    <w:rsid w:val="00970EEC"/>
    <w:rsid w:val="00971D7F"/>
    <w:rsid w:val="009720B7"/>
    <w:rsid w:val="009740F8"/>
    <w:rsid w:val="00974ED4"/>
    <w:rsid w:val="009755FA"/>
    <w:rsid w:val="00975BD1"/>
    <w:rsid w:val="0097642B"/>
    <w:rsid w:val="00976A01"/>
    <w:rsid w:val="00976BA9"/>
    <w:rsid w:val="00976D44"/>
    <w:rsid w:val="00976D60"/>
    <w:rsid w:val="00980314"/>
    <w:rsid w:val="00980433"/>
    <w:rsid w:val="00980A42"/>
    <w:rsid w:val="00980D23"/>
    <w:rsid w:val="00980FEF"/>
    <w:rsid w:val="0098118F"/>
    <w:rsid w:val="009816FC"/>
    <w:rsid w:val="00981A93"/>
    <w:rsid w:val="00982081"/>
    <w:rsid w:val="00983260"/>
    <w:rsid w:val="00983995"/>
    <w:rsid w:val="009839C3"/>
    <w:rsid w:val="00983E6B"/>
    <w:rsid w:val="0098481B"/>
    <w:rsid w:val="009850E2"/>
    <w:rsid w:val="00985459"/>
    <w:rsid w:val="00985D91"/>
    <w:rsid w:val="00986695"/>
    <w:rsid w:val="00986FBD"/>
    <w:rsid w:val="009876D3"/>
    <w:rsid w:val="00990606"/>
    <w:rsid w:val="009908D0"/>
    <w:rsid w:val="00991128"/>
    <w:rsid w:val="00991E83"/>
    <w:rsid w:val="00992B4F"/>
    <w:rsid w:val="00992E0C"/>
    <w:rsid w:val="009944DC"/>
    <w:rsid w:val="00994776"/>
    <w:rsid w:val="00994792"/>
    <w:rsid w:val="00995BF0"/>
    <w:rsid w:val="009969F7"/>
    <w:rsid w:val="00996FA1"/>
    <w:rsid w:val="00997848"/>
    <w:rsid w:val="00997E86"/>
    <w:rsid w:val="009A04E6"/>
    <w:rsid w:val="009A11DD"/>
    <w:rsid w:val="009A1331"/>
    <w:rsid w:val="009A3146"/>
    <w:rsid w:val="009A3587"/>
    <w:rsid w:val="009A3BDC"/>
    <w:rsid w:val="009A62E5"/>
    <w:rsid w:val="009A647E"/>
    <w:rsid w:val="009A68D5"/>
    <w:rsid w:val="009B12A8"/>
    <w:rsid w:val="009B4496"/>
    <w:rsid w:val="009B5298"/>
    <w:rsid w:val="009B5BD3"/>
    <w:rsid w:val="009B6553"/>
    <w:rsid w:val="009B67C0"/>
    <w:rsid w:val="009B6B49"/>
    <w:rsid w:val="009B78CE"/>
    <w:rsid w:val="009B7991"/>
    <w:rsid w:val="009B7C7C"/>
    <w:rsid w:val="009B7EC2"/>
    <w:rsid w:val="009C03FD"/>
    <w:rsid w:val="009C0541"/>
    <w:rsid w:val="009C21D6"/>
    <w:rsid w:val="009C27DB"/>
    <w:rsid w:val="009C3270"/>
    <w:rsid w:val="009C356F"/>
    <w:rsid w:val="009C374D"/>
    <w:rsid w:val="009C3793"/>
    <w:rsid w:val="009C3F3C"/>
    <w:rsid w:val="009C4A02"/>
    <w:rsid w:val="009C4A95"/>
    <w:rsid w:val="009C7032"/>
    <w:rsid w:val="009D206C"/>
    <w:rsid w:val="009D397C"/>
    <w:rsid w:val="009D3C19"/>
    <w:rsid w:val="009D3E01"/>
    <w:rsid w:val="009D3FE9"/>
    <w:rsid w:val="009D41A1"/>
    <w:rsid w:val="009D435C"/>
    <w:rsid w:val="009D4B51"/>
    <w:rsid w:val="009D54EC"/>
    <w:rsid w:val="009D55AB"/>
    <w:rsid w:val="009D55C4"/>
    <w:rsid w:val="009D6022"/>
    <w:rsid w:val="009D67DB"/>
    <w:rsid w:val="009D7564"/>
    <w:rsid w:val="009D7895"/>
    <w:rsid w:val="009D7D29"/>
    <w:rsid w:val="009E234A"/>
    <w:rsid w:val="009E4B64"/>
    <w:rsid w:val="009E52C8"/>
    <w:rsid w:val="009E5A45"/>
    <w:rsid w:val="009E67B9"/>
    <w:rsid w:val="009E6CC4"/>
    <w:rsid w:val="009F139A"/>
    <w:rsid w:val="009F1C58"/>
    <w:rsid w:val="009F2951"/>
    <w:rsid w:val="009F2B60"/>
    <w:rsid w:val="009F2C43"/>
    <w:rsid w:val="009F36E9"/>
    <w:rsid w:val="009F3C27"/>
    <w:rsid w:val="009F47D8"/>
    <w:rsid w:val="009F4C9E"/>
    <w:rsid w:val="009F4FCD"/>
    <w:rsid w:val="009F5422"/>
    <w:rsid w:val="009F6B75"/>
    <w:rsid w:val="00A00380"/>
    <w:rsid w:val="00A00857"/>
    <w:rsid w:val="00A01213"/>
    <w:rsid w:val="00A01AEC"/>
    <w:rsid w:val="00A0376A"/>
    <w:rsid w:val="00A04057"/>
    <w:rsid w:val="00A047ED"/>
    <w:rsid w:val="00A05233"/>
    <w:rsid w:val="00A061E5"/>
    <w:rsid w:val="00A06781"/>
    <w:rsid w:val="00A068F0"/>
    <w:rsid w:val="00A06C35"/>
    <w:rsid w:val="00A078DB"/>
    <w:rsid w:val="00A079A0"/>
    <w:rsid w:val="00A10279"/>
    <w:rsid w:val="00A1029D"/>
    <w:rsid w:val="00A108B1"/>
    <w:rsid w:val="00A109CB"/>
    <w:rsid w:val="00A10F50"/>
    <w:rsid w:val="00A11211"/>
    <w:rsid w:val="00A118CD"/>
    <w:rsid w:val="00A11E8B"/>
    <w:rsid w:val="00A12E46"/>
    <w:rsid w:val="00A1359A"/>
    <w:rsid w:val="00A137D8"/>
    <w:rsid w:val="00A140AE"/>
    <w:rsid w:val="00A14634"/>
    <w:rsid w:val="00A14AA3"/>
    <w:rsid w:val="00A14C09"/>
    <w:rsid w:val="00A15222"/>
    <w:rsid w:val="00A15561"/>
    <w:rsid w:val="00A169FF"/>
    <w:rsid w:val="00A214F3"/>
    <w:rsid w:val="00A218F9"/>
    <w:rsid w:val="00A2231A"/>
    <w:rsid w:val="00A2278B"/>
    <w:rsid w:val="00A22CAE"/>
    <w:rsid w:val="00A23BA8"/>
    <w:rsid w:val="00A23E44"/>
    <w:rsid w:val="00A241EE"/>
    <w:rsid w:val="00A25658"/>
    <w:rsid w:val="00A2583D"/>
    <w:rsid w:val="00A2784E"/>
    <w:rsid w:val="00A27F61"/>
    <w:rsid w:val="00A311BE"/>
    <w:rsid w:val="00A3221E"/>
    <w:rsid w:val="00A3291F"/>
    <w:rsid w:val="00A33518"/>
    <w:rsid w:val="00A33D5F"/>
    <w:rsid w:val="00A34526"/>
    <w:rsid w:val="00A34F58"/>
    <w:rsid w:val="00A35501"/>
    <w:rsid w:val="00A36C91"/>
    <w:rsid w:val="00A37181"/>
    <w:rsid w:val="00A37604"/>
    <w:rsid w:val="00A4086F"/>
    <w:rsid w:val="00A40933"/>
    <w:rsid w:val="00A40EC3"/>
    <w:rsid w:val="00A410DA"/>
    <w:rsid w:val="00A41D14"/>
    <w:rsid w:val="00A44D04"/>
    <w:rsid w:val="00A467E5"/>
    <w:rsid w:val="00A471D5"/>
    <w:rsid w:val="00A50A9B"/>
    <w:rsid w:val="00A50F1D"/>
    <w:rsid w:val="00A521F1"/>
    <w:rsid w:val="00A52BE2"/>
    <w:rsid w:val="00A53C8D"/>
    <w:rsid w:val="00A53FBA"/>
    <w:rsid w:val="00A5465B"/>
    <w:rsid w:val="00A546D1"/>
    <w:rsid w:val="00A55CAC"/>
    <w:rsid w:val="00A5644F"/>
    <w:rsid w:val="00A57E84"/>
    <w:rsid w:val="00A60A3E"/>
    <w:rsid w:val="00A60B6D"/>
    <w:rsid w:val="00A60F07"/>
    <w:rsid w:val="00A623BC"/>
    <w:rsid w:val="00A6266C"/>
    <w:rsid w:val="00A628F6"/>
    <w:rsid w:val="00A63E2D"/>
    <w:rsid w:val="00A64F5F"/>
    <w:rsid w:val="00A65541"/>
    <w:rsid w:val="00A6573C"/>
    <w:rsid w:val="00A66ABB"/>
    <w:rsid w:val="00A66BAA"/>
    <w:rsid w:val="00A66C46"/>
    <w:rsid w:val="00A66FED"/>
    <w:rsid w:val="00A71084"/>
    <w:rsid w:val="00A71A34"/>
    <w:rsid w:val="00A71D0E"/>
    <w:rsid w:val="00A73CF6"/>
    <w:rsid w:val="00A743C3"/>
    <w:rsid w:val="00A74647"/>
    <w:rsid w:val="00A75745"/>
    <w:rsid w:val="00A776FB"/>
    <w:rsid w:val="00A778D2"/>
    <w:rsid w:val="00A7799B"/>
    <w:rsid w:val="00A77D90"/>
    <w:rsid w:val="00A80765"/>
    <w:rsid w:val="00A816D8"/>
    <w:rsid w:val="00A81A53"/>
    <w:rsid w:val="00A82484"/>
    <w:rsid w:val="00A8357F"/>
    <w:rsid w:val="00A83F40"/>
    <w:rsid w:val="00A8427C"/>
    <w:rsid w:val="00A84C5D"/>
    <w:rsid w:val="00A84D0D"/>
    <w:rsid w:val="00A864D5"/>
    <w:rsid w:val="00A872E2"/>
    <w:rsid w:val="00A87313"/>
    <w:rsid w:val="00A8785F"/>
    <w:rsid w:val="00A900DF"/>
    <w:rsid w:val="00A90EEB"/>
    <w:rsid w:val="00A90FBA"/>
    <w:rsid w:val="00A921FC"/>
    <w:rsid w:val="00A953A8"/>
    <w:rsid w:val="00A95750"/>
    <w:rsid w:val="00A96246"/>
    <w:rsid w:val="00A96766"/>
    <w:rsid w:val="00A967F6"/>
    <w:rsid w:val="00AA073F"/>
    <w:rsid w:val="00AA1C61"/>
    <w:rsid w:val="00AA257E"/>
    <w:rsid w:val="00AA3358"/>
    <w:rsid w:val="00AA476F"/>
    <w:rsid w:val="00AA6692"/>
    <w:rsid w:val="00AA7E23"/>
    <w:rsid w:val="00AB0979"/>
    <w:rsid w:val="00AB0D33"/>
    <w:rsid w:val="00AB0DFB"/>
    <w:rsid w:val="00AB115B"/>
    <w:rsid w:val="00AB363D"/>
    <w:rsid w:val="00AB4056"/>
    <w:rsid w:val="00AB6AC5"/>
    <w:rsid w:val="00AB733F"/>
    <w:rsid w:val="00AC0570"/>
    <w:rsid w:val="00AC28D4"/>
    <w:rsid w:val="00AC3F96"/>
    <w:rsid w:val="00AC4327"/>
    <w:rsid w:val="00AC4ADA"/>
    <w:rsid w:val="00AC4F5F"/>
    <w:rsid w:val="00AC5004"/>
    <w:rsid w:val="00AC552A"/>
    <w:rsid w:val="00AC58E4"/>
    <w:rsid w:val="00AC59D0"/>
    <w:rsid w:val="00AC59FB"/>
    <w:rsid w:val="00AC6923"/>
    <w:rsid w:val="00AC6B3F"/>
    <w:rsid w:val="00AC7C91"/>
    <w:rsid w:val="00AC7FD3"/>
    <w:rsid w:val="00AD0365"/>
    <w:rsid w:val="00AD0E49"/>
    <w:rsid w:val="00AD0F8D"/>
    <w:rsid w:val="00AD13CF"/>
    <w:rsid w:val="00AD22FA"/>
    <w:rsid w:val="00AD2552"/>
    <w:rsid w:val="00AD32B7"/>
    <w:rsid w:val="00AD45AE"/>
    <w:rsid w:val="00AD4814"/>
    <w:rsid w:val="00AE1244"/>
    <w:rsid w:val="00AE1DE5"/>
    <w:rsid w:val="00AE1E9A"/>
    <w:rsid w:val="00AE325A"/>
    <w:rsid w:val="00AE4198"/>
    <w:rsid w:val="00AE5306"/>
    <w:rsid w:val="00AE5B94"/>
    <w:rsid w:val="00AE690E"/>
    <w:rsid w:val="00AE6E07"/>
    <w:rsid w:val="00AE7699"/>
    <w:rsid w:val="00AE77E0"/>
    <w:rsid w:val="00AE77F3"/>
    <w:rsid w:val="00AE77F7"/>
    <w:rsid w:val="00AF066D"/>
    <w:rsid w:val="00AF09B3"/>
    <w:rsid w:val="00AF0E91"/>
    <w:rsid w:val="00AF1D71"/>
    <w:rsid w:val="00AF21F8"/>
    <w:rsid w:val="00AF22C6"/>
    <w:rsid w:val="00AF2B5E"/>
    <w:rsid w:val="00AF474E"/>
    <w:rsid w:val="00AF54BC"/>
    <w:rsid w:val="00AF5D36"/>
    <w:rsid w:val="00AF6197"/>
    <w:rsid w:val="00AF62CF"/>
    <w:rsid w:val="00AF6D30"/>
    <w:rsid w:val="00AF705E"/>
    <w:rsid w:val="00AF75C2"/>
    <w:rsid w:val="00AF7C89"/>
    <w:rsid w:val="00AF7E64"/>
    <w:rsid w:val="00B00791"/>
    <w:rsid w:val="00B00940"/>
    <w:rsid w:val="00B0169B"/>
    <w:rsid w:val="00B01DC9"/>
    <w:rsid w:val="00B020EB"/>
    <w:rsid w:val="00B02454"/>
    <w:rsid w:val="00B029DD"/>
    <w:rsid w:val="00B0331A"/>
    <w:rsid w:val="00B044F8"/>
    <w:rsid w:val="00B06E0E"/>
    <w:rsid w:val="00B074CD"/>
    <w:rsid w:val="00B07973"/>
    <w:rsid w:val="00B07AD0"/>
    <w:rsid w:val="00B07ED7"/>
    <w:rsid w:val="00B10336"/>
    <w:rsid w:val="00B10C21"/>
    <w:rsid w:val="00B10F06"/>
    <w:rsid w:val="00B11CE7"/>
    <w:rsid w:val="00B1204B"/>
    <w:rsid w:val="00B12246"/>
    <w:rsid w:val="00B12428"/>
    <w:rsid w:val="00B12C12"/>
    <w:rsid w:val="00B12E51"/>
    <w:rsid w:val="00B13104"/>
    <w:rsid w:val="00B138FB"/>
    <w:rsid w:val="00B13CDB"/>
    <w:rsid w:val="00B14039"/>
    <w:rsid w:val="00B16EA7"/>
    <w:rsid w:val="00B175A2"/>
    <w:rsid w:val="00B17A6A"/>
    <w:rsid w:val="00B20CD5"/>
    <w:rsid w:val="00B21498"/>
    <w:rsid w:val="00B219B0"/>
    <w:rsid w:val="00B22BDF"/>
    <w:rsid w:val="00B2322A"/>
    <w:rsid w:val="00B23279"/>
    <w:rsid w:val="00B23730"/>
    <w:rsid w:val="00B25A8F"/>
    <w:rsid w:val="00B27015"/>
    <w:rsid w:val="00B278A0"/>
    <w:rsid w:val="00B3100F"/>
    <w:rsid w:val="00B31971"/>
    <w:rsid w:val="00B31CDA"/>
    <w:rsid w:val="00B31D4F"/>
    <w:rsid w:val="00B3207E"/>
    <w:rsid w:val="00B32756"/>
    <w:rsid w:val="00B32915"/>
    <w:rsid w:val="00B32C7B"/>
    <w:rsid w:val="00B32E99"/>
    <w:rsid w:val="00B34D82"/>
    <w:rsid w:val="00B35CC9"/>
    <w:rsid w:val="00B36A08"/>
    <w:rsid w:val="00B36C40"/>
    <w:rsid w:val="00B3741A"/>
    <w:rsid w:val="00B40069"/>
    <w:rsid w:val="00B40E24"/>
    <w:rsid w:val="00B41CF2"/>
    <w:rsid w:val="00B41D46"/>
    <w:rsid w:val="00B41ED8"/>
    <w:rsid w:val="00B41F96"/>
    <w:rsid w:val="00B42C80"/>
    <w:rsid w:val="00B44201"/>
    <w:rsid w:val="00B4446F"/>
    <w:rsid w:val="00B44C05"/>
    <w:rsid w:val="00B45D92"/>
    <w:rsid w:val="00B463ED"/>
    <w:rsid w:val="00B465B1"/>
    <w:rsid w:val="00B466CB"/>
    <w:rsid w:val="00B46A93"/>
    <w:rsid w:val="00B47169"/>
    <w:rsid w:val="00B473C5"/>
    <w:rsid w:val="00B47900"/>
    <w:rsid w:val="00B47C60"/>
    <w:rsid w:val="00B50395"/>
    <w:rsid w:val="00B50821"/>
    <w:rsid w:val="00B51A28"/>
    <w:rsid w:val="00B526E5"/>
    <w:rsid w:val="00B52F58"/>
    <w:rsid w:val="00B5373A"/>
    <w:rsid w:val="00B54566"/>
    <w:rsid w:val="00B54EDA"/>
    <w:rsid w:val="00B56717"/>
    <w:rsid w:val="00B56951"/>
    <w:rsid w:val="00B574BC"/>
    <w:rsid w:val="00B57546"/>
    <w:rsid w:val="00B57C14"/>
    <w:rsid w:val="00B60326"/>
    <w:rsid w:val="00B61161"/>
    <w:rsid w:val="00B624DB"/>
    <w:rsid w:val="00B627FF"/>
    <w:rsid w:val="00B62954"/>
    <w:rsid w:val="00B638D5"/>
    <w:rsid w:val="00B65001"/>
    <w:rsid w:val="00B6672D"/>
    <w:rsid w:val="00B71BF2"/>
    <w:rsid w:val="00B721B3"/>
    <w:rsid w:val="00B7316B"/>
    <w:rsid w:val="00B73FF9"/>
    <w:rsid w:val="00B758F8"/>
    <w:rsid w:val="00B75B92"/>
    <w:rsid w:val="00B75DAC"/>
    <w:rsid w:val="00B75DC0"/>
    <w:rsid w:val="00B76546"/>
    <w:rsid w:val="00B76EC7"/>
    <w:rsid w:val="00B77FB8"/>
    <w:rsid w:val="00B803A2"/>
    <w:rsid w:val="00B805DE"/>
    <w:rsid w:val="00B8183B"/>
    <w:rsid w:val="00B8268D"/>
    <w:rsid w:val="00B826AB"/>
    <w:rsid w:val="00B838AC"/>
    <w:rsid w:val="00B838DD"/>
    <w:rsid w:val="00B84103"/>
    <w:rsid w:val="00B8433E"/>
    <w:rsid w:val="00B858E2"/>
    <w:rsid w:val="00B862F8"/>
    <w:rsid w:val="00B87BD9"/>
    <w:rsid w:val="00B90077"/>
    <w:rsid w:val="00B90B62"/>
    <w:rsid w:val="00B9151C"/>
    <w:rsid w:val="00B9160D"/>
    <w:rsid w:val="00B917BE"/>
    <w:rsid w:val="00B91E4B"/>
    <w:rsid w:val="00B933DC"/>
    <w:rsid w:val="00B93C96"/>
    <w:rsid w:val="00B94209"/>
    <w:rsid w:val="00B9469E"/>
    <w:rsid w:val="00B94999"/>
    <w:rsid w:val="00B94EA5"/>
    <w:rsid w:val="00B96268"/>
    <w:rsid w:val="00B9692A"/>
    <w:rsid w:val="00B97DAD"/>
    <w:rsid w:val="00BA090B"/>
    <w:rsid w:val="00BA135A"/>
    <w:rsid w:val="00BA1389"/>
    <w:rsid w:val="00BA150A"/>
    <w:rsid w:val="00BA2919"/>
    <w:rsid w:val="00BA297B"/>
    <w:rsid w:val="00BA429D"/>
    <w:rsid w:val="00BA4ABE"/>
    <w:rsid w:val="00BA5A31"/>
    <w:rsid w:val="00BA5E7C"/>
    <w:rsid w:val="00BA6D78"/>
    <w:rsid w:val="00BA6F01"/>
    <w:rsid w:val="00BA7EF2"/>
    <w:rsid w:val="00BB00A1"/>
    <w:rsid w:val="00BB135E"/>
    <w:rsid w:val="00BB16AC"/>
    <w:rsid w:val="00BB1E84"/>
    <w:rsid w:val="00BB365B"/>
    <w:rsid w:val="00BB4BD4"/>
    <w:rsid w:val="00BB5859"/>
    <w:rsid w:val="00BB5F69"/>
    <w:rsid w:val="00BB6A7E"/>
    <w:rsid w:val="00BB6F70"/>
    <w:rsid w:val="00BB73D8"/>
    <w:rsid w:val="00BB7668"/>
    <w:rsid w:val="00BB7AFF"/>
    <w:rsid w:val="00BB7B09"/>
    <w:rsid w:val="00BC1222"/>
    <w:rsid w:val="00BC1D51"/>
    <w:rsid w:val="00BC364D"/>
    <w:rsid w:val="00BC36FA"/>
    <w:rsid w:val="00BC4116"/>
    <w:rsid w:val="00BC67FE"/>
    <w:rsid w:val="00BC6BBE"/>
    <w:rsid w:val="00BC6DE1"/>
    <w:rsid w:val="00BD0488"/>
    <w:rsid w:val="00BD0562"/>
    <w:rsid w:val="00BD0611"/>
    <w:rsid w:val="00BD08D2"/>
    <w:rsid w:val="00BD0A06"/>
    <w:rsid w:val="00BD0A34"/>
    <w:rsid w:val="00BD0FDA"/>
    <w:rsid w:val="00BD15DC"/>
    <w:rsid w:val="00BD3104"/>
    <w:rsid w:val="00BD36E2"/>
    <w:rsid w:val="00BD38F3"/>
    <w:rsid w:val="00BD3D0B"/>
    <w:rsid w:val="00BD54A4"/>
    <w:rsid w:val="00BD5C1B"/>
    <w:rsid w:val="00BD5EC1"/>
    <w:rsid w:val="00BD61F3"/>
    <w:rsid w:val="00BD6449"/>
    <w:rsid w:val="00BD6505"/>
    <w:rsid w:val="00BD791C"/>
    <w:rsid w:val="00BE02BC"/>
    <w:rsid w:val="00BE1529"/>
    <w:rsid w:val="00BE2661"/>
    <w:rsid w:val="00BE2D19"/>
    <w:rsid w:val="00BE2DC6"/>
    <w:rsid w:val="00BE3299"/>
    <w:rsid w:val="00BE355D"/>
    <w:rsid w:val="00BE4A1F"/>
    <w:rsid w:val="00BE4C37"/>
    <w:rsid w:val="00BE6A75"/>
    <w:rsid w:val="00BF0256"/>
    <w:rsid w:val="00BF0F1E"/>
    <w:rsid w:val="00BF118D"/>
    <w:rsid w:val="00BF3E08"/>
    <w:rsid w:val="00BF4E85"/>
    <w:rsid w:val="00BF53CC"/>
    <w:rsid w:val="00BF55C6"/>
    <w:rsid w:val="00BF5A17"/>
    <w:rsid w:val="00BF5C39"/>
    <w:rsid w:val="00BF79E2"/>
    <w:rsid w:val="00BF7AB0"/>
    <w:rsid w:val="00BF7AD1"/>
    <w:rsid w:val="00C0027E"/>
    <w:rsid w:val="00C00C9B"/>
    <w:rsid w:val="00C011FB"/>
    <w:rsid w:val="00C01D39"/>
    <w:rsid w:val="00C022B7"/>
    <w:rsid w:val="00C0242F"/>
    <w:rsid w:val="00C04521"/>
    <w:rsid w:val="00C0463C"/>
    <w:rsid w:val="00C04683"/>
    <w:rsid w:val="00C04946"/>
    <w:rsid w:val="00C04B9E"/>
    <w:rsid w:val="00C04BD2"/>
    <w:rsid w:val="00C06208"/>
    <w:rsid w:val="00C0637B"/>
    <w:rsid w:val="00C076BE"/>
    <w:rsid w:val="00C07ADC"/>
    <w:rsid w:val="00C100FA"/>
    <w:rsid w:val="00C12288"/>
    <w:rsid w:val="00C124C5"/>
    <w:rsid w:val="00C134DD"/>
    <w:rsid w:val="00C14F8F"/>
    <w:rsid w:val="00C203CA"/>
    <w:rsid w:val="00C20DE3"/>
    <w:rsid w:val="00C24C18"/>
    <w:rsid w:val="00C25561"/>
    <w:rsid w:val="00C25C8C"/>
    <w:rsid w:val="00C2645C"/>
    <w:rsid w:val="00C2678F"/>
    <w:rsid w:val="00C26DA6"/>
    <w:rsid w:val="00C27111"/>
    <w:rsid w:val="00C27B57"/>
    <w:rsid w:val="00C3088C"/>
    <w:rsid w:val="00C30B59"/>
    <w:rsid w:val="00C32C57"/>
    <w:rsid w:val="00C32C8B"/>
    <w:rsid w:val="00C32DA8"/>
    <w:rsid w:val="00C32EA5"/>
    <w:rsid w:val="00C33E7B"/>
    <w:rsid w:val="00C3531E"/>
    <w:rsid w:val="00C37612"/>
    <w:rsid w:val="00C3761F"/>
    <w:rsid w:val="00C37C9C"/>
    <w:rsid w:val="00C403B8"/>
    <w:rsid w:val="00C40767"/>
    <w:rsid w:val="00C40B7D"/>
    <w:rsid w:val="00C419CF"/>
    <w:rsid w:val="00C41E1A"/>
    <w:rsid w:val="00C42B54"/>
    <w:rsid w:val="00C435F5"/>
    <w:rsid w:val="00C44035"/>
    <w:rsid w:val="00C44644"/>
    <w:rsid w:val="00C4579C"/>
    <w:rsid w:val="00C4615B"/>
    <w:rsid w:val="00C473BB"/>
    <w:rsid w:val="00C47900"/>
    <w:rsid w:val="00C50DAC"/>
    <w:rsid w:val="00C50E2D"/>
    <w:rsid w:val="00C50EA1"/>
    <w:rsid w:val="00C51F27"/>
    <w:rsid w:val="00C52DC6"/>
    <w:rsid w:val="00C537F8"/>
    <w:rsid w:val="00C5481B"/>
    <w:rsid w:val="00C54A00"/>
    <w:rsid w:val="00C5508C"/>
    <w:rsid w:val="00C5542C"/>
    <w:rsid w:val="00C559AD"/>
    <w:rsid w:val="00C55C37"/>
    <w:rsid w:val="00C5738B"/>
    <w:rsid w:val="00C57FD4"/>
    <w:rsid w:val="00C60970"/>
    <w:rsid w:val="00C612F9"/>
    <w:rsid w:val="00C61EA5"/>
    <w:rsid w:val="00C62E0B"/>
    <w:rsid w:val="00C62F49"/>
    <w:rsid w:val="00C63BB7"/>
    <w:rsid w:val="00C63C19"/>
    <w:rsid w:val="00C6436B"/>
    <w:rsid w:val="00C646E6"/>
    <w:rsid w:val="00C64A87"/>
    <w:rsid w:val="00C6615B"/>
    <w:rsid w:val="00C664EB"/>
    <w:rsid w:val="00C66AA1"/>
    <w:rsid w:val="00C67B6C"/>
    <w:rsid w:val="00C7195B"/>
    <w:rsid w:val="00C71CE8"/>
    <w:rsid w:val="00C725B8"/>
    <w:rsid w:val="00C742D0"/>
    <w:rsid w:val="00C745BC"/>
    <w:rsid w:val="00C75276"/>
    <w:rsid w:val="00C75A93"/>
    <w:rsid w:val="00C75F99"/>
    <w:rsid w:val="00C7630A"/>
    <w:rsid w:val="00C76440"/>
    <w:rsid w:val="00C772D1"/>
    <w:rsid w:val="00C7730A"/>
    <w:rsid w:val="00C7747A"/>
    <w:rsid w:val="00C8007D"/>
    <w:rsid w:val="00C80E31"/>
    <w:rsid w:val="00C80EC9"/>
    <w:rsid w:val="00C80F02"/>
    <w:rsid w:val="00C826FE"/>
    <w:rsid w:val="00C83D28"/>
    <w:rsid w:val="00C843B5"/>
    <w:rsid w:val="00C8458B"/>
    <w:rsid w:val="00C847E5"/>
    <w:rsid w:val="00C8488B"/>
    <w:rsid w:val="00C848B0"/>
    <w:rsid w:val="00C84A82"/>
    <w:rsid w:val="00C84CE5"/>
    <w:rsid w:val="00C85082"/>
    <w:rsid w:val="00C850AE"/>
    <w:rsid w:val="00C851D3"/>
    <w:rsid w:val="00C85F60"/>
    <w:rsid w:val="00C86C66"/>
    <w:rsid w:val="00C877D3"/>
    <w:rsid w:val="00C91A57"/>
    <w:rsid w:val="00C9261C"/>
    <w:rsid w:val="00C92CC6"/>
    <w:rsid w:val="00C93677"/>
    <w:rsid w:val="00C9422B"/>
    <w:rsid w:val="00C94232"/>
    <w:rsid w:val="00C94A6C"/>
    <w:rsid w:val="00C95ACB"/>
    <w:rsid w:val="00C95CEB"/>
    <w:rsid w:val="00C96503"/>
    <w:rsid w:val="00C96995"/>
    <w:rsid w:val="00C96C1F"/>
    <w:rsid w:val="00C97725"/>
    <w:rsid w:val="00C97F0F"/>
    <w:rsid w:val="00CA1792"/>
    <w:rsid w:val="00CA205E"/>
    <w:rsid w:val="00CA24DE"/>
    <w:rsid w:val="00CA2765"/>
    <w:rsid w:val="00CA4B73"/>
    <w:rsid w:val="00CA4E3E"/>
    <w:rsid w:val="00CA4F79"/>
    <w:rsid w:val="00CA4FF9"/>
    <w:rsid w:val="00CA7315"/>
    <w:rsid w:val="00CA7387"/>
    <w:rsid w:val="00CA77CE"/>
    <w:rsid w:val="00CA7BD4"/>
    <w:rsid w:val="00CB00E0"/>
    <w:rsid w:val="00CB0C12"/>
    <w:rsid w:val="00CB27AD"/>
    <w:rsid w:val="00CB3F4F"/>
    <w:rsid w:val="00CB4F3A"/>
    <w:rsid w:val="00CB5115"/>
    <w:rsid w:val="00CB54EB"/>
    <w:rsid w:val="00CB66A2"/>
    <w:rsid w:val="00CB66BB"/>
    <w:rsid w:val="00CB6A59"/>
    <w:rsid w:val="00CC26F0"/>
    <w:rsid w:val="00CC27C3"/>
    <w:rsid w:val="00CC33E3"/>
    <w:rsid w:val="00CC3501"/>
    <w:rsid w:val="00CC3CE6"/>
    <w:rsid w:val="00CC400B"/>
    <w:rsid w:val="00CC6519"/>
    <w:rsid w:val="00CC7189"/>
    <w:rsid w:val="00CC7474"/>
    <w:rsid w:val="00CC7D92"/>
    <w:rsid w:val="00CD0069"/>
    <w:rsid w:val="00CD09A8"/>
    <w:rsid w:val="00CD1DF1"/>
    <w:rsid w:val="00CD244C"/>
    <w:rsid w:val="00CD2A08"/>
    <w:rsid w:val="00CD36E5"/>
    <w:rsid w:val="00CD3856"/>
    <w:rsid w:val="00CD3EB4"/>
    <w:rsid w:val="00CD77B4"/>
    <w:rsid w:val="00CD7AFC"/>
    <w:rsid w:val="00CE0D52"/>
    <w:rsid w:val="00CE0F9F"/>
    <w:rsid w:val="00CE1506"/>
    <w:rsid w:val="00CE1D0B"/>
    <w:rsid w:val="00CE24BE"/>
    <w:rsid w:val="00CE2B5D"/>
    <w:rsid w:val="00CE2FAA"/>
    <w:rsid w:val="00CE3496"/>
    <w:rsid w:val="00CE3943"/>
    <w:rsid w:val="00CE48D4"/>
    <w:rsid w:val="00CE4D66"/>
    <w:rsid w:val="00CE54CD"/>
    <w:rsid w:val="00CE5AE9"/>
    <w:rsid w:val="00CE5E61"/>
    <w:rsid w:val="00CE76DB"/>
    <w:rsid w:val="00CE7D4F"/>
    <w:rsid w:val="00CF05EA"/>
    <w:rsid w:val="00CF14AA"/>
    <w:rsid w:val="00CF16F5"/>
    <w:rsid w:val="00CF1812"/>
    <w:rsid w:val="00CF21DB"/>
    <w:rsid w:val="00CF29D5"/>
    <w:rsid w:val="00CF2F16"/>
    <w:rsid w:val="00CF4292"/>
    <w:rsid w:val="00CF4EC2"/>
    <w:rsid w:val="00CF50E5"/>
    <w:rsid w:val="00CF543E"/>
    <w:rsid w:val="00CF61CE"/>
    <w:rsid w:val="00CF666A"/>
    <w:rsid w:val="00CF6855"/>
    <w:rsid w:val="00CF725B"/>
    <w:rsid w:val="00CF7566"/>
    <w:rsid w:val="00D0171F"/>
    <w:rsid w:val="00D02884"/>
    <w:rsid w:val="00D031E1"/>
    <w:rsid w:val="00D04359"/>
    <w:rsid w:val="00D0457F"/>
    <w:rsid w:val="00D060BD"/>
    <w:rsid w:val="00D071A4"/>
    <w:rsid w:val="00D07C06"/>
    <w:rsid w:val="00D1055F"/>
    <w:rsid w:val="00D10D3F"/>
    <w:rsid w:val="00D111B5"/>
    <w:rsid w:val="00D11C1D"/>
    <w:rsid w:val="00D11E6B"/>
    <w:rsid w:val="00D13978"/>
    <w:rsid w:val="00D14B07"/>
    <w:rsid w:val="00D14B32"/>
    <w:rsid w:val="00D15749"/>
    <w:rsid w:val="00D1771A"/>
    <w:rsid w:val="00D17C29"/>
    <w:rsid w:val="00D2001D"/>
    <w:rsid w:val="00D21222"/>
    <w:rsid w:val="00D21897"/>
    <w:rsid w:val="00D2353E"/>
    <w:rsid w:val="00D23BFA"/>
    <w:rsid w:val="00D23FD8"/>
    <w:rsid w:val="00D2591D"/>
    <w:rsid w:val="00D25C37"/>
    <w:rsid w:val="00D2613E"/>
    <w:rsid w:val="00D26C95"/>
    <w:rsid w:val="00D27371"/>
    <w:rsid w:val="00D27F42"/>
    <w:rsid w:val="00D30B79"/>
    <w:rsid w:val="00D31A1E"/>
    <w:rsid w:val="00D31DFC"/>
    <w:rsid w:val="00D31E8E"/>
    <w:rsid w:val="00D338C8"/>
    <w:rsid w:val="00D347B9"/>
    <w:rsid w:val="00D3507D"/>
    <w:rsid w:val="00D358E0"/>
    <w:rsid w:val="00D358EA"/>
    <w:rsid w:val="00D36315"/>
    <w:rsid w:val="00D36CD2"/>
    <w:rsid w:val="00D36F7C"/>
    <w:rsid w:val="00D3768C"/>
    <w:rsid w:val="00D40BFF"/>
    <w:rsid w:val="00D417F2"/>
    <w:rsid w:val="00D41F96"/>
    <w:rsid w:val="00D42EC3"/>
    <w:rsid w:val="00D4347A"/>
    <w:rsid w:val="00D4391C"/>
    <w:rsid w:val="00D43DB3"/>
    <w:rsid w:val="00D44EE9"/>
    <w:rsid w:val="00D45EAB"/>
    <w:rsid w:val="00D46915"/>
    <w:rsid w:val="00D46BCC"/>
    <w:rsid w:val="00D46E3C"/>
    <w:rsid w:val="00D46EBE"/>
    <w:rsid w:val="00D47057"/>
    <w:rsid w:val="00D476C3"/>
    <w:rsid w:val="00D50503"/>
    <w:rsid w:val="00D507D8"/>
    <w:rsid w:val="00D50FAD"/>
    <w:rsid w:val="00D5162A"/>
    <w:rsid w:val="00D517FA"/>
    <w:rsid w:val="00D541C0"/>
    <w:rsid w:val="00D544EE"/>
    <w:rsid w:val="00D54E61"/>
    <w:rsid w:val="00D571A6"/>
    <w:rsid w:val="00D57F5B"/>
    <w:rsid w:val="00D60026"/>
    <w:rsid w:val="00D60A81"/>
    <w:rsid w:val="00D617DE"/>
    <w:rsid w:val="00D6192D"/>
    <w:rsid w:val="00D664EF"/>
    <w:rsid w:val="00D669F2"/>
    <w:rsid w:val="00D67096"/>
    <w:rsid w:val="00D67FD8"/>
    <w:rsid w:val="00D70109"/>
    <w:rsid w:val="00D70E4A"/>
    <w:rsid w:val="00D71AD3"/>
    <w:rsid w:val="00D72A6D"/>
    <w:rsid w:val="00D72E3B"/>
    <w:rsid w:val="00D72F25"/>
    <w:rsid w:val="00D74C1E"/>
    <w:rsid w:val="00D751BB"/>
    <w:rsid w:val="00D7686F"/>
    <w:rsid w:val="00D76B71"/>
    <w:rsid w:val="00D76F51"/>
    <w:rsid w:val="00D77815"/>
    <w:rsid w:val="00D77904"/>
    <w:rsid w:val="00D812AB"/>
    <w:rsid w:val="00D8182C"/>
    <w:rsid w:val="00D81DC3"/>
    <w:rsid w:val="00D82A49"/>
    <w:rsid w:val="00D84746"/>
    <w:rsid w:val="00D8498E"/>
    <w:rsid w:val="00D85889"/>
    <w:rsid w:val="00D86ADF"/>
    <w:rsid w:val="00D8768A"/>
    <w:rsid w:val="00D87DA9"/>
    <w:rsid w:val="00D900EA"/>
    <w:rsid w:val="00D904C4"/>
    <w:rsid w:val="00D91070"/>
    <w:rsid w:val="00D91390"/>
    <w:rsid w:val="00D918EF"/>
    <w:rsid w:val="00D919A7"/>
    <w:rsid w:val="00D919E7"/>
    <w:rsid w:val="00D9291F"/>
    <w:rsid w:val="00D92D54"/>
    <w:rsid w:val="00D93824"/>
    <w:rsid w:val="00D93DB2"/>
    <w:rsid w:val="00D94977"/>
    <w:rsid w:val="00D9539C"/>
    <w:rsid w:val="00D9763D"/>
    <w:rsid w:val="00DA0B85"/>
    <w:rsid w:val="00DA0C51"/>
    <w:rsid w:val="00DA141D"/>
    <w:rsid w:val="00DA1BFC"/>
    <w:rsid w:val="00DA1C20"/>
    <w:rsid w:val="00DA1C27"/>
    <w:rsid w:val="00DA2115"/>
    <w:rsid w:val="00DA35A7"/>
    <w:rsid w:val="00DA4C46"/>
    <w:rsid w:val="00DA5804"/>
    <w:rsid w:val="00DA5B09"/>
    <w:rsid w:val="00DB0A21"/>
    <w:rsid w:val="00DB1EA4"/>
    <w:rsid w:val="00DB212F"/>
    <w:rsid w:val="00DB25FE"/>
    <w:rsid w:val="00DB40E2"/>
    <w:rsid w:val="00DB4163"/>
    <w:rsid w:val="00DB5620"/>
    <w:rsid w:val="00DB5B89"/>
    <w:rsid w:val="00DB677D"/>
    <w:rsid w:val="00DB78DA"/>
    <w:rsid w:val="00DB7952"/>
    <w:rsid w:val="00DB7D23"/>
    <w:rsid w:val="00DC0E37"/>
    <w:rsid w:val="00DC15D8"/>
    <w:rsid w:val="00DC220C"/>
    <w:rsid w:val="00DC24F4"/>
    <w:rsid w:val="00DC3099"/>
    <w:rsid w:val="00DC32A0"/>
    <w:rsid w:val="00DC5BC4"/>
    <w:rsid w:val="00DC5CBF"/>
    <w:rsid w:val="00DC60F4"/>
    <w:rsid w:val="00DC6B1E"/>
    <w:rsid w:val="00DC7E9E"/>
    <w:rsid w:val="00DD142B"/>
    <w:rsid w:val="00DD25E2"/>
    <w:rsid w:val="00DD29B7"/>
    <w:rsid w:val="00DD360E"/>
    <w:rsid w:val="00DD4555"/>
    <w:rsid w:val="00DD48C9"/>
    <w:rsid w:val="00DD4A86"/>
    <w:rsid w:val="00DD5938"/>
    <w:rsid w:val="00DD6E44"/>
    <w:rsid w:val="00DE009D"/>
    <w:rsid w:val="00DE0B41"/>
    <w:rsid w:val="00DE13F6"/>
    <w:rsid w:val="00DE221A"/>
    <w:rsid w:val="00DE5603"/>
    <w:rsid w:val="00DE5759"/>
    <w:rsid w:val="00DE5839"/>
    <w:rsid w:val="00DE595C"/>
    <w:rsid w:val="00DE620A"/>
    <w:rsid w:val="00DE687E"/>
    <w:rsid w:val="00DE6F47"/>
    <w:rsid w:val="00DE76CF"/>
    <w:rsid w:val="00DE7800"/>
    <w:rsid w:val="00DF008A"/>
    <w:rsid w:val="00DF2FB3"/>
    <w:rsid w:val="00DF4E57"/>
    <w:rsid w:val="00DF5244"/>
    <w:rsid w:val="00DF5725"/>
    <w:rsid w:val="00DF573A"/>
    <w:rsid w:val="00DF626A"/>
    <w:rsid w:val="00DF664D"/>
    <w:rsid w:val="00DF75AE"/>
    <w:rsid w:val="00DF77FE"/>
    <w:rsid w:val="00DF7A26"/>
    <w:rsid w:val="00DF7B70"/>
    <w:rsid w:val="00E006E6"/>
    <w:rsid w:val="00E00859"/>
    <w:rsid w:val="00E01ABE"/>
    <w:rsid w:val="00E01C24"/>
    <w:rsid w:val="00E0297D"/>
    <w:rsid w:val="00E046F5"/>
    <w:rsid w:val="00E0515C"/>
    <w:rsid w:val="00E05516"/>
    <w:rsid w:val="00E06281"/>
    <w:rsid w:val="00E06F47"/>
    <w:rsid w:val="00E0738E"/>
    <w:rsid w:val="00E0785C"/>
    <w:rsid w:val="00E10299"/>
    <w:rsid w:val="00E10668"/>
    <w:rsid w:val="00E108BC"/>
    <w:rsid w:val="00E10BBC"/>
    <w:rsid w:val="00E12988"/>
    <w:rsid w:val="00E135AD"/>
    <w:rsid w:val="00E13B05"/>
    <w:rsid w:val="00E14B3B"/>
    <w:rsid w:val="00E1544D"/>
    <w:rsid w:val="00E1560E"/>
    <w:rsid w:val="00E17908"/>
    <w:rsid w:val="00E17C7C"/>
    <w:rsid w:val="00E20D80"/>
    <w:rsid w:val="00E215A8"/>
    <w:rsid w:val="00E215D7"/>
    <w:rsid w:val="00E2177D"/>
    <w:rsid w:val="00E21EDF"/>
    <w:rsid w:val="00E2236B"/>
    <w:rsid w:val="00E22756"/>
    <w:rsid w:val="00E2441A"/>
    <w:rsid w:val="00E24676"/>
    <w:rsid w:val="00E24A92"/>
    <w:rsid w:val="00E25107"/>
    <w:rsid w:val="00E25BD5"/>
    <w:rsid w:val="00E269FF"/>
    <w:rsid w:val="00E270D5"/>
    <w:rsid w:val="00E272A1"/>
    <w:rsid w:val="00E27DE1"/>
    <w:rsid w:val="00E30299"/>
    <w:rsid w:val="00E30895"/>
    <w:rsid w:val="00E32589"/>
    <w:rsid w:val="00E32604"/>
    <w:rsid w:val="00E32E17"/>
    <w:rsid w:val="00E34253"/>
    <w:rsid w:val="00E351A0"/>
    <w:rsid w:val="00E351B8"/>
    <w:rsid w:val="00E35B94"/>
    <w:rsid w:val="00E36313"/>
    <w:rsid w:val="00E36AC4"/>
    <w:rsid w:val="00E37BE0"/>
    <w:rsid w:val="00E40641"/>
    <w:rsid w:val="00E412F8"/>
    <w:rsid w:val="00E4295E"/>
    <w:rsid w:val="00E42ADF"/>
    <w:rsid w:val="00E43A0D"/>
    <w:rsid w:val="00E43D56"/>
    <w:rsid w:val="00E440BA"/>
    <w:rsid w:val="00E443FF"/>
    <w:rsid w:val="00E44A51"/>
    <w:rsid w:val="00E44F8E"/>
    <w:rsid w:val="00E45531"/>
    <w:rsid w:val="00E45F4E"/>
    <w:rsid w:val="00E469C3"/>
    <w:rsid w:val="00E474AD"/>
    <w:rsid w:val="00E50571"/>
    <w:rsid w:val="00E52C20"/>
    <w:rsid w:val="00E52CBD"/>
    <w:rsid w:val="00E538A7"/>
    <w:rsid w:val="00E53A34"/>
    <w:rsid w:val="00E55BB5"/>
    <w:rsid w:val="00E56819"/>
    <w:rsid w:val="00E56F1E"/>
    <w:rsid w:val="00E57981"/>
    <w:rsid w:val="00E57A34"/>
    <w:rsid w:val="00E57BD5"/>
    <w:rsid w:val="00E57C02"/>
    <w:rsid w:val="00E57D27"/>
    <w:rsid w:val="00E61323"/>
    <w:rsid w:val="00E61438"/>
    <w:rsid w:val="00E61F69"/>
    <w:rsid w:val="00E61FEB"/>
    <w:rsid w:val="00E6207D"/>
    <w:rsid w:val="00E63BD8"/>
    <w:rsid w:val="00E63EE9"/>
    <w:rsid w:val="00E64627"/>
    <w:rsid w:val="00E64872"/>
    <w:rsid w:val="00E70164"/>
    <w:rsid w:val="00E7073B"/>
    <w:rsid w:val="00E7124E"/>
    <w:rsid w:val="00E71B0C"/>
    <w:rsid w:val="00E71FA0"/>
    <w:rsid w:val="00E724C5"/>
    <w:rsid w:val="00E744EC"/>
    <w:rsid w:val="00E74C46"/>
    <w:rsid w:val="00E74CE5"/>
    <w:rsid w:val="00E75D7C"/>
    <w:rsid w:val="00E772C3"/>
    <w:rsid w:val="00E7734B"/>
    <w:rsid w:val="00E773DC"/>
    <w:rsid w:val="00E80012"/>
    <w:rsid w:val="00E803EA"/>
    <w:rsid w:val="00E805DE"/>
    <w:rsid w:val="00E808AF"/>
    <w:rsid w:val="00E8175A"/>
    <w:rsid w:val="00E82079"/>
    <w:rsid w:val="00E8262D"/>
    <w:rsid w:val="00E82652"/>
    <w:rsid w:val="00E82D7F"/>
    <w:rsid w:val="00E830B7"/>
    <w:rsid w:val="00E83354"/>
    <w:rsid w:val="00E84752"/>
    <w:rsid w:val="00E857C1"/>
    <w:rsid w:val="00E85C3E"/>
    <w:rsid w:val="00E86110"/>
    <w:rsid w:val="00E9042A"/>
    <w:rsid w:val="00E90F82"/>
    <w:rsid w:val="00E9141D"/>
    <w:rsid w:val="00E91DA1"/>
    <w:rsid w:val="00E92ABD"/>
    <w:rsid w:val="00E9349A"/>
    <w:rsid w:val="00E93D54"/>
    <w:rsid w:val="00E93E77"/>
    <w:rsid w:val="00E93EDB"/>
    <w:rsid w:val="00E94214"/>
    <w:rsid w:val="00E94ABA"/>
    <w:rsid w:val="00E95A82"/>
    <w:rsid w:val="00E95E68"/>
    <w:rsid w:val="00E96A00"/>
    <w:rsid w:val="00E96B90"/>
    <w:rsid w:val="00E9700C"/>
    <w:rsid w:val="00E97BE4"/>
    <w:rsid w:val="00EA02B6"/>
    <w:rsid w:val="00EA048F"/>
    <w:rsid w:val="00EA07E1"/>
    <w:rsid w:val="00EA08B8"/>
    <w:rsid w:val="00EA0AD2"/>
    <w:rsid w:val="00EA0C0B"/>
    <w:rsid w:val="00EA0C8F"/>
    <w:rsid w:val="00EA3608"/>
    <w:rsid w:val="00EA444C"/>
    <w:rsid w:val="00EA4BC2"/>
    <w:rsid w:val="00EA7BD8"/>
    <w:rsid w:val="00EB1618"/>
    <w:rsid w:val="00EB2078"/>
    <w:rsid w:val="00EB279C"/>
    <w:rsid w:val="00EB2A6F"/>
    <w:rsid w:val="00EB2C90"/>
    <w:rsid w:val="00EB3BB1"/>
    <w:rsid w:val="00EB3C41"/>
    <w:rsid w:val="00EB40B0"/>
    <w:rsid w:val="00EB4557"/>
    <w:rsid w:val="00EB4C3B"/>
    <w:rsid w:val="00EB4DD1"/>
    <w:rsid w:val="00EB6BDC"/>
    <w:rsid w:val="00EB77FF"/>
    <w:rsid w:val="00EB78EE"/>
    <w:rsid w:val="00EB7A51"/>
    <w:rsid w:val="00EC039E"/>
    <w:rsid w:val="00EC1633"/>
    <w:rsid w:val="00EC2E14"/>
    <w:rsid w:val="00EC2E64"/>
    <w:rsid w:val="00EC3844"/>
    <w:rsid w:val="00EC3D66"/>
    <w:rsid w:val="00EC42E0"/>
    <w:rsid w:val="00EC4CDD"/>
    <w:rsid w:val="00EC525D"/>
    <w:rsid w:val="00EC5A68"/>
    <w:rsid w:val="00EC5E58"/>
    <w:rsid w:val="00EC7515"/>
    <w:rsid w:val="00EC78AC"/>
    <w:rsid w:val="00EC7A7F"/>
    <w:rsid w:val="00EC7B7D"/>
    <w:rsid w:val="00ED06CD"/>
    <w:rsid w:val="00ED076A"/>
    <w:rsid w:val="00ED077B"/>
    <w:rsid w:val="00ED0B5F"/>
    <w:rsid w:val="00ED225F"/>
    <w:rsid w:val="00ED238C"/>
    <w:rsid w:val="00ED2A93"/>
    <w:rsid w:val="00ED3CE2"/>
    <w:rsid w:val="00ED5BFC"/>
    <w:rsid w:val="00ED5F25"/>
    <w:rsid w:val="00ED674A"/>
    <w:rsid w:val="00ED67D0"/>
    <w:rsid w:val="00ED76EF"/>
    <w:rsid w:val="00EE3C2E"/>
    <w:rsid w:val="00EE43FB"/>
    <w:rsid w:val="00EE4E1E"/>
    <w:rsid w:val="00EE52E7"/>
    <w:rsid w:val="00EE57DC"/>
    <w:rsid w:val="00EE5872"/>
    <w:rsid w:val="00EE5A0E"/>
    <w:rsid w:val="00EE6E81"/>
    <w:rsid w:val="00EE7F37"/>
    <w:rsid w:val="00EF129C"/>
    <w:rsid w:val="00EF1464"/>
    <w:rsid w:val="00EF224B"/>
    <w:rsid w:val="00EF32F7"/>
    <w:rsid w:val="00EF3B7F"/>
    <w:rsid w:val="00EF40BE"/>
    <w:rsid w:val="00EF49E1"/>
    <w:rsid w:val="00EF53C0"/>
    <w:rsid w:val="00EF5792"/>
    <w:rsid w:val="00EF59AB"/>
    <w:rsid w:val="00EF641F"/>
    <w:rsid w:val="00EF6871"/>
    <w:rsid w:val="00EF6BF4"/>
    <w:rsid w:val="00F0070A"/>
    <w:rsid w:val="00F00746"/>
    <w:rsid w:val="00F015BA"/>
    <w:rsid w:val="00F025BD"/>
    <w:rsid w:val="00F0293D"/>
    <w:rsid w:val="00F02F97"/>
    <w:rsid w:val="00F03080"/>
    <w:rsid w:val="00F03E06"/>
    <w:rsid w:val="00F051AE"/>
    <w:rsid w:val="00F05658"/>
    <w:rsid w:val="00F0627E"/>
    <w:rsid w:val="00F068AE"/>
    <w:rsid w:val="00F06D31"/>
    <w:rsid w:val="00F10FC1"/>
    <w:rsid w:val="00F11F26"/>
    <w:rsid w:val="00F12992"/>
    <w:rsid w:val="00F1470E"/>
    <w:rsid w:val="00F176F6"/>
    <w:rsid w:val="00F17AF7"/>
    <w:rsid w:val="00F20003"/>
    <w:rsid w:val="00F20289"/>
    <w:rsid w:val="00F20F7B"/>
    <w:rsid w:val="00F211D9"/>
    <w:rsid w:val="00F21FED"/>
    <w:rsid w:val="00F23A01"/>
    <w:rsid w:val="00F23ED4"/>
    <w:rsid w:val="00F243E2"/>
    <w:rsid w:val="00F24671"/>
    <w:rsid w:val="00F2492C"/>
    <w:rsid w:val="00F24F69"/>
    <w:rsid w:val="00F25C52"/>
    <w:rsid w:val="00F26B9B"/>
    <w:rsid w:val="00F31CF8"/>
    <w:rsid w:val="00F31F6B"/>
    <w:rsid w:val="00F31FCE"/>
    <w:rsid w:val="00F3258A"/>
    <w:rsid w:val="00F325BF"/>
    <w:rsid w:val="00F3405B"/>
    <w:rsid w:val="00F349B7"/>
    <w:rsid w:val="00F34F89"/>
    <w:rsid w:val="00F35309"/>
    <w:rsid w:val="00F3533E"/>
    <w:rsid w:val="00F3568C"/>
    <w:rsid w:val="00F36FF5"/>
    <w:rsid w:val="00F37209"/>
    <w:rsid w:val="00F37E5A"/>
    <w:rsid w:val="00F404FB"/>
    <w:rsid w:val="00F40BFA"/>
    <w:rsid w:val="00F428CF"/>
    <w:rsid w:val="00F431D0"/>
    <w:rsid w:val="00F440BA"/>
    <w:rsid w:val="00F44641"/>
    <w:rsid w:val="00F44ED7"/>
    <w:rsid w:val="00F4652C"/>
    <w:rsid w:val="00F471CD"/>
    <w:rsid w:val="00F47450"/>
    <w:rsid w:val="00F47CDE"/>
    <w:rsid w:val="00F47EDE"/>
    <w:rsid w:val="00F47F20"/>
    <w:rsid w:val="00F52179"/>
    <w:rsid w:val="00F559DD"/>
    <w:rsid w:val="00F56596"/>
    <w:rsid w:val="00F5729F"/>
    <w:rsid w:val="00F57964"/>
    <w:rsid w:val="00F601B8"/>
    <w:rsid w:val="00F60681"/>
    <w:rsid w:val="00F606B7"/>
    <w:rsid w:val="00F6083D"/>
    <w:rsid w:val="00F60DC7"/>
    <w:rsid w:val="00F60E42"/>
    <w:rsid w:val="00F613B7"/>
    <w:rsid w:val="00F621B5"/>
    <w:rsid w:val="00F62832"/>
    <w:rsid w:val="00F63615"/>
    <w:rsid w:val="00F63EFE"/>
    <w:rsid w:val="00F64A62"/>
    <w:rsid w:val="00F64DC5"/>
    <w:rsid w:val="00F656DC"/>
    <w:rsid w:val="00F675A3"/>
    <w:rsid w:val="00F70080"/>
    <w:rsid w:val="00F71055"/>
    <w:rsid w:val="00F721DB"/>
    <w:rsid w:val="00F72E2D"/>
    <w:rsid w:val="00F74E9B"/>
    <w:rsid w:val="00F752BC"/>
    <w:rsid w:val="00F757B6"/>
    <w:rsid w:val="00F761D8"/>
    <w:rsid w:val="00F769DB"/>
    <w:rsid w:val="00F76B31"/>
    <w:rsid w:val="00F7719D"/>
    <w:rsid w:val="00F77386"/>
    <w:rsid w:val="00F8211A"/>
    <w:rsid w:val="00F828EC"/>
    <w:rsid w:val="00F83E8B"/>
    <w:rsid w:val="00F841EC"/>
    <w:rsid w:val="00F84987"/>
    <w:rsid w:val="00F84CB3"/>
    <w:rsid w:val="00F85C70"/>
    <w:rsid w:val="00F85D8A"/>
    <w:rsid w:val="00F87CAE"/>
    <w:rsid w:val="00F9056F"/>
    <w:rsid w:val="00F90A32"/>
    <w:rsid w:val="00F90D90"/>
    <w:rsid w:val="00F92236"/>
    <w:rsid w:val="00F92817"/>
    <w:rsid w:val="00F92C2E"/>
    <w:rsid w:val="00F94193"/>
    <w:rsid w:val="00F94286"/>
    <w:rsid w:val="00F94A0A"/>
    <w:rsid w:val="00F95BD4"/>
    <w:rsid w:val="00F96430"/>
    <w:rsid w:val="00F96D40"/>
    <w:rsid w:val="00F97DF3"/>
    <w:rsid w:val="00F97F6A"/>
    <w:rsid w:val="00FA075B"/>
    <w:rsid w:val="00FA0E4F"/>
    <w:rsid w:val="00FA10A3"/>
    <w:rsid w:val="00FA1590"/>
    <w:rsid w:val="00FA15A7"/>
    <w:rsid w:val="00FA1AF9"/>
    <w:rsid w:val="00FA33A7"/>
    <w:rsid w:val="00FA396E"/>
    <w:rsid w:val="00FA3A12"/>
    <w:rsid w:val="00FA4385"/>
    <w:rsid w:val="00FA4465"/>
    <w:rsid w:val="00FA47ED"/>
    <w:rsid w:val="00FA5C44"/>
    <w:rsid w:val="00FA6130"/>
    <w:rsid w:val="00FB10B1"/>
    <w:rsid w:val="00FB16DB"/>
    <w:rsid w:val="00FB2510"/>
    <w:rsid w:val="00FB26D8"/>
    <w:rsid w:val="00FB3A1C"/>
    <w:rsid w:val="00FB3F73"/>
    <w:rsid w:val="00FB455A"/>
    <w:rsid w:val="00FB5609"/>
    <w:rsid w:val="00FB6A78"/>
    <w:rsid w:val="00FB6F58"/>
    <w:rsid w:val="00FB731A"/>
    <w:rsid w:val="00FB73B7"/>
    <w:rsid w:val="00FB74D0"/>
    <w:rsid w:val="00FC0476"/>
    <w:rsid w:val="00FC0960"/>
    <w:rsid w:val="00FC0B12"/>
    <w:rsid w:val="00FC122E"/>
    <w:rsid w:val="00FC1508"/>
    <w:rsid w:val="00FC15E5"/>
    <w:rsid w:val="00FC1A58"/>
    <w:rsid w:val="00FC1ABA"/>
    <w:rsid w:val="00FC1C72"/>
    <w:rsid w:val="00FC2065"/>
    <w:rsid w:val="00FC445E"/>
    <w:rsid w:val="00FC44B6"/>
    <w:rsid w:val="00FC580E"/>
    <w:rsid w:val="00FC61C7"/>
    <w:rsid w:val="00FC6895"/>
    <w:rsid w:val="00FC6A66"/>
    <w:rsid w:val="00FC6D0D"/>
    <w:rsid w:val="00FC7AE1"/>
    <w:rsid w:val="00FD1208"/>
    <w:rsid w:val="00FD1E25"/>
    <w:rsid w:val="00FD2528"/>
    <w:rsid w:val="00FD292D"/>
    <w:rsid w:val="00FD2EE8"/>
    <w:rsid w:val="00FD3AD5"/>
    <w:rsid w:val="00FD3F9A"/>
    <w:rsid w:val="00FD5E27"/>
    <w:rsid w:val="00FD6D26"/>
    <w:rsid w:val="00FD6D43"/>
    <w:rsid w:val="00FD6E8E"/>
    <w:rsid w:val="00FD7265"/>
    <w:rsid w:val="00FD7440"/>
    <w:rsid w:val="00FD74A5"/>
    <w:rsid w:val="00FD7519"/>
    <w:rsid w:val="00FD7769"/>
    <w:rsid w:val="00FD7B17"/>
    <w:rsid w:val="00FD7C43"/>
    <w:rsid w:val="00FE02A7"/>
    <w:rsid w:val="00FE1383"/>
    <w:rsid w:val="00FE1736"/>
    <w:rsid w:val="00FE1770"/>
    <w:rsid w:val="00FE19D2"/>
    <w:rsid w:val="00FE2BCC"/>
    <w:rsid w:val="00FE3D1A"/>
    <w:rsid w:val="00FE4932"/>
    <w:rsid w:val="00FE4EEF"/>
    <w:rsid w:val="00FE5529"/>
    <w:rsid w:val="00FE5A4A"/>
    <w:rsid w:val="00FE6745"/>
    <w:rsid w:val="00FE707B"/>
    <w:rsid w:val="00FF0C14"/>
    <w:rsid w:val="00FF14BB"/>
    <w:rsid w:val="00FF1AFF"/>
    <w:rsid w:val="00FF32E9"/>
    <w:rsid w:val="00FF3CD6"/>
    <w:rsid w:val="00FF3F94"/>
    <w:rsid w:val="00FF40B1"/>
    <w:rsid w:val="00FF58EF"/>
    <w:rsid w:val="00FF59A5"/>
    <w:rsid w:val="00FF6103"/>
    <w:rsid w:val="00FF6AD3"/>
    <w:rsid w:val="00FF73F2"/>
    <w:rsid w:val="00FF7BF4"/>
    <w:rsid w:val="00FF7F9A"/>
    <w:rsid w:val="0124683C"/>
    <w:rsid w:val="01391B61"/>
    <w:rsid w:val="017738AF"/>
    <w:rsid w:val="01FC6752"/>
    <w:rsid w:val="01FD4469"/>
    <w:rsid w:val="02663C42"/>
    <w:rsid w:val="02683825"/>
    <w:rsid w:val="02C92414"/>
    <w:rsid w:val="030719AC"/>
    <w:rsid w:val="038D0D6B"/>
    <w:rsid w:val="03D62017"/>
    <w:rsid w:val="0435334E"/>
    <w:rsid w:val="049820AD"/>
    <w:rsid w:val="04FA6940"/>
    <w:rsid w:val="05026CE4"/>
    <w:rsid w:val="05B9052D"/>
    <w:rsid w:val="069F7723"/>
    <w:rsid w:val="074107DA"/>
    <w:rsid w:val="074B1659"/>
    <w:rsid w:val="075E65F7"/>
    <w:rsid w:val="0858402D"/>
    <w:rsid w:val="08E616F2"/>
    <w:rsid w:val="0957288F"/>
    <w:rsid w:val="09A84B40"/>
    <w:rsid w:val="0A9055E3"/>
    <w:rsid w:val="0AA5714F"/>
    <w:rsid w:val="0BB23563"/>
    <w:rsid w:val="0BB6484B"/>
    <w:rsid w:val="0BDE0CED"/>
    <w:rsid w:val="0D1F4A35"/>
    <w:rsid w:val="0E3F272E"/>
    <w:rsid w:val="0E83792A"/>
    <w:rsid w:val="0F1130C0"/>
    <w:rsid w:val="0F514856"/>
    <w:rsid w:val="0FAB4284"/>
    <w:rsid w:val="103414B2"/>
    <w:rsid w:val="10A75CE3"/>
    <w:rsid w:val="111D0683"/>
    <w:rsid w:val="11C75D80"/>
    <w:rsid w:val="11D02E86"/>
    <w:rsid w:val="11F56B6F"/>
    <w:rsid w:val="123F43C4"/>
    <w:rsid w:val="12437AFC"/>
    <w:rsid w:val="127203E1"/>
    <w:rsid w:val="12DF17F8"/>
    <w:rsid w:val="12F86B39"/>
    <w:rsid w:val="130C6ECC"/>
    <w:rsid w:val="135062A3"/>
    <w:rsid w:val="13B94F2E"/>
    <w:rsid w:val="153118E1"/>
    <w:rsid w:val="154B7749"/>
    <w:rsid w:val="15693843"/>
    <w:rsid w:val="17AC7EF2"/>
    <w:rsid w:val="18025199"/>
    <w:rsid w:val="1809710E"/>
    <w:rsid w:val="1838462F"/>
    <w:rsid w:val="196056EA"/>
    <w:rsid w:val="1974516C"/>
    <w:rsid w:val="19B3285C"/>
    <w:rsid w:val="19C71013"/>
    <w:rsid w:val="1A0538E9"/>
    <w:rsid w:val="1A227F1E"/>
    <w:rsid w:val="1A23669C"/>
    <w:rsid w:val="1A2A3350"/>
    <w:rsid w:val="1A84066E"/>
    <w:rsid w:val="1AB74EEC"/>
    <w:rsid w:val="1AE71067"/>
    <w:rsid w:val="1B746F78"/>
    <w:rsid w:val="1C0372F0"/>
    <w:rsid w:val="1D4D13CE"/>
    <w:rsid w:val="1D931D3A"/>
    <w:rsid w:val="1E0D6DAC"/>
    <w:rsid w:val="1EC71AB5"/>
    <w:rsid w:val="1F4145DE"/>
    <w:rsid w:val="1FDF698A"/>
    <w:rsid w:val="204911E8"/>
    <w:rsid w:val="20766D73"/>
    <w:rsid w:val="20CA314D"/>
    <w:rsid w:val="20CD1D42"/>
    <w:rsid w:val="20D86778"/>
    <w:rsid w:val="20F040BD"/>
    <w:rsid w:val="21134B3E"/>
    <w:rsid w:val="220152DE"/>
    <w:rsid w:val="220A2750"/>
    <w:rsid w:val="22567656"/>
    <w:rsid w:val="2264521C"/>
    <w:rsid w:val="22DD50E3"/>
    <w:rsid w:val="232E2E4A"/>
    <w:rsid w:val="232F19D7"/>
    <w:rsid w:val="239A00BA"/>
    <w:rsid w:val="23AC7F3C"/>
    <w:rsid w:val="23CA7E50"/>
    <w:rsid w:val="23D135AE"/>
    <w:rsid w:val="24333D63"/>
    <w:rsid w:val="25D074A1"/>
    <w:rsid w:val="26096EF6"/>
    <w:rsid w:val="26123616"/>
    <w:rsid w:val="26AA4B36"/>
    <w:rsid w:val="26D20FF7"/>
    <w:rsid w:val="27693C90"/>
    <w:rsid w:val="277F4CDB"/>
    <w:rsid w:val="28E004DD"/>
    <w:rsid w:val="291C47AB"/>
    <w:rsid w:val="29442746"/>
    <w:rsid w:val="296A5517"/>
    <w:rsid w:val="29796504"/>
    <w:rsid w:val="29E62B97"/>
    <w:rsid w:val="2A047D12"/>
    <w:rsid w:val="2A186CEF"/>
    <w:rsid w:val="2A4F6F0B"/>
    <w:rsid w:val="2ACF5F79"/>
    <w:rsid w:val="2AE71DF0"/>
    <w:rsid w:val="2BB05D69"/>
    <w:rsid w:val="2BE041B6"/>
    <w:rsid w:val="2C7538F6"/>
    <w:rsid w:val="2CCE400E"/>
    <w:rsid w:val="2D0B5F28"/>
    <w:rsid w:val="2DD2692A"/>
    <w:rsid w:val="2E2959A0"/>
    <w:rsid w:val="2E933762"/>
    <w:rsid w:val="2E956743"/>
    <w:rsid w:val="2E9F7664"/>
    <w:rsid w:val="2EB711FE"/>
    <w:rsid w:val="2EC954AE"/>
    <w:rsid w:val="2EE144CD"/>
    <w:rsid w:val="2F104DB2"/>
    <w:rsid w:val="2F902146"/>
    <w:rsid w:val="30EA47D4"/>
    <w:rsid w:val="313827D7"/>
    <w:rsid w:val="315A18D4"/>
    <w:rsid w:val="31D73965"/>
    <w:rsid w:val="32D16607"/>
    <w:rsid w:val="32F26CA9"/>
    <w:rsid w:val="334F0940"/>
    <w:rsid w:val="33796518"/>
    <w:rsid w:val="33E9752E"/>
    <w:rsid w:val="348A43E7"/>
    <w:rsid w:val="35A869C4"/>
    <w:rsid w:val="364A3FA5"/>
    <w:rsid w:val="36872495"/>
    <w:rsid w:val="36F15A3F"/>
    <w:rsid w:val="36F51770"/>
    <w:rsid w:val="37991DE9"/>
    <w:rsid w:val="37F039D3"/>
    <w:rsid w:val="38706120"/>
    <w:rsid w:val="38881A8D"/>
    <w:rsid w:val="39BE51FE"/>
    <w:rsid w:val="39F72DF7"/>
    <w:rsid w:val="3A6E18DE"/>
    <w:rsid w:val="3B7E49FA"/>
    <w:rsid w:val="3CF12B26"/>
    <w:rsid w:val="3D7A1E60"/>
    <w:rsid w:val="3D7E7D22"/>
    <w:rsid w:val="3E233019"/>
    <w:rsid w:val="3E447F1F"/>
    <w:rsid w:val="3F012022"/>
    <w:rsid w:val="3F1838D2"/>
    <w:rsid w:val="40275AB8"/>
    <w:rsid w:val="40CC5EF5"/>
    <w:rsid w:val="41A72ADD"/>
    <w:rsid w:val="42B05C5D"/>
    <w:rsid w:val="42FB3663"/>
    <w:rsid w:val="43014CE6"/>
    <w:rsid w:val="43125A96"/>
    <w:rsid w:val="43186CF5"/>
    <w:rsid w:val="43572A41"/>
    <w:rsid w:val="43DF5027"/>
    <w:rsid w:val="44330ECF"/>
    <w:rsid w:val="443F5AC6"/>
    <w:rsid w:val="44871A95"/>
    <w:rsid w:val="44BF2763"/>
    <w:rsid w:val="44C10289"/>
    <w:rsid w:val="44D73F50"/>
    <w:rsid w:val="44E37FCE"/>
    <w:rsid w:val="4535184A"/>
    <w:rsid w:val="45383140"/>
    <w:rsid w:val="458616E3"/>
    <w:rsid w:val="45B55914"/>
    <w:rsid w:val="45D86360"/>
    <w:rsid w:val="462C02CC"/>
    <w:rsid w:val="467B71A0"/>
    <w:rsid w:val="47796812"/>
    <w:rsid w:val="48401E0D"/>
    <w:rsid w:val="48F40E29"/>
    <w:rsid w:val="49430CDD"/>
    <w:rsid w:val="49B7712F"/>
    <w:rsid w:val="4B1C1647"/>
    <w:rsid w:val="4B1D432D"/>
    <w:rsid w:val="4B4B73DD"/>
    <w:rsid w:val="4B5D3A79"/>
    <w:rsid w:val="4BA426B2"/>
    <w:rsid w:val="4BB260DE"/>
    <w:rsid w:val="4C3B0AE9"/>
    <w:rsid w:val="4C5B236A"/>
    <w:rsid w:val="4C64045E"/>
    <w:rsid w:val="4C667968"/>
    <w:rsid w:val="4CC72AFC"/>
    <w:rsid w:val="4CD6689C"/>
    <w:rsid w:val="4CE60E9A"/>
    <w:rsid w:val="4DB820D9"/>
    <w:rsid w:val="4E616639"/>
    <w:rsid w:val="4EB0594F"/>
    <w:rsid w:val="4EE451F3"/>
    <w:rsid w:val="4F477F24"/>
    <w:rsid w:val="4F744081"/>
    <w:rsid w:val="4FD07F1A"/>
    <w:rsid w:val="4FFD31F9"/>
    <w:rsid w:val="50421F61"/>
    <w:rsid w:val="50577E57"/>
    <w:rsid w:val="506F72BD"/>
    <w:rsid w:val="508B5BEF"/>
    <w:rsid w:val="51181B78"/>
    <w:rsid w:val="511A2107"/>
    <w:rsid w:val="51821EAD"/>
    <w:rsid w:val="51C72AFE"/>
    <w:rsid w:val="527D649D"/>
    <w:rsid w:val="528648C0"/>
    <w:rsid w:val="52950FA7"/>
    <w:rsid w:val="5334770E"/>
    <w:rsid w:val="541E78B6"/>
    <w:rsid w:val="542B3971"/>
    <w:rsid w:val="54AC7A3E"/>
    <w:rsid w:val="54B72B11"/>
    <w:rsid w:val="55C148A9"/>
    <w:rsid w:val="55E92AFF"/>
    <w:rsid w:val="563B1615"/>
    <w:rsid w:val="565E03C9"/>
    <w:rsid w:val="56D05B1A"/>
    <w:rsid w:val="574D3BFE"/>
    <w:rsid w:val="5854400C"/>
    <w:rsid w:val="58893182"/>
    <w:rsid w:val="593F3A1A"/>
    <w:rsid w:val="596811C3"/>
    <w:rsid w:val="59756D76"/>
    <w:rsid w:val="59FE4105"/>
    <w:rsid w:val="5AAD1AE8"/>
    <w:rsid w:val="5B8A2B56"/>
    <w:rsid w:val="5C773E66"/>
    <w:rsid w:val="5C8F4ADF"/>
    <w:rsid w:val="5D4D4FBA"/>
    <w:rsid w:val="5D5C4B9B"/>
    <w:rsid w:val="5D8154CF"/>
    <w:rsid w:val="5D9923EC"/>
    <w:rsid w:val="5DCF111D"/>
    <w:rsid w:val="5DDD21F2"/>
    <w:rsid w:val="5E5B3BCE"/>
    <w:rsid w:val="5E7E13F0"/>
    <w:rsid w:val="5EDB2372"/>
    <w:rsid w:val="5F361B3D"/>
    <w:rsid w:val="5F9D3BEB"/>
    <w:rsid w:val="5FBA204D"/>
    <w:rsid w:val="5FC70EB1"/>
    <w:rsid w:val="5FD77B34"/>
    <w:rsid w:val="601E0A8A"/>
    <w:rsid w:val="609B3C2C"/>
    <w:rsid w:val="623358B0"/>
    <w:rsid w:val="623D4573"/>
    <w:rsid w:val="636F08D1"/>
    <w:rsid w:val="63E43B3C"/>
    <w:rsid w:val="64093574"/>
    <w:rsid w:val="640C6E01"/>
    <w:rsid w:val="650B1656"/>
    <w:rsid w:val="650C6EA7"/>
    <w:rsid w:val="65267312"/>
    <w:rsid w:val="66102A2C"/>
    <w:rsid w:val="66715E2F"/>
    <w:rsid w:val="667F18FA"/>
    <w:rsid w:val="66A75FC4"/>
    <w:rsid w:val="67683ED3"/>
    <w:rsid w:val="686B6F60"/>
    <w:rsid w:val="69365A50"/>
    <w:rsid w:val="69690360"/>
    <w:rsid w:val="6A3271A6"/>
    <w:rsid w:val="6A7259FE"/>
    <w:rsid w:val="6A9C057A"/>
    <w:rsid w:val="6AED32D6"/>
    <w:rsid w:val="6C2D26D8"/>
    <w:rsid w:val="6C7A2348"/>
    <w:rsid w:val="6D2E0FD0"/>
    <w:rsid w:val="6D336AB4"/>
    <w:rsid w:val="6D723F67"/>
    <w:rsid w:val="6DE42B74"/>
    <w:rsid w:val="6F013B3F"/>
    <w:rsid w:val="6F581EB7"/>
    <w:rsid w:val="6F585FB4"/>
    <w:rsid w:val="6FAC2509"/>
    <w:rsid w:val="70765B1C"/>
    <w:rsid w:val="718933E0"/>
    <w:rsid w:val="72721ECF"/>
    <w:rsid w:val="72907369"/>
    <w:rsid w:val="72D51542"/>
    <w:rsid w:val="7354679F"/>
    <w:rsid w:val="73AB17E9"/>
    <w:rsid w:val="73D2575F"/>
    <w:rsid w:val="73E536E4"/>
    <w:rsid w:val="74253A54"/>
    <w:rsid w:val="74865ADD"/>
    <w:rsid w:val="74C7103C"/>
    <w:rsid w:val="74DF1EE2"/>
    <w:rsid w:val="75895579"/>
    <w:rsid w:val="76DE441B"/>
    <w:rsid w:val="770F4B00"/>
    <w:rsid w:val="7734470B"/>
    <w:rsid w:val="77756B2D"/>
    <w:rsid w:val="78006396"/>
    <w:rsid w:val="786D3CA8"/>
    <w:rsid w:val="788039DC"/>
    <w:rsid w:val="78ED0487"/>
    <w:rsid w:val="797D3399"/>
    <w:rsid w:val="79A94DE0"/>
    <w:rsid w:val="79C31CC3"/>
    <w:rsid w:val="79F3642F"/>
    <w:rsid w:val="7AE552F3"/>
    <w:rsid w:val="7B780B87"/>
    <w:rsid w:val="7B9559F0"/>
    <w:rsid w:val="7CDC3977"/>
    <w:rsid w:val="7D0B7F22"/>
    <w:rsid w:val="7D216AED"/>
    <w:rsid w:val="7E61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nhideWhenUsed="0"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iPriority="39" w:name="toc 2"/>
    <w:lsdException w:qFormat="1"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uiPriority="0" w:name="envelope address"/>
    <w:lsdException w:qFormat="1" w:uiPriority="99" w:semiHidden="0" w:name="envelope return"/>
    <w:lsdException w:qFormat="1" w:uiPriority="0" w:semiHidden="0" w:name="footnote reference"/>
    <w:lsdException w:qFormat="1" w:unhideWhenUsed="0" w:uiPriority="99" w:semiHidden="0" w:name="annotation reference"/>
    <w:lsdException w:uiPriority="0" w:name="line number"/>
    <w:lsdException w:qFormat="1"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iPriority="0" w:semiHidden="0" w:name="List Bullet"/>
    <w:lsdException w:qFormat="1" w:uiPriority="0" w:semiHidden="0" w:name="List Number"/>
    <w:lsdException w:uiPriority="0" w:name="List 2"/>
    <w:lsdException w:uiPriority="0" w:name="List 3"/>
    <w:lsdException w:uiPriority="0" w:name="List 4"/>
    <w:lsdException w:uiPriority="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qFormat="1"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0"/>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81"/>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82"/>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83"/>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84"/>
    <w:qFormat/>
    <w:uiPriority w:val="0"/>
    <w:pPr>
      <w:keepNext/>
      <w:keepLines/>
      <w:spacing w:before="240" w:after="64" w:line="320" w:lineRule="auto"/>
      <w:outlineLvl w:val="5"/>
    </w:pPr>
    <w:rPr>
      <w:rFonts w:ascii="Cambria" w:hAnsi="Cambria"/>
      <w:b/>
      <w:bCs/>
      <w:kern w:val="0"/>
      <w:sz w:val="24"/>
    </w:rPr>
  </w:style>
  <w:style w:type="paragraph" w:styleId="8">
    <w:name w:val="heading 7"/>
    <w:basedOn w:val="1"/>
    <w:next w:val="1"/>
    <w:link w:val="85"/>
    <w:qFormat/>
    <w:uiPriority w:val="0"/>
    <w:pPr>
      <w:keepNext/>
      <w:keepLines/>
      <w:spacing w:line="360" w:lineRule="auto"/>
      <w:ind w:left="425" w:hanging="425"/>
      <w:outlineLvl w:val="6"/>
    </w:pPr>
    <w:rPr>
      <w:b/>
      <w:bCs/>
      <w:sz w:val="24"/>
    </w:rPr>
  </w:style>
  <w:style w:type="paragraph" w:styleId="9">
    <w:name w:val="heading 8"/>
    <w:basedOn w:val="1"/>
    <w:next w:val="1"/>
    <w:link w:val="86"/>
    <w:qFormat/>
    <w:uiPriority w:val="0"/>
    <w:pPr>
      <w:keepNext/>
      <w:keepLines/>
      <w:spacing w:line="360" w:lineRule="auto"/>
      <w:ind w:left="425" w:hanging="425"/>
      <w:outlineLvl w:val="7"/>
    </w:pPr>
    <w:rPr>
      <w:b/>
      <w:sz w:val="24"/>
    </w:rPr>
  </w:style>
  <w:style w:type="paragraph" w:styleId="10">
    <w:name w:val="heading 9"/>
    <w:basedOn w:val="1"/>
    <w:next w:val="1"/>
    <w:link w:val="87"/>
    <w:qFormat/>
    <w:uiPriority w:val="0"/>
    <w:pPr>
      <w:keepNext/>
      <w:spacing w:line="600" w:lineRule="exact"/>
      <w:jc w:val="center"/>
      <w:outlineLvl w:val="8"/>
    </w:pPr>
    <w:rPr>
      <w:rFonts w:ascii="仿宋_GB2312" w:hAnsi="Calibri" w:eastAsia="仿宋_GB2312"/>
      <w:sz w:val="32"/>
      <w:szCs w:val="22"/>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cs="Calibri"/>
      <w:sz w:val="18"/>
      <w:szCs w:val="18"/>
    </w:rPr>
  </w:style>
  <w:style w:type="paragraph" w:styleId="12">
    <w:name w:val="List Bullet 4"/>
    <w:basedOn w:val="1"/>
    <w:unhideWhenUsed/>
    <w:qFormat/>
    <w:uiPriority w:val="0"/>
    <w:pPr>
      <w:tabs>
        <w:tab w:val="left" w:pos="360"/>
      </w:tabs>
      <w:spacing w:line="380" w:lineRule="exact"/>
      <w:ind w:left="360" w:hanging="360"/>
    </w:pPr>
    <w:rPr>
      <w:rFonts w:ascii="Calibri" w:hAnsi="Calibri"/>
      <w:sz w:val="28"/>
      <w:szCs w:val="22"/>
    </w:rPr>
  </w:style>
  <w:style w:type="paragraph" w:styleId="13">
    <w:name w:val="index 8"/>
    <w:basedOn w:val="1"/>
    <w:next w:val="1"/>
    <w:unhideWhenUsed/>
    <w:qFormat/>
    <w:uiPriority w:val="0"/>
    <w:pPr>
      <w:ind w:left="1400" w:leftChars="1400"/>
    </w:pPr>
    <w:rPr>
      <w:rFonts w:ascii="Calibri" w:hAnsi="Calibri"/>
      <w:szCs w:val="22"/>
    </w:rPr>
  </w:style>
  <w:style w:type="paragraph" w:styleId="14">
    <w:name w:val="List Number"/>
    <w:basedOn w:val="1"/>
    <w:unhideWhenUsed/>
    <w:qFormat/>
    <w:uiPriority w:val="0"/>
    <w:pPr>
      <w:tabs>
        <w:tab w:val="left" w:pos="0"/>
        <w:tab w:val="left" w:pos="840"/>
      </w:tabs>
      <w:spacing w:line="360" w:lineRule="auto"/>
    </w:pPr>
    <w:rPr>
      <w:rFonts w:ascii="Calibri" w:hAnsi="Calibri"/>
      <w:szCs w:val="22"/>
    </w:rPr>
  </w:style>
  <w:style w:type="paragraph" w:styleId="15">
    <w:name w:val="Normal Indent"/>
    <w:basedOn w:val="1"/>
    <w:link w:val="88"/>
    <w:unhideWhenUsed/>
    <w:qFormat/>
    <w:uiPriority w:val="0"/>
    <w:pPr>
      <w:ind w:firstLine="420" w:firstLineChars="200"/>
    </w:pPr>
    <w:rPr>
      <w:kern w:val="0"/>
      <w:sz w:val="20"/>
    </w:rPr>
  </w:style>
  <w:style w:type="paragraph" w:styleId="16">
    <w:name w:val="caption"/>
    <w:basedOn w:val="1"/>
    <w:next w:val="1"/>
    <w:link w:val="89"/>
    <w:qFormat/>
    <w:uiPriority w:val="0"/>
    <w:pPr>
      <w:spacing w:beforeLines="50" w:afterLines="50" w:line="360" w:lineRule="auto"/>
      <w:jc w:val="center"/>
    </w:pPr>
    <w:rPr>
      <w:rFonts w:ascii="Arial" w:hAnsi="Arial"/>
      <w:sz w:val="24"/>
      <w:szCs w:val="20"/>
    </w:rPr>
  </w:style>
  <w:style w:type="paragraph" w:styleId="17">
    <w:name w:val="index 5"/>
    <w:basedOn w:val="1"/>
    <w:next w:val="1"/>
    <w:unhideWhenUsed/>
    <w:qFormat/>
    <w:uiPriority w:val="0"/>
    <w:pPr>
      <w:ind w:left="800" w:leftChars="800"/>
    </w:pPr>
    <w:rPr>
      <w:rFonts w:ascii="Calibri" w:hAnsi="Calibri"/>
      <w:szCs w:val="22"/>
    </w:rPr>
  </w:style>
  <w:style w:type="paragraph" w:styleId="18">
    <w:name w:val="List Bullet"/>
    <w:basedOn w:val="1"/>
    <w:unhideWhenUsed/>
    <w:qFormat/>
    <w:uiPriority w:val="0"/>
    <w:pPr>
      <w:tabs>
        <w:tab w:val="left" w:pos="840"/>
      </w:tabs>
      <w:spacing w:line="360" w:lineRule="auto"/>
      <w:ind w:left="962" w:hanging="480"/>
    </w:pPr>
    <w:rPr>
      <w:rFonts w:ascii="Calibri" w:hAnsi="Calibri"/>
      <w:sz w:val="24"/>
      <w:szCs w:val="22"/>
    </w:rPr>
  </w:style>
  <w:style w:type="paragraph" w:styleId="19">
    <w:name w:val="Document Map"/>
    <w:basedOn w:val="1"/>
    <w:link w:val="90"/>
    <w:qFormat/>
    <w:uiPriority w:val="99"/>
    <w:pPr>
      <w:shd w:val="clear" w:color="auto" w:fill="000080"/>
    </w:pPr>
  </w:style>
  <w:style w:type="paragraph" w:styleId="20">
    <w:name w:val="annotation text"/>
    <w:basedOn w:val="1"/>
    <w:link w:val="91"/>
    <w:unhideWhenUsed/>
    <w:qFormat/>
    <w:uiPriority w:val="99"/>
    <w:pPr>
      <w:jc w:val="left"/>
    </w:pPr>
  </w:style>
  <w:style w:type="paragraph" w:styleId="21">
    <w:name w:val="index 6"/>
    <w:basedOn w:val="1"/>
    <w:next w:val="1"/>
    <w:unhideWhenUsed/>
    <w:qFormat/>
    <w:uiPriority w:val="0"/>
    <w:pPr>
      <w:ind w:left="1000" w:leftChars="1000"/>
    </w:pPr>
    <w:rPr>
      <w:rFonts w:ascii="Calibri" w:hAnsi="Calibri"/>
      <w:szCs w:val="22"/>
    </w:rPr>
  </w:style>
  <w:style w:type="paragraph" w:styleId="22">
    <w:name w:val="Body Text 3"/>
    <w:basedOn w:val="1"/>
    <w:link w:val="92"/>
    <w:qFormat/>
    <w:uiPriority w:val="0"/>
    <w:rPr>
      <w:rFonts w:ascii="楷体_GB2312" w:hAnsi="Arial" w:eastAsia="楷体_GB2312"/>
      <w:b/>
      <w:bCs/>
      <w:color w:val="000000"/>
      <w:sz w:val="24"/>
    </w:rPr>
  </w:style>
  <w:style w:type="paragraph" w:styleId="23">
    <w:name w:val="List Bullet 3"/>
    <w:basedOn w:val="1"/>
    <w:unhideWhenUsed/>
    <w:qFormat/>
    <w:uiPriority w:val="0"/>
    <w:pPr>
      <w:tabs>
        <w:tab w:val="left" w:pos="1200"/>
      </w:tabs>
      <w:spacing w:line="380" w:lineRule="exact"/>
      <w:ind w:left="1200" w:hanging="360"/>
    </w:pPr>
    <w:rPr>
      <w:rFonts w:ascii="Calibri" w:hAnsi="Calibri"/>
      <w:sz w:val="28"/>
      <w:szCs w:val="22"/>
    </w:rPr>
  </w:style>
  <w:style w:type="paragraph" w:styleId="24">
    <w:name w:val="Body Text"/>
    <w:basedOn w:val="1"/>
    <w:next w:val="25"/>
    <w:link w:val="77"/>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25">
    <w:name w:val="style4"/>
    <w:basedOn w:val="1"/>
    <w:next w:val="26"/>
    <w:qFormat/>
    <w:uiPriority w:val="0"/>
    <w:pPr>
      <w:widowControl/>
      <w:spacing w:before="280" w:after="280"/>
    </w:pPr>
    <w:rPr>
      <w:rFonts w:ascii="宋体"/>
      <w:sz w:val="18"/>
    </w:rPr>
  </w:style>
  <w:style w:type="paragraph" w:customStyle="1" w:styleId="26">
    <w:name w:val="2"/>
    <w:basedOn w:val="1"/>
    <w:next w:val="1"/>
    <w:qFormat/>
    <w:uiPriority w:val="0"/>
    <w:rPr>
      <w:rFonts w:ascii="宋体"/>
      <w:b/>
      <w:bCs/>
      <w:sz w:val="24"/>
    </w:rPr>
  </w:style>
  <w:style w:type="paragraph" w:styleId="27">
    <w:name w:val="Body Text Indent"/>
    <w:basedOn w:val="1"/>
    <w:next w:val="28"/>
    <w:link w:val="93"/>
    <w:unhideWhenUsed/>
    <w:qFormat/>
    <w:uiPriority w:val="0"/>
    <w:pPr>
      <w:spacing w:after="120"/>
      <w:ind w:left="420" w:leftChars="200"/>
    </w:pPr>
    <w:rPr>
      <w:kern w:val="0"/>
      <w:sz w:val="20"/>
    </w:rPr>
  </w:style>
  <w:style w:type="paragraph" w:styleId="28">
    <w:name w:val="envelope return"/>
    <w:basedOn w:val="1"/>
    <w:unhideWhenUsed/>
    <w:qFormat/>
    <w:uiPriority w:val="99"/>
    <w:pPr>
      <w:snapToGrid w:val="0"/>
    </w:pPr>
    <w:rPr>
      <w:rFonts w:ascii="Arial" w:hAnsi="Arial"/>
    </w:rPr>
  </w:style>
  <w:style w:type="paragraph" w:styleId="29">
    <w:name w:val="Block Text"/>
    <w:basedOn w:val="1"/>
    <w:qFormat/>
    <w:uiPriority w:val="0"/>
    <w:pPr>
      <w:adjustRightInd w:val="0"/>
      <w:ind w:left="420" w:right="33"/>
      <w:jc w:val="left"/>
      <w:textAlignment w:val="baseline"/>
    </w:pPr>
    <w:rPr>
      <w:kern w:val="0"/>
      <w:sz w:val="24"/>
      <w:szCs w:val="20"/>
    </w:rPr>
  </w:style>
  <w:style w:type="paragraph" w:styleId="30">
    <w:name w:val="List Bullet 2"/>
    <w:basedOn w:val="1"/>
    <w:unhideWhenUsed/>
    <w:qFormat/>
    <w:uiPriority w:val="0"/>
    <w:pPr>
      <w:tabs>
        <w:tab w:val="left" w:pos="720"/>
      </w:tabs>
      <w:spacing w:line="360" w:lineRule="auto"/>
      <w:ind w:left="720" w:hanging="360"/>
    </w:pPr>
    <w:rPr>
      <w:rFonts w:ascii="Calibri" w:hAnsi="Calibri"/>
      <w:sz w:val="24"/>
      <w:szCs w:val="22"/>
    </w:rPr>
  </w:style>
  <w:style w:type="paragraph" w:styleId="31">
    <w:name w:val="HTML Address"/>
    <w:basedOn w:val="1"/>
    <w:link w:val="94"/>
    <w:unhideWhenUsed/>
    <w:qFormat/>
    <w:uiPriority w:val="0"/>
    <w:rPr>
      <w:rFonts w:ascii="Calibri" w:hAnsi="Calibri"/>
      <w:i/>
      <w:iCs/>
      <w:szCs w:val="22"/>
    </w:rPr>
  </w:style>
  <w:style w:type="paragraph" w:styleId="32">
    <w:name w:val="index 4"/>
    <w:basedOn w:val="1"/>
    <w:next w:val="1"/>
    <w:qFormat/>
    <w:uiPriority w:val="0"/>
    <w:pPr>
      <w:ind w:left="600" w:leftChars="600"/>
    </w:pPr>
    <w:rPr>
      <w:rFonts w:ascii="Verdana" w:hAnsi="Verdana"/>
      <w:szCs w:val="20"/>
    </w:rPr>
  </w:style>
  <w:style w:type="paragraph" w:styleId="33">
    <w:name w:val="toc 5"/>
    <w:basedOn w:val="1"/>
    <w:next w:val="1"/>
    <w:unhideWhenUsed/>
    <w:qFormat/>
    <w:uiPriority w:val="39"/>
    <w:pPr>
      <w:ind w:left="840"/>
      <w:jc w:val="left"/>
    </w:pPr>
    <w:rPr>
      <w:rFonts w:ascii="Calibri" w:hAnsi="Calibri" w:cs="Calibri"/>
      <w:sz w:val="18"/>
      <w:szCs w:val="18"/>
    </w:rPr>
  </w:style>
  <w:style w:type="paragraph" w:styleId="34">
    <w:name w:val="Plain Text"/>
    <w:basedOn w:val="1"/>
    <w:link w:val="95"/>
    <w:qFormat/>
    <w:uiPriority w:val="0"/>
    <w:rPr>
      <w:rFonts w:ascii="宋体" w:hAnsi="Courier New"/>
      <w:szCs w:val="20"/>
    </w:rPr>
  </w:style>
  <w:style w:type="paragraph" w:styleId="35">
    <w:name w:val="List Bullet 5"/>
    <w:basedOn w:val="1"/>
    <w:unhideWhenUsed/>
    <w:qFormat/>
    <w:uiPriority w:val="0"/>
    <w:pPr>
      <w:tabs>
        <w:tab w:val="left" w:pos="720"/>
      </w:tabs>
      <w:spacing w:line="380" w:lineRule="exact"/>
      <w:ind w:left="720" w:hanging="360"/>
    </w:pPr>
    <w:rPr>
      <w:rFonts w:ascii="Calibri" w:hAnsi="Calibri"/>
      <w:sz w:val="28"/>
      <w:szCs w:val="22"/>
    </w:rPr>
  </w:style>
  <w:style w:type="paragraph" w:styleId="36">
    <w:name w:val="toc 8"/>
    <w:basedOn w:val="1"/>
    <w:next w:val="1"/>
    <w:unhideWhenUsed/>
    <w:qFormat/>
    <w:uiPriority w:val="39"/>
    <w:pPr>
      <w:ind w:left="1470"/>
      <w:jc w:val="left"/>
    </w:pPr>
    <w:rPr>
      <w:rFonts w:ascii="Calibri" w:hAnsi="Calibri" w:cs="Calibri"/>
      <w:sz w:val="18"/>
      <w:szCs w:val="18"/>
    </w:rPr>
  </w:style>
  <w:style w:type="paragraph" w:styleId="37">
    <w:name w:val="index 3"/>
    <w:basedOn w:val="1"/>
    <w:next w:val="1"/>
    <w:unhideWhenUsed/>
    <w:qFormat/>
    <w:uiPriority w:val="0"/>
    <w:pPr>
      <w:ind w:left="400" w:leftChars="400"/>
    </w:pPr>
    <w:rPr>
      <w:rFonts w:ascii="Calibri" w:hAnsi="Calibri"/>
      <w:szCs w:val="22"/>
    </w:rPr>
  </w:style>
  <w:style w:type="paragraph" w:styleId="38">
    <w:name w:val="Date"/>
    <w:basedOn w:val="1"/>
    <w:next w:val="1"/>
    <w:link w:val="96"/>
    <w:qFormat/>
    <w:uiPriority w:val="0"/>
    <w:pPr>
      <w:ind w:left="100"/>
    </w:pPr>
    <w:rPr>
      <w:rFonts w:ascii="仿宋_GB2312" w:hAnsi="Courier New" w:eastAsia="仿宋_GB2312"/>
      <w:sz w:val="28"/>
      <w:szCs w:val="20"/>
    </w:rPr>
  </w:style>
  <w:style w:type="paragraph" w:styleId="39">
    <w:name w:val="Body Text Indent 2"/>
    <w:basedOn w:val="1"/>
    <w:link w:val="97"/>
    <w:qFormat/>
    <w:uiPriority w:val="99"/>
    <w:pPr>
      <w:spacing w:after="120" w:line="480" w:lineRule="auto"/>
      <w:ind w:left="420" w:leftChars="200"/>
    </w:pPr>
  </w:style>
  <w:style w:type="paragraph" w:styleId="40">
    <w:name w:val="endnote text"/>
    <w:basedOn w:val="1"/>
    <w:link w:val="98"/>
    <w:unhideWhenUsed/>
    <w:qFormat/>
    <w:uiPriority w:val="0"/>
    <w:pPr>
      <w:widowControl/>
      <w:snapToGrid w:val="0"/>
      <w:jc w:val="left"/>
    </w:pPr>
    <w:rPr>
      <w:rFonts w:ascii="宋体" w:hAnsi="Calibri"/>
      <w:bCs/>
      <w:kern w:val="0"/>
      <w:szCs w:val="21"/>
    </w:rPr>
  </w:style>
  <w:style w:type="paragraph" w:styleId="41">
    <w:name w:val="Balloon Text"/>
    <w:basedOn w:val="1"/>
    <w:link w:val="99"/>
    <w:unhideWhenUsed/>
    <w:qFormat/>
    <w:uiPriority w:val="99"/>
    <w:rPr>
      <w:kern w:val="0"/>
      <w:sz w:val="18"/>
      <w:szCs w:val="18"/>
    </w:rPr>
  </w:style>
  <w:style w:type="paragraph" w:styleId="42">
    <w:name w:val="footer"/>
    <w:basedOn w:val="1"/>
    <w:link w:val="100"/>
    <w:unhideWhenUsed/>
    <w:qFormat/>
    <w:uiPriority w:val="99"/>
    <w:pPr>
      <w:tabs>
        <w:tab w:val="center" w:pos="4153"/>
        <w:tab w:val="right" w:pos="8306"/>
      </w:tabs>
      <w:snapToGrid w:val="0"/>
      <w:jc w:val="left"/>
    </w:pPr>
    <w:rPr>
      <w:sz w:val="18"/>
      <w:szCs w:val="18"/>
    </w:rPr>
  </w:style>
  <w:style w:type="paragraph" w:styleId="43">
    <w:name w:val="header"/>
    <w:basedOn w:val="1"/>
    <w:link w:val="10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4">
    <w:name w:val="toc 1"/>
    <w:basedOn w:val="1"/>
    <w:next w:val="1"/>
    <w:qFormat/>
    <w:uiPriority w:val="39"/>
  </w:style>
  <w:style w:type="paragraph" w:styleId="45">
    <w:name w:val="toc 4"/>
    <w:basedOn w:val="1"/>
    <w:next w:val="1"/>
    <w:unhideWhenUsed/>
    <w:qFormat/>
    <w:uiPriority w:val="39"/>
    <w:pPr>
      <w:ind w:left="630"/>
      <w:jc w:val="left"/>
    </w:pPr>
    <w:rPr>
      <w:rFonts w:ascii="Calibri" w:hAnsi="Calibri" w:cs="Calibri"/>
      <w:sz w:val="18"/>
      <w:szCs w:val="18"/>
    </w:rPr>
  </w:style>
  <w:style w:type="paragraph" w:styleId="46">
    <w:name w:val="index heading"/>
    <w:basedOn w:val="1"/>
    <w:next w:val="47"/>
    <w:unhideWhenUsed/>
    <w:qFormat/>
    <w:uiPriority w:val="0"/>
    <w:rPr>
      <w:rFonts w:ascii="Calibri" w:hAnsi="Calibri"/>
      <w:szCs w:val="22"/>
    </w:rPr>
  </w:style>
  <w:style w:type="paragraph" w:styleId="47">
    <w:name w:val="index 1"/>
    <w:basedOn w:val="1"/>
    <w:next w:val="1"/>
    <w:unhideWhenUsed/>
    <w:qFormat/>
    <w:uiPriority w:val="0"/>
    <w:rPr>
      <w:rFonts w:ascii="Calibri" w:hAnsi="Calibri"/>
      <w:szCs w:val="22"/>
    </w:rPr>
  </w:style>
  <w:style w:type="paragraph" w:styleId="48">
    <w:name w:val="List"/>
    <w:basedOn w:val="1"/>
    <w:qFormat/>
    <w:uiPriority w:val="0"/>
    <w:pPr>
      <w:ind w:left="200" w:hanging="200" w:hangingChars="200"/>
    </w:pPr>
  </w:style>
  <w:style w:type="paragraph" w:styleId="49">
    <w:name w:val="footnote text"/>
    <w:basedOn w:val="1"/>
    <w:link w:val="102"/>
    <w:unhideWhenUsed/>
    <w:qFormat/>
    <w:uiPriority w:val="0"/>
    <w:pPr>
      <w:adjustRightInd w:val="0"/>
      <w:snapToGrid w:val="0"/>
      <w:jc w:val="left"/>
    </w:pPr>
    <w:rPr>
      <w:rFonts w:ascii="宋体" w:hAnsi="Calibri"/>
      <w:bCs/>
      <w:kern w:val="0"/>
      <w:sz w:val="18"/>
      <w:szCs w:val="18"/>
    </w:rPr>
  </w:style>
  <w:style w:type="paragraph" w:styleId="50">
    <w:name w:val="toc 6"/>
    <w:basedOn w:val="1"/>
    <w:next w:val="1"/>
    <w:unhideWhenUsed/>
    <w:qFormat/>
    <w:uiPriority w:val="39"/>
    <w:pPr>
      <w:ind w:left="1050"/>
      <w:jc w:val="left"/>
    </w:pPr>
    <w:rPr>
      <w:rFonts w:ascii="Calibri" w:hAnsi="Calibri" w:cs="Calibri"/>
      <w:sz w:val="18"/>
      <w:szCs w:val="18"/>
    </w:rPr>
  </w:style>
  <w:style w:type="paragraph" w:styleId="51">
    <w:name w:val="Body Text Indent 3"/>
    <w:basedOn w:val="1"/>
    <w:link w:val="103"/>
    <w:qFormat/>
    <w:uiPriority w:val="0"/>
    <w:pPr>
      <w:ind w:firstLine="420" w:firstLineChars="200"/>
    </w:pPr>
    <w:rPr>
      <w:rFonts w:eastAsia="楷体_GB2312"/>
    </w:rPr>
  </w:style>
  <w:style w:type="paragraph" w:styleId="52">
    <w:name w:val="index 7"/>
    <w:basedOn w:val="1"/>
    <w:next w:val="1"/>
    <w:unhideWhenUsed/>
    <w:qFormat/>
    <w:uiPriority w:val="0"/>
    <w:pPr>
      <w:ind w:left="1200" w:leftChars="1200"/>
    </w:pPr>
    <w:rPr>
      <w:rFonts w:ascii="Calibri" w:hAnsi="Calibri"/>
      <w:szCs w:val="22"/>
    </w:rPr>
  </w:style>
  <w:style w:type="paragraph" w:styleId="53">
    <w:name w:val="index 9"/>
    <w:basedOn w:val="1"/>
    <w:next w:val="1"/>
    <w:unhideWhenUsed/>
    <w:qFormat/>
    <w:uiPriority w:val="0"/>
    <w:pPr>
      <w:ind w:left="1600" w:leftChars="1600"/>
    </w:pPr>
    <w:rPr>
      <w:rFonts w:ascii="Calibri" w:hAnsi="Calibri"/>
      <w:szCs w:val="22"/>
    </w:rPr>
  </w:style>
  <w:style w:type="paragraph" w:styleId="54">
    <w:name w:val="table of figures"/>
    <w:basedOn w:val="1"/>
    <w:next w:val="1"/>
    <w:unhideWhenUsed/>
    <w:qFormat/>
    <w:uiPriority w:val="0"/>
    <w:pPr>
      <w:widowControl/>
      <w:ind w:left="400" w:leftChars="200" w:hanging="200" w:hangingChars="200"/>
      <w:jc w:val="left"/>
    </w:pPr>
    <w:rPr>
      <w:rFonts w:ascii="宋体" w:hAnsi="Calibri"/>
      <w:bCs/>
      <w:kern w:val="0"/>
      <w:szCs w:val="21"/>
    </w:rPr>
  </w:style>
  <w:style w:type="paragraph" w:styleId="55">
    <w:name w:val="toc 9"/>
    <w:basedOn w:val="1"/>
    <w:next w:val="1"/>
    <w:unhideWhenUsed/>
    <w:qFormat/>
    <w:uiPriority w:val="39"/>
    <w:pPr>
      <w:ind w:left="1680"/>
      <w:jc w:val="left"/>
    </w:pPr>
    <w:rPr>
      <w:rFonts w:ascii="Calibri" w:hAnsi="Calibri" w:cs="Calibri"/>
      <w:sz w:val="18"/>
      <w:szCs w:val="18"/>
    </w:rPr>
  </w:style>
  <w:style w:type="paragraph" w:styleId="56">
    <w:name w:val="Body Text 2"/>
    <w:basedOn w:val="1"/>
    <w:link w:val="104"/>
    <w:qFormat/>
    <w:uiPriority w:val="99"/>
    <w:pPr>
      <w:spacing w:line="440" w:lineRule="exact"/>
    </w:pPr>
    <w:rPr>
      <w:rFonts w:ascii="楷体_GB2312" w:eastAsia="楷体_GB2312"/>
      <w:sz w:val="28"/>
    </w:rPr>
  </w:style>
  <w:style w:type="paragraph" w:styleId="57">
    <w:name w:val="List Continue 2"/>
    <w:basedOn w:val="1"/>
    <w:unhideWhenUsed/>
    <w:qFormat/>
    <w:uiPriority w:val="0"/>
    <w:pPr>
      <w:spacing w:after="120"/>
      <w:ind w:left="840" w:leftChars="400"/>
    </w:pPr>
    <w:rPr>
      <w:rFonts w:ascii="Calibri" w:hAnsi="Calibri"/>
      <w:szCs w:val="22"/>
    </w:rPr>
  </w:style>
  <w:style w:type="paragraph" w:styleId="58">
    <w:name w:val="HTML Preformatted"/>
    <w:basedOn w:val="1"/>
    <w:link w:val="10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5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0">
    <w:name w:val="index 2"/>
    <w:basedOn w:val="1"/>
    <w:next w:val="1"/>
    <w:unhideWhenUsed/>
    <w:qFormat/>
    <w:uiPriority w:val="0"/>
    <w:pPr>
      <w:ind w:left="200" w:leftChars="200"/>
    </w:pPr>
    <w:rPr>
      <w:rFonts w:ascii="Calibri" w:hAnsi="Calibri"/>
      <w:szCs w:val="22"/>
    </w:rPr>
  </w:style>
  <w:style w:type="paragraph" w:styleId="61">
    <w:name w:val="Title"/>
    <w:basedOn w:val="1"/>
    <w:link w:val="106"/>
    <w:qFormat/>
    <w:uiPriority w:val="0"/>
    <w:pPr>
      <w:spacing w:before="240" w:after="60"/>
      <w:jc w:val="center"/>
      <w:outlineLvl w:val="0"/>
    </w:pPr>
    <w:rPr>
      <w:rFonts w:ascii="Cambria" w:hAnsi="Cambria"/>
      <w:b/>
      <w:bCs/>
      <w:sz w:val="32"/>
      <w:szCs w:val="32"/>
    </w:rPr>
  </w:style>
  <w:style w:type="paragraph" w:styleId="62">
    <w:name w:val="annotation subject"/>
    <w:basedOn w:val="20"/>
    <w:next w:val="20"/>
    <w:link w:val="107"/>
    <w:unhideWhenUsed/>
    <w:qFormat/>
    <w:uiPriority w:val="99"/>
    <w:rPr>
      <w:b/>
      <w:bCs/>
    </w:rPr>
  </w:style>
  <w:style w:type="paragraph" w:styleId="63">
    <w:name w:val="Body Text First Indent"/>
    <w:basedOn w:val="24"/>
    <w:link w:val="78"/>
    <w:qFormat/>
    <w:uiPriority w:val="0"/>
    <w:pPr>
      <w:spacing w:after="291" w:afterLines="100"/>
      <w:jc w:val="center"/>
    </w:pPr>
  </w:style>
  <w:style w:type="paragraph" w:styleId="64">
    <w:name w:val="Body Text First Indent 2"/>
    <w:basedOn w:val="27"/>
    <w:link w:val="108"/>
    <w:qFormat/>
    <w:uiPriority w:val="99"/>
    <w:pPr>
      <w:widowControl/>
      <w:ind w:firstLine="420" w:firstLineChars="200"/>
    </w:pPr>
    <w:rPr>
      <w:rFonts w:ascii="仿宋_GB2312" w:eastAsia="仿宋_GB2312"/>
      <w:color w:val="FF6600"/>
      <w:kern w:val="2"/>
      <w:sz w:val="21"/>
      <w:szCs w:val="20"/>
    </w:rPr>
  </w:style>
  <w:style w:type="table" w:styleId="66">
    <w:name w:val="Table Grid"/>
    <w:basedOn w:val="6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unhideWhenUsed/>
    <w:qFormat/>
    <w:uiPriority w:val="0"/>
    <w:rPr>
      <w:vertAlign w:val="superscript"/>
    </w:rPr>
  </w:style>
  <w:style w:type="character" w:styleId="70">
    <w:name w:val="page number"/>
    <w:unhideWhenUsed/>
    <w:qFormat/>
    <w:uiPriority w:val="0"/>
  </w:style>
  <w:style w:type="character" w:styleId="71">
    <w:name w:val="FollowedHyperlink"/>
    <w:unhideWhenUsed/>
    <w:qFormat/>
    <w:uiPriority w:val="99"/>
    <w:rPr>
      <w:color w:val="954F72"/>
      <w:u w:val="single"/>
    </w:rPr>
  </w:style>
  <w:style w:type="character" w:styleId="72">
    <w:name w:val="Emphasis"/>
    <w:qFormat/>
    <w:uiPriority w:val="0"/>
    <w:rPr>
      <w:i/>
      <w:iCs/>
    </w:rPr>
  </w:style>
  <w:style w:type="character" w:styleId="73">
    <w:name w:val="HTML Typewriter"/>
    <w:unhideWhenUsed/>
    <w:qFormat/>
    <w:uiPriority w:val="0"/>
    <w:rPr>
      <w:rFonts w:hint="eastAsia" w:ascii="宋体" w:hAnsi="Times New Roman" w:eastAsia="宋体" w:cs="宋体"/>
      <w:sz w:val="24"/>
      <w:szCs w:val="24"/>
      <w:lang w:bidi="ar-SA"/>
    </w:rPr>
  </w:style>
  <w:style w:type="character" w:styleId="74">
    <w:name w:val="Hyperlink"/>
    <w:unhideWhenUsed/>
    <w:qFormat/>
    <w:uiPriority w:val="99"/>
    <w:rPr>
      <w:color w:val="0000FF"/>
      <w:u w:val="single"/>
    </w:rPr>
  </w:style>
  <w:style w:type="character" w:styleId="75">
    <w:name w:val="annotation reference"/>
    <w:qFormat/>
    <w:uiPriority w:val="99"/>
    <w:rPr>
      <w:sz w:val="21"/>
      <w:szCs w:val="21"/>
    </w:rPr>
  </w:style>
  <w:style w:type="character" w:styleId="76">
    <w:name w:val="footnote reference"/>
    <w:unhideWhenUsed/>
    <w:qFormat/>
    <w:uiPriority w:val="0"/>
    <w:rPr>
      <w:vertAlign w:val="superscript"/>
    </w:rPr>
  </w:style>
  <w:style w:type="character" w:customStyle="1" w:styleId="77">
    <w:name w:val="正文文本 Char"/>
    <w:link w:val="24"/>
    <w:qFormat/>
    <w:uiPriority w:val="0"/>
    <w:rPr>
      <w:rFonts w:ascii="华文彩云" w:hAnsi="宋体" w:eastAsia="华文彩云"/>
      <w:bCs/>
      <w:color w:val="000000"/>
      <w:kern w:val="2"/>
      <w:sz w:val="28"/>
      <w:szCs w:val="24"/>
    </w:rPr>
  </w:style>
  <w:style w:type="character" w:customStyle="1" w:styleId="78">
    <w:name w:val="正文首行缩进 Char"/>
    <w:link w:val="63"/>
    <w:qFormat/>
    <w:uiPriority w:val="0"/>
    <w:rPr>
      <w:rFonts w:ascii="华文彩云" w:hAnsi="宋体" w:eastAsia="华文彩云"/>
      <w:bCs/>
      <w:color w:val="000000"/>
      <w:kern w:val="2"/>
      <w:sz w:val="28"/>
      <w:szCs w:val="24"/>
    </w:rPr>
  </w:style>
  <w:style w:type="character" w:customStyle="1" w:styleId="79">
    <w:name w:val="标题 1 Char"/>
    <w:link w:val="2"/>
    <w:qFormat/>
    <w:uiPriority w:val="0"/>
    <w:rPr>
      <w:rFonts w:ascii="Times New Roman" w:hAnsi="Times New Roman" w:eastAsia="宋体" w:cs="Times New Roman"/>
      <w:b/>
      <w:bCs/>
      <w:kern w:val="44"/>
      <w:sz w:val="44"/>
      <w:szCs w:val="44"/>
    </w:rPr>
  </w:style>
  <w:style w:type="character" w:customStyle="1" w:styleId="80">
    <w:name w:val="标题 2 Char"/>
    <w:link w:val="3"/>
    <w:qFormat/>
    <w:uiPriority w:val="0"/>
    <w:rPr>
      <w:rFonts w:ascii="Cambria" w:hAnsi="Cambria" w:eastAsia="宋体" w:cs="黑体"/>
      <w:b/>
      <w:bCs/>
      <w:sz w:val="32"/>
      <w:szCs w:val="32"/>
    </w:rPr>
  </w:style>
  <w:style w:type="character" w:customStyle="1" w:styleId="81">
    <w:name w:val="标题 3 Char"/>
    <w:link w:val="4"/>
    <w:qFormat/>
    <w:uiPriority w:val="0"/>
    <w:rPr>
      <w:rFonts w:ascii="Times New Roman" w:hAnsi="Times New Roman" w:eastAsia="宋体" w:cs="Times New Roman"/>
      <w:b/>
      <w:bCs/>
      <w:sz w:val="32"/>
      <w:szCs w:val="32"/>
    </w:rPr>
  </w:style>
  <w:style w:type="character" w:customStyle="1" w:styleId="82">
    <w:name w:val="标题 4 Char"/>
    <w:link w:val="5"/>
    <w:qFormat/>
    <w:uiPriority w:val="0"/>
    <w:rPr>
      <w:rFonts w:ascii="Cambria" w:hAnsi="Cambria" w:eastAsia="宋体" w:cs="黑体"/>
      <w:b/>
      <w:bCs/>
      <w:sz w:val="28"/>
      <w:szCs w:val="28"/>
    </w:rPr>
  </w:style>
  <w:style w:type="character" w:customStyle="1" w:styleId="83">
    <w:name w:val="标题 5 Char"/>
    <w:link w:val="6"/>
    <w:qFormat/>
    <w:uiPriority w:val="0"/>
    <w:rPr>
      <w:rFonts w:ascii="Times New Roman" w:hAnsi="Times New Roman" w:eastAsia="宋体" w:cs="Times New Roman"/>
      <w:b/>
      <w:bCs/>
      <w:sz w:val="28"/>
      <w:szCs w:val="28"/>
    </w:rPr>
  </w:style>
  <w:style w:type="character" w:customStyle="1" w:styleId="84">
    <w:name w:val="标题 6 Char"/>
    <w:link w:val="7"/>
    <w:qFormat/>
    <w:uiPriority w:val="0"/>
    <w:rPr>
      <w:rFonts w:ascii="Cambria" w:hAnsi="Cambria" w:eastAsia="宋体" w:cs="黑体"/>
      <w:b/>
      <w:bCs/>
      <w:sz w:val="24"/>
      <w:szCs w:val="24"/>
    </w:rPr>
  </w:style>
  <w:style w:type="character" w:customStyle="1" w:styleId="85">
    <w:name w:val="标题 7 Char"/>
    <w:link w:val="8"/>
    <w:qFormat/>
    <w:uiPriority w:val="0"/>
    <w:rPr>
      <w:b/>
      <w:bCs/>
      <w:kern w:val="2"/>
      <w:sz w:val="24"/>
      <w:szCs w:val="24"/>
    </w:rPr>
  </w:style>
  <w:style w:type="character" w:customStyle="1" w:styleId="86">
    <w:name w:val="标题 8 Char"/>
    <w:link w:val="9"/>
    <w:qFormat/>
    <w:uiPriority w:val="0"/>
    <w:rPr>
      <w:b/>
      <w:kern w:val="2"/>
      <w:sz w:val="24"/>
      <w:szCs w:val="24"/>
    </w:rPr>
  </w:style>
  <w:style w:type="character" w:customStyle="1" w:styleId="87">
    <w:name w:val="标题 9 Char"/>
    <w:link w:val="10"/>
    <w:qFormat/>
    <w:uiPriority w:val="0"/>
    <w:rPr>
      <w:rFonts w:ascii="仿宋_GB2312" w:hAnsi="Calibri" w:eastAsia="仿宋_GB2312"/>
      <w:kern w:val="2"/>
      <w:sz w:val="32"/>
      <w:szCs w:val="22"/>
    </w:rPr>
  </w:style>
  <w:style w:type="character" w:customStyle="1" w:styleId="88">
    <w:name w:val="正文缩进 Char"/>
    <w:link w:val="15"/>
    <w:qFormat/>
    <w:locked/>
    <w:uiPriority w:val="0"/>
    <w:rPr>
      <w:szCs w:val="24"/>
    </w:rPr>
  </w:style>
  <w:style w:type="character" w:customStyle="1" w:styleId="89">
    <w:name w:val="题注 Char"/>
    <w:link w:val="16"/>
    <w:qFormat/>
    <w:locked/>
    <w:uiPriority w:val="0"/>
    <w:rPr>
      <w:rFonts w:ascii="Arial" w:hAnsi="Arial" w:cs="Arial"/>
      <w:kern w:val="2"/>
      <w:sz w:val="24"/>
    </w:rPr>
  </w:style>
  <w:style w:type="character" w:customStyle="1" w:styleId="90">
    <w:name w:val="文档结构图 Char"/>
    <w:link w:val="19"/>
    <w:qFormat/>
    <w:uiPriority w:val="99"/>
    <w:rPr>
      <w:kern w:val="2"/>
      <w:sz w:val="21"/>
      <w:szCs w:val="24"/>
      <w:shd w:val="clear" w:color="auto" w:fill="000080"/>
    </w:rPr>
  </w:style>
  <w:style w:type="character" w:customStyle="1" w:styleId="91">
    <w:name w:val="批注文字 Char"/>
    <w:link w:val="20"/>
    <w:qFormat/>
    <w:uiPriority w:val="99"/>
    <w:rPr>
      <w:kern w:val="2"/>
      <w:sz w:val="21"/>
      <w:szCs w:val="24"/>
    </w:rPr>
  </w:style>
  <w:style w:type="character" w:customStyle="1" w:styleId="92">
    <w:name w:val="正文文本 3 Char"/>
    <w:link w:val="22"/>
    <w:qFormat/>
    <w:uiPriority w:val="0"/>
    <w:rPr>
      <w:rFonts w:ascii="楷体_GB2312" w:hAnsi="Arial" w:eastAsia="楷体_GB2312" w:cs="Arial"/>
      <w:b/>
      <w:bCs/>
      <w:color w:val="000000"/>
      <w:kern w:val="2"/>
      <w:sz w:val="24"/>
      <w:szCs w:val="24"/>
    </w:rPr>
  </w:style>
  <w:style w:type="character" w:customStyle="1" w:styleId="93">
    <w:name w:val="正文文本缩进 Char"/>
    <w:link w:val="27"/>
    <w:qFormat/>
    <w:uiPriority w:val="0"/>
    <w:rPr>
      <w:rFonts w:ascii="Times New Roman" w:hAnsi="Times New Roman" w:eastAsia="宋体" w:cs="Times New Roman"/>
      <w:szCs w:val="24"/>
    </w:rPr>
  </w:style>
  <w:style w:type="character" w:customStyle="1" w:styleId="94">
    <w:name w:val="HTML 地址 Char"/>
    <w:link w:val="31"/>
    <w:qFormat/>
    <w:uiPriority w:val="0"/>
    <w:rPr>
      <w:rFonts w:ascii="Calibri" w:hAnsi="Calibri" w:cs="宋体"/>
      <w:i/>
      <w:iCs/>
      <w:kern w:val="2"/>
      <w:sz w:val="21"/>
      <w:szCs w:val="22"/>
    </w:rPr>
  </w:style>
  <w:style w:type="character" w:customStyle="1" w:styleId="95">
    <w:name w:val="纯文本 Char"/>
    <w:link w:val="34"/>
    <w:qFormat/>
    <w:uiPriority w:val="0"/>
    <w:rPr>
      <w:rFonts w:ascii="宋体" w:hAnsi="Courier New"/>
      <w:kern w:val="2"/>
      <w:sz w:val="21"/>
    </w:rPr>
  </w:style>
  <w:style w:type="character" w:customStyle="1" w:styleId="96">
    <w:name w:val="日期 Char"/>
    <w:link w:val="38"/>
    <w:qFormat/>
    <w:uiPriority w:val="0"/>
    <w:rPr>
      <w:rFonts w:ascii="仿宋_GB2312" w:hAnsi="Courier New" w:eastAsia="仿宋_GB2312"/>
      <w:kern w:val="2"/>
      <w:sz w:val="28"/>
    </w:rPr>
  </w:style>
  <w:style w:type="character" w:customStyle="1" w:styleId="97">
    <w:name w:val="正文文本缩进 2 Char"/>
    <w:link w:val="39"/>
    <w:qFormat/>
    <w:uiPriority w:val="99"/>
    <w:rPr>
      <w:kern w:val="2"/>
      <w:sz w:val="21"/>
      <w:szCs w:val="24"/>
    </w:rPr>
  </w:style>
  <w:style w:type="character" w:customStyle="1" w:styleId="98">
    <w:name w:val="尾注文本 Char"/>
    <w:link w:val="40"/>
    <w:qFormat/>
    <w:uiPriority w:val="0"/>
    <w:rPr>
      <w:rFonts w:ascii="宋体" w:hAnsi="Calibri"/>
      <w:bCs/>
      <w:sz w:val="21"/>
      <w:szCs w:val="21"/>
    </w:rPr>
  </w:style>
  <w:style w:type="character" w:customStyle="1" w:styleId="99">
    <w:name w:val="批注框文本 Char"/>
    <w:link w:val="41"/>
    <w:qFormat/>
    <w:uiPriority w:val="99"/>
    <w:rPr>
      <w:rFonts w:ascii="Times New Roman" w:hAnsi="Times New Roman" w:eastAsia="宋体" w:cs="Times New Roman"/>
      <w:sz w:val="18"/>
      <w:szCs w:val="18"/>
    </w:rPr>
  </w:style>
  <w:style w:type="character" w:customStyle="1" w:styleId="100">
    <w:name w:val="页脚 Char"/>
    <w:link w:val="42"/>
    <w:qFormat/>
    <w:uiPriority w:val="99"/>
    <w:rPr>
      <w:kern w:val="2"/>
      <w:sz w:val="18"/>
      <w:szCs w:val="18"/>
    </w:rPr>
  </w:style>
  <w:style w:type="character" w:customStyle="1" w:styleId="101">
    <w:name w:val="页眉 Char"/>
    <w:link w:val="43"/>
    <w:qFormat/>
    <w:uiPriority w:val="99"/>
    <w:rPr>
      <w:rFonts w:ascii="Times New Roman" w:hAnsi="Times New Roman" w:eastAsia="宋体" w:cs="Times New Roman"/>
      <w:sz w:val="18"/>
      <w:szCs w:val="18"/>
    </w:rPr>
  </w:style>
  <w:style w:type="character" w:customStyle="1" w:styleId="102">
    <w:name w:val="脚注文本 Char"/>
    <w:link w:val="49"/>
    <w:qFormat/>
    <w:uiPriority w:val="0"/>
    <w:rPr>
      <w:rFonts w:ascii="宋体" w:hAnsi="Calibri"/>
      <w:bCs/>
      <w:sz w:val="18"/>
      <w:szCs w:val="18"/>
    </w:rPr>
  </w:style>
  <w:style w:type="character" w:customStyle="1" w:styleId="103">
    <w:name w:val="正文文本缩进 3 Char"/>
    <w:link w:val="51"/>
    <w:qFormat/>
    <w:uiPriority w:val="0"/>
    <w:rPr>
      <w:rFonts w:eastAsia="楷体_GB2312"/>
      <w:kern w:val="2"/>
      <w:sz w:val="21"/>
      <w:szCs w:val="24"/>
    </w:rPr>
  </w:style>
  <w:style w:type="character" w:customStyle="1" w:styleId="104">
    <w:name w:val="正文文本 2 Char"/>
    <w:link w:val="56"/>
    <w:qFormat/>
    <w:uiPriority w:val="99"/>
    <w:rPr>
      <w:rFonts w:ascii="楷体_GB2312" w:eastAsia="楷体_GB2312"/>
      <w:kern w:val="2"/>
      <w:sz w:val="28"/>
      <w:szCs w:val="24"/>
    </w:rPr>
  </w:style>
  <w:style w:type="character" w:customStyle="1" w:styleId="105">
    <w:name w:val="HTML 预设格式 Char"/>
    <w:link w:val="58"/>
    <w:qFormat/>
    <w:uiPriority w:val="0"/>
    <w:rPr>
      <w:rFonts w:ascii="Arial" w:hAnsi="Arial" w:cs="Arial"/>
      <w:sz w:val="24"/>
      <w:szCs w:val="22"/>
    </w:rPr>
  </w:style>
  <w:style w:type="character" w:customStyle="1" w:styleId="106">
    <w:name w:val="标题 Char"/>
    <w:link w:val="61"/>
    <w:qFormat/>
    <w:uiPriority w:val="0"/>
    <w:rPr>
      <w:rFonts w:ascii="Cambria" w:hAnsi="Cambria"/>
      <w:b/>
      <w:bCs/>
      <w:kern w:val="2"/>
      <w:sz w:val="32"/>
      <w:szCs w:val="32"/>
    </w:rPr>
  </w:style>
  <w:style w:type="character" w:customStyle="1" w:styleId="107">
    <w:name w:val="批注主题 Char"/>
    <w:link w:val="62"/>
    <w:qFormat/>
    <w:uiPriority w:val="99"/>
    <w:rPr>
      <w:b/>
      <w:bCs/>
      <w:kern w:val="2"/>
      <w:sz w:val="21"/>
      <w:szCs w:val="24"/>
    </w:rPr>
  </w:style>
  <w:style w:type="character" w:customStyle="1" w:styleId="108">
    <w:name w:val="正文首行缩进 2 Char"/>
    <w:link w:val="64"/>
    <w:qFormat/>
    <w:uiPriority w:val="99"/>
    <w:rPr>
      <w:rFonts w:ascii="仿宋_GB2312" w:eastAsia="仿宋_GB2312"/>
      <w:color w:val="FF6600"/>
      <w:kern w:val="2"/>
      <w:sz w:val="21"/>
    </w:rPr>
  </w:style>
  <w:style w:type="character" w:customStyle="1" w:styleId="109">
    <w:name w:val="样式2 Char Char"/>
    <w:link w:val="110"/>
    <w:qFormat/>
    <w:uiPriority w:val="0"/>
    <w:rPr>
      <w:b/>
      <w:bCs/>
      <w:kern w:val="44"/>
      <w:sz w:val="28"/>
      <w:szCs w:val="44"/>
    </w:rPr>
  </w:style>
  <w:style w:type="paragraph" w:customStyle="1" w:styleId="110">
    <w:name w:val="样式2"/>
    <w:basedOn w:val="2"/>
    <w:link w:val="109"/>
    <w:qFormat/>
    <w:uiPriority w:val="0"/>
    <w:pPr>
      <w:adjustRightInd w:val="0"/>
      <w:snapToGrid w:val="0"/>
      <w:spacing w:line="360" w:lineRule="auto"/>
    </w:pPr>
    <w:rPr>
      <w:sz w:val="28"/>
    </w:rPr>
  </w:style>
  <w:style w:type="character" w:customStyle="1" w:styleId="111">
    <w:name w:val="param-name"/>
    <w:qFormat/>
    <w:uiPriority w:val="0"/>
  </w:style>
  <w:style w:type="character" w:customStyle="1" w:styleId="112">
    <w:name w:val="纯文本 Char1"/>
    <w:semiHidden/>
    <w:qFormat/>
    <w:uiPriority w:val="0"/>
    <w:rPr>
      <w:rFonts w:ascii="宋体" w:hAnsi="Courier New" w:cs="Courier New"/>
      <w:kern w:val="2"/>
      <w:sz w:val="21"/>
      <w:szCs w:val="21"/>
    </w:rPr>
  </w:style>
  <w:style w:type="character" w:customStyle="1" w:styleId="113">
    <w:name w:val="正文缩进2格 Char Char"/>
    <w:link w:val="114"/>
    <w:qFormat/>
    <w:locked/>
    <w:uiPriority w:val="0"/>
    <w:rPr>
      <w:rFonts w:ascii="仿宋_GB2312" w:hAnsi="宋体" w:eastAsia="仿宋_GB2312"/>
      <w:sz w:val="31"/>
      <w:szCs w:val="28"/>
    </w:rPr>
  </w:style>
  <w:style w:type="paragraph" w:customStyle="1" w:styleId="114">
    <w:name w:val="正文缩进2格"/>
    <w:basedOn w:val="1"/>
    <w:link w:val="113"/>
    <w:qFormat/>
    <w:uiPriority w:val="0"/>
    <w:pPr>
      <w:spacing w:line="600" w:lineRule="exact"/>
      <w:ind w:firstLine="639" w:firstLineChars="206"/>
    </w:pPr>
    <w:rPr>
      <w:rFonts w:ascii="仿宋_GB2312" w:hAnsi="宋体" w:eastAsia="仿宋_GB2312"/>
      <w:kern w:val="0"/>
      <w:sz w:val="31"/>
      <w:szCs w:val="28"/>
    </w:rPr>
  </w:style>
  <w:style w:type="character" w:customStyle="1" w:styleId="115">
    <w:name w:val="列出段落 Char"/>
    <w:link w:val="116"/>
    <w:qFormat/>
    <w:locked/>
    <w:uiPriority w:val="34"/>
  </w:style>
  <w:style w:type="paragraph" w:customStyle="1" w:styleId="116">
    <w:name w:val="列出段落1"/>
    <w:basedOn w:val="1"/>
    <w:link w:val="115"/>
    <w:qFormat/>
    <w:uiPriority w:val="34"/>
    <w:pPr>
      <w:ind w:firstLine="420" w:firstLineChars="200"/>
    </w:pPr>
    <w:rPr>
      <w:rFonts w:ascii="Calibri" w:hAnsi="Calibri" w:cs="黑体"/>
      <w:szCs w:val="22"/>
    </w:rPr>
  </w:style>
  <w:style w:type="character" w:customStyle="1" w:styleId="117">
    <w:name w:val="段落正文 字符"/>
    <w:link w:val="118"/>
    <w:qFormat/>
    <w:uiPriority w:val="0"/>
    <w:rPr>
      <w:kern w:val="2"/>
      <w:sz w:val="24"/>
      <w:szCs w:val="21"/>
    </w:rPr>
  </w:style>
  <w:style w:type="paragraph" w:customStyle="1" w:styleId="118">
    <w:name w:val="段落正文"/>
    <w:basedOn w:val="1"/>
    <w:link w:val="117"/>
    <w:qFormat/>
    <w:uiPriority w:val="0"/>
    <w:pPr>
      <w:spacing w:line="360" w:lineRule="auto"/>
      <w:ind w:firstLine="200" w:firstLineChars="200"/>
    </w:pPr>
    <w:rPr>
      <w:sz w:val="24"/>
      <w:szCs w:val="21"/>
    </w:rPr>
  </w:style>
  <w:style w:type="character" w:customStyle="1" w:styleId="119">
    <w:name w:val="纯文本 Char Char Char Char"/>
    <w:qFormat/>
    <w:uiPriority w:val="0"/>
    <w:rPr>
      <w:rFonts w:ascii="宋体" w:hAnsi="Courier New"/>
      <w:kern w:val="2"/>
      <w:sz w:val="21"/>
    </w:rPr>
  </w:style>
  <w:style w:type="character" w:customStyle="1" w:styleId="120">
    <w:name w:val="apple-converted-space"/>
    <w:qFormat/>
    <w:uiPriority w:val="0"/>
  </w:style>
  <w:style w:type="character" w:customStyle="1" w:styleId="121">
    <w:name w:val="fontstyle01"/>
    <w:qFormat/>
    <w:uiPriority w:val="0"/>
    <w:rPr>
      <w:rFonts w:hint="eastAsia" w:ascii="宋体" w:hAnsi="宋体" w:eastAsia="宋体"/>
      <w:color w:val="000000"/>
      <w:sz w:val="22"/>
      <w:szCs w:val="22"/>
    </w:rPr>
  </w:style>
  <w:style w:type="character" w:customStyle="1" w:styleId="122">
    <w:name w:val="无间隔 Char"/>
    <w:link w:val="123"/>
    <w:qFormat/>
    <w:uiPriority w:val="1"/>
    <w:rPr>
      <w:rFonts w:ascii="Calibri" w:hAnsi="Calibri" w:eastAsia="仿宋_GB2312"/>
      <w:kern w:val="2"/>
      <w:sz w:val="28"/>
      <w:szCs w:val="22"/>
      <w:lang w:val="en-US" w:eastAsia="zh-CN" w:bidi="ar-SA"/>
    </w:rPr>
  </w:style>
  <w:style w:type="paragraph" w:styleId="123">
    <w:name w:val="No Spacing"/>
    <w:link w:val="122"/>
    <w:qFormat/>
    <w:uiPriority w:val="1"/>
    <w:pPr>
      <w:widowControl w:val="0"/>
      <w:ind w:firstLine="200" w:firstLineChars="200"/>
      <w:contextualSpacing/>
      <w:jc w:val="both"/>
    </w:pPr>
    <w:rPr>
      <w:rFonts w:ascii="Calibri" w:hAnsi="Calibri" w:eastAsia="仿宋_GB2312" w:cs="Times New Roman"/>
      <w:kern w:val="2"/>
      <w:sz w:val="28"/>
      <w:szCs w:val="22"/>
      <w:lang w:val="en-US" w:eastAsia="zh-CN" w:bidi="ar-SA"/>
    </w:rPr>
  </w:style>
  <w:style w:type="character" w:customStyle="1" w:styleId="124">
    <w:name w:val="标题 1 Char Char"/>
    <w:qFormat/>
    <w:uiPriority w:val="0"/>
    <w:rPr>
      <w:rFonts w:hint="eastAsia" w:ascii="宋体" w:hAnsi="宋体" w:eastAsia="宋体"/>
      <w:b/>
      <w:spacing w:val="-2"/>
      <w:sz w:val="24"/>
      <w:lang w:val="en-US" w:eastAsia="zh-CN"/>
    </w:rPr>
  </w:style>
  <w:style w:type="character" w:customStyle="1" w:styleId="125">
    <w:name w:val="fontstyle21"/>
    <w:qFormat/>
    <w:uiPriority w:val="0"/>
    <w:rPr>
      <w:rFonts w:hint="default" w:ascii="Calibri" w:hAnsi="Calibri" w:cs="Calibri"/>
      <w:color w:val="000000"/>
      <w:sz w:val="22"/>
      <w:szCs w:val="22"/>
    </w:rPr>
  </w:style>
  <w:style w:type="paragraph" w:customStyle="1" w:styleId="126">
    <w:name w:val="表中文字"/>
    <w:basedOn w:val="1"/>
    <w:next w:val="1"/>
    <w:qFormat/>
    <w:uiPriority w:val="0"/>
    <w:pPr>
      <w:widowControl/>
      <w:spacing w:line="320" w:lineRule="exact"/>
      <w:jc w:val="center"/>
    </w:pPr>
    <w:rPr>
      <w:color w:val="000000"/>
      <w:szCs w:val="20"/>
    </w:rPr>
  </w:style>
  <w:style w:type="paragraph" w:customStyle="1" w:styleId="127">
    <w:name w:val="Style Normal Indent表正文正文非缩进特点ALT+Z标题4段1正文（首行缩进两字） Char正文（首行...1"/>
    <w:basedOn w:val="15"/>
    <w:qFormat/>
    <w:uiPriority w:val="0"/>
    <w:pPr>
      <w:spacing w:line="360" w:lineRule="auto"/>
      <w:ind w:firstLine="590" w:firstLineChars="246"/>
    </w:pPr>
    <w:rPr>
      <w:sz w:val="24"/>
    </w:rPr>
  </w:style>
  <w:style w:type="paragraph" w:styleId="128">
    <w:name w:val="List Paragraph"/>
    <w:basedOn w:val="1"/>
    <w:qFormat/>
    <w:uiPriority w:val="1"/>
    <w:pPr>
      <w:widowControl/>
      <w:autoSpaceDE w:val="0"/>
      <w:autoSpaceDN w:val="0"/>
      <w:adjustRightInd w:val="0"/>
      <w:snapToGrid w:val="0"/>
      <w:spacing w:afterLines="50"/>
      <w:ind w:firstLine="420" w:firstLineChars="200"/>
      <w:jc w:val="left"/>
    </w:pPr>
    <w:rPr>
      <w:rFonts w:ascii="宋体" w:hAnsi="宋体"/>
      <w:sz w:val="24"/>
    </w:rPr>
  </w:style>
  <w:style w:type="paragraph" w:customStyle="1" w:styleId="129">
    <w:name w:val="列出段落2"/>
    <w:basedOn w:val="1"/>
    <w:qFormat/>
    <w:uiPriority w:val="34"/>
    <w:pPr>
      <w:ind w:firstLine="420" w:firstLineChars="200"/>
    </w:pPr>
    <w:rPr>
      <w:szCs w:val="20"/>
    </w:rPr>
  </w:style>
  <w:style w:type="paragraph" w:customStyle="1" w:styleId="130">
    <w:name w:val="正文1"/>
    <w:basedOn w:val="1"/>
    <w:qFormat/>
    <w:uiPriority w:val="0"/>
    <w:pPr>
      <w:spacing w:line="300" w:lineRule="auto"/>
      <w:contextualSpacing/>
    </w:pPr>
    <w:rPr>
      <w:rFonts w:ascii="Arial" w:hAnsi="Arial" w:cs="Arial"/>
      <w:sz w:val="24"/>
    </w:rPr>
  </w:style>
  <w:style w:type="paragraph" w:customStyle="1" w:styleId="131">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GP正文(首行缩进)"/>
    <w:basedOn w:val="1"/>
    <w:qFormat/>
    <w:uiPriority w:val="0"/>
    <w:pPr>
      <w:spacing w:line="360" w:lineRule="auto"/>
      <w:ind w:firstLine="480" w:firstLineChars="200"/>
      <w:jc w:val="left"/>
    </w:pPr>
    <w:rPr>
      <w:rFonts w:hAnsi="宋体"/>
      <w:sz w:val="24"/>
    </w:rPr>
  </w:style>
  <w:style w:type="paragraph" w:customStyle="1" w:styleId="133">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34">
    <w:name w:val="表内容"/>
    <w:basedOn w:val="1"/>
    <w:qFormat/>
    <w:uiPriority w:val="0"/>
    <w:pPr>
      <w:widowControl/>
      <w:autoSpaceDE w:val="0"/>
      <w:autoSpaceDN w:val="0"/>
      <w:adjustRightInd w:val="0"/>
      <w:snapToGrid w:val="0"/>
      <w:spacing w:afterLines="50" w:line="288" w:lineRule="auto"/>
      <w:jc w:val="center"/>
    </w:pPr>
    <w:rPr>
      <w:rFonts w:ascii="宋体" w:hAnsi="宋体"/>
      <w:sz w:val="18"/>
      <w:szCs w:val="22"/>
    </w:rPr>
  </w:style>
  <w:style w:type="paragraph" w:customStyle="1" w:styleId="135">
    <w:name w:val="p0"/>
    <w:basedOn w:val="1"/>
    <w:qFormat/>
    <w:uiPriority w:val="0"/>
    <w:pPr>
      <w:widowControl/>
    </w:pPr>
    <w:rPr>
      <w:kern w:val="0"/>
      <w:szCs w:val="21"/>
    </w:rPr>
  </w:style>
  <w:style w:type="paragraph" w:customStyle="1" w:styleId="136">
    <w:name w:val="纯文本2"/>
    <w:basedOn w:val="1"/>
    <w:qFormat/>
    <w:uiPriority w:val="0"/>
    <w:rPr>
      <w:rFonts w:ascii="宋体" w:hAnsi="Courier New"/>
      <w:sz w:val="28"/>
    </w:rPr>
  </w:style>
  <w:style w:type="paragraph" w:customStyle="1" w:styleId="137">
    <w:name w:val="从CC出差"/>
    <w:basedOn w:val="110"/>
    <w:qFormat/>
    <w:uiPriority w:val="0"/>
    <w:pPr>
      <w:keepNext w:val="0"/>
      <w:keepLines w:val="0"/>
      <w:adjustRightInd/>
      <w:snapToGrid/>
      <w:spacing w:before="0" w:after="0" w:line="240" w:lineRule="auto"/>
      <w:outlineLvl w:val="9"/>
    </w:pPr>
    <w:rPr>
      <w:rFonts w:ascii="宋体" w:hAnsi="宋体"/>
      <w:bCs w:val="0"/>
      <w:kern w:val="2"/>
      <w:sz w:val="24"/>
      <w:szCs w:val="24"/>
    </w:rPr>
  </w:style>
  <w:style w:type="paragraph" w:customStyle="1" w:styleId="138">
    <w:name w:val="样式 标题 2 + 黑色 行距: 1.5 倍行距"/>
    <w:basedOn w:val="3"/>
    <w:qFormat/>
    <w:uiPriority w:val="99"/>
    <w:pPr>
      <w:spacing w:line="360" w:lineRule="auto"/>
      <w:ind w:firstLine="3502" w:firstLineChars="1246"/>
    </w:pPr>
    <w:rPr>
      <w:rFonts w:ascii="楷体_GB2312" w:hAnsi="宋体" w:eastAsia="楷体_GB2312" w:cs="仿宋_GB2312"/>
      <w:sz w:val="28"/>
      <w:szCs w:val="28"/>
    </w:rPr>
  </w:style>
  <w:style w:type="paragraph" w:customStyle="1" w:styleId="139">
    <w:name w:val="HU正文"/>
    <w:basedOn w:val="1"/>
    <w:qFormat/>
    <w:uiPriority w:val="0"/>
    <w:pPr>
      <w:adjustRightInd w:val="0"/>
      <w:spacing w:line="312" w:lineRule="auto"/>
      <w:ind w:left="420" w:firstLine="420" w:firstLineChars="200"/>
      <w:textAlignment w:val="baseline"/>
    </w:pPr>
    <w:rPr>
      <w:szCs w:val="21"/>
    </w:rPr>
  </w:style>
  <w:style w:type="table" w:customStyle="1" w:styleId="140">
    <w:name w:val="网格型1"/>
    <w:basedOn w:val="6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1">
    <w:name w:val="p15"/>
    <w:basedOn w:val="1"/>
    <w:qFormat/>
    <w:uiPriority w:val="0"/>
    <w:pPr>
      <w:widowControl/>
      <w:ind w:firstLine="420"/>
    </w:pPr>
    <w:rPr>
      <w:kern w:val="0"/>
      <w:szCs w:val="20"/>
    </w:rPr>
  </w:style>
  <w:style w:type="paragraph" w:customStyle="1" w:styleId="142">
    <w:name w:val="_Style 88"/>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3">
    <w:name w:val="style91"/>
    <w:qFormat/>
    <w:uiPriority w:val="0"/>
    <w:rPr>
      <w:color w:val="2060C0"/>
      <w:sz w:val="24"/>
      <w:szCs w:val="24"/>
    </w:rPr>
  </w:style>
  <w:style w:type="character" w:customStyle="1" w:styleId="144">
    <w:name w:val="Comment Text Char"/>
    <w:qFormat/>
    <w:uiPriority w:val="0"/>
    <w:rPr>
      <w:rFonts w:hint="default" w:ascii="Times New Roman" w:hAnsi="Times New Roman" w:cs="Times New Roman"/>
      <w:sz w:val="21"/>
      <w:szCs w:val="21"/>
      <w:lang w:bidi="ar-SA"/>
    </w:rPr>
  </w:style>
  <w:style w:type="character" w:customStyle="1" w:styleId="145">
    <w:name w:val="ca-1"/>
    <w:qFormat/>
    <w:uiPriority w:val="0"/>
  </w:style>
  <w:style w:type="character" w:customStyle="1" w:styleId="146">
    <w:name w:val="纯文本 Char_0"/>
    <w:link w:val="147"/>
    <w:qFormat/>
    <w:locked/>
    <w:uiPriority w:val="0"/>
    <w:rPr>
      <w:rFonts w:ascii="宋体" w:hAnsi="Courier New"/>
      <w:kern w:val="2"/>
      <w:sz w:val="21"/>
      <w:szCs w:val="21"/>
    </w:rPr>
  </w:style>
  <w:style w:type="paragraph" w:customStyle="1" w:styleId="147">
    <w:name w:val="纯文本_0"/>
    <w:basedOn w:val="148"/>
    <w:link w:val="146"/>
    <w:qFormat/>
    <w:uiPriority w:val="0"/>
    <w:rPr>
      <w:rFonts w:ascii="宋体" w:hAnsi="Courier New"/>
      <w:szCs w:val="21"/>
    </w:rPr>
  </w:style>
  <w:style w:type="paragraph" w:customStyle="1" w:styleId="14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Char Char23"/>
    <w:qFormat/>
    <w:uiPriority w:val="0"/>
    <w:rPr>
      <w:kern w:val="2"/>
      <w:sz w:val="24"/>
      <w:szCs w:val="21"/>
      <w:lang w:bidi="ar-SA"/>
    </w:rPr>
  </w:style>
  <w:style w:type="character" w:customStyle="1" w:styleId="150">
    <w:name w:val="Char Char1"/>
    <w:qFormat/>
    <w:uiPriority w:val="0"/>
    <w:rPr>
      <w:rFonts w:hint="eastAsia" w:ascii="宋体" w:hAnsi="宋体" w:eastAsia="宋体"/>
      <w:kern w:val="2"/>
      <w:sz w:val="21"/>
      <w:lang w:val="en-US" w:eastAsia="zh-CN"/>
    </w:rPr>
  </w:style>
  <w:style w:type="character" w:customStyle="1" w:styleId="151">
    <w:name w:val="ca-31"/>
    <w:qFormat/>
    <w:uiPriority w:val="0"/>
    <w:rPr>
      <w:rFonts w:hint="eastAsia" w:ascii="宋体" w:hAnsi="宋体" w:eastAsia="宋体"/>
      <w:color w:val="000000"/>
      <w:sz w:val="21"/>
      <w:szCs w:val="21"/>
    </w:rPr>
  </w:style>
  <w:style w:type="character" w:customStyle="1" w:styleId="152">
    <w:name w:val="wj1"/>
    <w:qFormat/>
    <w:uiPriority w:val="0"/>
    <w:rPr>
      <w:color w:val="000000"/>
      <w:sz w:val="18"/>
      <w:szCs w:val="18"/>
      <w:u w:val="none"/>
    </w:rPr>
  </w:style>
  <w:style w:type="character" w:customStyle="1" w:styleId="153">
    <w:name w:val="Header Char"/>
    <w:qFormat/>
    <w:uiPriority w:val="0"/>
    <w:rPr>
      <w:rFonts w:hint="eastAsia" w:ascii="宋体" w:hAnsi="宋体" w:eastAsia="宋体"/>
      <w:kern w:val="2"/>
      <w:sz w:val="18"/>
      <w:lang w:val="en-US" w:eastAsia="zh-CN"/>
    </w:rPr>
  </w:style>
  <w:style w:type="character" w:customStyle="1" w:styleId="154">
    <w:name w:val="List Paragraph Char"/>
    <w:link w:val="155"/>
    <w:qFormat/>
    <w:locked/>
    <w:uiPriority w:val="99"/>
    <w:rPr>
      <w:rFonts w:ascii="Calibri" w:hAnsi="Calibri"/>
      <w:kern w:val="2"/>
      <w:sz w:val="21"/>
      <w:szCs w:val="22"/>
    </w:rPr>
  </w:style>
  <w:style w:type="paragraph" w:customStyle="1" w:styleId="155">
    <w:name w:val="列出段落11"/>
    <w:basedOn w:val="1"/>
    <w:link w:val="154"/>
    <w:qFormat/>
    <w:uiPriority w:val="99"/>
    <w:pPr>
      <w:ind w:firstLine="200" w:firstLineChars="200"/>
    </w:pPr>
    <w:rPr>
      <w:rFonts w:ascii="Calibri" w:hAnsi="Calibri"/>
      <w:szCs w:val="22"/>
    </w:rPr>
  </w:style>
  <w:style w:type="character" w:customStyle="1" w:styleId="156">
    <w:name w:val="ca-41"/>
    <w:qFormat/>
    <w:uiPriority w:val="0"/>
    <w:rPr>
      <w:rFonts w:hint="eastAsia" w:ascii="宋体" w:hAnsi="宋体" w:eastAsia="宋体"/>
      <w:b/>
      <w:bCs/>
      <w:color w:val="000000"/>
      <w:spacing w:val="-20"/>
      <w:sz w:val="21"/>
      <w:szCs w:val="21"/>
    </w:rPr>
  </w:style>
  <w:style w:type="character" w:customStyle="1" w:styleId="157">
    <w:name w:val="z12 style23"/>
    <w:qFormat/>
    <w:uiPriority w:val="0"/>
  </w:style>
  <w:style w:type="character" w:customStyle="1" w:styleId="158">
    <w:name w:val="段 Char"/>
    <w:link w:val="159"/>
    <w:qFormat/>
    <w:locked/>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Heading 4 Char"/>
    <w:qFormat/>
    <w:uiPriority w:val="0"/>
    <w:rPr>
      <w:rFonts w:hint="default" w:ascii="Cambria" w:hAnsi="Cambria" w:eastAsia="宋体" w:cs="Cambria"/>
      <w:b/>
      <w:bCs/>
      <w:sz w:val="28"/>
      <w:szCs w:val="28"/>
      <w:lang w:bidi="ar-SA"/>
    </w:rPr>
  </w:style>
  <w:style w:type="character" w:customStyle="1" w:styleId="161">
    <w:name w:val="Heading 2 Char"/>
    <w:qFormat/>
    <w:uiPriority w:val="0"/>
    <w:rPr>
      <w:rFonts w:hint="default" w:ascii="Arial" w:hAnsi="Arial" w:eastAsia="黑体" w:cs="Arial"/>
      <w:b/>
      <w:bCs/>
      <w:kern w:val="2"/>
      <w:sz w:val="32"/>
      <w:szCs w:val="32"/>
      <w:lang w:val="en-US" w:eastAsia="zh-CN" w:bidi="ar-SA"/>
    </w:rPr>
  </w:style>
  <w:style w:type="character" w:customStyle="1" w:styleId="162">
    <w:name w:val="纯文本 Char_0_0"/>
    <w:link w:val="163"/>
    <w:qFormat/>
    <w:locked/>
    <w:uiPriority w:val="0"/>
    <w:rPr>
      <w:rFonts w:ascii="宋体" w:hAnsi="Courier New"/>
      <w:szCs w:val="21"/>
    </w:rPr>
  </w:style>
  <w:style w:type="paragraph" w:customStyle="1" w:styleId="163">
    <w:name w:val="纯文本_0_0"/>
    <w:basedOn w:val="164"/>
    <w:link w:val="162"/>
    <w:qFormat/>
    <w:uiPriority w:val="0"/>
    <w:rPr>
      <w:rFonts w:ascii="宋体" w:hAnsi="Courier New"/>
      <w:szCs w:val="21"/>
    </w:rPr>
  </w:style>
  <w:style w:type="paragraph" w:customStyle="1" w:styleId="164">
    <w:name w:val="正文_7_1_0_0"/>
    <w:qFormat/>
    <w:uiPriority w:val="0"/>
    <w:pPr>
      <w:widowControl w:val="0"/>
      <w:jc w:val="both"/>
    </w:pPr>
    <w:rPr>
      <w:rFonts w:ascii="Times New Roman" w:hAnsi="Times New Roman" w:eastAsia="宋体" w:cs="Times New Roman"/>
      <w:lang w:val="en-US" w:eastAsia="zh-CN" w:bidi="ar-SA"/>
    </w:rPr>
  </w:style>
  <w:style w:type="character" w:customStyle="1" w:styleId="165">
    <w:name w:val="Plain Text Char"/>
    <w:qFormat/>
    <w:locked/>
    <w:uiPriority w:val="0"/>
    <w:rPr>
      <w:rFonts w:ascii="宋体" w:hAnsi="Courier New" w:eastAsia="宋体"/>
      <w:kern w:val="2"/>
      <w:sz w:val="21"/>
      <w:lang w:val="en-US" w:eastAsia="zh-CN" w:bidi="ar-SA"/>
    </w:rPr>
  </w:style>
  <w:style w:type="character" w:customStyle="1" w:styleId="166">
    <w:name w:val="正文缩进 Char1_0"/>
    <w:link w:val="167"/>
    <w:qFormat/>
    <w:locked/>
    <w:uiPriority w:val="0"/>
    <w:rPr>
      <w:kern w:val="2"/>
      <w:sz w:val="21"/>
      <w:szCs w:val="22"/>
    </w:rPr>
  </w:style>
  <w:style w:type="paragraph" w:customStyle="1" w:styleId="167">
    <w:name w:val="正文缩进_0"/>
    <w:basedOn w:val="148"/>
    <w:link w:val="166"/>
    <w:qFormat/>
    <w:uiPriority w:val="0"/>
    <w:pPr>
      <w:ind w:firstLine="420" w:firstLineChars="200"/>
    </w:pPr>
    <w:rPr>
      <w:szCs w:val="22"/>
    </w:rPr>
  </w:style>
  <w:style w:type="character" w:customStyle="1" w:styleId="168">
    <w:name w:val="Char Char3"/>
    <w:qFormat/>
    <w:uiPriority w:val="0"/>
    <w:rPr>
      <w:rFonts w:hint="default" w:ascii="Arial" w:hAnsi="Arial" w:eastAsia="黑体" w:cs="Times New Roman"/>
      <w:b/>
      <w:bCs/>
      <w:kern w:val="2"/>
      <w:sz w:val="32"/>
      <w:szCs w:val="32"/>
      <w:lang w:val="en-US" w:eastAsia="zh-CN" w:bidi="ar-SA"/>
    </w:rPr>
  </w:style>
  <w:style w:type="character" w:customStyle="1" w:styleId="169">
    <w:name w:val="Font Style29"/>
    <w:qFormat/>
    <w:uiPriority w:val="0"/>
    <w:rPr>
      <w:rFonts w:ascii="Arial" w:hAnsi="Arial" w:cs="Arial"/>
      <w:sz w:val="14"/>
      <w:szCs w:val="14"/>
    </w:rPr>
  </w:style>
  <w:style w:type="character" w:customStyle="1" w:styleId="170">
    <w:name w:val="font21"/>
    <w:qFormat/>
    <w:uiPriority w:val="0"/>
    <w:rPr>
      <w:rFonts w:hint="default" w:ascii="Times New Roman" w:hAnsi="Times New Roman" w:cs="Times New Roman"/>
      <w:color w:val="000000"/>
      <w:sz w:val="20"/>
      <w:u w:val="none"/>
    </w:rPr>
  </w:style>
  <w:style w:type="character" w:customStyle="1" w:styleId="171">
    <w:name w:val="Font Style36"/>
    <w:qFormat/>
    <w:uiPriority w:val="0"/>
    <w:rPr>
      <w:rFonts w:ascii="宋体" w:eastAsia="宋体" w:cs="宋体"/>
      <w:sz w:val="16"/>
      <w:szCs w:val="16"/>
    </w:rPr>
  </w:style>
  <w:style w:type="character" w:customStyle="1" w:styleId="172">
    <w:name w:val="maywed421"/>
    <w:qFormat/>
    <w:uiPriority w:val="0"/>
    <w:rPr>
      <w:color w:val="366FB6"/>
      <w:u w:val="none"/>
    </w:rPr>
  </w:style>
  <w:style w:type="character" w:customStyle="1" w:styleId="173">
    <w:name w:val="ca-01"/>
    <w:qFormat/>
    <w:uiPriority w:val="0"/>
    <w:rPr>
      <w:rFonts w:hint="eastAsia" w:ascii="宋体" w:hAnsi="宋体" w:eastAsia="宋体"/>
      <w:b/>
      <w:bCs/>
      <w:spacing w:val="-20"/>
      <w:sz w:val="24"/>
      <w:szCs w:val="24"/>
    </w:rPr>
  </w:style>
  <w:style w:type="character" w:customStyle="1" w:styleId="174">
    <w:name w:val="正文文本 Char1"/>
    <w:qFormat/>
    <w:uiPriority w:val="0"/>
    <w:rPr>
      <w:rFonts w:ascii="华文彩云" w:hAnsi="宋体" w:eastAsia="华文彩云"/>
      <w:bCs/>
      <w:color w:val="000000"/>
      <w:kern w:val="2"/>
      <w:sz w:val="28"/>
      <w:szCs w:val="24"/>
    </w:rPr>
  </w:style>
  <w:style w:type="character" w:customStyle="1" w:styleId="175">
    <w:name w:val="正文（编号） Char Char"/>
    <w:link w:val="176"/>
    <w:qFormat/>
    <w:locked/>
    <w:uiPriority w:val="0"/>
    <w:rPr>
      <w:kern w:val="2"/>
      <w:sz w:val="24"/>
      <w:szCs w:val="24"/>
    </w:rPr>
  </w:style>
  <w:style w:type="paragraph" w:customStyle="1" w:styleId="176">
    <w:name w:val="正文（编号）"/>
    <w:basedOn w:val="177"/>
    <w:link w:val="175"/>
    <w:qFormat/>
    <w:uiPriority w:val="0"/>
    <w:pPr>
      <w:tabs>
        <w:tab w:val="left" w:pos="720"/>
        <w:tab w:val="left" w:pos="780"/>
      </w:tabs>
      <w:spacing w:beforeLines="0" w:afterLines="0"/>
      <w:ind w:left="720" w:firstLine="0" w:firstLineChars="0"/>
    </w:pPr>
    <w:rPr>
      <w:rFonts w:ascii="Times New Roman" w:hAnsi="Times New Roman"/>
      <w:szCs w:val="24"/>
    </w:rPr>
  </w:style>
  <w:style w:type="paragraph" w:customStyle="1" w:styleId="177">
    <w:name w:val="正文（缩进）"/>
    <w:basedOn w:val="1"/>
    <w:qFormat/>
    <w:uiPriority w:val="0"/>
    <w:pPr>
      <w:spacing w:beforeLines="50" w:afterLines="50" w:line="360" w:lineRule="auto"/>
      <w:ind w:firstLine="200" w:firstLineChars="200"/>
    </w:pPr>
    <w:rPr>
      <w:rFonts w:ascii="Calibri" w:hAnsi="Calibri"/>
      <w:sz w:val="24"/>
      <w:szCs w:val="22"/>
    </w:rPr>
  </w:style>
  <w:style w:type="character" w:customStyle="1" w:styleId="178">
    <w:name w:val="正文（缩进） Char Char"/>
    <w:qFormat/>
    <w:uiPriority w:val="0"/>
    <w:rPr>
      <w:rFonts w:hint="eastAsia" w:ascii="宋体" w:hAnsi="宋体" w:eastAsia="宋体"/>
      <w:kern w:val="2"/>
      <w:sz w:val="24"/>
      <w:szCs w:val="24"/>
      <w:lang w:val="en-US" w:eastAsia="zh-CN" w:bidi="ar-SA"/>
    </w:rPr>
  </w:style>
  <w:style w:type="character" w:customStyle="1" w:styleId="179">
    <w:name w:val="Footer Char"/>
    <w:qFormat/>
    <w:uiPriority w:val="0"/>
    <w:rPr>
      <w:rFonts w:hint="eastAsia" w:ascii="宋体" w:hAnsi="宋体" w:eastAsia="宋体"/>
      <w:kern w:val="2"/>
      <w:sz w:val="18"/>
      <w:lang w:val="en-US" w:eastAsia="zh-CN"/>
    </w:rPr>
  </w:style>
  <w:style w:type="character" w:customStyle="1" w:styleId="180">
    <w:name w:val="批注文字 Char2"/>
    <w:qFormat/>
    <w:uiPriority w:val="0"/>
    <w:rPr>
      <w:kern w:val="2"/>
      <w:sz w:val="21"/>
      <w:szCs w:val="24"/>
    </w:rPr>
  </w:style>
  <w:style w:type="character" w:customStyle="1" w:styleId="181">
    <w:name w:val="纯文本 Char_1"/>
    <w:link w:val="182"/>
    <w:qFormat/>
    <w:locked/>
    <w:uiPriority w:val="0"/>
    <w:rPr>
      <w:rFonts w:ascii="Calibri" w:hAnsi="Calibri"/>
      <w:kern w:val="2"/>
      <w:sz w:val="21"/>
      <w:szCs w:val="22"/>
    </w:rPr>
  </w:style>
  <w:style w:type="paragraph" w:customStyle="1" w:styleId="182">
    <w:name w:val="纯文本_1"/>
    <w:basedOn w:val="1"/>
    <w:link w:val="181"/>
    <w:qFormat/>
    <w:uiPriority w:val="0"/>
    <w:rPr>
      <w:rFonts w:ascii="Calibri" w:hAnsi="Calibri"/>
      <w:szCs w:val="22"/>
    </w:rPr>
  </w:style>
  <w:style w:type="character" w:customStyle="1" w:styleId="183">
    <w:name w:val="Char Char"/>
    <w:qFormat/>
    <w:uiPriority w:val="0"/>
    <w:rPr>
      <w:rFonts w:hint="eastAsia" w:ascii="宋体" w:hAnsi="宋体" w:eastAsia="宋体"/>
      <w:kern w:val="2"/>
      <w:sz w:val="18"/>
      <w:lang w:val="en-US" w:eastAsia="zh-CN"/>
    </w:rPr>
  </w:style>
  <w:style w:type="character" w:customStyle="1" w:styleId="184">
    <w:name w:val="Plain Text Char1"/>
    <w:qFormat/>
    <w:uiPriority w:val="0"/>
    <w:rPr>
      <w:rFonts w:hint="eastAsia" w:ascii="宋体" w:hAnsi="宋体" w:eastAsia="宋体"/>
      <w:kern w:val="2"/>
      <w:sz w:val="21"/>
      <w:szCs w:val="21"/>
      <w:lang w:val="en-US" w:eastAsia="zh-CN" w:bidi="ar-SA"/>
    </w:rPr>
  </w:style>
  <w:style w:type="character" w:customStyle="1" w:styleId="185">
    <w:name w:val="ca-51"/>
    <w:qFormat/>
    <w:uiPriority w:val="0"/>
    <w:rPr>
      <w:rFonts w:hint="eastAsia" w:ascii="楷体_GB2312" w:eastAsia="楷体_GB2312"/>
      <w:b/>
      <w:bCs/>
      <w:spacing w:val="-20"/>
      <w:sz w:val="24"/>
      <w:szCs w:val="24"/>
    </w:rPr>
  </w:style>
  <w:style w:type="character" w:customStyle="1" w:styleId="186">
    <w:name w:val="正文文本_"/>
    <w:link w:val="187"/>
    <w:qFormat/>
    <w:locked/>
    <w:uiPriority w:val="99"/>
    <w:rPr>
      <w:rFonts w:ascii="宋体" w:hAnsi="宋体"/>
      <w:sz w:val="22"/>
      <w:lang w:val="zh-CN"/>
    </w:rPr>
  </w:style>
  <w:style w:type="paragraph" w:customStyle="1" w:styleId="187">
    <w:name w:val="正文文本1"/>
    <w:basedOn w:val="1"/>
    <w:link w:val="186"/>
    <w:qFormat/>
    <w:uiPriority w:val="99"/>
    <w:pPr>
      <w:spacing w:line="432" w:lineRule="auto"/>
      <w:jc w:val="left"/>
    </w:pPr>
    <w:rPr>
      <w:rFonts w:ascii="宋体" w:hAnsi="宋体"/>
      <w:kern w:val="0"/>
      <w:sz w:val="22"/>
      <w:szCs w:val="20"/>
      <w:lang w:val="zh-CN"/>
    </w:rPr>
  </w:style>
  <w:style w:type="character" w:customStyle="1" w:styleId="188">
    <w:name w:val="Heading 3 Char"/>
    <w:qFormat/>
    <w:uiPriority w:val="0"/>
    <w:rPr>
      <w:rFonts w:hint="default" w:ascii="Times New Roman" w:hAnsi="Times New Roman" w:cs="Times New Roman"/>
      <w:b/>
      <w:bCs/>
      <w:sz w:val="32"/>
      <w:szCs w:val="32"/>
      <w:lang w:bidi="ar-SA"/>
    </w:rPr>
  </w:style>
  <w:style w:type="character" w:customStyle="1" w:styleId="189">
    <w:name w:val="ca-11"/>
    <w:qFormat/>
    <w:uiPriority w:val="0"/>
    <w:rPr>
      <w:rFonts w:hint="eastAsia" w:ascii="宋体" w:hAnsi="宋体" w:eastAsia="宋体"/>
      <w:b/>
      <w:bCs/>
      <w:color w:val="000000"/>
      <w:spacing w:val="-20"/>
      <w:sz w:val="28"/>
      <w:szCs w:val="28"/>
    </w:rPr>
  </w:style>
  <w:style w:type="character" w:customStyle="1" w:styleId="190">
    <w:name w:val="z1"/>
    <w:qFormat/>
    <w:uiPriority w:val="0"/>
  </w:style>
  <w:style w:type="character" w:customStyle="1" w:styleId="191">
    <w:name w:val="正文（标记） Char2"/>
    <w:link w:val="192"/>
    <w:qFormat/>
    <w:locked/>
    <w:uiPriority w:val="0"/>
    <w:rPr>
      <w:kern w:val="2"/>
      <w:sz w:val="24"/>
      <w:szCs w:val="24"/>
    </w:rPr>
  </w:style>
  <w:style w:type="paragraph" w:customStyle="1" w:styleId="192">
    <w:name w:val="正文（标记）"/>
    <w:basedOn w:val="1"/>
    <w:link w:val="191"/>
    <w:qFormat/>
    <w:uiPriority w:val="0"/>
    <w:pPr>
      <w:tabs>
        <w:tab w:val="left" w:pos="0"/>
        <w:tab w:val="left" w:pos="840"/>
      </w:tabs>
      <w:spacing w:beforeLines="50" w:afterLines="50"/>
    </w:pPr>
    <w:rPr>
      <w:sz w:val="24"/>
    </w:rPr>
  </w:style>
  <w:style w:type="character" w:customStyle="1" w:styleId="193">
    <w:name w:val="Header Char1"/>
    <w:qFormat/>
    <w:uiPriority w:val="0"/>
    <w:rPr>
      <w:rFonts w:hint="default" w:ascii="Times New Roman" w:hAnsi="Times New Roman" w:cs="Times New Roman"/>
      <w:sz w:val="18"/>
      <w:szCs w:val="18"/>
      <w:lang w:bidi="ar-SA"/>
    </w:rPr>
  </w:style>
  <w:style w:type="character" w:customStyle="1" w:styleId="194">
    <w:name w:val="Font Style37"/>
    <w:qFormat/>
    <w:uiPriority w:val="0"/>
    <w:rPr>
      <w:rFonts w:ascii="Arial" w:hAnsi="Arial" w:cs="Arial"/>
      <w:sz w:val="16"/>
      <w:szCs w:val="16"/>
    </w:rPr>
  </w:style>
  <w:style w:type="character" w:customStyle="1" w:styleId="195">
    <w:name w:val="Char Char2"/>
    <w:qFormat/>
    <w:uiPriority w:val="0"/>
    <w:rPr>
      <w:kern w:val="2"/>
      <w:sz w:val="18"/>
      <w:szCs w:val="18"/>
    </w:rPr>
  </w:style>
  <w:style w:type="character" w:customStyle="1" w:styleId="196">
    <w:name w:val="Font Style28"/>
    <w:qFormat/>
    <w:uiPriority w:val="0"/>
    <w:rPr>
      <w:rFonts w:ascii="Constantia" w:hAnsi="Constantia" w:cs="Constantia"/>
      <w:sz w:val="28"/>
      <w:szCs w:val="28"/>
    </w:rPr>
  </w:style>
  <w:style w:type="character" w:customStyle="1" w:styleId="197">
    <w:name w:val="style15"/>
    <w:qFormat/>
    <w:uiPriority w:val="0"/>
  </w:style>
  <w:style w:type="character" w:customStyle="1" w:styleId="198">
    <w:name w:val="+正文 Char3"/>
    <w:link w:val="199"/>
    <w:qFormat/>
    <w:uiPriority w:val="0"/>
    <w:rPr>
      <w:rFonts w:ascii="Calibri" w:hAnsi="Calibri"/>
      <w:kern w:val="2"/>
      <w:sz w:val="24"/>
      <w:szCs w:val="28"/>
    </w:rPr>
  </w:style>
  <w:style w:type="paragraph" w:customStyle="1" w:styleId="199">
    <w:name w:val="+正文"/>
    <w:basedOn w:val="1"/>
    <w:link w:val="198"/>
    <w:qFormat/>
    <w:uiPriority w:val="0"/>
    <w:pPr>
      <w:spacing w:line="360" w:lineRule="auto"/>
      <w:ind w:firstLine="200" w:firstLineChars="200"/>
    </w:pPr>
    <w:rPr>
      <w:rFonts w:ascii="Calibri" w:hAnsi="Calibri"/>
      <w:sz w:val="24"/>
      <w:szCs w:val="28"/>
    </w:rPr>
  </w:style>
  <w:style w:type="character" w:customStyle="1" w:styleId="200">
    <w:name w:val="Footer Char1"/>
    <w:qFormat/>
    <w:uiPriority w:val="0"/>
    <w:rPr>
      <w:rFonts w:hint="default" w:ascii="Times New Roman" w:hAnsi="Times New Roman" w:cs="Times New Roman"/>
      <w:sz w:val="18"/>
      <w:szCs w:val="18"/>
      <w:lang w:bidi="ar-SA"/>
    </w:rPr>
  </w:style>
  <w:style w:type="character" w:customStyle="1" w:styleId="201">
    <w:name w:val="Font Style30"/>
    <w:qFormat/>
    <w:uiPriority w:val="0"/>
    <w:rPr>
      <w:rFonts w:ascii="宋体" w:eastAsia="宋体" w:cs="宋体"/>
      <w:sz w:val="14"/>
      <w:szCs w:val="14"/>
    </w:rPr>
  </w:style>
  <w:style w:type="character" w:customStyle="1" w:styleId="202">
    <w:name w:val="ca-21"/>
    <w:qFormat/>
    <w:uiPriority w:val="0"/>
    <w:rPr>
      <w:rFonts w:hint="eastAsia" w:ascii="宋体" w:hAnsi="宋体" w:eastAsia="宋体"/>
      <w:sz w:val="21"/>
    </w:rPr>
  </w:style>
  <w:style w:type="character" w:customStyle="1" w:styleId="203">
    <w:name w:val="超链接_0"/>
    <w:qFormat/>
    <w:uiPriority w:val="99"/>
    <w:rPr>
      <w:rFonts w:hint="default" w:ascii="Calibri" w:hAnsi="Calibri"/>
      <w:color w:val="0000FF"/>
      <w:u w:val="single"/>
    </w:rPr>
  </w:style>
  <w:style w:type="character" w:customStyle="1" w:styleId="204">
    <w:name w:val="marklong"/>
    <w:qFormat/>
    <w:uiPriority w:val="0"/>
  </w:style>
  <w:style w:type="character" w:customStyle="1" w:styleId="205">
    <w:name w:val="style161"/>
    <w:qFormat/>
    <w:uiPriority w:val="0"/>
    <w:rPr>
      <w:rFonts w:hint="default" w:ascii="Verdana" w:hAnsi="Verdana" w:eastAsia="宋体"/>
      <w:b/>
      <w:color w:val="0A246A"/>
      <w:sz w:val="24"/>
      <w:szCs w:val="24"/>
      <w:lang w:val="en-US" w:eastAsia="zh-CN" w:bidi="ar-SA"/>
    </w:rPr>
  </w:style>
  <w:style w:type="character" w:customStyle="1" w:styleId="206">
    <w:name w:val="其他_"/>
    <w:link w:val="207"/>
    <w:qFormat/>
    <w:locked/>
    <w:uiPriority w:val="99"/>
    <w:rPr>
      <w:rFonts w:ascii="宋体" w:hAnsi="宋体"/>
      <w:sz w:val="22"/>
      <w:lang w:val="zh-CN"/>
    </w:rPr>
  </w:style>
  <w:style w:type="paragraph" w:customStyle="1" w:styleId="207">
    <w:name w:val="其他"/>
    <w:basedOn w:val="1"/>
    <w:link w:val="206"/>
    <w:qFormat/>
    <w:uiPriority w:val="99"/>
    <w:pPr>
      <w:spacing w:line="432" w:lineRule="auto"/>
      <w:jc w:val="left"/>
    </w:pPr>
    <w:rPr>
      <w:rFonts w:ascii="宋体" w:hAnsi="宋体"/>
      <w:kern w:val="0"/>
      <w:sz w:val="22"/>
      <w:szCs w:val="20"/>
      <w:lang w:val="zh-CN"/>
    </w:rPr>
  </w:style>
  <w:style w:type="character" w:customStyle="1" w:styleId="208">
    <w:name w:val="question-title"/>
    <w:qFormat/>
    <w:uiPriority w:val="0"/>
  </w:style>
  <w:style w:type="character" w:customStyle="1" w:styleId="209">
    <w:name w:val="标题 2 Char Char Char"/>
    <w:qFormat/>
    <w:uiPriority w:val="0"/>
    <w:rPr>
      <w:rFonts w:hint="default" w:ascii="Arial" w:hAnsi="Arial" w:eastAsia="宋体" w:cs="Arial"/>
      <w:b/>
      <w:bCs/>
      <w:i/>
      <w:iCs/>
      <w:sz w:val="28"/>
      <w:szCs w:val="28"/>
      <w:lang w:val="en-US" w:eastAsia="zh-CN" w:bidi="ar-SA"/>
    </w:rPr>
  </w:style>
  <w:style w:type="character" w:customStyle="1" w:styleId="210">
    <w:name w:val="段落 Char"/>
    <w:qFormat/>
    <w:uiPriority w:val="0"/>
    <w:rPr>
      <w:rFonts w:hint="eastAsia" w:ascii="仿宋_GB2312" w:eastAsia="仿宋_GB2312"/>
      <w:kern w:val="2"/>
      <w:sz w:val="24"/>
      <w:szCs w:val="24"/>
      <w:lang w:val="en-US" w:eastAsia="zh-CN" w:bidi="ar-SA"/>
    </w:rPr>
  </w:style>
  <w:style w:type="paragraph" w:customStyle="1" w:styleId="211">
    <w:name w:val="pa-4"/>
    <w:basedOn w:val="1"/>
    <w:qFormat/>
    <w:uiPriority w:val="0"/>
    <w:pPr>
      <w:widowControl/>
      <w:spacing w:line="280" w:lineRule="atLeast"/>
      <w:jc w:val="center"/>
    </w:pPr>
    <w:rPr>
      <w:rFonts w:ascii="宋体" w:hAnsi="Calibri" w:cs="宋体"/>
      <w:kern w:val="0"/>
      <w:sz w:val="24"/>
      <w:szCs w:val="22"/>
    </w:rPr>
  </w:style>
  <w:style w:type="paragraph" w:customStyle="1" w:styleId="212">
    <w:name w:val="_Style 56"/>
    <w:basedOn w:val="19"/>
    <w:qFormat/>
    <w:uiPriority w:val="0"/>
    <w:pPr>
      <w:spacing w:line="436" w:lineRule="exact"/>
    </w:pPr>
    <w:rPr>
      <w:szCs w:val="20"/>
    </w:rPr>
  </w:style>
  <w:style w:type="paragraph" w:customStyle="1" w:styleId="213">
    <w:name w:val="Normal_20_0"/>
    <w:qFormat/>
    <w:uiPriority w:val="0"/>
    <w:pPr>
      <w:widowControl w:val="0"/>
      <w:jc w:val="both"/>
    </w:pPr>
    <w:rPr>
      <w:rFonts w:ascii="Times New Roman" w:hAnsi="Times New Roman" w:eastAsia="Times New Roman" w:cs="Times New Roman"/>
      <w:lang w:val="en-US" w:eastAsia="zh-CN" w:bidi="ar-SA"/>
    </w:rPr>
  </w:style>
  <w:style w:type="paragraph" w:customStyle="1" w:styleId="214">
    <w:name w:val="Char Char Char Char Char Char Char1 Char"/>
    <w:basedOn w:val="1"/>
    <w:qFormat/>
    <w:uiPriority w:val="0"/>
    <w:rPr>
      <w:rFonts w:ascii="Tahoma" w:hAnsi="Tahoma"/>
      <w:sz w:val="24"/>
      <w:szCs w:val="20"/>
    </w:rPr>
  </w:style>
  <w:style w:type="paragraph" w:customStyle="1" w:styleId="215">
    <w:name w:val="三级条标题"/>
    <w:basedOn w:val="216"/>
    <w:next w:val="159"/>
    <w:qFormat/>
    <w:uiPriority w:val="0"/>
    <w:pPr>
      <w:ind w:left="1050"/>
      <w:outlineLvl w:val="4"/>
    </w:pPr>
  </w:style>
  <w:style w:type="paragraph" w:customStyle="1" w:styleId="216">
    <w:name w:val="二级条标题"/>
    <w:basedOn w:val="217"/>
    <w:next w:val="159"/>
    <w:qFormat/>
    <w:uiPriority w:val="0"/>
    <w:pPr>
      <w:ind w:left="360"/>
      <w:outlineLvl w:val="3"/>
    </w:pPr>
  </w:style>
  <w:style w:type="paragraph" w:customStyle="1" w:styleId="217">
    <w:name w:val="一级条标题"/>
    <w:next w:val="159"/>
    <w:qFormat/>
    <w:uiPriority w:val="0"/>
    <w:pPr>
      <w:outlineLvl w:val="2"/>
    </w:pPr>
    <w:rPr>
      <w:rFonts w:ascii="Times New Roman" w:hAnsi="Times New Roman" w:eastAsia="黑体" w:cs="Times New Roman"/>
      <w:sz w:val="21"/>
      <w:lang w:val="en-US" w:eastAsia="zh-CN" w:bidi="ar-SA"/>
    </w:rPr>
  </w:style>
  <w:style w:type="paragraph" w:customStyle="1" w:styleId="2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219">
    <w:name w:val="HTML 地址 Char1"/>
    <w:semiHidden/>
    <w:qFormat/>
    <w:uiPriority w:val="0"/>
    <w:rPr>
      <w:i/>
      <w:iCs/>
      <w:kern w:val="2"/>
      <w:sz w:val="21"/>
      <w:szCs w:val="24"/>
    </w:rPr>
  </w:style>
  <w:style w:type="paragraph" w:customStyle="1" w:styleId="220">
    <w:name w:val="技术方案正文"/>
    <w:basedOn w:val="1"/>
    <w:qFormat/>
    <w:uiPriority w:val="0"/>
    <w:pPr>
      <w:spacing w:line="360" w:lineRule="auto"/>
      <w:ind w:firstLine="480"/>
    </w:pPr>
    <w:rPr>
      <w:rFonts w:ascii="宋体" w:hAnsi="Calibri"/>
      <w:sz w:val="24"/>
      <w:szCs w:val="22"/>
    </w:rPr>
  </w:style>
  <w:style w:type="paragraph" w:customStyle="1" w:styleId="221">
    <w:name w:val="序号-----------"/>
    <w:basedOn w:val="1"/>
    <w:qFormat/>
    <w:uiPriority w:val="0"/>
    <w:pPr>
      <w:widowControl/>
      <w:jc w:val="left"/>
    </w:pPr>
    <w:rPr>
      <w:rFonts w:ascii="宋体" w:hAnsi="Calibri"/>
      <w:bCs/>
      <w:kern w:val="0"/>
      <w:szCs w:val="21"/>
    </w:rPr>
  </w:style>
  <w:style w:type="paragraph" w:customStyle="1" w:styleId="222">
    <w:name w:val="Normal_6"/>
    <w:qFormat/>
    <w:uiPriority w:val="0"/>
    <w:rPr>
      <w:rFonts w:ascii="黑体" w:hAnsi="黑体" w:eastAsia="黑体" w:cs="Times New Roman"/>
      <w:b/>
      <w:sz w:val="32"/>
      <w:szCs w:val="24"/>
      <w:lang w:val="en-US" w:eastAsia="zh-CN" w:bidi="ar-SA"/>
    </w:rPr>
  </w:style>
  <w:style w:type="character" w:customStyle="1" w:styleId="223">
    <w:name w:val="脚注文本 Char1"/>
    <w:semiHidden/>
    <w:qFormat/>
    <w:uiPriority w:val="0"/>
    <w:rPr>
      <w:kern w:val="2"/>
      <w:sz w:val="18"/>
      <w:szCs w:val="18"/>
    </w:rPr>
  </w:style>
  <w:style w:type="paragraph" w:customStyle="1" w:styleId="224">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39"/>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character" w:customStyle="1" w:styleId="226">
    <w:name w:val="正文文本缩进 2 Char1"/>
    <w:semiHidden/>
    <w:qFormat/>
    <w:uiPriority w:val="0"/>
    <w:rPr>
      <w:kern w:val="2"/>
      <w:sz w:val="21"/>
      <w:szCs w:val="24"/>
    </w:rPr>
  </w:style>
  <w:style w:type="paragraph" w:customStyle="1" w:styleId="227">
    <w:name w:val="Normal_0_3"/>
    <w:qFormat/>
    <w:uiPriority w:val="0"/>
    <w:rPr>
      <w:rFonts w:ascii="黑体" w:hAnsi="黑体" w:eastAsia="黑体" w:cs="Times New Roman"/>
      <w:b/>
      <w:sz w:val="32"/>
      <w:szCs w:val="24"/>
      <w:lang w:val="en-US" w:eastAsia="zh-CN" w:bidi="ar-SA"/>
    </w:rPr>
  </w:style>
  <w:style w:type="paragraph" w:customStyle="1" w:styleId="228">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9">
    <w:name w:val="Normal_1_2"/>
    <w:qFormat/>
    <w:uiPriority w:val="0"/>
    <w:rPr>
      <w:rFonts w:ascii="Times New Roman" w:hAnsi="Times New Roman" w:eastAsia="Times New Roman" w:cs="Times New Roman"/>
      <w:sz w:val="24"/>
      <w:szCs w:val="24"/>
      <w:lang w:val="en-US" w:eastAsia="zh-CN" w:bidi="ar-SA"/>
    </w:rPr>
  </w:style>
  <w:style w:type="paragraph" w:customStyle="1" w:styleId="230">
    <w:name w:val="Char"/>
    <w:basedOn w:val="1"/>
    <w:qFormat/>
    <w:uiPriority w:val="0"/>
    <w:pPr>
      <w:tabs>
        <w:tab w:val="left" w:pos="360"/>
      </w:tabs>
    </w:pPr>
    <w:rPr>
      <w:sz w:val="24"/>
    </w:rPr>
  </w:style>
  <w:style w:type="paragraph" w:customStyle="1" w:styleId="231">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233">
    <w:name w:val="Normal_11_0"/>
    <w:qFormat/>
    <w:uiPriority w:val="0"/>
    <w:rPr>
      <w:rFonts w:ascii="黑体" w:hAnsi="黑体" w:eastAsia="黑体" w:cs="Times New Roman"/>
      <w:b/>
      <w:sz w:val="32"/>
      <w:szCs w:val="24"/>
      <w:lang w:val="en-US" w:eastAsia="zh-CN" w:bidi="ar-SA"/>
    </w:rPr>
  </w:style>
  <w:style w:type="paragraph" w:customStyle="1" w:styleId="234">
    <w:name w:val="Char Char Char"/>
    <w:basedOn w:val="1"/>
    <w:qFormat/>
    <w:uiPriority w:val="0"/>
    <w:rPr>
      <w:rFonts w:ascii="Calibri" w:hAnsi="Calibri"/>
      <w:szCs w:val="21"/>
    </w:rPr>
  </w:style>
  <w:style w:type="paragraph" w:customStyle="1" w:styleId="23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Normal_0_1"/>
    <w:qFormat/>
    <w:uiPriority w:val="0"/>
    <w:rPr>
      <w:rFonts w:ascii="黑体" w:hAnsi="黑体" w:eastAsia="黑体" w:cs="Times New Roman"/>
      <w:b/>
      <w:sz w:val="32"/>
      <w:szCs w:val="24"/>
      <w:lang w:val="en-US" w:eastAsia="zh-CN" w:bidi="ar-SA"/>
    </w:rPr>
  </w:style>
  <w:style w:type="character" w:customStyle="1" w:styleId="237">
    <w:name w:val="标题 Char1"/>
    <w:qFormat/>
    <w:uiPriority w:val="10"/>
    <w:rPr>
      <w:rFonts w:ascii="Cambria" w:hAnsi="Cambria" w:cs="Times New Roman"/>
      <w:b/>
      <w:bCs/>
      <w:kern w:val="2"/>
      <w:sz w:val="32"/>
      <w:szCs w:val="32"/>
    </w:rPr>
  </w:style>
  <w:style w:type="paragraph" w:customStyle="1" w:styleId="238">
    <w:name w:val="默认段落字体 Para Char Char Char Char Char Char Char Char Char1"/>
    <w:basedOn w:val="1"/>
    <w:qFormat/>
    <w:uiPriority w:val="0"/>
    <w:rPr>
      <w:rFonts w:ascii="Tahoma" w:hAnsi="Tahoma"/>
      <w:sz w:val="24"/>
      <w:szCs w:val="20"/>
    </w:rPr>
  </w:style>
  <w:style w:type="paragraph" w:customStyle="1" w:styleId="2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241">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kern w:val="0"/>
      <w:sz w:val="24"/>
      <w:szCs w:val="20"/>
      <w:lang w:eastAsia="en-US"/>
    </w:rPr>
  </w:style>
  <w:style w:type="paragraph" w:customStyle="1" w:styleId="243">
    <w:name w:val="表格样式居中"/>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character" w:customStyle="1" w:styleId="244">
    <w:name w:val="正文首行缩进 2 Char1"/>
    <w:semiHidden/>
    <w:qFormat/>
    <w:uiPriority w:val="0"/>
    <w:rPr>
      <w:rFonts w:ascii="Times New Roman" w:hAnsi="Times New Roman" w:eastAsia="宋体" w:cs="Times New Roman"/>
      <w:kern w:val="2"/>
      <w:sz w:val="21"/>
      <w:szCs w:val="24"/>
    </w:rPr>
  </w:style>
  <w:style w:type="character" w:customStyle="1" w:styleId="245">
    <w:name w:val="正文文本 2 Char1"/>
    <w:semiHidden/>
    <w:qFormat/>
    <w:uiPriority w:val="0"/>
    <w:rPr>
      <w:kern w:val="2"/>
      <w:sz w:val="21"/>
      <w:szCs w:val="24"/>
    </w:rPr>
  </w:style>
  <w:style w:type="paragraph" w:customStyle="1" w:styleId="246">
    <w:name w:val="Normal_13_0"/>
    <w:qFormat/>
    <w:uiPriority w:val="0"/>
    <w:rPr>
      <w:rFonts w:ascii="黑体" w:hAnsi="黑体" w:eastAsia="黑体" w:cs="Times New Roman"/>
      <w:b/>
      <w:sz w:val="32"/>
      <w:szCs w:val="24"/>
      <w:lang w:val="en-US" w:eastAsia="zh-CN" w:bidi="ar-SA"/>
    </w:rPr>
  </w:style>
  <w:style w:type="paragraph" w:customStyle="1" w:styleId="247">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248">
    <w:name w:val="xl41"/>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24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0">
    <w:name w:val="pa-2"/>
    <w:basedOn w:val="1"/>
    <w:qFormat/>
    <w:uiPriority w:val="0"/>
    <w:pPr>
      <w:widowControl/>
      <w:spacing w:line="360" w:lineRule="atLeast"/>
    </w:pPr>
    <w:rPr>
      <w:rFonts w:ascii="宋体" w:hAnsi="Calibri" w:cs="宋体"/>
      <w:kern w:val="0"/>
      <w:sz w:val="24"/>
      <w:szCs w:val="22"/>
    </w:rPr>
  </w:style>
  <w:style w:type="paragraph" w:customStyle="1" w:styleId="251">
    <w:name w:val="Normal_20"/>
    <w:qFormat/>
    <w:uiPriority w:val="0"/>
    <w:rPr>
      <w:rFonts w:ascii="黑体" w:hAnsi="黑体" w:eastAsia="黑体" w:cs="Times New Roman"/>
      <w:b/>
      <w:sz w:val="32"/>
      <w:szCs w:val="24"/>
      <w:lang w:val="en-US" w:eastAsia="zh-CN" w:bidi="ar-SA"/>
    </w:rPr>
  </w:style>
  <w:style w:type="paragraph" w:customStyle="1" w:styleId="252">
    <w:name w:val="正文_1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正文（首行缩进）"/>
    <w:basedOn w:val="1"/>
    <w:qFormat/>
    <w:uiPriority w:val="0"/>
    <w:pPr>
      <w:widowControl/>
      <w:spacing w:before="120" w:line="360" w:lineRule="auto"/>
      <w:ind w:firstLine="482"/>
    </w:pPr>
    <w:rPr>
      <w:rFonts w:ascii="Calibri" w:hAnsi="Calibri"/>
      <w:sz w:val="24"/>
      <w:szCs w:val="20"/>
    </w:rPr>
  </w:style>
  <w:style w:type="character" w:customStyle="1" w:styleId="254">
    <w:name w:val="HTML 预设格式 Char1"/>
    <w:semiHidden/>
    <w:qFormat/>
    <w:uiPriority w:val="0"/>
    <w:rPr>
      <w:rFonts w:ascii="Courier New" w:hAnsi="Courier New" w:cs="Courier New"/>
      <w:kern w:val="2"/>
    </w:rPr>
  </w:style>
  <w:style w:type="paragraph" w:customStyle="1" w:styleId="255">
    <w:name w:val="篇名"/>
    <w:next w:val="2"/>
    <w:qFormat/>
    <w:uiPriority w:val="0"/>
    <w:pPr>
      <w:pageBreakBefore/>
      <w:adjustRightInd w:val="0"/>
      <w:snapToGrid w:val="0"/>
      <w:spacing w:before="480" w:after="480"/>
      <w:jc w:val="center"/>
    </w:pPr>
    <w:rPr>
      <w:rFonts w:ascii="Times New Roman" w:hAnsi="Times New Roman" w:eastAsia="黑体" w:cs="Times New Roman"/>
      <w:b/>
      <w:kern w:val="2"/>
      <w:sz w:val="44"/>
      <w:szCs w:val="24"/>
      <w:lang w:val="en-US" w:eastAsia="zh-CN" w:bidi="ar-SA"/>
    </w:rPr>
  </w:style>
  <w:style w:type="paragraph" w:customStyle="1" w:styleId="256">
    <w:name w:val="英文音标"/>
    <w:qFormat/>
    <w:uiPriority w:val="0"/>
    <w:rPr>
      <w:rFonts w:ascii="Kingsoft Phonetic Plain" w:hAnsi="Kingsoft Phonetic Plain" w:eastAsia="Kingsoft Phonetic Plain" w:cs="Times New Roman"/>
      <w:kern w:val="2"/>
      <w:sz w:val="24"/>
      <w:szCs w:val="24"/>
      <w:lang w:val="en-US" w:eastAsia="zh-CN" w:bidi="ar-SA"/>
    </w:rPr>
  </w:style>
  <w:style w:type="character" w:customStyle="1" w:styleId="257">
    <w:name w:val="尾注文本 Char1"/>
    <w:semiHidden/>
    <w:qFormat/>
    <w:uiPriority w:val="0"/>
    <w:rPr>
      <w:kern w:val="2"/>
      <w:sz w:val="21"/>
      <w:szCs w:val="24"/>
    </w:rPr>
  </w:style>
  <w:style w:type="paragraph" w:customStyle="1" w:styleId="258">
    <w:name w:val="Normal_17"/>
    <w:qFormat/>
    <w:uiPriority w:val="0"/>
    <w:rPr>
      <w:rFonts w:ascii="黑体" w:hAnsi="黑体" w:eastAsia="黑体" w:cs="Times New Roman"/>
      <w:b/>
      <w:sz w:val="32"/>
      <w:szCs w:val="24"/>
      <w:lang w:val="en-US" w:eastAsia="zh-CN" w:bidi="ar-SA"/>
    </w:rPr>
  </w:style>
  <w:style w:type="paragraph" w:customStyle="1" w:styleId="259">
    <w:name w:val="font8"/>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60">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1">
    <w:name w:val="正文文本 3 Char1"/>
    <w:semiHidden/>
    <w:qFormat/>
    <w:uiPriority w:val="0"/>
    <w:rPr>
      <w:kern w:val="2"/>
      <w:sz w:val="16"/>
      <w:szCs w:val="16"/>
    </w:rPr>
  </w:style>
  <w:style w:type="paragraph" w:customStyle="1" w:styleId="26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Char111"/>
    <w:basedOn w:val="1"/>
    <w:qFormat/>
    <w:uiPriority w:val="0"/>
    <w:pPr>
      <w:tabs>
        <w:tab w:val="left" w:pos="420"/>
      </w:tabs>
      <w:ind w:left="420" w:hanging="420" w:firstLineChars="200"/>
      <w:jc w:val="left"/>
    </w:pPr>
    <w:rPr>
      <w:szCs w:val="20"/>
    </w:rPr>
  </w:style>
  <w:style w:type="paragraph" w:customStyle="1" w:styleId="264">
    <w:name w:val="正文_1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5">
    <w:name w:val="正文文本缩进 3 Char1"/>
    <w:semiHidden/>
    <w:qFormat/>
    <w:uiPriority w:val="0"/>
    <w:rPr>
      <w:kern w:val="2"/>
      <w:sz w:val="16"/>
      <w:szCs w:val="16"/>
    </w:rPr>
  </w:style>
  <w:style w:type="paragraph" w:customStyle="1" w:styleId="266">
    <w:name w:val="font9"/>
    <w:basedOn w:val="1"/>
    <w:qFormat/>
    <w:uiPriority w:val="0"/>
    <w:pPr>
      <w:widowControl/>
      <w:spacing w:before="100" w:beforeAutospacing="1" w:after="100" w:afterAutospacing="1"/>
      <w:jc w:val="left"/>
    </w:pPr>
    <w:rPr>
      <w:rFonts w:ascii="宋体" w:hAnsi="Calibri"/>
      <w:color w:val="000000"/>
      <w:kern w:val="0"/>
      <w:sz w:val="18"/>
      <w:szCs w:val="18"/>
    </w:rPr>
  </w:style>
  <w:style w:type="paragraph" w:customStyle="1" w:styleId="267">
    <w:name w:val="无间隔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pa-9"/>
    <w:basedOn w:val="1"/>
    <w:qFormat/>
    <w:uiPriority w:val="0"/>
    <w:pPr>
      <w:widowControl/>
      <w:spacing w:line="360" w:lineRule="atLeast"/>
      <w:jc w:val="center"/>
    </w:pPr>
    <w:rPr>
      <w:rFonts w:ascii="宋体" w:hAnsi="Calibri" w:cs="宋体"/>
      <w:kern w:val="0"/>
      <w:sz w:val="24"/>
      <w:szCs w:val="22"/>
    </w:rPr>
  </w:style>
  <w:style w:type="paragraph" w:customStyle="1" w:styleId="269">
    <w:name w:val="pa-6"/>
    <w:basedOn w:val="1"/>
    <w:qFormat/>
    <w:uiPriority w:val="0"/>
    <w:pPr>
      <w:widowControl/>
      <w:spacing w:line="360" w:lineRule="atLeast"/>
    </w:pPr>
    <w:rPr>
      <w:rFonts w:ascii="宋体" w:hAnsi="Calibri"/>
      <w:kern w:val="0"/>
      <w:sz w:val="24"/>
      <w:szCs w:val="20"/>
    </w:rPr>
  </w:style>
  <w:style w:type="character" w:customStyle="1" w:styleId="270">
    <w:name w:val="文档结构图 Char1"/>
    <w:semiHidden/>
    <w:qFormat/>
    <w:uiPriority w:val="0"/>
    <w:rPr>
      <w:rFonts w:ascii="宋体"/>
      <w:kern w:val="2"/>
      <w:sz w:val="18"/>
      <w:szCs w:val="18"/>
    </w:rPr>
  </w:style>
  <w:style w:type="paragraph" w:customStyle="1" w:styleId="271">
    <w:name w:val="Normal_12"/>
    <w:qFormat/>
    <w:uiPriority w:val="0"/>
    <w:rPr>
      <w:rFonts w:ascii="黑体" w:hAnsi="黑体" w:eastAsia="黑体" w:cs="Times New Roman"/>
      <w:b/>
      <w:sz w:val="32"/>
      <w:szCs w:val="24"/>
      <w:lang w:val="en-US" w:eastAsia="zh-CN" w:bidi="ar-SA"/>
    </w:rPr>
  </w:style>
  <w:style w:type="paragraph" w:customStyle="1" w:styleId="27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3">
    <w:name w:val="样式3"/>
    <w:basedOn w:val="4"/>
    <w:qFormat/>
    <w:uiPriority w:val="0"/>
    <w:pPr>
      <w:spacing w:line="412" w:lineRule="auto"/>
    </w:pPr>
    <w:rPr>
      <w:rFonts w:ascii="Calibri" w:hAnsi="Calibri"/>
      <w:kern w:val="2"/>
      <w:sz w:val="28"/>
      <w:szCs w:val="28"/>
    </w:rPr>
  </w:style>
  <w:style w:type="paragraph" w:customStyle="1" w:styleId="274">
    <w:name w:val="pa-0"/>
    <w:basedOn w:val="1"/>
    <w:qFormat/>
    <w:uiPriority w:val="0"/>
    <w:pPr>
      <w:widowControl/>
      <w:spacing w:line="360" w:lineRule="atLeast"/>
      <w:ind w:firstLine="480"/>
    </w:pPr>
    <w:rPr>
      <w:rFonts w:ascii="宋体" w:hAnsi="Calibri" w:cs="宋体"/>
      <w:kern w:val="0"/>
      <w:sz w:val="24"/>
      <w:szCs w:val="22"/>
    </w:rPr>
  </w:style>
  <w:style w:type="paragraph" w:customStyle="1" w:styleId="275">
    <w:name w:val="Char Char1 Char Char Char Char Char Char"/>
    <w:basedOn w:val="1"/>
    <w:qFormat/>
    <w:uiPriority w:val="0"/>
    <w:pPr>
      <w:widowControl/>
      <w:jc w:val="center"/>
    </w:pPr>
    <w:rPr>
      <w:rFonts w:ascii="宋体" w:hAnsi="宋体"/>
      <w:b/>
      <w:kern w:val="0"/>
      <w:sz w:val="24"/>
      <w:lang w:eastAsia="en-US"/>
    </w:rPr>
  </w:style>
  <w:style w:type="paragraph" w:customStyle="1" w:styleId="276">
    <w:name w:val="默认段落字体 Para Char"/>
    <w:basedOn w:val="1"/>
    <w:qFormat/>
    <w:uiPriority w:val="0"/>
    <w:rPr>
      <w:rFonts w:ascii="宋体" w:hAnsi="Calibri"/>
      <w:b/>
      <w:sz w:val="28"/>
      <w:szCs w:val="28"/>
    </w:rPr>
  </w:style>
  <w:style w:type="paragraph" w:customStyle="1" w:styleId="277">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kern w:val="2"/>
      <w:sz w:val="24"/>
      <w:szCs w:val="24"/>
      <w:lang w:val="en-US" w:eastAsia="zh-CN" w:bidi="ar-SA"/>
    </w:rPr>
  </w:style>
  <w:style w:type="paragraph" w:customStyle="1" w:styleId="278">
    <w:name w:val="ibm-list-ne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79">
    <w:name w:val="Normal_4"/>
    <w:qFormat/>
    <w:uiPriority w:val="0"/>
    <w:rPr>
      <w:rFonts w:ascii="黑体" w:hAnsi="黑体" w:eastAsia="黑体" w:cs="Times New Roman"/>
      <w:b/>
      <w:sz w:val="32"/>
      <w:szCs w:val="24"/>
      <w:lang w:val="en-US" w:eastAsia="zh-CN" w:bidi="ar-SA"/>
    </w:rPr>
  </w:style>
  <w:style w:type="paragraph" w:customStyle="1" w:styleId="280">
    <w:name w:val="正文（黑体）"/>
    <w:basedOn w:val="1"/>
    <w:next w:val="1"/>
    <w:qFormat/>
    <w:uiPriority w:val="0"/>
    <w:pPr>
      <w:spacing w:beforeLines="50" w:afterLines="50" w:line="360" w:lineRule="auto"/>
      <w:ind w:firstLine="200" w:firstLineChars="200"/>
    </w:pPr>
    <w:rPr>
      <w:rFonts w:ascii="黑体" w:hAnsi="Calibri" w:eastAsia="黑体"/>
      <w:color w:val="000080"/>
      <w:sz w:val="24"/>
      <w:szCs w:val="22"/>
    </w:rPr>
  </w:style>
  <w:style w:type="paragraph" w:customStyle="1" w:styleId="281">
    <w:name w:val="样式 序号----------- + 仿宋_GB2312"/>
    <w:basedOn w:val="221"/>
    <w:qFormat/>
    <w:uiPriority w:val="0"/>
    <w:pPr>
      <w:spacing w:line="360" w:lineRule="auto"/>
      <w:ind w:firstLine="200" w:firstLineChars="200"/>
    </w:pPr>
    <w:rPr>
      <w:rFonts w:ascii="仿宋_GB2312" w:eastAsia="仿宋_GB2312"/>
      <w:bCs w:val="0"/>
    </w:rPr>
  </w:style>
  <w:style w:type="paragraph" w:customStyle="1" w:styleId="282">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283">
    <w:name w:val="标题2"/>
    <w:basedOn w:val="1"/>
    <w:qFormat/>
    <w:uiPriority w:val="0"/>
    <w:pPr>
      <w:tabs>
        <w:tab w:val="left" w:pos="0"/>
      </w:tabs>
    </w:pPr>
    <w:rPr>
      <w:rFonts w:ascii="黑体" w:hAnsi="Calibri" w:eastAsia="黑体"/>
      <w:sz w:val="24"/>
      <w:szCs w:val="22"/>
    </w:rPr>
  </w:style>
  <w:style w:type="paragraph" w:customStyle="1" w:styleId="284">
    <w:name w:val="Normal_13"/>
    <w:qFormat/>
    <w:uiPriority w:val="0"/>
    <w:rPr>
      <w:rFonts w:ascii="黑体" w:hAnsi="黑体" w:eastAsia="黑体" w:cs="Times New Roman"/>
      <w:b/>
      <w:sz w:val="32"/>
      <w:szCs w:val="24"/>
      <w:lang w:val="en-US" w:eastAsia="zh-CN" w:bidi="ar-SA"/>
    </w:rPr>
  </w:style>
  <w:style w:type="paragraph" w:customStyle="1" w:styleId="285">
    <w:name w:val="前言、引言标题"/>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86">
    <w:name w:val="pa-8"/>
    <w:basedOn w:val="1"/>
    <w:qFormat/>
    <w:uiPriority w:val="0"/>
    <w:pPr>
      <w:widowControl/>
      <w:spacing w:line="280" w:lineRule="atLeast"/>
      <w:ind w:firstLine="480"/>
    </w:pPr>
    <w:rPr>
      <w:rFonts w:ascii="宋体" w:hAnsi="Calibri" w:cs="宋体"/>
      <w:kern w:val="0"/>
      <w:sz w:val="24"/>
      <w:szCs w:val="22"/>
    </w:rPr>
  </w:style>
  <w:style w:type="paragraph" w:customStyle="1" w:styleId="287">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8">
    <w:name w:val="四级条标题"/>
    <w:basedOn w:val="215"/>
    <w:next w:val="159"/>
    <w:qFormat/>
    <w:uiPriority w:val="0"/>
    <w:pPr>
      <w:ind w:left="0"/>
      <w:outlineLvl w:val="5"/>
    </w:pPr>
  </w:style>
  <w:style w:type="paragraph" w:customStyle="1" w:styleId="289">
    <w:name w:val="txt"/>
    <w:basedOn w:val="1"/>
    <w:qFormat/>
    <w:uiPriority w:val="0"/>
    <w:pPr>
      <w:widowControl/>
      <w:spacing w:before="100" w:beforeAutospacing="1" w:after="100" w:afterAutospacing="1"/>
      <w:jc w:val="left"/>
    </w:pPr>
    <w:rPr>
      <w:rFonts w:ascii="宋体" w:hAnsi="Calibri" w:cs="宋体"/>
      <w:kern w:val="0"/>
      <w:sz w:val="24"/>
      <w:szCs w:val="22"/>
    </w:rPr>
  </w:style>
  <w:style w:type="paragraph" w:customStyle="1" w:styleId="290">
    <w:name w:val="正文 + 宋体"/>
    <w:basedOn w:val="1"/>
    <w:qFormat/>
    <w:uiPriority w:val="0"/>
    <w:pPr>
      <w:ind w:firstLine="250" w:firstLineChars="250"/>
    </w:pPr>
    <w:rPr>
      <w:rFonts w:ascii="宋体" w:hAnsi="Calibri"/>
      <w:szCs w:val="21"/>
    </w:rPr>
  </w:style>
  <w:style w:type="paragraph" w:customStyle="1" w:styleId="291">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92">
    <w:name w:val="特点"/>
    <w:basedOn w:val="1"/>
    <w:next w:val="1"/>
    <w:qFormat/>
    <w:uiPriority w:val="0"/>
    <w:pPr>
      <w:spacing w:line="360" w:lineRule="auto"/>
      <w:jc w:val="center"/>
    </w:pPr>
    <w:rPr>
      <w:rFonts w:ascii="Arial" w:hAnsi="Arial"/>
      <w:sz w:val="24"/>
      <w:szCs w:val="20"/>
    </w:rPr>
  </w:style>
  <w:style w:type="paragraph" w:customStyle="1" w:styleId="293">
    <w:name w:val="Normal_0_0"/>
    <w:qFormat/>
    <w:uiPriority w:val="0"/>
    <w:rPr>
      <w:rFonts w:ascii="黑体" w:hAnsi="黑体" w:eastAsia="黑体" w:cs="Times New Roman"/>
      <w:b/>
      <w:sz w:val="40"/>
      <w:szCs w:val="24"/>
      <w:lang w:val="en-US" w:eastAsia="zh-CN" w:bidi="ar-SA"/>
    </w:rPr>
  </w:style>
  <w:style w:type="paragraph" w:customStyle="1" w:styleId="294">
    <w:name w:val="Normal Paragraph Char"/>
    <w:basedOn w:val="1"/>
    <w:qFormat/>
    <w:uiPriority w:val="0"/>
    <w:pPr>
      <w:widowControl/>
      <w:spacing w:before="120" w:line="360" w:lineRule="auto"/>
      <w:ind w:firstLine="425"/>
    </w:pPr>
    <w:rPr>
      <w:rFonts w:ascii="Calibri" w:hAnsi="Calibri"/>
      <w:kern w:val="0"/>
      <w:sz w:val="24"/>
      <w:szCs w:val="22"/>
    </w:rPr>
  </w:style>
  <w:style w:type="paragraph" w:customStyle="1" w:styleId="295">
    <w:name w:val="Char12"/>
    <w:basedOn w:val="1"/>
    <w:qFormat/>
    <w:uiPriority w:val="0"/>
    <w:pPr>
      <w:tabs>
        <w:tab w:val="left" w:pos="360"/>
      </w:tabs>
      <w:spacing w:line="480" w:lineRule="auto"/>
      <w:ind w:left="360" w:right="202" w:firstLine="360"/>
    </w:pPr>
    <w:rPr>
      <w:rFonts w:ascii="Calibri" w:hAnsi="Calibri"/>
      <w:sz w:val="24"/>
      <w:szCs w:val="22"/>
    </w:rPr>
  </w:style>
  <w:style w:type="paragraph" w:customStyle="1" w:styleId="296">
    <w:name w:val="五级条标题"/>
    <w:basedOn w:val="288"/>
    <w:next w:val="159"/>
    <w:qFormat/>
    <w:uiPriority w:val="0"/>
    <w:pPr>
      <w:outlineLvl w:val="6"/>
    </w:pPr>
  </w:style>
  <w:style w:type="paragraph" w:customStyle="1" w:styleId="297">
    <w:name w:val="Normal_15"/>
    <w:qFormat/>
    <w:uiPriority w:val="0"/>
    <w:rPr>
      <w:rFonts w:ascii="黑体" w:hAnsi="黑体" w:eastAsia="黑体" w:cs="Times New Roman"/>
      <w:b/>
      <w:sz w:val="32"/>
      <w:szCs w:val="24"/>
      <w:lang w:val="en-US" w:eastAsia="zh-CN" w:bidi="ar-SA"/>
    </w:rPr>
  </w:style>
  <w:style w:type="paragraph" w:customStyle="1" w:styleId="298">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9">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
    <w:name w:val="Char Char1 Char Char Char Char Char Char Char Char"/>
    <w:basedOn w:val="1"/>
    <w:qFormat/>
    <w:uiPriority w:val="0"/>
    <w:pPr>
      <w:widowControl/>
      <w:spacing w:after="160" w:line="240" w:lineRule="exact"/>
      <w:jc w:val="left"/>
    </w:pPr>
    <w:rPr>
      <w:rFonts w:ascii="Calibri" w:hAnsi="Calibri"/>
      <w:szCs w:val="22"/>
    </w:rPr>
  </w:style>
  <w:style w:type="paragraph" w:customStyle="1" w:styleId="301">
    <w:name w:val="Normal_16"/>
    <w:qFormat/>
    <w:uiPriority w:val="0"/>
    <w:rPr>
      <w:rFonts w:ascii="黑体" w:hAnsi="黑体" w:eastAsia="黑体" w:cs="Times New Roman"/>
      <w:b/>
      <w:sz w:val="32"/>
      <w:szCs w:val="24"/>
      <w:lang w:val="en-US" w:eastAsia="zh-CN" w:bidi="ar-SA"/>
    </w:rPr>
  </w:style>
  <w:style w:type="paragraph" w:customStyle="1" w:styleId="302">
    <w:name w:val="Char Char Char Char1"/>
    <w:basedOn w:val="1"/>
    <w:qFormat/>
    <w:uiPriority w:val="0"/>
    <w:pPr>
      <w:spacing w:line="360" w:lineRule="auto"/>
      <w:ind w:firstLine="200" w:firstLineChars="200"/>
    </w:pPr>
    <w:rPr>
      <w:rFonts w:ascii="Calibri" w:hAnsi="Calibri"/>
      <w:kern w:val="0"/>
      <w:sz w:val="24"/>
      <w:szCs w:val="20"/>
    </w:rPr>
  </w:style>
  <w:style w:type="paragraph" w:customStyle="1" w:styleId="3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23"/>
    <w:qFormat/>
    <w:uiPriority w:val="0"/>
    <w:rPr>
      <w:rFonts w:ascii="黑体" w:hAnsi="黑体" w:eastAsia="黑体" w:cs="Times New Roman"/>
      <w:b/>
      <w:sz w:val="32"/>
      <w:szCs w:val="24"/>
      <w:lang w:val="en-US" w:eastAsia="zh-CN" w:bidi="ar-SA"/>
    </w:rPr>
  </w:style>
  <w:style w:type="paragraph" w:customStyle="1" w:styleId="305">
    <w:name w:val="Normal_3"/>
    <w:qFormat/>
    <w:uiPriority w:val="0"/>
    <w:rPr>
      <w:rFonts w:ascii="黑体" w:hAnsi="黑体" w:eastAsia="黑体" w:cs="Times New Roman"/>
      <w:b/>
      <w:sz w:val="32"/>
      <w:szCs w:val="24"/>
      <w:lang w:val="en-US" w:eastAsia="zh-CN" w:bidi="ar-SA"/>
    </w:rPr>
  </w:style>
  <w:style w:type="paragraph" w:customStyle="1" w:styleId="306">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07">
    <w:name w:val="font7"/>
    <w:basedOn w:val="1"/>
    <w:qFormat/>
    <w:uiPriority w:val="0"/>
    <w:pPr>
      <w:widowControl/>
      <w:spacing w:before="100" w:beforeAutospacing="1" w:after="100" w:afterAutospacing="1"/>
      <w:jc w:val="left"/>
    </w:pPr>
    <w:rPr>
      <w:rFonts w:ascii="宋体" w:hAnsi="Calibri"/>
      <w:kern w:val="0"/>
      <w:sz w:val="20"/>
      <w:szCs w:val="20"/>
    </w:rPr>
  </w:style>
  <w:style w:type="paragraph" w:customStyle="1" w:styleId="308">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0">
    <w:name w:val="列出段落[858D7CFB-ED40-4347-BF05-701D383B685F][858D7CFB-ED40-4347-BF05-701D383B685F]"/>
    <w:basedOn w:val="1"/>
    <w:qFormat/>
    <w:uiPriority w:val="0"/>
    <w:pPr>
      <w:ind w:firstLine="200" w:firstLineChars="200"/>
    </w:pPr>
    <w:rPr>
      <w:rFonts w:ascii="Calibri" w:hAnsi="Calibri"/>
      <w:szCs w:val="22"/>
    </w:rPr>
  </w:style>
  <w:style w:type="paragraph" w:customStyle="1" w:styleId="311">
    <w:name w:val="正文段"/>
    <w:basedOn w:val="1"/>
    <w:qFormat/>
    <w:uiPriority w:val="0"/>
    <w:pPr>
      <w:widowControl/>
      <w:snapToGrid w:val="0"/>
      <w:spacing w:after="240" w:line="240" w:lineRule="atLeast"/>
      <w:ind w:firstLine="425"/>
    </w:pPr>
    <w:rPr>
      <w:rFonts w:ascii="Calibri" w:hAnsi="Calibri"/>
      <w:kern w:val="0"/>
      <w:sz w:val="24"/>
      <w:szCs w:val="20"/>
    </w:rPr>
  </w:style>
  <w:style w:type="paragraph" w:customStyle="1" w:styleId="312">
    <w:name w:val="首页标题小初"/>
    <w:qFormat/>
    <w:uiPriority w:val="0"/>
    <w:pPr>
      <w:adjustRightInd w:val="0"/>
      <w:snapToGrid w:val="0"/>
      <w:jc w:val="center"/>
    </w:pPr>
    <w:rPr>
      <w:rFonts w:ascii="黑体" w:hAnsi="Times New Roman" w:eastAsia="黑体" w:cs="宋体"/>
      <w:kern w:val="2"/>
      <w:sz w:val="72"/>
      <w:lang w:val="en-US" w:eastAsia="zh-CN" w:bidi="ar-SA"/>
    </w:rPr>
  </w:style>
  <w:style w:type="paragraph" w:customStyle="1" w:styleId="313">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kern w:val="0"/>
      <w:sz w:val="20"/>
      <w:szCs w:val="20"/>
      <w:lang w:eastAsia="en-US"/>
    </w:rPr>
  </w:style>
  <w:style w:type="paragraph" w:customStyle="1" w:styleId="314">
    <w:name w:val="默认段落字体 Para Char Char Char Char Char"/>
    <w:basedOn w:val="1"/>
    <w:qFormat/>
    <w:uiPriority w:val="0"/>
    <w:pPr>
      <w:spacing w:before="100" w:beforeAutospacing="1" w:after="100" w:afterAutospacing="1" w:line="360" w:lineRule="auto"/>
      <w:ind w:firstLine="200" w:firstLineChars="200"/>
      <w:jc w:val="left"/>
    </w:pPr>
    <w:rPr>
      <w:rFonts w:ascii="Arial" w:hAnsi="Arial"/>
      <w:kern w:val="0"/>
      <w:sz w:val="24"/>
      <w:szCs w:val="22"/>
      <w:lang w:eastAsia="en-US"/>
    </w:rPr>
  </w:style>
  <w:style w:type="paragraph" w:customStyle="1" w:styleId="315">
    <w:name w:val="Normal_8"/>
    <w:qFormat/>
    <w:uiPriority w:val="0"/>
    <w:rPr>
      <w:rFonts w:ascii="Times New Roman" w:hAnsi="Times New Roman" w:eastAsia="Times New Roman" w:cs="Times New Roman"/>
      <w:sz w:val="24"/>
      <w:szCs w:val="24"/>
      <w:lang w:val="en-US" w:eastAsia="zh-CN" w:bidi="ar-SA"/>
    </w:rPr>
  </w:style>
  <w:style w:type="paragraph" w:customStyle="1" w:styleId="316">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7">
    <w:name w:val="正文2"/>
    <w:qFormat/>
    <w:uiPriority w:val="0"/>
    <w:rPr>
      <w:rFonts w:ascii="Times New Roman" w:hAnsi="Times New Roman" w:eastAsia="Times New Roman" w:cs="Times New Roman"/>
      <w:sz w:val="24"/>
      <w:szCs w:val="24"/>
      <w:lang w:val="en-US" w:eastAsia="zh-CN" w:bidi="ar-SA"/>
    </w:rPr>
  </w:style>
  <w:style w:type="paragraph" w:customStyle="1" w:styleId="318">
    <w:name w:val="Normal_17_0"/>
    <w:qFormat/>
    <w:uiPriority w:val="0"/>
    <w:rPr>
      <w:rFonts w:ascii="黑体" w:hAnsi="黑体" w:eastAsia="黑体" w:cs="Times New Roman"/>
      <w:b/>
      <w:sz w:val="32"/>
      <w:szCs w:val="24"/>
      <w:lang w:val="en-US" w:eastAsia="zh-CN" w:bidi="ar-SA"/>
    </w:rPr>
  </w:style>
  <w:style w:type="paragraph" w:customStyle="1" w:styleId="319">
    <w:name w:val="正文文字缩进 3"/>
    <w:basedOn w:val="1"/>
    <w:qFormat/>
    <w:uiPriority w:val="0"/>
    <w:pPr>
      <w:spacing w:line="312" w:lineRule="auto"/>
      <w:ind w:left="420" w:firstLine="420"/>
    </w:pPr>
    <w:rPr>
      <w:rFonts w:ascii="黑体" w:hAnsi="黑体" w:cs="宋体"/>
      <w:bCs/>
      <w:color w:val="000000"/>
      <w:kern w:val="0"/>
      <w:sz w:val="24"/>
      <w:szCs w:val="22"/>
    </w:rPr>
  </w:style>
  <w:style w:type="paragraph" w:customStyle="1" w:styleId="320">
    <w:name w:val="Normal_14"/>
    <w:qFormat/>
    <w:uiPriority w:val="0"/>
    <w:rPr>
      <w:rFonts w:ascii="黑体" w:hAnsi="黑体" w:eastAsia="黑体" w:cs="Times New Roman"/>
      <w:b/>
      <w:sz w:val="32"/>
      <w:szCs w:val="24"/>
      <w:lang w:val="en-US" w:eastAsia="zh-CN" w:bidi="ar-SA"/>
    </w:rPr>
  </w:style>
  <w:style w:type="paragraph" w:customStyle="1" w:styleId="321">
    <w:name w:val="font6"/>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22">
    <w:name w:val="默认段落字体 Para Char Char Char Char Char Char Char Char Char1 Char Char Char Char Char Char Char Char"/>
    <w:basedOn w:val="19"/>
    <w:qFormat/>
    <w:uiPriority w:val="0"/>
    <w:rPr>
      <w:rFonts w:ascii="Calibri" w:hAnsi="Calibri"/>
      <w:szCs w:val="22"/>
    </w:rPr>
  </w:style>
  <w:style w:type="paragraph" w:customStyle="1" w:styleId="323">
    <w:name w:val="正文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325">
    <w:name w:val="样式 序号----------- + 仿宋_GB23121"/>
    <w:basedOn w:val="221"/>
    <w:qFormat/>
    <w:uiPriority w:val="0"/>
    <w:pPr>
      <w:spacing w:line="360" w:lineRule="auto"/>
    </w:pPr>
    <w:rPr>
      <w:rFonts w:ascii="仿宋_GB2312" w:eastAsia="仿宋_GB2312"/>
      <w:bCs w:val="0"/>
    </w:rPr>
  </w:style>
  <w:style w:type="paragraph" w:customStyle="1" w:styleId="326">
    <w:name w:val="Normal_18"/>
    <w:qFormat/>
    <w:uiPriority w:val="0"/>
    <w:rPr>
      <w:rFonts w:ascii="黑体" w:hAnsi="黑体" w:eastAsia="黑体" w:cs="Times New Roman"/>
      <w:b/>
      <w:sz w:val="32"/>
      <w:szCs w:val="24"/>
      <w:lang w:val="en-US" w:eastAsia="zh-CN" w:bidi="ar-SA"/>
    </w:rPr>
  </w:style>
  <w:style w:type="paragraph" w:customStyle="1" w:styleId="327">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8">
    <w:name w:val="首页单位日期"/>
    <w:basedOn w:val="1"/>
    <w:qFormat/>
    <w:uiPriority w:val="0"/>
    <w:pPr>
      <w:widowControl/>
      <w:adjustRightInd w:val="0"/>
      <w:snapToGrid w:val="0"/>
      <w:jc w:val="center"/>
    </w:pPr>
    <w:rPr>
      <w:rFonts w:ascii="宋体" w:hAnsi="Calibri" w:cs="宋体"/>
      <w:bCs/>
      <w:kern w:val="0"/>
      <w:sz w:val="28"/>
      <w:szCs w:val="20"/>
    </w:rPr>
  </w:style>
  <w:style w:type="paragraph" w:customStyle="1" w:styleId="32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30">
    <w:name w:val="标题1"/>
    <w:basedOn w:val="2"/>
    <w:next w:val="1"/>
    <w:qFormat/>
    <w:uiPriority w:val="0"/>
    <w:pPr>
      <w:adjustRightInd w:val="0"/>
      <w:spacing w:line="578" w:lineRule="atLeast"/>
      <w:jc w:val="left"/>
      <w:textAlignment w:val="baseline"/>
    </w:pPr>
  </w:style>
  <w:style w:type="paragraph" w:customStyle="1" w:styleId="331">
    <w:name w:val="样式6"/>
    <w:basedOn w:val="232"/>
    <w:qFormat/>
    <w:uiPriority w:val="0"/>
    <w:pPr>
      <w:keepNext/>
      <w:keepLines/>
      <w:numPr>
        <w:numId w:val="0"/>
      </w:numPr>
      <w:tabs>
        <w:tab w:val="clear" w:pos="1110"/>
      </w:tabs>
      <w:adjustRightInd/>
      <w:spacing w:before="260" w:after="260" w:line="412" w:lineRule="auto"/>
      <w:textAlignment w:val="auto"/>
      <w:outlineLvl w:val="1"/>
    </w:pPr>
    <w:rPr>
      <w:rFonts w:ascii="Times New Roman" w:hAnsi="Times New Roman"/>
      <w:b/>
      <w:bCs/>
      <w:kern w:val="2"/>
      <w:sz w:val="32"/>
      <w:szCs w:val="32"/>
    </w:rPr>
  </w:style>
  <w:style w:type="paragraph" w:customStyle="1" w:styleId="332">
    <w:name w:val="要点标题"/>
    <w:basedOn w:val="1"/>
    <w:qFormat/>
    <w:uiPriority w:val="0"/>
    <w:pPr>
      <w:numPr>
        <w:ilvl w:val="0"/>
        <w:numId w:val="2"/>
      </w:numPr>
      <w:tabs>
        <w:tab w:val="left" w:pos="420"/>
      </w:tabs>
      <w:jc w:val="left"/>
    </w:pPr>
    <w:rPr>
      <w:rFonts w:ascii="宋体" w:hAnsi="宋体"/>
      <w:b/>
      <w:sz w:val="24"/>
    </w:rPr>
  </w:style>
  <w:style w:type="paragraph" w:customStyle="1" w:styleId="333">
    <w:name w:val="正文_1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4">
    <w:name w:val="说明书3级标题"/>
    <w:basedOn w:val="1"/>
    <w:next w:val="1"/>
    <w:qFormat/>
    <w:uiPriority w:val="0"/>
    <w:pPr>
      <w:numPr>
        <w:ilvl w:val="2"/>
        <w:numId w:val="3"/>
      </w:numPr>
      <w:tabs>
        <w:tab w:val="left" w:pos="0"/>
      </w:tabs>
      <w:spacing w:line="360" w:lineRule="auto"/>
    </w:pPr>
    <w:rPr>
      <w:rFonts w:ascii="Calibri" w:hAnsi="Calibri" w:eastAsia="黑体"/>
      <w:sz w:val="24"/>
      <w:szCs w:val="22"/>
    </w:rPr>
  </w:style>
  <w:style w:type="paragraph" w:customStyle="1" w:styleId="335">
    <w:name w:val="附图标题"/>
    <w:basedOn w:val="16"/>
    <w:next w:val="15"/>
    <w:qFormat/>
    <w:uiPriority w:val="0"/>
    <w:pPr>
      <w:tabs>
        <w:tab w:val="left" w:pos="780"/>
      </w:tabs>
      <w:spacing w:beforeLines="0" w:afterLines="100"/>
      <w:ind w:left="780" w:hanging="480"/>
    </w:pPr>
    <w:rPr>
      <w:rFonts w:eastAsia="黑体"/>
      <w:b/>
      <w:sz w:val="21"/>
    </w:rPr>
  </w:style>
  <w:style w:type="paragraph" w:customStyle="1" w:styleId="336">
    <w:name w:val="pa-5"/>
    <w:basedOn w:val="1"/>
    <w:qFormat/>
    <w:uiPriority w:val="0"/>
    <w:pPr>
      <w:widowControl/>
      <w:spacing w:line="280" w:lineRule="atLeast"/>
    </w:pPr>
    <w:rPr>
      <w:rFonts w:ascii="宋体" w:hAnsi="Calibri" w:cs="宋体"/>
      <w:kern w:val="0"/>
      <w:sz w:val="24"/>
      <w:szCs w:val="22"/>
    </w:rPr>
  </w:style>
  <w:style w:type="paragraph" w:customStyle="1" w:styleId="337">
    <w:name w:val="Normal_17_0_0"/>
    <w:qFormat/>
    <w:uiPriority w:val="0"/>
    <w:pPr>
      <w:widowControl w:val="0"/>
      <w:jc w:val="both"/>
    </w:pPr>
    <w:rPr>
      <w:rFonts w:ascii="Times New Roman" w:hAnsi="Times New Roman" w:eastAsia="宋体" w:cs="Times New Roman"/>
      <w:szCs w:val="24"/>
      <w:lang w:val="en-US" w:eastAsia="zh-CN" w:bidi="ar-SA"/>
    </w:rPr>
  </w:style>
  <w:style w:type="paragraph" w:customStyle="1" w:styleId="338">
    <w:name w:val="Normal_10_0"/>
    <w:qFormat/>
    <w:uiPriority w:val="0"/>
    <w:rPr>
      <w:rFonts w:ascii="Times New Roman" w:hAnsi="Times New Roman" w:eastAsia="Times New Roman" w:cs="Times New Roman"/>
      <w:sz w:val="24"/>
      <w:szCs w:val="24"/>
      <w:lang w:val="en-US" w:eastAsia="zh-CN" w:bidi="ar-SA"/>
    </w:rPr>
  </w:style>
  <w:style w:type="paragraph" w:customStyle="1" w:styleId="339">
    <w:name w:val="xl42"/>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40">
    <w:name w:val="正文_8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Char Char Char Char Char Char Char Char Char Char1"/>
    <w:basedOn w:val="1"/>
    <w:qFormat/>
    <w:uiPriority w:val="0"/>
    <w:rPr>
      <w:rFonts w:ascii="Tahoma" w:hAnsi="Tahoma" w:cs="Tahoma"/>
      <w:sz w:val="24"/>
      <w:szCs w:val="22"/>
    </w:rPr>
  </w:style>
  <w:style w:type="paragraph" w:customStyle="1" w:styleId="34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343">
    <w:name w:val="Normal_4_0"/>
    <w:qFormat/>
    <w:uiPriority w:val="0"/>
    <w:rPr>
      <w:rFonts w:ascii="黑体" w:hAnsi="黑体" w:eastAsia="黑体" w:cs="Times New Roman"/>
      <w:b/>
      <w:sz w:val="32"/>
      <w:szCs w:val="24"/>
      <w:lang w:val="en-US" w:eastAsia="zh-CN" w:bidi="ar-SA"/>
    </w:rPr>
  </w:style>
  <w:style w:type="paragraph" w:customStyle="1" w:styleId="344">
    <w:name w:val="列出段落_0"/>
    <w:basedOn w:val="249"/>
    <w:qFormat/>
    <w:uiPriority w:val="99"/>
    <w:pPr>
      <w:ind w:firstLine="420" w:firstLineChars="200"/>
    </w:pPr>
  </w:style>
  <w:style w:type="paragraph" w:customStyle="1" w:styleId="345">
    <w:name w:val="正文小四"/>
    <w:basedOn w:val="1"/>
    <w:qFormat/>
    <w:uiPriority w:val="0"/>
    <w:pPr>
      <w:spacing w:line="312" w:lineRule="auto"/>
    </w:pPr>
    <w:rPr>
      <w:rFonts w:ascii="Calibri" w:hAnsi="Calibri"/>
      <w:sz w:val="24"/>
      <w:szCs w:val="22"/>
    </w:rPr>
  </w:style>
  <w:style w:type="paragraph" w:customStyle="1" w:styleId="346">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7">
    <w:name w:val="说明书2级标题"/>
    <w:basedOn w:val="1"/>
    <w:next w:val="334"/>
    <w:qFormat/>
    <w:uiPriority w:val="0"/>
    <w:pPr>
      <w:numPr>
        <w:ilvl w:val="2"/>
        <w:numId w:val="4"/>
      </w:numPr>
      <w:tabs>
        <w:tab w:val="left" w:pos="1680"/>
      </w:tabs>
      <w:spacing w:beforeLines="100"/>
    </w:pPr>
    <w:rPr>
      <w:rFonts w:ascii="Calibri" w:hAnsi="Calibri" w:eastAsia="黑体"/>
      <w:sz w:val="28"/>
      <w:szCs w:val="28"/>
    </w:rPr>
  </w:style>
  <w:style w:type="paragraph" w:customStyle="1" w:styleId="348">
    <w:name w:val="È±Ê¡ÎÄ±¾"/>
    <w:basedOn w:val="1"/>
    <w:qFormat/>
    <w:uiPriority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349">
    <w:name w:val="正文_12_0"/>
    <w:qFormat/>
    <w:uiPriority w:val="0"/>
    <w:pPr>
      <w:widowControl w:val="0"/>
      <w:jc w:val="both"/>
    </w:pPr>
    <w:rPr>
      <w:rFonts w:ascii="Times New Roman" w:hAnsi="Times New Roman" w:eastAsia="宋体" w:cs="Times New Roman"/>
      <w:szCs w:val="24"/>
      <w:lang w:val="en-US" w:eastAsia="zh-CN" w:bidi="ar-SA"/>
    </w:rPr>
  </w:style>
  <w:style w:type="paragraph" w:customStyle="1" w:styleId="350">
    <w:name w:val="Indent Normal"/>
    <w:basedOn w:val="1"/>
    <w:qFormat/>
    <w:uiPriority w:val="0"/>
    <w:pPr>
      <w:ind w:firstLine="150" w:firstLineChars="150"/>
    </w:pPr>
    <w:rPr>
      <w:rFonts w:ascii="Calibri" w:hAnsi="Calibri"/>
      <w:sz w:val="24"/>
      <w:szCs w:val="20"/>
    </w:rPr>
  </w:style>
  <w:style w:type="paragraph" w:customStyle="1" w:styleId="351">
    <w:name w:val="缩进正文"/>
    <w:basedOn w:val="1"/>
    <w:qFormat/>
    <w:uiPriority w:val="0"/>
    <w:pPr>
      <w:widowControl/>
      <w:adjustRightInd w:val="0"/>
      <w:spacing w:after="200" w:line="400" w:lineRule="exact"/>
      <w:ind w:left="1418" w:firstLine="425"/>
      <w:jc w:val="left"/>
    </w:pPr>
    <w:rPr>
      <w:rFonts w:ascii="宋体" w:hAnsi="Calibri"/>
      <w:kern w:val="0"/>
      <w:sz w:val="24"/>
      <w:szCs w:val="20"/>
    </w:rPr>
  </w:style>
  <w:style w:type="paragraph" w:customStyle="1" w:styleId="352">
    <w:name w:val="列出段落_2"/>
    <w:basedOn w:val="340"/>
    <w:qFormat/>
    <w:uiPriority w:val="34"/>
    <w:pPr>
      <w:ind w:firstLine="420" w:firstLineChars="200"/>
    </w:pPr>
  </w:style>
  <w:style w:type="paragraph" w:customStyle="1" w:styleId="353">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54">
    <w:name w:val="正文_1_0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
    <w:name w:val="xl40"/>
    <w:basedOn w:val="1"/>
    <w:qFormat/>
    <w:uiPriority w:val="0"/>
    <w:pPr>
      <w:widowControl/>
      <w:pBdr>
        <w:right w:val="single" w:color="auto" w:sz="4" w:space="0"/>
      </w:pBdr>
      <w:spacing w:before="100" w:beforeAutospacing="1" w:after="100" w:afterAutospacing="1"/>
      <w:jc w:val="left"/>
    </w:pPr>
    <w:rPr>
      <w:rFonts w:ascii="Arial Unicode MS" w:hAnsi="Arial Unicode MS"/>
      <w:kern w:val="0"/>
      <w:sz w:val="24"/>
      <w:szCs w:val="22"/>
    </w:rPr>
  </w:style>
  <w:style w:type="paragraph" w:customStyle="1" w:styleId="356">
    <w:name w:val="我的样式"/>
    <w:basedOn w:val="2"/>
    <w:next w:val="1"/>
    <w:qFormat/>
    <w:uiPriority w:val="0"/>
    <w:pPr>
      <w:numPr>
        <w:ilvl w:val="0"/>
        <w:numId w:val="5"/>
      </w:numPr>
      <w:spacing w:line="360" w:lineRule="auto"/>
    </w:pPr>
    <w:rPr>
      <w:rFonts w:ascii="仿宋_GB2312" w:eastAsia="仿宋_GB2312"/>
      <w:sz w:val="32"/>
      <w:szCs w:val="30"/>
    </w:rPr>
  </w:style>
  <w:style w:type="paragraph" w:customStyle="1" w:styleId="357">
    <w:name w:val="Normal_9_0"/>
    <w:qFormat/>
    <w:uiPriority w:val="0"/>
    <w:rPr>
      <w:rFonts w:ascii="Times New Roman" w:hAnsi="Times New Roman" w:eastAsia="Times New Roman" w:cs="Times New Roman"/>
      <w:sz w:val="24"/>
      <w:szCs w:val="24"/>
      <w:lang w:val="en-US" w:eastAsia="zh-CN" w:bidi="ar-SA"/>
    </w:rPr>
  </w:style>
  <w:style w:type="paragraph" w:customStyle="1" w:styleId="3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59">
    <w:name w:val="Char Char Char Char Char Char Char Char Char Char2"/>
    <w:basedOn w:val="1"/>
    <w:qFormat/>
    <w:uiPriority w:val="0"/>
    <w:rPr>
      <w:rFonts w:ascii="Tahoma" w:hAnsi="Tahoma"/>
      <w:sz w:val="24"/>
      <w:szCs w:val="20"/>
    </w:rPr>
  </w:style>
  <w:style w:type="paragraph" w:customStyle="1" w:styleId="360">
    <w:name w:val="保密事宜格式"/>
    <w:basedOn w:val="16"/>
    <w:qFormat/>
    <w:uiPriority w:val="0"/>
    <w:pPr>
      <w:pBdr>
        <w:top w:val="single" w:color="auto" w:sz="4" w:space="1"/>
        <w:left w:val="single" w:color="auto" w:sz="4" w:space="4"/>
        <w:bottom w:val="single" w:color="auto" w:sz="4" w:space="1"/>
        <w:right w:val="single" w:color="auto" w:sz="4" w:space="4"/>
      </w:pBdr>
      <w:shd w:val="clear" w:color="auto" w:fill="E6E6E6"/>
      <w:spacing w:beforeLines="0" w:afterLines="0"/>
      <w:jc w:val="both"/>
    </w:pPr>
    <w:rPr>
      <w:rFonts w:ascii="Tahoma" w:hAnsi="Tahoma" w:eastAsia="楷体_GB2312" w:cs="宋体"/>
      <w:b/>
      <w:kern w:val="0"/>
      <w:sz w:val="32"/>
    </w:rPr>
  </w:style>
  <w:style w:type="paragraph" w:customStyle="1" w:styleId="361">
    <w:name w:val="Normal_2"/>
    <w:qFormat/>
    <w:uiPriority w:val="0"/>
    <w:rPr>
      <w:rFonts w:ascii="黑体" w:hAnsi="黑体" w:eastAsia="黑体" w:cs="Times New Roman"/>
      <w:b/>
      <w:sz w:val="32"/>
      <w:szCs w:val="24"/>
      <w:lang w:val="en-US" w:eastAsia="zh-CN" w:bidi="ar-SA"/>
    </w:rPr>
  </w:style>
  <w:style w:type="paragraph" w:customStyle="1" w:styleId="362">
    <w:name w:val="Normal_8_0"/>
    <w:qFormat/>
    <w:uiPriority w:val="0"/>
    <w:rPr>
      <w:rFonts w:ascii="黑体" w:hAnsi="黑体" w:eastAsia="黑体" w:cs="Times New Roman"/>
      <w:b/>
      <w:sz w:val="32"/>
      <w:szCs w:val="24"/>
      <w:lang w:val="en-US" w:eastAsia="zh-CN" w:bidi="ar-SA"/>
    </w:rPr>
  </w:style>
  <w:style w:type="paragraph" w:customStyle="1" w:styleId="363">
    <w:name w:val="表格文字"/>
    <w:basedOn w:val="1"/>
    <w:qFormat/>
    <w:uiPriority w:val="0"/>
    <w:pPr>
      <w:jc w:val="left"/>
    </w:pPr>
    <w:rPr>
      <w:rFonts w:ascii="Calibri" w:hAnsi="Calibri"/>
      <w:sz w:val="18"/>
      <w:szCs w:val="22"/>
    </w:rPr>
  </w:style>
  <w:style w:type="paragraph" w:customStyle="1" w:styleId="364">
    <w:name w:val="Style10"/>
    <w:basedOn w:val="1"/>
    <w:qFormat/>
    <w:uiPriority w:val="0"/>
    <w:pPr>
      <w:adjustRightInd w:val="0"/>
      <w:jc w:val="left"/>
    </w:pPr>
    <w:rPr>
      <w:rFonts w:ascii="宋体"/>
      <w:kern w:val="0"/>
      <w:sz w:val="24"/>
    </w:rPr>
  </w:style>
  <w:style w:type="paragraph" w:customStyle="1" w:styleId="365">
    <w:name w:val="表头"/>
    <w:basedOn w:val="130"/>
    <w:qFormat/>
    <w:uiPriority w:val="0"/>
    <w:pPr>
      <w:widowControl/>
      <w:spacing w:line="240" w:lineRule="auto"/>
      <w:jc w:val="left"/>
    </w:pPr>
    <w:rPr>
      <w:rFonts w:ascii="Times New Roman" w:hAnsi="Times New Roman"/>
      <w:sz w:val="20"/>
      <w:szCs w:val="20"/>
    </w:rPr>
  </w:style>
  <w:style w:type="paragraph" w:customStyle="1" w:styleId="366">
    <w:name w:val="Normal_21"/>
    <w:qFormat/>
    <w:uiPriority w:val="0"/>
    <w:pPr>
      <w:widowControl w:val="0"/>
      <w:jc w:val="both"/>
    </w:pPr>
    <w:rPr>
      <w:rFonts w:ascii="Times New Roman" w:hAnsi="Times New Roman" w:eastAsia="宋体" w:cs="Times New Roman"/>
      <w:szCs w:val="24"/>
      <w:lang w:val="en-US" w:eastAsia="zh-CN" w:bidi="ar-SA"/>
    </w:rPr>
  </w:style>
  <w:style w:type="paragraph" w:customStyle="1" w:styleId="367">
    <w:name w:val="ul"/>
    <w:basedOn w:val="1"/>
    <w:qFormat/>
    <w:uiPriority w:val="0"/>
    <w:pPr>
      <w:widowControl/>
      <w:numPr>
        <w:ilvl w:val="0"/>
        <w:numId w:val="6"/>
      </w:numPr>
      <w:tabs>
        <w:tab w:val="left" w:pos="842"/>
        <w:tab w:val="left" w:pos="930"/>
        <w:tab w:val="clear" w:pos="840"/>
      </w:tabs>
      <w:spacing w:line="360" w:lineRule="auto"/>
      <w:ind w:left="567" w:hanging="85"/>
      <w:jc w:val="left"/>
    </w:pPr>
    <w:rPr>
      <w:rFonts w:ascii="Calibri" w:hAnsi="Calibri"/>
      <w:kern w:val="0"/>
      <w:sz w:val="24"/>
      <w:szCs w:val="22"/>
    </w:rPr>
  </w:style>
  <w:style w:type="paragraph" w:customStyle="1" w:styleId="368">
    <w:name w:val="tabletext"/>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36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图号"/>
    <w:basedOn w:val="1"/>
    <w:qFormat/>
    <w:uiPriority w:val="0"/>
    <w:pPr>
      <w:keepNext/>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71">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32"/>
      <w:lang w:eastAsia="en-US"/>
    </w:rPr>
  </w:style>
  <w:style w:type="paragraph" w:customStyle="1" w:styleId="372">
    <w:name w:val="TOC 标题1"/>
    <w:basedOn w:val="2"/>
    <w:next w:val="1"/>
    <w:qFormat/>
    <w:uiPriority w:val="0"/>
    <w:pPr>
      <w:widowControl/>
      <w:spacing w:before="480" w:after="0" w:line="276" w:lineRule="auto"/>
      <w:outlineLvl w:val="9"/>
    </w:pPr>
    <w:rPr>
      <w:rFonts w:ascii="Cambria" w:hAnsi="Cambria"/>
      <w:bCs w:val="0"/>
      <w:color w:val="365F91"/>
      <w:kern w:val="0"/>
      <w:sz w:val="28"/>
      <w:szCs w:val="20"/>
    </w:rPr>
  </w:style>
  <w:style w:type="paragraph" w:customStyle="1" w:styleId="373">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2"/>
    </w:rPr>
  </w:style>
  <w:style w:type="paragraph" w:customStyle="1" w:styleId="374">
    <w:name w:val="首页空格"/>
    <w:qFormat/>
    <w:uiPriority w:val="0"/>
    <w:pPr>
      <w:adjustRightInd w:val="0"/>
      <w:snapToGrid w:val="0"/>
      <w:jc w:val="center"/>
    </w:pPr>
    <w:rPr>
      <w:rFonts w:ascii="Times New Roman" w:hAnsi="Times New Roman" w:eastAsia="宋体" w:cs="宋体"/>
      <w:kern w:val="2"/>
      <w:sz w:val="72"/>
      <w:lang w:val="en-US" w:eastAsia="zh-CN" w:bidi="ar-SA"/>
    </w:rPr>
  </w:style>
  <w:style w:type="paragraph" w:customStyle="1" w:styleId="375">
    <w:name w:val="Normal_0"/>
    <w:qFormat/>
    <w:uiPriority w:val="0"/>
    <w:rPr>
      <w:rFonts w:ascii="黑体" w:hAnsi="黑体" w:eastAsia="黑体" w:cs="Times New Roman"/>
      <w:b/>
      <w:sz w:val="32"/>
      <w:szCs w:val="24"/>
      <w:lang w:val="en-US" w:eastAsia="zh-CN" w:bidi="ar-SA"/>
    </w:rPr>
  </w:style>
  <w:style w:type="paragraph" w:customStyle="1" w:styleId="376">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7">
    <w:name w:val="列出段落3"/>
    <w:basedOn w:val="1"/>
    <w:qFormat/>
    <w:uiPriority w:val="0"/>
    <w:pPr>
      <w:ind w:firstLine="420" w:firstLineChars="200"/>
    </w:pPr>
    <w:rPr>
      <w:rFonts w:ascii="Calibri" w:hAnsi="Calibri"/>
      <w:szCs w:val="22"/>
    </w:rPr>
  </w:style>
  <w:style w:type="paragraph" w:customStyle="1" w:styleId="378">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380">
    <w:name w:val="style42"/>
    <w:basedOn w:val="1"/>
    <w:qFormat/>
    <w:uiPriority w:val="0"/>
    <w:pPr>
      <w:widowControl/>
      <w:spacing w:before="100" w:beforeAutospacing="1" w:after="100" w:afterAutospacing="1"/>
      <w:jc w:val="left"/>
    </w:pPr>
    <w:rPr>
      <w:rFonts w:ascii="宋体" w:hAnsi="Calibri" w:cs="宋体"/>
      <w:color w:val="000000"/>
      <w:kern w:val="0"/>
      <w:sz w:val="15"/>
      <w:szCs w:val="15"/>
    </w:rPr>
  </w:style>
  <w:style w:type="paragraph" w:customStyle="1" w:styleId="381">
    <w:name w:val="保密事宜内容"/>
    <w:basedOn w:val="1"/>
    <w:qFormat/>
    <w:uiPriority w:val="0"/>
    <w:pPr>
      <w:pBdr>
        <w:top w:val="single" w:color="auto" w:sz="4" w:space="1"/>
        <w:left w:val="single" w:color="auto" w:sz="4" w:space="4"/>
        <w:bottom w:val="single" w:color="auto" w:sz="4" w:space="1"/>
        <w:right w:val="single" w:color="auto" w:sz="4" w:space="4"/>
      </w:pBdr>
      <w:adjustRightInd w:val="0"/>
      <w:snapToGrid w:val="0"/>
      <w:spacing w:line="360" w:lineRule="auto"/>
      <w:ind w:firstLine="200" w:firstLineChars="200"/>
    </w:pPr>
    <w:rPr>
      <w:rFonts w:ascii="Tahoma" w:hAnsi="Tahoma" w:eastAsia="楷体_GB2312" w:cs="宋体"/>
      <w:bCs/>
      <w:kern w:val="0"/>
      <w:sz w:val="24"/>
      <w:szCs w:val="20"/>
    </w:rPr>
  </w:style>
  <w:style w:type="paragraph" w:customStyle="1" w:styleId="382">
    <w:name w:val="表格样式居左"/>
    <w:qFormat/>
    <w:uiPriority w:val="0"/>
    <w:pPr>
      <w:adjustRightInd w:val="0"/>
      <w:snapToGrid w:val="0"/>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383">
    <w:name w:val="正文（缩进） Char1"/>
    <w:basedOn w:val="1"/>
    <w:qFormat/>
    <w:uiPriority w:val="0"/>
    <w:pPr>
      <w:spacing w:beforeLines="50" w:afterLines="50" w:line="360" w:lineRule="auto"/>
      <w:ind w:firstLine="480" w:firstLineChars="200"/>
    </w:pPr>
    <w:rPr>
      <w:sz w:val="24"/>
    </w:rPr>
  </w:style>
  <w:style w:type="paragraph" w:customStyle="1" w:styleId="384">
    <w:name w:val="正文_1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5">
    <w:name w:val="正文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6">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附图居中"/>
    <w:basedOn w:val="1"/>
    <w:next w:val="335"/>
    <w:qFormat/>
    <w:uiPriority w:val="0"/>
    <w:pPr>
      <w:keepNext/>
      <w:tabs>
        <w:tab w:val="left" w:pos="0"/>
      </w:tabs>
      <w:spacing w:line="360" w:lineRule="auto"/>
      <w:ind w:left="1271" w:hanging="420"/>
      <w:jc w:val="center"/>
    </w:pPr>
    <w:rPr>
      <w:rFonts w:ascii="Calibri" w:hAnsi="Calibri"/>
      <w:caps/>
      <w:sz w:val="24"/>
      <w:szCs w:val="22"/>
    </w:rPr>
  </w:style>
  <w:style w:type="paragraph" w:customStyle="1" w:styleId="388">
    <w:name w:val="Normal_22"/>
    <w:qFormat/>
    <w:uiPriority w:val="0"/>
    <w:rPr>
      <w:rFonts w:ascii="黑体" w:hAnsi="黑体" w:eastAsia="黑体" w:cs="Times New Roman"/>
      <w:b/>
      <w:sz w:val="32"/>
      <w:szCs w:val="24"/>
      <w:lang w:val="en-US" w:eastAsia="zh-CN" w:bidi="ar-SA"/>
    </w:rPr>
  </w:style>
  <w:style w:type="paragraph" w:customStyle="1" w:styleId="389">
    <w:name w:val="Normal_16_0"/>
    <w:qFormat/>
    <w:uiPriority w:val="0"/>
    <w:pPr>
      <w:widowControl w:val="0"/>
      <w:jc w:val="both"/>
    </w:pPr>
    <w:rPr>
      <w:rFonts w:ascii="Times New Roman" w:hAnsi="Times New Roman" w:eastAsia="Times New Roman" w:cs="Times New Roman"/>
      <w:lang w:val="en-US" w:eastAsia="zh-CN" w:bidi="ar-SA"/>
    </w:rPr>
  </w:style>
  <w:style w:type="paragraph" w:customStyle="1" w:styleId="390">
    <w:name w:val="首页标题 一号"/>
    <w:basedOn w:val="312"/>
    <w:qFormat/>
    <w:uiPriority w:val="0"/>
    <w:rPr>
      <w:sz w:val="52"/>
    </w:rPr>
  </w:style>
  <w:style w:type="paragraph" w:customStyle="1" w:styleId="391">
    <w:name w:val="Normal_1_1"/>
    <w:qFormat/>
    <w:uiPriority w:val="0"/>
    <w:rPr>
      <w:rFonts w:ascii="黑体" w:hAnsi="黑体" w:eastAsia="黑体" w:cs="Times New Roman"/>
      <w:b/>
      <w:sz w:val="32"/>
      <w:szCs w:val="24"/>
      <w:lang w:val="en-US" w:eastAsia="zh-CN" w:bidi="ar-SA"/>
    </w:rPr>
  </w:style>
  <w:style w:type="paragraph" w:customStyle="1" w:styleId="392">
    <w:name w:val="Normal_11"/>
    <w:qFormat/>
    <w:uiPriority w:val="0"/>
    <w:rPr>
      <w:rFonts w:ascii="黑体" w:hAnsi="黑体" w:eastAsia="黑体" w:cs="Times New Roman"/>
      <w:b/>
      <w:sz w:val="32"/>
      <w:szCs w:val="24"/>
      <w:lang w:val="en-US" w:eastAsia="zh-CN" w:bidi="ar-SA"/>
    </w:rPr>
  </w:style>
  <w:style w:type="paragraph" w:customStyle="1" w:styleId="393">
    <w:name w:val="Char1"/>
    <w:basedOn w:val="1"/>
    <w:qFormat/>
    <w:uiPriority w:val="0"/>
    <w:pPr>
      <w:tabs>
        <w:tab w:val="left" w:pos="840"/>
      </w:tabs>
      <w:ind w:left="840" w:hanging="420"/>
    </w:pPr>
    <w:rPr>
      <w:sz w:val="24"/>
    </w:rPr>
  </w:style>
  <w:style w:type="paragraph" w:customStyle="1" w:styleId="394">
    <w:name w:val="Normal_14_0_0"/>
    <w:qFormat/>
    <w:uiPriority w:val="0"/>
    <w:rPr>
      <w:rFonts w:ascii="黑体" w:hAnsi="黑体" w:eastAsia="黑体" w:cs="Times New Roman"/>
      <w:b/>
      <w:sz w:val="32"/>
      <w:szCs w:val="24"/>
      <w:lang w:val="en-US" w:eastAsia="zh-CN" w:bidi="ar-SA"/>
    </w:rPr>
  </w:style>
  <w:style w:type="paragraph" w:customStyle="1" w:styleId="395">
    <w:name w:val="Normal_18_0"/>
    <w:qFormat/>
    <w:uiPriority w:val="0"/>
    <w:rPr>
      <w:rFonts w:ascii="黑体" w:hAnsi="黑体" w:eastAsia="黑体" w:cs="Times New Roman"/>
      <w:b/>
      <w:sz w:val="32"/>
      <w:szCs w:val="24"/>
      <w:lang w:val="en-US" w:eastAsia="zh-CN" w:bidi="ar-SA"/>
    </w:rPr>
  </w:style>
  <w:style w:type="paragraph" w:customStyle="1" w:styleId="396">
    <w:name w:val="样式5"/>
    <w:basedOn w:val="4"/>
    <w:qFormat/>
    <w:uiPriority w:val="0"/>
    <w:pPr>
      <w:spacing w:line="412" w:lineRule="auto"/>
    </w:pPr>
    <w:rPr>
      <w:rFonts w:ascii="Calibri" w:hAnsi="Calibri"/>
      <w:kern w:val="2"/>
      <w:sz w:val="28"/>
      <w:szCs w:val="28"/>
    </w:rPr>
  </w:style>
  <w:style w:type="paragraph" w:customStyle="1" w:styleId="397">
    <w:name w:val="正文_4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8">
    <w:name w:val="技术方案正文样式"/>
    <w:basedOn w:val="1"/>
    <w:qFormat/>
    <w:uiPriority w:val="0"/>
    <w:pPr>
      <w:autoSpaceDE w:val="0"/>
      <w:autoSpaceDN w:val="0"/>
      <w:adjustRightInd w:val="0"/>
      <w:spacing w:line="400" w:lineRule="exact"/>
      <w:ind w:firstLine="200" w:firstLineChars="200"/>
    </w:pPr>
    <w:rPr>
      <w:rFonts w:ascii="宋体" w:hAnsi="Calibri" w:cs="宋体"/>
      <w:sz w:val="24"/>
      <w:szCs w:val="21"/>
    </w:rPr>
  </w:style>
  <w:style w:type="paragraph" w:customStyle="1" w:styleId="399">
    <w:name w:val="样式4"/>
    <w:basedOn w:val="4"/>
    <w:qFormat/>
    <w:uiPriority w:val="0"/>
    <w:pPr>
      <w:spacing w:line="412" w:lineRule="auto"/>
    </w:pPr>
    <w:rPr>
      <w:rFonts w:ascii="Calibri" w:hAnsi="Calibri"/>
      <w:kern w:val="2"/>
      <w:sz w:val="28"/>
      <w:szCs w:val="28"/>
    </w:rPr>
  </w:style>
  <w:style w:type="paragraph" w:customStyle="1" w:styleId="400">
    <w:name w:val="正文_1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1">
    <w:name w:val="Char11"/>
    <w:basedOn w:val="1"/>
    <w:qFormat/>
    <w:uiPriority w:val="0"/>
    <w:rPr>
      <w:rFonts w:ascii="Calibri" w:hAnsi="Calibri"/>
      <w:szCs w:val="21"/>
    </w:rPr>
  </w:style>
  <w:style w:type="paragraph" w:customStyle="1" w:styleId="402">
    <w:name w:val="缺省文本"/>
    <w:basedOn w:val="1"/>
    <w:qFormat/>
    <w:uiPriority w:val="0"/>
    <w:pPr>
      <w:autoSpaceDE w:val="0"/>
      <w:autoSpaceDN w:val="0"/>
      <w:adjustRightInd w:val="0"/>
      <w:jc w:val="left"/>
    </w:pPr>
    <w:rPr>
      <w:rFonts w:ascii="Calibri" w:hAnsi="Calibri"/>
      <w:kern w:val="0"/>
      <w:sz w:val="24"/>
      <w:szCs w:val="20"/>
    </w:rPr>
  </w:style>
  <w:style w:type="paragraph" w:customStyle="1" w:styleId="403">
    <w:name w:val="图表目录1"/>
    <w:qFormat/>
    <w:uiPriority w:val="0"/>
    <w:pPr>
      <w:ind w:left="840" w:hanging="420"/>
    </w:pPr>
    <w:rPr>
      <w:rFonts w:ascii="Times New Roman" w:hAnsi="Times New Roman" w:eastAsia="宋体" w:cs="宋体"/>
      <w:kern w:val="2"/>
      <w:sz w:val="21"/>
      <w:lang w:val="en-US" w:eastAsia="zh-CN" w:bidi="ar-SA"/>
    </w:rPr>
  </w:style>
  <w:style w:type="paragraph" w:customStyle="1" w:styleId="404">
    <w:name w:val="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05">
    <w:name w:val="列出段落_1"/>
    <w:basedOn w:val="316"/>
    <w:qFormat/>
    <w:uiPriority w:val="34"/>
    <w:pPr>
      <w:ind w:firstLine="420" w:firstLineChars="200"/>
    </w:pPr>
  </w:style>
  <w:style w:type="paragraph" w:customStyle="1" w:styleId="406">
    <w:name w:val="正文（无缩进）"/>
    <w:basedOn w:val="1"/>
    <w:qFormat/>
    <w:uiPriority w:val="0"/>
    <w:pPr>
      <w:spacing w:line="360" w:lineRule="auto"/>
    </w:pPr>
    <w:rPr>
      <w:rFonts w:ascii="Calibri" w:hAnsi="Calibri"/>
      <w:sz w:val="24"/>
      <w:szCs w:val="21"/>
    </w:rPr>
  </w:style>
  <w:style w:type="paragraph" w:customStyle="1" w:styleId="407">
    <w:name w:val="段落"/>
    <w:qFormat/>
    <w:uiPriority w:val="0"/>
    <w:pPr>
      <w:adjustRightInd w:val="0"/>
      <w:snapToGrid w:val="0"/>
      <w:spacing w:before="120" w:after="120" w:line="360" w:lineRule="auto"/>
      <w:ind w:firstLine="420"/>
      <w:jc w:val="both"/>
    </w:pPr>
    <w:rPr>
      <w:rFonts w:ascii="Times New Roman" w:hAnsi="Times New Roman" w:eastAsia="仿宋_GB2312" w:cs="Times New Roman"/>
      <w:kern w:val="2"/>
      <w:sz w:val="24"/>
      <w:szCs w:val="24"/>
      <w:lang w:val="en-US" w:eastAsia="zh-CN" w:bidi="ar-SA"/>
    </w:rPr>
  </w:style>
  <w:style w:type="paragraph" w:customStyle="1" w:styleId="408">
    <w:name w:val="Normal_14_0_0_0"/>
    <w:qFormat/>
    <w:uiPriority w:val="0"/>
    <w:rPr>
      <w:rFonts w:ascii="黑体" w:hAnsi="黑体" w:eastAsia="黑体" w:cs="Times New Roman"/>
      <w:b/>
      <w:sz w:val="32"/>
      <w:szCs w:val="24"/>
      <w:lang w:val="en-US" w:eastAsia="zh-CN" w:bidi="ar-SA"/>
    </w:rPr>
  </w:style>
  <w:style w:type="paragraph" w:customStyle="1" w:styleId="409">
    <w:name w:val="标书2"/>
    <w:next w:val="407"/>
    <w:qFormat/>
    <w:uiPriority w:val="0"/>
    <w:rPr>
      <w:rFonts w:ascii="Times New Roman" w:hAnsi="Times New Roman" w:eastAsia="黑体" w:cs="宋体"/>
      <w:b/>
      <w:kern w:val="2"/>
      <w:sz w:val="44"/>
      <w:lang w:val="en-US" w:eastAsia="zh-CN" w:bidi="ar-SA"/>
    </w:rPr>
  </w:style>
  <w:style w:type="paragraph" w:customStyle="1" w:styleId="410">
    <w:name w:val="标准小四"/>
    <w:basedOn w:val="1"/>
    <w:qFormat/>
    <w:uiPriority w:val="0"/>
    <w:pPr>
      <w:spacing w:line="360" w:lineRule="auto"/>
      <w:ind w:firstLine="200" w:firstLineChars="200"/>
    </w:pPr>
    <w:rPr>
      <w:rFonts w:ascii="Arial" w:hAnsi="Arial"/>
      <w:sz w:val="24"/>
      <w:szCs w:val="21"/>
    </w:rPr>
  </w:style>
  <w:style w:type="paragraph" w:customStyle="1" w:styleId="411">
    <w:name w:val="编号"/>
    <w:basedOn w:val="1"/>
    <w:next w:val="407"/>
    <w:qFormat/>
    <w:uiPriority w:val="0"/>
    <w:pPr>
      <w:widowControl/>
      <w:tabs>
        <w:tab w:val="left" w:pos="420"/>
      </w:tabs>
      <w:ind w:left="420" w:right="-136" w:rightChars="-136" w:hanging="420"/>
    </w:pPr>
    <w:rPr>
      <w:rFonts w:ascii="仿宋_GB2312" w:hAnsi="Calibri" w:eastAsia="仿宋_GB2312"/>
      <w:b/>
      <w:bCs/>
      <w:kern w:val="0"/>
      <w:sz w:val="24"/>
      <w:szCs w:val="21"/>
    </w:rPr>
  </w:style>
  <w:style w:type="paragraph" w:customStyle="1" w:styleId="412">
    <w:name w:val="Normal_3_0"/>
    <w:qFormat/>
    <w:uiPriority w:val="0"/>
    <w:rPr>
      <w:rFonts w:ascii="黑体" w:hAnsi="黑体" w:eastAsia="黑体" w:cs="Times New Roman"/>
      <w:b/>
      <w:sz w:val="32"/>
      <w:szCs w:val="24"/>
      <w:lang w:val="en-US" w:eastAsia="zh-CN" w:bidi="ar-SA"/>
    </w:rPr>
  </w:style>
  <w:style w:type="paragraph" w:customStyle="1" w:styleId="413">
    <w:name w:val="Normal_12_0"/>
    <w:qFormat/>
    <w:uiPriority w:val="0"/>
    <w:rPr>
      <w:rFonts w:ascii="黑体" w:hAnsi="黑体" w:eastAsia="黑体" w:cs="Times New Roman"/>
      <w:b/>
      <w:sz w:val="32"/>
      <w:szCs w:val="24"/>
      <w:lang w:val="en-US" w:eastAsia="zh-CN" w:bidi="ar-SA"/>
    </w:rPr>
  </w:style>
  <w:style w:type="paragraph" w:customStyle="1" w:styleId="414">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15">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6">
    <w:name w:val="新段落缩进"/>
    <w:basedOn w:val="1"/>
    <w:qFormat/>
    <w:uiPriority w:val="0"/>
    <w:pPr>
      <w:spacing w:line="400" w:lineRule="exact"/>
      <w:ind w:firstLine="200" w:firstLineChars="200"/>
    </w:pPr>
    <w:rPr>
      <w:rFonts w:ascii="仿宋_GB2312" w:hAnsi="Calibri" w:eastAsia="仿宋_GB2312"/>
      <w:kern w:val="0"/>
      <w:sz w:val="24"/>
      <w:szCs w:val="22"/>
    </w:rPr>
  </w:style>
  <w:style w:type="paragraph" w:customStyle="1" w:styleId="417">
    <w:name w:val="pbody"/>
    <w:basedOn w:val="1"/>
    <w:qFormat/>
    <w:uiPriority w:val="0"/>
    <w:pPr>
      <w:widowControl/>
      <w:spacing w:before="100" w:beforeAutospacing="1" w:after="100" w:afterAutospacing="1" w:line="360" w:lineRule="auto"/>
      <w:jc w:val="left"/>
    </w:pPr>
    <w:rPr>
      <w:rFonts w:ascii="宋体" w:hAnsi="Calibri" w:cs="宋体"/>
      <w:kern w:val="0"/>
      <w:sz w:val="24"/>
      <w:szCs w:val="22"/>
    </w:rPr>
  </w:style>
  <w:style w:type="paragraph" w:customStyle="1" w:styleId="418">
    <w:name w:val="Normal_7_0"/>
    <w:qFormat/>
    <w:uiPriority w:val="0"/>
    <w:rPr>
      <w:rFonts w:ascii="黑体" w:hAnsi="黑体" w:eastAsia="黑体" w:cs="Times New Roman"/>
      <w:b/>
      <w:sz w:val="32"/>
      <w:szCs w:val="24"/>
      <w:lang w:val="en-US" w:eastAsia="zh-CN" w:bidi="ar-SA"/>
    </w:rPr>
  </w:style>
  <w:style w:type="paragraph" w:customStyle="1" w:styleId="419">
    <w:name w:val="Char Char Char Char"/>
    <w:basedOn w:val="19"/>
    <w:qFormat/>
    <w:uiPriority w:val="0"/>
    <w:pPr>
      <w:adjustRightInd w:val="0"/>
      <w:snapToGrid w:val="0"/>
      <w:spacing w:line="360" w:lineRule="auto"/>
    </w:pPr>
    <w:rPr>
      <w:rFonts w:ascii="Tahoma" w:hAnsi="Tahoma"/>
      <w:sz w:val="24"/>
    </w:rPr>
  </w:style>
  <w:style w:type="paragraph" w:customStyle="1" w:styleId="420">
    <w:name w:val="Normal_14_0"/>
    <w:qFormat/>
    <w:uiPriority w:val="0"/>
    <w:pPr>
      <w:widowControl w:val="0"/>
      <w:jc w:val="both"/>
    </w:pPr>
    <w:rPr>
      <w:rFonts w:ascii="Times New Roman" w:hAnsi="Times New Roman" w:eastAsia="Times New Roman" w:cs="Times New Roman"/>
      <w:lang w:val="en-US" w:eastAsia="zh-CN" w:bidi="ar-SA"/>
    </w:rPr>
  </w:style>
  <w:style w:type="paragraph" w:customStyle="1" w:styleId="421">
    <w:name w:val="Normal_1"/>
    <w:qFormat/>
    <w:uiPriority w:val="0"/>
    <w:rPr>
      <w:rFonts w:ascii="黑体" w:hAnsi="黑体" w:eastAsia="黑体" w:cs="Times New Roman"/>
      <w:b/>
      <w:sz w:val="32"/>
      <w:szCs w:val="24"/>
      <w:lang w:val="en-US" w:eastAsia="zh-CN" w:bidi="ar-SA"/>
    </w:rPr>
  </w:style>
  <w:style w:type="paragraph" w:customStyle="1" w:styleId="422">
    <w:name w:val="表格"/>
    <w:basedOn w:val="1"/>
    <w:qFormat/>
    <w:uiPriority w:val="0"/>
    <w:pPr>
      <w:snapToGrid w:val="0"/>
      <w:ind w:firstLine="21" w:firstLineChars="21"/>
    </w:pPr>
    <w:rPr>
      <w:rFonts w:ascii="宋体" w:hAnsi="Calibri"/>
      <w:szCs w:val="20"/>
    </w:rPr>
  </w:style>
  <w:style w:type="paragraph" w:customStyle="1" w:styleId="423">
    <w:name w:val="Normal_1_0"/>
    <w:qFormat/>
    <w:uiPriority w:val="0"/>
    <w:rPr>
      <w:rFonts w:ascii="Times New Roman" w:hAnsi="Times New Roman" w:eastAsia="Times New Roman" w:cs="Times New Roman"/>
      <w:sz w:val="24"/>
      <w:szCs w:val="24"/>
      <w:lang w:val="en-US" w:eastAsia="zh-CN" w:bidi="ar-SA"/>
    </w:rPr>
  </w:style>
  <w:style w:type="paragraph" w:customStyle="1" w:styleId="424">
    <w:name w:val="样式 正文缩进 + (中文) 仿宋_GB2312 小四 Char"/>
    <w:basedOn w:val="15"/>
    <w:qFormat/>
    <w:uiPriority w:val="0"/>
    <w:pPr>
      <w:spacing w:line="360" w:lineRule="auto"/>
      <w:ind w:firstLine="200"/>
    </w:pPr>
    <w:rPr>
      <w:rFonts w:ascii="宋体" w:hAnsi="Calibri"/>
      <w:kern w:val="2"/>
      <w:sz w:val="24"/>
    </w:rPr>
  </w:style>
  <w:style w:type="paragraph" w:customStyle="1" w:styleId="4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26">
    <w:name w:val="Normal_5_0"/>
    <w:qFormat/>
    <w:uiPriority w:val="0"/>
    <w:rPr>
      <w:rFonts w:ascii="黑体" w:hAnsi="黑体" w:eastAsia="黑体" w:cs="Times New Roman"/>
      <w:b/>
      <w:sz w:val="32"/>
      <w:szCs w:val="24"/>
      <w:lang w:val="en-US" w:eastAsia="zh-CN" w:bidi="ar-SA"/>
    </w:rPr>
  </w:style>
  <w:style w:type="paragraph" w:customStyle="1" w:styleId="427">
    <w:name w:val="Normal_0_2"/>
    <w:qFormat/>
    <w:uiPriority w:val="0"/>
    <w:rPr>
      <w:rFonts w:ascii="黑体" w:hAnsi="黑体" w:eastAsia="黑体" w:cs="Times New Roman"/>
      <w:b/>
      <w:sz w:val="32"/>
      <w:szCs w:val="24"/>
      <w:lang w:val="en-US" w:eastAsia="zh-CN" w:bidi="ar-SA"/>
    </w:rPr>
  </w:style>
  <w:style w:type="paragraph" w:customStyle="1" w:styleId="428">
    <w:name w:val="CM17"/>
    <w:basedOn w:val="1"/>
    <w:next w:val="1"/>
    <w:qFormat/>
    <w:uiPriority w:val="0"/>
    <w:pPr>
      <w:autoSpaceDE w:val="0"/>
      <w:autoSpaceDN w:val="0"/>
      <w:adjustRightInd w:val="0"/>
      <w:spacing w:after="273" w:line="360" w:lineRule="auto"/>
      <w:jc w:val="left"/>
    </w:pPr>
    <w:rPr>
      <w:rFonts w:ascii="宋体" w:hAnsi="Calibri"/>
      <w:kern w:val="0"/>
      <w:sz w:val="24"/>
      <w:szCs w:val="22"/>
    </w:rPr>
  </w:style>
  <w:style w:type="paragraph" w:customStyle="1" w:styleId="429">
    <w:name w:val="无间隔1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Table Text/Title"/>
    <w:basedOn w:val="1"/>
    <w:qFormat/>
    <w:uiPriority w:val="0"/>
    <w:pPr>
      <w:widowControl/>
      <w:jc w:val="left"/>
    </w:pPr>
    <w:rPr>
      <w:rFonts w:ascii="宋体" w:hAnsi="Calibri"/>
      <w:b/>
      <w:bCs/>
      <w:kern w:val="0"/>
      <w:sz w:val="20"/>
      <w:szCs w:val="20"/>
      <w:lang w:eastAsia="en-US"/>
    </w:rPr>
  </w:style>
  <w:style w:type="paragraph" w:customStyle="1" w:styleId="431">
    <w:name w:val="Char Char Char Char Char Char Char Char Char Char"/>
    <w:basedOn w:val="1"/>
    <w:qFormat/>
    <w:uiPriority w:val="0"/>
    <w:rPr>
      <w:rFonts w:ascii="Tahoma" w:hAnsi="Tahoma"/>
      <w:sz w:val="24"/>
      <w:szCs w:val="20"/>
    </w:rPr>
  </w:style>
  <w:style w:type="paragraph" w:customStyle="1" w:styleId="432">
    <w:name w:val="大汉方案正文 Char"/>
    <w:basedOn w:val="1"/>
    <w:qFormat/>
    <w:uiPriority w:val="0"/>
    <w:pPr>
      <w:spacing w:line="360" w:lineRule="auto"/>
      <w:ind w:firstLine="200" w:firstLineChars="200"/>
    </w:pPr>
    <w:rPr>
      <w:rFonts w:ascii="Arial" w:hAnsi="Arial"/>
      <w:sz w:val="24"/>
      <w:szCs w:val="22"/>
    </w:rPr>
  </w:style>
  <w:style w:type="paragraph" w:customStyle="1" w:styleId="433">
    <w:name w:val="样式 正文首行缩进 + 宋体 首行缩进:  0.74 厘米"/>
    <w:basedOn w:val="63"/>
    <w:qFormat/>
    <w:uiPriority w:val="0"/>
    <w:pPr>
      <w:tabs>
        <w:tab w:val="clear" w:pos="2020"/>
        <w:tab w:val="clear" w:pos="4535"/>
      </w:tabs>
      <w:spacing w:after="120" w:line="240" w:lineRule="auto"/>
      <w:ind w:firstLine="100"/>
      <w:outlineLvl w:val="9"/>
    </w:pPr>
    <w:rPr>
      <w:rFonts w:ascii="Times New Roman" w:hAnsi="Times New Roman" w:eastAsia="宋体"/>
      <w:bCs w:val="0"/>
      <w:color w:val="auto"/>
      <w:sz w:val="21"/>
      <w:szCs w:val="22"/>
    </w:rPr>
  </w:style>
  <w:style w:type="paragraph" w:customStyle="1" w:styleId="434">
    <w:name w:val="表文1"/>
    <w:basedOn w:val="1"/>
    <w:qFormat/>
    <w:uiPriority w:val="0"/>
    <w:pPr>
      <w:widowControl/>
      <w:spacing w:line="360" w:lineRule="auto"/>
      <w:ind w:firstLine="196" w:firstLineChars="196"/>
    </w:pPr>
    <w:rPr>
      <w:rFonts w:ascii="宋体" w:hAnsi="Calibri"/>
      <w:sz w:val="24"/>
      <w:szCs w:val="22"/>
    </w:rPr>
  </w:style>
  <w:style w:type="paragraph" w:customStyle="1" w:styleId="435">
    <w:name w:val="标书3"/>
    <w:next w:val="407"/>
    <w:qFormat/>
    <w:uiPriority w:val="0"/>
    <w:pPr>
      <w:widowControl w:val="0"/>
      <w:jc w:val="center"/>
    </w:pPr>
    <w:rPr>
      <w:rFonts w:ascii="Times New Roman" w:hAnsi="Times New Roman" w:eastAsia="黑体" w:cs="Times New Roman"/>
      <w:b/>
      <w:kern w:val="2"/>
      <w:sz w:val="44"/>
      <w:szCs w:val="24"/>
      <w:lang w:val="en-US" w:eastAsia="zh-CN" w:bidi="ar-SA"/>
    </w:rPr>
  </w:style>
  <w:style w:type="paragraph" w:customStyle="1" w:styleId="436">
    <w:name w:val="Normal_6_0"/>
    <w:qFormat/>
    <w:uiPriority w:val="0"/>
    <w:rPr>
      <w:rFonts w:ascii="黑体" w:hAnsi="黑体" w:eastAsia="黑体" w:cs="Times New Roman"/>
      <w:b/>
      <w:sz w:val="32"/>
      <w:szCs w:val="24"/>
      <w:lang w:val="en-US" w:eastAsia="zh-CN" w:bidi="ar-SA"/>
    </w:rPr>
  </w:style>
  <w:style w:type="paragraph" w:customStyle="1" w:styleId="437">
    <w:name w:val="Figure and Table Title"/>
    <w:basedOn w:val="1"/>
    <w:qFormat/>
    <w:uiPriority w:val="0"/>
    <w:pPr>
      <w:widowControl/>
      <w:ind w:left="2160"/>
      <w:jc w:val="left"/>
    </w:pPr>
    <w:rPr>
      <w:rFonts w:ascii="Helvetica-Light" w:hAnsi="Helvetica-Light"/>
      <w:b/>
      <w:bCs/>
      <w:kern w:val="0"/>
      <w:sz w:val="20"/>
      <w:szCs w:val="22"/>
      <w:lang w:eastAsia="en-US"/>
    </w:rPr>
  </w:style>
  <w:style w:type="paragraph" w:customStyle="1" w:styleId="438">
    <w:name w:val="FA正文+标号"/>
    <w:basedOn w:val="1"/>
    <w:qFormat/>
    <w:uiPriority w:val="0"/>
    <w:pPr>
      <w:tabs>
        <w:tab w:val="left" w:pos="907"/>
        <w:tab w:val="left" w:pos="3375"/>
      </w:tabs>
      <w:spacing w:line="400" w:lineRule="exact"/>
      <w:ind w:left="900" w:hanging="420"/>
    </w:pPr>
    <w:rPr>
      <w:rFonts w:ascii="仿宋_GB2312" w:hAnsi="Calibri" w:eastAsia="仿宋_GB2312"/>
      <w:sz w:val="24"/>
      <w:szCs w:val="20"/>
    </w:rPr>
  </w:style>
  <w:style w:type="paragraph" w:customStyle="1" w:styleId="439">
    <w:name w:val="Normal_17_0_0_0"/>
    <w:qFormat/>
    <w:uiPriority w:val="0"/>
    <w:pPr>
      <w:widowControl w:val="0"/>
      <w:jc w:val="both"/>
    </w:pPr>
    <w:rPr>
      <w:rFonts w:ascii="Times New Roman" w:hAnsi="Times New Roman" w:eastAsia="宋体" w:cs="Times New Roman"/>
      <w:szCs w:val="24"/>
      <w:lang w:val="en-US" w:eastAsia="zh-CN" w:bidi="ar-SA"/>
    </w:rPr>
  </w:style>
  <w:style w:type="paragraph" w:customStyle="1" w:styleId="440">
    <w:name w:val="首页标题"/>
    <w:qFormat/>
    <w:uiPriority w:val="0"/>
    <w:pPr>
      <w:adjustRightInd w:val="0"/>
      <w:snapToGrid w:val="0"/>
      <w:jc w:val="center"/>
    </w:pPr>
    <w:rPr>
      <w:rFonts w:ascii="宋体" w:hAnsi="Times New Roman" w:eastAsia="宋体" w:cs="宋体"/>
      <w:kern w:val="2"/>
      <w:sz w:val="72"/>
      <w:szCs w:val="72"/>
      <w:lang w:val="en-US" w:eastAsia="zh-CN" w:bidi="ar-SA"/>
    </w:rPr>
  </w:style>
  <w:style w:type="paragraph" w:customStyle="1" w:styleId="441">
    <w:name w:val="编号3"/>
    <w:qFormat/>
    <w:uiPriority w:val="0"/>
    <w:pPr>
      <w:tabs>
        <w:tab w:val="left" w:pos="771"/>
      </w:tabs>
      <w:adjustRightInd w:val="0"/>
      <w:snapToGrid w:val="0"/>
      <w:spacing w:before="120" w:after="120" w:line="360" w:lineRule="auto"/>
      <w:ind w:left="1021" w:hanging="250"/>
      <w:jc w:val="both"/>
    </w:pPr>
    <w:rPr>
      <w:rFonts w:ascii="Times New Roman" w:hAnsi="Times New Roman" w:eastAsia="仿宋_GB2312" w:cs="Times New Roman"/>
      <w:kern w:val="2"/>
      <w:sz w:val="24"/>
      <w:szCs w:val="24"/>
      <w:lang w:val="en-US" w:eastAsia="zh-CN" w:bidi="ar-SA"/>
    </w:rPr>
  </w:style>
  <w:style w:type="paragraph" w:customStyle="1" w:styleId="442">
    <w:name w:val="项目"/>
    <w:basedOn w:val="1"/>
    <w:qFormat/>
    <w:uiPriority w:val="0"/>
    <w:pPr>
      <w:tabs>
        <w:tab w:val="left" w:pos="840"/>
      </w:tabs>
      <w:adjustRightInd w:val="0"/>
      <w:spacing w:before="60" w:after="60" w:line="360" w:lineRule="auto"/>
      <w:ind w:left="840" w:hanging="420"/>
    </w:pPr>
    <w:rPr>
      <w:rFonts w:ascii="宋体" w:hAnsi="Calibri"/>
      <w:kern w:val="0"/>
      <w:szCs w:val="20"/>
    </w:rPr>
  </w:style>
  <w:style w:type="paragraph" w:customStyle="1" w:styleId="44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paragraph" w:customStyle="1" w:styleId="444">
    <w:name w:val="Char1 Char Char Char"/>
    <w:basedOn w:val="1"/>
    <w:qFormat/>
    <w:uiPriority w:val="0"/>
    <w:rPr>
      <w:rFonts w:ascii="Calibri" w:hAnsi="Calibri"/>
      <w:szCs w:val="20"/>
    </w:rPr>
  </w:style>
  <w:style w:type="paragraph" w:customStyle="1" w:styleId="44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6">
    <w:name w:val="Sourcetext bullet"/>
    <w:basedOn w:val="1"/>
    <w:qFormat/>
    <w:uiPriority w:val="0"/>
    <w:pPr>
      <w:widowControl/>
      <w:tabs>
        <w:tab w:val="left" w:pos="360"/>
      </w:tabs>
      <w:spacing w:after="120"/>
      <w:ind w:left="2160" w:hanging="360"/>
      <w:jc w:val="left"/>
    </w:pPr>
    <w:rPr>
      <w:rFonts w:ascii="Book Antiqua" w:hAnsi="Book Antiqua"/>
      <w:kern w:val="0"/>
      <w:sz w:val="20"/>
      <w:szCs w:val="20"/>
      <w:lang w:eastAsia="en-US"/>
    </w:rPr>
  </w:style>
  <w:style w:type="paragraph" w:customStyle="1" w:styleId="447">
    <w:name w:val="参考资料清单+倾斜+蓝色"/>
    <w:basedOn w:val="1"/>
    <w:qFormat/>
    <w:uiPriority w:val="0"/>
    <w:pPr>
      <w:autoSpaceDE w:val="0"/>
      <w:autoSpaceDN w:val="0"/>
      <w:adjustRightInd w:val="0"/>
      <w:spacing w:line="360" w:lineRule="auto"/>
    </w:pPr>
    <w:rPr>
      <w:rFonts w:ascii="Arial" w:hAnsi="Arial"/>
      <w:i/>
      <w:iCs/>
      <w:color w:val="0000FF"/>
      <w:kern w:val="0"/>
      <w:szCs w:val="21"/>
    </w:rPr>
  </w:style>
  <w:style w:type="paragraph" w:customStyle="1" w:styleId="448">
    <w:name w:val="正文_8_0"/>
    <w:qFormat/>
    <w:uiPriority w:val="0"/>
    <w:pPr>
      <w:widowControl w:val="0"/>
      <w:jc w:val="both"/>
    </w:pPr>
    <w:rPr>
      <w:rFonts w:ascii="Times New Roman" w:hAnsi="Times New Roman" w:eastAsia="宋体" w:cs="Times New Roman"/>
      <w:lang w:val="en-US" w:eastAsia="zh-CN" w:bidi="ar-SA"/>
    </w:rPr>
  </w:style>
  <w:style w:type="paragraph" w:customStyle="1" w:styleId="449">
    <w:name w:val="Normal_9"/>
    <w:qFormat/>
    <w:uiPriority w:val="0"/>
    <w:rPr>
      <w:rFonts w:ascii="黑体" w:hAnsi="黑体" w:eastAsia="黑体" w:cs="Times New Roman"/>
      <w:b/>
      <w:sz w:val="32"/>
      <w:szCs w:val="24"/>
      <w:lang w:val="en-US" w:eastAsia="zh-CN" w:bidi="ar-SA"/>
    </w:rPr>
  </w:style>
  <w:style w:type="paragraph" w:customStyle="1" w:styleId="450">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1">
    <w:name w:val="正文_10_0"/>
    <w:qFormat/>
    <w:uiPriority w:val="0"/>
    <w:pPr>
      <w:widowControl w:val="0"/>
      <w:jc w:val="both"/>
    </w:pPr>
    <w:rPr>
      <w:rFonts w:ascii="Times New Roman" w:hAnsi="Times New Roman" w:eastAsia="宋体" w:cs="Times New Roman"/>
      <w:lang w:val="en-US" w:eastAsia="zh-CN" w:bidi="ar-SA"/>
    </w:rPr>
  </w:style>
  <w:style w:type="paragraph" w:customStyle="1" w:styleId="4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45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表格标题"/>
    <w:basedOn w:val="1"/>
    <w:qFormat/>
    <w:uiPriority w:val="0"/>
    <w:pPr>
      <w:jc w:val="center"/>
    </w:pPr>
    <w:rPr>
      <w:rFonts w:ascii="Calibri" w:hAnsi="Calibri"/>
      <w:b/>
      <w:szCs w:val="22"/>
    </w:rPr>
  </w:style>
  <w:style w:type="paragraph" w:customStyle="1" w:styleId="455">
    <w:name w:val="编号1"/>
    <w:next w:val="407"/>
    <w:qFormat/>
    <w:uiPriority w:val="0"/>
    <w:pPr>
      <w:tabs>
        <w:tab w:val="left" w:pos="420"/>
      </w:tabs>
      <w:spacing w:before="120" w:after="120" w:line="360" w:lineRule="auto"/>
      <w:ind w:left="720" w:hanging="360"/>
    </w:pPr>
    <w:rPr>
      <w:rFonts w:ascii="Times New Roman" w:hAnsi="Times New Roman" w:eastAsia="宋体" w:cs="Times New Roman"/>
      <w:kern w:val="2"/>
      <w:sz w:val="24"/>
      <w:szCs w:val="24"/>
      <w:lang w:val="en-US" w:eastAsia="zh-CN" w:bidi="ar-SA"/>
    </w:rPr>
  </w:style>
  <w:style w:type="paragraph" w:customStyle="1" w:styleId="456">
    <w:name w:val="技术方案2"/>
    <w:basedOn w:val="1"/>
    <w:qFormat/>
    <w:uiPriority w:val="0"/>
    <w:pPr>
      <w:spacing w:line="480" w:lineRule="auto"/>
    </w:pPr>
    <w:rPr>
      <w:rFonts w:ascii="宋体" w:hAnsi="Calibri"/>
      <w:b/>
      <w:bCs/>
      <w:sz w:val="36"/>
      <w:szCs w:val="22"/>
    </w:rPr>
  </w:style>
  <w:style w:type="paragraph" w:customStyle="1" w:styleId="457">
    <w:name w:val="默认段落字体 Para Char Char Char Char Char Char Char Char Char Char Char Char Char Char"/>
    <w:basedOn w:val="19"/>
    <w:qFormat/>
    <w:uiPriority w:val="0"/>
    <w:rPr>
      <w:rFonts w:ascii="Tahoma" w:hAnsi="Tahoma"/>
      <w:sz w:val="24"/>
      <w:szCs w:val="22"/>
    </w:rPr>
  </w:style>
  <w:style w:type="paragraph" w:customStyle="1" w:styleId="458">
    <w:name w:val="Normal_10"/>
    <w:qFormat/>
    <w:uiPriority w:val="0"/>
    <w:rPr>
      <w:rFonts w:ascii="黑体" w:hAnsi="黑体" w:eastAsia="黑体" w:cs="Times New Roman"/>
      <w:b/>
      <w:sz w:val="32"/>
      <w:szCs w:val="24"/>
      <w:lang w:val="en-US" w:eastAsia="zh-CN" w:bidi="ar-SA"/>
    </w:rPr>
  </w:style>
  <w:style w:type="paragraph" w:customStyle="1" w:styleId="459">
    <w:name w:val="正文_1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0">
    <w:name w:val="正文_6_0_0"/>
    <w:qFormat/>
    <w:uiPriority w:val="0"/>
    <w:pPr>
      <w:widowControl w:val="0"/>
      <w:jc w:val="both"/>
    </w:pPr>
    <w:rPr>
      <w:rFonts w:ascii="Times New Roman" w:hAnsi="Times New Roman" w:eastAsia="宋体" w:cs="Times New Roman"/>
      <w:lang w:val="en-US" w:eastAsia="zh-CN" w:bidi="ar-SA"/>
    </w:rPr>
  </w:style>
  <w:style w:type="paragraph" w:customStyle="1" w:styleId="461">
    <w:name w:val="首页小标题"/>
    <w:next w:val="374"/>
    <w:qFormat/>
    <w:uiPriority w:val="0"/>
    <w:pPr>
      <w:adjustRightInd w:val="0"/>
      <w:snapToGrid w:val="0"/>
      <w:jc w:val="center"/>
    </w:pPr>
    <w:rPr>
      <w:rFonts w:ascii="Times New Roman" w:hAnsi="Times New Roman" w:eastAsia="宋体" w:cs="宋体"/>
      <w:kern w:val="2"/>
      <w:sz w:val="44"/>
      <w:lang w:val="en-US" w:eastAsia="zh-CN" w:bidi="ar-SA"/>
    </w:rPr>
  </w:style>
  <w:style w:type="paragraph" w:customStyle="1" w:styleId="462">
    <w:name w:val="a1"/>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63">
    <w:name w:val="一级缩进"/>
    <w:qFormat/>
    <w:uiPriority w:val="0"/>
    <w:pPr>
      <w:tabs>
        <w:tab w:val="left" w:pos="0"/>
        <w:tab w:val="left" w:pos="568"/>
      </w:tabs>
      <w:adjustRightInd w:val="0"/>
      <w:snapToGrid w:val="0"/>
      <w:spacing w:before="120" w:after="120" w:line="360" w:lineRule="auto"/>
      <w:jc w:val="both"/>
    </w:pPr>
    <w:rPr>
      <w:rFonts w:ascii="Times New Roman" w:hAnsi="Times New Roman" w:eastAsia="仿宋_GB2312" w:cs="Times New Roman"/>
      <w:kern w:val="2"/>
      <w:sz w:val="24"/>
      <w:szCs w:val="24"/>
      <w:lang w:val="en-US" w:eastAsia="zh-CN" w:bidi="ar-SA"/>
    </w:rPr>
  </w:style>
  <w:style w:type="paragraph" w:customStyle="1" w:styleId="464">
    <w:name w:val="Normal_5"/>
    <w:qFormat/>
    <w:uiPriority w:val="0"/>
    <w:rPr>
      <w:rFonts w:ascii="黑体" w:hAnsi="黑体" w:eastAsia="黑体" w:cs="Times New Roman"/>
      <w:b/>
      <w:sz w:val="32"/>
      <w:szCs w:val="24"/>
      <w:lang w:val="en-US" w:eastAsia="zh-CN" w:bidi="ar-SA"/>
    </w:rPr>
  </w:style>
  <w:style w:type="paragraph" w:customStyle="1" w:styleId="465">
    <w:name w:val="技术方案3"/>
    <w:basedOn w:val="1"/>
    <w:qFormat/>
    <w:uiPriority w:val="0"/>
    <w:pPr>
      <w:spacing w:line="360" w:lineRule="auto"/>
    </w:pPr>
    <w:rPr>
      <w:rFonts w:ascii="宋体" w:hAnsi="Calibri"/>
      <w:b/>
      <w:bCs/>
      <w:sz w:val="32"/>
      <w:szCs w:val="22"/>
    </w:rPr>
  </w:style>
  <w:style w:type="paragraph" w:customStyle="1" w:styleId="466">
    <w:name w:val="加点正文缩进"/>
    <w:basedOn w:val="1"/>
    <w:qFormat/>
    <w:uiPriority w:val="0"/>
    <w:pPr>
      <w:tabs>
        <w:tab w:val="left" w:pos="840"/>
      </w:tabs>
      <w:snapToGrid w:val="0"/>
      <w:spacing w:line="300" w:lineRule="auto"/>
      <w:ind w:left="962" w:hanging="480"/>
    </w:pPr>
    <w:rPr>
      <w:rFonts w:ascii="Calibri" w:hAnsi="Calibri"/>
      <w:sz w:val="24"/>
      <w:szCs w:val="22"/>
    </w:rPr>
  </w:style>
  <w:style w:type="paragraph" w:customStyle="1" w:styleId="467">
    <w:name w:val="规范正文"/>
    <w:basedOn w:val="1"/>
    <w:qFormat/>
    <w:uiPriority w:val="0"/>
    <w:pPr>
      <w:adjustRightInd w:val="0"/>
      <w:spacing w:line="360" w:lineRule="auto"/>
      <w:ind w:left="480"/>
    </w:pPr>
    <w:rPr>
      <w:rFonts w:ascii="Calibri" w:hAnsi="Calibri"/>
      <w:kern w:val="0"/>
      <w:sz w:val="24"/>
      <w:szCs w:val="20"/>
    </w:rPr>
  </w:style>
  <w:style w:type="paragraph" w:customStyle="1" w:styleId="468">
    <w:name w:val="pa-10"/>
    <w:basedOn w:val="1"/>
    <w:qFormat/>
    <w:uiPriority w:val="0"/>
    <w:pPr>
      <w:widowControl/>
      <w:spacing w:line="240" w:lineRule="atLeast"/>
    </w:pPr>
    <w:rPr>
      <w:rFonts w:ascii="宋体" w:hAnsi="Calibri" w:cs="宋体"/>
      <w:kern w:val="0"/>
      <w:sz w:val="24"/>
      <w:szCs w:val="22"/>
    </w:rPr>
  </w:style>
  <w:style w:type="paragraph" w:customStyle="1" w:styleId="46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0">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1">
    <w:name w:val="Normal_2_0"/>
    <w:qFormat/>
    <w:uiPriority w:val="0"/>
    <w:rPr>
      <w:rFonts w:ascii="黑体" w:hAnsi="黑体" w:eastAsia="黑体" w:cs="Times New Roman"/>
      <w:b/>
      <w:sz w:val="32"/>
      <w:szCs w:val="24"/>
      <w:lang w:val="en-US" w:eastAsia="zh-CN" w:bidi="ar-SA"/>
    </w:rPr>
  </w:style>
  <w:style w:type="paragraph" w:customStyle="1" w:styleId="472">
    <w:name w:val="pa-3"/>
    <w:basedOn w:val="1"/>
    <w:qFormat/>
    <w:uiPriority w:val="0"/>
    <w:pPr>
      <w:widowControl/>
      <w:spacing w:before="150" w:after="150"/>
      <w:jc w:val="left"/>
    </w:pPr>
    <w:rPr>
      <w:rFonts w:ascii="宋体" w:hAnsi="Calibri" w:cs="宋体"/>
      <w:kern w:val="0"/>
      <w:sz w:val="24"/>
      <w:szCs w:val="22"/>
    </w:rPr>
  </w:style>
  <w:style w:type="paragraph" w:customStyle="1" w:styleId="473">
    <w:name w:val="Normal_15_0"/>
    <w:qFormat/>
    <w:uiPriority w:val="0"/>
    <w:rPr>
      <w:rFonts w:ascii="黑体" w:hAnsi="黑体" w:eastAsia="黑体" w:cs="Times New Roman"/>
      <w:b/>
      <w:sz w:val="32"/>
      <w:szCs w:val="24"/>
      <w:lang w:val="en-US" w:eastAsia="zh-CN" w:bidi="ar-SA"/>
    </w:rPr>
  </w:style>
  <w:style w:type="paragraph" w:customStyle="1" w:styleId="474">
    <w:name w:val="D&amp;L"/>
    <w:basedOn w:val="43"/>
    <w:qFormat/>
    <w:uiPriority w:val="0"/>
    <w:pPr>
      <w:pBdr>
        <w:bottom w:val="thinThickSmallGap" w:color="auto" w:sz="18" w:space="1"/>
      </w:pBdr>
      <w:adjustRightInd w:val="0"/>
      <w:snapToGrid/>
      <w:spacing w:line="240" w:lineRule="atLeast"/>
    </w:pPr>
    <w:rPr>
      <w:rFonts w:ascii="Calibri" w:hAnsi="Calibri"/>
      <w:sz w:val="24"/>
      <w:szCs w:val="20"/>
    </w:rPr>
  </w:style>
  <w:style w:type="paragraph" w:customStyle="1" w:styleId="475">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6">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477">
    <w:name w:val="font5"/>
    <w:basedOn w:val="1"/>
    <w:qFormat/>
    <w:uiPriority w:val="0"/>
    <w:pPr>
      <w:widowControl/>
      <w:spacing w:before="100" w:beforeAutospacing="1" w:after="100" w:afterAutospacing="1"/>
      <w:jc w:val="left"/>
    </w:pPr>
    <w:rPr>
      <w:rFonts w:ascii="宋体" w:hAnsi="Calibri"/>
      <w:kern w:val="0"/>
      <w:sz w:val="18"/>
      <w:szCs w:val="18"/>
    </w:rPr>
  </w:style>
  <w:style w:type="paragraph" w:customStyle="1" w:styleId="478">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9">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80">
    <w:name w:val="a0"/>
    <w:basedOn w:val="1"/>
    <w:qFormat/>
    <w:uiPriority w:val="0"/>
    <w:pPr>
      <w:widowControl/>
      <w:spacing w:before="100" w:beforeAutospacing="1" w:after="100" w:afterAutospacing="1"/>
      <w:jc w:val="left"/>
    </w:pPr>
    <w:rPr>
      <w:rFonts w:ascii="宋体" w:hAnsi="Calibri"/>
      <w:kern w:val="0"/>
      <w:sz w:val="24"/>
      <w:szCs w:val="22"/>
    </w:rPr>
  </w:style>
  <w:style w:type="paragraph" w:customStyle="1" w:styleId="48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Normal Paragraph"/>
    <w:basedOn w:val="1"/>
    <w:qFormat/>
    <w:uiPriority w:val="0"/>
    <w:pPr>
      <w:widowControl/>
      <w:spacing w:before="120" w:line="360" w:lineRule="auto"/>
      <w:ind w:firstLine="425"/>
    </w:pPr>
    <w:rPr>
      <w:rFonts w:ascii="Calibri" w:hAnsi="Calibri"/>
      <w:kern w:val="0"/>
      <w:sz w:val="24"/>
      <w:szCs w:val="20"/>
    </w:rPr>
  </w:style>
  <w:style w:type="paragraph" w:customStyle="1" w:styleId="483">
    <w:name w:val="正文（首行缩进两字）"/>
    <w:basedOn w:val="1"/>
    <w:qFormat/>
    <w:uiPriority w:val="0"/>
    <w:pPr>
      <w:spacing w:line="312" w:lineRule="auto"/>
    </w:pPr>
    <w:rPr>
      <w:rFonts w:ascii="宋体" w:hAnsi="Calibri" w:cs="宋体"/>
      <w:sz w:val="24"/>
      <w:szCs w:val="22"/>
    </w:rPr>
  </w:style>
  <w:style w:type="paragraph" w:customStyle="1" w:styleId="484">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485">
    <w:name w:val="Style12"/>
    <w:basedOn w:val="1"/>
    <w:qFormat/>
    <w:uiPriority w:val="0"/>
    <w:pPr>
      <w:adjustRightInd w:val="0"/>
      <w:jc w:val="left"/>
    </w:pPr>
    <w:rPr>
      <w:rFonts w:ascii="宋体"/>
      <w:kern w:val="0"/>
      <w:sz w:val="24"/>
    </w:rPr>
  </w:style>
  <w:style w:type="paragraph" w:customStyle="1" w:styleId="486">
    <w:name w:val="表格序号"/>
    <w:qFormat/>
    <w:uiPriority w:val="0"/>
    <w:rPr>
      <w:rFonts w:ascii="Times New Roman" w:hAnsi="Times New Roman" w:eastAsia="仿宋_GB2312" w:cs="宋体"/>
      <w:kern w:val="44"/>
      <w:sz w:val="21"/>
      <w:lang w:val="en-US" w:eastAsia="zh-CN" w:bidi="ar-SA"/>
    </w:rPr>
  </w:style>
  <w:style w:type="paragraph" w:customStyle="1" w:styleId="487">
    <w:name w:val="序号"/>
    <w:next w:val="1"/>
    <w:qFormat/>
    <w:uiPriority w:val="0"/>
    <w:pPr>
      <w:adjustRightInd w:val="0"/>
      <w:snapToGrid w:val="0"/>
      <w:jc w:val="center"/>
    </w:pPr>
    <w:rPr>
      <w:rFonts w:ascii="Times New Roman" w:hAnsi="Times New Roman" w:eastAsia="仿宋_GB2312" w:cs="Times New Roman"/>
      <w:bCs/>
      <w:kern w:val="44"/>
      <w:sz w:val="21"/>
      <w:szCs w:val="44"/>
      <w:lang w:val="en-US" w:eastAsia="zh-CN" w:bidi="ar-SA"/>
    </w:rPr>
  </w:style>
  <w:style w:type="paragraph" w:customStyle="1" w:styleId="488">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9">
    <w:name w:val="Style9"/>
    <w:basedOn w:val="1"/>
    <w:qFormat/>
    <w:uiPriority w:val="0"/>
    <w:pPr>
      <w:adjustRightInd w:val="0"/>
      <w:jc w:val="left"/>
    </w:pPr>
    <w:rPr>
      <w:rFonts w:ascii="宋体"/>
      <w:kern w:val="0"/>
      <w:sz w:val="24"/>
    </w:rPr>
  </w:style>
  <w:style w:type="paragraph" w:customStyle="1" w:styleId="490">
    <w:name w:val="Normal_7"/>
    <w:qFormat/>
    <w:uiPriority w:val="0"/>
    <w:rPr>
      <w:rFonts w:ascii="黑体" w:hAnsi="黑体" w:eastAsia="黑体" w:cs="Times New Roman"/>
      <w:b/>
      <w:sz w:val="32"/>
      <w:szCs w:val="24"/>
      <w:lang w:val="en-US" w:eastAsia="zh-CN" w:bidi="ar-SA"/>
    </w:rPr>
  </w:style>
  <w:style w:type="paragraph" w:customStyle="1" w:styleId="491">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4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93">
    <w:name w:val="Style11"/>
    <w:basedOn w:val="1"/>
    <w:qFormat/>
    <w:uiPriority w:val="0"/>
    <w:pPr>
      <w:adjustRightInd w:val="0"/>
      <w:spacing w:line="446" w:lineRule="exact"/>
      <w:jc w:val="left"/>
    </w:pPr>
    <w:rPr>
      <w:rFonts w:ascii="宋体"/>
      <w:kern w:val="0"/>
      <w:sz w:val="24"/>
    </w:rPr>
  </w:style>
  <w:style w:type="paragraph" w:customStyle="1" w:styleId="494">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495">
    <w:name w:val="默认段落字体 Para Char Char Char Char Char Char Char Char Char1 Char Char Char Char Char Char Char"/>
    <w:basedOn w:val="19"/>
    <w:qFormat/>
    <w:uiPriority w:val="0"/>
    <w:rPr>
      <w:rFonts w:ascii="Tahoma" w:hAnsi="Tahoma"/>
      <w:sz w:val="24"/>
    </w:rPr>
  </w:style>
  <w:style w:type="paragraph" w:customStyle="1" w:styleId="496">
    <w:name w:val="章标题"/>
    <w:next w:val="159"/>
    <w:qFormat/>
    <w:uiPriority w:val="0"/>
    <w:pPr>
      <w:tabs>
        <w:tab w:val="left" w:pos="1200"/>
      </w:tabs>
      <w:spacing w:beforeLines="50" w:afterLines="50"/>
      <w:ind w:left="1320" w:hanging="420"/>
      <w:jc w:val="both"/>
      <w:outlineLvl w:val="1"/>
    </w:pPr>
    <w:rPr>
      <w:rFonts w:ascii="黑体" w:hAnsi="Times New Roman" w:eastAsia="黑体" w:cs="Times New Roman"/>
      <w:sz w:val="21"/>
      <w:lang w:val="en-US" w:eastAsia="zh-CN" w:bidi="ar-SA"/>
    </w:rPr>
  </w:style>
  <w:style w:type="paragraph" w:customStyle="1" w:styleId="497">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498">
    <w:name w:val="正文_7_1_0"/>
    <w:qFormat/>
    <w:uiPriority w:val="0"/>
    <w:pPr>
      <w:widowControl w:val="0"/>
      <w:jc w:val="both"/>
    </w:pPr>
    <w:rPr>
      <w:rFonts w:ascii="Times New Roman" w:hAnsi="Times New Roman" w:eastAsia="宋体" w:cs="Times New Roman"/>
      <w:lang w:val="en-US" w:eastAsia="zh-CN" w:bidi="ar-SA"/>
    </w:rPr>
  </w:style>
  <w:style w:type="paragraph" w:customStyle="1" w:styleId="49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表"/>
    <w:basedOn w:val="1"/>
    <w:qFormat/>
    <w:uiPriority w:val="0"/>
    <w:pPr>
      <w:adjustRightInd w:val="0"/>
      <w:snapToGrid w:val="0"/>
      <w:spacing w:line="312" w:lineRule="auto"/>
    </w:pPr>
    <w:rPr>
      <w:rFonts w:ascii="Calibri" w:hAnsi="Calibri" w:cs="宋体"/>
      <w:kern w:val="0"/>
      <w:szCs w:val="20"/>
    </w:rPr>
  </w:style>
  <w:style w:type="character" w:customStyle="1" w:styleId="501">
    <w:name w:val="未处理的提及"/>
    <w:unhideWhenUsed/>
    <w:qFormat/>
    <w:uiPriority w:val="99"/>
    <w:rPr>
      <w:color w:val="605E5C"/>
      <w:shd w:val="clear" w:color="auto" w:fill="E1DFDD"/>
    </w:rPr>
  </w:style>
  <w:style w:type="character" w:customStyle="1" w:styleId="502">
    <w:name w:val="Char Char14"/>
    <w:qFormat/>
    <w:uiPriority w:val="0"/>
    <w:rPr>
      <w:rFonts w:eastAsia="宋体"/>
      <w:b/>
      <w:bCs/>
      <w:kern w:val="44"/>
      <w:sz w:val="44"/>
      <w:szCs w:val="44"/>
      <w:lang w:val="en-US" w:eastAsia="zh-CN" w:bidi="ar-SA"/>
    </w:rPr>
  </w:style>
  <w:style w:type="character" w:customStyle="1" w:styleId="503">
    <w:name w:val="正文文本 3 字符"/>
    <w:qFormat/>
    <w:uiPriority w:val="0"/>
    <w:rPr>
      <w:rFonts w:ascii="宋体"/>
      <w:kern w:val="2"/>
      <w:sz w:val="24"/>
    </w:rPr>
  </w:style>
  <w:style w:type="character" w:customStyle="1" w:styleId="504">
    <w:name w:val="样式 宋体 小四2"/>
    <w:qFormat/>
    <w:uiPriority w:val="0"/>
    <w:rPr>
      <w:rFonts w:ascii="宋体" w:hAnsi="宋体"/>
      <w:kern w:val="0"/>
      <w:sz w:val="28"/>
    </w:rPr>
  </w:style>
  <w:style w:type="character" w:customStyle="1" w:styleId="505">
    <w:name w:val="样式 黑体 小二"/>
    <w:qFormat/>
    <w:uiPriority w:val="0"/>
    <w:rPr>
      <w:rFonts w:ascii="黑体" w:hAnsi="黑体" w:eastAsia="黑体"/>
      <w:sz w:val="36"/>
    </w:rPr>
  </w:style>
  <w:style w:type="character" w:customStyle="1" w:styleId="506">
    <w:name w:val="样式 宋体 小四 加粗"/>
    <w:qFormat/>
    <w:uiPriority w:val="0"/>
    <w:rPr>
      <w:rFonts w:ascii="宋体" w:hAnsi="宋体"/>
      <w:b/>
      <w:bCs/>
      <w:sz w:val="28"/>
    </w:rPr>
  </w:style>
  <w:style w:type="character" w:customStyle="1" w:styleId="507">
    <w:name w:val="普通文字 Char3"/>
    <w:qFormat/>
    <w:uiPriority w:val="0"/>
    <w:rPr>
      <w:rFonts w:ascii="宋体" w:hAnsi="Courier New" w:eastAsia="宋体"/>
      <w:kern w:val="2"/>
      <w:sz w:val="21"/>
      <w:szCs w:val="21"/>
      <w:lang w:val="en-US" w:eastAsia="zh-CN" w:bidi="ar-SA"/>
    </w:rPr>
  </w:style>
  <w:style w:type="character" w:customStyle="1" w:styleId="508">
    <w:name w:val="Char Char31"/>
    <w:qFormat/>
    <w:uiPriority w:val="0"/>
    <w:rPr>
      <w:kern w:val="2"/>
      <w:sz w:val="18"/>
    </w:rPr>
  </w:style>
  <w:style w:type="character" w:customStyle="1" w:styleId="509">
    <w:name w:val="标题 2 Char Char"/>
    <w:qFormat/>
    <w:uiPriority w:val="0"/>
    <w:rPr>
      <w:rFonts w:ascii="Arial" w:hAnsi="Arial" w:eastAsia="黑体"/>
      <w:b/>
      <w:bCs/>
      <w:kern w:val="2"/>
      <w:sz w:val="32"/>
      <w:szCs w:val="32"/>
      <w:lang w:val="en-US" w:eastAsia="zh-CN" w:bidi="ar-SA"/>
    </w:rPr>
  </w:style>
  <w:style w:type="character" w:customStyle="1" w:styleId="510">
    <w:name w:val="正文文本 Char Char"/>
    <w:qFormat/>
    <w:uiPriority w:val="0"/>
    <w:rPr>
      <w:rFonts w:ascii="宋体" w:eastAsia="宋体"/>
      <w:kern w:val="2"/>
      <w:sz w:val="30"/>
      <w:lang w:val="en-US" w:eastAsia="zh-CN" w:bidi="ar-SA"/>
    </w:rPr>
  </w:style>
  <w:style w:type="character" w:customStyle="1" w:styleId="511">
    <w:name w:val="样式 (西文) 仿宋_GB2312 小四"/>
    <w:qFormat/>
    <w:uiPriority w:val="0"/>
    <w:rPr>
      <w:rFonts w:ascii="Times New Roman" w:hAnsi="Times New Roman" w:eastAsia="宋体"/>
      <w:sz w:val="24"/>
      <w:szCs w:val="24"/>
    </w:rPr>
  </w:style>
  <w:style w:type="character" w:customStyle="1" w:styleId="512">
    <w:name w:val="正文2 Char"/>
    <w:link w:val="513"/>
    <w:qFormat/>
    <w:uiPriority w:val="0"/>
    <w:rPr>
      <w:rFonts w:ascii="宋体" w:hAnsi="宋体"/>
      <w:kern w:val="2"/>
      <w:sz w:val="24"/>
      <w:szCs w:val="24"/>
    </w:rPr>
  </w:style>
  <w:style w:type="paragraph" w:customStyle="1" w:styleId="513">
    <w:name w:val="正文21"/>
    <w:basedOn w:val="1"/>
    <w:link w:val="512"/>
    <w:qFormat/>
    <w:uiPriority w:val="0"/>
    <w:pPr>
      <w:adjustRightInd w:val="0"/>
      <w:snapToGrid w:val="0"/>
      <w:spacing w:beforeLines="15" w:afterLines="15" w:line="440" w:lineRule="exact"/>
      <w:ind w:firstLine="200" w:firstLineChars="200"/>
    </w:pPr>
    <w:rPr>
      <w:rFonts w:ascii="宋体" w:hAnsi="宋体"/>
      <w:sz w:val="24"/>
    </w:rPr>
  </w:style>
  <w:style w:type="character" w:customStyle="1" w:styleId="514">
    <w:name w:val="样式 样式 (西文) 仿宋_GB2312 小四 + 加粗"/>
    <w:qFormat/>
    <w:uiPriority w:val="0"/>
    <w:rPr>
      <w:rFonts w:ascii="Times New Roman" w:hAnsi="Times New Roman" w:eastAsia="宋体"/>
      <w:b/>
      <w:bCs/>
      <w:sz w:val="28"/>
      <w:szCs w:val="24"/>
    </w:rPr>
  </w:style>
  <w:style w:type="character" w:customStyle="1" w:styleId="515">
    <w:name w:val="Char Char12"/>
    <w:qFormat/>
    <w:uiPriority w:val="0"/>
    <w:rPr>
      <w:rFonts w:eastAsia="宋体"/>
      <w:b/>
      <w:bCs/>
      <w:kern w:val="44"/>
      <w:sz w:val="44"/>
      <w:szCs w:val="44"/>
      <w:lang w:val="en-US" w:eastAsia="zh-CN" w:bidi="ar-SA"/>
    </w:rPr>
  </w:style>
  <w:style w:type="character" w:customStyle="1" w:styleId="516">
    <w:name w:val="high-light-bg"/>
    <w:qFormat/>
    <w:uiPriority w:val="0"/>
  </w:style>
  <w:style w:type="character" w:customStyle="1" w:styleId="517">
    <w:name w:val="样式 Char Char"/>
    <w:link w:val="518"/>
    <w:qFormat/>
    <w:uiPriority w:val="0"/>
    <w:rPr>
      <w:rFonts w:ascii="宋体"/>
      <w:sz w:val="28"/>
      <w:szCs w:val="28"/>
    </w:rPr>
  </w:style>
  <w:style w:type="paragraph" w:customStyle="1" w:styleId="518">
    <w:name w:val="样式"/>
    <w:basedOn w:val="1"/>
    <w:next w:val="51"/>
    <w:link w:val="517"/>
    <w:qFormat/>
    <w:uiPriority w:val="0"/>
    <w:pPr>
      <w:adjustRightInd w:val="0"/>
      <w:ind w:firstLine="564"/>
      <w:textAlignment w:val="baseline"/>
    </w:pPr>
    <w:rPr>
      <w:rFonts w:ascii="宋体"/>
      <w:kern w:val="0"/>
      <w:sz w:val="28"/>
      <w:szCs w:val="28"/>
    </w:rPr>
  </w:style>
  <w:style w:type="character" w:customStyle="1" w:styleId="519">
    <w:name w:val="样式 宋体 小四 加粗1"/>
    <w:qFormat/>
    <w:uiPriority w:val="0"/>
    <w:rPr>
      <w:rFonts w:ascii="宋体" w:hAnsi="宋体"/>
      <w:b/>
      <w:bCs/>
      <w:sz w:val="28"/>
    </w:rPr>
  </w:style>
  <w:style w:type="character" w:customStyle="1" w:styleId="520">
    <w:name w:val="样式 宋体 小四1"/>
    <w:qFormat/>
    <w:uiPriority w:val="0"/>
    <w:rPr>
      <w:rFonts w:ascii="宋体" w:hAnsi="宋体"/>
      <w:sz w:val="28"/>
    </w:rPr>
  </w:style>
  <w:style w:type="character" w:customStyle="1" w:styleId="521">
    <w:name w:val="正 文 1 Char"/>
    <w:qFormat/>
    <w:uiPriority w:val="0"/>
    <w:rPr>
      <w:rFonts w:ascii="宋体" w:hAnsi="Courier New" w:eastAsia="宋体" w:cs="Courier New"/>
      <w:kern w:val="2"/>
      <w:sz w:val="21"/>
      <w:szCs w:val="21"/>
      <w:lang w:val="en-US" w:eastAsia="zh-CN" w:bidi="ar-SA"/>
    </w:rPr>
  </w:style>
  <w:style w:type="character" w:customStyle="1" w:styleId="522">
    <w:name w:val="样式 宋体 小四"/>
    <w:qFormat/>
    <w:uiPriority w:val="0"/>
    <w:rPr>
      <w:rFonts w:ascii="宋体" w:hAnsi="宋体"/>
      <w:sz w:val="28"/>
    </w:rPr>
  </w:style>
  <w:style w:type="character" w:customStyle="1" w:styleId="523">
    <w:name w:val="font161"/>
    <w:qFormat/>
    <w:uiPriority w:val="0"/>
    <w:rPr>
      <w:b/>
      <w:bCs/>
      <w:sz w:val="32"/>
      <w:szCs w:val="32"/>
    </w:rPr>
  </w:style>
  <w:style w:type="character" w:customStyle="1" w:styleId="524">
    <w:name w:val="标题1　样式 宋体 小三 加粗"/>
    <w:qFormat/>
    <w:uiPriority w:val="0"/>
    <w:rPr>
      <w:rFonts w:ascii="宋体" w:hAnsi="宋体" w:eastAsia="黑体"/>
      <w:b/>
      <w:bCs/>
      <w:kern w:val="44"/>
      <w:sz w:val="30"/>
      <w:szCs w:val="44"/>
      <w:lang w:val="en-US" w:eastAsia="zh-CN" w:bidi="ar-SA"/>
    </w:rPr>
  </w:style>
  <w:style w:type="paragraph" w:customStyle="1" w:styleId="5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526">
    <w:name w:val="ordinary-output"/>
    <w:basedOn w:val="1"/>
    <w:qFormat/>
    <w:uiPriority w:val="0"/>
    <w:pPr>
      <w:widowControl/>
      <w:spacing w:before="100" w:beforeAutospacing="1" w:after="100" w:afterAutospacing="1" w:line="314" w:lineRule="auto"/>
      <w:jc w:val="left"/>
    </w:pPr>
    <w:rPr>
      <w:rFonts w:ascii="宋体" w:hAnsi="宋体" w:cs="宋体"/>
      <w:kern w:val="0"/>
      <w:sz w:val="24"/>
    </w:rPr>
  </w:style>
  <w:style w:type="paragraph" w:customStyle="1" w:styleId="52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528">
    <w:name w:val="_Style 526"/>
    <w:basedOn w:val="1"/>
    <w:next w:val="1"/>
    <w:qFormat/>
    <w:uiPriority w:val="39"/>
    <w:pPr>
      <w:ind w:left="420"/>
      <w:jc w:val="left"/>
    </w:pPr>
    <w:rPr>
      <w:i/>
      <w:iCs/>
      <w:sz w:val="20"/>
      <w:szCs w:val="20"/>
    </w:rPr>
  </w:style>
  <w:style w:type="paragraph" w:customStyle="1" w:styleId="529">
    <w:name w:val="TOC 标题1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530">
    <w:name w:val="格式3"/>
    <w:basedOn w:val="1"/>
    <w:qFormat/>
    <w:uiPriority w:val="0"/>
    <w:pPr>
      <w:tabs>
        <w:tab w:val="left" w:pos="1304"/>
      </w:tabs>
      <w:adjustRightInd w:val="0"/>
      <w:snapToGrid w:val="0"/>
      <w:spacing w:beforeLines="15" w:afterLines="15" w:line="440" w:lineRule="exact"/>
      <w:ind w:left="1304" w:hanging="453"/>
    </w:pPr>
    <w:rPr>
      <w:color w:val="0000FF"/>
      <w:sz w:val="24"/>
      <w:szCs w:val="20"/>
    </w:rPr>
  </w:style>
  <w:style w:type="paragraph" w:customStyle="1" w:styleId="5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cs="宋体"/>
      <w:b/>
      <w:bCs/>
      <w:sz w:val="32"/>
      <w:szCs w:val="20"/>
    </w:rPr>
  </w:style>
  <w:style w:type="paragraph" w:customStyle="1" w:styleId="532">
    <w:name w:val="Char Char Char Char Char Char"/>
    <w:basedOn w:val="1"/>
    <w:qFormat/>
    <w:uiPriority w:val="0"/>
  </w:style>
  <w:style w:type="paragraph" w:customStyle="1" w:styleId="533">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3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3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536">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37">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18"/>
      <w:szCs w:val="18"/>
    </w:rPr>
  </w:style>
  <w:style w:type="paragraph" w:customStyle="1" w:styleId="5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9">
    <w:name w:val="xl46"/>
    <w:basedOn w:val="1"/>
    <w:qFormat/>
    <w:uiPriority w:val="0"/>
    <w:pPr>
      <w:widowControl/>
      <w:spacing w:before="100" w:beforeAutospacing="1" w:after="100" w:afterAutospacing="1"/>
      <w:jc w:val="center"/>
      <w:textAlignment w:val="center"/>
    </w:pPr>
    <w:rPr>
      <w:rFonts w:eastAsia="Arial Unicode MS"/>
      <w:b/>
      <w:bCs/>
      <w:kern w:val="0"/>
      <w:sz w:val="56"/>
      <w:szCs w:val="56"/>
    </w:rPr>
  </w:style>
  <w:style w:type="paragraph" w:customStyle="1" w:styleId="5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1">
    <w:name w:val="标题2(技术规范)"/>
    <w:basedOn w:val="6"/>
    <w:next w:val="24"/>
    <w:qFormat/>
    <w:uiPriority w:val="0"/>
    <w:pPr>
      <w:adjustRightInd w:val="0"/>
      <w:snapToGrid w:val="0"/>
      <w:spacing w:beforeLines="50" w:afterLines="25" w:line="480" w:lineRule="exact"/>
      <w:jc w:val="center"/>
      <w:outlineLvl w:val="3"/>
    </w:pPr>
    <w:rPr>
      <w:kern w:val="2"/>
      <w:szCs w:val="24"/>
    </w:rPr>
  </w:style>
  <w:style w:type="paragraph" w:customStyle="1" w:styleId="542">
    <w:name w:val="xl4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eastAsia="Arial Unicode MS"/>
      <w:kern w:val="0"/>
      <w:sz w:val="44"/>
      <w:szCs w:val="44"/>
      <w:u w:val="single"/>
    </w:rPr>
  </w:style>
  <w:style w:type="paragraph" w:customStyle="1" w:styleId="54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44">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5">
    <w:name w:val="目录1"/>
    <w:basedOn w:val="1"/>
    <w:qFormat/>
    <w:uiPriority w:val="0"/>
    <w:pPr>
      <w:adjustRightInd w:val="0"/>
      <w:spacing w:line="420" w:lineRule="atLeast"/>
      <w:textAlignment w:val="baseline"/>
    </w:pPr>
    <w:rPr>
      <w:rFonts w:eastAsia="黑体"/>
      <w:b/>
      <w:kern w:val="0"/>
      <w:szCs w:val="20"/>
    </w:rPr>
  </w:style>
  <w:style w:type="paragraph" w:customStyle="1" w:styleId="546">
    <w:name w:val="表1"/>
    <w:basedOn w:val="1"/>
    <w:qFormat/>
    <w:uiPriority w:val="0"/>
    <w:pPr>
      <w:tabs>
        <w:tab w:val="left" w:pos="360"/>
      </w:tabs>
      <w:overflowPunct w:val="0"/>
      <w:autoSpaceDE w:val="0"/>
      <w:autoSpaceDN w:val="0"/>
      <w:adjustRightInd w:val="0"/>
      <w:spacing w:before="200" w:line="320" w:lineRule="atLeast"/>
      <w:textAlignment w:val="baseline"/>
    </w:pPr>
    <w:rPr>
      <w:kern w:val="0"/>
      <w:sz w:val="24"/>
      <w:szCs w:val="20"/>
    </w:rPr>
  </w:style>
  <w:style w:type="paragraph" w:customStyle="1" w:styleId="547">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48">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549">
    <w:name w:val="正正文"/>
    <w:basedOn w:val="1"/>
    <w:qFormat/>
    <w:uiPriority w:val="0"/>
    <w:pPr>
      <w:spacing w:line="360" w:lineRule="auto"/>
      <w:ind w:firstLine="480" w:firstLineChars="200"/>
    </w:pPr>
    <w:rPr>
      <w:rFonts w:ascii="宋体" w:hAnsi="宋体"/>
      <w:kern w:val="0"/>
      <w:sz w:val="24"/>
    </w:rPr>
  </w:style>
  <w:style w:type="paragraph" w:customStyle="1" w:styleId="550">
    <w:name w:val="表格6"/>
    <w:basedOn w:val="1"/>
    <w:qFormat/>
    <w:uiPriority w:val="0"/>
    <w:pPr>
      <w:adjustRightInd w:val="0"/>
      <w:spacing w:line="420" w:lineRule="atLeast"/>
      <w:ind w:left="737"/>
      <w:textAlignment w:val="baseline"/>
    </w:pPr>
    <w:rPr>
      <w:rFonts w:ascii="宋体"/>
      <w:kern w:val="0"/>
      <w:szCs w:val="20"/>
    </w:rPr>
  </w:style>
  <w:style w:type="paragraph" w:customStyle="1" w:styleId="55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5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553">
    <w:name w:val="xl5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54">
    <w:name w:val="格式5"/>
    <w:basedOn w:val="1"/>
    <w:qFormat/>
    <w:uiPriority w:val="0"/>
    <w:pPr>
      <w:spacing w:line="420" w:lineRule="exact"/>
      <w:ind w:left="105" w:leftChars="50" w:firstLine="480" w:firstLineChars="200"/>
    </w:pPr>
    <w:rPr>
      <w:rFonts w:ascii="宋体" w:hAnsi="宋体"/>
      <w:color w:val="000000"/>
      <w:sz w:val="24"/>
      <w:szCs w:val="20"/>
    </w:rPr>
  </w:style>
  <w:style w:type="paragraph" w:customStyle="1" w:styleId="55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56">
    <w:name w:val="font23"/>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57">
    <w:name w:val="Char Char Char1 Char Char Char Char Char Char Char Char Char Char Char Char Char Char Char Char Char Char Char"/>
    <w:basedOn w:val="1"/>
    <w:qFormat/>
    <w:uiPriority w:val="0"/>
  </w:style>
  <w:style w:type="paragraph" w:customStyle="1" w:styleId="558">
    <w:name w:val="Char1 Char Char Char1"/>
    <w:basedOn w:val="1"/>
    <w:qFormat/>
    <w:uiPriority w:val="0"/>
    <w:rPr>
      <w:rFonts w:ascii="Tahoma" w:hAnsi="Tahoma"/>
      <w:sz w:val="24"/>
      <w:szCs w:val="20"/>
    </w:rPr>
  </w:style>
  <w:style w:type="paragraph" w:customStyle="1" w:styleId="559">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0">
    <w:name w:val="xl97"/>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561">
    <w:name w:val="xl8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2">
    <w:name w:val="Char Char Char Char Char Char Char Char Char Char Char Char Char Char Char Char Char Char Char Char Char Char Char Char Char"/>
    <w:basedOn w:val="1"/>
    <w:qFormat/>
    <w:uiPriority w:val="0"/>
  </w:style>
  <w:style w:type="paragraph" w:customStyle="1" w:styleId="563">
    <w:name w:val="font12"/>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564">
    <w:name w:val="格式4"/>
    <w:basedOn w:val="1"/>
    <w:qFormat/>
    <w:uiPriority w:val="0"/>
    <w:pPr>
      <w:spacing w:line="420" w:lineRule="exact"/>
      <w:ind w:left="990" w:leftChars="300" w:hanging="360" w:hangingChars="150"/>
    </w:pPr>
    <w:rPr>
      <w:rFonts w:ascii="宋体" w:hAnsi="宋体"/>
      <w:color w:val="000000"/>
      <w:sz w:val="24"/>
      <w:szCs w:val="20"/>
    </w:rPr>
  </w:style>
  <w:style w:type="paragraph" w:customStyle="1" w:styleId="56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66">
    <w:name w:val="xl49"/>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56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568">
    <w:name w:val="样式 宋体 小四 首行缩进:  0.99 厘米 行距: 固定值 30 磅"/>
    <w:basedOn w:val="1"/>
    <w:qFormat/>
    <w:uiPriority w:val="0"/>
    <w:pPr>
      <w:spacing w:line="600" w:lineRule="exact"/>
      <w:ind w:firstLine="560"/>
    </w:pPr>
    <w:rPr>
      <w:rFonts w:ascii="宋体" w:hAnsi="宋体" w:cs="宋体"/>
      <w:sz w:val="28"/>
      <w:szCs w:val="20"/>
    </w:rPr>
  </w:style>
  <w:style w:type="paragraph" w:customStyle="1" w:styleId="569">
    <w:name w:val="Char Char Char Char11"/>
    <w:basedOn w:val="1"/>
    <w:qFormat/>
    <w:uiPriority w:val="0"/>
  </w:style>
  <w:style w:type="paragraph" w:customStyle="1" w:styleId="570">
    <w:name w:val="Char Char5 Char Char"/>
    <w:basedOn w:val="1"/>
    <w:qFormat/>
    <w:uiPriority w:val="0"/>
    <w:pPr>
      <w:spacing w:line="360" w:lineRule="auto"/>
      <w:ind w:firstLine="200" w:firstLineChars="200"/>
    </w:pPr>
    <w:rPr>
      <w:rFonts w:ascii="宋体" w:hAnsi="宋体" w:cs="宋体"/>
      <w:sz w:val="24"/>
    </w:rPr>
  </w:style>
  <w:style w:type="paragraph" w:customStyle="1" w:styleId="571">
    <w:name w:val="xl51"/>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56"/>
      <w:szCs w:val="56"/>
    </w:rPr>
  </w:style>
  <w:style w:type="paragraph" w:customStyle="1" w:styleId="572">
    <w:name w:val="xl118"/>
    <w:basedOn w:val="1"/>
    <w:qFormat/>
    <w:uiPriority w:val="0"/>
    <w:pPr>
      <w:widowControl/>
      <w:shd w:val="clear" w:color="000000" w:fill="FFFFFF"/>
      <w:spacing w:before="100" w:beforeAutospacing="1" w:after="100" w:afterAutospacing="1"/>
      <w:jc w:val="right"/>
      <w:textAlignment w:val="bottom"/>
    </w:pPr>
    <w:rPr>
      <w:rFonts w:ascii="宋体" w:hAnsi="宋体" w:cs="宋体"/>
      <w:kern w:val="0"/>
      <w:sz w:val="24"/>
    </w:rPr>
  </w:style>
  <w:style w:type="paragraph" w:customStyle="1" w:styleId="57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74">
    <w:name w:val="xl111"/>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75">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576">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577">
    <w:name w:val="xl52"/>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5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0">
    <w:name w:val="默认段落字体 Para Char Char Char Char"/>
    <w:basedOn w:val="1"/>
    <w:qFormat/>
    <w:uiPriority w:val="0"/>
  </w:style>
  <w:style w:type="paragraph" w:customStyle="1" w:styleId="58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582">
    <w:name w:val="xl124"/>
    <w:basedOn w:val="1"/>
    <w:qFormat/>
    <w:uiPriority w:val="0"/>
    <w:pPr>
      <w:widowControl/>
      <w:spacing w:before="100" w:beforeAutospacing="1" w:after="100" w:afterAutospacing="1"/>
      <w:jc w:val="center"/>
    </w:pPr>
    <w:rPr>
      <w:rFonts w:ascii="宋体" w:hAnsi="宋体" w:cs="宋体"/>
      <w:b/>
      <w:bCs/>
      <w:kern w:val="0"/>
      <w:sz w:val="18"/>
      <w:szCs w:val="18"/>
    </w:rPr>
  </w:style>
  <w:style w:type="paragraph" w:customStyle="1" w:styleId="583">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4">
    <w:name w:val="flName"/>
    <w:basedOn w:val="585"/>
    <w:qFormat/>
    <w:uiPriority w:val="0"/>
    <w:rPr>
      <w:sz w:val="32"/>
    </w:rPr>
  </w:style>
  <w:style w:type="paragraph" w:customStyle="1" w:styleId="585">
    <w:name w:val="flNote"/>
    <w:basedOn w:val="1"/>
    <w:qFormat/>
    <w:uiPriority w:val="0"/>
    <w:pPr>
      <w:spacing w:before="320" w:after="160"/>
      <w:jc w:val="center"/>
    </w:pPr>
    <w:rPr>
      <w:rFonts w:ascii="Arial" w:eastAsia="黑体"/>
      <w:sz w:val="30"/>
    </w:rPr>
  </w:style>
  <w:style w:type="paragraph" w:customStyle="1" w:styleId="586">
    <w:name w:val="表格2"/>
    <w:basedOn w:val="1"/>
    <w:qFormat/>
    <w:uiPriority w:val="0"/>
    <w:pPr>
      <w:adjustRightInd w:val="0"/>
      <w:spacing w:line="420" w:lineRule="atLeast"/>
      <w:ind w:left="284" w:firstLine="454"/>
      <w:textAlignment w:val="baseline"/>
    </w:pPr>
    <w:rPr>
      <w:kern w:val="0"/>
      <w:szCs w:val="20"/>
    </w:rPr>
  </w:style>
  <w:style w:type="paragraph" w:customStyle="1" w:styleId="587">
    <w:name w:val="def正文"/>
    <w:basedOn w:val="24"/>
    <w:qFormat/>
    <w:uiPriority w:val="0"/>
    <w:pPr>
      <w:widowControl/>
      <w:tabs>
        <w:tab w:val="clear" w:pos="2020"/>
        <w:tab w:val="clear" w:pos="4535"/>
      </w:tabs>
      <w:spacing w:line="360" w:lineRule="auto"/>
      <w:jc w:val="center"/>
      <w:outlineLvl w:val="9"/>
    </w:pPr>
    <w:rPr>
      <w:rFonts w:ascii="Times New Roman" w:hAnsi="Times New Roman" w:eastAsia="宋体"/>
      <w:bCs w:val="0"/>
      <w:color w:val="auto"/>
      <w:kern w:val="0"/>
      <w:sz w:val="24"/>
    </w:rPr>
  </w:style>
  <w:style w:type="paragraph" w:customStyle="1" w:styleId="58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2"/>
      <w:szCs w:val="22"/>
    </w:rPr>
  </w:style>
  <w:style w:type="paragraph" w:customStyle="1" w:styleId="589">
    <w:name w:val="xl11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59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2">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59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95">
    <w:name w:val="xl90"/>
    <w:basedOn w:val="1"/>
    <w:qFormat/>
    <w:uiPriority w:val="0"/>
    <w:pPr>
      <w:widowControl/>
      <w:spacing w:before="100" w:beforeAutospacing="1" w:after="100" w:afterAutospacing="1"/>
      <w:jc w:val="center"/>
    </w:pPr>
    <w:rPr>
      <w:rFonts w:ascii="黑体" w:hAnsi="宋体" w:eastAsia="黑体" w:cs="宋体"/>
      <w:b/>
      <w:bCs/>
      <w:kern w:val="0"/>
      <w:sz w:val="36"/>
      <w:szCs w:val="36"/>
    </w:rPr>
  </w:style>
  <w:style w:type="paragraph" w:customStyle="1" w:styleId="59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7">
    <w:name w:val="xl23"/>
    <w:basedOn w:val="1"/>
    <w:qFormat/>
    <w:uiPriority w:val="0"/>
    <w:pPr>
      <w:widowControl/>
      <w:spacing w:before="100" w:beforeAutospacing="1" w:after="100" w:afterAutospacing="1"/>
      <w:jc w:val="center"/>
      <w:textAlignment w:val="center"/>
    </w:pPr>
    <w:rPr>
      <w:rFonts w:eastAsia="Arial Unicode MS"/>
      <w:kern w:val="0"/>
      <w:sz w:val="44"/>
      <w:szCs w:val="44"/>
    </w:rPr>
  </w:style>
  <w:style w:type="paragraph" w:customStyle="1" w:styleId="598">
    <w:name w:val="xl50"/>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44"/>
      <w:szCs w:val="44"/>
    </w:rPr>
  </w:style>
  <w:style w:type="paragraph" w:customStyle="1" w:styleId="59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02">
    <w:name w:val="样式 标题 2 + 首行缩进:  2 字符 段前: 1 行 段后: 0.5 行"/>
    <w:basedOn w:val="3"/>
    <w:qFormat/>
    <w:uiPriority w:val="0"/>
    <w:pPr>
      <w:snapToGrid w:val="0"/>
      <w:spacing w:beforeLines="100" w:afterLines="50" w:line="336" w:lineRule="auto"/>
    </w:pPr>
    <w:rPr>
      <w:rFonts w:ascii="Arial" w:hAnsi="Arial" w:eastAsia="黑体" w:cs="宋体"/>
      <w:kern w:val="2"/>
      <w:sz w:val="28"/>
      <w:szCs w:val="20"/>
    </w:rPr>
  </w:style>
  <w:style w:type="paragraph" w:customStyle="1" w:styleId="603">
    <w:name w:val="font16"/>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04">
    <w:name w:val="样式 标题 1 + 首行缩进:  2 字符 段前: 1 行 段后: 1 行"/>
    <w:basedOn w:val="2"/>
    <w:qFormat/>
    <w:uiPriority w:val="0"/>
    <w:pPr>
      <w:snapToGrid w:val="0"/>
      <w:spacing w:beforeLines="100" w:afterLines="100" w:line="336" w:lineRule="auto"/>
      <w:jc w:val="center"/>
    </w:pPr>
    <w:rPr>
      <w:rFonts w:ascii="Arial" w:hAnsi="Arial" w:eastAsia="黑体" w:cs="宋体"/>
      <w:sz w:val="30"/>
      <w:szCs w:val="20"/>
    </w:rPr>
  </w:style>
  <w:style w:type="paragraph" w:customStyle="1" w:styleId="605">
    <w:name w:val="xl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6">
    <w:name w:val="1"/>
    <w:basedOn w:val="1"/>
    <w:next w:val="1"/>
    <w:qFormat/>
    <w:uiPriority w:val="0"/>
  </w:style>
  <w:style w:type="paragraph" w:customStyle="1" w:styleId="607">
    <w:name w:val="Char Char Char Char2"/>
    <w:basedOn w:val="1"/>
    <w:qFormat/>
    <w:uiPriority w:val="0"/>
  </w:style>
  <w:style w:type="paragraph" w:customStyle="1" w:styleId="608">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09">
    <w:name w:val="font1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10">
    <w:name w:val="正文文字2"/>
    <w:basedOn w:val="1"/>
    <w:qFormat/>
    <w:uiPriority w:val="0"/>
    <w:pPr>
      <w:spacing w:before="50" w:line="440" w:lineRule="exact"/>
      <w:ind w:left="851"/>
    </w:pPr>
    <w:rPr>
      <w:sz w:val="24"/>
      <w:szCs w:val="20"/>
    </w:rPr>
  </w:style>
  <w:style w:type="paragraph" w:customStyle="1" w:styleId="61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12">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44"/>
      <w:szCs w:val="44"/>
    </w:rPr>
  </w:style>
  <w:style w:type="paragraph" w:customStyle="1" w:styleId="613">
    <w:name w:val="xl92"/>
    <w:basedOn w:val="1"/>
    <w:qFormat/>
    <w:uiPriority w:val="0"/>
    <w:pPr>
      <w:widowControl/>
      <w:pBdr>
        <w:top w:val="single" w:color="auto" w:sz="4" w:space="0"/>
        <w:bottom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14">
    <w:name w:val="xl4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15">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16">
    <w:name w:val="二级标题"/>
    <w:basedOn w:val="1"/>
    <w:qFormat/>
    <w:uiPriority w:val="0"/>
    <w:pPr>
      <w:adjustRightInd w:val="0"/>
      <w:snapToGrid w:val="0"/>
      <w:spacing w:line="360" w:lineRule="exact"/>
      <w:jc w:val="left"/>
      <w:outlineLvl w:val="0"/>
    </w:pPr>
    <w:rPr>
      <w:rFonts w:ascii="宋体" w:hAnsi="宋体" w:cs="Arial"/>
      <w:b/>
      <w:color w:val="FF0000"/>
      <w:szCs w:val="32"/>
      <w:lang w:val="en-GB"/>
    </w:rPr>
  </w:style>
  <w:style w:type="paragraph" w:customStyle="1" w:styleId="617">
    <w:name w:val="纯文本1"/>
    <w:basedOn w:val="1"/>
    <w:qFormat/>
    <w:uiPriority w:val="0"/>
    <w:pPr>
      <w:adjustRightInd w:val="0"/>
      <w:textAlignment w:val="baseline"/>
    </w:pPr>
    <w:rPr>
      <w:rFonts w:ascii="宋体" w:hAnsi="Courier New"/>
      <w:szCs w:val="20"/>
    </w:rPr>
  </w:style>
  <w:style w:type="paragraph" w:customStyle="1" w:styleId="618">
    <w:name w:val="表中"/>
    <w:basedOn w:val="1"/>
    <w:qFormat/>
    <w:uiPriority w:val="0"/>
    <w:pPr>
      <w:adjustRightInd w:val="0"/>
      <w:spacing w:line="360" w:lineRule="atLeast"/>
      <w:jc w:val="center"/>
      <w:textAlignment w:val="baseline"/>
    </w:pPr>
    <w:rPr>
      <w:kern w:val="0"/>
      <w:szCs w:val="20"/>
    </w:rPr>
  </w:style>
  <w:style w:type="paragraph" w:customStyle="1" w:styleId="619">
    <w:name w:val="表名A"/>
    <w:basedOn w:val="1"/>
    <w:qFormat/>
    <w:uiPriority w:val="0"/>
    <w:pPr>
      <w:widowControl/>
      <w:tabs>
        <w:tab w:val="center" w:pos="4860"/>
        <w:tab w:val="right" w:pos="8820"/>
      </w:tabs>
      <w:adjustRightInd w:val="0"/>
      <w:snapToGrid w:val="0"/>
      <w:spacing w:beforeLines="80" w:afterLines="20"/>
    </w:pPr>
    <w:rPr>
      <w:rFonts w:ascii="华文细黑" w:hAnsi="华文细黑" w:eastAsia="华文细黑" w:cs="Plotter"/>
      <w:snapToGrid w:val="0"/>
      <w:kern w:val="0"/>
      <w:szCs w:val="20"/>
    </w:rPr>
  </w:style>
  <w:style w:type="paragraph" w:customStyle="1" w:styleId="620">
    <w:name w:val="xl4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44"/>
      <w:szCs w:val="44"/>
    </w:rPr>
  </w:style>
  <w:style w:type="paragraph" w:customStyle="1" w:styleId="6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2">
    <w:name w:val="Char Char Char1 Char Char Char Char Char Char Char Char Char Char Char Char Char Char Char Char Char Char Char1"/>
    <w:basedOn w:val="1"/>
    <w:qFormat/>
    <w:uiPriority w:val="0"/>
    <w:rPr>
      <w:szCs w:val="21"/>
    </w:rPr>
  </w:style>
  <w:style w:type="paragraph" w:customStyle="1" w:styleId="62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24">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25">
    <w:name w:val="font10"/>
    <w:basedOn w:val="1"/>
    <w:qFormat/>
    <w:uiPriority w:val="0"/>
    <w:pPr>
      <w:widowControl/>
      <w:spacing w:before="100" w:beforeAutospacing="1" w:after="100" w:afterAutospacing="1"/>
      <w:jc w:val="left"/>
    </w:pPr>
    <w:rPr>
      <w:rFonts w:eastAsia="Arial Unicode MS"/>
      <w:kern w:val="0"/>
      <w:sz w:val="44"/>
      <w:szCs w:val="44"/>
    </w:rPr>
  </w:style>
  <w:style w:type="paragraph" w:customStyle="1" w:styleId="626">
    <w:name w:val="格式1"/>
    <w:basedOn w:val="1"/>
    <w:qFormat/>
    <w:uiPriority w:val="0"/>
    <w:pPr>
      <w:spacing w:beforeLines="50"/>
      <w:jc w:val="center"/>
    </w:pPr>
    <w:rPr>
      <w:rFonts w:ascii="黑体" w:hAnsi="宋体" w:eastAsia="黑体"/>
      <w:b/>
      <w:bCs/>
      <w:color w:val="000000"/>
      <w:sz w:val="32"/>
      <w:szCs w:val="20"/>
    </w:rPr>
  </w:style>
  <w:style w:type="paragraph" w:customStyle="1" w:styleId="6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628">
    <w:name w:val="标题 5 + (西文) Arial Narrow"/>
    <w:basedOn w:val="5"/>
    <w:qFormat/>
    <w:uiPriority w:val="0"/>
    <w:pPr>
      <w:adjustRightInd w:val="0"/>
      <w:snapToGrid w:val="0"/>
      <w:spacing w:beforeLines="100" w:afterLines="100" w:line="360" w:lineRule="auto"/>
      <w:jc w:val="center"/>
    </w:pPr>
    <w:rPr>
      <w:rFonts w:ascii="Arial Narrow" w:hAnsi="Arial Narrow"/>
    </w:rPr>
  </w:style>
  <w:style w:type="paragraph" w:customStyle="1" w:styleId="62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0">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2">
    <w:name w:val="xl48"/>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eastAsia="Arial Unicode MS"/>
      <w:kern w:val="0"/>
      <w:sz w:val="44"/>
      <w:szCs w:val="44"/>
    </w:rPr>
  </w:style>
  <w:style w:type="paragraph" w:customStyle="1" w:styleId="633">
    <w:name w:val="表、图签"/>
    <w:basedOn w:val="1"/>
    <w:qFormat/>
    <w:uiPriority w:val="0"/>
    <w:pPr>
      <w:spacing w:line="360" w:lineRule="auto"/>
      <w:jc w:val="center"/>
    </w:pPr>
    <w:rPr>
      <w:rFonts w:ascii="黑体" w:hAnsi="Arial" w:eastAsia="黑体" w:cs="Arial"/>
      <w:bCs/>
      <w:sz w:val="24"/>
      <w:szCs w:val="32"/>
    </w:rPr>
  </w:style>
  <w:style w:type="paragraph" w:customStyle="1" w:styleId="634">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18"/>
      <w:szCs w:val="18"/>
    </w:rPr>
  </w:style>
  <w:style w:type="paragraph" w:customStyle="1" w:styleId="635">
    <w:name w:val="小标题2"/>
    <w:basedOn w:val="1"/>
    <w:next w:val="1"/>
    <w:qFormat/>
    <w:uiPriority w:val="0"/>
    <w:pPr>
      <w:spacing w:line="300" w:lineRule="auto"/>
      <w:ind w:firstLine="200" w:firstLineChars="200"/>
    </w:pPr>
    <w:rPr>
      <w:sz w:val="24"/>
    </w:rPr>
  </w:style>
  <w:style w:type="paragraph" w:customStyle="1" w:styleId="636">
    <w:name w:val="表头文字"/>
    <w:basedOn w:val="1"/>
    <w:next w:val="1"/>
    <w:qFormat/>
    <w:uiPriority w:val="0"/>
    <w:pPr>
      <w:adjustRightInd w:val="0"/>
      <w:snapToGrid w:val="0"/>
      <w:spacing w:before="100" w:after="50" w:line="440" w:lineRule="exact"/>
      <w:jc w:val="center"/>
    </w:pPr>
    <w:rPr>
      <w:rFonts w:eastAsia="黑体"/>
      <w:b/>
      <w:bCs/>
      <w:sz w:val="28"/>
      <w:szCs w:val="28"/>
    </w:rPr>
  </w:style>
  <w:style w:type="paragraph" w:customStyle="1" w:styleId="637">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b/>
      <w:bCs/>
      <w:kern w:val="0"/>
      <w:sz w:val="18"/>
      <w:szCs w:val="18"/>
    </w:rPr>
  </w:style>
  <w:style w:type="paragraph" w:customStyle="1" w:styleId="638">
    <w:name w:val="xl98"/>
    <w:basedOn w:val="1"/>
    <w:qFormat/>
    <w:uiPriority w:val="0"/>
    <w:pPr>
      <w:widowControl/>
      <w:spacing w:before="100" w:beforeAutospacing="1" w:after="100" w:afterAutospacing="1"/>
      <w:jc w:val="right"/>
    </w:pPr>
    <w:rPr>
      <w:rFonts w:ascii="宋体" w:hAnsi="宋体" w:cs="宋体"/>
      <w:b/>
      <w:bCs/>
      <w:kern w:val="0"/>
      <w:sz w:val="18"/>
      <w:szCs w:val="18"/>
    </w:rPr>
  </w:style>
  <w:style w:type="paragraph" w:customStyle="1" w:styleId="639">
    <w:name w:val="Char13"/>
    <w:basedOn w:val="1"/>
    <w:qFormat/>
    <w:uiPriority w:val="0"/>
  </w:style>
  <w:style w:type="paragraph" w:customStyle="1" w:styleId="6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1">
    <w:name w:val="正文A"/>
    <w:qFormat/>
    <w:uiPriority w:val="0"/>
    <w:pPr>
      <w:tabs>
        <w:tab w:val="left" w:pos="0"/>
      </w:tabs>
      <w:adjustRightInd w:val="0"/>
      <w:spacing w:line="360" w:lineRule="auto"/>
      <w:ind w:firstLine="200" w:firstLineChars="200"/>
      <w:jc w:val="both"/>
    </w:pPr>
    <w:rPr>
      <w:rFonts w:ascii="Times New Roman" w:hAnsi="Times New Roman" w:eastAsia="宋体" w:cs="Times New Roman"/>
      <w:snapToGrid w:val="0"/>
      <w:sz w:val="24"/>
      <w:lang w:val="en-US" w:eastAsia="zh-CN" w:bidi="ar-SA"/>
    </w:rPr>
  </w:style>
  <w:style w:type="paragraph" w:customStyle="1" w:styleId="642">
    <w:name w:val="格式10"/>
    <w:basedOn w:val="1"/>
    <w:qFormat/>
    <w:uiPriority w:val="0"/>
    <w:pPr>
      <w:spacing w:line="360" w:lineRule="exact"/>
      <w:ind w:left="480"/>
    </w:pPr>
    <w:rPr>
      <w:sz w:val="24"/>
    </w:rPr>
  </w:style>
  <w:style w:type="paragraph" w:customStyle="1" w:styleId="643">
    <w:name w:val="font11"/>
    <w:basedOn w:val="1"/>
    <w:qFormat/>
    <w:uiPriority w:val="0"/>
    <w:pPr>
      <w:widowControl/>
      <w:spacing w:before="100" w:beforeAutospacing="1" w:after="100" w:afterAutospacing="1"/>
      <w:jc w:val="left"/>
    </w:pPr>
    <w:rPr>
      <w:rFonts w:ascii="Arial" w:hAnsi="Arial" w:cs="Arial"/>
      <w:color w:val="333333"/>
      <w:kern w:val="0"/>
      <w:sz w:val="18"/>
      <w:szCs w:val="18"/>
    </w:rPr>
  </w:style>
  <w:style w:type="paragraph" w:customStyle="1" w:styleId="64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b/>
      <w:bCs/>
      <w:kern w:val="0"/>
      <w:sz w:val="18"/>
      <w:szCs w:val="18"/>
    </w:rPr>
  </w:style>
  <w:style w:type="paragraph" w:customStyle="1" w:styleId="64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46">
    <w:name w:val="xl53"/>
    <w:basedOn w:val="1"/>
    <w:qFormat/>
    <w:uiPriority w:val="0"/>
    <w:pPr>
      <w:widowControl/>
      <w:pBdr>
        <w:bottom w:val="single" w:color="auto" w:sz="4" w:space="0"/>
      </w:pBdr>
      <w:spacing w:before="100" w:beforeAutospacing="1" w:after="100" w:afterAutospacing="1"/>
      <w:jc w:val="left"/>
      <w:textAlignment w:val="center"/>
    </w:pPr>
    <w:rPr>
      <w:rFonts w:eastAsia="Arial Unicode MS"/>
      <w:kern w:val="0"/>
      <w:sz w:val="44"/>
      <w:szCs w:val="44"/>
    </w:rPr>
  </w:style>
  <w:style w:type="paragraph" w:customStyle="1" w:styleId="647">
    <w:name w:val="font22"/>
    <w:basedOn w:val="1"/>
    <w:qFormat/>
    <w:uiPriority w:val="0"/>
    <w:pPr>
      <w:widowControl/>
      <w:spacing w:before="100" w:beforeAutospacing="1" w:after="100" w:afterAutospacing="1"/>
      <w:jc w:val="left"/>
    </w:pPr>
    <w:rPr>
      <w:rFonts w:ascii="Calibri" w:hAnsi="Calibri" w:cs="Calibri"/>
      <w:b/>
      <w:bCs/>
      <w:kern w:val="0"/>
      <w:szCs w:val="21"/>
    </w:rPr>
  </w:style>
  <w:style w:type="paragraph" w:customStyle="1" w:styleId="648">
    <w:name w:val="Char Char Char1"/>
    <w:basedOn w:val="1"/>
    <w:qFormat/>
    <w:uiPriority w:val="0"/>
  </w:style>
  <w:style w:type="paragraph" w:customStyle="1" w:styleId="649">
    <w:name w:val="三级条标题1"/>
    <w:basedOn w:val="1"/>
    <w:next w:val="1"/>
    <w:qFormat/>
    <w:uiPriority w:val="0"/>
    <w:pPr>
      <w:widowControl/>
      <w:ind w:left="900"/>
      <w:jc w:val="left"/>
      <w:outlineLvl w:val="4"/>
    </w:pPr>
    <w:rPr>
      <w:rFonts w:eastAsia="黑体"/>
      <w:kern w:val="0"/>
      <w:szCs w:val="20"/>
    </w:rPr>
  </w:style>
  <w:style w:type="paragraph" w:customStyle="1" w:styleId="6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52">
    <w:name w:val="一级标题"/>
    <w:basedOn w:val="1"/>
    <w:qFormat/>
    <w:uiPriority w:val="0"/>
    <w:pPr>
      <w:spacing w:beforeLines="50" w:afterLines="50" w:line="360" w:lineRule="auto"/>
      <w:jc w:val="left"/>
    </w:pPr>
    <w:rPr>
      <w:rFonts w:ascii="黑体" w:hAnsi="Arial" w:eastAsia="黑体" w:cs="Arial"/>
      <w:bCs/>
      <w:sz w:val="24"/>
      <w:lang w:val="en-GB"/>
    </w:rPr>
  </w:style>
  <w:style w:type="paragraph" w:customStyle="1" w:styleId="653">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 w:val="24"/>
    </w:rPr>
  </w:style>
  <w:style w:type="paragraph" w:customStyle="1" w:styleId="654">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56">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57">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58">
    <w:name w:val="标题3(技术规范)"/>
    <w:basedOn w:val="1"/>
    <w:next w:val="24"/>
    <w:qFormat/>
    <w:uiPriority w:val="0"/>
    <w:pPr>
      <w:adjustRightInd w:val="0"/>
      <w:snapToGrid w:val="0"/>
      <w:spacing w:beforeLines="15" w:afterLines="15" w:line="440" w:lineRule="exact"/>
      <w:outlineLvl w:val="4"/>
    </w:pPr>
    <w:rPr>
      <w:b/>
      <w:sz w:val="24"/>
    </w:rPr>
  </w:style>
  <w:style w:type="paragraph" w:customStyle="1" w:styleId="6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60">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1">
    <w:name w:val="Char Char Char1 Char"/>
    <w:basedOn w:val="3"/>
    <w:next w:val="1"/>
    <w:qFormat/>
    <w:uiPriority w:val="0"/>
    <w:pPr>
      <w:snapToGrid w:val="0"/>
      <w:spacing w:before="120" w:after="120" w:line="240" w:lineRule="auto"/>
      <w:jc w:val="left"/>
    </w:pPr>
    <w:rPr>
      <w:rFonts w:ascii="Arial" w:hAnsi="Arial" w:eastAsia="黑体"/>
      <w:bCs w:val="0"/>
      <w:kern w:val="2"/>
      <w:szCs w:val="20"/>
    </w:rPr>
  </w:style>
  <w:style w:type="paragraph" w:customStyle="1" w:styleId="662">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63">
    <w:name w:val="样式 标题 3 + (中文) 黑体 小四 非加粗 段前: 7.8 磅 段后: 0 磅 行距: 固定值 20 磅"/>
    <w:basedOn w:val="4"/>
    <w:qFormat/>
    <w:uiPriority w:val="0"/>
    <w:pPr>
      <w:spacing w:before="0" w:after="0" w:line="400" w:lineRule="exact"/>
    </w:pPr>
    <w:rPr>
      <w:rFonts w:eastAsia="黑体" w:cs="宋体"/>
      <w:b w:val="0"/>
      <w:bCs w:val="0"/>
      <w:kern w:val="2"/>
      <w:sz w:val="24"/>
      <w:szCs w:val="20"/>
    </w:rPr>
  </w:style>
  <w:style w:type="paragraph" w:customStyle="1" w:styleId="664">
    <w:name w:val="xl71"/>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65">
    <w:name w:val="标题一"/>
    <w:basedOn w:val="2"/>
    <w:qFormat/>
    <w:uiPriority w:val="0"/>
    <w:pPr>
      <w:keepNext w:val="0"/>
      <w:adjustRightInd w:val="0"/>
      <w:snapToGrid w:val="0"/>
      <w:spacing w:beforeLines="1600" w:after="0" w:line="240" w:lineRule="auto"/>
      <w:ind w:left="454"/>
      <w:jc w:val="center"/>
    </w:pPr>
  </w:style>
  <w:style w:type="paragraph" w:customStyle="1" w:styleId="66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7">
    <w:name w:val="xl85"/>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668">
    <w:name w:val="小表格内容"/>
    <w:qFormat/>
    <w:uiPriority w:val="0"/>
    <w:rPr>
      <w:rFonts w:ascii="Arial" w:hAnsi="Arial" w:eastAsia="仿宋_GB2312" w:cs="Times New Roman"/>
      <w:sz w:val="21"/>
      <w:lang w:val="en-US" w:eastAsia="zh-CN" w:bidi="ar-SA"/>
    </w:rPr>
  </w:style>
  <w:style w:type="paragraph" w:customStyle="1" w:styleId="669">
    <w:name w:val="font20"/>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67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1">
    <w:name w:val="xl125"/>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18"/>
      <w:szCs w:val="18"/>
    </w:rPr>
  </w:style>
  <w:style w:type="paragraph" w:customStyle="1" w:styleId="67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3">
    <w:name w:val="表格3"/>
    <w:basedOn w:val="1"/>
    <w:qFormat/>
    <w:uiPriority w:val="0"/>
    <w:pPr>
      <w:adjustRightInd w:val="0"/>
      <w:spacing w:line="420" w:lineRule="atLeast"/>
      <w:textAlignment w:val="baseline"/>
    </w:pPr>
    <w:rPr>
      <w:rFonts w:eastAsia="楷体"/>
      <w:kern w:val="0"/>
      <w:szCs w:val="20"/>
    </w:rPr>
  </w:style>
  <w:style w:type="paragraph" w:customStyle="1" w:styleId="67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75">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6">
    <w:name w:val="xl12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677">
    <w:name w:val="正文文本缩进 21"/>
    <w:basedOn w:val="1"/>
    <w:qFormat/>
    <w:uiPriority w:val="0"/>
    <w:pPr>
      <w:adjustRightInd w:val="0"/>
      <w:spacing w:line="400" w:lineRule="atLeast"/>
      <w:ind w:firstLine="540"/>
      <w:textAlignment w:val="baseline"/>
    </w:pPr>
    <w:rPr>
      <w:rFonts w:ascii="宋体"/>
      <w:kern w:val="0"/>
      <w:sz w:val="24"/>
      <w:szCs w:val="20"/>
    </w:rPr>
  </w:style>
  <w:style w:type="character" w:customStyle="1" w:styleId="678">
    <w:name w:val="页脚 字符"/>
    <w:qFormat/>
    <w:uiPriority w:val="99"/>
  </w:style>
  <w:style w:type="character" w:customStyle="1" w:styleId="679">
    <w:name w:val="NormalCharacter"/>
    <w:qFormat/>
    <w:uiPriority w:val="0"/>
  </w:style>
  <w:style w:type="table" w:customStyle="1" w:styleId="680">
    <w:name w:val="网格型2"/>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1">
    <w:name w:val="网格型3"/>
    <w:basedOn w:val="65"/>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2">
    <w:name w:val="正文首行缩进 21"/>
    <w:basedOn w:val="683"/>
    <w:unhideWhenUsed/>
    <w:qFormat/>
    <w:uiPriority w:val="99"/>
    <w:pPr>
      <w:spacing w:after="0"/>
      <w:ind w:left="480" w:firstLine="420"/>
    </w:pPr>
    <w:rPr>
      <w:sz w:val="24"/>
    </w:rPr>
  </w:style>
  <w:style w:type="paragraph" w:customStyle="1" w:styleId="683">
    <w:name w:val="正文文本缩进1"/>
    <w:basedOn w:val="1"/>
    <w:qFormat/>
    <w:uiPriority w:val="0"/>
    <w:pPr>
      <w:spacing w:after="120"/>
      <w:ind w:left="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54</Pages>
  <Words>21289</Words>
  <Characters>21906</Characters>
  <Lines>174</Lines>
  <Paragraphs>49</Paragraphs>
  <TotalTime>2</TotalTime>
  <ScaleCrop>false</ScaleCrop>
  <LinksUpToDate>false</LinksUpToDate>
  <CharactersWithSpaces>22829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2022-03-07T11:20:00Z</dcterms:created>
  <dc:creator>tao</dc:creator>
  <cp:lastModifiedBy>╰暖暖╯</cp:lastModifiedBy>
  <cp:lastPrinted>2026-02-02T08:40:00Z</cp:lastPrinted>
  <dcterms:modified xsi:type="dcterms:W3CDTF">2026-03-10T01:27:32Z</dcterms:modified>
  <dc:title>港闸区人民法院</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44439E04147E443D9EFBA4DCB3B49360_13</vt:lpwstr>
  </property>
  <property fmtid="{D5CDD505-2E9C-101B-9397-08002B2CF9AE}" pid="4" name="KSOTemplateDocerSaveRecord">
    <vt:lpwstr>eyJoZGlkIjoiZDcwOTFhMjA3NzBhOTEzOGFiNGY2NzdmZDhhNTQyYjQiLCJ1c2VySWQiOiIyNTI3Njc4MTQifQ==</vt:lpwstr>
  </property>
</Properties>
</file>