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ordWrap/>
        <w:bidi w:val="0"/>
        <w:spacing w:beforeAutospacing="0" w:afterAutospacing="0" w:line="360" w:lineRule="auto"/>
        <w:ind w:left="0" w:leftChars="0" w:right="0" w:rightChars="0"/>
        <w:jc w:val="center"/>
        <w:rPr>
          <w:b/>
          <w:color w:val="auto"/>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color w:val="auto"/>
          <w:w w:val="90"/>
          <w:kern w:val="0"/>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rFonts w:hint="eastAsia" w:eastAsia="宋体"/>
          <w:color w:val="auto"/>
          <w:sz w:val="28"/>
          <w:szCs w:val="21"/>
          <w:highlight w:val="none"/>
          <w:lang w:eastAsia="zh-CN"/>
        </w:rPr>
      </w:pPr>
      <w:r>
        <w:rPr>
          <w:rFonts w:hint="eastAsia"/>
          <w:b/>
          <w:bCs/>
          <w:color w:val="auto"/>
          <w:w w:val="90"/>
          <w:kern w:val="0"/>
          <w:sz w:val="44"/>
          <w:szCs w:val="44"/>
          <w:highlight w:val="none"/>
          <w:lang w:eastAsia="zh-CN"/>
        </w:rPr>
        <w:t>2025年通吕泵站高压电机绝缘在线监测项目</w:t>
      </w: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pacing w:beforeAutospacing="0" w:afterAutospacing="0" w:line="360" w:lineRule="auto"/>
        <w:ind w:left="0" w:leftChars="0" w:right="0" w:rightChars="0"/>
        <w:jc w:val="center"/>
        <w:rPr>
          <w:b/>
          <w:color w:val="auto"/>
          <w:sz w:val="96"/>
          <w:szCs w:val="96"/>
          <w:highlight w:val="none"/>
        </w:rPr>
      </w:pPr>
      <w:r>
        <w:rPr>
          <w:b/>
          <w:color w:val="auto"/>
          <w:sz w:val="72"/>
          <w:szCs w:val="72"/>
          <w:highlight w:val="none"/>
        </w:rPr>
        <w:t>公开招标文件</w:t>
      </w:r>
    </w:p>
    <w:p>
      <w:pPr>
        <w:keepNext w:val="0"/>
        <w:keepLines w:val="0"/>
        <w:pageBreakBefore w:val="0"/>
        <w:wordWrap/>
        <w:bidi w:val="0"/>
        <w:spacing w:beforeAutospacing="0" w:afterAutospacing="0" w:line="360" w:lineRule="auto"/>
        <w:ind w:left="0" w:leftChars="0" w:right="0" w:rightChars="0"/>
        <w:jc w:val="center"/>
        <w:rPr>
          <w:b/>
          <w:color w:val="auto"/>
          <w:sz w:val="44"/>
          <w:szCs w:val="44"/>
          <w:highlight w:val="none"/>
        </w:rPr>
      </w:pPr>
      <w:r>
        <w:rPr>
          <w:b/>
          <w:color w:val="auto"/>
          <w:sz w:val="44"/>
          <w:szCs w:val="44"/>
          <w:highlight w:val="none"/>
        </w:rPr>
        <w:t>（资格后审）</w:t>
      </w:r>
    </w:p>
    <w:p>
      <w:pPr>
        <w:keepNext w:val="0"/>
        <w:keepLines w:val="0"/>
        <w:pageBreakBefore w:val="0"/>
        <w:wordWrap/>
        <w:bidi w:val="0"/>
        <w:spacing w:beforeAutospacing="0" w:afterAutospacing="0" w:line="360" w:lineRule="auto"/>
        <w:ind w:left="0" w:leftChars="0" w:right="0" w:rightChars="0"/>
        <w:jc w:val="center"/>
        <w:rPr>
          <w:color w:val="auto"/>
          <w:sz w:val="28"/>
          <w:szCs w:val="21"/>
          <w:highlight w:val="none"/>
        </w:rPr>
      </w:pPr>
    </w:p>
    <w:p>
      <w:pPr>
        <w:keepNext w:val="0"/>
        <w:keepLines w:val="0"/>
        <w:pageBreakBefore w:val="0"/>
        <w:wordWrap/>
        <w:bidi w:val="0"/>
        <w:spacing w:beforeAutospacing="0" w:afterAutospacing="0" w:line="360" w:lineRule="auto"/>
        <w:ind w:left="0" w:leftChars="0" w:right="0" w:rightChars="0"/>
        <w:jc w:val="center"/>
        <w:rPr>
          <w:b/>
          <w:color w:val="auto"/>
          <w:sz w:val="36"/>
          <w:szCs w:val="36"/>
          <w:highlight w:val="none"/>
        </w:rPr>
      </w:pPr>
    </w:p>
    <w:p>
      <w:pPr>
        <w:keepNext w:val="0"/>
        <w:keepLines w:val="0"/>
        <w:pageBreakBefore w:val="0"/>
        <w:tabs>
          <w:tab w:val="left" w:pos="6300"/>
        </w:tabs>
        <w:wordWrap/>
        <w:bidi w:val="0"/>
        <w:spacing w:beforeAutospacing="0" w:afterAutospacing="0" w:line="360" w:lineRule="auto"/>
        <w:ind w:left="0" w:leftChars="0" w:right="0" w:rightChars="0"/>
        <w:rPr>
          <w:b/>
          <w:bCs/>
          <w:color w:val="auto"/>
          <w:sz w:val="36"/>
          <w:szCs w:val="36"/>
          <w:highlight w:val="none"/>
        </w:rPr>
      </w:pPr>
    </w:p>
    <w:p>
      <w:pPr>
        <w:keepNext w:val="0"/>
        <w:keepLines w:val="0"/>
        <w:pageBreakBefore w:val="0"/>
        <w:tabs>
          <w:tab w:val="left" w:pos="6300"/>
        </w:tabs>
        <w:wordWrap/>
        <w:bidi w:val="0"/>
        <w:spacing w:beforeAutospacing="0" w:afterAutospacing="0" w:line="360" w:lineRule="auto"/>
        <w:ind w:left="0" w:leftChars="0" w:right="0" w:rightChars="0"/>
        <w:rPr>
          <w:b/>
          <w:bCs/>
          <w:color w:val="auto"/>
          <w:sz w:val="36"/>
          <w:szCs w:val="36"/>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pacing w:beforeAutospacing="0" w:afterAutospacing="0" w:line="360" w:lineRule="auto"/>
        <w:ind w:left="0" w:leftChars="0" w:right="0" w:rightChars="0" w:firstLine="967" w:firstLineChars="200"/>
        <w:rPr>
          <w:rFonts w:hint="eastAsia" w:eastAsia="宋体"/>
          <w:b/>
          <w:color w:val="auto"/>
          <w:sz w:val="32"/>
          <w:szCs w:val="32"/>
          <w:highlight w:val="none"/>
          <w:lang w:eastAsia="zh-CN"/>
        </w:rPr>
      </w:pPr>
      <w:bookmarkStart w:id="0" w:name="_Toc312608845"/>
      <w:bookmarkStart w:id="1" w:name="_Toc257275442"/>
      <w:bookmarkStart w:id="2" w:name="_Toc241913651"/>
      <w:r>
        <w:rPr>
          <w:b/>
          <w:color w:val="auto"/>
          <w:spacing w:val="81"/>
          <w:kern w:val="0"/>
          <w:sz w:val="32"/>
          <w:highlight w:val="none"/>
          <w:fitText w:val="1284" w:id="-1688883709"/>
        </w:rPr>
        <w:t>采购</w:t>
      </w:r>
      <w:r>
        <w:rPr>
          <w:b/>
          <w:color w:val="auto"/>
          <w:spacing w:val="0"/>
          <w:kern w:val="0"/>
          <w:sz w:val="32"/>
          <w:szCs w:val="32"/>
          <w:highlight w:val="none"/>
          <w:fitText w:val="1284" w:id="-1688883709"/>
        </w:rPr>
        <w:t>人</w:t>
      </w:r>
      <w:r>
        <w:rPr>
          <w:b/>
          <w:color w:val="auto"/>
          <w:sz w:val="32"/>
          <w:szCs w:val="32"/>
          <w:highlight w:val="none"/>
        </w:rPr>
        <w:t>：</w:t>
      </w:r>
      <w:r>
        <w:rPr>
          <w:rFonts w:hint="eastAsia"/>
          <w:b/>
          <w:color w:val="auto"/>
          <w:kern w:val="0"/>
          <w:sz w:val="32"/>
          <w:szCs w:val="32"/>
          <w:highlight w:val="none"/>
          <w:lang w:eastAsia="zh-CN"/>
        </w:rPr>
        <w:t>南通市通吕运河水利工程管理所</w:t>
      </w:r>
    </w:p>
    <w:p>
      <w:pPr>
        <w:keepNext w:val="0"/>
        <w:keepLines w:val="0"/>
        <w:pageBreakBefore w:val="0"/>
        <w:wordWrap/>
        <w:bidi w:val="0"/>
        <w:spacing w:beforeAutospacing="0" w:afterAutospacing="0" w:line="360" w:lineRule="auto"/>
        <w:ind w:left="0" w:leftChars="0" w:right="0" w:rightChars="0" w:firstLine="964" w:firstLineChars="300"/>
        <w:rPr>
          <w:rFonts w:hint="eastAsia" w:eastAsia="宋体"/>
          <w:b/>
          <w:color w:val="auto"/>
          <w:sz w:val="32"/>
          <w:szCs w:val="32"/>
          <w:highlight w:val="none"/>
          <w:lang w:eastAsia="zh-CN"/>
        </w:rPr>
      </w:pPr>
      <w:r>
        <w:rPr>
          <w:b/>
          <w:color w:val="auto"/>
          <w:sz w:val="32"/>
          <w:szCs w:val="32"/>
          <w:highlight w:val="none"/>
        </w:rPr>
        <w:t>代理单位：</w:t>
      </w:r>
      <w:r>
        <w:rPr>
          <w:rFonts w:hint="eastAsia"/>
          <w:b/>
          <w:color w:val="auto"/>
          <w:sz w:val="32"/>
          <w:szCs w:val="32"/>
          <w:highlight w:val="none"/>
          <w:lang w:eastAsia="zh-CN"/>
        </w:rPr>
        <w:t>江苏建博工程管理咨询有限公司</w:t>
      </w:r>
    </w:p>
    <w:p>
      <w:pPr>
        <w:keepNext w:val="0"/>
        <w:keepLines w:val="0"/>
        <w:pageBreakBefore w:val="0"/>
        <w:wordWrap/>
        <w:bidi w:val="0"/>
        <w:spacing w:beforeAutospacing="0" w:afterAutospacing="0" w:line="360" w:lineRule="auto"/>
        <w:ind w:left="0" w:leftChars="0" w:right="0" w:rightChars="0" w:firstLine="965" w:firstLineChars="100"/>
        <w:rPr>
          <w:rFonts w:hint="default" w:eastAsia="宋体"/>
          <w:b/>
          <w:color w:val="auto"/>
          <w:sz w:val="32"/>
          <w:szCs w:val="32"/>
          <w:highlight w:val="none"/>
          <w:lang w:val="en-US" w:eastAsia="zh-CN"/>
        </w:rPr>
      </w:pPr>
      <w:r>
        <w:rPr>
          <w:b/>
          <w:color w:val="auto"/>
          <w:spacing w:val="322"/>
          <w:kern w:val="0"/>
          <w:sz w:val="32"/>
          <w:szCs w:val="32"/>
          <w:highlight w:val="none"/>
          <w:fitText w:val="1284" w:id="-1688883707"/>
        </w:rPr>
        <w:t>日</w:t>
      </w:r>
      <w:r>
        <w:rPr>
          <w:b/>
          <w:color w:val="auto"/>
          <w:spacing w:val="0"/>
          <w:kern w:val="0"/>
          <w:sz w:val="32"/>
          <w:szCs w:val="32"/>
          <w:highlight w:val="none"/>
          <w:fitText w:val="1284" w:id="-1688883707"/>
        </w:rPr>
        <w:t>期</w:t>
      </w:r>
      <w:r>
        <w:rPr>
          <w:b/>
          <w:color w:val="auto"/>
          <w:sz w:val="32"/>
          <w:szCs w:val="32"/>
          <w:highlight w:val="none"/>
        </w:rPr>
        <w:t>：2025年</w:t>
      </w:r>
      <w:r>
        <w:rPr>
          <w:rFonts w:hint="eastAsia"/>
          <w:b/>
          <w:color w:val="auto"/>
          <w:sz w:val="32"/>
          <w:szCs w:val="32"/>
          <w:highlight w:val="none"/>
          <w:lang w:val="en-US" w:eastAsia="zh-CN"/>
        </w:rPr>
        <w:t>9</w:t>
      </w:r>
      <w:r>
        <w:rPr>
          <w:b/>
          <w:color w:val="auto"/>
          <w:sz w:val="32"/>
          <w:szCs w:val="32"/>
          <w:highlight w:val="none"/>
        </w:rPr>
        <w:t>月</w:t>
      </w:r>
      <w:r>
        <w:rPr>
          <w:rFonts w:hint="eastAsia"/>
          <w:b/>
          <w:color w:val="auto"/>
          <w:sz w:val="32"/>
          <w:szCs w:val="32"/>
          <w:highlight w:val="none"/>
          <w:lang w:val="en-US" w:eastAsia="zh-CN"/>
        </w:rPr>
        <w:t>4日</w:t>
      </w: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b/>
          <w:color w:val="auto"/>
          <w:szCs w:val="28"/>
          <w:highlight w:val="none"/>
        </w:rPr>
      </w:pPr>
      <w:r>
        <w:rPr>
          <w:rFonts w:ascii="Times New Roman" w:hAnsi="Times New Roman" w:eastAsia="宋体"/>
          <w:color w:val="auto"/>
          <w:highlight w:val="none"/>
        </w:rPr>
        <w:br w:type="page"/>
      </w:r>
      <w:bookmarkEnd w:id="0"/>
      <w:bookmarkEnd w:id="1"/>
      <w:bookmarkEnd w:id="2"/>
    </w:p>
    <w:p>
      <w:pPr>
        <w:keepNext w:val="0"/>
        <w:keepLines w:val="0"/>
        <w:pageBreakBefore w:val="0"/>
        <w:wordWrap/>
        <w:bidi w:val="0"/>
        <w:spacing w:beforeAutospacing="0" w:afterAutospacing="0" w:line="360" w:lineRule="auto"/>
        <w:ind w:left="0" w:leftChars="0" w:right="0" w:rightChars="0"/>
        <w:jc w:val="center"/>
        <w:rPr>
          <w:b/>
          <w:color w:val="auto"/>
          <w:sz w:val="44"/>
          <w:szCs w:val="44"/>
          <w:highlight w:val="none"/>
        </w:rPr>
      </w:pPr>
      <w:r>
        <w:rPr>
          <w:b/>
          <w:color w:val="auto"/>
          <w:sz w:val="44"/>
          <w:szCs w:val="44"/>
          <w:highlight w:val="none"/>
        </w:rPr>
        <w:t>目      录</w:t>
      </w:r>
    </w:p>
    <w:p>
      <w:pPr>
        <w:keepNext w:val="0"/>
        <w:keepLines w:val="0"/>
        <w:pageBreakBefore w:val="0"/>
        <w:wordWrap/>
        <w:bidi w:val="0"/>
        <w:spacing w:beforeAutospacing="0" w:afterAutospacing="0" w:line="360" w:lineRule="auto"/>
        <w:ind w:left="0" w:leftChars="0" w:right="0" w:rightChars="0"/>
        <w:jc w:val="center"/>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第一章  招标公告</w:t>
      </w:r>
    </w:p>
    <w:p>
      <w:pPr>
        <w:keepNext w:val="0"/>
        <w:keepLines w:val="0"/>
        <w:pageBreakBefore w:val="0"/>
        <w:tabs>
          <w:tab w:val="left" w:pos="7740"/>
        </w:tabs>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第二章  投标人须知</w:t>
      </w:r>
    </w:p>
    <w:p>
      <w:pPr>
        <w:keepNext w:val="0"/>
        <w:keepLines w:val="0"/>
        <w:pageBreakBefore w:val="0"/>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第三章  项目需求</w:t>
      </w:r>
    </w:p>
    <w:p>
      <w:pPr>
        <w:pStyle w:val="3"/>
        <w:keepNext w:val="0"/>
        <w:keepLines w:val="0"/>
        <w:pageBreakBefore w:val="0"/>
        <w:tabs>
          <w:tab w:val="left" w:pos="7740"/>
          <w:tab w:val="left" w:pos="7920"/>
        </w:tabs>
        <w:wordWrap/>
        <w:bidi w:val="0"/>
        <w:spacing w:beforeAutospacing="0" w:after="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r>
        <w:rPr>
          <w:b/>
          <w:color w:val="auto"/>
          <w:sz w:val="28"/>
          <w:szCs w:val="28"/>
          <w:highlight w:val="none"/>
        </w:rPr>
        <w:t xml:space="preserve">第四章  </w:t>
      </w:r>
      <w:r>
        <w:rPr>
          <w:b/>
          <w:bCs/>
          <w:color w:val="auto"/>
          <w:sz w:val="28"/>
          <w:szCs w:val="28"/>
          <w:highlight w:val="none"/>
        </w:rPr>
        <w:t>评审方法和程序</w:t>
      </w:r>
    </w:p>
    <w:p>
      <w:pPr>
        <w:keepNext w:val="0"/>
        <w:keepLines w:val="0"/>
        <w:pageBreakBefore w:val="0"/>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r>
        <w:rPr>
          <w:b/>
          <w:bCs/>
          <w:color w:val="auto"/>
          <w:sz w:val="28"/>
          <w:szCs w:val="28"/>
          <w:highlight w:val="none"/>
        </w:rPr>
        <w:t>第五章  合同主要条款</w:t>
      </w: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第六章  合同授予</w:t>
      </w: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r>
        <w:rPr>
          <w:b/>
          <w:color w:val="auto"/>
          <w:sz w:val="28"/>
          <w:szCs w:val="28"/>
          <w:highlight w:val="none"/>
        </w:rPr>
        <w:t xml:space="preserve">第七章  </w:t>
      </w:r>
      <w:r>
        <w:rPr>
          <w:b/>
          <w:bCs/>
          <w:color w:val="auto"/>
          <w:sz w:val="28"/>
          <w:szCs w:val="28"/>
          <w:highlight w:val="none"/>
        </w:rPr>
        <w:t>质疑提出和处理</w:t>
      </w:r>
    </w:p>
    <w:p>
      <w:pPr>
        <w:keepNext w:val="0"/>
        <w:keepLines w:val="0"/>
        <w:pageBreakBefore w:val="0"/>
        <w:tabs>
          <w:tab w:val="left" w:pos="7740"/>
        </w:tabs>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wordWrap/>
        <w:bidi w:val="0"/>
        <w:spacing w:beforeAutospacing="0" w:afterAutospacing="0" w:line="360" w:lineRule="auto"/>
        <w:ind w:left="0" w:leftChars="0" w:right="0" w:rightChars="0"/>
        <w:rPr>
          <w:b/>
          <w:color w:val="auto"/>
          <w:sz w:val="28"/>
          <w:szCs w:val="28"/>
          <w:highlight w:val="none"/>
        </w:rPr>
      </w:pPr>
      <w:bookmarkStart w:id="3" w:name="_Hlk86587575"/>
      <w:r>
        <w:rPr>
          <w:b/>
          <w:color w:val="auto"/>
          <w:sz w:val="28"/>
          <w:szCs w:val="28"/>
          <w:highlight w:val="none"/>
        </w:rPr>
        <w:t>第八章</w:t>
      </w:r>
      <w:bookmarkEnd w:id="3"/>
      <w:r>
        <w:rPr>
          <w:b/>
          <w:color w:val="auto"/>
          <w:sz w:val="28"/>
          <w:szCs w:val="28"/>
          <w:highlight w:val="none"/>
        </w:rPr>
        <w:t xml:space="preserve">  投标文件组成</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napToGrid w:val="0"/>
        <w:spacing w:beforeAutospacing="0" w:afterAutospacing="0" w:line="360" w:lineRule="auto"/>
        <w:ind w:left="0" w:leftChars="0" w:right="0" w:rightChars="0"/>
        <w:jc w:val="center"/>
        <w:rPr>
          <w:rStyle w:val="125"/>
          <w:rFonts w:hint="default" w:ascii="Times New Roman" w:hAnsi="Times New Roman"/>
          <w:color w:val="auto"/>
          <w:sz w:val="28"/>
          <w:szCs w:val="28"/>
          <w:highlight w:val="none"/>
        </w:rPr>
      </w:pPr>
      <w:r>
        <w:rPr>
          <w:b/>
          <w:color w:val="auto"/>
          <w:sz w:val="24"/>
          <w:highlight w:val="none"/>
        </w:rPr>
        <w:br w:type="page"/>
      </w:r>
      <w:r>
        <w:rPr>
          <w:rStyle w:val="125"/>
          <w:rFonts w:hint="default" w:ascii="Times New Roman" w:hAnsi="Times New Roman"/>
          <w:color w:val="auto"/>
          <w:sz w:val="28"/>
          <w:szCs w:val="28"/>
          <w:highlight w:val="none"/>
        </w:rPr>
        <w:t xml:space="preserve">第一章 </w:t>
      </w:r>
      <w:bookmarkStart w:id="4" w:name="OLE_LINK8"/>
      <w:r>
        <w:rPr>
          <w:rStyle w:val="125"/>
          <w:rFonts w:hint="default" w:ascii="Times New Roman" w:hAnsi="Times New Roman"/>
          <w:color w:val="auto"/>
          <w:sz w:val="28"/>
          <w:szCs w:val="28"/>
          <w:highlight w:val="none"/>
        </w:rPr>
        <w:t xml:space="preserve"> </w:t>
      </w:r>
      <w:bookmarkStart w:id="5" w:name="OLE_LINK3"/>
      <w:bookmarkStart w:id="6" w:name="OLE_LINK4"/>
      <w:bookmarkStart w:id="7" w:name="OLE_LINK2"/>
      <w:bookmarkStart w:id="8" w:name="OLE_LINK1"/>
      <w:bookmarkStart w:id="9" w:name="OLE_LINK5"/>
      <w:r>
        <w:rPr>
          <w:rStyle w:val="125"/>
          <w:rFonts w:hint="default" w:ascii="Times New Roman" w:hAnsi="Times New Roman"/>
          <w:color w:val="auto"/>
          <w:sz w:val="28"/>
          <w:szCs w:val="28"/>
          <w:highlight w:val="none"/>
        </w:rPr>
        <w:t>招标公告</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pPr>
              <w:keepNext w:val="0"/>
              <w:keepLines w:val="0"/>
              <w:pageBreakBefore w:val="0"/>
              <w:widowControl/>
              <w:wordWrap/>
              <w:bidi w:val="0"/>
              <w:snapToGrid w:val="0"/>
              <w:spacing w:beforeAutospacing="0" w:afterAutospacing="0" w:line="360" w:lineRule="auto"/>
              <w:ind w:left="0" w:leftChars="0" w:right="0" w:rightChars="0"/>
              <w:jc w:val="left"/>
              <w:rPr>
                <w:color w:val="auto"/>
                <w:sz w:val="24"/>
                <w:highlight w:val="none"/>
              </w:rPr>
            </w:pPr>
            <w:bookmarkStart w:id="10" w:name="OLE_LINK6"/>
            <w:r>
              <w:rPr>
                <w:color w:val="auto"/>
                <w:sz w:val="24"/>
                <w:highlight w:val="none"/>
              </w:rPr>
              <w:t>项目概况</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rFonts w:hint="eastAsia"/>
                <w:color w:val="auto"/>
                <w:sz w:val="24"/>
                <w:highlight w:val="none"/>
                <w:u w:val="single"/>
                <w:lang w:eastAsia="zh-CN"/>
              </w:rPr>
              <w:t>2025年通吕泵站高压电机绝缘在线监测项目</w:t>
            </w:r>
            <w:r>
              <w:rPr>
                <w:color w:val="auto"/>
                <w:sz w:val="24"/>
                <w:highlight w:val="none"/>
              </w:rPr>
              <w:t>的潜在</w:t>
            </w:r>
            <w:r>
              <w:rPr>
                <w:rFonts w:hint="eastAsia"/>
                <w:color w:val="auto"/>
                <w:sz w:val="24"/>
                <w:highlight w:val="none"/>
                <w:lang w:eastAsia="zh-CN"/>
              </w:rPr>
              <w:t>投标人</w:t>
            </w:r>
            <w:r>
              <w:rPr>
                <w:color w:val="auto"/>
                <w:sz w:val="24"/>
                <w:highlight w:val="none"/>
              </w:rPr>
              <w:t>应在</w:t>
            </w:r>
            <w:r>
              <w:rPr>
                <w:color w:val="auto"/>
                <w:sz w:val="24"/>
                <w:szCs w:val="21"/>
                <w:highlight w:val="none"/>
                <w:u w:val="single"/>
                <w:lang w:val="zh-CN"/>
              </w:rPr>
              <w:t>南通市水利局网</w:t>
            </w:r>
            <w:r>
              <w:rPr>
                <w:color w:val="auto"/>
                <w:sz w:val="24"/>
                <w:szCs w:val="21"/>
                <w:highlight w:val="none"/>
                <w:u w:val="single"/>
              </w:rPr>
              <w:t>站</w:t>
            </w:r>
            <w:r>
              <w:rPr>
                <w:color w:val="auto"/>
                <w:szCs w:val="21"/>
                <w:highlight w:val="none"/>
                <w:u w:val="single"/>
                <w:lang w:val="zh-CN"/>
              </w:rPr>
              <w:t>-</w:t>
            </w:r>
            <w:r>
              <w:rPr>
                <w:color w:val="auto"/>
                <w:sz w:val="24"/>
                <w:szCs w:val="21"/>
                <w:highlight w:val="none"/>
                <w:u w:val="single"/>
                <w:lang w:val="zh-CN"/>
              </w:rPr>
              <w:t>公告公示栏目-</w:t>
            </w:r>
            <w:r>
              <w:rPr>
                <w:color w:val="auto"/>
                <w:sz w:val="24"/>
                <w:highlight w:val="none"/>
                <w:u w:val="single"/>
              </w:rPr>
              <w:t>本公告附件中</w:t>
            </w:r>
            <w:r>
              <w:rPr>
                <w:color w:val="auto"/>
                <w:sz w:val="24"/>
                <w:highlight w:val="none"/>
              </w:rPr>
              <w:t>获取采购文件，并于</w:t>
            </w:r>
            <w:r>
              <w:rPr>
                <w:color w:val="auto"/>
                <w:sz w:val="24"/>
                <w:highlight w:val="none"/>
                <w:u w:val="single"/>
              </w:rPr>
              <w:t>2025</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25</w:t>
            </w:r>
            <w:r>
              <w:rPr>
                <w:color w:val="auto"/>
                <w:sz w:val="24"/>
                <w:highlight w:val="none"/>
              </w:rPr>
              <w:t>日</w:t>
            </w:r>
            <w:r>
              <w:rPr>
                <w:rFonts w:hint="eastAsia"/>
                <w:color w:val="auto"/>
                <w:sz w:val="24"/>
                <w:highlight w:val="none"/>
                <w:lang w:val="en-US" w:eastAsia="zh-CN"/>
              </w:rPr>
              <w:t>09</w:t>
            </w:r>
            <w:r>
              <w:rPr>
                <w:color w:val="auto"/>
                <w:sz w:val="24"/>
                <w:highlight w:val="none"/>
              </w:rPr>
              <w:t>时</w:t>
            </w:r>
            <w:r>
              <w:rPr>
                <w:rFonts w:hint="eastAsia"/>
                <w:color w:val="auto"/>
                <w:sz w:val="24"/>
                <w:highlight w:val="none"/>
                <w:lang w:val="en-US" w:eastAsia="zh-CN"/>
              </w:rPr>
              <w:t>30</w:t>
            </w:r>
            <w:r>
              <w:rPr>
                <w:color w:val="auto"/>
                <w:sz w:val="24"/>
                <w:highlight w:val="none"/>
              </w:rPr>
              <w:t>分（北京时间）前提交响应文件。</w:t>
            </w:r>
          </w:p>
        </w:tc>
      </w:tr>
    </w:tbl>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一、项目基本情况</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1、项目名称：</w:t>
      </w:r>
      <w:r>
        <w:rPr>
          <w:rFonts w:hint="eastAsia"/>
          <w:color w:val="auto"/>
          <w:sz w:val="24"/>
          <w:highlight w:val="none"/>
          <w:lang w:eastAsia="zh-CN"/>
        </w:rPr>
        <w:t>2025年通吕泵站高压电机绝缘在线监测项目</w:t>
      </w:r>
      <w:r>
        <w:rPr>
          <w:color w:val="auto"/>
          <w:sz w:val="24"/>
          <w:highlight w:val="none"/>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2、预算金额：</w:t>
      </w:r>
      <w:r>
        <w:rPr>
          <w:rFonts w:hint="eastAsia"/>
          <w:color w:val="auto"/>
          <w:sz w:val="24"/>
          <w:highlight w:val="none"/>
          <w:lang w:val="en-US" w:eastAsia="zh-CN"/>
        </w:rPr>
        <w:t>12.4</w:t>
      </w:r>
      <w:r>
        <w:rPr>
          <w:color w:val="auto"/>
          <w:sz w:val="24"/>
          <w:highlight w:val="none"/>
        </w:rPr>
        <w:t>万元。</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3、最高限价：</w:t>
      </w:r>
      <w:r>
        <w:rPr>
          <w:rFonts w:hint="eastAsia"/>
          <w:color w:val="auto"/>
          <w:sz w:val="24"/>
          <w:highlight w:val="none"/>
          <w:lang w:val="en-US" w:eastAsia="zh-CN"/>
        </w:rPr>
        <w:t>124000</w:t>
      </w:r>
      <w:r>
        <w:rPr>
          <w:color w:val="auto"/>
          <w:sz w:val="24"/>
          <w:highlight w:val="none"/>
        </w:rPr>
        <w:t>元，报价超过最高限价的为无效响应文件。</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4、采购需求：</w:t>
      </w:r>
      <w:r>
        <w:rPr>
          <w:rFonts w:hint="eastAsia" w:ascii="宋体" w:hAnsi="宋体" w:cs="宋体"/>
          <w:color w:val="auto"/>
          <w:sz w:val="24"/>
          <w:highlight w:val="none"/>
        </w:rPr>
        <w:t>高压电机绝缘在线监测（含智能监测屏、线路和上位自动化整合）</w:t>
      </w:r>
      <w:r>
        <w:rPr>
          <w:rFonts w:hint="eastAsia" w:ascii="宋体" w:hAnsi="宋体" w:cs="宋体"/>
          <w:color w:val="auto"/>
          <w:sz w:val="24"/>
          <w:highlight w:val="none"/>
          <w:lang w:val="en-US" w:eastAsia="zh-CN"/>
        </w:rPr>
        <w:t>三套、热成像半球形型网络摄像机（替换现有摄像头，含线路、安装、调控，以及自动化及视频监控整合）三台，监控用工控机两台，</w:t>
      </w:r>
      <w:r>
        <w:rPr>
          <w:rFonts w:hint="eastAsia" w:ascii="宋体" w:hAnsi="宋体" w:cs="宋体"/>
          <w:color w:val="auto"/>
          <w:sz w:val="24"/>
          <w:highlight w:val="none"/>
        </w:rPr>
        <w:t>详见</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项目需求</w:t>
      </w:r>
      <w:r>
        <w:rPr>
          <w:rFonts w:hint="eastAsia" w:ascii="宋体" w:hAnsi="宋体" w:cs="宋体"/>
          <w:color w:val="auto"/>
          <w:sz w:val="24"/>
          <w:highlight w:val="none"/>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5、合同履行期限：</w:t>
      </w:r>
      <w:r>
        <w:rPr>
          <w:rFonts w:hint="eastAsia" w:ascii="宋体" w:hAnsi="宋体" w:cs="宋体"/>
          <w:bCs/>
          <w:color w:val="auto"/>
          <w:sz w:val="24"/>
          <w:highlight w:val="none"/>
        </w:rPr>
        <w:t>自合同签订之日起</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rPr>
        <w:t>天内安装调试完成。</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本项目不接受联合体。</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本项目不接受分包。</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二、投标人的资格要求：</w:t>
      </w:r>
    </w:p>
    <w:p>
      <w:pPr>
        <w:snapToGrid w:val="0"/>
        <w:spacing w:line="360" w:lineRule="auto"/>
        <w:ind w:firstLine="480" w:firstLineChars="200"/>
        <w:contextualSpacing/>
        <w:rPr>
          <w:rFonts w:hint="eastAsia"/>
          <w:color w:val="auto"/>
          <w:highlight w:val="none"/>
        </w:rPr>
      </w:pPr>
      <w:r>
        <w:rPr>
          <w:rFonts w:hint="eastAsia" w:ascii="宋体" w:hAnsi="宋体"/>
          <w:color w:val="auto"/>
          <w:sz w:val="24"/>
          <w:highlight w:val="none"/>
        </w:rPr>
        <w:t>1、</w:t>
      </w:r>
      <w:r>
        <w:rPr>
          <w:rFonts w:hint="eastAsia" w:ascii="宋体" w:hAnsi="宋体" w:cs="宋体"/>
          <w:bCs/>
          <w:color w:val="auto"/>
          <w:sz w:val="24"/>
          <w:highlight w:val="none"/>
        </w:rPr>
        <w:t>满足《中华人民共和国政府采购法》第二十二条规定；</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需具有独立法人资格；</w:t>
      </w:r>
    </w:p>
    <w:p>
      <w:pPr>
        <w:adjustRightInd w:val="0"/>
        <w:snapToGrid w:val="0"/>
        <w:spacing w:line="360" w:lineRule="auto"/>
        <w:ind w:firstLine="480" w:firstLineChars="200"/>
        <w:rPr>
          <w:rFonts w:hint="eastAsia" w:ascii="宋体" w:hAnsi="宋体" w:eastAsia="宋体" w:cs="宋体"/>
          <w:color w:val="auto"/>
          <w:sz w:val="24"/>
          <w:highlight w:val="none"/>
          <w:u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投标单位未被“信用中国”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中国政府采购网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网站列入失信被执行人、重大税收违法失信主体、经营（活动）异常名录、严重失信主体名单</w:t>
      </w:r>
      <w:r>
        <w:rPr>
          <w:rFonts w:hint="eastAsia" w:ascii="宋体" w:hAnsi="宋体" w:cs="宋体"/>
          <w:color w:val="auto"/>
          <w:sz w:val="24"/>
          <w:highlight w:val="none"/>
          <w:lang w:eastAsia="zh-CN"/>
        </w:rPr>
        <w:t>、政府采购</w:t>
      </w:r>
      <w:r>
        <w:rPr>
          <w:rFonts w:hint="eastAsia" w:ascii="宋体" w:hAnsi="宋体" w:eastAsia="宋体" w:cs="宋体"/>
          <w:color w:val="auto"/>
          <w:sz w:val="24"/>
          <w:highlight w:val="none"/>
          <w:u w:val="none"/>
          <w:lang w:eastAsia="zh-CN"/>
        </w:rPr>
        <w:t>严重违法失信行为记录名单</w:t>
      </w:r>
      <w:r>
        <w:rPr>
          <w:rFonts w:hint="eastAsia" w:ascii="宋体" w:hAnsi="宋体" w:eastAsia="宋体" w:cs="宋体"/>
          <w:color w:val="auto"/>
          <w:sz w:val="24"/>
          <w:highlight w:val="none"/>
          <w:u w:val="none"/>
        </w:rPr>
        <w:t>。</w:t>
      </w:r>
    </w:p>
    <w:p>
      <w:pPr>
        <w:adjustRightInd w:val="0"/>
        <w:snapToGrid w:val="0"/>
        <w:spacing w:line="360" w:lineRule="auto"/>
        <w:ind w:firstLine="480" w:firstLineChars="200"/>
        <w:rPr>
          <w:rFonts w:hint="eastAsia" w:ascii="宋体" w:hAnsi="宋体" w:eastAsia="宋体" w:cs="宋体"/>
          <w:color w:val="auto"/>
          <w:sz w:val="24"/>
          <w:highlight w:val="none"/>
          <w:u w:val="none"/>
        </w:rPr>
      </w:pPr>
      <w:r>
        <w:rPr>
          <w:rFonts w:hint="eastAsia" w:ascii="宋体" w:hAnsi="宋体" w:cs="宋体"/>
          <w:color w:val="auto"/>
          <w:sz w:val="24"/>
          <w:highlight w:val="none"/>
          <w:u w:val="none"/>
          <w:lang w:val="en-US" w:eastAsia="zh-CN"/>
        </w:rPr>
        <w:t>4</w:t>
      </w:r>
      <w:r>
        <w:rPr>
          <w:rFonts w:hint="eastAsia" w:ascii="宋体" w:hAnsi="宋体" w:eastAsia="宋体" w:cs="宋体"/>
          <w:color w:val="auto"/>
          <w:sz w:val="24"/>
          <w:highlight w:val="none"/>
          <w:u w:val="none"/>
          <w:lang w:val="en-US" w:eastAsia="zh-CN"/>
        </w:rPr>
        <w:t>、本项目特定资格要求：</w:t>
      </w:r>
      <w:r>
        <w:rPr>
          <w:rFonts w:hint="eastAsia" w:ascii="宋体" w:hAnsi="宋体" w:eastAsia="宋体" w:cs="宋体"/>
          <w:color w:val="auto"/>
          <w:sz w:val="24"/>
          <w:highlight w:val="none"/>
          <w:u w:val="none"/>
        </w:rPr>
        <w:t>产品具有国家认可的第三方检测报告。</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三、获取招标文件</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lang w:val="zh-CN"/>
        </w:rPr>
      </w:pPr>
      <w:r>
        <w:rPr>
          <w:color w:val="auto"/>
          <w:sz w:val="24"/>
          <w:highlight w:val="none"/>
          <w:lang w:val="zh-CN"/>
        </w:rPr>
        <w:t>1、时间：</w:t>
      </w:r>
      <w:r>
        <w:rPr>
          <w:color w:val="auto"/>
          <w:sz w:val="24"/>
          <w:highlight w:val="none"/>
          <w:u w:val="single"/>
          <w:lang w:val="zh-CN"/>
        </w:rPr>
        <w:t>自本招标公告发布之日起</w:t>
      </w:r>
      <w:r>
        <w:rPr>
          <w:color w:val="auto"/>
          <w:sz w:val="24"/>
          <w:highlight w:val="none"/>
          <w:lang w:val="zh-CN"/>
        </w:rPr>
        <w:t>。</w:t>
      </w:r>
    </w:p>
    <w:p>
      <w:pPr>
        <w:keepNext w:val="0"/>
        <w:keepLines w:val="0"/>
        <w:pageBreakBefore w:val="0"/>
        <w:wordWrap/>
        <w:bidi w:val="0"/>
        <w:adjustRightInd w:val="0"/>
        <w:snapToGrid w:val="0"/>
        <w:spacing w:beforeAutospacing="0" w:afterAutospacing="0" w:line="360" w:lineRule="auto"/>
        <w:ind w:left="0" w:leftChars="0" w:right="0" w:rightChars="0" w:firstLine="480" w:firstLineChars="200"/>
        <w:rPr>
          <w:color w:val="auto"/>
          <w:sz w:val="24"/>
          <w:highlight w:val="none"/>
          <w:u w:val="single"/>
          <w:lang w:val="zh-CN"/>
        </w:rPr>
      </w:pPr>
      <w:bookmarkStart w:id="11" w:name="_Toc387526277"/>
      <w:bookmarkStart w:id="12" w:name="_Toc387526369"/>
      <w:bookmarkStart w:id="13" w:name="_Toc387526173"/>
      <w:r>
        <w:rPr>
          <w:color w:val="auto"/>
          <w:sz w:val="24"/>
          <w:highlight w:val="none"/>
          <w:lang w:val="zh-CN"/>
        </w:rPr>
        <w:t>2、方式：</w:t>
      </w:r>
      <w:r>
        <w:rPr>
          <w:color w:val="auto"/>
          <w:sz w:val="24"/>
          <w:highlight w:val="none"/>
          <w:u w:val="single"/>
          <w:lang w:val="zh-CN"/>
        </w:rPr>
        <w:t>本项目资格审查采用资格后审方式，无报名环节，投标人直接从南通市水利局网站-公告公示栏目下载招标文件、澄清答疑等相关招标资料。</w:t>
      </w:r>
    </w:p>
    <w:bookmarkEnd w:id="11"/>
    <w:bookmarkEnd w:id="12"/>
    <w:bookmarkEnd w:id="13"/>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四、提交投标文件截止时间、开标时间和地点</w:t>
      </w:r>
    </w:p>
    <w:p>
      <w:pPr>
        <w:keepNext w:val="0"/>
        <w:keepLines w:val="0"/>
        <w:pageBreakBefore w:val="0"/>
        <w:widowControl/>
        <w:wordWrap/>
        <w:bidi w:val="0"/>
        <w:snapToGrid w:val="0"/>
        <w:spacing w:beforeAutospacing="0" w:afterAutospacing="0" w:line="360" w:lineRule="auto"/>
        <w:ind w:left="0" w:leftChars="0" w:right="0" w:rightChars="0" w:firstLine="470" w:firstLineChars="196"/>
        <w:jc w:val="left"/>
        <w:rPr>
          <w:color w:val="auto"/>
          <w:sz w:val="24"/>
          <w:highlight w:val="none"/>
        </w:rPr>
      </w:pPr>
      <w:r>
        <w:rPr>
          <w:color w:val="auto"/>
          <w:sz w:val="24"/>
          <w:highlight w:val="none"/>
        </w:rPr>
        <w:t>截止时间及开标时间：</w:t>
      </w:r>
      <w:r>
        <w:rPr>
          <w:color w:val="auto"/>
          <w:sz w:val="24"/>
          <w:highlight w:val="none"/>
          <w:u w:val="single"/>
        </w:rPr>
        <w:t>2025年</w:t>
      </w:r>
      <w:r>
        <w:rPr>
          <w:rFonts w:hint="eastAsia"/>
          <w:color w:val="auto"/>
          <w:sz w:val="24"/>
          <w:highlight w:val="none"/>
          <w:u w:val="single"/>
          <w:lang w:val="en-US" w:eastAsia="zh-CN"/>
        </w:rPr>
        <w:t>9</w:t>
      </w:r>
      <w:r>
        <w:rPr>
          <w:color w:val="auto"/>
          <w:sz w:val="24"/>
          <w:highlight w:val="none"/>
          <w:u w:val="single"/>
        </w:rPr>
        <w:t>月</w:t>
      </w:r>
      <w:r>
        <w:rPr>
          <w:rFonts w:hint="eastAsia"/>
          <w:color w:val="auto"/>
          <w:sz w:val="24"/>
          <w:highlight w:val="none"/>
          <w:u w:val="single"/>
          <w:lang w:val="en-US" w:eastAsia="zh-CN"/>
        </w:rPr>
        <w:t>25</w:t>
      </w:r>
      <w:r>
        <w:rPr>
          <w:color w:val="auto"/>
          <w:sz w:val="24"/>
          <w:highlight w:val="none"/>
          <w:u w:val="single"/>
        </w:rPr>
        <w:t>日</w:t>
      </w:r>
      <w:r>
        <w:rPr>
          <w:rFonts w:hint="eastAsia"/>
          <w:color w:val="auto"/>
          <w:sz w:val="24"/>
          <w:highlight w:val="none"/>
          <w:u w:val="single"/>
          <w:lang w:val="en-US" w:eastAsia="zh-CN"/>
        </w:rPr>
        <w:t>09</w:t>
      </w:r>
      <w:r>
        <w:rPr>
          <w:color w:val="auto"/>
          <w:sz w:val="24"/>
          <w:highlight w:val="none"/>
          <w:u w:val="single"/>
        </w:rPr>
        <w:t>时</w:t>
      </w:r>
      <w:r>
        <w:rPr>
          <w:rFonts w:hint="eastAsia"/>
          <w:color w:val="auto"/>
          <w:sz w:val="24"/>
          <w:highlight w:val="none"/>
          <w:u w:val="single"/>
          <w:lang w:val="en-US" w:eastAsia="zh-CN"/>
        </w:rPr>
        <w:t>30</w:t>
      </w:r>
      <w:r>
        <w:rPr>
          <w:color w:val="auto"/>
          <w:sz w:val="24"/>
          <w:highlight w:val="none"/>
          <w:u w:val="single"/>
        </w:rPr>
        <w:t>分</w:t>
      </w:r>
      <w:r>
        <w:rPr>
          <w:color w:val="auto"/>
          <w:sz w:val="24"/>
          <w:highlight w:val="none"/>
        </w:rPr>
        <w:t>。</w:t>
      </w:r>
    </w:p>
    <w:p>
      <w:pPr>
        <w:adjustRightInd w:val="0"/>
        <w:snapToGrid w:val="0"/>
        <w:spacing w:line="360" w:lineRule="auto"/>
        <w:ind w:firstLine="480" w:firstLineChars="200"/>
        <w:rPr>
          <w:b/>
          <w:color w:val="auto"/>
          <w:sz w:val="24"/>
          <w:highlight w:val="none"/>
          <w:u w:val="single"/>
        </w:rPr>
      </w:pPr>
      <w:r>
        <w:rPr>
          <w:color w:val="auto"/>
          <w:sz w:val="24"/>
          <w:highlight w:val="none"/>
        </w:rPr>
        <w:t>地点：</w:t>
      </w:r>
      <w:r>
        <w:rPr>
          <w:rFonts w:hint="eastAsia"/>
          <w:b/>
          <w:color w:val="auto"/>
          <w:sz w:val="24"/>
          <w:highlight w:val="none"/>
          <w:u w:val="single"/>
        </w:rPr>
        <w:t>南通市通吕运河水利工程管理所（外环西路397号）三楼会议室</w:t>
      </w:r>
      <w:r>
        <w:rPr>
          <w:b/>
          <w:color w:val="auto"/>
          <w:sz w:val="24"/>
          <w:highlight w:val="none"/>
          <w:u w:val="single"/>
        </w:rPr>
        <w:t>。</w:t>
      </w:r>
      <w:r>
        <w:rPr>
          <w:rFonts w:hint="eastAsia" w:ascii="宋体" w:hAnsi="宋体" w:cs="宋体"/>
          <w:b/>
          <w:color w:val="auto"/>
          <w:sz w:val="24"/>
          <w:highlight w:val="none"/>
        </w:rPr>
        <w:t>如有变动另行通知。</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五、公告期限</w:t>
      </w:r>
    </w:p>
    <w:p>
      <w:pPr>
        <w:keepNext w:val="0"/>
        <w:keepLines w:val="0"/>
        <w:pageBreakBefore w:val="0"/>
        <w:widowControl/>
        <w:wordWrap/>
        <w:bidi w:val="0"/>
        <w:snapToGrid w:val="0"/>
        <w:spacing w:beforeAutospacing="0" w:afterAutospacing="0" w:line="360" w:lineRule="auto"/>
        <w:ind w:left="0" w:leftChars="0" w:right="0" w:rightChars="0" w:firstLine="470" w:firstLineChars="196"/>
        <w:jc w:val="left"/>
        <w:rPr>
          <w:color w:val="auto"/>
          <w:sz w:val="24"/>
          <w:highlight w:val="none"/>
        </w:rPr>
      </w:pPr>
      <w:r>
        <w:rPr>
          <w:color w:val="auto"/>
          <w:sz w:val="24"/>
          <w:highlight w:val="none"/>
        </w:rPr>
        <w:t>自本公告发布之日起5个工作日。</w:t>
      </w:r>
    </w:p>
    <w:p>
      <w:pPr>
        <w:pStyle w:val="62"/>
        <w:keepNext w:val="0"/>
        <w:keepLines w:val="0"/>
        <w:pageBreakBefore w:val="0"/>
        <w:wordWrap/>
        <w:bidi w:val="0"/>
        <w:spacing w:beforeAutospacing="0" w:afterAutospacing="0" w:line="360" w:lineRule="auto"/>
        <w:ind w:left="0" w:leftChars="0" w:right="0" w:rightChars="0" w:firstLine="482" w:firstLineChars="200"/>
        <w:rPr>
          <w:rFonts w:ascii="Times New Roman" w:hAnsi="Times New Roman" w:eastAsia="宋体"/>
          <w:b/>
          <w:bCs w:val="0"/>
          <w:color w:val="auto"/>
          <w:sz w:val="24"/>
          <w:highlight w:val="none"/>
        </w:rPr>
      </w:pPr>
      <w:r>
        <w:rPr>
          <w:rFonts w:ascii="Times New Roman" w:hAnsi="Times New Roman" w:eastAsia="宋体"/>
          <w:b/>
          <w:bCs w:val="0"/>
          <w:color w:val="auto"/>
          <w:sz w:val="24"/>
          <w:highlight w:val="none"/>
        </w:rPr>
        <w:t>六、其他补充事宜</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本项目采用现场开标模式，投标人须在提交投标文件的截止时间前到达开标现场提交纸质投标文件。</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七、凡对本次采购提出询问，请按以下方式联系。</w:t>
      </w:r>
    </w:p>
    <w:bookmarkEnd w:id="5"/>
    <w:bookmarkEnd w:id="6"/>
    <w:bookmarkEnd w:id="7"/>
    <w:bookmarkEnd w:id="8"/>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名称：南通市通吕运河水利工程管理所</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址：外环西路397号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olor w:val="auto"/>
          <w:sz w:val="24"/>
          <w:highlight w:val="none"/>
        </w:rPr>
        <w:t>张</w:t>
      </w:r>
      <w:r>
        <w:rPr>
          <w:rFonts w:hint="eastAsia" w:ascii="宋体" w:hAnsi="宋体" w:cs="宋体"/>
          <w:color w:val="auto"/>
          <w:sz w:val="24"/>
          <w:highlight w:val="none"/>
        </w:rPr>
        <w:t xml:space="preserve">先生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olor w:val="auto"/>
          <w:sz w:val="24"/>
          <w:highlight w:val="none"/>
        </w:rPr>
        <w:t>0513-83530190</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名称：江苏建博工程管理咨询有限公司</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地址：南通市崇川区新胜路北同济科技园B7座4楼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联系人：刘丽敏</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电话：18251304156</w:t>
      </w:r>
    </w:p>
    <w:bookmarkEnd w:id="4"/>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 xml:space="preserve">　　　　　　　　        </w:t>
      </w: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2"/>
        <w:keepNext w:val="0"/>
        <w:keepLines w:val="0"/>
        <w:pageBreakBefore w:val="0"/>
        <w:wordWrap/>
        <w:bidi w:val="0"/>
        <w:spacing w:beforeAutospacing="0" w:afterAutospacing="0" w:line="360" w:lineRule="auto"/>
        <w:ind w:left="0" w:leftChars="0" w:right="0" w:rightChars="0" w:firstLine="0" w:firstLineChars="0"/>
        <w:jc w:val="center"/>
        <w:rPr>
          <w:rFonts w:ascii="Times New Roman" w:hAnsi="Times New Roman" w:eastAsia="宋体"/>
          <w:color w:val="auto"/>
          <w:kern w:val="0"/>
          <w:sz w:val="24"/>
          <w:highlight w:val="none"/>
        </w:rPr>
      </w:pPr>
      <w:r>
        <w:rPr>
          <w:rFonts w:ascii="Times New Roman" w:hAnsi="Times New Roman" w:eastAsia="宋体"/>
          <w:color w:val="auto"/>
          <w:highlight w:val="none"/>
        </w:rPr>
        <w:br w:type="page"/>
      </w:r>
      <w:bookmarkEnd w:id="9"/>
      <w:bookmarkEnd w:id="10"/>
      <w:bookmarkStart w:id="14" w:name="_Toc182848970"/>
      <w:r>
        <w:rPr>
          <w:rStyle w:val="125"/>
          <w:rFonts w:hint="default" w:ascii="Times New Roman" w:hAnsi="Times New Roman"/>
          <w:color w:val="auto"/>
          <w:sz w:val="28"/>
          <w:szCs w:val="28"/>
          <w:highlight w:val="none"/>
        </w:rPr>
        <w:t>第二章  投标人须知</w:t>
      </w:r>
      <w:bookmarkEnd w:id="14"/>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一、说明</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1、本招标文件仅适用于采购人组织的本次公开招标活动。</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2、公开招标活动及因本次招标产生的合同受中国法律制约和保护。</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3、招标文件的解释权属于采购人。</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4、</w:t>
      </w:r>
      <w:r>
        <w:rPr>
          <w:color w:val="auto"/>
          <w:sz w:val="24"/>
          <w:highlight w:val="none"/>
        </w:rPr>
        <w:t>投标人在知道或应当知道本项目招标公告及招标文件中的所有内容：如内容或页码短缺、资格要求和技术参数出现倾向性或排他性等表述的，</w:t>
      </w:r>
      <w:r>
        <w:rPr>
          <w:b/>
          <w:color w:val="auto"/>
          <w:sz w:val="24"/>
          <w:highlight w:val="none"/>
        </w:rPr>
        <w:t>应在本项目招标公告发布之日起的</w:t>
      </w:r>
      <w:r>
        <w:rPr>
          <w:rFonts w:hint="eastAsia"/>
          <w:b/>
          <w:color w:val="auto"/>
          <w:sz w:val="24"/>
          <w:highlight w:val="none"/>
          <w:lang w:val="en-US" w:eastAsia="zh-CN"/>
        </w:rPr>
        <w:t>7</w:t>
      </w:r>
      <w:r>
        <w:rPr>
          <w:b/>
          <w:color w:val="auto"/>
          <w:sz w:val="24"/>
          <w:highlight w:val="none"/>
        </w:rPr>
        <w:t>个工作日内提出询问或以书面实名制形式提出质疑</w:t>
      </w:r>
      <w:r>
        <w:rPr>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color w:val="auto"/>
          <w:sz w:val="24"/>
          <w:highlight w:val="none"/>
        </w:rPr>
        <w:t>非书面形式的不作为日后质疑提出的依据。</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color w:val="auto"/>
          <w:sz w:val="24"/>
          <w:highlight w:val="none"/>
        </w:rPr>
        <w:t>与投标。</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二、招标文件的补充说明、澄清、修改、答疑</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kern w:val="0"/>
          <w:sz w:val="24"/>
          <w:highlight w:val="none"/>
        </w:rPr>
      </w:pPr>
      <w:r>
        <w:rPr>
          <w:color w:val="auto"/>
          <w:kern w:val="0"/>
          <w:sz w:val="24"/>
          <w:highlight w:val="none"/>
        </w:rPr>
        <w:t>1、</w:t>
      </w:r>
      <w:r>
        <w:rPr>
          <w:color w:val="auto"/>
          <w:sz w:val="24"/>
          <w:highlight w:val="none"/>
        </w:rPr>
        <w:t>采购人有权对发出的招标文件进行必要的补充说明、澄清或修改。</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kern w:val="0"/>
          <w:sz w:val="24"/>
          <w:highlight w:val="none"/>
        </w:rPr>
      </w:pPr>
      <w:r>
        <w:rPr>
          <w:color w:val="auto"/>
          <w:kern w:val="0"/>
          <w:sz w:val="24"/>
          <w:highlight w:val="none"/>
        </w:rPr>
        <w:t>2、招标文件的澄清、修改、补充等内容均以补充公告的形式发布，且以在南通市水利局网站发布的信息为准。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3、采购人对招标文件的补充说明、澄清或修改，将构成招标文件的一部分，对所有投标人具有约束力。</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5、除非采购人以书面的形式对招标文件作出澄清、修改及补充，投标人对涉及招标文件的任何推论、理解和结论所造成的结果，均由投标人自负。</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6、采购人视情组织答疑会。如有产生答疑且对招标文件内容有修改，采购人将按照本须知有关规定，以补充通知（公告）的方式发出。</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bCs/>
          <w:color w:val="auto"/>
          <w:sz w:val="24"/>
          <w:highlight w:val="none"/>
        </w:rPr>
      </w:pPr>
      <w:r>
        <w:rPr>
          <w:b/>
          <w:bCs/>
          <w:color w:val="auto"/>
          <w:sz w:val="24"/>
          <w:highlight w:val="none"/>
        </w:rPr>
        <w:t>三、投标项目涉及到的现场勘查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2、采购人向投标人提供的有关现场的资料和数据，是采购人现有的并认为能使投标人可利用的资料。采购人对投标人由此而做出的推论、理解和结论概不负责。</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4、投标人不得因勘查现场使采购人承担有关的责任和蒙受损失。投标人应承担勘查现场的责任和风险。</w:t>
      </w:r>
    </w:p>
    <w:p>
      <w:pPr>
        <w:keepNext w:val="0"/>
        <w:keepLines w:val="0"/>
        <w:pageBreakBefore w:val="0"/>
        <w:numPr>
          <w:ilvl w:val="0"/>
          <w:numId w:val="7"/>
        </w:numPr>
        <w:wordWrap/>
        <w:bidi w:val="0"/>
        <w:snapToGrid w:val="0"/>
        <w:spacing w:beforeAutospacing="0" w:afterAutospacing="0" w:line="360" w:lineRule="auto"/>
        <w:ind w:left="0" w:leftChars="0" w:right="0" w:rightChars="0"/>
        <w:outlineLvl w:val="1"/>
        <w:rPr>
          <w:b/>
          <w:color w:val="auto"/>
          <w:sz w:val="24"/>
          <w:highlight w:val="none"/>
        </w:rPr>
      </w:pPr>
      <w:r>
        <w:rPr>
          <w:b/>
          <w:color w:val="auto"/>
          <w:sz w:val="24"/>
          <w:highlight w:val="none"/>
        </w:rPr>
        <w:t>投标文件的组成及装订</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1、投标文件由：①资格审查文件、②技术标、③商务标共三部分组成。</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3、投标文件的“资格审查文件”、“技术标”、“商务标”各自装订成册。特别提示：“资格审查文件”和“技术标”中不得出现价格。</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bCs/>
          <w:color w:val="auto"/>
          <w:sz w:val="24"/>
          <w:highlight w:val="none"/>
        </w:rPr>
      </w:pPr>
      <w:r>
        <w:rPr>
          <w:b/>
          <w:bCs/>
          <w:color w:val="auto"/>
          <w:sz w:val="24"/>
          <w:highlight w:val="none"/>
        </w:rPr>
        <w:t>五、投标文件的份数、签署</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1、投标人应准备</w:t>
      </w:r>
      <w:r>
        <w:rPr>
          <w:color w:val="auto"/>
          <w:sz w:val="24"/>
          <w:highlight w:val="none"/>
          <w:u w:val="single"/>
        </w:rPr>
        <w:t xml:space="preserve"> 伍 </w:t>
      </w:r>
      <w:r>
        <w:rPr>
          <w:color w:val="auto"/>
          <w:sz w:val="24"/>
          <w:highlight w:val="none"/>
        </w:rPr>
        <w:t>份完整的投标文件，其中正本</w:t>
      </w:r>
      <w:r>
        <w:rPr>
          <w:color w:val="auto"/>
          <w:sz w:val="24"/>
          <w:highlight w:val="none"/>
          <w:u w:val="single"/>
        </w:rPr>
        <w:t xml:space="preserve"> 壹 </w:t>
      </w:r>
      <w:r>
        <w:rPr>
          <w:color w:val="auto"/>
          <w:sz w:val="24"/>
          <w:highlight w:val="none"/>
        </w:rPr>
        <w:t>份，副本</w:t>
      </w:r>
      <w:r>
        <w:rPr>
          <w:color w:val="auto"/>
          <w:sz w:val="24"/>
          <w:highlight w:val="none"/>
          <w:u w:val="single"/>
        </w:rPr>
        <w:t xml:space="preserve"> 肆 </w:t>
      </w:r>
      <w:r>
        <w:rPr>
          <w:color w:val="auto"/>
          <w:sz w:val="24"/>
          <w:highlight w:val="none"/>
        </w:rPr>
        <w:t>份，并标明“正本”或“副本”字样，若有差异，概以“正本”为准。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2、投标文件分三册密封。第一册为“资格审查文件”，第二册为 “技术标”，第三册为 “商务标”，投标文件的第一册、第二册、第三册</w:t>
      </w:r>
      <w:r>
        <w:rPr>
          <w:b/>
          <w:bCs/>
          <w:color w:val="auto"/>
          <w:sz w:val="24"/>
          <w:highlight w:val="none"/>
        </w:rPr>
        <w:t>应分别密封</w:t>
      </w:r>
      <w:r>
        <w:rPr>
          <w:color w:val="auto"/>
          <w:sz w:val="24"/>
          <w:highlight w:val="none"/>
        </w:rPr>
        <w:t>，并在封袋上标明“资格审查文件”、“技术标”、“商务标”。</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3、投标人可将投标文件正副本统一密封或分别密封，如正本和副本分别密封的，应在封袋上标明正、副本字样。</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4、投标文件正本须按招标文件要求由法定代表人或被授权人签字或盖章并加盖投标人印章。副本可复印，但须加盖投标人印章。</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5、开标程序顺利进行后，所有投标文件都将作为档案保存，不论成交与否，代理机构均不退回（未拆封的除外）。</w:t>
      </w:r>
    </w:p>
    <w:p>
      <w:pPr>
        <w:keepNext w:val="0"/>
        <w:keepLines w:val="0"/>
        <w:pageBreakBefore w:val="0"/>
        <w:wordWrap/>
        <w:bidi w:val="0"/>
        <w:snapToGrid w:val="0"/>
        <w:spacing w:beforeAutospacing="0" w:afterAutospacing="0" w:line="360" w:lineRule="auto"/>
        <w:ind w:left="0" w:leftChars="0" w:right="0" w:rightChars="0" w:firstLine="472" w:firstLineChars="196"/>
        <w:outlineLvl w:val="1"/>
        <w:rPr>
          <w:b/>
          <w:bCs/>
          <w:color w:val="auto"/>
          <w:sz w:val="24"/>
          <w:highlight w:val="none"/>
        </w:rPr>
      </w:pPr>
      <w:r>
        <w:rPr>
          <w:b/>
          <w:bCs/>
          <w:color w:val="auto"/>
          <w:sz w:val="24"/>
          <w:highlight w:val="none"/>
        </w:rPr>
        <w:t>六、投标文件的密封及标记</w:t>
      </w:r>
    </w:p>
    <w:p>
      <w:pPr>
        <w:keepNext w:val="0"/>
        <w:keepLines w:val="0"/>
        <w:pageBreakBefore w:val="0"/>
        <w:wordWrap/>
        <w:bidi w:val="0"/>
        <w:snapToGrid w:val="0"/>
        <w:spacing w:beforeAutospacing="0" w:afterAutospacing="0" w:line="360" w:lineRule="auto"/>
        <w:ind w:left="0" w:leftChars="0" w:right="0" w:rightChars="0" w:firstLine="472" w:firstLineChars="196"/>
        <w:outlineLvl w:val="1"/>
        <w:rPr>
          <w:color w:val="auto"/>
          <w:sz w:val="24"/>
          <w:highlight w:val="none"/>
        </w:rPr>
      </w:pPr>
      <w:r>
        <w:rPr>
          <w:b/>
          <w:color w:val="auto"/>
          <w:sz w:val="24"/>
          <w:highlight w:val="none"/>
        </w:rPr>
        <w:t>密封后，应在每一密封包的投标文件上明确标注投标项目名称、投标文件各自对应的名称、投标人名称</w:t>
      </w:r>
      <w:r>
        <w:rPr>
          <w:color w:val="auto"/>
          <w:sz w:val="24"/>
          <w:highlight w:val="none"/>
        </w:rPr>
        <w:t>、</w:t>
      </w:r>
      <w:r>
        <w:rPr>
          <w:b/>
          <w:bCs/>
          <w:color w:val="auto"/>
          <w:sz w:val="24"/>
          <w:highlight w:val="none"/>
        </w:rPr>
        <w:t>同时加盖投标人公章</w:t>
      </w:r>
      <w:r>
        <w:rPr>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472" w:firstLineChars="196"/>
        <w:outlineLvl w:val="1"/>
        <w:rPr>
          <w:color w:val="auto"/>
          <w:sz w:val="24"/>
          <w:highlight w:val="none"/>
        </w:rPr>
      </w:pPr>
      <w:r>
        <w:rPr>
          <w:b/>
          <w:bCs/>
          <w:color w:val="auto"/>
          <w:sz w:val="24"/>
          <w:highlight w:val="none"/>
        </w:rPr>
        <w:t>七、</w:t>
      </w:r>
      <w:r>
        <w:rPr>
          <w:b/>
          <w:color w:val="auto"/>
          <w:sz w:val="24"/>
          <w:highlight w:val="none"/>
        </w:rPr>
        <w:t>投标文件的有效期</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1、从投标文件接收截止之日算起，90个“日历天”内投标书应保持有效。有效期短于这个规定期限的，投标将被拒绝。</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pPr>
        <w:keepNext w:val="0"/>
        <w:keepLines w:val="0"/>
        <w:pageBreakBefore w:val="0"/>
        <w:wordWrap/>
        <w:bidi w:val="0"/>
        <w:snapToGrid w:val="0"/>
        <w:spacing w:beforeAutospacing="0" w:afterAutospacing="0" w:line="360" w:lineRule="auto"/>
        <w:ind w:left="0" w:leftChars="0" w:right="0" w:rightChars="0" w:firstLine="496" w:firstLineChars="206"/>
        <w:outlineLvl w:val="1"/>
        <w:rPr>
          <w:b/>
          <w:bCs/>
          <w:color w:val="auto"/>
          <w:sz w:val="24"/>
          <w:highlight w:val="none"/>
        </w:rPr>
      </w:pPr>
      <w:r>
        <w:rPr>
          <w:b/>
          <w:bCs/>
          <w:color w:val="auto"/>
          <w:sz w:val="24"/>
          <w:highlight w:val="none"/>
        </w:rPr>
        <w:t>八、投标报价</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1、本项目不接受任何有选择的报价。</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2、投标报价均以人民币为报价的币种。</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3、报价表必须加盖投标人公章且必须经法定代表人或被授权人签字或盖章。</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报价出现前后不一致的，按照下列规定修正：</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（1）投标文件中开标一览表（报价表）内容与投标文件中相应内容不一致的，以开标一览表（报价表）为准；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（2）大写金额和小写金额不一致的，以大写金额为准；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（3）单价金额小数点或者百分比有明显错位的，以开标一览表的总价为准，并修改单价；</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（4）总价金额与按单价汇总金额不一致的，以单价金额计算结果为准。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同时出现两种以上不一致的，按照前款规定的顺序修正。修正后的报价应当由投标人的法定代表人或其授权的代表签字确认后产生约束力，投标人不确认的，其投标无效。</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4、投标报价采用</w:t>
      </w:r>
      <w:r>
        <w:rPr>
          <w:b/>
          <w:bCs/>
          <w:color w:val="auto"/>
          <w:sz w:val="24"/>
          <w:highlight w:val="none"/>
        </w:rPr>
        <w:t>固定总价</w:t>
      </w:r>
      <w:r>
        <w:rPr>
          <w:color w:val="auto"/>
          <w:sz w:val="24"/>
          <w:highlight w:val="none"/>
        </w:rPr>
        <w:t>报价，</w:t>
      </w:r>
      <w:bookmarkStart w:id="15" w:name="OLE_LINK7"/>
      <w:r>
        <w:rPr>
          <w:rFonts w:hint="eastAsia" w:ascii="宋体" w:hAnsi="宋体"/>
          <w:color w:val="auto"/>
          <w:sz w:val="24"/>
          <w:highlight w:val="none"/>
        </w:rPr>
        <w:t>报价</w:t>
      </w:r>
      <w:r>
        <w:rPr>
          <w:rFonts w:hint="eastAsia" w:ascii="宋体" w:hAnsi="宋体" w:cs="宋体"/>
          <w:color w:val="auto"/>
          <w:spacing w:val="-2"/>
          <w:sz w:val="24"/>
          <w:highlight w:val="none"/>
        </w:rPr>
        <w:t>应</w:t>
      </w:r>
      <w:r>
        <w:rPr>
          <w:rFonts w:hint="eastAsia" w:ascii="宋体" w:hAnsi="宋体"/>
          <w:color w:val="auto"/>
          <w:sz w:val="24"/>
          <w:highlight w:val="none"/>
        </w:rPr>
        <w:t>包含</w:t>
      </w:r>
      <w:r>
        <w:rPr>
          <w:rFonts w:hint="eastAsia" w:ascii="宋体" w:hAnsi="宋体"/>
          <w:color w:val="auto"/>
          <w:sz w:val="24"/>
          <w:highlight w:val="none"/>
          <w:lang w:val="en-US" w:eastAsia="zh-CN"/>
        </w:rPr>
        <w:t>但不限于</w:t>
      </w:r>
      <w:r>
        <w:rPr>
          <w:rFonts w:hint="eastAsia" w:ascii="宋体" w:hAnsi="宋体" w:cs="宋体"/>
          <w:color w:val="auto"/>
          <w:sz w:val="24"/>
          <w:highlight w:val="none"/>
        </w:rPr>
        <w:t>在合同规定的实施期内</w:t>
      </w:r>
      <w:r>
        <w:rPr>
          <w:rFonts w:hint="eastAsia" w:ascii="宋体" w:hAnsi="宋体" w:cs="宋体"/>
          <w:color w:val="auto"/>
          <w:sz w:val="24"/>
          <w:highlight w:val="none"/>
          <w:lang w:eastAsia="zh-CN"/>
        </w:rPr>
        <w:t>，</w:t>
      </w:r>
      <w:r>
        <w:rPr>
          <w:rFonts w:hint="eastAsia" w:ascii="宋体" w:hAnsi="宋体" w:cs="宋体"/>
          <w:color w:val="auto"/>
          <w:sz w:val="24"/>
          <w:highlight w:val="none"/>
        </w:rPr>
        <w:t>按约定</w:t>
      </w:r>
      <w:r>
        <w:rPr>
          <w:rFonts w:hint="eastAsia" w:ascii="宋体" w:hAnsi="宋体" w:cs="宋体"/>
          <w:color w:val="auto"/>
          <w:sz w:val="24"/>
          <w:highlight w:val="none"/>
          <w:lang w:val="en-US" w:eastAsia="zh-CN"/>
        </w:rPr>
        <w:t>完成供货、安装及自动化系统调试整合等，以及为</w:t>
      </w:r>
      <w:r>
        <w:rPr>
          <w:rFonts w:hint="eastAsia" w:ascii="宋体" w:hAnsi="宋体"/>
          <w:color w:val="auto"/>
          <w:sz w:val="24"/>
          <w:highlight w:val="none"/>
        </w:rPr>
        <w:t>完成本项目所涉及的所有费用以及</w:t>
      </w:r>
      <w:r>
        <w:rPr>
          <w:rFonts w:hint="eastAsia" w:ascii="宋体" w:hAnsi="宋体"/>
          <w:color w:val="auto"/>
          <w:sz w:val="24"/>
          <w:highlight w:val="none"/>
          <w:lang w:val="en-US" w:eastAsia="zh-CN"/>
        </w:rPr>
        <w:t>和</w:t>
      </w:r>
      <w:r>
        <w:rPr>
          <w:rFonts w:hint="eastAsia" w:ascii="宋体" w:hAnsi="宋体"/>
          <w:color w:val="auto"/>
          <w:sz w:val="24"/>
          <w:highlight w:val="none"/>
        </w:rPr>
        <w:t>合同履行过程中可能发生的风险等全部费用。如遇政府规划等特殊原因，导致部分合同内容无法实施，该项目将按照</w:t>
      </w:r>
      <w:r>
        <w:rPr>
          <w:rFonts w:hint="eastAsia" w:ascii="宋体" w:hAnsi="宋体"/>
          <w:color w:val="auto"/>
          <w:sz w:val="24"/>
          <w:highlight w:val="none"/>
          <w:lang w:val="zh-CN"/>
        </w:rPr>
        <w:t>最终各清单全费用单价</w:t>
      </w:r>
      <w:r>
        <w:rPr>
          <w:rFonts w:hint="eastAsia" w:ascii="宋体" w:hAnsi="宋体"/>
          <w:color w:val="auto"/>
          <w:sz w:val="24"/>
          <w:highlight w:val="none"/>
        </w:rPr>
        <w:t>按实按次进行结算。</w:t>
      </w:r>
    </w:p>
    <w:bookmarkEnd w:id="15"/>
    <w:p>
      <w:pPr>
        <w:keepNext w:val="0"/>
        <w:keepLines w:val="0"/>
        <w:pageBreakBefore w:val="0"/>
        <w:wordWrap/>
        <w:bidi w:val="0"/>
        <w:snapToGrid w:val="0"/>
        <w:spacing w:beforeAutospacing="0" w:afterAutospacing="0" w:line="360" w:lineRule="auto"/>
        <w:ind w:left="0" w:leftChars="0" w:right="0" w:rightChars="0" w:firstLine="472" w:firstLineChars="196"/>
        <w:rPr>
          <w:color w:val="auto"/>
          <w:sz w:val="24"/>
          <w:highlight w:val="none"/>
        </w:rPr>
      </w:pPr>
      <w:r>
        <w:rPr>
          <w:b/>
          <w:bCs/>
          <w:color w:val="auto"/>
          <w:sz w:val="24"/>
          <w:highlight w:val="none"/>
        </w:rPr>
        <w:t>本工程项目招标代理费为3000元，此项费用含在投标报价中，并不单独立项，由中标人在领取中标通知书前，向招标代理机构一次付清。</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5、采购人设定投标最高限价为人民币</w:t>
      </w:r>
      <w:r>
        <w:rPr>
          <w:rFonts w:hint="eastAsia"/>
          <w:color w:val="auto"/>
          <w:sz w:val="24"/>
          <w:highlight w:val="none"/>
          <w:lang w:val="en-US" w:eastAsia="zh-CN"/>
        </w:rPr>
        <w:t>12.4</w:t>
      </w:r>
      <w:r>
        <w:rPr>
          <w:color w:val="auto"/>
          <w:sz w:val="24"/>
          <w:highlight w:val="none"/>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6、投标人应无条件地服从采购人的总体协调安排，按照采购人的指令做好各项的沟通、协调及配合等工作，为此发生的一切相关费用，含在投标报价中，采购人不另支付。</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7、一次报定的投标报价为中标价，同时，中标人的中标价在合同实施期间不因市场变化因素而变动。</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pPr>
        <w:keepNext w:val="0"/>
        <w:keepLines w:val="0"/>
        <w:pageBreakBefore w:val="0"/>
        <w:wordWrap/>
        <w:bidi w:val="0"/>
        <w:spacing w:beforeAutospacing="0" w:afterAutospacing="0" w:line="360" w:lineRule="auto"/>
        <w:ind w:left="0" w:leftChars="0" w:right="0" w:rightChars="0" w:firstLine="482" w:firstLineChars="200"/>
        <w:rPr>
          <w:b/>
          <w:bCs/>
          <w:color w:val="auto"/>
          <w:sz w:val="24"/>
          <w:highlight w:val="none"/>
          <w:lang w:val="zh-CN"/>
        </w:rPr>
      </w:pPr>
      <w:r>
        <w:rPr>
          <w:b/>
          <w:bCs/>
          <w:color w:val="auto"/>
          <w:sz w:val="24"/>
          <w:highlight w:val="none"/>
          <w:lang w:val="zh-CN"/>
        </w:rPr>
        <w:t>九、投标费用</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1、投标人应承担其编制投标文件以及递交投标文件等参与本项目投标所涉及的一切费用。无论投标结果如何，采购人对上述费用不负任何责任。</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2、中标人领取中标通知书前需缴付招标代理服务费。</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bCs/>
          <w:color w:val="auto"/>
          <w:sz w:val="24"/>
          <w:highlight w:val="none"/>
        </w:rPr>
      </w:pPr>
      <w:r>
        <w:rPr>
          <w:b/>
          <w:bCs/>
          <w:color w:val="auto"/>
          <w:sz w:val="24"/>
          <w:highlight w:val="none"/>
        </w:rPr>
        <w:t>十、投标文件递交时间及地址</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sz w:val="24"/>
          <w:highlight w:val="none"/>
        </w:rPr>
      </w:pPr>
      <w:r>
        <w:rPr>
          <w:color w:val="auto"/>
          <w:sz w:val="24"/>
          <w:highlight w:val="none"/>
        </w:rPr>
        <w:t>投标人必须在规定的时间将投标文件送达指定地点，采购人拒绝接收在截止时间后递交的投标文件。</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rFonts w:hint="eastAsia" w:eastAsia="宋体"/>
          <w:b/>
          <w:color w:val="auto"/>
          <w:sz w:val="24"/>
          <w:highlight w:val="none"/>
          <w:lang w:eastAsia="zh-CN"/>
        </w:rPr>
      </w:pPr>
      <w:r>
        <w:rPr>
          <w:b/>
          <w:color w:val="auto"/>
          <w:sz w:val="24"/>
          <w:highlight w:val="none"/>
        </w:rPr>
        <w:t>十一、投标保证金：不设投标保证金</w:t>
      </w:r>
      <w:r>
        <w:rPr>
          <w:rFonts w:hint="eastAsia"/>
          <w:b/>
          <w:color w:val="auto"/>
          <w:sz w:val="24"/>
          <w:highlight w:val="none"/>
          <w:lang w:eastAsia="zh-CN"/>
        </w:rPr>
        <w:t>。</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rFonts w:hint="eastAsia"/>
          <w:b/>
          <w:color w:val="auto"/>
          <w:sz w:val="24"/>
          <w:highlight w:val="none"/>
        </w:rPr>
      </w:pPr>
      <w:r>
        <w:rPr>
          <w:b/>
          <w:color w:val="auto"/>
          <w:sz w:val="24"/>
          <w:highlight w:val="none"/>
        </w:rPr>
        <w:t>十二、履约保证金：不设</w:t>
      </w:r>
      <w:r>
        <w:rPr>
          <w:rFonts w:hint="eastAsia"/>
          <w:b/>
          <w:color w:val="auto"/>
          <w:sz w:val="24"/>
          <w:highlight w:val="none"/>
          <w:lang w:val="en-US" w:eastAsia="zh-CN"/>
        </w:rPr>
        <w:t>履约</w:t>
      </w:r>
      <w:r>
        <w:rPr>
          <w:b/>
          <w:color w:val="auto"/>
          <w:sz w:val="24"/>
          <w:highlight w:val="none"/>
        </w:rPr>
        <w:t>保证金</w:t>
      </w:r>
      <w:r>
        <w:rPr>
          <w:rFonts w:hint="eastAsia"/>
          <w:b/>
          <w:color w:val="auto"/>
          <w:sz w:val="24"/>
          <w:highlight w:val="none"/>
        </w:rPr>
        <w:t xml:space="preserve">。 </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bCs/>
          <w:color w:val="auto"/>
          <w:sz w:val="24"/>
          <w:highlight w:val="none"/>
        </w:rPr>
      </w:pPr>
      <w:r>
        <w:rPr>
          <w:b/>
          <w:bCs/>
          <w:color w:val="auto"/>
          <w:sz w:val="24"/>
          <w:highlight w:val="none"/>
        </w:rPr>
        <w:t>十三、对采购人的纪律要求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color w:val="auto"/>
          <w:sz w:val="24"/>
          <w:highlight w:val="none"/>
        </w:rPr>
        <w:t>采购人</w:t>
      </w:r>
      <w:r>
        <w:rPr>
          <w:bCs/>
          <w:color w:val="auto"/>
          <w:sz w:val="24"/>
          <w:highlight w:val="none"/>
        </w:rPr>
        <w:t>不得泄漏招标活动中应当保密的情况和资料，不得与投标人串通损害国家利益、社会公共利益或者他人合法权益。</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bCs/>
          <w:color w:val="auto"/>
          <w:sz w:val="24"/>
          <w:highlight w:val="none"/>
        </w:rPr>
      </w:pPr>
      <w:r>
        <w:rPr>
          <w:b/>
          <w:bCs/>
          <w:color w:val="auto"/>
          <w:sz w:val="24"/>
          <w:highlight w:val="none"/>
        </w:rPr>
        <w:t>十四、对投标人的纪律要求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bCs/>
          <w:color w:val="auto"/>
          <w:sz w:val="24"/>
          <w:highlight w:val="none"/>
        </w:rPr>
      </w:pPr>
      <w:r>
        <w:rPr>
          <w:b/>
          <w:bCs/>
          <w:color w:val="auto"/>
          <w:sz w:val="24"/>
          <w:highlight w:val="none"/>
        </w:rPr>
        <w:t>十五、对评标委员会成员的纪律要求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bCs/>
          <w:color w:val="auto"/>
          <w:sz w:val="24"/>
          <w:highlight w:val="none"/>
        </w:rPr>
        <w:t>评标委员会成员不得收受他人的</w:t>
      </w:r>
      <w:r>
        <w:rPr>
          <w:rFonts w:hint="eastAsia"/>
          <w:bCs/>
          <w:color w:val="auto"/>
          <w:sz w:val="24"/>
          <w:highlight w:val="none"/>
          <w:lang w:val="en-US" w:eastAsia="zh-CN"/>
        </w:rPr>
        <w:t>财物</w:t>
      </w:r>
      <w:r>
        <w:rPr>
          <w:bCs/>
          <w:color w:val="auto"/>
          <w:sz w:val="24"/>
          <w:highlight w:val="none"/>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pPr>
        <w:keepNext w:val="0"/>
        <w:keepLines w:val="0"/>
        <w:pageBreakBefore w:val="0"/>
        <w:wordWrap/>
        <w:bidi w:val="0"/>
        <w:snapToGrid w:val="0"/>
        <w:spacing w:beforeAutospacing="0" w:afterAutospacing="0" w:line="360" w:lineRule="auto"/>
        <w:ind w:left="0" w:leftChars="0" w:right="0" w:rightChars="0"/>
        <w:jc w:val="center"/>
        <w:outlineLvl w:val="1"/>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br w:type="page"/>
      </w:r>
      <w:r>
        <w:rPr>
          <w:rStyle w:val="125"/>
          <w:rFonts w:hint="default" w:ascii="Times New Roman" w:hAnsi="Times New Roman"/>
          <w:bCs/>
          <w:color w:val="auto"/>
          <w:sz w:val="28"/>
          <w:szCs w:val="28"/>
          <w:highlight w:val="none"/>
        </w:rPr>
        <w:t>第三章 项目需求</w:t>
      </w:r>
    </w:p>
    <w:p>
      <w:pPr>
        <w:adjustRightInd w:val="0"/>
        <w:snapToGrid w:val="0"/>
        <w:spacing w:line="360" w:lineRule="auto"/>
        <w:ind w:firstLine="482" w:firstLineChars="200"/>
        <w:outlineLvl w:val="0"/>
        <w:rPr>
          <w:rFonts w:hint="eastAsia" w:ascii="宋体" w:hAnsi="宋体" w:cs="宋体"/>
          <w:b/>
          <w:color w:val="auto"/>
          <w:sz w:val="24"/>
          <w:highlight w:val="none"/>
          <w:lang w:val="zh-CN"/>
        </w:rPr>
      </w:pPr>
      <w:r>
        <w:rPr>
          <w:rFonts w:hint="eastAsia" w:ascii="宋体" w:hAnsi="宋体" w:cs="宋体"/>
          <w:b/>
          <w:color w:val="auto"/>
          <w:sz w:val="24"/>
          <w:highlight w:val="none"/>
          <w:lang w:val="zh-CN"/>
        </w:rPr>
        <w:t>投标人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360" w:lineRule="auto"/>
        <w:ind w:firstLine="482" w:firstLineChars="200"/>
        <w:outlineLvl w:val="0"/>
        <w:rPr>
          <w:rFonts w:hint="eastAsia" w:ascii="宋体" w:hAnsi="宋体" w:cs="宋体"/>
          <w:b/>
          <w:color w:val="auto"/>
          <w:sz w:val="24"/>
          <w:highlight w:val="none"/>
          <w:lang w:val="zh-CN"/>
        </w:rPr>
      </w:pPr>
      <w:r>
        <w:rPr>
          <w:rFonts w:hint="eastAsia" w:ascii="宋体" w:hAnsi="宋体" w:cs="宋体"/>
          <w:b/>
          <w:color w:val="auto"/>
          <w:sz w:val="24"/>
          <w:highlight w:val="none"/>
          <w:lang w:val="zh-CN"/>
        </w:rPr>
        <w:t>投标人不能简单照搬照抄</w:t>
      </w: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lang w:val="zh-CN"/>
        </w:rPr>
        <w:t>文件项目需求说明中的技术、商务要求，必须作实事求是的响应。如投标人提供的货物和服务同采购人提出的项目需求说明中的技术、商务要求不同的，必须在《商务技术部分正负偏离表》上明示。</w:t>
      </w:r>
    </w:p>
    <w:p>
      <w:pPr>
        <w:adjustRightInd w:val="0"/>
        <w:snapToGrid w:val="0"/>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一、项目缘由</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泵站运行中，高压主电机作为泵站的心脏，运行安全显得尤为重要。为确保安全稳定运行，杜绝因高压电机绝缘问题带来投运事故，需要在高压电机投运之前，测量高压电机的绝缘电阻值，以判断高压电机的绝缘状态。</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泵站机组现地温控监测主要是针对泵站基坑中的电机、齿轮箱及推力轴承进行测温，防止运行异常升温，确保机组运行正常。主要通过感温摄像机对现场进行监测，并将画面实施显示在监控大屏。目前通吕泵站无高压电机绝缘在线监测设备和泵站机组现地温控监测设备。</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本项目需采购</w:t>
      </w:r>
      <w:r>
        <w:rPr>
          <w:rFonts w:hint="eastAsia" w:ascii="宋体" w:hAnsi="宋体" w:cs="宋体"/>
          <w:color w:val="auto"/>
          <w:sz w:val="24"/>
          <w:highlight w:val="none"/>
        </w:rPr>
        <w:t>高压电机绝缘在线监测（含智能监测屏、线路和上位自动化整合）三套、热成像半球形型网络摄像机（替换现有摄像头，含线路、安装、调控，以及自动化及视频监控整合）三台</w:t>
      </w:r>
      <w:r>
        <w:rPr>
          <w:rFonts w:hint="eastAsia" w:ascii="宋体" w:hAnsi="宋体" w:cs="宋体"/>
          <w:color w:val="auto"/>
          <w:sz w:val="24"/>
          <w:highlight w:val="none"/>
          <w:lang w:eastAsia="zh-CN"/>
        </w:rPr>
        <w:t>，监控用工控机</w:t>
      </w:r>
      <w:r>
        <w:rPr>
          <w:rFonts w:hint="eastAsia" w:ascii="宋体" w:hAnsi="宋体" w:cs="宋体"/>
          <w:color w:val="auto"/>
          <w:sz w:val="24"/>
          <w:highlight w:val="none"/>
          <w:lang w:val="en-US" w:eastAsia="zh-CN"/>
        </w:rPr>
        <w:t>两台</w:t>
      </w:r>
      <w:r>
        <w:rPr>
          <w:rFonts w:hint="eastAsia" w:ascii="宋体" w:hAnsi="宋体" w:cs="宋体"/>
          <w:color w:val="auto"/>
          <w:sz w:val="24"/>
          <w:highlight w:val="none"/>
        </w:rPr>
        <w:t>。</w:t>
      </w:r>
    </w:p>
    <w:p>
      <w:pPr>
        <w:jc w:val="center"/>
        <w:rPr>
          <w:color w:val="auto"/>
          <w:sz w:val="24"/>
          <w:szCs w:val="32"/>
          <w:highlight w:val="none"/>
        </w:rPr>
      </w:pPr>
      <w:r>
        <w:rPr>
          <w:rFonts w:hint="eastAsia"/>
          <w:color w:val="auto"/>
          <w:sz w:val="24"/>
          <w:szCs w:val="32"/>
          <w:highlight w:val="none"/>
        </w:rPr>
        <w:t>采购清单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4270"/>
        <w:gridCol w:w="105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4270"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w:t>
            </w:r>
            <w:r>
              <w:rPr>
                <w:rFonts w:ascii="宋体" w:hAnsi="宋体" w:eastAsia="宋体" w:cs="宋体"/>
                <w:b/>
                <w:bCs/>
                <w:color w:val="auto"/>
                <w:kern w:val="0"/>
                <w:sz w:val="24"/>
                <w:szCs w:val="24"/>
                <w:highlight w:val="none"/>
                <w:lang w:bidi="ar"/>
              </w:rPr>
              <w:t>内容</w:t>
            </w:r>
          </w:p>
        </w:tc>
        <w:tc>
          <w:tcPr>
            <w:tcW w:w="10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单位</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0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4270" w:type="dxa"/>
            <w:noWrap w:val="0"/>
            <w:vAlign w:val="center"/>
          </w:tcPr>
          <w:p>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高压电机绝缘在线监测（含智能监测屏、线路和上位自动化整合）</w:t>
            </w:r>
          </w:p>
        </w:tc>
        <w:tc>
          <w:tcPr>
            <w:tcW w:w="10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20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4270" w:type="dxa"/>
            <w:noWrap w:val="0"/>
            <w:vAlign w:val="center"/>
          </w:tcPr>
          <w:p>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热成像半球形型网络摄像机（替换现有摄像头，含线路、安装、调控，以及自动化及视频监控整）</w:t>
            </w:r>
          </w:p>
        </w:tc>
        <w:tc>
          <w:tcPr>
            <w:tcW w:w="10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4270" w:type="dxa"/>
            <w:noWrap w:val="0"/>
            <w:vAlign w:val="center"/>
          </w:tcPr>
          <w:p>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监控用工控机</w:t>
            </w:r>
          </w:p>
          <w:p>
            <w:pPr>
              <w:keepNext w:val="0"/>
              <w:keepLines w:val="0"/>
              <w:pageBreakBefore w:val="0"/>
              <w:widowControl/>
              <w:kinsoku/>
              <w:wordWrap/>
              <w:overflowPunct/>
              <w:topLinePunct w:val="0"/>
              <w:autoSpaceDE/>
              <w:autoSpaceDN/>
              <w:bidi w:val="0"/>
              <w:adjustRightInd/>
              <w:snapToGrid/>
              <w:textAlignment w:val="center"/>
              <w:rPr>
                <w:rFonts w:ascii="Times New Roman" w:hAnsi="Times New Roman" w:eastAsia="仿宋_GB2312" w:cs="Times New Roman"/>
                <w:color w:val="auto"/>
                <w:sz w:val="24"/>
                <w:szCs w:val="24"/>
                <w:highlight w:val="none"/>
              </w:rPr>
            </w:pPr>
            <w:r>
              <w:rPr>
                <w:rFonts w:hint="eastAsia" w:ascii="宋体" w:hAnsi="宋体" w:eastAsia="宋体" w:cs="宋体"/>
                <w:color w:val="auto"/>
                <w:kern w:val="0"/>
                <w:sz w:val="24"/>
                <w:szCs w:val="24"/>
                <w:highlight w:val="none"/>
                <w:lang w:bidi="ar"/>
              </w:rPr>
              <w:t>内存</w:t>
            </w:r>
            <w:r>
              <w:rPr>
                <w:rFonts w:ascii="宋体" w:hAnsi="宋体" w:eastAsia="宋体" w:cs="宋体"/>
                <w:color w:val="auto"/>
                <w:kern w:val="0"/>
                <w:sz w:val="24"/>
                <w:szCs w:val="24"/>
                <w:highlight w:val="none"/>
                <w:lang w:bidi="ar"/>
              </w:rPr>
              <w:t>不低于</w:t>
            </w:r>
            <w:r>
              <w:rPr>
                <w:rFonts w:hint="eastAsia" w:ascii="宋体" w:hAnsi="宋体" w:eastAsia="宋体" w:cs="宋体"/>
                <w:color w:val="auto"/>
                <w:kern w:val="0"/>
                <w:sz w:val="24"/>
                <w:szCs w:val="24"/>
                <w:highlight w:val="none"/>
                <w:lang w:bidi="ar"/>
              </w:rPr>
              <w:t>32</w:t>
            </w:r>
            <w:r>
              <w:rPr>
                <w:rFonts w:ascii="宋体" w:hAnsi="宋体" w:eastAsia="宋体" w:cs="宋体"/>
                <w:color w:val="auto"/>
                <w:kern w:val="0"/>
                <w:sz w:val="24"/>
                <w:szCs w:val="24"/>
                <w:highlight w:val="none"/>
                <w:lang w:bidi="ar"/>
              </w:rPr>
              <w:t>G</w:t>
            </w:r>
            <w:r>
              <w:rPr>
                <w:rFonts w:hint="eastAsia" w:ascii="宋体" w:hAnsi="宋体" w:eastAsia="宋体" w:cs="宋体"/>
                <w:color w:val="auto"/>
                <w:kern w:val="0"/>
                <w:sz w:val="24"/>
                <w:szCs w:val="24"/>
                <w:highlight w:val="none"/>
                <w:lang w:bidi="ar"/>
              </w:rPr>
              <w:t>，硬盘容量</w:t>
            </w:r>
            <w:r>
              <w:rPr>
                <w:rFonts w:ascii="宋体" w:hAnsi="宋体" w:eastAsia="宋体" w:cs="宋体"/>
                <w:color w:val="auto"/>
                <w:kern w:val="0"/>
                <w:sz w:val="24"/>
                <w:szCs w:val="24"/>
                <w:highlight w:val="none"/>
                <w:lang w:bidi="ar"/>
              </w:rPr>
              <w:t>不低于</w:t>
            </w:r>
            <w:r>
              <w:rPr>
                <w:rFonts w:hint="eastAsia" w:ascii="宋体" w:hAnsi="宋体" w:eastAsia="宋体" w:cs="宋体"/>
                <w:color w:val="auto"/>
                <w:kern w:val="0"/>
                <w:sz w:val="24"/>
                <w:szCs w:val="24"/>
                <w:highlight w:val="none"/>
                <w:lang w:bidi="ar"/>
              </w:rPr>
              <w:t>固态500G，</w:t>
            </w:r>
            <w:r>
              <w:rPr>
                <w:rFonts w:ascii="宋体" w:hAnsi="宋体" w:eastAsia="宋体" w:cs="宋体"/>
                <w:color w:val="auto"/>
                <w:kern w:val="0"/>
                <w:sz w:val="24"/>
                <w:szCs w:val="24"/>
                <w:highlight w:val="none"/>
                <w:lang w:bidi="ar"/>
              </w:rPr>
              <w:t>CPU</w:t>
            </w:r>
            <w:r>
              <w:rPr>
                <w:rFonts w:hint="eastAsia" w:ascii="宋体" w:hAnsi="宋体" w:eastAsia="宋体" w:cs="宋体"/>
                <w:color w:val="auto"/>
                <w:kern w:val="0"/>
                <w:sz w:val="24"/>
                <w:szCs w:val="24"/>
                <w:highlight w:val="none"/>
                <w:lang w:bidi="ar"/>
              </w:rPr>
              <w:t>处理能力</w:t>
            </w:r>
            <w:r>
              <w:rPr>
                <w:rFonts w:ascii="宋体" w:hAnsi="宋体" w:eastAsia="宋体" w:cs="宋体"/>
                <w:color w:val="auto"/>
                <w:kern w:val="0"/>
                <w:sz w:val="24"/>
                <w:szCs w:val="24"/>
                <w:highlight w:val="none"/>
                <w:lang w:bidi="ar"/>
              </w:rPr>
              <w:t>不低于i7-13700F</w:t>
            </w:r>
            <w:r>
              <w:rPr>
                <w:rFonts w:hint="eastAsia" w:ascii="宋体" w:hAnsi="宋体" w:eastAsia="宋体" w:cs="宋体"/>
                <w:color w:val="auto"/>
                <w:kern w:val="0"/>
                <w:sz w:val="24"/>
                <w:szCs w:val="24"/>
                <w:highlight w:val="none"/>
                <w:lang w:bidi="ar"/>
              </w:rPr>
              <w:t>，显示器24英寸</w:t>
            </w:r>
            <w:r>
              <w:rPr>
                <w:rFonts w:hint="eastAsia" w:ascii="Times New Roman" w:hAnsi="Times New Roman" w:eastAsia="仿宋_GB2312" w:cs="Times New Roman"/>
                <w:color w:val="auto"/>
                <w:sz w:val="24"/>
                <w:szCs w:val="24"/>
                <w:highlight w:val="none"/>
              </w:rPr>
              <w:t xml:space="preserve"> </w:t>
            </w:r>
          </w:p>
        </w:tc>
        <w:tc>
          <w:tcPr>
            <w:tcW w:w="105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bl>
    <w:p>
      <w:pPr>
        <w:rPr>
          <w:rStyle w:val="122"/>
          <w:rFonts w:hint="eastAsia"/>
          <w:color w:val="auto"/>
          <w:sz w:val="20"/>
          <w:highlight w:val="none"/>
        </w:rPr>
      </w:pPr>
    </w:p>
    <w:p>
      <w:pPr>
        <w:pStyle w:val="2"/>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高压电机绝缘测量系统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技术参数 （不低于）：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工作电源：AC/DC110-220V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环境温度：-25℃ ～ 80℃；湿度＜90%RH；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显示方式：TFT 液晶显示器。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报警触点：220VAC/3A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防潮加热触点：220VAC/3A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通讯方式：RS485, Modbus RTU </w:t>
      </w:r>
    </w:p>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测量装置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技术参数（不低于）：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工作电源：AC/DC110-220V；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测量范围：1MΩ-15000MΩ；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测试电压：DC-2500V；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分辨率：1.0～100MΩ、分辨率为 0.1MΩ；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40" w:firstLineChars="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100MΩ～999MΩ、分辨率为 1MΩ;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40" w:firstLineChars="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1000MΩ-9999MΩ、分辨率为 10MΩ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精准度：1～4999MΩ、±5%，5000MΩ～9999MΩ、±10%，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440" w:firstLineChars="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10000MΩ以上、±15%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测试电压：DC2500V；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使用对象：6KV/10KV 高压电气设备； </w:t>
      </w:r>
    </w:p>
    <w:p>
      <w:p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3.热成像半球形型网络摄像机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热成像半球形型网络摄像机参数要求如下（不低于）：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支持测温防火、 吸烟检测、 温度异常报警、 不支持周界功能、 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雾检测；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支持音频异常检测等功能；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支持测温功能： 支持普通测温， 专家测温检测；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支持线性、 直方图、 自适应等热成像 AGC 模式， 支持 DDE、 3D</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DNR。</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支持太阳反光去误报等智能算法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热成像传感器类型： 氧化钒非制冷型探测器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热成像响应波段： 8~14μm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热成像像元尺寸： 12μm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热成像分辨率： 256 × 192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热成像焦距&amp;视场角： 3mm， 50.0° × 37.2°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测温范围： -20 °C~550 °C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测温精度： ±2°C 或者读数的±2%（取最大值）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温度异常功能： 全屏测温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专家模式： 10 个点， 10 个框， 1 条线总计 21 个测温规则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目标物最远测温距离（以 0.1×0.1 米为准） ：不低于5m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火点最远报警距离（以 0.1 米*0.1 米为准） 18m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吸烟检测最远报警距离： 4.5m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烟雾检测（0.5m*0.5m） ： 20m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可见光传感器类型： 400 万星光级 1/2.7" Progressive Scan CMOS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可见光分辨率： 2688 × 1520， 400 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可见光焦距： 4mm， 84.0° × 43°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可见光补光功能： 红外补光最远 15 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防火监测应用： 支持吸烟检测、 温度异常、 测温防火</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SD 卡存储： 内置 Micro SD 卡插槽， 支持 Micro SD/SDHC/SDXC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卡（最大支持 256G） ， 可支持手动录像/报警录像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防护等级： IP67</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购置及安装工控机 2 台，主要包括CPU、CPU 散热器、主板、内存、硬盘、显卡、显示器、键盘鼠标、工控机箱、电源等。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主要参数如下（不低于）：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CPU：代系 Intel13代I7，核心数16，智能高速缓存30MB，加速频率5.2，睿频频率 2.1。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主板：芯片组类型 B660，适用CPU接口 INTEL LGA1700，最大网络速度 1000M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内存：总容量32G，DDR代数 DDR5，内存频率不低于 5600MHz</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硬盘：容量固态500G，接口类型M.2接口(NVMe 协议)、NVMe协议 PCIe 4.0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显卡：容量12G，芯片组 NVIDIA，显存位宽不低于192bit，显存类型 GDDR6</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显示器：24寸，分辨率不低于 1920*1080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电源：功率不低于 650w</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3、安装位置：安装在开关柜的电缆室侧壁上，安装时注意安全距离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高压电机绝缘测量系统所有的装置需保证安装美观，标牌及使用说明书完整清晰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1、中标人应保证货物是全新、未使用过的原装合格正品，并完全符合招标文件及本项目合同规定的质量、规格和性能的要求。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3、产品的包装，国家或行业主管部门有规定的，按规定执行。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4、中标人应保证提供的产品不得侵犯第三方专利权、商标权和工业设计权、版权等。否则，中标人应负全部责任，并承担由此引起的一切后果。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5、中标人应保证其货物在正确安装、正常使用和保养条件下，在其使用寿命期内应具有满意的性能。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6、中标人应采取必要的安全措施保证货物的运输及安装的安全，并承担货物的运输及安装过程中产生的一切风险及全部责任。</w:t>
      </w:r>
    </w:p>
    <w:p>
      <w:pPr>
        <w:pStyle w:val="2"/>
        <w:rPr>
          <w:rFonts w:hint="default"/>
          <w:color w:val="auto"/>
          <w:highlight w:val="none"/>
          <w:lang w:val="en-US" w:eastAsia="zh-CN"/>
        </w:rPr>
      </w:pPr>
    </w:p>
    <w:p>
      <w:pPr>
        <w:rPr>
          <w:color w:val="auto"/>
          <w:sz w:val="24"/>
          <w:highlight w:val="none"/>
        </w:rPr>
      </w:pPr>
      <w:r>
        <w:rPr>
          <w:color w:val="auto"/>
          <w:sz w:val="24"/>
          <w:highlight w:val="none"/>
        </w:rPr>
        <w:br w:type="page"/>
      </w:r>
    </w:p>
    <w:p>
      <w:pPr>
        <w:keepNext w:val="0"/>
        <w:keepLines w:val="0"/>
        <w:pageBreakBefore w:val="0"/>
        <w:wordWrap/>
        <w:bidi w:val="0"/>
        <w:snapToGrid w:val="0"/>
        <w:spacing w:beforeAutospacing="0" w:afterAutospacing="0" w:line="360" w:lineRule="auto"/>
        <w:ind w:left="0" w:leftChars="0" w:right="0" w:rightChars="0"/>
        <w:jc w:val="center"/>
        <w:outlineLvl w:val="1"/>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t>第四章  评审方法和程序</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color w:val="auto"/>
          <w:sz w:val="24"/>
          <w:highlight w:val="none"/>
        </w:rPr>
      </w:pPr>
      <w:bookmarkStart w:id="16" w:name="OLE_LINK65"/>
      <w:bookmarkStart w:id="17" w:name="OLE_LINK61"/>
      <w:r>
        <w:rPr>
          <w:b/>
          <w:color w:val="auto"/>
          <w:sz w:val="24"/>
          <w:highlight w:val="none"/>
        </w:rPr>
        <w:t>一、采购人委托代理机构组织开标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1、评标委员会由采购人代表和评审专家共5人或以上单数组成，其中评审专家人数不得少于成员总数的2/3。</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2、投标人的法定代表人或被授权人须持身份证准时参加投标会。</w:t>
      </w:r>
    </w:p>
    <w:p>
      <w:pPr>
        <w:keepNext w:val="0"/>
        <w:keepLines w:val="0"/>
        <w:pageBreakBefore w:val="0"/>
        <w:wordWrap/>
        <w:bidi w:val="0"/>
        <w:adjustRightInd w:val="0"/>
        <w:snapToGrid w:val="0"/>
        <w:spacing w:beforeAutospacing="0" w:afterAutospacing="0" w:line="360" w:lineRule="auto"/>
        <w:ind w:left="0" w:leftChars="0" w:right="0" w:rightChars="0" w:firstLine="487" w:firstLineChars="202"/>
        <w:rPr>
          <w:color w:val="auto"/>
          <w:sz w:val="24"/>
          <w:highlight w:val="none"/>
        </w:rPr>
      </w:pPr>
      <w:r>
        <w:rPr>
          <w:b/>
          <w:color w:val="auto"/>
          <w:sz w:val="24"/>
          <w:highlight w:val="none"/>
        </w:rPr>
        <w:t>二、开标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1、采购代理机构主持开标并记录，及时处理投标人代表提出的询问或者回避申请。</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 投标人不足3家的不得开标，相应处理方式见本招标文件第四章第十一条的规定。</w:t>
      </w:r>
    </w:p>
    <w:p>
      <w:pPr>
        <w:keepNext w:val="0"/>
        <w:keepLines w:val="0"/>
        <w:pageBreakBefore w:val="0"/>
        <w:wordWrap/>
        <w:bidi w:val="0"/>
        <w:adjustRightInd w:val="0"/>
        <w:snapToGrid w:val="0"/>
        <w:spacing w:beforeAutospacing="0" w:afterAutospacing="0" w:line="360" w:lineRule="auto"/>
        <w:ind w:left="0" w:leftChars="0" w:right="0" w:rightChars="0" w:firstLine="487" w:firstLineChars="202"/>
        <w:rPr>
          <w:b/>
          <w:color w:val="auto"/>
          <w:sz w:val="24"/>
          <w:highlight w:val="none"/>
        </w:rPr>
      </w:pPr>
      <w:r>
        <w:rPr>
          <w:b/>
          <w:color w:val="auto"/>
          <w:sz w:val="24"/>
          <w:highlight w:val="none"/>
        </w:rPr>
        <w:t>三、资格审查</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1、开标后，评审小组根据招标文件载明的资格审查要求，对投标人的资格进行审查。</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2、资格审查合格的投标人进入评标。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3、合格投标人不足3家的，不得评标，相应处理方式见本招标文件第四部分第十一条的规定。</w:t>
      </w:r>
    </w:p>
    <w:p>
      <w:pPr>
        <w:keepNext w:val="0"/>
        <w:keepLines w:val="0"/>
        <w:pageBreakBefore w:val="0"/>
        <w:wordWrap/>
        <w:bidi w:val="0"/>
        <w:adjustRightInd w:val="0"/>
        <w:snapToGrid w:val="0"/>
        <w:spacing w:beforeAutospacing="0" w:afterAutospacing="0" w:line="360" w:lineRule="auto"/>
        <w:ind w:left="0" w:leftChars="0" w:right="0" w:rightChars="0" w:firstLine="487" w:firstLineChars="202"/>
        <w:rPr>
          <w:b/>
          <w:color w:val="auto"/>
          <w:sz w:val="24"/>
          <w:highlight w:val="none"/>
        </w:rPr>
      </w:pPr>
      <w:r>
        <w:rPr>
          <w:b/>
          <w:color w:val="auto"/>
          <w:sz w:val="24"/>
          <w:highlight w:val="none"/>
        </w:rPr>
        <w:t>四、评标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b/>
          <w:color w:val="auto"/>
          <w:sz w:val="24"/>
          <w:highlight w:val="none"/>
        </w:rPr>
      </w:pPr>
      <w:r>
        <w:rPr>
          <w:color w:val="auto"/>
          <w:sz w:val="24"/>
          <w:highlight w:val="none"/>
        </w:rPr>
        <w:t>1、评标时间：</w:t>
      </w:r>
      <w:r>
        <w:rPr>
          <w:b/>
          <w:color w:val="auto"/>
          <w:sz w:val="24"/>
          <w:highlight w:val="none"/>
        </w:rPr>
        <w:t>开标后。</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2、采购代理机构负责组织评标工作，并履行下列职责：</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（1）核对评审专家身份，对评审专家在政府采购活动中的职责履行情况予以记录，并及时将有关违法违规行为向财政部门报告。</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（2）宣布评标纪律。</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（3）公布投标人名单，告知评审专家应当回避的情形。</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（4）组织评标委员会推选评标组长，采购人代表不得担任组长。</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（6）根据评标委员会的要求介绍政府采购相关政策法规、招标文件。</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（8）核对评标结果，有下列规定情形的，要求评标委员会复核或者书面说明理由，评标委员会拒绝的，则予以书面记录并向本级财政部门报告：</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①分值汇总计算错误的；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②分项评分超出评分标准范围的；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③评标委员会成员对客观评审因素评分不一致的；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④经评标委员会认定评分畸高、畸低的。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（9）处理与评标有关的其他事项。</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3、评标委员会负责具体评标事务：</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4、评标委员会成员独立履行以下职责与义务：</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（1）遵纪守法，客观、公正、廉洁地履行职责；</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（2）审查合格投标人的投标文件是否实质性响应招标文件要求，并做出评价；</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（3）按照招标文件规定的评标办法和评标标准进行评标，对评审意见承担个人责任；</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（4）可以要求投标人对投标文件有关事项作出解释或澄清；</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（5）对评标过程和结果，以及投标人的商业秘密保密；</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（6）配合相关部门的投诉处理工作；</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（7）配合采购人或采购代理机构答复投标人提出的质疑。</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7、评审期间，合格投标人的投标文件仍有可能被评标委员会根据规定判为无效投标。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8、在投标文件的评审、澄清、评价和比较以及授予合同的过程中，投标人对采购人和评标委员会成员有施加影响的任何行为，都将取消其可能的中标资格。</w:t>
      </w:r>
    </w:p>
    <w:p>
      <w:pPr>
        <w:keepNext w:val="0"/>
        <w:keepLines w:val="0"/>
        <w:pageBreakBefore w:val="0"/>
        <w:wordWrap/>
        <w:bidi w:val="0"/>
        <w:adjustRightInd w:val="0"/>
        <w:snapToGrid w:val="0"/>
        <w:spacing w:beforeAutospacing="0" w:afterAutospacing="0" w:line="360" w:lineRule="auto"/>
        <w:ind w:left="0" w:leftChars="0" w:right="0" w:rightChars="0" w:firstLine="487" w:firstLineChars="202"/>
        <w:rPr>
          <w:color w:val="auto"/>
          <w:sz w:val="24"/>
          <w:highlight w:val="none"/>
        </w:rPr>
      </w:pPr>
      <w:r>
        <w:rPr>
          <w:b/>
          <w:color w:val="auto"/>
          <w:sz w:val="24"/>
          <w:highlight w:val="none"/>
        </w:rPr>
        <w:t>五、评审原则</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1、本项目采用</w:t>
      </w:r>
      <w:r>
        <w:rPr>
          <w:color w:val="auto"/>
          <w:sz w:val="24"/>
          <w:highlight w:val="none"/>
          <w:u w:val="single"/>
        </w:rPr>
        <w:t xml:space="preserve">  </w:t>
      </w:r>
      <w:r>
        <w:rPr>
          <w:b/>
          <w:color w:val="auto"/>
          <w:sz w:val="24"/>
          <w:highlight w:val="none"/>
          <w:u w:val="single"/>
        </w:rPr>
        <w:t>综合评分法</w:t>
      </w:r>
      <w:r>
        <w:rPr>
          <w:color w:val="auto"/>
          <w:sz w:val="24"/>
          <w:highlight w:val="none"/>
          <w:u w:val="single"/>
        </w:rPr>
        <w:t xml:space="preserve">  </w:t>
      </w:r>
      <w:r>
        <w:rPr>
          <w:color w:val="auto"/>
          <w:sz w:val="24"/>
          <w:highlight w:val="none"/>
        </w:rPr>
        <w:t>，即指投标文件满足本项目招标文件全部实质性要求，且按照评审因素的量化指标，经评审后总得分最高的投标人推荐为中标人的评标方法。</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4、对投标文件的评审判定，只依据投标文件内容本身，不依靠开标后任何外来证明文件。</w:t>
      </w:r>
    </w:p>
    <w:p>
      <w:pPr>
        <w:keepNext w:val="0"/>
        <w:keepLines w:val="0"/>
        <w:pageBreakBefore w:val="0"/>
        <w:wordWrap/>
        <w:bidi w:val="0"/>
        <w:snapToGrid w:val="0"/>
        <w:spacing w:beforeAutospacing="0" w:afterAutospacing="0" w:line="360" w:lineRule="auto"/>
        <w:ind w:left="0" w:leftChars="0" w:right="0" w:rightChars="0" w:firstLine="487" w:firstLineChars="202"/>
        <w:rPr>
          <w:color w:val="auto"/>
          <w:sz w:val="24"/>
          <w:highlight w:val="none"/>
        </w:rPr>
      </w:pPr>
      <w:r>
        <w:rPr>
          <w:b/>
          <w:color w:val="auto"/>
          <w:sz w:val="24"/>
          <w:highlight w:val="none"/>
        </w:rPr>
        <w:t>六、评审方法</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lang w:val="zh-CN"/>
        </w:rPr>
      </w:pPr>
      <w:r>
        <w:rPr>
          <w:color w:val="auto"/>
          <w:sz w:val="24"/>
          <w:highlight w:val="none"/>
        </w:rPr>
        <w:t>1、</w:t>
      </w:r>
      <w:r>
        <w:rPr>
          <w:color w:val="auto"/>
          <w:sz w:val="24"/>
          <w:highlight w:val="none"/>
          <w:lang w:val="zh-CN"/>
        </w:rPr>
        <w:t>评标程序：</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资格符合性评审——技术标评审——商务标评审——确定中标候选人。</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本次资格审查采用资格后审，各投标人资格审查通过后方能进入技术标的开标。先开技术标，技术标打分结束后再开商务标。</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2、评标委员会将仅对按本招标文件载明的方法与规定，为实质上响应招标文件要求的投标文件评审并进行评价和比较。</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3、本次项目的技术标和商务标评审总分值为100分。两部分评审因素比重如下：</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技术标分值占总分值的比重为</w:t>
      </w:r>
      <w:r>
        <w:rPr>
          <w:color w:val="auto"/>
          <w:sz w:val="24"/>
          <w:highlight w:val="none"/>
          <w:u w:val="single"/>
        </w:rPr>
        <w:t xml:space="preserve"> </w:t>
      </w:r>
      <w:r>
        <w:rPr>
          <w:b/>
          <w:bCs/>
          <w:color w:val="auto"/>
          <w:sz w:val="24"/>
          <w:highlight w:val="none"/>
          <w:u w:val="single"/>
        </w:rPr>
        <w:t xml:space="preserve">70%（权重） </w:t>
      </w:r>
      <w:r>
        <w:rPr>
          <w:color w:val="auto"/>
          <w:sz w:val="24"/>
          <w:highlight w:val="none"/>
          <w:u w:val="single"/>
        </w:rPr>
        <w:t xml:space="preserve"> </w:t>
      </w:r>
      <w:r>
        <w:rPr>
          <w:color w:val="auto"/>
          <w:sz w:val="24"/>
          <w:highlight w:val="none"/>
        </w:rPr>
        <w:t>（计算结果均四舍五入保留两位小数）；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商务标分值占总分值的比重为</w:t>
      </w:r>
      <w:r>
        <w:rPr>
          <w:color w:val="auto"/>
          <w:sz w:val="24"/>
          <w:highlight w:val="none"/>
          <w:u w:val="single"/>
        </w:rPr>
        <w:t xml:space="preserve"> </w:t>
      </w:r>
      <w:r>
        <w:rPr>
          <w:b/>
          <w:bCs/>
          <w:color w:val="auto"/>
          <w:sz w:val="24"/>
          <w:highlight w:val="none"/>
          <w:u w:val="single"/>
        </w:rPr>
        <w:t>30%（权重）</w:t>
      </w:r>
      <w:r>
        <w:rPr>
          <w:color w:val="auto"/>
          <w:sz w:val="24"/>
          <w:highlight w:val="none"/>
          <w:u w:val="single"/>
        </w:rPr>
        <w:t xml:space="preserve">  </w:t>
      </w:r>
      <w:r>
        <w:rPr>
          <w:color w:val="auto"/>
          <w:sz w:val="24"/>
          <w:highlight w:val="none"/>
        </w:rPr>
        <w:t>（计算结果均四舍五入保留两位小数）。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4、评标委员会严格按照招标文件的要求、条件、评分标准，对投标人所提供货物或服务的先进性、可靠性、售后服务承诺、质量保证承诺等实质性响应内容进行比较。</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5、评标委员会各成员独立对每个进入打分程序的有效投标人的投标文件的技术部分以打分的形式进行评审和评价。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6、技术标得分按算术平均值计算（计算结果均四舍五入保留两位小数）。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7、开启投标人的商务报价标，现场唱标后由投标人代表签名确认。</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8、投标人的商务标评审得分直接计算取得，并与其技术标得分相加为该投标人的综合得分（计算结果均四舍五入保留两位小数）。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10、评标结果按投标文件满足招标文件全部实质性要求，且按照评审因素的量化指标评审综合得分从高到低的顺序依次推荐3名中标候选人，并编写评审报告。</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采购人委托评标小组直接确定排名第一的中标候选人为中标</w:t>
      </w:r>
      <w:r>
        <w:rPr>
          <w:rFonts w:hint="eastAsia"/>
          <w:color w:val="auto"/>
          <w:sz w:val="24"/>
          <w:highlight w:val="none"/>
          <w:lang w:eastAsia="zh-CN"/>
        </w:rPr>
        <w:t>投标人</w:t>
      </w:r>
      <w:r>
        <w:rPr>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482" w:firstLineChars="200"/>
        <w:rPr>
          <w:b/>
          <w:color w:val="auto"/>
          <w:sz w:val="24"/>
          <w:highlight w:val="none"/>
        </w:rPr>
      </w:pPr>
      <w:r>
        <w:rPr>
          <w:b/>
          <w:color w:val="auto"/>
          <w:sz w:val="24"/>
          <w:highlight w:val="none"/>
        </w:rPr>
        <w:t>七、关于投标价格评审</w:t>
      </w:r>
    </w:p>
    <w:p>
      <w:pPr>
        <w:keepNext w:val="0"/>
        <w:keepLines w:val="0"/>
        <w:pageBreakBefore w:val="0"/>
        <w:wordWrap/>
        <w:bidi w:val="0"/>
        <w:snapToGrid w:val="0"/>
        <w:spacing w:beforeAutospacing="0" w:afterAutospacing="0" w:line="360" w:lineRule="auto"/>
        <w:ind w:left="0" w:leftChars="0" w:right="0" w:rightChars="0" w:firstLine="480" w:firstLineChars="200"/>
        <w:outlineLvl w:val="2"/>
        <w:rPr>
          <w:color w:val="auto"/>
          <w:sz w:val="24"/>
          <w:highlight w:val="none"/>
        </w:rPr>
      </w:pPr>
      <w:r>
        <w:rPr>
          <w:color w:val="auto"/>
          <w:sz w:val="24"/>
          <w:highlight w:val="none"/>
        </w:rPr>
        <w:t>1、针对投标价格实质响应的评审</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keepNext w:val="0"/>
        <w:keepLines w:val="0"/>
        <w:pageBreakBefore w:val="0"/>
        <w:wordWrap/>
        <w:bidi w:val="0"/>
        <w:snapToGrid w:val="0"/>
        <w:spacing w:beforeAutospacing="0" w:afterAutospacing="0" w:line="360" w:lineRule="auto"/>
        <w:ind w:left="0" w:leftChars="0" w:right="0" w:rightChars="0" w:firstLine="480" w:firstLineChars="200"/>
        <w:outlineLvl w:val="2"/>
        <w:rPr>
          <w:color w:val="auto"/>
          <w:sz w:val="24"/>
          <w:highlight w:val="none"/>
        </w:rPr>
      </w:pPr>
      <w:r>
        <w:rPr>
          <w:color w:val="auto"/>
          <w:sz w:val="24"/>
          <w:highlight w:val="none"/>
        </w:rPr>
        <w:t>2、针对投标价格合理性的评审</w:t>
      </w:r>
    </w:p>
    <w:p>
      <w:pPr>
        <w:keepNext w:val="0"/>
        <w:keepLines w:val="0"/>
        <w:pageBreakBefore w:val="0"/>
        <w:wordWrap/>
        <w:bidi w:val="0"/>
        <w:snapToGrid w:val="0"/>
        <w:spacing w:beforeAutospacing="0" w:afterAutospacing="0" w:line="360" w:lineRule="auto"/>
        <w:ind w:left="0" w:leftChars="0" w:right="0" w:rightChars="0" w:firstLine="487" w:firstLineChars="202"/>
        <w:rPr>
          <w:rFonts w:hint="eastAsia"/>
          <w:b/>
          <w:bCs/>
          <w:color w:val="auto"/>
          <w:sz w:val="24"/>
          <w:highlight w:val="none"/>
        </w:rPr>
      </w:pPr>
      <w:r>
        <w:rPr>
          <w:rFonts w:hint="eastAsia"/>
          <w:b/>
          <w:bCs/>
          <w:color w:val="auto"/>
          <w:sz w:val="24"/>
          <w:highlight w:val="none"/>
        </w:rPr>
        <w:t>根据苏财购〔2025〕62号关于推动解决政府采购异常低价问题相关工作的通知，评审过程中出现</w:t>
      </w:r>
      <w:r>
        <w:rPr>
          <w:rFonts w:hint="eastAsia"/>
          <w:b/>
          <w:bCs/>
          <w:color w:val="auto"/>
          <w:sz w:val="24"/>
          <w:highlight w:val="none"/>
          <w:lang w:val="en-US" w:eastAsia="zh-CN"/>
        </w:rPr>
        <w:t>相关</w:t>
      </w:r>
      <w:r>
        <w:rPr>
          <w:rFonts w:hint="eastAsia"/>
          <w:b/>
          <w:bCs/>
          <w:color w:val="auto"/>
          <w:sz w:val="24"/>
          <w:highlight w:val="none"/>
        </w:rPr>
        <w:t>情形的，评审委员会应当启动异常低价投标（响应）审查程序</w:t>
      </w:r>
      <w:r>
        <w:rPr>
          <w:rFonts w:hint="eastAsia"/>
          <w:b/>
          <w:bCs/>
          <w:color w:val="auto"/>
          <w:sz w:val="24"/>
          <w:highlight w:val="none"/>
          <w:lang w:eastAsia="zh-CN"/>
        </w:rPr>
        <w:t>。</w:t>
      </w:r>
    </w:p>
    <w:p>
      <w:pPr>
        <w:keepNext w:val="0"/>
        <w:keepLines w:val="0"/>
        <w:pageBreakBefore w:val="0"/>
        <w:wordWrap/>
        <w:bidi w:val="0"/>
        <w:snapToGrid w:val="0"/>
        <w:spacing w:beforeAutospacing="0" w:afterAutospacing="0" w:line="360" w:lineRule="auto"/>
        <w:ind w:left="0" w:leftChars="0" w:right="0" w:rightChars="0" w:firstLine="487" w:firstLineChars="202"/>
        <w:rPr>
          <w:b/>
          <w:bCs/>
          <w:color w:val="auto"/>
          <w:sz w:val="24"/>
          <w:highlight w:val="none"/>
        </w:rPr>
      </w:pPr>
      <w:r>
        <w:rPr>
          <w:b/>
          <w:bCs/>
          <w:color w:val="auto"/>
          <w:sz w:val="24"/>
          <w:highlight w:val="none"/>
        </w:rPr>
        <w:t>八、评审评分项</w:t>
      </w:r>
    </w:p>
    <w:p>
      <w:pPr>
        <w:tabs>
          <w:tab w:val="left" w:pos="900"/>
        </w:tabs>
        <w:adjustRightInd w:val="0"/>
        <w:snapToGrid w:val="0"/>
        <w:spacing w:line="360" w:lineRule="auto"/>
        <w:ind w:firstLine="479" w:firstLineChars="199"/>
        <w:rPr>
          <w:rFonts w:ascii="宋体" w:hAnsi="宋体"/>
          <w:color w:val="auto"/>
          <w:kern w:val="0"/>
          <w:sz w:val="24"/>
          <w:highlight w:val="none"/>
        </w:rPr>
      </w:pPr>
      <w:r>
        <w:rPr>
          <w:b/>
          <w:bCs/>
          <w:color w:val="auto"/>
          <w:sz w:val="24"/>
          <w:highlight w:val="none"/>
        </w:rPr>
        <w:t>（一）技术标（70分）</w:t>
      </w:r>
      <w:bookmarkEnd w:id="16"/>
      <w:bookmarkEnd w:id="17"/>
      <w:r>
        <w:rPr>
          <w:rFonts w:ascii="宋体" w:hAnsi="宋体"/>
          <w:color w:val="auto"/>
          <w:kern w:val="0"/>
          <w:sz w:val="24"/>
          <w:highlight w:val="none"/>
        </w:rPr>
        <w:t>各</w:t>
      </w:r>
      <w:r>
        <w:rPr>
          <w:rFonts w:hint="eastAsia" w:ascii="宋体" w:hAnsi="宋体"/>
          <w:color w:val="auto"/>
          <w:kern w:val="0"/>
          <w:sz w:val="24"/>
          <w:highlight w:val="none"/>
          <w:lang w:eastAsia="zh-CN"/>
        </w:rPr>
        <w:t>投标人</w:t>
      </w:r>
      <w:r>
        <w:rPr>
          <w:rFonts w:ascii="宋体" w:hAnsi="宋体"/>
          <w:color w:val="auto"/>
          <w:kern w:val="0"/>
          <w:sz w:val="24"/>
          <w:highlight w:val="none"/>
        </w:rPr>
        <w:t>得分为</w:t>
      </w:r>
      <w:r>
        <w:rPr>
          <w:rFonts w:hint="eastAsia" w:ascii="宋体" w:hAnsi="宋体"/>
          <w:color w:val="auto"/>
          <w:kern w:val="0"/>
          <w:sz w:val="24"/>
          <w:highlight w:val="none"/>
          <w:lang w:val="en-US" w:eastAsia="zh-CN"/>
        </w:rPr>
        <w:t>评标委员会成员</w:t>
      </w:r>
      <w:r>
        <w:rPr>
          <w:rFonts w:ascii="宋体" w:hAnsi="宋体"/>
          <w:color w:val="auto"/>
          <w:kern w:val="0"/>
          <w:sz w:val="24"/>
          <w:highlight w:val="none"/>
        </w:rPr>
        <w:t>评分的算术平均分，分值</w:t>
      </w:r>
      <w:r>
        <w:rPr>
          <w:rFonts w:hint="eastAsia" w:ascii="宋体" w:hAnsi="宋体"/>
          <w:color w:val="auto"/>
          <w:kern w:val="0"/>
          <w:sz w:val="24"/>
          <w:highlight w:val="none"/>
        </w:rPr>
        <w:t>四舍五入</w:t>
      </w:r>
      <w:r>
        <w:rPr>
          <w:rFonts w:ascii="宋体" w:hAnsi="宋体"/>
          <w:color w:val="auto"/>
          <w:kern w:val="0"/>
          <w:sz w:val="24"/>
          <w:highlight w:val="none"/>
        </w:rPr>
        <w:t>保留小数点后两位。</w:t>
      </w:r>
    </w:p>
    <w:tbl>
      <w:tblPr>
        <w:tblStyle w:val="63"/>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54"/>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noWrap/>
            <w:vAlign w:val="center"/>
          </w:tcPr>
          <w:p>
            <w:pPr>
              <w:widowControl/>
              <w:spacing w:line="360" w:lineRule="auto"/>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评分</w:t>
            </w:r>
          </w:p>
          <w:p>
            <w:pPr>
              <w:widowControl/>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bidi="ar"/>
              </w:rPr>
              <w:t>因素</w:t>
            </w:r>
          </w:p>
        </w:tc>
        <w:tc>
          <w:tcPr>
            <w:tcW w:w="4274" w:type="pct"/>
            <w:gridSpan w:val="2"/>
            <w:noWrap/>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restart"/>
            <w:noWrap/>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企业实力（18分）</w:t>
            </w:r>
          </w:p>
        </w:tc>
        <w:tc>
          <w:tcPr>
            <w:tcW w:w="629" w:type="pct"/>
            <w:noWrap/>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体系证书（9分）</w:t>
            </w:r>
          </w:p>
        </w:tc>
        <w:tc>
          <w:tcPr>
            <w:tcW w:w="3644" w:type="pct"/>
            <w:noWrap w:val="0"/>
            <w:vAlign w:val="center"/>
          </w:tcPr>
          <w:p>
            <w:pPr>
              <w:widowControl/>
              <w:spacing w:line="360" w:lineRule="auto"/>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具备质量管理体系认证证书（有限期内）、环境管理体系认证证书（有限期内）、职业健康安全管理体系认证证书（有效期内），每有1项得3分，最高得9分（须提供证书复印件并加盖</w:t>
            </w:r>
            <w:r>
              <w:rPr>
                <w:rFonts w:hint="eastAsia" w:ascii="宋体" w:hAnsi="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continue"/>
            <w:noWrap/>
            <w:vAlign w:val="center"/>
          </w:tcPr>
          <w:p>
            <w:pPr>
              <w:widowControl/>
              <w:spacing w:line="360" w:lineRule="auto"/>
              <w:jc w:val="center"/>
              <w:rPr>
                <w:rFonts w:hint="eastAsia" w:ascii="宋体" w:hAnsi="宋体" w:eastAsia="宋体" w:cs="宋体"/>
                <w:color w:val="auto"/>
                <w:sz w:val="24"/>
                <w:szCs w:val="24"/>
                <w:highlight w:val="none"/>
                <w:lang w:bidi="ar"/>
              </w:rPr>
            </w:pPr>
          </w:p>
        </w:tc>
        <w:tc>
          <w:tcPr>
            <w:tcW w:w="629" w:type="pct"/>
            <w:noWrap/>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业绩能力（9分）</w:t>
            </w:r>
          </w:p>
        </w:tc>
        <w:tc>
          <w:tcPr>
            <w:tcW w:w="3644" w:type="pct"/>
            <w:noWrap w:val="0"/>
            <w:vAlign w:val="center"/>
          </w:tcPr>
          <w:p>
            <w:pPr>
              <w:widowControl/>
              <w:spacing w:line="360" w:lineRule="auto"/>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2020年1月1日以来（以合同签订时间为准），</w:t>
            </w:r>
            <w:r>
              <w:rPr>
                <w:rFonts w:hint="eastAsia" w:ascii="宋体" w:hAnsi="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承接过类似泵站</w:t>
            </w:r>
            <w:r>
              <w:rPr>
                <w:rFonts w:hint="eastAsia" w:ascii="宋体" w:hAnsi="宋体" w:eastAsia="宋体" w:cs="宋体"/>
                <w:color w:val="auto"/>
                <w:sz w:val="24"/>
                <w:szCs w:val="24"/>
                <w:highlight w:val="none"/>
                <w:lang w:val="en-US" w:eastAsia="zh-CN" w:bidi="ar"/>
              </w:rPr>
              <w:t>高压电机</w:t>
            </w:r>
            <w:r>
              <w:rPr>
                <w:rFonts w:hint="eastAsia" w:ascii="宋体" w:hAnsi="宋体" w:eastAsia="宋体" w:cs="宋体"/>
                <w:color w:val="auto"/>
                <w:sz w:val="24"/>
                <w:szCs w:val="24"/>
                <w:highlight w:val="none"/>
                <w:lang w:bidi="ar"/>
              </w:rPr>
              <w:t>监测项目的，每有1项得3分，最高得9分（须提供合同复印件并加盖</w:t>
            </w:r>
            <w:r>
              <w:rPr>
                <w:rFonts w:hint="eastAsia" w:ascii="宋体" w:hAnsi="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restart"/>
            <w:noWrap/>
            <w:vAlign w:val="center"/>
          </w:tcPr>
          <w:p>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技术方案（52分）</w:t>
            </w:r>
          </w:p>
        </w:tc>
        <w:tc>
          <w:tcPr>
            <w:tcW w:w="629" w:type="pct"/>
            <w:noWrap/>
            <w:vAlign w:val="center"/>
          </w:tcPr>
          <w:p>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对项目的需求理解（10分）</w:t>
            </w:r>
          </w:p>
        </w:tc>
        <w:tc>
          <w:tcPr>
            <w:tcW w:w="3644" w:type="pct"/>
            <w:noWrap w:val="0"/>
            <w:vAlign w:val="center"/>
          </w:tcPr>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从对采购人需求理解分析，能充分理解项目的整体要求，对本次项目的具体建设必要性、目标、建设内容分析具体、描述完整等方便来综合评分。</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建设目标明确，对项目定位准确，需求分析完整，有针对性，得10分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-7分</w:t>
            </w:r>
            <w:bookmarkStart w:id="18" w:name="OLE_LINK12"/>
            <w:r>
              <w:rPr>
                <w:rFonts w:hint="eastAsia" w:ascii="宋体" w:hAnsi="宋体" w:eastAsia="宋体" w:cs="宋体"/>
                <w:color w:val="auto"/>
                <w:sz w:val="24"/>
                <w:szCs w:val="24"/>
                <w:highlight w:val="none"/>
                <w:lang w:val="en-US" w:eastAsia="zh-CN" w:bidi="ar"/>
              </w:rPr>
              <w:t>（不含）</w:t>
            </w:r>
            <w:bookmarkEnd w:id="18"/>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建设目标较为明确，对项目定位较为准确，需求分析较为完整，比较有针对性，得7分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-4分（不含）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建设目标一般明确，对项目定位一般准确，需求分析一般完整，一般有针对性，得</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-0分（不含）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continue"/>
            <w:noWrap/>
            <w:vAlign w:val="center"/>
          </w:tcPr>
          <w:p>
            <w:pPr>
              <w:widowControl/>
              <w:spacing w:line="360" w:lineRule="auto"/>
              <w:jc w:val="center"/>
              <w:rPr>
                <w:rFonts w:hint="eastAsia" w:ascii="宋体" w:hAnsi="宋体" w:eastAsia="宋体" w:cs="宋体"/>
                <w:color w:val="auto"/>
                <w:sz w:val="24"/>
                <w:szCs w:val="24"/>
                <w:highlight w:val="none"/>
                <w:lang w:bidi="ar"/>
              </w:rPr>
            </w:pPr>
          </w:p>
        </w:tc>
        <w:tc>
          <w:tcPr>
            <w:tcW w:w="629" w:type="pct"/>
            <w:noWrap/>
            <w:vAlign w:val="center"/>
          </w:tcPr>
          <w:p>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自主知识产权（10分）</w:t>
            </w:r>
          </w:p>
        </w:tc>
        <w:tc>
          <w:tcPr>
            <w:tcW w:w="3644" w:type="pct"/>
            <w:noWrap w:val="0"/>
            <w:vAlign w:val="center"/>
          </w:tcPr>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产品有独立的发明专利得5分；</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产品有独立自主的外观专利得5分；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continue"/>
            <w:noWrap/>
            <w:vAlign w:val="center"/>
          </w:tcPr>
          <w:p>
            <w:pPr>
              <w:widowControl/>
              <w:spacing w:line="360" w:lineRule="auto"/>
              <w:jc w:val="center"/>
              <w:rPr>
                <w:rFonts w:hint="eastAsia" w:ascii="宋体" w:hAnsi="宋体" w:eastAsia="宋体" w:cs="宋体"/>
                <w:color w:val="auto"/>
                <w:sz w:val="24"/>
                <w:szCs w:val="24"/>
                <w:highlight w:val="none"/>
                <w:lang w:bidi="ar"/>
              </w:rPr>
            </w:pPr>
          </w:p>
        </w:tc>
        <w:tc>
          <w:tcPr>
            <w:tcW w:w="629" w:type="pct"/>
            <w:noWrap/>
            <w:vAlign w:val="center"/>
          </w:tcPr>
          <w:p>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进度计划（10分）</w:t>
            </w:r>
          </w:p>
        </w:tc>
        <w:tc>
          <w:tcPr>
            <w:tcW w:w="3644" w:type="pct"/>
            <w:noWrap w:val="0"/>
            <w:vAlign w:val="center"/>
          </w:tcPr>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根据进度计划的可行性及合理性进行综合评分。</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进度安排方案细致全面、合理，可行性强</w:t>
            </w:r>
            <w:r>
              <w:rPr>
                <w:rFonts w:hint="eastAsia" w:ascii="宋体" w:hAnsi="宋体" w:eastAsia="宋体" w:cs="宋体"/>
                <w:color w:val="auto"/>
                <w:sz w:val="24"/>
                <w:szCs w:val="24"/>
                <w:highlight w:val="none"/>
                <w:lang w:val="en-US" w:eastAsia="zh-CN" w:bidi="ar"/>
              </w:rPr>
              <w:t>得</w:t>
            </w:r>
            <w:r>
              <w:rPr>
                <w:rFonts w:hint="eastAsia" w:ascii="宋体" w:hAnsi="宋体" w:eastAsia="宋体" w:cs="宋体"/>
                <w:color w:val="auto"/>
                <w:sz w:val="24"/>
                <w:szCs w:val="24"/>
                <w:highlight w:val="none"/>
                <w:lang w:bidi="ar"/>
              </w:rPr>
              <w:t>10分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-7分（不含）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进度安排方案较为完整，较为响应需求得7分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-4分（不含）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进度安排方案一般完整，基本响应需求得</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-0分（不含）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continue"/>
            <w:noWrap/>
            <w:vAlign w:val="center"/>
          </w:tcPr>
          <w:p>
            <w:pPr>
              <w:widowControl/>
              <w:spacing w:line="360" w:lineRule="auto"/>
              <w:jc w:val="center"/>
              <w:rPr>
                <w:rFonts w:hint="eastAsia" w:ascii="宋体" w:hAnsi="宋体" w:eastAsia="宋体" w:cs="宋体"/>
                <w:color w:val="auto"/>
                <w:sz w:val="24"/>
                <w:szCs w:val="24"/>
                <w:highlight w:val="none"/>
                <w:lang w:bidi="ar"/>
              </w:rPr>
            </w:pPr>
          </w:p>
        </w:tc>
        <w:tc>
          <w:tcPr>
            <w:tcW w:w="629" w:type="pct"/>
            <w:noWrap/>
            <w:vAlign w:val="center"/>
          </w:tcPr>
          <w:p>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质量保证措施和体系（10分）</w:t>
            </w:r>
          </w:p>
        </w:tc>
        <w:tc>
          <w:tcPr>
            <w:tcW w:w="3644" w:type="pct"/>
            <w:noWrap w:val="0"/>
            <w:vAlign w:val="center"/>
          </w:tcPr>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针对项目的质量保证措施与体系进行综合评分。</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质量保证措施与体系保障措施方案细致全面、合理，完全响应需求</w:t>
            </w:r>
            <w:r>
              <w:rPr>
                <w:rFonts w:hint="eastAsia" w:ascii="宋体" w:hAnsi="宋体" w:eastAsia="宋体" w:cs="宋体"/>
                <w:color w:val="auto"/>
                <w:sz w:val="24"/>
                <w:szCs w:val="24"/>
                <w:highlight w:val="none"/>
                <w:lang w:val="en-US" w:eastAsia="zh-CN" w:bidi="ar"/>
              </w:rPr>
              <w:t>得</w:t>
            </w:r>
            <w:r>
              <w:rPr>
                <w:rFonts w:hint="eastAsia" w:ascii="宋体" w:hAnsi="宋体" w:eastAsia="宋体" w:cs="宋体"/>
                <w:color w:val="auto"/>
                <w:sz w:val="24"/>
                <w:szCs w:val="24"/>
                <w:highlight w:val="none"/>
                <w:lang w:bidi="ar"/>
              </w:rPr>
              <w:t>10分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-7分（不含）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质量保证措施与体系保障措施方案较为全面、合理，基本响应需求得7分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-4分（不含）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质量保证措施与体系保障措施方案一般全面、基本合理</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含</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-0分（不含）</w:t>
            </w:r>
            <w:r>
              <w:rPr>
                <w:rFonts w:hint="eastAsia" w:ascii="宋体" w:hAnsi="宋体" w:eastAsia="宋体" w:cs="宋体"/>
                <w:color w:val="auto"/>
                <w:sz w:val="24"/>
                <w:szCs w:val="24"/>
                <w:highlight w:val="none"/>
                <w:lang w:bidi="ar"/>
              </w:rPr>
              <w:t>；</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pct"/>
            <w:vMerge w:val="continue"/>
            <w:noWrap/>
            <w:vAlign w:val="center"/>
          </w:tcPr>
          <w:p>
            <w:pPr>
              <w:widowControl/>
              <w:spacing w:line="360" w:lineRule="auto"/>
              <w:jc w:val="center"/>
              <w:rPr>
                <w:rFonts w:hint="eastAsia" w:ascii="宋体" w:hAnsi="宋体" w:eastAsia="宋体" w:cs="宋体"/>
                <w:color w:val="auto"/>
                <w:sz w:val="24"/>
                <w:szCs w:val="24"/>
                <w:highlight w:val="none"/>
                <w:lang w:bidi="ar"/>
              </w:rPr>
            </w:pPr>
          </w:p>
        </w:tc>
        <w:tc>
          <w:tcPr>
            <w:tcW w:w="629" w:type="pct"/>
            <w:noWrap/>
            <w:vAlign w:val="center"/>
          </w:tcPr>
          <w:p>
            <w:pPr>
              <w:widowControl/>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售后及质保（12分）</w:t>
            </w:r>
          </w:p>
        </w:tc>
        <w:tc>
          <w:tcPr>
            <w:tcW w:w="3644" w:type="pct"/>
            <w:noWrap w:val="0"/>
            <w:vAlign w:val="center"/>
          </w:tcPr>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1、质保期低于2年不得分，在2年质保期基础上，每增加6个月加2分，最高得4分。</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2、承诺质保期内质量问题8小时到现场处理的得2分。</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3、根据</w:t>
            </w:r>
            <w:r>
              <w:rPr>
                <w:rFonts w:hint="eastAsia" w:ascii="宋体" w:hAnsi="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提供的培训体系及培训方案、维护保养方案、故障解决方案、专业技术人员保障及服务电话等进行综合评分。方案完整优得6分；方案良好得4分；一般得2分；不提供不得分。</w:t>
            </w:r>
          </w:p>
        </w:tc>
      </w:tr>
    </w:tbl>
    <w:p>
      <w:pPr>
        <w:keepNext w:val="0"/>
        <w:keepLines w:val="0"/>
        <w:pageBreakBefore w:val="0"/>
        <w:tabs>
          <w:tab w:val="left" w:pos="5442"/>
        </w:tabs>
        <w:wordWrap/>
        <w:bidi w:val="0"/>
        <w:snapToGrid w:val="0"/>
        <w:spacing w:beforeAutospacing="0" w:afterAutospacing="0" w:line="360" w:lineRule="auto"/>
        <w:ind w:left="0" w:leftChars="0" w:right="0" w:rightChars="0" w:firstLine="472" w:firstLineChars="196"/>
        <w:outlineLvl w:val="1"/>
        <w:rPr>
          <w:b/>
          <w:bCs/>
          <w:color w:val="auto"/>
          <w:sz w:val="24"/>
          <w:highlight w:val="none"/>
        </w:rPr>
      </w:pPr>
    </w:p>
    <w:p>
      <w:pPr>
        <w:keepNext w:val="0"/>
        <w:keepLines w:val="0"/>
        <w:pageBreakBefore w:val="0"/>
        <w:tabs>
          <w:tab w:val="left" w:pos="5442"/>
        </w:tabs>
        <w:wordWrap/>
        <w:bidi w:val="0"/>
        <w:snapToGrid w:val="0"/>
        <w:spacing w:beforeAutospacing="0" w:afterAutospacing="0" w:line="360" w:lineRule="auto"/>
        <w:ind w:left="0" w:leftChars="0" w:right="0" w:rightChars="0" w:firstLine="472" w:firstLineChars="196"/>
        <w:outlineLvl w:val="1"/>
        <w:rPr>
          <w:b/>
          <w:color w:val="auto"/>
          <w:sz w:val="24"/>
          <w:highlight w:val="none"/>
        </w:rPr>
      </w:pPr>
      <w:r>
        <w:rPr>
          <w:b/>
          <w:bCs/>
          <w:color w:val="auto"/>
          <w:sz w:val="24"/>
          <w:highlight w:val="none"/>
        </w:rPr>
        <w:t>（二）商务标评分（30分</w:t>
      </w:r>
      <w:r>
        <w:rPr>
          <w:rFonts w:hint="eastAsia"/>
          <w:b/>
          <w:bCs/>
          <w:color w:val="auto"/>
          <w:sz w:val="24"/>
          <w:highlight w:val="none"/>
          <w:lang w:eastAsia="zh-CN"/>
        </w:rPr>
        <w:t>）</w:t>
      </w:r>
      <w:r>
        <w:rPr>
          <w:b/>
          <w:bCs/>
          <w:color w:val="auto"/>
          <w:sz w:val="24"/>
          <w:highlight w:val="none"/>
        </w:rPr>
        <w:t>：</w:t>
      </w:r>
      <w:r>
        <w:rPr>
          <w:b/>
          <w:color w:val="auto"/>
          <w:sz w:val="24"/>
          <w:highlight w:val="none"/>
        </w:rPr>
        <w:tab/>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1、本次项目最高限价为人民币</w:t>
      </w:r>
      <w:r>
        <w:rPr>
          <w:rFonts w:hint="eastAsia"/>
          <w:b/>
          <w:color w:val="auto"/>
          <w:sz w:val="24"/>
          <w:highlight w:val="none"/>
          <w:lang w:val="en-US" w:eastAsia="zh-CN"/>
        </w:rPr>
        <w:t>12.4</w:t>
      </w:r>
      <w:r>
        <w:rPr>
          <w:b/>
          <w:color w:val="auto"/>
          <w:sz w:val="24"/>
          <w:highlight w:val="none"/>
        </w:rPr>
        <w:t>万元</w:t>
      </w:r>
      <w:r>
        <w:rPr>
          <w:color w:val="auto"/>
          <w:sz w:val="24"/>
          <w:highlight w:val="none"/>
        </w:rPr>
        <w:t>。超过限价作无效投标处理。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2、满足招标文件要求且投标报价最低的报价为评标基准价，其商务标得分为满分30分。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3、其他投标人的商务标得分分别按照下列公式计算：</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 xml:space="preserve">  商务标得分=（评标基准价/投标报价）×30%×100</w:t>
      </w:r>
    </w:p>
    <w:p>
      <w:pPr>
        <w:keepNext w:val="0"/>
        <w:keepLines w:val="0"/>
        <w:pageBreakBefore w:val="0"/>
        <w:tabs>
          <w:tab w:val="left" w:pos="5442"/>
        </w:tabs>
        <w:wordWrap/>
        <w:bidi w:val="0"/>
        <w:snapToGrid w:val="0"/>
        <w:spacing w:beforeAutospacing="0" w:afterAutospacing="0" w:line="360" w:lineRule="auto"/>
        <w:ind w:left="0" w:leftChars="0" w:right="0" w:rightChars="0" w:firstLine="472" w:firstLineChars="196"/>
        <w:outlineLvl w:val="1"/>
        <w:rPr>
          <w:rFonts w:hint="eastAsia"/>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三</w:t>
      </w:r>
      <w:r>
        <w:rPr>
          <w:rFonts w:hint="eastAsia"/>
          <w:b/>
          <w:bCs/>
          <w:color w:val="auto"/>
          <w:sz w:val="24"/>
          <w:highlight w:val="none"/>
          <w:lang w:eastAsia="zh-CN"/>
        </w:rPr>
        <w:t>）</w:t>
      </w:r>
      <w:r>
        <w:rPr>
          <w:rFonts w:hint="eastAsia"/>
          <w:b/>
          <w:bCs/>
          <w:color w:val="auto"/>
          <w:sz w:val="24"/>
          <w:highlight w:val="none"/>
        </w:rPr>
        <w:t>.政府采购政策功能落实</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对于非专门面向中小企业采购的项目，小微型企业享受价格扣除优惠。</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货物类或者服务类采购项目，采购人、采购代理机构应当对符合《政府采购促进中小企业发展管理办法》（财库〔2020〕46号）规定的小微企业报价给予10%，给予用扣除后的价格参加评审。</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接受大中型企业与小微企业组成联合体或者允许大中型企业向一家或者多家小微企业分包的货物类或者服务类采购项目，对于联合协议或者分包意向协议约定小微企业的合同份额占到合同总金额 30%以上的，采购人、采购代理机构应当对联合体或者大中型企业的报价给予4%，用扣除后的价格参加评审。组成联合体或者接受分包的小微企业与联合体内其他企业、分包企业之间存在直接控股、管理关系的，不享受价格扣除优惠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价格扣除比例或者价格分加分比例对小型企业和微型企业同等对待，不作区分。</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在政府采购活动中，供应商提供的货物、工程或者服务符合下列情形的，享受价格扣除政策：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1.4.1</w:t>
      </w:r>
      <w:r>
        <w:rPr>
          <w:rFonts w:hint="eastAsia" w:ascii="宋体" w:hAnsi="宋体" w:eastAsia="宋体" w:cs="宋体"/>
          <w:sz w:val="24"/>
          <w:szCs w:val="24"/>
        </w:rPr>
        <w:t>在货物采购项目中，货物由小微企业制造，即货物由小微企业生产且使用该小微企业商号或者注册商标；</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1.4.2在工程采购项目中，工程由小微企业承建，即工程施工单位为小微企业；</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1.4.3在服务采购项目中，服务由小微企业承接，即提供服务的人员为小微企业依照《中华人民共和国劳动合同法》订立劳动合同的从业人员。</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1.4.4以联合体形式参加政府采购活动，联合体各方均为小微企业的，联合体视同小微企业。</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1.5 符合上述要求的企业，应当出具《中小企业声明函》，否则不得享受相关中小企业扶持政策。供应商提供声明函内容不实的，属于提供虚假材料谋取中标、成交，依照《中华人民共和国政府采购法》等国家有关规定追究相应责任。适用招标投标法的政府采购工程建设项目，响应供应商提供声明函内容不实的，属于弄虚作假骗取成交，依照《中华人民共和国招标投标法》等国家有关规定追究相应责任。</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1.6 下列情形不享受价格扣除政策：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1.6.1在货物采购项目中，供应商提供的货物既有中小企业制造货物，也有大型企业制造货物的。</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1.6.2 响应供应商与大企业的负责人为同一人，或者与大企业存在直接控股、管理关系。</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1.7《中小企业划型标准规定》（工信部联企业〔2011〕300号）</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447"/>
        <w:gridCol w:w="683"/>
        <w:gridCol w:w="1830"/>
        <w:gridCol w:w="157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54"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行业名称</w:t>
            </w:r>
          </w:p>
        </w:tc>
        <w:tc>
          <w:tcPr>
            <w:tcW w:w="1447"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指标名称</w:t>
            </w:r>
          </w:p>
        </w:tc>
        <w:tc>
          <w:tcPr>
            <w:tcW w:w="683"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计量</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830"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中型</w:t>
            </w:r>
          </w:p>
        </w:tc>
        <w:tc>
          <w:tcPr>
            <w:tcW w:w="1572"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小型</w:t>
            </w:r>
          </w:p>
        </w:tc>
        <w:tc>
          <w:tcPr>
            <w:tcW w:w="1036"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农、林、牧、渔</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500≤Y&lt;20000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50≤Y&lt;500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2000≤Y&lt;40000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建筑业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6000≤Y&lt;80000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300≤Y&lt;6000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资产总额（Z）</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5000≤Z &lt;80000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300≤Z &lt;5000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批发业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20≤X&lt;200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5≤X&lt;20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5000≤Y&lt;50000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1000≤Y&lt;5000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零售业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10≤X&lt;50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500≤Y&lt;20000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100≤Y&lt;500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交通运输业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3000≤Y&lt;30000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200≤Y&lt;3000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仓储业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100≤X&lt;200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1000≤Y&lt;30000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2000≤Y&lt;30000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住宿业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餐饮业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信息传输业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100≤X&lt;2000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1000≤Y&lt;100000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房地产开发经营</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1000≤Y&lt;200000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资产总额（Z）</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5000≤Z &lt;10000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2000≤Z &lt;5000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物业管理</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1000≤Y&lt;5000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资产总额（Z）</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8000≤Z &lt;120000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100≤Z &lt;8000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其他未列明行业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bl>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说明：大型、中型和小型企业须同时满足所列指标的下限，否则下划一档；微型企业只须满足所列指标中的一项即可。</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残疾人福利单位价格扣除</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2.1享受政府采购支持政策的残疾人福利性单位应当同时满足以下条件：</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2.1.1 安置的残疾人（指法定劳动年龄内，持有《中华人民共和国残疾人证》或者《中华人民共和国残疾军人证（1至8级）》的自然人，包括具有劳动条件和劳动意愿的精神残疾人）占本单位在职职工人数（指与残疾人福利性单位建立劳动关系并依法签订劳动合同或者服务协议的雇员人数）的比例不低于25%（含25%），并且安置的残疾人人数不少于10人（含10人）；</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2.1.2 依法与安置的每位残疾人签订了一年以上（含一年）的劳动合同或服务协议；</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2.1.3 为安置的每位残疾人按月足额缴纳了基本养老保险、基本医疗保险、失业保险、工伤保险和生育保险等社会保险费；</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2.1.4 通过银行等金融机构向安置的每位残疾人，按月支付了不低于单位所在区县适用的经省级人民政府批准的月最低工资标准的工资；</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2.1.5 提供本单位制造的货物、承担的工程或者服务（以下简称产品），或者提供其他残疾人福利性单位制造的货物（不包括使用非残疾人福利性单位注册商标的货物）。</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2.2 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残疾人福利单位需按照采购文件的要求提供《残疾人福利性单位声明函》，否则不予享受。</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2.4 残疾人福利单位属于小型、微型企业的，不重复享受政策。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w:t>
      </w:r>
      <w:r>
        <w:rPr>
          <w:rFonts w:hint="eastAsia" w:ascii="宋体" w:hAnsi="宋体" w:eastAsia="宋体" w:cs="宋体"/>
          <w:sz w:val="24"/>
          <w:szCs w:val="24"/>
        </w:rPr>
        <w:t>监狱和戒毒企业价格扣除</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3.2 监狱企业参加政府采购活动时，应当提供由省级以上监狱管理局、戒毒管理局(含新疆生产建设兵团)出具的属于监狱企业的证明文件。</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3.3 在政府采购活动中，监狱企业视同小型、微型企业，享受预留份额、评审中价格扣除等政府采购促进中小企业发展的政府采购政策。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3.4 监狱企业属于小型、微型企业的，不重复享受政策。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w:t>
      </w:r>
      <w:r>
        <w:rPr>
          <w:rFonts w:hint="eastAsia" w:ascii="宋体" w:hAnsi="宋体" w:eastAsia="宋体" w:cs="宋体"/>
          <w:sz w:val="24"/>
          <w:szCs w:val="24"/>
        </w:rPr>
        <w:t>根据《财政部、发展改革委关于印发节能产品政府采购品目清单的通知》（</w:t>
      </w:r>
      <w:r>
        <w:rPr>
          <w:rFonts w:hint="eastAsia" w:ascii="宋体" w:hAnsi="宋体" w:eastAsia="宋体" w:cs="宋体"/>
          <w:color w:val="000000"/>
          <w:sz w:val="24"/>
          <w:szCs w:val="24"/>
        </w:rPr>
        <w:t>财库〔2019〕19号</w:t>
      </w:r>
      <w:r>
        <w:rPr>
          <w:rFonts w:hint="eastAsia" w:ascii="宋体" w:hAnsi="宋体" w:eastAsia="宋体" w:cs="宋体"/>
          <w:sz w:val="24"/>
          <w:szCs w:val="24"/>
        </w:rPr>
        <w:t>）要求，下列产品实行强制采购或者优先采购：</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4.1 对于属于节能产品政府采购品目清单内的台式计算机、便携式计算机、平板式微型计算机、激光打印机、针式打印机、液晶显示器、投影仪、多功能一体机、冷水机组、水源热泵机组、溴化锂吸收式冷水机组、多联式空调、房间空气调节器、单元式空气调节机、机房空调、管型荧光灯镇流器、空调机、电热水器、普通照明用双端荧光灯、电视机、监视器、便器、水嘴器等产品，实行强制采购。</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4.2 对于属于节能产品政府采购品目清单内的喷墨打印机、扫描仪、离心泵、冷节塔、电机、配电变压器、电冰箱、洗衣机、燃气热水器、热泵热水器、太阳能热水系统、LED道路/隧道照明产品、LED筒灯、普通照明用非定向自镇流LED灯、商用燃气灶具等产品实行优先采购。</w:t>
      </w:r>
    </w:p>
    <w:p>
      <w:pPr>
        <w:spacing w:line="360" w:lineRule="auto"/>
        <w:ind w:firstLine="560"/>
        <w:rPr>
          <w:rFonts w:ascii="仿宋" w:hAnsi="仿宋" w:eastAsia="仿宋"/>
          <w:sz w:val="28"/>
          <w:szCs w:val="28"/>
        </w:rPr>
      </w:pP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w:t>
      </w:r>
      <w:r>
        <w:rPr>
          <w:rFonts w:hint="eastAsia" w:ascii="宋体" w:hAnsi="宋体" w:eastAsia="宋体" w:cs="宋体"/>
          <w:sz w:val="24"/>
          <w:szCs w:val="24"/>
        </w:rPr>
        <w:t>根据《财政部、生态环境部关于印发环境标志产品政府采购品目清单的通知》（财库〔2019〕18号）要求，对于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"http://gks.mof.gov.cn/zhengfucaigouguanli/201903/P020190329702478575295.pdf" \o "http://gks.mof.gov.cn/zhengfucaigouguanli/201903/P020190329702478575295.pdf" </w:instrText>
      </w:r>
      <w:r>
        <w:rPr>
          <w:rFonts w:hint="eastAsia" w:ascii="宋体" w:hAnsi="宋体" w:eastAsia="宋体" w:cs="宋体"/>
          <w:sz w:val="24"/>
          <w:szCs w:val="24"/>
        </w:rPr>
        <w:fldChar w:fldCharType="separate"/>
      </w:r>
      <w:r>
        <w:rPr>
          <w:rFonts w:hint="eastAsia" w:ascii="宋体" w:hAnsi="宋体" w:eastAsia="宋体" w:cs="宋体"/>
          <w:sz w:val="24"/>
          <w:szCs w:val="24"/>
        </w:rPr>
        <w:t>环境标志产品政府采购品目清单</w:t>
      </w:r>
      <w:r>
        <w:rPr>
          <w:rFonts w:hint="eastAsia" w:ascii="宋体" w:hAnsi="宋体" w:eastAsia="宋体" w:cs="宋体"/>
          <w:sz w:val="24"/>
          <w:szCs w:val="24"/>
        </w:rPr>
        <w:fldChar w:fldCharType="end"/>
      </w:r>
      <w:r>
        <w:rPr>
          <w:rFonts w:hint="eastAsia" w:ascii="宋体" w:hAnsi="宋体" w:eastAsia="宋体" w:cs="宋体"/>
          <w:sz w:val="24"/>
          <w:szCs w:val="24"/>
        </w:rPr>
        <w:t>内的计算机设备、打印设备、显示设备、扫描仪、投影仪、复印机、多功能一体机、速印机、载货汽车（含自卸汽车）、乘用车、小型客车、专用车辆、制冷空调设备、空调机、热水器、室内照明灯具、传真通信设备、电视设备、床类、台/桌类、椅凳类、沙发类、柜类、架类、屏风类、水池、便器、水嘴、组合家具、家用家具零配件、其他家具用具、棉、化纤纺织及印染原料、复印纸、鼓粉盒、人造板、人造板表面装饰板、水泥、商品混凝土、纤维增强水泥制品、石膏板、轻质隔墙条板、建筑陶瓷制品、建筑防水卷材及制品、矿物绝热和吸声材料、矿物材料制品、功能性建筑涂料、其他非金属建筑材料、墙面涂料、防水涂料、门、门槛、窗、涂料、密封用填料及类似品、塑料制品等产品，实行优先或强制采购。</w:t>
      </w:r>
    </w:p>
    <w:p>
      <w:pPr>
        <w:keepNext w:val="0"/>
        <w:keepLines w:val="0"/>
        <w:pageBreakBefore w:val="0"/>
        <w:wordWrap/>
        <w:bidi w:val="0"/>
        <w:snapToGrid w:val="0"/>
        <w:spacing w:beforeAutospacing="0" w:afterAutospacing="0" w:line="360" w:lineRule="auto"/>
        <w:ind w:left="0" w:leftChars="0" w:right="0" w:rightChars="0" w:firstLine="570"/>
        <w:rPr>
          <w:b/>
          <w:bCs/>
          <w:color w:val="auto"/>
          <w:sz w:val="24"/>
          <w:highlight w:val="none"/>
        </w:rPr>
      </w:pPr>
      <w:r>
        <w:rPr>
          <w:b/>
          <w:bCs/>
          <w:color w:val="auto"/>
          <w:sz w:val="24"/>
          <w:highlight w:val="none"/>
        </w:rPr>
        <w:t>（</w:t>
      </w:r>
      <w:r>
        <w:rPr>
          <w:rFonts w:hint="eastAsia"/>
          <w:b/>
          <w:bCs/>
          <w:color w:val="auto"/>
          <w:sz w:val="24"/>
          <w:highlight w:val="none"/>
          <w:lang w:val="en-US" w:eastAsia="zh-CN"/>
        </w:rPr>
        <w:t>四</w:t>
      </w:r>
      <w:r>
        <w:rPr>
          <w:b/>
          <w:bCs/>
          <w:color w:val="auto"/>
          <w:sz w:val="24"/>
          <w:highlight w:val="none"/>
        </w:rPr>
        <w:t>）评标争议</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评标时评委对评标的细则若有争议，由评标委员会评委集体讨论确定，并对未尽情况有最终解释权。</w:t>
      </w:r>
    </w:p>
    <w:p>
      <w:pPr>
        <w:keepNext w:val="0"/>
        <w:keepLines w:val="0"/>
        <w:pageBreakBefore w:val="0"/>
        <w:wordWrap/>
        <w:bidi w:val="0"/>
        <w:snapToGrid w:val="0"/>
        <w:spacing w:beforeAutospacing="0" w:afterAutospacing="0" w:line="360" w:lineRule="auto"/>
        <w:ind w:left="0" w:leftChars="0" w:right="0" w:rightChars="0" w:firstLine="482" w:firstLineChars="200"/>
        <w:rPr>
          <w:b/>
          <w:bCs/>
          <w:color w:val="auto"/>
          <w:sz w:val="24"/>
          <w:highlight w:val="none"/>
        </w:rPr>
      </w:pPr>
      <w:r>
        <w:rPr>
          <w:b/>
          <w:bCs/>
          <w:color w:val="auto"/>
          <w:sz w:val="24"/>
          <w:highlight w:val="none"/>
        </w:rPr>
        <w:t>（</w:t>
      </w:r>
      <w:r>
        <w:rPr>
          <w:rFonts w:hint="eastAsia"/>
          <w:b/>
          <w:bCs/>
          <w:color w:val="auto"/>
          <w:sz w:val="24"/>
          <w:highlight w:val="none"/>
          <w:lang w:val="en-US" w:eastAsia="zh-CN"/>
        </w:rPr>
        <w:t>五</w:t>
      </w:r>
      <w:bookmarkStart w:id="30" w:name="_GoBack"/>
      <w:bookmarkEnd w:id="30"/>
      <w:r>
        <w:rPr>
          <w:b/>
          <w:bCs/>
          <w:color w:val="auto"/>
          <w:sz w:val="24"/>
          <w:highlight w:val="none"/>
        </w:rPr>
        <w:t>）落标原因</w:t>
      </w:r>
    </w:p>
    <w:p>
      <w:pPr>
        <w:keepNext w:val="0"/>
        <w:keepLines w:val="0"/>
        <w:pageBreakBefore w:val="0"/>
        <w:wordWrap/>
        <w:bidi w:val="0"/>
        <w:adjustRightInd w:val="0"/>
        <w:snapToGrid w:val="0"/>
        <w:spacing w:beforeAutospacing="0" w:afterAutospacing="0" w:line="360" w:lineRule="auto"/>
        <w:ind w:left="0" w:leftChars="0" w:right="0" w:rightChars="0" w:firstLine="480" w:firstLineChars="200"/>
        <w:outlineLvl w:val="2"/>
        <w:rPr>
          <w:color w:val="auto"/>
          <w:sz w:val="24"/>
          <w:highlight w:val="none"/>
        </w:rPr>
      </w:pPr>
      <w:r>
        <w:rPr>
          <w:color w:val="auto"/>
          <w:sz w:val="24"/>
          <w:highlight w:val="none"/>
        </w:rPr>
        <w:t>评标委员会不对落标的投标人做落标原因的解释。</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九、出现下列情形之一的，作无效投标处理：</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1、投标文件未按招标文件要求签署、盖章的；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2、不具备招标文件中规定的资格要求的；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bookmarkStart w:id="19" w:name="_Hlk81473737"/>
      <w:r>
        <w:rPr>
          <w:color w:val="auto"/>
          <w:sz w:val="24"/>
          <w:highlight w:val="none"/>
        </w:rPr>
        <w:t>3、投标人的资格证明文件不符合本采购文件要求的；</w:t>
      </w:r>
    </w:p>
    <w:bookmarkEnd w:id="19"/>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4、报价超过招标文件中规定的预算金额或者最高限价的；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5、投标文件含有采购人不能接受的附加条件的；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bookmarkStart w:id="20" w:name="_Hlk81473764"/>
      <w:r>
        <w:rPr>
          <w:color w:val="auto"/>
          <w:sz w:val="24"/>
          <w:highlight w:val="none"/>
        </w:rPr>
        <w:t>6、投标人有欺诈行为或隐瞒自身违规问题的，提供虚假、伪造、变造、过期资料的；</w:t>
      </w:r>
    </w:p>
    <w:bookmarkEnd w:id="20"/>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7、法律、法规和招标文件规定的其他无效情形。</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color w:val="auto"/>
          <w:sz w:val="24"/>
          <w:highlight w:val="none"/>
        </w:rPr>
      </w:pPr>
      <w:r>
        <w:rPr>
          <w:b/>
          <w:color w:val="auto"/>
          <w:sz w:val="24"/>
          <w:highlight w:val="none"/>
        </w:rPr>
        <w:t>十、有下列情形之一的，视为投标人串通投标，其投标无效</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1、不同投标人的投标文件由同一单位或者个人编制；</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2、不同投标人委托同一单位或者个人办理投标事宜；</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3、不同投标人的投标文件载明的项目管理成员或者联系人员为同一人；</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4、不同投标人的投标文件异常一致或者投标报价呈规律性差异；</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5、不同投标人的投标文件相互混装。</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color w:val="auto"/>
          <w:sz w:val="24"/>
          <w:highlight w:val="none"/>
        </w:rPr>
      </w:pPr>
      <w:r>
        <w:rPr>
          <w:b/>
          <w:color w:val="auto"/>
          <w:sz w:val="24"/>
          <w:highlight w:val="none"/>
        </w:rPr>
        <w:t>十一、变更为其他方式采购的情形处理</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依据相关规定：公开招标数额标准以上的采购项目，投标截止后投标人不足3家或者通过资格审查或符合性审查的投标人不足3家的，除采购任务取消情形外，按照以下方式处理：</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1、招标文件存在不合理条款或者招标程序不符合规定的，采购人、采购代理机构改正后依法重新招标；</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2、招标文件没有不合理条款、招标程序符合规定，需要采用其他采购方式采购的，采购人应当依法报财政部门批准。</w:t>
      </w:r>
    </w:p>
    <w:p>
      <w:pPr>
        <w:keepNext w:val="0"/>
        <w:keepLines w:val="0"/>
        <w:pageBreakBefore w:val="0"/>
        <w:wordWrap/>
        <w:bidi w:val="0"/>
        <w:snapToGrid w:val="0"/>
        <w:spacing w:beforeAutospacing="0" w:afterAutospacing="0" w:line="360" w:lineRule="auto"/>
        <w:ind w:left="0" w:leftChars="0" w:right="0" w:rightChars="0" w:firstLine="564" w:firstLineChars="235"/>
        <w:rPr>
          <w:color w:val="auto"/>
          <w:sz w:val="24"/>
          <w:highlight w:val="none"/>
        </w:rPr>
      </w:pPr>
      <w:r>
        <w:rPr>
          <w:color w:val="auto"/>
          <w:sz w:val="24"/>
          <w:highlight w:val="none"/>
        </w:rPr>
        <w:t>3、依据相关规定：达到公开招标数额标准、经上级主管部门批准采用非公开招标的货物、服务，可以采用竞争性谈判、单一来源采购方式采购，采购货物的，还可以采用询价采购方式。</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 xml:space="preserve">十二、出现下列情形之一的，作废标处理： </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1、出现影响采购公正的违法违规行为的；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2、所有投标人报价超出采购预算价的；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3、因重大变故，采购任务被取消的；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bookmarkStart w:id="21" w:name="_Hlk81473907"/>
      <w:r>
        <w:rPr>
          <w:color w:val="auto"/>
          <w:sz w:val="24"/>
          <w:highlight w:val="none"/>
        </w:rPr>
        <w:t>4、经评标委员会</w:t>
      </w:r>
      <w:bookmarkStart w:id="22" w:name="_Hlk81472270"/>
      <w:r>
        <w:rPr>
          <w:color w:val="auto"/>
          <w:sz w:val="24"/>
          <w:highlight w:val="none"/>
        </w:rPr>
        <w:t>资格符合性评审</w:t>
      </w:r>
      <w:bookmarkEnd w:id="22"/>
      <w:r>
        <w:rPr>
          <w:color w:val="auto"/>
          <w:sz w:val="24"/>
          <w:highlight w:val="none"/>
        </w:rPr>
        <w:t>后，通过资格符合性评审的投标人不足三家的；</w:t>
      </w:r>
    </w:p>
    <w:bookmarkEnd w:id="21"/>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5、评标委员会依据法律法规可以认定为废标的其他情况。</w:t>
      </w:r>
    </w:p>
    <w:p>
      <w:pPr>
        <w:keepNext w:val="0"/>
        <w:keepLines w:val="0"/>
        <w:pageBreakBefore w:val="0"/>
        <w:wordWrap/>
        <w:bidi w:val="0"/>
        <w:snapToGrid w:val="0"/>
        <w:spacing w:beforeAutospacing="0" w:afterAutospacing="0" w:line="360" w:lineRule="auto"/>
        <w:ind w:left="0" w:leftChars="0" w:right="0" w:rightChars="0" w:firstLine="482" w:firstLineChars="200"/>
        <w:outlineLvl w:val="1"/>
        <w:rPr>
          <w:b/>
          <w:color w:val="auto"/>
          <w:sz w:val="24"/>
          <w:highlight w:val="none"/>
        </w:rPr>
      </w:pPr>
      <w:r>
        <w:rPr>
          <w:b/>
          <w:color w:val="auto"/>
          <w:sz w:val="24"/>
          <w:highlight w:val="none"/>
        </w:rPr>
        <w:t>十三、中标通知</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color w:val="auto"/>
          <w:kern w:val="0"/>
          <w:sz w:val="24"/>
          <w:highlight w:val="none"/>
        </w:rPr>
        <w:t>1、开标结束后，采购人自中标人确定之日起2个工作日内在指定媒体上公告中标结果。</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color w:val="auto"/>
          <w:kern w:val="0"/>
          <w:sz w:val="24"/>
          <w:highlight w:val="none"/>
        </w:rPr>
        <w:t>2、中标公告期限为1个工作日，期限结束后向中标人发出《中标通知书》。</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kern w:val="0"/>
          <w:sz w:val="24"/>
          <w:highlight w:val="none"/>
        </w:rPr>
      </w:pPr>
      <w:r>
        <w:rPr>
          <w:color w:val="auto"/>
          <w:kern w:val="0"/>
          <w:sz w:val="24"/>
          <w:highlight w:val="none"/>
        </w:rPr>
        <w:t>3、《中标通知书》一经发出，即具有法律效力。采购人、中标人依法承担法律责任。</w:t>
      </w:r>
    </w:p>
    <w:p>
      <w:pPr>
        <w:keepNext w:val="0"/>
        <w:keepLines w:val="0"/>
        <w:pageBreakBefore w:val="0"/>
        <w:wordWrap/>
        <w:topLinePunct/>
        <w:bidi w:val="0"/>
        <w:snapToGrid w:val="0"/>
        <w:spacing w:beforeAutospacing="0" w:afterAutospacing="0" w:line="360" w:lineRule="auto"/>
        <w:ind w:left="0" w:leftChars="0" w:right="0" w:rightChars="0"/>
        <w:jc w:val="center"/>
        <w:rPr>
          <w:color w:val="auto"/>
          <w:highlight w:val="none"/>
        </w:rPr>
      </w:pPr>
      <w:r>
        <w:rPr>
          <w:color w:val="auto"/>
          <w:highlight w:val="none"/>
        </w:rPr>
        <w:br w:type="page"/>
      </w:r>
      <w:bookmarkStart w:id="23" w:name="_Toc144974577"/>
      <w:bookmarkStart w:id="24" w:name="_Toc152045609"/>
      <w:bookmarkStart w:id="25" w:name="_Toc179632627"/>
      <w:bookmarkStart w:id="26" w:name="_Toc318874023"/>
      <w:bookmarkStart w:id="27" w:name="_Toc152042387"/>
      <w:r>
        <w:rPr>
          <w:rStyle w:val="125"/>
          <w:rFonts w:hint="default" w:ascii="Times New Roman" w:hAnsi="Times New Roman"/>
          <w:color w:val="auto"/>
          <w:sz w:val="28"/>
          <w:highlight w:val="none"/>
        </w:rPr>
        <w:t>第五章 合同条款及格式</w:t>
      </w:r>
      <w:bookmarkEnd w:id="23"/>
      <w:bookmarkEnd w:id="24"/>
      <w:bookmarkEnd w:id="25"/>
      <w:bookmarkEnd w:id="26"/>
      <w:bookmarkEnd w:id="27"/>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以下为中标后签定本项目合同的通用条款，成交</w:t>
      </w:r>
      <w:r>
        <w:rPr>
          <w:rFonts w:hint="eastAsia" w:ascii="宋体" w:hAnsi="宋体"/>
          <w:color w:val="auto"/>
          <w:sz w:val="24"/>
          <w:szCs w:val="24"/>
          <w:highlight w:val="none"/>
          <w:lang w:val="en-US" w:eastAsia="zh-CN"/>
        </w:rPr>
        <w:t>单位</w:t>
      </w:r>
      <w:r>
        <w:rPr>
          <w:rFonts w:hint="eastAsia" w:ascii="宋体" w:hAnsi="宋体"/>
          <w:color w:val="auto"/>
          <w:sz w:val="24"/>
          <w:szCs w:val="24"/>
          <w:highlight w:val="none"/>
        </w:rPr>
        <w:t>不得提出实质性的修改。关于专用条款将由采购人与</w:t>
      </w:r>
      <w:r>
        <w:rPr>
          <w:rFonts w:hint="eastAsia" w:ascii="宋体" w:hAnsi="宋体"/>
          <w:color w:val="auto"/>
          <w:sz w:val="24"/>
          <w:szCs w:val="24"/>
          <w:highlight w:val="none"/>
          <w:lang w:val="en-US" w:eastAsia="zh-CN"/>
        </w:rPr>
        <w:t>中标单位</w:t>
      </w:r>
      <w:r>
        <w:rPr>
          <w:rFonts w:hint="eastAsia" w:ascii="宋体" w:hAnsi="宋体"/>
          <w:color w:val="auto"/>
          <w:sz w:val="24"/>
          <w:szCs w:val="24"/>
          <w:highlight w:val="none"/>
        </w:rPr>
        <w:t>结合本项目具体情况协商后签订。</w:t>
      </w:r>
    </w:p>
    <w:p>
      <w:pPr>
        <w:spacing w:line="360" w:lineRule="auto"/>
        <w:ind w:firstLine="562" w:firstLineChars="200"/>
        <w:jc w:val="center"/>
        <w:rPr>
          <w:rFonts w:hint="eastAsia" w:ascii="宋体" w:hAnsi="宋体"/>
          <w:b/>
          <w:bCs/>
          <w:color w:val="auto"/>
          <w:sz w:val="28"/>
          <w:szCs w:val="28"/>
          <w:highlight w:val="none"/>
        </w:rPr>
      </w:pPr>
      <w:r>
        <w:rPr>
          <w:rFonts w:hint="eastAsia" w:ascii="宋体" w:hAnsi="宋体"/>
          <w:b/>
          <w:bCs/>
          <w:color w:val="auto"/>
          <w:sz w:val="28"/>
          <w:szCs w:val="28"/>
          <w:highlight w:val="none"/>
        </w:rPr>
        <w:t>政府采购合同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单位地址：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单位地址：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签订地点：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2025年通吕泵站高压电机绝缘在线监测项目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的采购结果，确定乙方为本次</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，现依照采购文件、乙方的响应文件及相关文件的内容，签订本合同书。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一、合同内容（具体内容见采购文件）：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rPr>
        <w:t>高压电机绝缘在线监测（含智能监测屏、线路和上位自动化整合）三套、热成像半球形型网络摄像机（替换现有摄像头，含线路、安装、调控，以及自动化及视频监控整合）三台</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监控用工控机</w:t>
      </w:r>
      <w:r>
        <w:rPr>
          <w:rFonts w:hint="eastAsia" w:ascii="宋体" w:hAnsi="宋体" w:eastAsia="宋体" w:cs="宋体"/>
          <w:b/>
          <w:bCs/>
          <w:color w:val="auto"/>
          <w:sz w:val="24"/>
          <w:szCs w:val="24"/>
          <w:highlight w:val="none"/>
          <w:u w:val="single"/>
          <w:lang w:val="en-US" w:eastAsia="zh-CN"/>
        </w:rPr>
        <w:t>两台</w:t>
      </w:r>
      <w:r>
        <w:rPr>
          <w:rFonts w:hint="eastAsia" w:ascii="宋体" w:hAnsi="宋体" w:eastAsia="宋体" w:cs="宋体"/>
          <w:b/>
          <w:bCs/>
          <w:color w:val="auto"/>
          <w:sz w:val="24"/>
          <w:szCs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二、服务期要求：自合同签订之日起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日历天内安装调试完成。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三、服务地点：</w:t>
      </w:r>
      <w:r>
        <w:rPr>
          <w:rFonts w:hint="eastAsia" w:ascii="宋体" w:hAnsi="宋体" w:eastAsia="宋体" w:cs="宋体"/>
          <w:color w:val="auto"/>
          <w:sz w:val="24"/>
          <w:szCs w:val="24"/>
          <w:highlight w:val="none"/>
          <w:lang w:val="en-US" w:eastAsia="zh-CN"/>
        </w:rPr>
        <w:t>通吕泵站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四、合同金额及付款方式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1、合同价格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（1）合同总金额：人民币</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，合同总金额包括完成全部服务内容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供货、安装</w:t>
      </w:r>
      <w:r>
        <w:rPr>
          <w:rFonts w:hint="eastAsia" w:ascii="宋体" w:hAnsi="宋体" w:cs="宋体"/>
          <w:color w:val="auto"/>
          <w:sz w:val="24"/>
          <w:highlight w:val="none"/>
          <w:lang w:val="en-US" w:eastAsia="zh-CN"/>
        </w:rPr>
        <w:t>及自动化系统调试整合等，以及</w:t>
      </w:r>
      <w:r>
        <w:rPr>
          <w:rFonts w:hint="eastAsia" w:ascii="宋体" w:hAnsi="宋体" w:eastAsia="宋体" w:cs="宋体"/>
          <w:color w:val="auto"/>
          <w:sz w:val="24"/>
          <w:szCs w:val="24"/>
          <w:highlight w:val="none"/>
        </w:rPr>
        <w:t>各种税费、劳保、专利技术及利润、税金、政策性文件规定及合同包含的所有风险、责任等各项应有费用。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（2）根据现行税法对甲方征收的与本合同有关的一切税费均由甲方承担；根据现行税法对乙方征收的与本合同有关的一切税费均由乙方承担。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乙方完成合同内容经甲方验收合格后</w:t>
      </w:r>
      <w:r>
        <w:rPr>
          <w:rFonts w:hint="eastAsia" w:ascii="宋体" w:hAnsi="宋体" w:eastAsia="宋体" w:cs="宋体"/>
          <w:color w:val="auto"/>
          <w:sz w:val="24"/>
          <w:szCs w:val="24"/>
          <w:highlight w:val="none"/>
          <w:lang w:val="en-US" w:eastAsia="zh-CN"/>
        </w:rPr>
        <w:t>付至合同价的90%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竣工验收后</w:t>
      </w:r>
      <w:r>
        <w:rPr>
          <w:rFonts w:hint="eastAsia" w:ascii="宋体" w:hAnsi="宋体" w:eastAsia="宋体" w:cs="宋体"/>
          <w:color w:val="auto"/>
          <w:sz w:val="24"/>
          <w:szCs w:val="24"/>
          <w:highlight w:val="none"/>
        </w:rPr>
        <w:t>一次性支付合同</w:t>
      </w:r>
      <w:r>
        <w:rPr>
          <w:rFonts w:hint="eastAsia" w:ascii="宋体" w:hAnsi="宋体" w:eastAsia="宋体" w:cs="宋体"/>
          <w:color w:val="auto"/>
          <w:sz w:val="24"/>
          <w:szCs w:val="24"/>
          <w:highlight w:val="none"/>
          <w:lang w:val="en-US" w:eastAsia="zh-CN"/>
        </w:rPr>
        <w:t>余款</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申请支付时提供正式发票，采取转帐方式支付项目款项。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1、乙方应向甲方提供符合合同约定的各项服务和交付物。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2、最终交付物：招标文件中约定的服务。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3、验收标准：合同或相关招标文件中约定的各项要求以及乙方承诺的其他指标。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七、知识产权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乙方应保证甲方在使用该服务成果或其任何一部分时不受第三方提出侵犯其专利权、版权、商标权或其他权利的起诉。一旦出现侵权，乙方应承担全部责任。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八、权利和义务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1、乙方应当确保其为履行服务所指派的人员充足和合格，并具有提供服务的必要经验。未经甲方书面同意，乙方不得调整其所指派人员。若甲方书面证明认为乙方所指派人员不合格的，有权要求乙方更换。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2、乙方项目人员：项目团队人员变更需要提前以书面形式向甲方提出申请，得到甲方许可后方可进行。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3、除非甲方另有授权，经乙方指派在甲方场地工作的人员应当遵守甲方的一般工作规范和安全要求；甲方应当事先以书面方式将此规范和要求告知乙方。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4、乙方应当根据指定一名联系人，授权其代表乙方处理与本合同中的服务有关的各事项。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5、乙方必须无条件配合财政、水利、审计单位和甲方对年度工程实际成本的延伸审计或资金使用情况检查。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、甲方可针对乙方在项目实施过程中的问题发出项目整改通知单，乙方应在收到整改通知单后2个工作日内向甲方以书面方式提交整改计划，并在甲方规定的期限内整改完毕。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、甲方有权监督本项目进度，并指派代表对于乙方按照合同约定所完成工作内容予以阶段确认。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、甲方有义务按时组织验收交付。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、甲方应按本合同第三条的约定向乙方支付款项。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九、质保期（</w:t>
      </w:r>
      <w:r>
        <w:rPr>
          <w:rFonts w:hint="eastAsia" w:ascii="宋体" w:hAnsi="宋体" w:eastAsia="宋体" w:cs="宋体"/>
          <w:color w:val="auto"/>
          <w:sz w:val="24"/>
          <w:szCs w:val="24"/>
          <w:highlight w:val="none"/>
          <w:lang w:val="en-US" w:eastAsia="zh-CN"/>
        </w:rPr>
        <w:t>自竣工验收之日起一</w:t>
      </w:r>
      <w:r>
        <w:rPr>
          <w:rFonts w:hint="eastAsia" w:ascii="宋体" w:hAnsi="宋体" w:eastAsia="宋体" w:cs="宋体"/>
          <w:color w:val="auto"/>
          <w:sz w:val="24"/>
          <w:szCs w:val="24"/>
          <w:highlight w:val="none"/>
        </w:rPr>
        <w:t>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乙方所提供合同内设备，从验收之日起，所有产品及零配件质保期不少于</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年。在质保期内，若有设备产品质量问题，由乙方负责免费更换或维修。质保期满后，设备维修时，乙方按成本费计算。更换的设备产品必须是新的，且质保期限从当时算起。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1、合同一方不履行合同义务或者履行合同义务不符合约定的，应当承担继续履行、采取补救措施或者赔偿损失等违约责任。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2、在合同生效后，甲方要求取消服务的，应向乙方偿付合同总价款的5%，作为违约金。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3、乙方不能按时提供服务从而影响甲方按期正常使用的，甲方有权解除合同，乙方向甲方偿付合同总价款5%的违约金，违约金不足以补偿损失的甲方有权要求乙方补足。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十一、合同修改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甲乙双方都不得擅自变更本合同，但合同继续履行将损害国家和社会公共利益的除外。如必须对合同条款进行改动时，当事人均须共同签署书面文件，作为合同的补充。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十二、转让和分包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合同的部分和全部都不得转让和分包。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十三、合同解除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1、合同的解除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有下列情形之一，合同一方可以解除合同：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因不可抗力致使不能实现合同目的，未受不可抗力影响的一方有权解除合同；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因合同一方违约导致合同不能履行，另一方有权解除合同；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有权解除合同的一方，应当在违约事实或不可抗力发生之后三十天内书面通知对方以主张解除合同，合同在书面通知到达对方时解除。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十四、争议解决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1、在执行合同过程中，甲乙甲方因合同发生争议时应当协商解决或者提请本项目的上级行政主管部门进行调解。若协商或调解无效，可选择以下 （2） 方式进行处理：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（1）向各方均认可的或约定的合同仲裁机构申请仲裁；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（2）向有管辖权的人民法院起诉。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2、争议发生后，除甲乙双方均同意终止合同外，各方均应继续履行合同，否则视为违约。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十五、不可抗力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1、因不可抗力（或甲、乙双方不能控制的原因）不能履行合同的，根据不可抗力的影响，部分或者全部免除责任。但合同一方迟延履行后发生不可抗力的，不能免除责任。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2、合同一方因不可抗力不能履行合同的，应当及时通知对方，以减轻可能给对方造成的损失，并应当在合理期限内提供证明。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十六、合同生效及其它：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1、本合同在双方签字盖章后生效。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2、合同在执行过程中出现的未尽事宜，双方在不违背本合同和响应文件的原则下协商解决，协商结果以书面形式盖章记录在案，作为本合同的附件，与本合同具有同等效力，提交采购人和招标代理机构备存。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十七、附则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1、合同份数。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本合同一式四份，甲、乙双方各执二份。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2、未尽事宜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本合同未尽事宜应按《中华人民共和国民法典》、《中华人民共和国政府采购法》之规定解释。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                                      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日期：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廉政合同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bookmarkStart w:id="28" w:name="OLE_LINK11"/>
      <w:r>
        <w:rPr>
          <w:rFonts w:hint="eastAsia" w:ascii="宋体" w:hAnsi="宋体" w:eastAsia="宋体" w:cs="宋体"/>
          <w:color w:val="auto"/>
          <w:sz w:val="24"/>
          <w:szCs w:val="24"/>
          <w:highlight w:val="none"/>
          <w:u w:val="single"/>
        </w:rPr>
        <w:t xml:space="preserve">                    </w:t>
      </w:r>
      <w:bookmarkEnd w:id="2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为贯彻落实党中央、国务院《关于实行党风廉政建设责任制的规定》，进一步加强水利工程建设中的党风廉政建设，保证建设优质、高效、有序地进行，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（以下简称“采购人”），与承担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（以下简称“供应商”），经双方协商一致，自愿签订以下廉政合同。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供应商、采购人双方的权利和义务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（一）严格遵守党和国家有关法规及党风廉政建设各项规定。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项目合同</w:t>
      </w:r>
      <w:r>
        <w:rPr>
          <w:rFonts w:hint="eastAsia" w:ascii="宋体" w:hAnsi="宋体" w:eastAsia="宋体" w:cs="宋体"/>
          <w:color w:val="auto"/>
          <w:sz w:val="24"/>
          <w:szCs w:val="24"/>
          <w:highlight w:val="none"/>
        </w:rPr>
        <w:t>各项规定，自觉按合同办事。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（三）双方的业务活动坚持公开、公正、公平、诚信的原则（法律认定的商业秘密和合同文件另有规定除外），严禁损害国家和集体利益、违反工程建设管理规章制度。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（四）建立健全并严格执行党风廉政建设各项制度，开展反腐倡廉宣传教育，加强对本方工作人员的监督检查。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（五）发现对方在业务活动中有违反廉政规定的行为，有及时提醒和督促对方纠正的权利和义务，并加强对本方工作人员的批评教育，严肃查处违纪违规行为；发现重大违纪违法行为，应向执纪执法机关举报。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采购人在廉政建设方面的义务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采购人及其工作人员不准在供应商安插亲友及介绍销售工程材料，不得指定需购物资设备的销售单位或部门；不得违反规定干预供应商的工程项目分包；不得挤占、截留、挪用工程款或超进度拨付工程款；严禁私设小金库。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（二）采购人及其工作人员不准利用职务之便索要或接受供应商的现金、有价证券、支付凭证及收受干股，或以赌博等交易形式非法收受供应商财物。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（三）采购人及其工作人员不准让供应商报销应由采购人或个人支付的费用；不准利用职务便利为供应商谋取不当利益。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（四）采购人工作人员不准要求或者接受供应商可能影响公正执行公务的宴请；不准要求供应商提供交通工具、通讯工具、高档办公用品等。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（五）采购人及其工作人员不准要求或者接受供应商为其住房装修、婚丧嫁娶、特定关系人（近亲属及其它共同利益关系的人）出国（境）旅游提供方便。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（六）采购人及其工作人员不准利用职务之便为供应商谋取利益之前或之后，约定在其离职后收受供应商财物，并在离职后收受。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（七）采购人及其工作人员不准要求或者收受供应商住房、汽车等物品，不准收受供应商为其以明显低于市场价购置住房或以劣换优、以借为名占用供应商住房。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（八）采购人及其工作人员不准要求或者接受供应商以给特定关系人安排工作为名，使特定关系人不实际工作却获取薪酬；不准违反规定从事与供应商施工项目有关的材料设备供应、工程分包等经济活动。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（九）采购人及其工作人员不准在与供应商有直接利害关系的企事业单位兼职、兼职取酬、投资入股、经商办企业以及从事有偿中介活动。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采购人或工作人员不得利用职务便利为供应商谋取利益，由供应商出资“合作”开办公司或进行其他合作投资，或委托供应商投资证券、期货或由其他委托理财名义，未实际出资并获取“收益”，或虽然出资，但获取“利益”明显高于出资应得收益；或授意供应商以本规定所列形式，将有关财物给特定关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供应商在廉政建设方面义务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（一）供应商不准以任何形式向采购人及其工作人员馈赠现金、有价证券、支付凭证及赠送干股，或以赌博等交易形式非法赠送采购人财物。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（二）供应商不准以任何名义为采购人及其工作人员报销应由采购人或个人支付的费用。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（三）供应商不准以任何理由邀请采购人工作人员参加对承建的工程项目有影响的宴请及娱乐活动；不准为其提供通讯工具、交通工具、高档办公用品等。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（四）供应商不准为采购人工作人员住房装修、婚丧嫁娶、特定关系人出国（境）旅游提供方便；不准为采购人工作人员的特定关系人以安排工作为名，使其不实际工作却获取薪酬。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（五）供应商不准赠送采购人工作人员住房、汽车等物品，不准为其以明显低于市场价购置住房或以劣换优、以借为名赠送住房。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（六）供应商不准违反规定将承建的施工项目分包或非法转包。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（七）按照采购人和监督部门的要求，对农民工工资实行银行卡支付，不得克扣、截留、拖欠农民工工资。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（一）采购人若违反本《廉政合同》有关规定的，对违纪违规人员，由采购人主管部门依据有关规定查处，构成犯罪的移交司法机关处理，给供应商造成的损失，按有关规定予以赔偿。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（二）供应商若违反本《廉政合同》有关规定的，对违纪违规人员，由供应商主管部门或行业管理部门依据有关规定查处，构成犯罪的移交司法机关处理，给采购人造成的损失，按有关规定予以赔偿。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督查单位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双方约定：自愿接受</w:t>
      </w:r>
      <w:r>
        <w:rPr>
          <w:rFonts w:hint="eastAsia" w:ascii="宋体" w:hAnsi="宋体" w:eastAsia="宋体" w:cs="宋体"/>
          <w:b/>
          <w:bCs/>
          <w:color w:val="auto"/>
          <w:sz w:val="24"/>
          <w:szCs w:val="24"/>
          <w:highlight w:val="none"/>
          <w:u w:val="single"/>
        </w:rPr>
        <w:t>相关纪检监察单位</w:t>
      </w:r>
      <w:r>
        <w:rPr>
          <w:rFonts w:hint="eastAsia" w:ascii="宋体" w:hAnsi="宋体" w:eastAsia="宋体" w:cs="宋体"/>
          <w:color w:val="auto"/>
          <w:sz w:val="24"/>
          <w:szCs w:val="24"/>
          <w:highlight w:val="none"/>
        </w:rPr>
        <w:t>对合同执行情况的监督检查，承、发包双方应积极配合督查单位的检查，包括提供有关资料和财务账册凭证，接受本合同规定范围内的裁定意见。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检查方式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约情况由督查单位主持，供应商、采购人双方共同派员参加，检查方式为座谈、问卷调查、查看资料及财务账册或由各方约定的其他方式等。检查时间、次数、方式、检查结论和执行违约责任等由双方协商确定，如无法达成一致的，由督查单位依据事实裁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本合同有效期为工程开工之日起至该合同工程项目竣工验收后止。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本合同一式</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份，承、发包双方各执</w:t>
      </w:r>
      <w:r>
        <w:rPr>
          <w:rFonts w:hint="eastAsia" w:ascii="宋体" w:hAnsi="宋体" w:eastAsia="宋体" w:cs="宋体"/>
          <w:b/>
          <w:bCs/>
          <w:color w:val="auto"/>
          <w:sz w:val="24"/>
          <w:szCs w:val="24"/>
          <w:highlight w:val="none"/>
          <w:u w:val="single"/>
          <w:lang w:val="en-US" w:eastAsia="zh-CN"/>
        </w:rPr>
        <w:t>贰</w:t>
      </w:r>
      <w:r>
        <w:rPr>
          <w:rFonts w:hint="eastAsia" w:ascii="宋体" w:hAnsi="宋体" w:eastAsia="宋体" w:cs="宋体"/>
          <w:color w:val="auto"/>
          <w:sz w:val="24"/>
          <w:szCs w:val="24"/>
          <w:highlight w:val="none"/>
        </w:rPr>
        <w:t>份，送交督查单位</w:t>
      </w:r>
      <w:r>
        <w:rPr>
          <w:rFonts w:hint="eastAsia" w:ascii="宋体" w:hAnsi="宋体" w:eastAsia="宋体" w:cs="宋体"/>
          <w:b/>
          <w:bCs/>
          <w:color w:val="auto"/>
          <w:sz w:val="24"/>
          <w:szCs w:val="24"/>
          <w:highlight w:val="none"/>
          <w:u w:val="single"/>
          <w:lang w:val="en-US" w:eastAsia="zh-CN"/>
        </w:rPr>
        <w:t>贰</w:t>
      </w:r>
      <w:r>
        <w:rPr>
          <w:rFonts w:hint="eastAsia" w:ascii="宋体" w:hAnsi="宋体" w:eastAsia="宋体" w:cs="宋体"/>
          <w:color w:val="auto"/>
          <w:sz w:val="24"/>
          <w:szCs w:val="24"/>
          <w:highlight w:val="none"/>
        </w:rPr>
        <w:t>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包  人：(盖章)                承  包  人：(盖章)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                法定代表人：(签名)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或授权代理人：(签名)              或授权代理人：(签名)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
        <w:rPr>
          <w:color w:val="auto"/>
          <w:highlight w:val="none"/>
        </w:rPr>
      </w:pPr>
    </w:p>
    <w:p>
      <w:pPr>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br w:type="page"/>
      </w:r>
    </w:p>
    <w:p>
      <w:pPr>
        <w:keepNext w:val="0"/>
        <w:keepLines w:val="0"/>
        <w:pageBreakBefore w:val="0"/>
        <w:wordWrap/>
        <w:topLinePunct/>
        <w:bidi w:val="0"/>
        <w:snapToGrid w:val="0"/>
        <w:spacing w:beforeAutospacing="0" w:afterAutospacing="0" w:line="360" w:lineRule="auto"/>
        <w:ind w:left="0" w:leftChars="0" w:right="0" w:rightChars="0"/>
        <w:jc w:val="center"/>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t>第六章  合同授予</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一、中标供应商和采购人在发出《中标通知书》后30日内签订合同。合同签订后中标供应商方可履约，否则引起的一切后果由中标供应商自行承担。</w:t>
      </w:r>
      <w:r>
        <w:rPr>
          <w:color w:val="auto"/>
          <w:sz w:val="24"/>
          <w:highlight w:val="none"/>
          <w:lang w:val="zh-CN"/>
        </w:rPr>
        <w:t>所签合同不得对采购文件作实质性修改</w:t>
      </w:r>
      <w:r>
        <w:rPr>
          <w:color w:val="auto"/>
          <w:sz w:val="24"/>
          <w:highlight w:val="none"/>
        </w:rPr>
        <w:t>。采购人不得向中标供应商提出不合理的要求作为签订合同的条件，不得与中标供应商私下订立背离采购文件实质性内容的协议。</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五、不响应付款方式的，视同无效投标处理。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每次付款前，中标供应商须根据结算金额按国家有关财税规定开出合法发票交采购方办理付款手续。</w:t>
      </w:r>
    </w:p>
    <w:p>
      <w:pPr>
        <w:pStyle w:val="62"/>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napToGrid w:val="0"/>
        <w:spacing w:beforeAutospacing="0" w:afterAutospacing="0" w:line="360" w:lineRule="auto"/>
        <w:ind w:left="0" w:leftChars="0" w:right="0" w:rightChars="0"/>
        <w:contextualSpacing/>
        <w:jc w:val="center"/>
        <w:rPr>
          <w:rStyle w:val="125"/>
          <w:rFonts w:hint="default" w:ascii="Times New Roman" w:hAnsi="Times New Roman"/>
          <w:bCs/>
          <w:color w:val="auto"/>
          <w:sz w:val="28"/>
          <w:szCs w:val="28"/>
          <w:highlight w:val="none"/>
        </w:rPr>
      </w:pPr>
      <w:r>
        <w:rPr>
          <w:color w:val="auto"/>
          <w:sz w:val="24"/>
          <w:highlight w:val="none"/>
        </w:rPr>
        <w:br w:type="page"/>
      </w:r>
      <w:r>
        <w:rPr>
          <w:rStyle w:val="125"/>
          <w:rFonts w:hint="default" w:ascii="Times New Roman" w:hAnsi="Times New Roman"/>
          <w:bCs/>
          <w:color w:val="auto"/>
          <w:sz w:val="28"/>
          <w:szCs w:val="28"/>
          <w:highlight w:val="none"/>
        </w:rPr>
        <w:t>第七章  质疑提出和处理</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2" w:firstLineChars="200"/>
        <w:contextualSpacing/>
        <w:jc w:val="left"/>
        <w:rPr>
          <w:b/>
          <w:color w:val="auto"/>
          <w:kern w:val="0"/>
          <w:sz w:val="24"/>
          <w:highlight w:val="none"/>
        </w:rPr>
      </w:pPr>
      <w:r>
        <w:rPr>
          <w:b/>
          <w:color w:val="auto"/>
          <w:kern w:val="0"/>
          <w:sz w:val="24"/>
          <w:highlight w:val="none"/>
        </w:rPr>
        <w:t>一、质疑的提出</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 xml:space="preserve">(一)质疑人的身份要求 </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1.质疑人必须是直接参加本次招标活动的当事人。</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2.未参加投标活动的供应商或在投标活动中自身权益未受到损害的供应商所提出的质疑不予受理。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(二)质疑提出的格式要求</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2.质疑函应包括：</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（1）质疑投标人的名称、地址、邮编、联系人及联系电话；</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（2）具体、明确的质疑事项及明确的请求；</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（3）质疑的事实依据和必要的法律依据；</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（4）提起质疑的日期；</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（5）认为自己合法权益受到损害或可能受到损害的相关证据材料；</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3.质疑函需遵循的原则：</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（三）质疑提出的时效要求</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（1）对可以质疑的采购文件提出质疑的，为收到采购文件之日或者采购文件公告期限届满之日；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（2）对采购过程提出质疑的，为各采购程序环节结束之日；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（3）对中标或者成交结果提出质疑的，为中标或者成交结果公告期限届满之日。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2.投标人应在法定质疑期一次性提出针对同一采购程序环节的质疑。</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2" w:firstLineChars="200"/>
        <w:contextualSpacing/>
        <w:jc w:val="left"/>
        <w:rPr>
          <w:b/>
          <w:color w:val="auto"/>
          <w:sz w:val="24"/>
          <w:highlight w:val="none"/>
        </w:rPr>
      </w:pPr>
      <w:r>
        <w:rPr>
          <w:b/>
          <w:color w:val="auto"/>
          <w:sz w:val="24"/>
          <w:highlight w:val="none"/>
        </w:rPr>
        <w:t>二、《质疑函》的受理和回复</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1.收到质疑函后，采购人将对质疑的形式和内容进行审查，如质疑函内容、格式不符合规定，采购人将告知质疑人进行补正。</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 质疑人应当在法定质疑期限内进行补正并重新提交质疑函，拒不补正或者在法定期限内未重新提交质疑函的，为无效质疑，采购人将不予受理。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3.采购人或采购代理机构答复供应商质疑应当采用书面方式并依法送达，质疑供应商或其委托代理人拒绝签收的视为已经送达。</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2" w:firstLineChars="200"/>
        <w:contextualSpacing/>
        <w:jc w:val="left"/>
        <w:rPr>
          <w:b/>
          <w:color w:val="auto"/>
          <w:kern w:val="0"/>
          <w:sz w:val="24"/>
          <w:highlight w:val="none"/>
          <w:lang w:val="zh-CN"/>
        </w:rPr>
      </w:pPr>
      <w:r>
        <w:rPr>
          <w:b/>
          <w:color w:val="auto"/>
          <w:kern w:val="0"/>
          <w:sz w:val="24"/>
          <w:highlight w:val="none"/>
          <w:lang w:val="zh-CN"/>
        </w:rPr>
        <w:t>三、质疑处理</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2" w:firstLineChars="200"/>
        <w:contextualSpacing/>
        <w:jc w:val="left"/>
        <w:rPr>
          <w:b/>
          <w:color w:val="auto"/>
          <w:sz w:val="24"/>
          <w:highlight w:val="none"/>
        </w:rPr>
      </w:pPr>
      <w:r>
        <w:rPr>
          <w:b/>
          <w:color w:val="auto"/>
          <w:sz w:val="24"/>
          <w:highlight w:val="none"/>
        </w:rPr>
        <w:t>1、质疑成立的处理。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（1）对于内容、格式符合规定的质疑函，采购人在收到投标供应商的书面质疑后七个工作日内作出书面答复，但答复的内容不得涉及商业秘密。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（3）对采购过程、中标或者成交结果提出的质疑，合格供应商符合法定数量时，可以从合格的中标候选人中另行确定中标、</w:t>
      </w:r>
      <w:r>
        <w:rPr>
          <w:rFonts w:hint="eastAsia"/>
          <w:color w:val="auto"/>
          <w:sz w:val="24"/>
          <w:highlight w:val="none"/>
          <w:lang w:eastAsia="zh-CN"/>
        </w:rPr>
        <w:t>中标单位</w:t>
      </w:r>
      <w:r>
        <w:rPr>
          <w:color w:val="auto"/>
          <w:sz w:val="24"/>
          <w:highlight w:val="none"/>
        </w:rPr>
        <w:t>，或重新开展采购活动。</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质疑答复导致中标、成交结果改变的，采购人或者采购代理机构应当将有关情况书面报告本级财政部门。</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2" w:firstLineChars="200"/>
        <w:contextualSpacing/>
        <w:jc w:val="left"/>
        <w:rPr>
          <w:b/>
          <w:color w:val="auto"/>
          <w:kern w:val="0"/>
          <w:sz w:val="24"/>
          <w:highlight w:val="none"/>
          <w:lang w:val="zh-CN"/>
        </w:rPr>
      </w:pPr>
      <w:r>
        <w:rPr>
          <w:b/>
          <w:color w:val="auto"/>
          <w:kern w:val="0"/>
          <w:sz w:val="24"/>
          <w:highlight w:val="none"/>
          <w:lang w:val="zh-CN"/>
        </w:rPr>
        <w:t>2、质疑不成立的处理。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（1）若质疑不成立，或者成立未对中标、成交结果构成影响的，继续开展采购活动。</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（3）质疑人承担使用虚假材料或恶意方式质疑的法律责任。</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2" w:firstLineChars="200"/>
        <w:contextualSpacing/>
        <w:jc w:val="left"/>
        <w:rPr>
          <w:b/>
          <w:color w:val="auto"/>
          <w:kern w:val="0"/>
          <w:sz w:val="24"/>
          <w:highlight w:val="none"/>
          <w:lang w:val="zh-CN"/>
        </w:rPr>
      </w:pPr>
      <w:r>
        <w:rPr>
          <w:b/>
          <w:color w:val="auto"/>
          <w:kern w:val="0"/>
          <w:sz w:val="24"/>
          <w:highlight w:val="none"/>
          <w:lang w:val="zh-CN"/>
        </w:rPr>
        <w:t>3、虚假质疑的处理</w:t>
      </w:r>
    </w:p>
    <w:p>
      <w:pPr>
        <w:keepNext w:val="0"/>
        <w:keepLines w:val="0"/>
        <w:pageBreakBefore w:val="0"/>
        <w:wordWrap/>
        <w:bidi w:val="0"/>
        <w:snapToGrid w:val="0"/>
        <w:spacing w:beforeAutospacing="0" w:afterAutospacing="0" w:line="360" w:lineRule="auto"/>
        <w:ind w:left="0" w:leftChars="0" w:right="0" w:rightChars="0" w:firstLine="480" w:firstLineChars="200"/>
        <w:rPr>
          <w:b/>
          <w:color w:val="auto"/>
          <w:sz w:val="24"/>
          <w:highlight w:val="none"/>
        </w:rPr>
      </w:pPr>
      <w:r>
        <w:rPr>
          <w:color w:val="auto"/>
          <w:sz w:val="24"/>
          <w:highlight w:val="none"/>
        </w:rPr>
        <w:t>投标人提出书面质疑必须有理、有据，不得恶意质疑或提交虚假质疑。否则，一经查实，将依据政府采购的有关规定，报请政府采购监管部门对该投标人进行相应的行政处罚。</w:t>
      </w:r>
    </w:p>
    <w:p>
      <w:pPr>
        <w:keepNext w:val="0"/>
        <w:keepLines w:val="0"/>
        <w:pageBreakBefore w:val="0"/>
        <w:wordWrap/>
        <w:topLinePunct/>
        <w:bidi w:val="0"/>
        <w:snapToGrid w:val="0"/>
        <w:spacing w:beforeAutospacing="0" w:afterAutospacing="0" w:line="360" w:lineRule="auto"/>
        <w:ind w:left="0" w:leftChars="0" w:right="0" w:rightChars="0"/>
        <w:jc w:val="center"/>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br w:type="page"/>
      </w:r>
      <w:r>
        <w:rPr>
          <w:rStyle w:val="125"/>
          <w:rFonts w:hint="default" w:ascii="Times New Roman" w:hAnsi="Times New Roman"/>
          <w:bCs/>
          <w:color w:val="auto"/>
          <w:sz w:val="28"/>
          <w:szCs w:val="28"/>
          <w:highlight w:val="none"/>
        </w:rPr>
        <w:t>第八章    投标文件组成</w:t>
      </w:r>
    </w:p>
    <w:p>
      <w:pPr>
        <w:adjustRightInd w:val="0"/>
        <w:snapToGrid w:val="0"/>
        <w:spacing w:line="360" w:lineRule="auto"/>
        <w:ind w:firstLine="555"/>
        <w:jc w:val="left"/>
        <w:rPr>
          <w:rFonts w:hint="eastAsia" w:ascii="宋体" w:hAnsi="宋体" w:cs="宋体"/>
          <w:b/>
          <w:color w:val="auto"/>
          <w:sz w:val="24"/>
          <w:highlight w:val="none"/>
        </w:rPr>
      </w:pPr>
      <w:r>
        <w:rPr>
          <w:rFonts w:hint="eastAsia" w:ascii="宋体" w:hAnsi="宋体" w:cs="宋体"/>
          <w:b/>
          <w:color w:val="auto"/>
          <w:sz w:val="24"/>
          <w:highlight w:val="none"/>
        </w:rPr>
        <w:t>响应文件由资格审查文件、商务技术响应文件、价格响应文件三部分组成。</w:t>
      </w:r>
      <w:r>
        <w:rPr>
          <w:rFonts w:hint="eastAsia" w:ascii="宋体" w:hAnsi="宋体" w:cs="宋体"/>
          <w:b/>
          <w:bCs/>
          <w:color w:val="auto"/>
          <w:kern w:val="0"/>
          <w:sz w:val="24"/>
          <w:highlight w:val="none"/>
          <w:lang w:val="zh-CN"/>
        </w:rPr>
        <w:t>请供应商根据本</w:t>
      </w:r>
      <w:r>
        <w:rPr>
          <w:rFonts w:hint="eastAsia" w:ascii="宋体" w:hAnsi="宋体" w:cs="宋体"/>
          <w:b/>
          <w:bCs/>
          <w:color w:val="auto"/>
          <w:kern w:val="0"/>
          <w:sz w:val="24"/>
          <w:highlight w:val="none"/>
          <w:lang w:val="en-US" w:eastAsia="zh-CN"/>
        </w:rPr>
        <w:t>招标</w:t>
      </w:r>
      <w:r>
        <w:rPr>
          <w:rFonts w:hint="eastAsia" w:ascii="宋体" w:hAnsi="宋体" w:cs="宋体"/>
          <w:b/>
          <w:bCs/>
          <w:color w:val="auto"/>
          <w:kern w:val="0"/>
          <w:sz w:val="24"/>
          <w:highlight w:val="none"/>
          <w:lang w:val="zh-CN"/>
        </w:rPr>
        <w:t>文件的要求在以上</w:t>
      </w:r>
      <w:r>
        <w:rPr>
          <w:rFonts w:hint="eastAsia" w:ascii="宋体" w:hAnsi="宋体" w:cs="宋体"/>
          <w:b/>
          <w:color w:val="auto"/>
          <w:sz w:val="24"/>
          <w:highlight w:val="none"/>
        </w:rPr>
        <w:t>三部分中</w:t>
      </w:r>
      <w:r>
        <w:rPr>
          <w:rFonts w:hint="eastAsia" w:ascii="宋体" w:hAnsi="宋体" w:cs="宋体"/>
          <w:b/>
          <w:bCs/>
          <w:color w:val="auto"/>
          <w:kern w:val="0"/>
          <w:sz w:val="24"/>
          <w:highlight w:val="none"/>
          <w:lang w:val="zh-CN"/>
        </w:rPr>
        <w:t>分别递交响应的材料。</w:t>
      </w:r>
    </w:p>
    <w:p>
      <w:pPr>
        <w:adjustRightInd w:val="0"/>
        <w:snapToGrid w:val="0"/>
        <w:spacing w:line="360" w:lineRule="auto"/>
        <w:ind w:firstLine="555"/>
        <w:jc w:val="left"/>
        <w:rPr>
          <w:rFonts w:hint="eastAsia" w:ascii="宋体" w:hAnsi="宋体" w:cs="宋体"/>
          <w:b/>
          <w:color w:val="auto"/>
          <w:sz w:val="24"/>
          <w:highlight w:val="none"/>
        </w:rPr>
      </w:pPr>
      <w:r>
        <w:rPr>
          <w:rFonts w:hint="eastAsia" w:ascii="宋体" w:hAnsi="宋体" w:cs="宋体"/>
          <w:b/>
          <w:bCs/>
          <w:color w:val="auto"/>
          <w:kern w:val="0"/>
          <w:sz w:val="24"/>
          <w:highlight w:val="none"/>
          <w:lang w:val="zh-CN"/>
        </w:rPr>
        <w:t>一、资格审查文件（不能出现价格响应文件）</w:t>
      </w:r>
    </w:p>
    <w:p>
      <w:pPr>
        <w:snapToGrid w:val="0"/>
        <w:spacing w:line="360" w:lineRule="auto"/>
        <w:ind w:firstLine="491" w:firstLineChars="20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w:t>
      </w:r>
      <w:r>
        <w:rPr>
          <w:rFonts w:hint="eastAsia" w:ascii="宋体" w:hAnsi="宋体" w:cs="宋体"/>
          <w:color w:val="auto"/>
          <w:kern w:val="0"/>
          <w:sz w:val="24"/>
          <w:highlight w:val="none"/>
        </w:rPr>
        <w:t>营业执照复印件加盖公章</w:t>
      </w:r>
      <w:r>
        <w:rPr>
          <w:rFonts w:hint="eastAsia" w:ascii="宋体" w:hAnsi="宋体" w:cs="宋体"/>
          <w:color w:val="auto"/>
          <w:kern w:val="0"/>
          <w:sz w:val="24"/>
          <w:highlight w:val="none"/>
          <w:lang w:val="zh-CN"/>
        </w:rPr>
        <w:t>；</w:t>
      </w:r>
    </w:p>
    <w:p>
      <w:pPr>
        <w:snapToGrid w:val="0"/>
        <w:spacing w:line="360" w:lineRule="auto"/>
        <w:ind w:firstLine="491" w:firstLineChars="20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2.法定代表人身份证明书（格式见附件）；</w:t>
      </w:r>
    </w:p>
    <w:p>
      <w:pPr>
        <w:snapToGrid w:val="0"/>
        <w:spacing w:line="360" w:lineRule="auto"/>
        <w:ind w:firstLine="491" w:firstLineChars="20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3.法定代表人授权委托书原件，</w:t>
      </w:r>
      <w:r>
        <w:rPr>
          <w:rFonts w:hint="eastAsia" w:ascii="宋体" w:hAnsi="宋体" w:cs="宋体"/>
          <w:color w:val="auto"/>
          <w:kern w:val="0"/>
          <w:sz w:val="24"/>
          <w:highlight w:val="none"/>
          <w:lang w:val="en-US" w:eastAsia="zh-CN"/>
        </w:rPr>
        <w:t>投标</w:t>
      </w:r>
      <w:r>
        <w:rPr>
          <w:rFonts w:hint="eastAsia" w:ascii="宋体" w:hAnsi="宋体" w:eastAsia="宋体" w:cs="宋体"/>
          <w:color w:val="auto"/>
          <w:kern w:val="0"/>
          <w:sz w:val="24"/>
          <w:highlight w:val="none"/>
          <w:lang w:val="zh-CN"/>
        </w:rPr>
        <w:t>代表本人身份证复印件（格式见附件）；</w:t>
      </w:r>
    </w:p>
    <w:p>
      <w:pPr>
        <w:adjustRightInd w:val="0"/>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sz w:val="24"/>
          <w:highlight w:val="none"/>
          <w:u w:val="none"/>
        </w:rPr>
        <w:t>产品具有国家认可的第三方检测报告</w:t>
      </w:r>
      <w:r>
        <w:rPr>
          <w:rFonts w:hint="eastAsia" w:ascii="宋体" w:hAnsi="宋体" w:eastAsia="宋体" w:cs="宋体"/>
          <w:color w:val="auto"/>
          <w:sz w:val="24"/>
          <w:highlight w:val="none"/>
          <w:u w:val="none"/>
          <w:lang w:val="en-US" w:eastAsia="zh-CN"/>
        </w:rPr>
        <w:t>复印件</w:t>
      </w:r>
      <w:r>
        <w:rPr>
          <w:rFonts w:hint="eastAsia" w:ascii="宋体" w:hAnsi="宋体" w:cs="宋体"/>
          <w:color w:val="auto"/>
          <w:kern w:val="0"/>
          <w:sz w:val="24"/>
          <w:highlight w:val="none"/>
        </w:rPr>
        <w:t>加盖公章</w:t>
      </w:r>
      <w:r>
        <w:rPr>
          <w:rFonts w:hint="eastAsia" w:ascii="宋体" w:hAnsi="宋体" w:eastAsia="宋体" w:cs="宋体"/>
          <w:color w:val="auto"/>
          <w:sz w:val="24"/>
          <w:highlight w:val="none"/>
          <w:u w:val="none"/>
        </w:rPr>
        <w:t>。</w:t>
      </w:r>
    </w:p>
    <w:p>
      <w:pPr>
        <w:snapToGrid w:val="0"/>
        <w:spacing w:line="360" w:lineRule="auto"/>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满足《中华人民共和国政府采购法》第二十二条规定声明函</w:t>
      </w:r>
      <w:bookmarkStart w:id="29" w:name="OLE_LINK10"/>
      <w:r>
        <w:rPr>
          <w:rFonts w:hint="eastAsia" w:ascii="宋体" w:hAnsi="宋体" w:cs="宋体"/>
          <w:color w:val="auto"/>
          <w:kern w:val="0"/>
          <w:sz w:val="24"/>
          <w:highlight w:val="none"/>
          <w:lang w:val="zh-CN"/>
        </w:rPr>
        <w:t>（格式见附件）</w:t>
      </w:r>
      <w:bookmarkEnd w:id="29"/>
    </w:p>
    <w:p>
      <w:pPr>
        <w:snapToGrid w:val="0"/>
        <w:spacing w:line="360" w:lineRule="auto"/>
        <w:ind w:firstLine="491" w:firstLineChars="205"/>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.未被“信用中国”列入失信记录承诺</w:t>
      </w:r>
      <w:r>
        <w:rPr>
          <w:rFonts w:hint="eastAsia" w:ascii="宋体" w:hAnsi="宋体" w:cs="宋体"/>
          <w:color w:val="auto"/>
          <w:kern w:val="0"/>
          <w:sz w:val="24"/>
          <w:highlight w:val="none"/>
          <w:lang w:val="zh-CN"/>
        </w:rPr>
        <w:t>（格式见附件）</w:t>
      </w:r>
    </w:p>
    <w:p>
      <w:pPr>
        <w:snapToGrid w:val="0"/>
        <w:spacing w:line="360" w:lineRule="auto"/>
        <w:ind w:firstLine="491" w:firstLineChars="20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zh-CN"/>
        </w:rPr>
        <w:t>.其它需要提交的资格审查证明材料。</w:t>
      </w:r>
    </w:p>
    <w:p>
      <w:pPr>
        <w:snapToGrid w:val="0"/>
        <w:spacing w:line="360" w:lineRule="auto"/>
        <w:ind w:firstLine="494" w:firstLineChars="205"/>
        <w:rPr>
          <w:rFonts w:hint="eastAsia" w:ascii="宋体" w:hAnsi="宋体" w:cs="宋体"/>
          <w:color w:val="auto"/>
          <w:sz w:val="24"/>
          <w:highlight w:val="none"/>
        </w:rPr>
      </w:pPr>
      <w:r>
        <w:rPr>
          <w:rFonts w:hint="eastAsia" w:ascii="宋体" w:hAnsi="宋体" w:cs="宋体"/>
          <w:b/>
          <w:bCs/>
          <w:color w:val="auto"/>
          <w:kern w:val="0"/>
          <w:sz w:val="24"/>
          <w:highlight w:val="none"/>
          <w:lang w:val="zh-CN"/>
        </w:rPr>
        <w:t>二、商务技术响应文件（不能出现价格响应文件）</w:t>
      </w:r>
    </w:p>
    <w:p>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响应函（格式见附件）；</w:t>
      </w:r>
    </w:p>
    <w:p>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2.商务技术部分正负偏离表（格式见附件）；</w:t>
      </w:r>
    </w:p>
    <w:p>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填制正负偏离表，完全响应的，请以空白表列示。不完全响应的，必须在偏离表中列示；</w:t>
      </w:r>
      <w:r>
        <w:rPr>
          <w:rFonts w:hint="eastAsia" w:ascii="宋体" w:hAnsi="宋体" w:cs="宋体"/>
          <w:b/>
          <w:bCs/>
          <w:color w:val="auto"/>
          <w:sz w:val="24"/>
          <w:highlight w:val="none"/>
        </w:rPr>
        <w:t>不接受负偏离。</w:t>
      </w:r>
    </w:p>
    <w:p>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zh-CN"/>
        </w:rPr>
        <w:t>.商务技术评分标准中须提供的相关得分佐证材料</w:t>
      </w:r>
      <w:r>
        <w:rPr>
          <w:rFonts w:hint="eastAsia" w:ascii="宋体" w:hAnsi="宋体" w:cs="宋体"/>
          <w:color w:val="auto"/>
          <w:sz w:val="24"/>
          <w:highlight w:val="none"/>
        </w:rPr>
        <w:t>；</w:t>
      </w:r>
    </w:p>
    <w:p>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lang w:val="zh-CN"/>
        </w:rPr>
        <w:t>.供应商认为需要提交的其他商务技术材料</w:t>
      </w:r>
      <w:r>
        <w:rPr>
          <w:rFonts w:hint="eastAsia" w:ascii="宋体" w:hAnsi="宋体" w:cs="宋体"/>
          <w:color w:val="auto"/>
          <w:sz w:val="24"/>
          <w:highlight w:val="none"/>
        </w:rPr>
        <w:t>。</w:t>
      </w:r>
    </w:p>
    <w:p>
      <w:pPr>
        <w:spacing w:line="360" w:lineRule="auto"/>
        <w:ind w:firstLine="487" w:firstLineChars="202"/>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为方便评委评审，请供应商按评标办法中所涉及的事项顺序进行编制，可以补充相关材料。</w:t>
      </w:r>
    </w:p>
    <w:p>
      <w:pPr>
        <w:spacing w:line="360" w:lineRule="auto"/>
        <w:ind w:firstLine="487" w:firstLineChars="202"/>
        <w:rPr>
          <w:rFonts w:hint="eastAsia" w:ascii="宋体" w:hAnsi="宋体" w:cs="宋体"/>
          <w:color w:val="auto"/>
          <w:sz w:val="24"/>
          <w:highlight w:val="none"/>
        </w:rPr>
      </w:pPr>
      <w:r>
        <w:rPr>
          <w:rFonts w:hint="eastAsia" w:ascii="宋体" w:hAnsi="宋体" w:cs="宋体"/>
          <w:b/>
          <w:bCs/>
          <w:color w:val="auto"/>
          <w:kern w:val="0"/>
          <w:sz w:val="24"/>
          <w:highlight w:val="none"/>
          <w:lang w:val="zh-CN"/>
        </w:rPr>
        <w:t>三、价格响应文件</w:t>
      </w:r>
    </w:p>
    <w:p>
      <w:pPr>
        <w:spacing w:line="360" w:lineRule="auto"/>
        <w:ind w:firstLine="484" w:firstLineChars="202"/>
        <w:outlineLvl w:val="3"/>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lang w:val="zh-CN"/>
        </w:rPr>
        <w:t>报价总表</w:t>
      </w:r>
      <w:r>
        <w:rPr>
          <w:rFonts w:hint="eastAsia" w:ascii="宋体" w:hAnsi="宋体" w:cs="宋体"/>
          <w:color w:val="auto"/>
          <w:kern w:val="0"/>
          <w:sz w:val="24"/>
          <w:highlight w:val="none"/>
          <w:lang w:val="zh-CN"/>
        </w:rPr>
        <w:t>（格式见附件）</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2.报价明细表（格式</w:t>
      </w:r>
      <w:r>
        <w:rPr>
          <w:rFonts w:hint="eastAsia" w:ascii="宋体" w:hAnsi="宋体" w:cs="宋体"/>
          <w:color w:val="auto"/>
          <w:sz w:val="24"/>
          <w:highlight w:val="none"/>
          <w:lang w:val="en-US" w:eastAsia="zh-CN"/>
        </w:rPr>
        <w:t>见附件</w:t>
      </w:r>
      <w:r>
        <w:rPr>
          <w:rFonts w:hint="eastAsia" w:ascii="宋体" w:hAnsi="宋体" w:cs="宋体"/>
          <w:color w:val="auto"/>
          <w:sz w:val="24"/>
          <w:highlight w:val="none"/>
        </w:rPr>
        <w:t>）；</w:t>
      </w:r>
    </w:p>
    <w:p>
      <w:pPr>
        <w:spacing w:line="360" w:lineRule="auto"/>
        <w:ind w:firstLine="484" w:firstLineChars="202"/>
        <w:outlineLvl w:val="3"/>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3.中小企业声明函（如有）。</w:t>
      </w:r>
    </w:p>
    <w:p>
      <w:pPr>
        <w:spacing w:line="360" w:lineRule="auto"/>
        <w:rPr>
          <w:rFonts w:hint="eastAsia" w:ascii="宋体" w:hAnsi="宋体" w:cs="宋体"/>
          <w:color w:val="auto"/>
          <w:kern w:val="0"/>
          <w:sz w:val="32"/>
          <w:szCs w:val="32"/>
          <w:highlight w:val="none"/>
          <w:lang w:val="zh-CN"/>
        </w:rPr>
      </w:pPr>
      <w:r>
        <w:rPr>
          <w:rFonts w:hint="eastAsia" w:ascii="宋体" w:hAnsi="宋体" w:cs="宋体"/>
          <w:b/>
          <w:bCs/>
          <w:color w:val="auto"/>
          <w:sz w:val="24"/>
          <w:highlight w:val="none"/>
        </w:rPr>
        <w:br w:type="page"/>
      </w: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rPr>
        <w:t>1</w:t>
      </w:r>
    </w:p>
    <w:p>
      <w:pPr>
        <w:pStyle w:val="445"/>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pPr>
        <w:spacing w:line="360" w:lineRule="auto"/>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rPr>
          <w:rFonts w:hint="eastAsia" w:ascii="宋体" w:hAnsi="宋体" w:cs="宋体"/>
          <w:color w:val="auto"/>
          <w:sz w:val="24"/>
          <w:highlight w:val="none"/>
        </w:rPr>
      </w:pPr>
    </w:p>
    <w:p>
      <w:pPr>
        <w:pStyle w:val="263"/>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pPr>
        <w:spacing w:line="360" w:lineRule="auto"/>
        <w:ind w:firstLine="480" w:firstLineChars="200"/>
        <w:rPr>
          <w:rFonts w:hint="eastAsia" w:ascii="宋体" w:hAnsi="宋体" w:cs="宋体"/>
          <w:color w:val="auto"/>
          <w:sz w:val="24"/>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ind w:firstLine="540" w:firstLineChars="192"/>
        <w:contextualSpacing/>
        <w:rPr>
          <w:rFonts w:hint="eastAsia" w:ascii="宋体" w:hAnsi="宋体" w:cs="宋体"/>
          <w:b/>
          <w:color w:val="auto"/>
          <w:kern w:val="0"/>
          <w:sz w:val="28"/>
          <w:szCs w:val="28"/>
          <w:highlight w:val="none"/>
          <w:lang w:val="zh-CN"/>
        </w:rPr>
      </w:pPr>
    </w:p>
    <w:p>
      <w:pPr>
        <w:snapToGrid w:val="0"/>
        <w:spacing w:line="360" w:lineRule="auto"/>
        <w:contextualSpacing/>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rPr>
        <w:t>2</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w:t>
      </w:r>
    </w:p>
    <w:p>
      <w:pPr>
        <w:spacing w:line="360" w:lineRule="auto"/>
        <w:rPr>
          <w:rFonts w:hint="eastAsia" w:ascii="宋体" w:hAnsi="宋体" w:cs="宋体"/>
          <w:color w:val="auto"/>
          <w:sz w:val="32"/>
          <w:szCs w:val="32"/>
          <w:highlight w:val="none"/>
        </w:rPr>
      </w:pPr>
    </w:p>
    <w:p>
      <w:pPr>
        <w:spacing w:line="360" w:lineRule="auto"/>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（姓名）系</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（授权单位名称）的法定代表人，现委托</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（姓名）（身份证号</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）为我方代理人，以我方名义全权处理与本次采购项目（项目名称：</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）有关的一切事务，其法律后果由我方承担。</w:t>
      </w:r>
    </w:p>
    <w:p>
      <w:pPr>
        <w:spacing w:line="360" w:lineRule="auto"/>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本授权书于</w:t>
      </w:r>
      <w:r>
        <w:rPr>
          <w:rFonts w:hint="eastAsia" w:ascii="宋体" w:hAnsi="宋体" w:cs="宋体"/>
          <w:bCs/>
          <w:color w:val="auto"/>
          <w:sz w:val="24"/>
          <w:szCs w:val="21"/>
          <w:highlight w:val="none"/>
          <w:u w:val="single"/>
        </w:rPr>
        <w:t xml:space="preserve">    年    月    日</w:t>
      </w:r>
      <w:r>
        <w:rPr>
          <w:rFonts w:hint="eastAsia" w:ascii="宋体" w:hAnsi="宋体" w:cs="宋体"/>
          <w:bCs/>
          <w:color w:val="auto"/>
          <w:sz w:val="24"/>
          <w:szCs w:val="21"/>
          <w:highlight w:val="none"/>
        </w:rPr>
        <w:t>起生效。代理人无转委托权。</w:t>
      </w:r>
    </w:p>
    <w:p>
      <w:pPr>
        <w:spacing w:line="360" w:lineRule="auto"/>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代理人(被授权人):       </w:t>
      </w:r>
    </w:p>
    <w:p>
      <w:pPr>
        <w:spacing w:line="360" w:lineRule="auto"/>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授权单位名称（盖章）：       </w:t>
      </w:r>
    </w:p>
    <w:p>
      <w:pPr>
        <w:spacing w:line="360" w:lineRule="auto"/>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授权单位法定代表人（签字或盖章）：       </w:t>
      </w:r>
    </w:p>
    <w:p>
      <w:pPr>
        <w:spacing w:line="360" w:lineRule="auto"/>
        <w:ind w:firstLine="482"/>
        <w:rPr>
          <w:rFonts w:hint="eastAsia" w:ascii="宋体" w:hAnsi="宋体" w:cs="宋体"/>
          <w:bCs/>
          <w:color w:val="auto"/>
          <w:sz w:val="24"/>
          <w:szCs w:val="21"/>
          <w:highlight w:val="none"/>
        </w:rPr>
      </w:pPr>
    </w:p>
    <w:p>
      <w:pPr>
        <w:spacing w:line="360" w:lineRule="auto"/>
        <w:ind w:firstLine="482"/>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年  月  日</w:t>
      </w: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463" w:firstLineChars="192"/>
        <w:contextualSpacing/>
        <w:rPr>
          <w:rFonts w:hint="eastAsia" w:ascii="宋体" w:hAnsi="宋体" w:cs="宋体"/>
          <w:b/>
          <w:color w:val="auto"/>
          <w:sz w:val="24"/>
          <w:highlight w:val="none"/>
        </w:rPr>
      </w:pPr>
      <w:r>
        <w:rPr>
          <w:rFonts w:hint="eastAsia" w:ascii="宋体" w:hAnsi="宋体" w:cs="宋体"/>
          <w:b/>
          <w:color w:val="auto"/>
          <w:sz w:val="24"/>
          <w:highlight w:val="none"/>
        </w:rPr>
        <w:t>注：提供</w:t>
      </w:r>
      <w:r>
        <w:rPr>
          <w:rFonts w:hint="eastAsia" w:ascii="宋体" w:hAnsi="宋体" w:cs="宋体"/>
          <w:b/>
          <w:color w:val="auto"/>
          <w:sz w:val="24"/>
          <w:highlight w:val="none"/>
          <w:lang w:val="en-US" w:eastAsia="zh-CN"/>
        </w:rPr>
        <w:t>投标</w:t>
      </w:r>
      <w:r>
        <w:rPr>
          <w:rFonts w:hint="eastAsia" w:ascii="宋体" w:hAnsi="宋体" w:cs="宋体"/>
          <w:b/>
          <w:color w:val="auto"/>
          <w:sz w:val="24"/>
          <w:highlight w:val="none"/>
        </w:rPr>
        <w:t>代表本人身份证复印件盖公章</w:t>
      </w: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r>
        <w:rPr>
          <w:rFonts w:hint="eastAsia" w:ascii="宋体" w:hAnsi="宋体" w:cs="宋体"/>
          <w:bCs/>
          <w:color w:val="auto"/>
          <w:sz w:val="32"/>
          <w:szCs w:val="32"/>
          <w:highlight w:val="none"/>
        </w:rPr>
        <w:t>附件3</w:t>
      </w: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投标人符合《政府采购法》第二十二条规定条件的声明函</w:t>
      </w:r>
    </w:p>
    <w:p>
      <w:pPr>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highlight w:val="none"/>
          <w:u w:val="single"/>
        </w:rPr>
        <w:t>________________ _</w:t>
      </w:r>
      <w:r>
        <w:rPr>
          <w:rFonts w:hint="eastAsia" w:ascii="宋体" w:hAnsi="宋体" w:cs="宋体"/>
          <w:bCs/>
          <w:color w:val="auto"/>
          <w:sz w:val="24"/>
          <w:highlight w:val="none"/>
        </w:rPr>
        <w:t>（项目名称）投标活动。针对《中华人民共和国政府采购法》第二十二条规定做出如下声明：</w:t>
      </w:r>
    </w:p>
    <w:p>
      <w:pPr>
        <w:numPr>
          <w:ilvl w:val="0"/>
          <w:numId w:val="8"/>
        </w:numPr>
        <w:spacing w:line="360" w:lineRule="auto"/>
        <w:rPr>
          <w:rFonts w:ascii="宋体" w:hAnsi="宋体" w:cs="宋体"/>
          <w:color w:val="auto"/>
          <w:sz w:val="24"/>
          <w:highlight w:val="none"/>
        </w:rPr>
      </w:pPr>
      <w:r>
        <w:rPr>
          <w:rFonts w:hint="eastAsia" w:ascii="宋体" w:hAnsi="宋体" w:cs="宋体"/>
          <w:bCs/>
          <w:color w:val="auto"/>
          <w:sz w:val="24"/>
          <w:highlight w:val="none"/>
        </w:rPr>
        <w:t>我单位具有独立承担民事责任的能力；</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我单位具有良好的商业信誉和健全的财务会计制度；</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我单位具有履行合同所必需的设备和专业技术能力；</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我单位有依法缴纳税收和社会保障资金的良好记录；</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我单位满足法律、行政法规规定的其他条件。</w:t>
      </w:r>
    </w:p>
    <w:p>
      <w:pPr>
        <w:spacing w:line="360" w:lineRule="auto"/>
        <w:ind w:firstLine="480" w:firstLineChars="200"/>
        <w:rPr>
          <w:rFonts w:ascii="宋体" w:hAnsi="宋体"/>
          <w:color w:val="auto"/>
          <w:sz w:val="24"/>
          <w:highlight w:val="none"/>
        </w:rPr>
      </w:pPr>
    </w:p>
    <w:p>
      <w:pPr>
        <w:spacing w:line="360" w:lineRule="auto"/>
        <w:ind w:firstLine="200" w:firstLineChars="200"/>
        <w:rPr>
          <w:rFonts w:ascii="宋体" w:hAnsi="宋体"/>
          <w:color w:val="auto"/>
          <w:sz w:val="10"/>
          <w:szCs w:val="10"/>
          <w:highlight w:val="none"/>
        </w:rPr>
      </w:pPr>
    </w:p>
    <w:p>
      <w:pPr>
        <w:spacing w:line="360" w:lineRule="auto"/>
        <w:ind w:firstLine="1920" w:firstLineChars="80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（加盖公章）</w:t>
      </w:r>
    </w:p>
    <w:p>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pPr>
        <w:spacing w:line="360" w:lineRule="auto"/>
        <w:rPr>
          <w:rFonts w:hint="eastAsia" w:ascii="宋体" w:hAnsi="宋体" w:cs="宋体"/>
          <w:bCs/>
          <w:color w:val="auto"/>
          <w:sz w:val="32"/>
          <w:szCs w:val="32"/>
          <w:highlight w:val="none"/>
        </w:rPr>
      </w:pPr>
      <w:r>
        <w:rPr>
          <w:rFonts w:ascii="宋体" w:hAnsi="宋体"/>
          <w:color w:val="auto"/>
          <w:sz w:val="24"/>
          <w:highlight w:val="none"/>
        </w:rPr>
        <w:br w:type="page"/>
      </w:r>
      <w:r>
        <w:rPr>
          <w:rFonts w:hint="eastAsia" w:ascii="宋体" w:hAnsi="宋体" w:cs="宋体"/>
          <w:bCs/>
          <w:color w:val="auto"/>
          <w:sz w:val="32"/>
          <w:szCs w:val="32"/>
          <w:highlight w:val="none"/>
        </w:rPr>
        <w:t>附件4</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未被“信用中国”列入失信记录承诺</w:t>
      </w:r>
    </w:p>
    <w:p>
      <w:pPr>
        <w:adjustRightInd w:val="0"/>
        <w:snapToGrid w:val="0"/>
        <w:spacing w:line="360" w:lineRule="auto"/>
        <w:ind w:firstLine="480" w:firstLineChars="200"/>
        <w:rPr>
          <w:color w:val="auto"/>
          <w:highlight w:val="none"/>
        </w:rPr>
      </w:pPr>
      <w:r>
        <w:rPr>
          <w:rFonts w:ascii="宋体" w:hAnsi="宋体" w:cs="宋体"/>
          <w:color w:val="auto"/>
          <w:sz w:val="24"/>
          <w:highlight w:val="none"/>
        </w:rPr>
        <w:t>本公司</w:t>
      </w:r>
      <w:r>
        <w:rPr>
          <w:rFonts w:hint="eastAsia" w:ascii="宋体" w:hAnsi="宋体" w:cs="宋体"/>
          <w:color w:val="auto"/>
          <w:sz w:val="24"/>
          <w:highlight w:val="none"/>
        </w:rPr>
        <w:t>未被“信用中国”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中国政府采购网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网站列入失信被执行人、重大税收违法失信主体、经营（活动）异常名录、严重失信主体名单</w:t>
      </w:r>
      <w:r>
        <w:rPr>
          <w:rFonts w:hint="eastAsia" w:ascii="宋体" w:hAnsi="宋体" w:cs="宋体"/>
          <w:color w:val="auto"/>
          <w:sz w:val="24"/>
          <w:highlight w:val="none"/>
          <w:lang w:eastAsia="zh-CN"/>
        </w:rPr>
        <w:t>、政府采购严重违法失信行为记录名单</w:t>
      </w:r>
      <w:r>
        <w:rPr>
          <w:rFonts w:ascii="宋体" w:hAnsi="宋体" w:cs="宋体"/>
          <w:color w:val="auto"/>
          <w:sz w:val="24"/>
          <w:highlight w:val="none"/>
        </w:rPr>
        <w:t>。如违背上述承诺，本公司（单位）将承担一切法律责任。</w:t>
      </w:r>
    </w:p>
    <w:p>
      <w:pPr>
        <w:pBdr>
          <w:top w:val="none" w:color="000000" w:sz="0" w:space="0"/>
          <w:left w:val="none" w:color="000000" w:sz="0" w:space="0"/>
          <w:bottom w:val="none" w:color="000000" w:sz="0" w:space="0"/>
          <w:right w:val="none" w:color="000000" w:sz="0" w:space="0"/>
        </w:pBdr>
        <w:spacing w:line="360" w:lineRule="auto"/>
        <w:rPr>
          <w:color w:val="auto"/>
          <w:highlight w:val="none"/>
        </w:rPr>
      </w:pPr>
    </w:p>
    <w:p>
      <w:pPr>
        <w:pStyle w:val="18"/>
        <w:spacing w:line="360" w:lineRule="auto"/>
        <w:ind w:firstLine="480"/>
        <w:jc w:val="right"/>
        <w:rPr>
          <w:color w:val="auto"/>
          <w:highlight w:val="none"/>
        </w:rPr>
      </w:pPr>
      <w:r>
        <w:rPr>
          <w:rFonts w:hint="eastAsia" w:ascii="宋体" w:hAnsi="宋体" w:cs="宋体"/>
          <w:color w:val="auto"/>
          <w:sz w:val="24"/>
          <w:highlight w:val="none"/>
        </w:rPr>
        <w:t>投标供应商</w:t>
      </w:r>
      <w:r>
        <w:rPr>
          <w:rFonts w:ascii="宋体" w:hAnsi="宋体" w:cs="宋体"/>
          <w:color w:val="auto"/>
          <w:sz w:val="24"/>
          <w:highlight w:val="none"/>
        </w:rPr>
        <w:t>：</w:t>
      </w:r>
    </w:p>
    <w:p>
      <w:pPr>
        <w:widowControl/>
        <w:spacing w:line="360" w:lineRule="auto"/>
        <w:jc w:val="center"/>
        <w:rPr>
          <w:rFonts w:ascii="宋体" w:hAnsi="宋体"/>
          <w:b/>
          <w:bCs/>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日 期：</w:t>
      </w:r>
    </w:p>
    <w:p>
      <w:pPr>
        <w:spacing w:line="360" w:lineRule="auto"/>
        <w:ind w:firstLine="4320" w:firstLineChars="1800"/>
        <w:rPr>
          <w:rFonts w:ascii="宋体" w:hAnsi="宋体"/>
          <w:color w:val="auto"/>
          <w:sz w:val="24"/>
          <w:highlight w:val="none"/>
        </w:rPr>
      </w:pPr>
    </w:p>
    <w:p>
      <w:pPr>
        <w:spacing w:line="360" w:lineRule="auto"/>
        <w:ind w:firstLine="560"/>
        <w:outlineLvl w:val="0"/>
        <w:rPr>
          <w:rFonts w:hint="eastAsia"/>
          <w:color w:val="auto"/>
          <w:sz w:val="28"/>
          <w:szCs w:val="28"/>
          <w:highlight w:val="none"/>
        </w:rPr>
      </w:pPr>
      <w:r>
        <w:rPr>
          <w:b/>
          <w:bCs/>
          <w:color w:val="auto"/>
          <w:sz w:val="28"/>
          <w:szCs w:val="28"/>
          <w:highlight w:val="none"/>
          <w:lang w:bidi="zh-CN"/>
        </w:rPr>
        <w:br w:type="page"/>
      </w:r>
    </w:p>
    <w:p>
      <w:pPr>
        <w:spacing w:line="360" w:lineRule="auto"/>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附件</w:t>
      </w:r>
      <w:r>
        <w:rPr>
          <w:rFonts w:hint="eastAsia" w:ascii="宋体" w:hAnsi="宋体" w:cs="宋体"/>
          <w:bCs/>
          <w:color w:val="auto"/>
          <w:sz w:val="32"/>
          <w:szCs w:val="32"/>
          <w:highlight w:val="none"/>
          <w:lang w:val="en-US" w:eastAsia="zh-CN"/>
        </w:rPr>
        <w:t>5</w:t>
      </w:r>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lang w:val="en-US" w:eastAsia="zh-CN"/>
        </w:rPr>
        <w:t>投标</w:t>
      </w:r>
      <w:r>
        <w:rPr>
          <w:rFonts w:hint="eastAsia" w:ascii="宋体" w:hAnsi="宋体"/>
          <w:b/>
          <w:bCs/>
          <w:color w:val="auto"/>
          <w:sz w:val="28"/>
          <w:szCs w:val="28"/>
          <w:highlight w:val="none"/>
        </w:rPr>
        <w:t>响应函</w:t>
      </w:r>
    </w:p>
    <w:p>
      <w:pPr>
        <w:spacing w:line="360" w:lineRule="auto"/>
        <w:rPr>
          <w:rFonts w:ascii="宋体" w:hAnsi="宋体"/>
          <w:color w:val="auto"/>
          <w:sz w:val="24"/>
          <w:highlight w:val="none"/>
        </w:rPr>
      </w:pPr>
      <w:r>
        <w:rPr>
          <w:rFonts w:hint="eastAsia" w:ascii="宋体" w:hAnsi="宋体"/>
          <w:color w:val="auto"/>
          <w:sz w:val="24"/>
          <w:highlight w:val="none"/>
          <w:u w:val="single"/>
        </w:rPr>
        <w:t>南通市通吕运河水利工程管理所</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ascii="宋体" w:hAnsi="宋体"/>
          <w:color w:val="auto"/>
          <w:sz w:val="24"/>
          <w:highlight w:val="none"/>
        </w:rPr>
        <w:t>项目</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的</w:t>
      </w:r>
      <w:r>
        <w:rPr>
          <w:rFonts w:hint="eastAsia" w:ascii="宋体" w:hAnsi="宋体"/>
          <w:color w:val="auto"/>
          <w:sz w:val="24"/>
          <w:highlight w:val="none"/>
        </w:rPr>
        <w:t>要求</w:t>
      </w:r>
      <w:r>
        <w:rPr>
          <w:rFonts w:ascii="宋体" w:hAnsi="宋体"/>
          <w:color w:val="auto"/>
          <w:sz w:val="24"/>
          <w:highlight w:val="none"/>
        </w:rPr>
        <w:t>，我方授权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w:t>
      </w:r>
      <w:r>
        <w:rPr>
          <w:rFonts w:hint="eastAsia" w:ascii="宋体" w:hAnsi="宋体"/>
          <w:color w:val="auto"/>
          <w:sz w:val="24"/>
          <w:highlight w:val="none"/>
          <w:lang w:val="en-US" w:eastAsia="zh-CN"/>
        </w:rPr>
        <w:t>投标</w:t>
      </w:r>
      <w:r>
        <w:rPr>
          <w:rFonts w:ascii="宋体" w:hAnsi="宋体"/>
          <w:color w:val="auto"/>
          <w:sz w:val="24"/>
          <w:highlight w:val="none"/>
        </w:rPr>
        <w:t>，全权处理本次</w:t>
      </w:r>
      <w:r>
        <w:rPr>
          <w:rFonts w:hint="eastAsia" w:ascii="宋体" w:hAnsi="宋体"/>
          <w:color w:val="auto"/>
          <w:sz w:val="24"/>
          <w:highlight w:val="none"/>
          <w:lang w:val="en-US" w:eastAsia="zh-CN"/>
        </w:rPr>
        <w:t>投标</w:t>
      </w:r>
      <w:r>
        <w:rPr>
          <w:rFonts w:ascii="宋体" w:hAnsi="宋体"/>
          <w:color w:val="auto"/>
          <w:sz w:val="24"/>
          <w:highlight w:val="none"/>
        </w:rPr>
        <w:t>的有关事宜。同时，我公司声明如下：</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1、同意并接受</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的各项要求，遵守</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中的各项规定，按</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的要求提供报价</w:t>
      </w:r>
      <w:r>
        <w:rPr>
          <w:rFonts w:hint="eastAsia" w:ascii="宋体" w:hAnsi="宋体"/>
          <w:color w:val="auto"/>
          <w:sz w:val="24"/>
          <w:highlight w:val="none"/>
        </w:rPr>
        <w:t>，</w:t>
      </w:r>
      <w:r>
        <w:rPr>
          <w:rFonts w:hint="eastAsia" w:ascii="宋体" w:hAnsi="宋体" w:cs="宋体"/>
          <w:color w:val="auto"/>
          <w:sz w:val="24"/>
          <w:highlight w:val="none"/>
        </w:rPr>
        <w:t>在合同规定的实施期内</w:t>
      </w:r>
      <w:r>
        <w:rPr>
          <w:rFonts w:hint="eastAsia" w:ascii="宋体" w:hAnsi="宋体" w:cs="宋体"/>
          <w:color w:val="auto"/>
          <w:sz w:val="24"/>
          <w:highlight w:val="none"/>
          <w:lang w:eastAsia="zh-CN"/>
        </w:rPr>
        <w:t>，</w:t>
      </w:r>
      <w:r>
        <w:rPr>
          <w:rFonts w:hint="eastAsia" w:ascii="宋体" w:hAnsi="宋体" w:cs="宋体"/>
          <w:color w:val="auto"/>
          <w:sz w:val="24"/>
          <w:highlight w:val="none"/>
        </w:rPr>
        <w:t>按合同约定</w:t>
      </w:r>
      <w:r>
        <w:rPr>
          <w:rFonts w:hint="eastAsia" w:ascii="宋体" w:hAnsi="宋体" w:cs="宋体"/>
          <w:color w:val="auto"/>
          <w:sz w:val="24"/>
          <w:highlight w:val="none"/>
          <w:lang w:val="en-US" w:eastAsia="zh-CN"/>
        </w:rPr>
        <w:t>完成供货、安装及自动化系统调试整合等，</w:t>
      </w:r>
      <w:r>
        <w:rPr>
          <w:rFonts w:hint="eastAsia" w:ascii="宋体" w:hAnsi="宋体" w:cs="宋体"/>
          <w:color w:val="auto"/>
          <w:sz w:val="24"/>
          <w:highlight w:val="none"/>
        </w:rPr>
        <w:t>承担本次采购范围内的全部工作内容</w:t>
      </w:r>
      <w:r>
        <w:rPr>
          <w:rFonts w:hint="eastAsia" w:ascii="宋体" w:hAnsi="宋体" w:cs="宋体"/>
          <w:color w:val="auto"/>
          <w:sz w:val="24"/>
          <w:highlight w:val="none"/>
          <w:lang w:val="en-US" w:eastAsia="zh-CN"/>
        </w:rPr>
        <w:t>并包含在投标报价中</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及其附件，我方已完全清晰理解</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的要求，不存在任何含糊不清和误解之处。</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s="宋体"/>
          <w:color w:val="auto"/>
          <w:sz w:val="24"/>
          <w:highlight w:val="none"/>
        </w:rPr>
        <w:t>我方愿意提供采购单位在</w:t>
      </w:r>
      <w:r>
        <w:rPr>
          <w:rFonts w:hint="eastAsia" w:ascii="宋体" w:hAnsi="宋体"/>
          <w:color w:val="auto"/>
          <w:sz w:val="24"/>
          <w:highlight w:val="none"/>
          <w:lang w:val="en-US" w:eastAsia="zh-CN"/>
        </w:rPr>
        <w:t>招标</w:t>
      </w:r>
      <w:r>
        <w:rPr>
          <w:rFonts w:hint="eastAsia" w:ascii="宋体" w:hAnsi="宋体" w:cs="宋体"/>
          <w:color w:val="auto"/>
          <w:sz w:val="24"/>
          <w:highlight w:val="none"/>
        </w:rPr>
        <w:t>文件中要求的所有资料</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w:t>
      </w:r>
      <w:r>
        <w:rPr>
          <w:rFonts w:hint="eastAsia" w:ascii="宋体" w:hAnsi="宋体"/>
          <w:color w:val="auto"/>
          <w:sz w:val="24"/>
          <w:highlight w:val="none"/>
          <w:lang w:val="en-US" w:eastAsia="zh-CN"/>
        </w:rPr>
        <w:t>投标中</w:t>
      </w:r>
      <w:r>
        <w:rPr>
          <w:rFonts w:ascii="宋体" w:hAnsi="宋体"/>
          <w:color w:val="auto"/>
          <w:sz w:val="24"/>
          <w:highlight w:val="none"/>
        </w:rPr>
        <w:t>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w:t>
      </w:r>
      <w:r>
        <w:rPr>
          <w:rFonts w:hint="eastAsia" w:ascii="宋体" w:hAnsi="宋体" w:cs="宋体"/>
          <w:color w:val="auto"/>
          <w:sz w:val="24"/>
          <w:highlight w:val="none"/>
        </w:rPr>
        <w:t>中标</w:t>
      </w:r>
      <w:r>
        <w:rPr>
          <w:rFonts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、一旦我方</w:t>
      </w:r>
      <w:r>
        <w:rPr>
          <w:rFonts w:hint="eastAsia" w:ascii="宋体" w:hAnsi="宋体" w:cs="宋体"/>
          <w:color w:val="auto"/>
          <w:sz w:val="24"/>
          <w:highlight w:val="none"/>
        </w:rPr>
        <w:t>中标</w:t>
      </w:r>
      <w:r>
        <w:rPr>
          <w:rFonts w:ascii="宋体" w:hAnsi="宋体"/>
          <w:color w:val="auto"/>
          <w:sz w:val="24"/>
          <w:highlight w:val="none"/>
        </w:rPr>
        <w:t>，我方将</w:t>
      </w:r>
      <w:r>
        <w:rPr>
          <w:rFonts w:hint="eastAsia" w:ascii="宋体" w:hAnsi="宋体" w:cs="宋体"/>
          <w:color w:val="auto"/>
          <w:sz w:val="24"/>
          <w:highlight w:val="none"/>
        </w:rPr>
        <w:t>按</w:t>
      </w:r>
      <w:r>
        <w:rPr>
          <w:rFonts w:hint="eastAsia" w:ascii="宋体" w:hAnsi="宋体"/>
          <w:color w:val="auto"/>
          <w:sz w:val="24"/>
          <w:highlight w:val="none"/>
          <w:lang w:val="en-US" w:eastAsia="zh-CN"/>
        </w:rPr>
        <w:t>招标</w:t>
      </w:r>
      <w:r>
        <w:rPr>
          <w:rFonts w:hint="eastAsia" w:ascii="宋体" w:hAnsi="宋体" w:cs="宋体"/>
          <w:color w:val="auto"/>
          <w:sz w:val="24"/>
          <w:highlight w:val="none"/>
        </w:rPr>
        <w:t>文件的要求提交履约保证金，并</w:t>
      </w:r>
      <w:r>
        <w:rPr>
          <w:rFonts w:ascii="宋体" w:hAnsi="宋体"/>
          <w:color w:val="auto"/>
          <w:sz w:val="24"/>
          <w:highlight w:val="none"/>
        </w:rPr>
        <w:t>根据</w:t>
      </w:r>
      <w:r>
        <w:rPr>
          <w:rFonts w:hint="eastAsia" w:ascii="宋体" w:hAnsi="宋体"/>
          <w:color w:val="auto"/>
          <w:sz w:val="24"/>
          <w:highlight w:val="none"/>
          <w:lang w:val="en-US" w:eastAsia="zh-CN"/>
        </w:rPr>
        <w:t>招标</w:t>
      </w:r>
      <w:r>
        <w:rPr>
          <w:rFonts w:hint="eastAsia" w:ascii="宋体" w:hAnsi="宋体"/>
          <w:color w:val="auto"/>
          <w:sz w:val="24"/>
          <w:highlight w:val="none"/>
        </w:rPr>
        <w:t>文件</w:t>
      </w:r>
      <w:r>
        <w:rPr>
          <w:rFonts w:ascii="宋体" w:hAnsi="宋体"/>
          <w:color w:val="auto"/>
          <w:sz w:val="24"/>
          <w:highlight w:val="none"/>
        </w:rPr>
        <w:t>的要求和</w:t>
      </w:r>
      <w:r>
        <w:rPr>
          <w:rFonts w:hint="eastAsia" w:ascii="宋体" w:hAnsi="宋体"/>
          <w:color w:val="auto"/>
          <w:sz w:val="24"/>
          <w:highlight w:val="none"/>
          <w:lang w:val="en-US" w:eastAsia="zh-CN"/>
        </w:rPr>
        <w:t>投标文件</w:t>
      </w:r>
      <w:r>
        <w:rPr>
          <w:rFonts w:ascii="宋体" w:hAnsi="宋体"/>
          <w:color w:val="auto"/>
          <w:sz w:val="24"/>
          <w:highlight w:val="none"/>
        </w:rPr>
        <w:t>的承诺签订合同，</w:t>
      </w:r>
      <w:r>
        <w:rPr>
          <w:rFonts w:hint="eastAsia" w:ascii="宋体" w:hAnsi="宋体" w:cs="宋体"/>
          <w:color w:val="auto"/>
          <w:sz w:val="24"/>
          <w:highlight w:val="none"/>
        </w:rPr>
        <w:t>严格履行</w:t>
      </w:r>
      <w:r>
        <w:rPr>
          <w:rFonts w:hint="eastAsia" w:ascii="宋体" w:hAnsi="宋体"/>
          <w:color w:val="auto"/>
          <w:sz w:val="24"/>
          <w:highlight w:val="none"/>
          <w:lang w:val="en-US" w:eastAsia="zh-CN"/>
        </w:rPr>
        <w:t>招标</w:t>
      </w:r>
      <w:r>
        <w:rPr>
          <w:rFonts w:hint="eastAsia" w:ascii="宋体" w:hAnsi="宋体" w:cs="宋体"/>
          <w:color w:val="auto"/>
          <w:sz w:val="24"/>
          <w:highlight w:val="none"/>
        </w:rPr>
        <w:t>文件及合同中规定的每一项要求，按期、按质、按量履行合同的义务。否则，你方可取消我方成交资格</w:t>
      </w:r>
      <w:r>
        <w:rPr>
          <w:rFonts w:ascii="宋体" w:hAnsi="宋体"/>
          <w:color w:val="auto"/>
          <w:sz w:val="24"/>
          <w:highlight w:val="none"/>
        </w:rPr>
        <w:t>。</w:t>
      </w:r>
    </w:p>
    <w:p>
      <w:pPr>
        <w:spacing w:line="360" w:lineRule="auto"/>
        <w:ind w:firstLine="200" w:firstLineChars="200"/>
        <w:rPr>
          <w:rFonts w:ascii="宋体" w:hAnsi="宋体"/>
          <w:color w:val="auto"/>
          <w:sz w:val="10"/>
          <w:szCs w:val="10"/>
          <w:highlight w:val="none"/>
        </w:rPr>
      </w:pPr>
    </w:p>
    <w:p>
      <w:pPr>
        <w:spacing w:line="360" w:lineRule="auto"/>
        <w:ind w:firstLine="1920" w:firstLineChars="800"/>
        <w:rPr>
          <w:rFonts w:ascii="宋体" w:hAnsi="宋体"/>
          <w:color w:val="auto"/>
          <w:sz w:val="24"/>
          <w:highlight w:val="none"/>
        </w:rPr>
      </w:pPr>
      <w:r>
        <w:rPr>
          <w:rFonts w:hint="eastAsia" w:ascii="宋体" w:hAnsi="宋体"/>
          <w:color w:val="auto"/>
          <w:sz w:val="24"/>
          <w:highlight w:val="none"/>
        </w:rPr>
        <w:t>投标</w:t>
      </w:r>
      <w:r>
        <w:rPr>
          <w:rFonts w:ascii="宋体" w:hAnsi="宋体"/>
          <w:color w:val="auto"/>
          <w:sz w:val="24"/>
          <w:highlight w:val="none"/>
        </w:rPr>
        <w:t>供应商：</w:t>
      </w:r>
      <w:r>
        <w:rPr>
          <w:rFonts w:ascii="宋体" w:hAnsi="宋体"/>
          <w:color w:val="auto"/>
          <w:sz w:val="24"/>
          <w:highlight w:val="none"/>
          <w:u w:val="single"/>
        </w:rPr>
        <w:t xml:space="preserve">                    </w:t>
      </w:r>
      <w:r>
        <w:rPr>
          <w:rFonts w:ascii="宋体" w:hAnsi="宋体"/>
          <w:color w:val="auto"/>
          <w:sz w:val="24"/>
          <w:highlight w:val="none"/>
        </w:rPr>
        <w:t>（加盖公章）</w:t>
      </w:r>
    </w:p>
    <w:p>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rPr>
        <w:t>授权委托人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（签字或盖章）</w:t>
      </w:r>
    </w:p>
    <w:p>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pPr>
        <w:spacing w:line="360" w:lineRule="auto"/>
        <w:contextualSpacing/>
        <w:rPr>
          <w:rFonts w:hint="eastAsia" w:ascii="仿宋_GB2312" w:hAnsi="宋体" w:eastAsia="仿宋_GB2312"/>
          <w:color w:val="auto"/>
          <w:sz w:val="28"/>
          <w:szCs w:val="28"/>
          <w:highlight w:val="none"/>
        </w:rPr>
      </w:pPr>
    </w:p>
    <w:p>
      <w:pPr>
        <w:snapToGrid w:val="0"/>
        <w:spacing w:line="360" w:lineRule="auto"/>
        <w:ind w:firstLine="540" w:firstLineChars="192"/>
        <w:contextualSpacing/>
        <w:rPr>
          <w:rFonts w:hint="eastAsia" w:ascii="宋体" w:hAnsi="宋体" w:cs="宋体"/>
          <w:b/>
          <w:color w:val="auto"/>
          <w:kern w:val="0"/>
          <w:sz w:val="28"/>
          <w:szCs w:val="28"/>
          <w:highlight w:val="none"/>
        </w:rPr>
      </w:pPr>
    </w:p>
    <w:p>
      <w:pPr>
        <w:snapToGrid w:val="0"/>
        <w:spacing w:line="360" w:lineRule="auto"/>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附件7</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商务技术部分正负偏离表</w:t>
      </w:r>
    </w:p>
    <w:p>
      <w:pPr>
        <w:spacing w:line="360" w:lineRule="auto"/>
        <w:jc w:val="left"/>
        <w:rPr>
          <w:rFonts w:hint="eastAsia" w:ascii="宋体" w:hAnsi="宋体" w:cs="宋体"/>
          <w:color w:val="auto"/>
          <w:kern w:val="0"/>
          <w:sz w:val="24"/>
          <w:highlight w:val="none"/>
          <w:shd w:val="clear" w:color="auto" w:fill="FFFFFF"/>
        </w:rPr>
      </w:pPr>
    </w:p>
    <w:p>
      <w:pPr>
        <w:spacing w:line="360" w:lineRule="auto"/>
        <w:jc w:val="left"/>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项目名称：</w:t>
      </w:r>
      <w:r>
        <w:rPr>
          <w:rFonts w:hint="eastAsia" w:ascii="宋体" w:hAnsi="宋体" w:cs="宋体"/>
          <w:color w:val="auto"/>
          <w:kern w:val="0"/>
          <w:sz w:val="24"/>
          <w:highlight w:val="none"/>
          <w:shd w:val="clear" w:color="auto" w:fill="FFFFFF"/>
          <w:lang w:eastAsia="zh-CN"/>
        </w:rPr>
        <w:t>2025年通吕泵站高压电机绝缘在线监测项目</w:t>
      </w:r>
      <w:r>
        <w:rPr>
          <w:rFonts w:hint="eastAsia" w:ascii="宋体" w:hAnsi="宋体" w:cs="宋体"/>
          <w:color w:val="auto"/>
          <w:kern w:val="0"/>
          <w:sz w:val="24"/>
          <w:highlight w:val="none"/>
          <w:shd w:val="clear" w:color="auto" w:fill="FFFFFF"/>
        </w:rPr>
        <w:t xml:space="preserve"> </w:t>
      </w:r>
    </w:p>
    <w:tbl>
      <w:tblPr>
        <w:tblStyle w:val="63"/>
        <w:tblW w:w="8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089"/>
        <w:gridCol w:w="2730"/>
        <w:gridCol w:w="1935"/>
        <w:gridCol w:w="12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名称</w:t>
            </w: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lang w:val="en-US" w:eastAsia="zh-CN"/>
              </w:rPr>
              <w:t>招标</w:t>
            </w:r>
            <w:r>
              <w:rPr>
                <w:rFonts w:hint="eastAsia" w:ascii="宋体" w:hAnsi="宋体" w:cs="宋体"/>
                <w:color w:val="auto"/>
                <w:kern w:val="0"/>
                <w:sz w:val="24"/>
                <w:highlight w:val="none"/>
              </w:rPr>
              <w:t>文件要求</w:t>
            </w: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响应文件</w:t>
            </w:r>
          </w:p>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响应情况</w:t>
            </w: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pPr>
              <w:widowControl/>
              <w:spacing w:line="360" w:lineRule="auto"/>
              <w:jc w:val="center"/>
              <w:rPr>
                <w:rFonts w:hint="eastAsia" w:ascii="宋体" w:hAnsi="宋体" w:cs="宋体"/>
                <w:color w:val="auto"/>
                <w:kern w:val="0"/>
                <w:sz w:val="24"/>
                <w:highlight w:val="none"/>
              </w:rPr>
            </w:pPr>
          </w:p>
        </w:tc>
        <w:tc>
          <w:tcPr>
            <w:tcW w:w="2089" w:type="dxa"/>
            <w:noWrap w:val="0"/>
            <w:vAlign w:val="center"/>
          </w:tcPr>
          <w:p>
            <w:pPr>
              <w:widowControl/>
              <w:spacing w:line="360" w:lineRule="auto"/>
              <w:jc w:val="center"/>
              <w:rPr>
                <w:rFonts w:hint="eastAsia" w:ascii="宋体" w:hAnsi="宋体" w:cs="宋体"/>
                <w:color w:val="auto"/>
                <w:kern w:val="0"/>
                <w:sz w:val="24"/>
                <w:highlight w:val="none"/>
              </w:rPr>
            </w:pPr>
          </w:p>
        </w:tc>
        <w:tc>
          <w:tcPr>
            <w:tcW w:w="2730" w:type="dxa"/>
            <w:noWrap w:val="0"/>
            <w:vAlign w:val="center"/>
          </w:tcPr>
          <w:p>
            <w:pPr>
              <w:widowControl/>
              <w:spacing w:line="360" w:lineRule="auto"/>
              <w:jc w:val="center"/>
              <w:rPr>
                <w:rFonts w:hint="eastAsia" w:ascii="宋体" w:hAnsi="宋体" w:cs="宋体"/>
                <w:color w:val="auto"/>
                <w:kern w:val="0"/>
                <w:sz w:val="24"/>
                <w:highlight w:val="none"/>
              </w:rPr>
            </w:pPr>
          </w:p>
        </w:tc>
        <w:tc>
          <w:tcPr>
            <w:tcW w:w="1935" w:type="dxa"/>
            <w:noWrap w:val="0"/>
            <w:vAlign w:val="center"/>
          </w:tcPr>
          <w:p>
            <w:pPr>
              <w:widowControl/>
              <w:spacing w:line="360" w:lineRule="auto"/>
              <w:jc w:val="center"/>
              <w:rPr>
                <w:rFonts w:hint="eastAsia" w:ascii="宋体" w:hAnsi="宋体" w:cs="宋体"/>
                <w:color w:val="auto"/>
                <w:kern w:val="0"/>
                <w:sz w:val="24"/>
                <w:highlight w:val="none"/>
              </w:rPr>
            </w:pPr>
          </w:p>
        </w:tc>
        <w:tc>
          <w:tcPr>
            <w:tcW w:w="1297" w:type="dxa"/>
            <w:noWrap w:val="0"/>
            <w:vAlign w:val="center"/>
          </w:tcPr>
          <w:p>
            <w:pPr>
              <w:widowControl/>
              <w:spacing w:line="360" w:lineRule="auto"/>
              <w:jc w:val="center"/>
              <w:rPr>
                <w:rFonts w:hint="eastAsia" w:ascii="宋体" w:hAnsi="宋体" w:cs="宋体"/>
                <w:color w:val="auto"/>
                <w:kern w:val="0"/>
                <w:sz w:val="24"/>
                <w:highlight w:val="none"/>
              </w:rPr>
            </w:pPr>
          </w:p>
        </w:tc>
      </w:tr>
    </w:tbl>
    <w:p>
      <w:pPr>
        <w:pStyle w:val="27"/>
        <w:spacing w:after="0" w:line="360" w:lineRule="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注：填制正负偏离表，完全响应的，请以空白表列示；优于的或不完全响应的，必须在偏离表中列示并提供相关材料。如不明示的视同完全响应</w:t>
      </w:r>
      <w:r>
        <w:rPr>
          <w:rFonts w:hint="eastAsia" w:ascii="宋体" w:hAnsi="宋体" w:eastAsia="宋体" w:cs="宋体"/>
          <w:bCs w:val="0"/>
          <w:color w:val="auto"/>
          <w:kern w:val="2"/>
          <w:sz w:val="24"/>
          <w:szCs w:val="24"/>
          <w:highlight w:val="none"/>
          <w:lang w:val="zh-CN" w:eastAsia="zh-CN" w:bidi="ar-SA"/>
        </w:rPr>
        <w:t>。</w:t>
      </w:r>
      <w:r>
        <w:rPr>
          <w:rFonts w:hint="eastAsia" w:ascii="宋体" w:hAnsi="宋体" w:eastAsia="宋体" w:cs="宋体"/>
          <w:bCs w:val="0"/>
          <w:color w:val="auto"/>
          <w:kern w:val="2"/>
          <w:sz w:val="24"/>
          <w:szCs w:val="24"/>
          <w:highlight w:val="none"/>
          <w:lang w:val="en-US" w:eastAsia="zh-CN" w:bidi="ar-SA"/>
        </w:rPr>
        <w:t>本项目不接受负偏离。</w:t>
      </w:r>
    </w:p>
    <w:p>
      <w:pPr>
        <w:widowControl/>
        <w:spacing w:line="360" w:lineRule="auto"/>
        <w:rPr>
          <w:rFonts w:hint="eastAsia" w:ascii="宋体" w:hAnsi="宋体" w:cs="宋体"/>
          <w:color w:val="auto"/>
          <w:sz w:val="24"/>
          <w:highlight w:val="none"/>
        </w:rPr>
      </w:pPr>
    </w:p>
    <w:p>
      <w:pPr>
        <w:widowControl/>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widowControl/>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法定代表人或授权委托人：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widowControl/>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  期：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日</w:t>
      </w:r>
    </w:p>
    <w:p>
      <w:pPr>
        <w:spacing w:line="360" w:lineRule="auto"/>
        <w:rPr>
          <w:rFonts w:hint="eastAsia" w:ascii="宋体" w:hAnsi="宋体" w:cs="宋体"/>
          <w:b/>
          <w:bCs/>
          <w:color w:val="auto"/>
          <w:sz w:val="24"/>
          <w:highlight w:val="none"/>
        </w:rPr>
        <w:sectPr>
          <w:footerReference r:id="rId3" w:type="default"/>
          <w:type w:val="continuous"/>
          <w:pgSz w:w="11907" w:h="16839"/>
          <w:pgMar w:top="1440" w:right="1800" w:bottom="1440" w:left="1800" w:header="720" w:footer="720" w:gutter="0"/>
          <w:cols w:space="720" w:num="1"/>
          <w:docGrid w:linePitch="286" w:charSpace="0"/>
        </w:sectPr>
      </w:pPr>
    </w:p>
    <w:p>
      <w:pPr>
        <w:snapToGrid w:val="0"/>
        <w:spacing w:line="360" w:lineRule="auto"/>
        <w:contextualSpacing/>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t>附件8</w:t>
      </w:r>
    </w:p>
    <w:p>
      <w:pPr>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报价总表</w:t>
      </w:r>
    </w:p>
    <w:p>
      <w:pPr>
        <w:spacing w:line="360" w:lineRule="auto"/>
        <w:rPr>
          <w:rFonts w:hint="eastAsia" w:ascii="宋体" w:hAnsi="宋体" w:cs="宋体"/>
          <w:color w:val="auto"/>
          <w:kern w:val="0"/>
          <w:sz w:val="28"/>
          <w:szCs w:val="28"/>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供应商全称（加盖公章）：</w:t>
      </w:r>
    </w:p>
    <w:tbl>
      <w:tblPr>
        <w:tblStyle w:val="6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4148" w:type="dxa"/>
            <w:noWrap w:val="0"/>
            <w:vAlign w:val="top"/>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2025年通吕泵站高压电机绝缘在线监测项目</w:t>
            </w:r>
          </w:p>
        </w:tc>
        <w:tc>
          <w:tcPr>
            <w:tcW w:w="4607" w:type="dxa"/>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2025年通吕泵站高压电机绝缘在线监测项目</w:t>
            </w:r>
          </w:p>
        </w:tc>
        <w:tc>
          <w:tcPr>
            <w:tcW w:w="4607" w:type="dxa"/>
            <w:noWrap w:val="0"/>
            <w:vAlign w:val="top"/>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大写：</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小写：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pPr>
              <w:spacing w:line="360" w:lineRule="auto"/>
              <w:rPr>
                <w:rFonts w:hint="eastAsia" w:ascii="宋体" w:hAnsi="宋体" w:cs="宋体"/>
                <w:color w:val="auto"/>
                <w:sz w:val="24"/>
                <w:highlight w:val="none"/>
              </w:rPr>
            </w:pPr>
          </w:p>
        </w:tc>
        <w:tc>
          <w:tcPr>
            <w:tcW w:w="4607" w:type="dxa"/>
            <w:noWrap w:val="0"/>
            <w:vAlign w:val="top"/>
          </w:tcPr>
          <w:p>
            <w:pPr>
              <w:spacing w:line="360" w:lineRule="auto"/>
              <w:rPr>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填写说明：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1、报价总表必须加盖供应商公章（复印件无效）。</w:t>
      </w:r>
    </w:p>
    <w:p>
      <w:pPr>
        <w:spacing w:line="360" w:lineRule="auto"/>
        <w:ind w:firstLine="480" w:firstLineChars="200"/>
        <w:rPr>
          <w:rFonts w:hint="eastAsia" w:ascii="宋体" w:hAnsi="宋体"/>
          <w:color w:val="auto"/>
          <w:sz w:val="24"/>
          <w:highlight w:val="none"/>
        </w:rPr>
      </w:pPr>
    </w:p>
    <w:p>
      <w:pPr>
        <w:snapToGrid w:val="0"/>
        <w:spacing w:line="360" w:lineRule="auto"/>
        <w:ind w:firstLine="537" w:firstLineChars="192"/>
        <w:contextualSpacing/>
        <w:rPr>
          <w:rFonts w:hint="eastAsia" w:ascii="宋体" w:hAnsi="宋体" w:cs="宋体"/>
          <w:b/>
          <w:color w:val="auto"/>
          <w:kern w:val="0"/>
          <w:sz w:val="28"/>
          <w:szCs w:val="28"/>
          <w:highlight w:val="none"/>
        </w:rPr>
      </w:pPr>
    </w:p>
    <w:p>
      <w:pPr>
        <w:snapToGrid w:val="0"/>
        <w:spacing w:line="360" w:lineRule="auto"/>
        <w:ind w:firstLine="537" w:firstLineChars="192"/>
        <w:contextualSpacing/>
        <w:rPr>
          <w:rFonts w:hint="eastAsia" w:ascii="宋体" w:hAnsi="宋体" w:cs="宋体"/>
          <w:b/>
          <w:color w:val="auto"/>
          <w:kern w:val="0"/>
          <w:sz w:val="28"/>
          <w:szCs w:val="28"/>
          <w:highlight w:val="none"/>
        </w:rPr>
      </w:pPr>
    </w:p>
    <w:p>
      <w:pPr>
        <w:snapToGrid w:val="0"/>
        <w:spacing w:line="360" w:lineRule="auto"/>
        <w:ind w:firstLine="537" w:firstLineChars="192"/>
        <w:contextualSpacing/>
        <w:rPr>
          <w:rFonts w:hint="eastAsia" w:ascii="宋体" w:hAnsi="宋体" w:cs="宋体"/>
          <w:b/>
          <w:color w:val="auto"/>
          <w:kern w:val="0"/>
          <w:sz w:val="28"/>
          <w:szCs w:val="28"/>
          <w:highlight w:val="none"/>
        </w:rPr>
      </w:pPr>
    </w:p>
    <w:p>
      <w:pPr>
        <w:snapToGrid w:val="0"/>
        <w:spacing w:line="360" w:lineRule="auto"/>
        <w:ind w:firstLine="537" w:firstLineChars="192"/>
        <w:contextualSpacing/>
        <w:rPr>
          <w:rFonts w:hint="eastAsia" w:ascii="宋体" w:hAnsi="宋体" w:cs="宋体"/>
          <w:b/>
          <w:color w:val="auto"/>
          <w:kern w:val="0"/>
          <w:sz w:val="28"/>
          <w:szCs w:val="28"/>
          <w:highlight w:val="none"/>
        </w:rPr>
      </w:pPr>
    </w:p>
    <w:p>
      <w:pPr>
        <w:snapToGrid w:val="0"/>
        <w:spacing w:line="360" w:lineRule="auto"/>
        <w:ind w:firstLine="537" w:firstLineChars="192"/>
        <w:contextualSpacing/>
        <w:rPr>
          <w:rFonts w:hint="eastAsia" w:ascii="宋体" w:hAnsi="宋体" w:cs="宋体"/>
          <w:b/>
          <w:color w:val="auto"/>
          <w:kern w:val="0"/>
          <w:sz w:val="28"/>
          <w:szCs w:val="28"/>
          <w:highlight w:val="none"/>
        </w:rPr>
      </w:pPr>
    </w:p>
    <w:p>
      <w:pPr>
        <w:snapToGrid w:val="0"/>
        <w:spacing w:line="360" w:lineRule="auto"/>
        <w:ind w:firstLine="537" w:firstLineChars="192"/>
        <w:contextualSpacing/>
        <w:rPr>
          <w:rFonts w:hint="eastAsia" w:ascii="宋体" w:hAnsi="宋体" w:cs="宋体"/>
          <w:b/>
          <w:color w:val="auto"/>
          <w:kern w:val="0"/>
          <w:sz w:val="28"/>
          <w:szCs w:val="28"/>
          <w:highlight w:val="none"/>
        </w:rPr>
      </w:pPr>
    </w:p>
    <w:p>
      <w:pPr>
        <w:snapToGrid w:val="0"/>
        <w:spacing w:line="360" w:lineRule="auto"/>
        <w:contextualSpacing/>
        <w:rPr>
          <w:rFonts w:hint="eastAsia" w:ascii="宋体" w:hAnsi="宋体" w:cs="宋体"/>
          <w:b/>
          <w:color w:val="auto"/>
          <w:kern w:val="0"/>
          <w:sz w:val="28"/>
          <w:szCs w:val="28"/>
          <w:highlight w:val="none"/>
        </w:rPr>
      </w:pPr>
    </w:p>
    <w:p>
      <w:pPr>
        <w:snapToGrid w:val="0"/>
        <w:spacing w:line="360" w:lineRule="auto"/>
        <w:outlineLvl w:val="0"/>
        <w:rPr>
          <w:rFonts w:hint="eastAsia" w:ascii="宋体" w:hAnsi="宋体" w:cs="宋体"/>
          <w:color w:val="auto"/>
          <w:sz w:val="32"/>
          <w:szCs w:val="32"/>
          <w:highlight w:val="none"/>
        </w:rPr>
      </w:pPr>
      <w:r>
        <w:rPr>
          <w:rFonts w:hint="eastAsia" w:ascii="宋体" w:hAnsi="宋体" w:cs="宋体"/>
          <w:color w:val="auto"/>
          <w:kern w:val="0"/>
          <w:sz w:val="32"/>
          <w:szCs w:val="32"/>
          <w:highlight w:val="none"/>
        </w:rPr>
        <w:br w:type="page"/>
      </w:r>
      <w:r>
        <w:rPr>
          <w:rFonts w:hint="eastAsia" w:ascii="宋体" w:hAnsi="宋体" w:cs="宋体"/>
          <w:color w:val="auto"/>
          <w:sz w:val="32"/>
          <w:szCs w:val="32"/>
          <w:highlight w:val="none"/>
        </w:rPr>
        <w:t>附件9</w:t>
      </w:r>
    </w:p>
    <w:p>
      <w:pPr>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rPr>
        <w:t>报价明细表</w:t>
      </w:r>
    </w:p>
    <w:p>
      <w:pPr>
        <w:rPr>
          <w:color w:val="auto"/>
          <w:highlight w:val="none"/>
        </w:rPr>
      </w:pPr>
    </w:p>
    <w:tbl>
      <w:tblPr>
        <w:tblStyle w:val="6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733"/>
        <w:gridCol w:w="919"/>
        <w:gridCol w:w="1046"/>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373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w:t>
            </w:r>
            <w:r>
              <w:rPr>
                <w:rFonts w:ascii="宋体" w:hAnsi="宋体" w:eastAsia="宋体" w:cs="宋体"/>
                <w:b/>
                <w:bCs/>
                <w:color w:val="auto"/>
                <w:kern w:val="0"/>
                <w:sz w:val="24"/>
                <w:szCs w:val="24"/>
                <w:highlight w:val="none"/>
                <w:lang w:bidi="ar"/>
              </w:rPr>
              <w:t>内容</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单位</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单价</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3733" w:type="dxa"/>
            <w:noWrap w:val="0"/>
            <w:vAlign w:val="center"/>
          </w:tcPr>
          <w:p>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高压电机绝缘在线监测（含智能监测屏、线路和上位自动化整合）</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05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3733" w:type="dxa"/>
            <w:noWrap w:val="0"/>
            <w:vAlign w:val="center"/>
          </w:tcPr>
          <w:p>
            <w:pPr>
              <w:keepNext w:val="0"/>
              <w:keepLines w:val="0"/>
              <w:pageBreakBefore w:val="0"/>
              <w:widowControl/>
              <w:kinsoku/>
              <w:wordWrap/>
              <w:overflowPunct/>
              <w:topLinePunct w:val="0"/>
              <w:autoSpaceDE/>
              <w:autoSpaceDN/>
              <w:bidi w:val="0"/>
              <w:adjustRightInd/>
              <w:snapToGrid/>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热成像半球形型网络摄像机（替换现有摄像头，含线路、安装、调控，以及自动化及视频监控整）</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3733" w:type="dxa"/>
            <w:noWrap w:val="0"/>
            <w:vAlign w:val="center"/>
          </w:tcPr>
          <w:p>
            <w:pPr>
              <w:keepNext w:val="0"/>
              <w:keepLines w:val="0"/>
              <w:pageBreakBefore w:val="0"/>
              <w:widowControl/>
              <w:kinsoku/>
              <w:wordWrap/>
              <w:overflowPunct/>
              <w:topLinePunct w:val="0"/>
              <w:autoSpaceDE/>
              <w:autoSpaceDN/>
              <w:bidi w:val="0"/>
              <w:adjustRightInd/>
              <w:snapToGrid/>
              <w:textAlignment w:val="center"/>
              <w:rPr>
                <w:rFonts w:ascii="Times New Roman" w:hAnsi="Times New Roman" w:eastAsia="仿宋_GB2312" w:cs="Times New Roman"/>
                <w:color w:val="auto"/>
                <w:sz w:val="24"/>
                <w:szCs w:val="24"/>
                <w:highlight w:val="none"/>
              </w:rPr>
            </w:pPr>
            <w:r>
              <w:rPr>
                <w:rFonts w:hint="eastAsia" w:ascii="宋体" w:hAnsi="宋体" w:eastAsia="宋体" w:cs="宋体"/>
                <w:color w:val="auto"/>
                <w:kern w:val="0"/>
                <w:sz w:val="24"/>
                <w:szCs w:val="24"/>
                <w:highlight w:val="none"/>
                <w:lang w:bidi="ar"/>
              </w:rPr>
              <w:t>监控用工控机</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c>
          <w:tcPr>
            <w:tcW w:w="10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86"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合计</w:t>
            </w:r>
          </w:p>
        </w:tc>
        <w:tc>
          <w:tcPr>
            <w:tcW w:w="4057"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p>
        </w:tc>
      </w:tr>
    </w:tbl>
    <w:p>
      <w:pPr>
        <w:rPr>
          <w:rStyle w:val="122"/>
          <w:rFonts w:hint="eastAsia"/>
          <w:color w:val="auto"/>
          <w:sz w:val="20"/>
          <w:highlight w:val="none"/>
        </w:rPr>
      </w:pPr>
    </w:p>
    <w:p>
      <w:pPr>
        <w:pStyle w:val="2"/>
        <w:rPr>
          <w:rFonts w:hint="eastAsia"/>
          <w:color w:val="auto"/>
          <w:highlight w:val="none"/>
        </w:rPr>
      </w:pPr>
    </w:p>
    <w:p>
      <w:pPr>
        <w:wordWrap w:val="0"/>
        <w:snapToGrid w:val="0"/>
        <w:spacing w:line="360" w:lineRule="auto"/>
        <w:ind w:firstLine="2880" w:firstLineChars="1200"/>
        <w:rPr>
          <w:rFonts w:ascii="宋体" w:hAnsi="宋体"/>
          <w:color w:val="auto"/>
          <w:sz w:val="24"/>
          <w:highlight w:val="none"/>
        </w:rPr>
      </w:pPr>
      <w:r>
        <w:rPr>
          <w:rFonts w:hint="eastAsia" w:ascii="宋体" w:hAnsi="宋体"/>
          <w:color w:val="auto"/>
          <w:sz w:val="24"/>
          <w:highlight w:val="none"/>
        </w:rPr>
        <w:t>供应商名称</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（加盖公章）</w:t>
      </w:r>
    </w:p>
    <w:p>
      <w:pPr>
        <w:snapToGrid w:val="0"/>
        <w:spacing w:line="360" w:lineRule="auto"/>
        <w:ind w:firstLine="2400" w:firstLineChars="1000"/>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法定代表人或其授权</w:t>
      </w:r>
      <w:r>
        <w:rPr>
          <w:rFonts w:hint="eastAsia" w:ascii="宋体" w:hAnsi="宋体"/>
          <w:color w:val="auto"/>
          <w:sz w:val="24"/>
          <w:highlight w:val="none"/>
        </w:rPr>
        <w:t>委托</w:t>
      </w:r>
      <w:r>
        <w:rPr>
          <w:rFonts w:ascii="宋体" w:hAnsi="宋体"/>
          <w:color w:val="auto"/>
          <w:sz w:val="24"/>
          <w:highlight w:val="none"/>
        </w:rPr>
        <w:t>人：</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仿宋_GB2312"/>
          <w:color w:val="auto"/>
          <w:sz w:val="24"/>
          <w:highlight w:val="none"/>
        </w:rPr>
        <w:t>签字或盖章</w:t>
      </w:r>
      <w:r>
        <w:rPr>
          <w:rFonts w:ascii="宋体" w:hAnsi="宋体"/>
          <w:color w:val="auto"/>
          <w:sz w:val="24"/>
          <w:highlight w:val="none"/>
        </w:rPr>
        <w:t>）</w:t>
      </w:r>
    </w:p>
    <w:p>
      <w:pPr>
        <w:spacing w:line="360" w:lineRule="auto"/>
        <w:ind w:firstLine="3600" w:firstLineChars="1500"/>
        <w:rPr>
          <w:rFonts w:hint="eastAsia"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rPr>
          <w:rFonts w:hint="eastAsia" w:ascii="宋体" w:hAnsi="宋体"/>
          <w:color w:val="auto"/>
          <w:sz w:val="24"/>
          <w:highlight w:val="none"/>
        </w:rPr>
      </w:pPr>
      <w:r>
        <w:rPr>
          <w:rFonts w:hint="eastAsia" w:ascii="宋体" w:hAnsi="宋体"/>
          <w:color w:val="auto"/>
          <w:sz w:val="24"/>
          <w:highlight w:val="none"/>
        </w:rPr>
        <w:br w:type="page"/>
      </w:r>
    </w:p>
    <w:p>
      <w:pPr>
        <w:keepNext w:val="0"/>
        <w:keepLines w:val="0"/>
        <w:pageBreakBefore w:val="0"/>
        <w:wordWrap/>
        <w:bidi w:val="0"/>
        <w:spacing w:beforeAutospacing="0" w:afterAutospacing="0" w:line="360" w:lineRule="auto"/>
        <w:ind w:left="0" w:leftChars="0" w:right="0" w:rightChars="0"/>
        <w:jc w:val="left"/>
        <w:rPr>
          <w:rStyle w:val="81"/>
          <w:rFonts w:hint="eastAsia" w:cs="Times New Roman"/>
          <w:color w:val="auto"/>
          <w:sz w:val="28"/>
          <w:szCs w:val="28"/>
          <w:highlight w:val="none"/>
          <w:lang w:val="en-US" w:eastAsia="zh-CN"/>
        </w:rPr>
      </w:pPr>
      <w:r>
        <w:rPr>
          <w:rStyle w:val="81"/>
          <w:rFonts w:hint="eastAsia" w:cs="Times New Roman"/>
          <w:color w:val="auto"/>
          <w:sz w:val="28"/>
          <w:szCs w:val="28"/>
          <w:highlight w:val="none"/>
          <w:lang w:val="en-US" w:eastAsia="zh-CN"/>
        </w:rPr>
        <w:t>附件10</w:t>
      </w:r>
    </w:p>
    <w:p>
      <w:pPr>
        <w:keepNext w:val="0"/>
        <w:keepLines w:val="0"/>
        <w:pageBreakBefore w:val="0"/>
        <w:wordWrap/>
        <w:bidi w:val="0"/>
        <w:spacing w:beforeAutospacing="0" w:afterAutospacing="0" w:line="360" w:lineRule="auto"/>
        <w:ind w:left="0" w:leftChars="0" w:right="0" w:rightChars="0"/>
        <w:jc w:val="center"/>
        <w:rPr>
          <w:rStyle w:val="81"/>
          <w:rFonts w:ascii="Times New Roman" w:hAnsi="Times New Roman" w:cs="Times New Roman"/>
          <w:color w:val="auto"/>
          <w:sz w:val="28"/>
          <w:szCs w:val="28"/>
          <w:highlight w:val="none"/>
        </w:rPr>
      </w:pPr>
      <w:r>
        <w:rPr>
          <w:rStyle w:val="81"/>
          <w:rFonts w:hint="eastAsia" w:ascii="Times New Roman" w:hAnsi="Times New Roman" w:cs="Times New Roman"/>
          <w:color w:val="auto"/>
          <w:sz w:val="28"/>
          <w:szCs w:val="28"/>
          <w:highlight w:val="none"/>
          <w:lang w:val="en-US" w:eastAsia="zh-CN"/>
        </w:rPr>
        <w:t>中小企业声明函（货物）</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333333"/>
          <w:spacing w:val="0"/>
          <w:kern w:val="0"/>
          <w:sz w:val="24"/>
          <w:szCs w:val="24"/>
          <w:shd w:val="clear" w:fill="FFFFFF"/>
          <w:lang w:val="en-US" w:eastAsia="zh-CN" w:bidi="ar"/>
        </w:rPr>
        <w:t>的</w:t>
      </w:r>
      <w:r>
        <w:rPr>
          <w:rFonts w:hint="eastAsia" w:ascii="宋体" w:hAnsi="宋体" w:eastAsia="宋体" w:cs="宋体"/>
          <w:i w:val="0"/>
          <w:iCs w:val="0"/>
          <w:caps w:val="0"/>
          <w:color w:val="333333"/>
          <w:spacing w:val="0"/>
          <w:kern w:val="0"/>
          <w:sz w:val="24"/>
          <w:szCs w:val="24"/>
          <w:u w:val="single"/>
          <w:shd w:val="clear" w:fill="FFFFFF"/>
          <w:lang w:val="en-US" w:eastAsia="zh-CN" w:bidi="ar"/>
        </w:rPr>
        <w:t>    （项目名称）</w:t>
      </w:r>
      <w:r>
        <w:rPr>
          <w:rFonts w:hint="eastAsia" w:ascii="宋体" w:hAnsi="宋体" w:eastAsia="宋体" w:cs="宋体"/>
          <w:i w:val="0"/>
          <w:iCs w:val="0"/>
          <w:caps w:val="0"/>
          <w:color w:val="333333"/>
          <w:spacing w:val="0"/>
          <w:kern w:val="0"/>
          <w:sz w:val="24"/>
          <w:szCs w:val="24"/>
          <w:shd w:val="clear" w:fill="FFFFFF"/>
          <w:lang w:val="en-US" w:eastAsia="zh-CN" w:bidi="ar"/>
        </w:rPr>
        <w:t>采购活动，提供的货物全部由符合政策要求的中小企业制造。相关企业（含联合体中的中小企业、签订分包意向协议的中小企业）的具体情况如下：</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行业；制造商为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w:t>
      </w:r>
      <w:r>
        <w:rPr>
          <w:rFonts w:hint="eastAsia" w:ascii="宋体" w:hAnsi="宋体" w:eastAsia="宋体" w:cs="宋体"/>
          <w:i w:val="0"/>
          <w:iCs w:val="0"/>
          <w:caps w:val="0"/>
          <w:color w:val="333333"/>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行业；制造商为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w:t>
      </w:r>
      <w:r>
        <w:rPr>
          <w:rFonts w:hint="eastAsia" w:ascii="宋体" w:hAnsi="宋体" w:eastAsia="宋体" w:cs="宋体"/>
          <w:i w:val="0"/>
          <w:iCs w:val="0"/>
          <w:caps w:val="0"/>
          <w:color w:val="333333"/>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本企业对上述声明内容的真实性负责。如有虚假，将依法承担相应责任。</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企业名称（盖章）：</w:t>
      </w:r>
    </w:p>
    <w:p>
      <w:pPr>
        <w:keepNext w:val="0"/>
        <w:keepLines w:val="0"/>
        <w:widowControl/>
        <w:suppressLineNumbers w:val="0"/>
        <w:shd w:val="clear" w:fill="FFFFFF"/>
        <w:spacing w:before="0" w:beforeAutospacing="1" w:after="0" w:afterAutospacing="1" w:line="348" w:lineRule="atLeast"/>
        <w:ind w:left="0" w:right="0" w:firstLine="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日 期：</w:t>
      </w:r>
    </w:p>
    <w:p>
      <w:pPr>
        <w:keepNext w:val="0"/>
        <w:keepLines w:val="0"/>
        <w:widowControl/>
        <w:suppressLineNumbers w:val="0"/>
        <w:shd w:val="clear" w:fill="FFFFFF"/>
        <w:spacing w:before="0" w:beforeAutospacing="1" w:after="0" w:afterAutospacing="1" w:line="348" w:lineRule="atLeast"/>
        <w:ind w:left="0" w:right="0" w:firstLine="240" w:firstLineChars="100"/>
        <w:jc w:val="left"/>
      </w:pPr>
      <w:r>
        <w:rPr>
          <w:rFonts w:hint="eastAsia" w:ascii="宋体" w:hAnsi="宋体" w:eastAsia="宋体" w:cs="宋体"/>
          <w:i w:val="0"/>
          <w:iCs w:val="0"/>
          <w:caps w:val="0"/>
          <w:color w:val="333333"/>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业人员、营业收入、资产总额填报上一年度数据，无上一年度数据的新成立企业可不填报。</w:t>
      </w:r>
    </w:p>
    <w:p>
      <w:pPr>
        <w:keepNext w:val="0"/>
        <w:keepLines w:val="0"/>
        <w:pageBreakBefore w:val="0"/>
        <w:wordWrap/>
        <w:bidi w:val="0"/>
        <w:spacing w:beforeAutospacing="0" w:afterAutospacing="0" w:line="360" w:lineRule="auto"/>
        <w:ind w:left="0" w:leftChars="0" w:right="0" w:rightChars="0"/>
        <w:jc w:val="center"/>
        <w:rPr>
          <w:rStyle w:val="81"/>
          <w:rFonts w:ascii="Times New Roman" w:hAnsi="Times New Roman" w:cs="Times New Roman"/>
          <w:color w:val="auto"/>
          <w:sz w:val="28"/>
          <w:szCs w:val="28"/>
          <w:highlight w:val="none"/>
        </w:rPr>
      </w:pPr>
    </w:p>
    <w:sectPr>
      <w:headerReference r:id="rId4" w:type="default"/>
      <w:footerReference r:id="rId5"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1"/>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- 20 -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81642EBE"/>
    <w:multiLevelType w:val="singleLevel"/>
    <w:tmpl w:val="81642EBE"/>
    <w:lvl w:ilvl="0" w:tentative="0">
      <w:start w:val="1"/>
      <w:numFmt w:val="decimalEnclosedCircleChinese"/>
      <w:suff w:val="nothing"/>
      <w:lvlText w:val="%1　"/>
      <w:lvlJc w:val="left"/>
      <w:pPr>
        <w:ind w:left="0" w:firstLine="400"/>
      </w:pPr>
      <w:rPr>
        <w:rFonts w:hint="eastAsia"/>
      </w:rPr>
    </w:lvl>
  </w:abstractNum>
  <w:abstractNum w:abstractNumId="2">
    <w:nsid w:val="C8AD9CD8"/>
    <w:multiLevelType w:val="multilevel"/>
    <w:tmpl w:val="C8AD9CD8"/>
    <w:lvl w:ilvl="0" w:tentative="0">
      <w:start w:val="1"/>
      <w:numFmt w:val="decimal"/>
      <w:pStyle w:val="36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E54D664B"/>
    <w:multiLevelType w:val="singleLevel"/>
    <w:tmpl w:val="E54D664B"/>
    <w:lvl w:ilvl="0" w:tentative="0">
      <w:start w:val="2"/>
      <w:numFmt w:val="decimal"/>
      <w:pStyle w:val="233"/>
      <w:suff w:val="nothing"/>
      <w:lvlText w:val="（%1）"/>
      <w:lvlJc w:val="left"/>
    </w:lvl>
  </w:abstractNum>
  <w:abstractNum w:abstractNumId="4">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3C684E52"/>
    <w:multiLevelType w:val="singleLevel"/>
    <w:tmpl w:val="3C684E52"/>
    <w:lvl w:ilvl="0" w:tentative="0">
      <w:start w:val="8"/>
      <w:numFmt w:val="decimal"/>
      <w:pStyle w:val="332"/>
      <w:suff w:val="nothing"/>
      <w:lvlText w:val="%1、"/>
      <w:lvlJc w:val="left"/>
    </w:lvl>
  </w:abstractNum>
  <w:abstractNum w:abstractNumId="6">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4"/>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1274F42"/>
    <w:rsid w:val="016C0FA1"/>
    <w:rsid w:val="01F30850"/>
    <w:rsid w:val="02226858"/>
    <w:rsid w:val="022526E0"/>
    <w:rsid w:val="022845D3"/>
    <w:rsid w:val="02581525"/>
    <w:rsid w:val="02F87ECD"/>
    <w:rsid w:val="02FE20CD"/>
    <w:rsid w:val="030719AC"/>
    <w:rsid w:val="038D0D6B"/>
    <w:rsid w:val="03956F5B"/>
    <w:rsid w:val="03D15850"/>
    <w:rsid w:val="04C31489"/>
    <w:rsid w:val="05012546"/>
    <w:rsid w:val="05026CE4"/>
    <w:rsid w:val="054B40C2"/>
    <w:rsid w:val="068D08FD"/>
    <w:rsid w:val="07216BDF"/>
    <w:rsid w:val="075E65F7"/>
    <w:rsid w:val="07B36CA1"/>
    <w:rsid w:val="07CC67F1"/>
    <w:rsid w:val="07CD324B"/>
    <w:rsid w:val="0953190A"/>
    <w:rsid w:val="0957288F"/>
    <w:rsid w:val="099E3EED"/>
    <w:rsid w:val="0A1F7DCE"/>
    <w:rsid w:val="0B8C2CA8"/>
    <w:rsid w:val="0B92399A"/>
    <w:rsid w:val="0BD77E51"/>
    <w:rsid w:val="0BE67BA2"/>
    <w:rsid w:val="0C0A5102"/>
    <w:rsid w:val="0C1A29D4"/>
    <w:rsid w:val="0C330985"/>
    <w:rsid w:val="0CC36C0B"/>
    <w:rsid w:val="0CFE11E3"/>
    <w:rsid w:val="0D660111"/>
    <w:rsid w:val="0D8458C4"/>
    <w:rsid w:val="0DBE6A47"/>
    <w:rsid w:val="0DDE4FD5"/>
    <w:rsid w:val="0E927DF0"/>
    <w:rsid w:val="0EBD60F9"/>
    <w:rsid w:val="0F514856"/>
    <w:rsid w:val="0F8B53FA"/>
    <w:rsid w:val="0FAB4284"/>
    <w:rsid w:val="0FDF136D"/>
    <w:rsid w:val="104C6FEB"/>
    <w:rsid w:val="10A75CE3"/>
    <w:rsid w:val="10ED4991"/>
    <w:rsid w:val="110A13C2"/>
    <w:rsid w:val="123F43C4"/>
    <w:rsid w:val="126C49FB"/>
    <w:rsid w:val="12905B43"/>
    <w:rsid w:val="12EF1A32"/>
    <w:rsid w:val="130C6ECC"/>
    <w:rsid w:val="135062A3"/>
    <w:rsid w:val="13EF48AA"/>
    <w:rsid w:val="140C50F1"/>
    <w:rsid w:val="14707BEA"/>
    <w:rsid w:val="15693843"/>
    <w:rsid w:val="15E0477C"/>
    <w:rsid w:val="15E05662"/>
    <w:rsid w:val="15FC0287"/>
    <w:rsid w:val="16420911"/>
    <w:rsid w:val="17635478"/>
    <w:rsid w:val="17D40FE9"/>
    <w:rsid w:val="18025199"/>
    <w:rsid w:val="19000EE7"/>
    <w:rsid w:val="19B3285C"/>
    <w:rsid w:val="1A23669C"/>
    <w:rsid w:val="1A7F0CCE"/>
    <w:rsid w:val="1A952EBF"/>
    <w:rsid w:val="1A9F35BF"/>
    <w:rsid w:val="1AB37C03"/>
    <w:rsid w:val="1AE71067"/>
    <w:rsid w:val="1AF17F3B"/>
    <w:rsid w:val="1AFD0636"/>
    <w:rsid w:val="1C306ADB"/>
    <w:rsid w:val="1C3E6355"/>
    <w:rsid w:val="1CB66FBE"/>
    <w:rsid w:val="1D1C2B92"/>
    <w:rsid w:val="1D40128F"/>
    <w:rsid w:val="1D7B652B"/>
    <w:rsid w:val="1E2D4852"/>
    <w:rsid w:val="1E3F0F8C"/>
    <w:rsid w:val="1E93756C"/>
    <w:rsid w:val="1EEA35A0"/>
    <w:rsid w:val="1F273166"/>
    <w:rsid w:val="1F3C344F"/>
    <w:rsid w:val="1F4629DA"/>
    <w:rsid w:val="1F5C08B6"/>
    <w:rsid w:val="1F8D22CF"/>
    <w:rsid w:val="1F8D685B"/>
    <w:rsid w:val="1FBB5020"/>
    <w:rsid w:val="1FD96CCE"/>
    <w:rsid w:val="1FED554B"/>
    <w:rsid w:val="203331C9"/>
    <w:rsid w:val="20CA314D"/>
    <w:rsid w:val="20CC307E"/>
    <w:rsid w:val="21613890"/>
    <w:rsid w:val="21950D1A"/>
    <w:rsid w:val="220603E2"/>
    <w:rsid w:val="227F28BE"/>
    <w:rsid w:val="22B643A0"/>
    <w:rsid w:val="23D135AE"/>
    <w:rsid w:val="23FA4F02"/>
    <w:rsid w:val="2478182F"/>
    <w:rsid w:val="24B87572"/>
    <w:rsid w:val="25AE1EED"/>
    <w:rsid w:val="262D0265"/>
    <w:rsid w:val="27070CA1"/>
    <w:rsid w:val="273B4DEE"/>
    <w:rsid w:val="278A2BF0"/>
    <w:rsid w:val="28E004DD"/>
    <w:rsid w:val="296866D6"/>
    <w:rsid w:val="2A0E14F2"/>
    <w:rsid w:val="2ADE1BF3"/>
    <w:rsid w:val="2AE71DF0"/>
    <w:rsid w:val="2AF754A8"/>
    <w:rsid w:val="2B2C5229"/>
    <w:rsid w:val="2B2D7144"/>
    <w:rsid w:val="2B88437A"/>
    <w:rsid w:val="2BB05D69"/>
    <w:rsid w:val="2C2A5683"/>
    <w:rsid w:val="2C850C8E"/>
    <w:rsid w:val="2D064066"/>
    <w:rsid w:val="2D986AF6"/>
    <w:rsid w:val="2D9C66B6"/>
    <w:rsid w:val="2DA507D9"/>
    <w:rsid w:val="2DA65ED7"/>
    <w:rsid w:val="2E544642"/>
    <w:rsid w:val="2E9F7664"/>
    <w:rsid w:val="2EC762B1"/>
    <w:rsid w:val="2EEE6515"/>
    <w:rsid w:val="2F3414E1"/>
    <w:rsid w:val="2F4405B8"/>
    <w:rsid w:val="3027188E"/>
    <w:rsid w:val="30637C21"/>
    <w:rsid w:val="306D2EB9"/>
    <w:rsid w:val="308622F1"/>
    <w:rsid w:val="308E7291"/>
    <w:rsid w:val="30A805E4"/>
    <w:rsid w:val="30C07CA7"/>
    <w:rsid w:val="30EE426F"/>
    <w:rsid w:val="31535609"/>
    <w:rsid w:val="3154291B"/>
    <w:rsid w:val="315F792B"/>
    <w:rsid w:val="324844D9"/>
    <w:rsid w:val="33082597"/>
    <w:rsid w:val="334D3EDF"/>
    <w:rsid w:val="336370F4"/>
    <w:rsid w:val="33D44CE8"/>
    <w:rsid w:val="34AF16F9"/>
    <w:rsid w:val="35A869C4"/>
    <w:rsid w:val="35C56665"/>
    <w:rsid w:val="36195A35"/>
    <w:rsid w:val="36430903"/>
    <w:rsid w:val="36DA1356"/>
    <w:rsid w:val="36E66D5D"/>
    <w:rsid w:val="373448E7"/>
    <w:rsid w:val="37974E66"/>
    <w:rsid w:val="37B8555F"/>
    <w:rsid w:val="38706120"/>
    <w:rsid w:val="389B1F7E"/>
    <w:rsid w:val="38E27632"/>
    <w:rsid w:val="3A0650F3"/>
    <w:rsid w:val="3ABE56C2"/>
    <w:rsid w:val="3AD129E3"/>
    <w:rsid w:val="3AF87A07"/>
    <w:rsid w:val="3B026929"/>
    <w:rsid w:val="3B0E664A"/>
    <w:rsid w:val="3B58530A"/>
    <w:rsid w:val="3C425ABB"/>
    <w:rsid w:val="3C686DF9"/>
    <w:rsid w:val="3CC93620"/>
    <w:rsid w:val="3D385657"/>
    <w:rsid w:val="3DAF46AA"/>
    <w:rsid w:val="3E177553"/>
    <w:rsid w:val="3E4660FB"/>
    <w:rsid w:val="3E591FDF"/>
    <w:rsid w:val="3EB37C4C"/>
    <w:rsid w:val="3EE15E23"/>
    <w:rsid w:val="3F1838D2"/>
    <w:rsid w:val="3F670A92"/>
    <w:rsid w:val="3F7B51F3"/>
    <w:rsid w:val="3FF67A98"/>
    <w:rsid w:val="403155FC"/>
    <w:rsid w:val="408B6047"/>
    <w:rsid w:val="40DF2BCD"/>
    <w:rsid w:val="40F279CF"/>
    <w:rsid w:val="41035E8D"/>
    <w:rsid w:val="411A73CB"/>
    <w:rsid w:val="41570770"/>
    <w:rsid w:val="41C23FB6"/>
    <w:rsid w:val="4263317B"/>
    <w:rsid w:val="428C42F8"/>
    <w:rsid w:val="42B05C5D"/>
    <w:rsid w:val="433412FC"/>
    <w:rsid w:val="437D04F7"/>
    <w:rsid w:val="44561223"/>
    <w:rsid w:val="449A3A28"/>
    <w:rsid w:val="45667082"/>
    <w:rsid w:val="45813C02"/>
    <w:rsid w:val="471C535D"/>
    <w:rsid w:val="47796812"/>
    <w:rsid w:val="47DC486D"/>
    <w:rsid w:val="489C0A04"/>
    <w:rsid w:val="48C55374"/>
    <w:rsid w:val="48E9484C"/>
    <w:rsid w:val="48EF3286"/>
    <w:rsid w:val="49131DA9"/>
    <w:rsid w:val="491D1B03"/>
    <w:rsid w:val="49575660"/>
    <w:rsid w:val="49660886"/>
    <w:rsid w:val="4B1C1647"/>
    <w:rsid w:val="4B67093E"/>
    <w:rsid w:val="4C084E57"/>
    <w:rsid w:val="4C3B0AE9"/>
    <w:rsid w:val="4C5668F1"/>
    <w:rsid w:val="4CD4304E"/>
    <w:rsid w:val="4D1B6EE2"/>
    <w:rsid w:val="4DEF40B9"/>
    <w:rsid w:val="4DF7300A"/>
    <w:rsid w:val="4E2D576B"/>
    <w:rsid w:val="4EE72FE2"/>
    <w:rsid w:val="4FCE41A2"/>
    <w:rsid w:val="4FD16F7D"/>
    <w:rsid w:val="4FE53500"/>
    <w:rsid w:val="500316B4"/>
    <w:rsid w:val="50467DFE"/>
    <w:rsid w:val="50577E57"/>
    <w:rsid w:val="50922913"/>
    <w:rsid w:val="50E7060B"/>
    <w:rsid w:val="510814BC"/>
    <w:rsid w:val="510E4943"/>
    <w:rsid w:val="51560520"/>
    <w:rsid w:val="51821EAD"/>
    <w:rsid w:val="51B06D1A"/>
    <w:rsid w:val="51B6392C"/>
    <w:rsid w:val="51C72AFE"/>
    <w:rsid w:val="51FA302C"/>
    <w:rsid w:val="527D649D"/>
    <w:rsid w:val="53210BF0"/>
    <w:rsid w:val="5334770E"/>
    <w:rsid w:val="53387A29"/>
    <w:rsid w:val="542568E4"/>
    <w:rsid w:val="54403E4D"/>
    <w:rsid w:val="54567829"/>
    <w:rsid w:val="549F610D"/>
    <w:rsid w:val="54AC7A3E"/>
    <w:rsid w:val="54B72B11"/>
    <w:rsid w:val="554C02A3"/>
    <w:rsid w:val="55721FA6"/>
    <w:rsid w:val="563B1615"/>
    <w:rsid w:val="565A4986"/>
    <w:rsid w:val="571128B8"/>
    <w:rsid w:val="571C3A45"/>
    <w:rsid w:val="571E033B"/>
    <w:rsid w:val="57922BF7"/>
    <w:rsid w:val="57C210E9"/>
    <w:rsid w:val="57CE2ADE"/>
    <w:rsid w:val="57F21364"/>
    <w:rsid w:val="58533496"/>
    <w:rsid w:val="595450F0"/>
    <w:rsid w:val="59FA62BF"/>
    <w:rsid w:val="5A3C564B"/>
    <w:rsid w:val="5ABD648A"/>
    <w:rsid w:val="5B52241F"/>
    <w:rsid w:val="5B8A2B56"/>
    <w:rsid w:val="5B993B5A"/>
    <w:rsid w:val="5BBC57A2"/>
    <w:rsid w:val="5C9D48B8"/>
    <w:rsid w:val="5CAE5490"/>
    <w:rsid w:val="5DDD21F2"/>
    <w:rsid w:val="5EA467FA"/>
    <w:rsid w:val="5EFF273F"/>
    <w:rsid w:val="5F0F1D8D"/>
    <w:rsid w:val="5F2072DF"/>
    <w:rsid w:val="5FC70EB1"/>
    <w:rsid w:val="601E0A8A"/>
    <w:rsid w:val="60374E37"/>
    <w:rsid w:val="60C34B52"/>
    <w:rsid w:val="61227EAA"/>
    <w:rsid w:val="613A3445"/>
    <w:rsid w:val="619E4563"/>
    <w:rsid w:val="61DB5D12"/>
    <w:rsid w:val="621E2D67"/>
    <w:rsid w:val="623358B0"/>
    <w:rsid w:val="623D4573"/>
    <w:rsid w:val="62C544C2"/>
    <w:rsid w:val="632919C3"/>
    <w:rsid w:val="636F08D1"/>
    <w:rsid w:val="63952539"/>
    <w:rsid w:val="63BE035D"/>
    <w:rsid w:val="63E537F2"/>
    <w:rsid w:val="64796C7C"/>
    <w:rsid w:val="65267312"/>
    <w:rsid w:val="653410F7"/>
    <w:rsid w:val="65706CA1"/>
    <w:rsid w:val="65B14228"/>
    <w:rsid w:val="66581CF1"/>
    <w:rsid w:val="66715E2F"/>
    <w:rsid w:val="66A1767A"/>
    <w:rsid w:val="66F15730"/>
    <w:rsid w:val="67863330"/>
    <w:rsid w:val="686D2721"/>
    <w:rsid w:val="68771029"/>
    <w:rsid w:val="68D206B8"/>
    <w:rsid w:val="69397975"/>
    <w:rsid w:val="6A1C685E"/>
    <w:rsid w:val="6A8A4858"/>
    <w:rsid w:val="6AC702A4"/>
    <w:rsid w:val="6AFB5B83"/>
    <w:rsid w:val="6C292B88"/>
    <w:rsid w:val="6C7A2348"/>
    <w:rsid w:val="6CDE4B32"/>
    <w:rsid w:val="6D052221"/>
    <w:rsid w:val="6D336AB4"/>
    <w:rsid w:val="6D4D2752"/>
    <w:rsid w:val="6D504D47"/>
    <w:rsid w:val="6D8507AD"/>
    <w:rsid w:val="6D8E7803"/>
    <w:rsid w:val="6EC637A1"/>
    <w:rsid w:val="6F2D3C30"/>
    <w:rsid w:val="6F585FB4"/>
    <w:rsid w:val="6F7A1ECC"/>
    <w:rsid w:val="6FE53E37"/>
    <w:rsid w:val="70310109"/>
    <w:rsid w:val="70335C2F"/>
    <w:rsid w:val="707C491F"/>
    <w:rsid w:val="70DB6854"/>
    <w:rsid w:val="71494FDF"/>
    <w:rsid w:val="718933E0"/>
    <w:rsid w:val="71D81A2A"/>
    <w:rsid w:val="72721ECF"/>
    <w:rsid w:val="727E68AF"/>
    <w:rsid w:val="72A7755F"/>
    <w:rsid w:val="73661E78"/>
    <w:rsid w:val="73C206D1"/>
    <w:rsid w:val="73C7175A"/>
    <w:rsid w:val="74543F26"/>
    <w:rsid w:val="75E10FA4"/>
    <w:rsid w:val="7614205F"/>
    <w:rsid w:val="763C5691"/>
    <w:rsid w:val="7662357C"/>
    <w:rsid w:val="76A37DCC"/>
    <w:rsid w:val="76B77DC0"/>
    <w:rsid w:val="770F4B00"/>
    <w:rsid w:val="77BB3E94"/>
    <w:rsid w:val="77E84FF5"/>
    <w:rsid w:val="78006396"/>
    <w:rsid w:val="7865589C"/>
    <w:rsid w:val="786B1CDE"/>
    <w:rsid w:val="78F10034"/>
    <w:rsid w:val="792331BB"/>
    <w:rsid w:val="795D1F6F"/>
    <w:rsid w:val="79A94DE0"/>
    <w:rsid w:val="7A012F9D"/>
    <w:rsid w:val="7A480529"/>
    <w:rsid w:val="7A814E7A"/>
    <w:rsid w:val="7AE552F3"/>
    <w:rsid w:val="7AFB112C"/>
    <w:rsid w:val="7B593278"/>
    <w:rsid w:val="7B6006BD"/>
    <w:rsid w:val="7BC704E6"/>
    <w:rsid w:val="7C10331C"/>
    <w:rsid w:val="7C577F0D"/>
    <w:rsid w:val="7D0B7F22"/>
    <w:rsid w:val="7D254B52"/>
    <w:rsid w:val="7D342FE7"/>
    <w:rsid w:val="7DAA32A9"/>
    <w:rsid w:val="7E221D4E"/>
    <w:rsid w:val="7E277BB1"/>
    <w:rsid w:val="7F5B2D68"/>
    <w:rsid w:val="7F932247"/>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qFormat="1" w:uiPriority="99" w:semiHidden="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82"/>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83"/>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84"/>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85"/>
    <w:qFormat/>
    <w:uiPriority w:val="0"/>
    <w:pPr>
      <w:keepNext/>
      <w:keepLines/>
      <w:spacing w:before="240" w:after="64" w:line="320" w:lineRule="auto"/>
      <w:outlineLvl w:val="5"/>
    </w:pPr>
    <w:rPr>
      <w:rFonts w:ascii="Cambria" w:hAnsi="Cambria"/>
      <w:b/>
      <w:bCs/>
      <w:kern w:val="0"/>
      <w:sz w:val="24"/>
    </w:rPr>
  </w:style>
  <w:style w:type="paragraph" w:styleId="11">
    <w:name w:val="heading 7"/>
    <w:basedOn w:val="1"/>
    <w:next w:val="1"/>
    <w:link w:val="86"/>
    <w:qFormat/>
    <w:uiPriority w:val="0"/>
    <w:pPr>
      <w:keepNext/>
      <w:keepLines/>
      <w:spacing w:line="360" w:lineRule="auto"/>
      <w:ind w:left="425" w:hanging="425"/>
      <w:outlineLvl w:val="6"/>
    </w:pPr>
    <w:rPr>
      <w:b/>
      <w:bCs/>
      <w:sz w:val="24"/>
    </w:rPr>
  </w:style>
  <w:style w:type="paragraph" w:styleId="12">
    <w:name w:val="heading 8"/>
    <w:basedOn w:val="1"/>
    <w:next w:val="1"/>
    <w:link w:val="87"/>
    <w:qFormat/>
    <w:uiPriority w:val="0"/>
    <w:pPr>
      <w:keepNext/>
      <w:keepLines/>
      <w:spacing w:line="360" w:lineRule="auto"/>
      <w:ind w:left="425" w:hanging="425"/>
      <w:outlineLvl w:val="7"/>
    </w:pPr>
    <w:rPr>
      <w:b/>
      <w:sz w:val="24"/>
    </w:rPr>
  </w:style>
  <w:style w:type="paragraph" w:styleId="13">
    <w:name w:val="heading 9"/>
    <w:basedOn w:val="1"/>
    <w:next w:val="1"/>
    <w:link w:val="88"/>
    <w:qFormat/>
    <w:uiPriority w:val="0"/>
    <w:pPr>
      <w:keepNext/>
      <w:spacing w:line="600" w:lineRule="exact"/>
      <w:jc w:val="center"/>
      <w:outlineLvl w:val="8"/>
    </w:pPr>
    <w:rPr>
      <w:rFonts w:ascii="仿宋_GB2312" w:hAnsi="Calibri" w:eastAsia="仿宋_GB2312"/>
      <w:sz w:val="32"/>
      <w:szCs w:val="22"/>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09"/>
    <w:qFormat/>
    <w:uiPriority w:val="99"/>
    <w:pPr>
      <w:widowControl/>
      <w:ind w:firstLine="420" w:firstLineChars="200"/>
    </w:pPr>
    <w:rPr>
      <w:rFonts w:ascii="仿宋_GB2312" w:eastAsia="仿宋_GB2312"/>
      <w:color w:val="FF6600"/>
      <w:kern w:val="2"/>
      <w:sz w:val="21"/>
      <w:szCs w:val="20"/>
    </w:rPr>
  </w:style>
  <w:style w:type="paragraph" w:styleId="3">
    <w:name w:val="Body Text Indent"/>
    <w:basedOn w:val="1"/>
    <w:next w:val="4"/>
    <w:link w:val="94"/>
    <w:unhideWhenUsed/>
    <w:qFormat/>
    <w:uiPriority w:val="0"/>
    <w:pPr>
      <w:spacing w:after="120"/>
      <w:ind w:left="420" w:leftChars="200"/>
    </w:pPr>
    <w:rPr>
      <w:kern w:val="0"/>
      <w:sz w:val="20"/>
    </w:rPr>
  </w:style>
  <w:style w:type="paragraph" w:styleId="4">
    <w:name w:val="envelope return"/>
    <w:basedOn w:val="1"/>
    <w:unhideWhenUsed/>
    <w:qFormat/>
    <w:uiPriority w:val="99"/>
    <w:pPr>
      <w:snapToGrid w:val="0"/>
    </w:pPr>
    <w:rPr>
      <w:rFonts w:ascii="Arial" w:hAnsi="Arial"/>
    </w:rPr>
  </w:style>
  <w:style w:type="paragraph" w:styleId="14">
    <w:name w:val="toc 7"/>
    <w:basedOn w:val="1"/>
    <w:next w:val="1"/>
    <w:unhideWhenUsed/>
    <w:qFormat/>
    <w:uiPriority w:val="39"/>
    <w:pPr>
      <w:ind w:left="1260"/>
      <w:jc w:val="left"/>
    </w:pPr>
    <w:rPr>
      <w:rFonts w:ascii="Calibri" w:hAnsi="Calibri" w:cs="Calibri"/>
      <w:sz w:val="18"/>
      <w:szCs w:val="18"/>
    </w:rPr>
  </w:style>
  <w:style w:type="paragraph" w:styleId="15">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6">
    <w:name w:val="index 8"/>
    <w:basedOn w:val="1"/>
    <w:next w:val="1"/>
    <w:unhideWhenUsed/>
    <w:qFormat/>
    <w:uiPriority w:val="0"/>
    <w:pPr>
      <w:ind w:left="1400" w:leftChars="1400"/>
    </w:pPr>
    <w:rPr>
      <w:rFonts w:ascii="Calibri" w:hAnsi="Calibri"/>
      <w:szCs w:val="22"/>
    </w:rPr>
  </w:style>
  <w:style w:type="paragraph" w:styleId="17">
    <w:name w:val="List Number"/>
    <w:basedOn w:val="1"/>
    <w:unhideWhenUsed/>
    <w:qFormat/>
    <w:uiPriority w:val="0"/>
    <w:pPr>
      <w:tabs>
        <w:tab w:val="left" w:pos="0"/>
        <w:tab w:val="left" w:pos="840"/>
      </w:tabs>
      <w:spacing w:line="360" w:lineRule="auto"/>
    </w:pPr>
    <w:rPr>
      <w:rFonts w:ascii="Calibri" w:hAnsi="Calibri"/>
      <w:szCs w:val="22"/>
    </w:rPr>
  </w:style>
  <w:style w:type="paragraph" w:styleId="18">
    <w:name w:val="Normal Indent"/>
    <w:basedOn w:val="1"/>
    <w:link w:val="89"/>
    <w:unhideWhenUsed/>
    <w:qFormat/>
    <w:uiPriority w:val="0"/>
    <w:pPr>
      <w:ind w:firstLine="420" w:firstLineChars="200"/>
    </w:pPr>
    <w:rPr>
      <w:kern w:val="0"/>
      <w:sz w:val="20"/>
    </w:rPr>
  </w:style>
  <w:style w:type="paragraph" w:styleId="19">
    <w:name w:val="caption"/>
    <w:basedOn w:val="1"/>
    <w:next w:val="1"/>
    <w:link w:val="90"/>
    <w:qFormat/>
    <w:uiPriority w:val="0"/>
    <w:pPr>
      <w:spacing w:beforeLines="50" w:afterLines="50" w:line="360" w:lineRule="auto"/>
      <w:jc w:val="center"/>
    </w:pPr>
    <w:rPr>
      <w:rFonts w:ascii="Arial" w:hAnsi="Arial"/>
      <w:sz w:val="24"/>
      <w:szCs w:val="20"/>
    </w:rPr>
  </w:style>
  <w:style w:type="paragraph" w:styleId="20">
    <w:name w:val="index 5"/>
    <w:basedOn w:val="1"/>
    <w:next w:val="1"/>
    <w:unhideWhenUsed/>
    <w:qFormat/>
    <w:uiPriority w:val="0"/>
    <w:pPr>
      <w:ind w:left="800" w:leftChars="800"/>
    </w:pPr>
    <w:rPr>
      <w:rFonts w:ascii="Calibri" w:hAnsi="Calibri"/>
      <w:szCs w:val="22"/>
    </w:rPr>
  </w:style>
  <w:style w:type="paragraph" w:styleId="21">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2">
    <w:name w:val="Document Map"/>
    <w:basedOn w:val="1"/>
    <w:link w:val="91"/>
    <w:qFormat/>
    <w:uiPriority w:val="99"/>
    <w:pPr>
      <w:shd w:val="clear" w:color="auto" w:fill="000080"/>
    </w:pPr>
  </w:style>
  <w:style w:type="paragraph" w:styleId="23">
    <w:name w:val="annotation text"/>
    <w:basedOn w:val="1"/>
    <w:link w:val="92"/>
    <w:unhideWhenUsed/>
    <w:qFormat/>
    <w:uiPriority w:val="99"/>
    <w:pPr>
      <w:jc w:val="left"/>
    </w:pPr>
  </w:style>
  <w:style w:type="paragraph" w:styleId="24">
    <w:name w:val="index 6"/>
    <w:basedOn w:val="1"/>
    <w:next w:val="1"/>
    <w:unhideWhenUsed/>
    <w:qFormat/>
    <w:uiPriority w:val="0"/>
    <w:pPr>
      <w:ind w:left="1000" w:leftChars="1000"/>
    </w:pPr>
    <w:rPr>
      <w:rFonts w:ascii="Calibri" w:hAnsi="Calibri"/>
      <w:szCs w:val="22"/>
    </w:rPr>
  </w:style>
  <w:style w:type="paragraph" w:styleId="25">
    <w:name w:val="Body Text 3"/>
    <w:basedOn w:val="1"/>
    <w:link w:val="93"/>
    <w:qFormat/>
    <w:uiPriority w:val="0"/>
    <w:rPr>
      <w:rFonts w:ascii="楷体_GB2312" w:hAnsi="Arial" w:eastAsia="楷体_GB2312"/>
      <w:b/>
      <w:bCs/>
      <w:color w:val="000000"/>
      <w:sz w:val="24"/>
    </w:rPr>
  </w:style>
  <w:style w:type="paragraph" w:styleId="26">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7">
    <w:name w:val="Body Text"/>
    <w:basedOn w:val="1"/>
    <w:next w:val="1"/>
    <w:link w:val="78"/>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30">
    <w:name w:val="HTML Address"/>
    <w:basedOn w:val="1"/>
    <w:link w:val="95"/>
    <w:unhideWhenUsed/>
    <w:qFormat/>
    <w:uiPriority w:val="0"/>
    <w:rPr>
      <w:rFonts w:ascii="Calibri" w:hAnsi="Calibri"/>
      <w:i/>
      <w:iCs/>
      <w:szCs w:val="22"/>
    </w:rPr>
  </w:style>
  <w:style w:type="paragraph" w:styleId="31">
    <w:name w:val="index 4"/>
    <w:basedOn w:val="1"/>
    <w:next w:val="1"/>
    <w:qFormat/>
    <w:uiPriority w:val="0"/>
    <w:pPr>
      <w:ind w:left="600" w:leftChars="600"/>
    </w:pPr>
    <w:rPr>
      <w:rFonts w:ascii="Verdana" w:hAnsi="Verdana"/>
      <w:szCs w:val="20"/>
    </w:rPr>
  </w:style>
  <w:style w:type="paragraph" w:styleId="32">
    <w:name w:val="toc 5"/>
    <w:basedOn w:val="1"/>
    <w:next w:val="1"/>
    <w:unhideWhenUsed/>
    <w:qFormat/>
    <w:uiPriority w:val="39"/>
    <w:pPr>
      <w:ind w:left="840"/>
      <w:jc w:val="left"/>
    </w:pPr>
    <w:rPr>
      <w:rFonts w:ascii="Calibri" w:hAnsi="Calibri" w:cs="Calibri"/>
      <w:sz w:val="18"/>
      <w:szCs w:val="18"/>
    </w:rPr>
  </w:style>
  <w:style w:type="paragraph" w:styleId="33">
    <w:name w:val="Plain Text"/>
    <w:basedOn w:val="1"/>
    <w:link w:val="96"/>
    <w:qFormat/>
    <w:uiPriority w:val="0"/>
    <w:rPr>
      <w:rFonts w:ascii="宋体" w:hAnsi="Courier New"/>
      <w:szCs w:val="20"/>
    </w:rPr>
  </w:style>
  <w:style w:type="paragraph" w:styleId="34">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5">
    <w:name w:val="toc 8"/>
    <w:basedOn w:val="1"/>
    <w:next w:val="1"/>
    <w:unhideWhenUsed/>
    <w:qFormat/>
    <w:uiPriority w:val="39"/>
    <w:pPr>
      <w:ind w:left="1470"/>
      <w:jc w:val="left"/>
    </w:pPr>
    <w:rPr>
      <w:rFonts w:ascii="Calibri" w:hAnsi="Calibri" w:cs="Calibri"/>
      <w:sz w:val="18"/>
      <w:szCs w:val="18"/>
    </w:rPr>
  </w:style>
  <w:style w:type="paragraph" w:styleId="36">
    <w:name w:val="index 3"/>
    <w:basedOn w:val="1"/>
    <w:next w:val="1"/>
    <w:unhideWhenUsed/>
    <w:qFormat/>
    <w:uiPriority w:val="0"/>
    <w:pPr>
      <w:ind w:left="400" w:leftChars="400"/>
    </w:pPr>
    <w:rPr>
      <w:rFonts w:ascii="Calibri" w:hAnsi="Calibri"/>
      <w:szCs w:val="22"/>
    </w:rPr>
  </w:style>
  <w:style w:type="paragraph" w:styleId="37">
    <w:name w:val="Date"/>
    <w:basedOn w:val="1"/>
    <w:next w:val="1"/>
    <w:link w:val="97"/>
    <w:qFormat/>
    <w:uiPriority w:val="0"/>
    <w:pPr>
      <w:ind w:left="100"/>
    </w:pPr>
    <w:rPr>
      <w:rFonts w:ascii="仿宋_GB2312" w:hAnsi="Courier New" w:eastAsia="仿宋_GB2312"/>
      <w:sz w:val="28"/>
      <w:szCs w:val="20"/>
    </w:rPr>
  </w:style>
  <w:style w:type="paragraph" w:styleId="38">
    <w:name w:val="Body Text Indent 2"/>
    <w:basedOn w:val="1"/>
    <w:link w:val="98"/>
    <w:qFormat/>
    <w:uiPriority w:val="99"/>
    <w:pPr>
      <w:spacing w:after="120" w:line="480" w:lineRule="auto"/>
      <w:ind w:left="420" w:leftChars="200"/>
    </w:pPr>
  </w:style>
  <w:style w:type="paragraph" w:styleId="39">
    <w:name w:val="endnote text"/>
    <w:basedOn w:val="1"/>
    <w:link w:val="99"/>
    <w:unhideWhenUsed/>
    <w:qFormat/>
    <w:uiPriority w:val="0"/>
    <w:pPr>
      <w:widowControl/>
      <w:snapToGrid w:val="0"/>
      <w:jc w:val="left"/>
    </w:pPr>
    <w:rPr>
      <w:rFonts w:ascii="宋体" w:hAnsi="Calibri"/>
      <w:bCs/>
      <w:kern w:val="0"/>
      <w:szCs w:val="21"/>
    </w:rPr>
  </w:style>
  <w:style w:type="paragraph" w:styleId="40">
    <w:name w:val="Balloon Text"/>
    <w:basedOn w:val="1"/>
    <w:link w:val="100"/>
    <w:unhideWhenUsed/>
    <w:qFormat/>
    <w:uiPriority w:val="99"/>
    <w:rPr>
      <w:kern w:val="0"/>
      <w:sz w:val="18"/>
      <w:szCs w:val="18"/>
    </w:rPr>
  </w:style>
  <w:style w:type="paragraph" w:styleId="41">
    <w:name w:val="footer"/>
    <w:basedOn w:val="1"/>
    <w:link w:val="101"/>
    <w:unhideWhenUsed/>
    <w:qFormat/>
    <w:uiPriority w:val="99"/>
    <w:pPr>
      <w:tabs>
        <w:tab w:val="center" w:pos="4153"/>
        <w:tab w:val="right" w:pos="8306"/>
      </w:tabs>
      <w:snapToGrid w:val="0"/>
      <w:jc w:val="left"/>
    </w:pPr>
    <w:rPr>
      <w:sz w:val="18"/>
      <w:szCs w:val="18"/>
    </w:rPr>
  </w:style>
  <w:style w:type="paragraph" w:styleId="42">
    <w:name w:val="header"/>
    <w:basedOn w:val="1"/>
    <w:link w:val="10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qFormat/>
    <w:uiPriority w:val="39"/>
  </w:style>
  <w:style w:type="paragraph" w:styleId="44">
    <w:name w:val="toc 4"/>
    <w:basedOn w:val="1"/>
    <w:next w:val="1"/>
    <w:unhideWhenUsed/>
    <w:qFormat/>
    <w:uiPriority w:val="39"/>
    <w:pPr>
      <w:ind w:left="630"/>
      <w:jc w:val="left"/>
    </w:pPr>
    <w:rPr>
      <w:rFonts w:ascii="Calibri" w:hAnsi="Calibri" w:cs="Calibri"/>
      <w:sz w:val="18"/>
      <w:szCs w:val="18"/>
    </w:rPr>
  </w:style>
  <w:style w:type="paragraph" w:styleId="45">
    <w:name w:val="index heading"/>
    <w:basedOn w:val="1"/>
    <w:next w:val="46"/>
    <w:unhideWhenUsed/>
    <w:qFormat/>
    <w:uiPriority w:val="0"/>
    <w:rPr>
      <w:rFonts w:ascii="Calibri" w:hAnsi="Calibri"/>
      <w:szCs w:val="22"/>
    </w:rPr>
  </w:style>
  <w:style w:type="paragraph" w:styleId="46">
    <w:name w:val="index 1"/>
    <w:basedOn w:val="1"/>
    <w:next w:val="1"/>
    <w:unhideWhenUsed/>
    <w:qFormat/>
    <w:uiPriority w:val="0"/>
    <w:rPr>
      <w:rFonts w:ascii="Calibri" w:hAnsi="Calibri"/>
      <w:szCs w:val="22"/>
    </w:rPr>
  </w:style>
  <w:style w:type="paragraph" w:styleId="47">
    <w:name w:val="List"/>
    <w:basedOn w:val="1"/>
    <w:qFormat/>
    <w:uiPriority w:val="0"/>
    <w:pPr>
      <w:ind w:left="200" w:hanging="200" w:hangingChars="200"/>
    </w:pPr>
  </w:style>
  <w:style w:type="paragraph" w:styleId="48">
    <w:name w:val="footnote text"/>
    <w:basedOn w:val="1"/>
    <w:link w:val="103"/>
    <w:unhideWhenUsed/>
    <w:qFormat/>
    <w:uiPriority w:val="0"/>
    <w:pPr>
      <w:adjustRightInd w:val="0"/>
      <w:snapToGrid w:val="0"/>
      <w:jc w:val="left"/>
    </w:pPr>
    <w:rPr>
      <w:rFonts w:ascii="宋体" w:hAnsi="Calibri"/>
      <w:bCs/>
      <w:kern w:val="0"/>
      <w:sz w:val="18"/>
      <w:szCs w:val="18"/>
    </w:rPr>
  </w:style>
  <w:style w:type="paragraph" w:styleId="49">
    <w:name w:val="toc 6"/>
    <w:basedOn w:val="1"/>
    <w:next w:val="1"/>
    <w:unhideWhenUsed/>
    <w:qFormat/>
    <w:uiPriority w:val="39"/>
    <w:pPr>
      <w:ind w:left="1050"/>
      <w:jc w:val="left"/>
    </w:pPr>
    <w:rPr>
      <w:rFonts w:ascii="Calibri" w:hAnsi="Calibri" w:cs="Calibri"/>
      <w:sz w:val="18"/>
      <w:szCs w:val="18"/>
    </w:rPr>
  </w:style>
  <w:style w:type="paragraph" w:styleId="50">
    <w:name w:val="Body Text Indent 3"/>
    <w:basedOn w:val="1"/>
    <w:link w:val="104"/>
    <w:qFormat/>
    <w:uiPriority w:val="0"/>
    <w:pPr>
      <w:ind w:firstLine="420" w:firstLineChars="200"/>
    </w:pPr>
    <w:rPr>
      <w:rFonts w:eastAsia="楷体_GB2312"/>
    </w:rPr>
  </w:style>
  <w:style w:type="paragraph" w:styleId="51">
    <w:name w:val="index 7"/>
    <w:basedOn w:val="1"/>
    <w:next w:val="1"/>
    <w:unhideWhenUsed/>
    <w:qFormat/>
    <w:uiPriority w:val="0"/>
    <w:pPr>
      <w:ind w:left="1200" w:leftChars="1200"/>
    </w:pPr>
    <w:rPr>
      <w:rFonts w:ascii="Calibri" w:hAnsi="Calibri"/>
      <w:szCs w:val="22"/>
    </w:rPr>
  </w:style>
  <w:style w:type="paragraph" w:styleId="52">
    <w:name w:val="index 9"/>
    <w:basedOn w:val="1"/>
    <w:next w:val="1"/>
    <w:unhideWhenUsed/>
    <w:qFormat/>
    <w:uiPriority w:val="0"/>
    <w:pPr>
      <w:ind w:left="1600" w:leftChars="1600"/>
    </w:pPr>
    <w:rPr>
      <w:rFonts w:ascii="Calibri" w:hAnsi="Calibri"/>
      <w:szCs w:val="22"/>
    </w:rPr>
  </w:style>
  <w:style w:type="paragraph" w:styleId="53">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4">
    <w:name w:val="toc 9"/>
    <w:basedOn w:val="1"/>
    <w:next w:val="1"/>
    <w:unhideWhenUsed/>
    <w:qFormat/>
    <w:uiPriority w:val="39"/>
    <w:pPr>
      <w:ind w:left="1680"/>
      <w:jc w:val="left"/>
    </w:pPr>
    <w:rPr>
      <w:rFonts w:ascii="Calibri" w:hAnsi="Calibri" w:cs="Calibri"/>
      <w:sz w:val="18"/>
      <w:szCs w:val="18"/>
    </w:rPr>
  </w:style>
  <w:style w:type="paragraph" w:styleId="55">
    <w:name w:val="Body Text 2"/>
    <w:basedOn w:val="1"/>
    <w:link w:val="105"/>
    <w:qFormat/>
    <w:uiPriority w:val="99"/>
    <w:pPr>
      <w:spacing w:line="440" w:lineRule="exact"/>
    </w:pPr>
    <w:rPr>
      <w:rFonts w:ascii="楷体_GB2312" w:eastAsia="楷体_GB2312"/>
      <w:sz w:val="28"/>
    </w:rPr>
  </w:style>
  <w:style w:type="paragraph" w:styleId="56">
    <w:name w:val="List Continue 2"/>
    <w:basedOn w:val="1"/>
    <w:unhideWhenUsed/>
    <w:qFormat/>
    <w:uiPriority w:val="0"/>
    <w:pPr>
      <w:spacing w:after="120"/>
      <w:ind w:left="840" w:leftChars="400"/>
    </w:pPr>
    <w:rPr>
      <w:rFonts w:ascii="Calibri" w:hAnsi="Calibri"/>
      <w:szCs w:val="22"/>
    </w:rPr>
  </w:style>
  <w:style w:type="paragraph" w:styleId="57">
    <w:name w:val="HTML Preformatted"/>
    <w:basedOn w:val="1"/>
    <w:link w:val="10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9">
    <w:name w:val="index 2"/>
    <w:basedOn w:val="1"/>
    <w:next w:val="1"/>
    <w:unhideWhenUsed/>
    <w:qFormat/>
    <w:uiPriority w:val="0"/>
    <w:pPr>
      <w:ind w:left="200" w:leftChars="200"/>
    </w:pPr>
    <w:rPr>
      <w:rFonts w:ascii="Calibri" w:hAnsi="Calibri"/>
      <w:szCs w:val="22"/>
    </w:rPr>
  </w:style>
  <w:style w:type="paragraph" w:styleId="60">
    <w:name w:val="Title"/>
    <w:basedOn w:val="1"/>
    <w:next w:val="1"/>
    <w:link w:val="107"/>
    <w:qFormat/>
    <w:uiPriority w:val="0"/>
    <w:pPr>
      <w:spacing w:before="240" w:after="60"/>
      <w:jc w:val="center"/>
      <w:outlineLvl w:val="0"/>
    </w:pPr>
    <w:rPr>
      <w:rFonts w:ascii="Cambria" w:hAnsi="Cambria"/>
      <w:b/>
      <w:bCs/>
      <w:sz w:val="32"/>
      <w:szCs w:val="32"/>
    </w:rPr>
  </w:style>
  <w:style w:type="paragraph" w:styleId="61">
    <w:name w:val="annotation subject"/>
    <w:basedOn w:val="23"/>
    <w:next w:val="23"/>
    <w:link w:val="108"/>
    <w:unhideWhenUsed/>
    <w:qFormat/>
    <w:uiPriority w:val="99"/>
    <w:rPr>
      <w:b/>
      <w:bCs/>
    </w:rPr>
  </w:style>
  <w:style w:type="paragraph" w:styleId="62">
    <w:name w:val="Body Text First Indent"/>
    <w:basedOn w:val="27"/>
    <w:link w:val="79"/>
    <w:qFormat/>
    <w:uiPriority w:val="0"/>
    <w:pPr>
      <w:ind w:firstLine="420" w:firstLineChars="100"/>
    </w:p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rPr>
  </w:style>
  <w:style w:type="character" w:styleId="67">
    <w:name w:val="endnote reference"/>
    <w:unhideWhenUsed/>
    <w:qFormat/>
    <w:uiPriority w:val="0"/>
    <w:rPr>
      <w:vertAlign w:val="superscript"/>
    </w:rPr>
  </w:style>
  <w:style w:type="character" w:styleId="68">
    <w:name w:val="page number"/>
    <w:unhideWhenUsed/>
    <w:qFormat/>
    <w:uiPriority w:val="0"/>
  </w:style>
  <w:style w:type="character" w:styleId="69">
    <w:name w:val="FollowedHyperlink"/>
    <w:unhideWhenUsed/>
    <w:qFormat/>
    <w:uiPriority w:val="99"/>
    <w:rPr>
      <w:color w:val="954F72"/>
      <w:u w:val="single"/>
    </w:rPr>
  </w:style>
  <w:style w:type="character" w:styleId="70">
    <w:name w:val="Emphasis"/>
    <w:qFormat/>
    <w:uiPriority w:val="0"/>
    <w:rPr>
      <w:i/>
      <w:iCs/>
    </w:rPr>
  </w:style>
  <w:style w:type="character" w:styleId="71">
    <w:name w:val="HTML Typewriter"/>
    <w:unhideWhenUsed/>
    <w:qFormat/>
    <w:uiPriority w:val="0"/>
    <w:rPr>
      <w:rFonts w:hint="eastAsia" w:ascii="宋体" w:hAnsi="Times New Roman" w:eastAsia="宋体" w:cs="宋体"/>
      <w:sz w:val="24"/>
      <w:szCs w:val="24"/>
      <w:lang w:bidi="ar-SA"/>
    </w:rPr>
  </w:style>
  <w:style w:type="character" w:styleId="72">
    <w:name w:val="Hyperlink"/>
    <w:unhideWhenUsed/>
    <w:qFormat/>
    <w:uiPriority w:val="99"/>
    <w:rPr>
      <w:color w:val="0000FF"/>
      <w:u w:val="single"/>
    </w:rPr>
  </w:style>
  <w:style w:type="character" w:styleId="73">
    <w:name w:val="annotation reference"/>
    <w:qFormat/>
    <w:uiPriority w:val="99"/>
    <w:rPr>
      <w:sz w:val="21"/>
      <w:szCs w:val="21"/>
    </w:rPr>
  </w:style>
  <w:style w:type="character" w:styleId="74">
    <w:name w:val="footnote reference"/>
    <w:unhideWhenUsed/>
    <w:qFormat/>
    <w:uiPriority w:val="0"/>
    <w:rPr>
      <w:vertAlign w:val="superscript"/>
    </w:rPr>
  </w:style>
  <w:style w:type="paragraph" w:customStyle="1" w:styleId="75">
    <w:name w:val="style4"/>
    <w:basedOn w:val="1"/>
    <w:next w:val="76"/>
    <w:qFormat/>
    <w:uiPriority w:val="0"/>
    <w:pPr>
      <w:widowControl/>
      <w:spacing w:before="280" w:after="280"/>
    </w:pPr>
    <w:rPr>
      <w:rFonts w:ascii="宋体"/>
      <w:sz w:val="18"/>
    </w:rPr>
  </w:style>
  <w:style w:type="paragraph" w:customStyle="1" w:styleId="76">
    <w:name w:val="2"/>
    <w:basedOn w:val="1"/>
    <w:next w:val="1"/>
    <w:qFormat/>
    <w:uiPriority w:val="0"/>
    <w:rPr>
      <w:rFonts w:ascii="宋体"/>
      <w:b/>
      <w:bCs/>
      <w:sz w:val="24"/>
    </w:rPr>
  </w:style>
  <w:style w:type="paragraph" w:customStyle="1" w:styleId="7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8">
    <w:name w:val="正文文本 字符"/>
    <w:link w:val="27"/>
    <w:qFormat/>
    <w:uiPriority w:val="0"/>
    <w:rPr>
      <w:rFonts w:ascii="华文彩云" w:hAnsi="宋体" w:eastAsia="华文彩云"/>
      <w:bCs/>
      <w:color w:val="000000"/>
      <w:kern w:val="2"/>
      <w:sz w:val="28"/>
      <w:szCs w:val="24"/>
    </w:rPr>
  </w:style>
  <w:style w:type="character" w:customStyle="1" w:styleId="79">
    <w:name w:val="正文文本首行缩进 字符"/>
    <w:link w:val="62"/>
    <w:qFormat/>
    <w:uiPriority w:val="0"/>
    <w:rPr>
      <w:rFonts w:ascii="华文彩云" w:hAnsi="宋体" w:eastAsia="华文彩云"/>
      <w:bCs/>
      <w:color w:val="000000"/>
      <w:kern w:val="2"/>
      <w:sz w:val="28"/>
      <w:szCs w:val="24"/>
    </w:rPr>
  </w:style>
  <w:style w:type="character" w:customStyle="1" w:styleId="80">
    <w:name w:val="标题 1 字符"/>
    <w:link w:val="5"/>
    <w:qFormat/>
    <w:uiPriority w:val="0"/>
    <w:rPr>
      <w:rFonts w:ascii="Times New Roman" w:hAnsi="Times New Roman" w:eastAsia="宋体" w:cs="Times New Roman"/>
      <w:b/>
      <w:bCs/>
      <w:kern w:val="44"/>
      <w:sz w:val="44"/>
      <w:szCs w:val="44"/>
    </w:rPr>
  </w:style>
  <w:style w:type="character" w:customStyle="1" w:styleId="81">
    <w:name w:val="标题 2 字符"/>
    <w:qFormat/>
    <w:uiPriority w:val="0"/>
    <w:rPr>
      <w:rFonts w:ascii="Cambria" w:hAnsi="Cambria" w:eastAsia="宋体" w:cs="黑体"/>
      <w:b/>
      <w:bCs/>
      <w:sz w:val="32"/>
      <w:szCs w:val="32"/>
    </w:rPr>
  </w:style>
  <w:style w:type="character" w:customStyle="1" w:styleId="82">
    <w:name w:val="标题 3 字符"/>
    <w:link w:val="7"/>
    <w:qFormat/>
    <w:uiPriority w:val="0"/>
    <w:rPr>
      <w:rFonts w:ascii="Times New Roman" w:hAnsi="Times New Roman" w:eastAsia="宋体" w:cs="Times New Roman"/>
      <w:b/>
      <w:bCs/>
      <w:sz w:val="32"/>
      <w:szCs w:val="32"/>
    </w:rPr>
  </w:style>
  <w:style w:type="character" w:customStyle="1" w:styleId="83">
    <w:name w:val="标题 4 字符"/>
    <w:link w:val="8"/>
    <w:qFormat/>
    <w:uiPriority w:val="0"/>
    <w:rPr>
      <w:rFonts w:ascii="Cambria" w:hAnsi="Cambria" w:eastAsia="宋体" w:cs="黑体"/>
      <w:b/>
      <w:bCs/>
      <w:sz w:val="28"/>
      <w:szCs w:val="28"/>
    </w:rPr>
  </w:style>
  <w:style w:type="character" w:customStyle="1" w:styleId="84">
    <w:name w:val="标题 5 字符"/>
    <w:link w:val="9"/>
    <w:qFormat/>
    <w:uiPriority w:val="0"/>
    <w:rPr>
      <w:rFonts w:ascii="Times New Roman" w:hAnsi="Times New Roman" w:eastAsia="宋体" w:cs="Times New Roman"/>
      <w:b/>
      <w:bCs/>
      <w:sz w:val="28"/>
      <w:szCs w:val="28"/>
    </w:rPr>
  </w:style>
  <w:style w:type="character" w:customStyle="1" w:styleId="85">
    <w:name w:val="标题 6 字符"/>
    <w:link w:val="10"/>
    <w:qFormat/>
    <w:uiPriority w:val="0"/>
    <w:rPr>
      <w:rFonts w:ascii="Cambria" w:hAnsi="Cambria" w:eastAsia="宋体" w:cs="黑体"/>
      <w:b/>
      <w:bCs/>
      <w:sz w:val="24"/>
      <w:szCs w:val="24"/>
    </w:rPr>
  </w:style>
  <w:style w:type="character" w:customStyle="1" w:styleId="86">
    <w:name w:val="标题 7 字符"/>
    <w:link w:val="11"/>
    <w:qFormat/>
    <w:uiPriority w:val="0"/>
    <w:rPr>
      <w:b/>
      <w:bCs/>
      <w:kern w:val="2"/>
      <w:sz w:val="24"/>
      <w:szCs w:val="24"/>
    </w:rPr>
  </w:style>
  <w:style w:type="character" w:customStyle="1" w:styleId="87">
    <w:name w:val="标题 8 字符"/>
    <w:link w:val="12"/>
    <w:qFormat/>
    <w:uiPriority w:val="0"/>
    <w:rPr>
      <w:b/>
      <w:kern w:val="2"/>
      <w:sz w:val="24"/>
      <w:szCs w:val="24"/>
    </w:rPr>
  </w:style>
  <w:style w:type="character" w:customStyle="1" w:styleId="88">
    <w:name w:val="标题 9 字符"/>
    <w:link w:val="13"/>
    <w:qFormat/>
    <w:uiPriority w:val="0"/>
    <w:rPr>
      <w:rFonts w:ascii="仿宋_GB2312" w:hAnsi="Calibri" w:eastAsia="仿宋_GB2312"/>
      <w:kern w:val="2"/>
      <w:sz w:val="32"/>
      <w:szCs w:val="22"/>
    </w:rPr>
  </w:style>
  <w:style w:type="character" w:customStyle="1" w:styleId="89">
    <w:name w:val="正文缩进 字符"/>
    <w:link w:val="18"/>
    <w:qFormat/>
    <w:locked/>
    <w:uiPriority w:val="0"/>
    <w:rPr>
      <w:szCs w:val="24"/>
    </w:rPr>
  </w:style>
  <w:style w:type="character" w:customStyle="1" w:styleId="90">
    <w:name w:val="题注 字符"/>
    <w:link w:val="19"/>
    <w:qFormat/>
    <w:locked/>
    <w:uiPriority w:val="0"/>
    <w:rPr>
      <w:rFonts w:ascii="Arial" w:hAnsi="Arial" w:cs="Arial"/>
      <w:kern w:val="2"/>
      <w:sz w:val="24"/>
    </w:rPr>
  </w:style>
  <w:style w:type="character" w:customStyle="1" w:styleId="91">
    <w:name w:val="文档结构图 字符"/>
    <w:link w:val="22"/>
    <w:qFormat/>
    <w:uiPriority w:val="99"/>
    <w:rPr>
      <w:kern w:val="2"/>
      <w:sz w:val="21"/>
      <w:szCs w:val="24"/>
      <w:shd w:val="clear" w:color="auto" w:fill="000080"/>
    </w:rPr>
  </w:style>
  <w:style w:type="character" w:customStyle="1" w:styleId="92">
    <w:name w:val="批注文字 字符"/>
    <w:link w:val="23"/>
    <w:qFormat/>
    <w:uiPriority w:val="99"/>
    <w:rPr>
      <w:kern w:val="2"/>
      <w:sz w:val="21"/>
      <w:szCs w:val="24"/>
    </w:rPr>
  </w:style>
  <w:style w:type="character" w:customStyle="1" w:styleId="93">
    <w:name w:val="正文文本 3 字符1"/>
    <w:link w:val="25"/>
    <w:qFormat/>
    <w:uiPriority w:val="0"/>
    <w:rPr>
      <w:rFonts w:ascii="楷体_GB2312" w:hAnsi="Arial" w:eastAsia="楷体_GB2312" w:cs="Arial"/>
      <w:b/>
      <w:bCs/>
      <w:color w:val="000000"/>
      <w:kern w:val="2"/>
      <w:sz w:val="24"/>
      <w:szCs w:val="24"/>
    </w:rPr>
  </w:style>
  <w:style w:type="character" w:customStyle="1" w:styleId="94">
    <w:name w:val="正文文本缩进 字符"/>
    <w:link w:val="3"/>
    <w:qFormat/>
    <w:uiPriority w:val="0"/>
    <w:rPr>
      <w:rFonts w:ascii="Times New Roman" w:hAnsi="Times New Roman" w:eastAsia="宋体" w:cs="Times New Roman"/>
      <w:szCs w:val="24"/>
    </w:rPr>
  </w:style>
  <w:style w:type="character" w:customStyle="1" w:styleId="95">
    <w:name w:val="HTML 地址 字符"/>
    <w:link w:val="30"/>
    <w:qFormat/>
    <w:uiPriority w:val="0"/>
    <w:rPr>
      <w:rFonts w:ascii="Calibri" w:hAnsi="Calibri" w:cs="宋体"/>
      <w:i/>
      <w:iCs/>
      <w:kern w:val="2"/>
      <w:sz w:val="21"/>
      <w:szCs w:val="22"/>
    </w:rPr>
  </w:style>
  <w:style w:type="character" w:customStyle="1" w:styleId="96">
    <w:name w:val="纯文本 字符"/>
    <w:link w:val="33"/>
    <w:qFormat/>
    <w:uiPriority w:val="0"/>
    <w:rPr>
      <w:rFonts w:ascii="宋体" w:hAnsi="Courier New"/>
      <w:kern w:val="2"/>
      <w:sz w:val="21"/>
    </w:rPr>
  </w:style>
  <w:style w:type="character" w:customStyle="1" w:styleId="97">
    <w:name w:val="日期 字符"/>
    <w:link w:val="37"/>
    <w:qFormat/>
    <w:uiPriority w:val="0"/>
    <w:rPr>
      <w:rFonts w:ascii="仿宋_GB2312" w:hAnsi="Courier New" w:eastAsia="仿宋_GB2312"/>
      <w:kern w:val="2"/>
      <w:sz w:val="28"/>
    </w:rPr>
  </w:style>
  <w:style w:type="character" w:customStyle="1" w:styleId="98">
    <w:name w:val="正文文本缩进 2 字符"/>
    <w:link w:val="38"/>
    <w:qFormat/>
    <w:uiPriority w:val="99"/>
    <w:rPr>
      <w:kern w:val="2"/>
      <w:sz w:val="21"/>
      <w:szCs w:val="24"/>
    </w:rPr>
  </w:style>
  <w:style w:type="character" w:customStyle="1" w:styleId="99">
    <w:name w:val="尾注文本 字符"/>
    <w:link w:val="39"/>
    <w:qFormat/>
    <w:uiPriority w:val="0"/>
    <w:rPr>
      <w:rFonts w:ascii="宋体" w:hAnsi="Calibri"/>
      <w:bCs/>
      <w:sz w:val="21"/>
      <w:szCs w:val="21"/>
    </w:rPr>
  </w:style>
  <w:style w:type="character" w:customStyle="1" w:styleId="100">
    <w:name w:val="批注框文本 字符"/>
    <w:link w:val="40"/>
    <w:qFormat/>
    <w:uiPriority w:val="99"/>
    <w:rPr>
      <w:rFonts w:ascii="Times New Roman" w:hAnsi="Times New Roman" w:eastAsia="宋体" w:cs="Times New Roman"/>
      <w:sz w:val="18"/>
      <w:szCs w:val="18"/>
    </w:rPr>
  </w:style>
  <w:style w:type="character" w:customStyle="1" w:styleId="101">
    <w:name w:val="页脚 字符1"/>
    <w:link w:val="41"/>
    <w:qFormat/>
    <w:uiPriority w:val="99"/>
    <w:rPr>
      <w:kern w:val="2"/>
      <w:sz w:val="18"/>
      <w:szCs w:val="18"/>
    </w:rPr>
  </w:style>
  <w:style w:type="character" w:customStyle="1" w:styleId="102">
    <w:name w:val="页眉 字符"/>
    <w:link w:val="42"/>
    <w:qFormat/>
    <w:uiPriority w:val="99"/>
    <w:rPr>
      <w:rFonts w:ascii="Times New Roman" w:hAnsi="Times New Roman" w:eastAsia="宋体" w:cs="Times New Roman"/>
      <w:sz w:val="18"/>
      <w:szCs w:val="18"/>
    </w:rPr>
  </w:style>
  <w:style w:type="character" w:customStyle="1" w:styleId="103">
    <w:name w:val="脚注文本 字符"/>
    <w:link w:val="48"/>
    <w:qFormat/>
    <w:uiPriority w:val="0"/>
    <w:rPr>
      <w:rFonts w:ascii="宋体" w:hAnsi="Calibri"/>
      <w:bCs/>
      <w:sz w:val="18"/>
      <w:szCs w:val="18"/>
    </w:rPr>
  </w:style>
  <w:style w:type="character" w:customStyle="1" w:styleId="104">
    <w:name w:val="正文文本缩进 3 字符"/>
    <w:link w:val="50"/>
    <w:qFormat/>
    <w:uiPriority w:val="0"/>
    <w:rPr>
      <w:rFonts w:eastAsia="楷体_GB2312"/>
      <w:kern w:val="2"/>
      <w:sz w:val="21"/>
      <w:szCs w:val="24"/>
    </w:rPr>
  </w:style>
  <w:style w:type="character" w:customStyle="1" w:styleId="105">
    <w:name w:val="正文文本 2 字符"/>
    <w:link w:val="55"/>
    <w:qFormat/>
    <w:uiPriority w:val="99"/>
    <w:rPr>
      <w:rFonts w:ascii="楷体_GB2312" w:eastAsia="楷体_GB2312"/>
      <w:kern w:val="2"/>
      <w:sz w:val="28"/>
      <w:szCs w:val="24"/>
    </w:rPr>
  </w:style>
  <w:style w:type="character" w:customStyle="1" w:styleId="106">
    <w:name w:val="HTML 预设格式 字符"/>
    <w:link w:val="57"/>
    <w:qFormat/>
    <w:uiPriority w:val="0"/>
    <w:rPr>
      <w:rFonts w:ascii="Arial" w:hAnsi="Arial" w:cs="Arial"/>
      <w:sz w:val="24"/>
      <w:szCs w:val="22"/>
    </w:rPr>
  </w:style>
  <w:style w:type="character" w:customStyle="1" w:styleId="107">
    <w:name w:val="标题 字符"/>
    <w:link w:val="60"/>
    <w:qFormat/>
    <w:uiPriority w:val="0"/>
    <w:rPr>
      <w:rFonts w:ascii="Cambria" w:hAnsi="Cambria"/>
      <w:b/>
      <w:bCs/>
      <w:kern w:val="2"/>
      <w:sz w:val="32"/>
      <w:szCs w:val="32"/>
    </w:rPr>
  </w:style>
  <w:style w:type="character" w:customStyle="1" w:styleId="108">
    <w:name w:val="批注主题 字符"/>
    <w:link w:val="61"/>
    <w:qFormat/>
    <w:uiPriority w:val="99"/>
    <w:rPr>
      <w:b/>
      <w:bCs/>
      <w:kern w:val="2"/>
      <w:sz w:val="21"/>
      <w:szCs w:val="24"/>
    </w:rPr>
  </w:style>
  <w:style w:type="character" w:customStyle="1" w:styleId="109">
    <w:name w:val="正文文本首行缩进 2 字符"/>
    <w:link w:val="2"/>
    <w:qFormat/>
    <w:uiPriority w:val="99"/>
    <w:rPr>
      <w:rFonts w:ascii="仿宋_GB2312" w:eastAsia="仿宋_GB2312"/>
      <w:color w:val="FF6600"/>
      <w:kern w:val="2"/>
      <w:sz w:val="21"/>
    </w:rPr>
  </w:style>
  <w:style w:type="character" w:customStyle="1" w:styleId="110">
    <w:name w:val="样式2 Char Char"/>
    <w:link w:val="111"/>
    <w:qFormat/>
    <w:uiPriority w:val="0"/>
    <w:rPr>
      <w:b/>
      <w:bCs/>
      <w:kern w:val="44"/>
      <w:sz w:val="28"/>
      <w:szCs w:val="44"/>
    </w:rPr>
  </w:style>
  <w:style w:type="paragraph" w:customStyle="1" w:styleId="111">
    <w:name w:val="样式2"/>
    <w:basedOn w:val="5"/>
    <w:link w:val="110"/>
    <w:qFormat/>
    <w:uiPriority w:val="0"/>
    <w:pPr>
      <w:adjustRightInd w:val="0"/>
      <w:snapToGrid w:val="0"/>
      <w:spacing w:line="360" w:lineRule="auto"/>
    </w:pPr>
    <w:rPr>
      <w:sz w:val="28"/>
    </w:rPr>
  </w:style>
  <w:style w:type="character" w:customStyle="1" w:styleId="112">
    <w:name w:val="param-name"/>
    <w:qFormat/>
    <w:uiPriority w:val="0"/>
  </w:style>
  <w:style w:type="character" w:customStyle="1" w:styleId="113">
    <w:name w:val="纯文本 Char1"/>
    <w:semiHidden/>
    <w:qFormat/>
    <w:uiPriority w:val="0"/>
    <w:rPr>
      <w:rFonts w:ascii="宋体" w:hAnsi="Courier New" w:cs="Courier New"/>
      <w:kern w:val="2"/>
      <w:sz w:val="21"/>
      <w:szCs w:val="21"/>
    </w:rPr>
  </w:style>
  <w:style w:type="character" w:customStyle="1" w:styleId="114">
    <w:name w:val="正文缩进2格 Char Char"/>
    <w:link w:val="115"/>
    <w:qFormat/>
    <w:locked/>
    <w:uiPriority w:val="0"/>
    <w:rPr>
      <w:rFonts w:ascii="仿宋_GB2312" w:hAnsi="宋体" w:eastAsia="仿宋_GB2312"/>
      <w:sz w:val="31"/>
      <w:szCs w:val="28"/>
    </w:rPr>
  </w:style>
  <w:style w:type="paragraph" w:customStyle="1" w:styleId="115">
    <w:name w:val="正文缩进2格"/>
    <w:basedOn w:val="1"/>
    <w:link w:val="114"/>
    <w:qFormat/>
    <w:uiPriority w:val="0"/>
    <w:pPr>
      <w:spacing w:line="600" w:lineRule="exact"/>
      <w:ind w:firstLine="639" w:firstLineChars="206"/>
    </w:pPr>
    <w:rPr>
      <w:rFonts w:ascii="仿宋_GB2312" w:hAnsi="宋体" w:eastAsia="仿宋_GB2312"/>
      <w:kern w:val="0"/>
      <w:sz w:val="31"/>
      <w:szCs w:val="28"/>
    </w:rPr>
  </w:style>
  <w:style w:type="character" w:customStyle="1" w:styleId="116">
    <w:name w:val="列出段落 Char"/>
    <w:link w:val="117"/>
    <w:qFormat/>
    <w:locked/>
    <w:uiPriority w:val="99"/>
    <w:rPr>
      <w:rFonts w:ascii="Calibri" w:hAnsi="Calibri" w:cs="黑体"/>
      <w:kern w:val="2"/>
      <w:sz w:val="21"/>
      <w:szCs w:val="22"/>
    </w:rPr>
  </w:style>
  <w:style w:type="paragraph" w:customStyle="1" w:styleId="117">
    <w:name w:val="列出段落1"/>
    <w:basedOn w:val="1"/>
    <w:link w:val="116"/>
    <w:qFormat/>
    <w:uiPriority w:val="99"/>
    <w:pPr>
      <w:ind w:firstLine="420" w:firstLineChars="200"/>
    </w:pPr>
    <w:rPr>
      <w:rFonts w:ascii="Calibri" w:hAnsi="Calibri" w:cs="黑体"/>
      <w:szCs w:val="22"/>
    </w:rPr>
  </w:style>
  <w:style w:type="character" w:customStyle="1" w:styleId="118">
    <w:name w:val="段落正文 字符"/>
    <w:link w:val="119"/>
    <w:qFormat/>
    <w:uiPriority w:val="0"/>
    <w:rPr>
      <w:kern w:val="2"/>
      <w:sz w:val="24"/>
      <w:szCs w:val="21"/>
    </w:rPr>
  </w:style>
  <w:style w:type="paragraph" w:customStyle="1" w:styleId="119">
    <w:name w:val="段落正文"/>
    <w:basedOn w:val="1"/>
    <w:link w:val="118"/>
    <w:qFormat/>
    <w:uiPriority w:val="0"/>
    <w:pPr>
      <w:spacing w:line="360" w:lineRule="auto"/>
      <w:ind w:firstLine="200" w:firstLineChars="200"/>
    </w:pPr>
    <w:rPr>
      <w:sz w:val="24"/>
      <w:szCs w:val="21"/>
    </w:rPr>
  </w:style>
  <w:style w:type="character" w:customStyle="1" w:styleId="120">
    <w:name w:val="纯文本 Char Char Char Char"/>
    <w:qFormat/>
    <w:uiPriority w:val="0"/>
    <w:rPr>
      <w:rFonts w:ascii="宋体" w:hAnsi="Courier New"/>
      <w:kern w:val="2"/>
      <w:sz w:val="21"/>
    </w:rPr>
  </w:style>
  <w:style w:type="character" w:customStyle="1" w:styleId="121">
    <w:name w:val="apple-converted-space"/>
    <w:qFormat/>
    <w:uiPriority w:val="0"/>
  </w:style>
  <w:style w:type="character" w:customStyle="1" w:styleId="122">
    <w:name w:val="fontstyle01"/>
    <w:basedOn w:val="65"/>
    <w:qFormat/>
    <w:uiPriority w:val="0"/>
    <w:rPr>
      <w:rFonts w:hint="eastAsia" w:ascii="宋体" w:hAnsi="宋体" w:eastAsia="宋体"/>
      <w:color w:val="000000"/>
      <w:sz w:val="22"/>
      <w:szCs w:val="22"/>
    </w:rPr>
  </w:style>
  <w:style w:type="character" w:customStyle="1" w:styleId="123">
    <w:name w:val="无间隔 字符"/>
    <w:link w:val="124"/>
    <w:qFormat/>
    <w:uiPriority w:val="1"/>
    <w:rPr>
      <w:rFonts w:ascii="Calibri" w:hAnsi="Calibri" w:eastAsia="仿宋_GB2312"/>
      <w:kern w:val="2"/>
      <w:sz w:val="28"/>
      <w:szCs w:val="22"/>
      <w:lang w:val="en-US" w:eastAsia="zh-CN" w:bidi="ar-SA"/>
    </w:rPr>
  </w:style>
  <w:style w:type="paragraph" w:styleId="124">
    <w:name w:val="No Spacing"/>
    <w:link w:val="123"/>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5">
    <w:name w:val="标题 1 Char Char"/>
    <w:qFormat/>
    <w:uiPriority w:val="0"/>
    <w:rPr>
      <w:rFonts w:hint="eastAsia" w:ascii="宋体" w:hAnsi="宋体" w:eastAsia="宋体"/>
      <w:b/>
      <w:spacing w:val="-2"/>
      <w:sz w:val="24"/>
      <w:lang w:val="en-US" w:eastAsia="zh-CN"/>
    </w:rPr>
  </w:style>
  <w:style w:type="character" w:customStyle="1" w:styleId="126">
    <w:name w:val="fontstyle21"/>
    <w:qFormat/>
    <w:uiPriority w:val="0"/>
    <w:rPr>
      <w:rFonts w:hint="default" w:ascii="Calibri" w:hAnsi="Calibri" w:cs="Calibri"/>
      <w:color w:val="000000"/>
      <w:sz w:val="22"/>
      <w:szCs w:val="22"/>
    </w:rPr>
  </w:style>
  <w:style w:type="paragraph" w:customStyle="1" w:styleId="127">
    <w:name w:val="表中文字"/>
    <w:basedOn w:val="1"/>
    <w:next w:val="1"/>
    <w:qFormat/>
    <w:uiPriority w:val="0"/>
    <w:pPr>
      <w:widowControl/>
      <w:spacing w:line="320" w:lineRule="exact"/>
      <w:jc w:val="center"/>
    </w:pPr>
    <w:rPr>
      <w:color w:val="000000"/>
      <w:szCs w:val="20"/>
    </w:rPr>
  </w:style>
  <w:style w:type="paragraph" w:customStyle="1" w:styleId="128">
    <w:name w:val="Style Normal Indent表正文正文非缩进特点ALT+Z标题4段1正文（首行缩进两字） Char正文（首行...1"/>
    <w:basedOn w:val="18"/>
    <w:qFormat/>
    <w:uiPriority w:val="0"/>
    <w:pPr>
      <w:spacing w:line="360" w:lineRule="auto"/>
      <w:ind w:firstLine="590" w:firstLineChars="246"/>
    </w:pPr>
    <w:rPr>
      <w:sz w:val="24"/>
    </w:rPr>
  </w:style>
  <w:style w:type="paragraph" w:styleId="129">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30">
    <w:name w:val="列出段落2"/>
    <w:basedOn w:val="1"/>
    <w:qFormat/>
    <w:uiPriority w:val="34"/>
    <w:pPr>
      <w:ind w:firstLine="420" w:firstLineChars="200"/>
    </w:pPr>
    <w:rPr>
      <w:szCs w:val="20"/>
    </w:rPr>
  </w:style>
  <w:style w:type="paragraph" w:customStyle="1" w:styleId="131">
    <w:name w:val="正文1"/>
    <w:basedOn w:val="1"/>
    <w:qFormat/>
    <w:uiPriority w:val="0"/>
    <w:pPr>
      <w:spacing w:line="300" w:lineRule="auto"/>
      <w:contextualSpacing/>
    </w:pPr>
    <w:rPr>
      <w:rFonts w:ascii="Arial" w:hAnsi="Arial" w:cs="Arial"/>
      <w:sz w:val="24"/>
    </w:rPr>
  </w:style>
  <w:style w:type="paragraph" w:customStyle="1" w:styleId="13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GP正文(首行缩进)"/>
    <w:basedOn w:val="1"/>
    <w:qFormat/>
    <w:uiPriority w:val="0"/>
    <w:pPr>
      <w:spacing w:line="360" w:lineRule="auto"/>
      <w:ind w:firstLine="480" w:firstLineChars="200"/>
      <w:jc w:val="left"/>
    </w:pPr>
    <w:rPr>
      <w:rFonts w:hAnsi="宋体"/>
      <w:sz w:val="24"/>
    </w:rPr>
  </w:style>
  <w:style w:type="paragraph" w:customStyle="1" w:styleId="13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5">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6">
    <w:name w:val="p0"/>
    <w:basedOn w:val="1"/>
    <w:qFormat/>
    <w:uiPriority w:val="0"/>
    <w:pPr>
      <w:widowControl/>
    </w:pPr>
    <w:rPr>
      <w:kern w:val="0"/>
      <w:szCs w:val="21"/>
    </w:rPr>
  </w:style>
  <w:style w:type="paragraph" w:customStyle="1" w:styleId="137">
    <w:name w:val="纯文本2"/>
    <w:basedOn w:val="1"/>
    <w:qFormat/>
    <w:uiPriority w:val="0"/>
    <w:rPr>
      <w:rFonts w:ascii="宋体" w:hAnsi="Courier New"/>
      <w:sz w:val="28"/>
    </w:rPr>
  </w:style>
  <w:style w:type="paragraph" w:customStyle="1" w:styleId="138">
    <w:name w:val="从CC出差"/>
    <w:basedOn w:val="111"/>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9">
    <w:name w:val="样式 标题 2 + 黑色 行距: 1.5 倍行距"/>
    <w:basedOn w:val="6"/>
    <w:qFormat/>
    <w:uiPriority w:val="99"/>
    <w:pPr>
      <w:spacing w:line="360" w:lineRule="auto"/>
      <w:ind w:firstLine="3502" w:firstLineChars="1246"/>
    </w:pPr>
    <w:rPr>
      <w:rFonts w:ascii="楷体_GB2312" w:hAnsi="宋体" w:eastAsia="楷体_GB2312" w:cs="仿宋_GB2312"/>
      <w:sz w:val="28"/>
      <w:szCs w:val="28"/>
    </w:rPr>
  </w:style>
  <w:style w:type="paragraph" w:customStyle="1" w:styleId="140">
    <w:name w:val="HU正文"/>
    <w:basedOn w:val="1"/>
    <w:qFormat/>
    <w:uiPriority w:val="0"/>
    <w:pPr>
      <w:adjustRightInd w:val="0"/>
      <w:spacing w:line="312" w:lineRule="auto"/>
      <w:ind w:left="420" w:firstLine="420" w:firstLineChars="200"/>
      <w:textAlignment w:val="baseline"/>
    </w:pPr>
    <w:rPr>
      <w:szCs w:val="21"/>
    </w:rPr>
  </w:style>
  <w:style w:type="table" w:customStyle="1" w:styleId="141">
    <w:name w:val="网格型1"/>
    <w:basedOn w:val="63"/>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p15"/>
    <w:basedOn w:val="1"/>
    <w:qFormat/>
    <w:uiPriority w:val="0"/>
    <w:pPr>
      <w:widowControl/>
      <w:ind w:firstLine="420"/>
    </w:pPr>
    <w:rPr>
      <w:kern w:val="0"/>
      <w:szCs w:val="20"/>
    </w:rPr>
  </w:style>
  <w:style w:type="paragraph" w:customStyle="1" w:styleId="143">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style91"/>
    <w:qFormat/>
    <w:uiPriority w:val="0"/>
    <w:rPr>
      <w:color w:val="2060C0"/>
      <w:sz w:val="24"/>
      <w:szCs w:val="24"/>
    </w:rPr>
  </w:style>
  <w:style w:type="character" w:customStyle="1" w:styleId="145">
    <w:name w:val="Comment Text Char"/>
    <w:qFormat/>
    <w:uiPriority w:val="0"/>
    <w:rPr>
      <w:rFonts w:hint="default" w:ascii="Times New Roman" w:hAnsi="Times New Roman" w:cs="Times New Roman"/>
      <w:sz w:val="21"/>
      <w:szCs w:val="21"/>
      <w:lang w:bidi="ar-SA"/>
    </w:rPr>
  </w:style>
  <w:style w:type="character" w:customStyle="1" w:styleId="146">
    <w:name w:val="ca-1"/>
    <w:qFormat/>
    <w:uiPriority w:val="0"/>
  </w:style>
  <w:style w:type="character" w:customStyle="1" w:styleId="147">
    <w:name w:val="纯文本 Char_0"/>
    <w:link w:val="148"/>
    <w:qFormat/>
    <w:locked/>
    <w:uiPriority w:val="0"/>
    <w:rPr>
      <w:rFonts w:ascii="宋体" w:hAnsi="Courier New"/>
      <w:kern w:val="2"/>
      <w:sz w:val="21"/>
      <w:szCs w:val="21"/>
    </w:rPr>
  </w:style>
  <w:style w:type="paragraph" w:customStyle="1" w:styleId="148">
    <w:name w:val="纯文本_0"/>
    <w:basedOn w:val="149"/>
    <w:link w:val="147"/>
    <w:qFormat/>
    <w:uiPriority w:val="0"/>
    <w:rPr>
      <w:rFonts w:ascii="宋体" w:hAnsi="Courier New"/>
      <w:szCs w:val="21"/>
    </w:rPr>
  </w:style>
  <w:style w:type="paragraph" w:customStyle="1" w:styleId="14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Char Char23"/>
    <w:qFormat/>
    <w:uiPriority w:val="0"/>
    <w:rPr>
      <w:kern w:val="2"/>
      <w:sz w:val="24"/>
      <w:szCs w:val="21"/>
      <w:lang w:bidi="ar-SA"/>
    </w:rPr>
  </w:style>
  <w:style w:type="character" w:customStyle="1" w:styleId="151">
    <w:name w:val="Char Char1"/>
    <w:qFormat/>
    <w:uiPriority w:val="0"/>
    <w:rPr>
      <w:rFonts w:hint="eastAsia" w:ascii="宋体" w:hAnsi="宋体" w:eastAsia="宋体"/>
      <w:kern w:val="2"/>
      <w:sz w:val="21"/>
      <w:lang w:val="en-US" w:eastAsia="zh-CN"/>
    </w:rPr>
  </w:style>
  <w:style w:type="character" w:customStyle="1" w:styleId="152">
    <w:name w:val="ca-31"/>
    <w:qFormat/>
    <w:uiPriority w:val="0"/>
    <w:rPr>
      <w:rFonts w:hint="eastAsia" w:ascii="宋体" w:hAnsi="宋体" w:eastAsia="宋体"/>
      <w:color w:val="000000"/>
      <w:sz w:val="21"/>
      <w:szCs w:val="21"/>
    </w:rPr>
  </w:style>
  <w:style w:type="character" w:customStyle="1" w:styleId="153">
    <w:name w:val="wj1"/>
    <w:qFormat/>
    <w:uiPriority w:val="0"/>
    <w:rPr>
      <w:color w:val="000000"/>
      <w:sz w:val="18"/>
      <w:szCs w:val="18"/>
      <w:u w:val="none"/>
    </w:rPr>
  </w:style>
  <w:style w:type="character" w:customStyle="1" w:styleId="154">
    <w:name w:val="Header Char"/>
    <w:qFormat/>
    <w:uiPriority w:val="0"/>
    <w:rPr>
      <w:rFonts w:hint="eastAsia" w:ascii="宋体" w:hAnsi="宋体" w:eastAsia="宋体"/>
      <w:kern w:val="2"/>
      <w:sz w:val="18"/>
      <w:lang w:val="en-US" w:eastAsia="zh-CN"/>
    </w:rPr>
  </w:style>
  <w:style w:type="character" w:customStyle="1" w:styleId="155">
    <w:name w:val="List Paragraph Char"/>
    <w:link w:val="156"/>
    <w:qFormat/>
    <w:locked/>
    <w:uiPriority w:val="99"/>
    <w:rPr>
      <w:rFonts w:ascii="Calibri" w:hAnsi="Calibri"/>
      <w:kern w:val="2"/>
      <w:sz w:val="21"/>
      <w:szCs w:val="22"/>
    </w:rPr>
  </w:style>
  <w:style w:type="paragraph" w:customStyle="1" w:styleId="156">
    <w:name w:val="列出段落11"/>
    <w:basedOn w:val="1"/>
    <w:link w:val="155"/>
    <w:qFormat/>
    <w:uiPriority w:val="99"/>
    <w:pPr>
      <w:ind w:firstLine="200" w:firstLineChars="200"/>
    </w:pPr>
    <w:rPr>
      <w:rFonts w:ascii="Calibri" w:hAnsi="Calibri"/>
      <w:szCs w:val="22"/>
    </w:rPr>
  </w:style>
  <w:style w:type="character" w:customStyle="1" w:styleId="157">
    <w:name w:val="ca-41"/>
    <w:qFormat/>
    <w:uiPriority w:val="0"/>
    <w:rPr>
      <w:rFonts w:hint="eastAsia" w:ascii="宋体" w:hAnsi="宋体" w:eastAsia="宋体"/>
      <w:b/>
      <w:bCs/>
      <w:color w:val="000000"/>
      <w:spacing w:val="-20"/>
      <w:sz w:val="21"/>
      <w:szCs w:val="21"/>
    </w:rPr>
  </w:style>
  <w:style w:type="character" w:customStyle="1" w:styleId="158">
    <w:name w:val="z12 style23"/>
    <w:qFormat/>
    <w:uiPriority w:val="0"/>
  </w:style>
  <w:style w:type="character" w:customStyle="1" w:styleId="159">
    <w:name w:val="段 Char"/>
    <w:link w:val="160"/>
    <w:qFormat/>
    <w:locked/>
    <w:uiPriority w:val="0"/>
    <w:rPr>
      <w:rFonts w:ascii="宋体"/>
      <w:sz w:val="21"/>
      <w:lang w:val="en-US" w:eastAsia="zh-CN" w:bidi="ar-SA"/>
    </w:rPr>
  </w:style>
  <w:style w:type="paragraph" w:customStyle="1" w:styleId="160">
    <w:name w:val="段"/>
    <w:link w:val="15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1">
    <w:name w:val="Heading 4 Char"/>
    <w:qFormat/>
    <w:uiPriority w:val="0"/>
    <w:rPr>
      <w:rFonts w:hint="default" w:ascii="Cambria" w:hAnsi="Cambria" w:eastAsia="宋体" w:cs="Cambria"/>
      <w:b/>
      <w:bCs/>
      <w:sz w:val="28"/>
      <w:szCs w:val="28"/>
      <w:lang w:bidi="ar-SA"/>
    </w:rPr>
  </w:style>
  <w:style w:type="character" w:customStyle="1" w:styleId="162">
    <w:name w:val="Heading 2 Char"/>
    <w:qFormat/>
    <w:uiPriority w:val="0"/>
    <w:rPr>
      <w:rFonts w:hint="default" w:ascii="Arial" w:hAnsi="Arial" w:eastAsia="黑体" w:cs="Arial"/>
      <w:b/>
      <w:bCs/>
      <w:kern w:val="2"/>
      <w:sz w:val="32"/>
      <w:szCs w:val="32"/>
      <w:lang w:val="en-US" w:eastAsia="zh-CN" w:bidi="ar-SA"/>
    </w:rPr>
  </w:style>
  <w:style w:type="character" w:customStyle="1" w:styleId="163">
    <w:name w:val="纯文本 Char_0_0"/>
    <w:link w:val="164"/>
    <w:qFormat/>
    <w:locked/>
    <w:uiPriority w:val="0"/>
    <w:rPr>
      <w:rFonts w:ascii="宋体" w:hAnsi="Courier New"/>
      <w:szCs w:val="21"/>
    </w:rPr>
  </w:style>
  <w:style w:type="paragraph" w:customStyle="1" w:styleId="164">
    <w:name w:val="纯文本_0_0"/>
    <w:basedOn w:val="165"/>
    <w:link w:val="163"/>
    <w:qFormat/>
    <w:uiPriority w:val="0"/>
    <w:rPr>
      <w:rFonts w:ascii="宋体" w:hAnsi="Courier New"/>
      <w:szCs w:val="21"/>
    </w:rPr>
  </w:style>
  <w:style w:type="paragraph" w:customStyle="1" w:styleId="165">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6">
    <w:name w:val="Plain Text Char"/>
    <w:qFormat/>
    <w:locked/>
    <w:uiPriority w:val="0"/>
    <w:rPr>
      <w:rFonts w:ascii="宋体" w:hAnsi="Courier New" w:eastAsia="宋体"/>
      <w:kern w:val="2"/>
      <w:sz w:val="21"/>
      <w:lang w:val="en-US" w:eastAsia="zh-CN" w:bidi="ar-SA"/>
    </w:rPr>
  </w:style>
  <w:style w:type="character" w:customStyle="1" w:styleId="167">
    <w:name w:val="正文缩进 Char1_0"/>
    <w:link w:val="168"/>
    <w:qFormat/>
    <w:locked/>
    <w:uiPriority w:val="0"/>
    <w:rPr>
      <w:kern w:val="2"/>
      <w:sz w:val="21"/>
      <w:szCs w:val="22"/>
    </w:rPr>
  </w:style>
  <w:style w:type="paragraph" w:customStyle="1" w:styleId="168">
    <w:name w:val="正文缩进_0"/>
    <w:basedOn w:val="149"/>
    <w:link w:val="167"/>
    <w:qFormat/>
    <w:uiPriority w:val="0"/>
    <w:pPr>
      <w:ind w:firstLine="420" w:firstLineChars="200"/>
    </w:pPr>
    <w:rPr>
      <w:szCs w:val="22"/>
    </w:rPr>
  </w:style>
  <w:style w:type="character" w:customStyle="1" w:styleId="169">
    <w:name w:val="Char Char3"/>
    <w:qFormat/>
    <w:uiPriority w:val="0"/>
    <w:rPr>
      <w:rFonts w:hint="default" w:ascii="Arial" w:hAnsi="Arial" w:eastAsia="黑体" w:cs="Times New Roman"/>
      <w:b/>
      <w:bCs/>
      <w:kern w:val="2"/>
      <w:sz w:val="32"/>
      <w:szCs w:val="32"/>
      <w:lang w:val="en-US" w:eastAsia="zh-CN" w:bidi="ar-SA"/>
    </w:rPr>
  </w:style>
  <w:style w:type="character" w:customStyle="1" w:styleId="170">
    <w:name w:val="Font Style29"/>
    <w:qFormat/>
    <w:uiPriority w:val="0"/>
    <w:rPr>
      <w:rFonts w:ascii="Arial" w:hAnsi="Arial" w:cs="Arial"/>
      <w:sz w:val="14"/>
      <w:szCs w:val="14"/>
    </w:rPr>
  </w:style>
  <w:style w:type="character" w:customStyle="1" w:styleId="171">
    <w:name w:val="font21"/>
    <w:qFormat/>
    <w:uiPriority w:val="0"/>
    <w:rPr>
      <w:rFonts w:hint="default" w:ascii="Times New Roman" w:hAnsi="Times New Roman" w:cs="Times New Roman"/>
      <w:color w:val="000000"/>
      <w:sz w:val="20"/>
      <w:u w:val="none"/>
    </w:rPr>
  </w:style>
  <w:style w:type="character" w:customStyle="1" w:styleId="172">
    <w:name w:val="Font Style36"/>
    <w:qFormat/>
    <w:uiPriority w:val="0"/>
    <w:rPr>
      <w:rFonts w:ascii="宋体" w:eastAsia="宋体" w:cs="宋体"/>
      <w:sz w:val="16"/>
      <w:szCs w:val="16"/>
    </w:rPr>
  </w:style>
  <w:style w:type="character" w:customStyle="1" w:styleId="173">
    <w:name w:val="maywed421"/>
    <w:qFormat/>
    <w:uiPriority w:val="0"/>
    <w:rPr>
      <w:color w:val="366FB6"/>
      <w:u w:val="none"/>
    </w:rPr>
  </w:style>
  <w:style w:type="character" w:customStyle="1" w:styleId="174">
    <w:name w:val="ca-01"/>
    <w:qFormat/>
    <w:uiPriority w:val="0"/>
    <w:rPr>
      <w:rFonts w:hint="eastAsia" w:ascii="宋体" w:hAnsi="宋体" w:eastAsia="宋体"/>
      <w:b/>
      <w:bCs/>
      <w:spacing w:val="-20"/>
      <w:sz w:val="24"/>
      <w:szCs w:val="24"/>
    </w:rPr>
  </w:style>
  <w:style w:type="character" w:customStyle="1" w:styleId="175">
    <w:name w:val="正文文本 Char1"/>
    <w:qFormat/>
    <w:uiPriority w:val="0"/>
    <w:rPr>
      <w:rFonts w:ascii="华文彩云" w:hAnsi="宋体" w:eastAsia="华文彩云"/>
      <w:bCs/>
      <w:color w:val="000000"/>
      <w:kern w:val="2"/>
      <w:sz w:val="28"/>
      <w:szCs w:val="24"/>
    </w:rPr>
  </w:style>
  <w:style w:type="character" w:customStyle="1" w:styleId="176">
    <w:name w:val="正文（编号） Char Char"/>
    <w:link w:val="177"/>
    <w:qFormat/>
    <w:locked/>
    <w:uiPriority w:val="0"/>
    <w:rPr>
      <w:kern w:val="2"/>
      <w:sz w:val="24"/>
      <w:szCs w:val="24"/>
    </w:rPr>
  </w:style>
  <w:style w:type="paragraph" w:customStyle="1" w:styleId="177">
    <w:name w:val="正文（编号）"/>
    <w:basedOn w:val="178"/>
    <w:link w:val="176"/>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8">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9">
    <w:name w:val="正文（缩进） Char Char"/>
    <w:qFormat/>
    <w:uiPriority w:val="0"/>
    <w:rPr>
      <w:rFonts w:hint="eastAsia" w:ascii="宋体" w:hAnsi="宋体" w:eastAsia="宋体"/>
      <w:kern w:val="2"/>
      <w:sz w:val="24"/>
      <w:szCs w:val="24"/>
      <w:lang w:val="en-US" w:eastAsia="zh-CN" w:bidi="ar-SA"/>
    </w:rPr>
  </w:style>
  <w:style w:type="character" w:customStyle="1" w:styleId="180">
    <w:name w:val="Footer Char"/>
    <w:qFormat/>
    <w:uiPriority w:val="0"/>
    <w:rPr>
      <w:rFonts w:hint="eastAsia" w:ascii="宋体" w:hAnsi="宋体" w:eastAsia="宋体"/>
      <w:kern w:val="2"/>
      <w:sz w:val="18"/>
      <w:lang w:val="en-US" w:eastAsia="zh-CN"/>
    </w:rPr>
  </w:style>
  <w:style w:type="character" w:customStyle="1" w:styleId="181">
    <w:name w:val="批注文字 Char2"/>
    <w:qFormat/>
    <w:uiPriority w:val="0"/>
    <w:rPr>
      <w:kern w:val="2"/>
      <w:sz w:val="21"/>
      <w:szCs w:val="24"/>
    </w:rPr>
  </w:style>
  <w:style w:type="character" w:customStyle="1" w:styleId="182">
    <w:name w:val="纯文本 Char_1"/>
    <w:link w:val="183"/>
    <w:qFormat/>
    <w:locked/>
    <w:uiPriority w:val="0"/>
    <w:rPr>
      <w:rFonts w:ascii="Calibri" w:hAnsi="Calibri"/>
      <w:kern w:val="2"/>
      <w:sz w:val="21"/>
      <w:szCs w:val="22"/>
    </w:rPr>
  </w:style>
  <w:style w:type="paragraph" w:customStyle="1" w:styleId="183">
    <w:name w:val="纯文本_1"/>
    <w:basedOn w:val="1"/>
    <w:link w:val="182"/>
    <w:qFormat/>
    <w:uiPriority w:val="0"/>
    <w:rPr>
      <w:rFonts w:ascii="Calibri" w:hAnsi="Calibri"/>
      <w:szCs w:val="22"/>
    </w:rPr>
  </w:style>
  <w:style w:type="character" w:customStyle="1" w:styleId="184">
    <w:name w:val="Char Char"/>
    <w:qFormat/>
    <w:uiPriority w:val="0"/>
    <w:rPr>
      <w:rFonts w:hint="eastAsia" w:ascii="宋体" w:hAnsi="宋体" w:eastAsia="宋体"/>
      <w:kern w:val="2"/>
      <w:sz w:val="18"/>
      <w:lang w:val="en-US" w:eastAsia="zh-CN"/>
    </w:rPr>
  </w:style>
  <w:style w:type="character" w:customStyle="1" w:styleId="185">
    <w:name w:val="Plain Text Char1"/>
    <w:qFormat/>
    <w:uiPriority w:val="0"/>
    <w:rPr>
      <w:rFonts w:hint="eastAsia" w:ascii="宋体" w:hAnsi="宋体" w:eastAsia="宋体"/>
      <w:kern w:val="2"/>
      <w:sz w:val="21"/>
      <w:szCs w:val="21"/>
      <w:lang w:val="en-US" w:eastAsia="zh-CN" w:bidi="ar-SA"/>
    </w:rPr>
  </w:style>
  <w:style w:type="character" w:customStyle="1" w:styleId="186">
    <w:name w:val="ca-51"/>
    <w:qFormat/>
    <w:uiPriority w:val="0"/>
    <w:rPr>
      <w:rFonts w:hint="eastAsia" w:ascii="楷体_GB2312" w:eastAsia="楷体_GB2312"/>
      <w:b/>
      <w:bCs/>
      <w:spacing w:val="-20"/>
      <w:sz w:val="24"/>
      <w:szCs w:val="24"/>
    </w:rPr>
  </w:style>
  <w:style w:type="character" w:customStyle="1" w:styleId="187">
    <w:name w:val="正文文本_"/>
    <w:link w:val="188"/>
    <w:qFormat/>
    <w:locked/>
    <w:uiPriority w:val="99"/>
    <w:rPr>
      <w:rFonts w:ascii="宋体" w:hAnsi="宋体"/>
      <w:sz w:val="22"/>
      <w:lang w:val="zh-CN"/>
    </w:rPr>
  </w:style>
  <w:style w:type="paragraph" w:customStyle="1" w:styleId="188">
    <w:name w:val="正文文本1"/>
    <w:basedOn w:val="1"/>
    <w:link w:val="187"/>
    <w:qFormat/>
    <w:uiPriority w:val="99"/>
    <w:pPr>
      <w:spacing w:line="432" w:lineRule="auto"/>
      <w:jc w:val="left"/>
    </w:pPr>
    <w:rPr>
      <w:rFonts w:ascii="宋体" w:hAnsi="宋体"/>
      <w:kern w:val="0"/>
      <w:sz w:val="22"/>
      <w:szCs w:val="20"/>
      <w:lang w:val="zh-CN"/>
    </w:rPr>
  </w:style>
  <w:style w:type="character" w:customStyle="1" w:styleId="189">
    <w:name w:val="Heading 3 Char"/>
    <w:qFormat/>
    <w:uiPriority w:val="0"/>
    <w:rPr>
      <w:rFonts w:hint="default" w:ascii="Times New Roman" w:hAnsi="Times New Roman" w:cs="Times New Roman"/>
      <w:b/>
      <w:bCs/>
      <w:sz w:val="32"/>
      <w:szCs w:val="32"/>
      <w:lang w:bidi="ar-SA"/>
    </w:rPr>
  </w:style>
  <w:style w:type="character" w:customStyle="1" w:styleId="190">
    <w:name w:val="ca-11"/>
    <w:qFormat/>
    <w:uiPriority w:val="0"/>
    <w:rPr>
      <w:rFonts w:hint="eastAsia" w:ascii="宋体" w:hAnsi="宋体" w:eastAsia="宋体"/>
      <w:b/>
      <w:bCs/>
      <w:color w:val="000000"/>
      <w:spacing w:val="-20"/>
      <w:sz w:val="28"/>
      <w:szCs w:val="28"/>
    </w:rPr>
  </w:style>
  <w:style w:type="character" w:customStyle="1" w:styleId="191">
    <w:name w:val="z1"/>
    <w:qFormat/>
    <w:uiPriority w:val="0"/>
  </w:style>
  <w:style w:type="character" w:customStyle="1" w:styleId="192">
    <w:name w:val="正文（标记） Char2"/>
    <w:link w:val="193"/>
    <w:qFormat/>
    <w:locked/>
    <w:uiPriority w:val="0"/>
    <w:rPr>
      <w:kern w:val="2"/>
      <w:sz w:val="24"/>
      <w:szCs w:val="24"/>
    </w:rPr>
  </w:style>
  <w:style w:type="paragraph" w:customStyle="1" w:styleId="193">
    <w:name w:val="正文（标记）"/>
    <w:basedOn w:val="1"/>
    <w:link w:val="192"/>
    <w:qFormat/>
    <w:uiPriority w:val="0"/>
    <w:pPr>
      <w:tabs>
        <w:tab w:val="left" w:pos="0"/>
        <w:tab w:val="left" w:pos="840"/>
      </w:tabs>
      <w:spacing w:beforeLines="50" w:afterLines="50"/>
    </w:pPr>
    <w:rPr>
      <w:sz w:val="24"/>
    </w:rPr>
  </w:style>
  <w:style w:type="character" w:customStyle="1" w:styleId="194">
    <w:name w:val="Header Char1"/>
    <w:qFormat/>
    <w:uiPriority w:val="0"/>
    <w:rPr>
      <w:rFonts w:hint="default" w:ascii="Times New Roman" w:hAnsi="Times New Roman" w:cs="Times New Roman"/>
      <w:sz w:val="18"/>
      <w:szCs w:val="18"/>
      <w:lang w:bidi="ar-SA"/>
    </w:rPr>
  </w:style>
  <w:style w:type="character" w:customStyle="1" w:styleId="195">
    <w:name w:val="Font Style37"/>
    <w:qFormat/>
    <w:uiPriority w:val="0"/>
    <w:rPr>
      <w:rFonts w:ascii="Arial" w:hAnsi="Arial" w:cs="Arial"/>
      <w:sz w:val="16"/>
      <w:szCs w:val="16"/>
    </w:rPr>
  </w:style>
  <w:style w:type="character" w:customStyle="1" w:styleId="196">
    <w:name w:val="Char Char2"/>
    <w:qFormat/>
    <w:uiPriority w:val="0"/>
    <w:rPr>
      <w:kern w:val="2"/>
      <w:sz w:val="18"/>
      <w:szCs w:val="18"/>
    </w:rPr>
  </w:style>
  <w:style w:type="character" w:customStyle="1" w:styleId="197">
    <w:name w:val="Font Style28"/>
    <w:qFormat/>
    <w:uiPriority w:val="0"/>
    <w:rPr>
      <w:rFonts w:ascii="Constantia" w:hAnsi="Constantia" w:cs="Constantia"/>
      <w:sz w:val="28"/>
      <w:szCs w:val="28"/>
    </w:rPr>
  </w:style>
  <w:style w:type="character" w:customStyle="1" w:styleId="198">
    <w:name w:val="style15"/>
    <w:qFormat/>
    <w:uiPriority w:val="0"/>
  </w:style>
  <w:style w:type="character" w:customStyle="1" w:styleId="199">
    <w:name w:val="+正文 Char3"/>
    <w:link w:val="200"/>
    <w:qFormat/>
    <w:uiPriority w:val="0"/>
    <w:rPr>
      <w:rFonts w:ascii="Calibri" w:hAnsi="Calibri"/>
      <w:kern w:val="2"/>
      <w:sz w:val="24"/>
      <w:szCs w:val="28"/>
    </w:rPr>
  </w:style>
  <w:style w:type="paragraph" w:customStyle="1" w:styleId="200">
    <w:name w:val="+正文"/>
    <w:basedOn w:val="1"/>
    <w:link w:val="199"/>
    <w:qFormat/>
    <w:uiPriority w:val="0"/>
    <w:pPr>
      <w:spacing w:line="360" w:lineRule="auto"/>
      <w:ind w:firstLine="200" w:firstLineChars="200"/>
    </w:pPr>
    <w:rPr>
      <w:rFonts w:ascii="Calibri" w:hAnsi="Calibri"/>
      <w:sz w:val="24"/>
      <w:szCs w:val="28"/>
    </w:rPr>
  </w:style>
  <w:style w:type="character" w:customStyle="1" w:styleId="201">
    <w:name w:val="Footer Char1"/>
    <w:qFormat/>
    <w:uiPriority w:val="0"/>
    <w:rPr>
      <w:rFonts w:hint="default" w:ascii="Times New Roman" w:hAnsi="Times New Roman" w:cs="Times New Roman"/>
      <w:sz w:val="18"/>
      <w:szCs w:val="18"/>
      <w:lang w:bidi="ar-SA"/>
    </w:rPr>
  </w:style>
  <w:style w:type="character" w:customStyle="1" w:styleId="202">
    <w:name w:val="Font Style30"/>
    <w:qFormat/>
    <w:uiPriority w:val="0"/>
    <w:rPr>
      <w:rFonts w:ascii="宋体" w:eastAsia="宋体" w:cs="宋体"/>
      <w:sz w:val="14"/>
      <w:szCs w:val="14"/>
    </w:rPr>
  </w:style>
  <w:style w:type="character" w:customStyle="1" w:styleId="203">
    <w:name w:val="ca-21"/>
    <w:qFormat/>
    <w:uiPriority w:val="0"/>
    <w:rPr>
      <w:rFonts w:hint="eastAsia" w:ascii="宋体" w:hAnsi="宋体" w:eastAsia="宋体"/>
      <w:sz w:val="21"/>
    </w:rPr>
  </w:style>
  <w:style w:type="character" w:customStyle="1" w:styleId="204">
    <w:name w:val="超链接_0"/>
    <w:qFormat/>
    <w:uiPriority w:val="99"/>
    <w:rPr>
      <w:rFonts w:hint="default" w:ascii="Calibri" w:hAnsi="Calibri"/>
      <w:color w:val="0000FF"/>
      <w:u w:val="single"/>
    </w:rPr>
  </w:style>
  <w:style w:type="character" w:customStyle="1" w:styleId="205">
    <w:name w:val="marklong"/>
    <w:qFormat/>
    <w:uiPriority w:val="0"/>
  </w:style>
  <w:style w:type="character" w:customStyle="1" w:styleId="206">
    <w:name w:val="style161"/>
    <w:qFormat/>
    <w:uiPriority w:val="0"/>
    <w:rPr>
      <w:rFonts w:hint="default" w:ascii="Verdana" w:hAnsi="Verdana" w:eastAsia="宋体"/>
      <w:b/>
      <w:color w:val="0A246A"/>
      <w:sz w:val="24"/>
      <w:szCs w:val="24"/>
      <w:lang w:val="en-US" w:eastAsia="zh-CN" w:bidi="ar-SA"/>
    </w:rPr>
  </w:style>
  <w:style w:type="character" w:customStyle="1" w:styleId="207">
    <w:name w:val="其他_"/>
    <w:link w:val="208"/>
    <w:qFormat/>
    <w:locked/>
    <w:uiPriority w:val="99"/>
    <w:rPr>
      <w:rFonts w:ascii="宋体" w:hAnsi="宋体"/>
      <w:sz w:val="22"/>
      <w:lang w:val="zh-CN"/>
    </w:rPr>
  </w:style>
  <w:style w:type="paragraph" w:customStyle="1" w:styleId="208">
    <w:name w:val="其他"/>
    <w:basedOn w:val="1"/>
    <w:link w:val="207"/>
    <w:qFormat/>
    <w:uiPriority w:val="99"/>
    <w:pPr>
      <w:spacing w:line="432" w:lineRule="auto"/>
      <w:jc w:val="left"/>
    </w:pPr>
    <w:rPr>
      <w:rFonts w:ascii="宋体" w:hAnsi="宋体"/>
      <w:kern w:val="0"/>
      <w:sz w:val="22"/>
      <w:szCs w:val="20"/>
      <w:lang w:val="zh-CN"/>
    </w:rPr>
  </w:style>
  <w:style w:type="character" w:customStyle="1" w:styleId="209">
    <w:name w:val="question-title"/>
    <w:qFormat/>
    <w:uiPriority w:val="0"/>
  </w:style>
  <w:style w:type="character" w:customStyle="1" w:styleId="210">
    <w:name w:val="标题 2 Char Char Char"/>
    <w:qFormat/>
    <w:uiPriority w:val="0"/>
    <w:rPr>
      <w:rFonts w:hint="default" w:ascii="Arial" w:hAnsi="Arial" w:eastAsia="宋体" w:cs="Arial"/>
      <w:b/>
      <w:bCs/>
      <w:i/>
      <w:iCs/>
      <w:sz w:val="28"/>
      <w:szCs w:val="28"/>
      <w:lang w:val="en-US" w:eastAsia="zh-CN" w:bidi="ar-SA"/>
    </w:rPr>
  </w:style>
  <w:style w:type="character" w:customStyle="1" w:styleId="211">
    <w:name w:val="段落 Char"/>
    <w:qFormat/>
    <w:uiPriority w:val="0"/>
    <w:rPr>
      <w:rFonts w:hint="eastAsia" w:ascii="仿宋_GB2312" w:eastAsia="仿宋_GB2312"/>
      <w:kern w:val="2"/>
      <w:sz w:val="24"/>
      <w:szCs w:val="24"/>
      <w:lang w:val="en-US" w:eastAsia="zh-CN" w:bidi="ar-SA"/>
    </w:rPr>
  </w:style>
  <w:style w:type="paragraph" w:customStyle="1" w:styleId="212">
    <w:name w:val="pa-4"/>
    <w:basedOn w:val="1"/>
    <w:qFormat/>
    <w:uiPriority w:val="0"/>
    <w:pPr>
      <w:widowControl/>
      <w:spacing w:line="280" w:lineRule="atLeast"/>
      <w:jc w:val="center"/>
    </w:pPr>
    <w:rPr>
      <w:rFonts w:ascii="宋体" w:hAnsi="Calibri" w:cs="宋体"/>
      <w:kern w:val="0"/>
      <w:sz w:val="24"/>
      <w:szCs w:val="22"/>
    </w:rPr>
  </w:style>
  <w:style w:type="paragraph" w:customStyle="1" w:styleId="213">
    <w:name w:val="_Style 56"/>
    <w:basedOn w:val="22"/>
    <w:qFormat/>
    <w:uiPriority w:val="0"/>
    <w:pPr>
      <w:spacing w:line="436" w:lineRule="exact"/>
    </w:pPr>
    <w:rPr>
      <w:szCs w:val="20"/>
    </w:rPr>
  </w:style>
  <w:style w:type="paragraph" w:customStyle="1" w:styleId="214">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5">
    <w:name w:val="Char Char Char Char Char Char Char1 Char"/>
    <w:basedOn w:val="1"/>
    <w:qFormat/>
    <w:uiPriority w:val="0"/>
    <w:rPr>
      <w:rFonts w:ascii="Tahoma" w:hAnsi="Tahoma"/>
      <w:sz w:val="24"/>
      <w:szCs w:val="20"/>
    </w:rPr>
  </w:style>
  <w:style w:type="paragraph" w:customStyle="1" w:styleId="216">
    <w:name w:val="三级条标题"/>
    <w:basedOn w:val="217"/>
    <w:next w:val="160"/>
    <w:qFormat/>
    <w:uiPriority w:val="0"/>
    <w:pPr>
      <w:ind w:left="1050"/>
      <w:outlineLvl w:val="4"/>
    </w:pPr>
  </w:style>
  <w:style w:type="paragraph" w:customStyle="1" w:styleId="217">
    <w:name w:val="二级条标题"/>
    <w:basedOn w:val="218"/>
    <w:next w:val="160"/>
    <w:qFormat/>
    <w:uiPriority w:val="0"/>
    <w:pPr>
      <w:ind w:left="360"/>
      <w:outlineLvl w:val="3"/>
    </w:pPr>
  </w:style>
  <w:style w:type="paragraph" w:customStyle="1" w:styleId="218">
    <w:name w:val="一级条标题"/>
    <w:next w:val="160"/>
    <w:qFormat/>
    <w:uiPriority w:val="0"/>
    <w:pPr>
      <w:outlineLvl w:val="2"/>
    </w:pPr>
    <w:rPr>
      <w:rFonts w:ascii="Times New Roman" w:hAnsi="Times New Roman" w:eastAsia="黑体" w:cs="Times New Roman"/>
      <w:sz w:val="21"/>
      <w:lang w:val="en-US" w:eastAsia="zh-CN" w:bidi="ar-SA"/>
    </w:rPr>
  </w:style>
  <w:style w:type="paragraph" w:customStyle="1" w:styleId="2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20">
    <w:name w:val="HTML 地址 Char1"/>
    <w:semiHidden/>
    <w:qFormat/>
    <w:uiPriority w:val="0"/>
    <w:rPr>
      <w:i/>
      <w:iCs/>
      <w:kern w:val="2"/>
      <w:sz w:val="21"/>
      <w:szCs w:val="24"/>
    </w:rPr>
  </w:style>
  <w:style w:type="paragraph" w:customStyle="1" w:styleId="221">
    <w:name w:val="技术方案正文"/>
    <w:basedOn w:val="1"/>
    <w:qFormat/>
    <w:uiPriority w:val="0"/>
    <w:pPr>
      <w:spacing w:line="360" w:lineRule="auto"/>
      <w:ind w:firstLine="480"/>
    </w:pPr>
    <w:rPr>
      <w:rFonts w:ascii="宋体" w:hAnsi="Calibri"/>
      <w:sz w:val="24"/>
      <w:szCs w:val="22"/>
    </w:rPr>
  </w:style>
  <w:style w:type="paragraph" w:customStyle="1" w:styleId="222">
    <w:name w:val="序号-----------"/>
    <w:basedOn w:val="1"/>
    <w:qFormat/>
    <w:uiPriority w:val="0"/>
    <w:pPr>
      <w:widowControl/>
      <w:jc w:val="left"/>
    </w:pPr>
    <w:rPr>
      <w:rFonts w:ascii="宋体" w:hAnsi="Calibri"/>
      <w:bCs/>
      <w:kern w:val="0"/>
      <w:szCs w:val="21"/>
    </w:rPr>
  </w:style>
  <w:style w:type="paragraph" w:customStyle="1" w:styleId="223">
    <w:name w:val="Normal_6"/>
    <w:qFormat/>
    <w:uiPriority w:val="0"/>
    <w:rPr>
      <w:rFonts w:ascii="黑体" w:hAnsi="黑体" w:eastAsia="黑体" w:cs="Times New Roman"/>
      <w:b/>
      <w:sz w:val="32"/>
      <w:szCs w:val="24"/>
      <w:lang w:val="en-US" w:eastAsia="zh-CN" w:bidi="ar-SA"/>
    </w:rPr>
  </w:style>
  <w:style w:type="character" w:customStyle="1" w:styleId="224">
    <w:name w:val="脚注文本 Char1"/>
    <w:semiHidden/>
    <w:qFormat/>
    <w:uiPriority w:val="0"/>
    <w:rPr>
      <w:kern w:val="2"/>
      <w:sz w:val="18"/>
      <w:szCs w:val="18"/>
    </w:rPr>
  </w:style>
  <w:style w:type="paragraph" w:customStyle="1" w:styleId="22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7">
    <w:name w:val="正文文本缩进 2 Char1"/>
    <w:semiHidden/>
    <w:qFormat/>
    <w:uiPriority w:val="0"/>
    <w:rPr>
      <w:kern w:val="2"/>
      <w:sz w:val="21"/>
      <w:szCs w:val="24"/>
    </w:rPr>
  </w:style>
  <w:style w:type="paragraph" w:customStyle="1" w:styleId="228">
    <w:name w:val="Normal_0_3"/>
    <w:qFormat/>
    <w:uiPriority w:val="0"/>
    <w:rPr>
      <w:rFonts w:ascii="黑体" w:hAnsi="黑体" w:eastAsia="黑体" w:cs="Times New Roman"/>
      <w:b/>
      <w:sz w:val="32"/>
      <w:szCs w:val="24"/>
      <w:lang w:val="en-US" w:eastAsia="zh-CN" w:bidi="ar-SA"/>
    </w:rPr>
  </w:style>
  <w:style w:type="paragraph" w:customStyle="1" w:styleId="229">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0">
    <w:name w:val="Normal_1_2"/>
    <w:qFormat/>
    <w:uiPriority w:val="0"/>
    <w:rPr>
      <w:rFonts w:ascii="Times New Roman" w:hAnsi="Times New Roman" w:eastAsia="Times New Roman" w:cs="Times New Roman"/>
      <w:sz w:val="24"/>
      <w:szCs w:val="24"/>
      <w:lang w:val="en-US" w:eastAsia="zh-CN" w:bidi="ar-SA"/>
    </w:rPr>
  </w:style>
  <w:style w:type="paragraph" w:customStyle="1" w:styleId="231">
    <w:name w:val="Char"/>
    <w:basedOn w:val="1"/>
    <w:qFormat/>
    <w:uiPriority w:val="0"/>
    <w:pPr>
      <w:tabs>
        <w:tab w:val="left" w:pos="360"/>
      </w:tabs>
    </w:pPr>
    <w:rPr>
      <w:sz w:val="24"/>
    </w:rPr>
  </w:style>
  <w:style w:type="paragraph" w:customStyle="1" w:styleId="232">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4">
    <w:name w:val="Normal_11_0"/>
    <w:qFormat/>
    <w:uiPriority w:val="0"/>
    <w:rPr>
      <w:rFonts w:ascii="黑体" w:hAnsi="黑体" w:eastAsia="黑体" w:cs="Times New Roman"/>
      <w:b/>
      <w:sz w:val="32"/>
      <w:szCs w:val="24"/>
      <w:lang w:val="en-US" w:eastAsia="zh-CN" w:bidi="ar-SA"/>
    </w:rPr>
  </w:style>
  <w:style w:type="paragraph" w:customStyle="1" w:styleId="235">
    <w:name w:val="Char Char Char"/>
    <w:basedOn w:val="1"/>
    <w:qFormat/>
    <w:uiPriority w:val="0"/>
    <w:rPr>
      <w:rFonts w:ascii="Calibri" w:hAnsi="Calibri"/>
      <w:szCs w:val="21"/>
    </w:rPr>
  </w:style>
  <w:style w:type="paragraph" w:customStyle="1" w:styleId="236">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Normal_0_1"/>
    <w:qFormat/>
    <w:uiPriority w:val="0"/>
    <w:rPr>
      <w:rFonts w:ascii="黑体" w:hAnsi="黑体" w:eastAsia="黑体" w:cs="Times New Roman"/>
      <w:b/>
      <w:sz w:val="32"/>
      <w:szCs w:val="24"/>
      <w:lang w:val="en-US" w:eastAsia="zh-CN" w:bidi="ar-SA"/>
    </w:rPr>
  </w:style>
  <w:style w:type="character" w:customStyle="1" w:styleId="238">
    <w:name w:val="标题 Char1"/>
    <w:qFormat/>
    <w:uiPriority w:val="10"/>
    <w:rPr>
      <w:rFonts w:ascii="Cambria" w:hAnsi="Cambria" w:cs="Times New Roman"/>
      <w:b/>
      <w:bCs/>
      <w:kern w:val="2"/>
      <w:sz w:val="32"/>
      <w:szCs w:val="32"/>
    </w:rPr>
  </w:style>
  <w:style w:type="paragraph" w:customStyle="1" w:styleId="239">
    <w:name w:val="默认段落字体 Para Char Char Char Char Char Char Char Char Char1"/>
    <w:basedOn w:val="1"/>
    <w:qFormat/>
    <w:uiPriority w:val="0"/>
    <w:rPr>
      <w:rFonts w:ascii="Tahoma" w:hAnsi="Tahoma"/>
      <w:sz w:val="24"/>
      <w:szCs w:val="20"/>
    </w:rPr>
  </w:style>
  <w:style w:type="paragraph" w:customStyle="1" w:styleId="240">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3">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4">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5">
    <w:name w:val="正文首行缩进 2 Char1"/>
    <w:semiHidden/>
    <w:qFormat/>
    <w:uiPriority w:val="0"/>
    <w:rPr>
      <w:rFonts w:ascii="Times New Roman" w:hAnsi="Times New Roman" w:eastAsia="宋体" w:cs="Times New Roman"/>
      <w:kern w:val="2"/>
      <w:sz w:val="21"/>
      <w:szCs w:val="24"/>
    </w:rPr>
  </w:style>
  <w:style w:type="character" w:customStyle="1" w:styleId="246">
    <w:name w:val="正文文本 2 Char1"/>
    <w:semiHidden/>
    <w:qFormat/>
    <w:uiPriority w:val="0"/>
    <w:rPr>
      <w:kern w:val="2"/>
      <w:sz w:val="21"/>
      <w:szCs w:val="24"/>
    </w:rPr>
  </w:style>
  <w:style w:type="paragraph" w:customStyle="1" w:styleId="247">
    <w:name w:val="Normal_13_0"/>
    <w:qFormat/>
    <w:uiPriority w:val="0"/>
    <w:rPr>
      <w:rFonts w:ascii="黑体" w:hAnsi="黑体" w:eastAsia="黑体" w:cs="Times New Roman"/>
      <w:b/>
      <w:sz w:val="32"/>
      <w:szCs w:val="24"/>
      <w:lang w:val="en-US" w:eastAsia="zh-CN" w:bidi="ar-SA"/>
    </w:rPr>
  </w:style>
  <w:style w:type="paragraph" w:customStyle="1" w:styleId="248">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9">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5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pa-2"/>
    <w:basedOn w:val="1"/>
    <w:qFormat/>
    <w:uiPriority w:val="0"/>
    <w:pPr>
      <w:widowControl/>
      <w:spacing w:line="360" w:lineRule="atLeast"/>
    </w:pPr>
    <w:rPr>
      <w:rFonts w:ascii="宋体" w:hAnsi="Calibri" w:cs="宋体"/>
      <w:kern w:val="0"/>
      <w:sz w:val="24"/>
      <w:szCs w:val="22"/>
    </w:rPr>
  </w:style>
  <w:style w:type="paragraph" w:customStyle="1" w:styleId="252">
    <w:name w:val="Normal_20"/>
    <w:qFormat/>
    <w:uiPriority w:val="0"/>
    <w:rPr>
      <w:rFonts w:ascii="黑体" w:hAnsi="黑体" w:eastAsia="黑体" w:cs="Times New Roman"/>
      <w:b/>
      <w:sz w:val="32"/>
      <w:szCs w:val="24"/>
      <w:lang w:val="en-US" w:eastAsia="zh-CN" w:bidi="ar-SA"/>
    </w:rPr>
  </w:style>
  <w:style w:type="paragraph" w:customStyle="1" w:styleId="253">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5">
    <w:name w:val="HTML 预设格式 Char1"/>
    <w:semiHidden/>
    <w:qFormat/>
    <w:uiPriority w:val="0"/>
    <w:rPr>
      <w:rFonts w:ascii="Courier New" w:hAnsi="Courier New" w:cs="Courier New"/>
      <w:kern w:val="2"/>
    </w:rPr>
  </w:style>
  <w:style w:type="paragraph" w:customStyle="1" w:styleId="256">
    <w:name w:val="篇名"/>
    <w:next w:val="5"/>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7">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8">
    <w:name w:val="尾注文本 Char1"/>
    <w:semiHidden/>
    <w:qFormat/>
    <w:uiPriority w:val="0"/>
    <w:rPr>
      <w:kern w:val="2"/>
      <w:sz w:val="21"/>
      <w:szCs w:val="24"/>
    </w:rPr>
  </w:style>
  <w:style w:type="paragraph" w:customStyle="1" w:styleId="259">
    <w:name w:val="Normal_17"/>
    <w:qFormat/>
    <w:uiPriority w:val="0"/>
    <w:rPr>
      <w:rFonts w:ascii="黑体" w:hAnsi="黑体" w:eastAsia="黑体" w:cs="Times New Roman"/>
      <w:b/>
      <w:sz w:val="32"/>
      <w:szCs w:val="24"/>
      <w:lang w:val="en-US" w:eastAsia="zh-CN" w:bidi="ar-SA"/>
    </w:rPr>
  </w:style>
  <w:style w:type="paragraph" w:customStyle="1" w:styleId="260">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1">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2">
    <w:name w:val="正文文本 3 Char1"/>
    <w:semiHidden/>
    <w:qFormat/>
    <w:uiPriority w:val="0"/>
    <w:rPr>
      <w:kern w:val="2"/>
      <w:sz w:val="16"/>
      <w:szCs w:val="16"/>
    </w:rPr>
  </w:style>
  <w:style w:type="paragraph" w:customStyle="1" w:styleId="26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Char111"/>
    <w:basedOn w:val="1"/>
    <w:qFormat/>
    <w:uiPriority w:val="0"/>
    <w:pPr>
      <w:tabs>
        <w:tab w:val="left" w:pos="420"/>
      </w:tabs>
      <w:ind w:left="420" w:hanging="420" w:firstLineChars="200"/>
      <w:jc w:val="left"/>
    </w:pPr>
    <w:rPr>
      <w:szCs w:val="20"/>
    </w:rPr>
  </w:style>
  <w:style w:type="paragraph" w:customStyle="1" w:styleId="265">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6">
    <w:name w:val="正文文本缩进 3 Char1"/>
    <w:semiHidden/>
    <w:qFormat/>
    <w:uiPriority w:val="0"/>
    <w:rPr>
      <w:kern w:val="2"/>
      <w:sz w:val="16"/>
      <w:szCs w:val="16"/>
    </w:rPr>
  </w:style>
  <w:style w:type="paragraph" w:customStyle="1" w:styleId="267">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8">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pa-9"/>
    <w:basedOn w:val="1"/>
    <w:qFormat/>
    <w:uiPriority w:val="0"/>
    <w:pPr>
      <w:widowControl/>
      <w:spacing w:line="360" w:lineRule="atLeast"/>
      <w:jc w:val="center"/>
    </w:pPr>
    <w:rPr>
      <w:rFonts w:ascii="宋体" w:hAnsi="Calibri" w:cs="宋体"/>
      <w:kern w:val="0"/>
      <w:sz w:val="24"/>
      <w:szCs w:val="22"/>
    </w:rPr>
  </w:style>
  <w:style w:type="paragraph" w:customStyle="1" w:styleId="270">
    <w:name w:val="pa-6"/>
    <w:basedOn w:val="1"/>
    <w:qFormat/>
    <w:uiPriority w:val="0"/>
    <w:pPr>
      <w:widowControl/>
      <w:spacing w:line="360" w:lineRule="atLeast"/>
    </w:pPr>
    <w:rPr>
      <w:rFonts w:ascii="宋体" w:hAnsi="Calibri"/>
      <w:kern w:val="0"/>
      <w:sz w:val="24"/>
      <w:szCs w:val="20"/>
    </w:rPr>
  </w:style>
  <w:style w:type="character" w:customStyle="1" w:styleId="271">
    <w:name w:val="文档结构图 Char1"/>
    <w:semiHidden/>
    <w:qFormat/>
    <w:uiPriority w:val="0"/>
    <w:rPr>
      <w:rFonts w:ascii="宋体"/>
      <w:kern w:val="2"/>
      <w:sz w:val="18"/>
      <w:szCs w:val="18"/>
    </w:rPr>
  </w:style>
  <w:style w:type="paragraph" w:customStyle="1" w:styleId="272">
    <w:name w:val="Normal_12"/>
    <w:qFormat/>
    <w:uiPriority w:val="0"/>
    <w:rPr>
      <w:rFonts w:ascii="黑体" w:hAnsi="黑体" w:eastAsia="黑体" w:cs="Times New Roman"/>
      <w:b/>
      <w:sz w:val="32"/>
      <w:szCs w:val="24"/>
      <w:lang w:val="en-US" w:eastAsia="zh-CN" w:bidi="ar-SA"/>
    </w:rPr>
  </w:style>
  <w:style w:type="paragraph" w:customStyle="1" w:styleId="273">
    <w:name w:val="样式3"/>
    <w:basedOn w:val="7"/>
    <w:qFormat/>
    <w:uiPriority w:val="0"/>
    <w:pPr>
      <w:spacing w:line="412" w:lineRule="auto"/>
    </w:pPr>
    <w:rPr>
      <w:rFonts w:ascii="Calibri" w:hAnsi="Calibri"/>
      <w:kern w:val="2"/>
      <w:sz w:val="28"/>
      <w:szCs w:val="28"/>
    </w:rPr>
  </w:style>
  <w:style w:type="paragraph" w:customStyle="1" w:styleId="274">
    <w:name w:val="pa-0"/>
    <w:basedOn w:val="1"/>
    <w:qFormat/>
    <w:uiPriority w:val="0"/>
    <w:pPr>
      <w:widowControl/>
      <w:spacing w:line="360" w:lineRule="atLeast"/>
      <w:ind w:firstLine="480"/>
    </w:pPr>
    <w:rPr>
      <w:rFonts w:ascii="宋体" w:hAnsi="Calibri" w:cs="宋体"/>
      <w:kern w:val="0"/>
      <w:sz w:val="24"/>
      <w:szCs w:val="22"/>
    </w:rPr>
  </w:style>
  <w:style w:type="paragraph" w:customStyle="1" w:styleId="275">
    <w:name w:val="Char Char1 Char Char Char Char Char Char"/>
    <w:basedOn w:val="1"/>
    <w:qFormat/>
    <w:uiPriority w:val="0"/>
    <w:pPr>
      <w:widowControl/>
      <w:jc w:val="center"/>
    </w:pPr>
    <w:rPr>
      <w:rFonts w:ascii="宋体" w:hAnsi="宋体"/>
      <w:b/>
      <w:kern w:val="0"/>
      <w:sz w:val="24"/>
      <w:lang w:eastAsia="en-US"/>
    </w:rPr>
  </w:style>
  <w:style w:type="paragraph" w:customStyle="1" w:styleId="276">
    <w:name w:val="默认段落字体 Para Char"/>
    <w:basedOn w:val="1"/>
    <w:qFormat/>
    <w:uiPriority w:val="0"/>
    <w:rPr>
      <w:rFonts w:ascii="宋体" w:hAnsi="Calibri"/>
      <w:b/>
      <w:sz w:val="28"/>
      <w:szCs w:val="28"/>
    </w:rPr>
  </w:style>
  <w:style w:type="paragraph" w:customStyle="1" w:styleId="277">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8">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9">
    <w:name w:val="Normal_4"/>
    <w:qFormat/>
    <w:uiPriority w:val="0"/>
    <w:rPr>
      <w:rFonts w:ascii="黑体" w:hAnsi="黑体" w:eastAsia="黑体" w:cs="Times New Roman"/>
      <w:b/>
      <w:sz w:val="32"/>
      <w:szCs w:val="24"/>
      <w:lang w:val="en-US" w:eastAsia="zh-CN" w:bidi="ar-SA"/>
    </w:rPr>
  </w:style>
  <w:style w:type="paragraph" w:customStyle="1" w:styleId="280">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1">
    <w:name w:val="样式 序号----------- + 仿宋_GB2312"/>
    <w:basedOn w:val="222"/>
    <w:qFormat/>
    <w:uiPriority w:val="0"/>
    <w:pPr>
      <w:spacing w:line="360" w:lineRule="auto"/>
      <w:ind w:firstLine="200" w:firstLineChars="200"/>
    </w:pPr>
    <w:rPr>
      <w:rFonts w:ascii="仿宋_GB2312" w:eastAsia="仿宋_GB2312"/>
      <w:bCs w:val="0"/>
    </w:rPr>
  </w:style>
  <w:style w:type="paragraph" w:customStyle="1" w:styleId="282">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3">
    <w:name w:val="标题2"/>
    <w:basedOn w:val="1"/>
    <w:qFormat/>
    <w:uiPriority w:val="0"/>
    <w:pPr>
      <w:tabs>
        <w:tab w:val="left" w:pos="0"/>
      </w:tabs>
    </w:pPr>
    <w:rPr>
      <w:rFonts w:ascii="黑体" w:hAnsi="Calibri" w:eastAsia="黑体"/>
      <w:sz w:val="24"/>
      <w:szCs w:val="22"/>
    </w:rPr>
  </w:style>
  <w:style w:type="paragraph" w:customStyle="1" w:styleId="284">
    <w:name w:val="Normal_13"/>
    <w:qFormat/>
    <w:uiPriority w:val="0"/>
    <w:rPr>
      <w:rFonts w:ascii="黑体" w:hAnsi="黑体" w:eastAsia="黑体" w:cs="Times New Roman"/>
      <w:b/>
      <w:sz w:val="32"/>
      <w:szCs w:val="24"/>
      <w:lang w:val="en-US" w:eastAsia="zh-CN" w:bidi="ar-SA"/>
    </w:rPr>
  </w:style>
  <w:style w:type="paragraph" w:customStyle="1" w:styleId="285">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6">
    <w:name w:val="pa-8"/>
    <w:basedOn w:val="1"/>
    <w:qFormat/>
    <w:uiPriority w:val="0"/>
    <w:pPr>
      <w:widowControl/>
      <w:spacing w:line="280" w:lineRule="atLeast"/>
      <w:ind w:firstLine="480"/>
    </w:pPr>
    <w:rPr>
      <w:rFonts w:ascii="宋体" w:hAnsi="Calibri" w:cs="宋体"/>
      <w:kern w:val="0"/>
      <w:sz w:val="24"/>
      <w:szCs w:val="22"/>
    </w:rPr>
  </w:style>
  <w:style w:type="paragraph" w:customStyle="1" w:styleId="287">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8">
    <w:name w:val="四级条标题"/>
    <w:basedOn w:val="216"/>
    <w:next w:val="160"/>
    <w:qFormat/>
    <w:uiPriority w:val="0"/>
    <w:pPr>
      <w:ind w:left="0"/>
      <w:outlineLvl w:val="5"/>
    </w:pPr>
  </w:style>
  <w:style w:type="paragraph" w:customStyle="1" w:styleId="289">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90">
    <w:name w:val="正文 + 宋体"/>
    <w:basedOn w:val="1"/>
    <w:qFormat/>
    <w:uiPriority w:val="0"/>
    <w:pPr>
      <w:ind w:firstLine="250" w:firstLineChars="250"/>
    </w:pPr>
    <w:rPr>
      <w:rFonts w:ascii="宋体" w:hAnsi="Calibri"/>
      <w:szCs w:val="21"/>
    </w:rPr>
  </w:style>
  <w:style w:type="paragraph" w:customStyle="1" w:styleId="29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2">
    <w:name w:val="特点"/>
    <w:basedOn w:val="1"/>
    <w:next w:val="1"/>
    <w:qFormat/>
    <w:uiPriority w:val="0"/>
    <w:pPr>
      <w:spacing w:line="360" w:lineRule="auto"/>
      <w:jc w:val="center"/>
    </w:pPr>
    <w:rPr>
      <w:rFonts w:ascii="Arial" w:hAnsi="Arial"/>
      <w:sz w:val="24"/>
      <w:szCs w:val="20"/>
    </w:rPr>
  </w:style>
  <w:style w:type="paragraph" w:customStyle="1" w:styleId="293">
    <w:name w:val="Normal_0_0"/>
    <w:qFormat/>
    <w:uiPriority w:val="0"/>
    <w:rPr>
      <w:rFonts w:ascii="黑体" w:hAnsi="黑体" w:eastAsia="黑体" w:cs="Times New Roman"/>
      <w:b/>
      <w:sz w:val="40"/>
      <w:szCs w:val="24"/>
      <w:lang w:val="en-US" w:eastAsia="zh-CN" w:bidi="ar-SA"/>
    </w:rPr>
  </w:style>
  <w:style w:type="paragraph" w:customStyle="1" w:styleId="294">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5">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6">
    <w:name w:val="五级条标题"/>
    <w:basedOn w:val="288"/>
    <w:next w:val="160"/>
    <w:qFormat/>
    <w:uiPriority w:val="0"/>
    <w:pPr>
      <w:outlineLvl w:val="6"/>
    </w:pPr>
  </w:style>
  <w:style w:type="paragraph" w:customStyle="1" w:styleId="297">
    <w:name w:val="Normal_15"/>
    <w:qFormat/>
    <w:uiPriority w:val="0"/>
    <w:rPr>
      <w:rFonts w:ascii="黑体" w:hAnsi="黑体" w:eastAsia="黑体" w:cs="Times New Roman"/>
      <w:b/>
      <w:sz w:val="32"/>
      <w:szCs w:val="24"/>
      <w:lang w:val="en-US" w:eastAsia="zh-CN" w:bidi="ar-SA"/>
    </w:rPr>
  </w:style>
  <w:style w:type="paragraph" w:customStyle="1" w:styleId="298">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0">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1">
    <w:name w:val="Normal_16"/>
    <w:qFormat/>
    <w:uiPriority w:val="0"/>
    <w:rPr>
      <w:rFonts w:ascii="黑体" w:hAnsi="黑体" w:eastAsia="黑体" w:cs="Times New Roman"/>
      <w:b/>
      <w:sz w:val="32"/>
      <w:szCs w:val="24"/>
      <w:lang w:val="en-US" w:eastAsia="zh-CN" w:bidi="ar-SA"/>
    </w:rPr>
  </w:style>
  <w:style w:type="paragraph" w:customStyle="1" w:styleId="302">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Normal_23"/>
    <w:qFormat/>
    <w:uiPriority w:val="0"/>
    <w:rPr>
      <w:rFonts w:ascii="黑体" w:hAnsi="黑体" w:eastAsia="黑体" w:cs="Times New Roman"/>
      <w:b/>
      <w:sz w:val="32"/>
      <w:szCs w:val="24"/>
      <w:lang w:val="en-US" w:eastAsia="zh-CN" w:bidi="ar-SA"/>
    </w:rPr>
  </w:style>
  <w:style w:type="paragraph" w:customStyle="1" w:styleId="305">
    <w:name w:val="Normal_3"/>
    <w:qFormat/>
    <w:uiPriority w:val="0"/>
    <w:rPr>
      <w:rFonts w:ascii="黑体" w:hAnsi="黑体" w:eastAsia="黑体" w:cs="Times New Roman"/>
      <w:b/>
      <w:sz w:val="32"/>
      <w:szCs w:val="24"/>
      <w:lang w:val="en-US" w:eastAsia="zh-CN" w:bidi="ar-SA"/>
    </w:rPr>
  </w:style>
  <w:style w:type="paragraph" w:customStyle="1" w:styleId="306">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7">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1">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2">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3">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4">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5">
    <w:name w:val="Normal_8"/>
    <w:qFormat/>
    <w:uiPriority w:val="0"/>
    <w:rPr>
      <w:rFonts w:ascii="Times New Roman" w:hAnsi="Times New Roman" w:eastAsia="Times New Roman" w:cs="Times New Roman"/>
      <w:sz w:val="24"/>
      <w:szCs w:val="24"/>
      <w:lang w:val="en-US" w:eastAsia="zh-CN" w:bidi="ar-SA"/>
    </w:rPr>
  </w:style>
  <w:style w:type="paragraph" w:customStyle="1" w:styleId="31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2"/>
    <w:qFormat/>
    <w:uiPriority w:val="0"/>
    <w:rPr>
      <w:rFonts w:ascii="Times New Roman" w:hAnsi="Times New Roman" w:eastAsia="Times New Roman" w:cs="Times New Roman"/>
      <w:sz w:val="24"/>
      <w:szCs w:val="24"/>
      <w:lang w:val="en-US" w:eastAsia="zh-CN" w:bidi="ar-SA"/>
    </w:rPr>
  </w:style>
  <w:style w:type="paragraph" w:customStyle="1" w:styleId="318">
    <w:name w:val="Normal_17_0"/>
    <w:qFormat/>
    <w:uiPriority w:val="0"/>
    <w:rPr>
      <w:rFonts w:ascii="黑体" w:hAnsi="黑体" w:eastAsia="黑体" w:cs="Times New Roman"/>
      <w:b/>
      <w:sz w:val="32"/>
      <w:szCs w:val="24"/>
      <w:lang w:val="en-US" w:eastAsia="zh-CN" w:bidi="ar-SA"/>
    </w:rPr>
  </w:style>
  <w:style w:type="paragraph" w:customStyle="1" w:styleId="319">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20">
    <w:name w:val="Normal_14"/>
    <w:qFormat/>
    <w:uiPriority w:val="0"/>
    <w:rPr>
      <w:rFonts w:ascii="黑体" w:hAnsi="黑体" w:eastAsia="黑体" w:cs="Times New Roman"/>
      <w:b/>
      <w:sz w:val="32"/>
      <w:szCs w:val="24"/>
      <w:lang w:val="en-US" w:eastAsia="zh-CN" w:bidi="ar-SA"/>
    </w:rPr>
  </w:style>
  <w:style w:type="paragraph" w:customStyle="1" w:styleId="321">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2">
    <w:name w:val="默认段落字体 Para Char Char Char Char Char Char Char Char Char1 Char Char Char Char Char Char Char Char"/>
    <w:basedOn w:val="22"/>
    <w:qFormat/>
    <w:uiPriority w:val="0"/>
    <w:rPr>
      <w:rFonts w:ascii="Calibri" w:hAnsi="Calibri"/>
      <w:szCs w:val="22"/>
    </w:rPr>
  </w:style>
  <w:style w:type="paragraph" w:customStyle="1" w:styleId="3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5">
    <w:name w:val="样式 序号----------- + 仿宋_GB23121"/>
    <w:basedOn w:val="222"/>
    <w:qFormat/>
    <w:uiPriority w:val="0"/>
    <w:pPr>
      <w:spacing w:line="360" w:lineRule="auto"/>
    </w:pPr>
    <w:rPr>
      <w:rFonts w:ascii="仿宋_GB2312" w:eastAsia="仿宋_GB2312"/>
      <w:bCs w:val="0"/>
    </w:rPr>
  </w:style>
  <w:style w:type="paragraph" w:customStyle="1" w:styleId="326">
    <w:name w:val="Normal_18"/>
    <w:qFormat/>
    <w:uiPriority w:val="0"/>
    <w:rPr>
      <w:rFonts w:ascii="黑体" w:hAnsi="黑体" w:eastAsia="黑体" w:cs="Times New Roman"/>
      <w:b/>
      <w:sz w:val="32"/>
      <w:szCs w:val="24"/>
      <w:lang w:val="en-US" w:eastAsia="zh-CN" w:bidi="ar-SA"/>
    </w:rPr>
  </w:style>
  <w:style w:type="paragraph" w:customStyle="1" w:styleId="327">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30">
    <w:name w:val="标题1"/>
    <w:basedOn w:val="5"/>
    <w:next w:val="1"/>
    <w:qFormat/>
    <w:uiPriority w:val="0"/>
    <w:pPr>
      <w:adjustRightInd w:val="0"/>
      <w:spacing w:line="578" w:lineRule="atLeast"/>
      <w:jc w:val="left"/>
      <w:textAlignment w:val="baseline"/>
    </w:pPr>
  </w:style>
  <w:style w:type="paragraph" w:customStyle="1" w:styleId="331">
    <w:name w:val="样式6"/>
    <w:basedOn w:val="233"/>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2">
    <w:name w:val="要点标题"/>
    <w:basedOn w:val="1"/>
    <w:qFormat/>
    <w:uiPriority w:val="0"/>
    <w:pPr>
      <w:numPr>
        <w:ilvl w:val="0"/>
        <w:numId w:val="2"/>
      </w:numPr>
      <w:tabs>
        <w:tab w:val="left" w:pos="420"/>
      </w:tabs>
      <w:jc w:val="left"/>
    </w:pPr>
    <w:rPr>
      <w:rFonts w:ascii="宋体" w:hAnsi="宋体"/>
      <w:b/>
      <w:sz w:val="24"/>
    </w:rPr>
  </w:style>
  <w:style w:type="paragraph" w:customStyle="1" w:styleId="333">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5">
    <w:name w:val="附图标题"/>
    <w:basedOn w:val="19"/>
    <w:next w:val="18"/>
    <w:qFormat/>
    <w:uiPriority w:val="0"/>
    <w:pPr>
      <w:tabs>
        <w:tab w:val="left" w:pos="780"/>
      </w:tabs>
      <w:spacing w:beforeLines="0" w:afterLines="100"/>
      <w:ind w:left="780" w:hanging="480"/>
    </w:pPr>
    <w:rPr>
      <w:rFonts w:eastAsia="黑体"/>
      <w:b/>
      <w:sz w:val="21"/>
    </w:rPr>
  </w:style>
  <w:style w:type="paragraph" w:customStyle="1" w:styleId="336">
    <w:name w:val="pa-5"/>
    <w:basedOn w:val="1"/>
    <w:qFormat/>
    <w:uiPriority w:val="0"/>
    <w:pPr>
      <w:widowControl/>
      <w:spacing w:line="280" w:lineRule="atLeast"/>
    </w:pPr>
    <w:rPr>
      <w:rFonts w:ascii="宋体" w:hAnsi="Calibri" w:cs="宋体"/>
      <w:kern w:val="0"/>
      <w:sz w:val="24"/>
      <w:szCs w:val="22"/>
    </w:rPr>
  </w:style>
  <w:style w:type="paragraph" w:customStyle="1" w:styleId="337">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8">
    <w:name w:val="Normal_10_0"/>
    <w:qFormat/>
    <w:uiPriority w:val="0"/>
    <w:rPr>
      <w:rFonts w:ascii="Times New Roman" w:hAnsi="Times New Roman" w:eastAsia="Times New Roman" w:cs="Times New Roman"/>
      <w:sz w:val="24"/>
      <w:szCs w:val="24"/>
      <w:lang w:val="en-US" w:eastAsia="zh-CN" w:bidi="ar-SA"/>
    </w:rPr>
  </w:style>
  <w:style w:type="paragraph" w:customStyle="1" w:styleId="339">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40">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Char Char Char Char Char Char Char Char Char Char1"/>
    <w:basedOn w:val="1"/>
    <w:qFormat/>
    <w:uiPriority w:val="0"/>
    <w:rPr>
      <w:rFonts w:ascii="Tahoma" w:hAnsi="Tahoma" w:cs="Tahoma"/>
      <w:sz w:val="24"/>
      <w:szCs w:val="22"/>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3">
    <w:name w:val="Normal_4_0"/>
    <w:qFormat/>
    <w:uiPriority w:val="0"/>
    <w:rPr>
      <w:rFonts w:ascii="黑体" w:hAnsi="黑体" w:eastAsia="黑体" w:cs="Times New Roman"/>
      <w:b/>
      <w:sz w:val="32"/>
      <w:szCs w:val="24"/>
      <w:lang w:val="en-US" w:eastAsia="zh-CN" w:bidi="ar-SA"/>
    </w:rPr>
  </w:style>
  <w:style w:type="paragraph" w:customStyle="1" w:styleId="344">
    <w:name w:val="列出段落_0"/>
    <w:basedOn w:val="250"/>
    <w:qFormat/>
    <w:uiPriority w:val="99"/>
    <w:pPr>
      <w:ind w:firstLine="420" w:firstLineChars="200"/>
    </w:pPr>
  </w:style>
  <w:style w:type="paragraph" w:customStyle="1" w:styleId="345">
    <w:name w:val="正文小四"/>
    <w:basedOn w:val="1"/>
    <w:qFormat/>
    <w:uiPriority w:val="0"/>
    <w:pPr>
      <w:spacing w:line="312" w:lineRule="auto"/>
    </w:pPr>
    <w:rPr>
      <w:rFonts w:ascii="Calibri" w:hAnsi="Calibri"/>
      <w:sz w:val="24"/>
      <w:szCs w:val="22"/>
    </w:rPr>
  </w:style>
  <w:style w:type="paragraph" w:customStyle="1" w:styleId="346">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7">
    <w:name w:val="说明书2级标题"/>
    <w:basedOn w:val="1"/>
    <w:next w:val="334"/>
    <w:qFormat/>
    <w:uiPriority w:val="0"/>
    <w:pPr>
      <w:numPr>
        <w:ilvl w:val="2"/>
        <w:numId w:val="4"/>
      </w:numPr>
      <w:tabs>
        <w:tab w:val="left" w:pos="1680"/>
      </w:tabs>
      <w:spacing w:beforeLines="100"/>
    </w:pPr>
    <w:rPr>
      <w:rFonts w:ascii="Calibri" w:hAnsi="Calibri" w:eastAsia="黑体"/>
      <w:sz w:val="28"/>
      <w:szCs w:val="28"/>
    </w:rPr>
  </w:style>
  <w:style w:type="paragraph" w:customStyle="1" w:styleId="348">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9">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50">
    <w:name w:val="Indent Normal"/>
    <w:basedOn w:val="1"/>
    <w:qFormat/>
    <w:uiPriority w:val="0"/>
    <w:pPr>
      <w:ind w:firstLine="150" w:firstLineChars="150"/>
    </w:pPr>
    <w:rPr>
      <w:rFonts w:ascii="Calibri" w:hAnsi="Calibri"/>
      <w:sz w:val="24"/>
      <w:szCs w:val="20"/>
    </w:rPr>
  </w:style>
  <w:style w:type="paragraph" w:customStyle="1" w:styleId="351">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2">
    <w:name w:val="列出段落_2"/>
    <w:basedOn w:val="340"/>
    <w:qFormat/>
    <w:uiPriority w:val="34"/>
    <w:pPr>
      <w:ind w:firstLine="420" w:firstLineChars="200"/>
    </w:pPr>
  </w:style>
  <w:style w:type="paragraph" w:customStyle="1" w:styleId="353">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4">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5">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6">
    <w:name w:val="我的样式"/>
    <w:basedOn w:val="5"/>
    <w:next w:val="1"/>
    <w:qFormat/>
    <w:uiPriority w:val="0"/>
    <w:pPr>
      <w:numPr>
        <w:ilvl w:val="0"/>
        <w:numId w:val="5"/>
      </w:numPr>
      <w:spacing w:line="360" w:lineRule="auto"/>
    </w:pPr>
    <w:rPr>
      <w:rFonts w:ascii="仿宋_GB2312" w:eastAsia="仿宋_GB2312"/>
      <w:sz w:val="32"/>
      <w:szCs w:val="30"/>
    </w:rPr>
  </w:style>
  <w:style w:type="paragraph" w:customStyle="1" w:styleId="357">
    <w:name w:val="Normal_9_0"/>
    <w:qFormat/>
    <w:uiPriority w:val="0"/>
    <w:rPr>
      <w:rFonts w:ascii="Times New Roman" w:hAnsi="Times New Roman" w:eastAsia="Times New Roman" w:cs="Times New Roman"/>
      <w:sz w:val="24"/>
      <w:szCs w:val="24"/>
      <w:lang w:val="en-US" w:eastAsia="zh-CN" w:bidi="ar-SA"/>
    </w:rPr>
  </w:style>
  <w:style w:type="paragraph" w:customStyle="1" w:styleId="3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9">
    <w:name w:val="Char Char Char Char Char Char Char Char Char Char2"/>
    <w:basedOn w:val="1"/>
    <w:qFormat/>
    <w:uiPriority w:val="0"/>
    <w:rPr>
      <w:rFonts w:ascii="Tahoma" w:hAnsi="Tahoma"/>
      <w:sz w:val="24"/>
      <w:szCs w:val="20"/>
    </w:rPr>
  </w:style>
  <w:style w:type="paragraph" w:customStyle="1" w:styleId="360">
    <w:name w:val="保密事宜格式"/>
    <w:basedOn w:val="19"/>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1">
    <w:name w:val="Normal_2"/>
    <w:qFormat/>
    <w:uiPriority w:val="0"/>
    <w:rPr>
      <w:rFonts w:ascii="黑体" w:hAnsi="黑体" w:eastAsia="黑体" w:cs="Times New Roman"/>
      <w:b/>
      <w:sz w:val="32"/>
      <w:szCs w:val="24"/>
      <w:lang w:val="en-US" w:eastAsia="zh-CN" w:bidi="ar-SA"/>
    </w:rPr>
  </w:style>
  <w:style w:type="paragraph" w:customStyle="1" w:styleId="362">
    <w:name w:val="Normal_8_0"/>
    <w:qFormat/>
    <w:uiPriority w:val="0"/>
    <w:rPr>
      <w:rFonts w:ascii="黑体" w:hAnsi="黑体" w:eastAsia="黑体" w:cs="Times New Roman"/>
      <w:b/>
      <w:sz w:val="32"/>
      <w:szCs w:val="24"/>
      <w:lang w:val="en-US" w:eastAsia="zh-CN" w:bidi="ar-SA"/>
    </w:rPr>
  </w:style>
  <w:style w:type="paragraph" w:customStyle="1" w:styleId="363">
    <w:name w:val="表格文字"/>
    <w:basedOn w:val="1"/>
    <w:qFormat/>
    <w:uiPriority w:val="0"/>
    <w:pPr>
      <w:jc w:val="left"/>
    </w:pPr>
    <w:rPr>
      <w:rFonts w:ascii="Calibri" w:hAnsi="Calibri"/>
      <w:sz w:val="18"/>
      <w:szCs w:val="22"/>
    </w:rPr>
  </w:style>
  <w:style w:type="paragraph" w:customStyle="1" w:styleId="364">
    <w:name w:val="Style10"/>
    <w:basedOn w:val="1"/>
    <w:qFormat/>
    <w:uiPriority w:val="0"/>
    <w:pPr>
      <w:adjustRightInd w:val="0"/>
      <w:jc w:val="left"/>
    </w:pPr>
    <w:rPr>
      <w:rFonts w:ascii="宋体"/>
      <w:kern w:val="0"/>
      <w:sz w:val="24"/>
    </w:rPr>
  </w:style>
  <w:style w:type="paragraph" w:customStyle="1" w:styleId="365">
    <w:name w:val="表头"/>
    <w:basedOn w:val="131"/>
    <w:qFormat/>
    <w:uiPriority w:val="0"/>
    <w:pPr>
      <w:widowControl/>
      <w:spacing w:line="240" w:lineRule="auto"/>
      <w:jc w:val="left"/>
    </w:pPr>
    <w:rPr>
      <w:rFonts w:ascii="Times New Roman" w:hAnsi="Times New Roman"/>
      <w:sz w:val="20"/>
      <w:szCs w:val="20"/>
    </w:rPr>
  </w:style>
  <w:style w:type="paragraph" w:customStyle="1" w:styleId="366">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7">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8">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1">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2">
    <w:name w:val="TOC 标题1"/>
    <w:basedOn w:val="5"/>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3">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4">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5">
    <w:name w:val="Normal_0"/>
    <w:qFormat/>
    <w:uiPriority w:val="0"/>
    <w:rPr>
      <w:rFonts w:ascii="黑体" w:hAnsi="黑体" w:eastAsia="黑体" w:cs="Times New Roman"/>
      <w:b/>
      <w:sz w:val="32"/>
      <w:szCs w:val="24"/>
      <w:lang w:val="en-US" w:eastAsia="zh-CN" w:bidi="ar-SA"/>
    </w:rPr>
  </w:style>
  <w:style w:type="paragraph" w:customStyle="1" w:styleId="376">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7">
    <w:name w:val="列出段落3"/>
    <w:basedOn w:val="1"/>
    <w:qFormat/>
    <w:uiPriority w:val="0"/>
    <w:pPr>
      <w:ind w:firstLine="420" w:firstLineChars="200"/>
    </w:pPr>
    <w:rPr>
      <w:rFonts w:ascii="Calibri" w:hAnsi="Calibri"/>
      <w:szCs w:val="22"/>
    </w:rPr>
  </w:style>
  <w:style w:type="paragraph" w:customStyle="1" w:styleId="378">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80">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1">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2">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3">
    <w:name w:val="正文（缩进） Char1"/>
    <w:basedOn w:val="1"/>
    <w:qFormat/>
    <w:uiPriority w:val="0"/>
    <w:pPr>
      <w:spacing w:beforeLines="50" w:afterLines="50" w:line="360" w:lineRule="auto"/>
      <w:ind w:firstLine="480" w:firstLineChars="200"/>
    </w:pPr>
    <w:rPr>
      <w:sz w:val="24"/>
    </w:rPr>
  </w:style>
  <w:style w:type="paragraph" w:customStyle="1" w:styleId="384">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附图居中"/>
    <w:basedOn w:val="1"/>
    <w:next w:val="335"/>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8">
    <w:name w:val="Normal_22"/>
    <w:qFormat/>
    <w:uiPriority w:val="0"/>
    <w:rPr>
      <w:rFonts w:ascii="黑体" w:hAnsi="黑体" w:eastAsia="黑体" w:cs="Times New Roman"/>
      <w:b/>
      <w:sz w:val="32"/>
      <w:szCs w:val="24"/>
      <w:lang w:val="en-US" w:eastAsia="zh-CN" w:bidi="ar-SA"/>
    </w:rPr>
  </w:style>
  <w:style w:type="paragraph" w:customStyle="1" w:styleId="389">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90">
    <w:name w:val="首页标题 一号"/>
    <w:basedOn w:val="312"/>
    <w:qFormat/>
    <w:uiPriority w:val="0"/>
    <w:rPr>
      <w:sz w:val="52"/>
    </w:rPr>
  </w:style>
  <w:style w:type="paragraph" w:customStyle="1" w:styleId="391">
    <w:name w:val="Normal_1_1"/>
    <w:qFormat/>
    <w:uiPriority w:val="0"/>
    <w:rPr>
      <w:rFonts w:ascii="黑体" w:hAnsi="黑体" w:eastAsia="黑体" w:cs="Times New Roman"/>
      <w:b/>
      <w:sz w:val="32"/>
      <w:szCs w:val="24"/>
      <w:lang w:val="en-US" w:eastAsia="zh-CN" w:bidi="ar-SA"/>
    </w:rPr>
  </w:style>
  <w:style w:type="paragraph" w:customStyle="1" w:styleId="392">
    <w:name w:val="Normal_11"/>
    <w:qFormat/>
    <w:uiPriority w:val="0"/>
    <w:rPr>
      <w:rFonts w:ascii="黑体" w:hAnsi="黑体" w:eastAsia="黑体" w:cs="Times New Roman"/>
      <w:b/>
      <w:sz w:val="32"/>
      <w:szCs w:val="24"/>
      <w:lang w:val="en-US" w:eastAsia="zh-CN" w:bidi="ar-SA"/>
    </w:rPr>
  </w:style>
  <w:style w:type="paragraph" w:customStyle="1" w:styleId="393">
    <w:name w:val="Char1"/>
    <w:basedOn w:val="1"/>
    <w:qFormat/>
    <w:uiPriority w:val="0"/>
    <w:pPr>
      <w:tabs>
        <w:tab w:val="left" w:pos="840"/>
      </w:tabs>
      <w:ind w:left="840" w:hanging="420"/>
    </w:pPr>
    <w:rPr>
      <w:sz w:val="24"/>
    </w:rPr>
  </w:style>
  <w:style w:type="paragraph" w:customStyle="1" w:styleId="394">
    <w:name w:val="Normal_14_0_0"/>
    <w:qFormat/>
    <w:uiPriority w:val="0"/>
    <w:rPr>
      <w:rFonts w:ascii="黑体" w:hAnsi="黑体" w:eastAsia="黑体" w:cs="Times New Roman"/>
      <w:b/>
      <w:sz w:val="32"/>
      <w:szCs w:val="24"/>
      <w:lang w:val="en-US" w:eastAsia="zh-CN" w:bidi="ar-SA"/>
    </w:rPr>
  </w:style>
  <w:style w:type="paragraph" w:customStyle="1" w:styleId="395">
    <w:name w:val="Normal_18_0"/>
    <w:qFormat/>
    <w:uiPriority w:val="0"/>
    <w:rPr>
      <w:rFonts w:ascii="黑体" w:hAnsi="黑体" w:eastAsia="黑体" w:cs="Times New Roman"/>
      <w:b/>
      <w:sz w:val="32"/>
      <w:szCs w:val="24"/>
      <w:lang w:val="en-US" w:eastAsia="zh-CN" w:bidi="ar-SA"/>
    </w:rPr>
  </w:style>
  <w:style w:type="paragraph" w:customStyle="1" w:styleId="396">
    <w:name w:val="样式5"/>
    <w:basedOn w:val="7"/>
    <w:qFormat/>
    <w:uiPriority w:val="0"/>
    <w:pPr>
      <w:spacing w:line="412" w:lineRule="auto"/>
    </w:pPr>
    <w:rPr>
      <w:rFonts w:ascii="Calibri" w:hAnsi="Calibri"/>
      <w:kern w:val="2"/>
      <w:sz w:val="28"/>
      <w:szCs w:val="28"/>
    </w:rPr>
  </w:style>
  <w:style w:type="paragraph" w:customStyle="1" w:styleId="397">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9">
    <w:name w:val="样式4"/>
    <w:basedOn w:val="7"/>
    <w:qFormat/>
    <w:uiPriority w:val="0"/>
    <w:pPr>
      <w:spacing w:line="412" w:lineRule="auto"/>
    </w:pPr>
    <w:rPr>
      <w:rFonts w:ascii="Calibri" w:hAnsi="Calibri"/>
      <w:kern w:val="2"/>
      <w:sz w:val="28"/>
      <w:szCs w:val="28"/>
    </w:rPr>
  </w:style>
  <w:style w:type="paragraph" w:customStyle="1" w:styleId="40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1">
    <w:name w:val="Char11"/>
    <w:basedOn w:val="1"/>
    <w:qFormat/>
    <w:uiPriority w:val="0"/>
    <w:rPr>
      <w:rFonts w:ascii="Calibri" w:hAnsi="Calibri"/>
      <w:szCs w:val="21"/>
    </w:rPr>
  </w:style>
  <w:style w:type="paragraph" w:customStyle="1" w:styleId="402">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3">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4">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5">
    <w:name w:val="列出段落_1"/>
    <w:basedOn w:val="316"/>
    <w:qFormat/>
    <w:uiPriority w:val="34"/>
    <w:pPr>
      <w:ind w:firstLine="420" w:firstLineChars="200"/>
    </w:pPr>
  </w:style>
  <w:style w:type="paragraph" w:customStyle="1" w:styleId="406">
    <w:name w:val="正文（无缩进）"/>
    <w:basedOn w:val="1"/>
    <w:qFormat/>
    <w:uiPriority w:val="0"/>
    <w:pPr>
      <w:spacing w:line="360" w:lineRule="auto"/>
    </w:pPr>
    <w:rPr>
      <w:rFonts w:ascii="Calibri" w:hAnsi="Calibri"/>
      <w:sz w:val="24"/>
      <w:szCs w:val="21"/>
    </w:rPr>
  </w:style>
  <w:style w:type="paragraph" w:customStyle="1" w:styleId="407">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8">
    <w:name w:val="Normal_14_0_0_0"/>
    <w:qFormat/>
    <w:uiPriority w:val="0"/>
    <w:rPr>
      <w:rFonts w:ascii="黑体" w:hAnsi="黑体" w:eastAsia="黑体" w:cs="Times New Roman"/>
      <w:b/>
      <w:sz w:val="32"/>
      <w:szCs w:val="24"/>
      <w:lang w:val="en-US" w:eastAsia="zh-CN" w:bidi="ar-SA"/>
    </w:rPr>
  </w:style>
  <w:style w:type="paragraph" w:customStyle="1" w:styleId="409">
    <w:name w:val="标书2"/>
    <w:next w:val="407"/>
    <w:qFormat/>
    <w:uiPriority w:val="0"/>
    <w:rPr>
      <w:rFonts w:ascii="Times New Roman" w:hAnsi="Times New Roman" w:eastAsia="黑体" w:cs="宋体"/>
      <w:b/>
      <w:kern w:val="2"/>
      <w:sz w:val="44"/>
      <w:lang w:val="en-US" w:eastAsia="zh-CN" w:bidi="ar-SA"/>
    </w:rPr>
  </w:style>
  <w:style w:type="paragraph" w:customStyle="1" w:styleId="410">
    <w:name w:val="标准小四"/>
    <w:basedOn w:val="1"/>
    <w:qFormat/>
    <w:uiPriority w:val="0"/>
    <w:pPr>
      <w:spacing w:line="360" w:lineRule="auto"/>
      <w:ind w:firstLine="200" w:firstLineChars="200"/>
    </w:pPr>
    <w:rPr>
      <w:rFonts w:ascii="Arial" w:hAnsi="Arial"/>
      <w:sz w:val="24"/>
      <w:szCs w:val="21"/>
    </w:rPr>
  </w:style>
  <w:style w:type="paragraph" w:customStyle="1" w:styleId="411">
    <w:name w:val="编号"/>
    <w:basedOn w:val="1"/>
    <w:next w:val="407"/>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2">
    <w:name w:val="Normal_3_0"/>
    <w:qFormat/>
    <w:uiPriority w:val="0"/>
    <w:rPr>
      <w:rFonts w:ascii="黑体" w:hAnsi="黑体" w:eastAsia="黑体" w:cs="Times New Roman"/>
      <w:b/>
      <w:sz w:val="32"/>
      <w:szCs w:val="24"/>
      <w:lang w:val="en-US" w:eastAsia="zh-CN" w:bidi="ar-SA"/>
    </w:rPr>
  </w:style>
  <w:style w:type="paragraph" w:customStyle="1" w:styleId="413">
    <w:name w:val="Normal_12_0"/>
    <w:qFormat/>
    <w:uiPriority w:val="0"/>
    <w:rPr>
      <w:rFonts w:ascii="黑体" w:hAnsi="黑体" w:eastAsia="黑体" w:cs="Times New Roman"/>
      <w:b/>
      <w:sz w:val="32"/>
      <w:szCs w:val="24"/>
      <w:lang w:val="en-US" w:eastAsia="zh-CN" w:bidi="ar-SA"/>
    </w:rPr>
  </w:style>
  <w:style w:type="paragraph" w:customStyle="1" w:styleId="414">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5">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6">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7">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8">
    <w:name w:val="Normal_7_0"/>
    <w:qFormat/>
    <w:uiPriority w:val="0"/>
    <w:rPr>
      <w:rFonts w:ascii="黑体" w:hAnsi="黑体" w:eastAsia="黑体" w:cs="Times New Roman"/>
      <w:b/>
      <w:sz w:val="32"/>
      <w:szCs w:val="24"/>
      <w:lang w:val="en-US" w:eastAsia="zh-CN" w:bidi="ar-SA"/>
    </w:rPr>
  </w:style>
  <w:style w:type="paragraph" w:customStyle="1" w:styleId="419">
    <w:name w:val="Char Char Char Char"/>
    <w:basedOn w:val="22"/>
    <w:qFormat/>
    <w:uiPriority w:val="0"/>
    <w:pPr>
      <w:adjustRightInd w:val="0"/>
      <w:snapToGrid w:val="0"/>
      <w:spacing w:line="360" w:lineRule="auto"/>
    </w:pPr>
    <w:rPr>
      <w:rFonts w:ascii="Tahoma" w:hAnsi="Tahoma"/>
      <w:sz w:val="24"/>
    </w:rPr>
  </w:style>
  <w:style w:type="paragraph" w:customStyle="1" w:styleId="420">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1">
    <w:name w:val="Normal_1"/>
    <w:qFormat/>
    <w:uiPriority w:val="0"/>
    <w:rPr>
      <w:rFonts w:ascii="黑体" w:hAnsi="黑体" w:eastAsia="黑体" w:cs="Times New Roman"/>
      <w:b/>
      <w:sz w:val="32"/>
      <w:szCs w:val="24"/>
      <w:lang w:val="en-US" w:eastAsia="zh-CN" w:bidi="ar-SA"/>
    </w:rPr>
  </w:style>
  <w:style w:type="paragraph" w:customStyle="1" w:styleId="422">
    <w:name w:val="表格"/>
    <w:basedOn w:val="1"/>
    <w:qFormat/>
    <w:uiPriority w:val="0"/>
    <w:pPr>
      <w:snapToGrid w:val="0"/>
      <w:ind w:firstLine="21" w:firstLineChars="21"/>
    </w:pPr>
    <w:rPr>
      <w:rFonts w:ascii="宋体" w:hAnsi="Calibri"/>
      <w:szCs w:val="20"/>
    </w:rPr>
  </w:style>
  <w:style w:type="paragraph" w:customStyle="1" w:styleId="423">
    <w:name w:val="Normal_1_0"/>
    <w:qFormat/>
    <w:uiPriority w:val="0"/>
    <w:rPr>
      <w:rFonts w:ascii="Times New Roman" w:hAnsi="Times New Roman" w:eastAsia="Times New Roman" w:cs="Times New Roman"/>
      <w:sz w:val="24"/>
      <w:szCs w:val="24"/>
      <w:lang w:val="en-US" w:eastAsia="zh-CN" w:bidi="ar-SA"/>
    </w:rPr>
  </w:style>
  <w:style w:type="paragraph" w:customStyle="1" w:styleId="424">
    <w:name w:val="样式 正文缩进 + (中文) 仿宋_GB2312 小四 Char"/>
    <w:basedOn w:val="18"/>
    <w:qFormat/>
    <w:uiPriority w:val="0"/>
    <w:pPr>
      <w:spacing w:line="360" w:lineRule="auto"/>
      <w:ind w:firstLine="200"/>
    </w:pPr>
    <w:rPr>
      <w:rFonts w:ascii="宋体" w:hAnsi="Calibri"/>
      <w:kern w:val="2"/>
      <w:sz w:val="24"/>
    </w:rPr>
  </w:style>
  <w:style w:type="paragraph" w:customStyle="1" w:styleId="4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6">
    <w:name w:val="Normal_5_0"/>
    <w:qFormat/>
    <w:uiPriority w:val="0"/>
    <w:rPr>
      <w:rFonts w:ascii="黑体" w:hAnsi="黑体" w:eastAsia="黑体" w:cs="Times New Roman"/>
      <w:b/>
      <w:sz w:val="32"/>
      <w:szCs w:val="24"/>
      <w:lang w:val="en-US" w:eastAsia="zh-CN" w:bidi="ar-SA"/>
    </w:rPr>
  </w:style>
  <w:style w:type="paragraph" w:customStyle="1" w:styleId="427">
    <w:name w:val="Normal_0_2"/>
    <w:qFormat/>
    <w:uiPriority w:val="0"/>
    <w:rPr>
      <w:rFonts w:ascii="黑体" w:hAnsi="黑体" w:eastAsia="黑体" w:cs="Times New Roman"/>
      <w:b/>
      <w:sz w:val="32"/>
      <w:szCs w:val="24"/>
      <w:lang w:val="en-US" w:eastAsia="zh-CN" w:bidi="ar-SA"/>
    </w:rPr>
  </w:style>
  <w:style w:type="paragraph" w:customStyle="1" w:styleId="428">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9">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Table Text/Title"/>
    <w:basedOn w:val="1"/>
    <w:qFormat/>
    <w:uiPriority w:val="0"/>
    <w:pPr>
      <w:widowControl/>
      <w:jc w:val="left"/>
    </w:pPr>
    <w:rPr>
      <w:rFonts w:ascii="宋体" w:hAnsi="Calibri"/>
      <w:b/>
      <w:bCs/>
      <w:kern w:val="0"/>
      <w:sz w:val="20"/>
      <w:szCs w:val="20"/>
      <w:lang w:eastAsia="en-US"/>
    </w:rPr>
  </w:style>
  <w:style w:type="paragraph" w:customStyle="1" w:styleId="431">
    <w:name w:val="Char Char Char Char Char Char Char Char Char Char"/>
    <w:basedOn w:val="1"/>
    <w:qFormat/>
    <w:uiPriority w:val="0"/>
    <w:rPr>
      <w:rFonts w:ascii="Tahoma" w:hAnsi="Tahoma"/>
      <w:sz w:val="24"/>
      <w:szCs w:val="20"/>
    </w:rPr>
  </w:style>
  <w:style w:type="paragraph" w:customStyle="1" w:styleId="432">
    <w:name w:val="大汉方案正文 Char"/>
    <w:basedOn w:val="1"/>
    <w:qFormat/>
    <w:uiPriority w:val="0"/>
    <w:pPr>
      <w:spacing w:line="360" w:lineRule="auto"/>
      <w:ind w:firstLine="200" w:firstLineChars="200"/>
    </w:pPr>
    <w:rPr>
      <w:rFonts w:ascii="Arial" w:hAnsi="Arial"/>
      <w:sz w:val="24"/>
      <w:szCs w:val="22"/>
    </w:rPr>
  </w:style>
  <w:style w:type="paragraph" w:customStyle="1" w:styleId="433">
    <w:name w:val="样式 正文首行缩进 + 宋体 首行缩进:  0.74 厘米"/>
    <w:basedOn w:val="6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4">
    <w:name w:val="表文1"/>
    <w:basedOn w:val="1"/>
    <w:qFormat/>
    <w:uiPriority w:val="0"/>
    <w:pPr>
      <w:widowControl/>
      <w:spacing w:line="360" w:lineRule="auto"/>
      <w:ind w:firstLine="196" w:firstLineChars="196"/>
    </w:pPr>
    <w:rPr>
      <w:rFonts w:ascii="宋体" w:hAnsi="Calibri"/>
      <w:sz w:val="24"/>
      <w:szCs w:val="22"/>
    </w:rPr>
  </w:style>
  <w:style w:type="paragraph" w:customStyle="1" w:styleId="435">
    <w:name w:val="标书3"/>
    <w:next w:val="407"/>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6">
    <w:name w:val="Normal_6_0"/>
    <w:qFormat/>
    <w:uiPriority w:val="0"/>
    <w:rPr>
      <w:rFonts w:ascii="黑体" w:hAnsi="黑体" w:eastAsia="黑体" w:cs="Times New Roman"/>
      <w:b/>
      <w:sz w:val="32"/>
      <w:szCs w:val="24"/>
      <w:lang w:val="en-US" w:eastAsia="zh-CN" w:bidi="ar-SA"/>
    </w:rPr>
  </w:style>
  <w:style w:type="paragraph" w:customStyle="1" w:styleId="437">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8">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9">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40">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1">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2">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4">
    <w:name w:val="Char1 Char Char Char"/>
    <w:basedOn w:val="1"/>
    <w:qFormat/>
    <w:uiPriority w:val="0"/>
    <w:rPr>
      <w:rFonts w:ascii="Calibri" w:hAnsi="Calibri"/>
      <w:szCs w:val="20"/>
    </w:rPr>
  </w:style>
  <w:style w:type="paragraph" w:customStyle="1" w:styleId="4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7">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8">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9">
    <w:name w:val="Normal_9"/>
    <w:qFormat/>
    <w:uiPriority w:val="0"/>
    <w:rPr>
      <w:rFonts w:ascii="黑体" w:hAnsi="黑体" w:eastAsia="黑体" w:cs="Times New Roman"/>
      <w:b/>
      <w:sz w:val="32"/>
      <w:szCs w:val="24"/>
      <w:lang w:val="en-US" w:eastAsia="zh-CN" w:bidi="ar-SA"/>
    </w:rPr>
  </w:style>
  <w:style w:type="paragraph" w:customStyle="1" w:styleId="4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3">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表格标题"/>
    <w:basedOn w:val="1"/>
    <w:qFormat/>
    <w:uiPriority w:val="0"/>
    <w:pPr>
      <w:jc w:val="center"/>
    </w:pPr>
    <w:rPr>
      <w:rFonts w:ascii="Calibri" w:hAnsi="Calibri"/>
      <w:b/>
      <w:szCs w:val="22"/>
    </w:rPr>
  </w:style>
  <w:style w:type="paragraph" w:customStyle="1" w:styleId="455">
    <w:name w:val="编号1"/>
    <w:next w:val="407"/>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6">
    <w:name w:val="技术方案2"/>
    <w:basedOn w:val="1"/>
    <w:qFormat/>
    <w:uiPriority w:val="0"/>
    <w:pPr>
      <w:spacing w:line="480" w:lineRule="auto"/>
    </w:pPr>
    <w:rPr>
      <w:rFonts w:ascii="宋体" w:hAnsi="Calibri"/>
      <w:b/>
      <w:bCs/>
      <w:sz w:val="36"/>
      <w:szCs w:val="22"/>
    </w:rPr>
  </w:style>
  <w:style w:type="paragraph" w:customStyle="1" w:styleId="457">
    <w:name w:val="默认段落字体 Para Char Char Char Char Char Char Char Char Char Char Char Char Char Char"/>
    <w:basedOn w:val="22"/>
    <w:qFormat/>
    <w:uiPriority w:val="0"/>
    <w:rPr>
      <w:rFonts w:ascii="Tahoma" w:hAnsi="Tahoma"/>
      <w:sz w:val="24"/>
      <w:szCs w:val="22"/>
    </w:rPr>
  </w:style>
  <w:style w:type="paragraph" w:customStyle="1" w:styleId="458">
    <w:name w:val="Normal_10"/>
    <w:qFormat/>
    <w:uiPriority w:val="0"/>
    <w:rPr>
      <w:rFonts w:ascii="黑体" w:hAnsi="黑体" w:eastAsia="黑体" w:cs="Times New Roman"/>
      <w:b/>
      <w:sz w:val="32"/>
      <w:szCs w:val="24"/>
      <w:lang w:val="en-US" w:eastAsia="zh-CN" w:bidi="ar-SA"/>
    </w:rPr>
  </w:style>
  <w:style w:type="paragraph" w:customStyle="1" w:styleId="459">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0">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1">
    <w:name w:val="首页小标题"/>
    <w:next w:val="374"/>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2">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3">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4">
    <w:name w:val="Normal_5"/>
    <w:qFormat/>
    <w:uiPriority w:val="0"/>
    <w:rPr>
      <w:rFonts w:ascii="黑体" w:hAnsi="黑体" w:eastAsia="黑体" w:cs="Times New Roman"/>
      <w:b/>
      <w:sz w:val="32"/>
      <w:szCs w:val="24"/>
      <w:lang w:val="en-US" w:eastAsia="zh-CN" w:bidi="ar-SA"/>
    </w:rPr>
  </w:style>
  <w:style w:type="paragraph" w:customStyle="1" w:styleId="465">
    <w:name w:val="技术方案3"/>
    <w:basedOn w:val="1"/>
    <w:qFormat/>
    <w:uiPriority w:val="0"/>
    <w:pPr>
      <w:spacing w:line="360" w:lineRule="auto"/>
    </w:pPr>
    <w:rPr>
      <w:rFonts w:ascii="宋体" w:hAnsi="Calibri"/>
      <w:b/>
      <w:bCs/>
      <w:sz w:val="32"/>
      <w:szCs w:val="22"/>
    </w:rPr>
  </w:style>
  <w:style w:type="paragraph" w:customStyle="1" w:styleId="466">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7">
    <w:name w:val="规范正文"/>
    <w:basedOn w:val="1"/>
    <w:qFormat/>
    <w:uiPriority w:val="0"/>
    <w:pPr>
      <w:adjustRightInd w:val="0"/>
      <w:spacing w:line="360" w:lineRule="auto"/>
      <w:ind w:left="480"/>
    </w:pPr>
    <w:rPr>
      <w:rFonts w:ascii="Calibri" w:hAnsi="Calibri"/>
      <w:kern w:val="0"/>
      <w:sz w:val="24"/>
      <w:szCs w:val="20"/>
    </w:rPr>
  </w:style>
  <w:style w:type="paragraph" w:customStyle="1" w:styleId="468">
    <w:name w:val="pa-10"/>
    <w:basedOn w:val="1"/>
    <w:qFormat/>
    <w:uiPriority w:val="0"/>
    <w:pPr>
      <w:widowControl/>
      <w:spacing w:line="240" w:lineRule="atLeast"/>
    </w:pPr>
    <w:rPr>
      <w:rFonts w:ascii="宋体" w:hAnsi="Calibri" w:cs="宋体"/>
      <w:kern w:val="0"/>
      <w:sz w:val="24"/>
      <w:szCs w:val="22"/>
    </w:rPr>
  </w:style>
  <w:style w:type="paragraph" w:customStyle="1" w:styleId="4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Normal_2_0"/>
    <w:qFormat/>
    <w:uiPriority w:val="0"/>
    <w:rPr>
      <w:rFonts w:ascii="黑体" w:hAnsi="黑体" w:eastAsia="黑体" w:cs="Times New Roman"/>
      <w:b/>
      <w:sz w:val="32"/>
      <w:szCs w:val="24"/>
      <w:lang w:val="en-US" w:eastAsia="zh-CN" w:bidi="ar-SA"/>
    </w:rPr>
  </w:style>
  <w:style w:type="paragraph" w:customStyle="1" w:styleId="472">
    <w:name w:val="pa-3"/>
    <w:basedOn w:val="1"/>
    <w:qFormat/>
    <w:uiPriority w:val="0"/>
    <w:pPr>
      <w:widowControl/>
      <w:spacing w:before="150" w:after="150"/>
      <w:jc w:val="left"/>
    </w:pPr>
    <w:rPr>
      <w:rFonts w:ascii="宋体" w:hAnsi="Calibri" w:cs="宋体"/>
      <w:kern w:val="0"/>
      <w:sz w:val="24"/>
      <w:szCs w:val="22"/>
    </w:rPr>
  </w:style>
  <w:style w:type="paragraph" w:customStyle="1" w:styleId="473">
    <w:name w:val="Normal_15_0"/>
    <w:qFormat/>
    <w:uiPriority w:val="0"/>
    <w:rPr>
      <w:rFonts w:ascii="黑体" w:hAnsi="黑体" w:eastAsia="黑体" w:cs="Times New Roman"/>
      <w:b/>
      <w:sz w:val="32"/>
      <w:szCs w:val="24"/>
      <w:lang w:val="en-US" w:eastAsia="zh-CN" w:bidi="ar-SA"/>
    </w:rPr>
  </w:style>
  <w:style w:type="paragraph" w:customStyle="1" w:styleId="474">
    <w:name w:val="D&amp;L"/>
    <w:basedOn w:val="42"/>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7">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8">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80">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2">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3">
    <w:name w:val="正文（首行缩进两字）"/>
    <w:basedOn w:val="1"/>
    <w:qFormat/>
    <w:uiPriority w:val="0"/>
    <w:pPr>
      <w:spacing w:line="312" w:lineRule="auto"/>
    </w:pPr>
    <w:rPr>
      <w:rFonts w:ascii="宋体" w:hAnsi="Calibri" w:cs="宋体"/>
      <w:sz w:val="24"/>
      <w:szCs w:val="22"/>
    </w:rPr>
  </w:style>
  <w:style w:type="paragraph" w:customStyle="1" w:styleId="484">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5">
    <w:name w:val="Style12"/>
    <w:basedOn w:val="1"/>
    <w:qFormat/>
    <w:uiPriority w:val="0"/>
    <w:pPr>
      <w:adjustRightInd w:val="0"/>
      <w:jc w:val="left"/>
    </w:pPr>
    <w:rPr>
      <w:rFonts w:ascii="宋体"/>
      <w:kern w:val="0"/>
      <w:sz w:val="24"/>
    </w:rPr>
  </w:style>
  <w:style w:type="paragraph" w:customStyle="1" w:styleId="486">
    <w:name w:val="表格序号"/>
    <w:qFormat/>
    <w:uiPriority w:val="0"/>
    <w:rPr>
      <w:rFonts w:ascii="Times New Roman" w:hAnsi="Times New Roman" w:eastAsia="仿宋_GB2312" w:cs="宋体"/>
      <w:kern w:val="44"/>
      <w:sz w:val="21"/>
      <w:lang w:val="en-US" w:eastAsia="zh-CN" w:bidi="ar-SA"/>
    </w:rPr>
  </w:style>
  <w:style w:type="paragraph" w:customStyle="1" w:styleId="487">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8">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Style9"/>
    <w:basedOn w:val="1"/>
    <w:qFormat/>
    <w:uiPriority w:val="0"/>
    <w:pPr>
      <w:adjustRightInd w:val="0"/>
      <w:jc w:val="left"/>
    </w:pPr>
    <w:rPr>
      <w:rFonts w:ascii="宋体"/>
      <w:kern w:val="0"/>
      <w:sz w:val="24"/>
    </w:rPr>
  </w:style>
  <w:style w:type="paragraph" w:customStyle="1" w:styleId="490">
    <w:name w:val="Normal_7"/>
    <w:qFormat/>
    <w:uiPriority w:val="0"/>
    <w:rPr>
      <w:rFonts w:ascii="黑体" w:hAnsi="黑体" w:eastAsia="黑体" w:cs="Times New Roman"/>
      <w:b/>
      <w:sz w:val="32"/>
      <w:szCs w:val="24"/>
      <w:lang w:val="en-US" w:eastAsia="zh-CN" w:bidi="ar-SA"/>
    </w:rPr>
  </w:style>
  <w:style w:type="paragraph" w:customStyle="1" w:styleId="491">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3">
    <w:name w:val="Style11"/>
    <w:basedOn w:val="1"/>
    <w:qFormat/>
    <w:uiPriority w:val="0"/>
    <w:pPr>
      <w:adjustRightInd w:val="0"/>
      <w:spacing w:line="446" w:lineRule="exact"/>
      <w:jc w:val="left"/>
    </w:pPr>
    <w:rPr>
      <w:rFonts w:ascii="宋体"/>
      <w:kern w:val="0"/>
      <w:sz w:val="24"/>
    </w:rPr>
  </w:style>
  <w:style w:type="paragraph" w:customStyle="1" w:styleId="494">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5">
    <w:name w:val="默认段落字体 Para Char Char Char Char Char Char Char Char Char1 Char Char Char Char Char Char Char"/>
    <w:basedOn w:val="22"/>
    <w:qFormat/>
    <w:uiPriority w:val="0"/>
    <w:rPr>
      <w:rFonts w:ascii="Tahoma" w:hAnsi="Tahoma"/>
      <w:sz w:val="24"/>
    </w:rPr>
  </w:style>
  <w:style w:type="paragraph" w:customStyle="1" w:styleId="496">
    <w:name w:val="章标题"/>
    <w:next w:val="160"/>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7">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8">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表"/>
    <w:basedOn w:val="1"/>
    <w:qFormat/>
    <w:uiPriority w:val="0"/>
    <w:pPr>
      <w:adjustRightInd w:val="0"/>
      <w:snapToGrid w:val="0"/>
      <w:spacing w:line="312" w:lineRule="auto"/>
    </w:pPr>
    <w:rPr>
      <w:rFonts w:ascii="Calibri" w:hAnsi="Calibri" w:cs="宋体"/>
      <w:kern w:val="0"/>
      <w:szCs w:val="20"/>
    </w:rPr>
  </w:style>
  <w:style w:type="character" w:customStyle="1" w:styleId="501">
    <w:name w:val="未处理的提及1"/>
    <w:unhideWhenUsed/>
    <w:qFormat/>
    <w:uiPriority w:val="99"/>
    <w:rPr>
      <w:color w:val="605E5C"/>
      <w:shd w:val="clear" w:color="auto" w:fill="E1DFDD"/>
    </w:rPr>
  </w:style>
  <w:style w:type="character" w:customStyle="1" w:styleId="502">
    <w:name w:val="Char Char14"/>
    <w:qFormat/>
    <w:uiPriority w:val="0"/>
    <w:rPr>
      <w:rFonts w:eastAsia="宋体"/>
      <w:b/>
      <w:bCs/>
      <w:kern w:val="44"/>
      <w:sz w:val="44"/>
      <w:szCs w:val="44"/>
      <w:lang w:val="en-US" w:eastAsia="zh-CN" w:bidi="ar-SA"/>
    </w:rPr>
  </w:style>
  <w:style w:type="character" w:customStyle="1" w:styleId="503">
    <w:name w:val="正文文本 3 字符"/>
    <w:qFormat/>
    <w:uiPriority w:val="0"/>
    <w:rPr>
      <w:rFonts w:ascii="宋体"/>
      <w:kern w:val="2"/>
      <w:sz w:val="24"/>
    </w:rPr>
  </w:style>
  <w:style w:type="character" w:customStyle="1" w:styleId="504">
    <w:name w:val="样式 宋体 小四2"/>
    <w:qFormat/>
    <w:uiPriority w:val="0"/>
    <w:rPr>
      <w:rFonts w:ascii="宋体" w:hAnsi="宋体"/>
      <w:kern w:val="0"/>
      <w:sz w:val="28"/>
    </w:rPr>
  </w:style>
  <w:style w:type="character" w:customStyle="1" w:styleId="505">
    <w:name w:val="样式 黑体 小二"/>
    <w:qFormat/>
    <w:uiPriority w:val="0"/>
    <w:rPr>
      <w:rFonts w:ascii="黑体" w:hAnsi="黑体" w:eastAsia="黑体"/>
      <w:sz w:val="36"/>
    </w:rPr>
  </w:style>
  <w:style w:type="character" w:customStyle="1" w:styleId="506">
    <w:name w:val="样式 宋体 小四 加粗"/>
    <w:qFormat/>
    <w:uiPriority w:val="0"/>
    <w:rPr>
      <w:rFonts w:ascii="宋体" w:hAnsi="宋体"/>
      <w:b/>
      <w:bCs/>
      <w:sz w:val="28"/>
    </w:rPr>
  </w:style>
  <w:style w:type="character" w:customStyle="1" w:styleId="507">
    <w:name w:val="普通文字 Char3"/>
    <w:qFormat/>
    <w:uiPriority w:val="0"/>
    <w:rPr>
      <w:rFonts w:ascii="宋体" w:hAnsi="Courier New" w:eastAsia="宋体"/>
      <w:kern w:val="2"/>
      <w:sz w:val="21"/>
      <w:szCs w:val="21"/>
      <w:lang w:val="en-US" w:eastAsia="zh-CN" w:bidi="ar-SA"/>
    </w:rPr>
  </w:style>
  <w:style w:type="character" w:customStyle="1" w:styleId="508">
    <w:name w:val="Char Char31"/>
    <w:qFormat/>
    <w:uiPriority w:val="0"/>
    <w:rPr>
      <w:kern w:val="2"/>
      <w:sz w:val="18"/>
    </w:rPr>
  </w:style>
  <w:style w:type="character" w:customStyle="1" w:styleId="509">
    <w:name w:val="标题 2 Char Char"/>
    <w:qFormat/>
    <w:uiPriority w:val="0"/>
    <w:rPr>
      <w:rFonts w:ascii="Arial" w:hAnsi="Arial" w:eastAsia="黑体"/>
      <w:b/>
      <w:bCs/>
      <w:kern w:val="2"/>
      <w:sz w:val="32"/>
      <w:szCs w:val="32"/>
      <w:lang w:val="en-US" w:eastAsia="zh-CN" w:bidi="ar-SA"/>
    </w:rPr>
  </w:style>
  <w:style w:type="character" w:customStyle="1" w:styleId="510">
    <w:name w:val="正文文本 Char Char"/>
    <w:qFormat/>
    <w:uiPriority w:val="0"/>
    <w:rPr>
      <w:rFonts w:ascii="宋体" w:eastAsia="宋体"/>
      <w:kern w:val="2"/>
      <w:sz w:val="30"/>
      <w:lang w:val="en-US" w:eastAsia="zh-CN" w:bidi="ar-SA"/>
    </w:rPr>
  </w:style>
  <w:style w:type="character" w:customStyle="1" w:styleId="511">
    <w:name w:val="样式 (西文) 仿宋_GB2312 小四"/>
    <w:qFormat/>
    <w:uiPriority w:val="0"/>
    <w:rPr>
      <w:rFonts w:ascii="Times New Roman" w:hAnsi="Times New Roman" w:eastAsia="宋体"/>
      <w:sz w:val="24"/>
      <w:szCs w:val="24"/>
    </w:rPr>
  </w:style>
  <w:style w:type="character" w:customStyle="1" w:styleId="512">
    <w:name w:val="正文2 Char"/>
    <w:link w:val="513"/>
    <w:qFormat/>
    <w:uiPriority w:val="0"/>
    <w:rPr>
      <w:rFonts w:ascii="宋体" w:hAnsi="宋体"/>
      <w:kern w:val="2"/>
      <w:sz w:val="24"/>
      <w:szCs w:val="24"/>
    </w:rPr>
  </w:style>
  <w:style w:type="paragraph" w:customStyle="1" w:styleId="513">
    <w:name w:val="正文21"/>
    <w:basedOn w:val="1"/>
    <w:link w:val="512"/>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4">
    <w:name w:val="样式 样式 (西文) 仿宋_GB2312 小四 + 加粗"/>
    <w:qFormat/>
    <w:uiPriority w:val="0"/>
    <w:rPr>
      <w:rFonts w:ascii="Times New Roman" w:hAnsi="Times New Roman" w:eastAsia="宋体"/>
      <w:b/>
      <w:bCs/>
      <w:sz w:val="28"/>
      <w:szCs w:val="24"/>
    </w:rPr>
  </w:style>
  <w:style w:type="character" w:customStyle="1" w:styleId="515">
    <w:name w:val="Char Char12"/>
    <w:qFormat/>
    <w:uiPriority w:val="0"/>
    <w:rPr>
      <w:rFonts w:eastAsia="宋体"/>
      <w:b/>
      <w:bCs/>
      <w:kern w:val="44"/>
      <w:sz w:val="44"/>
      <w:szCs w:val="44"/>
      <w:lang w:val="en-US" w:eastAsia="zh-CN" w:bidi="ar-SA"/>
    </w:rPr>
  </w:style>
  <w:style w:type="character" w:customStyle="1" w:styleId="516">
    <w:name w:val="high-light-bg"/>
    <w:qFormat/>
    <w:uiPriority w:val="0"/>
  </w:style>
  <w:style w:type="character" w:customStyle="1" w:styleId="517">
    <w:name w:val="样式 Char Char"/>
    <w:link w:val="518"/>
    <w:qFormat/>
    <w:uiPriority w:val="0"/>
    <w:rPr>
      <w:rFonts w:ascii="宋体"/>
      <w:sz w:val="28"/>
      <w:szCs w:val="28"/>
    </w:rPr>
  </w:style>
  <w:style w:type="paragraph" w:customStyle="1" w:styleId="518">
    <w:name w:val="样式"/>
    <w:basedOn w:val="1"/>
    <w:next w:val="50"/>
    <w:link w:val="517"/>
    <w:qFormat/>
    <w:uiPriority w:val="0"/>
    <w:pPr>
      <w:adjustRightInd w:val="0"/>
      <w:ind w:firstLine="564"/>
      <w:textAlignment w:val="baseline"/>
    </w:pPr>
    <w:rPr>
      <w:rFonts w:ascii="宋体"/>
      <w:kern w:val="0"/>
      <w:sz w:val="28"/>
      <w:szCs w:val="28"/>
    </w:rPr>
  </w:style>
  <w:style w:type="character" w:customStyle="1" w:styleId="519">
    <w:name w:val="样式 宋体 小四 加粗1"/>
    <w:qFormat/>
    <w:uiPriority w:val="0"/>
    <w:rPr>
      <w:rFonts w:ascii="宋体" w:hAnsi="宋体"/>
      <w:b/>
      <w:bCs/>
      <w:sz w:val="28"/>
    </w:rPr>
  </w:style>
  <w:style w:type="character" w:customStyle="1" w:styleId="520">
    <w:name w:val="样式 宋体 小四1"/>
    <w:qFormat/>
    <w:uiPriority w:val="0"/>
    <w:rPr>
      <w:rFonts w:ascii="宋体" w:hAnsi="宋体"/>
      <w:sz w:val="28"/>
    </w:rPr>
  </w:style>
  <w:style w:type="character" w:customStyle="1" w:styleId="521">
    <w:name w:val="正 文 1 Char"/>
    <w:qFormat/>
    <w:uiPriority w:val="0"/>
    <w:rPr>
      <w:rFonts w:ascii="宋体" w:hAnsi="Courier New" w:eastAsia="宋体" w:cs="Courier New"/>
      <w:kern w:val="2"/>
      <w:sz w:val="21"/>
      <w:szCs w:val="21"/>
      <w:lang w:val="en-US" w:eastAsia="zh-CN" w:bidi="ar-SA"/>
    </w:rPr>
  </w:style>
  <w:style w:type="character" w:customStyle="1" w:styleId="522">
    <w:name w:val="样式 宋体 小四"/>
    <w:qFormat/>
    <w:uiPriority w:val="0"/>
    <w:rPr>
      <w:rFonts w:ascii="宋体" w:hAnsi="宋体"/>
      <w:sz w:val="28"/>
    </w:rPr>
  </w:style>
  <w:style w:type="character" w:customStyle="1" w:styleId="523">
    <w:name w:val="font161"/>
    <w:qFormat/>
    <w:uiPriority w:val="0"/>
    <w:rPr>
      <w:b/>
      <w:bCs/>
      <w:sz w:val="32"/>
      <w:szCs w:val="32"/>
    </w:rPr>
  </w:style>
  <w:style w:type="character" w:customStyle="1" w:styleId="524">
    <w:name w:val="标题1　样式 宋体 小三 加粗"/>
    <w:qFormat/>
    <w:uiPriority w:val="0"/>
    <w:rPr>
      <w:rFonts w:ascii="宋体" w:hAnsi="宋体" w:eastAsia="黑体"/>
      <w:b/>
      <w:bCs/>
      <w:kern w:val="44"/>
      <w:sz w:val="30"/>
      <w:szCs w:val="44"/>
      <w:lang w:val="en-US" w:eastAsia="zh-CN" w:bidi="ar-SA"/>
    </w:rPr>
  </w:style>
  <w:style w:type="paragraph" w:customStyle="1" w:styleId="52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6">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8">
    <w:name w:val="_Style 526"/>
    <w:basedOn w:val="1"/>
    <w:next w:val="1"/>
    <w:qFormat/>
    <w:uiPriority w:val="39"/>
    <w:pPr>
      <w:ind w:left="420"/>
      <w:jc w:val="left"/>
    </w:pPr>
    <w:rPr>
      <w:i/>
      <w:iCs/>
      <w:sz w:val="20"/>
      <w:szCs w:val="20"/>
    </w:rPr>
  </w:style>
  <w:style w:type="paragraph" w:customStyle="1" w:styleId="529">
    <w:name w:val="TOC 标题11"/>
    <w:basedOn w:val="5"/>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30">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2">
    <w:name w:val="Char Char Char Char Char Char"/>
    <w:basedOn w:val="1"/>
    <w:qFormat/>
    <w:uiPriority w:val="0"/>
  </w:style>
  <w:style w:type="paragraph" w:customStyle="1" w:styleId="53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6">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9">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1">
    <w:name w:val="标题2(技术规范)"/>
    <w:basedOn w:val="9"/>
    <w:next w:val="27"/>
    <w:qFormat/>
    <w:uiPriority w:val="0"/>
    <w:pPr>
      <w:adjustRightInd w:val="0"/>
      <w:snapToGrid w:val="0"/>
      <w:spacing w:beforeLines="50" w:afterLines="25" w:line="480" w:lineRule="exact"/>
      <w:jc w:val="center"/>
      <w:outlineLvl w:val="3"/>
    </w:pPr>
    <w:rPr>
      <w:kern w:val="2"/>
      <w:szCs w:val="24"/>
    </w:rPr>
  </w:style>
  <w:style w:type="paragraph" w:customStyle="1" w:styleId="542">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4">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5">
    <w:name w:val="目录1"/>
    <w:basedOn w:val="1"/>
    <w:qFormat/>
    <w:uiPriority w:val="0"/>
    <w:pPr>
      <w:adjustRightInd w:val="0"/>
      <w:spacing w:line="420" w:lineRule="atLeast"/>
      <w:textAlignment w:val="baseline"/>
    </w:pPr>
    <w:rPr>
      <w:rFonts w:eastAsia="黑体"/>
      <w:b/>
      <w:kern w:val="0"/>
      <w:szCs w:val="20"/>
    </w:rPr>
  </w:style>
  <w:style w:type="paragraph" w:customStyle="1" w:styleId="546">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7">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9">
    <w:name w:val="正正文"/>
    <w:basedOn w:val="1"/>
    <w:qFormat/>
    <w:uiPriority w:val="0"/>
    <w:pPr>
      <w:spacing w:line="360" w:lineRule="auto"/>
      <w:ind w:firstLine="480" w:firstLineChars="200"/>
    </w:pPr>
    <w:rPr>
      <w:rFonts w:ascii="宋体" w:hAnsi="宋体"/>
      <w:kern w:val="0"/>
      <w:sz w:val="24"/>
    </w:rPr>
  </w:style>
  <w:style w:type="paragraph" w:customStyle="1" w:styleId="550">
    <w:name w:val="表格6"/>
    <w:basedOn w:val="1"/>
    <w:qFormat/>
    <w:uiPriority w:val="0"/>
    <w:pPr>
      <w:adjustRightInd w:val="0"/>
      <w:spacing w:line="420" w:lineRule="atLeast"/>
      <w:ind w:left="737"/>
      <w:textAlignment w:val="baseline"/>
    </w:pPr>
    <w:rPr>
      <w:rFonts w:ascii="宋体"/>
      <w:kern w:val="0"/>
      <w:szCs w:val="20"/>
    </w:rPr>
  </w:style>
  <w:style w:type="paragraph" w:customStyle="1" w:styleId="55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3">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4">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6">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7">
    <w:name w:val="Char Char Char1 Char Char Char Char Char Char Char Char Char Char Char Char Char Char Char Char Char Char Char"/>
    <w:basedOn w:val="1"/>
    <w:qFormat/>
    <w:uiPriority w:val="0"/>
  </w:style>
  <w:style w:type="paragraph" w:customStyle="1" w:styleId="558">
    <w:name w:val="Char1 Char Char Char1"/>
    <w:basedOn w:val="1"/>
    <w:qFormat/>
    <w:uiPriority w:val="0"/>
    <w:rPr>
      <w:rFonts w:ascii="Tahoma" w:hAnsi="Tahoma"/>
      <w:sz w:val="24"/>
      <w:szCs w:val="20"/>
    </w:rPr>
  </w:style>
  <w:style w:type="paragraph" w:customStyle="1" w:styleId="559">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0">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1">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2">
    <w:name w:val="Char Char Char Char Char Char Char Char Char Char Char Char Char Char Char Char Char Char Char Char Char Char Char Char Char"/>
    <w:basedOn w:val="1"/>
    <w:qFormat/>
    <w:uiPriority w:val="0"/>
  </w:style>
  <w:style w:type="paragraph" w:customStyle="1" w:styleId="563">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4">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6">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7">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8">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9">
    <w:name w:val="Char Char Char Char11"/>
    <w:basedOn w:val="1"/>
    <w:qFormat/>
    <w:uiPriority w:val="0"/>
  </w:style>
  <w:style w:type="paragraph" w:customStyle="1" w:styleId="570">
    <w:name w:val="Char Char5 Char Char"/>
    <w:basedOn w:val="1"/>
    <w:qFormat/>
    <w:uiPriority w:val="0"/>
    <w:pPr>
      <w:spacing w:line="360" w:lineRule="auto"/>
      <w:ind w:firstLine="200" w:firstLineChars="200"/>
    </w:pPr>
    <w:rPr>
      <w:rFonts w:ascii="宋体" w:hAnsi="宋体" w:cs="宋体"/>
      <w:sz w:val="24"/>
    </w:rPr>
  </w:style>
  <w:style w:type="paragraph" w:customStyle="1" w:styleId="571">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2">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4">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5">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6">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7">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0">
    <w:name w:val="默认段落字体 Para Char Char Char Char"/>
    <w:basedOn w:val="1"/>
    <w:qFormat/>
    <w:uiPriority w:val="0"/>
  </w:style>
  <w:style w:type="paragraph" w:customStyle="1" w:styleId="58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2">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3">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4">
    <w:name w:val="flName"/>
    <w:basedOn w:val="585"/>
    <w:qFormat/>
    <w:uiPriority w:val="0"/>
    <w:rPr>
      <w:sz w:val="32"/>
    </w:rPr>
  </w:style>
  <w:style w:type="paragraph" w:customStyle="1" w:styleId="585">
    <w:name w:val="flNote"/>
    <w:basedOn w:val="1"/>
    <w:qFormat/>
    <w:uiPriority w:val="0"/>
    <w:pPr>
      <w:spacing w:before="320" w:after="160"/>
      <w:jc w:val="center"/>
    </w:pPr>
    <w:rPr>
      <w:rFonts w:ascii="Arial" w:eastAsia="黑体"/>
      <w:sz w:val="30"/>
    </w:rPr>
  </w:style>
  <w:style w:type="paragraph" w:customStyle="1" w:styleId="586">
    <w:name w:val="表格2"/>
    <w:basedOn w:val="1"/>
    <w:qFormat/>
    <w:uiPriority w:val="0"/>
    <w:pPr>
      <w:adjustRightInd w:val="0"/>
      <w:spacing w:line="420" w:lineRule="atLeast"/>
      <w:ind w:left="284" w:firstLine="454"/>
      <w:textAlignment w:val="baseline"/>
    </w:pPr>
    <w:rPr>
      <w:kern w:val="0"/>
      <w:szCs w:val="20"/>
    </w:rPr>
  </w:style>
  <w:style w:type="paragraph" w:customStyle="1" w:styleId="587">
    <w:name w:val="def正文"/>
    <w:basedOn w:val="27"/>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8">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9">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9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2">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5">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7">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8">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2">
    <w:name w:val="样式 标题 2 + 首行缩进:  2 字符 段前: 1 行 段后: 0.5 行"/>
    <w:basedOn w:val="6"/>
    <w:qFormat/>
    <w:uiPriority w:val="0"/>
    <w:pPr>
      <w:snapToGrid w:val="0"/>
      <w:spacing w:beforeLines="100" w:afterLines="50" w:line="336" w:lineRule="auto"/>
    </w:pPr>
    <w:rPr>
      <w:rFonts w:ascii="Arial" w:hAnsi="Arial" w:eastAsia="黑体" w:cs="宋体"/>
      <w:kern w:val="2"/>
      <w:sz w:val="28"/>
      <w:szCs w:val="20"/>
    </w:rPr>
  </w:style>
  <w:style w:type="paragraph" w:customStyle="1" w:styleId="603">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4">
    <w:name w:val="样式 标题 1 + 首行缩进:  2 字符 段前: 1 行 段后: 1 行"/>
    <w:basedOn w:val="5"/>
    <w:qFormat/>
    <w:uiPriority w:val="0"/>
    <w:pPr>
      <w:snapToGrid w:val="0"/>
      <w:spacing w:beforeLines="100" w:afterLines="100" w:line="336" w:lineRule="auto"/>
      <w:jc w:val="center"/>
    </w:pPr>
    <w:rPr>
      <w:rFonts w:ascii="Arial" w:hAnsi="Arial" w:eastAsia="黑体" w:cs="宋体"/>
      <w:sz w:val="30"/>
      <w:szCs w:val="20"/>
    </w:rPr>
  </w:style>
  <w:style w:type="paragraph" w:customStyle="1" w:styleId="605">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6">
    <w:name w:val="1"/>
    <w:basedOn w:val="1"/>
    <w:next w:val="1"/>
    <w:qFormat/>
    <w:uiPriority w:val="0"/>
  </w:style>
  <w:style w:type="paragraph" w:customStyle="1" w:styleId="607">
    <w:name w:val="Char Char Char Char2"/>
    <w:basedOn w:val="1"/>
    <w:qFormat/>
    <w:uiPriority w:val="0"/>
  </w:style>
  <w:style w:type="paragraph" w:customStyle="1" w:styleId="6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9">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10">
    <w:name w:val="正文文字2"/>
    <w:basedOn w:val="1"/>
    <w:qFormat/>
    <w:uiPriority w:val="0"/>
    <w:pPr>
      <w:spacing w:before="50" w:line="440" w:lineRule="exact"/>
      <w:ind w:left="851"/>
    </w:pPr>
    <w:rPr>
      <w:sz w:val="24"/>
      <w:szCs w:val="20"/>
    </w:rPr>
  </w:style>
  <w:style w:type="paragraph" w:customStyle="1" w:styleId="61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2">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3">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4">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5">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6">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7">
    <w:name w:val="纯文本1"/>
    <w:basedOn w:val="1"/>
    <w:qFormat/>
    <w:uiPriority w:val="0"/>
    <w:pPr>
      <w:adjustRightInd w:val="0"/>
      <w:textAlignment w:val="baseline"/>
    </w:pPr>
    <w:rPr>
      <w:rFonts w:ascii="宋体" w:hAnsi="Courier New"/>
      <w:szCs w:val="20"/>
    </w:rPr>
  </w:style>
  <w:style w:type="paragraph" w:customStyle="1" w:styleId="618">
    <w:name w:val="表中"/>
    <w:basedOn w:val="1"/>
    <w:qFormat/>
    <w:uiPriority w:val="0"/>
    <w:pPr>
      <w:adjustRightInd w:val="0"/>
      <w:spacing w:line="360" w:lineRule="atLeast"/>
      <w:jc w:val="center"/>
      <w:textAlignment w:val="baseline"/>
    </w:pPr>
    <w:rPr>
      <w:kern w:val="0"/>
      <w:szCs w:val="20"/>
    </w:rPr>
  </w:style>
  <w:style w:type="paragraph" w:customStyle="1" w:styleId="619">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20">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2">
    <w:name w:val="Char Char Char1 Char Char Char Char Char Char Char Char Char Char Char Char Char Char Char Char Char Char Char1"/>
    <w:basedOn w:val="1"/>
    <w:qFormat/>
    <w:uiPriority w:val="0"/>
    <w:rPr>
      <w:szCs w:val="21"/>
    </w:rPr>
  </w:style>
  <w:style w:type="paragraph" w:customStyle="1" w:styleId="62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5">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6">
    <w:name w:val="格式1"/>
    <w:basedOn w:val="1"/>
    <w:qFormat/>
    <w:uiPriority w:val="0"/>
    <w:pPr>
      <w:spacing w:beforeLines="50"/>
      <w:jc w:val="center"/>
    </w:pPr>
    <w:rPr>
      <w:rFonts w:ascii="黑体" w:hAnsi="宋体" w:eastAsia="黑体"/>
      <w:b/>
      <w:bCs/>
      <w:color w:val="000000"/>
      <w:sz w:val="32"/>
      <w:szCs w:val="20"/>
    </w:rPr>
  </w:style>
  <w:style w:type="paragraph" w:customStyle="1" w:styleId="627">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628">
    <w:name w:val="标题 5 + (西文) Arial Narrow"/>
    <w:basedOn w:val="8"/>
    <w:qFormat/>
    <w:uiPriority w:val="0"/>
    <w:pPr>
      <w:adjustRightInd w:val="0"/>
      <w:snapToGrid w:val="0"/>
      <w:spacing w:beforeLines="100" w:afterLines="100" w:line="360" w:lineRule="auto"/>
      <w:jc w:val="center"/>
    </w:pPr>
    <w:rPr>
      <w:rFonts w:ascii="Arial Narrow" w:hAnsi="Arial Narrow"/>
    </w:rPr>
  </w:style>
  <w:style w:type="paragraph" w:customStyle="1" w:styleId="62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2">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3">
    <w:name w:val="表、图签"/>
    <w:basedOn w:val="1"/>
    <w:qFormat/>
    <w:uiPriority w:val="0"/>
    <w:pPr>
      <w:spacing w:line="360" w:lineRule="auto"/>
      <w:jc w:val="center"/>
    </w:pPr>
    <w:rPr>
      <w:rFonts w:ascii="黑体" w:hAnsi="Arial" w:eastAsia="黑体" w:cs="Arial"/>
      <w:bCs/>
      <w:sz w:val="24"/>
      <w:szCs w:val="32"/>
    </w:rPr>
  </w:style>
  <w:style w:type="paragraph" w:customStyle="1" w:styleId="63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5">
    <w:name w:val="小标题2"/>
    <w:basedOn w:val="1"/>
    <w:next w:val="1"/>
    <w:qFormat/>
    <w:uiPriority w:val="0"/>
    <w:pPr>
      <w:spacing w:line="300" w:lineRule="auto"/>
      <w:ind w:firstLine="200" w:firstLineChars="200"/>
    </w:pPr>
    <w:rPr>
      <w:sz w:val="24"/>
    </w:rPr>
  </w:style>
  <w:style w:type="paragraph" w:customStyle="1" w:styleId="636">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8">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9">
    <w:name w:val="Char13"/>
    <w:basedOn w:val="1"/>
    <w:qFormat/>
    <w:uiPriority w:val="0"/>
  </w:style>
  <w:style w:type="paragraph" w:customStyle="1" w:styleId="6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1">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2">
    <w:name w:val="格式10"/>
    <w:basedOn w:val="1"/>
    <w:qFormat/>
    <w:uiPriority w:val="0"/>
    <w:pPr>
      <w:spacing w:line="360" w:lineRule="exact"/>
      <w:ind w:left="480"/>
    </w:pPr>
    <w:rPr>
      <w:sz w:val="24"/>
    </w:rPr>
  </w:style>
  <w:style w:type="paragraph" w:customStyle="1" w:styleId="643">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6">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7">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8">
    <w:name w:val="Char Char Char1"/>
    <w:basedOn w:val="1"/>
    <w:qFormat/>
    <w:uiPriority w:val="0"/>
  </w:style>
  <w:style w:type="paragraph" w:customStyle="1" w:styleId="649">
    <w:name w:val="三级条标题1"/>
    <w:basedOn w:val="1"/>
    <w:next w:val="1"/>
    <w:qFormat/>
    <w:uiPriority w:val="0"/>
    <w:pPr>
      <w:widowControl/>
      <w:ind w:left="900"/>
      <w:jc w:val="left"/>
      <w:outlineLvl w:val="4"/>
    </w:pPr>
    <w:rPr>
      <w:rFonts w:eastAsia="黑体"/>
      <w:kern w:val="0"/>
      <w:szCs w:val="20"/>
    </w:rPr>
  </w:style>
  <w:style w:type="paragraph" w:customStyle="1" w:styleId="6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2">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3">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4">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6">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7">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8">
    <w:name w:val="标题3(技术规范)"/>
    <w:basedOn w:val="1"/>
    <w:next w:val="27"/>
    <w:qFormat/>
    <w:uiPriority w:val="0"/>
    <w:pPr>
      <w:adjustRightInd w:val="0"/>
      <w:snapToGrid w:val="0"/>
      <w:spacing w:beforeLines="15" w:afterLines="15" w:line="440" w:lineRule="exact"/>
      <w:outlineLvl w:val="4"/>
    </w:pPr>
    <w:rPr>
      <w:b/>
      <w:sz w:val="24"/>
    </w:rPr>
  </w:style>
  <w:style w:type="paragraph" w:customStyle="1" w:styleId="6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6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1">
    <w:name w:val="Char Char Char1 Char"/>
    <w:basedOn w:val="6"/>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2">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3">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2"/>
      <w:sz w:val="24"/>
      <w:szCs w:val="20"/>
    </w:rPr>
  </w:style>
  <w:style w:type="paragraph" w:customStyle="1" w:styleId="664">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5">
    <w:name w:val="标题一"/>
    <w:basedOn w:val="5"/>
    <w:qFormat/>
    <w:uiPriority w:val="0"/>
    <w:pPr>
      <w:keepNext w:val="0"/>
      <w:adjustRightInd w:val="0"/>
      <w:snapToGrid w:val="0"/>
      <w:spacing w:beforeLines="1600" w:after="0" w:line="240" w:lineRule="auto"/>
      <w:ind w:left="454"/>
      <w:jc w:val="center"/>
    </w:pPr>
  </w:style>
  <w:style w:type="paragraph" w:customStyle="1" w:styleId="6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7">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8">
    <w:name w:val="小表格内容"/>
    <w:qFormat/>
    <w:uiPriority w:val="0"/>
    <w:rPr>
      <w:rFonts w:ascii="Arial" w:hAnsi="Arial" w:eastAsia="仿宋_GB2312" w:cs="Times New Roman"/>
      <w:sz w:val="21"/>
      <w:lang w:val="en-US" w:eastAsia="zh-CN" w:bidi="ar-SA"/>
    </w:rPr>
  </w:style>
  <w:style w:type="paragraph" w:customStyle="1" w:styleId="669">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1">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3">
    <w:name w:val="表格3"/>
    <w:basedOn w:val="1"/>
    <w:qFormat/>
    <w:uiPriority w:val="0"/>
    <w:pPr>
      <w:adjustRightInd w:val="0"/>
      <w:spacing w:line="420" w:lineRule="atLeast"/>
      <w:textAlignment w:val="baseline"/>
    </w:pPr>
    <w:rPr>
      <w:rFonts w:eastAsia="楷体"/>
      <w:kern w:val="0"/>
      <w:szCs w:val="20"/>
    </w:rPr>
  </w:style>
  <w:style w:type="paragraph" w:customStyle="1" w:styleId="67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5">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6">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7">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8">
    <w:name w:val="页脚 字符"/>
    <w:qFormat/>
    <w:uiPriority w:val="99"/>
  </w:style>
  <w:style w:type="character" w:customStyle="1" w:styleId="679">
    <w:name w:val="NormalCharacter"/>
    <w:qFormat/>
    <w:uiPriority w:val="0"/>
  </w:style>
  <w:style w:type="table" w:customStyle="1" w:styleId="680">
    <w:name w:val="网格型2"/>
    <w:basedOn w:val="63"/>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3"/>
    <w:basedOn w:val="63"/>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2">
    <w:name w:val="font01"/>
    <w:basedOn w:val="65"/>
    <w:qFormat/>
    <w:uiPriority w:val="0"/>
    <w:rPr>
      <w:rFonts w:hint="default" w:ascii="方正小标宋_GBK" w:hAnsi="方正小标宋_GBK" w:eastAsia="方正小标宋_GBK" w:cs="方正小标宋_GBK"/>
      <w:color w:val="000000"/>
      <w:sz w:val="28"/>
      <w:szCs w:val="28"/>
      <w:u w:val="none"/>
    </w:rPr>
  </w:style>
  <w:style w:type="paragraph" w:customStyle="1" w:styleId="683">
    <w:name w:val="TOC 标题2"/>
    <w:basedOn w:val="5"/>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5">
    <w:name w:val="Char Char Char1 Char1"/>
    <w:basedOn w:val="1"/>
    <w:qFormat/>
    <w:uiPriority w:val="0"/>
    <w:rPr>
      <w:szCs w:val="20"/>
    </w:rPr>
  </w:style>
  <w:style w:type="character" w:customStyle="1" w:styleId="686">
    <w:name w:val="标题 2 字符1"/>
    <w:link w:val="6"/>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41</Pages>
  <Words>20050</Words>
  <Characters>20641</Characters>
  <Lines>152</Lines>
  <Paragraphs>42</Paragraphs>
  <TotalTime>0</TotalTime>
  <ScaleCrop>false</ScaleCrop>
  <LinksUpToDate>false</LinksUpToDate>
  <CharactersWithSpaces>21747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蛋壳里De小妖怪。</cp:lastModifiedBy>
  <cp:lastPrinted>2025-02-11T02:07:00Z</cp:lastPrinted>
  <dcterms:modified xsi:type="dcterms:W3CDTF">2025-09-04T08:33:50Z</dcterms:modified>
  <dc:title>港闸区人民法院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EE9E45D887194EAFA2018CB2B7B9900D</vt:lpwstr>
  </property>
  <property fmtid="{D5CDD505-2E9C-101B-9397-08002B2CF9AE}" pid="4" name="KSOTemplateDocerSaveRecord">
    <vt:lpwstr>eyJoZGlkIjoiMWVkM2E3OWFhMjkxOTUwMWI0MjNhNjFhYmY3MWQxNGUiLCJ1c2VySWQiOiI0MzU5NDY4ODUifQ==</vt:lpwstr>
  </property>
</Properties>
</file>