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adjustRightInd w:val="0"/>
        <w:snapToGrid w:val="0"/>
        <w:spacing w:before="0" w:after="0" w:line="800" w:lineRule="exact"/>
        <w:jc w:val="center"/>
        <w:textAlignment w:val="baseline"/>
        <w:rPr>
          <w:rFonts w:hint="eastAsia" w:ascii="宋体" w:hAnsi="宋体" w:eastAsia="宋体"/>
          <w:w w:val="80"/>
          <w:sz w:val="40"/>
          <w:szCs w:val="40"/>
        </w:rPr>
      </w:pPr>
      <w:r>
        <w:rPr>
          <w:rFonts w:hint="eastAsia" w:ascii="宋体" w:hAnsi="宋体" w:eastAsia="宋体"/>
          <w:w w:val="80"/>
          <w:sz w:val="40"/>
          <w:szCs w:val="40"/>
        </w:rPr>
        <w:t>南通市水利局2025年信息与网络安全维护项目需求</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为落实《网络安全法》《中央办公厅关于印发&lt;党委（党组）网络安全工作责任制实施办法&gt;的通知》和南通市《党委（党组）落实网络安全工作责任制实施细则》，南通市水利局决定采购服务单位对单位信息与网络安全进行日常维护，为市水利局有效应对网络安全事件提供基础支撑。</w:t>
      </w:r>
    </w:p>
    <w:p>
      <w:pPr>
        <w:spacing w:line="360" w:lineRule="auto"/>
        <w:rPr>
          <w:rFonts w:hint="eastAsia" w:ascii="宋体" w:hAnsi="宋体" w:cs="宋体"/>
          <w:b/>
          <w:szCs w:val="21"/>
        </w:rPr>
      </w:pPr>
      <w:r>
        <w:rPr>
          <w:rFonts w:hint="eastAsia" w:ascii="宋体" w:hAnsi="宋体" w:cs="宋体"/>
          <w:b/>
          <w:szCs w:val="21"/>
        </w:rPr>
        <w:t>一、本项目服务范围</w:t>
      </w:r>
    </w:p>
    <w:p>
      <w:pPr>
        <w:adjustRightInd w:val="0"/>
        <w:snapToGrid w:val="0"/>
        <w:spacing w:line="360" w:lineRule="auto"/>
        <w:ind w:firstLine="420" w:firstLineChars="200"/>
        <w:jc w:val="left"/>
        <w:rPr>
          <w:rFonts w:hint="eastAsia" w:ascii="宋体" w:hAnsi="宋体" w:cs="宋体"/>
          <w:szCs w:val="21"/>
        </w:rPr>
      </w:pPr>
      <w:r>
        <w:rPr>
          <w:rFonts w:hint="eastAsia" w:ascii="宋体" w:hAnsi="宋体" w:cs="宋体"/>
          <w:szCs w:val="21"/>
        </w:rPr>
        <w:t>本次信息与网络安全维护的服务对象主要包含市水利局机关和水利工程管理站、水政水资源监管保障中心在用的信息系统，市水利局机关网络环境。具体包括：</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2"/>
        <w:gridCol w:w="4719"/>
        <w:gridCol w:w="30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60" w:lineRule="auto"/>
              <w:jc w:val="center"/>
              <w:rPr>
                <w:rFonts w:hint="eastAsia" w:ascii="宋体" w:hAnsi="宋体" w:cs="宋体"/>
                <w:bCs/>
                <w:szCs w:val="21"/>
              </w:rPr>
            </w:pPr>
            <w:r>
              <w:rPr>
                <w:rFonts w:hint="eastAsia" w:ascii="宋体" w:hAnsi="宋体" w:cs="宋体"/>
                <w:bCs/>
                <w:szCs w:val="21"/>
              </w:rPr>
              <w:t>序号</w:t>
            </w:r>
          </w:p>
        </w:tc>
        <w:tc>
          <w:tcPr>
            <w:tcW w:w="2768" w:type="pct"/>
            <w:vAlign w:val="center"/>
          </w:tcPr>
          <w:p>
            <w:pPr>
              <w:spacing w:line="360" w:lineRule="auto"/>
              <w:jc w:val="center"/>
              <w:rPr>
                <w:rFonts w:hint="eastAsia" w:ascii="宋体" w:hAnsi="宋体" w:cs="宋体"/>
                <w:bCs/>
                <w:szCs w:val="21"/>
              </w:rPr>
            </w:pPr>
            <w:r>
              <w:rPr>
                <w:rFonts w:hint="eastAsia" w:ascii="宋体" w:hAnsi="宋体" w:cs="宋体"/>
                <w:bCs/>
                <w:szCs w:val="21"/>
              </w:rPr>
              <w:t>系统名称</w:t>
            </w:r>
          </w:p>
        </w:tc>
        <w:tc>
          <w:tcPr>
            <w:tcW w:w="1772" w:type="pct"/>
            <w:vAlign w:val="center"/>
          </w:tcPr>
          <w:p>
            <w:pPr>
              <w:spacing w:line="360" w:lineRule="auto"/>
              <w:jc w:val="center"/>
              <w:rPr>
                <w:rFonts w:hint="eastAsia" w:ascii="宋体" w:hAnsi="宋体" w:cs="宋体"/>
                <w:bCs/>
                <w:szCs w:val="21"/>
              </w:rPr>
            </w:pPr>
            <w:r>
              <w:rPr>
                <w:rFonts w:hint="eastAsia" w:ascii="宋体" w:hAnsi="宋体" w:cs="宋体"/>
                <w:bCs/>
                <w:szCs w:val="21"/>
              </w:rPr>
              <w:t>部署地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60" w:lineRule="auto"/>
              <w:jc w:val="center"/>
              <w:rPr>
                <w:rFonts w:hint="eastAsia" w:ascii="宋体" w:hAnsi="宋体" w:cs="宋体"/>
                <w:bCs/>
                <w:szCs w:val="21"/>
              </w:rPr>
            </w:pPr>
            <w:r>
              <w:rPr>
                <w:rFonts w:hint="eastAsia" w:ascii="宋体" w:hAnsi="宋体" w:cs="宋体"/>
                <w:bCs/>
                <w:szCs w:val="21"/>
              </w:rPr>
              <w:t>1</w:t>
            </w:r>
          </w:p>
        </w:tc>
        <w:tc>
          <w:tcPr>
            <w:tcW w:w="2768" w:type="pct"/>
            <w:vAlign w:val="center"/>
          </w:tcPr>
          <w:p>
            <w:pPr>
              <w:spacing w:line="360" w:lineRule="auto"/>
              <w:jc w:val="center"/>
              <w:rPr>
                <w:rFonts w:hint="eastAsia" w:ascii="宋体" w:hAnsi="宋体" w:cs="宋体"/>
                <w:bCs/>
                <w:szCs w:val="21"/>
              </w:rPr>
            </w:pPr>
            <w:bookmarkStart w:id="2" w:name="_GoBack"/>
            <w:bookmarkEnd w:id="2"/>
            <w:r>
              <w:rPr>
                <w:rFonts w:hint="eastAsia" w:ascii="宋体" w:hAnsi="宋体" w:cs="宋体"/>
                <w:bCs/>
                <w:szCs w:val="21"/>
              </w:rPr>
              <w:t>南通市防汛抗旱指挥系统</w:t>
            </w:r>
          </w:p>
        </w:tc>
        <w:tc>
          <w:tcPr>
            <w:tcW w:w="1772" w:type="pct"/>
            <w:vAlign w:val="center"/>
          </w:tcPr>
          <w:p>
            <w:pPr>
              <w:spacing w:line="360" w:lineRule="auto"/>
              <w:jc w:val="center"/>
              <w:rPr>
                <w:rFonts w:hint="eastAsia" w:ascii="宋体" w:hAnsi="宋体" w:cs="宋体"/>
                <w:bCs/>
                <w:szCs w:val="21"/>
              </w:rPr>
            </w:pPr>
            <w:r>
              <w:rPr>
                <w:rFonts w:hint="eastAsia" w:ascii="宋体" w:hAnsi="宋体" w:cs="宋体"/>
                <w:bCs/>
                <w:szCs w:val="21"/>
              </w:rPr>
              <w:t>市图书馆6楼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60" w:lineRule="auto"/>
              <w:jc w:val="center"/>
              <w:rPr>
                <w:rFonts w:hint="eastAsia" w:ascii="宋体" w:hAnsi="宋体" w:cs="宋体"/>
                <w:bCs/>
                <w:szCs w:val="21"/>
              </w:rPr>
            </w:pPr>
            <w:r>
              <w:rPr>
                <w:rFonts w:hint="eastAsia" w:ascii="宋体" w:hAnsi="宋体" w:cs="宋体"/>
                <w:bCs/>
                <w:szCs w:val="21"/>
              </w:rPr>
              <w:t>2</w:t>
            </w:r>
          </w:p>
        </w:tc>
        <w:tc>
          <w:tcPr>
            <w:tcW w:w="2768" w:type="pct"/>
            <w:vAlign w:val="center"/>
          </w:tcPr>
          <w:p>
            <w:pPr>
              <w:spacing w:line="360" w:lineRule="auto"/>
              <w:jc w:val="center"/>
              <w:rPr>
                <w:rFonts w:hint="eastAsia" w:ascii="宋体" w:hAnsi="宋体" w:cs="宋体"/>
                <w:bCs/>
                <w:szCs w:val="21"/>
              </w:rPr>
            </w:pPr>
            <w:r>
              <w:rPr>
                <w:rFonts w:hint="eastAsia" w:ascii="宋体" w:hAnsi="宋体" w:cs="宋体"/>
                <w:bCs/>
                <w:szCs w:val="21"/>
              </w:rPr>
              <w:t>南通市水利局（微官网）</w:t>
            </w:r>
          </w:p>
        </w:tc>
        <w:tc>
          <w:tcPr>
            <w:tcW w:w="1772" w:type="pct"/>
            <w:vAlign w:val="center"/>
          </w:tcPr>
          <w:p>
            <w:pPr>
              <w:spacing w:line="360" w:lineRule="auto"/>
              <w:jc w:val="center"/>
              <w:rPr>
                <w:rFonts w:hint="eastAsia" w:ascii="宋体" w:hAnsi="宋体" w:cs="宋体"/>
                <w:bCs/>
                <w:szCs w:val="21"/>
              </w:rPr>
            </w:pPr>
            <w:r>
              <w:rPr>
                <w:rFonts w:hint="eastAsia" w:ascii="宋体" w:hAnsi="宋体" w:cs="宋体"/>
                <w:bCs/>
                <w:szCs w:val="21"/>
              </w:rPr>
              <w:t>市行政中心综合楼5楼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60" w:lineRule="auto"/>
              <w:jc w:val="center"/>
              <w:rPr>
                <w:rFonts w:hint="eastAsia" w:ascii="宋体" w:hAnsi="宋体" w:cs="宋体"/>
                <w:bCs/>
                <w:szCs w:val="21"/>
              </w:rPr>
            </w:pPr>
            <w:r>
              <w:rPr>
                <w:rFonts w:hint="eastAsia" w:ascii="宋体" w:hAnsi="宋体" w:cs="宋体"/>
                <w:bCs/>
                <w:szCs w:val="21"/>
              </w:rPr>
              <w:t>3</w:t>
            </w:r>
          </w:p>
        </w:tc>
        <w:tc>
          <w:tcPr>
            <w:tcW w:w="2768" w:type="pct"/>
            <w:vAlign w:val="center"/>
          </w:tcPr>
          <w:p>
            <w:pPr>
              <w:spacing w:line="360" w:lineRule="auto"/>
              <w:jc w:val="center"/>
              <w:rPr>
                <w:rFonts w:hint="eastAsia" w:ascii="宋体" w:hAnsi="宋体" w:cs="宋体"/>
                <w:bCs/>
                <w:szCs w:val="21"/>
              </w:rPr>
            </w:pPr>
            <w:r>
              <w:rPr>
                <w:rFonts w:hint="eastAsia" w:ascii="宋体" w:hAnsi="宋体" w:cs="宋体"/>
                <w:bCs/>
                <w:szCs w:val="21"/>
              </w:rPr>
              <w:t>南通市长江堤防精细化管理系统</w:t>
            </w:r>
          </w:p>
        </w:tc>
        <w:tc>
          <w:tcPr>
            <w:tcW w:w="1772" w:type="pct"/>
            <w:vAlign w:val="center"/>
          </w:tcPr>
          <w:p>
            <w:pPr>
              <w:spacing w:line="360" w:lineRule="auto"/>
              <w:jc w:val="center"/>
              <w:rPr>
                <w:rFonts w:hint="eastAsia" w:ascii="宋体" w:hAnsi="宋体" w:cs="宋体"/>
                <w:bCs/>
                <w:szCs w:val="21"/>
              </w:rPr>
            </w:pPr>
            <w:r>
              <w:rPr>
                <w:rFonts w:hint="eastAsia" w:ascii="宋体" w:hAnsi="宋体" w:cs="宋体"/>
                <w:bCs/>
                <w:szCs w:val="21"/>
              </w:rPr>
              <w:t>市图书馆6楼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60" w:lineRule="auto"/>
              <w:jc w:val="center"/>
              <w:rPr>
                <w:rFonts w:hint="eastAsia" w:ascii="宋体" w:hAnsi="宋体" w:cs="宋体"/>
                <w:bCs/>
                <w:szCs w:val="21"/>
              </w:rPr>
            </w:pPr>
            <w:r>
              <w:rPr>
                <w:rFonts w:hint="eastAsia" w:ascii="宋体" w:hAnsi="宋体" w:cs="宋体"/>
                <w:bCs/>
                <w:szCs w:val="21"/>
              </w:rPr>
              <w:t>4</w:t>
            </w:r>
          </w:p>
        </w:tc>
        <w:tc>
          <w:tcPr>
            <w:tcW w:w="2768" w:type="pct"/>
            <w:vAlign w:val="center"/>
          </w:tcPr>
          <w:p>
            <w:pPr>
              <w:spacing w:line="360" w:lineRule="auto"/>
              <w:jc w:val="center"/>
              <w:rPr>
                <w:rFonts w:hint="eastAsia" w:ascii="宋体" w:hAnsi="宋体" w:eastAsia="宋体" w:cs="宋体"/>
                <w:bCs/>
                <w:szCs w:val="21"/>
                <w:lang w:eastAsia="zh-CN"/>
              </w:rPr>
            </w:pPr>
            <w:r>
              <w:rPr>
                <w:rFonts w:hint="eastAsia" w:ascii="宋体" w:hAnsi="宋体" w:cs="宋体"/>
                <w:bCs/>
                <w:szCs w:val="21"/>
                <w:lang w:eastAsia="zh-CN"/>
              </w:rPr>
              <w:t>南通城区数字孪生水网系统</w:t>
            </w:r>
          </w:p>
        </w:tc>
        <w:tc>
          <w:tcPr>
            <w:tcW w:w="1772" w:type="pct"/>
            <w:vAlign w:val="center"/>
          </w:tcPr>
          <w:p>
            <w:pPr>
              <w:spacing w:line="360" w:lineRule="auto"/>
              <w:jc w:val="center"/>
              <w:rPr>
                <w:rFonts w:hint="eastAsia" w:ascii="宋体" w:hAnsi="宋体" w:cs="宋体"/>
                <w:bCs/>
                <w:szCs w:val="21"/>
              </w:rPr>
            </w:pPr>
            <w:r>
              <w:rPr>
                <w:rFonts w:hint="eastAsia" w:ascii="宋体" w:hAnsi="宋体" w:cs="宋体"/>
                <w:bCs/>
                <w:szCs w:val="21"/>
              </w:rPr>
              <w:t>市图书馆6楼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60" w:lineRule="auto"/>
              <w:jc w:val="center"/>
              <w:rPr>
                <w:rFonts w:hint="eastAsia" w:ascii="宋体" w:hAnsi="宋体" w:cs="宋体"/>
                <w:bCs/>
                <w:szCs w:val="21"/>
              </w:rPr>
            </w:pPr>
            <w:r>
              <w:rPr>
                <w:rFonts w:hint="eastAsia" w:ascii="宋体" w:hAnsi="宋体" w:cs="宋体"/>
                <w:bCs/>
                <w:szCs w:val="21"/>
              </w:rPr>
              <w:t>5</w:t>
            </w:r>
          </w:p>
        </w:tc>
        <w:tc>
          <w:tcPr>
            <w:tcW w:w="2768" w:type="pct"/>
            <w:vAlign w:val="center"/>
          </w:tcPr>
          <w:p>
            <w:pPr>
              <w:spacing w:line="360" w:lineRule="auto"/>
              <w:jc w:val="center"/>
              <w:rPr>
                <w:rFonts w:hint="eastAsia" w:ascii="宋体" w:hAnsi="宋体" w:cs="宋体"/>
                <w:bCs/>
                <w:szCs w:val="21"/>
              </w:rPr>
            </w:pPr>
            <w:r>
              <w:rPr>
                <w:rFonts w:hint="eastAsia" w:ascii="宋体" w:hAnsi="宋体" w:cs="宋体"/>
                <w:bCs/>
                <w:szCs w:val="21"/>
              </w:rPr>
              <w:t>南通市水资源管理信息系统</w:t>
            </w:r>
          </w:p>
        </w:tc>
        <w:tc>
          <w:tcPr>
            <w:tcW w:w="1772" w:type="pct"/>
            <w:vAlign w:val="center"/>
          </w:tcPr>
          <w:p>
            <w:pPr>
              <w:spacing w:line="360" w:lineRule="auto"/>
              <w:jc w:val="center"/>
              <w:rPr>
                <w:rFonts w:hint="eastAsia" w:ascii="宋体" w:hAnsi="宋体" w:cs="宋体"/>
                <w:bCs/>
                <w:szCs w:val="21"/>
              </w:rPr>
            </w:pPr>
            <w:r>
              <w:rPr>
                <w:rFonts w:hint="eastAsia" w:ascii="宋体" w:hAnsi="宋体" w:cs="宋体"/>
                <w:bCs/>
                <w:szCs w:val="21"/>
              </w:rPr>
              <w:t>市图书馆6楼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459" w:type="pct"/>
            <w:vAlign w:val="center"/>
          </w:tcPr>
          <w:p>
            <w:pPr>
              <w:spacing w:line="360" w:lineRule="auto"/>
              <w:jc w:val="center"/>
              <w:rPr>
                <w:rFonts w:hint="eastAsia" w:ascii="宋体" w:hAnsi="宋体" w:cs="宋体"/>
                <w:bCs/>
                <w:szCs w:val="21"/>
              </w:rPr>
            </w:pPr>
            <w:r>
              <w:rPr>
                <w:rFonts w:hint="eastAsia" w:ascii="宋体" w:hAnsi="宋体" w:cs="宋体"/>
                <w:bCs/>
                <w:szCs w:val="21"/>
              </w:rPr>
              <w:t>6</w:t>
            </w:r>
          </w:p>
        </w:tc>
        <w:tc>
          <w:tcPr>
            <w:tcW w:w="2768" w:type="pct"/>
            <w:vAlign w:val="center"/>
          </w:tcPr>
          <w:p>
            <w:pPr>
              <w:spacing w:line="360" w:lineRule="auto"/>
              <w:jc w:val="center"/>
              <w:rPr>
                <w:rFonts w:hint="eastAsia" w:ascii="宋体" w:hAnsi="宋体" w:cs="宋体"/>
                <w:bCs/>
                <w:szCs w:val="21"/>
              </w:rPr>
            </w:pPr>
            <w:r>
              <w:rPr>
                <w:rFonts w:hint="eastAsia" w:ascii="宋体" w:hAnsi="宋体" w:cs="宋体"/>
                <w:bCs/>
                <w:szCs w:val="21"/>
              </w:rPr>
              <w:t>南通市水利局机关电子政务外网、水利专网</w:t>
            </w:r>
          </w:p>
        </w:tc>
        <w:tc>
          <w:tcPr>
            <w:tcW w:w="1772" w:type="pct"/>
            <w:vAlign w:val="center"/>
          </w:tcPr>
          <w:p>
            <w:pPr>
              <w:spacing w:line="360" w:lineRule="auto"/>
              <w:jc w:val="center"/>
              <w:rPr>
                <w:rFonts w:hint="eastAsia" w:ascii="宋体" w:hAnsi="宋体" w:cs="宋体"/>
                <w:bCs/>
                <w:szCs w:val="21"/>
              </w:rPr>
            </w:pPr>
            <w:r>
              <w:rPr>
                <w:rFonts w:hint="eastAsia" w:ascii="宋体" w:hAnsi="宋体" w:cs="宋体"/>
                <w:bCs/>
                <w:szCs w:val="21"/>
              </w:rPr>
              <w:t>市行政中心综合楼5楼</w:t>
            </w:r>
          </w:p>
          <w:p>
            <w:pPr>
              <w:pStyle w:val="2"/>
              <w:spacing w:line="360" w:lineRule="auto"/>
              <w:ind w:firstLine="0" w:firstLineChars="0"/>
              <w:jc w:val="center"/>
              <w:rPr>
                <w:rFonts w:hint="eastAsia" w:hAnsi="宋体" w:cs="宋体"/>
                <w:bCs/>
                <w:sz w:val="21"/>
                <w:szCs w:val="21"/>
              </w:rPr>
            </w:pPr>
            <w:r>
              <w:rPr>
                <w:rFonts w:hint="eastAsia" w:hAnsi="宋体" w:cs="宋体"/>
                <w:bCs/>
                <w:sz w:val="21"/>
                <w:szCs w:val="21"/>
              </w:rPr>
              <w:t>市图书馆6楼</w:t>
            </w:r>
          </w:p>
        </w:tc>
      </w:tr>
    </w:tbl>
    <w:p>
      <w:pPr>
        <w:spacing w:line="360" w:lineRule="auto"/>
        <w:rPr>
          <w:rFonts w:hint="eastAsia" w:ascii="宋体" w:hAnsi="宋体" w:cs="宋体"/>
          <w:b/>
          <w:szCs w:val="21"/>
        </w:rPr>
      </w:pPr>
      <w:r>
        <w:rPr>
          <w:rFonts w:hint="eastAsia" w:ascii="宋体" w:hAnsi="宋体" w:cs="宋体"/>
          <w:b/>
          <w:szCs w:val="21"/>
        </w:rPr>
        <w:t>二、服务单位要求</w:t>
      </w:r>
    </w:p>
    <w:p>
      <w:pPr>
        <w:spacing w:line="360" w:lineRule="auto"/>
        <w:ind w:firstLine="420" w:firstLineChars="200"/>
        <w:rPr>
          <w:rFonts w:hint="eastAsia" w:ascii="宋体" w:hAnsi="宋体" w:cs="宋体"/>
          <w:bCs/>
          <w:szCs w:val="21"/>
        </w:rPr>
      </w:pPr>
      <w:r>
        <w:rPr>
          <w:rFonts w:hint="eastAsia" w:ascii="宋体" w:hAnsi="宋体" w:cs="宋体"/>
          <w:bCs/>
          <w:szCs w:val="21"/>
        </w:rPr>
        <w:t>供应商须具备完善的信息安全服务资质、成熟的信息技术服务能力认证，以及服务政府机关的丰富经验。</w:t>
      </w:r>
    </w:p>
    <w:p>
      <w:pPr>
        <w:spacing w:line="360" w:lineRule="auto"/>
        <w:rPr>
          <w:rFonts w:hint="eastAsia" w:ascii="宋体" w:hAnsi="宋体" w:cs="宋体"/>
          <w:b/>
          <w:szCs w:val="21"/>
        </w:rPr>
      </w:pPr>
      <w:r>
        <w:rPr>
          <w:rFonts w:hint="eastAsia" w:ascii="宋体" w:hAnsi="宋体" w:cs="宋体"/>
          <w:b/>
          <w:szCs w:val="21"/>
        </w:rPr>
        <w:t>三、服务内容</w:t>
      </w:r>
    </w:p>
    <w:p>
      <w:pPr>
        <w:spacing w:line="360" w:lineRule="auto"/>
        <w:ind w:firstLine="420" w:firstLineChars="200"/>
        <w:rPr>
          <w:rFonts w:hint="eastAsia" w:ascii="宋体" w:hAnsi="宋体" w:cs="宋体"/>
          <w:bCs/>
          <w:szCs w:val="21"/>
        </w:rPr>
      </w:pPr>
      <w:bookmarkStart w:id="0" w:name="_Hlk15979674"/>
      <w:r>
        <w:rPr>
          <w:rFonts w:hint="eastAsia" w:ascii="宋体" w:hAnsi="宋体" w:cs="宋体"/>
          <w:bCs/>
          <w:szCs w:val="21"/>
        </w:rPr>
        <w:t>1.渗透测试。每年对目标系统进行一次渗透测试，发现并验证其存在的主机安全漏洞、敏感信息泄露、SQL注入漏洞、跨站脚本漏洞及弱口令等安全隐患，评估系统抗攻击能力。</w:t>
      </w:r>
    </w:p>
    <w:p>
      <w:pPr>
        <w:spacing w:line="360" w:lineRule="auto"/>
        <w:ind w:firstLine="420" w:firstLineChars="200"/>
        <w:rPr>
          <w:rFonts w:hint="eastAsia" w:ascii="宋体" w:hAnsi="宋体" w:cs="宋体"/>
          <w:bCs/>
          <w:szCs w:val="21"/>
        </w:rPr>
      </w:pPr>
      <w:r>
        <w:rPr>
          <w:rFonts w:hint="eastAsia" w:ascii="宋体" w:hAnsi="宋体" w:cs="宋体"/>
          <w:bCs/>
          <w:szCs w:val="21"/>
        </w:rPr>
        <w:t>（2）服务频次：</w:t>
      </w:r>
    </w:p>
    <w:p>
      <w:pPr>
        <w:spacing w:line="360" w:lineRule="auto"/>
        <w:ind w:firstLine="420" w:firstLineChars="200"/>
        <w:rPr>
          <w:rFonts w:hint="eastAsia" w:ascii="宋体" w:hAnsi="宋体" w:cs="宋体"/>
          <w:bCs/>
          <w:szCs w:val="21"/>
        </w:rPr>
      </w:pPr>
      <w:r>
        <w:rPr>
          <w:rFonts w:hint="eastAsia" w:ascii="宋体" w:hAnsi="宋体" w:cs="宋体"/>
          <w:bCs/>
          <w:szCs w:val="21"/>
        </w:rPr>
        <w:t>服务期内1次测试+1次复测。</w:t>
      </w:r>
    </w:p>
    <w:p>
      <w:pPr>
        <w:spacing w:line="360" w:lineRule="auto"/>
        <w:ind w:firstLine="420" w:firstLineChars="200"/>
        <w:rPr>
          <w:rFonts w:hint="eastAsia" w:ascii="宋体" w:hAnsi="宋体" w:cs="宋体"/>
          <w:bCs/>
          <w:szCs w:val="21"/>
        </w:rPr>
      </w:pPr>
      <w:r>
        <w:rPr>
          <w:rFonts w:hint="eastAsia" w:ascii="宋体" w:hAnsi="宋体" w:cs="宋体"/>
          <w:bCs/>
          <w:szCs w:val="21"/>
        </w:rPr>
        <w:t>（3）服务交付：</w:t>
      </w:r>
    </w:p>
    <w:p>
      <w:pPr>
        <w:spacing w:line="360" w:lineRule="auto"/>
        <w:ind w:firstLine="420" w:firstLineChars="200"/>
        <w:rPr>
          <w:rFonts w:hint="eastAsia" w:ascii="宋体" w:hAnsi="宋体" w:cs="宋体"/>
          <w:bCs/>
          <w:szCs w:val="21"/>
        </w:rPr>
      </w:pPr>
      <w:r>
        <w:rPr>
          <w:rFonts w:hint="eastAsia" w:ascii="宋体" w:hAnsi="宋体" w:cs="宋体"/>
          <w:bCs/>
          <w:szCs w:val="21"/>
        </w:rPr>
        <w:t>《渗透测试报告》及复测报告，并提供安全加固建议方案。</w:t>
      </w:r>
    </w:p>
    <w:p>
      <w:pPr>
        <w:spacing w:line="360" w:lineRule="auto"/>
        <w:ind w:firstLine="420" w:firstLineChars="200"/>
        <w:rPr>
          <w:rFonts w:hint="eastAsia" w:ascii="宋体" w:hAnsi="宋体" w:cs="宋体"/>
          <w:bCs/>
          <w:szCs w:val="21"/>
        </w:rPr>
      </w:pPr>
      <w:r>
        <w:rPr>
          <w:rFonts w:hint="eastAsia" w:ascii="宋体" w:hAnsi="宋体" w:cs="宋体"/>
          <w:bCs/>
          <w:szCs w:val="21"/>
        </w:rPr>
        <w:t>2.漏洞扫描服务</w:t>
      </w:r>
    </w:p>
    <w:p>
      <w:pPr>
        <w:spacing w:line="360" w:lineRule="auto"/>
        <w:ind w:firstLine="420" w:firstLineChars="200"/>
        <w:rPr>
          <w:rFonts w:hint="eastAsia" w:ascii="宋体" w:hAnsi="宋体" w:cs="宋体"/>
          <w:bCs/>
          <w:szCs w:val="21"/>
        </w:rPr>
      </w:pPr>
      <w:r>
        <w:rPr>
          <w:rFonts w:hint="eastAsia" w:ascii="宋体" w:hAnsi="宋体" w:cs="宋体"/>
          <w:bCs/>
          <w:szCs w:val="21"/>
        </w:rPr>
        <w:t>（1）服务内容：</w:t>
      </w:r>
    </w:p>
    <w:p>
      <w:pPr>
        <w:spacing w:line="360" w:lineRule="auto"/>
        <w:ind w:firstLine="420" w:firstLineChars="200"/>
        <w:rPr>
          <w:rFonts w:hint="eastAsia" w:ascii="宋体" w:hAnsi="宋体" w:cs="宋体"/>
          <w:bCs/>
          <w:szCs w:val="21"/>
        </w:rPr>
      </w:pPr>
      <w:r>
        <w:rPr>
          <w:rFonts w:hint="eastAsia" w:ascii="宋体" w:hAnsi="宋体" w:cs="宋体"/>
          <w:bCs/>
          <w:szCs w:val="21"/>
        </w:rPr>
        <w:t>配合采购人需求对网络设备、安全设备、服务器、操作系统和业务系统等进行漏洞扫描服务，有新设备或新业务上线时，对业务及设备进行安全扫描检查，出具漏洞扫描报告及修复建议。</w:t>
      </w:r>
    </w:p>
    <w:p>
      <w:pPr>
        <w:spacing w:line="360" w:lineRule="auto"/>
        <w:ind w:firstLine="420" w:firstLineChars="200"/>
        <w:rPr>
          <w:rFonts w:hint="eastAsia" w:ascii="宋体" w:hAnsi="宋体" w:cs="宋体"/>
          <w:bCs/>
          <w:szCs w:val="21"/>
        </w:rPr>
      </w:pPr>
      <w:r>
        <w:rPr>
          <w:rFonts w:hint="eastAsia" w:ascii="宋体" w:hAnsi="宋体" w:cs="宋体"/>
          <w:bCs/>
          <w:szCs w:val="21"/>
        </w:rPr>
        <w:t>（2）服务频次：</w:t>
      </w:r>
    </w:p>
    <w:p>
      <w:pPr>
        <w:spacing w:line="360" w:lineRule="auto"/>
        <w:ind w:firstLine="420" w:firstLineChars="200"/>
        <w:rPr>
          <w:rFonts w:hint="eastAsia" w:ascii="宋体" w:hAnsi="宋体" w:cs="宋体"/>
          <w:bCs/>
          <w:szCs w:val="21"/>
        </w:rPr>
      </w:pPr>
      <w:r>
        <w:rPr>
          <w:rFonts w:hint="eastAsia" w:ascii="宋体" w:hAnsi="宋体" w:cs="宋体"/>
          <w:bCs/>
          <w:szCs w:val="21"/>
        </w:rPr>
        <w:t>两个月一次。</w:t>
      </w:r>
    </w:p>
    <w:p>
      <w:pPr>
        <w:spacing w:line="360" w:lineRule="auto"/>
        <w:ind w:firstLine="420" w:firstLineChars="200"/>
        <w:rPr>
          <w:rFonts w:hint="eastAsia" w:ascii="宋体" w:hAnsi="宋体" w:cs="宋体"/>
          <w:bCs/>
          <w:szCs w:val="21"/>
        </w:rPr>
      </w:pPr>
      <w:r>
        <w:rPr>
          <w:rFonts w:hint="eastAsia" w:ascii="宋体" w:hAnsi="宋体" w:cs="宋体"/>
          <w:bCs/>
          <w:szCs w:val="21"/>
        </w:rPr>
        <w:t>（3）服务交付：</w:t>
      </w:r>
    </w:p>
    <w:p>
      <w:pPr>
        <w:spacing w:line="360" w:lineRule="auto"/>
        <w:ind w:firstLine="420" w:firstLineChars="200"/>
        <w:rPr>
          <w:rFonts w:hint="eastAsia" w:ascii="宋体" w:hAnsi="宋体" w:cs="宋体"/>
          <w:bCs/>
          <w:szCs w:val="21"/>
        </w:rPr>
      </w:pPr>
      <w:r>
        <w:rPr>
          <w:rFonts w:hint="eastAsia" w:ascii="宋体" w:hAnsi="宋体" w:cs="宋体"/>
          <w:bCs/>
          <w:szCs w:val="21"/>
        </w:rPr>
        <w:t>《漏洞扫描与加固报告》</w:t>
      </w:r>
    </w:p>
    <w:p>
      <w:pPr>
        <w:spacing w:line="360" w:lineRule="auto"/>
        <w:ind w:firstLine="420" w:firstLineChars="200"/>
        <w:rPr>
          <w:rFonts w:hint="eastAsia" w:ascii="宋体" w:hAnsi="宋体" w:cs="宋体"/>
          <w:bCs/>
          <w:szCs w:val="21"/>
        </w:rPr>
      </w:pPr>
      <w:r>
        <w:rPr>
          <w:rFonts w:hint="eastAsia" w:ascii="宋体" w:hAnsi="宋体" w:cs="宋体"/>
          <w:bCs/>
          <w:szCs w:val="21"/>
        </w:rPr>
        <w:t>报告包括扫描说明、扫描策略、安全问题和修复方案。</w:t>
      </w:r>
    </w:p>
    <w:p>
      <w:pPr>
        <w:spacing w:line="360" w:lineRule="auto"/>
        <w:ind w:firstLine="420" w:firstLineChars="200"/>
        <w:rPr>
          <w:rFonts w:hint="eastAsia" w:ascii="宋体" w:hAnsi="宋体" w:cs="宋体"/>
          <w:bCs/>
          <w:szCs w:val="21"/>
        </w:rPr>
      </w:pPr>
      <w:r>
        <w:rPr>
          <w:rFonts w:hint="eastAsia" w:ascii="宋体" w:hAnsi="宋体" w:cs="宋体"/>
          <w:bCs/>
          <w:szCs w:val="21"/>
        </w:rPr>
        <w:t>3.安全巡检服务</w:t>
      </w:r>
    </w:p>
    <w:p>
      <w:pPr>
        <w:spacing w:line="360" w:lineRule="auto"/>
        <w:ind w:firstLine="420" w:firstLineChars="200"/>
        <w:rPr>
          <w:rFonts w:hint="eastAsia" w:ascii="宋体" w:hAnsi="宋体" w:cs="宋体"/>
          <w:bCs/>
          <w:szCs w:val="21"/>
        </w:rPr>
      </w:pPr>
      <w:r>
        <w:rPr>
          <w:rFonts w:hint="eastAsia" w:ascii="宋体" w:hAnsi="宋体" w:cs="宋体"/>
          <w:bCs/>
          <w:szCs w:val="21"/>
        </w:rPr>
        <w:t>（1）服务内容：</w:t>
      </w:r>
    </w:p>
    <w:p>
      <w:pPr>
        <w:spacing w:line="360" w:lineRule="auto"/>
        <w:ind w:firstLine="420" w:firstLineChars="200"/>
        <w:rPr>
          <w:rFonts w:hint="eastAsia" w:ascii="宋体" w:hAnsi="宋体" w:cs="宋体"/>
          <w:bCs/>
          <w:szCs w:val="21"/>
        </w:rPr>
      </w:pPr>
      <w:r>
        <w:rPr>
          <w:rFonts w:hint="eastAsia" w:ascii="宋体" w:hAnsi="宋体" w:cs="宋体"/>
          <w:bCs/>
          <w:szCs w:val="21"/>
        </w:rPr>
        <w:t>配合采购人需求，对照信息网络安全巡检制度、《GB/T 22239-2019 网络安全等级保护基本要求》，通过配置专职安全巡查人员在现场进行安全巡检工作。巡检内容包括但不限于：网络安全、系统安全、主机安全、备份安全、防病毒安全、合理授权、安全隔离、安全审计、系统扫描分析、系统中网络设备、操作系统、数据库和应用服务器的配置等，进行安全基线检查，并根据检查结果提供改进建议，巡检后交付巡检报告。</w:t>
      </w:r>
    </w:p>
    <w:p>
      <w:pPr>
        <w:spacing w:line="360" w:lineRule="auto"/>
        <w:ind w:firstLine="420" w:firstLineChars="200"/>
        <w:rPr>
          <w:rFonts w:hint="eastAsia" w:ascii="宋体" w:hAnsi="宋体" w:cs="宋体"/>
          <w:bCs/>
          <w:szCs w:val="21"/>
        </w:rPr>
      </w:pPr>
      <w:r>
        <w:rPr>
          <w:rFonts w:hint="eastAsia" w:ascii="宋体" w:hAnsi="宋体" w:cs="宋体"/>
          <w:bCs/>
          <w:szCs w:val="21"/>
        </w:rPr>
        <w:t>（2）服务频次：</w:t>
      </w:r>
    </w:p>
    <w:p>
      <w:pPr>
        <w:spacing w:line="360" w:lineRule="auto"/>
        <w:ind w:firstLine="420" w:firstLineChars="200"/>
        <w:rPr>
          <w:rFonts w:hint="eastAsia" w:ascii="宋体" w:hAnsi="宋体" w:cs="宋体"/>
          <w:bCs/>
          <w:szCs w:val="21"/>
        </w:rPr>
      </w:pPr>
      <w:r>
        <w:rPr>
          <w:rFonts w:hint="eastAsia" w:ascii="宋体" w:hAnsi="宋体" w:cs="宋体"/>
          <w:bCs/>
          <w:szCs w:val="21"/>
        </w:rPr>
        <w:t>两个月一次。</w:t>
      </w:r>
    </w:p>
    <w:p>
      <w:pPr>
        <w:spacing w:line="360" w:lineRule="auto"/>
        <w:ind w:firstLine="420" w:firstLineChars="200"/>
        <w:rPr>
          <w:rFonts w:hint="eastAsia" w:ascii="宋体" w:hAnsi="宋体" w:cs="宋体"/>
          <w:bCs/>
          <w:szCs w:val="21"/>
        </w:rPr>
      </w:pPr>
      <w:r>
        <w:rPr>
          <w:rFonts w:hint="eastAsia" w:ascii="宋体" w:hAnsi="宋体" w:cs="宋体"/>
          <w:bCs/>
          <w:szCs w:val="21"/>
        </w:rPr>
        <w:t>（3）服务交付：</w:t>
      </w:r>
    </w:p>
    <w:p>
      <w:pPr>
        <w:spacing w:line="360" w:lineRule="auto"/>
        <w:ind w:firstLine="420" w:firstLineChars="200"/>
        <w:rPr>
          <w:rFonts w:hint="eastAsia" w:ascii="宋体" w:hAnsi="宋体" w:cs="宋体"/>
          <w:bCs/>
          <w:szCs w:val="21"/>
        </w:rPr>
      </w:pPr>
      <w:r>
        <w:rPr>
          <w:rFonts w:hint="eastAsia" w:ascii="宋体" w:hAnsi="宋体" w:cs="宋体"/>
          <w:bCs/>
          <w:szCs w:val="21"/>
        </w:rPr>
        <w:t>巡检前提供《安全巡检计划》，巡检后提供《安全巡检报告》。</w:t>
      </w:r>
    </w:p>
    <w:p>
      <w:pPr>
        <w:spacing w:line="360" w:lineRule="auto"/>
        <w:ind w:firstLine="420" w:firstLineChars="200"/>
        <w:rPr>
          <w:rFonts w:hint="eastAsia" w:ascii="宋体" w:hAnsi="宋体" w:cs="宋体"/>
          <w:bCs/>
          <w:szCs w:val="21"/>
        </w:rPr>
      </w:pPr>
      <w:r>
        <w:rPr>
          <w:rFonts w:hint="eastAsia" w:ascii="宋体" w:hAnsi="宋体" w:cs="宋体"/>
          <w:bCs/>
          <w:szCs w:val="21"/>
        </w:rPr>
        <w:t>报告包括目前网络设备、安全设备、操作系统、中间件等资产的内容、漏洞扫描结果，安全设备所产生的安全日志分析内容。从中找到安全威胁，并进行汇总。</w:t>
      </w:r>
    </w:p>
    <w:p>
      <w:pPr>
        <w:spacing w:line="360" w:lineRule="auto"/>
        <w:ind w:firstLine="420" w:firstLineChars="200"/>
        <w:rPr>
          <w:rFonts w:hint="eastAsia" w:ascii="宋体" w:hAnsi="宋体" w:cs="宋体"/>
          <w:bCs/>
          <w:szCs w:val="21"/>
        </w:rPr>
      </w:pPr>
      <w:r>
        <w:rPr>
          <w:rFonts w:hint="eastAsia" w:ascii="宋体" w:hAnsi="宋体" w:cs="宋体"/>
          <w:bCs/>
          <w:szCs w:val="21"/>
        </w:rPr>
        <w:t>4.信创技术支持服务</w:t>
      </w:r>
    </w:p>
    <w:p>
      <w:pPr>
        <w:spacing w:line="360" w:lineRule="auto"/>
        <w:ind w:firstLine="420" w:firstLineChars="200"/>
        <w:rPr>
          <w:rFonts w:hint="eastAsia" w:ascii="宋体" w:hAnsi="宋体" w:cs="宋体"/>
          <w:bCs/>
          <w:szCs w:val="21"/>
        </w:rPr>
      </w:pPr>
      <w:r>
        <w:rPr>
          <w:rFonts w:hint="eastAsia" w:ascii="宋体" w:hAnsi="宋体" w:cs="宋体"/>
          <w:bCs/>
          <w:szCs w:val="21"/>
        </w:rPr>
        <w:t>（1）服务内容：</w:t>
      </w:r>
    </w:p>
    <w:p>
      <w:pPr>
        <w:spacing w:line="360" w:lineRule="auto"/>
        <w:ind w:firstLine="420" w:firstLineChars="200"/>
        <w:rPr>
          <w:rFonts w:hint="eastAsia" w:ascii="宋体" w:hAnsi="宋体" w:cs="宋体"/>
          <w:bCs/>
          <w:szCs w:val="21"/>
        </w:rPr>
      </w:pPr>
      <w:r>
        <w:rPr>
          <w:rFonts w:hint="eastAsia" w:ascii="宋体" w:hAnsi="宋体" w:cs="宋体"/>
          <w:bCs/>
          <w:szCs w:val="21"/>
        </w:rPr>
        <w:t>为采购单位信创工作提供专业技术支持，包括但不限于：协助开展国产化软硬件选型评估、适配测试、迁移部署；提供信创环境下系统兼容性、性能优化及疑难问题排查支持；配合采购单位制定信创整合、建设方案，并协助方案实施；提供必要的信创相关技术咨询和操作指导。</w:t>
      </w:r>
    </w:p>
    <w:p>
      <w:pPr>
        <w:spacing w:line="360" w:lineRule="auto"/>
        <w:ind w:firstLine="420" w:firstLineChars="200"/>
        <w:rPr>
          <w:rFonts w:hint="eastAsia" w:ascii="宋体" w:hAnsi="宋体" w:cs="宋体"/>
          <w:bCs/>
          <w:szCs w:val="21"/>
        </w:rPr>
      </w:pPr>
      <w:r>
        <w:rPr>
          <w:rFonts w:hint="eastAsia" w:ascii="宋体" w:hAnsi="宋体" w:cs="宋体"/>
          <w:bCs/>
          <w:szCs w:val="21"/>
        </w:rPr>
        <w:t>（2）服务频次：</w:t>
      </w:r>
    </w:p>
    <w:p>
      <w:pPr>
        <w:spacing w:line="360" w:lineRule="auto"/>
        <w:ind w:firstLine="420" w:firstLineChars="200"/>
        <w:rPr>
          <w:rFonts w:hint="eastAsia" w:ascii="宋体" w:hAnsi="宋体" w:cs="宋体"/>
          <w:bCs/>
          <w:szCs w:val="21"/>
        </w:rPr>
      </w:pPr>
      <w:r>
        <w:rPr>
          <w:rFonts w:hint="eastAsia" w:ascii="宋体" w:hAnsi="宋体" w:cs="宋体"/>
          <w:bCs/>
          <w:szCs w:val="21"/>
        </w:rPr>
        <w:t>根据采购人工作需要。</w:t>
      </w:r>
    </w:p>
    <w:p>
      <w:pPr>
        <w:spacing w:line="360" w:lineRule="auto"/>
        <w:ind w:firstLine="420" w:firstLineChars="200"/>
        <w:rPr>
          <w:rFonts w:hint="eastAsia" w:ascii="宋体" w:hAnsi="宋体" w:cs="宋体"/>
          <w:bCs/>
          <w:szCs w:val="21"/>
        </w:rPr>
      </w:pPr>
      <w:r>
        <w:rPr>
          <w:rFonts w:hint="eastAsia" w:ascii="宋体" w:hAnsi="宋体" w:cs="宋体"/>
          <w:bCs/>
          <w:szCs w:val="21"/>
        </w:rPr>
        <w:t>（3）服务交付：</w:t>
      </w:r>
    </w:p>
    <w:p>
      <w:pPr>
        <w:spacing w:line="360" w:lineRule="auto"/>
        <w:ind w:firstLine="420" w:firstLineChars="200"/>
        <w:rPr>
          <w:rFonts w:hint="eastAsia" w:ascii="宋体" w:hAnsi="宋体" w:cs="宋体"/>
          <w:bCs/>
          <w:szCs w:val="21"/>
        </w:rPr>
      </w:pPr>
      <w:r>
        <w:rPr>
          <w:rFonts w:hint="eastAsia" w:ascii="宋体" w:hAnsi="宋体" w:cs="宋体"/>
          <w:bCs/>
          <w:szCs w:val="21"/>
        </w:rPr>
        <w:t>提供与信创技术支持服务过程中技术档案，以及到场服务的签到单、照片等资料。</w:t>
      </w:r>
    </w:p>
    <w:p>
      <w:pPr>
        <w:spacing w:line="360" w:lineRule="auto"/>
        <w:ind w:firstLine="420" w:firstLineChars="200"/>
        <w:rPr>
          <w:rFonts w:hint="eastAsia" w:ascii="宋体" w:hAnsi="宋体" w:cs="宋体"/>
          <w:bCs/>
          <w:szCs w:val="21"/>
        </w:rPr>
      </w:pPr>
      <w:r>
        <w:rPr>
          <w:rFonts w:hint="eastAsia" w:ascii="宋体" w:hAnsi="宋体" w:cs="宋体"/>
          <w:bCs/>
          <w:szCs w:val="21"/>
        </w:rPr>
        <w:t>5.安全应急响应服务</w:t>
      </w:r>
    </w:p>
    <w:p>
      <w:pPr>
        <w:spacing w:line="360" w:lineRule="auto"/>
        <w:ind w:firstLine="420" w:firstLineChars="200"/>
        <w:rPr>
          <w:rFonts w:hint="eastAsia" w:ascii="宋体" w:hAnsi="宋体" w:cs="宋体"/>
          <w:bCs/>
          <w:szCs w:val="21"/>
        </w:rPr>
      </w:pPr>
      <w:r>
        <w:rPr>
          <w:rFonts w:hint="eastAsia" w:ascii="宋体" w:hAnsi="宋体" w:cs="宋体"/>
          <w:bCs/>
          <w:szCs w:val="21"/>
        </w:rPr>
        <w:t>（1）服务内容：协助采购单位编制作为运营单位和行业监管部门应对网络安全事件的应急预案，并指导采购单位开展应急演练。配合采购单位做好重大节日、重大活动和网络安全攻防演练期间应急响应，协助开展安全监测、处置网络安全事件、提供防守成果报告。</w:t>
      </w:r>
    </w:p>
    <w:p>
      <w:pPr>
        <w:spacing w:line="360" w:lineRule="auto"/>
        <w:ind w:firstLine="420" w:firstLineChars="200"/>
        <w:rPr>
          <w:rFonts w:hint="eastAsia" w:ascii="宋体" w:hAnsi="宋体" w:cs="宋体"/>
          <w:bCs/>
          <w:szCs w:val="21"/>
        </w:rPr>
      </w:pPr>
      <w:r>
        <w:rPr>
          <w:rFonts w:hint="eastAsia" w:ascii="宋体" w:hAnsi="宋体" w:cs="宋体"/>
          <w:bCs/>
          <w:szCs w:val="21"/>
        </w:rPr>
        <w:t>（2）服务频次：</w:t>
      </w:r>
    </w:p>
    <w:p>
      <w:pPr>
        <w:spacing w:line="360" w:lineRule="auto"/>
        <w:ind w:firstLine="420" w:firstLineChars="200"/>
        <w:rPr>
          <w:rFonts w:hint="eastAsia" w:ascii="宋体" w:hAnsi="宋体" w:cs="宋体"/>
          <w:bCs/>
          <w:szCs w:val="21"/>
        </w:rPr>
      </w:pPr>
      <w:r>
        <w:rPr>
          <w:rFonts w:hint="eastAsia" w:ascii="宋体" w:hAnsi="宋体" w:cs="宋体"/>
          <w:bCs/>
          <w:szCs w:val="21"/>
        </w:rPr>
        <w:t>根据采购人需要。</w:t>
      </w:r>
    </w:p>
    <w:p>
      <w:pPr>
        <w:spacing w:line="360" w:lineRule="auto"/>
        <w:ind w:firstLine="420" w:firstLineChars="200"/>
        <w:rPr>
          <w:rFonts w:hint="eastAsia" w:ascii="宋体" w:hAnsi="宋体" w:cs="宋体"/>
          <w:bCs/>
          <w:szCs w:val="21"/>
        </w:rPr>
      </w:pPr>
      <w:r>
        <w:rPr>
          <w:rFonts w:hint="eastAsia" w:ascii="宋体" w:hAnsi="宋体" w:cs="宋体"/>
          <w:bCs/>
          <w:szCs w:val="21"/>
        </w:rPr>
        <w:t>（3）服务交付：</w:t>
      </w:r>
    </w:p>
    <w:p>
      <w:pPr>
        <w:spacing w:line="360" w:lineRule="auto"/>
        <w:ind w:firstLine="420" w:firstLineChars="200"/>
        <w:rPr>
          <w:rFonts w:hint="eastAsia" w:ascii="宋体" w:hAnsi="宋体" w:cs="宋体"/>
          <w:bCs/>
          <w:szCs w:val="21"/>
        </w:rPr>
      </w:pPr>
      <w:r>
        <w:rPr>
          <w:rFonts w:hint="eastAsia" w:ascii="宋体" w:hAnsi="宋体" w:cs="宋体"/>
          <w:bCs/>
          <w:szCs w:val="21"/>
        </w:rPr>
        <w:t>《南通市水利局网络安全事件应急预案》《南通水利行业网络安全事件应急预案》。报告符合市委网信办下发的编制指南规范要求。现场协助处置网络安全事件图片、处置情况报告、协同防守成果报告。</w:t>
      </w:r>
    </w:p>
    <w:p>
      <w:pPr>
        <w:spacing w:line="360" w:lineRule="auto"/>
        <w:ind w:firstLine="420" w:firstLineChars="200"/>
        <w:rPr>
          <w:rFonts w:hint="eastAsia" w:ascii="宋体" w:hAnsi="宋体" w:cs="宋体"/>
          <w:bCs/>
          <w:szCs w:val="21"/>
        </w:rPr>
      </w:pPr>
      <w:r>
        <w:rPr>
          <w:rFonts w:hint="eastAsia" w:ascii="宋体" w:hAnsi="宋体" w:cs="宋体"/>
          <w:bCs/>
          <w:szCs w:val="21"/>
        </w:rPr>
        <w:t>6.网络安全宣传培训服务</w:t>
      </w:r>
    </w:p>
    <w:p>
      <w:pPr>
        <w:spacing w:line="360" w:lineRule="auto"/>
        <w:ind w:firstLine="420" w:firstLineChars="200"/>
        <w:rPr>
          <w:rFonts w:hint="eastAsia" w:ascii="宋体" w:hAnsi="宋体" w:cs="宋体"/>
          <w:bCs/>
          <w:szCs w:val="21"/>
        </w:rPr>
      </w:pPr>
      <w:r>
        <w:rPr>
          <w:rFonts w:hint="eastAsia" w:ascii="宋体" w:hAnsi="宋体" w:cs="宋体"/>
          <w:bCs/>
          <w:szCs w:val="21"/>
        </w:rPr>
        <w:t>（1）服务内容：</w:t>
      </w:r>
    </w:p>
    <w:p>
      <w:pPr>
        <w:spacing w:line="360" w:lineRule="auto"/>
        <w:ind w:firstLine="420" w:firstLineChars="200"/>
        <w:rPr>
          <w:rFonts w:hint="eastAsia" w:ascii="宋体" w:hAnsi="宋体" w:cs="宋体"/>
          <w:bCs/>
          <w:szCs w:val="21"/>
        </w:rPr>
      </w:pPr>
      <w:r>
        <w:rPr>
          <w:rFonts w:hint="eastAsia" w:ascii="宋体" w:hAnsi="宋体" w:cs="宋体"/>
          <w:bCs/>
          <w:szCs w:val="21"/>
        </w:rPr>
        <w:t>为加强采购单位用户和维护人员的安全意识和专业技能，配合采购单位开展“网络安全宣传周”宣传活动和网络安全培训，内容包括：网络安全、数据安全基本常识，网络安全法律法规、制度建设，热点网络安全事件、日常防护监测技术等。培训以集中培训为主。</w:t>
      </w:r>
    </w:p>
    <w:p>
      <w:pPr>
        <w:spacing w:line="360" w:lineRule="auto"/>
        <w:ind w:firstLine="420" w:firstLineChars="200"/>
        <w:rPr>
          <w:rFonts w:hint="eastAsia" w:ascii="宋体" w:hAnsi="宋体" w:cs="宋体"/>
          <w:bCs/>
          <w:szCs w:val="21"/>
        </w:rPr>
      </w:pPr>
      <w:r>
        <w:rPr>
          <w:rFonts w:hint="eastAsia" w:ascii="宋体" w:hAnsi="宋体" w:cs="宋体"/>
          <w:bCs/>
          <w:szCs w:val="21"/>
        </w:rPr>
        <w:t>（2）服务频次：</w:t>
      </w:r>
    </w:p>
    <w:p>
      <w:pPr>
        <w:spacing w:line="360" w:lineRule="auto"/>
        <w:ind w:firstLine="420" w:firstLineChars="200"/>
        <w:rPr>
          <w:rFonts w:hint="eastAsia" w:ascii="宋体" w:hAnsi="宋体" w:cs="宋体"/>
          <w:bCs/>
          <w:szCs w:val="21"/>
        </w:rPr>
      </w:pPr>
      <w:r>
        <w:rPr>
          <w:rFonts w:hint="eastAsia" w:ascii="宋体" w:hAnsi="宋体" w:cs="宋体"/>
          <w:bCs/>
          <w:szCs w:val="21"/>
        </w:rPr>
        <w:t>服务期内一次；</w:t>
      </w:r>
    </w:p>
    <w:p>
      <w:pPr>
        <w:spacing w:line="360" w:lineRule="auto"/>
        <w:ind w:firstLine="420" w:firstLineChars="200"/>
        <w:rPr>
          <w:rFonts w:hint="eastAsia" w:ascii="宋体" w:hAnsi="宋体" w:cs="宋体"/>
          <w:bCs/>
          <w:szCs w:val="21"/>
        </w:rPr>
      </w:pPr>
      <w:r>
        <w:rPr>
          <w:rFonts w:hint="eastAsia" w:ascii="宋体" w:hAnsi="宋体" w:cs="宋体"/>
          <w:bCs/>
          <w:szCs w:val="21"/>
        </w:rPr>
        <w:t>（3）服务交付：</w:t>
      </w:r>
    </w:p>
    <w:p>
      <w:pPr>
        <w:spacing w:line="360" w:lineRule="auto"/>
        <w:ind w:firstLine="420" w:firstLineChars="200"/>
        <w:rPr>
          <w:rFonts w:hint="eastAsia" w:ascii="宋体" w:hAnsi="宋体" w:cs="宋体"/>
          <w:bCs/>
          <w:szCs w:val="21"/>
        </w:rPr>
      </w:pPr>
      <w:r>
        <w:rPr>
          <w:rFonts w:hint="eastAsia" w:ascii="宋体" w:hAnsi="宋体" w:cs="宋体"/>
          <w:bCs/>
          <w:szCs w:val="21"/>
        </w:rPr>
        <w:t>宣传折页，培训材料，材料包括培训PPT、现场培训照片等材料。</w:t>
      </w:r>
    </w:p>
    <w:p>
      <w:pPr>
        <w:spacing w:line="360" w:lineRule="auto"/>
        <w:ind w:firstLine="420" w:firstLineChars="200"/>
        <w:rPr>
          <w:rFonts w:hint="eastAsia" w:ascii="宋体" w:hAnsi="宋体" w:cs="宋体"/>
          <w:bCs/>
          <w:szCs w:val="21"/>
        </w:rPr>
      </w:pPr>
      <w:r>
        <w:rPr>
          <w:rFonts w:hint="eastAsia" w:ascii="宋体" w:hAnsi="宋体" w:cs="宋体"/>
          <w:bCs/>
          <w:szCs w:val="21"/>
        </w:rPr>
        <w:t>7.基础支撑服务</w:t>
      </w:r>
    </w:p>
    <w:p>
      <w:pPr>
        <w:spacing w:line="360" w:lineRule="auto"/>
        <w:ind w:firstLine="420" w:firstLineChars="200"/>
        <w:rPr>
          <w:rFonts w:hint="eastAsia" w:ascii="宋体" w:hAnsi="宋体" w:cs="宋体"/>
          <w:bCs/>
          <w:szCs w:val="21"/>
        </w:rPr>
      </w:pPr>
      <w:r>
        <w:rPr>
          <w:rFonts w:hint="eastAsia" w:ascii="宋体" w:hAnsi="宋体" w:cs="宋体"/>
          <w:bCs/>
          <w:szCs w:val="21"/>
        </w:rPr>
        <w:t>对照党委（党组）网络安全工作责任制要求，协助采购单位强化与网信部门、网安部门沟通，做好省、市级网络安全检查时前期资产清单、管理制度等台账材料的准备。</w:t>
      </w:r>
    </w:p>
    <w:p>
      <w:pPr>
        <w:spacing w:line="360" w:lineRule="auto"/>
        <w:ind w:firstLine="420" w:firstLineChars="200"/>
        <w:rPr>
          <w:rFonts w:hint="eastAsia" w:ascii="宋体" w:hAnsi="宋体" w:cs="宋体"/>
          <w:bCs/>
          <w:szCs w:val="21"/>
        </w:rPr>
      </w:pPr>
      <w:r>
        <w:rPr>
          <w:rFonts w:hint="eastAsia" w:ascii="宋体" w:hAnsi="宋体" w:cs="宋体"/>
          <w:bCs/>
          <w:szCs w:val="21"/>
        </w:rPr>
        <w:t>（2）服务频次：</w:t>
      </w:r>
    </w:p>
    <w:p>
      <w:pPr>
        <w:spacing w:line="360" w:lineRule="auto"/>
        <w:ind w:firstLine="420" w:firstLineChars="200"/>
        <w:rPr>
          <w:rFonts w:hint="eastAsia" w:ascii="宋体" w:hAnsi="宋体" w:cs="宋体"/>
          <w:bCs/>
          <w:szCs w:val="21"/>
        </w:rPr>
      </w:pPr>
      <w:r>
        <w:rPr>
          <w:rFonts w:hint="eastAsia" w:ascii="宋体" w:hAnsi="宋体" w:cs="宋体"/>
          <w:bCs/>
          <w:szCs w:val="21"/>
        </w:rPr>
        <w:t>按照采购人需要。</w:t>
      </w:r>
    </w:p>
    <w:p>
      <w:pPr>
        <w:spacing w:line="360" w:lineRule="auto"/>
        <w:ind w:firstLine="420" w:firstLineChars="200"/>
        <w:rPr>
          <w:rFonts w:hint="eastAsia" w:ascii="宋体" w:hAnsi="宋体" w:cs="宋体"/>
          <w:bCs/>
          <w:szCs w:val="21"/>
        </w:rPr>
      </w:pPr>
      <w:r>
        <w:rPr>
          <w:rFonts w:hint="eastAsia" w:ascii="宋体" w:hAnsi="宋体" w:cs="宋体"/>
          <w:bCs/>
          <w:szCs w:val="21"/>
        </w:rPr>
        <w:t>（3）服务交付：</w:t>
      </w:r>
    </w:p>
    <w:p>
      <w:pPr>
        <w:spacing w:line="360" w:lineRule="auto"/>
        <w:ind w:firstLine="420" w:firstLineChars="200"/>
        <w:rPr>
          <w:rFonts w:hint="eastAsia" w:ascii="宋体" w:hAnsi="宋体" w:cs="宋体"/>
          <w:bCs/>
          <w:szCs w:val="21"/>
        </w:rPr>
      </w:pPr>
      <w:r>
        <w:rPr>
          <w:rFonts w:hint="eastAsia" w:ascii="宋体" w:hAnsi="宋体" w:cs="宋体"/>
          <w:bCs/>
          <w:szCs w:val="21"/>
        </w:rPr>
        <w:t>每次服务时照片、到场服务确认单。</w:t>
      </w:r>
      <w:bookmarkEnd w:id="0"/>
    </w:p>
    <w:p>
      <w:pPr>
        <w:spacing w:line="360" w:lineRule="auto"/>
        <w:ind w:firstLine="422" w:firstLineChars="200"/>
        <w:rPr>
          <w:rFonts w:hint="eastAsia" w:ascii="宋体" w:hAnsi="宋体" w:cs="宋体"/>
          <w:szCs w:val="21"/>
        </w:rPr>
      </w:pPr>
      <w:r>
        <w:rPr>
          <w:rFonts w:hint="eastAsia" w:ascii="宋体" w:hAnsi="宋体" w:cs="宋体"/>
          <w:b/>
          <w:bCs/>
          <w:szCs w:val="21"/>
        </w:rPr>
        <w:t>四、服务</w:t>
      </w:r>
      <w:bookmarkStart w:id="1" w:name="_Hlk15979731"/>
      <w:r>
        <w:rPr>
          <w:rFonts w:hint="eastAsia" w:ascii="宋体" w:hAnsi="宋体" w:cs="宋体"/>
          <w:b/>
          <w:bCs/>
          <w:szCs w:val="21"/>
        </w:rPr>
        <w:t>期限</w:t>
      </w:r>
    </w:p>
    <w:bookmarkEnd w:id="1"/>
    <w:p>
      <w:pPr>
        <w:spacing w:line="360" w:lineRule="auto"/>
        <w:ind w:firstLine="420" w:firstLineChars="200"/>
        <w:rPr>
          <w:rFonts w:hint="eastAsia" w:ascii="宋体" w:hAnsi="宋体" w:cs="宋体"/>
          <w:bCs/>
          <w:szCs w:val="21"/>
        </w:rPr>
      </w:pPr>
      <w:r>
        <w:rPr>
          <w:rFonts w:hint="eastAsia" w:ascii="宋体" w:hAnsi="宋体" w:cs="宋体"/>
          <w:bCs/>
          <w:szCs w:val="21"/>
        </w:rPr>
        <w:t>自合同签订之日起一年。</w:t>
      </w:r>
    </w:p>
    <w:p>
      <w:pPr>
        <w:snapToGrid w:val="0"/>
        <w:spacing w:line="360" w:lineRule="auto"/>
        <w:ind w:firstLine="422" w:firstLineChars="200"/>
        <w:rPr>
          <w:rFonts w:hint="eastAsia" w:ascii="宋体" w:hAnsi="宋体" w:cs="宋体"/>
          <w:b/>
          <w:szCs w:val="21"/>
        </w:rPr>
      </w:pPr>
      <w:r>
        <w:rPr>
          <w:rFonts w:hint="eastAsia" w:ascii="宋体" w:hAnsi="宋体" w:cs="宋体"/>
          <w:b/>
          <w:szCs w:val="21"/>
        </w:rPr>
        <w:t>五、服务地点</w:t>
      </w:r>
    </w:p>
    <w:p>
      <w:pPr>
        <w:pStyle w:val="3"/>
        <w:spacing w:line="360" w:lineRule="auto"/>
        <w:ind w:firstLine="420" w:firstLineChars="200"/>
        <w:rPr>
          <w:rFonts w:hint="eastAsia" w:ascii="宋体" w:hAnsi="宋体" w:cs="宋体"/>
          <w:szCs w:val="21"/>
        </w:rPr>
      </w:pPr>
      <w:r>
        <w:rPr>
          <w:rFonts w:hint="eastAsia"/>
          <w:bCs/>
        </w:rPr>
        <w:t>采购人指定地点</w:t>
      </w:r>
      <w:r>
        <w:rPr>
          <w:rFonts w:hint="eastAsia" w:ascii="宋体" w:hAnsi="宋体" w:cs="宋体"/>
          <w:szCs w:val="21"/>
        </w:rPr>
        <w:t>。</w:t>
      </w:r>
    </w:p>
    <w:p>
      <w:pPr>
        <w:snapToGrid w:val="0"/>
        <w:spacing w:line="360" w:lineRule="auto"/>
        <w:ind w:firstLine="422" w:firstLineChars="200"/>
        <w:rPr>
          <w:rFonts w:hint="eastAsia" w:ascii="宋体" w:hAnsi="宋体" w:cs="宋体"/>
          <w:b/>
          <w:bCs/>
          <w:szCs w:val="21"/>
        </w:rPr>
      </w:pPr>
      <w:r>
        <w:rPr>
          <w:rFonts w:hint="eastAsia" w:ascii="宋体" w:hAnsi="宋体" w:cs="宋体"/>
          <w:b/>
          <w:bCs/>
          <w:szCs w:val="21"/>
        </w:rPr>
        <w:t>六、付款时间和条件</w:t>
      </w:r>
    </w:p>
    <w:p>
      <w:pPr>
        <w:autoSpaceDE w:val="0"/>
        <w:autoSpaceDN w:val="0"/>
        <w:adjustRightInd w:val="0"/>
        <w:snapToGrid w:val="0"/>
        <w:spacing w:line="360" w:lineRule="auto"/>
        <w:ind w:firstLine="420" w:firstLineChars="200"/>
        <w:jc w:val="left"/>
        <w:rPr>
          <w:rFonts w:hint="eastAsia" w:ascii="宋体" w:hAnsi="宋体" w:cs="宋体"/>
          <w:b/>
          <w:i/>
          <w:w w:val="80"/>
          <w:szCs w:val="21"/>
        </w:rPr>
      </w:pPr>
      <w:r>
        <w:rPr>
          <w:rFonts w:hint="eastAsia" w:ascii="仿宋" w:hAnsi="仿宋"/>
          <w:bCs/>
        </w:rPr>
        <w:t>合同签订后付合同款的50%，余款50%在服务期满后支付。款项由采购人按相关财务支付规定办理支付手续。不得故意拖延支付时间</w:t>
      </w:r>
      <w:r>
        <w:rPr>
          <w:rFonts w:hint="eastAsia" w:ascii="宋体" w:hAnsi="宋体" w:cs="宋体"/>
          <w:szCs w:val="21"/>
        </w:rPr>
        <w:t>。</w:t>
      </w:r>
    </w:p>
    <w:p>
      <w:pPr>
        <w:snapToGrid w:val="0"/>
        <w:spacing w:line="360" w:lineRule="auto"/>
        <w:ind w:firstLine="422" w:firstLineChars="200"/>
        <w:rPr>
          <w:rFonts w:hint="eastAsia" w:ascii="宋体" w:hAnsi="宋体" w:cs="宋体"/>
          <w:b/>
          <w:bCs/>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F262B9"/>
    <w:rsid w:val="009476F7"/>
    <w:rsid w:val="01705C99"/>
    <w:rsid w:val="04723F17"/>
    <w:rsid w:val="098E7907"/>
    <w:rsid w:val="0A9236AF"/>
    <w:rsid w:val="0C094B75"/>
    <w:rsid w:val="0FC26D88"/>
    <w:rsid w:val="100828AD"/>
    <w:rsid w:val="147E133E"/>
    <w:rsid w:val="167421DE"/>
    <w:rsid w:val="187675E6"/>
    <w:rsid w:val="1946255C"/>
    <w:rsid w:val="1AE42514"/>
    <w:rsid w:val="1B1E6DD1"/>
    <w:rsid w:val="1B9362C3"/>
    <w:rsid w:val="21740BCE"/>
    <w:rsid w:val="2418219D"/>
    <w:rsid w:val="266D1322"/>
    <w:rsid w:val="27026E1B"/>
    <w:rsid w:val="2A790643"/>
    <w:rsid w:val="2B01206B"/>
    <w:rsid w:val="32047E1A"/>
    <w:rsid w:val="34102209"/>
    <w:rsid w:val="36BD095F"/>
    <w:rsid w:val="37FF0092"/>
    <w:rsid w:val="383B6F19"/>
    <w:rsid w:val="399E1B8D"/>
    <w:rsid w:val="417032FE"/>
    <w:rsid w:val="46541638"/>
    <w:rsid w:val="467B5DDC"/>
    <w:rsid w:val="4E3710B4"/>
    <w:rsid w:val="4EF262B9"/>
    <w:rsid w:val="51937B70"/>
    <w:rsid w:val="51956720"/>
    <w:rsid w:val="522C70F0"/>
    <w:rsid w:val="5AB24ABD"/>
    <w:rsid w:val="656600F0"/>
    <w:rsid w:val="6BB73144"/>
    <w:rsid w:val="6FE611FF"/>
    <w:rsid w:val="737050DC"/>
    <w:rsid w:val="73BB0088"/>
    <w:rsid w:val="73D85F1B"/>
    <w:rsid w:val="73E90B13"/>
    <w:rsid w:val="77E30F59"/>
    <w:rsid w:val="7AAE5A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4">
    <w:name w:val="heading 1"/>
    <w:basedOn w:val="1"/>
    <w:next w:val="5"/>
    <w:qFormat/>
    <w:uiPriority w:val="0"/>
    <w:pPr>
      <w:keepNext/>
      <w:keepLines/>
      <w:spacing w:before="340" w:after="330" w:line="578" w:lineRule="auto"/>
      <w:outlineLvl w:val="0"/>
    </w:pPr>
    <w:rPr>
      <w:rFonts w:eastAsia="楷体_GB2312"/>
      <w:b/>
      <w:kern w:val="44"/>
      <w:sz w:val="44"/>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w:basedOn w:val="3"/>
    <w:unhideWhenUsed/>
    <w:qFormat/>
    <w:uiPriority w:val="99"/>
    <w:pPr>
      <w:spacing w:line="440" w:lineRule="exact"/>
      <w:ind w:firstLine="420" w:firstLineChars="100"/>
    </w:pPr>
    <w:rPr>
      <w:rFonts w:ascii="宋体"/>
      <w:sz w:val="24"/>
      <w:szCs w:val="28"/>
    </w:rPr>
  </w:style>
  <w:style w:type="paragraph" w:styleId="3">
    <w:name w:val="Body Text"/>
    <w:basedOn w:val="1"/>
    <w:qFormat/>
    <w:uiPriority w:val="0"/>
    <w:pPr>
      <w:spacing w:after="120"/>
    </w:pPr>
  </w:style>
  <w:style w:type="paragraph" w:customStyle="1" w:styleId="5">
    <w:name w:val="无间隔1"/>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6">
    <w:name w:val="footer"/>
    <w:basedOn w:val="1"/>
    <w:qFormat/>
    <w:uiPriority w:val="0"/>
    <w:pPr>
      <w:tabs>
        <w:tab w:val="center" w:pos="4153"/>
        <w:tab w:val="right" w:pos="8306"/>
      </w:tabs>
      <w:snapToGrid w:val="0"/>
      <w:jc w:val="left"/>
    </w:pPr>
    <w:rPr>
      <w:kern w:val="0"/>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2025-07-01T07:58:00Z</dcterms:created>
  <dc:creator>L</dc:creator>
  <cp:lastModifiedBy>L</cp:lastModifiedBy>
  <dcterms:modified xsi:type="dcterms:W3CDTF">2025-07-01T09:01:08Z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CB23046167F84D0B96FA28B8951CF311</vt:lpwstr>
  </property>
</Properties>
</file>