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D44091">
      <w:pPr>
        <w:spacing w:line="360" w:lineRule="auto"/>
        <w:jc w:val="center"/>
        <w:rPr>
          <w:rFonts w:ascii="宋体" w:hAnsi="宋体"/>
          <w:b/>
          <w:color w:val="auto"/>
          <w:sz w:val="44"/>
          <w:szCs w:val="44"/>
          <w:highlight w:val="none"/>
        </w:rPr>
      </w:pPr>
    </w:p>
    <w:p w14:paraId="208080F1">
      <w:pPr>
        <w:spacing w:line="360" w:lineRule="auto"/>
        <w:jc w:val="center"/>
        <w:rPr>
          <w:rFonts w:hint="eastAsia" w:ascii="宋体" w:hAnsi="宋体" w:eastAsia="宋体"/>
          <w:color w:val="auto"/>
          <w:w w:val="90"/>
          <w:kern w:val="0"/>
          <w:sz w:val="44"/>
          <w:szCs w:val="44"/>
          <w:highlight w:val="none"/>
          <w:lang w:eastAsia="zh-CN"/>
        </w:rPr>
      </w:pPr>
      <w:r>
        <w:rPr>
          <w:rFonts w:hint="eastAsia" w:ascii="宋体" w:hAnsi="宋体"/>
          <w:color w:val="auto"/>
          <w:w w:val="90"/>
          <w:kern w:val="0"/>
          <w:sz w:val="44"/>
          <w:szCs w:val="44"/>
          <w:highlight w:val="none"/>
          <w:lang w:eastAsia="zh-CN"/>
        </w:rPr>
        <w:t>2025年主城区水域面积更新监测项目</w:t>
      </w:r>
    </w:p>
    <w:p w14:paraId="62858CD7">
      <w:pPr>
        <w:jc w:val="center"/>
        <w:rPr>
          <w:rFonts w:ascii="宋体" w:hAnsi="宋体"/>
          <w:color w:val="auto"/>
          <w:sz w:val="28"/>
          <w:szCs w:val="21"/>
          <w:highlight w:val="none"/>
        </w:rPr>
      </w:pPr>
    </w:p>
    <w:p w14:paraId="659DBCF9">
      <w:pPr>
        <w:pStyle w:val="62"/>
        <w:ind w:firstLine="280"/>
        <w:rPr>
          <w:color w:val="auto"/>
          <w:highlight w:val="none"/>
        </w:rPr>
      </w:pPr>
    </w:p>
    <w:p w14:paraId="6E8FF1DA">
      <w:pPr>
        <w:pStyle w:val="62"/>
        <w:ind w:firstLine="280"/>
        <w:rPr>
          <w:color w:val="auto"/>
          <w:highlight w:val="none"/>
        </w:rPr>
      </w:pPr>
    </w:p>
    <w:p w14:paraId="1297AB66">
      <w:pPr>
        <w:pStyle w:val="62"/>
        <w:ind w:firstLine="280"/>
        <w:rPr>
          <w:color w:val="auto"/>
          <w:highlight w:val="none"/>
        </w:rPr>
      </w:pPr>
    </w:p>
    <w:p w14:paraId="2BEAD892">
      <w:pPr>
        <w:pStyle w:val="62"/>
        <w:ind w:firstLine="280"/>
        <w:rPr>
          <w:rFonts w:ascii="宋体" w:eastAsia="宋体"/>
          <w:color w:val="auto"/>
          <w:highlight w:val="none"/>
        </w:rPr>
      </w:pPr>
    </w:p>
    <w:p w14:paraId="73A8F9A4">
      <w:pPr>
        <w:spacing w:line="360" w:lineRule="auto"/>
        <w:jc w:val="center"/>
        <w:rPr>
          <w:rFonts w:ascii="宋体" w:hAnsi="宋体" w:cs="宋体"/>
          <w:b/>
          <w:color w:val="auto"/>
          <w:sz w:val="96"/>
          <w:szCs w:val="96"/>
          <w:highlight w:val="none"/>
        </w:rPr>
      </w:pPr>
      <w:r>
        <w:rPr>
          <w:rFonts w:hint="eastAsia" w:ascii="宋体" w:hAnsi="宋体" w:cs="宋体"/>
          <w:b/>
          <w:color w:val="auto"/>
          <w:sz w:val="72"/>
          <w:szCs w:val="72"/>
          <w:highlight w:val="none"/>
        </w:rPr>
        <w:t>公开招标文件</w:t>
      </w:r>
    </w:p>
    <w:p w14:paraId="1A9769E9">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（资格后审）</w:t>
      </w:r>
    </w:p>
    <w:p w14:paraId="0568B9C9">
      <w:pPr>
        <w:jc w:val="center"/>
        <w:rPr>
          <w:rFonts w:ascii="宋体" w:hAnsi="宋体"/>
          <w:color w:val="auto"/>
          <w:sz w:val="28"/>
          <w:szCs w:val="21"/>
          <w:highlight w:val="none"/>
        </w:rPr>
      </w:pPr>
    </w:p>
    <w:p w14:paraId="47033870">
      <w:pPr>
        <w:spacing w:line="360" w:lineRule="auto"/>
        <w:jc w:val="center"/>
        <w:rPr>
          <w:rFonts w:ascii="宋体" w:hAnsi="宋体"/>
          <w:b/>
          <w:color w:val="auto"/>
          <w:sz w:val="36"/>
          <w:szCs w:val="36"/>
          <w:highlight w:val="none"/>
        </w:rPr>
      </w:pPr>
    </w:p>
    <w:p w14:paraId="3A13EDDC">
      <w:pPr>
        <w:tabs>
          <w:tab w:val="left" w:pos="6300"/>
        </w:tabs>
        <w:spacing w:line="360" w:lineRule="auto"/>
        <w:rPr>
          <w:rFonts w:ascii="宋体" w:hAnsi="宋体"/>
          <w:b/>
          <w:bCs/>
          <w:color w:val="auto"/>
          <w:sz w:val="36"/>
          <w:szCs w:val="36"/>
          <w:highlight w:val="none"/>
        </w:rPr>
      </w:pPr>
    </w:p>
    <w:p w14:paraId="51462A3A">
      <w:pPr>
        <w:tabs>
          <w:tab w:val="left" w:pos="6300"/>
        </w:tabs>
        <w:spacing w:line="360" w:lineRule="auto"/>
        <w:rPr>
          <w:rFonts w:ascii="宋体" w:hAnsi="宋体"/>
          <w:b/>
          <w:bCs/>
          <w:color w:val="auto"/>
          <w:sz w:val="36"/>
          <w:szCs w:val="36"/>
          <w:highlight w:val="none"/>
        </w:rPr>
      </w:pPr>
    </w:p>
    <w:p w14:paraId="71832CDB">
      <w:pPr>
        <w:pStyle w:val="62"/>
        <w:ind w:firstLine="280"/>
        <w:rPr>
          <w:rFonts w:ascii="宋体" w:eastAsia="宋体"/>
          <w:color w:val="auto"/>
          <w:highlight w:val="none"/>
        </w:rPr>
      </w:pPr>
    </w:p>
    <w:p w14:paraId="1195CB43">
      <w:pPr>
        <w:pStyle w:val="62"/>
        <w:ind w:firstLine="280"/>
        <w:rPr>
          <w:rFonts w:ascii="宋体" w:eastAsia="宋体"/>
          <w:color w:val="auto"/>
          <w:highlight w:val="none"/>
        </w:rPr>
      </w:pPr>
    </w:p>
    <w:p w14:paraId="23F4B94A">
      <w:pPr>
        <w:pStyle w:val="62"/>
        <w:ind w:firstLine="280"/>
        <w:rPr>
          <w:rFonts w:ascii="宋体" w:eastAsia="宋体"/>
          <w:color w:val="auto"/>
          <w:highlight w:val="none"/>
        </w:rPr>
      </w:pPr>
    </w:p>
    <w:p w14:paraId="6B88E11F">
      <w:pPr>
        <w:pStyle w:val="62"/>
        <w:ind w:firstLine="280"/>
        <w:rPr>
          <w:rFonts w:ascii="宋体" w:eastAsia="宋体"/>
          <w:color w:val="auto"/>
          <w:highlight w:val="none"/>
        </w:rPr>
      </w:pPr>
    </w:p>
    <w:p w14:paraId="182CB892">
      <w:pPr>
        <w:spacing w:line="360" w:lineRule="auto"/>
        <w:ind w:firstLine="964" w:firstLineChars="200"/>
        <w:rPr>
          <w:rFonts w:hint="eastAsia" w:ascii="宋体" w:hAnsi="宋体" w:eastAsia="宋体"/>
          <w:b/>
          <w:color w:val="auto"/>
          <w:sz w:val="32"/>
          <w:szCs w:val="32"/>
          <w:highlight w:val="none"/>
          <w:lang w:eastAsia="zh-CN"/>
        </w:rPr>
      </w:pPr>
      <w:bookmarkStart w:id="0" w:name="_Toc241913651"/>
      <w:bookmarkStart w:id="1" w:name="_Toc312608845"/>
      <w:bookmarkStart w:id="2" w:name="_Toc257275442"/>
      <w:r>
        <w:rPr>
          <w:rFonts w:hint="eastAsia" w:ascii="宋体" w:hAnsi="宋体"/>
          <w:b/>
          <w:color w:val="auto"/>
          <w:spacing w:val="81"/>
          <w:kern w:val="0"/>
          <w:sz w:val="32"/>
          <w:szCs w:val="32"/>
          <w:highlight w:val="none"/>
          <w:fitText w:val="1284" w:id="-1688883709"/>
        </w:rPr>
        <w:t>采购</w:t>
      </w:r>
      <w:r>
        <w:rPr>
          <w:rFonts w:hint="eastAsia" w:ascii="宋体" w:hAnsi="宋体"/>
          <w:b/>
          <w:color w:val="auto"/>
          <w:spacing w:val="0"/>
          <w:kern w:val="0"/>
          <w:sz w:val="32"/>
          <w:szCs w:val="32"/>
          <w:highlight w:val="none"/>
          <w:fitText w:val="1284" w:id="-1688883709"/>
        </w:rPr>
        <w:t>人</w:t>
      </w:r>
      <w:r>
        <w:rPr>
          <w:rFonts w:hint="eastAsia" w:ascii="宋体" w:hAnsi="宋体"/>
          <w:b/>
          <w:color w:val="auto"/>
          <w:sz w:val="32"/>
          <w:szCs w:val="32"/>
          <w:highlight w:val="none"/>
        </w:rPr>
        <w:t>：</w:t>
      </w:r>
      <w:r>
        <w:rPr>
          <w:rFonts w:hint="eastAsia" w:ascii="宋体" w:hAnsi="宋体"/>
          <w:b/>
          <w:color w:val="auto"/>
          <w:kern w:val="0"/>
          <w:sz w:val="32"/>
          <w:szCs w:val="32"/>
          <w:highlight w:val="none"/>
          <w:lang w:eastAsia="zh-CN"/>
        </w:rPr>
        <w:t>南通市城市河道建设管理中心</w:t>
      </w:r>
    </w:p>
    <w:p w14:paraId="1D17559F">
      <w:pPr>
        <w:spacing w:line="360" w:lineRule="auto"/>
        <w:ind w:firstLine="960" w:firstLineChars="300"/>
        <w:rPr>
          <w:rFonts w:ascii="宋体" w:hAnsi="宋体"/>
          <w:b/>
          <w:color w:val="auto"/>
          <w:sz w:val="32"/>
          <w:szCs w:val="32"/>
          <w:highlight w:val="none"/>
        </w:rPr>
      </w:pPr>
      <w:r>
        <w:rPr>
          <w:rFonts w:hint="eastAsia" w:ascii="宋体" w:hAnsi="宋体"/>
          <w:b/>
          <w:color w:val="auto"/>
          <w:sz w:val="32"/>
          <w:szCs w:val="32"/>
          <w:highlight w:val="none"/>
        </w:rPr>
        <w:t>代理单位：南通通城建设工程项目管理有限公司</w:t>
      </w:r>
    </w:p>
    <w:p w14:paraId="57FE1579">
      <w:pPr>
        <w:spacing w:line="360" w:lineRule="auto"/>
        <w:jc w:val="center"/>
        <w:rPr>
          <w:rFonts w:ascii="宋体" w:hAnsi="宋体"/>
          <w:b/>
          <w:color w:val="auto"/>
          <w:sz w:val="32"/>
          <w:szCs w:val="32"/>
          <w:highlight w:val="none"/>
        </w:rPr>
      </w:pPr>
      <w:r>
        <w:rPr>
          <w:rFonts w:hint="eastAsia" w:ascii="宋体" w:hAnsi="宋体"/>
          <w:b/>
          <w:color w:val="auto"/>
          <w:spacing w:val="322"/>
          <w:kern w:val="0"/>
          <w:sz w:val="32"/>
          <w:szCs w:val="32"/>
          <w:highlight w:val="none"/>
          <w:fitText w:val="1284" w:id="-1688883707"/>
        </w:rPr>
        <w:t>日</w:t>
      </w:r>
      <w:r>
        <w:rPr>
          <w:rFonts w:hint="eastAsia" w:ascii="宋体" w:hAnsi="宋体"/>
          <w:b/>
          <w:color w:val="auto"/>
          <w:spacing w:val="0"/>
          <w:kern w:val="0"/>
          <w:sz w:val="32"/>
          <w:szCs w:val="32"/>
          <w:highlight w:val="none"/>
          <w:fitText w:val="1284" w:id="-1688883707"/>
        </w:rPr>
        <w:t>期</w:t>
      </w: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9</w:t>
      </w:r>
      <w:r>
        <w:rPr>
          <w:rFonts w:hint="eastAsia" w:ascii="宋体" w:hAnsi="宋体"/>
          <w:b/>
          <w:color w:val="auto"/>
          <w:sz w:val="32"/>
          <w:szCs w:val="32"/>
          <w:highlight w:val="none"/>
        </w:rPr>
        <w:t>月</w:t>
      </w:r>
      <w:r>
        <w:rPr>
          <w:rFonts w:hint="eastAsia" w:ascii="宋体" w:hAnsi="宋体"/>
          <w:b/>
          <w:color w:val="auto"/>
          <w:sz w:val="32"/>
          <w:szCs w:val="32"/>
          <w:highlight w:val="none"/>
          <w:lang w:val="en-US" w:eastAsia="zh-CN"/>
        </w:rPr>
        <w:t>8</w:t>
      </w:r>
      <w:r>
        <w:rPr>
          <w:rFonts w:hint="eastAsia" w:ascii="宋体" w:hAnsi="宋体"/>
          <w:b/>
          <w:color w:val="auto"/>
          <w:sz w:val="32"/>
          <w:szCs w:val="32"/>
          <w:highlight w:val="none"/>
        </w:rPr>
        <w:t>日</w:t>
      </w:r>
    </w:p>
    <w:p w14:paraId="27093FB6">
      <w:pPr>
        <w:pStyle w:val="62"/>
        <w:ind w:firstLine="280"/>
        <w:rPr>
          <w:rFonts w:ascii="宋体" w:eastAsia="宋体"/>
          <w:b/>
          <w:color w:val="auto"/>
          <w:szCs w:val="28"/>
          <w:highlight w:val="none"/>
        </w:rPr>
      </w:pPr>
      <w:r>
        <w:rPr>
          <w:rFonts w:ascii="宋体" w:eastAsia="宋体"/>
          <w:color w:val="auto"/>
          <w:highlight w:val="none"/>
        </w:rPr>
        <w:br w:type="page"/>
      </w:r>
      <w:bookmarkEnd w:id="0"/>
      <w:bookmarkEnd w:id="1"/>
      <w:bookmarkEnd w:id="2"/>
    </w:p>
    <w:p w14:paraId="60DF3B87">
      <w:pPr>
        <w:spacing w:line="360" w:lineRule="auto"/>
        <w:jc w:val="center"/>
        <w:rPr>
          <w:rFonts w:ascii="宋体" w:hAnsi="宋体"/>
          <w:b/>
          <w:color w:val="auto"/>
          <w:sz w:val="44"/>
          <w:szCs w:val="44"/>
          <w:highlight w:val="none"/>
        </w:rPr>
      </w:pPr>
      <w:r>
        <w:rPr>
          <w:rFonts w:ascii="宋体" w:hAnsi="宋体"/>
          <w:b/>
          <w:color w:val="auto"/>
          <w:sz w:val="44"/>
          <w:szCs w:val="44"/>
          <w:highlight w:val="none"/>
        </w:rPr>
        <w:t>目      录</w:t>
      </w:r>
    </w:p>
    <w:p w14:paraId="4F56D7FF">
      <w:pPr>
        <w:spacing w:line="360" w:lineRule="auto"/>
        <w:jc w:val="center"/>
        <w:rPr>
          <w:rFonts w:ascii="宋体" w:hAnsi="宋体"/>
          <w:b/>
          <w:color w:val="auto"/>
          <w:sz w:val="28"/>
          <w:szCs w:val="28"/>
          <w:highlight w:val="none"/>
        </w:rPr>
      </w:pPr>
    </w:p>
    <w:p w14:paraId="6965D876">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第一章  招标公告</w:t>
      </w:r>
    </w:p>
    <w:p w14:paraId="7DC22162">
      <w:pPr>
        <w:tabs>
          <w:tab w:val="left" w:pos="7740"/>
        </w:tabs>
        <w:spacing w:line="360" w:lineRule="auto"/>
        <w:rPr>
          <w:rFonts w:ascii="宋体" w:hAnsi="宋体"/>
          <w:b/>
          <w:color w:val="auto"/>
          <w:sz w:val="28"/>
          <w:szCs w:val="28"/>
          <w:highlight w:val="none"/>
        </w:rPr>
      </w:pPr>
    </w:p>
    <w:p w14:paraId="1C0F99C1">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第二章  投标人须知</w:t>
      </w:r>
    </w:p>
    <w:p w14:paraId="2A7B95DF">
      <w:pPr>
        <w:spacing w:line="360" w:lineRule="auto"/>
        <w:rPr>
          <w:rFonts w:ascii="宋体" w:hAnsi="宋体"/>
          <w:b/>
          <w:color w:val="auto"/>
          <w:sz w:val="28"/>
          <w:szCs w:val="28"/>
          <w:highlight w:val="none"/>
        </w:rPr>
      </w:pPr>
    </w:p>
    <w:p w14:paraId="162234AE">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第三章  项目需求</w:t>
      </w:r>
    </w:p>
    <w:p w14:paraId="28FE1EE1">
      <w:pPr>
        <w:pStyle w:val="27"/>
        <w:tabs>
          <w:tab w:val="left" w:pos="7740"/>
          <w:tab w:val="left" w:pos="7920"/>
        </w:tabs>
        <w:spacing w:line="360" w:lineRule="auto"/>
        <w:ind w:left="0" w:leftChars="0"/>
        <w:rPr>
          <w:rFonts w:ascii="宋体" w:hAnsi="宋体"/>
          <w:b/>
          <w:color w:val="auto"/>
          <w:sz w:val="28"/>
          <w:szCs w:val="28"/>
          <w:highlight w:val="none"/>
        </w:rPr>
      </w:pPr>
    </w:p>
    <w:p w14:paraId="6717E1DA">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 xml:space="preserve">第四章  </w:t>
      </w:r>
      <w:r>
        <w:rPr>
          <w:rFonts w:ascii="宋体" w:hAnsi="宋体"/>
          <w:b/>
          <w:bCs/>
          <w:color w:val="auto"/>
          <w:sz w:val="28"/>
          <w:szCs w:val="28"/>
          <w:highlight w:val="none"/>
        </w:rPr>
        <w:t>评审方法和程序</w:t>
      </w:r>
    </w:p>
    <w:p w14:paraId="580CAB3C">
      <w:pPr>
        <w:spacing w:line="360" w:lineRule="auto"/>
        <w:rPr>
          <w:rFonts w:ascii="宋体" w:hAnsi="宋体"/>
          <w:b/>
          <w:color w:val="auto"/>
          <w:sz w:val="28"/>
          <w:szCs w:val="28"/>
          <w:highlight w:val="none"/>
        </w:rPr>
      </w:pPr>
    </w:p>
    <w:p w14:paraId="432EA1CA">
      <w:pPr>
        <w:tabs>
          <w:tab w:val="left" w:pos="7740"/>
        </w:tabs>
        <w:spacing w:line="360" w:lineRule="auto"/>
        <w:rPr>
          <w:rFonts w:ascii="宋体" w:hAnsi="宋体"/>
          <w:b/>
          <w:bCs/>
          <w:color w:val="auto"/>
          <w:sz w:val="28"/>
          <w:szCs w:val="28"/>
          <w:highlight w:val="none"/>
        </w:rPr>
      </w:pPr>
      <w:r>
        <w:rPr>
          <w:rFonts w:ascii="宋体" w:hAnsi="宋体"/>
          <w:b/>
          <w:bCs/>
          <w:color w:val="auto"/>
          <w:sz w:val="28"/>
          <w:szCs w:val="28"/>
          <w:highlight w:val="none"/>
        </w:rPr>
        <w:t xml:space="preserve">第五章  </w:t>
      </w:r>
      <w:r>
        <w:rPr>
          <w:rFonts w:hint="eastAsia" w:ascii="宋体" w:hAnsi="宋体"/>
          <w:b/>
          <w:bCs/>
          <w:color w:val="auto"/>
          <w:sz w:val="28"/>
          <w:szCs w:val="28"/>
          <w:highlight w:val="none"/>
        </w:rPr>
        <w:t>合同主要条款</w:t>
      </w:r>
    </w:p>
    <w:p w14:paraId="22F678D8">
      <w:pPr>
        <w:tabs>
          <w:tab w:val="left" w:pos="7740"/>
        </w:tabs>
        <w:spacing w:line="360" w:lineRule="auto"/>
        <w:rPr>
          <w:rFonts w:ascii="宋体" w:hAnsi="宋体"/>
          <w:b/>
          <w:bCs/>
          <w:color w:val="auto"/>
          <w:sz w:val="28"/>
          <w:szCs w:val="28"/>
          <w:highlight w:val="none"/>
        </w:rPr>
      </w:pPr>
    </w:p>
    <w:p w14:paraId="3642B37A">
      <w:pPr>
        <w:tabs>
          <w:tab w:val="left" w:pos="7740"/>
        </w:tabs>
        <w:spacing w:line="360" w:lineRule="auto"/>
        <w:rPr>
          <w:rFonts w:ascii="宋体" w:hAnsi="宋体"/>
          <w:b/>
          <w:color w:val="auto"/>
          <w:spacing w:val="2"/>
          <w:sz w:val="28"/>
          <w:szCs w:val="28"/>
          <w:highlight w:val="none"/>
        </w:rPr>
      </w:pPr>
      <w:r>
        <w:rPr>
          <w:rFonts w:ascii="宋体" w:hAnsi="宋体"/>
          <w:b/>
          <w:bCs/>
          <w:color w:val="auto"/>
          <w:sz w:val="28"/>
          <w:szCs w:val="28"/>
          <w:highlight w:val="none"/>
        </w:rPr>
        <w:t>第六章  合同授予</w:t>
      </w:r>
    </w:p>
    <w:p w14:paraId="430C1359">
      <w:pPr>
        <w:tabs>
          <w:tab w:val="left" w:pos="7740"/>
        </w:tabs>
        <w:spacing w:line="360" w:lineRule="auto"/>
        <w:rPr>
          <w:rFonts w:ascii="宋体" w:hAnsi="宋体"/>
          <w:b/>
          <w:bCs/>
          <w:color w:val="auto"/>
          <w:sz w:val="28"/>
          <w:szCs w:val="28"/>
          <w:highlight w:val="none"/>
        </w:rPr>
      </w:pPr>
    </w:p>
    <w:p w14:paraId="6337F5F4">
      <w:pPr>
        <w:tabs>
          <w:tab w:val="left" w:pos="7740"/>
        </w:tabs>
        <w:spacing w:line="360" w:lineRule="auto"/>
        <w:rPr>
          <w:rFonts w:ascii="宋体" w:hAnsi="宋体"/>
          <w:b/>
          <w:bCs/>
          <w:color w:val="auto"/>
          <w:sz w:val="28"/>
          <w:szCs w:val="28"/>
          <w:highlight w:val="none"/>
        </w:rPr>
      </w:pPr>
      <w:r>
        <w:rPr>
          <w:rFonts w:ascii="宋体" w:hAnsi="宋体"/>
          <w:b/>
          <w:color w:val="auto"/>
          <w:sz w:val="28"/>
          <w:szCs w:val="28"/>
          <w:highlight w:val="none"/>
        </w:rPr>
        <w:t>第七章</w:t>
      </w:r>
      <w:r>
        <w:rPr>
          <w:rFonts w:hint="eastAsia" w:ascii="宋体" w:hAnsi="宋体"/>
          <w:b/>
          <w:color w:val="auto"/>
          <w:sz w:val="28"/>
          <w:szCs w:val="28"/>
          <w:highlight w:val="none"/>
        </w:rPr>
        <w:t xml:space="preserve"> </w:t>
      </w:r>
      <w:r>
        <w:rPr>
          <w:rFonts w:ascii="宋体" w:hAnsi="宋体"/>
          <w:b/>
          <w:color w:val="auto"/>
          <w:sz w:val="28"/>
          <w:szCs w:val="28"/>
          <w:highlight w:val="none"/>
        </w:rPr>
        <w:t xml:space="preserve"> </w:t>
      </w:r>
      <w:r>
        <w:rPr>
          <w:rFonts w:ascii="宋体" w:hAnsi="宋体"/>
          <w:b/>
          <w:bCs/>
          <w:color w:val="auto"/>
          <w:sz w:val="28"/>
          <w:szCs w:val="28"/>
          <w:highlight w:val="none"/>
        </w:rPr>
        <w:t>质疑提出和处理</w:t>
      </w:r>
    </w:p>
    <w:p w14:paraId="64931AAC">
      <w:pPr>
        <w:tabs>
          <w:tab w:val="left" w:pos="7740"/>
        </w:tabs>
        <w:spacing w:line="360" w:lineRule="auto"/>
        <w:rPr>
          <w:rFonts w:ascii="宋体" w:hAnsi="宋体"/>
          <w:b/>
          <w:color w:val="auto"/>
          <w:sz w:val="28"/>
          <w:szCs w:val="28"/>
          <w:highlight w:val="none"/>
        </w:rPr>
      </w:pPr>
    </w:p>
    <w:p w14:paraId="17AFD4EC">
      <w:pPr>
        <w:spacing w:line="360" w:lineRule="auto"/>
        <w:rPr>
          <w:rFonts w:ascii="宋体" w:hAnsi="宋体"/>
          <w:b/>
          <w:color w:val="auto"/>
          <w:sz w:val="28"/>
          <w:szCs w:val="28"/>
          <w:highlight w:val="none"/>
        </w:rPr>
      </w:pPr>
      <w:bookmarkStart w:id="3" w:name="_Hlk86587575"/>
      <w:r>
        <w:rPr>
          <w:rFonts w:ascii="宋体" w:hAnsi="宋体"/>
          <w:b/>
          <w:color w:val="auto"/>
          <w:sz w:val="28"/>
          <w:szCs w:val="28"/>
          <w:highlight w:val="none"/>
        </w:rPr>
        <w:t>第</w:t>
      </w:r>
      <w:r>
        <w:rPr>
          <w:rFonts w:hint="eastAsia" w:ascii="宋体" w:hAnsi="宋体"/>
          <w:b/>
          <w:color w:val="auto"/>
          <w:sz w:val="28"/>
          <w:szCs w:val="28"/>
          <w:highlight w:val="none"/>
        </w:rPr>
        <w:t>八</w:t>
      </w:r>
      <w:r>
        <w:rPr>
          <w:rFonts w:ascii="宋体" w:hAnsi="宋体"/>
          <w:b/>
          <w:color w:val="auto"/>
          <w:sz w:val="28"/>
          <w:szCs w:val="28"/>
          <w:highlight w:val="none"/>
        </w:rPr>
        <w:t>章</w:t>
      </w:r>
      <w:bookmarkEnd w:id="3"/>
      <w:r>
        <w:rPr>
          <w:rFonts w:ascii="宋体" w:hAnsi="宋体"/>
          <w:b/>
          <w:color w:val="auto"/>
          <w:sz w:val="28"/>
          <w:szCs w:val="28"/>
          <w:highlight w:val="none"/>
        </w:rPr>
        <w:t xml:space="preserve">  投标文件组成</w:t>
      </w:r>
    </w:p>
    <w:p w14:paraId="1555D666">
      <w:pPr>
        <w:spacing w:line="360" w:lineRule="auto"/>
        <w:rPr>
          <w:rFonts w:ascii="宋体" w:hAnsi="宋体"/>
          <w:color w:val="auto"/>
          <w:sz w:val="24"/>
          <w:highlight w:val="none"/>
        </w:rPr>
      </w:pPr>
    </w:p>
    <w:p w14:paraId="0827A921">
      <w:pPr>
        <w:snapToGrid w:val="0"/>
        <w:spacing w:line="360" w:lineRule="auto"/>
        <w:jc w:val="center"/>
        <w:rPr>
          <w:rStyle w:val="123"/>
          <w:rFonts w:hint="default"/>
          <w:color w:val="auto"/>
          <w:sz w:val="28"/>
          <w:szCs w:val="28"/>
          <w:highlight w:val="none"/>
        </w:rPr>
      </w:pPr>
      <w:r>
        <w:rPr>
          <w:rFonts w:ascii="宋体" w:hAnsi="宋体"/>
          <w:b/>
          <w:color w:val="auto"/>
          <w:sz w:val="24"/>
          <w:highlight w:val="none"/>
        </w:rPr>
        <w:br w:type="page"/>
      </w:r>
      <w:r>
        <w:rPr>
          <w:rStyle w:val="123"/>
          <w:rFonts w:hint="default"/>
          <w:color w:val="auto"/>
          <w:sz w:val="28"/>
          <w:szCs w:val="28"/>
          <w:highlight w:val="none"/>
        </w:rPr>
        <w:t xml:space="preserve">第一章  </w:t>
      </w:r>
      <w:bookmarkStart w:id="4" w:name="OLE_LINK1"/>
      <w:bookmarkStart w:id="5" w:name="OLE_LINK2"/>
      <w:bookmarkStart w:id="6" w:name="OLE_LINK4"/>
      <w:bookmarkStart w:id="7" w:name="OLE_LINK3"/>
      <w:bookmarkStart w:id="8" w:name="OLE_LINK5"/>
      <w:r>
        <w:rPr>
          <w:rStyle w:val="123"/>
          <w:rFonts w:hint="default"/>
          <w:color w:val="auto"/>
          <w:sz w:val="28"/>
          <w:szCs w:val="28"/>
          <w:highlight w:val="none"/>
        </w:rPr>
        <w:t>招标公告</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7ECE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60E0DB63">
            <w:pPr>
              <w:widowControl/>
              <w:snapToGrid w:val="0"/>
              <w:spacing w:line="360" w:lineRule="auto"/>
              <w:jc w:val="left"/>
              <w:rPr>
                <w:rFonts w:ascii="宋体" w:hAnsi="宋体"/>
                <w:color w:val="auto"/>
                <w:sz w:val="24"/>
                <w:highlight w:val="none"/>
              </w:rPr>
            </w:pPr>
            <w:bookmarkStart w:id="9" w:name="OLE_LINK6"/>
            <w:r>
              <w:rPr>
                <w:rFonts w:ascii="宋体" w:hAnsi="宋体"/>
                <w:color w:val="auto"/>
                <w:sz w:val="24"/>
                <w:highlight w:val="none"/>
              </w:rPr>
              <w:t>项目概况</w:t>
            </w:r>
          </w:p>
          <w:p w14:paraId="3A4B7356">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hint="eastAsia" w:ascii="宋体" w:hAnsi="宋体"/>
                <w:color w:val="auto"/>
                <w:sz w:val="24"/>
                <w:highlight w:val="none"/>
                <w:u w:val="single"/>
                <w:lang w:eastAsia="zh-CN"/>
              </w:rPr>
              <w:t>2025年主城区水域面积更新监测项目</w:t>
            </w:r>
            <w:r>
              <w:rPr>
                <w:rFonts w:ascii="宋体" w:hAnsi="宋体"/>
                <w:color w:val="auto"/>
                <w:sz w:val="24"/>
                <w:highlight w:val="none"/>
              </w:rPr>
              <w:t>的潜在供应商应在</w:t>
            </w:r>
            <w:r>
              <w:rPr>
                <w:rFonts w:hint="eastAsia" w:ascii="宋体" w:hAnsi="宋体"/>
                <w:color w:val="auto"/>
                <w:sz w:val="24"/>
                <w:szCs w:val="21"/>
                <w:highlight w:val="none"/>
                <w:u w:val="single"/>
                <w:lang w:val="zh-CN"/>
              </w:rPr>
              <w:t>南通市水利局网-公告公示栏目</w:t>
            </w:r>
            <w:r>
              <w:rPr>
                <w:rFonts w:ascii="宋体" w:hAnsi="宋体"/>
                <w:color w:val="auto"/>
                <w:sz w:val="24"/>
                <w:highlight w:val="none"/>
                <w:u w:val="single"/>
              </w:rPr>
              <w:t>本公告附件中</w:t>
            </w:r>
            <w:r>
              <w:rPr>
                <w:rFonts w:ascii="宋体" w:hAnsi="宋体"/>
                <w:color w:val="auto"/>
                <w:sz w:val="24"/>
                <w:highlight w:val="none"/>
              </w:rPr>
              <w:t>获取采购文件，并于</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u w:val="single"/>
                <w:lang w:val="en-US" w:eastAsia="zh-CN"/>
              </w:rPr>
              <w:t>9</w:t>
            </w:r>
            <w:r>
              <w:rPr>
                <w:rFonts w:ascii="宋体" w:hAnsi="宋体"/>
                <w:color w:val="auto"/>
                <w:sz w:val="24"/>
                <w:highlight w:val="none"/>
              </w:rPr>
              <w:t>月</w:t>
            </w:r>
            <w:r>
              <w:rPr>
                <w:rFonts w:hint="eastAsia" w:ascii="宋体" w:hAnsi="宋体"/>
                <w:color w:val="auto"/>
                <w:sz w:val="24"/>
                <w:highlight w:val="none"/>
                <w:u w:val="single"/>
                <w:lang w:val="en-US" w:eastAsia="zh-CN"/>
              </w:rPr>
              <w:t>29</w:t>
            </w:r>
            <w:r>
              <w:rPr>
                <w:rFonts w:ascii="宋体" w:hAnsi="宋体"/>
                <w:color w:val="auto"/>
                <w:sz w:val="24"/>
                <w:highlight w:val="none"/>
              </w:rPr>
              <w:t>日</w:t>
            </w:r>
            <w:r>
              <w:rPr>
                <w:rFonts w:hint="eastAsia" w:ascii="宋体" w:hAnsi="宋体"/>
                <w:color w:val="auto"/>
                <w:sz w:val="24"/>
                <w:highlight w:val="none"/>
                <w:u w:val="single"/>
                <w:lang w:val="en-US" w:eastAsia="zh-CN"/>
              </w:rPr>
              <w:t>14</w:t>
            </w:r>
            <w:r>
              <w:rPr>
                <w:rFonts w:ascii="宋体" w:hAnsi="宋体"/>
                <w:color w:val="auto"/>
                <w:sz w:val="24"/>
                <w:highlight w:val="non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rPr>
              <w:t>分（北京时间）前提交响应文件。</w:t>
            </w:r>
          </w:p>
        </w:tc>
      </w:tr>
    </w:tbl>
    <w:p w14:paraId="789CD735">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一、项目基本情况</w:t>
      </w:r>
    </w:p>
    <w:p w14:paraId="32C03735">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ascii="宋体" w:hAnsi="宋体"/>
          <w:color w:val="auto"/>
          <w:sz w:val="24"/>
          <w:highlight w:val="none"/>
        </w:rPr>
        <w:t>1、项目名称：</w:t>
      </w:r>
      <w:r>
        <w:rPr>
          <w:rFonts w:hint="eastAsia" w:ascii="宋体" w:hAnsi="宋体"/>
          <w:color w:val="auto"/>
          <w:sz w:val="24"/>
          <w:highlight w:val="none"/>
          <w:lang w:eastAsia="zh-CN"/>
        </w:rPr>
        <w:t>2025年主城区水域面积更新监测项目</w:t>
      </w:r>
    </w:p>
    <w:p w14:paraId="4CBAF3D9">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2、预算金额：</w:t>
      </w:r>
      <w:r>
        <w:rPr>
          <w:rFonts w:hint="eastAsia" w:ascii="宋体" w:hAnsi="宋体"/>
          <w:color w:val="auto"/>
          <w:sz w:val="24"/>
          <w:highlight w:val="none"/>
          <w:lang w:val="en-US" w:eastAsia="zh-CN"/>
        </w:rPr>
        <w:t>20万</w:t>
      </w:r>
      <w:r>
        <w:rPr>
          <w:rFonts w:ascii="宋体" w:hAnsi="宋体"/>
          <w:color w:val="auto"/>
          <w:sz w:val="24"/>
          <w:highlight w:val="none"/>
        </w:rPr>
        <w:t>元</w:t>
      </w:r>
    </w:p>
    <w:p w14:paraId="1E505F79">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3、最高限价：</w:t>
      </w:r>
      <w:r>
        <w:rPr>
          <w:rFonts w:hint="eastAsia" w:ascii="宋体" w:hAnsi="宋体"/>
          <w:color w:val="auto"/>
          <w:sz w:val="24"/>
          <w:highlight w:val="none"/>
          <w:lang w:val="en-US" w:eastAsia="zh-CN"/>
        </w:rPr>
        <w:t>20万</w:t>
      </w:r>
      <w:r>
        <w:rPr>
          <w:rFonts w:ascii="宋体" w:hAnsi="宋体"/>
          <w:color w:val="auto"/>
          <w:sz w:val="24"/>
          <w:highlight w:val="none"/>
        </w:rPr>
        <w:t>元，报价超过</w:t>
      </w:r>
      <w:r>
        <w:rPr>
          <w:rFonts w:hint="eastAsia" w:ascii="宋体" w:hAnsi="宋体"/>
          <w:color w:val="auto"/>
          <w:sz w:val="24"/>
          <w:highlight w:val="none"/>
        </w:rPr>
        <w:t>最高限价</w:t>
      </w:r>
      <w:r>
        <w:rPr>
          <w:rFonts w:ascii="宋体" w:hAnsi="宋体"/>
          <w:color w:val="auto"/>
          <w:sz w:val="24"/>
          <w:highlight w:val="none"/>
        </w:rPr>
        <w:t>的为无效响应文件。</w:t>
      </w:r>
    </w:p>
    <w:p w14:paraId="154656C5">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、采购需求：详见第三章</w:t>
      </w:r>
    </w:p>
    <w:p w14:paraId="4058FA1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5、合同履行期限：</w:t>
      </w:r>
      <w:r>
        <w:rPr>
          <w:rFonts w:hint="eastAsia" w:ascii="宋体" w:hAnsi="宋体" w:eastAsia="宋体"/>
          <w:color w:val="auto"/>
          <w:sz w:val="24"/>
          <w:szCs w:val="24"/>
          <w:highlight w:val="none"/>
        </w:rPr>
        <w:t>详见项目需求，请仔细研究。</w:t>
      </w:r>
    </w:p>
    <w:p w14:paraId="798ABB9D">
      <w:pPr>
        <w:pStyle w:val="62"/>
        <w:spacing w:line="440" w:lineRule="atLeast"/>
        <w:ind w:firstLine="480" w:firstLineChars="200"/>
        <w:rPr>
          <w:rFonts w:ascii="宋体" w:eastAsia="宋体"/>
          <w:bCs w:val="0"/>
          <w:color w:val="auto"/>
          <w:sz w:val="24"/>
          <w:highlight w:val="none"/>
        </w:rPr>
      </w:pPr>
      <w:r>
        <w:rPr>
          <w:rFonts w:hint="eastAsia" w:ascii="宋体" w:eastAsia="宋体"/>
          <w:bCs w:val="0"/>
          <w:color w:val="auto"/>
          <w:sz w:val="24"/>
          <w:highlight w:val="none"/>
        </w:rPr>
        <w:t>6、本项目不接受联合体投标。</w:t>
      </w:r>
    </w:p>
    <w:p w14:paraId="4B7E6933">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投标人</w:t>
      </w:r>
      <w:r>
        <w:rPr>
          <w:rFonts w:ascii="宋体" w:hAnsi="宋体"/>
          <w:b/>
          <w:color w:val="auto"/>
          <w:sz w:val="24"/>
          <w:highlight w:val="none"/>
        </w:rPr>
        <w:t>的资格要求：</w:t>
      </w:r>
    </w:p>
    <w:p w14:paraId="5DB7EDCF">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 xml:space="preserve">1、满足《中华人民共和国政府采购法》第二十二条规定； </w:t>
      </w:r>
    </w:p>
    <w:p w14:paraId="4B9F8CCF">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2、落实政府采购政策需满足的资格要求：</w:t>
      </w:r>
      <w:r>
        <w:rPr>
          <w:rFonts w:hint="eastAsia" w:ascii="宋体" w:hAnsi="宋体"/>
          <w:color w:val="auto"/>
          <w:sz w:val="24"/>
          <w:szCs w:val="21"/>
          <w:highlight w:val="none"/>
          <w:u w:val="single"/>
          <w:lang w:val="en-US" w:eastAsia="zh-CN"/>
        </w:rPr>
        <w:t>本项目属于专门面向中小企业采购的项目, 供应商应为中小微企业、监狱企业、残疾人福利性单位，并按照要求提供中小企业声明函、残疾人福利性单位声明函、监狱和戒毒企业证明材料。</w:t>
      </w:r>
    </w:p>
    <w:p w14:paraId="3F9446B5">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3、本项目的特定资格要求：</w:t>
      </w:r>
    </w:p>
    <w:p w14:paraId="357BD174">
      <w:pPr>
        <w:snapToGrid w:val="0"/>
        <w:spacing w:line="440" w:lineRule="atLeast"/>
        <w:ind w:firstLine="480" w:firstLineChars="200"/>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（1）供应商具备</w:t>
      </w:r>
      <w:r>
        <w:rPr>
          <w:rFonts w:hint="eastAsia" w:ascii="宋体" w:hAnsi="宋体"/>
          <w:color w:val="auto"/>
          <w:sz w:val="24"/>
          <w:szCs w:val="21"/>
          <w:highlight w:val="none"/>
          <w:lang w:eastAsia="zh-CN"/>
        </w:rPr>
        <w:t>省级及以上测绘地理信息行政主管部门颁发的测绘乙级及以上资质且专业范围须包括地理信息系统工程。</w:t>
      </w:r>
    </w:p>
    <w:p w14:paraId="1B3CCEBD">
      <w:pPr>
        <w:snapToGrid w:val="0"/>
        <w:spacing w:line="440" w:lineRule="atLeas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（2）拟派项目负责人具备水利专业高级工程师及以上职称。</w:t>
      </w:r>
    </w:p>
    <w:p w14:paraId="20436268">
      <w:pPr>
        <w:snapToGrid w:val="0"/>
        <w:spacing w:line="440" w:lineRule="atLeast"/>
        <w:ind w:firstLine="480" w:firstLineChars="200"/>
        <w:rPr>
          <w:rFonts w:ascii="宋体" w:hAnsi="宋体" w:cs="宋体"/>
          <w:color w:val="auto"/>
          <w:sz w:val="24"/>
          <w:highlight w:val="none"/>
        </w:rPr>
      </w:pPr>
      <w:r>
        <w:rPr>
          <w:rFonts w:hint="eastAsia" w:ascii="宋体" w:hAnsi="宋体"/>
          <w:color w:val="auto"/>
          <w:sz w:val="24"/>
          <w:szCs w:val="21"/>
          <w:highlight w:val="none"/>
        </w:rPr>
        <w:t>（3）拟派项目负责人必须为供应商正式人员（提供有效劳动合同和社保机构出具的供应商为拟派项目负责人缴纳的</w:t>
      </w:r>
      <w:r>
        <w:rPr>
          <w:rFonts w:hint="eastAsia" w:ascii="宋体" w:hAnsi="宋体"/>
          <w:color w:val="auto"/>
          <w:sz w:val="24"/>
          <w:szCs w:val="21"/>
          <w:highlight w:val="none"/>
          <w:lang w:val="en-US" w:eastAsia="zh-CN"/>
        </w:rPr>
        <w:t>近三个月任意一个月</w:t>
      </w:r>
      <w:r>
        <w:rPr>
          <w:rFonts w:hint="eastAsia" w:ascii="宋体" w:hAnsi="宋体"/>
          <w:color w:val="auto"/>
          <w:sz w:val="24"/>
          <w:szCs w:val="21"/>
          <w:highlight w:val="none"/>
        </w:rPr>
        <w:t>的社会保险缴费记录或有效证明）。</w:t>
      </w:r>
    </w:p>
    <w:p w14:paraId="18E916AB">
      <w:pPr>
        <w:snapToGrid w:val="0"/>
        <w:spacing w:line="440" w:lineRule="atLeast"/>
        <w:ind w:firstLine="480" w:firstLineChars="200"/>
        <w:rPr>
          <w:rFonts w:ascii="宋体" w:hAnsi="宋体"/>
          <w:color w:val="auto"/>
          <w:sz w:val="24"/>
          <w:szCs w:val="21"/>
          <w:highlight w:val="none"/>
        </w:rPr>
      </w:pPr>
      <w:r>
        <w:rPr>
          <w:rFonts w:hint="eastAsia" w:ascii="宋体" w:hAnsi="宋体"/>
          <w:color w:val="auto"/>
          <w:sz w:val="24"/>
          <w:szCs w:val="21"/>
          <w:highlight w:val="none"/>
        </w:rPr>
        <w:t>4、</w:t>
      </w:r>
      <w:r>
        <w:rPr>
          <w:rFonts w:ascii="宋体" w:hAnsi="宋体"/>
          <w:color w:val="auto"/>
          <w:sz w:val="24"/>
          <w:szCs w:val="21"/>
          <w:highlight w:val="none"/>
          <w:lang w:val="zh-CN"/>
        </w:rPr>
        <w:t>未被</w:t>
      </w:r>
      <w:r>
        <w:rPr>
          <w:rFonts w:ascii="宋体" w:hAnsi="宋体"/>
          <w:color w:val="auto"/>
          <w:sz w:val="24"/>
          <w:szCs w:val="21"/>
          <w:highlight w:val="none"/>
        </w:rPr>
        <w:t>“</w:t>
      </w:r>
      <w:r>
        <w:rPr>
          <w:rFonts w:ascii="宋体" w:hAnsi="宋体"/>
          <w:color w:val="auto"/>
          <w:sz w:val="24"/>
          <w:szCs w:val="21"/>
          <w:highlight w:val="none"/>
          <w:lang w:val="zh-CN"/>
        </w:rPr>
        <w:t>信用中国</w:t>
      </w:r>
      <w:r>
        <w:rPr>
          <w:rFonts w:ascii="宋体" w:hAnsi="宋体"/>
          <w:color w:val="auto"/>
          <w:sz w:val="24"/>
          <w:szCs w:val="21"/>
          <w:highlight w:val="none"/>
        </w:rPr>
        <w:t>”</w:t>
      </w:r>
      <w:r>
        <w:rPr>
          <w:rFonts w:ascii="宋体" w:hAnsi="宋体"/>
          <w:color w:val="auto"/>
          <w:sz w:val="24"/>
          <w:szCs w:val="21"/>
          <w:highlight w:val="none"/>
          <w:lang w:val="zh-CN"/>
        </w:rPr>
        <w:t>网站</w:t>
      </w:r>
      <w:r>
        <w:rPr>
          <w:rFonts w:ascii="宋体" w:hAnsi="宋体"/>
          <w:color w:val="auto"/>
          <w:sz w:val="24"/>
          <w:szCs w:val="21"/>
          <w:highlight w:val="none"/>
        </w:rPr>
        <w:t xml:space="preserve">(www.creditchina.gov.cn) </w:t>
      </w:r>
      <w:r>
        <w:rPr>
          <w:rFonts w:ascii="宋体" w:hAnsi="宋体"/>
          <w:color w:val="auto"/>
          <w:sz w:val="24"/>
          <w:szCs w:val="21"/>
          <w:highlight w:val="none"/>
          <w:lang w:val="zh-CN"/>
        </w:rPr>
        <w:t>列入失信被执行人、重大税收违法案件当事人名单</w:t>
      </w:r>
      <w:r>
        <w:rPr>
          <w:rFonts w:ascii="宋体" w:hAnsi="宋体"/>
          <w:color w:val="auto"/>
          <w:sz w:val="24"/>
          <w:szCs w:val="21"/>
          <w:highlight w:val="none"/>
        </w:rPr>
        <w:t>，</w:t>
      </w:r>
      <w:r>
        <w:rPr>
          <w:rFonts w:ascii="宋体" w:hAnsi="宋体"/>
          <w:color w:val="auto"/>
          <w:sz w:val="24"/>
          <w:szCs w:val="21"/>
          <w:highlight w:val="none"/>
          <w:lang w:val="zh-CN"/>
        </w:rPr>
        <w:t>未被</w:t>
      </w:r>
      <w:r>
        <w:rPr>
          <w:rFonts w:ascii="宋体" w:hAnsi="宋体"/>
          <w:color w:val="auto"/>
          <w:sz w:val="24"/>
          <w:szCs w:val="21"/>
          <w:highlight w:val="none"/>
        </w:rPr>
        <w:t>“</w:t>
      </w:r>
      <w:r>
        <w:rPr>
          <w:rFonts w:ascii="宋体" w:hAnsi="宋体"/>
          <w:color w:val="auto"/>
          <w:sz w:val="24"/>
          <w:szCs w:val="21"/>
          <w:highlight w:val="none"/>
          <w:lang w:val="zh-CN"/>
        </w:rPr>
        <w:t>中国政府采购网</w:t>
      </w:r>
      <w:r>
        <w:rPr>
          <w:rFonts w:ascii="宋体" w:hAnsi="宋体"/>
          <w:color w:val="auto"/>
          <w:sz w:val="24"/>
          <w:szCs w:val="21"/>
          <w:highlight w:val="none"/>
        </w:rPr>
        <w:t>”（http://www.ccgp.gov.cn/）</w:t>
      </w:r>
      <w:r>
        <w:rPr>
          <w:rFonts w:ascii="宋体" w:hAnsi="宋体"/>
          <w:color w:val="auto"/>
          <w:sz w:val="24"/>
          <w:szCs w:val="21"/>
          <w:highlight w:val="none"/>
          <w:lang w:val="zh-CN"/>
        </w:rPr>
        <w:t>列入政府采购严重违法失信行为记录名单。</w:t>
      </w:r>
    </w:p>
    <w:p w14:paraId="2A6FBBAD">
      <w:pPr>
        <w:snapToGrid w:val="0"/>
        <w:spacing w:line="440" w:lineRule="atLeast"/>
        <w:ind w:firstLine="480" w:firstLineChars="200"/>
        <w:rPr>
          <w:rFonts w:ascii="宋体" w:hAnsi="宋体"/>
          <w:color w:val="auto"/>
          <w:sz w:val="24"/>
          <w:szCs w:val="21"/>
          <w:highlight w:val="none"/>
          <w:lang w:val="zh-CN"/>
        </w:rPr>
      </w:pPr>
      <w:r>
        <w:rPr>
          <w:rFonts w:hint="eastAsia" w:ascii="宋体" w:hAnsi="宋体"/>
          <w:color w:val="auto"/>
          <w:sz w:val="24"/>
          <w:szCs w:val="21"/>
          <w:highlight w:val="none"/>
          <w:lang w:val="zh-CN"/>
        </w:rPr>
        <w:t>5、</w:t>
      </w:r>
      <w:r>
        <w:rPr>
          <w:rFonts w:ascii="宋体" w:hAnsi="宋体"/>
          <w:color w:val="auto"/>
          <w:sz w:val="24"/>
          <w:szCs w:val="21"/>
          <w:highlight w:val="none"/>
          <w:lang w:val="zh-CN"/>
        </w:rPr>
        <w:t>法定代表人为同一个人的两个及两个以上法人，母公司、全资子公司及其控股公司，都不得在同一采购项目或同一标段中同时参加投标，一经发现，将视同围标处理。</w:t>
      </w:r>
    </w:p>
    <w:p w14:paraId="18F0B8CF">
      <w:pPr>
        <w:snapToGrid w:val="0"/>
        <w:spacing w:line="440" w:lineRule="atLeast"/>
        <w:ind w:firstLine="480" w:firstLineChars="200"/>
        <w:rPr>
          <w:rFonts w:ascii="宋体" w:hAnsi="宋体"/>
          <w:color w:val="auto"/>
          <w:sz w:val="24"/>
          <w:szCs w:val="21"/>
          <w:highlight w:val="none"/>
          <w:lang w:val="zh-CN"/>
        </w:rPr>
      </w:pPr>
      <w:r>
        <w:rPr>
          <w:rFonts w:hint="eastAsia" w:ascii="宋体" w:hAnsi="宋体"/>
          <w:color w:val="auto"/>
          <w:sz w:val="24"/>
          <w:szCs w:val="21"/>
          <w:highlight w:val="none"/>
          <w:lang w:val="zh-CN"/>
        </w:rPr>
        <w:t>6、本项目的中标供应商不得将项目外包或转包。</w:t>
      </w:r>
    </w:p>
    <w:p w14:paraId="51941F67">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三、获取招标文件</w:t>
      </w:r>
    </w:p>
    <w:p w14:paraId="341E4A62">
      <w:pPr>
        <w:snapToGrid w:val="0"/>
        <w:spacing w:line="440" w:lineRule="atLeast"/>
        <w:ind w:firstLine="480" w:firstLineChars="200"/>
        <w:rPr>
          <w:rFonts w:ascii="宋体" w:hAnsi="宋体"/>
          <w:color w:val="auto"/>
          <w:sz w:val="24"/>
          <w:szCs w:val="21"/>
          <w:highlight w:val="none"/>
          <w:lang w:val="zh-CN"/>
        </w:rPr>
      </w:pPr>
      <w:r>
        <w:rPr>
          <w:rFonts w:ascii="宋体" w:hAnsi="宋体"/>
          <w:color w:val="auto"/>
          <w:sz w:val="24"/>
          <w:szCs w:val="21"/>
          <w:highlight w:val="none"/>
          <w:lang w:val="zh-CN"/>
        </w:rPr>
        <w:t>1、时间：</w:t>
      </w:r>
      <w:r>
        <w:rPr>
          <w:rFonts w:ascii="宋体" w:hAnsi="宋体"/>
          <w:color w:val="auto"/>
          <w:sz w:val="24"/>
          <w:szCs w:val="21"/>
          <w:highlight w:val="none"/>
          <w:u w:val="single"/>
          <w:lang w:val="zh-CN"/>
        </w:rPr>
        <w:t>自本招标公告发布之日起</w:t>
      </w:r>
      <w:r>
        <w:rPr>
          <w:rFonts w:ascii="宋体" w:hAnsi="宋体"/>
          <w:color w:val="auto"/>
          <w:sz w:val="24"/>
          <w:szCs w:val="21"/>
          <w:highlight w:val="none"/>
          <w:lang w:val="zh-CN"/>
        </w:rPr>
        <w:t>。</w:t>
      </w:r>
    </w:p>
    <w:p w14:paraId="578BFAB2">
      <w:pPr>
        <w:adjustRightInd w:val="0"/>
        <w:snapToGrid w:val="0"/>
        <w:spacing w:line="440" w:lineRule="atLeast"/>
        <w:ind w:left="-157" w:leftChars="-75" w:right="-600" w:rightChars="-286" w:firstLine="720" w:firstLineChars="300"/>
        <w:rPr>
          <w:rFonts w:ascii="宋体" w:hAnsi="宋体"/>
          <w:color w:val="auto"/>
          <w:sz w:val="24"/>
          <w:szCs w:val="21"/>
          <w:highlight w:val="none"/>
          <w:u w:val="single"/>
          <w:lang w:val="zh-CN"/>
        </w:rPr>
      </w:pPr>
      <w:bookmarkStart w:id="10" w:name="_Toc387526369"/>
      <w:bookmarkStart w:id="11" w:name="_Toc387526173"/>
      <w:bookmarkStart w:id="12" w:name="_Toc387526277"/>
      <w:r>
        <w:rPr>
          <w:rFonts w:ascii="宋体" w:hAnsi="宋体"/>
          <w:color w:val="auto"/>
          <w:sz w:val="24"/>
          <w:szCs w:val="21"/>
          <w:highlight w:val="none"/>
          <w:lang w:val="zh-CN"/>
        </w:rPr>
        <w:t>2、方式：</w:t>
      </w:r>
      <w:r>
        <w:rPr>
          <w:rFonts w:ascii="宋体" w:hAnsi="宋体"/>
          <w:color w:val="auto"/>
          <w:sz w:val="24"/>
          <w:szCs w:val="21"/>
          <w:highlight w:val="none"/>
          <w:u w:val="single"/>
          <w:lang w:val="zh-CN"/>
        </w:rPr>
        <w:t>本项目资格审查采用资格后审方式，无报名环节，投标人直接从</w:t>
      </w:r>
      <w:r>
        <w:rPr>
          <w:rFonts w:hint="eastAsia" w:ascii="宋体" w:hAnsi="宋体"/>
          <w:color w:val="auto"/>
          <w:sz w:val="24"/>
          <w:szCs w:val="21"/>
          <w:highlight w:val="none"/>
          <w:u w:val="single"/>
          <w:lang w:val="zh-CN"/>
        </w:rPr>
        <w:t>南通市水利局网-公告公示栏目下载</w:t>
      </w:r>
      <w:r>
        <w:rPr>
          <w:rFonts w:ascii="宋体" w:hAnsi="宋体"/>
          <w:color w:val="auto"/>
          <w:sz w:val="24"/>
          <w:szCs w:val="21"/>
          <w:highlight w:val="none"/>
          <w:u w:val="single"/>
          <w:lang w:val="zh-CN"/>
        </w:rPr>
        <w:t>招标文件、澄清答疑等相关招标资料</w:t>
      </w:r>
      <w:r>
        <w:rPr>
          <w:rFonts w:hint="eastAsia" w:ascii="宋体" w:hAnsi="宋体"/>
          <w:color w:val="auto"/>
          <w:sz w:val="24"/>
          <w:szCs w:val="21"/>
          <w:highlight w:val="none"/>
          <w:u w:val="single"/>
          <w:lang w:val="zh-CN"/>
        </w:rPr>
        <w:t>。</w:t>
      </w:r>
    </w:p>
    <w:bookmarkEnd w:id="10"/>
    <w:bookmarkEnd w:id="11"/>
    <w:bookmarkEnd w:id="12"/>
    <w:p w14:paraId="0C43E9CE">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四、提交投标文件截止时间、开标时间和地点</w:t>
      </w:r>
    </w:p>
    <w:p w14:paraId="020EE69A">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截止时间及开标时间：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u w:val="single"/>
        </w:rPr>
        <w:t>年</w:t>
      </w:r>
      <w:r>
        <w:rPr>
          <w:rFonts w:hint="eastAsia" w:ascii="宋体" w:hAnsi="宋体"/>
          <w:color w:val="auto"/>
          <w:sz w:val="24"/>
          <w:highlight w:val="none"/>
          <w:u w:val="single"/>
          <w:lang w:val="en-US" w:eastAsia="zh-CN"/>
        </w:rPr>
        <w:t>9</w:t>
      </w:r>
      <w:r>
        <w:rPr>
          <w:rFonts w:ascii="宋体" w:hAnsi="宋体"/>
          <w:color w:val="auto"/>
          <w:sz w:val="24"/>
          <w:highlight w:val="none"/>
          <w:u w:val="single"/>
        </w:rPr>
        <w:t>月</w:t>
      </w:r>
      <w:r>
        <w:rPr>
          <w:rFonts w:hint="eastAsia" w:ascii="宋体" w:hAnsi="宋体"/>
          <w:color w:val="auto"/>
          <w:sz w:val="24"/>
          <w:highlight w:val="none"/>
          <w:u w:val="single"/>
          <w:lang w:val="en-US" w:eastAsia="zh-CN"/>
        </w:rPr>
        <w:t>29</w:t>
      </w:r>
      <w:r>
        <w:rPr>
          <w:rFonts w:ascii="宋体" w:hAnsi="宋体"/>
          <w:color w:val="auto"/>
          <w:sz w:val="24"/>
          <w:highlight w:val="none"/>
          <w:u w:val="single"/>
        </w:rPr>
        <w:t>日</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4</w:t>
      </w:r>
      <w:r>
        <w:rPr>
          <w:rFonts w:ascii="宋体" w:hAnsi="宋体"/>
          <w:color w:val="auto"/>
          <w:sz w:val="24"/>
          <w:highlight w:val="none"/>
          <w:u w:val="singl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分</w:t>
      </w:r>
      <w:r>
        <w:rPr>
          <w:rFonts w:ascii="宋体" w:hAnsi="宋体"/>
          <w:color w:val="auto"/>
          <w:sz w:val="24"/>
          <w:highlight w:val="none"/>
        </w:rPr>
        <w:t>；</w:t>
      </w:r>
    </w:p>
    <w:p w14:paraId="6B465249">
      <w:pPr>
        <w:widowControl/>
        <w:snapToGrid w:val="0"/>
        <w:spacing w:line="440" w:lineRule="atLeast"/>
        <w:ind w:firstLine="480" w:firstLineChars="200"/>
        <w:jc w:val="left"/>
        <w:rPr>
          <w:rFonts w:ascii="宋体" w:hAnsi="宋体"/>
          <w:color w:val="auto"/>
          <w:sz w:val="24"/>
          <w:highlight w:val="none"/>
        </w:rPr>
      </w:pPr>
      <w:r>
        <w:rPr>
          <w:rFonts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lang w:eastAsia="zh-CN"/>
        </w:rPr>
        <w:t>南通市崇川区工农南路156号鑫乾广场A座22楼开标室</w:t>
      </w:r>
      <w:r>
        <w:rPr>
          <w:rFonts w:hint="eastAsia" w:ascii="宋体" w:hAnsi="宋体"/>
          <w:b/>
          <w:bCs/>
          <w:color w:val="auto"/>
          <w:sz w:val="24"/>
          <w:highlight w:val="none"/>
          <w:u w:val="single"/>
        </w:rPr>
        <w:t xml:space="preserve"> </w:t>
      </w:r>
      <w:r>
        <w:rPr>
          <w:rFonts w:ascii="宋体" w:hAnsi="宋体"/>
          <w:color w:val="auto"/>
          <w:kern w:val="0"/>
          <w:sz w:val="24"/>
          <w:highlight w:val="none"/>
        </w:rPr>
        <w:t>。</w:t>
      </w:r>
    </w:p>
    <w:p w14:paraId="611ABAB7">
      <w:pPr>
        <w:widowControl/>
        <w:snapToGrid w:val="0"/>
        <w:spacing w:line="440" w:lineRule="atLeast"/>
        <w:ind w:firstLine="480" w:firstLineChars="200"/>
        <w:jc w:val="left"/>
        <w:rPr>
          <w:rFonts w:ascii="宋体" w:hAnsi="宋体"/>
          <w:b/>
          <w:bCs/>
          <w:color w:val="auto"/>
          <w:sz w:val="24"/>
          <w:highlight w:val="none"/>
        </w:rPr>
      </w:pPr>
      <w:r>
        <w:rPr>
          <w:rFonts w:hint="eastAsia" w:ascii="宋体" w:hAnsi="宋体"/>
          <w:b/>
          <w:bCs/>
          <w:color w:val="auto"/>
          <w:sz w:val="24"/>
          <w:highlight w:val="none"/>
        </w:rPr>
        <w:t>投标人递交投标文件时，投标人的法定代表人（或其授权代理人）必须携带本人身份证件原件、法定代表人身份证明（或授权委托书）原件准时参加开标会议。否则，其投标文件不予受理。</w:t>
      </w:r>
    </w:p>
    <w:p w14:paraId="65E33EF5">
      <w:pPr>
        <w:widowControl/>
        <w:snapToGrid w:val="0"/>
        <w:spacing w:line="440" w:lineRule="atLeast"/>
        <w:ind w:firstLine="480" w:firstLineChars="200"/>
        <w:jc w:val="left"/>
        <w:rPr>
          <w:rFonts w:ascii="宋体" w:hAnsi="宋体"/>
          <w:b/>
          <w:bCs/>
          <w:color w:val="auto"/>
          <w:sz w:val="24"/>
          <w:highlight w:val="none"/>
        </w:rPr>
      </w:pPr>
      <w:r>
        <w:rPr>
          <w:rFonts w:hint="eastAsia" w:ascii="宋体" w:hAnsi="宋体"/>
          <w:b/>
          <w:bCs/>
          <w:color w:val="auto"/>
          <w:sz w:val="24"/>
          <w:highlight w:val="none"/>
        </w:rPr>
        <w:t>注：法定代表人身份证明（或授权委托书）不仅需要装订在投标文件中，还需要一份原件由法定代表人（或其授权代理人）在投标时随身携带，供递交投标文件时核验。</w:t>
      </w:r>
    </w:p>
    <w:p w14:paraId="1753D83B">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ascii="宋体" w:hAnsi="宋体"/>
          <w:b/>
          <w:color w:val="auto"/>
          <w:sz w:val="24"/>
          <w:highlight w:val="none"/>
        </w:rPr>
        <w:t>五、公告期限</w:t>
      </w:r>
    </w:p>
    <w:p w14:paraId="5261D755">
      <w:pPr>
        <w:widowControl/>
        <w:snapToGrid w:val="0"/>
        <w:spacing w:line="440" w:lineRule="atLeast"/>
        <w:ind w:firstLine="470" w:firstLineChars="196"/>
        <w:jc w:val="left"/>
        <w:rPr>
          <w:rFonts w:ascii="宋体" w:hAnsi="宋体"/>
          <w:color w:val="auto"/>
          <w:sz w:val="24"/>
          <w:highlight w:val="none"/>
        </w:rPr>
      </w:pPr>
      <w:r>
        <w:rPr>
          <w:rFonts w:ascii="宋体" w:hAnsi="宋体"/>
          <w:color w:val="auto"/>
          <w:sz w:val="24"/>
          <w:highlight w:val="none"/>
        </w:rPr>
        <w:t>自本公告发布之日起5个工作日。</w:t>
      </w:r>
    </w:p>
    <w:p w14:paraId="64F856D1">
      <w:pPr>
        <w:pStyle w:val="62"/>
        <w:spacing w:line="440" w:lineRule="atLeast"/>
        <w:ind w:firstLine="480" w:firstLineChars="200"/>
        <w:rPr>
          <w:rFonts w:ascii="宋体" w:eastAsia="宋体"/>
          <w:b/>
          <w:bCs w:val="0"/>
          <w:color w:val="auto"/>
          <w:sz w:val="24"/>
          <w:highlight w:val="none"/>
        </w:rPr>
      </w:pPr>
      <w:r>
        <w:rPr>
          <w:rFonts w:hint="eastAsia" w:ascii="宋体" w:eastAsia="宋体"/>
          <w:b/>
          <w:bCs w:val="0"/>
          <w:color w:val="auto"/>
          <w:sz w:val="24"/>
          <w:highlight w:val="none"/>
        </w:rPr>
        <w:t>六、其他补充事宜</w:t>
      </w:r>
    </w:p>
    <w:p w14:paraId="54401138">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本项目采用现场开标模式，投标人须在提交投标文件的截止时间前到达开标现场提交纸质投标文件。</w:t>
      </w:r>
    </w:p>
    <w:p w14:paraId="1C1CEFFA">
      <w:pPr>
        <w:kinsoku w:val="0"/>
        <w:overflowPunct w:val="0"/>
        <w:autoSpaceDE w:val="0"/>
        <w:autoSpaceDN w:val="0"/>
        <w:snapToGrid w:val="0"/>
        <w:spacing w:line="440" w:lineRule="atLeast"/>
        <w:ind w:firstLine="480" w:firstLineChars="200"/>
        <w:outlineLvl w:val="1"/>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、凡对本次采购提出询问，请按以下方式联系。</w:t>
      </w:r>
    </w:p>
    <w:bookmarkEnd w:id="4"/>
    <w:bookmarkEnd w:id="5"/>
    <w:bookmarkEnd w:id="6"/>
    <w:bookmarkEnd w:id="7"/>
    <w:p w14:paraId="179D943F">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1.采购人：</w:t>
      </w:r>
      <w:r>
        <w:rPr>
          <w:rFonts w:hint="eastAsia" w:ascii="宋体" w:hAnsi="宋体"/>
          <w:color w:val="auto"/>
          <w:sz w:val="24"/>
          <w:highlight w:val="none"/>
          <w:lang w:eastAsia="zh-CN"/>
        </w:rPr>
        <w:t>南通市城市河道建设管理中心</w:t>
      </w:r>
    </w:p>
    <w:p w14:paraId="3D04A06E">
      <w:pPr>
        <w:widowControl/>
        <w:snapToGrid w:val="0"/>
        <w:spacing w:line="44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地址：南通市工农南路150-1号政务中心停车楼</w:t>
      </w:r>
    </w:p>
    <w:p w14:paraId="422CAA99">
      <w:pPr>
        <w:widowControl/>
        <w:snapToGrid w:val="0"/>
        <w:spacing w:line="440" w:lineRule="atLeast"/>
        <w:ind w:firstLine="480" w:firstLineChars="200"/>
        <w:jc w:val="left"/>
        <w:rPr>
          <w:rFonts w:hint="eastAsia" w:ascii="宋体" w:hAnsi="宋体"/>
          <w:color w:val="auto"/>
          <w:sz w:val="24"/>
          <w:highlight w:val="none"/>
        </w:rPr>
      </w:pPr>
      <w:r>
        <w:rPr>
          <w:rFonts w:hint="eastAsia" w:ascii="宋体" w:hAnsi="宋体"/>
          <w:color w:val="auto"/>
          <w:sz w:val="24"/>
          <w:highlight w:val="none"/>
        </w:rPr>
        <w:t>联系人：戴先生     联系电话：0513-59002602</w:t>
      </w:r>
    </w:p>
    <w:p w14:paraId="632C31F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2.采购代理机构：南通通城建设工程项目管理有限公司</w:t>
      </w:r>
    </w:p>
    <w:p w14:paraId="04C30A3B">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地址；南通市崇川区工农南路156号鑫乾广场A座22楼2202室</w:t>
      </w:r>
    </w:p>
    <w:p w14:paraId="0E87F256">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18862961365</w:t>
      </w:r>
      <w:r>
        <w:rPr>
          <w:rFonts w:hint="eastAsia" w:ascii="宋体" w:hAnsi="宋体"/>
          <w:color w:val="auto"/>
          <w:sz w:val="24"/>
          <w:highlight w:val="none"/>
        </w:rPr>
        <w:t xml:space="preserve">   </w:t>
      </w:r>
    </w:p>
    <w:p w14:paraId="20ED3BCE">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3.项目联系方式</w:t>
      </w:r>
    </w:p>
    <w:p w14:paraId="2E9EAA83">
      <w:pPr>
        <w:widowControl/>
        <w:snapToGrid w:val="0"/>
        <w:spacing w:line="440" w:lineRule="atLeas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项目联系人：</w:t>
      </w:r>
      <w:r>
        <w:rPr>
          <w:rFonts w:hint="eastAsia" w:ascii="宋体" w:hAnsi="宋体"/>
          <w:color w:val="auto"/>
          <w:sz w:val="24"/>
          <w:highlight w:val="none"/>
          <w:lang w:eastAsia="zh-CN"/>
        </w:rPr>
        <w:t>崔永振</w:t>
      </w:r>
    </w:p>
    <w:p w14:paraId="196AF53C">
      <w:pPr>
        <w:widowControl/>
        <w:snapToGrid w:val="0"/>
        <w:spacing w:line="440" w:lineRule="atLeast"/>
        <w:ind w:firstLine="480" w:firstLineChars="200"/>
        <w:jc w:val="left"/>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lang w:eastAsia="zh-CN"/>
        </w:rPr>
        <w:t>18862961365</w:t>
      </w:r>
      <w:r>
        <w:rPr>
          <w:rFonts w:hint="eastAsia" w:ascii="宋体" w:hAnsi="宋体"/>
          <w:color w:val="auto"/>
          <w:sz w:val="24"/>
          <w:highlight w:val="none"/>
        </w:rPr>
        <w:t xml:space="preserve">　　　　　　　　　　　        </w:t>
      </w:r>
    </w:p>
    <w:p w14:paraId="32F41D0C">
      <w:pPr>
        <w:pStyle w:val="62"/>
        <w:ind w:firstLine="280"/>
        <w:rPr>
          <w:rFonts w:ascii="宋体" w:eastAsia="宋体"/>
          <w:color w:val="auto"/>
          <w:highlight w:val="none"/>
        </w:rPr>
      </w:pPr>
    </w:p>
    <w:p w14:paraId="6F8D4FFD">
      <w:pPr>
        <w:pStyle w:val="62"/>
        <w:ind w:firstLine="0" w:firstLineChars="0"/>
        <w:jc w:val="center"/>
        <w:rPr>
          <w:rFonts w:ascii="宋体" w:eastAsia="宋体"/>
          <w:color w:val="auto"/>
          <w:kern w:val="0"/>
          <w:sz w:val="24"/>
          <w:highlight w:val="none"/>
        </w:rPr>
      </w:pPr>
      <w:r>
        <w:rPr>
          <w:rFonts w:ascii="宋体" w:eastAsia="宋体"/>
          <w:color w:val="auto"/>
          <w:highlight w:val="none"/>
        </w:rPr>
        <w:br w:type="page"/>
      </w:r>
      <w:bookmarkEnd w:id="8"/>
      <w:bookmarkEnd w:id="9"/>
      <w:bookmarkStart w:id="13" w:name="_Toc182848970"/>
      <w:r>
        <w:rPr>
          <w:rStyle w:val="123"/>
          <w:rFonts w:hint="default"/>
          <w:color w:val="auto"/>
          <w:sz w:val="28"/>
          <w:szCs w:val="28"/>
          <w:highlight w:val="none"/>
        </w:rPr>
        <w:t>第二章  投标人须知</w:t>
      </w:r>
      <w:bookmarkEnd w:id="13"/>
    </w:p>
    <w:p w14:paraId="77CAD341">
      <w:pPr>
        <w:kinsoku w:val="0"/>
        <w:overflowPunct w:val="0"/>
        <w:autoSpaceDE w:val="0"/>
        <w:autoSpaceDN w:val="0"/>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一、说明</w:t>
      </w:r>
    </w:p>
    <w:p w14:paraId="3BCF60D8">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1、本招标文件仅适用于采购人组织的本次公开招标活动。</w:t>
      </w:r>
    </w:p>
    <w:p w14:paraId="153791B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2、公开招标活动及因本次招标产生的合同受中国法律制约和保护。</w:t>
      </w:r>
    </w:p>
    <w:p w14:paraId="7D381D4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3、招标文件的解释权属于采购人。</w:t>
      </w:r>
    </w:p>
    <w:p w14:paraId="787DBDA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投标人在知道或应当知道本项目招标公告及招标文件中的所有内容：如内容或页码短缺、资格要求和技术参数出现倾向性或排他性等表述的，</w:t>
      </w:r>
      <w:r>
        <w:rPr>
          <w:rFonts w:hint="eastAsia" w:ascii="宋体" w:hAnsi="宋体" w:cs="宋体"/>
          <w:b/>
          <w:color w:val="auto"/>
          <w:sz w:val="24"/>
          <w:highlight w:val="none"/>
        </w:rPr>
        <w:t>应在本项目招标公告发布之日起的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日内提出询问或以书面实名制形式提出质疑</w:t>
      </w:r>
      <w:r>
        <w:rPr>
          <w:rFonts w:hint="eastAsia" w:ascii="宋体" w:hAnsi="宋体" w:cs="宋体"/>
          <w:color w:val="auto"/>
          <w:sz w:val="24"/>
          <w:highlight w:val="none"/>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rFonts w:hint="eastAsia" w:ascii="宋体" w:hAnsi="宋体" w:cs="宋体"/>
          <w:b/>
          <w:bCs/>
          <w:color w:val="auto"/>
          <w:sz w:val="24"/>
          <w:highlight w:val="none"/>
        </w:rPr>
        <w:t>非书面形式的不作为日后质疑提出的依据。</w:t>
      </w:r>
    </w:p>
    <w:p w14:paraId="0ED16C56">
      <w:pP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5、投标人应认真审阅招标文件中所有的事项、格式、条款和规范要求等，如果投标人没有按照招标文件要求提交投标文件，或者投标文件没有对招标文件做出实质性响应，将被拒绝参</w:t>
      </w:r>
      <w:r>
        <w:rPr>
          <w:rFonts w:hint="eastAsia" w:ascii="宋体" w:hAnsi="宋体" w:cs="宋体"/>
          <w:color w:val="auto"/>
          <w:sz w:val="24"/>
          <w:highlight w:val="none"/>
        </w:rPr>
        <w:t>与投标。</w:t>
      </w:r>
    </w:p>
    <w:p w14:paraId="7D3748A6">
      <w:pPr>
        <w:snapToGrid w:val="0"/>
        <w:spacing w:line="360" w:lineRule="auto"/>
        <w:ind w:firstLine="480" w:firstLineChars="200"/>
        <w:outlineLvl w:val="1"/>
        <w:rPr>
          <w:rFonts w:ascii="宋体" w:hAnsi="宋体"/>
          <w:b/>
          <w:color w:val="auto"/>
          <w:sz w:val="24"/>
          <w:highlight w:val="none"/>
        </w:rPr>
      </w:pPr>
      <w:r>
        <w:rPr>
          <w:rFonts w:ascii="宋体" w:hAnsi="宋体"/>
          <w:b/>
          <w:color w:val="auto"/>
          <w:sz w:val="24"/>
          <w:highlight w:val="none"/>
        </w:rPr>
        <w:t>二、招标文件的补充说明、澄清、修改、答疑</w:t>
      </w:r>
    </w:p>
    <w:p w14:paraId="75B30236">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s="宋体"/>
          <w:color w:val="auto"/>
          <w:sz w:val="24"/>
          <w:highlight w:val="none"/>
        </w:rPr>
        <w:t>采购人有权对发出的招标文件进行必要的补充说明、澄清或修改。</w:t>
      </w:r>
    </w:p>
    <w:p w14:paraId="7383D182">
      <w:pPr>
        <w:snapToGri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2、招标文件的澄清、修改、补充等内容均以补充公告的形式发布，且以在</w:t>
      </w:r>
      <w:r>
        <w:rPr>
          <w:rFonts w:hint="eastAsia" w:ascii="宋体" w:hAnsi="宋体"/>
          <w:color w:val="auto"/>
          <w:kern w:val="0"/>
          <w:sz w:val="24"/>
          <w:highlight w:val="none"/>
          <w:lang w:eastAsia="zh-CN"/>
        </w:rPr>
        <w:t>南通市水利局网</w:t>
      </w:r>
      <w:r>
        <w:rPr>
          <w:rFonts w:hint="eastAsia" w:ascii="宋体" w:hAnsi="宋体"/>
          <w:color w:val="auto"/>
          <w:kern w:val="0"/>
          <w:sz w:val="24"/>
          <w:highlight w:val="none"/>
        </w:rPr>
        <w:t>-公告公示栏目</w:t>
      </w:r>
      <w:r>
        <w:rPr>
          <w:rFonts w:ascii="宋体" w:hAnsi="宋体"/>
          <w:color w:val="auto"/>
          <w:kern w:val="0"/>
          <w:sz w:val="24"/>
          <w:highlight w:val="none"/>
        </w:rPr>
        <w:t>发布的信息为准。</w:t>
      </w:r>
    </w:p>
    <w:p w14:paraId="704926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3、采购人对招标文件的补充说明、澄清或修改，将构成招标文件的一部分，对所有投标人具有约束力。</w:t>
      </w:r>
    </w:p>
    <w:p w14:paraId="166868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4、补充说明、澄清或修改的内容可能影响到投标文件编制的，采购人将在投标截止时间15日前，发布补充说明、澄清或修改公告，不足15日的，应当顺延提交投标文件的截止时间。</w:t>
      </w:r>
    </w:p>
    <w:p w14:paraId="77A63C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5、除非采购人以书面的形式对招标文件作出澄清、修改及补充，投标人对涉及招标文件的任何推论、理解和结论所造成的结果，均由投标人自负。</w:t>
      </w:r>
    </w:p>
    <w:p w14:paraId="7F7C4B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6、采购人视情组织答疑会。如有产生答疑且对招标文件内容有修改，采购人将按照本须知有关规定，以补充通知（公告）的方式发出。</w:t>
      </w:r>
    </w:p>
    <w:p w14:paraId="288DBCC8">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三、投标项目涉及到的现场勘查</w:t>
      </w:r>
    </w:p>
    <w:p w14:paraId="1E938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6E9141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2、采购人向投标人提供的有关现场的资料和数据，是采购人现有的并认为能使投标人可利用的资料。采购人对投标人由此而做出的推论、理解和结论概不负责。</w:t>
      </w:r>
    </w:p>
    <w:p w14:paraId="20C54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76A2A2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4、投标人不得因勘查现场使采购人承担有关的责任和蒙受损失。投标人应承担勘查现场的责任和风险。</w:t>
      </w:r>
    </w:p>
    <w:p w14:paraId="4494AE46">
      <w:pPr>
        <w:numPr>
          <w:ilvl w:val="0"/>
          <w:numId w:val="7"/>
        </w:numPr>
        <w:snapToGrid w:val="0"/>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投标文件的组成及装订</w:t>
      </w:r>
    </w:p>
    <w:p w14:paraId="45D9029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1、投标文件由：①资格审查文件、②商务技术标、③价格标共三部分组成。</w:t>
      </w:r>
    </w:p>
    <w:p w14:paraId="533BAD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6A0E1E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3、投标文件的“资格审查文件”、“商务技术标”、“价格标”各自装订成册。特别提示：“资格审查文件”和“商务技术标”中不得出现价格。</w:t>
      </w:r>
    </w:p>
    <w:p w14:paraId="4599AF4B">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五、投标文件的份数、签署</w:t>
      </w:r>
    </w:p>
    <w:p w14:paraId="2FBFB5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1、投标人应准备</w:t>
      </w:r>
      <w:r>
        <w:rPr>
          <w:rFonts w:hint="eastAsia" w:ascii="宋体" w:hAnsi="宋体" w:cs="宋体"/>
          <w:color w:val="auto"/>
          <w:sz w:val="24"/>
          <w:highlight w:val="none"/>
          <w:u w:val="single"/>
        </w:rPr>
        <w:t xml:space="preserve"> 伍 </w:t>
      </w:r>
      <w:r>
        <w:rPr>
          <w:rFonts w:hint="eastAsia" w:ascii="宋体" w:hAnsi="宋体" w:cs="宋体"/>
          <w:color w:val="auto"/>
          <w:sz w:val="24"/>
          <w:highlight w:val="none"/>
        </w:rPr>
        <w:t>份完整的投标文件，其中正本</w:t>
      </w:r>
      <w:r>
        <w:rPr>
          <w:rFonts w:hint="eastAsia" w:ascii="宋体" w:hAnsi="宋体" w:cs="宋体"/>
          <w:color w:val="auto"/>
          <w:sz w:val="24"/>
          <w:highlight w:val="none"/>
          <w:u w:val="single"/>
        </w:rPr>
        <w:t xml:space="preserve"> 壹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肆 </w:t>
      </w:r>
      <w:r>
        <w:rPr>
          <w:rFonts w:hint="eastAsia" w:ascii="宋体" w:hAnsi="宋体" w:cs="宋体"/>
          <w:color w:val="auto"/>
          <w:sz w:val="24"/>
          <w:highlight w:val="none"/>
        </w:rPr>
        <w:t>份，并标明“正本”或“副本”字样，若有差异，概以“正本”为准。</w:t>
      </w:r>
    </w:p>
    <w:p w14:paraId="759F05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2、投标文件分三册密封。第一册为“资格审查文件”，第二册为 “商务技术标”，第三册为 “价格标”，投标文件的第一册、第二册、第三册应分别密封，并在封袋上标明“资格审查文件”、“商务技术标”、“价格标”。</w:t>
      </w:r>
    </w:p>
    <w:p w14:paraId="3F96FC40">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3、投标人可将投标文件正副本统一密封或分别密封，如正本和副本分别密封的，应在封袋上标明正、副本字样。</w:t>
      </w:r>
    </w:p>
    <w:p w14:paraId="4696EE1F">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4、投标文件正本须按招标文件要求由法定代表人或被授权人签字或盖章并加盖投标人印章。副本可复印，但须加盖投标人印章。</w:t>
      </w:r>
    </w:p>
    <w:p w14:paraId="4BB92A69">
      <w:pPr>
        <w:snapToGrid w:val="0"/>
        <w:spacing w:line="36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5、开标程序顺利进行后，所有投标文件都将作为档案保存，不论成交与否，代理机构均不退回（未拆封的除外）。</w:t>
      </w:r>
    </w:p>
    <w:p w14:paraId="5EA5ABB8">
      <w:pPr>
        <w:snapToGrid w:val="0"/>
        <w:spacing w:line="360" w:lineRule="auto"/>
        <w:ind w:firstLine="470"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六、投标文件的密封及标记</w:t>
      </w:r>
    </w:p>
    <w:p w14:paraId="4B6514F9">
      <w:pPr>
        <w:snapToGrid w:val="0"/>
        <w:spacing w:line="360" w:lineRule="auto"/>
        <w:ind w:firstLine="470" w:firstLineChars="196"/>
        <w:outlineLvl w:val="1"/>
        <w:rPr>
          <w:rFonts w:ascii="宋体" w:hAnsi="宋体"/>
          <w:color w:val="auto"/>
          <w:sz w:val="24"/>
          <w:highlight w:val="none"/>
        </w:rPr>
      </w:pPr>
      <w:r>
        <w:rPr>
          <w:rFonts w:hint="eastAsia" w:ascii="宋体" w:hAnsi="宋体"/>
          <w:b/>
          <w:color w:val="auto"/>
          <w:sz w:val="24"/>
          <w:highlight w:val="none"/>
        </w:rPr>
        <w:t>密封后，应在每一密封包的投标文件上明确标注投标项目名称、投标文件各自对应的名称、</w:t>
      </w:r>
      <w:r>
        <w:rPr>
          <w:rFonts w:hint="eastAsia" w:ascii="宋体" w:hAnsi="宋体" w:cs="宋体"/>
          <w:b/>
          <w:color w:val="auto"/>
          <w:sz w:val="24"/>
          <w:highlight w:val="none"/>
        </w:rPr>
        <w:t>投标人名称</w:t>
      </w:r>
      <w:r>
        <w:rPr>
          <w:rFonts w:hint="eastAsia" w:ascii="宋体" w:hAnsi="宋体" w:cs="宋体"/>
          <w:color w:val="auto"/>
          <w:sz w:val="24"/>
          <w:highlight w:val="none"/>
        </w:rPr>
        <w:t>、</w:t>
      </w:r>
      <w:r>
        <w:rPr>
          <w:rFonts w:hint="eastAsia" w:ascii="宋体" w:hAnsi="宋体"/>
          <w:b/>
          <w:bCs/>
          <w:color w:val="auto"/>
          <w:sz w:val="24"/>
          <w:highlight w:val="none"/>
        </w:rPr>
        <w:t>同时加盖投标人公章</w:t>
      </w:r>
      <w:r>
        <w:rPr>
          <w:rFonts w:hint="eastAsia" w:ascii="宋体" w:hAnsi="宋体"/>
          <w:color w:val="auto"/>
          <w:sz w:val="24"/>
          <w:highlight w:val="none"/>
        </w:rPr>
        <w:t>。</w:t>
      </w:r>
    </w:p>
    <w:p w14:paraId="1746EDC9">
      <w:pPr>
        <w:snapToGrid w:val="0"/>
        <w:spacing w:line="360" w:lineRule="auto"/>
        <w:ind w:firstLine="470" w:firstLineChars="196"/>
        <w:outlineLvl w:val="1"/>
        <w:rPr>
          <w:rFonts w:ascii="宋体" w:hAnsi="宋体"/>
          <w:color w:val="auto"/>
          <w:sz w:val="24"/>
          <w:highlight w:val="none"/>
        </w:rPr>
      </w:pPr>
      <w:r>
        <w:rPr>
          <w:rFonts w:hint="eastAsia" w:ascii="宋体" w:hAnsi="宋体" w:cs="宋体"/>
          <w:b/>
          <w:bCs/>
          <w:color w:val="auto"/>
          <w:sz w:val="24"/>
          <w:highlight w:val="none"/>
        </w:rPr>
        <w:t>七、</w:t>
      </w:r>
      <w:r>
        <w:rPr>
          <w:rFonts w:hint="eastAsia" w:ascii="宋体" w:hAnsi="宋体"/>
          <w:b/>
          <w:color w:val="auto"/>
          <w:sz w:val="24"/>
          <w:highlight w:val="none"/>
        </w:rPr>
        <w:t>投标文件的有效期</w:t>
      </w:r>
    </w:p>
    <w:p w14:paraId="61F9EBBA">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1、从投标文件接收截止之日算起，90个“日历天”内投标书应保持有效。有效期短于这个规定期限的，投标将被拒绝。</w:t>
      </w:r>
    </w:p>
    <w:p w14:paraId="1AE2F298">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7AE5A196">
      <w:pPr>
        <w:snapToGrid w:val="0"/>
        <w:spacing w:line="360" w:lineRule="auto"/>
        <w:ind w:firstLine="494" w:firstLineChars="206"/>
        <w:outlineLvl w:val="1"/>
        <w:rPr>
          <w:rFonts w:ascii="宋体" w:hAnsi="宋体" w:cs="宋体"/>
          <w:b/>
          <w:bCs/>
          <w:color w:val="auto"/>
          <w:sz w:val="24"/>
          <w:highlight w:val="none"/>
        </w:rPr>
      </w:pPr>
      <w:r>
        <w:rPr>
          <w:rFonts w:hint="eastAsia" w:ascii="宋体" w:hAnsi="宋体" w:cs="宋体"/>
          <w:b/>
          <w:bCs/>
          <w:color w:val="auto"/>
          <w:sz w:val="24"/>
          <w:highlight w:val="none"/>
        </w:rPr>
        <w:t>八、投标报价</w:t>
      </w:r>
    </w:p>
    <w:p w14:paraId="1F94FFB9">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1、本项目不接受任何有选择的报价。</w:t>
      </w:r>
    </w:p>
    <w:p w14:paraId="084EE7C1">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2、投标报价均以人民币为报价的币种。</w:t>
      </w:r>
    </w:p>
    <w:p w14:paraId="40769D33">
      <w:pPr>
        <w:snapToGrid w:val="0"/>
        <w:spacing w:line="360" w:lineRule="auto"/>
        <w:ind w:firstLine="470" w:firstLineChars="196"/>
        <w:outlineLvl w:val="1"/>
        <w:rPr>
          <w:rFonts w:ascii="宋体" w:hAnsi="宋体"/>
          <w:color w:val="auto"/>
          <w:sz w:val="24"/>
          <w:highlight w:val="none"/>
        </w:rPr>
      </w:pPr>
      <w:r>
        <w:rPr>
          <w:rFonts w:hint="eastAsia" w:ascii="宋体" w:hAnsi="宋体"/>
          <w:color w:val="auto"/>
          <w:sz w:val="24"/>
          <w:highlight w:val="none"/>
        </w:rPr>
        <w:t>3、报价表必须加盖投标人公章且必须经法定代表人或被授权人签字或盖章。</w:t>
      </w:r>
    </w:p>
    <w:p w14:paraId="48394278">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报价出现前后不一致的，按照下列规定修正：</w:t>
      </w:r>
    </w:p>
    <w:p w14:paraId="706AA60D">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（1）投标文件中开标一览表（</w:t>
      </w:r>
      <w:r>
        <w:rPr>
          <w:rFonts w:hint="eastAsia" w:ascii="宋体" w:hAnsi="宋体"/>
          <w:color w:val="auto"/>
          <w:sz w:val="24"/>
          <w:highlight w:val="none"/>
        </w:rPr>
        <w:t>报价表</w:t>
      </w:r>
      <w:r>
        <w:rPr>
          <w:rFonts w:ascii="宋体" w:hAnsi="宋体"/>
          <w:color w:val="auto"/>
          <w:sz w:val="24"/>
          <w:highlight w:val="none"/>
        </w:rPr>
        <w:t>）内容与投标文件中相应内容不一致的，以开标一览表（</w:t>
      </w:r>
      <w:r>
        <w:rPr>
          <w:rFonts w:hint="eastAsia" w:ascii="宋体" w:hAnsi="宋体"/>
          <w:color w:val="auto"/>
          <w:sz w:val="24"/>
          <w:highlight w:val="none"/>
        </w:rPr>
        <w:t>报价表</w:t>
      </w:r>
      <w:r>
        <w:rPr>
          <w:rFonts w:ascii="宋体" w:hAnsi="宋体"/>
          <w:color w:val="auto"/>
          <w:sz w:val="24"/>
          <w:highlight w:val="none"/>
        </w:rPr>
        <w:t>）为准；</w:t>
      </w:r>
    </w:p>
    <w:p w14:paraId="08D855CD">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（2）大写金额和小写金额不一致的，以大写金额为准；</w:t>
      </w:r>
    </w:p>
    <w:p w14:paraId="63AB282A">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（3）单价金额小数点或者百分比有明显错位的，以开标一览表的总价为准，并修改单价；</w:t>
      </w:r>
    </w:p>
    <w:p w14:paraId="04183E09">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（4）总价金额与按单价汇总金额不一致的，以单价金额计算结果为准</w:t>
      </w:r>
      <w:r>
        <w:rPr>
          <w:rFonts w:hint="eastAsia" w:ascii="宋体" w:hAnsi="宋体"/>
          <w:color w:val="auto"/>
          <w:sz w:val="24"/>
          <w:highlight w:val="none"/>
        </w:rPr>
        <w:t>。</w:t>
      </w:r>
    </w:p>
    <w:p w14:paraId="2629424F">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同时出现两种以上不一致的，按照前款规定的顺序修正。修正后的报价应当由投标人的法定代表人或其授权的代表签字确认后产生约束力，投标人不确认的，其投标无效。</w:t>
      </w:r>
    </w:p>
    <w:p w14:paraId="7D815FF3">
      <w:pPr>
        <w:snapToGrid w:val="0"/>
        <w:spacing w:line="360" w:lineRule="auto"/>
        <w:ind w:firstLine="470" w:firstLineChars="196"/>
        <w:rPr>
          <w:rFonts w:hint="eastAsia" w:ascii="宋体" w:hAnsi="宋体" w:cs="宋体"/>
          <w:color w:val="auto"/>
          <w:sz w:val="24"/>
          <w:highlight w:val="none"/>
        </w:rPr>
      </w:pPr>
      <w:r>
        <w:rPr>
          <w:rFonts w:hint="eastAsia" w:ascii="宋体" w:hAnsi="宋体"/>
          <w:color w:val="auto"/>
          <w:sz w:val="24"/>
          <w:highlight w:val="none"/>
        </w:rPr>
        <w:t>4、投标报价采用固定总价报价，投标报价报价应包括为完成该项服务所涉及到的一切相关费用，招标人不再支付其他任何费用。投标报价包括社会调查资料费、报告编制费、材料费、交通费、食宿费、人工费、管理费、现场服务、规划报告等的专家评审费、会务费、利润、税金及最终成果费用等所产生的一切费用。本项目总费用按成交价包定，不随国家政策或法规、标准及市场因素的变化而进行调整。</w:t>
      </w:r>
    </w:p>
    <w:p w14:paraId="36D56E8B">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、采购人设定投标最高限价为人民币</w:t>
      </w:r>
      <w:r>
        <w:rPr>
          <w:rFonts w:hint="eastAsia" w:ascii="宋体" w:hAnsi="宋体"/>
          <w:color w:val="auto"/>
          <w:sz w:val="24"/>
          <w:highlight w:val="none"/>
          <w:lang w:val="en-US" w:eastAsia="zh-CN"/>
        </w:rPr>
        <w:t>20万元</w:t>
      </w:r>
      <w:r>
        <w:rPr>
          <w:rFonts w:hint="eastAsia" w:ascii="宋体" w:hAnsi="宋体"/>
          <w:color w:val="auto"/>
          <w:sz w:val="24"/>
          <w:highlight w:val="none"/>
        </w:rPr>
        <w:t>。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42855950">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、投标人应无条件地服从采购人的总体协调安排，按照采购人的指令做好各项的沟通、协调及配合等工作，为此发生的一切相关费用，含在投标报价中，采购人不另支付。</w:t>
      </w:r>
    </w:p>
    <w:p w14:paraId="6381B91E">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、一次报定的投标报价为中标价，同时，中标人的中标价在合同实施期间不因市场变化因素而变动。</w:t>
      </w:r>
    </w:p>
    <w:p w14:paraId="7D126635">
      <w:pPr>
        <w:snapToGrid w:val="0"/>
        <w:spacing w:line="360" w:lineRule="auto"/>
        <w:ind w:firstLine="470" w:firstLineChars="196"/>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3FB1A3A8">
      <w:pPr>
        <w:spacing w:line="360" w:lineRule="auto"/>
        <w:ind w:firstLine="480"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九、投标费用</w:t>
      </w:r>
    </w:p>
    <w:p w14:paraId="64C26C6F">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1、投标人应承担其编制投标文件以及递交投标文件等参与本工程投标所涉及的一切费用。无论投标结果如何，采购人对上述费用不负任何责任。</w:t>
      </w:r>
    </w:p>
    <w:p w14:paraId="7C81F1D3">
      <w:pPr>
        <w:snapToGrid w:val="0"/>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2、中标人领取中标通知书前需缴付招标代理服务费。招标代理服务费按中标金额的1.5%计算，不足</w:t>
      </w:r>
      <w:r>
        <w:rPr>
          <w:rFonts w:hint="eastAsia" w:ascii="宋体" w:hAnsi="宋体"/>
          <w:color w:val="auto"/>
          <w:sz w:val="24"/>
          <w:highlight w:val="none"/>
          <w:lang w:val="en-US" w:eastAsia="zh-CN"/>
        </w:rPr>
        <w:t>3</w:t>
      </w:r>
      <w:r>
        <w:rPr>
          <w:rFonts w:hint="eastAsia" w:ascii="宋体" w:hAnsi="宋体"/>
          <w:color w:val="auto"/>
          <w:sz w:val="24"/>
          <w:highlight w:val="none"/>
        </w:rPr>
        <w:t>000元按</w:t>
      </w:r>
      <w:r>
        <w:rPr>
          <w:rFonts w:hint="eastAsia" w:ascii="宋体" w:hAnsi="宋体"/>
          <w:color w:val="auto"/>
          <w:sz w:val="24"/>
          <w:highlight w:val="none"/>
          <w:lang w:val="en-US" w:eastAsia="zh-CN"/>
        </w:rPr>
        <w:t>3</w:t>
      </w:r>
      <w:r>
        <w:rPr>
          <w:rFonts w:hint="eastAsia" w:ascii="宋体" w:hAnsi="宋体"/>
          <w:color w:val="auto"/>
          <w:sz w:val="24"/>
          <w:highlight w:val="none"/>
        </w:rPr>
        <w:t>000元计取。投标人自行考虑该项费用及风险并将其综合包含在投标总价内，不得单列。</w:t>
      </w:r>
    </w:p>
    <w:p w14:paraId="1962BC9B">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十、投标文件递交时间及地址</w:t>
      </w:r>
    </w:p>
    <w:p w14:paraId="5F50B0E7">
      <w:pPr>
        <w:snapToGrid w:val="0"/>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投标人必须在规定的时间将投标文件送达指定地点，采购人拒绝接收在截止时间后递交的投标文件。</w:t>
      </w:r>
    </w:p>
    <w:p w14:paraId="3CD3C623">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十一</w:t>
      </w:r>
      <w:r>
        <w:rPr>
          <w:rFonts w:ascii="宋体" w:hAnsi="宋体"/>
          <w:b/>
          <w:color w:val="auto"/>
          <w:sz w:val="24"/>
          <w:highlight w:val="none"/>
        </w:rPr>
        <w:t>、投标保证金</w:t>
      </w:r>
      <w:r>
        <w:rPr>
          <w:rFonts w:hint="eastAsia" w:ascii="宋体" w:hAnsi="宋体"/>
          <w:b/>
          <w:color w:val="auto"/>
          <w:sz w:val="24"/>
          <w:highlight w:val="none"/>
        </w:rPr>
        <w:t>：不设投标保证金</w:t>
      </w:r>
    </w:p>
    <w:p w14:paraId="24896483">
      <w:pPr>
        <w:snapToGrid w:val="0"/>
        <w:spacing w:line="360" w:lineRule="auto"/>
        <w:ind w:firstLine="480" w:firstLineChars="200"/>
        <w:outlineLvl w:val="1"/>
        <w:rPr>
          <w:rFonts w:hint="eastAsia" w:ascii="宋体" w:hAnsi="宋体"/>
          <w:b/>
          <w:color w:val="auto"/>
          <w:sz w:val="24"/>
          <w:highlight w:val="none"/>
        </w:rPr>
      </w:pPr>
      <w:r>
        <w:rPr>
          <w:rFonts w:hint="eastAsia" w:ascii="宋体" w:hAnsi="宋体"/>
          <w:b/>
          <w:color w:val="auto"/>
          <w:sz w:val="24"/>
          <w:highlight w:val="none"/>
        </w:rPr>
        <w:t>十二</w:t>
      </w:r>
      <w:r>
        <w:rPr>
          <w:rFonts w:ascii="宋体" w:hAnsi="宋体"/>
          <w:b/>
          <w:color w:val="auto"/>
          <w:sz w:val="24"/>
          <w:highlight w:val="none"/>
        </w:rPr>
        <w:t>、履约保证金</w:t>
      </w:r>
      <w:r>
        <w:rPr>
          <w:rFonts w:hint="eastAsia" w:ascii="宋体" w:hAnsi="宋体"/>
          <w:b/>
          <w:color w:val="auto"/>
          <w:sz w:val="24"/>
          <w:highlight w:val="none"/>
        </w:rPr>
        <w:t>：</w:t>
      </w:r>
    </w:p>
    <w:p w14:paraId="013BACB8">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1、本项目中标后的履约保证金为项目中标价</w:t>
      </w:r>
      <w:r>
        <w:rPr>
          <w:rFonts w:hint="default" w:ascii="宋体" w:hAnsi="宋体"/>
          <w:b w:val="0"/>
          <w:bCs/>
          <w:color w:val="auto"/>
          <w:sz w:val="24"/>
          <w:highlight w:val="none"/>
          <w:u w:val="none"/>
          <w:lang w:val="en-US" w:eastAsia="zh-CN"/>
        </w:rPr>
        <w:t>的</w:t>
      </w:r>
      <w:r>
        <w:rPr>
          <w:rFonts w:hint="default" w:ascii="宋体" w:hAnsi="宋体"/>
          <w:b w:val="0"/>
          <w:bCs/>
          <w:color w:val="auto"/>
          <w:sz w:val="24"/>
          <w:highlight w:val="none"/>
          <w:u w:val="single"/>
          <w:lang w:val="en-US" w:eastAsia="zh-CN"/>
        </w:rPr>
        <w:t xml:space="preserve">  10%  。</w:t>
      </w:r>
    </w:p>
    <w:p w14:paraId="51C2B1E2">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2、允许中标人自主选择以支票、银行保函、履约保证金保险等非现金形式缴纳或提交。</w:t>
      </w:r>
    </w:p>
    <w:p w14:paraId="16472C7F">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3、乙方在按要求保质保量的完成该项目合同并通过审查后，甲方凭乙方提交的申请，一次性无息退还该合同的履约保证金。</w:t>
      </w:r>
    </w:p>
    <w:p w14:paraId="21C4304A">
      <w:pPr>
        <w:snapToGrid w:val="0"/>
        <w:spacing w:line="360" w:lineRule="auto"/>
        <w:ind w:firstLine="480" w:firstLineChars="200"/>
        <w:outlineLvl w:val="1"/>
        <w:rPr>
          <w:rFonts w:hint="default" w:ascii="宋体" w:hAnsi="宋体"/>
          <w:b w:val="0"/>
          <w:bCs/>
          <w:color w:val="auto"/>
          <w:sz w:val="24"/>
          <w:highlight w:val="none"/>
          <w:lang w:val="en-US" w:eastAsia="zh-CN"/>
        </w:rPr>
      </w:pPr>
      <w:r>
        <w:rPr>
          <w:rFonts w:hint="default" w:ascii="宋体" w:hAnsi="宋体"/>
          <w:b w:val="0"/>
          <w:bCs/>
          <w:color w:val="auto"/>
          <w:sz w:val="24"/>
          <w:highlight w:val="none"/>
          <w:lang w:val="en-US" w:eastAsia="zh-CN"/>
        </w:rPr>
        <w:t>4、由于中标供应商原因，在签订合同后出现不按合同履行的情况，采购人有权将履约保证金作为违约金，全额不予退还，同时采购人亦有权终止合同，造成损失的，中标供应商还须承担相应的法律赔偿责任。</w:t>
      </w:r>
    </w:p>
    <w:p w14:paraId="5C63D122">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十三、对采购人的纪律要求</w:t>
      </w:r>
    </w:p>
    <w:p w14:paraId="194FE571">
      <w:pPr>
        <w:snapToGrid w:val="0"/>
        <w:spacing w:line="360" w:lineRule="auto"/>
        <w:ind w:firstLine="480" w:firstLineChars="200"/>
        <w:outlineLvl w:val="1"/>
        <w:rPr>
          <w:rFonts w:ascii="宋体" w:hAnsi="宋体"/>
          <w:bCs/>
          <w:color w:val="auto"/>
          <w:sz w:val="24"/>
          <w:highlight w:val="none"/>
        </w:rPr>
      </w:pPr>
      <w:r>
        <w:rPr>
          <w:rFonts w:hint="eastAsia" w:ascii="宋体" w:hAnsi="宋体"/>
          <w:color w:val="auto"/>
          <w:sz w:val="24"/>
          <w:highlight w:val="none"/>
        </w:rPr>
        <w:t>采购人</w:t>
      </w:r>
      <w:r>
        <w:rPr>
          <w:rFonts w:hint="eastAsia" w:ascii="宋体" w:hAnsi="宋体"/>
          <w:bCs/>
          <w:color w:val="auto"/>
          <w:sz w:val="24"/>
          <w:highlight w:val="none"/>
        </w:rPr>
        <w:t>不得泄漏招标活动中应当保密的情况和资料，不得与投标人串通损害国家利益、社会公共利益或者他人合法权益。</w:t>
      </w:r>
    </w:p>
    <w:p w14:paraId="2F707F40">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十四、对投标人的纪律要求</w:t>
      </w:r>
    </w:p>
    <w:p w14:paraId="66102844">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6C356C97">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十五、对评标委员会成员的纪律要求</w:t>
      </w:r>
    </w:p>
    <w:p w14:paraId="3BAC8A9E">
      <w:pPr>
        <w:snapToGrid w:val="0"/>
        <w:spacing w:line="360" w:lineRule="auto"/>
        <w:ind w:firstLine="480" w:firstLineChars="200"/>
        <w:outlineLvl w:val="1"/>
        <w:rPr>
          <w:rFonts w:ascii="宋体" w:hAnsi="宋体"/>
          <w:bCs/>
          <w:color w:val="auto"/>
          <w:sz w:val="24"/>
          <w:highlight w:val="none"/>
        </w:rPr>
      </w:pPr>
      <w:r>
        <w:rPr>
          <w:rFonts w:hint="eastAsia" w:ascii="宋体" w:hAnsi="宋体"/>
          <w:bCs/>
          <w:color w:val="auto"/>
          <w:sz w:val="24"/>
          <w:highlight w:val="none"/>
        </w:rPr>
        <w:t>评标委员会成员不得收受他人的财务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A3BDF58">
      <w:pPr>
        <w:snapToGrid w:val="0"/>
        <w:spacing w:line="360" w:lineRule="auto"/>
        <w:ind w:firstLine="480"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十六、未尽事宜</w:t>
      </w:r>
    </w:p>
    <w:p w14:paraId="64A2166D">
      <w:pPr>
        <w:snapToGrid w:val="0"/>
        <w:spacing w:line="360" w:lineRule="auto"/>
        <w:ind w:firstLine="480" w:firstLineChars="200"/>
        <w:outlineLvl w:val="1"/>
        <w:rPr>
          <w:rFonts w:ascii="宋体" w:hAnsi="宋体"/>
          <w:bCs/>
          <w:color w:val="auto"/>
          <w:sz w:val="24"/>
          <w:highlight w:val="none"/>
        </w:rPr>
      </w:pPr>
      <w:r>
        <w:rPr>
          <w:rFonts w:ascii="宋体" w:hAnsi="宋体"/>
          <w:bCs/>
          <w:color w:val="auto"/>
          <w:sz w:val="24"/>
          <w:highlight w:val="none"/>
        </w:rPr>
        <w:t>按《中华人民共和国政府采购法》及其他有关的法律法规</w:t>
      </w:r>
      <w:r>
        <w:rPr>
          <w:rFonts w:hint="eastAsia" w:ascii="宋体" w:hAnsi="宋体"/>
          <w:bCs/>
          <w:color w:val="auto"/>
          <w:sz w:val="24"/>
          <w:highlight w:val="none"/>
        </w:rPr>
        <w:t>规范性文件</w:t>
      </w:r>
      <w:r>
        <w:rPr>
          <w:rFonts w:ascii="宋体" w:hAnsi="宋体"/>
          <w:bCs/>
          <w:color w:val="auto"/>
          <w:sz w:val="24"/>
          <w:highlight w:val="none"/>
        </w:rPr>
        <w:t>执行。</w:t>
      </w:r>
    </w:p>
    <w:p w14:paraId="13F76A28">
      <w:pPr>
        <w:snapToGrid w:val="0"/>
        <w:spacing w:line="360" w:lineRule="auto"/>
        <w:jc w:val="center"/>
        <w:outlineLvl w:val="1"/>
        <w:rPr>
          <w:rStyle w:val="123"/>
          <w:rFonts w:hint="default"/>
          <w:bCs/>
          <w:color w:val="auto"/>
          <w:sz w:val="28"/>
          <w:szCs w:val="28"/>
          <w:highlight w:val="none"/>
        </w:rPr>
      </w:pPr>
      <w:r>
        <w:rPr>
          <w:rStyle w:val="123"/>
          <w:rFonts w:hint="default"/>
          <w:bCs/>
          <w:color w:val="auto"/>
          <w:sz w:val="28"/>
          <w:szCs w:val="28"/>
          <w:highlight w:val="none"/>
        </w:rPr>
        <w:br w:type="page"/>
      </w:r>
      <w:r>
        <w:rPr>
          <w:rStyle w:val="123"/>
          <w:rFonts w:hint="default"/>
          <w:bCs/>
          <w:color w:val="auto"/>
          <w:sz w:val="28"/>
          <w:szCs w:val="28"/>
          <w:highlight w:val="none"/>
        </w:rPr>
        <w:t>第三章 项目需求</w:t>
      </w:r>
    </w:p>
    <w:p w14:paraId="781B2F05">
      <w:pPr>
        <w:adjustRightInd w:val="0"/>
        <w:spacing w:line="360" w:lineRule="auto"/>
        <w:ind w:left="-17" w:right="102" w:firstLine="42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项目背景</w:t>
      </w:r>
    </w:p>
    <w:p w14:paraId="117464D9">
      <w:pPr>
        <w:adjustRightInd w:val="0"/>
        <w:spacing w:line="360" w:lineRule="auto"/>
        <w:ind w:left="-17" w:right="10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江苏省水域保护办法》的要求，为实时掌握主城区水域面积的变化情况，持续高效推进主城区水环境治理相关工作，充分发挥水域的综合功能，保障和促进经济社会可持续发展，需定期开展主城区水域面积更新监测工作。</w:t>
      </w:r>
    </w:p>
    <w:p w14:paraId="46427008">
      <w:pPr>
        <w:adjustRightInd w:val="0"/>
        <w:spacing w:line="360" w:lineRule="auto"/>
        <w:ind w:left="-17" w:right="102"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二、本合同项目招标范围：</w:t>
      </w:r>
    </w:p>
    <w:p w14:paraId="5EA0CFA0">
      <w:pPr>
        <w:adjustRightInd w:val="0"/>
        <w:spacing w:line="360" w:lineRule="auto"/>
        <w:ind w:left="-17" w:right="10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2025年主城区水域面积更新监测项目经费为20万元。</w:t>
      </w:r>
    </w:p>
    <w:p w14:paraId="7E61646E">
      <w:pPr>
        <w:adjustRightInd w:val="0"/>
        <w:spacing w:line="360" w:lineRule="auto"/>
        <w:ind w:left="-17" w:right="10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主城区水域面积更新监测具体工作内容:</w:t>
      </w:r>
    </w:p>
    <w:p w14:paraId="47B35538">
      <w:pPr>
        <w:adjustRightInd w:val="0"/>
        <w:spacing w:line="360" w:lineRule="auto"/>
        <w:ind w:left="-17" w:right="10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监测范围包括崇川区(含中创区)、开发区(含中创区)、苏锡通园区的河道及400㎡以上河塘。</w:t>
      </w:r>
    </w:p>
    <w:p w14:paraId="5E64FDFB">
      <w:pPr>
        <w:adjustRightInd w:val="0"/>
        <w:spacing w:line="360" w:lineRule="auto"/>
        <w:ind w:left="-17" w:right="10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监测内容:河道管理范围线、河口线、正常水位线，测算出水域面积和水面率。</w:t>
      </w:r>
    </w:p>
    <w:p w14:paraId="64C1CFBB">
      <w:pPr>
        <w:adjustRightInd w:val="0"/>
        <w:spacing w:line="360" w:lineRule="auto"/>
        <w:ind w:left="-17" w:right="10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主要的成果:0.2m分辨率卫星影像图，河口线范围内水域面积明细表、汇总表。</w:t>
      </w:r>
    </w:p>
    <w:p w14:paraId="32391DA7">
      <w:pPr>
        <w:adjustRightInd w:val="0"/>
        <w:spacing w:line="360" w:lineRule="auto"/>
        <w:ind w:left="-17" w:right="102"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三、本合同项目服务期限：合同签订后至2025年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月30日。2025年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月30日前完成主城区水域面积更新监测并提交成果。</w:t>
      </w:r>
    </w:p>
    <w:p w14:paraId="0E3D4CA7">
      <w:pPr>
        <w:adjustRightInd w:val="0"/>
        <w:spacing w:line="360" w:lineRule="auto"/>
        <w:ind w:left="-17" w:right="102" w:firstLine="42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测绘工程费支付日期和方式</w:t>
      </w:r>
    </w:p>
    <w:p w14:paraId="0A11D48E">
      <w:pPr>
        <w:adjustRightInd w:val="0"/>
        <w:spacing w:line="360" w:lineRule="auto"/>
        <w:ind w:left="-17" w:right="10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成果通过验收后一次性付清。</w:t>
      </w:r>
    </w:p>
    <w:p w14:paraId="52F33A05">
      <w:pPr>
        <w:numPr>
          <w:ilvl w:val="0"/>
          <w:numId w:val="7"/>
        </w:numPr>
        <w:ind w:left="992" w:leftChars="0" w:hanging="510" w:firstLineChars="0"/>
        <w:rPr>
          <w:rStyle w:val="123"/>
          <w:rFonts w:hint="default"/>
          <w:bCs/>
          <w:color w:val="auto"/>
          <w:sz w:val="28"/>
          <w:szCs w:val="28"/>
          <w:highlight w:val="none"/>
        </w:rPr>
      </w:pPr>
      <w:r>
        <w:rPr>
          <w:rStyle w:val="123"/>
          <w:rFonts w:hint="default"/>
          <w:bCs/>
          <w:color w:val="auto"/>
          <w:sz w:val="28"/>
          <w:szCs w:val="28"/>
          <w:highlight w:val="none"/>
        </w:rPr>
        <w:br w:type="page"/>
      </w:r>
    </w:p>
    <w:p w14:paraId="6B3E8D2D">
      <w:pPr>
        <w:snapToGrid w:val="0"/>
        <w:spacing w:line="360" w:lineRule="auto"/>
        <w:jc w:val="center"/>
        <w:outlineLvl w:val="1"/>
        <w:rPr>
          <w:rStyle w:val="123"/>
          <w:rFonts w:hint="default"/>
          <w:bCs/>
          <w:color w:val="auto"/>
          <w:sz w:val="28"/>
          <w:szCs w:val="28"/>
          <w:highlight w:val="none"/>
        </w:rPr>
      </w:pPr>
      <w:r>
        <w:rPr>
          <w:rStyle w:val="123"/>
          <w:rFonts w:hint="default"/>
          <w:bCs/>
          <w:color w:val="auto"/>
          <w:sz w:val="28"/>
          <w:szCs w:val="28"/>
          <w:highlight w:val="none"/>
        </w:rPr>
        <w:t>第四章  评审方法和程序</w:t>
      </w:r>
    </w:p>
    <w:p w14:paraId="6FC46E3B">
      <w:pPr>
        <w:snapToGrid w:val="0"/>
        <w:spacing w:line="360" w:lineRule="auto"/>
        <w:ind w:firstLine="480" w:firstLineChars="200"/>
        <w:outlineLvl w:val="1"/>
        <w:rPr>
          <w:rFonts w:ascii="宋体" w:hAnsi="宋体"/>
          <w:b/>
          <w:color w:val="auto"/>
          <w:sz w:val="24"/>
          <w:highlight w:val="none"/>
        </w:rPr>
      </w:pPr>
      <w:bookmarkStart w:id="14" w:name="OLE_LINK65"/>
      <w:bookmarkStart w:id="15" w:name="OLE_LINK61"/>
      <w:r>
        <w:rPr>
          <w:rFonts w:ascii="宋体" w:hAnsi="宋体"/>
          <w:b/>
          <w:color w:val="auto"/>
          <w:sz w:val="24"/>
          <w:highlight w:val="none"/>
        </w:rPr>
        <w:t>一、采购人委托代理机构组织开标</w:t>
      </w:r>
    </w:p>
    <w:p w14:paraId="3558B050">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1、成立评标委员会，由有关专家依法组成。</w:t>
      </w:r>
    </w:p>
    <w:p w14:paraId="343D3A6C">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2、投标人的法定代表人或被授权人须持身份证准时参加投标会。</w:t>
      </w:r>
    </w:p>
    <w:p w14:paraId="12FF6B5F">
      <w:pPr>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投标人递交投标文件时，投标人的法定代表人（或其授权代理人）必须携带本人身份证原件、法定代表人身份证明（或授权委托书）原件准时参加开标会议。否则，其投标文件不予受理。</w:t>
      </w:r>
    </w:p>
    <w:p w14:paraId="19F0B694">
      <w:pPr>
        <w:autoSpaceDE w:val="0"/>
        <w:autoSpaceDN w:val="0"/>
        <w:adjustRightInd w:val="0"/>
        <w:spacing w:line="360" w:lineRule="auto"/>
        <w:ind w:firstLine="480" w:firstLineChars="200"/>
        <w:rPr>
          <w:rFonts w:ascii="宋体" w:hAnsi="宋体" w:cs="宋体"/>
          <w:b/>
          <w:bCs/>
          <w:color w:val="auto"/>
          <w:sz w:val="24"/>
          <w:highlight w:val="none"/>
        </w:rPr>
      </w:pPr>
      <w:r>
        <w:rPr>
          <w:rFonts w:hint="eastAsia" w:ascii="宋体" w:hAnsi="宋体" w:cs="宋体"/>
          <w:b/>
          <w:color w:val="auto"/>
          <w:sz w:val="24"/>
          <w:highlight w:val="none"/>
        </w:rPr>
        <w:t>注：法定代表人身份证明（或授权委托书）</w:t>
      </w:r>
      <w:r>
        <w:rPr>
          <w:rFonts w:hint="eastAsia" w:ascii="宋体" w:hAnsi="宋体" w:cs="宋体"/>
          <w:b/>
          <w:bCs/>
          <w:color w:val="auto"/>
          <w:sz w:val="24"/>
          <w:highlight w:val="none"/>
        </w:rPr>
        <w:t>不仅需要装订在投标文件中，还需要一份</w:t>
      </w:r>
      <w:r>
        <w:rPr>
          <w:rFonts w:hint="eastAsia" w:ascii="宋体" w:hAnsi="宋体" w:cs="宋体"/>
          <w:b/>
          <w:color w:val="auto"/>
          <w:sz w:val="24"/>
          <w:highlight w:val="none"/>
        </w:rPr>
        <w:t>原件</w:t>
      </w:r>
      <w:r>
        <w:rPr>
          <w:rFonts w:hint="eastAsia" w:ascii="宋体" w:hAnsi="宋体" w:cs="宋体"/>
          <w:b/>
          <w:bCs/>
          <w:color w:val="auto"/>
          <w:sz w:val="24"/>
          <w:highlight w:val="none"/>
        </w:rPr>
        <w:t>由法定代表人（或其授权代理人）在投标时随身携带，供递交投标文件时核验。</w:t>
      </w:r>
    </w:p>
    <w:p w14:paraId="281532EF">
      <w:pPr>
        <w:adjustRightInd w:val="0"/>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二、开标</w:t>
      </w:r>
    </w:p>
    <w:p w14:paraId="1D24F4F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、采购代理机构主持开标并记录，及时处理投标人代表提出的询问或者回避申请。</w:t>
      </w:r>
    </w:p>
    <w:p w14:paraId="6742C4B9">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投标人不足</w:t>
      </w:r>
      <w:r>
        <w:rPr>
          <w:rFonts w:ascii="宋体" w:hAnsi="宋体"/>
          <w:color w:val="auto"/>
          <w:sz w:val="24"/>
          <w:highlight w:val="none"/>
        </w:rPr>
        <w:t>3</w:t>
      </w:r>
      <w:r>
        <w:rPr>
          <w:rFonts w:hint="eastAsia" w:ascii="宋体" w:hAnsi="宋体"/>
          <w:color w:val="auto"/>
          <w:sz w:val="24"/>
          <w:highlight w:val="none"/>
        </w:rPr>
        <w:t>家的不得开标，相应处理方式见本招标文件第四章第十一条的规定。</w:t>
      </w:r>
    </w:p>
    <w:p w14:paraId="626D1E99">
      <w:pPr>
        <w:adjustRightInd w:val="0"/>
        <w:snapToGrid w:val="0"/>
        <w:spacing w:line="360" w:lineRule="auto"/>
        <w:ind w:firstLine="484" w:firstLineChars="202"/>
        <w:rPr>
          <w:rFonts w:ascii="宋体" w:hAnsi="宋体"/>
          <w:b/>
          <w:color w:val="auto"/>
          <w:sz w:val="24"/>
          <w:highlight w:val="none"/>
        </w:rPr>
      </w:pPr>
      <w:r>
        <w:rPr>
          <w:rFonts w:hint="eastAsia" w:ascii="宋体" w:hAnsi="宋体"/>
          <w:b/>
          <w:color w:val="auto"/>
          <w:sz w:val="24"/>
          <w:highlight w:val="none"/>
        </w:rPr>
        <w:t>三、资格审查</w:t>
      </w:r>
    </w:p>
    <w:p w14:paraId="147513C9">
      <w:pPr>
        <w:adjustRightInd w:val="0"/>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、开标后，采购人及其委托的采购代理机构依据中华人民共和国财政部令第87号《政府采购货物和服务招标投标管理办法》文件第四十四条的规定，根据招标文件载明的资格审查要求，对投标人的资格进行审查。</w:t>
      </w:r>
    </w:p>
    <w:p w14:paraId="06FC9A7C">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2、资格审查合格的投标人进入评标。</w:t>
      </w:r>
    </w:p>
    <w:p w14:paraId="3537E5D5">
      <w:pPr>
        <w:adjustRightInd w:val="0"/>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3、合格投标人不足3家的，不得评标，相应处理方式见本招标文件第四部分第十一条的规定。</w:t>
      </w:r>
    </w:p>
    <w:p w14:paraId="27412D56">
      <w:pPr>
        <w:shd w:val="clear" w:color="auto" w:fill="FFFFFF"/>
        <w:adjustRightInd w:val="0"/>
        <w:spacing w:line="360" w:lineRule="auto"/>
        <w:ind w:firstLine="480" w:firstLineChars="200"/>
        <w:rPr>
          <w:rFonts w:ascii="宋体" w:hAnsi="宋体"/>
          <w:color w:val="auto"/>
          <w:sz w:val="24"/>
          <w:highlight w:val="none"/>
        </w:rPr>
      </w:pPr>
      <w:r>
        <w:rPr>
          <w:rFonts w:hint="eastAsia" w:ascii="宋体" w:hAnsi="宋体"/>
          <w:b/>
          <w:color w:val="auto"/>
          <w:sz w:val="24"/>
          <w:highlight w:val="none"/>
        </w:rPr>
        <w:t>四、评标</w:t>
      </w:r>
    </w:p>
    <w:p w14:paraId="6162E987">
      <w:pPr>
        <w:adjustRightInd w:val="0"/>
        <w:snapToGrid w:val="0"/>
        <w:spacing w:line="360" w:lineRule="auto"/>
        <w:ind w:firstLine="484" w:firstLineChars="202"/>
        <w:rPr>
          <w:rFonts w:ascii="宋体" w:hAnsi="宋体"/>
          <w:b/>
          <w:color w:val="auto"/>
          <w:sz w:val="24"/>
          <w:highlight w:val="none"/>
        </w:rPr>
      </w:pPr>
      <w:r>
        <w:rPr>
          <w:rFonts w:hint="eastAsia" w:ascii="宋体" w:hAnsi="宋体"/>
          <w:color w:val="auto"/>
          <w:sz w:val="24"/>
          <w:highlight w:val="none"/>
        </w:rPr>
        <w:t>1、评标时间：</w:t>
      </w:r>
      <w:r>
        <w:rPr>
          <w:rFonts w:hint="eastAsia" w:ascii="宋体" w:hAnsi="宋体"/>
          <w:b/>
          <w:color w:val="auto"/>
          <w:sz w:val="24"/>
          <w:highlight w:val="none"/>
        </w:rPr>
        <w:t>开标后。</w:t>
      </w:r>
    </w:p>
    <w:p w14:paraId="111811C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2、采购代理机构负责组织评标工作，并履行下列职责：</w:t>
      </w:r>
    </w:p>
    <w:p w14:paraId="4F746038">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（1）核对评审专家身份，对评审专家在政府采购活动中的职责履行情况予以记录，并及时将有关违法违规行为向财政部门报告。</w:t>
      </w:r>
    </w:p>
    <w:p w14:paraId="04889F31">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（2）宣布评标纪律。</w:t>
      </w:r>
    </w:p>
    <w:p w14:paraId="271721E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（3）公布投标人名单，告知评审专家应当回避的情形。</w:t>
      </w:r>
    </w:p>
    <w:p w14:paraId="6ED0A21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（4）组织评标委员会推选评标组长，采购人代表不得担任组长。</w:t>
      </w:r>
    </w:p>
    <w:p w14:paraId="3BFF10D3">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（5）在评标期间采取必要的通讯管理措施，保证评标活动不受外界干扰；除采购人代表、评标现场组织人员外，采购人的其他工作人员以及与评标工作无关的人员不得进入评标现场。</w:t>
      </w:r>
    </w:p>
    <w:p w14:paraId="1EC6729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（6）根据评标委员会的要求介绍政府采购相关政策法规、招标文件。</w:t>
      </w:r>
    </w:p>
    <w:p w14:paraId="2AFD2CB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5937233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（8）核对评标结果，有下列规定情形的，要求评标委员会复核或者书面说明理由，评标委员会拒绝的，则予以书面记录并向本级财政部门报告：</w:t>
      </w:r>
    </w:p>
    <w:p w14:paraId="34A465FE">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① 分值汇总计算错误的；</w:t>
      </w:r>
    </w:p>
    <w:p w14:paraId="4432E7B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② 分项评分超出评分标准范围的；</w:t>
      </w:r>
    </w:p>
    <w:p w14:paraId="4876F659">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③ 评标委员会成员对客观评审因素评分不一致的；</w:t>
      </w:r>
    </w:p>
    <w:p w14:paraId="0417CF8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④ 经评标委员会认定评分畸高、畸低的。</w:t>
      </w:r>
    </w:p>
    <w:p w14:paraId="437C860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（9）评审工作完成后，按照规定向评审专家支付劳务报酬和异地评审差旅费，不得向评审专家以外的其他人员支付评审劳务报酬；</w:t>
      </w:r>
    </w:p>
    <w:p w14:paraId="18C134D7">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（10）处理与评标有关的其他事项。</w:t>
      </w:r>
    </w:p>
    <w:p w14:paraId="74E0D59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3、评标委员会负责具体评标事务：</w:t>
      </w:r>
    </w:p>
    <w:p w14:paraId="75E700A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245189C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05A90559">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6DE148C">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4、评标委员会成员独立履行以下职责与义务：</w:t>
      </w:r>
    </w:p>
    <w:p w14:paraId="4600744A">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（1）遵纪守法，客观、公正、廉洁地履行职责；</w:t>
      </w:r>
    </w:p>
    <w:p w14:paraId="117311B8">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（2）审查合格投标人的投标文件是否实质性响应招标文件要求，并做出评价；</w:t>
      </w:r>
    </w:p>
    <w:p w14:paraId="2AF4C1E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（3）按照招标文件规定的评标办法和评标标准进行评标，对评审意见承担个人责任；</w:t>
      </w:r>
    </w:p>
    <w:p w14:paraId="51F78EF4">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（4）可以要求投标人对投标文件有关事项作出解释或澄清；</w:t>
      </w:r>
    </w:p>
    <w:p w14:paraId="086B3B75">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（5）对评标过程和结果，以及投标人的商业秘密保密；</w:t>
      </w:r>
    </w:p>
    <w:p w14:paraId="5AFE091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（6）配合相关部门的投诉处理工作；</w:t>
      </w:r>
    </w:p>
    <w:p w14:paraId="3D9E671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（7）配合采购人或采购代理机构答复投标人提出的质疑。</w:t>
      </w:r>
    </w:p>
    <w:p w14:paraId="4B29EC2D">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5、除采购人代表、评标现场组织人员外，采购人的其他工作人员以及与评标工作无关的人员不得进入评标现场；有关人员对评标情况以及在评标过程中获悉的国家秘密、商业秘密负有保密责任。</w:t>
      </w:r>
    </w:p>
    <w:p w14:paraId="132539B6">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6、开标后直到公告项目成交结果发出中标通知书并授予中标人合同为止，凡属于评审、澄清、评价和比较投标的所有资料及有关授予合同等的相关信息，都不应向投标人或与评标无关的其他人泄露。</w:t>
      </w:r>
    </w:p>
    <w:p w14:paraId="02216F45">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7、评审期间，合格投标人的投标文件仍有可能被评标委员会根据规定判为无效投标。</w:t>
      </w:r>
    </w:p>
    <w:p w14:paraId="32973990">
      <w:pPr>
        <w:adjustRightInd w:val="0"/>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8、在投标文件的评审、澄清、评价和比较以及授予合同的过程中，投标人对采购人和评标委员会成员有施加影响的任何行为，都将取消其可能的中标资格。</w:t>
      </w:r>
    </w:p>
    <w:p w14:paraId="4E4AC4ED">
      <w:pPr>
        <w:adjustRightInd w:val="0"/>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五、评审原则</w:t>
      </w:r>
    </w:p>
    <w:p w14:paraId="5077EE95">
      <w:pPr>
        <w:snapToGrid w:val="0"/>
        <w:spacing w:line="360" w:lineRule="auto"/>
        <w:ind w:firstLine="484" w:firstLineChars="202"/>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本项目采用</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综合评分法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，即指投标文件满足本项目招标文件全部实质性要求，且按照评审因素的量化指标，经评审后总得分最高的投标人推荐为中标人的评标方法。</w:t>
      </w:r>
    </w:p>
    <w:p w14:paraId="3E8EA6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7C0666E0">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14:paraId="3511A552">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4、对投标文件的评审判定，只依据投标文件内容本身，不依靠开标后任何外来证明文件。</w:t>
      </w:r>
    </w:p>
    <w:p w14:paraId="22DB7B13">
      <w:pPr>
        <w:snapToGrid w:val="0"/>
        <w:spacing w:line="360" w:lineRule="auto"/>
        <w:ind w:firstLine="484" w:firstLineChars="202"/>
        <w:rPr>
          <w:rFonts w:ascii="宋体" w:hAnsi="宋体"/>
          <w:color w:val="auto"/>
          <w:sz w:val="24"/>
          <w:highlight w:val="none"/>
        </w:rPr>
      </w:pPr>
      <w:r>
        <w:rPr>
          <w:rFonts w:hint="eastAsia" w:ascii="宋体" w:hAnsi="宋体"/>
          <w:b/>
          <w:color w:val="auto"/>
          <w:sz w:val="24"/>
          <w:highlight w:val="none"/>
        </w:rPr>
        <w:t>六、评审方法</w:t>
      </w:r>
    </w:p>
    <w:p w14:paraId="546516E1">
      <w:pPr>
        <w:snapToGrid w:val="0"/>
        <w:spacing w:line="360" w:lineRule="auto"/>
        <w:ind w:firstLine="484" w:firstLineChars="202"/>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评标程序：</w:t>
      </w:r>
    </w:p>
    <w:p w14:paraId="39DBB8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资格符合性评审——商务技术标评审——价格标评审——确定中标候选人。</w:t>
      </w:r>
    </w:p>
    <w:p w14:paraId="4EF9770D">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本次资格审查采用资格后审，各投标人资格审查通过后方能进入商务技术标的开标。先开商务技术标，商务技术标打分结束后再开价格标。</w:t>
      </w:r>
    </w:p>
    <w:p w14:paraId="0553E2C9">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2、评标委员会将仅对按本招标文件载明的方法与规定，为实质上响应招标文件要求的投标文件评审并进行评价和比较。</w:t>
      </w:r>
    </w:p>
    <w:p w14:paraId="77334192">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3、本次项目的商务技术标和价格标评审总分值为100分。两部分评审因素比重如下：</w:t>
      </w:r>
    </w:p>
    <w:p w14:paraId="1A6796F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商务技术标分值占总分值的比重为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70</w:t>
      </w:r>
      <w:r>
        <w:rPr>
          <w:rFonts w:hint="eastAsia" w:ascii="宋体" w:hAnsi="宋体" w:cs="宋体"/>
          <w:b/>
          <w:bCs/>
          <w:color w:val="auto"/>
          <w:sz w:val="24"/>
          <w:highlight w:val="none"/>
          <w:u w:val="single"/>
        </w:rPr>
        <w:t xml:space="preserve">%（权重）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14:paraId="64C7B3B7">
      <w:pPr>
        <w:snapToGrid w:val="0"/>
        <w:spacing w:line="360" w:lineRule="auto"/>
        <w:ind w:firstLine="484" w:firstLineChars="202"/>
        <w:rPr>
          <w:rFonts w:ascii="宋体" w:hAnsi="宋体"/>
          <w:color w:val="auto"/>
          <w:sz w:val="24"/>
          <w:highlight w:val="none"/>
        </w:rPr>
      </w:pPr>
      <w:r>
        <w:rPr>
          <w:rFonts w:hint="eastAsia" w:ascii="宋体" w:hAnsi="宋体" w:cs="宋体"/>
          <w:color w:val="auto"/>
          <w:sz w:val="24"/>
          <w:highlight w:val="none"/>
        </w:rPr>
        <w:t>价格标分值占总分值的比重为</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%（权重）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（计算结果均四舍五入保留两位小数）。</w:t>
      </w:r>
    </w:p>
    <w:p w14:paraId="443DD7DA">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4、评标委员会严格按照招标文件的要求、条件、评分标准，对投标人所提供货物或服务的先进性、可靠性、售后服务承诺、质量保证承诺等实质性响应内容进行比较。</w:t>
      </w:r>
    </w:p>
    <w:p w14:paraId="378B8BDB">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5、评标委员会构成共5人；评标委员会各成员独立对每个进入打分程序的有效投标人的投标文件的技术部分以打分的形式进行评审和评价。</w:t>
      </w:r>
    </w:p>
    <w:p w14:paraId="048D1746">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6、商务技术标得分按算术平均值计算（计算结果均四舍五入保留两位小数）。</w:t>
      </w:r>
    </w:p>
    <w:p w14:paraId="41E13787">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7、开启投标人的商务报价标，现场唱标后由投标人代表签名确认。</w:t>
      </w:r>
    </w:p>
    <w:p w14:paraId="420DBE0E">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8、投标人的价格标评审得分直接计算取得，并与其商务技术标得分相加为该投标人的综合得分（计算结果均四舍五入保留两位小数）。</w:t>
      </w:r>
    </w:p>
    <w:p w14:paraId="1052AD38">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9、评审后的综合得分相同的，按投标报价由低到高顺序排列；综合得分且投标报价相同的，则采取现场抽签的方式确定（投标人的抽签顺序分别为各投标人递交投标文件签到顺序号）。</w:t>
      </w:r>
    </w:p>
    <w:p w14:paraId="79DDB3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10、评标结果按投标文件满足招标文件全部实质性要求，且按照评审因素的量化指标评审综合得分从高到低的顺序依次推荐3名中标候选人，出具评审报告并将结果通知所有投标人。</w:t>
      </w:r>
    </w:p>
    <w:p w14:paraId="59851964">
      <w:pPr>
        <w:snapToGrid w:val="0"/>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七、关于投标价格评审</w:t>
      </w:r>
    </w:p>
    <w:p w14:paraId="2C3159AF">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1、针对投标价格实质响应的评审</w:t>
      </w:r>
    </w:p>
    <w:p w14:paraId="0CA62B05">
      <w:pPr>
        <w:snapToGrid w:val="0"/>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067C97E2">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2、针对投标价格合理性的评审</w:t>
      </w:r>
    </w:p>
    <w:p w14:paraId="62732546">
      <w:pPr>
        <w:snapToGrid w:val="0"/>
        <w:spacing w:line="360" w:lineRule="auto"/>
        <w:ind w:firstLine="484" w:firstLineChars="202"/>
        <w:rPr>
          <w:rFonts w:ascii="宋体" w:hAnsi="宋体"/>
          <w:color w:val="auto"/>
          <w:sz w:val="24"/>
          <w:highlight w:val="none"/>
        </w:rPr>
      </w:pP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 w:val="24"/>
          <w:highlight w:val="none"/>
        </w:rPr>
        <w:t xml:space="preserve"> </w:t>
      </w:r>
    </w:p>
    <w:p w14:paraId="7D95AD62">
      <w:pPr>
        <w:snapToGrid w:val="0"/>
        <w:spacing w:line="360" w:lineRule="auto"/>
        <w:ind w:firstLine="484" w:firstLineChars="202"/>
        <w:rPr>
          <w:rFonts w:ascii="宋体" w:hAnsi="宋体" w:cs="宋体"/>
          <w:b/>
          <w:color w:val="auto"/>
          <w:sz w:val="24"/>
          <w:highlight w:val="none"/>
        </w:rPr>
      </w:pPr>
      <w:r>
        <w:rPr>
          <w:rFonts w:hint="eastAsia" w:ascii="宋体" w:hAnsi="宋体" w:cs="宋体"/>
          <w:b/>
          <w:color w:val="auto"/>
          <w:sz w:val="24"/>
          <w:highlight w:val="none"/>
        </w:rPr>
        <w:t>八、评审评分项</w:t>
      </w:r>
    </w:p>
    <w:p w14:paraId="4C39DDB1">
      <w:pPr>
        <w:spacing w:line="360" w:lineRule="auto"/>
        <w:ind w:firstLine="480" w:firstLineChars="200"/>
        <w:rPr>
          <w:rFonts w:ascii="宋体" w:hAnsi="宋体"/>
          <w:b/>
          <w:bCs/>
          <w:color w:val="auto"/>
          <w:sz w:val="24"/>
          <w:highlight w:val="none"/>
        </w:rPr>
      </w:pPr>
      <w:r>
        <w:rPr>
          <w:rFonts w:hint="eastAsia" w:ascii="宋体" w:hAnsi="宋体"/>
          <w:b/>
          <w:bCs/>
          <w:color w:val="auto"/>
          <w:sz w:val="24"/>
          <w:highlight w:val="none"/>
        </w:rPr>
        <w:t>（一）商务技术标</w:t>
      </w:r>
      <w:r>
        <w:rPr>
          <w:rFonts w:ascii="宋体" w:hAnsi="宋体"/>
          <w:b/>
          <w:bCs/>
          <w:color w:val="auto"/>
          <w:sz w:val="24"/>
          <w:highlight w:val="none"/>
        </w:rPr>
        <w:t xml:space="preserve">  （</w:t>
      </w:r>
      <w:r>
        <w:rPr>
          <w:rFonts w:hint="eastAsia" w:ascii="宋体" w:hAnsi="宋体"/>
          <w:b/>
          <w:bCs/>
          <w:color w:val="auto"/>
          <w:sz w:val="24"/>
          <w:highlight w:val="none"/>
          <w:lang w:val="en-US" w:eastAsia="zh-CN"/>
        </w:rPr>
        <w:t>70</w:t>
      </w:r>
      <w:r>
        <w:rPr>
          <w:rFonts w:ascii="宋体" w:hAnsi="宋体"/>
          <w:b/>
          <w:bCs/>
          <w:color w:val="auto"/>
          <w:sz w:val="24"/>
          <w:highlight w:val="none"/>
        </w:rPr>
        <w:t>分）</w:t>
      </w:r>
    </w:p>
    <w:bookmarkEnd w:id="14"/>
    <w:bookmarkEnd w:id="15"/>
    <w:tbl>
      <w:tblPr>
        <w:tblStyle w:val="64"/>
        <w:tblW w:w="10278" w:type="dxa"/>
        <w:jc w:val="center"/>
        <w:tblLayout w:type="autofit"/>
        <w:tblCellMar>
          <w:top w:w="15" w:type="dxa"/>
          <w:left w:w="15" w:type="dxa"/>
          <w:bottom w:w="15" w:type="dxa"/>
          <w:right w:w="15" w:type="dxa"/>
        </w:tblCellMar>
      </w:tblPr>
      <w:tblGrid>
        <w:gridCol w:w="642"/>
        <w:gridCol w:w="1603"/>
        <w:gridCol w:w="1435"/>
        <w:gridCol w:w="6598"/>
      </w:tblGrid>
      <w:tr w14:paraId="7DEA7C3A">
        <w:tblPrEx>
          <w:tblCellMar>
            <w:top w:w="15" w:type="dxa"/>
            <w:left w:w="15" w:type="dxa"/>
            <w:bottom w:w="15" w:type="dxa"/>
            <w:right w:w="15" w:type="dxa"/>
          </w:tblCellMar>
        </w:tblPrEx>
        <w:trPr>
          <w:trHeight w:val="248" w:hRule="atLeast"/>
          <w:jc w:val="center"/>
        </w:trPr>
        <w:tc>
          <w:tcPr>
            <w:tcW w:w="642" w:type="dxa"/>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14:paraId="031CDF56">
            <w:pPr>
              <w:jc w:val="center"/>
              <w:rPr>
                <w:rFonts w:hint="eastAsia" w:ascii="宋体" w:hAnsi="宋体" w:eastAsia="宋体" w:cs="宋体"/>
                <w:color w:val="auto"/>
                <w:sz w:val="24"/>
                <w:szCs w:val="24"/>
                <w:highlight w:val="none"/>
              </w:rPr>
            </w:pPr>
            <w:bookmarkStart w:id="16" w:name="_Hlk511114918"/>
            <w:r>
              <w:rPr>
                <w:rFonts w:hint="eastAsia" w:ascii="宋体" w:hAnsi="宋体" w:eastAsia="宋体" w:cs="宋体"/>
                <w:color w:val="auto"/>
                <w:sz w:val="24"/>
                <w:szCs w:val="24"/>
                <w:highlight w:val="none"/>
              </w:rPr>
              <w:t>序号</w:t>
            </w:r>
            <w:bookmarkEnd w:id="16"/>
          </w:p>
        </w:tc>
        <w:tc>
          <w:tcPr>
            <w:tcW w:w="1603" w:type="dxa"/>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14:paraId="30B2CA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c>
          <w:tcPr>
            <w:tcW w:w="1435" w:type="dxa"/>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14:paraId="7B4900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598" w:type="dxa"/>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14:paraId="73C3F9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r>
      <w:tr w14:paraId="6C5291B4">
        <w:tblPrEx>
          <w:tblCellMar>
            <w:top w:w="15" w:type="dxa"/>
            <w:left w:w="15" w:type="dxa"/>
            <w:bottom w:w="15" w:type="dxa"/>
            <w:right w:w="15" w:type="dxa"/>
          </w:tblCellMar>
        </w:tblPrEx>
        <w:trPr>
          <w:trHeight w:val="476"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A3A30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832C2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投标人对本项目的理解及总体规划思路</w:t>
            </w:r>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AD56F3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905DB7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了解项目总体情况；对本工程具体情况熟悉，工作内容清晰，理解透彻。表述优秀的得4-5分，表述良好的得2-4分，表述一般的得0-2分。</w:t>
            </w:r>
          </w:p>
        </w:tc>
      </w:tr>
      <w:tr w14:paraId="2E7FFEC7">
        <w:tblPrEx>
          <w:tblCellMar>
            <w:top w:w="15" w:type="dxa"/>
            <w:left w:w="15" w:type="dxa"/>
            <w:bottom w:w="15" w:type="dxa"/>
            <w:right w:w="15" w:type="dxa"/>
          </w:tblCellMar>
        </w:tblPrEx>
        <w:trPr>
          <w:trHeight w:val="476"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37B21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4B1A8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w:t>
            </w:r>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32B9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95C1C2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技术先进、方案周密、具有技术创新、思路清晰合理、可操作性强、全面响应招标人技术要求，优秀的8-10分，良好的6-8分，一般的3-6分，有明显缺陷的0-3分。</w:t>
            </w:r>
          </w:p>
        </w:tc>
      </w:tr>
      <w:tr w14:paraId="029DC156">
        <w:tblPrEx>
          <w:tblCellMar>
            <w:top w:w="15" w:type="dxa"/>
            <w:left w:w="15" w:type="dxa"/>
            <w:bottom w:w="15" w:type="dxa"/>
            <w:right w:w="15" w:type="dxa"/>
          </w:tblCellMar>
        </w:tblPrEx>
        <w:trPr>
          <w:trHeight w:val="318"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1896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83440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进度安排</w:t>
            </w:r>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D5A08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48C34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进度安排科学合理、有完善的工期管理措施，优秀的2-3分，良好的1-2分，一般的0-1分；</w:t>
            </w:r>
          </w:p>
        </w:tc>
      </w:tr>
      <w:tr w14:paraId="39E103FE">
        <w:tblPrEx>
          <w:tblCellMar>
            <w:top w:w="15" w:type="dxa"/>
            <w:left w:w="15" w:type="dxa"/>
            <w:bottom w:w="15" w:type="dxa"/>
            <w:right w:w="15" w:type="dxa"/>
          </w:tblCellMar>
        </w:tblPrEx>
        <w:trPr>
          <w:trHeight w:val="318"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1968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E7F30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基础资料</w:t>
            </w:r>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2B978F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3A993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基础资料收集方案内容完整，收集保障措施切实可行。表述优秀的得3-4分，表述良好的得2-3分，表述一般的得0-2分；</w:t>
            </w:r>
          </w:p>
        </w:tc>
      </w:tr>
      <w:tr w14:paraId="7A78F5EA">
        <w:tblPrEx>
          <w:tblCellMar>
            <w:top w:w="15" w:type="dxa"/>
            <w:left w:w="15" w:type="dxa"/>
            <w:bottom w:w="15" w:type="dxa"/>
            <w:right w:w="15" w:type="dxa"/>
          </w:tblCellMar>
        </w:tblPrEx>
        <w:trPr>
          <w:trHeight w:val="318"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1337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E3E1EF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内业成果</w:t>
            </w:r>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1CB0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65546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内业成果处理正确、处理软件成熟、成果可靠有保障。表述优秀的得3-4分，表述良好的得2-3分，表述一般的得0-2分；</w:t>
            </w:r>
          </w:p>
        </w:tc>
      </w:tr>
      <w:tr w14:paraId="1CC9B6C9">
        <w:tblPrEx>
          <w:tblCellMar>
            <w:top w:w="15" w:type="dxa"/>
            <w:left w:w="15" w:type="dxa"/>
            <w:bottom w:w="15" w:type="dxa"/>
            <w:right w:w="15" w:type="dxa"/>
          </w:tblCellMar>
        </w:tblPrEx>
        <w:trPr>
          <w:trHeight w:val="633"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87114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E6E48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质量保证措施及售后服务保障</w:t>
            </w:r>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3014D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14AF9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组织机构及服务质量保证措施，做到机构健全，建立完整的工作台帐、工作信息收集、反馈等客户质量保证措施，质量管理关键点分析及应对合理、得当。表述优秀的得3-4分，表述良好的得2-3分，表述一般的得0-2分；</w:t>
            </w:r>
          </w:p>
        </w:tc>
      </w:tr>
      <w:tr w14:paraId="3C75E93F">
        <w:tblPrEx>
          <w:tblCellMar>
            <w:top w:w="15" w:type="dxa"/>
            <w:left w:w="15" w:type="dxa"/>
            <w:bottom w:w="15" w:type="dxa"/>
            <w:right w:w="15" w:type="dxa"/>
          </w:tblCellMar>
        </w:tblPrEx>
        <w:trPr>
          <w:trHeight w:val="476"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967C1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8001E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重点、难点分析</w:t>
            </w:r>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6B25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1ACB7C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对项目重点、难点认识深刻、表述全面准确，能提供解决方案，方案科学、系统、安全、经济，可操作性强，优秀的4-6分，良好的2-4分，一般的0-2分；</w:t>
            </w:r>
          </w:p>
        </w:tc>
      </w:tr>
      <w:tr w14:paraId="4C41606B">
        <w:tblPrEx>
          <w:tblCellMar>
            <w:top w:w="15" w:type="dxa"/>
            <w:left w:w="15" w:type="dxa"/>
            <w:bottom w:w="15" w:type="dxa"/>
            <w:right w:w="15" w:type="dxa"/>
          </w:tblCellMar>
        </w:tblPrEx>
        <w:trPr>
          <w:trHeight w:val="318"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C9BD1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2BF4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BBB5C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4B41F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提出创新、创优等合理化建议，根据建议内容酌情打分，表述优秀的得3-4分，表述良好的得2-3分，表述一般的得0-2分；</w:t>
            </w:r>
          </w:p>
        </w:tc>
      </w:tr>
      <w:tr w14:paraId="32E332E9">
        <w:tblPrEx>
          <w:tblCellMar>
            <w:top w:w="15" w:type="dxa"/>
            <w:left w:w="15" w:type="dxa"/>
            <w:bottom w:w="15" w:type="dxa"/>
            <w:right w:w="15" w:type="dxa"/>
          </w:tblCellMar>
        </w:tblPrEx>
        <w:trPr>
          <w:trHeight w:val="1105"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C898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29143F">
            <w:pPr>
              <w:jc w:val="center"/>
              <w:rPr>
                <w:rFonts w:hint="eastAsia" w:ascii="宋体" w:hAnsi="宋体" w:eastAsia="宋体" w:cs="宋体"/>
                <w:color w:val="auto"/>
                <w:sz w:val="24"/>
                <w:szCs w:val="24"/>
                <w:highlight w:val="none"/>
              </w:rPr>
            </w:pPr>
            <w:bookmarkStart w:id="17" w:name="_Toc55938625"/>
            <w:r>
              <w:rPr>
                <w:rFonts w:hint="eastAsia" w:ascii="宋体" w:hAnsi="宋体" w:eastAsia="宋体" w:cs="宋体"/>
                <w:color w:val="auto"/>
                <w:sz w:val="24"/>
                <w:szCs w:val="24"/>
                <w:highlight w:val="none"/>
              </w:rPr>
              <w:t>拟投入的仪器、设备、型号、数量、质量</w:t>
            </w:r>
            <w:bookmarkEnd w:id="17"/>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D0E36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8185FB3">
            <w:pPr>
              <w:jc w:val="left"/>
              <w:rPr>
                <w:rFonts w:hint="eastAsia" w:ascii="宋体" w:hAnsi="宋体" w:eastAsia="宋体" w:cs="宋体"/>
                <w:color w:val="auto"/>
                <w:sz w:val="24"/>
                <w:szCs w:val="24"/>
                <w:highlight w:val="none"/>
              </w:rPr>
            </w:pPr>
            <w:bookmarkStart w:id="18" w:name="_Toc55938626"/>
            <w:r>
              <w:rPr>
                <w:rFonts w:hint="eastAsia" w:ascii="宋体" w:hAnsi="宋体" w:eastAsia="宋体" w:cs="宋体"/>
                <w:color w:val="auto"/>
                <w:sz w:val="24"/>
                <w:szCs w:val="24"/>
                <w:highlight w:val="none"/>
              </w:rPr>
              <w:t>投标人投入本项目的仪器、设备齐全，满足项目实施要求，其中包含GPS4台、无人机激光雷达扫描系统1套、测量型固定翼无人机1架，本项共计10分。GPS有1台得1分，最多得4分；无人机激光雷达扫描系统有1套得3分，最多得3分；测量型固定翼无人机有1架得3分，最多得3分。GPS必须提供合法有效的检定证书，测量型固定翼无人机和无人机激光雷达扫描系统必须提供购买合同及发票，否则不计分。</w:t>
            </w:r>
            <w:bookmarkEnd w:id="18"/>
          </w:p>
        </w:tc>
      </w:tr>
      <w:tr w14:paraId="0792E252">
        <w:tblPrEx>
          <w:tblCellMar>
            <w:top w:w="15" w:type="dxa"/>
            <w:left w:w="15" w:type="dxa"/>
            <w:bottom w:w="15" w:type="dxa"/>
            <w:right w:w="15" w:type="dxa"/>
          </w:tblCellMar>
        </w:tblPrEx>
        <w:trPr>
          <w:trHeight w:val="1263"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6FFE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C98338B">
            <w:pPr>
              <w:jc w:val="center"/>
              <w:rPr>
                <w:rFonts w:hint="eastAsia" w:ascii="宋体" w:hAnsi="宋体" w:eastAsia="宋体" w:cs="宋体"/>
                <w:color w:val="auto"/>
                <w:sz w:val="24"/>
                <w:szCs w:val="24"/>
                <w:highlight w:val="none"/>
              </w:rPr>
            </w:pPr>
            <w:bookmarkStart w:id="19" w:name="_Toc55938627"/>
            <w:r>
              <w:rPr>
                <w:rFonts w:hint="eastAsia" w:ascii="宋体" w:hAnsi="宋体" w:eastAsia="宋体" w:cs="宋体"/>
                <w:color w:val="auto"/>
                <w:sz w:val="24"/>
                <w:szCs w:val="24"/>
                <w:highlight w:val="none"/>
              </w:rPr>
              <w:t>拟投入的人员专业、数量、职称</w:t>
            </w:r>
            <w:bookmarkEnd w:id="19"/>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8495E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BC6343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的人员配备齐全、合理的，满足招标文件要求的，其中技术负责人为水利工程专业高级及以上职称的得4分，最多得4分；其他技术人员为注册测绘师的有一个得1分,最多得3分，如同时具有水利工程专业中级及以上职称的，则有一个得2分，最多得6分。本项目拟派所有技术人员必须为投标单位正式人员（提供有效劳动合同和社保机构出具的投标企业为拟派项目组人员缴纳的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月至2025年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月连续3个月的社会保险缴费记录或有效证明），并提供相关证书，否则不得分。</w:t>
            </w:r>
          </w:p>
        </w:tc>
      </w:tr>
      <w:tr w14:paraId="722508AA">
        <w:tblPrEx>
          <w:tblCellMar>
            <w:top w:w="15" w:type="dxa"/>
            <w:left w:w="15" w:type="dxa"/>
            <w:bottom w:w="15" w:type="dxa"/>
            <w:right w:w="15" w:type="dxa"/>
          </w:tblCellMar>
        </w:tblPrEx>
        <w:trPr>
          <w:trHeight w:val="1108"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E28C8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60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21ECF84">
            <w:pPr>
              <w:jc w:val="center"/>
              <w:rPr>
                <w:rFonts w:hint="eastAsia" w:ascii="宋体" w:hAnsi="宋体" w:eastAsia="宋体" w:cs="宋体"/>
                <w:color w:val="auto"/>
                <w:sz w:val="24"/>
                <w:szCs w:val="24"/>
                <w:highlight w:val="none"/>
              </w:rPr>
            </w:pPr>
            <w:bookmarkStart w:id="20" w:name="_Toc55938629"/>
            <w:r>
              <w:rPr>
                <w:rFonts w:hint="eastAsia" w:ascii="宋体" w:hAnsi="宋体" w:eastAsia="宋体" w:cs="宋体"/>
                <w:color w:val="auto"/>
                <w:sz w:val="24"/>
                <w:szCs w:val="24"/>
                <w:highlight w:val="none"/>
              </w:rPr>
              <w:t>投标人承担过类似业绩</w:t>
            </w:r>
            <w:bookmarkEnd w:id="20"/>
          </w:p>
        </w:tc>
        <w:tc>
          <w:tcPr>
            <w:tcW w:w="14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24242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0-10分</w:t>
            </w:r>
          </w:p>
        </w:tc>
        <w:tc>
          <w:tcPr>
            <w:tcW w:w="65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4C47B3">
            <w:pPr>
              <w:jc w:val="left"/>
              <w:rPr>
                <w:rFonts w:hint="eastAsia" w:ascii="宋体" w:hAnsi="宋体" w:eastAsia="宋体" w:cs="宋体"/>
                <w:color w:val="auto"/>
                <w:sz w:val="24"/>
                <w:szCs w:val="24"/>
                <w:highlight w:val="none"/>
              </w:rPr>
            </w:pPr>
            <w:bookmarkStart w:id="21" w:name="_Toc55938630"/>
            <w:r>
              <w:rPr>
                <w:rFonts w:hint="eastAsia" w:ascii="宋体" w:hAnsi="宋体" w:eastAsia="宋体" w:cs="宋体"/>
                <w:color w:val="auto"/>
                <w:sz w:val="24"/>
                <w:szCs w:val="24"/>
                <w:highlight w:val="none"/>
              </w:rPr>
              <w:t>近五年（2021年1月1日以来，以合同签订时间为准）投标企业承担过类似水域面积监测业绩的，每有1个得3分，最高得6分。</w:t>
            </w:r>
            <w:bookmarkEnd w:id="21"/>
          </w:p>
          <w:p w14:paraId="08B6F69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近五年（2021年1月1日以来，以合同签订时间为准）投标企业承担过类似水域调查评估业绩的，每有1个得2分，最高得4分。</w:t>
            </w:r>
            <w:bookmarkStart w:id="22" w:name="_Toc55938631"/>
            <w:r>
              <w:rPr>
                <w:rFonts w:hint="eastAsia" w:ascii="宋体" w:hAnsi="宋体" w:eastAsia="宋体" w:cs="宋体"/>
                <w:color w:val="auto"/>
                <w:sz w:val="24"/>
                <w:szCs w:val="24"/>
                <w:highlight w:val="none"/>
              </w:rPr>
              <w:t>以上业绩须提供委托测量合同或完工验收证明，否则不得分。</w:t>
            </w:r>
            <w:bookmarkEnd w:id="22"/>
          </w:p>
        </w:tc>
      </w:tr>
    </w:tbl>
    <w:p w14:paraId="7B22B260">
      <w:pPr>
        <w:tabs>
          <w:tab w:val="left" w:pos="5442"/>
        </w:tabs>
        <w:snapToGrid w:val="0"/>
        <w:spacing w:line="360" w:lineRule="auto"/>
        <w:ind w:firstLine="470" w:firstLineChars="196"/>
        <w:outlineLvl w:val="1"/>
        <w:rPr>
          <w:rFonts w:ascii="宋体" w:hAnsi="宋体" w:cs="宋体"/>
          <w:b/>
          <w:bCs/>
          <w:color w:val="auto"/>
          <w:sz w:val="24"/>
          <w:highlight w:val="none"/>
        </w:rPr>
      </w:pPr>
    </w:p>
    <w:p w14:paraId="54CFBE9A">
      <w:pPr>
        <w:tabs>
          <w:tab w:val="left" w:pos="5442"/>
        </w:tabs>
        <w:snapToGrid w:val="0"/>
        <w:spacing w:line="360" w:lineRule="auto"/>
        <w:ind w:firstLine="470" w:firstLineChars="196"/>
        <w:outlineLvl w:val="1"/>
        <w:rPr>
          <w:rFonts w:ascii="宋体" w:hAnsi="宋体"/>
          <w:b/>
          <w:color w:val="auto"/>
          <w:sz w:val="24"/>
          <w:highlight w:val="none"/>
        </w:rPr>
      </w:pPr>
      <w:r>
        <w:rPr>
          <w:rFonts w:ascii="宋体" w:hAnsi="宋体" w:cs="宋体"/>
          <w:b/>
          <w:bCs/>
          <w:color w:val="auto"/>
          <w:sz w:val="24"/>
          <w:highlight w:val="none"/>
        </w:rPr>
        <w:t>（二）</w:t>
      </w:r>
      <w:r>
        <w:rPr>
          <w:rFonts w:hint="eastAsia" w:ascii="宋体" w:hAnsi="宋体" w:cs="宋体"/>
          <w:b/>
          <w:bCs/>
          <w:color w:val="auto"/>
          <w:sz w:val="24"/>
          <w:highlight w:val="none"/>
        </w:rPr>
        <w:t>价格</w:t>
      </w:r>
      <w:r>
        <w:rPr>
          <w:rFonts w:ascii="宋体" w:hAnsi="宋体" w:cs="宋体"/>
          <w:b/>
          <w:bCs/>
          <w:color w:val="auto"/>
          <w:sz w:val="24"/>
          <w:highlight w:val="none"/>
        </w:rPr>
        <w:t>标评分（</w:t>
      </w:r>
      <w:r>
        <w:rPr>
          <w:rFonts w:hint="eastAsia" w:ascii="宋体" w:hAnsi="宋体" w:cs="宋体"/>
          <w:b/>
          <w:bCs/>
          <w:color w:val="auto"/>
          <w:sz w:val="24"/>
          <w:highlight w:val="none"/>
          <w:lang w:val="en-US" w:eastAsia="zh-CN"/>
        </w:rPr>
        <w:t>30</w:t>
      </w:r>
      <w:r>
        <w:rPr>
          <w:rFonts w:ascii="宋体" w:hAnsi="宋体" w:cs="宋体"/>
          <w:b/>
          <w:bCs/>
          <w:color w:val="auto"/>
          <w:sz w:val="24"/>
          <w:highlight w:val="none"/>
        </w:rPr>
        <w:t>分）：</w:t>
      </w:r>
      <w:r>
        <w:rPr>
          <w:rFonts w:ascii="宋体" w:hAnsi="宋体"/>
          <w:b/>
          <w:color w:val="auto"/>
          <w:sz w:val="24"/>
          <w:highlight w:val="none"/>
        </w:rPr>
        <w:tab/>
      </w:r>
    </w:p>
    <w:p w14:paraId="2F7A064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1、本次项目最高限价为人民币</w:t>
      </w:r>
      <w:r>
        <w:rPr>
          <w:rFonts w:hint="eastAsia" w:ascii="宋体" w:hAnsi="宋体" w:cs="宋体"/>
          <w:b/>
          <w:color w:val="auto"/>
          <w:sz w:val="24"/>
          <w:highlight w:val="none"/>
          <w:lang w:val="en-US" w:eastAsia="zh-CN"/>
        </w:rPr>
        <w:t>20万元</w:t>
      </w:r>
      <w:r>
        <w:rPr>
          <w:rFonts w:ascii="宋体" w:hAnsi="宋体"/>
          <w:color w:val="auto"/>
          <w:sz w:val="24"/>
          <w:highlight w:val="none"/>
        </w:rPr>
        <w:t>。超过限价作无效投标处理。</w:t>
      </w:r>
    </w:p>
    <w:p w14:paraId="7BDE6DDF">
      <w:pPr>
        <w:snapToGrid w:val="0"/>
        <w:spacing w:line="360" w:lineRule="auto"/>
        <w:ind w:firstLine="480" w:firstLineChars="200"/>
        <w:rPr>
          <w:rFonts w:ascii="宋体" w:hAnsi="宋体" w:cs="宋体"/>
          <w:color w:val="auto"/>
          <w:sz w:val="24"/>
          <w:highlight w:val="none"/>
        </w:rPr>
      </w:pPr>
      <w:r>
        <w:rPr>
          <w:rFonts w:ascii="宋体" w:hAnsi="宋体"/>
          <w:color w:val="auto"/>
          <w:sz w:val="24"/>
          <w:highlight w:val="none"/>
        </w:rPr>
        <w:t>2、满足招标文件要求且投标报价最低的报价为评标基准价，其</w:t>
      </w:r>
      <w:r>
        <w:rPr>
          <w:rFonts w:hint="eastAsia" w:ascii="宋体" w:hAnsi="宋体"/>
          <w:color w:val="auto"/>
          <w:sz w:val="24"/>
          <w:highlight w:val="none"/>
        </w:rPr>
        <w:t>价格</w:t>
      </w:r>
      <w:r>
        <w:rPr>
          <w:rFonts w:ascii="宋体" w:hAnsi="宋体"/>
          <w:color w:val="auto"/>
          <w:sz w:val="24"/>
          <w:highlight w:val="none"/>
        </w:rPr>
        <w:t>标得分为满分</w:t>
      </w:r>
      <w:r>
        <w:rPr>
          <w:rFonts w:hint="eastAsia" w:ascii="宋体" w:hAnsi="宋体"/>
          <w:color w:val="auto"/>
          <w:sz w:val="24"/>
          <w:highlight w:val="none"/>
          <w:lang w:val="en-US" w:eastAsia="zh-CN"/>
        </w:rPr>
        <w:t>30</w:t>
      </w:r>
      <w:r>
        <w:rPr>
          <w:rFonts w:ascii="宋体" w:hAnsi="宋体"/>
          <w:color w:val="auto"/>
          <w:sz w:val="24"/>
          <w:highlight w:val="none"/>
        </w:rPr>
        <w:t>分。</w:t>
      </w:r>
    </w:p>
    <w:p w14:paraId="12CFDDE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3、其他投标人的</w:t>
      </w:r>
      <w:r>
        <w:rPr>
          <w:rFonts w:hint="eastAsia" w:ascii="宋体" w:hAnsi="宋体"/>
          <w:color w:val="auto"/>
          <w:sz w:val="24"/>
          <w:highlight w:val="none"/>
        </w:rPr>
        <w:t>价格</w:t>
      </w:r>
      <w:r>
        <w:rPr>
          <w:rFonts w:ascii="宋体" w:hAnsi="宋体"/>
          <w:color w:val="auto"/>
          <w:sz w:val="24"/>
          <w:highlight w:val="none"/>
        </w:rPr>
        <w:t>标得分分别按照下列公式计算：</w:t>
      </w:r>
    </w:p>
    <w:p w14:paraId="726CB78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w:t>
      </w:r>
      <w:r>
        <w:rPr>
          <w:rFonts w:ascii="宋体" w:hAnsi="宋体"/>
          <w:color w:val="auto"/>
          <w:sz w:val="24"/>
          <w:highlight w:val="none"/>
        </w:rPr>
        <w:t>标得分=（评标基准价/投标报价）×</w:t>
      </w:r>
      <w:r>
        <w:rPr>
          <w:rFonts w:hint="eastAsia" w:ascii="宋体" w:hAnsi="宋体"/>
          <w:color w:val="auto"/>
          <w:sz w:val="24"/>
          <w:highlight w:val="none"/>
          <w:lang w:val="en-US" w:eastAsia="zh-CN"/>
        </w:rPr>
        <w:t>30</w:t>
      </w:r>
      <w:r>
        <w:rPr>
          <w:rFonts w:ascii="宋体" w:hAnsi="宋体"/>
          <w:color w:val="auto"/>
          <w:sz w:val="24"/>
          <w:highlight w:val="none"/>
        </w:rPr>
        <w:t>%×100</w:t>
      </w:r>
    </w:p>
    <w:p w14:paraId="12CF07D9">
      <w:pPr>
        <w:snapToGrid w:val="0"/>
        <w:spacing w:line="360" w:lineRule="auto"/>
        <w:ind w:firstLine="570"/>
        <w:rPr>
          <w:rFonts w:hint="eastAsia" w:ascii="宋体" w:hAnsi="宋体" w:cs="仿宋_GB2312"/>
          <w:b/>
          <w:bCs/>
          <w:color w:val="auto"/>
          <w:sz w:val="24"/>
          <w:highlight w:val="none"/>
        </w:rPr>
      </w:pPr>
      <w:r>
        <w:rPr>
          <w:rFonts w:hint="eastAsia" w:ascii="宋体" w:hAnsi="宋体" w:cs="仿宋_GB2312"/>
          <w:b/>
          <w:bCs/>
          <w:color w:val="auto"/>
          <w:sz w:val="24"/>
          <w:highlight w:val="none"/>
        </w:rPr>
        <w:t>注：评审过程中出现下列情形之一的，评审委员会应当启动异常低价投标（响应）审查程序：</w:t>
      </w:r>
    </w:p>
    <w:p w14:paraId="02F6D50E">
      <w:pPr>
        <w:snapToGrid w:val="0"/>
        <w:spacing w:line="360" w:lineRule="auto"/>
        <w:ind w:firstLine="570"/>
        <w:rPr>
          <w:rFonts w:hint="eastAsia" w:ascii="宋体" w:hAnsi="宋体" w:cs="仿宋_GB2312"/>
          <w:b/>
          <w:bCs/>
          <w:color w:val="auto"/>
          <w:sz w:val="24"/>
          <w:highlight w:val="none"/>
        </w:rPr>
      </w:pPr>
      <w:r>
        <w:rPr>
          <w:rFonts w:hint="eastAsia" w:ascii="宋体" w:hAnsi="宋体" w:cs="仿宋_GB2312"/>
          <w:b/>
          <w:bCs/>
          <w:color w:val="auto"/>
          <w:sz w:val="24"/>
          <w:highlight w:val="none"/>
        </w:rPr>
        <w:t>（1）投标（响应）报价低于采购项目预算50%的，即投标（响应）报价&lt;采购项目预算×50%；</w:t>
      </w:r>
    </w:p>
    <w:p w14:paraId="57B14738">
      <w:pPr>
        <w:snapToGrid w:val="0"/>
        <w:spacing w:line="360" w:lineRule="auto"/>
        <w:ind w:firstLine="570"/>
        <w:rPr>
          <w:rFonts w:hint="eastAsia" w:ascii="宋体" w:hAnsi="宋体" w:cs="仿宋_GB2312"/>
          <w:b/>
          <w:bCs/>
          <w:color w:val="auto"/>
          <w:sz w:val="24"/>
          <w:highlight w:val="none"/>
        </w:rPr>
      </w:pPr>
      <w:r>
        <w:rPr>
          <w:rFonts w:hint="eastAsia" w:ascii="宋体" w:hAnsi="宋体" w:cs="仿宋_GB2312"/>
          <w:b/>
          <w:bCs/>
          <w:color w:val="auto"/>
          <w:sz w:val="24"/>
          <w:highlight w:val="none"/>
        </w:rPr>
        <w:t>（2）投标（响应）报价低于采购项目最高限价45%的，即投标（响应）报价&lt;采购项目最高限价×45%；</w:t>
      </w:r>
    </w:p>
    <w:p w14:paraId="55385D2D">
      <w:pPr>
        <w:snapToGrid w:val="0"/>
        <w:spacing w:line="360" w:lineRule="auto"/>
        <w:ind w:firstLine="570"/>
        <w:rPr>
          <w:rFonts w:hint="eastAsia" w:ascii="宋体" w:hAnsi="宋体" w:cs="仿宋_GB2312"/>
          <w:b/>
          <w:bCs/>
          <w:color w:val="auto"/>
          <w:sz w:val="24"/>
          <w:highlight w:val="none"/>
        </w:rPr>
      </w:pPr>
      <w:r>
        <w:rPr>
          <w:rFonts w:hint="eastAsia" w:ascii="宋体" w:hAnsi="宋体" w:cs="仿宋_GB2312"/>
          <w:b/>
          <w:bCs/>
          <w:color w:val="auto"/>
          <w:sz w:val="24"/>
          <w:highlight w:val="none"/>
        </w:rPr>
        <w:t>（3）评审委员会认定的供应商报价过低、有可能影响产品质量或者不能诚信履约的其他情形。</w:t>
      </w:r>
    </w:p>
    <w:p w14:paraId="2A39B175">
      <w:pPr>
        <w:snapToGrid w:val="0"/>
        <w:spacing w:line="360" w:lineRule="auto"/>
        <w:ind w:firstLine="570"/>
        <w:rPr>
          <w:rFonts w:hint="eastAsia" w:ascii="宋体" w:hAnsi="宋体" w:cs="仿宋_GB2312"/>
          <w:b/>
          <w:bCs/>
          <w:color w:val="auto"/>
          <w:sz w:val="24"/>
          <w:highlight w:val="none"/>
        </w:rPr>
      </w:pPr>
      <w:r>
        <w:rPr>
          <w:rFonts w:hint="eastAsia" w:ascii="宋体" w:hAnsi="宋体" w:cs="仿宋_GB2312"/>
          <w:b/>
          <w:bCs/>
          <w:color w:val="auto"/>
          <w:sz w:val="24"/>
          <w:highlight w:val="none"/>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02651391">
      <w:pPr>
        <w:snapToGrid w:val="0"/>
        <w:spacing w:line="360" w:lineRule="auto"/>
        <w:ind w:firstLine="570"/>
        <w:rPr>
          <w:rFonts w:ascii="宋体" w:hAnsi="宋体" w:cs="仿宋_GB2312"/>
          <w:b/>
          <w:bCs/>
          <w:color w:val="auto"/>
          <w:sz w:val="24"/>
          <w:highlight w:val="none"/>
        </w:rPr>
      </w:pPr>
      <w:r>
        <w:rPr>
          <w:rFonts w:hint="eastAsia" w:ascii="宋体" w:hAnsi="宋体" w:cs="仿宋_GB2312"/>
          <w:b/>
          <w:bCs/>
          <w:color w:val="auto"/>
          <w:sz w:val="24"/>
          <w:highlight w:val="none"/>
        </w:rPr>
        <w:t>（二）评标争议</w:t>
      </w:r>
    </w:p>
    <w:p w14:paraId="250D88C4">
      <w:pPr>
        <w:snapToGrid w:val="0"/>
        <w:spacing w:line="360" w:lineRule="auto"/>
        <w:ind w:firstLine="573"/>
        <w:rPr>
          <w:rFonts w:ascii="宋体" w:hAnsi="宋体" w:cs="仿宋_GB2312"/>
          <w:color w:val="auto"/>
          <w:sz w:val="24"/>
          <w:highlight w:val="none"/>
        </w:rPr>
      </w:pPr>
      <w:r>
        <w:rPr>
          <w:rFonts w:hint="eastAsia" w:ascii="宋体" w:hAnsi="宋体" w:cs="仿宋_GB2312"/>
          <w:color w:val="auto"/>
          <w:sz w:val="24"/>
          <w:highlight w:val="none"/>
        </w:rPr>
        <w:t>评标时评委对评标的细则若有争议，由评标</w:t>
      </w:r>
      <w:r>
        <w:rPr>
          <w:rFonts w:hint="eastAsia" w:ascii="宋体" w:hAnsi="宋体"/>
          <w:color w:val="auto"/>
          <w:sz w:val="24"/>
          <w:highlight w:val="none"/>
        </w:rPr>
        <w:t>委员会</w:t>
      </w:r>
      <w:r>
        <w:rPr>
          <w:rFonts w:hint="eastAsia" w:ascii="宋体" w:hAnsi="宋体" w:cs="仿宋_GB2312"/>
          <w:color w:val="auto"/>
          <w:sz w:val="24"/>
          <w:highlight w:val="none"/>
        </w:rPr>
        <w:t>评委集体讨论确定，并对未尽情况有最终解释权。</w:t>
      </w:r>
    </w:p>
    <w:p w14:paraId="021104B8">
      <w:pPr>
        <w:snapToGrid w:val="0"/>
        <w:spacing w:line="360" w:lineRule="auto"/>
        <w:ind w:firstLine="480" w:firstLineChars="200"/>
        <w:rPr>
          <w:rFonts w:ascii="宋体" w:hAnsi="宋体" w:cs="仿宋_GB2312"/>
          <w:b/>
          <w:bCs/>
          <w:color w:val="auto"/>
          <w:sz w:val="24"/>
          <w:highlight w:val="none"/>
        </w:rPr>
      </w:pPr>
      <w:r>
        <w:rPr>
          <w:rFonts w:hint="eastAsia" w:ascii="宋体" w:hAnsi="宋体" w:cs="仿宋_GB2312"/>
          <w:b/>
          <w:bCs/>
          <w:color w:val="auto"/>
          <w:sz w:val="24"/>
          <w:highlight w:val="none"/>
        </w:rPr>
        <w:t>（三）落标原因</w:t>
      </w:r>
    </w:p>
    <w:p w14:paraId="0E109CBC">
      <w:pPr>
        <w:adjustRightInd w:val="0"/>
        <w:snapToGrid w:val="0"/>
        <w:spacing w:line="360" w:lineRule="auto"/>
        <w:ind w:firstLine="480" w:firstLineChars="200"/>
        <w:outlineLvl w:val="2"/>
        <w:rPr>
          <w:rFonts w:ascii="宋体" w:hAnsi="宋体" w:cs="仿宋_GB2312"/>
          <w:color w:val="auto"/>
          <w:sz w:val="24"/>
          <w:highlight w:val="none"/>
        </w:rPr>
      </w:pPr>
      <w:r>
        <w:rPr>
          <w:rFonts w:hint="eastAsia" w:ascii="宋体" w:hAnsi="宋体" w:cs="仿宋_GB2312"/>
          <w:color w:val="auto"/>
          <w:sz w:val="24"/>
          <w:highlight w:val="none"/>
        </w:rPr>
        <w:t>评标</w:t>
      </w:r>
      <w:r>
        <w:rPr>
          <w:rFonts w:hint="eastAsia" w:ascii="宋体" w:hAnsi="宋体"/>
          <w:color w:val="auto"/>
          <w:sz w:val="24"/>
          <w:highlight w:val="none"/>
        </w:rPr>
        <w:t>委员会</w:t>
      </w:r>
      <w:r>
        <w:rPr>
          <w:rFonts w:hint="eastAsia" w:ascii="宋体" w:hAnsi="宋体" w:cs="仿宋_GB2312"/>
          <w:color w:val="auto"/>
          <w:sz w:val="24"/>
          <w:highlight w:val="none"/>
        </w:rPr>
        <w:t>不对落标的投标人做落标原因的解释。</w:t>
      </w:r>
    </w:p>
    <w:p w14:paraId="0C3869EC">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九、出现下列情形之一的，作无效投标处理：</w:t>
      </w:r>
    </w:p>
    <w:p w14:paraId="4FFC4E9B">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1、投标文件未按招标文件要求签署、盖章的；</w:t>
      </w:r>
    </w:p>
    <w:p w14:paraId="667F1DDE">
      <w:pPr>
        <w:snapToGrid w:val="0"/>
        <w:spacing w:line="360" w:lineRule="auto"/>
        <w:ind w:firstLine="573"/>
        <w:rPr>
          <w:rFonts w:ascii="宋体" w:hAnsi="宋体" w:cs="宋体"/>
          <w:color w:val="auto"/>
          <w:sz w:val="24"/>
          <w:highlight w:val="none"/>
        </w:rPr>
      </w:pPr>
      <w:r>
        <w:rPr>
          <w:rFonts w:hint="eastAsia" w:ascii="宋体" w:hAnsi="宋体" w:cs="宋体"/>
          <w:color w:val="auto"/>
          <w:sz w:val="24"/>
          <w:highlight w:val="none"/>
        </w:rPr>
        <w:t>2、不具备招标文件中规定的资格要求的；</w:t>
      </w:r>
    </w:p>
    <w:p w14:paraId="06C02A83">
      <w:pPr>
        <w:snapToGrid w:val="0"/>
        <w:spacing w:line="360" w:lineRule="auto"/>
        <w:ind w:firstLine="573"/>
        <w:rPr>
          <w:rFonts w:ascii="宋体" w:hAnsi="宋体" w:cs="宋体"/>
          <w:color w:val="auto"/>
          <w:sz w:val="24"/>
          <w:highlight w:val="none"/>
        </w:rPr>
      </w:pPr>
      <w:bookmarkStart w:id="23" w:name="_Hlk81473737"/>
      <w:r>
        <w:rPr>
          <w:rFonts w:hint="eastAsia" w:ascii="宋体" w:hAnsi="宋体" w:cs="宋体"/>
          <w:color w:val="auto"/>
          <w:sz w:val="24"/>
          <w:highlight w:val="none"/>
        </w:rPr>
        <w:t>3、投标人的资格证明文件不符合本采购文件要求的；</w:t>
      </w:r>
    </w:p>
    <w:bookmarkEnd w:id="23"/>
    <w:p w14:paraId="4DA6F232">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、报价超过招标文件中规定的预算金额或者最高限价的；</w:t>
      </w:r>
    </w:p>
    <w:p w14:paraId="58DFC374">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、投标文件含有采购人不能接受的附加条件的；</w:t>
      </w:r>
    </w:p>
    <w:p w14:paraId="6CA76401">
      <w:pPr>
        <w:snapToGrid w:val="0"/>
        <w:spacing w:line="360" w:lineRule="auto"/>
        <w:ind w:firstLine="573"/>
        <w:rPr>
          <w:rFonts w:ascii="宋体" w:hAnsi="宋体" w:cs="宋体"/>
          <w:color w:val="auto"/>
          <w:sz w:val="24"/>
          <w:highlight w:val="none"/>
        </w:rPr>
      </w:pPr>
      <w:bookmarkStart w:id="24" w:name="_Hlk81473764"/>
      <w:r>
        <w:rPr>
          <w:rFonts w:hint="eastAsia" w:ascii="宋体" w:hAnsi="宋体" w:cs="宋体"/>
          <w:color w:val="auto"/>
          <w:sz w:val="24"/>
          <w:highlight w:val="none"/>
        </w:rPr>
        <w:t>6、投标人有欺诈行为或隐瞒自身违规问题的，提供虚假、伪造、变造、过期资料的；</w:t>
      </w:r>
    </w:p>
    <w:bookmarkEnd w:id="24"/>
    <w:p w14:paraId="69B78E13">
      <w:pPr>
        <w:snapToGrid w:val="0"/>
        <w:spacing w:line="360" w:lineRule="auto"/>
        <w:ind w:firstLine="573"/>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、法律、法规和招标文件规定的其他无效情形。</w:t>
      </w:r>
    </w:p>
    <w:p w14:paraId="3DDC2902">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十、有下列情形之一的，视为投标人串通投标，其投标无效</w:t>
      </w:r>
    </w:p>
    <w:p w14:paraId="58E15AEC">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、不同投标人的投标文件由同一单位或者个人编制；</w:t>
      </w:r>
    </w:p>
    <w:p w14:paraId="28878DDC">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、不同投标人委托同一单位或者个人办理投标事宜；</w:t>
      </w:r>
    </w:p>
    <w:p w14:paraId="139584F7">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、不同投标人的投标文件载明的项目管理成员或者联系人员为同一人；</w:t>
      </w:r>
    </w:p>
    <w:p w14:paraId="4D6A2FE0">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、不同投标人的投标文件异常一致或者投标报价呈规律性差异；</w:t>
      </w:r>
    </w:p>
    <w:p w14:paraId="4E037AB2">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、不同投标人的投标文件相互混装。</w:t>
      </w:r>
    </w:p>
    <w:p w14:paraId="58A6DC52">
      <w:pPr>
        <w:snapToGrid w:val="0"/>
        <w:spacing w:line="360" w:lineRule="auto"/>
        <w:ind w:firstLine="480" w:firstLineChars="200"/>
        <w:outlineLvl w:val="1"/>
        <w:rPr>
          <w:rFonts w:ascii="宋体" w:hAnsi="宋体"/>
          <w:color w:val="auto"/>
          <w:sz w:val="24"/>
          <w:highlight w:val="none"/>
        </w:rPr>
      </w:pPr>
      <w:r>
        <w:rPr>
          <w:rFonts w:hint="eastAsia" w:ascii="宋体" w:hAnsi="宋体"/>
          <w:b/>
          <w:color w:val="auto"/>
          <w:sz w:val="24"/>
          <w:highlight w:val="none"/>
        </w:rPr>
        <w:t>十一、变更为其他方式采购的情形处理</w:t>
      </w:r>
    </w:p>
    <w:p w14:paraId="199F9BB1">
      <w:pPr>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依据《政府采购货物和服务招标投标管理办法》财政部</w:t>
      </w:r>
      <w:r>
        <w:rPr>
          <w:rFonts w:ascii="宋体" w:hAnsi="宋体"/>
          <w:color w:val="auto"/>
          <w:sz w:val="24"/>
          <w:highlight w:val="none"/>
        </w:rPr>
        <w:t>87</w:t>
      </w:r>
      <w:r>
        <w:rPr>
          <w:rFonts w:hint="eastAsia" w:ascii="宋体" w:hAnsi="宋体"/>
          <w:color w:val="auto"/>
          <w:sz w:val="24"/>
          <w:highlight w:val="none"/>
        </w:rPr>
        <w:t>号令第四十三条的规定：公开招标数额标准以上的采购项目，投标截止后投标人不足</w:t>
      </w:r>
      <w:r>
        <w:rPr>
          <w:rFonts w:ascii="宋体" w:hAnsi="宋体"/>
          <w:color w:val="auto"/>
          <w:sz w:val="24"/>
          <w:highlight w:val="none"/>
        </w:rPr>
        <w:t>3</w:t>
      </w:r>
      <w:r>
        <w:rPr>
          <w:rFonts w:hint="eastAsia" w:ascii="宋体" w:hAnsi="宋体"/>
          <w:color w:val="auto"/>
          <w:sz w:val="24"/>
          <w:highlight w:val="none"/>
        </w:rPr>
        <w:t>家或者通过资格审查或符合性审查的投标人不足</w:t>
      </w:r>
      <w:r>
        <w:rPr>
          <w:rFonts w:ascii="宋体" w:hAnsi="宋体"/>
          <w:color w:val="auto"/>
          <w:sz w:val="24"/>
          <w:highlight w:val="none"/>
        </w:rPr>
        <w:t>3</w:t>
      </w:r>
      <w:r>
        <w:rPr>
          <w:rFonts w:hint="eastAsia" w:ascii="宋体" w:hAnsi="宋体"/>
          <w:color w:val="auto"/>
          <w:sz w:val="24"/>
          <w:highlight w:val="none"/>
        </w:rPr>
        <w:t>家的，除采购任务取消情形外，按照以下方式处理：</w:t>
      </w:r>
    </w:p>
    <w:p w14:paraId="6B5179AE">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、招标文件存在不合理条款或者招标程序不符合规定的，采购人、采购代理机构改正后依法重新招标；</w:t>
      </w:r>
    </w:p>
    <w:p w14:paraId="22A00187">
      <w:pPr>
        <w:snapToGrid w:val="0"/>
        <w:spacing w:line="360" w:lineRule="auto"/>
        <w:ind w:firstLine="484" w:firstLineChars="202"/>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、招标文件没有不合理条款、招标程序符合规定，需要采用其他采购方式采购的，采购人应当依法报财政部门批准。</w:t>
      </w:r>
    </w:p>
    <w:p w14:paraId="03C86B4E">
      <w:pPr>
        <w:snapToGrid w:val="0"/>
        <w:spacing w:line="360" w:lineRule="auto"/>
        <w:ind w:firstLine="564" w:firstLineChars="235"/>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、依据《政府采购非招标采购方式管理办法》财政部</w:t>
      </w:r>
      <w:r>
        <w:rPr>
          <w:rFonts w:ascii="宋体" w:hAnsi="宋体"/>
          <w:color w:val="auto"/>
          <w:sz w:val="24"/>
          <w:highlight w:val="none"/>
        </w:rPr>
        <w:t>74</w:t>
      </w:r>
      <w:r>
        <w:rPr>
          <w:rFonts w:hint="eastAsia" w:ascii="宋体" w:hAnsi="宋体"/>
          <w:color w:val="auto"/>
          <w:sz w:val="24"/>
          <w:highlight w:val="none"/>
        </w:rPr>
        <w:t>号令第三条第（三）款的规定：达到公开招标数额标准、经批准采用非公开招标的货物、服务，可以采用竞争性谈判、单一来源采购方式采购，采购货物的，还可以采用询价采购方式。</w:t>
      </w:r>
    </w:p>
    <w:p w14:paraId="585E6B87">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十二、出现下列情形之一的，作废标处理：</w:t>
      </w:r>
      <w:r>
        <w:rPr>
          <w:rFonts w:ascii="宋体" w:hAnsi="宋体"/>
          <w:b/>
          <w:color w:val="auto"/>
          <w:sz w:val="24"/>
          <w:highlight w:val="none"/>
        </w:rPr>
        <w:t xml:space="preserve"> </w:t>
      </w:r>
    </w:p>
    <w:p w14:paraId="26A9758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、出现影响采购公正的违法违规行为的；</w:t>
      </w:r>
    </w:p>
    <w:p w14:paraId="0F29040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、所有投标人报价超出采购预算价的；</w:t>
      </w:r>
    </w:p>
    <w:p w14:paraId="1BE0E24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、因重大变故，采购任务被取消的；</w:t>
      </w:r>
    </w:p>
    <w:p w14:paraId="64EC66EE">
      <w:pPr>
        <w:snapToGrid w:val="0"/>
        <w:spacing w:line="360" w:lineRule="auto"/>
        <w:ind w:firstLine="480" w:firstLineChars="200"/>
        <w:rPr>
          <w:rFonts w:ascii="宋体" w:hAnsi="宋体"/>
          <w:color w:val="auto"/>
          <w:sz w:val="24"/>
          <w:highlight w:val="none"/>
        </w:rPr>
      </w:pPr>
      <w:bookmarkStart w:id="25" w:name="_Hlk81473907"/>
      <w:r>
        <w:rPr>
          <w:rFonts w:hint="eastAsia" w:ascii="宋体" w:hAnsi="宋体"/>
          <w:color w:val="auto"/>
          <w:sz w:val="24"/>
          <w:highlight w:val="none"/>
        </w:rPr>
        <w:t>4、经评标委员会</w:t>
      </w:r>
      <w:bookmarkStart w:id="26" w:name="_Hlk81472270"/>
      <w:r>
        <w:rPr>
          <w:rFonts w:hint="eastAsia" w:ascii="宋体" w:hAnsi="宋体"/>
          <w:color w:val="auto"/>
          <w:sz w:val="24"/>
          <w:highlight w:val="none"/>
        </w:rPr>
        <w:t>资格符合性评审</w:t>
      </w:r>
      <w:bookmarkEnd w:id="26"/>
      <w:r>
        <w:rPr>
          <w:rFonts w:hint="eastAsia" w:ascii="宋体" w:hAnsi="宋体"/>
          <w:color w:val="auto"/>
          <w:sz w:val="24"/>
          <w:highlight w:val="none"/>
        </w:rPr>
        <w:t>后，通过资格符合性评审的投标人不足三家的；</w:t>
      </w:r>
    </w:p>
    <w:bookmarkEnd w:id="25"/>
    <w:p w14:paraId="28EE86A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、评标委员会依据法律法规可以认定为废标的其他情况。</w:t>
      </w:r>
    </w:p>
    <w:p w14:paraId="2F487D0F">
      <w:pPr>
        <w:snapToGrid w:val="0"/>
        <w:spacing w:line="360" w:lineRule="auto"/>
        <w:ind w:firstLine="480" w:firstLineChars="200"/>
        <w:outlineLvl w:val="1"/>
        <w:rPr>
          <w:rFonts w:ascii="宋体" w:hAnsi="宋体"/>
          <w:b/>
          <w:color w:val="auto"/>
          <w:sz w:val="24"/>
          <w:highlight w:val="none"/>
        </w:rPr>
      </w:pPr>
      <w:r>
        <w:rPr>
          <w:rFonts w:hint="eastAsia" w:ascii="宋体" w:hAnsi="宋体"/>
          <w:b/>
          <w:color w:val="auto"/>
          <w:sz w:val="24"/>
          <w:highlight w:val="none"/>
        </w:rPr>
        <w:t>十三、中标通知</w:t>
      </w:r>
    </w:p>
    <w:p w14:paraId="2E6B16F3">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1</w:t>
      </w:r>
      <w:r>
        <w:rPr>
          <w:rFonts w:hint="eastAsia" w:ascii="宋体" w:hAnsi="宋体"/>
          <w:color w:val="auto"/>
          <w:kern w:val="0"/>
          <w:sz w:val="24"/>
          <w:highlight w:val="none"/>
        </w:rPr>
        <w:t>、开标结束后，采购人自中标人确定之日起</w:t>
      </w:r>
      <w:r>
        <w:rPr>
          <w:rFonts w:ascii="宋体" w:hAnsi="宋体"/>
          <w:color w:val="auto"/>
          <w:kern w:val="0"/>
          <w:sz w:val="24"/>
          <w:highlight w:val="none"/>
        </w:rPr>
        <w:t>2</w:t>
      </w:r>
      <w:r>
        <w:rPr>
          <w:rFonts w:hint="eastAsia" w:ascii="宋体" w:hAnsi="宋体"/>
          <w:color w:val="auto"/>
          <w:kern w:val="0"/>
          <w:sz w:val="24"/>
          <w:highlight w:val="none"/>
        </w:rPr>
        <w:t>个工作日内在指定媒体上公告中标结果。</w:t>
      </w:r>
    </w:p>
    <w:p w14:paraId="6BFB5C3D">
      <w:pPr>
        <w:snapToGrid w:val="0"/>
        <w:spacing w:line="360" w:lineRule="auto"/>
        <w:ind w:firstLine="480" w:firstLineChars="200"/>
        <w:outlineLvl w:val="1"/>
        <w:rPr>
          <w:rFonts w:ascii="宋体" w:hAnsi="宋体"/>
          <w:b/>
          <w:color w:val="auto"/>
          <w:sz w:val="24"/>
          <w:highlight w:val="none"/>
        </w:rPr>
      </w:pPr>
      <w:r>
        <w:rPr>
          <w:rFonts w:ascii="宋体" w:hAnsi="宋体"/>
          <w:color w:val="auto"/>
          <w:kern w:val="0"/>
          <w:sz w:val="24"/>
          <w:highlight w:val="none"/>
        </w:rPr>
        <w:t>2</w:t>
      </w:r>
      <w:r>
        <w:rPr>
          <w:rFonts w:hint="eastAsia" w:ascii="宋体" w:hAnsi="宋体"/>
          <w:color w:val="auto"/>
          <w:kern w:val="0"/>
          <w:sz w:val="24"/>
          <w:highlight w:val="none"/>
        </w:rPr>
        <w:t>、中标公告期限为</w:t>
      </w:r>
      <w:r>
        <w:rPr>
          <w:rFonts w:ascii="宋体" w:hAnsi="宋体"/>
          <w:color w:val="auto"/>
          <w:kern w:val="0"/>
          <w:sz w:val="24"/>
          <w:highlight w:val="none"/>
        </w:rPr>
        <w:t>1</w:t>
      </w:r>
      <w:r>
        <w:rPr>
          <w:rFonts w:hint="eastAsia" w:ascii="宋体" w:hAnsi="宋体"/>
          <w:color w:val="auto"/>
          <w:kern w:val="0"/>
          <w:sz w:val="24"/>
          <w:highlight w:val="none"/>
        </w:rPr>
        <w:t>个工作日，期限结束后向中标人发出《中标通知书》。</w:t>
      </w:r>
    </w:p>
    <w:p w14:paraId="6D0A135D">
      <w:pPr>
        <w:snapToGrid w:val="0"/>
        <w:spacing w:line="360" w:lineRule="auto"/>
        <w:ind w:firstLine="480" w:firstLineChars="200"/>
        <w:outlineLvl w:val="1"/>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、《中标通知书》一经发出，即具有法律效力。采购人、中标人依法承担法律责任。</w:t>
      </w:r>
    </w:p>
    <w:p w14:paraId="09F473DF">
      <w:pPr>
        <w:pStyle w:val="4"/>
        <w:spacing w:before="120" w:after="120" w:line="600" w:lineRule="exact"/>
        <w:jc w:val="center"/>
        <w:rPr>
          <w:rFonts w:ascii="宋体" w:hAnsi="宋体"/>
          <w:color w:val="auto"/>
          <w:highlight w:val="none"/>
        </w:rPr>
      </w:pPr>
      <w:r>
        <w:rPr>
          <w:rFonts w:ascii="宋体" w:hAnsi="宋体"/>
          <w:color w:val="auto"/>
          <w:highlight w:val="none"/>
        </w:rPr>
        <w:br w:type="page"/>
      </w:r>
      <w:bookmarkStart w:id="27" w:name="_Toc152042387"/>
      <w:bookmarkStart w:id="28" w:name="_Toc152045609"/>
      <w:bookmarkStart w:id="29" w:name="_Toc144974577"/>
      <w:bookmarkStart w:id="30" w:name="_Toc179632627"/>
      <w:bookmarkStart w:id="31" w:name="_Toc318874023"/>
      <w:r>
        <w:rPr>
          <w:rFonts w:hint="eastAsia" w:ascii="宋体" w:hAnsi="宋体"/>
          <w:color w:val="auto"/>
          <w:highlight w:val="none"/>
        </w:rPr>
        <w:t>第四章 合同条款及格式</w:t>
      </w:r>
      <w:bookmarkEnd w:id="27"/>
      <w:bookmarkEnd w:id="28"/>
      <w:bookmarkEnd w:id="29"/>
      <w:bookmarkEnd w:id="30"/>
      <w:bookmarkEnd w:id="31"/>
    </w:p>
    <w:p w14:paraId="1C3B9FB1">
      <w:pPr>
        <w:rPr>
          <w:color w:val="auto"/>
          <w:highlight w:val="none"/>
        </w:rPr>
      </w:pPr>
    </w:p>
    <w:p w14:paraId="4EA253CD">
      <w:pPr>
        <w:spacing w:line="360" w:lineRule="auto"/>
        <w:ind w:firstLine="3520" w:firstLineChars="800"/>
        <w:rPr>
          <w:rFonts w:hint="eastAsia" w:ascii="宋体" w:hAnsi="宋体" w:eastAsia="宋体"/>
          <w:color w:val="auto"/>
          <w:sz w:val="44"/>
          <w:szCs w:val="44"/>
          <w:highlight w:val="none"/>
          <w:u w:val="single"/>
        </w:rPr>
      </w:pPr>
    </w:p>
    <w:p w14:paraId="4FBA9A2A">
      <w:pPr>
        <w:spacing w:line="360" w:lineRule="auto"/>
        <w:ind w:firstLine="3520" w:firstLineChars="800"/>
        <w:rPr>
          <w:rFonts w:hint="eastAsia" w:ascii="宋体" w:hAnsi="宋体" w:eastAsia="宋体"/>
          <w:color w:val="auto"/>
          <w:sz w:val="44"/>
          <w:szCs w:val="44"/>
          <w:highlight w:val="none"/>
          <w:u w:val="single"/>
        </w:rPr>
      </w:pPr>
    </w:p>
    <w:p w14:paraId="2F31DA60">
      <w:pPr>
        <w:spacing w:line="360" w:lineRule="auto"/>
        <w:ind w:firstLine="3520" w:firstLineChars="800"/>
        <w:rPr>
          <w:rFonts w:ascii="宋体" w:hAnsi="宋体" w:eastAsia="宋体"/>
          <w:color w:val="auto"/>
          <w:sz w:val="44"/>
          <w:szCs w:val="44"/>
          <w:highlight w:val="none"/>
          <w:u w:val="single"/>
        </w:rPr>
      </w:pPr>
      <w:r>
        <w:rPr>
          <w:rFonts w:hint="eastAsia" w:ascii="宋体" w:hAnsi="宋体" w:eastAsia="宋体"/>
          <w:color w:val="auto"/>
          <w:sz w:val="44"/>
          <w:szCs w:val="44"/>
          <w:highlight w:val="none"/>
          <w:u w:val="single"/>
        </w:rPr>
        <w:t xml:space="preserve">项目名称 </w:t>
      </w:r>
    </w:p>
    <w:p w14:paraId="4ABF47CC">
      <w:pPr>
        <w:spacing w:line="360" w:lineRule="auto"/>
        <w:rPr>
          <w:rFonts w:ascii="宋体" w:hAnsi="宋体" w:eastAsia="宋体"/>
          <w:color w:val="auto"/>
          <w:sz w:val="21"/>
          <w:szCs w:val="24"/>
          <w:highlight w:val="none"/>
        </w:rPr>
      </w:pPr>
    </w:p>
    <w:p w14:paraId="38E580AC">
      <w:pPr>
        <w:spacing w:line="360" w:lineRule="auto"/>
        <w:rPr>
          <w:rFonts w:ascii="宋体" w:hAnsi="宋体" w:eastAsia="宋体"/>
          <w:color w:val="auto"/>
          <w:sz w:val="21"/>
          <w:szCs w:val="24"/>
          <w:highlight w:val="none"/>
        </w:rPr>
      </w:pPr>
    </w:p>
    <w:p w14:paraId="49B56F8E">
      <w:pPr>
        <w:spacing w:line="360" w:lineRule="auto"/>
        <w:rPr>
          <w:rFonts w:ascii="宋体" w:hAnsi="宋体" w:eastAsia="宋体"/>
          <w:color w:val="auto"/>
          <w:sz w:val="21"/>
          <w:szCs w:val="24"/>
          <w:highlight w:val="none"/>
        </w:rPr>
      </w:pPr>
    </w:p>
    <w:p w14:paraId="6E56AE15">
      <w:pPr>
        <w:spacing w:line="360" w:lineRule="auto"/>
        <w:jc w:val="center"/>
        <w:rPr>
          <w:rFonts w:ascii="宋体" w:hAnsi="宋体" w:eastAsia="宋体"/>
          <w:color w:val="auto"/>
          <w:sz w:val="21"/>
          <w:szCs w:val="24"/>
          <w:highlight w:val="none"/>
          <w:u w:val="single"/>
        </w:rPr>
      </w:pPr>
    </w:p>
    <w:p w14:paraId="7A9AB72A">
      <w:pPr>
        <w:spacing w:line="360" w:lineRule="auto"/>
        <w:rPr>
          <w:rFonts w:ascii="宋体" w:hAnsi="宋体" w:eastAsia="宋体"/>
          <w:color w:val="auto"/>
          <w:sz w:val="21"/>
          <w:szCs w:val="24"/>
          <w:highlight w:val="none"/>
        </w:rPr>
      </w:pPr>
    </w:p>
    <w:p w14:paraId="655E427E">
      <w:pPr>
        <w:spacing w:line="360" w:lineRule="auto"/>
        <w:jc w:val="center"/>
        <w:rPr>
          <w:rFonts w:ascii="宋体" w:hAnsi="宋体" w:eastAsia="宋体"/>
          <w:b/>
          <w:color w:val="auto"/>
          <w:sz w:val="52"/>
          <w:szCs w:val="24"/>
          <w:highlight w:val="none"/>
        </w:rPr>
      </w:pPr>
      <w:r>
        <w:rPr>
          <w:rFonts w:hint="eastAsia" w:ascii="宋体" w:hAnsi="宋体" w:eastAsia="宋体"/>
          <w:b/>
          <w:color w:val="auto"/>
          <w:sz w:val="56"/>
          <w:szCs w:val="24"/>
          <w:highlight w:val="none"/>
        </w:rPr>
        <w:t>测  绘  合  同</w:t>
      </w:r>
    </w:p>
    <w:p w14:paraId="27085FD3">
      <w:pPr>
        <w:spacing w:line="360" w:lineRule="auto"/>
        <w:rPr>
          <w:rFonts w:ascii="宋体" w:hAnsi="宋体" w:eastAsia="宋体"/>
          <w:b/>
          <w:color w:val="auto"/>
          <w:sz w:val="32"/>
          <w:szCs w:val="24"/>
          <w:highlight w:val="none"/>
        </w:rPr>
      </w:pPr>
    </w:p>
    <w:p w14:paraId="094FA05B">
      <w:pPr>
        <w:spacing w:line="360" w:lineRule="auto"/>
        <w:rPr>
          <w:rFonts w:ascii="宋体" w:hAnsi="宋体" w:eastAsia="宋体"/>
          <w:b/>
          <w:color w:val="auto"/>
          <w:sz w:val="32"/>
          <w:szCs w:val="24"/>
          <w:highlight w:val="none"/>
        </w:rPr>
      </w:pPr>
    </w:p>
    <w:p w14:paraId="2263C3AF">
      <w:pPr>
        <w:spacing w:line="360" w:lineRule="auto"/>
        <w:rPr>
          <w:rFonts w:ascii="宋体" w:hAnsi="宋体" w:eastAsia="宋体"/>
          <w:b/>
          <w:color w:val="auto"/>
          <w:sz w:val="32"/>
          <w:szCs w:val="24"/>
          <w:highlight w:val="none"/>
        </w:rPr>
      </w:pPr>
    </w:p>
    <w:p w14:paraId="2794855E">
      <w:pPr>
        <w:spacing w:line="360" w:lineRule="auto"/>
        <w:rPr>
          <w:rFonts w:ascii="宋体" w:hAnsi="宋体" w:eastAsia="宋体"/>
          <w:b/>
          <w:color w:val="auto"/>
          <w:sz w:val="32"/>
          <w:szCs w:val="24"/>
          <w:highlight w:val="none"/>
        </w:rPr>
      </w:pPr>
    </w:p>
    <w:p w14:paraId="5E2661D4">
      <w:pPr>
        <w:spacing w:line="360" w:lineRule="auto"/>
        <w:rPr>
          <w:rFonts w:ascii="宋体" w:hAnsi="宋体" w:eastAsia="宋体"/>
          <w:b/>
          <w:color w:val="auto"/>
          <w:sz w:val="32"/>
          <w:szCs w:val="24"/>
          <w:highlight w:val="none"/>
        </w:rPr>
      </w:pPr>
    </w:p>
    <w:p w14:paraId="6B679C42">
      <w:pPr>
        <w:spacing w:line="360" w:lineRule="auto"/>
        <w:rPr>
          <w:rFonts w:ascii="宋体" w:hAnsi="宋体" w:eastAsia="宋体"/>
          <w:color w:val="auto"/>
          <w:sz w:val="21"/>
          <w:szCs w:val="24"/>
          <w:highlight w:val="none"/>
        </w:rPr>
      </w:pPr>
    </w:p>
    <w:p w14:paraId="5A81E149">
      <w:pPr>
        <w:spacing w:line="360" w:lineRule="auto"/>
        <w:rPr>
          <w:rFonts w:ascii="宋体" w:hAnsi="宋体" w:eastAsia="宋体"/>
          <w:color w:val="auto"/>
          <w:sz w:val="21"/>
          <w:szCs w:val="24"/>
          <w:highlight w:val="none"/>
        </w:rPr>
      </w:pPr>
    </w:p>
    <w:p w14:paraId="7B0AEC9E">
      <w:pPr>
        <w:spacing w:line="360" w:lineRule="auto"/>
        <w:rPr>
          <w:rFonts w:ascii="宋体" w:hAnsi="宋体" w:eastAsia="宋体"/>
          <w:color w:val="auto"/>
          <w:sz w:val="21"/>
          <w:szCs w:val="24"/>
          <w:highlight w:val="none"/>
        </w:rPr>
      </w:pPr>
    </w:p>
    <w:p w14:paraId="7BBB3AE4">
      <w:pPr>
        <w:spacing w:line="360" w:lineRule="auto"/>
        <w:rPr>
          <w:rFonts w:ascii="宋体" w:hAnsi="宋体" w:eastAsia="宋体"/>
          <w:color w:val="auto"/>
          <w:sz w:val="21"/>
          <w:szCs w:val="24"/>
          <w:highlight w:val="none"/>
        </w:rPr>
      </w:pPr>
    </w:p>
    <w:p w14:paraId="44472CF5">
      <w:pPr>
        <w:spacing w:line="360" w:lineRule="auto"/>
        <w:rPr>
          <w:rFonts w:ascii="宋体" w:hAnsi="宋体" w:eastAsia="宋体"/>
          <w:color w:val="auto"/>
          <w:sz w:val="21"/>
          <w:szCs w:val="24"/>
          <w:highlight w:val="none"/>
        </w:rPr>
      </w:pPr>
    </w:p>
    <w:p w14:paraId="1E6A7E60">
      <w:pPr>
        <w:spacing w:line="360" w:lineRule="auto"/>
        <w:ind w:firstLine="284"/>
        <w:rPr>
          <w:rFonts w:ascii="宋体" w:hAnsi="宋体" w:eastAsia="宋体"/>
          <w:color w:val="auto"/>
          <w:sz w:val="21"/>
          <w:szCs w:val="24"/>
          <w:highlight w:val="none"/>
        </w:rPr>
      </w:pPr>
    </w:p>
    <w:p w14:paraId="55FEF37E">
      <w:pPr>
        <w:spacing w:line="360" w:lineRule="auto"/>
        <w:ind w:left="119" w:leftChars="57" w:firstLine="2352" w:firstLineChars="735"/>
        <w:rPr>
          <w:rFonts w:ascii="宋体" w:hAnsi="宋体" w:eastAsia="宋体"/>
          <w:b/>
          <w:color w:val="auto"/>
          <w:sz w:val="32"/>
          <w:szCs w:val="24"/>
          <w:highlight w:val="none"/>
        </w:rPr>
      </w:pPr>
      <w:r>
        <w:rPr>
          <w:rFonts w:hint="eastAsia" w:ascii="宋体" w:hAnsi="宋体" w:eastAsia="宋体"/>
          <w:b/>
          <w:color w:val="auto"/>
          <w:sz w:val="32"/>
          <w:szCs w:val="24"/>
          <w:highlight w:val="none"/>
        </w:rPr>
        <w:t>国  家  测  绘  局</w:t>
      </w:r>
    </w:p>
    <w:p w14:paraId="5FE5CC81">
      <w:pPr>
        <w:spacing w:line="360" w:lineRule="auto"/>
        <w:ind w:firstLine="284"/>
        <w:rPr>
          <w:rFonts w:ascii="宋体" w:hAnsi="宋体" w:eastAsia="宋体"/>
          <w:b/>
          <w:color w:val="auto"/>
          <w:sz w:val="32"/>
          <w:szCs w:val="24"/>
          <w:highlight w:val="none"/>
        </w:rPr>
      </w:pPr>
      <w:r>
        <w:rPr>
          <w:rFonts w:hint="eastAsia" w:ascii="宋体" w:hAnsi="宋体" w:eastAsia="宋体"/>
          <w:b/>
          <w:color w:val="auto"/>
          <w:sz w:val="32"/>
          <w:szCs w:val="24"/>
          <w:highlight w:val="none"/>
        </w:rPr>
        <w:t xml:space="preserve">                                  制定</w:t>
      </w:r>
    </w:p>
    <w:p w14:paraId="4BB7E4E2">
      <w:pPr>
        <w:spacing w:line="360" w:lineRule="auto"/>
        <w:ind w:firstLine="284"/>
        <w:rPr>
          <w:rFonts w:ascii="宋体" w:hAnsi="宋体" w:eastAsia="宋体"/>
          <w:b/>
          <w:color w:val="auto"/>
          <w:sz w:val="32"/>
          <w:szCs w:val="24"/>
          <w:highlight w:val="none"/>
        </w:rPr>
      </w:pPr>
      <w:r>
        <w:rPr>
          <w:rFonts w:hint="eastAsia" w:ascii="宋体" w:hAnsi="宋体" w:eastAsia="宋体"/>
          <w:b/>
          <w:color w:val="auto"/>
          <w:sz w:val="32"/>
          <w:szCs w:val="24"/>
          <w:highlight w:val="none"/>
        </w:rPr>
        <w:t xml:space="preserve">              国家工商行政管理局</w:t>
      </w:r>
    </w:p>
    <w:p w14:paraId="2E2DC4A9">
      <w:pPr>
        <w:spacing w:line="360" w:lineRule="auto"/>
        <w:ind w:firstLine="284"/>
        <w:jc w:val="center"/>
        <w:rPr>
          <w:rFonts w:ascii="宋体" w:hAnsi="宋体" w:eastAsia="宋体"/>
          <w:b/>
          <w:color w:val="auto"/>
          <w:sz w:val="30"/>
          <w:szCs w:val="24"/>
          <w:highlight w:val="none"/>
        </w:rPr>
      </w:pPr>
    </w:p>
    <w:p w14:paraId="24DF02E9">
      <w:pPr>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委托方（甲方）   </w:t>
      </w:r>
      <w:r>
        <w:rPr>
          <w:rFonts w:hint="eastAsia" w:ascii="宋体" w:hAnsi="宋体" w:eastAsia="宋体"/>
          <w:b/>
          <w:color w:val="auto"/>
          <w:sz w:val="24"/>
          <w:szCs w:val="24"/>
          <w:highlight w:val="none"/>
          <w:u w:val="single"/>
        </w:rPr>
        <w:t xml:space="preserve">南通市城市河道建设管理中心  </w:t>
      </w:r>
    </w:p>
    <w:p w14:paraId="7D4A2CA2">
      <w:pPr>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承揽方（乙方）   </w:t>
      </w:r>
      <w:r>
        <w:rPr>
          <w:rFonts w:hint="eastAsia" w:ascii="宋体" w:hAnsi="宋体" w:eastAsia="宋体"/>
          <w:color w:val="auto"/>
          <w:sz w:val="24"/>
          <w:szCs w:val="24"/>
          <w:highlight w:val="none"/>
          <w:u w:val="single"/>
        </w:rPr>
        <w:t xml:space="preserve">              </w:t>
      </w:r>
    </w:p>
    <w:p w14:paraId="1988367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根据《中华人民共和国</w:t>
      </w:r>
      <w:r>
        <w:rPr>
          <w:rFonts w:hint="eastAsia" w:ascii="宋体" w:hAnsi="宋体" w:eastAsia="宋体"/>
          <w:color w:val="auto"/>
          <w:sz w:val="24"/>
          <w:szCs w:val="24"/>
          <w:highlight w:val="none"/>
          <w:lang w:val="en-US" w:eastAsia="zh-CN"/>
        </w:rPr>
        <w:t>民法典</w:t>
      </w:r>
      <w:r>
        <w:rPr>
          <w:rFonts w:hint="eastAsia" w:ascii="宋体" w:hAnsi="宋体" w:eastAsia="宋体"/>
          <w:color w:val="auto"/>
          <w:sz w:val="24"/>
          <w:szCs w:val="24"/>
          <w:highlight w:val="none"/>
        </w:rPr>
        <w:t>》、《中华人民共和国测绘法》和有关法律法规，经甲、乙双方协商一致签订本合同。</w:t>
      </w:r>
    </w:p>
    <w:p w14:paraId="27ED8209">
      <w:pPr>
        <w:spacing w:line="360" w:lineRule="auto"/>
        <w:ind w:firstLine="480" w:firstLineChars="200"/>
        <w:rPr>
          <w:rFonts w:ascii="宋体" w:hAnsi="宋体" w:eastAsia="宋体"/>
          <w:color w:val="auto"/>
          <w:sz w:val="24"/>
          <w:szCs w:val="24"/>
          <w:highlight w:val="none"/>
        </w:rPr>
      </w:pPr>
      <w:r>
        <w:rPr>
          <w:rFonts w:hint="eastAsia" w:ascii="宋体" w:hAnsi="宋体" w:eastAsia="宋体"/>
          <w:b/>
          <w:color w:val="auto"/>
          <w:sz w:val="24"/>
          <w:szCs w:val="24"/>
          <w:highlight w:val="none"/>
        </w:rPr>
        <w:t xml:space="preserve">第一条  </w:t>
      </w:r>
      <w:r>
        <w:rPr>
          <w:rFonts w:hint="eastAsia" w:ascii="宋体" w:hAnsi="宋体" w:eastAsia="宋体"/>
          <w:color w:val="auto"/>
          <w:sz w:val="24"/>
          <w:szCs w:val="24"/>
          <w:highlight w:val="none"/>
        </w:rPr>
        <w:t>测绘范围（包括测区地点、面积，测区地理位置等）；</w:t>
      </w:r>
    </w:p>
    <w:p w14:paraId="2D178101">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监测范围包括崇川区(含中创区)、开发区(含中创区)、苏锡通园区的河道及400m2以上河塘。</w:t>
      </w:r>
    </w:p>
    <w:p w14:paraId="1B4D2B6F">
      <w:pPr>
        <w:spacing w:line="360" w:lineRule="auto"/>
        <w:ind w:firstLine="435"/>
        <w:rPr>
          <w:rFonts w:ascii="宋体" w:hAnsi="宋体" w:eastAsia="宋体"/>
          <w:color w:val="auto"/>
          <w:sz w:val="24"/>
          <w:szCs w:val="24"/>
          <w:highlight w:val="none"/>
        </w:rPr>
      </w:pPr>
      <w:r>
        <w:rPr>
          <w:rFonts w:hint="eastAsia" w:ascii="宋体" w:hAnsi="宋体" w:eastAsia="宋体"/>
          <w:b/>
          <w:color w:val="auto"/>
          <w:sz w:val="24"/>
          <w:szCs w:val="24"/>
          <w:highlight w:val="none"/>
        </w:rPr>
        <w:t xml:space="preserve">第二条  </w:t>
      </w:r>
      <w:r>
        <w:rPr>
          <w:rFonts w:hint="eastAsia" w:ascii="宋体" w:hAnsi="宋体" w:eastAsia="宋体"/>
          <w:color w:val="auto"/>
          <w:sz w:val="24"/>
          <w:szCs w:val="24"/>
          <w:highlight w:val="none"/>
        </w:rPr>
        <w:t xml:space="preserve"> 测量内容；</w:t>
      </w:r>
    </w:p>
    <w:p w14:paraId="32C2E35D">
      <w:pPr>
        <w:spacing w:line="360" w:lineRule="auto"/>
        <w:ind w:firstLine="470" w:firstLineChars="196"/>
        <w:rPr>
          <w:rFonts w:ascii="宋体" w:hAnsi="宋体" w:eastAsia="宋体"/>
          <w:color w:val="auto"/>
          <w:sz w:val="24"/>
          <w:szCs w:val="24"/>
          <w:highlight w:val="none"/>
        </w:rPr>
      </w:pPr>
      <w:r>
        <w:rPr>
          <w:rFonts w:hint="eastAsia" w:ascii="宋体" w:hAnsi="宋体" w:eastAsia="宋体" w:cs="宋体"/>
          <w:color w:val="auto"/>
          <w:sz w:val="24"/>
          <w:szCs w:val="24"/>
          <w:highlight w:val="none"/>
        </w:rPr>
        <w:t>河道管理范围线、河口线、正常水位线，测算出水域面积和水面率。</w:t>
      </w:r>
    </w:p>
    <w:p w14:paraId="7A302996">
      <w:pPr>
        <w:spacing w:line="360" w:lineRule="auto"/>
        <w:ind w:firstLine="470" w:firstLineChars="196"/>
        <w:rPr>
          <w:rFonts w:ascii="宋体" w:hAnsi="宋体" w:eastAsia="宋体"/>
          <w:color w:val="auto"/>
          <w:sz w:val="24"/>
          <w:szCs w:val="24"/>
          <w:highlight w:val="none"/>
        </w:rPr>
      </w:pPr>
      <w:r>
        <w:rPr>
          <w:rFonts w:hint="eastAsia" w:ascii="宋体" w:hAnsi="宋体" w:eastAsia="宋体"/>
          <w:b/>
          <w:color w:val="auto"/>
          <w:sz w:val="24"/>
          <w:szCs w:val="24"/>
          <w:highlight w:val="none"/>
        </w:rPr>
        <w:t xml:space="preserve">第三条  </w:t>
      </w:r>
      <w:r>
        <w:rPr>
          <w:rFonts w:hint="eastAsia" w:ascii="宋体" w:hAnsi="宋体" w:eastAsia="宋体"/>
          <w:color w:val="auto"/>
          <w:sz w:val="24"/>
          <w:szCs w:val="24"/>
          <w:highlight w:val="none"/>
        </w:rPr>
        <w:t xml:space="preserve"> 执行技术标准：</w:t>
      </w:r>
    </w:p>
    <w:tbl>
      <w:tblPr>
        <w:tblStyle w:val="64"/>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3380"/>
        <w:gridCol w:w="1972"/>
        <w:gridCol w:w="2288"/>
      </w:tblGrid>
      <w:tr w14:paraId="731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26" w:type="dxa"/>
            <w:noWrap w:val="0"/>
            <w:vAlign w:val="top"/>
          </w:tcPr>
          <w:p w14:paraId="755BC427">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  号</w:t>
            </w:r>
          </w:p>
        </w:tc>
        <w:tc>
          <w:tcPr>
            <w:tcW w:w="3380" w:type="dxa"/>
            <w:noWrap w:val="0"/>
            <w:vAlign w:val="top"/>
          </w:tcPr>
          <w:p w14:paraId="5AC31F0F">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标准名称</w:t>
            </w:r>
          </w:p>
        </w:tc>
        <w:tc>
          <w:tcPr>
            <w:tcW w:w="1972" w:type="dxa"/>
            <w:noWrap w:val="0"/>
            <w:vAlign w:val="top"/>
          </w:tcPr>
          <w:p w14:paraId="122C1F33">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标准代号</w:t>
            </w:r>
          </w:p>
        </w:tc>
        <w:tc>
          <w:tcPr>
            <w:tcW w:w="2288" w:type="dxa"/>
            <w:noWrap w:val="0"/>
            <w:vAlign w:val="top"/>
          </w:tcPr>
          <w:p w14:paraId="72252CB7">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标准等级</w:t>
            </w:r>
          </w:p>
        </w:tc>
      </w:tr>
      <w:tr w14:paraId="7786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26" w:type="dxa"/>
            <w:noWrap w:val="0"/>
            <w:vAlign w:val="center"/>
          </w:tcPr>
          <w:p w14:paraId="4FE74FF4">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3380" w:type="dxa"/>
            <w:noWrap w:val="0"/>
            <w:vAlign w:val="center"/>
          </w:tcPr>
          <w:p w14:paraId="298034D3">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《全球定位系统（GPS）测量规范》</w:t>
            </w:r>
          </w:p>
        </w:tc>
        <w:tc>
          <w:tcPr>
            <w:tcW w:w="1972" w:type="dxa"/>
            <w:noWrap w:val="0"/>
            <w:vAlign w:val="center"/>
          </w:tcPr>
          <w:p w14:paraId="52E2EC89">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GB/T 18314-2009</w:t>
            </w:r>
          </w:p>
        </w:tc>
        <w:tc>
          <w:tcPr>
            <w:tcW w:w="2288" w:type="dxa"/>
            <w:noWrap w:val="0"/>
            <w:vAlign w:val="center"/>
          </w:tcPr>
          <w:p w14:paraId="1EEDC274">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GB</w:t>
            </w:r>
          </w:p>
        </w:tc>
      </w:tr>
      <w:tr w14:paraId="67E8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26" w:type="dxa"/>
            <w:noWrap w:val="0"/>
            <w:vAlign w:val="center"/>
          </w:tcPr>
          <w:p w14:paraId="72CB2399">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3380" w:type="dxa"/>
            <w:noWrap w:val="0"/>
            <w:vAlign w:val="top"/>
          </w:tcPr>
          <w:p w14:paraId="2725BAC9">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工程测量规范</w:t>
            </w:r>
          </w:p>
        </w:tc>
        <w:tc>
          <w:tcPr>
            <w:tcW w:w="1972" w:type="dxa"/>
            <w:noWrap w:val="0"/>
            <w:vAlign w:val="top"/>
          </w:tcPr>
          <w:p w14:paraId="0B8D49DC">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GB50026-2007</w:t>
            </w:r>
          </w:p>
        </w:tc>
        <w:tc>
          <w:tcPr>
            <w:tcW w:w="2288" w:type="dxa"/>
            <w:noWrap w:val="0"/>
            <w:vAlign w:val="top"/>
          </w:tcPr>
          <w:p w14:paraId="14A43562">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GB</w:t>
            </w:r>
          </w:p>
        </w:tc>
      </w:tr>
      <w:tr w14:paraId="165E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26" w:type="dxa"/>
            <w:noWrap w:val="0"/>
            <w:vAlign w:val="center"/>
          </w:tcPr>
          <w:p w14:paraId="2FD3FB17">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3380" w:type="dxa"/>
            <w:noWrap w:val="0"/>
            <w:vAlign w:val="top"/>
          </w:tcPr>
          <w:p w14:paraId="5AD61FA8">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《国家三、四等水准测量规范》</w:t>
            </w:r>
          </w:p>
        </w:tc>
        <w:tc>
          <w:tcPr>
            <w:tcW w:w="1972" w:type="dxa"/>
            <w:noWrap w:val="0"/>
            <w:vAlign w:val="top"/>
          </w:tcPr>
          <w:p w14:paraId="362206BE">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GB/T 12898-2009</w:t>
            </w:r>
          </w:p>
        </w:tc>
        <w:tc>
          <w:tcPr>
            <w:tcW w:w="2288" w:type="dxa"/>
            <w:noWrap w:val="0"/>
            <w:vAlign w:val="top"/>
          </w:tcPr>
          <w:p w14:paraId="2E6B22A8">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GB</w:t>
            </w:r>
          </w:p>
        </w:tc>
      </w:tr>
      <w:tr w14:paraId="3D7D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26" w:type="dxa"/>
            <w:noWrap w:val="0"/>
            <w:vAlign w:val="center"/>
          </w:tcPr>
          <w:p w14:paraId="2A8E6AC8">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3380" w:type="dxa"/>
            <w:noWrap w:val="0"/>
            <w:vAlign w:val="top"/>
          </w:tcPr>
          <w:p w14:paraId="2575E088">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《水位观测标准》</w:t>
            </w:r>
          </w:p>
        </w:tc>
        <w:tc>
          <w:tcPr>
            <w:tcW w:w="1972" w:type="dxa"/>
            <w:noWrap w:val="0"/>
            <w:vAlign w:val="top"/>
          </w:tcPr>
          <w:p w14:paraId="3D43E996">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GB/T50138-2010</w:t>
            </w:r>
          </w:p>
        </w:tc>
        <w:tc>
          <w:tcPr>
            <w:tcW w:w="2288" w:type="dxa"/>
            <w:noWrap w:val="0"/>
            <w:vAlign w:val="top"/>
          </w:tcPr>
          <w:p w14:paraId="13CA42F7">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GB</w:t>
            </w:r>
          </w:p>
        </w:tc>
      </w:tr>
      <w:tr w14:paraId="2EF4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26" w:type="dxa"/>
            <w:noWrap w:val="0"/>
            <w:vAlign w:val="center"/>
          </w:tcPr>
          <w:p w14:paraId="47CE8FA5">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3380" w:type="dxa"/>
            <w:noWrap w:val="0"/>
            <w:vAlign w:val="top"/>
          </w:tcPr>
          <w:p w14:paraId="109061CC">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《全球定位系统实时动态测量（RTK）技术规范》</w:t>
            </w:r>
          </w:p>
        </w:tc>
        <w:tc>
          <w:tcPr>
            <w:tcW w:w="1972" w:type="dxa"/>
            <w:noWrap w:val="0"/>
            <w:vAlign w:val="top"/>
          </w:tcPr>
          <w:p w14:paraId="4D84F513">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CH/T 2009-2010</w:t>
            </w:r>
          </w:p>
        </w:tc>
        <w:tc>
          <w:tcPr>
            <w:tcW w:w="2288" w:type="dxa"/>
            <w:noWrap w:val="0"/>
            <w:vAlign w:val="top"/>
          </w:tcPr>
          <w:p w14:paraId="184D90B5">
            <w:pPr>
              <w:spacing w:line="360" w:lineRule="auto"/>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RTK</w:t>
            </w:r>
          </w:p>
        </w:tc>
      </w:tr>
    </w:tbl>
    <w:p w14:paraId="230E8A31">
      <w:pPr>
        <w:spacing w:line="360" w:lineRule="auto"/>
        <w:ind w:firstLine="470" w:firstLineChars="196"/>
        <w:rPr>
          <w:rFonts w:ascii="宋体" w:hAnsi="宋体" w:eastAsia="宋体"/>
          <w:color w:val="auto"/>
          <w:sz w:val="24"/>
          <w:szCs w:val="24"/>
          <w:highlight w:val="none"/>
        </w:rPr>
      </w:pPr>
      <w:r>
        <w:rPr>
          <w:rFonts w:hint="eastAsia" w:ascii="宋体" w:hAnsi="宋体" w:eastAsia="宋体"/>
          <w:b/>
          <w:color w:val="auto"/>
          <w:sz w:val="24"/>
          <w:szCs w:val="24"/>
          <w:highlight w:val="none"/>
        </w:rPr>
        <w:t xml:space="preserve">第四条   </w:t>
      </w:r>
      <w:r>
        <w:rPr>
          <w:rFonts w:hint="eastAsia" w:ascii="宋体" w:hAnsi="宋体" w:eastAsia="宋体"/>
          <w:color w:val="auto"/>
          <w:sz w:val="24"/>
          <w:szCs w:val="24"/>
          <w:highlight w:val="none"/>
        </w:rPr>
        <w:t>测绘工程费：</w:t>
      </w:r>
    </w:p>
    <w:p w14:paraId="661026E3">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本合同总金额为（大写)人民币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EBC80B7">
      <w:pPr>
        <w:spacing w:line="360" w:lineRule="auto"/>
        <w:ind w:firstLine="470" w:firstLineChars="196"/>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 xml:space="preserve">第五条  </w:t>
      </w:r>
      <w:r>
        <w:rPr>
          <w:rFonts w:hint="eastAsia" w:ascii="宋体" w:hAnsi="宋体" w:eastAsia="宋体"/>
          <w:color w:val="auto"/>
          <w:sz w:val="24"/>
          <w:szCs w:val="24"/>
          <w:highlight w:val="none"/>
        </w:rPr>
        <w:t>甲方的义务</w:t>
      </w:r>
    </w:p>
    <w:p w14:paraId="5F3718EC">
      <w:pPr>
        <w:spacing w:line="360" w:lineRule="auto"/>
        <w:ind w:left="239" w:leftChars="114" w:firstLine="240" w:firstLineChars="100"/>
        <w:jc w:val="left"/>
        <w:rPr>
          <w:rFonts w:ascii="宋体" w:hAnsi="宋体" w:eastAsia="宋体"/>
          <w:color w:val="auto"/>
          <w:sz w:val="24"/>
          <w:szCs w:val="24"/>
          <w:highlight w:val="none"/>
        </w:rPr>
      </w:pPr>
      <w:r>
        <w:rPr>
          <w:rFonts w:hint="eastAsia" w:ascii="宋体" w:hAnsi="宋体"/>
          <w:color w:val="auto"/>
          <w:sz w:val="24"/>
          <w:szCs w:val="24"/>
          <w:highlight w:val="none"/>
          <w:lang w:val="en-US" w:eastAsia="zh-CN"/>
        </w:rPr>
        <w:t>应</w:t>
      </w:r>
      <w:r>
        <w:rPr>
          <w:rFonts w:hint="eastAsia" w:ascii="宋体" w:hAnsi="宋体" w:eastAsia="宋体"/>
          <w:color w:val="auto"/>
          <w:sz w:val="24"/>
          <w:szCs w:val="24"/>
          <w:highlight w:val="none"/>
        </w:rPr>
        <w:t>乙方</w:t>
      </w:r>
      <w:r>
        <w:rPr>
          <w:rFonts w:hint="eastAsia" w:ascii="宋体" w:hAnsi="宋体"/>
          <w:color w:val="auto"/>
          <w:sz w:val="24"/>
          <w:szCs w:val="24"/>
          <w:highlight w:val="none"/>
          <w:lang w:val="en-US" w:eastAsia="zh-CN"/>
        </w:rPr>
        <w:t>要求及时</w:t>
      </w:r>
      <w:r>
        <w:rPr>
          <w:rFonts w:hint="eastAsia" w:ascii="宋体" w:hAnsi="宋体" w:eastAsia="宋体"/>
          <w:color w:val="auto"/>
          <w:sz w:val="24"/>
          <w:szCs w:val="24"/>
          <w:highlight w:val="none"/>
        </w:rPr>
        <w:t>提交有关资料和提出技术要求。</w:t>
      </w:r>
    </w:p>
    <w:p w14:paraId="1E8E7FD8">
      <w:pPr>
        <w:spacing w:line="360" w:lineRule="auto"/>
        <w:ind w:firstLine="470" w:firstLineChars="196"/>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 xml:space="preserve">第六条  </w:t>
      </w:r>
      <w:r>
        <w:rPr>
          <w:rFonts w:hint="eastAsia" w:ascii="宋体" w:hAnsi="宋体" w:eastAsia="宋体"/>
          <w:color w:val="auto"/>
          <w:sz w:val="24"/>
          <w:szCs w:val="24"/>
          <w:highlight w:val="none"/>
        </w:rPr>
        <w:t>乙方的义务</w:t>
      </w:r>
    </w:p>
    <w:p w14:paraId="0E8308FE">
      <w:pPr>
        <w:spacing w:line="360" w:lineRule="auto"/>
        <w:ind w:firstLine="470" w:firstLineChars="196"/>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1、自本合同签订之日起3日内组织测绘队伍进场作业。</w:t>
      </w:r>
    </w:p>
    <w:p w14:paraId="027591D6">
      <w:pPr>
        <w:spacing w:line="360" w:lineRule="auto"/>
        <w:ind w:firstLine="470" w:firstLineChars="196"/>
        <w:jc w:val="left"/>
        <w:rPr>
          <w:rFonts w:ascii="宋体" w:hAnsi="宋体" w:eastAsia="宋体"/>
          <w:color w:val="auto"/>
          <w:sz w:val="24"/>
          <w:szCs w:val="24"/>
          <w:highlight w:val="none"/>
        </w:rPr>
      </w:pPr>
      <w:r>
        <w:rPr>
          <w:rFonts w:hint="eastAsia" w:ascii="宋体" w:hAnsi="宋体" w:eastAsia="宋体"/>
          <w:color w:val="auto"/>
          <w:sz w:val="24"/>
          <w:szCs w:val="24"/>
          <w:highlight w:val="none"/>
        </w:rPr>
        <w:t>2、乙方应当按合同工期确保测绘项目完成。</w:t>
      </w:r>
    </w:p>
    <w:p w14:paraId="3148B162">
      <w:pPr>
        <w:spacing w:line="360" w:lineRule="auto"/>
        <w:ind w:firstLine="470" w:firstLineChars="196"/>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第七条</w:t>
      </w:r>
      <w:r>
        <w:rPr>
          <w:rFonts w:hint="eastAsia" w:ascii="宋体" w:hAnsi="宋体" w:eastAsia="宋体"/>
          <w:color w:val="auto"/>
          <w:sz w:val="24"/>
          <w:szCs w:val="24"/>
          <w:highlight w:val="none"/>
        </w:rPr>
        <w:t xml:space="preserve">  乙方应当于全部成果交付前五日通知甲方，甲方应自接到通知之日起十日内完成验收。</w:t>
      </w:r>
    </w:p>
    <w:p w14:paraId="47D69EB7">
      <w:pPr>
        <w:spacing w:line="360" w:lineRule="auto"/>
        <w:ind w:firstLine="470" w:firstLineChars="196"/>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第</w:t>
      </w:r>
      <w:r>
        <w:rPr>
          <w:rFonts w:hint="eastAsia" w:ascii="宋体" w:hAnsi="宋体"/>
          <w:b/>
          <w:color w:val="auto"/>
          <w:sz w:val="24"/>
          <w:szCs w:val="24"/>
          <w:highlight w:val="none"/>
          <w:lang w:val="en-US" w:eastAsia="zh-CN"/>
        </w:rPr>
        <w:t>八</w:t>
      </w:r>
      <w:r>
        <w:rPr>
          <w:rFonts w:hint="eastAsia" w:ascii="宋体" w:hAnsi="宋体" w:eastAsia="宋体"/>
          <w:b/>
          <w:color w:val="auto"/>
          <w:sz w:val="24"/>
          <w:szCs w:val="24"/>
          <w:highlight w:val="none"/>
        </w:rPr>
        <w:t xml:space="preserve">条  </w:t>
      </w:r>
      <w:r>
        <w:rPr>
          <w:rFonts w:hint="eastAsia" w:ascii="宋体" w:hAnsi="宋体" w:eastAsia="宋体"/>
          <w:color w:val="auto"/>
          <w:sz w:val="24"/>
          <w:szCs w:val="24"/>
          <w:highlight w:val="none"/>
        </w:rPr>
        <w:t>对乙方测绘成果的所有权、使用权和著作权归属的约定：</w:t>
      </w:r>
      <w:r>
        <w:rPr>
          <w:rFonts w:hint="eastAsia" w:ascii="宋体" w:hAnsi="宋体" w:eastAsia="宋体"/>
          <w:color w:val="auto"/>
          <w:sz w:val="24"/>
          <w:szCs w:val="24"/>
          <w:highlight w:val="none"/>
          <w:u w:val="single"/>
        </w:rPr>
        <w:t xml:space="preserve">          。</w:t>
      </w:r>
    </w:p>
    <w:p w14:paraId="49A8D2A5">
      <w:pPr>
        <w:spacing w:line="360" w:lineRule="auto"/>
        <w:ind w:firstLine="470" w:firstLineChars="196"/>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第</w:t>
      </w:r>
      <w:r>
        <w:rPr>
          <w:rFonts w:hint="eastAsia" w:ascii="宋体" w:hAnsi="宋体"/>
          <w:b/>
          <w:color w:val="auto"/>
          <w:sz w:val="24"/>
          <w:szCs w:val="24"/>
          <w:highlight w:val="none"/>
          <w:lang w:val="en-US" w:eastAsia="zh-CN"/>
        </w:rPr>
        <w:t>九</w:t>
      </w:r>
      <w:r>
        <w:rPr>
          <w:rFonts w:hint="eastAsia" w:ascii="宋体" w:hAnsi="宋体" w:eastAsia="宋体"/>
          <w:b/>
          <w:color w:val="auto"/>
          <w:sz w:val="24"/>
          <w:szCs w:val="24"/>
          <w:highlight w:val="none"/>
        </w:rPr>
        <w:t xml:space="preserve">条  </w:t>
      </w:r>
      <w:r>
        <w:rPr>
          <w:rFonts w:hint="eastAsia" w:ascii="宋体" w:hAnsi="宋体" w:eastAsia="宋体"/>
          <w:color w:val="auto"/>
          <w:sz w:val="24"/>
          <w:szCs w:val="24"/>
          <w:highlight w:val="none"/>
        </w:rPr>
        <w:t>测绘工程费支付日期和方式</w:t>
      </w:r>
    </w:p>
    <w:p w14:paraId="2C591FA5">
      <w:pPr>
        <w:spacing w:line="360" w:lineRule="auto"/>
        <w:ind w:firstLine="470" w:firstLineChars="196"/>
        <w:jc w:val="left"/>
        <w:rPr>
          <w:rFonts w:ascii="宋体" w:hAnsi="宋体" w:eastAsia="宋体"/>
          <w:color w:val="auto"/>
          <w:sz w:val="24"/>
          <w:szCs w:val="24"/>
          <w:highlight w:val="none"/>
        </w:rPr>
      </w:pPr>
      <w:r>
        <w:rPr>
          <w:rFonts w:hint="eastAsia" w:ascii="宋体" w:hAnsi="宋体" w:eastAsia="宋体"/>
          <w:color w:val="auto"/>
          <w:sz w:val="24"/>
          <w:szCs w:val="24"/>
          <w:highlight w:val="none"/>
        </w:rPr>
        <w:t>成果通过验收后一次性付清。</w:t>
      </w:r>
    </w:p>
    <w:p w14:paraId="56FA1A5A">
      <w:pPr>
        <w:spacing w:line="360" w:lineRule="auto"/>
        <w:ind w:firstLine="470" w:firstLineChars="196"/>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 xml:space="preserve">第十条  </w:t>
      </w:r>
      <w:r>
        <w:rPr>
          <w:rFonts w:hint="eastAsia" w:ascii="宋体" w:hAnsi="宋体" w:eastAsia="宋体"/>
          <w:color w:val="auto"/>
          <w:sz w:val="24"/>
          <w:szCs w:val="24"/>
          <w:highlight w:val="none"/>
        </w:rPr>
        <w:t xml:space="preserve"> 乙方向甲方交付成果</w:t>
      </w:r>
    </w:p>
    <w:p w14:paraId="396A7FE9">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s="宋体"/>
          <w:color w:val="auto"/>
          <w:sz w:val="24"/>
          <w:szCs w:val="24"/>
          <w:highlight w:val="none"/>
        </w:rPr>
        <w:t>0.2m分辨率卫星影像图，河口线范围内水域面积明细表、汇总表。以上成果须提供纸质版和电子档</w:t>
      </w:r>
      <w:r>
        <w:rPr>
          <w:rFonts w:hint="eastAsia" w:ascii="宋体" w:hAnsi="宋体" w:eastAsia="宋体"/>
          <w:color w:val="auto"/>
          <w:sz w:val="24"/>
          <w:szCs w:val="24"/>
          <w:highlight w:val="none"/>
        </w:rPr>
        <w:t>。</w:t>
      </w:r>
    </w:p>
    <w:p w14:paraId="729F7312">
      <w:pPr>
        <w:spacing w:line="360" w:lineRule="auto"/>
        <w:ind w:firstLine="470" w:firstLineChars="196"/>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第十</w:t>
      </w:r>
      <w:r>
        <w:rPr>
          <w:rFonts w:hint="eastAsia" w:ascii="宋体" w:hAnsi="宋体"/>
          <w:b/>
          <w:color w:val="auto"/>
          <w:sz w:val="24"/>
          <w:szCs w:val="24"/>
          <w:highlight w:val="none"/>
          <w:lang w:val="en-US" w:eastAsia="zh-CN"/>
        </w:rPr>
        <w:t>一</w:t>
      </w:r>
      <w:r>
        <w:rPr>
          <w:rFonts w:hint="eastAsia" w:ascii="宋体" w:hAnsi="宋体" w:eastAsia="宋体"/>
          <w:b/>
          <w:color w:val="auto"/>
          <w:sz w:val="24"/>
          <w:szCs w:val="24"/>
          <w:highlight w:val="none"/>
        </w:rPr>
        <w:t xml:space="preserve">条   </w:t>
      </w:r>
      <w:r>
        <w:rPr>
          <w:rFonts w:hint="eastAsia" w:ascii="宋体" w:hAnsi="宋体" w:eastAsia="宋体"/>
          <w:color w:val="auto"/>
          <w:sz w:val="24"/>
          <w:szCs w:val="24"/>
          <w:highlight w:val="none"/>
        </w:rPr>
        <w:t>甲方违约责任</w:t>
      </w:r>
    </w:p>
    <w:p w14:paraId="38944A4F">
      <w:pPr>
        <w:tabs>
          <w:tab w:val="left" w:pos="600"/>
          <w:tab w:val="left" w:pos="1065"/>
        </w:tabs>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1、合同签订后，乙方未进入现场工作前由于工程停止而终止合同时，甲方无权请求返还定金；乙方已进入现场工作，完成工作量100%，则甲方应支付工程总价款的100%。</w:t>
      </w:r>
    </w:p>
    <w:p w14:paraId="1005A31E">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2、甲方未给乙方提供必要的工作条件而造成停窝工时，甲方应付给乙方停窝工费，停窝工费按合同约定的平均工日产值计算，同时工期顺延。</w:t>
      </w:r>
    </w:p>
    <w:p w14:paraId="011AF4FE">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3、甲方未按期支付乙方工程费，</w:t>
      </w:r>
      <w:r>
        <w:rPr>
          <w:rFonts w:hint="eastAsia" w:ascii="宋体" w:hAnsi="宋体"/>
          <w:color w:val="auto"/>
          <w:sz w:val="24"/>
          <w:szCs w:val="24"/>
          <w:highlight w:val="none"/>
          <w:lang w:val="en-US" w:eastAsia="zh-CN"/>
        </w:rPr>
        <w:t>乙方有权</w:t>
      </w:r>
      <w:r>
        <w:rPr>
          <w:rFonts w:hint="eastAsia" w:ascii="宋体" w:hAnsi="宋体" w:eastAsia="宋体"/>
          <w:color w:val="auto"/>
          <w:sz w:val="24"/>
          <w:szCs w:val="24"/>
          <w:highlight w:val="none"/>
        </w:rPr>
        <w:t>按延误天数和同期银行贷款利率，向乙方支付违约金。</w:t>
      </w:r>
    </w:p>
    <w:p w14:paraId="7EE648D9">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4、对于乙方提供的图纸等资料以及属于乙方的测绘成果，甲方有义务保密，不得向第三方提供或用于本合同以外的项目，否则乙方有权对因此造成的损失追究责任。</w:t>
      </w:r>
    </w:p>
    <w:p w14:paraId="763D3DD5">
      <w:pPr>
        <w:spacing w:line="360" w:lineRule="auto"/>
        <w:ind w:left="239" w:leftChars="114" w:firstLine="235" w:firstLineChars="98"/>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第十</w:t>
      </w:r>
      <w:r>
        <w:rPr>
          <w:rFonts w:hint="eastAsia" w:ascii="宋体" w:hAnsi="宋体"/>
          <w:b/>
          <w:color w:val="auto"/>
          <w:sz w:val="24"/>
          <w:szCs w:val="24"/>
          <w:highlight w:val="none"/>
          <w:lang w:val="en-US" w:eastAsia="zh-CN"/>
        </w:rPr>
        <w:t>二</w:t>
      </w:r>
      <w:r>
        <w:rPr>
          <w:rFonts w:hint="eastAsia" w:ascii="宋体" w:hAnsi="宋体" w:eastAsia="宋体"/>
          <w:b/>
          <w:color w:val="auto"/>
          <w:sz w:val="24"/>
          <w:szCs w:val="24"/>
          <w:highlight w:val="none"/>
        </w:rPr>
        <w:t xml:space="preserve">条  </w:t>
      </w:r>
      <w:r>
        <w:rPr>
          <w:rFonts w:hint="eastAsia" w:ascii="宋体" w:hAnsi="宋体" w:eastAsia="宋体"/>
          <w:color w:val="auto"/>
          <w:sz w:val="24"/>
          <w:szCs w:val="24"/>
          <w:highlight w:val="none"/>
        </w:rPr>
        <w:t>乙方违约责任</w:t>
      </w:r>
    </w:p>
    <w:p w14:paraId="3E59EC86">
      <w:pPr>
        <w:spacing w:line="360" w:lineRule="auto"/>
        <w:ind w:left="239" w:leftChars="114" w:firstLine="237" w:firstLineChars="99"/>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1、合同生效后，如乙方擅自中途停止或解除合同，乙方应向甲方双倍返还定金。</w:t>
      </w:r>
    </w:p>
    <w:p w14:paraId="3221170D">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2、乙方未能按合同规定的日期提交测绘成果时，应向甲方偿付拖期损失费，每天的拖期损失费按本合同约定的工程总价款的1%计算。</w:t>
      </w:r>
    </w:p>
    <w:p w14:paraId="698C98FF">
      <w:pPr>
        <w:tabs>
          <w:tab w:val="left" w:pos="600"/>
        </w:tabs>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14:paraId="27CCF46D">
      <w:pPr>
        <w:tabs>
          <w:tab w:val="left" w:pos="600"/>
        </w:tabs>
        <w:spacing w:line="360" w:lineRule="auto"/>
        <w:ind w:firstLine="480" w:firstLineChars="200"/>
        <w:jc w:val="left"/>
        <w:rPr>
          <w:rFonts w:ascii="宋体" w:hAnsi="宋体" w:eastAsia="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rPr>
        <w:t>、测量单位发生下列情形之一的，扣除该项目测量费的10%作为违约金。</w:t>
      </w:r>
    </w:p>
    <w:p w14:paraId="73DD2EA2">
      <w:pPr>
        <w:tabs>
          <w:tab w:val="left" w:pos="600"/>
        </w:tabs>
        <w:spacing w:line="360" w:lineRule="auto"/>
        <w:ind w:left="24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（1）未按合同约定的时间提交测量成果，给委托人造成影响较小的；</w:t>
      </w:r>
    </w:p>
    <w:p w14:paraId="4AA38BEF">
      <w:pPr>
        <w:tabs>
          <w:tab w:val="left" w:pos="600"/>
        </w:tabs>
        <w:spacing w:line="360" w:lineRule="auto"/>
        <w:ind w:left="24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（2）施工交点、完工测量等服务不及时，影响工期较小的；</w:t>
      </w:r>
    </w:p>
    <w:p w14:paraId="7C81B374">
      <w:pPr>
        <w:tabs>
          <w:tab w:val="left" w:pos="600"/>
        </w:tabs>
        <w:spacing w:line="360" w:lineRule="auto"/>
        <w:ind w:left="24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（3）完工测量结果与实际偏差在5%-10%（不含10%）之间的；</w:t>
      </w:r>
    </w:p>
    <w:p w14:paraId="6664789D">
      <w:pPr>
        <w:tabs>
          <w:tab w:val="left" w:pos="600"/>
        </w:tabs>
        <w:spacing w:line="360" w:lineRule="auto"/>
        <w:ind w:left="239" w:leftChars="114" w:firstLine="240" w:firstLineChars="100"/>
        <w:jc w:val="left"/>
        <w:rPr>
          <w:rFonts w:ascii="宋体" w:hAnsi="宋体" w:eastAsia="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、测量单位发生下列情形之一的，扣除该项目测量费的20%作为违约金。</w:t>
      </w:r>
    </w:p>
    <w:p w14:paraId="5936759A">
      <w:pPr>
        <w:tabs>
          <w:tab w:val="left" w:pos="600"/>
        </w:tabs>
        <w:spacing w:line="360" w:lineRule="auto"/>
        <w:ind w:left="24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（1）未按合同约定的时间提交测量成果，给委托人造成影响较大的；</w:t>
      </w:r>
    </w:p>
    <w:p w14:paraId="1399865B">
      <w:pPr>
        <w:tabs>
          <w:tab w:val="left" w:pos="600"/>
        </w:tabs>
        <w:spacing w:line="360" w:lineRule="auto"/>
        <w:ind w:left="24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（2）施工交点、完工测量等服务不及时，严重影响工期的；</w:t>
      </w:r>
    </w:p>
    <w:p w14:paraId="085313F4">
      <w:pPr>
        <w:tabs>
          <w:tab w:val="left" w:pos="600"/>
        </w:tabs>
        <w:spacing w:line="360" w:lineRule="auto"/>
        <w:ind w:left="24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（3）完工测量结果与实际偏差在10%-20%（不含20%）之间的；</w:t>
      </w:r>
    </w:p>
    <w:p w14:paraId="47CD09FB">
      <w:pPr>
        <w:tabs>
          <w:tab w:val="left" w:pos="600"/>
        </w:tabs>
        <w:spacing w:line="360" w:lineRule="auto"/>
        <w:ind w:firstLine="480" w:firstLineChars="200"/>
        <w:jc w:val="left"/>
        <w:rPr>
          <w:rFonts w:ascii="宋体" w:hAnsi="宋体" w:eastAsia="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、测量单位发生下列情形之一的，扣除该项目测量费的50%作为违约金，同时暂停一年内参加城市河道工程测量投标的资格。</w:t>
      </w:r>
    </w:p>
    <w:p w14:paraId="47C598E3">
      <w:pPr>
        <w:numPr>
          <w:ilvl w:val="0"/>
          <w:numId w:val="8"/>
        </w:numPr>
        <w:tabs>
          <w:tab w:val="left" w:pos="600"/>
        </w:tabs>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完工测量结果与实际偏差在20%以上的；</w:t>
      </w:r>
    </w:p>
    <w:p w14:paraId="2F059340">
      <w:pPr>
        <w:tabs>
          <w:tab w:val="left" w:pos="600"/>
        </w:tabs>
        <w:spacing w:line="360" w:lineRule="auto"/>
        <w:ind w:firstLine="240" w:firstLineChars="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（2）转让工程测量业务的。</w:t>
      </w:r>
    </w:p>
    <w:p w14:paraId="185CF993">
      <w:pPr>
        <w:tabs>
          <w:tab w:val="left" w:pos="600"/>
        </w:tabs>
        <w:spacing w:line="360" w:lineRule="auto"/>
        <w:ind w:firstLine="480" w:firstLineChars="200"/>
        <w:jc w:val="left"/>
        <w:rPr>
          <w:rFonts w:ascii="宋体" w:hAnsi="宋体" w:eastAsia="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、对于甲方提供的图纸和技术资料以及属于甲方的测绘成果，乙方有义务保密，不得向第三方转让，否则，甲方有权对因此造成的损失追究责任。</w:t>
      </w:r>
    </w:p>
    <w:p w14:paraId="6044F2A9">
      <w:pPr>
        <w:tabs>
          <w:tab w:val="left" w:pos="600"/>
        </w:tabs>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第十</w:t>
      </w:r>
      <w:r>
        <w:rPr>
          <w:rFonts w:hint="eastAsia" w:ascii="宋体" w:hAnsi="宋体"/>
          <w:b/>
          <w:color w:val="auto"/>
          <w:sz w:val="24"/>
          <w:szCs w:val="24"/>
          <w:highlight w:val="none"/>
          <w:lang w:val="en-US" w:eastAsia="zh-CN"/>
        </w:rPr>
        <w:t>三</w:t>
      </w:r>
      <w:r>
        <w:rPr>
          <w:rFonts w:hint="eastAsia" w:ascii="宋体" w:hAnsi="宋体" w:eastAsia="宋体"/>
          <w:b/>
          <w:color w:val="auto"/>
          <w:sz w:val="24"/>
          <w:szCs w:val="24"/>
          <w:highlight w:val="none"/>
        </w:rPr>
        <w:t xml:space="preserve">条  </w:t>
      </w:r>
      <w:r>
        <w:rPr>
          <w:rFonts w:hint="eastAsia" w:ascii="宋体" w:hAnsi="宋体" w:eastAsia="宋体"/>
          <w:color w:val="auto"/>
          <w:sz w:val="24"/>
          <w:szCs w:val="24"/>
          <w:highlight w:val="none"/>
        </w:rPr>
        <w:t>由于不可抗力，致使合同无法履行时，双方应按有关法律规定及时协商处理。</w:t>
      </w:r>
    </w:p>
    <w:p w14:paraId="5637C1B7">
      <w:pPr>
        <w:tabs>
          <w:tab w:val="left" w:pos="600"/>
        </w:tabs>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第十</w:t>
      </w:r>
      <w:r>
        <w:rPr>
          <w:rFonts w:hint="eastAsia" w:ascii="宋体" w:hAnsi="宋体"/>
          <w:b/>
          <w:color w:val="auto"/>
          <w:sz w:val="24"/>
          <w:szCs w:val="24"/>
          <w:highlight w:val="none"/>
          <w:lang w:val="en-US" w:eastAsia="zh-CN"/>
        </w:rPr>
        <w:t>四</w:t>
      </w:r>
      <w:r>
        <w:rPr>
          <w:rFonts w:hint="eastAsia" w:ascii="宋体" w:hAnsi="宋体" w:eastAsia="宋体"/>
          <w:b/>
          <w:color w:val="auto"/>
          <w:sz w:val="24"/>
          <w:szCs w:val="24"/>
          <w:highlight w:val="none"/>
        </w:rPr>
        <w:t xml:space="preserve">条  </w:t>
      </w:r>
      <w:r>
        <w:rPr>
          <w:rFonts w:hint="eastAsia" w:ascii="宋体" w:hAnsi="宋体" w:eastAsia="宋体"/>
          <w:color w:val="auto"/>
          <w:sz w:val="24"/>
          <w:szCs w:val="24"/>
          <w:highlight w:val="none"/>
        </w:rPr>
        <w:t>其它约定：</w:t>
      </w:r>
      <w:r>
        <w:rPr>
          <w:rFonts w:hint="eastAsia" w:ascii="宋体" w:hAnsi="宋体" w:eastAsia="宋体"/>
          <w:color w:val="auto"/>
          <w:sz w:val="24"/>
          <w:szCs w:val="24"/>
          <w:highlight w:val="none"/>
          <w:u w:val="single"/>
        </w:rPr>
        <w:t xml:space="preserve">                                           。</w:t>
      </w:r>
    </w:p>
    <w:p w14:paraId="1E1A4F8C">
      <w:pPr>
        <w:tabs>
          <w:tab w:val="left" w:pos="600"/>
        </w:tabs>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第十</w:t>
      </w:r>
      <w:r>
        <w:rPr>
          <w:rFonts w:hint="eastAsia" w:ascii="宋体" w:hAnsi="宋体"/>
          <w:b/>
          <w:color w:val="auto"/>
          <w:sz w:val="24"/>
          <w:szCs w:val="24"/>
          <w:highlight w:val="none"/>
          <w:lang w:val="en-US" w:eastAsia="zh-CN"/>
        </w:rPr>
        <w:t>五</w:t>
      </w:r>
      <w:r>
        <w:rPr>
          <w:rFonts w:hint="eastAsia" w:ascii="宋体" w:hAnsi="宋体" w:eastAsia="宋体"/>
          <w:b/>
          <w:color w:val="auto"/>
          <w:sz w:val="24"/>
          <w:szCs w:val="24"/>
          <w:highlight w:val="none"/>
        </w:rPr>
        <w:t xml:space="preserve">条  </w:t>
      </w:r>
      <w:r>
        <w:rPr>
          <w:rFonts w:hint="eastAsia" w:ascii="宋体" w:hAnsi="宋体" w:eastAsia="宋体"/>
          <w:color w:val="auto"/>
          <w:sz w:val="24"/>
          <w:szCs w:val="24"/>
          <w:highlight w:val="none"/>
        </w:rPr>
        <w:t>本合同执行过程中的未尽事宜，双方应本着实事求是友好协商的态度加以解决。双方协商一致的，签订补充协议。补充协议和本合同具有同等效力。</w:t>
      </w:r>
    </w:p>
    <w:p w14:paraId="50D379EF">
      <w:pPr>
        <w:tabs>
          <w:tab w:val="left" w:pos="600"/>
        </w:tabs>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第十</w:t>
      </w:r>
      <w:r>
        <w:rPr>
          <w:rFonts w:hint="eastAsia" w:ascii="宋体" w:hAnsi="宋体"/>
          <w:b/>
          <w:color w:val="auto"/>
          <w:sz w:val="24"/>
          <w:szCs w:val="24"/>
          <w:highlight w:val="none"/>
          <w:lang w:val="en-US" w:eastAsia="zh-CN"/>
        </w:rPr>
        <w:t>六</w:t>
      </w:r>
      <w:r>
        <w:rPr>
          <w:rFonts w:hint="eastAsia" w:ascii="宋体" w:hAnsi="宋体" w:eastAsia="宋体"/>
          <w:b/>
          <w:color w:val="auto"/>
          <w:sz w:val="24"/>
          <w:szCs w:val="24"/>
          <w:highlight w:val="none"/>
        </w:rPr>
        <w:t xml:space="preserve">条  </w:t>
      </w:r>
      <w:r>
        <w:rPr>
          <w:rFonts w:hint="eastAsia" w:ascii="宋体" w:hAnsi="宋体" w:eastAsia="宋体"/>
          <w:color w:val="auto"/>
          <w:sz w:val="24"/>
          <w:szCs w:val="24"/>
          <w:highlight w:val="none"/>
        </w:rPr>
        <w:t>因合同执行过程中发生纠纷，可由双方经协商解决或由双方主管部门调解，若达不成协议，双方同意就本合同产生的纠纷向</w:t>
      </w:r>
      <w:r>
        <w:rPr>
          <w:rFonts w:hint="eastAsia" w:ascii="宋体" w:hAnsi="宋体" w:eastAsia="宋体"/>
          <w:color w:val="auto"/>
          <w:sz w:val="24"/>
          <w:szCs w:val="24"/>
          <w:highlight w:val="none"/>
          <w:u w:val="single"/>
        </w:rPr>
        <w:t xml:space="preserve"> 南通 </w:t>
      </w:r>
      <w:r>
        <w:rPr>
          <w:rFonts w:hint="eastAsia" w:ascii="宋体" w:hAnsi="宋体" w:eastAsia="宋体"/>
          <w:color w:val="auto"/>
          <w:sz w:val="24"/>
          <w:szCs w:val="24"/>
          <w:highlight w:val="none"/>
        </w:rPr>
        <w:t>仲裁委员会申请仲裁（当事人双方不在合同约定仲裁机构的，事后又没有达成书面仲裁协议的，可向有管辖权的人民法院起诉）。</w:t>
      </w:r>
    </w:p>
    <w:p w14:paraId="65A179A4">
      <w:pPr>
        <w:tabs>
          <w:tab w:val="left" w:pos="600"/>
        </w:tabs>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 xml:space="preserve">第十七条  </w:t>
      </w:r>
      <w:r>
        <w:rPr>
          <w:rFonts w:hint="eastAsia" w:ascii="宋体" w:hAnsi="宋体" w:eastAsia="宋体"/>
          <w:color w:val="auto"/>
          <w:sz w:val="24"/>
          <w:szCs w:val="24"/>
          <w:highlight w:val="none"/>
        </w:rPr>
        <w:t>附则</w:t>
      </w:r>
    </w:p>
    <w:p w14:paraId="0ED471B2">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1、本合同由双方代表签字，加盖双方公章或合同专用章即生效。全部成果交接完毕和测绘工作费结算完成后，本合同终止。</w:t>
      </w:r>
    </w:p>
    <w:p w14:paraId="722A6104">
      <w:pPr>
        <w:spacing w:line="360" w:lineRule="auto"/>
        <w:ind w:firstLine="597" w:firstLineChars="249"/>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2、本合同一式</w:t>
      </w:r>
      <w:r>
        <w:rPr>
          <w:rFonts w:hint="eastAsia" w:ascii="宋体" w:hAnsi="宋体" w:eastAsia="宋体"/>
          <w:color w:val="auto"/>
          <w:sz w:val="24"/>
          <w:szCs w:val="24"/>
          <w:highlight w:val="none"/>
          <w:u w:val="single"/>
        </w:rPr>
        <w:t xml:space="preserve"> 陆 </w:t>
      </w:r>
      <w:r>
        <w:rPr>
          <w:rFonts w:hint="eastAsia" w:ascii="宋体" w:hAnsi="宋体" w:eastAsia="宋体"/>
          <w:color w:val="auto"/>
          <w:sz w:val="24"/>
          <w:szCs w:val="24"/>
          <w:highlight w:val="none"/>
        </w:rPr>
        <w:t>份，甲乙双方各执</w:t>
      </w:r>
      <w:r>
        <w:rPr>
          <w:rFonts w:hint="eastAsia" w:ascii="宋体" w:hAnsi="宋体" w:eastAsia="宋体"/>
          <w:color w:val="auto"/>
          <w:sz w:val="24"/>
          <w:szCs w:val="24"/>
          <w:highlight w:val="none"/>
          <w:u w:val="single"/>
        </w:rPr>
        <w:t xml:space="preserve"> 叁 </w:t>
      </w:r>
      <w:r>
        <w:rPr>
          <w:rFonts w:hint="eastAsia" w:ascii="宋体" w:hAnsi="宋体" w:eastAsia="宋体"/>
          <w:color w:val="auto"/>
          <w:sz w:val="24"/>
          <w:szCs w:val="24"/>
          <w:highlight w:val="none"/>
        </w:rPr>
        <w:t>份。</w:t>
      </w:r>
    </w:p>
    <w:p w14:paraId="2D040F60">
      <w:pPr>
        <w:spacing w:line="360" w:lineRule="auto"/>
        <w:jc w:val="left"/>
        <w:rPr>
          <w:rFonts w:ascii="宋体" w:hAnsi="宋体" w:eastAsia="宋体"/>
          <w:color w:val="auto"/>
          <w:sz w:val="24"/>
          <w:szCs w:val="24"/>
          <w:highlight w:val="none"/>
        </w:rPr>
      </w:pPr>
    </w:p>
    <w:p w14:paraId="36633A22">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委托方单位名称（盖章）                   承揽方单位名称（盖章）</w:t>
      </w:r>
    </w:p>
    <w:p w14:paraId="0321AAC2">
      <w:pPr>
        <w:spacing w:line="360" w:lineRule="auto"/>
        <w:jc w:val="left"/>
        <w:rPr>
          <w:rFonts w:ascii="宋体" w:hAnsi="宋体" w:eastAsia="宋体"/>
          <w:color w:val="auto"/>
          <w:sz w:val="24"/>
          <w:szCs w:val="24"/>
          <w:highlight w:val="none"/>
        </w:rPr>
      </w:pPr>
    </w:p>
    <w:p w14:paraId="2203A528">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                                法定代表人</w:t>
      </w:r>
    </w:p>
    <w:p w14:paraId="673BDF18">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（签字）：                                 （签字）：    </w:t>
      </w:r>
    </w:p>
    <w:p w14:paraId="276B5B75">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（或委托代理人）                         （ 或委托代理人）</w:t>
      </w:r>
    </w:p>
    <w:p w14:paraId="29F3FD34">
      <w:pPr>
        <w:spacing w:line="360" w:lineRule="auto"/>
        <w:jc w:val="left"/>
        <w:rPr>
          <w:rFonts w:ascii="宋体" w:hAnsi="宋体" w:eastAsia="宋体"/>
          <w:color w:val="auto"/>
          <w:sz w:val="24"/>
          <w:szCs w:val="24"/>
          <w:highlight w:val="none"/>
        </w:rPr>
      </w:pPr>
    </w:p>
    <w:p w14:paraId="001B9360">
      <w:pPr>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合同订立时间：                     年    月    日</w:t>
      </w:r>
    </w:p>
    <w:p w14:paraId="0F1C9F32">
      <w:pPr>
        <w:spacing w:line="360" w:lineRule="auto"/>
        <w:jc w:val="left"/>
        <w:rPr>
          <w:rFonts w:hint="eastAsia" w:ascii="宋体" w:hAnsi="宋体" w:eastAsia="宋体"/>
          <w:color w:val="auto"/>
          <w:sz w:val="24"/>
          <w:szCs w:val="24"/>
          <w:highlight w:val="none"/>
        </w:rPr>
      </w:pPr>
    </w:p>
    <w:p w14:paraId="08374AD9">
      <w:pPr>
        <w:rPr>
          <w:rStyle w:val="123"/>
          <w:rFonts w:hint="default"/>
          <w:bCs/>
          <w:color w:val="auto"/>
          <w:sz w:val="28"/>
          <w:szCs w:val="28"/>
          <w:highlight w:val="none"/>
        </w:rPr>
      </w:pPr>
      <w:r>
        <w:rPr>
          <w:rStyle w:val="123"/>
          <w:rFonts w:hint="default"/>
          <w:bCs/>
          <w:color w:val="auto"/>
          <w:sz w:val="28"/>
          <w:szCs w:val="28"/>
          <w:highlight w:val="none"/>
        </w:rPr>
        <w:br w:type="page"/>
      </w:r>
    </w:p>
    <w:p w14:paraId="7BEFC484">
      <w:pPr>
        <w:topLinePunct/>
        <w:snapToGrid w:val="0"/>
        <w:spacing w:line="360" w:lineRule="auto"/>
        <w:ind w:firstLine="552" w:firstLineChars="200"/>
        <w:jc w:val="center"/>
        <w:rPr>
          <w:rStyle w:val="123"/>
          <w:rFonts w:hint="default"/>
          <w:bCs/>
          <w:color w:val="auto"/>
          <w:sz w:val="28"/>
          <w:szCs w:val="28"/>
          <w:highlight w:val="none"/>
        </w:rPr>
      </w:pPr>
      <w:r>
        <w:rPr>
          <w:rStyle w:val="123"/>
          <w:rFonts w:hint="default"/>
          <w:bCs/>
          <w:color w:val="auto"/>
          <w:sz w:val="28"/>
          <w:szCs w:val="28"/>
          <w:highlight w:val="none"/>
        </w:rPr>
        <w:t>第六章  合同授予</w:t>
      </w:r>
    </w:p>
    <w:p w14:paraId="3D111415">
      <w:pPr>
        <w:snapToGrid w:val="0"/>
        <w:spacing w:line="360" w:lineRule="auto"/>
        <w:ind w:firstLine="480" w:firstLineChars="200"/>
        <w:rPr>
          <w:rFonts w:ascii="宋体" w:hAnsi="宋体"/>
          <w:color w:val="auto"/>
          <w:sz w:val="24"/>
          <w:highlight w:val="none"/>
        </w:rPr>
      </w:pPr>
      <w:r>
        <w:rPr>
          <w:rFonts w:ascii="宋体" w:hAnsi="宋体"/>
          <w:b/>
          <w:color w:val="auto"/>
          <w:sz w:val="24"/>
          <w:highlight w:val="none"/>
        </w:rPr>
        <w:t>一</w:t>
      </w:r>
      <w:r>
        <w:rPr>
          <w:rFonts w:ascii="宋体" w:hAnsi="宋体"/>
          <w:color w:val="auto"/>
          <w:sz w:val="24"/>
          <w:highlight w:val="none"/>
        </w:rPr>
        <w:t>、中标供应商和采购人在发出《中标通知书》后</w:t>
      </w:r>
      <w:r>
        <w:rPr>
          <w:rFonts w:hint="eastAsia" w:ascii="宋体" w:hAnsi="宋体"/>
          <w:color w:val="auto"/>
          <w:sz w:val="24"/>
          <w:highlight w:val="none"/>
          <w:lang w:val="en-US" w:eastAsia="zh-CN"/>
        </w:rPr>
        <w:t>30</w:t>
      </w:r>
      <w:r>
        <w:rPr>
          <w:rFonts w:ascii="宋体" w:hAnsi="宋体"/>
          <w:color w:val="auto"/>
          <w:sz w:val="24"/>
          <w:highlight w:val="none"/>
        </w:rPr>
        <w:t>日内签订合同。合同签订后中标供应商方可履约，否则引起的一切后果由中标供应商自行承担。</w:t>
      </w:r>
      <w:r>
        <w:rPr>
          <w:rFonts w:ascii="宋体" w:hAnsi="宋体"/>
          <w:color w:val="auto"/>
          <w:sz w:val="24"/>
          <w:highlight w:val="none"/>
          <w:lang w:val="zh-CN"/>
        </w:rPr>
        <w:t>所签合同不得对采购文件作实质性修改</w:t>
      </w:r>
      <w:r>
        <w:rPr>
          <w:rFonts w:ascii="宋体" w:hAnsi="宋体"/>
          <w:color w:val="auto"/>
          <w:sz w:val="24"/>
          <w:highlight w:val="none"/>
        </w:rPr>
        <w:t>。采购人不得向中标供应商提出不合理的要求作为签订合同的条件，不得与中标供应商私下订立背离采购文件实质性内容的协议。</w:t>
      </w:r>
    </w:p>
    <w:p w14:paraId="75B80BD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的原则上5个工作日内支付相应款项。</w:t>
      </w:r>
    </w:p>
    <w:p w14:paraId="3DDE9CB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三、采购人故意推迟项目验收时间的，与中标供应商串通或要求中标供应商</w:t>
      </w:r>
      <w:r>
        <w:rPr>
          <w:rFonts w:ascii="宋体" w:hAnsi="宋体"/>
          <w:color w:val="auto"/>
          <w:kern w:val="0"/>
          <w:sz w:val="24"/>
          <w:szCs w:val="18"/>
          <w:highlight w:val="none"/>
          <w:lang w:bidi="zh-CN"/>
        </w:rPr>
        <w:t>通过减少货物数量或降低服务标准的，在履行合同中采取更改配置、调换物品等手段的，</w:t>
      </w:r>
      <w:r>
        <w:rPr>
          <w:rFonts w:ascii="宋体" w:hAnsi="宋体"/>
          <w:color w:val="auto"/>
          <w:sz w:val="24"/>
          <w:highlight w:val="none"/>
        </w:rPr>
        <w:t>要求中标供应商出具虚假发票或任意更改销售发票的，谋取不正当利益的，承担相应的法律责任。</w:t>
      </w:r>
    </w:p>
    <w:p w14:paraId="0C5A916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14:paraId="756F4739">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五、不响应付款方式的，视同无效投标处理。</w:t>
      </w:r>
    </w:p>
    <w:p w14:paraId="2251464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每次付款前，中标供应商须根据结算金额按国家有关财税规定开出合法发票交采购方办理付款手续。</w:t>
      </w:r>
    </w:p>
    <w:p w14:paraId="36BACEBD">
      <w:pPr>
        <w:pStyle w:val="62"/>
        <w:ind w:firstLine="280"/>
        <w:rPr>
          <w:rFonts w:ascii="宋体" w:eastAsia="宋体"/>
          <w:color w:val="auto"/>
          <w:highlight w:val="none"/>
        </w:rPr>
      </w:pPr>
    </w:p>
    <w:p w14:paraId="05B7077E">
      <w:pPr>
        <w:snapToGrid w:val="0"/>
        <w:spacing w:line="360" w:lineRule="auto"/>
        <w:contextualSpacing/>
        <w:jc w:val="center"/>
        <w:rPr>
          <w:rStyle w:val="123"/>
          <w:rFonts w:hint="default"/>
          <w:bCs/>
          <w:color w:val="auto"/>
          <w:sz w:val="28"/>
          <w:szCs w:val="28"/>
          <w:highlight w:val="none"/>
        </w:rPr>
      </w:pPr>
      <w:r>
        <w:rPr>
          <w:rFonts w:ascii="宋体" w:hAnsi="宋体"/>
          <w:color w:val="auto"/>
          <w:sz w:val="24"/>
          <w:highlight w:val="none"/>
        </w:rPr>
        <w:br w:type="page"/>
      </w:r>
      <w:r>
        <w:rPr>
          <w:rFonts w:ascii="宋体" w:hAnsi="宋体"/>
          <w:color w:val="auto"/>
          <w:sz w:val="24"/>
          <w:highlight w:val="none"/>
        </w:rPr>
        <w:t xml:space="preserve"> </w:t>
      </w:r>
      <w:r>
        <w:rPr>
          <w:rStyle w:val="123"/>
          <w:rFonts w:hint="default"/>
          <w:bCs/>
          <w:color w:val="auto"/>
          <w:sz w:val="28"/>
          <w:szCs w:val="28"/>
          <w:highlight w:val="none"/>
        </w:rPr>
        <w:t>第七章  质疑提出和处理</w:t>
      </w:r>
    </w:p>
    <w:p w14:paraId="3F8C0713">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rPr>
      </w:pPr>
      <w:r>
        <w:rPr>
          <w:rFonts w:ascii="宋体" w:hAnsi="宋体"/>
          <w:b/>
          <w:color w:val="auto"/>
          <w:kern w:val="0"/>
          <w:sz w:val="24"/>
          <w:highlight w:val="none"/>
        </w:rPr>
        <w:t>一、质疑的提出</w:t>
      </w:r>
    </w:p>
    <w:p w14:paraId="019EF4C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(一)质疑人的身份要求 </w:t>
      </w:r>
    </w:p>
    <w:p w14:paraId="027D739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1.质疑人必须是直接参加本次招标活动的当事人。</w:t>
      </w:r>
    </w:p>
    <w:p w14:paraId="37ABF0A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2.未参加投标活动的供应商或在投标活动中自身权益未受到损害的供应商所提出的质疑不予受理。</w:t>
      </w:r>
    </w:p>
    <w:p w14:paraId="266DA4A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(二)质疑提出的格式要求</w:t>
      </w:r>
    </w:p>
    <w:p w14:paraId="6E36AF2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14:paraId="714616A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2.质疑函应包括：</w:t>
      </w:r>
    </w:p>
    <w:p w14:paraId="34D2FF8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（1）质疑投标人的名称、地址、邮编、联系人及联系电话；</w:t>
      </w:r>
    </w:p>
    <w:p w14:paraId="5E31EC3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（2）具体、明确的质疑事项及明确的请求；</w:t>
      </w:r>
    </w:p>
    <w:p w14:paraId="655BE7D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（3）质疑的事实依据和必要的法律依据；</w:t>
      </w:r>
    </w:p>
    <w:p w14:paraId="0069666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（4）提起质疑的日期；</w:t>
      </w:r>
    </w:p>
    <w:p w14:paraId="72F5874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（5）认为自己合法权益受到损害或可能受到损害的相关证据材料；</w:t>
      </w:r>
    </w:p>
    <w:p w14:paraId="373B195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615CDA6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3.质疑函需遵循的原则：</w:t>
      </w:r>
    </w:p>
    <w:p w14:paraId="1DF274B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7F6CDE4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（三）质疑提出的时效要求</w:t>
      </w:r>
    </w:p>
    <w:p w14:paraId="3E36F373">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2F77689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（1）对可以质疑的采购文件提出质疑的，为收到采购文件之日或者采购文件公告期限届满之日；</w:t>
      </w:r>
    </w:p>
    <w:p w14:paraId="5DC761F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（2）对采购过程提出质疑的，为各采购程序环节结束之日；</w:t>
      </w:r>
    </w:p>
    <w:p w14:paraId="5F34C56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（3）对中标或者成交结果提出质疑的，为中标或者成交结果公告期限届满之日。</w:t>
      </w:r>
    </w:p>
    <w:p w14:paraId="1E2C8CF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46FE9078">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2.投标人应在法定质疑期一次性提出针对同一采购程序环节的质疑。</w:t>
      </w:r>
    </w:p>
    <w:p w14:paraId="5A0C1E1D">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二、《质疑函》的受理和回复</w:t>
      </w:r>
    </w:p>
    <w:p w14:paraId="23AE9C8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1.收到质疑函后，采购人将对质疑的形式和内容进行审查，如质疑函内容、格式不符合规定，采购人将告知质疑人进行补正。</w:t>
      </w:r>
    </w:p>
    <w:p w14:paraId="5C267EF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 质疑人应当在法定质疑期限内进行补正并重新提交质疑函，拒不补正或者在法定期限内未重新提交质疑函的，为无效质疑，采购人将不予受理。</w:t>
      </w:r>
    </w:p>
    <w:p w14:paraId="3F332BE4">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3.采购人或采购代理机构答复供应商质疑应当采用书面方式并依法送达，质疑供应商或其委托代理人拒绝签收的视为已经送达。</w:t>
      </w:r>
    </w:p>
    <w:p w14:paraId="4E1DB2A7">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三、质疑处理</w:t>
      </w:r>
    </w:p>
    <w:p w14:paraId="08BDCF1A">
      <w:pPr>
        <w:autoSpaceDE w:val="0"/>
        <w:autoSpaceDN w:val="0"/>
        <w:adjustRightInd w:val="0"/>
        <w:snapToGrid w:val="0"/>
        <w:spacing w:line="360" w:lineRule="auto"/>
        <w:ind w:firstLine="480" w:firstLineChars="200"/>
        <w:contextualSpacing/>
        <w:jc w:val="left"/>
        <w:rPr>
          <w:rFonts w:ascii="宋体" w:hAnsi="宋体"/>
          <w:b/>
          <w:color w:val="auto"/>
          <w:sz w:val="24"/>
          <w:highlight w:val="none"/>
        </w:rPr>
      </w:pPr>
      <w:r>
        <w:rPr>
          <w:rFonts w:ascii="宋体" w:hAnsi="宋体"/>
          <w:b/>
          <w:color w:val="auto"/>
          <w:sz w:val="24"/>
          <w:highlight w:val="none"/>
        </w:rPr>
        <w:t>1、质疑成立的处理。</w:t>
      </w:r>
    </w:p>
    <w:p w14:paraId="58CBD61E">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（1）对于内容、格式符合规定的质疑函，采购人在收到投标供应商的书面质疑后七个工作日内作出书面答复，但答复的内容不得涉及商业秘密。</w:t>
      </w:r>
    </w:p>
    <w:p w14:paraId="37A142B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（2）对采购文件提出的质疑，依法通过澄清或者修改可以继续开展采购活动的，澄清或者修改采购文件后继续开展采购活动；否则应当修改采购文件后重新开展采购活动。</w:t>
      </w:r>
    </w:p>
    <w:p w14:paraId="0B0C90C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（3）对采购过程、中标或者成交结果提出的质疑，合格供应商符合法定数量时，可以从合格的中标候选人中另行确定中标、</w:t>
      </w:r>
      <w:r>
        <w:rPr>
          <w:rFonts w:hint="eastAsia" w:ascii="宋体" w:hAnsi="宋体"/>
          <w:color w:val="auto"/>
          <w:sz w:val="24"/>
          <w:highlight w:val="none"/>
          <w:lang w:eastAsia="zh-CN"/>
        </w:rPr>
        <w:t>中标人</w:t>
      </w:r>
      <w:r>
        <w:rPr>
          <w:rFonts w:ascii="宋体" w:hAnsi="宋体"/>
          <w:color w:val="auto"/>
          <w:sz w:val="24"/>
          <w:highlight w:val="none"/>
        </w:rPr>
        <w:t>，或重新开展采购活动。</w:t>
      </w:r>
    </w:p>
    <w:p w14:paraId="2A2E789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质疑答复导致中标、成交结果改变的，采购人或者采购代理机构应当将有关情况书面报告本级财政部门。</w:t>
      </w:r>
    </w:p>
    <w:p w14:paraId="0CA674F7">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2、质疑不成立的处理。</w:t>
      </w:r>
    </w:p>
    <w:p w14:paraId="7B8FC0FB">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（1）若质疑不成立，或者成立未对中标、成交结果构成影响的，继续开展采购活动。</w:t>
      </w:r>
    </w:p>
    <w:p w14:paraId="5E0DF51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14:paraId="1ED1DE46">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（3）质疑人承担使用虚假材料或恶意方式质疑的法律责任。</w:t>
      </w:r>
    </w:p>
    <w:p w14:paraId="3DC1478C">
      <w:pPr>
        <w:autoSpaceDE w:val="0"/>
        <w:autoSpaceDN w:val="0"/>
        <w:adjustRightInd w:val="0"/>
        <w:snapToGrid w:val="0"/>
        <w:spacing w:line="360" w:lineRule="auto"/>
        <w:ind w:firstLine="480" w:firstLineChars="200"/>
        <w:contextualSpacing/>
        <w:jc w:val="left"/>
        <w:rPr>
          <w:rFonts w:ascii="宋体" w:hAnsi="宋体"/>
          <w:b/>
          <w:color w:val="auto"/>
          <w:kern w:val="0"/>
          <w:sz w:val="24"/>
          <w:highlight w:val="none"/>
          <w:lang w:val="zh-CN"/>
        </w:rPr>
      </w:pPr>
      <w:r>
        <w:rPr>
          <w:rFonts w:ascii="宋体" w:hAnsi="宋体"/>
          <w:b/>
          <w:color w:val="auto"/>
          <w:kern w:val="0"/>
          <w:sz w:val="24"/>
          <w:highlight w:val="none"/>
          <w:lang w:val="zh-CN"/>
        </w:rPr>
        <w:t>3、虚假质疑的处理</w:t>
      </w:r>
    </w:p>
    <w:p w14:paraId="7414BB0C">
      <w:pPr>
        <w:snapToGrid w:val="0"/>
        <w:spacing w:line="360" w:lineRule="auto"/>
        <w:ind w:firstLine="480" w:firstLineChars="200"/>
        <w:rPr>
          <w:rFonts w:ascii="宋体" w:hAnsi="宋体"/>
          <w:b/>
          <w:color w:val="auto"/>
          <w:sz w:val="24"/>
          <w:highlight w:val="none"/>
        </w:rPr>
      </w:pPr>
      <w:r>
        <w:rPr>
          <w:rFonts w:ascii="宋体" w:hAnsi="宋体"/>
          <w:color w:val="auto"/>
          <w:sz w:val="24"/>
          <w:highlight w:val="none"/>
        </w:rPr>
        <w:t>投标人提出书面质疑必须有理、有据，不得恶意质疑或提交虚假质疑。否则，一经查实，将依据政府采购的有关规定，报请政府采购监管部门对该投标人进行相应的行政处罚。</w:t>
      </w:r>
    </w:p>
    <w:p w14:paraId="771FB332">
      <w:pPr>
        <w:topLinePunct/>
        <w:snapToGrid w:val="0"/>
        <w:spacing w:line="360" w:lineRule="auto"/>
        <w:ind w:firstLine="552" w:firstLineChars="200"/>
        <w:jc w:val="center"/>
        <w:rPr>
          <w:rStyle w:val="123"/>
          <w:rFonts w:hint="default"/>
          <w:bCs/>
          <w:color w:val="auto"/>
          <w:sz w:val="28"/>
          <w:szCs w:val="28"/>
          <w:highlight w:val="none"/>
        </w:rPr>
      </w:pPr>
      <w:r>
        <w:rPr>
          <w:rStyle w:val="123"/>
          <w:rFonts w:hint="default"/>
          <w:bCs/>
          <w:color w:val="auto"/>
          <w:sz w:val="28"/>
          <w:szCs w:val="28"/>
          <w:highlight w:val="none"/>
        </w:rPr>
        <w:br w:type="page"/>
      </w:r>
      <w:r>
        <w:rPr>
          <w:rStyle w:val="123"/>
          <w:rFonts w:hint="default"/>
          <w:bCs/>
          <w:color w:val="auto"/>
          <w:sz w:val="28"/>
          <w:szCs w:val="28"/>
          <w:highlight w:val="none"/>
        </w:rPr>
        <w:t>第八章    投标文件组成</w:t>
      </w:r>
    </w:p>
    <w:p w14:paraId="7B14CF39">
      <w:pPr>
        <w:snapToGrid w:val="0"/>
        <w:spacing w:line="360" w:lineRule="auto"/>
        <w:ind w:firstLine="470" w:firstLineChars="196"/>
        <w:rPr>
          <w:rFonts w:ascii="宋体" w:hAnsi="宋体"/>
          <w:b/>
          <w:color w:val="auto"/>
          <w:sz w:val="24"/>
          <w:highlight w:val="none"/>
        </w:rPr>
      </w:pPr>
      <w:r>
        <w:rPr>
          <w:rFonts w:ascii="宋体" w:hAnsi="宋体"/>
          <w:b/>
          <w:color w:val="auto"/>
          <w:sz w:val="24"/>
          <w:highlight w:val="none"/>
        </w:rPr>
        <w:t>投标文件由资格后审材料、</w:t>
      </w:r>
      <w:r>
        <w:rPr>
          <w:rFonts w:hint="eastAsia" w:ascii="宋体" w:hAnsi="宋体"/>
          <w:b/>
          <w:color w:val="auto"/>
          <w:sz w:val="24"/>
          <w:highlight w:val="none"/>
        </w:rPr>
        <w:t>商务技术标</w:t>
      </w:r>
      <w:r>
        <w:rPr>
          <w:rFonts w:ascii="宋体" w:hAnsi="宋体"/>
          <w:b/>
          <w:color w:val="auto"/>
          <w:sz w:val="24"/>
          <w:highlight w:val="none"/>
        </w:rPr>
        <w:t>、价格标三部分组成。本次招标采用资格后审方式，投标人须将资格后审材料作为投标文件组成部分，按要求装订密封后一起递交。</w:t>
      </w:r>
    </w:p>
    <w:p w14:paraId="2AE267B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b/>
          <w:color w:val="auto"/>
          <w:sz w:val="24"/>
          <w:highlight w:val="none"/>
        </w:rPr>
        <w:t>一、资格后审材料（单独装订密封）</w:t>
      </w:r>
    </w:p>
    <w:p w14:paraId="14EC8E7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1、关于资格的声明函；</w:t>
      </w:r>
    </w:p>
    <w:p w14:paraId="59E103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2、法定代表人参加投标的，必须提供法定代表人身份证明及法定代表人本人身份证复印件；</w:t>
      </w:r>
    </w:p>
    <w:p w14:paraId="2870C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非法定代表人参加投标的，必须提供法定代表人签名或盖章的授权委托书及</w:t>
      </w:r>
      <w:r>
        <w:rPr>
          <w:rFonts w:ascii="宋体" w:hAnsi="宋体"/>
          <w:b/>
          <w:color w:val="auto"/>
          <w:sz w:val="24"/>
          <w:highlight w:val="none"/>
        </w:rPr>
        <w:t>法定代表人和被授权人两人的身份证复印件</w:t>
      </w:r>
      <w:r>
        <w:rPr>
          <w:rFonts w:ascii="宋体" w:hAnsi="宋体"/>
          <w:color w:val="auto"/>
          <w:sz w:val="24"/>
          <w:highlight w:val="none"/>
        </w:rPr>
        <w:t>（格式参见附件）；</w:t>
      </w:r>
    </w:p>
    <w:p w14:paraId="495F4D9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3、投标响应函</w:t>
      </w:r>
    </w:p>
    <w:p w14:paraId="08E135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4、招标公告资格要求提供相应的佐证材料（加盖单位公章）：</w:t>
      </w:r>
    </w:p>
    <w:p w14:paraId="6ECADEA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营业执照或事业法人单位登记证书</w:t>
      </w:r>
      <w:r>
        <w:rPr>
          <w:rFonts w:ascii="宋体" w:hAnsi="宋体"/>
          <w:color w:val="auto"/>
          <w:sz w:val="24"/>
          <w:highlight w:val="none"/>
        </w:rPr>
        <w:t>；</w:t>
      </w:r>
    </w:p>
    <w:p w14:paraId="0FB918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4.2</w:t>
      </w:r>
      <w:r>
        <w:rPr>
          <w:rFonts w:hint="eastAsia" w:ascii="宋体" w:hAnsi="宋体"/>
          <w:color w:val="auto"/>
          <w:sz w:val="24"/>
          <w:highlight w:val="none"/>
        </w:rPr>
        <w:t>投标供应商具备省级及以上测绘地理信息行政主管部门颁发的测绘乙级及以上资质且专业范围须包括地理信息系统工程，提供资质证书复印件（须加盖单位公章）。</w:t>
      </w:r>
    </w:p>
    <w:p w14:paraId="5B2ACBA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4.3</w:t>
      </w:r>
      <w:r>
        <w:rPr>
          <w:rFonts w:hint="eastAsia" w:ascii="宋体" w:hAnsi="宋体" w:eastAsia="宋体"/>
          <w:color w:val="auto"/>
          <w:sz w:val="24"/>
          <w:szCs w:val="24"/>
          <w:highlight w:val="none"/>
          <w:u w:val="single"/>
        </w:rPr>
        <w:t>拟派项目负责人具备水利专业高级工程师及以上职称，提供证书复印件（须加盖单位公章）。</w:t>
      </w:r>
    </w:p>
    <w:p w14:paraId="0963F0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拟派项目负责人必须为供应商正式人员（提供有效劳动合同和社保机构出具的供应商为拟派项目负责人缴纳的</w:t>
      </w:r>
      <w:r>
        <w:rPr>
          <w:rFonts w:hint="eastAsia" w:ascii="宋体" w:hAnsi="宋体"/>
          <w:color w:val="auto"/>
          <w:sz w:val="24"/>
          <w:highlight w:val="none"/>
          <w:lang w:val="en-US" w:eastAsia="zh-CN"/>
        </w:rPr>
        <w:t>近三个月任意一个月</w:t>
      </w:r>
      <w:r>
        <w:rPr>
          <w:rFonts w:hint="eastAsia" w:ascii="宋体" w:hAnsi="宋体"/>
          <w:color w:val="auto"/>
          <w:sz w:val="24"/>
          <w:highlight w:val="none"/>
        </w:rPr>
        <w:t>的社会保险缴费记录或有效证明复印件）。</w:t>
      </w:r>
    </w:p>
    <w:p w14:paraId="214DED2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4提供复印件并加盖单位公章。</w:t>
      </w:r>
    </w:p>
    <w:p w14:paraId="2C0FF5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5、投标供应商须提供参与本次项目政府采购活动前三年内，在经营活动中没有重大违法记录的书面《无重大违法记录声明函》（格式参见附件）；</w:t>
      </w:r>
    </w:p>
    <w:p w14:paraId="7681BF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中小企业声明函（如有）；</w:t>
      </w:r>
    </w:p>
    <w:p w14:paraId="0036C3A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残疾人福利性单位声明函（如有）；</w:t>
      </w:r>
    </w:p>
    <w:p w14:paraId="581728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r>
        <w:rPr>
          <w:rFonts w:hint="eastAsia" w:ascii="宋体" w:hAnsi="宋体"/>
          <w:color w:val="auto"/>
          <w:sz w:val="24"/>
          <w:highlight w:val="none"/>
        </w:rPr>
        <w:t>监狱企业的证明（如有）</w:t>
      </w:r>
      <w:r>
        <w:rPr>
          <w:rFonts w:hint="eastAsia" w:ascii="宋体" w:hAnsi="宋体"/>
          <w:color w:val="auto"/>
          <w:sz w:val="24"/>
          <w:highlight w:val="none"/>
          <w:lang w:eastAsia="zh-CN"/>
        </w:rPr>
        <w:t>；</w:t>
      </w:r>
    </w:p>
    <w:p w14:paraId="739D38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、投标人根据招标文件要求认为需要提交的其他资料。</w:t>
      </w:r>
    </w:p>
    <w:p w14:paraId="6908AE4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b/>
          <w:color w:val="auto"/>
          <w:sz w:val="24"/>
          <w:highlight w:val="none"/>
        </w:rPr>
        <w:t>二、</w:t>
      </w:r>
      <w:r>
        <w:rPr>
          <w:rFonts w:hint="eastAsia" w:ascii="宋体" w:hAnsi="宋体"/>
          <w:b/>
          <w:color w:val="auto"/>
          <w:sz w:val="24"/>
          <w:highlight w:val="none"/>
        </w:rPr>
        <w:t>商务技术标</w:t>
      </w:r>
      <w:r>
        <w:rPr>
          <w:rFonts w:ascii="宋体" w:hAnsi="宋体"/>
          <w:b/>
          <w:color w:val="auto"/>
          <w:sz w:val="24"/>
          <w:highlight w:val="none"/>
        </w:rPr>
        <w:t>（单独装订密封）</w:t>
      </w:r>
    </w:p>
    <w:p w14:paraId="376A8A8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供应商应根据本招标文件第三章“项目需求”提供的主要技术规范，服务要求标准等，仔细阅读并在理解的基础上结合第四章“评审方法和程序”内的评审细则，编写编制技术</w:t>
      </w:r>
      <w:r>
        <w:rPr>
          <w:rFonts w:hint="eastAsia" w:ascii="宋体" w:hAnsi="宋体"/>
          <w:color w:val="auto"/>
          <w:sz w:val="24"/>
          <w:highlight w:val="none"/>
        </w:rPr>
        <w:t>商务</w:t>
      </w:r>
      <w:r>
        <w:rPr>
          <w:rFonts w:ascii="宋体" w:hAnsi="宋体"/>
          <w:color w:val="auto"/>
          <w:sz w:val="24"/>
          <w:highlight w:val="none"/>
        </w:rPr>
        <w:t>投标响应文件。以下响应文件的内容，不得有缺项或漏项。否则将有可能被视为未实质性响应招标文件要求而作无效投标处理，或可能直接影响技术评审的得分；</w:t>
      </w:r>
    </w:p>
    <w:p w14:paraId="46A61C2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1、招标文件评审方法中所涉及的事项需提供的所有资料；</w:t>
      </w:r>
    </w:p>
    <w:p w14:paraId="5FF8D9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2、招标文件中未涉及的事项，投标人认为需要提交的其他资料。</w:t>
      </w:r>
    </w:p>
    <w:p w14:paraId="455152E9">
      <w:pPr>
        <w:pStyle w:val="6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eastAsia="宋体"/>
          <w:b/>
          <w:bCs w:val="0"/>
          <w:color w:val="auto"/>
          <w:sz w:val="24"/>
          <w:highlight w:val="none"/>
        </w:rPr>
      </w:pPr>
      <w:r>
        <w:rPr>
          <w:rFonts w:ascii="宋体" w:eastAsia="宋体"/>
          <w:b/>
          <w:bCs w:val="0"/>
          <w:color w:val="auto"/>
          <w:sz w:val="24"/>
          <w:highlight w:val="none"/>
        </w:rPr>
        <w:t>特别提醒：“资格后审材料”、“</w:t>
      </w:r>
      <w:r>
        <w:rPr>
          <w:rFonts w:hint="eastAsia" w:ascii="宋体" w:eastAsia="宋体"/>
          <w:b/>
          <w:bCs w:val="0"/>
          <w:color w:val="auto"/>
          <w:sz w:val="24"/>
          <w:highlight w:val="none"/>
        </w:rPr>
        <w:t>商务技术标</w:t>
      </w:r>
      <w:r>
        <w:rPr>
          <w:rFonts w:ascii="宋体" w:eastAsia="宋体"/>
          <w:b/>
          <w:bCs w:val="0"/>
          <w:color w:val="auto"/>
          <w:sz w:val="24"/>
          <w:highlight w:val="none"/>
        </w:rPr>
        <w:t>”所须提供的材料（须加盖公章）按招标文件要求装订，密封，递交。</w:t>
      </w:r>
    </w:p>
    <w:p w14:paraId="07BC8997">
      <w:pPr>
        <w:pStyle w:val="62"/>
        <w:keepNext w:val="0"/>
        <w:keepLines w:val="0"/>
        <w:pageBreakBefore w:val="0"/>
        <w:kinsoku/>
        <w:wordWrap/>
        <w:overflowPunct/>
        <w:topLinePunct w:val="0"/>
        <w:autoSpaceDE/>
        <w:autoSpaceDN/>
        <w:bidi w:val="0"/>
        <w:adjustRightInd w:val="0"/>
        <w:snapToGrid w:val="0"/>
        <w:spacing w:line="360" w:lineRule="auto"/>
        <w:ind w:firstLine="460" w:firstLineChars="200"/>
        <w:textAlignment w:val="auto"/>
        <w:rPr>
          <w:rFonts w:ascii="宋体" w:eastAsia="宋体"/>
          <w:b/>
          <w:color w:val="auto"/>
          <w:sz w:val="23"/>
          <w:szCs w:val="23"/>
          <w:highlight w:val="none"/>
        </w:rPr>
      </w:pPr>
      <w:r>
        <w:rPr>
          <w:rFonts w:hint="eastAsia" w:ascii="宋体" w:eastAsia="宋体"/>
          <w:b/>
          <w:color w:val="auto"/>
          <w:sz w:val="23"/>
          <w:szCs w:val="23"/>
          <w:highlight w:val="none"/>
        </w:rPr>
        <w:t>除商务技术文件中按评审办法可以提供内装部分报价外，资格审查文件和商务技术文件中不得有其他报价内容。</w:t>
      </w:r>
    </w:p>
    <w:p w14:paraId="21FE47C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color w:val="auto"/>
          <w:sz w:val="24"/>
          <w:highlight w:val="none"/>
        </w:rPr>
      </w:pPr>
      <w:r>
        <w:rPr>
          <w:rFonts w:ascii="宋体" w:hAnsi="宋体"/>
          <w:b/>
          <w:color w:val="auto"/>
          <w:sz w:val="24"/>
          <w:highlight w:val="none"/>
        </w:rPr>
        <w:t>三、价格标（单独装订密封）</w:t>
      </w:r>
    </w:p>
    <w:p w14:paraId="4BE5BF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1、开标一览表；</w:t>
      </w:r>
    </w:p>
    <w:p w14:paraId="40ED0D1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olor w:val="auto"/>
          <w:sz w:val="24"/>
          <w:highlight w:val="none"/>
          <w:lang w:eastAsia="zh-CN"/>
        </w:rPr>
      </w:pPr>
      <w:r>
        <w:rPr>
          <w:rFonts w:ascii="宋体" w:hAnsi="宋体"/>
          <w:color w:val="auto"/>
          <w:sz w:val="24"/>
          <w:highlight w:val="none"/>
        </w:rPr>
        <w:t>2、分项报价明细表</w:t>
      </w:r>
      <w:r>
        <w:rPr>
          <w:rFonts w:hint="eastAsia" w:ascii="宋体" w:hAnsi="宋体"/>
          <w:color w:val="auto"/>
          <w:sz w:val="24"/>
          <w:highlight w:val="none"/>
          <w:lang w:eastAsia="zh-CN"/>
        </w:rPr>
        <w:t>。</w:t>
      </w:r>
    </w:p>
    <w:p w14:paraId="42D3E1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color w:val="auto"/>
          <w:sz w:val="24"/>
          <w:highlight w:val="none"/>
        </w:rPr>
      </w:pPr>
      <w:r>
        <w:rPr>
          <w:rFonts w:ascii="宋体" w:hAnsi="宋体"/>
          <w:color w:val="auto"/>
          <w:sz w:val="24"/>
          <w:highlight w:val="none"/>
        </w:rPr>
        <w:br w:type="page"/>
      </w:r>
      <w:r>
        <w:rPr>
          <w:rFonts w:ascii="宋体" w:hAnsi="宋体"/>
          <w:b/>
          <w:color w:val="auto"/>
          <w:sz w:val="24"/>
          <w:highlight w:val="none"/>
        </w:rPr>
        <w:t>附件：</w:t>
      </w:r>
    </w:p>
    <w:p w14:paraId="6AC0E29B">
      <w:pPr>
        <w:tabs>
          <w:tab w:val="left" w:pos="1965"/>
        </w:tabs>
        <w:rPr>
          <w:rFonts w:ascii="宋体" w:hAnsi="宋体"/>
          <w:color w:val="auto"/>
          <w:sz w:val="28"/>
          <w:szCs w:val="28"/>
          <w:highlight w:val="none"/>
        </w:rPr>
      </w:pPr>
      <w:r>
        <w:rPr>
          <w:rFonts w:hint="eastAsia" w:ascii="宋体" w:hAnsi="宋体"/>
          <w:color w:val="auto"/>
          <w:sz w:val="28"/>
          <w:szCs w:val="28"/>
          <w:highlight w:val="none"/>
        </w:rPr>
        <w:t>第一部分格式：</w:t>
      </w:r>
    </w:p>
    <w:p w14:paraId="7361A59F">
      <w:pPr>
        <w:tabs>
          <w:tab w:val="left" w:pos="1965"/>
        </w:tabs>
        <w:jc w:val="right"/>
        <w:rPr>
          <w:rFonts w:ascii="宋体" w:hAnsi="宋体"/>
          <w:color w:val="auto"/>
          <w:sz w:val="28"/>
          <w:szCs w:val="28"/>
          <w:highlight w:val="none"/>
        </w:rPr>
      </w:pPr>
      <w:r>
        <w:rPr>
          <w:rFonts w:hint="eastAsia" w:ascii="宋体" w:hAnsi="宋体"/>
          <w:color w:val="auto"/>
          <w:sz w:val="28"/>
          <w:szCs w:val="28"/>
          <w:highlight w:val="none"/>
        </w:rPr>
        <w:t>封面</w:t>
      </w:r>
    </w:p>
    <w:p w14:paraId="0A980BD2">
      <w:pPr>
        <w:tabs>
          <w:tab w:val="left" w:pos="2020"/>
          <w:tab w:val="center" w:pos="4535"/>
        </w:tabs>
        <w:spacing w:line="400" w:lineRule="exact"/>
        <w:ind w:firstLine="280" w:firstLineChars="100"/>
        <w:rPr>
          <w:rFonts w:ascii="宋体" w:hAnsi="宋体"/>
          <w:color w:val="auto"/>
          <w:sz w:val="28"/>
          <w:szCs w:val="20"/>
          <w:highlight w:val="none"/>
        </w:rPr>
      </w:pPr>
    </w:p>
    <w:p w14:paraId="6FE87671">
      <w:pPr>
        <w:tabs>
          <w:tab w:val="left" w:pos="2020"/>
          <w:tab w:val="center" w:pos="4535"/>
        </w:tabs>
        <w:spacing w:line="400" w:lineRule="exact"/>
        <w:ind w:firstLine="280" w:firstLineChars="100"/>
        <w:rPr>
          <w:rFonts w:ascii="宋体" w:hAnsi="宋体"/>
          <w:color w:val="auto"/>
          <w:sz w:val="28"/>
          <w:szCs w:val="20"/>
          <w:highlight w:val="none"/>
        </w:rPr>
      </w:pPr>
    </w:p>
    <w:p w14:paraId="5B917A9B">
      <w:pPr>
        <w:tabs>
          <w:tab w:val="left" w:pos="159"/>
        </w:tabs>
        <w:rPr>
          <w:rFonts w:ascii="宋体" w:hAnsi="宋体"/>
          <w:color w:val="auto"/>
          <w:sz w:val="28"/>
          <w:szCs w:val="28"/>
          <w:highlight w:val="none"/>
        </w:rPr>
      </w:pPr>
    </w:p>
    <w:p w14:paraId="008A597A">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4907B2E1">
      <w:pPr>
        <w:spacing w:after="60" w:line="360" w:lineRule="auto"/>
        <w:jc w:val="center"/>
        <w:rPr>
          <w:rFonts w:ascii="宋体" w:hAnsi="宋体"/>
          <w:b/>
          <w:bCs/>
          <w:color w:val="auto"/>
          <w:sz w:val="44"/>
          <w:szCs w:val="44"/>
          <w:highlight w:val="none"/>
        </w:rPr>
      </w:pPr>
    </w:p>
    <w:p w14:paraId="03D74334">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3BF726C6">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（资格审查文件）</w:t>
      </w:r>
    </w:p>
    <w:p w14:paraId="41814B05">
      <w:pPr>
        <w:spacing w:after="60"/>
        <w:jc w:val="center"/>
        <w:rPr>
          <w:rFonts w:ascii="宋体" w:hAnsi="宋体"/>
          <w:b/>
          <w:bCs/>
          <w:color w:val="auto"/>
          <w:sz w:val="72"/>
          <w:szCs w:val="72"/>
          <w:highlight w:val="none"/>
        </w:rPr>
      </w:pPr>
    </w:p>
    <w:p w14:paraId="1C1BF890">
      <w:pPr>
        <w:spacing w:after="60"/>
        <w:jc w:val="center"/>
        <w:rPr>
          <w:rFonts w:ascii="宋体" w:hAnsi="宋体"/>
          <w:b/>
          <w:bCs/>
          <w:color w:val="auto"/>
          <w:sz w:val="72"/>
          <w:szCs w:val="72"/>
          <w:highlight w:val="none"/>
        </w:rPr>
      </w:pPr>
    </w:p>
    <w:p w14:paraId="498C05D7">
      <w:pPr>
        <w:spacing w:after="60"/>
        <w:jc w:val="center"/>
        <w:rPr>
          <w:rFonts w:ascii="宋体" w:hAnsi="宋体"/>
          <w:b/>
          <w:bCs/>
          <w:color w:val="auto"/>
          <w:sz w:val="72"/>
          <w:szCs w:val="72"/>
          <w:highlight w:val="none"/>
        </w:rPr>
      </w:pPr>
    </w:p>
    <w:p w14:paraId="76248325">
      <w:pPr>
        <w:tabs>
          <w:tab w:val="left" w:pos="2020"/>
          <w:tab w:val="center" w:pos="4535"/>
        </w:tabs>
        <w:spacing w:line="400" w:lineRule="exact"/>
        <w:ind w:firstLine="280" w:firstLineChars="100"/>
        <w:rPr>
          <w:rFonts w:ascii="宋体" w:hAnsi="宋体"/>
          <w:color w:val="auto"/>
          <w:sz w:val="28"/>
          <w:szCs w:val="20"/>
          <w:highlight w:val="none"/>
        </w:rPr>
      </w:pPr>
    </w:p>
    <w:p w14:paraId="498A34DD">
      <w:pPr>
        <w:tabs>
          <w:tab w:val="left" w:pos="2020"/>
          <w:tab w:val="center" w:pos="4535"/>
        </w:tabs>
        <w:spacing w:line="400" w:lineRule="exact"/>
        <w:ind w:firstLine="280" w:firstLineChars="100"/>
        <w:rPr>
          <w:rFonts w:ascii="宋体" w:hAnsi="宋体"/>
          <w:color w:val="auto"/>
          <w:sz w:val="28"/>
          <w:szCs w:val="20"/>
          <w:highlight w:val="none"/>
        </w:rPr>
      </w:pPr>
    </w:p>
    <w:p w14:paraId="0CFBBC75">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413547D4">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32" w:name="_Hlk81344630"/>
      <w:r>
        <w:rPr>
          <w:rFonts w:hint="eastAsia" w:ascii="宋体" w:hAnsi="宋体"/>
          <w:b/>
          <w:color w:val="auto"/>
          <w:sz w:val="30"/>
          <w:szCs w:val="30"/>
          <w:highlight w:val="none"/>
        </w:rPr>
        <w:t>（或盖章）</w:t>
      </w:r>
      <w:bookmarkEnd w:id="32"/>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09A68C76">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59FE5F02">
      <w:pPr>
        <w:pStyle w:val="62"/>
        <w:ind w:firstLine="280"/>
        <w:rPr>
          <w:rFonts w:ascii="宋体" w:eastAsia="宋体"/>
          <w:color w:val="auto"/>
          <w:highlight w:val="none"/>
        </w:rPr>
      </w:pPr>
    </w:p>
    <w:p w14:paraId="2EC97634">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一、关于资格文件的声明函</w:t>
      </w:r>
    </w:p>
    <w:p w14:paraId="20125505">
      <w:pPr>
        <w:pStyle w:val="62"/>
        <w:ind w:firstLine="280"/>
        <w:rPr>
          <w:color w:val="auto"/>
          <w:highlight w:val="none"/>
        </w:rPr>
      </w:pPr>
    </w:p>
    <w:p w14:paraId="7808EE0F">
      <w:pPr>
        <w:snapToGrid w:val="0"/>
        <w:spacing w:line="360" w:lineRule="auto"/>
        <w:rPr>
          <w:rFonts w:ascii="宋体" w:hAnsi="宋体"/>
          <w:color w:val="auto"/>
          <w:sz w:val="24"/>
          <w:highlight w:val="none"/>
          <w:u w:val="single"/>
        </w:rPr>
      </w:pPr>
      <w:r>
        <w:rPr>
          <w:rFonts w:hint="eastAsia" w:ascii="宋体" w:hAnsi="宋体"/>
          <w:color w:val="auto"/>
          <w:sz w:val="24"/>
          <w:highlight w:val="none"/>
          <w:u w:val="single"/>
          <w:lang w:eastAsia="zh-CN"/>
        </w:rPr>
        <w:t>南通市城市河道建设管理中心</w:t>
      </w:r>
      <w:r>
        <w:rPr>
          <w:rFonts w:ascii="宋体" w:hAnsi="宋体"/>
          <w:color w:val="auto"/>
          <w:sz w:val="24"/>
          <w:highlight w:val="none"/>
          <w:u w:val="single"/>
        </w:rPr>
        <w:t>：</w:t>
      </w:r>
    </w:p>
    <w:p w14:paraId="362EF1C0">
      <w:pPr>
        <w:overflowPunct w:val="0"/>
        <w:adjustRightInd w:val="0"/>
        <w:spacing w:line="360" w:lineRule="auto"/>
        <w:ind w:firstLine="660"/>
        <w:jc w:val="left"/>
        <w:textAlignment w:val="baseline"/>
        <w:rPr>
          <w:rFonts w:ascii="宋体" w:hAnsi="宋体"/>
          <w:color w:val="auto"/>
          <w:sz w:val="24"/>
          <w:highlight w:val="none"/>
        </w:rPr>
      </w:pPr>
      <w:r>
        <w:rPr>
          <w:rFonts w:ascii="宋体" w:hAnsi="宋体"/>
          <w:color w:val="auto"/>
          <w:sz w:val="24"/>
          <w:highlight w:val="none"/>
        </w:rPr>
        <w:t>本公司愿就由贵单位组织实施的</w:t>
      </w:r>
      <w:r>
        <w:rPr>
          <w:rFonts w:ascii="宋体" w:hAnsi="宋体"/>
          <w:color w:val="auto"/>
          <w:sz w:val="24"/>
          <w:highlight w:val="none"/>
          <w:u w:val="single"/>
        </w:rPr>
        <w:t xml:space="preserve">                        </w:t>
      </w:r>
      <w:r>
        <w:rPr>
          <w:rFonts w:ascii="宋体" w:hAnsi="宋体"/>
          <w:color w:val="auto"/>
          <w:sz w:val="24"/>
          <w:highlight w:val="none"/>
        </w:rPr>
        <w:t>（项目名称）的采购活动进行投标响应。本公司所提交的投标响应文件中所有关于资格响应的文件、证明和陈述均是真实的、准确的。若与真实情况不符，本公司愿意承担由此而产生的一切后果。</w:t>
      </w:r>
    </w:p>
    <w:p w14:paraId="7FEFFE39">
      <w:pPr>
        <w:overflowPunct w:val="0"/>
        <w:adjustRightInd w:val="0"/>
        <w:spacing w:line="360" w:lineRule="auto"/>
        <w:ind w:firstLine="420"/>
        <w:jc w:val="left"/>
        <w:textAlignment w:val="baseline"/>
        <w:rPr>
          <w:rFonts w:ascii="宋体" w:hAnsi="宋体"/>
          <w:color w:val="auto"/>
          <w:sz w:val="24"/>
          <w:highlight w:val="none"/>
        </w:rPr>
      </w:pPr>
    </w:p>
    <w:p w14:paraId="5268920E">
      <w:pPr>
        <w:overflowPunct w:val="0"/>
        <w:adjustRightInd w:val="0"/>
        <w:spacing w:line="360" w:lineRule="auto"/>
        <w:ind w:firstLine="420"/>
        <w:jc w:val="left"/>
        <w:textAlignment w:val="baseline"/>
        <w:rPr>
          <w:rFonts w:ascii="宋体" w:hAnsi="宋体"/>
          <w:color w:val="auto"/>
          <w:sz w:val="24"/>
          <w:highlight w:val="none"/>
        </w:rPr>
      </w:pPr>
    </w:p>
    <w:p w14:paraId="6FC87314">
      <w:pPr>
        <w:snapToGrid w:val="0"/>
        <w:spacing w:line="360" w:lineRule="auto"/>
        <w:jc w:val="right"/>
        <w:rPr>
          <w:rFonts w:ascii="宋体" w:hAnsi="宋体"/>
          <w:color w:val="auto"/>
          <w:sz w:val="24"/>
          <w:highlight w:val="none"/>
        </w:rPr>
      </w:pPr>
      <w:r>
        <w:rPr>
          <w:rFonts w:ascii="宋体" w:hAnsi="宋体"/>
          <w:color w:val="auto"/>
          <w:sz w:val="24"/>
          <w:highlight w:val="none"/>
        </w:rPr>
        <w:t>投标单位：</w:t>
      </w:r>
      <w:r>
        <w:rPr>
          <w:rFonts w:ascii="宋体" w:hAnsi="宋体"/>
          <w:color w:val="auto"/>
          <w:sz w:val="24"/>
          <w:highlight w:val="none"/>
          <w:u w:val="single"/>
        </w:rPr>
        <w:t xml:space="preserve">                    </w:t>
      </w:r>
      <w:r>
        <w:rPr>
          <w:rFonts w:ascii="宋体" w:hAnsi="宋体"/>
          <w:color w:val="auto"/>
          <w:sz w:val="24"/>
          <w:highlight w:val="none"/>
        </w:rPr>
        <w:t>（加盖公章）</w:t>
      </w:r>
    </w:p>
    <w:p w14:paraId="57FA596E">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4E6CC8B7">
      <w:pPr>
        <w:snapToGrid w:val="0"/>
        <w:spacing w:line="360" w:lineRule="auto"/>
        <w:jc w:val="righ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年      月     日</w:t>
      </w:r>
    </w:p>
    <w:p w14:paraId="0FF429B3">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二、法定代表人身份证明</w:t>
      </w:r>
    </w:p>
    <w:p w14:paraId="1E27038C">
      <w:pPr>
        <w:pStyle w:val="62"/>
        <w:ind w:firstLine="280"/>
        <w:rPr>
          <w:color w:val="auto"/>
          <w:highlight w:val="none"/>
        </w:rPr>
      </w:pPr>
    </w:p>
    <w:p w14:paraId="3C6AF24F">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南通市城市河道建设管理中心</w:t>
      </w:r>
      <w:r>
        <w:rPr>
          <w:rFonts w:ascii="宋体" w:hAnsi="宋体"/>
          <w:color w:val="auto"/>
          <w:sz w:val="24"/>
          <w:highlight w:val="none"/>
        </w:rPr>
        <w:t xml:space="preserve">： </w:t>
      </w:r>
    </w:p>
    <w:p w14:paraId="0AAB9BB8">
      <w:pPr>
        <w:spacing w:line="360" w:lineRule="auto"/>
        <w:ind w:firstLine="480" w:firstLineChars="200"/>
        <w:rPr>
          <w:rFonts w:ascii="宋体" w:hAnsi="宋体"/>
          <w:color w:val="auto"/>
          <w:sz w:val="24"/>
          <w:highlight w:val="none"/>
        </w:rPr>
      </w:pPr>
      <w:r>
        <w:rPr>
          <w:rFonts w:ascii="宋体" w:hAnsi="宋体"/>
          <w:color w:val="auto"/>
          <w:sz w:val="24"/>
          <w:highlight w:val="none"/>
        </w:rPr>
        <w:t>我公司法定代表人</w:t>
      </w:r>
      <w:r>
        <w:rPr>
          <w:rFonts w:ascii="宋体" w:hAnsi="宋体"/>
          <w:color w:val="auto"/>
          <w:sz w:val="24"/>
          <w:highlight w:val="none"/>
          <w:u w:val="single"/>
        </w:rPr>
        <w:t xml:space="preserve">     　　　   </w:t>
      </w:r>
      <w:r>
        <w:rPr>
          <w:rFonts w:ascii="宋体" w:hAnsi="宋体"/>
          <w:color w:val="auto"/>
          <w:sz w:val="24"/>
          <w:highlight w:val="none"/>
        </w:rPr>
        <w:t>参加贵单位组织的</w:t>
      </w:r>
      <w:r>
        <w:rPr>
          <w:rFonts w:ascii="宋体" w:hAnsi="宋体"/>
          <w:color w:val="auto"/>
          <w:sz w:val="24"/>
          <w:highlight w:val="none"/>
          <w:u w:val="single"/>
        </w:rPr>
        <w:t xml:space="preserve">     </w:t>
      </w:r>
      <w:r>
        <w:rPr>
          <w:rFonts w:ascii="宋体" w:hAnsi="宋体"/>
          <w:color w:val="auto"/>
          <w:sz w:val="24"/>
          <w:highlight w:val="none"/>
        </w:rPr>
        <w:t>（采购项目名称）项目公开招标采购活动，全权代表我公司处理投标的有关事宜。</w:t>
      </w:r>
    </w:p>
    <w:p w14:paraId="6049B0D2">
      <w:pPr>
        <w:spacing w:line="360" w:lineRule="auto"/>
        <w:rPr>
          <w:rFonts w:ascii="宋体" w:hAnsi="宋体"/>
          <w:color w:val="auto"/>
          <w:sz w:val="24"/>
          <w:highlight w:val="none"/>
        </w:rPr>
      </w:pPr>
      <w:r>
        <w:rPr>
          <w:rFonts w:ascii="宋体" w:hAnsi="宋体"/>
          <w:color w:val="auto"/>
          <w:sz w:val="24"/>
          <w:highlight w:val="none"/>
        </w:rPr>
        <w:t>附：法定代表人情况：</w:t>
      </w:r>
    </w:p>
    <w:p w14:paraId="62FD391A">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4CB0F78D">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9567102">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3699B12D">
      <w:pPr>
        <w:spacing w:line="360" w:lineRule="auto"/>
        <w:rPr>
          <w:rFonts w:ascii="宋体" w:hAnsi="宋体"/>
          <w:color w:val="auto"/>
          <w:sz w:val="24"/>
          <w:highlight w:val="none"/>
        </w:rPr>
      </w:pPr>
    </w:p>
    <w:p w14:paraId="5F8833D4">
      <w:pPr>
        <w:spacing w:line="360" w:lineRule="auto"/>
        <w:rPr>
          <w:rFonts w:ascii="宋体" w:hAnsi="宋体"/>
          <w:color w:val="auto"/>
          <w:sz w:val="24"/>
          <w:highlight w:val="none"/>
        </w:rPr>
      </w:pPr>
      <w:r>
        <w:rPr>
          <w:rFonts w:ascii="宋体" w:hAnsi="宋体"/>
          <w:color w:val="auto"/>
          <w:sz w:val="24"/>
          <w:highlight w:val="none"/>
        </w:rPr>
        <w:t xml:space="preserve">单位名称（公章）             法定代表人（签字或盖章） </w:t>
      </w:r>
    </w:p>
    <w:p w14:paraId="33C56B4B">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1D7CA58E">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688CD5F4">
      <w:pPr>
        <w:spacing w:line="360" w:lineRule="auto"/>
        <w:rPr>
          <w:rFonts w:ascii="宋体" w:hAnsi="宋体"/>
          <w:color w:val="auto"/>
          <w:sz w:val="24"/>
          <w:highlight w:val="none"/>
        </w:rPr>
      </w:pPr>
      <w:r>
        <w:rPr>
          <w:rFonts w:ascii="宋体" w:hAnsi="宋体"/>
          <w:color w:val="auto"/>
          <w:sz w:val="24"/>
          <w:highlight w:val="none"/>
        </w:rPr>
        <w:t xml:space="preserve"> </w:t>
      </w:r>
    </w:p>
    <w:p w14:paraId="5170DA5D">
      <w:pPr>
        <w:spacing w:line="360" w:lineRule="auto"/>
        <w:rPr>
          <w:rFonts w:ascii="宋体" w:hAnsi="宋体"/>
          <w:color w:val="auto"/>
          <w:sz w:val="24"/>
          <w:highlight w:val="none"/>
        </w:rPr>
      </w:pPr>
    </w:p>
    <w:p w14:paraId="68BE7336">
      <w:pPr>
        <w:spacing w:line="360" w:lineRule="auto"/>
        <w:ind w:firstLine="3120" w:firstLineChars="1300"/>
        <w:rPr>
          <w:rFonts w:ascii="宋体" w:hAnsi="宋体"/>
          <w:color w:val="auto"/>
          <w:sz w:val="24"/>
          <w:highlight w:val="none"/>
        </w:rPr>
      </w:pPr>
      <w:r>
        <w:rPr>
          <w:rFonts w:ascii="宋体" w:hAnsi="宋体"/>
          <w:color w:val="auto"/>
          <w:sz w:val="24"/>
          <w:highlight w:val="none"/>
        </w:rPr>
        <w:t>（粘贴此处）</w:t>
      </w:r>
    </w:p>
    <w:p w14:paraId="5A5241F7">
      <w:pPr>
        <w:spacing w:line="360" w:lineRule="auto"/>
        <w:ind w:firstLine="2280" w:firstLineChars="950"/>
        <w:rPr>
          <w:rFonts w:ascii="宋体" w:hAnsi="宋体"/>
          <w:b/>
          <w:bCs/>
          <w:color w:val="auto"/>
          <w:sz w:val="24"/>
          <w:highlight w:val="none"/>
        </w:rPr>
      </w:pPr>
    </w:p>
    <w:p w14:paraId="356144AE">
      <w:pPr>
        <w:spacing w:line="360" w:lineRule="auto"/>
        <w:ind w:firstLine="2280" w:firstLineChars="950"/>
        <w:rPr>
          <w:rFonts w:ascii="宋体" w:hAnsi="宋体"/>
          <w:b/>
          <w:bCs/>
          <w:color w:val="auto"/>
          <w:sz w:val="24"/>
          <w:highlight w:val="none"/>
        </w:rPr>
      </w:pPr>
    </w:p>
    <w:p w14:paraId="267160F1">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法定代表人参加投标时将身份证带至招标现场备查。</w:t>
      </w:r>
    </w:p>
    <w:p w14:paraId="697A1E64">
      <w:pPr>
        <w:spacing w:line="360" w:lineRule="auto"/>
        <w:rPr>
          <w:rFonts w:ascii="宋体" w:hAnsi="宋体"/>
          <w:b/>
          <w:bCs/>
          <w:color w:val="auto"/>
          <w:sz w:val="24"/>
          <w:highlight w:val="none"/>
        </w:rPr>
      </w:pPr>
    </w:p>
    <w:p w14:paraId="5C986A72">
      <w:pPr>
        <w:spacing w:line="360" w:lineRule="auto"/>
        <w:jc w:val="center"/>
        <w:rPr>
          <w:rFonts w:ascii="宋体" w:hAnsi="宋体"/>
          <w:b/>
          <w:bCs/>
          <w:color w:val="auto"/>
          <w:sz w:val="28"/>
          <w:szCs w:val="28"/>
          <w:highlight w:val="none"/>
        </w:rPr>
      </w:pPr>
      <w:r>
        <w:rPr>
          <w:rFonts w:ascii="宋体" w:hAnsi="宋体"/>
          <w:b/>
          <w:bCs/>
          <w:color w:val="auto"/>
          <w:sz w:val="24"/>
          <w:highlight w:val="none"/>
        </w:rPr>
        <w:br w:type="page"/>
      </w:r>
      <w:r>
        <w:rPr>
          <w:rFonts w:ascii="宋体" w:hAnsi="宋体"/>
          <w:b/>
          <w:bCs/>
          <w:color w:val="auto"/>
          <w:sz w:val="28"/>
          <w:szCs w:val="28"/>
          <w:highlight w:val="none"/>
        </w:rPr>
        <w:t>三、授权委托书</w:t>
      </w:r>
    </w:p>
    <w:p w14:paraId="567E5863">
      <w:pPr>
        <w:spacing w:line="360" w:lineRule="auto"/>
        <w:ind w:firstLine="480" w:firstLineChars="200"/>
        <w:jc w:val="left"/>
        <w:rPr>
          <w:rFonts w:ascii="宋体" w:hAnsi="宋体"/>
          <w:b/>
          <w:bCs/>
          <w:color w:val="auto"/>
          <w:sz w:val="24"/>
          <w:highlight w:val="none"/>
        </w:rPr>
      </w:pPr>
    </w:p>
    <w:p w14:paraId="0B5A43FE">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南通市城市河道建设管理中心</w:t>
      </w:r>
      <w:r>
        <w:rPr>
          <w:rFonts w:ascii="宋体" w:hAnsi="宋体"/>
          <w:color w:val="auto"/>
          <w:sz w:val="24"/>
          <w:highlight w:val="none"/>
        </w:rPr>
        <w:t xml:space="preserve">： </w:t>
      </w:r>
    </w:p>
    <w:p w14:paraId="090B3506">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兹授权</w:t>
      </w:r>
      <w:r>
        <w:rPr>
          <w:rFonts w:ascii="宋体" w:hAnsi="宋体"/>
          <w:color w:val="auto"/>
          <w:sz w:val="24"/>
          <w:highlight w:val="none"/>
          <w:u w:val="single"/>
        </w:rPr>
        <w:t xml:space="preserve">         </w:t>
      </w:r>
      <w:r>
        <w:rPr>
          <w:rFonts w:ascii="宋体" w:hAnsi="宋体"/>
          <w:color w:val="auto"/>
          <w:sz w:val="24"/>
          <w:highlight w:val="none"/>
        </w:rPr>
        <w:t>（被授权人的姓名）代表我公司参加</w:t>
      </w:r>
      <w:r>
        <w:rPr>
          <w:rFonts w:ascii="宋体" w:hAnsi="宋体"/>
          <w:color w:val="auto"/>
          <w:sz w:val="24"/>
          <w:highlight w:val="none"/>
          <w:u w:val="single"/>
        </w:rPr>
        <w:t xml:space="preserve">             </w:t>
      </w:r>
      <w:r>
        <w:rPr>
          <w:rFonts w:ascii="宋体" w:hAnsi="宋体"/>
          <w:color w:val="auto"/>
          <w:sz w:val="24"/>
          <w:highlight w:val="none"/>
        </w:rPr>
        <w:t>项目的政府采购活动，全权处理一切与该项目公开招标有关的事务。其在办理上述事宜过程中所签署的所有文件我公司均予以承认。</w:t>
      </w:r>
    </w:p>
    <w:p w14:paraId="75DB8238">
      <w:pPr>
        <w:spacing w:line="360" w:lineRule="auto"/>
        <w:ind w:firstLine="720" w:firstLineChars="300"/>
        <w:jc w:val="left"/>
        <w:rPr>
          <w:rFonts w:ascii="宋体" w:hAnsi="宋体"/>
          <w:color w:val="auto"/>
          <w:sz w:val="24"/>
          <w:highlight w:val="none"/>
        </w:rPr>
      </w:pPr>
      <w:r>
        <w:rPr>
          <w:rFonts w:ascii="宋体" w:hAnsi="宋体"/>
          <w:color w:val="auto"/>
          <w:sz w:val="24"/>
          <w:highlight w:val="none"/>
        </w:rPr>
        <w:t xml:space="preserve">被授权人无转委托权。特此委托。  </w:t>
      </w:r>
    </w:p>
    <w:p w14:paraId="6AAFC2D7">
      <w:pPr>
        <w:snapToGrid w:val="0"/>
        <w:spacing w:line="360" w:lineRule="auto"/>
        <w:ind w:firstLine="480" w:firstLineChars="200"/>
        <w:rPr>
          <w:rFonts w:ascii="宋体" w:hAnsi="宋体"/>
          <w:color w:val="auto"/>
          <w:sz w:val="24"/>
          <w:highlight w:val="none"/>
        </w:rPr>
      </w:pPr>
    </w:p>
    <w:p w14:paraId="5928A3F0">
      <w:pPr>
        <w:spacing w:line="360" w:lineRule="auto"/>
        <w:rPr>
          <w:rFonts w:ascii="宋体" w:hAnsi="宋体"/>
          <w:color w:val="auto"/>
          <w:sz w:val="24"/>
          <w:highlight w:val="none"/>
        </w:rPr>
      </w:pPr>
      <w:r>
        <w:rPr>
          <w:rFonts w:ascii="宋体" w:hAnsi="宋体"/>
          <w:color w:val="auto"/>
          <w:sz w:val="24"/>
          <w:highlight w:val="none"/>
        </w:rPr>
        <w:t xml:space="preserve">附：被授权人情况：  </w:t>
      </w:r>
    </w:p>
    <w:p w14:paraId="51624AC9">
      <w:pPr>
        <w:spacing w:line="360" w:lineRule="auto"/>
        <w:rPr>
          <w:rFonts w:ascii="宋体" w:hAnsi="宋体"/>
          <w:color w:val="auto"/>
          <w:sz w:val="24"/>
          <w:highlight w:val="none"/>
          <w:u w:val="single"/>
        </w:rPr>
      </w:pP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 xml:space="preserve"> 性别：</w:t>
      </w:r>
      <w:r>
        <w:rPr>
          <w:rFonts w:ascii="宋体" w:hAnsi="宋体"/>
          <w:color w:val="auto"/>
          <w:sz w:val="24"/>
          <w:highlight w:val="none"/>
          <w:u w:val="single"/>
        </w:rPr>
        <w:t xml:space="preserve">    </w:t>
      </w:r>
      <w:r>
        <w:rPr>
          <w:rFonts w:ascii="宋体" w:hAnsi="宋体"/>
          <w:color w:val="auto"/>
          <w:sz w:val="24"/>
          <w:highlight w:val="none"/>
        </w:rPr>
        <w:t>年龄：</w:t>
      </w:r>
      <w:r>
        <w:rPr>
          <w:rFonts w:ascii="宋体" w:hAnsi="宋体"/>
          <w:color w:val="auto"/>
          <w:sz w:val="24"/>
          <w:highlight w:val="none"/>
          <w:u w:val="singl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5F9BCEC0">
      <w:pPr>
        <w:spacing w:line="360" w:lineRule="auto"/>
        <w:rPr>
          <w:rFonts w:ascii="宋体" w:hAnsi="宋体"/>
          <w:color w:val="auto"/>
          <w:sz w:val="24"/>
          <w:highlight w:val="none"/>
        </w:rPr>
      </w:pPr>
      <w:r>
        <w:rPr>
          <w:rFonts w:ascii="宋体" w:hAnsi="宋体"/>
          <w:color w:val="auto"/>
          <w:sz w:val="24"/>
          <w:highlight w:val="none"/>
        </w:rPr>
        <w:t>身份证号码：</w:t>
      </w:r>
      <w:r>
        <w:rPr>
          <w:rFonts w:ascii="宋体" w:hAnsi="宋体"/>
          <w:color w:val="auto"/>
          <w:sz w:val="24"/>
          <w:highlight w:val="none"/>
          <w:u w:val="single"/>
        </w:rPr>
        <w:t xml:space="preserve">                                          </w:t>
      </w:r>
    </w:p>
    <w:p w14:paraId="4E233200">
      <w:pPr>
        <w:spacing w:line="360" w:lineRule="auto"/>
        <w:rPr>
          <w:rFonts w:ascii="宋体" w:hAnsi="宋体"/>
          <w:color w:val="auto"/>
          <w:sz w:val="24"/>
          <w:highlight w:val="none"/>
        </w:rPr>
      </w:pPr>
      <w:r>
        <w:rPr>
          <w:rFonts w:ascii="宋体" w:hAnsi="宋体"/>
          <w:color w:val="auto"/>
          <w:sz w:val="24"/>
          <w:highlight w:val="none"/>
        </w:rPr>
        <w:t>手机：</w:t>
      </w:r>
      <w:r>
        <w:rPr>
          <w:rFonts w:ascii="宋体" w:hAnsi="宋体"/>
          <w:color w:val="auto"/>
          <w:sz w:val="24"/>
          <w:highlight w:val="none"/>
          <w:u w:val="single"/>
        </w:rPr>
        <w:t xml:space="preserve">                 </w:t>
      </w:r>
      <w:r>
        <w:rPr>
          <w:rFonts w:ascii="宋体" w:hAnsi="宋体"/>
          <w:color w:val="auto"/>
          <w:sz w:val="24"/>
          <w:highlight w:val="none"/>
        </w:rPr>
        <w:t>传真：</w:t>
      </w:r>
      <w:r>
        <w:rPr>
          <w:rFonts w:ascii="宋体" w:hAnsi="宋体"/>
          <w:color w:val="auto"/>
          <w:sz w:val="24"/>
          <w:highlight w:val="none"/>
          <w:u w:val="single"/>
        </w:rPr>
        <w:t xml:space="preserve">                         </w:t>
      </w:r>
    </w:p>
    <w:p w14:paraId="7FE89B18">
      <w:pPr>
        <w:spacing w:line="360" w:lineRule="auto"/>
        <w:rPr>
          <w:rFonts w:ascii="宋体" w:hAnsi="宋体"/>
          <w:color w:val="auto"/>
          <w:sz w:val="24"/>
          <w:highlight w:val="none"/>
        </w:rPr>
      </w:pPr>
    </w:p>
    <w:p w14:paraId="53724862">
      <w:pPr>
        <w:spacing w:line="360" w:lineRule="auto"/>
        <w:rPr>
          <w:rFonts w:ascii="宋体" w:hAnsi="宋体"/>
          <w:color w:val="auto"/>
          <w:sz w:val="24"/>
          <w:highlight w:val="none"/>
        </w:rPr>
      </w:pPr>
      <w:r>
        <w:rPr>
          <w:rFonts w:ascii="宋体" w:hAnsi="宋体"/>
          <w:color w:val="auto"/>
          <w:sz w:val="24"/>
          <w:highlight w:val="none"/>
        </w:rPr>
        <w:t>单位名称（公章）             法定代表人（签字或盖章）</w:t>
      </w:r>
    </w:p>
    <w:p w14:paraId="2D6A7C6A">
      <w:pPr>
        <w:spacing w:line="360" w:lineRule="auto"/>
        <w:ind w:firstLine="1200" w:firstLineChars="500"/>
        <w:rPr>
          <w:rFonts w:ascii="宋体" w:hAnsi="宋体"/>
          <w:color w:val="auto"/>
          <w:sz w:val="24"/>
          <w:highlight w:val="none"/>
        </w:rPr>
      </w:pPr>
      <w:r>
        <w:rPr>
          <w:rFonts w:ascii="宋体" w:hAnsi="宋体"/>
          <w:color w:val="auto"/>
          <w:sz w:val="24"/>
          <w:highlight w:val="none"/>
        </w:rPr>
        <w:t xml:space="preserve">年   月   日                 年   月    日  </w:t>
      </w:r>
    </w:p>
    <w:p w14:paraId="3573032E">
      <w:pPr>
        <w:spacing w:line="360" w:lineRule="auto"/>
        <w:rPr>
          <w:rFonts w:ascii="宋体" w:hAnsi="宋体"/>
          <w:color w:val="auto"/>
          <w:sz w:val="24"/>
          <w:highlight w:val="none"/>
        </w:rPr>
      </w:pPr>
    </w:p>
    <w:p w14:paraId="06ABB2CA">
      <w:pPr>
        <w:spacing w:line="360" w:lineRule="auto"/>
        <w:rPr>
          <w:rFonts w:ascii="宋体" w:hAnsi="宋体"/>
          <w:color w:val="auto"/>
          <w:sz w:val="24"/>
          <w:highlight w:val="none"/>
        </w:rPr>
      </w:pPr>
      <w:r>
        <w:rPr>
          <w:rFonts w:ascii="宋体" w:hAnsi="宋体"/>
          <w:color w:val="auto"/>
          <w:sz w:val="24"/>
          <w:highlight w:val="none"/>
        </w:rPr>
        <w:t>法定代表人身份证复印件</w:t>
      </w:r>
    </w:p>
    <w:p w14:paraId="102035DE">
      <w:pPr>
        <w:spacing w:line="360" w:lineRule="auto"/>
        <w:rPr>
          <w:rFonts w:ascii="宋体" w:hAnsi="宋体"/>
          <w:color w:val="auto"/>
          <w:sz w:val="24"/>
          <w:highlight w:val="none"/>
        </w:rPr>
      </w:pPr>
    </w:p>
    <w:p w14:paraId="248E44F4">
      <w:pPr>
        <w:pStyle w:val="62"/>
        <w:ind w:firstLine="280"/>
        <w:rPr>
          <w:rFonts w:ascii="宋体" w:eastAsia="宋体"/>
          <w:color w:val="auto"/>
          <w:highlight w:val="none"/>
        </w:rPr>
      </w:pPr>
    </w:p>
    <w:p w14:paraId="668955F3">
      <w:pPr>
        <w:spacing w:line="360" w:lineRule="auto"/>
        <w:rPr>
          <w:rFonts w:ascii="宋体" w:hAnsi="宋体"/>
          <w:color w:val="auto"/>
          <w:sz w:val="24"/>
          <w:highlight w:val="none"/>
        </w:rPr>
      </w:pPr>
      <w:r>
        <w:rPr>
          <w:rFonts w:ascii="宋体" w:hAnsi="宋体"/>
          <w:color w:val="auto"/>
          <w:sz w:val="24"/>
          <w:highlight w:val="none"/>
        </w:rPr>
        <w:t>被授权人身份证复印件</w:t>
      </w:r>
    </w:p>
    <w:p w14:paraId="0EF26E61">
      <w:pPr>
        <w:spacing w:line="360" w:lineRule="auto"/>
        <w:ind w:firstLine="3120" w:firstLineChars="1300"/>
        <w:rPr>
          <w:rFonts w:ascii="宋体" w:hAnsi="宋体"/>
          <w:b/>
          <w:bCs/>
          <w:color w:val="auto"/>
          <w:sz w:val="24"/>
          <w:highlight w:val="none"/>
        </w:rPr>
      </w:pPr>
      <w:r>
        <w:rPr>
          <w:rFonts w:ascii="宋体" w:hAnsi="宋体"/>
          <w:color w:val="auto"/>
          <w:sz w:val="24"/>
          <w:highlight w:val="none"/>
        </w:rPr>
        <w:t>（粘贴此处）</w:t>
      </w:r>
    </w:p>
    <w:p w14:paraId="4CDF112A">
      <w:pPr>
        <w:spacing w:line="360" w:lineRule="auto"/>
        <w:ind w:firstLine="480" w:firstLineChars="200"/>
        <w:rPr>
          <w:rFonts w:ascii="宋体" w:hAnsi="宋体"/>
          <w:b/>
          <w:bCs/>
          <w:color w:val="auto"/>
          <w:sz w:val="24"/>
          <w:highlight w:val="none"/>
        </w:rPr>
      </w:pPr>
    </w:p>
    <w:p w14:paraId="0611D389">
      <w:pPr>
        <w:spacing w:line="360" w:lineRule="auto"/>
        <w:ind w:firstLine="480" w:firstLineChars="200"/>
        <w:rPr>
          <w:rFonts w:ascii="宋体" w:hAnsi="宋体"/>
          <w:b/>
          <w:bCs/>
          <w:color w:val="auto"/>
          <w:sz w:val="24"/>
          <w:highlight w:val="none"/>
        </w:rPr>
      </w:pPr>
    </w:p>
    <w:p w14:paraId="06AFA731">
      <w:pPr>
        <w:spacing w:line="360" w:lineRule="auto"/>
        <w:ind w:firstLine="480" w:firstLineChars="200"/>
        <w:rPr>
          <w:rFonts w:ascii="宋体" w:hAnsi="宋体"/>
          <w:b/>
          <w:bCs/>
          <w:color w:val="auto"/>
          <w:sz w:val="24"/>
          <w:highlight w:val="none"/>
        </w:rPr>
      </w:pPr>
      <w:r>
        <w:rPr>
          <w:rFonts w:ascii="宋体" w:hAnsi="宋体"/>
          <w:b/>
          <w:bCs/>
          <w:color w:val="auto"/>
          <w:sz w:val="24"/>
          <w:highlight w:val="none"/>
        </w:rPr>
        <w:t>注: 被授权人参加投标时将本人身份证带至招标现场备查。</w:t>
      </w:r>
    </w:p>
    <w:p w14:paraId="55A1AB0D">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四、</w:t>
      </w:r>
      <w:bookmarkStart w:id="33" w:name="_Hlk44927189"/>
      <w:r>
        <w:rPr>
          <w:rFonts w:ascii="宋体" w:hAnsi="宋体"/>
          <w:b/>
          <w:bCs/>
          <w:color w:val="auto"/>
          <w:sz w:val="28"/>
          <w:szCs w:val="28"/>
          <w:highlight w:val="none"/>
        </w:rPr>
        <w:t>投标响应函</w:t>
      </w:r>
      <w:bookmarkEnd w:id="33"/>
    </w:p>
    <w:p w14:paraId="3AED1B25">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南通市城市河道建设管理中心</w:t>
      </w:r>
      <w:r>
        <w:rPr>
          <w:rFonts w:ascii="宋体" w:hAnsi="宋体"/>
          <w:color w:val="auto"/>
          <w:sz w:val="24"/>
          <w:highlight w:val="none"/>
        </w:rPr>
        <w:t xml:space="preserve">：  </w:t>
      </w:r>
    </w:p>
    <w:p w14:paraId="252A1F8A">
      <w:pPr>
        <w:spacing w:line="360" w:lineRule="auto"/>
        <w:ind w:firstLine="480" w:firstLineChars="200"/>
        <w:rPr>
          <w:rFonts w:ascii="宋体" w:hAnsi="宋体"/>
          <w:color w:val="auto"/>
          <w:sz w:val="24"/>
          <w:highlight w:val="none"/>
        </w:rPr>
      </w:pPr>
      <w:r>
        <w:rPr>
          <w:rFonts w:ascii="宋体" w:hAnsi="宋体"/>
          <w:color w:val="auto"/>
          <w:sz w:val="24"/>
          <w:highlight w:val="none"/>
        </w:rPr>
        <w:t>依据贵单位</w:t>
      </w:r>
      <w:r>
        <w:rPr>
          <w:rFonts w:ascii="宋体" w:hAnsi="宋体"/>
          <w:color w:val="auto"/>
          <w:sz w:val="24"/>
          <w:highlight w:val="none"/>
          <w:u w:val="single"/>
        </w:rPr>
        <w:t xml:space="preserve">                 </w:t>
      </w:r>
      <w:r>
        <w:rPr>
          <w:rFonts w:ascii="宋体" w:hAnsi="宋体"/>
          <w:color w:val="auto"/>
          <w:sz w:val="24"/>
          <w:highlight w:val="none"/>
        </w:rPr>
        <w:t xml:space="preserve"> （采购项目名称）项目公开招标采购的邀请，我方授权</w:t>
      </w:r>
      <w:r>
        <w:rPr>
          <w:rFonts w:ascii="宋体" w:hAnsi="宋体"/>
          <w:color w:val="auto"/>
          <w:sz w:val="24"/>
          <w:highlight w:val="none"/>
          <w:u w:val="single"/>
        </w:rPr>
        <w:t xml:space="preserve">       </w:t>
      </w: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（职务）为全权代表参加该项目的投标，全权处理本次投标的有关事宜。同时，我公司声明如下：</w:t>
      </w:r>
    </w:p>
    <w:p w14:paraId="7B2EC9CF">
      <w:pPr>
        <w:spacing w:line="360" w:lineRule="auto"/>
        <w:ind w:firstLine="480" w:firstLineChars="200"/>
        <w:rPr>
          <w:rFonts w:ascii="宋体" w:hAnsi="宋体"/>
          <w:color w:val="auto"/>
          <w:sz w:val="24"/>
          <w:highlight w:val="none"/>
        </w:rPr>
      </w:pPr>
      <w:r>
        <w:rPr>
          <w:rFonts w:ascii="宋体" w:hAnsi="宋体"/>
          <w:color w:val="auto"/>
          <w:sz w:val="24"/>
          <w:highlight w:val="none"/>
        </w:rPr>
        <w:t>1、同意并接受招标文件的各项要求，遵守招标文件中的各项规定，按招标文件的要求提供报价。</w:t>
      </w:r>
    </w:p>
    <w:p w14:paraId="3F6035EF">
      <w:pPr>
        <w:spacing w:line="360" w:lineRule="auto"/>
        <w:ind w:firstLine="480" w:firstLineChars="200"/>
        <w:rPr>
          <w:rFonts w:ascii="宋体" w:hAnsi="宋体"/>
          <w:color w:val="auto"/>
          <w:sz w:val="24"/>
          <w:highlight w:val="none"/>
        </w:rPr>
      </w:pPr>
      <w:r>
        <w:rPr>
          <w:rFonts w:ascii="宋体" w:hAnsi="宋体"/>
          <w:color w:val="auto"/>
          <w:sz w:val="24"/>
          <w:highlight w:val="none"/>
        </w:rPr>
        <w:t>2、我公司已经详细阅读了全部招标文件及其附件，我方已完全清晰理解招标文件的要求，不存在任何含糊不清和误解之处，同意放弃对这些文件所提出的异议和质疑的权利。</w:t>
      </w:r>
    </w:p>
    <w:p w14:paraId="730FA643">
      <w:pPr>
        <w:spacing w:line="360" w:lineRule="auto"/>
        <w:ind w:firstLine="480" w:firstLineChars="200"/>
        <w:rPr>
          <w:rFonts w:ascii="宋体" w:hAnsi="宋体"/>
          <w:color w:val="auto"/>
          <w:sz w:val="24"/>
          <w:highlight w:val="none"/>
        </w:rPr>
      </w:pPr>
      <w:r>
        <w:rPr>
          <w:rFonts w:ascii="宋体" w:hAnsi="宋体"/>
          <w:color w:val="auto"/>
          <w:sz w:val="24"/>
          <w:highlight w:val="none"/>
        </w:rPr>
        <w:t>3、我公司已毫无保留地向贵方提供一切所需的证明材料。</w:t>
      </w:r>
    </w:p>
    <w:p w14:paraId="75C0CD0F">
      <w:pPr>
        <w:spacing w:line="360" w:lineRule="auto"/>
        <w:ind w:firstLine="480" w:firstLineChars="200"/>
        <w:rPr>
          <w:rFonts w:ascii="宋体" w:hAnsi="宋体"/>
          <w:color w:val="auto"/>
          <w:sz w:val="24"/>
          <w:highlight w:val="none"/>
        </w:rPr>
      </w:pPr>
      <w:r>
        <w:rPr>
          <w:rFonts w:ascii="宋体" w:hAnsi="宋体"/>
          <w:color w:val="auto"/>
          <w:sz w:val="24"/>
          <w:highlight w:val="none"/>
        </w:rPr>
        <w:t>4、我公司承诺在本次招标响应中提供的一切文件，无论是原件还是复印件均真实有效，绝无任何虚假、伪造和夸大的成份。否则，愿承担相应的后果和法律责任。</w:t>
      </w:r>
    </w:p>
    <w:p w14:paraId="7FD32861">
      <w:pPr>
        <w:spacing w:line="360" w:lineRule="auto"/>
        <w:ind w:firstLine="480" w:firstLineChars="200"/>
        <w:rPr>
          <w:rFonts w:ascii="宋体" w:hAnsi="宋体"/>
          <w:color w:val="auto"/>
          <w:sz w:val="24"/>
          <w:highlight w:val="none"/>
        </w:rPr>
      </w:pPr>
      <w:r>
        <w:rPr>
          <w:rFonts w:ascii="宋体" w:hAnsi="宋体"/>
          <w:color w:val="auto"/>
          <w:sz w:val="24"/>
          <w:highlight w:val="none"/>
        </w:rPr>
        <w:t>5、我公司尊重评标委员会所作的评定结果，同时清楚理解到报价最低并非意味着必定获得成交资格。</w:t>
      </w:r>
    </w:p>
    <w:p w14:paraId="6A0A4421">
      <w:pPr>
        <w:snapToGrid w:val="0"/>
        <w:spacing w:line="360" w:lineRule="auto"/>
        <w:ind w:firstLine="460" w:firstLineChars="200"/>
        <w:rPr>
          <w:rFonts w:ascii="宋体" w:hAnsi="宋体"/>
          <w:color w:val="auto"/>
          <w:sz w:val="24"/>
          <w:highlight w:val="none"/>
        </w:rPr>
      </w:pPr>
      <w:r>
        <w:rPr>
          <w:rFonts w:ascii="宋体" w:hAnsi="宋体"/>
          <w:color w:val="auto"/>
          <w:sz w:val="23"/>
          <w:szCs w:val="23"/>
          <w:highlight w:val="none"/>
        </w:rPr>
        <w:t>6</w:t>
      </w:r>
      <w:r>
        <w:rPr>
          <w:rFonts w:ascii="宋体" w:hAnsi="宋体"/>
          <w:color w:val="auto"/>
          <w:sz w:val="24"/>
          <w:highlight w:val="none"/>
        </w:rPr>
        <w:t>、一旦我方成交，我方承诺将根据项目服务要求与贵方签订项目服务协议书。</w:t>
      </w:r>
    </w:p>
    <w:p w14:paraId="300D25A1">
      <w:pPr>
        <w:spacing w:line="360" w:lineRule="auto"/>
        <w:ind w:firstLine="480" w:firstLineChars="200"/>
        <w:rPr>
          <w:rFonts w:ascii="宋体" w:hAnsi="宋体"/>
          <w:color w:val="auto"/>
          <w:sz w:val="24"/>
          <w:highlight w:val="none"/>
        </w:rPr>
      </w:pPr>
      <w:r>
        <w:rPr>
          <w:rFonts w:ascii="宋体" w:hAnsi="宋体"/>
          <w:color w:val="auto"/>
          <w:sz w:val="24"/>
          <w:highlight w:val="none"/>
        </w:rPr>
        <w:t>7、一旦我方成交，我方承诺在服务过程中，负责安排好各专业相关人员完成服务工作。</w:t>
      </w:r>
    </w:p>
    <w:p w14:paraId="0BEEECDE">
      <w:pPr>
        <w:spacing w:line="360" w:lineRule="auto"/>
        <w:ind w:firstLine="480" w:firstLineChars="200"/>
        <w:rPr>
          <w:rFonts w:ascii="宋体" w:hAnsi="宋体"/>
          <w:color w:val="auto"/>
          <w:sz w:val="24"/>
          <w:highlight w:val="none"/>
        </w:rPr>
      </w:pPr>
      <w:r>
        <w:rPr>
          <w:rFonts w:ascii="宋体" w:hAnsi="宋体"/>
          <w:color w:val="auto"/>
          <w:sz w:val="24"/>
          <w:highlight w:val="none"/>
        </w:rPr>
        <w:t>8、一旦我方成交，我方将根据招标文件的要求和投标文件的承诺签订合同，严格履行合同的责任和义务，并保证在招标文件规定的时间完成项目，交付采购人验收、使用。</w:t>
      </w:r>
    </w:p>
    <w:p w14:paraId="03D8BA5D">
      <w:pPr>
        <w:spacing w:line="360" w:lineRule="auto"/>
        <w:ind w:firstLine="200" w:firstLineChars="200"/>
        <w:rPr>
          <w:rFonts w:ascii="宋体" w:hAnsi="宋体"/>
          <w:color w:val="auto"/>
          <w:sz w:val="10"/>
          <w:szCs w:val="10"/>
          <w:highlight w:val="none"/>
        </w:rPr>
      </w:pPr>
    </w:p>
    <w:p w14:paraId="26F7A5DE">
      <w:pPr>
        <w:spacing w:line="360" w:lineRule="auto"/>
        <w:ind w:firstLine="1920" w:firstLineChars="800"/>
        <w:rPr>
          <w:rFonts w:ascii="宋体" w:hAnsi="宋体"/>
          <w:color w:val="auto"/>
          <w:sz w:val="24"/>
          <w:highlight w:val="none"/>
        </w:rPr>
      </w:pPr>
      <w:r>
        <w:rPr>
          <w:rFonts w:ascii="宋体" w:hAnsi="宋体"/>
          <w:color w:val="auto"/>
          <w:sz w:val="24"/>
          <w:highlight w:val="none"/>
        </w:rPr>
        <w:t>响应供应商：</w:t>
      </w:r>
      <w:r>
        <w:rPr>
          <w:rFonts w:ascii="宋体" w:hAnsi="宋体"/>
          <w:color w:val="auto"/>
          <w:sz w:val="24"/>
          <w:highlight w:val="none"/>
          <w:u w:val="single"/>
        </w:rPr>
        <w:t xml:space="preserve">                    </w:t>
      </w:r>
      <w:r>
        <w:rPr>
          <w:rFonts w:ascii="宋体" w:hAnsi="宋体"/>
          <w:color w:val="auto"/>
          <w:sz w:val="24"/>
          <w:highlight w:val="none"/>
        </w:rPr>
        <w:t>（加盖公章）</w:t>
      </w:r>
    </w:p>
    <w:p w14:paraId="7ACC39DB">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049A7B9E">
      <w:pPr>
        <w:spacing w:line="360" w:lineRule="auto"/>
        <w:ind w:firstLine="4320" w:firstLineChars="1800"/>
        <w:rPr>
          <w:rFonts w:ascii="宋体" w:hAnsi="宋体"/>
          <w:color w:val="auto"/>
          <w:sz w:val="24"/>
          <w:highlight w:val="none"/>
        </w:rPr>
      </w:pPr>
      <w:r>
        <w:rPr>
          <w:rFonts w:ascii="宋体" w:hAnsi="宋体"/>
          <w:color w:val="auto"/>
          <w:sz w:val="24"/>
          <w:highlight w:val="none"/>
        </w:rPr>
        <w:t>年  月  日</w:t>
      </w:r>
    </w:p>
    <w:p w14:paraId="19BACF48">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ascii="宋体" w:hAnsi="宋体"/>
          <w:b/>
          <w:bCs/>
          <w:color w:val="auto"/>
          <w:sz w:val="28"/>
          <w:szCs w:val="28"/>
          <w:highlight w:val="none"/>
        </w:rPr>
        <w:t>五、无重大违法记录声明</w:t>
      </w:r>
    </w:p>
    <w:p w14:paraId="2B90FDB0">
      <w:pPr>
        <w:spacing w:line="360" w:lineRule="auto"/>
        <w:jc w:val="left"/>
        <w:rPr>
          <w:rFonts w:ascii="宋体" w:hAnsi="宋体"/>
          <w:color w:val="auto"/>
          <w:sz w:val="24"/>
          <w:highlight w:val="none"/>
          <w:u w:val="single"/>
        </w:rPr>
      </w:pPr>
    </w:p>
    <w:p w14:paraId="6827FACB">
      <w:pPr>
        <w:spacing w:line="360" w:lineRule="auto"/>
        <w:jc w:val="left"/>
        <w:rPr>
          <w:rFonts w:ascii="宋体" w:hAnsi="宋体"/>
          <w:b/>
          <w:bCs/>
          <w:color w:val="auto"/>
          <w:sz w:val="24"/>
          <w:highlight w:val="none"/>
        </w:rPr>
      </w:pPr>
      <w:r>
        <w:rPr>
          <w:rFonts w:hint="eastAsia" w:ascii="宋体" w:hAnsi="宋体"/>
          <w:color w:val="auto"/>
          <w:sz w:val="24"/>
          <w:highlight w:val="none"/>
          <w:u w:val="single"/>
          <w:lang w:eastAsia="zh-CN"/>
        </w:rPr>
        <w:t>南通市城市河道建设管理中心</w:t>
      </w:r>
      <w:r>
        <w:rPr>
          <w:rFonts w:ascii="宋体" w:hAnsi="宋体"/>
          <w:color w:val="auto"/>
          <w:sz w:val="24"/>
          <w:highlight w:val="none"/>
        </w:rPr>
        <w:t>：</w:t>
      </w:r>
    </w:p>
    <w:p w14:paraId="4D2914DF">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我单位</w:t>
      </w:r>
      <w:r>
        <w:rPr>
          <w:rFonts w:ascii="宋体" w:hAnsi="宋体"/>
          <w:color w:val="auto"/>
          <w:sz w:val="24"/>
          <w:highlight w:val="none"/>
          <w:u w:val="single"/>
        </w:rPr>
        <w:t xml:space="preserve">                  </w:t>
      </w:r>
      <w:r>
        <w:rPr>
          <w:rFonts w:ascii="宋体" w:hAnsi="宋体"/>
          <w:color w:val="auto"/>
          <w:sz w:val="24"/>
          <w:highlight w:val="none"/>
        </w:rPr>
        <w:t>（供应商名称）郑重声明：</w:t>
      </w:r>
    </w:p>
    <w:p w14:paraId="1D134D65">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1、参加政府采购活动前3年内在经营活动中</w:t>
      </w:r>
      <w:r>
        <w:rPr>
          <w:rFonts w:ascii="宋体" w:hAnsi="宋体"/>
          <w:color w:val="auto"/>
          <w:sz w:val="24"/>
          <w:highlight w:val="none"/>
          <w:u w:val="single"/>
        </w:rPr>
        <w:t xml:space="preserve">        </w:t>
      </w:r>
      <w:r>
        <w:rPr>
          <w:rFonts w:ascii="宋体" w:hAnsi="宋体"/>
          <w:color w:val="auto"/>
          <w:sz w:val="24"/>
          <w:highlight w:val="none"/>
        </w:rPr>
        <w:t>（在下划线上如实填写：有或没有）重大违法记录。</w:t>
      </w:r>
    </w:p>
    <w:p w14:paraId="1C08FCBA">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（说明：政府采购法第二十二条第一款第五项所称重大违法记录，是指供应商因违法经营受到刑事处罚或者责令停产停业、吊销许可证或者执照、较大数额罚款等行政处罚。）</w:t>
      </w:r>
    </w:p>
    <w:p w14:paraId="68E9239D">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t>2、截至投标截止时间前，我公司未被“信用中国”（www.creditchina.gov.cn）列入失信被执行人、重大税收违法案件当事人名单；没有被“中国政府采购网”（www.ccgp.gov.cn）网站列入政府采购严重违法失信行为记录名单。</w:t>
      </w:r>
    </w:p>
    <w:p w14:paraId="308CCABE">
      <w:pPr>
        <w:pStyle w:val="62"/>
        <w:ind w:firstLine="280"/>
        <w:rPr>
          <w:rFonts w:ascii="宋体" w:eastAsia="宋体"/>
          <w:color w:val="auto"/>
          <w:highlight w:val="none"/>
        </w:rPr>
      </w:pPr>
    </w:p>
    <w:p w14:paraId="54F239E0">
      <w:pPr>
        <w:pStyle w:val="62"/>
        <w:ind w:firstLine="280"/>
        <w:rPr>
          <w:rFonts w:ascii="宋体" w:eastAsia="宋体"/>
          <w:color w:val="auto"/>
          <w:highlight w:val="none"/>
        </w:rPr>
      </w:pPr>
    </w:p>
    <w:p w14:paraId="2E4FC041">
      <w:pPr>
        <w:spacing w:line="360" w:lineRule="auto"/>
        <w:ind w:firstLine="2280" w:firstLineChars="950"/>
        <w:jc w:val="right"/>
        <w:rPr>
          <w:rFonts w:ascii="宋体" w:hAnsi="宋体"/>
          <w:color w:val="auto"/>
          <w:sz w:val="24"/>
          <w:highlight w:val="none"/>
        </w:rPr>
      </w:pPr>
      <w:r>
        <w:rPr>
          <w:rFonts w:ascii="宋体" w:hAnsi="宋体"/>
          <w:b/>
          <w:color w:val="auto"/>
          <w:sz w:val="24"/>
          <w:highlight w:val="none"/>
        </w:rPr>
        <w:t xml:space="preserve">                                       </w:t>
      </w:r>
      <w:r>
        <w:rPr>
          <w:rFonts w:ascii="宋体" w:hAnsi="宋体"/>
          <w:color w:val="auto"/>
          <w:sz w:val="24"/>
          <w:highlight w:val="none"/>
        </w:rPr>
        <w:t>声明人：（公章）</w:t>
      </w:r>
    </w:p>
    <w:p w14:paraId="644D4CB9">
      <w:pPr>
        <w:spacing w:line="360" w:lineRule="auto"/>
        <w:ind w:firstLine="2280" w:firstLineChars="950"/>
        <w:jc w:val="right"/>
        <w:rPr>
          <w:rFonts w:ascii="宋体" w:hAnsi="宋体"/>
          <w:color w:val="auto"/>
          <w:sz w:val="24"/>
          <w:highlight w:val="none"/>
        </w:rPr>
      </w:pPr>
      <w:r>
        <w:rPr>
          <w:rFonts w:ascii="宋体" w:hAnsi="宋体"/>
          <w:color w:val="auto"/>
          <w:sz w:val="24"/>
          <w:highlight w:val="none"/>
        </w:rPr>
        <w:t xml:space="preserve">                                   年     月    日</w:t>
      </w:r>
    </w:p>
    <w:p w14:paraId="290D1060">
      <w:pPr>
        <w:spacing w:line="360" w:lineRule="auto"/>
        <w:jc w:val="center"/>
        <w:rPr>
          <w:rStyle w:val="79"/>
          <w:rFonts w:ascii="Times New Roman" w:hAnsi="Times New Roman" w:cs="Times New Roman"/>
          <w:color w:val="auto"/>
          <w:sz w:val="28"/>
          <w:szCs w:val="28"/>
          <w:highlight w:val="none"/>
        </w:rPr>
      </w:pPr>
      <w:r>
        <w:rPr>
          <w:rFonts w:ascii="宋体"/>
          <w:color w:val="auto"/>
          <w:highlight w:val="none"/>
        </w:rPr>
        <w:br w:type="page"/>
      </w:r>
      <w:r>
        <w:rPr>
          <w:rFonts w:hint="eastAsia"/>
          <w:b/>
          <w:bCs/>
          <w:color w:val="auto"/>
          <w:sz w:val="28"/>
          <w:szCs w:val="28"/>
          <w:highlight w:val="none"/>
          <w:lang w:val="en-US" w:eastAsia="zh-CN"/>
        </w:rPr>
        <w:t>六</w:t>
      </w:r>
      <w:r>
        <w:rPr>
          <w:b/>
          <w:bCs/>
          <w:color w:val="auto"/>
          <w:sz w:val="28"/>
          <w:szCs w:val="28"/>
          <w:highlight w:val="none"/>
        </w:rPr>
        <w:t>、</w:t>
      </w:r>
      <w:r>
        <w:rPr>
          <w:rStyle w:val="79"/>
          <w:rFonts w:ascii="Times New Roman" w:hAnsi="Times New Roman" w:cs="Times New Roman"/>
          <w:color w:val="auto"/>
          <w:sz w:val="28"/>
          <w:szCs w:val="28"/>
          <w:highlight w:val="none"/>
        </w:rPr>
        <w:t>中小企业声明函</w:t>
      </w:r>
    </w:p>
    <w:p w14:paraId="753A060B">
      <w:pPr>
        <w:spacing w:line="360" w:lineRule="auto"/>
        <w:ind w:firstLine="480" w:firstLineChars="200"/>
        <w:jc w:val="left"/>
        <w:rPr>
          <w:color w:val="auto"/>
          <w:sz w:val="24"/>
          <w:highlight w:val="none"/>
        </w:rPr>
      </w:pPr>
    </w:p>
    <w:p w14:paraId="4E06C5A9">
      <w:pPr>
        <w:autoSpaceDE w:val="0"/>
        <w:autoSpaceDN w:val="0"/>
        <w:spacing w:line="360" w:lineRule="auto"/>
        <w:ind w:firstLine="480" w:firstLineChars="200"/>
        <w:jc w:val="left"/>
        <w:rPr>
          <w:color w:val="auto"/>
          <w:kern w:val="0"/>
          <w:sz w:val="24"/>
          <w:highlight w:val="none"/>
        </w:rPr>
      </w:pPr>
      <w:r>
        <w:rPr>
          <w:color w:val="auto"/>
          <w:kern w:val="0"/>
          <w:sz w:val="24"/>
          <w:highlight w:val="none"/>
        </w:rPr>
        <w:t>本公司郑重声明，根据《政府采购促进中小企业发展管理办法》（财库﹝2020﹞46 号）的规定，本公司参加</w:t>
      </w:r>
      <w:r>
        <w:rPr>
          <w:rFonts w:eastAsia="仿宋"/>
          <w:color w:val="auto"/>
          <w:kern w:val="0"/>
          <w:sz w:val="24"/>
          <w:highlight w:val="none"/>
          <w:u w:val="single"/>
        </w:rPr>
        <w:t>（单位名称）</w:t>
      </w:r>
      <w:r>
        <w:rPr>
          <w:color w:val="auto"/>
          <w:kern w:val="0"/>
          <w:sz w:val="24"/>
          <w:highlight w:val="none"/>
        </w:rPr>
        <w:t>的</w:t>
      </w:r>
      <w:r>
        <w:rPr>
          <w:rFonts w:eastAsia="仿宋"/>
          <w:color w:val="auto"/>
          <w:kern w:val="0"/>
          <w:sz w:val="24"/>
          <w:highlight w:val="none"/>
          <w:u w:val="single"/>
        </w:rPr>
        <w:t>（项目名称）</w:t>
      </w:r>
      <w:r>
        <w:rPr>
          <w:color w:val="auto"/>
          <w:kern w:val="0"/>
          <w:sz w:val="24"/>
          <w:highlight w:val="none"/>
        </w:rPr>
        <w:t>采购活动，</w:t>
      </w:r>
      <w:r>
        <w:rPr>
          <w:rFonts w:hint="eastAsia"/>
          <w:color w:val="auto"/>
          <w:kern w:val="0"/>
          <w:sz w:val="24"/>
          <w:highlight w:val="none"/>
        </w:rPr>
        <w:t>服务</w:t>
      </w:r>
      <w:r>
        <w:rPr>
          <w:color w:val="auto"/>
          <w:kern w:val="0"/>
          <w:sz w:val="24"/>
          <w:highlight w:val="none"/>
        </w:rPr>
        <w:t>全部由符合政策要求的中小企业</w:t>
      </w:r>
      <w:r>
        <w:rPr>
          <w:rFonts w:hint="eastAsia"/>
          <w:color w:val="auto"/>
          <w:kern w:val="0"/>
          <w:sz w:val="24"/>
          <w:highlight w:val="none"/>
        </w:rPr>
        <w:t>承接</w:t>
      </w:r>
      <w:r>
        <w:rPr>
          <w:color w:val="auto"/>
          <w:kern w:val="0"/>
          <w:sz w:val="24"/>
          <w:highlight w:val="none"/>
        </w:rPr>
        <w:t>。</w:t>
      </w:r>
      <w:r>
        <w:rPr>
          <w:rFonts w:hint="eastAsia"/>
          <w:color w:val="auto"/>
          <w:kern w:val="0"/>
          <w:sz w:val="24"/>
          <w:highlight w:val="none"/>
        </w:rPr>
        <w:t>相关</w:t>
      </w:r>
      <w:r>
        <w:rPr>
          <w:color w:val="auto"/>
          <w:kern w:val="0"/>
          <w:sz w:val="24"/>
          <w:highlight w:val="none"/>
        </w:rPr>
        <w:t>企业的具体情况如下：</w:t>
      </w:r>
    </w:p>
    <w:p w14:paraId="74D9D35C">
      <w:pPr>
        <w:tabs>
          <w:tab w:val="left" w:pos="1243"/>
        </w:tabs>
        <w:autoSpaceDE w:val="0"/>
        <w:autoSpaceDN w:val="0"/>
        <w:spacing w:line="360" w:lineRule="auto"/>
        <w:ind w:firstLine="480" w:firstLineChars="200"/>
        <w:jc w:val="left"/>
        <w:rPr>
          <w:color w:val="auto"/>
          <w:w w:val="99"/>
          <w:kern w:val="0"/>
          <w:sz w:val="24"/>
          <w:highlight w:val="none"/>
        </w:rPr>
      </w:pPr>
      <w:r>
        <w:rPr>
          <w:rFonts w:hint="eastAsia" w:eastAsia="仿宋"/>
          <w:color w:val="auto"/>
          <w:kern w:val="0"/>
          <w:sz w:val="24"/>
          <w:highlight w:val="none"/>
        </w:rPr>
        <w:t>1.</w:t>
      </w:r>
      <w:r>
        <w:rPr>
          <w:rFonts w:eastAsia="仿宋"/>
          <w:color w:val="auto"/>
          <w:kern w:val="0"/>
          <w:sz w:val="24"/>
          <w:highlight w:val="none"/>
          <w:u w:val="single"/>
        </w:rPr>
        <w:t>（标的名称）</w:t>
      </w:r>
      <w:r>
        <w:rPr>
          <w:color w:val="auto"/>
          <w:sz w:val="24"/>
          <w:highlight w:val="none"/>
        </w:rPr>
        <w:t>，属</w:t>
      </w:r>
      <w:r>
        <w:rPr>
          <w:rFonts w:hint="eastAsia"/>
          <w:color w:val="auto"/>
          <w:sz w:val="24"/>
          <w:highlight w:val="none"/>
          <w:u w:val="single"/>
        </w:rPr>
        <w:t xml:space="preserve"> </w:t>
      </w:r>
      <w:r>
        <w:rPr>
          <w:rFonts w:hint="eastAsia" w:eastAsia="仿宋"/>
          <w:color w:val="auto"/>
          <w:kern w:val="0"/>
          <w:sz w:val="24"/>
          <w:highlight w:val="none"/>
          <w:u w:val="single"/>
        </w:rPr>
        <w:t>其他未列明行业</w:t>
      </w:r>
      <w:r>
        <w:rPr>
          <w:rFonts w:hint="eastAsia"/>
          <w:color w:val="auto"/>
          <w:sz w:val="24"/>
          <w:highlight w:val="none"/>
          <w:u w:val="single"/>
        </w:rPr>
        <w:t xml:space="preserve"> </w:t>
      </w:r>
      <w:r>
        <w:rPr>
          <w:color w:val="auto"/>
          <w:w w:val="99"/>
          <w:kern w:val="0"/>
          <w:sz w:val="24"/>
          <w:highlight w:val="none"/>
        </w:rPr>
        <w:t>；</w:t>
      </w:r>
      <w:r>
        <w:rPr>
          <w:rFonts w:hint="eastAsia"/>
          <w:color w:val="auto"/>
          <w:sz w:val="24"/>
          <w:highlight w:val="none"/>
        </w:rPr>
        <w:t>承接企业</w:t>
      </w:r>
      <w:r>
        <w:rPr>
          <w:color w:val="auto"/>
          <w:sz w:val="24"/>
          <w:highlight w:val="none"/>
        </w:rPr>
        <w:t>为</w:t>
      </w:r>
      <w:r>
        <w:rPr>
          <w:rFonts w:eastAsia="仿宋"/>
          <w:color w:val="auto"/>
          <w:kern w:val="0"/>
          <w:sz w:val="24"/>
          <w:highlight w:val="none"/>
          <w:u w:val="single"/>
        </w:rPr>
        <w:t>（企业名称）</w:t>
      </w:r>
      <w:r>
        <w:rPr>
          <w:color w:val="auto"/>
          <w:sz w:val="24"/>
          <w:highlight w:val="none"/>
        </w:rPr>
        <w:t>，从业人员</w:t>
      </w:r>
      <w:r>
        <w:rPr>
          <w:color w:val="auto"/>
          <w:kern w:val="0"/>
          <w:sz w:val="24"/>
          <w:highlight w:val="none"/>
          <w:u w:val="single"/>
        </w:rPr>
        <w:tab/>
      </w:r>
      <w:r>
        <w:rPr>
          <w:color w:val="auto"/>
          <w:kern w:val="0"/>
          <w:sz w:val="24"/>
          <w:highlight w:val="none"/>
          <w:u w:val="single"/>
        </w:rPr>
        <w:t xml:space="preserve">  </w:t>
      </w:r>
      <w:r>
        <w:rPr>
          <w:color w:val="auto"/>
          <w:sz w:val="24"/>
          <w:highlight w:val="none"/>
        </w:rPr>
        <w:t>人，营业收入为</w:t>
      </w:r>
      <w:r>
        <w:rPr>
          <w:rFonts w:hint="eastAsia"/>
          <w:color w:val="auto"/>
          <w:sz w:val="24"/>
          <w:highlight w:val="none"/>
          <w:u w:val="single"/>
        </w:rPr>
        <w:t xml:space="preserve"> </w:t>
      </w:r>
      <w:r>
        <w:rPr>
          <w:color w:val="auto"/>
          <w:sz w:val="24"/>
          <w:highlight w:val="none"/>
          <w:u w:val="single"/>
        </w:rPr>
        <w:t xml:space="preserve"> </w:t>
      </w:r>
      <w:r>
        <w:rPr>
          <w:color w:val="auto"/>
          <w:kern w:val="0"/>
          <w:sz w:val="24"/>
          <w:highlight w:val="none"/>
          <w:u w:val="single"/>
        </w:rPr>
        <w:tab/>
      </w:r>
      <w:r>
        <w:rPr>
          <w:color w:val="auto"/>
          <w:kern w:val="0"/>
          <w:sz w:val="24"/>
          <w:highlight w:val="none"/>
        </w:rPr>
        <w:t>万元，资产总额为</w:t>
      </w:r>
      <w:r>
        <w:rPr>
          <w:color w:val="auto"/>
          <w:kern w:val="0"/>
          <w:sz w:val="24"/>
          <w:highlight w:val="none"/>
          <w:u w:val="single"/>
        </w:rPr>
        <w:tab/>
      </w:r>
      <w:r>
        <w:rPr>
          <w:color w:val="auto"/>
          <w:kern w:val="0"/>
          <w:sz w:val="24"/>
          <w:highlight w:val="none"/>
          <w:u w:val="single"/>
        </w:rPr>
        <w:t xml:space="preserve">  </w:t>
      </w:r>
      <w:r>
        <w:rPr>
          <w:color w:val="auto"/>
          <w:kern w:val="0"/>
          <w:sz w:val="24"/>
          <w:highlight w:val="none"/>
        </w:rPr>
        <w:t>万元，属于</w:t>
      </w:r>
      <w:r>
        <w:rPr>
          <w:rFonts w:eastAsia="仿宋"/>
          <w:color w:val="auto"/>
          <w:kern w:val="0"/>
          <w:sz w:val="24"/>
          <w:highlight w:val="none"/>
          <w:u w:val="single"/>
        </w:rPr>
        <w:t>（中型企业</w:t>
      </w:r>
      <w:r>
        <w:rPr>
          <w:rFonts w:hint="eastAsia" w:eastAsia="仿宋"/>
          <w:color w:val="auto"/>
          <w:kern w:val="0"/>
          <w:sz w:val="24"/>
          <w:highlight w:val="none"/>
          <w:u w:val="single"/>
        </w:rPr>
        <w:t>或</w:t>
      </w:r>
      <w:r>
        <w:rPr>
          <w:rFonts w:eastAsia="仿宋"/>
          <w:color w:val="auto"/>
          <w:w w:val="96"/>
          <w:kern w:val="0"/>
          <w:sz w:val="24"/>
          <w:highlight w:val="none"/>
          <w:u w:val="single"/>
        </w:rPr>
        <w:t>小型企业</w:t>
      </w:r>
      <w:r>
        <w:rPr>
          <w:rFonts w:hint="eastAsia" w:eastAsia="仿宋"/>
          <w:color w:val="auto"/>
          <w:w w:val="96"/>
          <w:kern w:val="0"/>
          <w:sz w:val="24"/>
          <w:highlight w:val="none"/>
          <w:u w:val="single"/>
        </w:rPr>
        <w:t>或</w:t>
      </w:r>
      <w:r>
        <w:rPr>
          <w:rFonts w:eastAsia="仿宋"/>
          <w:color w:val="auto"/>
          <w:w w:val="96"/>
          <w:kern w:val="0"/>
          <w:sz w:val="24"/>
          <w:highlight w:val="none"/>
          <w:u w:val="single"/>
        </w:rPr>
        <w:t>微型企业）</w:t>
      </w:r>
      <w:r>
        <w:rPr>
          <w:color w:val="auto"/>
          <w:w w:val="99"/>
          <w:kern w:val="0"/>
          <w:sz w:val="24"/>
          <w:highlight w:val="none"/>
        </w:rPr>
        <w:t>。</w:t>
      </w:r>
    </w:p>
    <w:p w14:paraId="638E70FF">
      <w:pPr>
        <w:tabs>
          <w:tab w:val="left" w:pos="1243"/>
        </w:tabs>
        <w:autoSpaceDE w:val="0"/>
        <w:autoSpaceDN w:val="0"/>
        <w:spacing w:line="360" w:lineRule="auto"/>
        <w:ind w:firstLine="480" w:firstLineChars="200"/>
        <w:jc w:val="left"/>
        <w:rPr>
          <w:color w:val="auto"/>
          <w:w w:val="99"/>
          <w:kern w:val="0"/>
          <w:sz w:val="24"/>
          <w:highlight w:val="none"/>
        </w:rPr>
      </w:pPr>
      <w:r>
        <w:rPr>
          <w:rFonts w:hint="eastAsia" w:eastAsia="仿宋"/>
          <w:color w:val="auto"/>
          <w:kern w:val="0"/>
          <w:sz w:val="24"/>
          <w:highlight w:val="none"/>
        </w:rPr>
        <w:t>2.</w:t>
      </w:r>
      <w:r>
        <w:rPr>
          <w:rFonts w:eastAsia="仿宋"/>
          <w:color w:val="auto"/>
          <w:kern w:val="0"/>
          <w:sz w:val="24"/>
          <w:highlight w:val="none"/>
          <w:u w:val="single"/>
        </w:rPr>
        <w:t>（标的名称）</w:t>
      </w:r>
      <w:r>
        <w:rPr>
          <w:color w:val="auto"/>
          <w:sz w:val="24"/>
          <w:highlight w:val="none"/>
        </w:rPr>
        <w:t>，属</w:t>
      </w:r>
      <w:r>
        <w:rPr>
          <w:rFonts w:hint="eastAsia"/>
          <w:color w:val="auto"/>
          <w:sz w:val="24"/>
          <w:highlight w:val="none"/>
        </w:rPr>
        <w:t xml:space="preserve"> </w:t>
      </w:r>
      <w:r>
        <w:rPr>
          <w:rFonts w:hint="eastAsia" w:eastAsia="仿宋"/>
          <w:color w:val="auto"/>
          <w:kern w:val="0"/>
          <w:sz w:val="24"/>
          <w:highlight w:val="none"/>
          <w:u w:val="single"/>
        </w:rPr>
        <w:t>其他未列明行业</w:t>
      </w:r>
      <w:r>
        <w:rPr>
          <w:rFonts w:hint="eastAsia"/>
          <w:color w:val="auto"/>
          <w:sz w:val="24"/>
          <w:highlight w:val="none"/>
          <w:u w:val="single"/>
        </w:rPr>
        <w:t xml:space="preserve"> </w:t>
      </w:r>
      <w:r>
        <w:rPr>
          <w:color w:val="auto"/>
          <w:w w:val="99"/>
          <w:kern w:val="0"/>
          <w:sz w:val="24"/>
          <w:highlight w:val="none"/>
        </w:rPr>
        <w:t>；</w:t>
      </w:r>
      <w:r>
        <w:rPr>
          <w:rFonts w:hint="eastAsia"/>
          <w:color w:val="auto"/>
          <w:sz w:val="24"/>
          <w:highlight w:val="none"/>
        </w:rPr>
        <w:t>承接企业</w:t>
      </w:r>
      <w:r>
        <w:rPr>
          <w:color w:val="auto"/>
          <w:sz w:val="24"/>
          <w:highlight w:val="none"/>
        </w:rPr>
        <w:t>为</w:t>
      </w:r>
      <w:r>
        <w:rPr>
          <w:rFonts w:eastAsia="仿宋"/>
          <w:color w:val="auto"/>
          <w:kern w:val="0"/>
          <w:sz w:val="24"/>
          <w:highlight w:val="none"/>
          <w:u w:val="single"/>
        </w:rPr>
        <w:t>（企业名称）</w:t>
      </w:r>
      <w:r>
        <w:rPr>
          <w:color w:val="auto"/>
          <w:sz w:val="24"/>
          <w:highlight w:val="none"/>
        </w:rPr>
        <w:t>，从业人员</w:t>
      </w:r>
      <w:r>
        <w:rPr>
          <w:color w:val="auto"/>
          <w:kern w:val="0"/>
          <w:sz w:val="24"/>
          <w:highlight w:val="none"/>
          <w:u w:val="single"/>
        </w:rPr>
        <w:tab/>
      </w:r>
      <w:r>
        <w:rPr>
          <w:color w:val="auto"/>
          <w:kern w:val="0"/>
          <w:sz w:val="24"/>
          <w:highlight w:val="none"/>
          <w:u w:val="single"/>
        </w:rPr>
        <w:t xml:space="preserve">  </w:t>
      </w:r>
      <w:r>
        <w:rPr>
          <w:color w:val="auto"/>
          <w:sz w:val="24"/>
          <w:highlight w:val="none"/>
        </w:rPr>
        <w:t>人，营业收入为</w:t>
      </w:r>
      <w:r>
        <w:rPr>
          <w:rFonts w:hint="eastAsia"/>
          <w:color w:val="auto"/>
          <w:sz w:val="24"/>
          <w:highlight w:val="none"/>
          <w:u w:val="single"/>
        </w:rPr>
        <w:t xml:space="preserve"> </w:t>
      </w:r>
      <w:r>
        <w:rPr>
          <w:color w:val="auto"/>
          <w:sz w:val="24"/>
          <w:highlight w:val="none"/>
          <w:u w:val="single"/>
        </w:rPr>
        <w:t xml:space="preserve"> </w:t>
      </w:r>
      <w:r>
        <w:rPr>
          <w:color w:val="auto"/>
          <w:kern w:val="0"/>
          <w:sz w:val="24"/>
          <w:highlight w:val="none"/>
          <w:u w:val="single"/>
        </w:rPr>
        <w:tab/>
      </w:r>
      <w:r>
        <w:rPr>
          <w:color w:val="auto"/>
          <w:kern w:val="0"/>
          <w:sz w:val="24"/>
          <w:highlight w:val="none"/>
        </w:rPr>
        <w:t>万元，资产总额为</w:t>
      </w:r>
      <w:r>
        <w:rPr>
          <w:color w:val="auto"/>
          <w:kern w:val="0"/>
          <w:sz w:val="24"/>
          <w:highlight w:val="none"/>
          <w:u w:val="single"/>
        </w:rPr>
        <w:tab/>
      </w:r>
      <w:r>
        <w:rPr>
          <w:color w:val="auto"/>
          <w:kern w:val="0"/>
          <w:sz w:val="24"/>
          <w:highlight w:val="none"/>
          <w:u w:val="single"/>
        </w:rPr>
        <w:t xml:space="preserve">  </w:t>
      </w:r>
      <w:r>
        <w:rPr>
          <w:color w:val="auto"/>
          <w:kern w:val="0"/>
          <w:sz w:val="24"/>
          <w:highlight w:val="none"/>
        </w:rPr>
        <w:t>万元，属于</w:t>
      </w:r>
      <w:r>
        <w:rPr>
          <w:rFonts w:eastAsia="仿宋"/>
          <w:color w:val="auto"/>
          <w:kern w:val="0"/>
          <w:sz w:val="24"/>
          <w:highlight w:val="none"/>
          <w:u w:val="single"/>
        </w:rPr>
        <w:t>（中型企业</w:t>
      </w:r>
      <w:r>
        <w:rPr>
          <w:rFonts w:hint="eastAsia" w:eastAsia="仿宋"/>
          <w:color w:val="auto"/>
          <w:kern w:val="0"/>
          <w:sz w:val="24"/>
          <w:highlight w:val="none"/>
          <w:u w:val="single"/>
        </w:rPr>
        <w:t>或</w:t>
      </w:r>
      <w:r>
        <w:rPr>
          <w:rFonts w:eastAsia="仿宋"/>
          <w:color w:val="auto"/>
          <w:w w:val="96"/>
          <w:kern w:val="0"/>
          <w:sz w:val="24"/>
          <w:highlight w:val="none"/>
          <w:u w:val="single"/>
        </w:rPr>
        <w:t>小型企业</w:t>
      </w:r>
      <w:r>
        <w:rPr>
          <w:rFonts w:hint="eastAsia" w:eastAsia="仿宋"/>
          <w:color w:val="auto"/>
          <w:w w:val="96"/>
          <w:kern w:val="0"/>
          <w:sz w:val="24"/>
          <w:highlight w:val="none"/>
          <w:u w:val="single"/>
        </w:rPr>
        <w:t>或</w:t>
      </w:r>
      <w:r>
        <w:rPr>
          <w:rFonts w:eastAsia="仿宋"/>
          <w:color w:val="auto"/>
          <w:w w:val="96"/>
          <w:kern w:val="0"/>
          <w:sz w:val="24"/>
          <w:highlight w:val="none"/>
          <w:u w:val="single"/>
        </w:rPr>
        <w:t>微型企业）</w:t>
      </w:r>
      <w:r>
        <w:rPr>
          <w:color w:val="auto"/>
          <w:w w:val="99"/>
          <w:kern w:val="0"/>
          <w:sz w:val="24"/>
          <w:highlight w:val="none"/>
        </w:rPr>
        <w:t>。</w:t>
      </w:r>
    </w:p>
    <w:p w14:paraId="6A91DB26">
      <w:pPr>
        <w:tabs>
          <w:tab w:val="left" w:pos="1243"/>
        </w:tabs>
        <w:autoSpaceDE w:val="0"/>
        <w:autoSpaceDN w:val="0"/>
        <w:spacing w:line="360" w:lineRule="auto"/>
        <w:ind w:firstLine="480" w:firstLineChars="200"/>
        <w:jc w:val="left"/>
        <w:rPr>
          <w:color w:val="auto"/>
          <w:sz w:val="24"/>
          <w:highlight w:val="none"/>
        </w:rPr>
      </w:pPr>
      <w:r>
        <w:rPr>
          <w:rFonts w:hint="eastAsia"/>
          <w:color w:val="auto"/>
          <w:sz w:val="24"/>
          <w:highlight w:val="none"/>
        </w:rPr>
        <w:t>……</w:t>
      </w:r>
    </w:p>
    <w:p w14:paraId="78912BF3">
      <w:pPr>
        <w:autoSpaceDE w:val="0"/>
        <w:autoSpaceDN w:val="0"/>
        <w:spacing w:line="360" w:lineRule="auto"/>
        <w:ind w:firstLine="480" w:firstLineChars="200"/>
        <w:jc w:val="left"/>
        <w:rPr>
          <w:color w:val="auto"/>
          <w:sz w:val="24"/>
          <w:highlight w:val="none"/>
        </w:rPr>
      </w:pPr>
      <w:r>
        <w:rPr>
          <w:color w:val="auto"/>
          <w:sz w:val="24"/>
          <w:highlight w:val="none"/>
        </w:rPr>
        <w:t>以上企业不属于大企业的分支机构，不存在控股股东为大企业的情形，也不存在与大企业的负责人为同一人的情形。</w:t>
      </w:r>
    </w:p>
    <w:p w14:paraId="744FFFBC">
      <w:pPr>
        <w:autoSpaceDE w:val="0"/>
        <w:autoSpaceDN w:val="0"/>
        <w:spacing w:line="360" w:lineRule="auto"/>
        <w:ind w:firstLine="480" w:firstLineChars="200"/>
        <w:jc w:val="left"/>
        <w:rPr>
          <w:color w:val="auto"/>
          <w:sz w:val="24"/>
          <w:highlight w:val="none"/>
        </w:rPr>
      </w:pPr>
      <w:r>
        <w:rPr>
          <w:color w:val="auto"/>
          <w:sz w:val="24"/>
          <w:highlight w:val="none"/>
        </w:rPr>
        <w:t>本企业对上述声明内容的真实性负责。如有虚假，将依法承担相应责任。</w:t>
      </w:r>
    </w:p>
    <w:p w14:paraId="3C12D63E">
      <w:pPr>
        <w:autoSpaceDE w:val="0"/>
        <w:autoSpaceDN w:val="0"/>
        <w:spacing w:line="360" w:lineRule="auto"/>
        <w:ind w:firstLine="480" w:firstLineChars="200"/>
        <w:jc w:val="left"/>
        <w:rPr>
          <w:color w:val="auto"/>
          <w:sz w:val="24"/>
          <w:highlight w:val="none"/>
        </w:rPr>
      </w:pPr>
    </w:p>
    <w:p w14:paraId="39B1E79C">
      <w:pPr>
        <w:autoSpaceDE w:val="0"/>
        <w:autoSpaceDN w:val="0"/>
        <w:spacing w:line="360" w:lineRule="auto"/>
        <w:ind w:firstLine="4320" w:firstLineChars="1800"/>
        <w:jc w:val="left"/>
        <w:rPr>
          <w:color w:val="auto"/>
          <w:sz w:val="24"/>
          <w:highlight w:val="none"/>
        </w:rPr>
      </w:pPr>
      <w:r>
        <w:rPr>
          <w:color w:val="auto"/>
          <w:sz w:val="24"/>
          <w:highlight w:val="none"/>
        </w:rPr>
        <w:t>企业名称（盖章）：</w:t>
      </w:r>
    </w:p>
    <w:p w14:paraId="790F1267">
      <w:pPr>
        <w:autoSpaceDE w:val="0"/>
        <w:autoSpaceDN w:val="0"/>
        <w:spacing w:line="360" w:lineRule="auto"/>
        <w:ind w:firstLine="4320" w:firstLineChars="1800"/>
        <w:jc w:val="left"/>
        <w:rPr>
          <w:color w:val="auto"/>
          <w:sz w:val="24"/>
          <w:highlight w:val="none"/>
        </w:rPr>
      </w:pPr>
      <w:r>
        <w:rPr>
          <w:color w:val="auto"/>
          <w:sz w:val="24"/>
          <w:highlight w:val="none"/>
        </w:rPr>
        <w:t>日期：</w:t>
      </w:r>
    </w:p>
    <w:p w14:paraId="5241E53D">
      <w:pPr>
        <w:autoSpaceDE w:val="0"/>
        <w:autoSpaceDN w:val="0"/>
        <w:spacing w:line="360" w:lineRule="auto"/>
        <w:ind w:firstLine="480" w:firstLineChars="200"/>
        <w:jc w:val="left"/>
        <w:rPr>
          <w:color w:val="auto"/>
          <w:sz w:val="24"/>
          <w:highlight w:val="none"/>
        </w:rPr>
      </w:pPr>
    </w:p>
    <w:p w14:paraId="45043DAF">
      <w:pPr>
        <w:spacing w:after="120"/>
        <w:ind w:left="420" w:leftChars="200" w:firstLine="420" w:firstLineChars="200"/>
        <w:rPr>
          <w:color w:val="auto"/>
          <w:highlight w:val="none"/>
        </w:rPr>
      </w:pPr>
    </w:p>
    <w:p w14:paraId="4EBF4B53">
      <w:pPr>
        <w:autoSpaceDE w:val="0"/>
        <w:autoSpaceDN w:val="0"/>
        <w:spacing w:line="360" w:lineRule="auto"/>
        <w:ind w:firstLine="420" w:firstLineChars="200"/>
        <w:jc w:val="left"/>
        <w:rPr>
          <w:color w:val="auto"/>
          <w:sz w:val="24"/>
          <w:highlight w:val="none"/>
        </w:rPr>
      </w:pPr>
      <w:r>
        <w:rPr>
          <w:color w:val="auto"/>
          <w:highlight w:val="none"/>
        </w:rPr>
        <w:t>注</w:t>
      </w:r>
      <w:r>
        <w:rPr>
          <w:color w:val="auto"/>
          <w:sz w:val="24"/>
          <w:highlight w:val="none"/>
        </w:rPr>
        <w:t>：</w:t>
      </w:r>
      <w:r>
        <w:rPr>
          <w:rFonts w:hint="eastAsia"/>
          <w:color w:val="auto"/>
          <w:sz w:val="24"/>
          <w:highlight w:val="none"/>
        </w:rPr>
        <w:t>1、</w:t>
      </w:r>
      <w:r>
        <w:rPr>
          <w:color w:val="auto"/>
          <w:sz w:val="24"/>
          <w:highlight w:val="none"/>
        </w:rPr>
        <w:t>企业划分详见《工业和信息化部、国家统计局、国家发展和改革委员会、财政部关于印发中小企业划型标准规定的通知》(工信部联企业[2011]300号)规定的划分标准</w:t>
      </w:r>
      <w:r>
        <w:rPr>
          <w:rFonts w:hint="eastAsia"/>
          <w:color w:val="auto"/>
          <w:sz w:val="24"/>
          <w:highlight w:val="none"/>
        </w:rPr>
        <w:t>，其他未列明行业：从业人员300人以下的为中小微型企业。其中，从业人员100人及以上的为中型企业;从业人员10人及以上的为小型企业;从业人员10人以下的为微型企业。</w:t>
      </w:r>
    </w:p>
    <w:p w14:paraId="1BB98672">
      <w:pPr>
        <w:autoSpaceDE w:val="0"/>
        <w:autoSpaceDN w:val="0"/>
        <w:spacing w:line="360" w:lineRule="auto"/>
        <w:ind w:firstLine="480" w:firstLineChars="200"/>
        <w:jc w:val="left"/>
        <w:rPr>
          <w:color w:val="auto"/>
          <w:sz w:val="24"/>
          <w:highlight w:val="none"/>
        </w:rPr>
      </w:pPr>
      <w:r>
        <w:rPr>
          <w:rFonts w:hint="eastAsia"/>
          <w:color w:val="auto"/>
          <w:sz w:val="24"/>
          <w:highlight w:val="none"/>
        </w:rPr>
        <w:t>2、从业人员、营业收入、资产总额填报上一年度数据，无上一年度数据的新成立企业可不填报。</w:t>
      </w:r>
    </w:p>
    <w:p w14:paraId="37678E58">
      <w:pPr>
        <w:tabs>
          <w:tab w:val="left" w:pos="2020"/>
          <w:tab w:val="center" w:pos="4535"/>
        </w:tabs>
        <w:spacing w:line="520" w:lineRule="exact"/>
        <w:ind w:firstLine="320" w:firstLineChars="100"/>
        <w:jc w:val="right"/>
        <w:rPr>
          <w:rFonts w:ascii="宋体" w:hAnsi="宋体" w:cs="宋体"/>
          <w:color w:val="auto"/>
          <w:sz w:val="24"/>
          <w:highlight w:val="none"/>
        </w:rPr>
      </w:pPr>
      <w:r>
        <w:rPr>
          <w:rFonts w:eastAsia="黑体"/>
          <w:b/>
          <w:color w:val="auto"/>
          <w:sz w:val="32"/>
          <w:szCs w:val="32"/>
          <w:highlight w:val="none"/>
        </w:rPr>
        <w:br w:type="page"/>
      </w:r>
    </w:p>
    <w:p w14:paraId="1ACC9206">
      <w:pPr>
        <w:spacing w:line="360" w:lineRule="auto"/>
        <w:jc w:val="center"/>
        <w:rPr>
          <w:rStyle w:val="79"/>
          <w:rFonts w:ascii="Times New Roman" w:hAnsi="Times New Roman" w:cs="Times New Roman"/>
          <w:color w:val="auto"/>
          <w:sz w:val="28"/>
          <w:szCs w:val="28"/>
          <w:highlight w:val="none"/>
        </w:rPr>
      </w:pPr>
      <w:r>
        <w:rPr>
          <w:rStyle w:val="79"/>
          <w:rFonts w:hint="eastAsia" w:cs="Times New Roman"/>
          <w:color w:val="auto"/>
          <w:sz w:val="28"/>
          <w:szCs w:val="28"/>
          <w:highlight w:val="none"/>
          <w:lang w:val="en-US" w:eastAsia="zh-CN"/>
        </w:rPr>
        <w:t>七</w:t>
      </w:r>
      <w:r>
        <w:rPr>
          <w:rStyle w:val="79"/>
          <w:rFonts w:hint="eastAsia" w:ascii="Times New Roman" w:hAnsi="Times New Roman" w:cs="Times New Roman"/>
          <w:color w:val="auto"/>
          <w:sz w:val="28"/>
          <w:szCs w:val="28"/>
          <w:highlight w:val="none"/>
        </w:rPr>
        <w:t>、残疾人福利性单位声明函</w:t>
      </w:r>
    </w:p>
    <w:p w14:paraId="350AB1AB">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color w:val="auto"/>
          <w:sz w:val="24"/>
          <w:highlight w:val="none"/>
          <w:u w:val="single"/>
        </w:rPr>
        <w:t xml:space="preserve">               </w:t>
      </w:r>
      <w:r>
        <w:rPr>
          <w:rFonts w:hint="eastAsia" w:ascii="宋体" w:hAnsi="宋体"/>
          <w:color w:val="auto"/>
          <w:sz w:val="24"/>
          <w:highlight w:val="none"/>
        </w:rPr>
        <w:t>项目采购活动提供服务。</w:t>
      </w:r>
    </w:p>
    <w:p w14:paraId="764EBD84">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45C96D56">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（备注：中标供应商为残疾人福利单位的，此声明函将随中标结果同时公告，接受社会监督）</w:t>
      </w:r>
    </w:p>
    <w:p w14:paraId="5B7443CC">
      <w:pPr>
        <w:spacing w:line="588" w:lineRule="exact"/>
        <w:ind w:firstLine="504" w:firstLineChars="200"/>
        <w:rPr>
          <w:rFonts w:ascii="仿宋_GB2312" w:eastAsia="仿宋_GB2312"/>
          <w:color w:val="auto"/>
          <w:spacing w:val="6"/>
          <w:sz w:val="24"/>
          <w:highlight w:val="none"/>
        </w:rPr>
      </w:pPr>
    </w:p>
    <w:p w14:paraId="1659D4DC">
      <w:pPr>
        <w:spacing w:line="588" w:lineRule="exact"/>
        <w:ind w:firstLine="504" w:firstLineChars="200"/>
        <w:rPr>
          <w:rFonts w:ascii="仿宋_GB2312" w:eastAsia="仿宋_GB2312"/>
          <w:color w:val="auto"/>
          <w:spacing w:val="6"/>
          <w:sz w:val="24"/>
          <w:highlight w:val="none"/>
        </w:rPr>
      </w:pPr>
    </w:p>
    <w:p w14:paraId="0F47B70B">
      <w:pPr>
        <w:spacing w:line="588" w:lineRule="exact"/>
        <w:ind w:firstLine="504" w:firstLineChars="200"/>
        <w:rPr>
          <w:rFonts w:ascii="仿宋_GB2312" w:eastAsia="仿宋_GB2312"/>
          <w:color w:val="auto"/>
          <w:spacing w:val="6"/>
          <w:sz w:val="24"/>
          <w:highlight w:val="none"/>
        </w:rPr>
      </w:pPr>
    </w:p>
    <w:p w14:paraId="4D45E089">
      <w:pPr>
        <w:spacing w:line="588" w:lineRule="exact"/>
        <w:ind w:firstLine="504" w:firstLineChars="200"/>
        <w:rPr>
          <w:rFonts w:ascii="仿宋_GB2312" w:eastAsia="仿宋_GB2312"/>
          <w:color w:val="auto"/>
          <w:spacing w:val="6"/>
          <w:sz w:val="24"/>
          <w:highlight w:val="none"/>
        </w:rPr>
      </w:pPr>
    </w:p>
    <w:p w14:paraId="0CC3C2D0">
      <w:pPr>
        <w:tabs>
          <w:tab w:val="left" w:pos="4860"/>
        </w:tabs>
        <w:spacing w:line="588" w:lineRule="exact"/>
        <w:ind w:right="1560" w:firstLine="504" w:firstLineChars="200"/>
        <w:jc w:val="center"/>
        <w:rPr>
          <w:rFonts w:ascii="宋体" w:hAnsi="宋体"/>
          <w:color w:val="auto"/>
          <w:sz w:val="24"/>
          <w:highlight w:val="none"/>
        </w:rPr>
      </w:pPr>
      <w:r>
        <w:rPr>
          <w:rFonts w:hint="eastAsia" w:ascii="仿宋_GB2312" w:eastAsia="仿宋_GB2312"/>
          <w:color w:val="auto"/>
          <w:spacing w:val="6"/>
          <w:sz w:val="24"/>
          <w:highlight w:val="none"/>
        </w:rPr>
        <w:t xml:space="preserve">             </w:t>
      </w:r>
      <w:r>
        <w:rPr>
          <w:rFonts w:hint="eastAsia" w:ascii="宋体" w:hAnsi="宋体"/>
          <w:color w:val="auto"/>
          <w:sz w:val="24"/>
          <w:highlight w:val="none"/>
        </w:rPr>
        <w:t xml:space="preserve">           供应商全称（盖章）：</w:t>
      </w:r>
    </w:p>
    <w:p w14:paraId="4D154D46">
      <w:pPr>
        <w:tabs>
          <w:tab w:val="left" w:pos="4860"/>
        </w:tabs>
        <w:spacing w:line="588" w:lineRule="exact"/>
        <w:ind w:right="1560" w:firstLine="480" w:firstLineChars="200"/>
        <w:jc w:val="center"/>
        <w:rPr>
          <w:rFonts w:ascii="宋体" w:hAnsi="宋体"/>
          <w:color w:val="auto"/>
          <w:sz w:val="24"/>
          <w:highlight w:val="none"/>
        </w:rPr>
      </w:pPr>
      <w:r>
        <w:rPr>
          <w:rFonts w:hint="eastAsia" w:ascii="宋体" w:hAnsi="宋体"/>
          <w:color w:val="auto"/>
          <w:sz w:val="24"/>
          <w:highlight w:val="none"/>
        </w:rPr>
        <w:t xml:space="preserve">              日  期：</w:t>
      </w:r>
    </w:p>
    <w:p w14:paraId="45425A9C">
      <w:pPr>
        <w:ind w:firstLine="420"/>
        <w:rPr>
          <w:rFonts w:ascii="仿宋_GB2312" w:hAnsi="宋体" w:eastAsia="仿宋_GB2312"/>
          <w:color w:val="auto"/>
          <w:sz w:val="28"/>
          <w:szCs w:val="28"/>
          <w:highlight w:val="none"/>
        </w:rPr>
      </w:pPr>
    </w:p>
    <w:p w14:paraId="1D9AE6E5">
      <w:pPr>
        <w:snapToGrid w:val="0"/>
        <w:spacing w:line="300" w:lineRule="auto"/>
        <w:outlineLvl w:val="0"/>
        <w:rPr>
          <w:color w:val="auto"/>
          <w:sz w:val="28"/>
          <w:szCs w:val="28"/>
          <w:highlight w:val="none"/>
        </w:rPr>
      </w:pPr>
    </w:p>
    <w:p w14:paraId="5A9898F6">
      <w:pPr>
        <w:autoSpaceDE w:val="0"/>
        <w:autoSpaceDN w:val="0"/>
        <w:spacing w:line="360" w:lineRule="auto"/>
        <w:jc w:val="left"/>
        <w:rPr>
          <w:rFonts w:ascii="宋体" w:hAnsi="宋体"/>
          <w:color w:val="auto"/>
          <w:sz w:val="28"/>
          <w:szCs w:val="28"/>
          <w:highlight w:val="none"/>
        </w:rPr>
      </w:pPr>
      <w:r>
        <w:rPr>
          <w:rFonts w:hint="eastAsia"/>
          <w:color w:val="auto"/>
          <w:sz w:val="24"/>
          <w:highlight w:val="none"/>
        </w:rPr>
        <w:t>注：非残疾人福利性单位的无需提供“残疾人福利性单位声明函”</w:t>
      </w:r>
    </w:p>
    <w:p w14:paraId="2B30F0EE">
      <w:pPr>
        <w:snapToGrid w:val="0"/>
        <w:spacing w:line="300" w:lineRule="auto"/>
        <w:outlineLvl w:val="0"/>
        <w:rPr>
          <w:color w:val="auto"/>
          <w:sz w:val="28"/>
          <w:szCs w:val="28"/>
          <w:highlight w:val="none"/>
        </w:rPr>
      </w:pPr>
    </w:p>
    <w:p w14:paraId="0F97B2F4">
      <w:pPr>
        <w:snapToGrid w:val="0"/>
        <w:spacing w:line="300" w:lineRule="auto"/>
        <w:outlineLvl w:val="0"/>
        <w:rPr>
          <w:color w:val="auto"/>
          <w:sz w:val="28"/>
          <w:szCs w:val="28"/>
          <w:highlight w:val="none"/>
        </w:rPr>
      </w:pPr>
    </w:p>
    <w:p w14:paraId="49B901F9">
      <w:pPr>
        <w:snapToGrid w:val="0"/>
        <w:spacing w:line="300" w:lineRule="auto"/>
        <w:outlineLvl w:val="0"/>
        <w:rPr>
          <w:color w:val="auto"/>
          <w:sz w:val="28"/>
          <w:szCs w:val="28"/>
          <w:highlight w:val="none"/>
        </w:rPr>
      </w:pPr>
    </w:p>
    <w:p w14:paraId="598D844C">
      <w:pPr>
        <w:spacing w:line="360" w:lineRule="auto"/>
        <w:jc w:val="center"/>
        <w:rPr>
          <w:rStyle w:val="79"/>
          <w:rFonts w:ascii="Times New Roman" w:hAnsi="Times New Roman" w:cs="Times New Roman"/>
          <w:color w:val="auto"/>
          <w:sz w:val="28"/>
          <w:szCs w:val="28"/>
          <w:highlight w:val="none"/>
        </w:rPr>
      </w:pPr>
    </w:p>
    <w:p w14:paraId="25194575">
      <w:pPr>
        <w:spacing w:line="360" w:lineRule="auto"/>
        <w:jc w:val="center"/>
        <w:rPr>
          <w:rStyle w:val="79"/>
          <w:rFonts w:ascii="Times New Roman" w:hAnsi="Times New Roman" w:cs="Times New Roman"/>
          <w:color w:val="auto"/>
          <w:sz w:val="28"/>
          <w:szCs w:val="28"/>
          <w:highlight w:val="none"/>
        </w:rPr>
      </w:pPr>
    </w:p>
    <w:p w14:paraId="558A57EB">
      <w:pPr>
        <w:widowControl/>
        <w:jc w:val="left"/>
        <w:rPr>
          <w:rStyle w:val="79"/>
          <w:rFonts w:ascii="Times New Roman" w:hAnsi="Times New Roman" w:cs="Times New Roman"/>
          <w:color w:val="auto"/>
          <w:sz w:val="28"/>
          <w:szCs w:val="28"/>
          <w:highlight w:val="none"/>
        </w:rPr>
      </w:pPr>
      <w:r>
        <w:rPr>
          <w:rStyle w:val="79"/>
          <w:rFonts w:ascii="Times New Roman" w:hAnsi="Times New Roman" w:cs="Times New Roman"/>
          <w:color w:val="auto"/>
          <w:sz w:val="28"/>
          <w:szCs w:val="28"/>
          <w:highlight w:val="none"/>
        </w:rPr>
        <w:br w:type="page"/>
      </w:r>
    </w:p>
    <w:p w14:paraId="375BB7FA">
      <w:pPr>
        <w:spacing w:line="360" w:lineRule="auto"/>
        <w:jc w:val="center"/>
        <w:rPr>
          <w:rStyle w:val="79"/>
          <w:rFonts w:ascii="Times New Roman" w:hAnsi="Times New Roman" w:cs="Times New Roman"/>
          <w:color w:val="auto"/>
          <w:sz w:val="28"/>
          <w:szCs w:val="28"/>
          <w:highlight w:val="none"/>
        </w:rPr>
      </w:pPr>
      <w:r>
        <w:rPr>
          <w:rStyle w:val="79"/>
          <w:rFonts w:hint="eastAsia" w:cs="Times New Roman"/>
          <w:color w:val="auto"/>
          <w:sz w:val="28"/>
          <w:szCs w:val="28"/>
          <w:highlight w:val="none"/>
          <w:lang w:val="en-US" w:eastAsia="zh-CN"/>
        </w:rPr>
        <w:t>八</w:t>
      </w:r>
      <w:r>
        <w:rPr>
          <w:rStyle w:val="79"/>
          <w:rFonts w:hint="eastAsia" w:ascii="Times New Roman" w:hAnsi="Times New Roman" w:cs="Times New Roman"/>
          <w:color w:val="auto"/>
          <w:sz w:val="28"/>
          <w:szCs w:val="28"/>
          <w:highlight w:val="none"/>
        </w:rPr>
        <w:t>、监狱和戒毒企业证明材料</w:t>
      </w:r>
    </w:p>
    <w:p w14:paraId="54ADB0FC">
      <w:pPr>
        <w:snapToGrid w:val="0"/>
        <w:spacing w:line="420" w:lineRule="exact"/>
        <w:ind w:firstLine="495" w:firstLineChars="177"/>
        <w:rPr>
          <w:rFonts w:ascii="宋体" w:hAnsi="宋体" w:cs="宋体"/>
          <w:color w:val="auto"/>
          <w:sz w:val="28"/>
          <w:szCs w:val="28"/>
          <w:highlight w:val="none"/>
        </w:rPr>
      </w:pPr>
    </w:p>
    <w:p w14:paraId="266B921C">
      <w:pPr>
        <w:snapToGrid w:val="0"/>
        <w:spacing w:line="420" w:lineRule="exact"/>
        <w:ind w:firstLine="495" w:firstLineChars="177"/>
        <w:jc w:val="center"/>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07D0F87E">
      <w:pPr>
        <w:snapToGrid w:val="0"/>
        <w:spacing w:line="420" w:lineRule="exact"/>
        <w:ind w:firstLine="495" w:firstLineChars="177"/>
        <w:rPr>
          <w:rFonts w:ascii="宋体" w:hAnsi="宋体" w:cs="宋体"/>
          <w:color w:val="auto"/>
          <w:sz w:val="28"/>
          <w:szCs w:val="28"/>
          <w:highlight w:val="none"/>
        </w:rPr>
      </w:pPr>
    </w:p>
    <w:p w14:paraId="76D9B5B7">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91D1350">
      <w:pPr>
        <w:snapToGrid w:val="0"/>
        <w:spacing w:line="300" w:lineRule="auto"/>
        <w:outlineLvl w:val="0"/>
        <w:rPr>
          <w:color w:val="auto"/>
          <w:sz w:val="28"/>
          <w:szCs w:val="28"/>
          <w:highlight w:val="none"/>
        </w:rPr>
      </w:pPr>
    </w:p>
    <w:p w14:paraId="0B7A91D9">
      <w:pPr>
        <w:snapToGrid w:val="0"/>
        <w:spacing w:line="300" w:lineRule="auto"/>
        <w:outlineLvl w:val="0"/>
        <w:rPr>
          <w:color w:val="auto"/>
          <w:sz w:val="24"/>
          <w:highlight w:val="none"/>
        </w:rPr>
      </w:pPr>
    </w:p>
    <w:p w14:paraId="7839E4A1">
      <w:pPr>
        <w:autoSpaceDE w:val="0"/>
        <w:autoSpaceDN w:val="0"/>
        <w:spacing w:line="360" w:lineRule="auto"/>
        <w:jc w:val="left"/>
        <w:rPr>
          <w:color w:val="auto"/>
          <w:sz w:val="24"/>
          <w:highlight w:val="none"/>
        </w:rPr>
      </w:pPr>
      <w:r>
        <w:rPr>
          <w:rFonts w:hint="eastAsia"/>
          <w:color w:val="auto"/>
          <w:sz w:val="24"/>
          <w:highlight w:val="none"/>
        </w:rPr>
        <w:t>注：非监狱和戒毒企业的无需提供“监狱和戒毒企业证明材料”</w:t>
      </w:r>
    </w:p>
    <w:p w14:paraId="6004FA89">
      <w:pPr>
        <w:snapToGrid w:val="0"/>
        <w:spacing w:line="300" w:lineRule="auto"/>
        <w:outlineLvl w:val="0"/>
        <w:rPr>
          <w:color w:val="auto"/>
          <w:sz w:val="28"/>
          <w:szCs w:val="28"/>
          <w:highlight w:val="none"/>
        </w:rPr>
      </w:pPr>
    </w:p>
    <w:p w14:paraId="3A0C31F6">
      <w:pPr>
        <w:snapToGrid w:val="0"/>
        <w:spacing w:line="300" w:lineRule="auto"/>
        <w:outlineLvl w:val="0"/>
        <w:rPr>
          <w:color w:val="auto"/>
          <w:sz w:val="28"/>
          <w:szCs w:val="28"/>
          <w:highlight w:val="none"/>
        </w:rPr>
      </w:pPr>
    </w:p>
    <w:p w14:paraId="00E57C31">
      <w:pPr>
        <w:snapToGrid w:val="0"/>
        <w:spacing w:line="300" w:lineRule="auto"/>
        <w:outlineLvl w:val="0"/>
        <w:rPr>
          <w:color w:val="auto"/>
          <w:sz w:val="28"/>
          <w:szCs w:val="28"/>
          <w:highlight w:val="none"/>
        </w:rPr>
      </w:pPr>
    </w:p>
    <w:p w14:paraId="7EDA24C3">
      <w:pPr>
        <w:snapToGrid w:val="0"/>
        <w:spacing w:line="300" w:lineRule="auto"/>
        <w:outlineLvl w:val="0"/>
        <w:rPr>
          <w:color w:val="auto"/>
          <w:sz w:val="28"/>
          <w:szCs w:val="28"/>
          <w:highlight w:val="none"/>
        </w:rPr>
      </w:pPr>
    </w:p>
    <w:p w14:paraId="11C13931">
      <w:pPr>
        <w:snapToGrid w:val="0"/>
        <w:spacing w:line="300" w:lineRule="auto"/>
        <w:outlineLvl w:val="0"/>
        <w:rPr>
          <w:color w:val="auto"/>
          <w:sz w:val="28"/>
          <w:szCs w:val="28"/>
          <w:highlight w:val="none"/>
        </w:rPr>
      </w:pPr>
    </w:p>
    <w:p w14:paraId="3CBBBE7B">
      <w:pPr>
        <w:snapToGrid w:val="0"/>
        <w:spacing w:line="300" w:lineRule="auto"/>
        <w:outlineLvl w:val="0"/>
        <w:rPr>
          <w:color w:val="auto"/>
          <w:sz w:val="28"/>
          <w:szCs w:val="28"/>
          <w:highlight w:val="none"/>
        </w:rPr>
      </w:pPr>
    </w:p>
    <w:p w14:paraId="09873893">
      <w:pPr>
        <w:snapToGrid w:val="0"/>
        <w:spacing w:line="300" w:lineRule="auto"/>
        <w:outlineLvl w:val="0"/>
        <w:rPr>
          <w:color w:val="auto"/>
          <w:sz w:val="28"/>
          <w:szCs w:val="28"/>
          <w:highlight w:val="none"/>
        </w:rPr>
      </w:pPr>
    </w:p>
    <w:p w14:paraId="2392023F">
      <w:pPr>
        <w:snapToGrid w:val="0"/>
        <w:spacing w:line="300" w:lineRule="auto"/>
        <w:outlineLvl w:val="0"/>
        <w:rPr>
          <w:color w:val="auto"/>
          <w:sz w:val="28"/>
          <w:szCs w:val="28"/>
          <w:highlight w:val="none"/>
        </w:rPr>
      </w:pPr>
    </w:p>
    <w:p w14:paraId="336CF01F">
      <w:pPr>
        <w:snapToGrid w:val="0"/>
        <w:spacing w:line="300" w:lineRule="auto"/>
        <w:outlineLvl w:val="0"/>
        <w:rPr>
          <w:color w:val="auto"/>
          <w:sz w:val="28"/>
          <w:szCs w:val="28"/>
          <w:highlight w:val="none"/>
        </w:rPr>
      </w:pPr>
    </w:p>
    <w:p w14:paraId="7544A8CE">
      <w:pPr>
        <w:snapToGrid w:val="0"/>
        <w:spacing w:line="300" w:lineRule="auto"/>
        <w:outlineLvl w:val="0"/>
        <w:rPr>
          <w:color w:val="auto"/>
          <w:sz w:val="28"/>
          <w:szCs w:val="28"/>
          <w:highlight w:val="none"/>
        </w:rPr>
      </w:pPr>
    </w:p>
    <w:p w14:paraId="660CD4FB">
      <w:pPr>
        <w:snapToGrid w:val="0"/>
        <w:spacing w:line="300" w:lineRule="auto"/>
        <w:outlineLvl w:val="0"/>
        <w:rPr>
          <w:color w:val="auto"/>
          <w:sz w:val="28"/>
          <w:szCs w:val="28"/>
          <w:highlight w:val="none"/>
        </w:rPr>
      </w:pPr>
    </w:p>
    <w:p w14:paraId="15537BA0">
      <w:pPr>
        <w:snapToGrid w:val="0"/>
        <w:spacing w:line="300" w:lineRule="auto"/>
        <w:outlineLvl w:val="0"/>
        <w:rPr>
          <w:color w:val="auto"/>
          <w:sz w:val="28"/>
          <w:szCs w:val="28"/>
          <w:highlight w:val="none"/>
        </w:rPr>
      </w:pPr>
    </w:p>
    <w:p w14:paraId="3EBA65D1">
      <w:pPr>
        <w:pStyle w:val="62"/>
        <w:ind w:firstLine="280"/>
        <w:rPr>
          <w:color w:val="auto"/>
          <w:highlight w:val="none"/>
        </w:rPr>
      </w:pPr>
    </w:p>
    <w:p w14:paraId="0FE0E1B7">
      <w:pPr>
        <w:pStyle w:val="62"/>
        <w:ind w:firstLine="280"/>
        <w:rPr>
          <w:color w:val="auto"/>
          <w:highlight w:val="none"/>
        </w:rPr>
      </w:pPr>
      <w:r>
        <w:rPr>
          <w:color w:val="auto"/>
          <w:kern w:val="0"/>
          <w:highlight w:val="none"/>
        </w:rPr>
        <w:br w:type="page"/>
      </w:r>
    </w:p>
    <w:p w14:paraId="3AD2F9D7">
      <w:pPr>
        <w:spacing w:line="360" w:lineRule="auto"/>
        <w:jc w:val="center"/>
        <w:rPr>
          <w:rFonts w:ascii="宋体"/>
          <w:color w:val="auto"/>
          <w:highlight w:val="none"/>
        </w:rPr>
      </w:pPr>
      <w:r>
        <w:rPr>
          <w:rFonts w:hint="eastAsia" w:ascii="宋体" w:hAnsi="宋体"/>
          <w:b/>
          <w:bCs/>
          <w:color w:val="auto"/>
          <w:sz w:val="28"/>
          <w:szCs w:val="28"/>
          <w:highlight w:val="none"/>
          <w:lang w:val="en-US" w:eastAsia="zh-CN"/>
        </w:rPr>
        <w:t>九</w:t>
      </w:r>
      <w:r>
        <w:rPr>
          <w:rFonts w:hint="eastAsia" w:ascii="宋体" w:hAnsi="宋体"/>
          <w:b/>
          <w:bCs/>
          <w:color w:val="auto"/>
          <w:sz w:val="28"/>
          <w:szCs w:val="28"/>
          <w:highlight w:val="none"/>
        </w:rPr>
        <w:t>、应附的其他材料</w:t>
      </w:r>
    </w:p>
    <w:p w14:paraId="275956FF">
      <w:pPr>
        <w:tabs>
          <w:tab w:val="left" w:pos="2020"/>
          <w:tab w:val="center" w:pos="4535"/>
        </w:tabs>
        <w:spacing w:line="400" w:lineRule="exact"/>
        <w:ind w:firstLine="210" w:firstLineChars="100"/>
        <w:rPr>
          <w:rFonts w:ascii="宋体" w:hAnsi="宋体"/>
          <w:color w:val="auto"/>
          <w:sz w:val="28"/>
          <w:szCs w:val="20"/>
          <w:highlight w:val="none"/>
        </w:rPr>
      </w:pPr>
      <w:r>
        <w:rPr>
          <w:rFonts w:ascii="宋体" w:hAnsi="宋体"/>
          <w:color w:val="auto"/>
          <w:highlight w:val="none"/>
        </w:rPr>
        <w:br w:type="page"/>
      </w:r>
      <w:r>
        <w:rPr>
          <w:rFonts w:hint="eastAsia" w:ascii="宋体" w:hAnsi="宋体"/>
          <w:color w:val="auto"/>
          <w:sz w:val="28"/>
          <w:szCs w:val="28"/>
          <w:highlight w:val="none"/>
        </w:rPr>
        <w:t>第二部分格式：</w:t>
      </w:r>
    </w:p>
    <w:p w14:paraId="34D35376">
      <w:pPr>
        <w:tabs>
          <w:tab w:val="left" w:pos="2020"/>
          <w:tab w:val="center" w:pos="4535"/>
        </w:tabs>
        <w:spacing w:line="400" w:lineRule="exact"/>
        <w:ind w:firstLine="280" w:firstLineChars="100"/>
        <w:rPr>
          <w:rFonts w:ascii="宋体" w:hAnsi="宋体"/>
          <w:color w:val="auto"/>
          <w:sz w:val="28"/>
          <w:szCs w:val="20"/>
          <w:highlight w:val="none"/>
        </w:rPr>
      </w:pPr>
    </w:p>
    <w:p w14:paraId="2ED309B4">
      <w:pPr>
        <w:tabs>
          <w:tab w:val="left" w:pos="159"/>
        </w:tabs>
        <w:rPr>
          <w:rFonts w:ascii="宋体" w:hAnsi="宋体"/>
          <w:color w:val="auto"/>
          <w:sz w:val="28"/>
          <w:szCs w:val="28"/>
          <w:highlight w:val="none"/>
        </w:rPr>
      </w:pPr>
    </w:p>
    <w:p w14:paraId="5AF8D924">
      <w:pPr>
        <w:spacing w:after="60" w:line="360" w:lineRule="auto"/>
        <w:jc w:val="center"/>
        <w:rPr>
          <w:rFonts w:ascii="宋体" w:hAnsi="宋体"/>
          <w:color w:val="auto"/>
          <w:szCs w:val="21"/>
          <w:highlight w:val="none"/>
        </w:rPr>
      </w:pP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69B56D85">
      <w:pPr>
        <w:spacing w:after="60" w:line="360" w:lineRule="auto"/>
        <w:jc w:val="center"/>
        <w:rPr>
          <w:rFonts w:ascii="宋体" w:hAnsi="宋体"/>
          <w:b/>
          <w:bCs/>
          <w:color w:val="auto"/>
          <w:sz w:val="44"/>
          <w:szCs w:val="44"/>
          <w:highlight w:val="none"/>
        </w:rPr>
      </w:pPr>
    </w:p>
    <w:p w14:paraId="381C2CC3">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7BAA6FB0">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（商务技术文件）</w:t>
      </w:r>
    </w:p>
    <w:p w14:paraId="135A9B70">
      <w:pPr>
        <w:spacing w:after="60"/>
        <w:jc w:val="center"/>
        <w:rPr>
          <w:rFonts w:ascii="宋体" w:hAnsi="宋体"/>
          <w:b/>
          <w:bCs/>
          <w:color w:val="auto"/>
          <w:sz w:val="72"/>
          <w:szCs w:val="72"/>
          <w:highlight w:val="none"/>
        </w:rPr>
      </w:pPr>
    </w:p>
    <w:p w14:paraId="789C0B51">
      <w:pPr>
        <w:spacing w:after="60"/>
        <w:jc w:val="center"/>
        <w:rPr>
          <w:rFonts w:ascii="宋体" w:hAnsi="宋体"/>
          <w:b/>
          <w:bCs/>
          <w:color w:val="auto"/>
          <w:sz w:val="72"/>
          <w:szCs w:val="72"/>
          <w:highlight w:val="none"/>
        </w:rPr>
      </w:pPr>
    </w:p>
    <w:p w14:paraId="4FC9DA09">
      <w:pPr>
        <w:spacing w:after="60"/>
        <w:jc w:val="center"/>
        <w:rPr>
          <w:rFonts w:ascii="宋体" w:hAnsi="宋体"/>
          <w:b/>
          <w:bCs/>
          <w:color w:val="auto"/>
          <w:sz w:val="72"/>
          <w:szCs w:val="72"/>
          <w:highlight w:val="none"/>
        </w:rPr>
      </w:pPr>
    </w:p>
    <w:p w14:paraId="02B9413F">
      <w:pPr>
        <w:tabs>
          <w:tab w:val="left" w:pos="2020"/>
          <w:tab w:val="center" w:pos="4535"/>
        </w:tabs>
        <w:spacing w:line="400" w:lineRule="exact"/>
        <w:ind w:firstLine="280" w:firstLineChars="100"/>
        <w:rPr>
          <w:rFonts w:ascii="宋体" w:hAnsi="宋体"/>
          <w:color w:val="auto"/>
          <w:sz w:val="28"/>
          <w:szCs w:val="20"/>
          <w:highlight w:val="none"/>
        </w:rPr>
      </w:pPr>
    </w:p>
    <w:p w14:paraId="30B364CA">
      <w:pPr>
        <w:tabs>
          <w:tab w:val="left" w:pos="2020"/>
          <w:tab w:val="center" w:pos="4535"/>
        </w:tabs>
        <w:spacing w:line="400" w:lineRule="exact"/>
        <w:ind w:firstLine="280" w:firstLineChars="100"/>
        <w:rPr>
          <w:rFonts w:ascii="宋体" w:hAnsi="宋体"/>
          <w:color w:val="auto"/>
          <w:sz w:val="28"/>
          <w:szCs w:val="20"/>
          <w:highlight w:val="none"/>
        </w:rPr>
      </w:pPr>
    </w:p>
    <w:p w14:paraId="1DC69711">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4EA5CF5B">
      <w:pPr>
        <w:ind w:left="1508" w:leftChars="171" w:hanging="1149" w:hangingChars="383"/>
        <w:rPr>
          <w:rFonts w:ascii="宋体" w:hAnsi="宋体"/>
          <w:b/>
          <w:color w:val="auto"/>
          <w:sz w:val="30"/>
          <w:szCs w:val="30"/>
          <w:highlight w:val="none"/>
        </w:rPr>
      </w:pPr>
    </w:p>
    <w:p w14:paraId="44ED0F38">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法定代表人（或委托授权代表）签字（或盖章）：</w:t>
      </w:r>
      <w:r>
        <w:rPr>
          <w:rFonts w:hint="eastAsia" w:ascii="宋体" w:hAnsi="宋体"/>
          <w:b/>
          <w:color w:val="auto"/>
          <w:sz w:val="30"/>
          <w:szCs w:val="30"/>
          <w:highlight w:val="none"/>
          <w:u w:val="single"/>
        </w:rPr>
        <w:t xml:space="preserve">                    </w:t>
      </w:r>
    </w:p>
    <w:p w14:paraId="0C51F937">
      <w:pPr>
        <w:spacing w:line="360" w:lineRule="auto"/>
        <w:ind w:firstLine="594" w:firstLineChars="198"/>
        <w:rPr>
          <w:rFonts w:ascii="宋体" w:hAnsi="宋体"/>
          <w:b/>
          <w:color w:val="auto"/>
          <w:sz w:val="30"/>
          <w:szCs w:val="30"/>
          <w:highlight w:val="none"/>
        </w:rPr>
      </w:pPr>
    </w:p>
    <w:p w14:paraId="3E8AF719">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68C8DF05">
      <w:pPr>
        <w:pStyle w:val="62"/>
        <w:ind w:firstLine="280"/>
        <w:rPr>
          <w:rFonts w:ascii="宋体" w:eastAsia="宋体" w:cs="宋体"/>
          <w:color w:val="auto"/>
          <w:sz w:val="24"/>
          <w:highlight w:val="none"/>
        </w:rPr>
      </w:pPr>
      <w:r>
        <w:rPr>
          <w:rFonts w:ascii="宋体" w:eastAsia="宋体"/>
          <w:color w:val="auto"/>
          <w:highlight w:val="none"/>
        </w:rPr>
        <w:br w:type="page"/>
      </w:r>
      <w:r>
        <w:rPr>
          <w:rFonts w:hint="eastAsia" w:ascii="宋体" w:eastAsia="宋体" w:cs="宋体"/>
          <w:color w:val="auto"/>
          <w:sz w:val="24"/>
          <w:highlight w:val="none"/>
        </w:rPr>
        <w:t>商务技术评分需要提供的材料（按评分顺序提供并自行拟定目录）</w:t>
      </w:r>
    </w:p>
    <w:p w14:paraId="10EE2CF9">
      <w:pPr>
        <w:tabs>
          <w:tab w:val="left" w:pos="1965"/>
        </w:tabs>
        <w:rPr>
          <w:rFonts w:ascii="宋体" w:hAnsi="宋体"/>
          <w:color w:val="auto"/>
          <w:sz w:val="28"/>
          <w:szCs w:val="28"/>
          <w:highlight w:val="none"/>
        </w:rPr>
      </w:pPr>
    </w:p>
    <w:p w14:paraId="0370695E">
      <w:pPr>
        <w:tabs>
          <w:tab w:val="left" w:pos="2020"/>
          <w:tab w:val="center" w:pos="4535"/>
        </w:tabs>
        <w:spacing w:line="400" w:lineRule="exact"/>
        <w:ind w:firstLine="280" w:firstLineChars="100"/>
        <w:rPr>
          <w:rFonts w:ascii="宋体" w:hAnsi="宋体"/>
          <w:color w:val="auto"/>
          <w:sz w:val="28"/>
          <w:szCs w:val="20"/>
          <w:highlight w:val="none"/>
        </w:rPr>
      </w:pPr>
    </w:p>
    <w:p w14:paraId="30E64C71">
      <w:pPr>
        <w:tabs>
          <w:tab w:val="left" w:pos="2020"/>
          <w:tab w:val="center" w:pos="4535"/>
        </w:tabs>
        <w:spacing w:line="400" w:lineRule="exact"/>
        <w:ind w:firstLine="280" w:firstLineChars="100"/>
        <w:rPr>
          <w:rFonts w:ascii="宋体" w:hAnsi="宋体"/>
          <w:color w:val="auto"/>
          <w:sz w:val="28"/>
          <w:szCs w:val="20"/>
          <w:highlight w:val="none"/>
        </w:rPr>
      </w:pPr>
    </w:p>
    <w:p w14:paraId="422CDC9C">
      <w:pPr>
        <w:tabs>
          <w:tab w:val="left" w:pos="159"/>
        </w:tabs>
        <w:rPr>
          <w:rFonts w:ascii="宋体" w:hAnsi="宋体"/>
          <w:color w:val="auto"/>
          <w:sz w:val="28"/>
          <w:szCs w:val="28"/>
          <w:highlight w:val="none"/>
        </w:rPr>
      </w:pPr>
    </w:p>
    <w:p w14:paraId="1B6C1201">
      <w:pPr>
        <w:pStyle w:val="62"/>
        <w:ind w:firstLine="280"/>
        <w:rPr>
          <w:color w:val="auto"/>
          <w:highlight w:val="none"/>
        </w:rPr>
      </w:pPr>
    </w:p>
    <w:p w14:paraId="287E3D6C">
      <w:pPr>
        <w:pStyle w:val="62"/>
        <w:ind w:firstLine="280"/>
        <w:rPr>
          <w:color w:val="auto"/>
          <w:highlight w:val="none"/>
        </w:rPr>
      </w:pPr>
    </w:p>
    <w:p w14:paraId="4A800274">
      <w:pPr>
        <w:pStyle w:val="62"/>
        <w:ind w:firstLine="280"/>
        <w:rPr>
          <w:color w:val="auto"/>
          <w:highlight w:val="none"/>
        </w:rPr>
      </w:pPr>
    </w:p>
    <w:p w14:paraId="0BB95141">
      <w:pPr>
        <w:pStyle w:val="62"/>
        <w:ind w:firstLine="280"/>
        <w:rPr>
          <w:color w:val="auto"/>
          <w:highlight w:val="none"/>
        </w:rPr>
      </w:pPr>
    </w:p>
    <w:p w14:paraId="0EA5EE69">
      <w:pPr>
        <w:pStyle w:val="62"/>
        <w:ind w:firstLine="280"/>
        <w:rPr>
          <w:color w:val="auto"/>
          <w:highlight w:val="none"/>
        </w:rPr>
      </w:pPr>
    </w:p>
    <w:p w14:paraId="27647478">
      <w:pPr>
        <w:pStyle w:val="62"/>
        <w:ind w:firstLine="280"/>
        <w:rPr>
          <w:color w:val="auto"/>
          <w:highlight w:val="none"/>
        </w:rPr>
      </w:pPr>
    </w:p>
    <w:p w14:paraId="73768FC8">
      <w:pPr>
        <w:pStyle w:val="62"/>
        <w:ind w:firstLine="280"/>
        <w:rPr>
          <w:color w:val="auto"/>
          <w:highlight w:val="none"/>
        </w:rPr>
      </w:pPr>
    </w:p>
    <w:p w14:paraId="41D4788D">
      <w:pPr>
        <w:pStyle w:val="62"/>
        <w:ind w:firstLine="280"/>
        <w:rPr>
          <w:color w:val="auto"/>
          <w:highlight w:val="none"/>
        </w:rPr>
      </w:pPr>
    </w:p>
    <w:p w14:paraId="4A04DA02">
      <w:pPr>
        <w:pStyle w:val="62"/>
        <w:ind w:firstLine="280"/>
        <w:rPr>
          <w:color w:val="auto"/>
          <w:highlight w:val="none"/>
        </w:rPr>
      </w:pPr>
    </w:p>
    <w:p w14:paraId="2959DC98">
      <w:pPr>
        <w:pStyle w:val="62"/>
        <w:ind w:firstLine="280"/>
        <w:rPr>
          <w:color w:val="auto"/>
          <w:highlight w:val="none"/>
        </w:rPr>
      </w:pPr>
    </w:p>
    <w:p w14:paraId="6FF0B295">
      <w:pPr>
        <w:pStyle w:val="62"/>
        <w:ind w:firstLine="280"/>
        <w:rPr>
          <w:color w:val="auto"/>
          <w:highlight w:val="none"/>
        </w:rPr>
      </w:pPr>
    </w:p>
    <w:p w14:paraId="76CAE7A4">
      <w:pPr>
        <w:pStyle w:val="62"/>
        <w:ind w:firstLine="280"/>
        <w:rPr>
          <w:color w:val="auto"/>
          <w:highlight w:val="none"/>
        </w:rPr>
      </w:pPr>
    </w:p>
    <w:p w14:paraId="46F950F2">
      <w:pPr>
        <w:pStyle w:val="62"/>
        <w:ind w:firstLine="280"/>
        <w:rPr>
          <w:color w:val="auto"/>
          <w:highlight w:val="none"/>
        </w:rPr>
      </w:pPr>
    </w:p>
    <w:p w14:paraId="7F995037">
      <w:pPr>
        <w:pStyle w:val="62"/>
        <w:ind w:firstLine="280"/>
        <w:rPr>
          <w:color w:val="auto"/>
          <w:highlight w:val="none"/>
        </w:rPr>
      </w:pPr>
    </w:p>
    <w:p w14:paraId="72978C8A">
      <w:pPr>
        <w:pStyle w:val="62"/>
        <w:ind w:firstLine="280"/>
        <w:rPr>
          <w:color w:val="auto"/>
          <w:highlight w:val="none"/>
        </w:rPr>
      </w:pPr>
    </w:p>
    <w:p w14:paraId="2B558B8C">
      <w:pPr>
        <w:pStyle w:val="62"/>
        <w:ind w:firstLine="280"/>
        <w:rPr>
          <w:color w:val="auto"/>
          <w:highlight w:val="none"/>
        </w:rPr>
      </w:pPr>
    </w:p>
    <w:p w14:paraId="10C8F851">
      <w:pPr>
        <w:pStyle w:val="62"/>
        <w:ind w:firstLine="280"/>
        <w:rPr>
          <w:color w:val="auto"/>
          <w:highlight w:val="none"/>
        </w:rPr>
      </w:pPr>
    </w:p>
    <w:p w14:paraId="700118CD">
      <w:pPr>
        <w:pStyle w:val="62"/>
        <w:ind w:firstLine="280"/>
        <w:rPr>
          <w:color w:val="auto"/>
          <w:highlight w:val="none"/>
        </w:rPr>
      </w:pPr>
    </w:p>
    <w:p w14:paraId="62014533">
      <w:pPr>
        <w:pStyle w:val="62"/>
        <w:ind w:firstLine="280"/>
        <w:rPr>
          <w:color w:val="auto"/>
          <w:highlight w:val="none"/>
        </w:rPr>
      </w:pPr>
    </w:p>
    <w:p w14:paraId="08B0992C">
      <w:pPr>
        <w:pStyle w:val="62"/>
        <w:ind w:firstLine="280"/>
        <w:rPr>
          <w:color w:val="auto"/>
          <w:highlight w:val="none"/>
        </w:rPr>
      </w:pPr>
    </w:p>
    <w:p w14:paraId="03E23911">
      <w:pPr>
        <w:pStyle w:val="62"/>
        <w:ind w:firstLine="280"/>
        <w:rPr>
          <w:color w:val="auto"/>
          <w:highlight w:val="none"/>
        </w:rPr>
      </w:pPr>
    </w:p>
    <w:p w14:paraId="0167365F">
      <w:pPr>
        <w:pStyle w:val="62"/>
        <w:ind w:firstLine="280"/>
        <w:rPr>
          <w:color w:val="auto"/>
          <w:highlight w:val="none"/>
        </w:rPr>
      </w:pPr>
    </w:p>
    <w:p w14:paraId="6DDE6258">
      <w:pPr>
        <w:tabs>
          <w:tab w:val="left" w:pos="1965"/>
        </w:tabs>
        <w:rPr>
          <w:rFonts w:ascii="宋体" w:hAnsi="宋体"/>
          <w:b/>
          <w:color w:val="auto"/>
          <w:sz w:val="36"/>
          <w:szCs w:val="36"/>
          <w:highlight w:val="none"/>
        </w:rPr>
      </w:pPr>
    </w:p>
    <w:p w14:paraId="5C46F21F">
      <w:pPr>
        <w:tabs>
          <w:tab w:val="left" w:pos="1965"/>
        </w:tabs>
        <w:rPr>
          <w:rFonts w:ascii="宋体" w:hAnsi="宋体"/>
          <w:color w:val="auto"/>
          <w:sz w:val="28"/>
          <w:szCs w:val="28"/>
          <w:highlight w:val="none"/>
        </w:rPr>
      </w:pPr>
      <w:r>
        <w:rPr>
          <w:rFonts w:ascii="宋体" w:hAnsi="宋体"/>
          <w:b/>
          <w:color w:val="auto"/>
          <w:sz w:val="36"/>
          <w:szCs w:val="36"/>
          <w:highlight w:val="none"/>
        </w:rPr>
        <w:t xml:space="preserve"> </w:t>
      </w:r>
      <w:bookmarkStart w:id="34" w:name="_Toc425960677"/>
      <w:bookmarkStart w:id="35" w:name="_Toc420058377"/>
      <w:r>
        <w:rPr>
          <w:rFonts w:hint="eastAsia" w:ascii="宋体" w:hAnsi="宋体"/>
          <w:color w:val="auto"/>
          <w:sz w:val="28"/>
          <w:szCs w:val="28"/>
          <w:highlight w:val="none"/>
        </w:rPr>
        <w:t>第三部分格式：</w:t>
      </w:r>
    </w:p>
    <w:p w14:paraId="7F8746E0">
      <w:pPr>
        <w:tabs>
          <w:tab w:val="left" w:pos="2020"/>
          <w:tab w:val="center" w:pos="4535"/>
        </w:tabs>
        <w:spacing w:line="400" w:lineRule="exact"/>
        <w:ind w:firstLine="280" w:firstLineChars="100"/>
        <w:rPr>
          <w:rFonts w:ascii="宋体" w:hAnsi="宋体"/>
          <w:color w:val="auto"/>
          <w:sz w:val="28"/>
          <w:szCs w:val="20"/>
          <w:highlight w:val="none"/>
        </w:rPr>
      </w:pPr>
    </w:p>
    <w:p w14:paraId="7E50DC08">
      <w:pPr>
        <w:tabs>
          <w:tab w:val="left" w:pos="2020"/>
          <w:tab w:val="center" w:pos="4535"/>
        </w:tabs>
        <w:spacing w:line="400" w:lineRule="exact"/>
        <w:ind w:firstLine="280" w:firstLineChars="100"/>
        <w:rPr>
          <w:rFonts w:ascii="宋体" w:hAnsi="宋体"/>
          <w:color w:val="auto"/>
          <w:sz w:val="28"/>
          <w:szCs w:val="20"/>
          <w:highlight w:val="none"/>
        </w:rPr>
      </w:pPr>
    </w:p>
    <w:p w14:paraId="74B27418">
      <w:pPr>
        <w:tabs>
          <w:tab w:val="left" w:pos="159"/>
        </w:tabs>
        <w:rPr>
          <w:rFonts w:ascii="宋体" w:hAnsi="宋体"/>
          <w:color w:val="auto"/>
          <w:sz w:val="28"/>
          <w:szCs w:val="28"/>
          <w:highlight w:val="none"/>
        </w:rPr>
      </w:pPr>
    </w:p>
    <w:p w14:paraId="624B3669">
      <w:pPr>
        <w:spacing w:after="60" w:line="360" w:lineRule="auto"/>
        <w:ind w:left="2277" w:leftChars="171" w:hanging="1918" w:hangingChars="533"/>
        <w:rPr>
          <w:rFonts w:ascii="宋体" w:hAnsi="宋体"/>
          <w:color w:val="auto"/>
          <w:szCs w:val="21"/>
          <w:highlight w:val="none"/>
        </w:rPr>
      </w:pPr>
      <w:r>
        <w:rPr>
          <w:rFonts w:hint="eastAsia" w:ascii="宋体" w:hAnsi="宋体"/>
          <w:b/>
          <w:color w:val="auto"/>
          <w:sz w:val="36"/>
          <w:szCs w:val="36"/>
          <w:highlight w:val="none"/>
        </w:rPr>
        <w:t xml:space="preserve"> </w:t>
      </w:r>
      <w:r>
        <w:rPr>
          <w:rFonts w:ascii="宋体" w:hAnsi="宋体"/>
          <w:b/>
          <w:color w:val="auto"/>
          <w:sz w:val="36"/>
          <w:szCs w:val="36"/>
          <w:highlight w:val="none"/>
        </w:rPr>
        <w:t xml:space="preserve">           </w:t>
      </w:r>
      <w:r>
        <w:rPr>
          <w:rFonts w:ascii="宋体" w:hAnsi="宋体"/>
          <w:b/>
          <w:color w:val="auto"/>
          <w:sz w:val="36"/>
          <w:szCs w:val="36"/>
          <w:highlight w:val="none"/>
          <w:u w:val="single"/>
        </w:rPr>
        <w:t xml:space="preserve">     </w:t>
      </w:r>
      <w:r>
        <w:rPr>
          <w:rFonts w:hint="eastAsia" w:ascii="宋体" w:hAnsi="宋体"/>
          <w:b/>
          <w:bCs/>
          <w:color w:val="auto"/>
          <w:spacing w:val="-6"/>
          <w:sz w:val="30"/>
          <w:szCs w:val="30"/>
          <w:highlight w:val="none"/>
          <w:u w:val="single"/>
        </w:rPr>
        <w:t>（项目名称）</w:t>
      </w:r>
      <w:r>
        <w:rPr>
          <w:rFonts w:hint="eastAsia" w:ascii="宋体" w:hAnsi="宋体"/>
          <w:b/>
          <w:color w:val="auto"/>
          <w:sz w:val="30"/>
          <w:szCs w:val="30"/>
          <w:highlight w:val="none"/>
          <w:u w:val="single"/>
        </w:rPr>
        <w:t xml:space="preserve">                   </w:t>
      </w:r>
      <w:r>
        <w:rPr>
          <w:rFonts w:ascii="宋体" w:hAnsi="宋体"/>
          <w:b/>
          <w:color w:val="auto"/>
          <w:sz w:val="36"/>
          <w:szCs w:val="36"/>
          <w:highlight w:val="none"/>
        </w:rPr>
        <w:t xml:space="preserve"> </w:t>
      </w:r>
      <w:r>
        <w:rPr>
          <w:rFonts w:hint="eastAsia" w:ascii="宋体" w:hAnsi="宋体"/>
          <w:b/>
          <w:color w:val="auto"/>
          <w:sz w:val="36"/>
          <w:szCs w:val="36"/>
          <w:highlight w:val="none"/>
        </w:rPr>
        <w:t>项目</w:t>
      </w:r>
    </w:p>
    <w:p w14:paraId="22B3B5EA">
      <w:pPr>
        <w:spacing w:after="60" w:line="360" w:lineRule="auto"/>
        <w:jc w:val="center"/>
        <w:rPr>
          <w:rFonts w:ascii="宋体" w:hAnsi="宋体"/>
          <w:b/>
          <w:bCs/>
          <w:color w:val="auto"/>
          <w:sz w:val="44"/>
          <w:szCs w:val="44"/>
          <w:highlight w:val="none"/>
        </w:rPr>
      </w:pPr>
    </w:p>
    <w:p w14:paraId="3F69DED8">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投标文件</w:t>
      </w:r>
    </w:p>
    <w:p w14:paraId="79BE74C7">
      <w:pPr>
        <w:spacing w:after="60"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（价格文件）</w:t>
      </w:r>
    </w:p>
    <w:p w14:paraId="28547A9A">
      <w:pPr>
        <w:spacing w:after="60"/>
        <w:jc w:val="center"/>
        <w:rPr>
          <w:rFonts w:ascii="宋体" w:hAnsi="宋体"/>
          <w:b/>
          <w:bCs/>
          <w:color w:val="auto"/>
          <w:sz w:val="72"/>
          <w:szCs w:val="72"/>
          <w:highlight w:val="none"/>
        </w:rPr>
      </w:pPr>
    </w:p>
    <w:p w14:paraId="451FB1B1">
      <w:pPr>
        <w:spacing w:after="60"/>
        <w:jc w:val="center"/>
        <w:rPr>
          <w:rFonts w:ascii="宋体" w:hAnsi="宋体"/>
          <w:b/>
          <w:bCs/>
          <w:color w:val="auto"/>
          <w:sz w:val="72"/>
          <w:szCs w:val="72"/>
          <w:highlight w:val="none"/>
        </w:rPr>
      </w:pPr>
    </w:p>
    <w:p w14:paraId="146449DF">
      <w:pPr>
        <w:spacing w:after="60"/>
        <w:jc w:val="center"/>
        <w:rPr>
          <w:rFonts w:ascii="宋体" w:hAnsi="宋体"/>
          <w:b/>
          <w:bCs/>
          <w:color w:val="auto"/>
          <w:sz w:val="72"/>
          <w:szCs w:val="72"/>
          <w:highlight w:val="none"/>
        </w:rPr>
      </w:pPr>
    </w:p>
    <w:p w14:paraId="75D6B399">
      <w:pPr>
        <w:tabs>
          <w:tab w:val="left" w:pos="2020"/>
          <w:tab w:val="center" w:pos="4535"/>
        </w:tabs>
        <w:spacing w:line="400" w:lineRule="exact"/>
        <w:ind w:firstLine="280" w:firstLineChars="100"/>
        <w:rPr>
          <w:rFonts w:ascii="宋体" w:hAnsi="宋体"/>
          <w:color w:val="auto"/>
          <w:sz w:val="28"/>
          <w:szCs w:val="20"/>
          <w:highlight w:val="none"/>
        </w:rPr>
      </w:pPr>
    </w:p>
    <w:p w14:paraId="25FFBF7B">
      <w:pPr>
        <w:tabs>
          <w:tab w:val="left" w:pos="2020"/>
          <w:tab w:val="center" w:pos="4535"/>
        </w:tabs>
        <w:spacing w:line="400" w:lineRule="exact"/>
        <w:ind w:firstLine="280" w:firstLineChars="100"/>
        <w:rPr>
          <w:rFonts w:ascii="宋体" w:hAnsi="宋体"/>
          <w:color w:val="auto"/>
          <w:sz w:val="28"/>
          <w:szCs w:val="20"/>
          <w:highlight w:val="none"/>
        </w:rPr>
      </w:pPr>
    </w:p>
    <w:p w14:paraId="2BA529EB">
      <w:pPr>
        <w:ind w:firstLine="600" w:firstLineChars="200"/>
        <w:rPr>
          <w:rFonts w:ascii="宋体" w:hAnsi="宋体"/>
          <w:b/>
          <w:color w:val="auto"/>
          <w:sz w:val="30"/>
          <w:szCs w:val="30"/>
          <w:highlight w:val="none"/>
        </w:rPr>
      </w:pPr>
      <w:r>
        <w:rPr>
          <w:rFonts w:hint="eastAsia" w:ascii="宋体" w:hAnsi="宋体"/>
          <w:b/>
          <w:color w:val="auto"/>
          <w:sz w:val="30"/>
          <w:szCs w:val="30"/>
          <w:highlight w:val="none"/>
        </w:rPr>
        <w:t>供应商（盖公章）：</w:t>
      </w:r>
      <w:r>
        <w:rPr>
          <w:rFonts w:hint="eastAsia" w:ascii="宋体" w:hAnsi="宋体"/>
          <w:b/>
          <w:color w:val="auto"/>
          <w:sz w:val="30"/>
          <w:szCs w:val="30"/>
          <w:highlight w:val="none"/>
          <w:u w:val="single"/>
        </w:rPr>
        <w:t xml:space="preserve">                                    </w:t>
      </w:r>
    </w:p>
    <w:p w14:paraId="545B9453">
      <w:pPr>
        <w:ind w:left="1508" w:leftChars="171" w:hanging="1149" w:hangingChars="383"/>
        <w:rPr>
          <w:rFonts w:ascii="宋体" w:hAnsi="宋体"/>
          <w:b/>
          <w:color w:val="auto"/>
          <w:sz w:val="30"/>
          <w:szCs w:val="30"/>
          <w:highlight w:val="none"/>
        </w:rPr>
      </w:pPr>
    </w:p>
    <w:p w14:paraId="48F4A528">
      <w:pPr>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法定代表人（或委托授权代表）签字</w:t>
      </w:r>
      <w:bookmarkStart w:id="36" w:name="_Hlk81344726"/>
      <w:r>
        <w:rPr>
          <w:rFonts w:hint="eastAsia" w:ascii="宋体" w:hAnsi="宋体"/>
          <w:b/>
          <w:color w:val="auto"/>
          <w:sz w:val="30"/>
          <w:szCs w:val="30"/>
          <w:highlight w:val="none"/>
        </w:rPr>
        <w:t>（或盖章）</w:t>
      </w:r>
      <w:bookmarkEnd w:id="36"/>
      <w:r>
        <w:rPr>
          <w:rFonts w:hint="eastAsia" w:ascii="宋体" w:hAnsi="宋体"/>
          <w:b/>
          <w:color w:val="auto"/>
          <w:sz w:val="30"/>
          <w:szCs w:val="30"/>
          <w:highlight w:val="none"/>
        </w:rPr>
        <w:t>：</w:t>
      </w:r>
      <w:r>
        <w:rPr>
          <w:rFonts w:hint="eastAsia" w:ascii="宋体" w:hAnsi="宋体"/>
          <w:b/>
          <w:color w:val="auto"/>
          <w:sz w:val="30"/>
          <w:szCs w:val="30"/>
          <w:highlight w:val="none"/>
          <w:u w:val="single"/>
        </w:rPr>
        <w:t xml:space="preserve">                    </w:t>
      </w:r>
    </w:p>
    <w:p w14:paraId="7893F9CD">
      <w:pPr>
        <w:spacing w:line="360" w:lineRule="auto"/>
        <w:ind w:firstLine="594" w:firstLineChars="198"/>
        <w:rPr>
          <w:rFonts w:ascii="宋体" w:hAnsi="宋体"/>
          <w:b/>
          <w:color w:val="auto"/>
          <w:sz w:val="30"/>
          <w:szCs w:val="30"/>
          <w:highlight w:val="none"/>
        </w:rPr>
      </w:pPr>
    </w:p>
    <w:p w14:paraId="4957D2E3">
      <w:pPr>
        <w:spacing w:line="360" w:lineRule="auto"/>
        <w:ind w:firstLine="600" w:firstLineChars="200"/>
        <w:rPr>
          <w:rFonts w:ascii="宋体" w:hAnsi="宋体"/>
          <w:b/>
          <w:color w:val="auto"/>
          <w:sz w:val="30"/>
          <w:szCs w:val="30"/>
          <w:highlight w:val="none"/>
          <w:u w:val="single"/>
        </w:rPr>
      </w:pPr>
      <w:r>
        <w:rPr>
          <w:rFonts w:hint="eastAsia" w:ascii="宋体" w:hAnsi="宋体"/>
          <w:b/>
          <w:color w:val="auto"/>
          <w:sz w:val="30"/>
          <w:szCs w:val="30"/>
          <w:highlight w:val="none"/>
        </w:rPr>
        <w:t>日    期：</w:t>
      </w:r>
      <w:r>
        <w:rPr>
          <w:rFonts w:hint="eastAsia" w:ascii="宋体" w:hAnsi="宋体"/>
          <w:b/>
          <w:color w:val="auto"/>
          <w:sz w:val="30"/>
          <w:szCs w:val="30"/>
          <w:highlight w:val="none"/>
          <w:u w:val="single"/>
        </w:rPr>
        <w:t xml:space="preserve">                                    </w:t>
      </w:r>
    </w:p>
    <w:p w14:paraId="6B71EB40">
      <w:pPr>
        <w:widowControl/>
        <w:adjustRightInd w:val="0"/>
        <w:snapToGrid w:val="0"/>
        <w:spacing w:before="100" w:beforeAutospacing="1" w:after="100" w:afterAutospacing="1" w:line="360" w:lineRule="auto"/>
        <w:ind w:firstLine="480"/>
        <w:jc w:val="center"/>
        <w:textAlignment w:val="center"/>
        <w:rPr>
          <w:rFonts w:ascii="宋体" w:hAnsi="宋体"/>
          <w:b/>
          <w:bCs/>
          <w:color w:val="auto"/>
          <w:sz w:val="24"/>
          <w:highlight w:val="none"/>
        </w:rPr>
      </w:pPr>
    </w:p>
    <w:p w14:paraId="6BE43724">
      <w:pPr>
        <w:spacing w:after="60" w:line="360" w:lineRule="auto"/>
        <w:ind w:left="1851" w:leftChars="171" w:hanging="1492" w:hangingChars="533"/>
        <w:rPr>
          <w:rStyle w:val="79"/>
          <w:rFonts w:ascii="宋体" w:hAnsi="宋体" w:cs="Times New Roman"/>
          <w:color w:val="auto"/>
          <w:sz w:val="28"/>
          <w:szCs w:val="28"/>
          <w:highlight w:val="none"/>
        </w:rPr>
      </w:pPr>
    </w:p>
    <w:p w14:paraId="2A8AE59B">
      <w:pPr>
        <w:spacing w:line="360" w:lineRule="auto"/>
        <w:jc w:val="center"/>
        <w:rPr>
          <w:rStyle w:val="79"/>
          <w:rFonts w:hint="eastAsia" w:ascii="宋体" w:hAnsi="宋体" w:cs="Times New Roman"/>
          <w:color w:val="auto"/>
          <w:sz w:val="28"/>
          <w:szCs w:val="28"/>
          <w:highlight w:val="none"/>
        </w:rPr>
      </w:pPr>
    </w:p>
    <w:p w14:paraId="25A6487F">
      <w:pPr>
        <w:spacing w:line="360" w:lineRule="auto"/>
        <w:jc w:val="center"/>
        <w:rPr>
          <w:rStyle w:val="79"/>
          <w:rFonts w:hint="eastAsia" w:ascii="宋体" w:hAnsi="宋体" w:cs="Times New Roman"/>
          <w:color w:val="auto"/>
          <w:sz w:val="28"/>
          <w:szCs w:val="28"/>
          <w:highlight w:val="none"/>
        </w:rPr>
      </w:pPr>
    </w:p>
    <w:p w14:paraId="30F2F189">
      <w:pPr>
        <w:spacing w:line="360" w:lineRule="auto"/>
        <w:jc w:val="center"/>
        <w:rPr>
          <w:rStyle w:val="79"/>
          <w:rFonts w:ascii="宋体" w:hAnsi="宋体" w:cs="Times New Roman"/>
          <w:color w:val="auto"/>
          <w:sz w:val="28"/>
          <w:szCs w:val="28"/>
          <w:highlight w:val="none"/>
        </w:rPr>
      </w:pPr>
      <w:r>
        <w:rPr>
          <w:rStyle w:val="79"/>
          <w:rFonts w:hint="eastAsia" w:ascii="宋体" w:hAnsi="宋体" w:cs="Times New Roman"/>
          <w:color w:val="auto"/>
          <w:sz w:val="28"/>
          <w:szCs w:val="28"/>
          <w:highlight w:val="none"/>
        </w:rPr>
        <w:t>一</w:t>
      </w:r>
      <w:r>
        <w:rPr>
          <w:rStyle w:val="79"/>
          <w:rFonts w:ascii="宋体" w:hAnsi="宋体" w:cs="Times New Roman"/>
          <w:color w:val="auto"/>
          <w:sz w:val="28"/>
          <w:szCs w:val="28"/>
          <w:highlight w:val="none"/>
        </w:rPr>
        <w:t>、</w:t>
      </w:r>
      <w:bookmarkEnd w:id="34"/>
      <w:bookmarkEnd w:id="35"/>
      <w:r>
        <w:rPr>
          <w:rStyle w:val="79"/>
          <w:rFonts w:ascii="宋体" w:hAnsi="宋体" w:cs="Times New Roman"/>
          <w:color w:val="auto"/>
          <w:sz w:val="28"/>
          <w:szCs w:val="28"/>
          <w:highlight w:val="none"/>
        </w:rPr>
        <w:t>开标一览表</w:t>
      </w:r>
    </w:p>
    <w:p w14:paraId="5F4F8B80">
      <w:pPr>
        <w:pStyle w:val="33"/>
        <w:spacing w:line="360" w:lineRule="auto"/>
        <w:rPr>
          <w:rFonts w:hAnsi="宋体"/>
          <w:color w:val="auto"/>
          <w:highlight w:val="none"/>
          <w:u w:val="single"/>
        </w:rPr>
      </w:pPr>
    </w:p>
    <w:p w14:paraId="6273D035">
      <w:pPr>
        <w:spacing w:line="360" w:lineRule="auto"/>
        <w:ind w:firstLine="480" w:firstLineChars="200"/>
        <w:rPr>
          <w:rFonts w:ascii="宋体" w:hAnsi="宋体"/>
          <w:color w:val="auto"/>
          <w:sz w:val="24"/>
          <w:highlight w:val="none"/>
        </w:rPr>
      </w:pP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10A3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02BD3AFA">
            <w:pPr>
              <w:adjustRightInd w:val="0"/>
              <w:snapToGrid w:val="0"/>
              <w:spacing w:line="300" w:lineRule="auto"/>
              <w:rPr>
                <w:rFonts w:ascii="宋体" w:hAnsi="宋体"/>
                <w:color w:val="auto"/>
                <w:sz w:val="24"/>
                <w:highlight w:val="none"/>
              </w:rPr>
            </w:pPr>
            <w:r>
              <w:rPr>
                <w:rFonts w:ascii="宋体" w:hAnsi="宋体"/>
                <w:color w:val="auto"/>
                <w:sz w:val="24"/>
                <w:highlight w:val="none"/>
              </w:rPr>
              <w:t xml:space="preserve"> 投标货物、服务名称</w:t>
            </w:r>
          </w:p>
        </w:tc>
        <w:tc>
          <w:tcPr>
            <w:tcW w:w="3604" w:type="pct"/>
            <w:vAlign w:val="center"/>
          </w:tcPr>
          <w:p w14:paraId="0C6AD806">
            <w:pPr>
              <w:rPr>
                <w:rFonts w:ascii="宋体" w:hAnsi="宋体"/>
                <w:color w:val="auto"/>
                <w:sz w:val="24"/>
                <w:highlight w:val="none"/>
              </w:rPr>
            </w:pPr>
            <w:r>
              <w:rPr>
                <w:rFonts w:ascii="宋体" w:hAnsi="宋体"/>
                <w:color w:val="auto"/>
                <w:sz w:val="24"/>
                <w:highlight w:val="none"/>
              </w:rPr>
              <w:t xml:space="preserve">                      投标总报价</w:t>
            </w:r>
          </w:p>
        </w:tc>
      </w:tr>
      <w:tr w14:paraId="23B5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0DC01D3B">
            <w:pPr>
              <w:adjustRightInd w:val="0"/>
              <w:snapToGrid w:val="0"/>
              <w:spacing w:line="300" w:lineRule="auto"/>
              <w:jc w:val="center"/>
              <w:rPr>
                <w:rFonts w:hint="eastAsia" w:ascii="宋体" w:hAnsi="宋体" w:eastAsia="宋体"/>
                <w:color w:val="auto"/>
                <w:sz w:val="24"/>
                <w:highlight w:val="none"/>
                <w:lang w:eastAsia="zh-CN"/>
              </w:rPr>
            </w:pPr>
            <w:bookmarkStart w:id="37" w:name="_GoBack"/>
            <w:bookmarkEnd w:id="37"/>
            <w:r>
              <w:rPr>
                <w:rFonts w:hint="eastAsia" w:ascii="宋体" w:hAnsi="宋体"/>
                <w:color w:val="auto"/>
                <w:sz w:val="24"/>
                <w:highlight w:val="none"/>
                <w:lang w:eastAsia="zh-CN"/>
              </w:rPr>
              <w:t>2025年主城区水域面积更新监测项目</w:t>
            </w:r>
          </w:p>
        </w:tc>
        <w:tc>
          <w:tcPr>
            <w:tcW w:w="3604" w:type="pct"/>
            <w:vAlign w:val="center"/>
          </w:tcPr>
          <w:p w14:paraId="6908E3BD">
            <w:pPr>
              <w:adjustRightInd w:val="0"/>
              <w:snapToGrid w:val="0"/>
              <w:spacing w:line="300" w:lineRule="auto"/>
              <w:rPr>
                <w:rFonts w:ascii="宋体" w:hAnsi="宋体"/>
                <w:color w:val="auto"/>
                <w:sz w:val="24"/>
                <w:highlight w:val="none"/>
              </w:rPr>
            </w:pPr>
            <w:r>
              <w:rPr>
                <w:rFonts w:ascii="宋体" w:hAnsi="宋体"/>
                <w:bCs/>
                <w:color w:val="auto"/>
                <w:sz w:val="24"/>
                <w:highlight w:val="none"/>
              </w:rPr>
              <w:t>合计</w:t>
            </w:r>
            <w:r>
              <w:rPr>
                <w:rFonts w:ascii="宋体" w:hAnsi="宋体"/>
                <w:color w:val="auto"/>
                <w:sz w:val="24"/>
                <w:highlight w:val="none"/>
              </w:rPr>
              <w:t>：大写：</w:t>
            </w:r>
            <w:r>
              <w:rPr>
                <w:rFonts w:ascii="宋体" w:hAnsi="宋体"/>
                <w:color w:val="auto"/>
                <w:sz w:val="24"/>
                <w:highlight w:val="none"/>
                <w:u w:val="single"/>
              </w:rPr>
              <w:t xml:space="preserve">                            </w:t>
            </w:r>
            <w:r>
              <w:rPr>
                <w:rFonts w:ascii="宋体" w:hAnsi="宋体"/>
                <w:color w:val="auto"/>
                <w:sz w:val="24"/>
                <w:highlight w:val="none"/>
              </w:rPr>
              <w:t>，</w:t>
            </w:r>
          </w:p>
          <w:p w14:paraId="60D48A41">
            <w:pPr>
              <w:adjustRightInd w:val="0"/>
              <w:snapToGrid w:val="0"/>
              <w:spacing w:line="300" w:lineRule="auto"/>
              <w:ind w:firstLine="720" w:firstLineChars="300"/>
              <w:rPr>
                <w:rFonts w:ascii="宋体" w:hAnsi="宋体"/>
                <w:color w:val="auto"/>
                <w:highlight w:val="none"/>
                <w:u w:val="single"/>
              </w:rPr>
            </w:pPr>
            <w:r>
              <w:rPr>
                <w:rFonts w:ascii="宋体" w:hAnsi="宋体"/>
                <w:color w:val="auto"/>
                <w:kern w:val="0"/>
                <w:sz w:val="24"/>
                <w:highlight w:val="none"/>
              </w:rPr>
              <w:t>小写：</w:t>
            </w:r>
            <w:r>
              <w:rPr>
                <w:rFonts w:ascii="宋体" w:hAnsi="宋体"/>
                <w:color w:val="auto"/>
                <w:kern w:val="0"/>
                <w:sz w:val="24"/>
                <w:highlight w:val="none"/>
                <w:u w:val="single"/>
              </w:rPr>
              <w:t xml:space="preserve">              </w:t>
            </w:r>
            <w:r>
              <w:rPr>
                <w:rFonts w:ascii="宋体" w:hAnsi="宋体"/>
                <w:color w:val="auto"/>
                <w:kern w:val="0"/>
                <w:sz w:val="24"/>
                <w:highlight w:val="none"/>
              </w:rPr>
              <w:t>元（人民币）</w:t>
            </w:r>
          </w:p>
        </w:tc>
      </w:tr>
    </w:tbl>
    <w:p w14:paraId="2635BAD9">
      <w:pPr>
        <w:snapToGrid w:val="0"/>
        <w:spacing w:line="360" w:lineRule="auto"/>
        <w:ind w:firstLine="2400" w:firstLineChars="1000"/>
        <w:jc w:val="right"/>
        <w:rPr>
          <w:rFonts w:ascii="宋体" w:hAnsi="宋体"/>
          <w:color w:val="auto"/>
          <w:sz w:val="24"/>
          <w:highlight w:val="none"/>
        </w:rPr>
      </w:pPr>
    </w:p>
    <w:p w14:paraId="39E1622C">
      <w:pPr>
        <w:spacing w:line="360" w:lineRule="auto"/>
        <w:ind w:firstLine="3840" w:firstLineChars="1600"/>
        <w:rPr>
          <w:rFonts w:ascii="宋体" w:hAnsi="宋体"/>
          <w:color w:val="auto"/>
          <w:sz w:val="24"/>
          <w:highlight w:val="none"/>
        </w:rPr>
      </w:pPr>
      <w:r>
        <w:rPr>
          <w:rFonts w:ascii="宋体" w:hAnsi="宋体"/>
          <w:color w:val="auto"/>
          <w:sz w:val="24"/>
          <w:highlight w:val="none"/>
        </w:rPr>
        <w:t>投标人全称（加盖公章）：</w:t>
      </w:r>
    </w:p>
    <w:p w14:paraId="05C4A49D">
      <w:pPr>
        <w:snapToGrid w:val="0"/>
        <w:spacing w:line="360" w:lineRule="auto"/>
        <w:ind w:firstLine="2400" w:firstLineChars="1000"/>
        <w:jc w:val="right"/>
        <w:rPr>
          <w:rFonts w:ascii="宋体" w:hAnsi="宋体"/>
          <w:color w:val="auto"/>
          <w:sz w:val="24"/>
          <w:highlight w:val="none"/>
        </w:rPr>
      </w:pPr>
    </w:p>
    <w:p w14:paraId="43D1A83C">
      <w:pPr>
        <w:snapToGrid w:val="0"/>
        <w:spacing w:line="360" w:lineRule="auto"/>
        <w:ind w:firstLine="2400" w:firstLineChars="1000"/>
        <w:jc w:val="right"/>
        <w:rPr>
          <w:rFonts w:ascii="宋体" w:hAnsi="宋体"/>
          <w:color w:val="auto"/>
          <w:sz w:val="24"/>
          <w:highlight w:val="none"/>
        </w:rPr>
      </w:pPr>
      <w:r>
        <w:rPr>
          <w:rFonts w:ascii="宋体" w:hAnsi="宋体"/>
          <w:color w:val="auto"/>
          <w:sz w:val="24"/>
          <w:highlight w:val="none"/>
        </w:rPr>
        <w:t>法定代表人或被授权人：</w:t>
      </w:r>
      <w:r>
        <w:rPr>
          <w:rFonts w:ascii="宋体" w:hAnsi="宋体"/>
          <w:color w:val="auto"/>
          <w:sz w:val="24"/>
          <w:highlight w:val="none"/>
          <w:u w:val="single"/>
        </w:rPr>
        <w:t xml:space="preserve">         </w:t>
      </w:r>
      <w:r>
        <w:rPr>
          <w:rFonts w:ascii="宋体" w:hAnsi="宋体"/>
          <w:color w:val="auto"/>
          <w:sz w:val="24"/>
          <w:highlight w:val="none"/>
        </w:rPr>
        <w:t>（签字或盖章）</w:t>
      </w:r>
    </w:p>
    <w:p w14:paraId="4CD1DBB9">
      <w:pPr>
        <w:rPr>
          <w:rFonts w:ascii="宋体" w:hAnsi="宋体"/>
          <w:color w:val="auto"/>
          <w:sz w:val="24"/>
          <w:highlight w:val="none"/>
        </w:rPr>
      </w:pPr>
    </w:p>
    <w:p w14:paraId="404417FE">
      <w:pPr>
        <w:spacing w:line="360" w:lineRule="auto"/>
        <w:ind w:firstLine="480"/>
        <w:rPr>
          <w:rFonts w:ascii="宋体" w:hAnsi="宋体"/>
          <w:color w:val="auto"/>
          <w:sz w:val="24"/>
          <w:highlight w:val="none"/>
        </w:rPr>
      </w:pPr>
      <w:r>
        <w:rPr>
          <w:rFonts w:ascii="宋体" w:hAnsi="宋体"/>
          <w:color w:val="auto"/>
          <w:sz w:val="24"/>
          <w:highlight w:val="none"/>
        </w:rPr>
        <w:t xml:space="preserve">                                      日期：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20639163">
      <w:pPr>
        <w:spacing w:line="360" w:lineRule="auto"/>
        <w:ind w:firstLine="480"/>
        <w:rPr>
          <w:rFonts w:ascii="宋体" w:hAnsi="宋体"/>
          <w:color w:val="auto"/>
          <w:sz w:val="24"/>
          <w:highlight w:val="none"/>
        </w:rPr>
      </w:pPr>
      <w:r>
        <w:rPr>
          <w:rFonts w:ascii="宋体" w:hAnsi="宋体"/>
          <w:color w:val="auto"/>
          <w:sz w:val="24"/>
          <w:highlight w:val="none"/>
        </w:rPr>
        <w:t>填写说明：</w:t>
      </w:r>
    </w:p>
    <w:p w14:paraId="7496AC17">
      <w:pPr>
        <w:spacing w:line="360" w:lineRule="auto"/>
        <w:ind w:firstLine="480" w:firstLineChars="200"/>
        <w:rPr>
          <w:rFonts w:ascii="宋体" w:hAnsi="宋体"/>
          <w:bCs/>
          <w:iCs/>
          <w:color w:val="auto"/>
          <w:sz w:val="24"/>
          <w:highlight w:val="none"/>
        </w:rPr>
      </w:pPr>
      <w:r>
        <w:rPr>
          <w:rFonts w:ascii="宋体" w:hAnsi="宋体"/>
          <w:bCs/>
          <w:iCs/>
          <w:color w:val="auto"/>
          <w:sz w:val="24"/>
          <w:highlight w:val="none"/>
        </w:rPr>
        <w:t>1、</w:t>
      </w:r>
      <w:r>
        <w:rPr>
          <w:rFonts w:hint="eastAsia" w:ascii="宋体" w:hAnsi="宋体"/>
          <w:bCs/>
          <w:iCs/>
          <w:color w:val="auto"/>
          <w:sz w:val="24"/>
          <w:highlight w:val="none"/>
        </w:rPr>
        <w:t>开标一览表中不得填报有选择性报价方案，采购人仅接受一个价格。</w:t>
      </w:r>
    </w:p>
    <w:p w14:paraId="5C69D833">
      <w:pPr>
        <w:spacing w:line="360" w:lineRule="auto"/>
        <w:ind w:firstLine="480" w:firstLineChars="200"/>
        <w:rPr>
          <w:rFonts w:ascii="宋体" w:hAnsi="宋体"/>
          <w:bCs/>
          <w:color w:val="auto"/>
          <w:sz w:val="24"/>
          <w:szCs w:val="21"/>
          <w:highlight w:val="none"/>
        </w:rPr>
      </w:pPr>
      <w:r>
        <w:rPr>
          <w:rFonts w:ascii="宋体" w:hAnsi="宋体"/>
          <w:color w:val="auto"/>
          <w:sz w:val="24"/>
          <w:highlight w:val="none"/>
        </w:rPr>
        <w:t>2、</w:t>
      </w:r>
      <w:r>
        <w:rPr>
          <w:rFonts w:ascii="宋体" w:hAnsi="宋体"/>
          <w:bCs/>
          <w:iCs/>
          <w:color w:val="auto"/>
          <w:sz w:val="24"/>
          <w:highlight w:val="none"/>
        </w:rPr>
        <w:t>开标一览表和分项报价表必须加盖投标单位公章</w:t>
      </w:r>
      <w:r>
        <w:rPr>
          <w:rFonts w:ascii="宋体" w:hAnsi="宋体"/>
          <w:color w:val="auto"/>
          <w:sz w:val="24"/>
          <w:highlight w:val="none"/>
        </w:rPr>
        <w:t>。</w:t>
      </w:r>
    </w:p>
    <w:p w14:paraId="04D250C8">
      <w:pPr>
        <w:spacing w:line="360" w:lineRule="auto"/>
        <w:rPr>
          <w:rFonts w:ascii="宋体" w:hAnsi="宋体"/>
          <w:color w:val="auto"/>
          <w:sz w:val="24"/>
          <w:highlight w:val="none"/>
        </w:rPr>
      </w:pPr>
      <w:r>
        <w:rPr>
          <w:rFonts w:ascii="宋体" w:hAnsi="宋体"/>
          <w:color w:val="auto"/>
          <w:sz w:val="24"/>
          <w:highlight w:val="none"/>
        </w:rPr>
        <w:t xml:space="preserve">    </w:t>
      </w:r>
    </w:p>
    <w:p w14:paraId="67D28F8E">
      <w:pPr>
        <w:spacing w:line="360" w:lineRule="auto"/>
        <w:jc w:val="center"/>
        <w:rPr>
          <w:rStyle w:val="79"/>
          <w:rFonts w:ascii="宋体" w:hAnsi="宋体" w:cs="Times New Roman"/>
          <w:color w:val="auto"/>
          <w:sz w:val="28"/>
          <w:szCs w:val="28"/>
          <w:highlight w:val="none"/>
        </w:rPr>
      </w:pPr>
      <w:r>
        <w:rPr>
          <w:rFonts w:ascii="宋体" w:hAnsi="宋体"/>
          <w:b/>
          <w:color w:val="auto"/>
          <w:sz w:val="24"/>
          <w:highlight w:val="none"/>
        </w:rPr>
        <w:br w:type="page"/>
      </w:r>
      <w:r>
        <w:rPr>
          <w:rStyle w:val="79"/>
          <w:rFonts w:hint="eastAsia" w:ascii="宋体" w:hAnsi="宋体" w:cs="Times New Roman"/>
          <w:color w:val="auto"/>
          <w:sz w:val="28"/>
          <w:szCs w:val="28"/>
          <w:highlight w:val="none"/>
        </w:rPr>
        <w:t>二</w:t>
      </w:r>
      <w:r>
        <w:rPr>
          <w:rStyle w:val="79"/>
          <w:rFonts w:ascii="宋体" w:hAnsi="宋体" w:cs="Times New Roman"/>
          <w:color w:val="auto"/>
          <w:sz w:val="28"/>
          <w:szCs w:val="28"/>
          <w:highlight w:val="none"/>
        </w:rPr>
        <w:t>、分项报价明细表</w:t>
      </w:r>
    </w:p>
    <w:p w14:paraId="4DA5A7E3">
      <w:pPr>
        <w:kinsoku w:val="0"/>
        <w:topLinePunct/>
        <w:snapToGrid w:val="0"/>
        <w:spacing w:line="360" w:lineRule="auto"/>
        <w:jc w:val="center"/>
        <w:rPr>
          <w:rFonts w:hint="default" w:ascii="宋体" w:hAnsi="宋体" w:eastAsia="宋体" w:cs="仿宋_GB2312"/>
          <w:color w:val="auto"/>
          <w:sz w:val="24"/>
          <w:szCs w:val="20"/>
          <w:highlight w:val="none"/>
          <w:lang w:val="en-US" w:eastAsia="zh-CN"/>
        </w:rPr>
      </w:pPr>
      <w:r>
        <w:rPr>
          <w:rFonts w:hint="eastAsia" w:ascii="宋体" w:hAnsi="宋体" w:cs="仿宋_GB2312"/>
          <w:color w:val="auto"/>
          <w:sz w:val="24"/>
          <w:szCs w:val="20"/>
          <w:highlight w:val="none"/>
          <w:lang w:eastAsia="zh-CN"/>
        </w:rPr>
        <w:t>（</w:t>
      </w:r>
      <w:r>
        <w:rPr>
          <w:rFonts w:hint="eastAsia" w:ascii="宋体" w:hAnsi="宋体" w:cs="仿宋_GB2312"/>
          <w:color w:val="auto"/>
          <w:sz w:val="24"/>
          <w:szCs w:val="20"/>
          <w:highlight w:val="none"/>
          <w:lang w:val="en-US" w:eastAsia="zh-CN"/>
        </w:rPr>
        <w:t>格式自拟）</w:t>
      </w:r>
    </w:p>
    <w:p w14:paraId="19FDE995">
      <w:pPr>
        <w:tabs>
          <w:tab w:val="left" w:pos="420"/>
        </w:tabs>
        <w:spacing w:line="360" w:lineRule="auto"/>
        <w:rPr>
          <w:rStyle w:val="79"/>
          <w:rFonts w:ascii="宋体" w:hAnsi="宋体" w:cs="Times New Roman"/>
          <w:color w:val="auto"/>
          <w:sz w:val="28"/>
          <w:szCs w:val="28"/>
          <w:highlight w:val="none"/>
        </w:rPr>
      </w:pPr>
    </w:p>
    <w:p w14:paraId="5A141085">
      <w:pPr>
        <w:spacing w:line="360" w:lineRule="auto"/>
        <w:jc w:val="center"/>
        <w:rPr>
          <w:rFonts w:ascii="宋体" w:hAnsi="宋体"/>
          <w:color w:val="auto"/>
          <w:sz w:val="24"/>
          <w:highlight w:val="none"/>
        </w:rPr>
      </w:pPr>
    </w:p>
    <w:sectPr>
      <w:headerReference r:id="rId3" w:type="default"/>
      <w:footerReference r:id="rId4" w:type="default"/>
      <w:type w:val="continuous"/>
      <w:pgSz w:w="11910" w:h="16840"/>
      <w:pgMar w:top="1418" w:right="1137" w:bottom="1134" w:left="1418" w:header="851" w:footer="992" w:gutter="0"/>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99DA">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8DEF">
    <w:pPr>
      <w:pStyle w:val="4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1"/>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3E5F7ED6"/>
    <w:multiLevelType w:val="multilevel"/>
    <w:tmpl w:val="3E5F7ED6"/>
    <w:lvl w:ilvl="0" w:tentative="0">
      <w:start w:val="1"/>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6">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7"/>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wOTFhMjA3NzBhOTEzOGFiNGY2NzdmZDhhNTQyYjQ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266"/>
    <w:rsid w:val="000143BB"/>
    <w:rsid w:val="000143C6"/>
    <w:rsid w:val="000147F9"/>
    <w:rsid w:val="00015A76"/>
    <w:rsid w:val="00016B60"/>
    <w:rsid w:val="00020D66"/>
    <w:rsid w:val="0002247E"/>
    <w:rsid w:val="0002253D"/>
    <w:rsid w:val="0002286B"/>
    <w:rsid w:val="000238F3"/>
    <w:rsid w:val="00024171"/>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12C1"/>
    <w:rsid w:val="0006206A"/>
    <w:rsid w:val="00062BD7"/>
    <w:rsid w:val="00066F07"/>
    <w:rsid w:val="0006739A"/>
    <w:rsid w:val="00067D18"/>
    <w:rsid w:val="00067E7C"/>
    <w:rsid w:val="00070067"/>
    <w:rsid w:val="00070C54"/>
    <w:rsid w:val="00071065"/>
    <w:rsid w:val="00071A57"/>
    <w:rsid w:val="0007285A"/>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2B0A"/>
    <w:rsid w:val="00183ACC"/>
    <w:rsid w:val="00183CB8"/>
    <w:rsid w:val="00184D3C"/>
    <w:rsid w:val="001857F9"/>
    <w:rsid w:val="00185AE3"/>
    <w:rsid w:val="00185D32"/>
    <w:rsid w:val="0018688F"/>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8BD"/>
    <w:rsid w:val="00200367"/>
    <w:rsid w:val="00200BDE"/>
    <w:rsid w:val="00200FE0"/>
    <w:rsid w:val="00201140"/>
    <w:rsid w:val="00201A81"/>
    <w:rsid w:val="00203E82"/>
    <w:rsid w:val="002048CC"/>
    <w:rsid w:val="002077C7"/>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80297"/>
    <w:rsid w:val="002803A2"/>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593A"/>
    <w:rsid w:val="00305DF7"/>
    <w:rsid w:val="00306228"/>
    <w:rsid w:val="003073BA"/>
    <w:rsid w:val="0031109B"/>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D6"/>
    <w:rsid w:val="00322381"/>
    <w:rsid w:val="00323548"/>
    <w:rsid w:val="00323F3A"/>
    <w:rsid w:val="00324041"/>
    <w:rsid w:val="00325082"/>
    <w:rsid w:val="003251AC"/>
    <w:rsid w:val="00325AED"/>
    <w:rsid w:val="003261BA"/>
    <w:rsid w:val="003268C4"/>
    <w:rsid w:val="0032702E"/>
    <w:rsid w:val="003273B9"/>
    <w:rsid w:val="00331031"/>
    <w:rsid w:val="0033137E"/>
    <w:rsid w:val="00331F0A"/>
    <w:rsid w:val="0033266B"/>
    <w:rsid w:val="00332915"/>
    <w:rsid w:val="0033308C"/>
    <w:rsid w:val="003346E3"/>
    <w:rsid w:val="0033541C"/>
    <w:rsid w:val="0033550D"/>
    <w:rsid w:val="00335BA4"/>
    <w:rsid w:val="0033681F"/>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8101B"/>
    <w:rsid w:val="00481030"/>
    <w:rsid w:val="00481F34"/>
    <w:rsid w:val="00482951"/>
    <w:rsid w:val="004832E2"/>
    <w:rsid w:val="0048584F"/>
    <w:rsid w:val="0048727A"/>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2724"/>
    <w:rsid w:val="004F2ADE"/>
    <w:rsid w:val="004F2CAE"/>
    <w:rsid w:val="004F405D"/>
    <w:rsid w:val="004F44A6"/>
    <w:rsid w:val="004F53D7"/>
    <w:rsid w:val="004F79E0"/>
    <w:rsid w:val="00500353"/>
    <w:rsid w:val="00501862"/>
    <w:rsid w:val="00502502"/>
    <w:rsid w:val="00503CAF"/>
    <w:rsid w:val="005041C9"/>
    <w:rsid w:val="0050491E"/>
    <w:rsid w:val="00505EAA"/>
    <w:rsid w:val="0050635B"/>
    <w:rsid w:val="00506F58"/>
    <w:rsid w:val="00506F8A"/>
    <w:rsid w:val="00507E07"/>
    <w:rsid w:val="00511470"/>
    <w:rsid w:val="00511527"/>
    <w:rsid w:val="005117AA"/>
    <w:rsid w:val="00512C66"/>
    <w:rsid w:val="005130F0"/>
    <w:rsid w:val="005137FB"/>
    <w:rsid w:val="00513D7B"/>
    <w:rsid w:val="00514559"/>
    <w:rsid w:val="005148F8"/>
    <w:rsid w:val="00514E26"/>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F30"/>
    <w:rsid w:val="00570F48"/>
    <w:rsid w:val="00570FC4"/>
    <w:rsid w:val="005731AD"/>
    <w:rsid w:val="00573951"/>
    <w:rsid w:val="0057395D"/>
    <w:rsid w:val="005745AF"/>
    <w:rsid w:val="005779AB"/>
    <w:rsid w:val="005801A9"/>
    <w:rsid w:val="00581931"/>
    <w:rsid w:val="005823C6"/>
    <w:rsid w:val="00584B13"/>
    <w:rsid w:val="00584C2B"/>
    <w:rsid w:val="00584C71"/>
    <w:rsid w:val="00585044"/>
    <w:rsid w:val="00586B27"/>
    <w:rsid w:val="00586C7A"/>
    <w:rsid w:val="005877F0"/>
    <w:rsid w:val="00587B50"/>
    <w:rsid w:val="00587BB9"/>
    <w:rsid w:val="00587CBD"/>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78C"/>
    <w:rsid w:val="00653C77"/>
    <w:rsid w:val="00653F5B"/>
    <w:rsid w:val="0065434D"/>
    <w:rsid w:val="00654780"/>
    <w:rsid w:val="006547B1"/>
    <w:rsid w:val="00654831"/>
    <w:rsid w:val="0065519D"/>
    <w:rsid w:val="006562EE"/>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527C"/>
    <w:rsid w:val="007B5D72"/>
    <w:rsid w:val="007B643B"/>
    <w:rsid w:val="007B6EEE"/>
    <w:rsid w:val="007C100D"/>
    <w:rsid w:val="007C14DD"/>
    <w:rsid w:val="007C1AF3"/>
    <w:rsid w:val="007C2C7C"/>
    <w:rsid w:val="007C2DD9"/>
    <w:rsid w:val="007C30BE"/>
    <w:rsid w:val="007C3711"/>
    <w:rsid w:val="007C3736"/>
    <w:rsid w:val="007C4264"/>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10030"/>
    <w:rsid w:val="008106CE"/>
    <w:rsid w:val="00810AA5"/>
    <w:rsid w:val="00811915"/>
    <w:rsid w:val="00812715"/>
    <w:rsid w:val="008129B3"/>
    <w:rsid w:val="008141D0"/>
    <w:rsid w:val="00814910"/>
    <w:rsid w:val="00814FD6"/>
    <w:rsid w:val="00815CC2"/>
    <w:rsid w:val="008164A6"/>
    <w:rsid w:val="008200A4"/>
    <w:rsid w:val="0082195A"/>
    <w:rsid w:val="00822619"/>
    <w:rsid w:val="00822AC3"/>
    <w:rsid w:val="00823071"/>
    <w:rsid w:val="008250E7"/>
    <w:rsid w:val="008252C1"/>
    <w:rsid w:val="00825836"/>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F9E"/>
    <w:rsid w:val="008B405A"/>
    <w:rsid w:val="008B416D"/>
    <w:rsid w:val="008B569E"/>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4D04"/>
    <w:rsid w:val="00A467E5"/>
    <w:rsid w:val="00A471D5"/>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53A8"/>
    <w:rsid w:val="00A95750"/>
    <w:rsid w:val="00A96246"/>
    <w:rsid w:val="00A96766"/>
    <w:rsid w:val="00A967F6"/>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E49"/>
    <w:rsid w:val="00AD0F8D"/>
    <w:rsid w:val="00AD13CF"/>
    <w:rsid w:val="00AD22FA"/>
    <w:rsid w:val="00AD2552"/>
    <w:rsid w:val="00AD32B7"/>
    <w:rsid w:val="00AD45AE"/>
    <w:rsid w:val="00AD4814"/>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AFC"/>
    <w:rsid w:val="00CE0D52"/>
    <w:rsid w:val="00CE0F9F"/>
    <w:rsid w:val="00CE1506"/>
    <w:rsid w:val="00CE1D0B"/>
    <w:rsid w:val="00CE24BE"/>
    <w:rsid w:val="00CE2B5D"/>
    <w:rsid w:val="00CE2FAA"/>
    <w:rsid w:val="00CE3496"/>
    <w:rsid w:val="00CE3943"/>
    <w:rsid w:val="00CE48D4"/>
    <w:rsid w:val="00CE4D66"/>
    <w:rsid w:val="00CE54CD"/>
    <w:rsid w:val="00CE5AE9"/>
    <w:rsid w:val="00CE5E61"/>
    <w:rsid w:val="00CE76DB"/>
    <w:rsid w:val="00CE7D4F"/>
    <w:rsid w:val="00CF05EA"/>
    <w:rsid w:val="00CF14AA"/>
    <w:rsid w:val="00CF16F5"/>
    <w:rsid w:val="00CF1812"/>
    <w:rsid w:val="00CF21DB"/>
    <w:rsid w:val="00CF29D5"/>
    <w:rsid w:val="00CF2F16"/>
    <w:rsid w:val="00CF4292"/>
    <w:rsid w:val="00CF4EC2"/>
    <w:rsid w:val="00CF50E5"/>
    <w:rsid w:val="00CF543E"/>
    <w:rsid w:val="00CF5500"/>
    <w:rsid w:val="00CF61CE"/>
    <w:rsid w:val="00CF666A"/>
    <w:rsid w:val="00CF6855"/>
    <w:rsid w:val="00CF725B"/>
    <w:rsid w:val="00CF7566"/>
    <w:rsid w:val="00D0171F"/>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5603"/>
    <w:rsid w:val="00DE5759"/>
    <w:rsid w:val="00DE5839"/>
    <w:rsid w:val="00DE595C"/>
    <w:rsid w:val="00DE620A"/>
    <w:rsid w:val="00DE687E"/>
    <w:rsid w:val="00DE6F47"/>
    <w:rsid w:val="00DE76CF"/>
    <w:rsid w:val="00DE7800"/>
    <w:rsid w:val="00DF008A"/>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43FB"/>
    <w:rsid w:val="00EE4E1E"/>
    <w:rsid w:val="00EE52E7"/>
    <w:rsid w:val="00EE57DC"/>
    <w:rsid w:val="00EE5872"/>
    <w:rsid w:val="00EE5A0E"/>
    <w:rsid w:val="00EE6E81"/>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1FF6727"/>
    <w:rsid w:val="02427F54"/>
    <w:rsid w:val="02683825"/>
    <w:rsid w:val="02902A6D"/>
    <w:rsid w:val="02CB2D83"/>
    <w:rsid w:val="02D45050"/>
    <w:rsid w:val="030719AC"/>
    <w:rsid w:val="038D0D6B"/>
    <w:rsid w:val="04397BB7"/>
    <w:rsid w:val="04DC01EC"/>
    <w:rsid w:val="05026CE4"/>
    <w:rsid w:val="055406CA"/>
    <w:rsid w:val="067C2CE7"/>
    <w:rsid w:val="06D83F39"/>
    <w:rsid w:val="074107DA"/>
    <w:rsid w:val="075E65F7"/>
    <w:rsid w:val="08273E74"/>
    <w:rsid w:val="089F5554"/>
    <w:rsid w:val="08C8714D"/>
    <w:rsid w:val="0957288F"/>
    <w:rsid w:val="095C18FB"/>
    <w:rsid w:val="098470A4"/>
    <w:rsid w:val="09921A1E"/>
    <w:rsid w:val="09A84B40"/>
    <w:rsid w:val="0A075D0B"/>
    <w:rsid w:val="0AF10769"/>
    <w:rsid w:val="0BB53545"/>
    <w:rsid w:val="0BC32105"/>
    <w:rsid w:val="0C8F023A"/>
    <w:rsid w:val="0E1F1149"/>
    <w:rsid w:val="0E3A5F83"/>
    <w:rsid w:val="0E83792A"/>
    <w:rsid w:val="0F514856"/>
    <w:rsid w:val="0F563291"/>
    <w:rsid w:val="0FAB4284"/>
    <w:rsid w:val="10066A65"/>
    <w:rsid w:val="10305890"/>
    <w:rsid w:val="107C0AD5"/>
    <w:rsid w:val="10A75CE3"/>
    <w:rsid w:val="111D0683"/>
    <w:rsid w:val="11366ED6"/>
    <w:rsid w:val="11661B18"/>
    <w:rsid w:val="121E62E8"/>
    <w:rsid w:val="123F43C4"/>
    <w:rsid w:val="12A14823"/>
    <w:rsid w:val="12DF17F8"/>
    <w:rsid w:val="12F86B39"/>
    <w:rsid w:val="130C6ECC"/>
    <w:rsid w:val="131B7B70"/>
    <w:rsid w:val="135062A3"/>
    <w:rsid w:val="136E4430"/>
    <w:rsid w:val="136F4921"/>
    <w:rsid w:val="13D50C28"/>
    <w:rsid w:val="148B7538"/>
    <w:rsid w:val="14997EA7"/>
    <w:rsid w:val="15693843"/>
    <w:rsid w:val="15A20FDE"/>
    <w:rsid w:val="16501175"/>
    <w:rsid w:val="168E3310"/>
    <w:rsid w:val="16CB4564"/>
    <w:rsid w:val="173914CE"/>
    <w:rsid w:val="1796247C"/>
    <w:rsid w:val="18025199"/>
    <w:rsid w:val="1838462F"/>
    <w:rsid w:val="18A64941"/>
    <w:rsid w:val="19067AD5"/>
    <w:rsid w:val="190D676E"/>
    <w:rsid w:val="196D36B1"/>
    <w:rsid w:val="1974516C"/>
    <w:rsid w:val="19B3285C"/>
    <w:rsid w:val="1A23669C"/>
    <w:rsid w:val="1A613215"/>
    <w:rsid w:val="1AAB4490"/>
    <w:rsid w:val="1AE71067"/>
    <w:rsid w:val="1C9A0C60"/>
    <w:rsid w:val="1CB3587E"/>
    <w:rsid w:val="1CBF5FD1"/>
    <w:rsid w:val="1CF33ECD"/>
    <w:rsid w:val="1D4D13CE"/>
    <w:rsid w:val="1D893C91"/>
    <w:rsid w:val="1E2B2E7F"/>
    <w:rsid w:val="1E9D3A4F"/>
    <w:rsid w:val="1F703EFB"/>
    <w:rsid w:val="1F7A6B27"/>
    <w:rsid w:val="1FC55FF4"/>
    <w:rsid w:val="1FEF6637"/>
    <w:rsid w:val="20CA314D"/>
    <w:rsid w:val="21134B3E"/>
    <w:rsid w:val="21823A71"/>
    <w:rsid w:val="220A2750"/>
    <w:rsid w:val="22124DF5"/>
    <w:rsid w:val="22567656"/>
    <w:rsid w:val="22A018BA"/>
    <w:rsid w:val="232F19D7"/>
    <w:rsid w:val="2358717F"/>
    <w:rsid w:val="23AC7F3C"/>
    <w:rsid w:val="23D135AE"/>
    <w:rsid w:val="24333D63"/>
    <w:rsid w:val="24354296"/>
    <w:rsid w:val="24831FDA"/>
    <w:rsid w:val="26282E39"/>
    <w:rsid w:val="26997893"/>
    <w:rsid w:val="26D1527F"/>
    <w:rsid w:val="281F026C"/>
    <w:rsid w:val="28304227"/>
    <w:rsid w:val="28E004DD"/>
    <w:rsid w:val="28E60D8A"/>
    <w:rsid w:val="29080D00"/>
    <w:rsid w:val="29932CBF"/>
    <w:rsid w:val="2A104310"/>
    <w:rsid w:val="2A7C3754"/>
    <w:rsid w:val="2AE71DF0"/>
    <w:rsid w:val="2BAB5365"/>
    <w:rsid w:val="2BB05D69"/>
    <w:rsid w:val="2BE041B6"/>
    <w:rsid w:val="2C1948C4"/>
    <w:rsid w:val="2C752B50"/>
    <w:rsid w:val="2CFA4E04"/>
    <w:rsid w:val="2D0619FA"/>
    <w:rsid w:val="2D0A773C"/>
    <w:rsid w:val="2D7921CC"/>
    <w:rsid w:val="2D964B2C"/>
    <w:rsid w:val="2E2F6D2F"/>
    <w:rsid w:val="2E894691"/>
    <w:rsid w:val="2E933762"/>
    <w:rsid w:val="2E9F7664"/>
    <w:rsid w:val="2EF95138"/>
    <w:rsid w:val="2F45680A"/>
    <w:rsid w:val="2F8715FA"/>
    <w:rsid w:val="2F902146"/>
    <w:rsid w:val="2F9C21A2"/>
    <w:rsid w:val="2FD45DE0"/>
    <w:rsid w:val="306058C5"/>
    <w:rsid w:val="3102072B"/>
    <w:rsid w:val="319C292D"/>
    <w:rsid w:val="31AD27C6"/>
    <w:rsid w:val="320104FF"/>
    <w:rsid w:val="32324B64"/>
    <w:rsid w:val="325D388A"/>
    <w:rsid w:val="3277340E"/>
    <w:rsid w:val="32AA2E28"/>
    <w:rsid w:val="32D16607"/>
    <w:rsid w:val="332B656D"/>
    <w:rsid w:val="334F0940"/>
    <w:rsid w:val="34572B3B"/>
    <w:rsid w:val="3491604D"/>
    <w:rsid w:val="34F14D3E"/>
    <w:rsid w:val="34FD7B87"/>
    <w:rsid w:val="358413F5"/>
    <w:rsid w:val="35A869C4"/>
    <w:rsid w:val="36280C33"/>
    <w:rsid w:val="36783969"/>
    <w:rsid w:val="36872495"/>
    <w:rsid w:val="36D668E1"/>
    <w:rsid w:val="36F15A3F"/>
    <w:rsid w:val="370945C1"/>
    <w:rsid w:val="37135440"/>
    <w:rsid w:val="37D921E5"/>
    <w:rsid w:val="38325D99"/>
    <w:rsid w:val="38706120"/>
    <w:rsid w:val="38FF10AA"/>
    <w:rsid w:val="393B0C7E"/>
    <w:rsid w:val="39484BDE"/>
    <w:rsid w:val="39F06F18"/>
    <w:rsid w:val="3A571AE7"/>
    <w:rsid w:val="3A825DDE"/>
    <w:rsid w:val="3AAF1923"/>
    <w:rsid w:val="3B4958D4"/>
    <w:rsid w:val="3C3420E0"/>
    <w:rsid w:val="3C381E36"/>
    <w:rsid w:val="3C8914D2"/>
    <w:rsid w:val="3EC376F5"/>
    <w:rsid w:val="3F1838D2"/>
    <w:rsid w:val="3F514D57"/>
    <w:rsid w:val="3F5605BF"/>
    <w:rsid w:val="3F5D7BA0"/>
    <w:rsid w:val="40AA0BC3"/>
    <w:rsid w:val="40E67721"/>
    <w:rsid w:val="411D266D"/>
    <w:rsid w:val="418C651A"/>
    <w:rsid w:val="41913B31"/>
    <w:rsid w:val="41A72ADD"/>
    <w:rsid w:val="41C56CEE"/>
    <w:rsid w:val="41CA6C4F"/>
    <w:rsid w:val="41F75D0F"/>
    <w:rsid w:val="41FF1B5B"/>
    <w:rsid w:val="422756FB"/>
    <w:rsid w:val="42862F6A"/>
    <w:rsid w:val="429F2355"/>
    <w:rsid w:val="42B05C5D"/>
    <w:rsid w:val="431A06DC"/>
    <w:rsid w:val="434B2807"/>
    <w:rsid w:val="43B8400B"/>
    <w:rsid w:val="441647C1"/>
    <w:rsid w:val="442B201A"/>
    <w:rsid w:val="443F5AC6"/>
    <w:rsid w:val="445B0426"/>
    <w:rsid w:val="447D214A"/>
    <w:rsid w:val="449B0822"/>
    <w:rsid w:val="44C10289"/>
    <w:rsid w:val="45383140"/>
    <w:rsid w:val="458616E3"/>
    <w:rsid w:val="45A6104F"/>
    <w:rsid w:val="471072A6"/>
    <w:rsid w:val="471F398D"/>
    <w:rsid w:val="4746716B"/>
    <w:rsid w:val="47796812"/>
    <w:rsid w:val="48767934"/>
    <w:rsid w:val="48A51C70"/>
    <w:rsid w:val="48C12F4D"/>
    <w:rsid w:val="49430CDD"/>
    <w:rsid w:val="49FF0F0E"/>
    <w:rsid w:val="4A5A7640"/>
    <w:rsid w:val="4A981510"/>
    <w:rsid w:val="4AE178D7"/>
    <w:rsid w:val="4B0F1902"/>
    <w:rsid w:val="4B1C1647"/>
    <w:rsid w:val="4BC6484B"/>
    <w:rsid w:val="4C3B0AE9"/>
    <w:rsid w:val="4C4719BC"/>
    <w:rsid w:val="4CE60E9A"/>
    <w:rsid w:val="4D5430F7"/>
    <w:rsid w:val="4DB44EED"/>
    <w:rsid w:val="4DD059E1"/>
    <w:rsid w:val="4DF06083"/>
    <w:rsid w:val="4EB0594F"/>
    <w:rsid w:val="4FDA48F5"/>
    <w:rsid w:val="4FFD31F9"/>
    <w:rsid w:val="50577E57"/>
    <w:rsid w:val="50762201"/>
    <w:rsid w:val="5084660D"/>
    <w:rsid w:val="50C219D0"/>
    <w:rsid w:val="51181B78"/>
    <w:rsid w:val="5119769F"/>
    <w:rsid w:val="51821EAD"/>
    <w:rsid w:val="51C72AFE"/>
    <w:rsid w:val="51DE1D07"/>
    <w:rsid w:val="524D7600"/>
    <w:rsid w:val="526A778A"/>
    <w:rsid w:val="527D649D"/>
    <w:rsid w:val="52B7716F"/>
    <w:rsid w:val="52CF6267"/>
    <w:rsid w:val="52F703CB"/>
    <w:rsid w:val="5302663C"/>
    <w:rsid w:val="5334770E"/>
    <w:rsid w:val="533B38FC"/>
    <w:rsid w:val="54AC7A3E"/>
    <w:rsid w:val="54B72B11"/>
    <w:rsid w:val="55D122F6"/>
    <w:rsid w:val="563B1615"/>
    <w:rsid w:val="567B23A6"/>
    <w:rsid w:val="56B365F2"/>
    <w:rsid w:val="56F0552C"/>
    <w:rsid w:val="576158FB"/>
    <w:rsid w:val="57BD5228"/>
    <w:rsid w:val="58893182"/>
    <w:rsid w:val="58906498"/>
    <w:rsid w:val="591B0458"/>
    <w:rsid w:val="59302885"/>
    <w:rsid w:val="593F3A1A"/>
    <w:rsid w:val="59FE4105"/>
    <w:rsid w:val="5A0507C0"/>
    <w:rsid w:val="5AAD1AE8"/>
    <w:rsid w:val="5B8A2B56"/>
    <w:rsid w:val="5BA523C0"/>
    <w:rsid w:val="5C084598"/>
    <w:rsid w:val="5C243972"/>
    <w:rsid w:val="5C3A043F"/>
    <w:rsid w:val="5CBA1D36"/>
    <w:rsid w:val="5D3A6883"/>
    <w:rsid w:val="5DDD21F2"/>
    <w:rsid w:val="5E2A7515"/>
    <w:rsid w:val="5E5B3BCE"/>
    <w:rsid w:val="5E8649CB"/>
    <w:rsid w:val="5ED846F5"/>
    <w:rsid w:val="5F9D3BEB"/>
    <w:rsid w:val="5FC70EB1"/>
    <w:rsid w:val="5FCA1FBF"/>
    <w:rsid w:val="5FFE63DD"/>
    <w:rsid w:val="601E0A8A"/>
    <w:rsid w:val="609B3C2C"/>
    <w:rsid w:val="60DF1D6B"/>
    <w:rsid w:val="61511552"/>
    <w:rsid w:val="617050B9"/>
    <w:rsid w:val="61720E31"/>
    <w:rsid w:val="61A134C4"/>
    <w:rsid w:val="61B944DE"/>
    <w:rsid w:val="61C03014"/>
    <w:rsid w:val="622D4D58"/>
    <w:rsid w:val="623358B0"/>
    <w:rsid w:val="623D4573"/>
    <w:rsid w:val="624A3B5C"/>
    <w:rsid w:val="62522A10"/>
    <w:rsid w:val="625271B2"/>
    <w:rsid w:val="636D5D54"/>
    <w:rsid w:val="636F08D1"/>
    <w:rsid w:val="64405216"/>
    <w:rsid w:val="64460353"/>
    <w:rsid w:val="65267312"/>
    <w:rsid w:val="658D6624"/>
    <w:rsid w:val="65E41BD1"/>
    <w:rsid w:val="65E63B9C"/>
    <w:rsid w:val="663D6979"/>
    <w:rsid w:val="66715E2F"/>
    <w:rsid w:val="66D4630B"/>
    <w:rsid w:val="67010561"/>
    <w:rsid w:val="6732696D"/>
    <w:rsid w:val="675131ED"/>
    <w:rsid w:val="69690360"/>
    <w:rsid w:val="69771088"/>
    <w:rsid w:val="6AC009BB"/>
    <w:rsid w:val="6B170353"/>
    <w:rsid w:val="6B811C71"/>
    <w:rsid w:val="6C7A2348"/>
    <w:rsid w:val="6D336AB4"/>
    <w:rsid w:val="6DD30EA9"/>
    <w:rsid w:val="6EDE54FA"/>
    <w:rsid w:val="6EE42FFC"/>
    <w:rsid w:val="6F013B3F"/>
    <w:rsid w:val="6F4F630E"/>
    <w:rsid w:val="6F585FB4"/>
    <w:rsid w:val="6FE2014A"/>
    <w:rsid w:val="707D6EAA"/>
    <w:rsid w:val="70974410"/>
    <w:rsid w:val="711315BD"/>
    <w:rsid w:val="71211F2C"/>
    <w:rsid w:val="718933E0"/>
    <w:rsid w:val="72721ECF"/>
    <w:rsid w:val="72C60FDD"/>
    <w:rsid w:val="72E70F53"/>
    <w:rsid w:val="73C447D5"/>
    <w:rsid w:val="743021DF"/>
    <w:rsid w:val="755F1275"/>
    <w:rsid w:val="759A22AD"/>
    <w:rsid w:val="75AA6994"/>
    <w:rsid w:val="76DE441B"/>
    <w:rsid w:val="770F4B00"/>
    <w:rsid w:val="77112567"/>
    <w:rsid w:val="78006396"/>
    <w:rsid w:val="78782D79"/>
    <w:rsid w:val="78850FF2"/>
    <w:rsid w:val="78CF04BF"/>
    <w:rsid w:val="79A94DE0"/>
    <w:rsid w:val="7A301431"/>
    <w:rsid w:val="7A5944E4"/>
    <w:rsid w:val="7A805F15"/>
    <w:rsid w:val="7ABE2AAE"/>
    <w:rsid w:val="7AE552F3"/>
    <w:rsid w:val="7AFC3502"/>
    <w:rsid w:val="7B6770D5"/>
    <w:rsid w:val="7D0B7F22"/>
    <w:rsid w:val="7E0155BF"/>
    <w:rsid w:val="7E215319"/>
    <w:rsid w:val="7E36758B"/>
    <w:rsid w:val="7E5A6A7D"/>
    <w:rsid w:val="7EDF3D6D"/>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
    <w:autoRedefine/>
    <w:qFormat/>
    <w:uiPriority w:val="0"/>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80"/>
    <w:autoRedefine/>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81"/>
    <w:autoRedefine/>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82"/>
    <w:autoRedefine/>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83"/>
    <w:autoRedefine/>
    <w:qFormat/>
    <w:uiPriority w:val="0"/>
    <w:pPr>
      <w:keepNext/>
      <w:keepLines/>
      <w:spacing w:before="240" w:after="64" w:line="320" w:lineRule="auto"/>
      <w:outlineLvl w:val="5"/>
    </w:pPr>
    <w:rPr>
      <w:rFonts w:ascii="Cambria" w:hAnsi="Cambria"/>
      <w:b/>
      <w:bCs/>
      <w:kern w:val="0"/>
      <w:sz w:val="24"/>
    </w:rPr>
  </w:style>
  <w:style w:type="paragraph" w:styleId="10">
    <w:name w:val="heading 7"/>
    <w:basedOn w:val="1"/>
    <w:next w:val="1"/>
    <w:link w:val="84"/>
    <w:autoRedefine/>
    <w:qFormat/>
    <w:uiPriority w:val="0"/>
    <w:pPr>
      <w:keepNext/>
      <w:keepLines/>
      <w:spacing w:line="360" w:lineRule="auto"/>
      <w:ind w:left="425" w:hanging="425"/>
      <w:outlineLvl w:val="6"/>
    </w:pPr>
    <w:rPr>
      <w:b/>
      <w:bCs/>
      <w:sz w:val="24"/>
    </w:rPr>
  </w:style>
  <w:style w:type="paragraph" w:styleId="11">
    <w:name w:val="heading 8"/>
    <w:basedOn w:val="1"/>
    <w:next w:val="1"/>
    <w:link w:val="85"/>
    <w:qFormat/>
    <w:uiPriority w:val="0"/>
    <w:pPr>
      <w:keepNext/>
      <w:keepLines/>
      <w:spacing w:line="360" w:lineRule="auto"/>
      <w:ind w:left="425" w:hanging="425"/>
      <w:outlineLvl w:val="7"/>
    </w:pPr>
    <w:rPr>
      <w:b/>
      <w:sz w:val="24"/>
    </w:rPr>
  </w:style>
  <w:style w:type="paragraph" w:styleId="12">
    <w:name w:val="heading 9"/>
    <w:basedOn w:val="1"/>
    <w:next w:val="1"/>
    <w:link w:val="86"/>
    <w:autoRedefine/>
    <w:qFormat/>
    <w:uiPriority w:val="0"/>
    <w:pPr>
      <w:keepNext/>
      <w:spacing w:line="600" w:lineRule="exact"/>
      <w:jc w:val="center"/>
      <w:outlineLvl w:val="8"/>
    </w:pPr>
    <w:rPr>
      <w:rFonts w:ascii="仿宋_GB2312" w:hAnsi="Calibri" w:eastAsia="仿宋_GB2312"/>
      <w:sz w:val="32"/>
      <w:szCs w:val="22"/>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12"/>
    <w:basedOn w:val="3"/>
    <w:qFormat/>
    <w:uiPriority w:val="0"/>
    <w:pPr>
      <w:spacing w:line="360" w:lineRule="auto"/>
      <w:ind w:firstLine="200"/>
    </w:pPr>
    <w:rPr>
      <w:rFonts w:ascii="仿宋_GB2312" w:hAnsi="Times New Roman" w:eastAsia="仿宋_GB2312"/>
      <w:sz w:val="30"/>
      <w:szCs w:val="30"/>
    </w:rPr>
  </w:style>
  <w:style w:type="paragraph" w:customStyle="1" w:styleId="3">
    <w:name w:val="正文文本12"/>
    <w:basedOn w:val="1"/>
    <w:next w:val="1"/>
    <w:qFormat/>
    <w:uiPriority w:val="0"/>
    <w:rPr>
      <w:rFonts w:ascii="仿宋_GB2312" w:eastAsia="仿宋_GB2312"/>
      <w:sz w:val="24"/>
    </w:rPr>
  </w:style>
  <w:style w:type="paragraph" w:styleId="13">
    <w:name w:val="toc 7"/>
    <w:basedOn w:val="1"/>
    <w:next w:val="1"/>
    <w:autoRedefine/>
    <w:unhideWhenUsed/>
    <w:qFormat/>
    <w:uiPriority w:val="39"/>
    <w:pPr>
      <w:ind w:left="1260"/>
      <w:jc w:val="left"/>
    </w:pPr>
    <w:rPr>
      <w:rFonts w:ascii="Calibri" w:hAnsi="Calibri" w:cs="Calibri"/>
      <w:sz w:val="18"/>
      <w:szCs w:val="18"/>
    </w:rPr>
  </w:style>
  <w:style w:type="paragraph" w:styleId="14">
    <w:name w:val="List Bullet 4"/>
    <w:basedOn w:val="1"/>
    <w:autoRedefine/>
    <w:unhideWhenUsed/>
    <w:qFormat/>
    <w:uiPriority w:val="0"/>
    <w:pPr>
      <w:tabs>
        <w:tab w:val="left" w:pos="360"/>
      </w:tabs>
      <w:spacing w:line="380" w:lineRule="exact"/>
      <w:ind w:left="360" w:hanging="360"/>
    </w:pPr>
    <w:rPr>
      <w:rFonts w:ascii="Calibri" w:hAnsi="Calibri"/>
      <w:sz w:val="28"/>
      <w:szCs w:val="22"/>
    </w:rPr>
  </w:style>
  <w:style w:type="paragraph" w:styleId="15">
    <w:name w:val="index 8"/>
    <w:basedOn w:val="1"/>
    <w:next w:val="1"/>
    <w:autoRedefine/>
    <w:unhideWhenUsed/>
    <w:qFormat/>
    <w:uiPriority w:val="0"/>
    <w:pPr>
      <w:ind w:left="1400" w:leftChars="1400"/>
    </w:pPr>
    <w:rPr>
      <w:rFonts w:ascii="Calibri" w:hAnsi="Calibri"/>
      <w:szCs w:val="22"/>
    </w:rPr>
  </w:style>
  <w:style w:type="paragraph" w:styleId="16">
    <w:name w:val="List Number"/>
    <w:basedOn w:val="1"/>
    <w:autoRedefine/>
    <w:unhideWhenUsed/>
    <w:qFormat/>
    <w:uiPriority w:val="0"/>
    <w:pPr>
      <w:tabs>
        <w:tab w:val="left" w:pos="0"/>
        <w:tab w:val="left" w:pos="840"/>
      </w:tabs>
      <w:spacing w:line="360" w:lineRule="auto"/>
    </w:pPr>
    <w:rPr>
      <w:rFonts w:ascii="Calibri" w:hAnsi="Calibri"/>
      <w:szCs w:val="22"/>
    </w:rPr>
  </w:style>
  <w:style w:type="paragraph" w:styleId="17">
    <w:name w:val="Normal Indent"/>
    <w:basedOn w:val="1"/>
    <w:link w:val="87"/>
    <w:autoRedefine/>
    <w:unhideWhenUsed/>
    <w:qFormat/>
    <w:uiPriority w:val="0"/>
    <w:pPr>
      <w:ind w:firstLine="420" w:firstLineChars="200"/>
    </w:pPr>
    <w:rPr>
      <w:kern w:val="0"/>
      <w:sz w:val="20"/>
    </w:rPr>
  </w:style>
  <w:style w:type="paragraph" w:styleId="18">
    <w:name w:val="caption"/>
    <w:basedOn w:val="1"/>
    <w:next w:val="1"/>
    <w:link w:val="88"/>
    <w:autoRedefine/>
    <w:qFormat/>
    <w:uiPriority w:val="0"/>
    <w:pPr>
      <w:spacing w:beforeLines="50" w:afterLines="50" w:line="360" w:lineRule="auto"/>
      <w:jc w:val="center"/>
    </w:pPr>
    <w:rPr>
      <w:rFonts w:ascii="Arial" w:hAnsi="Arial"/>
      <w:sz w:val="24"/>
      <w:szCs w:val="20"/>
    </w:rPr>
  </w:style>
  <w:style w:type="paragraph" w:styleId="19">
    <w:name w:val="index 5"/>
    <w:basedOn w:val="1"/>
    <w:next w:val="1"/>
    <w:autoRedefine/>
    <w:unhideWhenUsed/>
    <w:qFormat/>
    <w:uiPriority w:val="0"/>
    <w:pPr>
      <w:ind w:left="800" w:leftChars="800"/>
    </w:pPr>
    <w:rPr>
      <w:rFonts w:ascii="Calibri" w:hAnsi="Calibri"/>
      <w:szCs w:val="22"/>
    </w:rPr>
  </w:style>
  <w:style w:type="paragraph" w:styleId="20">
    <w:name w:val="List Bullet"/>
    <w:basedOn w:val="1"/>
    <w:autoRedefine/>
    <w:unhideWhenUsed/>
    <w:qFormat/>
    <w:uiPriority w:val="0"/>
    <w:pPr>
      <w:tabs>
        <w:tab w:val="left" w:pos="840"/>
      </w:tabs>
      <w:spacing w:line="360" w:lineRule="auto"/>
      <w:ind w:left="962" w:hanging="480"/>
    </w:pPr>
    <w:rPr>
      <w:rFonts w:ascii="Calibri" w:hAnsi="Calibri"/>
      <w:sz w:val="24"/>
      <w:szCs w:val="22"/>
    </w:rPr>
  </w:style>
  <w:style w:type="paragraph" w:styleId="21">
    <w:name w:val="Document Map"/>
    <w:basedOn w:val="1"/>
    <w:link w:val="89"/>
    <w:autoRedefine/>
    <w:qFormat/>
    <w:uiPriority w:val="99"/>
    <w:pPr>
      <w:shd w:val="clear" w:color="auto" w:fill="000080"/>
    </w:pPr>
  </w:style>
  <w:style w:type="paragraph" w:styleId="22">
    <w:name w:val="annotation text"/>
    <w:basedOn w:val="1"/>
    <w:link w:val="90"/>
    <w:autoRedefine/>
    <w:unhideWhenUsed/>
    <w:qFormat/>
    <w:uiPriority w:val="99"/>
    <w:pPr>
      <w:jc w:val="left"/>
    </w:pPr>
  </w:style>
  <w:style w:type="paragraph" w:styleId="23">
    <w:name w:val="index 6"/>
    <w:basedOn w:val="1"/>
    <w:next w:val="1"/>
    <w:autoRedefine/>
    <w:unhideWhenUsed/>
    <w:qFormat/>
    <w:uiPriority w:val="0"/>
    <w:pPr>
      <w:ind w:left="1000" w:leftChars="1000"/>
    </w:pPr>
    <w:rPr>
      <w:rFonts w:ascii="Calibri" w:hAnsi="Calibri"/>
      <w:szCs w:val="22"/>
    </w:rPr>
  </w:style>
  <w:style w:type="paragraph" w:styleId="24">
    <w:name w:val="Body Text 3"/>
    <w:basedOn w:val="1"/>
    <w:link w:val="91"/>
    <w:autoRedefine/>
    <w:qFormat/>
    <w:uiPriority w:val="0"/>
    <w:rPr>
      <w:rFonts w:ascii="楷体_GB2312" w:hAnsi="Arial" w:eastAsia="楷体_GB2312"/>
      <w:b/>
      <w:bCs/>
      <w:color w:val="000000"/>
      <w:sz w:val="24"/>
    </w:rPr>
  </w:style>
  <w:style w:type="paragraph" w:styleId="25">
    <w:name w:val="List Bullet 3"/>
    <w:basedOn w:val="1"/>
    <w:autoRedefine/>
    <w:unhideWhenUsed/>
    <w:qFormat/>
    <w:uiPriority w:val="0"/>
    <w:pPr>
      <w:tabs>
        <w:tab w:val="left" w:pos="1200"/>
      </w:tabs>
      <w:spacing w:line="380" w:lineRule="exact"/>
      <w:ind w:left="1200" w:hanging="360"/>
    </w:pPr>
    <w:rPr>
      <w:rFonts w:ascii="Calibri" w:hAnsi="Calibri"/>
      <w:sz w:val="28"/>
      <w:szCs w:val="22"/>
    </w:rPr>
  </w:style>
  <w:style w:type="paragraph" w:styleId="26">
    <w:name w:val="Body Text"/>
    <w:basedOn w:val="1"/>
    <w:next w:val="1"/>
    <w:link w:val="76"/>
    <w:autoRedefine/>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7">
    <w:name w:val="Body Text Indent"/>
    <w:basedOn w:val="1"/>
    <w:link w:val="92"/>
    <w:autoRedefine/>
    <w:unhideWhenUsed/>
    <w:qFormat/>
    <w:uiPriority w:val="0"/>
    <w:pPr>
      <w:spacing w:after="120"/>
      <w:ind w:left="420" w:leftChars="200"/>
    </w:pPr>
    <w:rPr>
      <w:kern w:val="0"/>
      <w:sz w:val="20"/>
    </w:rPr>
  </w:style>
  <w:style w:type="paragraph" w:styleId="28">
    <w:name w:val="Block Text"/>
    <w:basedOn w:val="1"/>
    <w:autoRedefine/>
    <w:qFormat/>
    <w:uiPriority w:val="0"/>
    <w:pPr>
      <w:adjustRightInd w:val="0"/>
      <w:ind w:left="420" w:right="33"/>
      <w:jc w:val="left"/>
      <w:textAlignment w:val="baseline"/>
    </w:pPr>
    <w:rPr>
      <w:kern w:val="0"/>
      <w:sz w:val="24"/>
      <w:szCs w:val="20"/>
    </w:rPr>
  </w:style>
  <w:style w:type="paragraph" w:styleId="29">
    <w:name w:val="List Bullet 2"/>
    <w:basedOn w:val="1"/>
    <w:autoRedefine/>
    <w:unhideWhenUsed/>
    <w:qFormat/>
    <w:uiPriority w:val="0"/>
    <w:pPr>
      <w:tabs>
        <w:tab w:val="left" w:pos="720"/>
      </w:tabs>
      <w:spacing w:line="360" w:lineRule="auto"/>
      <w:ind w:left="720" w:hanging="360"/>
    </w:pPr>
    <w:rPr>
      <w:rFonts w:ascii="Calibri" w:hAnsi="Calibri"/>
      <w:sz w:val="24"/>
      <w:szCs w:val="22"/>
    </w:rPr>
  </w:style>
  <w:style w:type="paragraph" w:styleId="30">
    <w:name w:val="HTML Address"/>
    <w:basedOn w:val="1"/>
    <w:link w:val="93"/>
    <w:autoRedefine/>
    <w:unhideWhenUsed/>
    <w:qFormat/>
    <w:uiPriority w:val="0"/>
    <w:rPr>
      <w:rFonts w:ascii="Calibri" w:hAnsi="Calibri"/>
      <w:i/>
      <w:iCs/>
      <w:szCs w:val="22"/>
    </w:rPr>
  </w:style>
  <w:style w:type="paragraph" w:styleId="31">
    <w:name w:val="index 4"/>
    <w:basedOn w:val="1"/>
    <w:next w:val="1"/>
    <w:autoRedefine/>
    <w:qFormat/>
    <w:uiPriority w:val="0"/>
    <w:pPr>
      <w:ind w:left="600" w:leftChars="600"/>
    </w:pPr>
    <w:rPr>
      <w:rFonts w:ascii="Verdana" w:hAnsi="Verdana"/>
      <w:szCs w:val="20"/>
    </w:rPr>
  </w:style>
  <w:style w:type="paragraph" w:styleId="32">
    <w:name w:val="toc 5"/>
    <w:basedOn w:val="1"/>
    <w:next w:val="1"/>
    <w:autoRedefine/>
    <w:unhideWhenUsed/>
    <w:qFormat/>
    <w:uiPriority w:val="39"/>
    <w:pPr>
      <w:ind w:left="840"/>
      <w:jc w:val="left"/>
    </w:pPr>
    <w:rPr>
      <w:rFonts w:ascii="Calibri" w:hAnsi="Calibri" w:cs="Calibri"/>
      <w:sz w:val="18"/>
      <w:szCs w:val="18"/>
    </w:rPr>
  </w:style>
  <w:style w:type="paragraph" w:styleId="33">
    <w:name w:val="Plain Text"/>
    <w:basedOn w:val="1"/>
    <w:link w:val="94"/>
    <w:autoRedefine/>
    <w:qFormat/>
    <w:uiPriority w:val="0"/>
    <w:rPr>
      <w:rFonts w:ascii="宋体" w:hAnsi="Courier New"/>
      <w:szCs w:val="20"/>
    </w:rPr>
  </w:style>
  <w:style w:type="paragraph" w:styleId="34">
    <w:name w:val="List Bullet 5"/>
    <w:basedOn w:val="1"/>
    <w:autoRedefine/>
    <w:unhideWhenUsed/>
    <w:qFormat/>
    <w:uiPriority w:val="0"/>
    <w:pPr>
      <w:tabs>
        <w:tab w:val="left" w:pos="720"/>
      </w:tabs>
      <w:spacing w:line="380" w:lineRule="exact"/>
      <w:ind w:left="720" w:hanging="360"/>
    </w:pPr>
    <w:rPr>
      <w:rFonts w:ascii="Calibri" w:hAnsi="Calibri"/>
      <w:sz w:val="28"/>
      <w:szCs w:val="22"/>
    </w:rPr>
  </w:style>
  <w:style w:type="paragraph" w:styleId="35">
    <w:name w:val="toc 8"/>
    <w:basedOn w:val="1"/>
    <w:next w:val="1"/>
    <w:autoRedefine/>
    <w:unhideWhenUsed/>
    <w:qFormat/>
    <w:uiPriority w:val="39"/>
    <w:pPr>
      <w:ind w:left="1470"/>
      <w:jc w:val="left"/>
    </w:pPr>
    <w:rPr>
      <w:rFonts w:ascii="Calibri" w:hAnsi="Calibri" w:cs="Calibri"/>
      <w:sz w:val="18"/>
      <w:szCs w:val="18"/>
    </w:rPr>
  </w:style>
  <w:style w:type="paragraph" w:styleId="36">
    <w:name w:val="index 3"/>
    <w:basedOn w:val="1"/>
    <w:next w:val="1"/>
    <w:autoRedefine/>
    <w:unhideWhenUsed/>
    <w:qFormat/>
    <w:uiPriority w:val="0"/>
    <w:pPr>
      <w:ind w:left="400" w:leftChars="400"/>
    </w:pPr>
    <w:rPr>
      <w:rFonts w:ascii="Calibri" w:hAnsi="Calibri"/>
      <w:szCs w:val="22"/>
    </w:rPr>
  </w:style>
  <w:style w:type="paragraph" w:styleId="37">
    <w:name w:val="Date"/>
    <w:basedOn w:val="1"/>
    <w:next w:val="1"/>
    <w:link w:val="95"/>
    <w:autoRedefine/>
    <w:qFormat/>
    <w:uiPriority w:val="0"/>
    <w:pPr>
      <w:ind w:left="100"/>
    </w:pPr>
    <w:rPr>
      <w:rFonts w:ascii="仿宋_GB2312" w:hAnsi="Courier New" w:eastAsia="仿宋_GB2312"/>
      <w:sz w:val="28"/>
      <w:szCs w:val="20"/>
    </w:rPr>
  </w:style>
  <w:style w:type="paragraph" w:styleId="38">
    <w:name w:val="Body Text Indent 2"/>
    <w:basedOn w:val="1"/>
    <w:link w:val="96"/>
    <w:autoRedefine/>
    <w:qFormat/>
    <w:uiPriority w:val="99"/>
    <w:pPr>
      <w:spacing w:after="120" w:line="480" w:lineRule="auto"/>
      <w:ind w:left="420" w:leftChars="200"/>
    </w:pPr>
  </w:style>
  <w:style w:type="paragraph" w:styleId="39">
    <w:name w:val="endnote text"/>
    <w:basedOn w:val="1"/>
    <w:link w:val="97"/>
    <w:autoRedefine/>
    <w:unhideWhenUsed/>
    <w:qFormat/>
    <w:uiPriority w:val="0"/>
    <w:pPr>
      <w:widowControl/>
      <w:snapToGrid w:val="0"/>
      <w:jc w:val="left"/>
    </w:pPr>
    <w:rPr>
      <w:rFonts w:ascii="宋体" w:hAnsi="Calibri"/>
      <w:bCs/>
      <w:kern w:val="0"/>
      <w:szCs w:val="21"/>
    </w:rPr>
  </w:style>
  <w:style w:type="paragraph" w:styleId="40">
    <w:name w:val="Balloon Text"/>
    <w:basedOn w:val="1"/>
    <w:link w:val="98"/>
    <w:autoRedefine/>
    <w:unhideWhenUsed/>
    <w:qFormat/>
    <w:uiPriority w:val="99"/>
    <w:rPr>
      <w:kern w:val="0"/>
      <w:sz w:val="18"/>
      <w:szCs w:val="18"/>
    </w:rPr>
  </w:style>
  <w:style w:type="paragraph" w:styleId="41">
    <w:name w:val="footer"/>
    <w:basedOn w:val="1"/>
    <w:link w:val="99"/>
    <w:autoRedefine/>
    <w:unhideWhenUsed/>
    <w:qFormat/>
    <w:uiPriority w:val="99"/>
    <w:pPr>
      <w:tabs>
        <w:tab w:val="center" w:pos="4153"/>
        <w:tab w:val="right" w:pos="8306"/>
      </w:tabs>
      <w:snapToGrid w:val="0"/>
      <w:jc w:val="left"/>
    </w:pPr>
    <w:rPr>
      <w:sz w:val="18"/>
      <w:szCs w:val="18"/>
    </w:rPr>
  </w:style>
  <w:style w:type="paragraph" w:styleId="42">
    <w:name w:val="header"/>
    <w:basedOn w:val="1"/>
    <w:link w:val="10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3">
    <w:name w:val="toc 1"/>
    <w:basedOn w:val="1"/>
    <w:next w:val="1"/>
    <w:autoRedefine/>
    <w:qFormat/>
    <w:uiPriority w:val="39"/>
  </w:style>
  <w:style w:type="paragraph" w:styleId="44">
    <w:name w:val="toc 4"/>
    <w:basedOn w:val="1"/>
    <w:next w:val="1"/>
    <w:autoRedefine/>
    <w:unhideWhenUsed/>
    <w:qFormat/>
    <w:uiPriority w:val="39"/>
    <w:pPr>
      <w:ind w:left="630"/>
      <w:jc w:val="left"/>
    </w:pPr>
    <w:rPr>
      <w:rFonts w:ascii="Calibri" w:hAnsi="Calibri" w:cs="Calibri"/>
      <w:sz w:val="18"/>
      <w:szCs w:val="18"/>
    </w:rPr>
  </w:style>
  <w:style w:type="paragraph" w:styleId="45">
    <w:name w:val="index heading"/>
    <w:basedOn w:val="1"/>
    <w:next w:val="46"/>
    <w:autoRedefine/>
    <w:unhideWhenUsed/>
    <w:qFormat/>
    <w:uiPriority w:val="0"/>
    <w:rPr>
      <w:rFonts w:ascii="Calibri" w:hAnsi="Calibri"/>
      <w:szCs w:val="22"/>
    </w:rPr>
  </w:style>
  <w:style w:type="paragraph" w:styleId="46">
    <w:name w:val="index 1"/>
    <w:basedOn w:val="1"/>
    <w:next w:val="1"/>
    <w:autoRedefine/>
    <w:unhideWhenUsed/>
    <w:qFormat/>
    <w:uiPriority w:val="0"/>
    <w:rPr>
      <w:rFonts w:ascii="Calibri" w:hAnsi="Calibri"/>
      <w:szCs w:val="22"/>
    </w:rPr>
  </w:style>
  <w:style w:type="paragraph" w:styleId="47">
    <w:name w:val="List"/>
    <w:basedOn w:val="1"/>
    <w:autoRedefine/>
    <w:qFormat/>
    <w:uiPriority w:val="0"/>
    <w:pPr>
      <w:ind w:left="200" w:hanging="200" w:hangingChars="200"/>
    </w:pPr>
  </w:style>
  <w:style w:type="paragraph" w:styleId="48">
    <w:name w:val="footnote text"/>
    <w:basedOn w:val="1"/>
    <w:link w:val="101"/>
    <w:autoRedefine/>
    <w:unhideWhenUsed/>
    <w:qFormat/>
    <w:uiPriority w:val="0"/>
    <w:pPr>
      <w:adjustRightInd w:val="0"/>
      <w:snapToGrid w:val="0"/>
      <w:jc w:val="left"/>
    </w:pPr>
    <w:rPr>
      <w:rFonts w:ascii="宋体" w:hAnsi="Calibri"/>
      <w:bCs/>
      <w:kern w:val="0"/>
      <w:sz w:val="18"/>
      <w:szCs w:val="18"/>
    </w:rPr>
  </w:style>
  <w:style w:type="paragraph" w:styleId="49">
    <w:name w:val="toc 6"/>
    <w:basedOn w:val="1"/>
    <w:next w:val="1"/>
    <w:autoRedefine/>
    <w:unhideWhenUsed/>
    <w:qFormat/>
    <w:uiPriority w:val="39"/>
    <w:pPr>
      <w:ind w:left="1050"/>
      <w:jc w:val="left"/>
    </w:pPr>
    <w:rPr>
      <w:rFonts w:ascii="Calibri" w:hAnsi="Calibri" w:cs="Calibri"/>
      <w:sz w:val="18"/>
      <w:szCs w:val="18"/>
    </w:rPr>
  </w:style>
  <w:style w:type="paragraph" w:styleId="50">
    <w:name w:val="Body Text Indent 3"/>
    <w:basedOn w:val="1"/>
    <w:link w:val="102"/>
    <w:autoRedefine/>
    <w:qFormat/>
    <w:uiPriority w:val="0"/>
    <w:pPr>
      <w:ind w:firstLine="420" w:firstLineChars="200"/>
    </w:pPr>
    <w:rPr>
      <w:rFonts w:eastAsia="楷体_GB2312"/>
    </w:rPr>
  </w:style>
  <w:style w:type="paragraph" w:styleId="51">
    <w:name w:val="index 7"/>
    <w:basedOn w:val="1"/>
    <w:next w:val="1"/>
    <w:autoRedefine/>
    <w:unhideWhenUsed/>
    <w:qFormat/>
    <w:uiPriority w:val="0"/>
    <w:pPr>
      <w:ind w:left="1200" w:leftChars="1200"/>
    </w:pPr>
    <w:rPr>
      <w:rFonts w:ascii="Calibri" w:hAnsi="Calibri"/>
      <w:szCs w:val="22"/>
    </w:rPr>
  </w:style>
  <w:style w:type="paragraph" w:styleId="52">
    <w:name w:val="index 9"/>
    <w:basedOn w:val="1"/>
    <w:next w:val="1"/>
    <w:autoRedefine/>
    <w:unhideWhenUsed/>
    <w:qFormat/>
    <w:uiPriority w:val="0"/>
    <w:pPr>
      <w:ind w:left="1600" w:leftChars="1600"/>
    </w:pPr>
    <w:rPr>
      <w:rFonts w:ascii="Calibri" w:hAnsi="Calibri"/>
      <w:szCs w:val="22"/>
    </w:rPr>
  </w:style>
  <w:style w:type="paragraph" w:styleId="53">
    <w:name w:val="table of figures"/>
    <w:basedOn w:val="1"/>
    <w:next w:val="1"/>
    <w:autoRedefine/>
    <w:unhideWhenUsed/>
    <w:qFormat/>
    <w:uiPriority w:val="0"/>
    <w:pPr>
      <w:widowControl/>
      <w:ind w:left="400" w:leftChars="200" w:hanging="200" w:hangingChars="200"/>
      <w:jc w:val="left"/>
    </w:pPr>
    <w:rPr>
      <w:rFonts w:ascii="宋体" w:hAnsi="Calibri"/>
      <w:bCs/>
      <w:kern w:val="0"/>
      <w:szCs w:val="21"/>
    </w:rPr>
  </w:style>
  <w:style w:type="paragraph" w:styleId="54">
    <w:name w:val="toc 9"/>
    <w:basedOn w:val="1"/>
    <w:next w:val="1"/>
    <w:autoRedefine/>
    <w:unhideWhenUsed/>
    <w:qFormat/>
    <w:uiPriority w:val="39"/>
    <w:pPr>
      <w:ind w:left="1680"/>
      <w:jc w:val="left"/>
    </w:pPr>
    <w:rPr>
      <w:rFonts w:ascii="Calibri" w:hAnsi="Calibri" w:cs="Calibri"/>
      <w:sz w:val="18"/>
      <w:szCs w:val="18"/>
    </w:rPr>
  </w:style>
  <w:style w:type="paragraph" w:styleId="55">
    <w:name w:val="Body Text 2"/>
    <w:basedOn w:val="1"/>
    <w:link w:val="103"/>
    <w:autoRedefine/>
    <w:qFormat/>
    <w:uiPriority w:val="99"/>
    <w:pPr>
      <w:spacing w:line="440" w:lineRule="exact"/>
    </w:pPr>
    <w:rPr>
      <w:rFonts w:ascii="楷体_GB2312" w:eastAsia="楷体_GB2312"/>
      <w:sz w:val="28"/>
    </w:rPr>
  </w:style>
  <w:style w:type="paragraph" w:styleId="56">
    <w:name w:val="List Continue 2"/>
    <w:basedOn w:val="1"/>
    <w:autoRedefine/>
    <w:unhideWhenUsed/>
    <w:qFormat/>
    <w:uiPriority w:val="0"/>
    <w:pPr>
      <w:spacing w:after="120"/>
      <w:ind w:left="840" w:leftChars="400"/>
    </w:pPr>
    <w:rPr>
      <w:rFonts w:ascii="Calibri" w:hAnsi="Calibri"/>
      <w:szCs w:val="22"/>
    </w:rPr>
  </w:style>
  <w:style w:type="paragraph" w:styleId="57">
    <w:name w:val="HTML Preformatted"/>
    <w:basedOn w:val="1"/>
    <w:link w:val="10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59">
    <w:name w:val="index 2"/>
    <w:basedOn w:val="1"/>
    <w:next w:val="1"/>
    <w:autoRedefine/>
    <w:unhideWhenUsed/>
    <w:qFormat/>
    <w:uiPriority w:val="0"/>
    <w:pPr>
      <w:ind w:left="200" w:leftChars="200"/>
    </w:pPr>
    <w:rPr>
      <w:rFonts w:ascii="Calibri" w:hAnsi="Calibri"/>
      <w:szCs w:val="22"/>
    </w:rPr>
  </w:style>
  <w:style w:type="paragraph" w:styleId="60">
    <w:name w:val="Title"/>
    <w:basedOn w:val="1"/>
    <w:link w:val="105"/>
    <w:autoRedefine/>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106"/>
    <w:autoRedefine/>
    <w:unhideWhenUsed/>
    <w:qFormat/>
    <w:uiPriority w:val="99"/>
    <w:rPr>
      <w:b/>
      <w:bCs/>
    </w:rPr>
  </w:style>
  <w:style w:type="paragraph" w:styleId="62">
    <w:name w:val="Body Text First Indent"/>
    <w:basedOn w:val="26"/>
    <w:link w:val="77"/>
    <w:autoRedefine/>
    <w:qFormat/>
    <w:uiPriority w:val="0"/>
    <w:pPr>
      <w:ind w:firstLine="420" w:firstLineChars="100"/>
    </w:pPr>
  </w:style>
  <w:style w:type="paragraph" w:styleId="63">
    <w:name w:val="Body Text First Indent 2"/>
    <w:basedOn w:val="27"/>
    <w:link w:val="107"/>
    <w:autoRedefine/>
    <w:qFormat/>
    <w:uiPriority w:val="99"/>
    <w:pPr>
      <w:widowControl/>
      <w:ind w:firstLine="420" w:firstLineChars="200"/>
    </w:pPr>
    <w:rPr>
      <w:rFonts w:ascii="仿宋_GB2312" w:eastAsia="仿宋_GB2312"/>
      <w:color w:val="FF6600"/>
      <w:kern w:val="2"/>
      <w:sz w:val="21"/>
      <w:szCs w:val="20"/>
    </w:rPr>
  </w:style>
  <w:style w:type="table" w:styleId="65">
    <w:name w:val="Table Grid"/>
    <w:basedOn w:val="6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0"/>
    <w:rPr>
      <w:b/>
    </w:rPr>
  </w:style>
  <w:style w:type="character" w:styleId="68">
    <w:name w:val="endnote reference"/>
    <w:autoRedefine/>
    <w:unhideWhenUsed/>
    <w:qFormat/>
    <w:uiPriority w:val="0"/>
    <w:rPr>
      <w:vertAlign w:val="superscript"/>
    </w:rPr>
  </w:style>
  <w:style w:type="character" w:styleId="69">
    <w:name w:val="page number"/>
    <w:autoRedefine/>
    <w:unhideWhenUsed/>
    <w:qFormat/>
    <w:uiPriority w:val="0"/>
  </w:style>
  <w:style w:type="character" w:styleId="70">
    <w:name w:val="FollowedHyperlink"/>
    <w:autoRedefine/>
    <w:unhideWhenUsed/>
    <w:qFormat/>
    <w:uiPriority w:val="99"/>
    <w:rPr>
      <w:color w:val="954F72"/>
      <w:u w:val="single"/>
    </w:rPr>
  </w:style>
  <w:style w:type="character" w:styleId="71">
    <w:name w:val="Emphasis"/>
    <w:autoRedefine/>
    <w:qFormat/>
    <w:uiPriority w:val="0"/>
    <w:rPr>
      <w:i/>
      <w:iCs/>
    </w:rPr>
  </w:style>
  <w:style w:type="character" w:styleId="72">
    <w:name w:val="HTML Typewriter"/>
    <w:autoRedefine/>
    <w:unhideWhenUsed/>
    <w:qFormat/>
    <w:uiPriority w:val="0"/>
    <w:rPr>
      <w:rFonts w:hint="eastAsia" w:ascii="宋体" w:hAnsi="Times New Roman" w:eastAsia="宋体" w:cs="宋体"/>
      <w:sz w:val="24"/>
      <w:szCs w:val="24"/>
      <w:lang w:bidi="ar-SA"/>
    </w:rPr>
  </w:style>
  <w:style w:type="character" w:styleId="73">
    <w:name w:val="Hyperlink"/>
    <w:autoRedefine/>
    <w:unhideWhenUsed/>
    <w:qFormat/>
    <w:uiPriority w:val="99"/>
    <w:rPr>
      <w:color w:val="0000FF"/>
      <w:u w:val="single"/>
    </w:rPr>
  </w:style>
  <w:style w:type="character" w:styleId="74">
    <w:name w:val="annotation reference"/>
    <w:autoRedefine/>
    <w:qFormat/>
    <w:uiPriority w:val="99"/>
    <w:rPr>
      <w:sz w:val="21"/>
      <w:szCs w:val="21"/>
    </w:rPr>
  </w:style>
  <w:style w:type="character" w:styleId="75">
    <w:name w:val="footnote reference"/>
    <w:autoRedefine/>
    <w:unhideWhenUsed/>
    <w:qFormat/>
    <w:uiPriority w:val="0"/>
    <w:rPr>
      <w:vertAlign w:val="superscript"/>
    </w:rPr>
  </w:style>
  <w:style w:type="character" w:customStyle="1" w:styleId="76">
    <w:name w:val="正文文本 Char"/>
    <w:link w:val="26"/>
    <w:autoRedefine/>
    <w:qFormat/>
    <w:uiPriority w:val="0"/>
    <w:rPr>
      <w:rFonts w:ascii="华文彩云" w:hAnsi="宋体" w:eastAsia="华文彩云"/>
      <w:bCs/>
      <w:color w:val="000000"/>
      <w:kern w:val="2"/>
      <w:sz w:val="28"/>
      <w:szCs w:val="24"/>
    </w:rPr>
  </w:style>
  <w:style w:type="character" w:customStyle="1" w:styleId="77">
    <w:name w:val="正文首行缩进 Char"/>
    <w:link w:val="62"/>
    <w:autoRedefine/>
    <w:qFormat/>
    <w:uiPriority w:val="0"/>
    <w:rPr>
      <w:rFonts w:ascii="华文彩云" w:hAnsi="宋体" w:eastAsia="华文彩云"/>
      <w:bCs/>
      <w:color w:val="000000"/>
      <w:kern w:val="2"/>
      <w:sz w:val="28"/>
      <w:szCs w:val="24"/>
    </w:rPr>
  </w:style>
  <w:style w:type="character" w:customStyle="1" w:styleId="78">
    <w:name w:val="标题 1 Char"/>
    <w:link w:val="4"/>
    <w:autoRedefine/>
    <w:qFormat/>
    <w:uiPriority w:val="0"/>
    <w:rPr>
      <w:rFonts w:ascii="Times New Roman" w:hAnsi="Times New Roman" w:eastAsia="宋体" w:cs="Times New Roman"/>
      <w:b/>
      <w:bCs/>
      <w:kern w:val="44"/>
      <w:sz w:val="44"/>
      <w:szCs w:val="44"/>
    </w:rPr>
  </w:style>
  <w:style w:type="character" w:customStyle="1" w:styleId="79">
    <w:name w:val="标题 2 Char"/>
    <w:link w:val="5"/>
    <w:autoRedefine/>
    <w:qFormat/>
    <w:uiPriority w:val="0"/>
    <w:rPr>
      <w:rFonts w:ascii="Cambria" w:hAnsi="Cambria" w:eastAsia="宋体" w:cs="黑体"/>
      <w:b/>
      <w:bCs/>
      <w:sz w:val="32"/>
      <w:szCs w:val="32"/>
    </w:rPr>
  </w:style>
  <w:style w:type="character" w:customStyle="1" w:styleId="80">
    <w:name w:val="标题 3 Char"/>
    <w:link w:val="6"/>
    <w:autoRedefine/>
    <w:qFormat/>
    <w:uiPriority w:val="0"/>
    <w:rPr>
      <w:rFonts w:ascii="Times New Roman" w:hAnsi="Times New Roman" w:eastAsia="宋体" w:cs="Times New Roman"/>
      <w:b/>
      <w:bCs/>
      <w:sz w:val="32"/>
      <w:szCs w:val="32"/>
    </w:rPr>
  </w:style>
  <w:style w:type="character" w:customStyle="1" w:styleId="81">
    <w:name w:val="标题 4 Char"/>
    <w:link w:val="7"/>
    <w:autoRedefine/>
    <w:qFormat/>
    <w:uiPriority w:val="0"/>
    <w:rPr>
      <w:rFonts w:ascii="Cambria" w:hAnsi="Cambria" w:eastAsia="宋体" w:cs="黑体"/>
      <w:b/>
      <w:bCs/>
      <w:sz w:val="28"/>
      <w:szCs w:val="28"/>
    </w:rPr>
  </w:style>
  <w:style w:type="character" w:customStyle="1" w:styleId="82">
    <w:name w:val="标题 5 Char"/>
    <w:link w:val="8"/>
    <w:autoRedefine/>
    <w:qFormat/>
    <w:uiPriority w:val="0"/>
    <w:rPr>
      <w:rFonts w:ascii="Times New Roman" w:hAnsi="Times New Roman" w:eastAsia="宋体" w:cs="Times New Roman"/>
      <w:b/>
      <w:bCs/>
      <w:sz w:val="28"/>
      <w:szCs w:val="28"/>
    </w:rPr>
  </w:style>
  <w:style w:type="character" w:customStyle="1" w:styleId="83">
    <w:name w:val="标题 6 Char"/>
    <w:link w:val="9"/>
    <w:autoRedefine/>
    <w:qFormat/>
    <w:uiPriority w:val="0"/>
    <w:rPr>
      <w:rFonts w:ascii="Cambria" w:hAnsi="Cambria" w:eastAsia="宋体" w:cs="黑体"/>
      <w:b/>
      <w:bCs/>
      <w:sz w:val="24"/>
      <w:szCs w:val="24"/>
    </w:rPr>
  </w:style>
  <w:style w:type="character" w:customStyle="1" w:styleId="84">
    <w:name w:val="标题 7 Char"/>
    <w:link w:val="10"/>
    <w:autoRedefine/>
    <w:qFormat/>
    <w:uiPriority w:val="0"/>
    <w:rPr>
      <w:b/>
      <w:bCs/>
      <w:kern w:val="2"/>
      <w:sz w:val="24"/>
      <w:szCs w:val="24"/>
    </w:rPr>
  </w:style>
  <w:style w:type="character" w:customStyle="1" w:styleId="85">
    <w:name w:val="标题 8 Char"/>
    <w:link w:val="11"/>
    <w:autoRedefine/>
    <w:qFormat/>
    <w:uiPriority w:val="0"/>
    <w:rPr>
      <w:b/>
      <w:kern w:val="2"/>
      <w:sz w:val="24"/>
      <w:szCs w:val="24"/>
    </w:rPr>
  </w:style>
  <w:style w:type="character" w:customStyle="1" w:styleId="86">
    <w:name w:val="标题 9 Char"/>
    <w:link w:val="12"/>
    <w:autoRedefine/>
    <w:qFormat/>
    <w:uiPriority w:val="0"/>
    <w:rPr>
      <w:rFonts w:ascii="仿宋_GB2312" w:hAnsi="Calibri" w:eastAsia="仿宋_GB2312"/>
      <w:kern w:val="2"/>
      <w:sz w:val="32"/>
      <w:szCs w:val="22"/>
    </w:rPr>
  </w:style>
  <w:style w:type="character" w:customStyle="1" w:styleId="87">
    <w:name w:val="正文缩进 Char"/>
    <w:link w:val="17"/>
    <w:autoRedefine/>
    <w:qFormat/>
    <w:locked/>
    <w:uiPriority w:val="0"/>
    <w:rPr>
      <w:szCs w:val="24"/>
    </w:rPr>
  </w:style>
  <w:style w:type="character" w:customStyle="1" w:styleId="88">
    <w:name w:val="题注 Char"/>
    <w:link w:val="18"/>
    <w:autoRedefine/>
    <w:qFormat/>
    <w:locked/>
    <w:uiPriority w:val="0"/>
    <w:rPr>
      <w:rFonts w:ascii="Arial" w:hAnsi="Arial" w:cs="Arial"/>
      <w:kern w:val="2"/>
      <w:sz w:val="24"/>
    </w:rPr>
  </w:style>
  <w:style w:type="character" w:customStyle="1" w:styleId="89">
    <w:name w:val="文档结构图 Char"/>
    <w:link w:val="21"/>
    <w:autoRedefine/>
    <w:qFormat/>
    <w:uiPriority w:val="99"/>
    <w:rPr>
      <w:kern w:val="2"/>
      <w:sz w:val="21"/>
      <w:szCs w:val="24"/>
      <w:shd w:val="clear" w:color="auto" w:fill="000080"/>
    </w:rPr>
  </w:style>
  <w:style w:type="character" w:customStyle="1" w:styleId="90">
    <w:name w:val="批注文字 Char"/>
    <w:link w:val="22"/>
    <w:autoRedefine/>
    <w:qFormat/>
    <w:uiPriority w:val="99"/>
    <w:rPr>
      <w:kern w:val="2"/>
      <w:sz w:val="21"/>
      <w:szCs w:val="24"/>
    </w:rPr>
  </w:style>
  <w:style w:type="character" w:customStyle="1" w:styleId="91">
    <w:name w:val="正文文本 3 Char"/>
    <w:link w:val="24"/>
    <w:autoRedefine/>
    <w:qFormat/>
    <w:uiPriority w:val="0"/>
    <w:rPr>
      <w:rFonts w:ascii="楷体_GB2312" w:hAnsi="Arial" w:eastAsia="楷体_GB2312" w:cs="Arial"/>
      <w:b/>
      <w:bCs/>
      <w:color w:val="000000"/>
      <w:kern w:val="2"/>
      <w:sz w:val="24"/>
      <w:szCs w:val="24"/>
    </w:rPr>
  </w:style>
  <w:style w:type="character" w:customStyle="1" w:styleId="92">
    <w:name w:val="正文文本缩进 Char"/>
    <w:link w:val="27"/>
    <w:autoRedefine/>
    <w:qFormat/>
    <w:uiPriority w:val="0"/>
    <w:rPr>
      <w:rFonts w:ascii="Times New Roman" w:hAnsi="Times New Roman" w:eastAsia="宋体" w:cs="Times New Roman"/>
      <w:szCs w:val="24"/>
    </w:rPr>
  </w:style>
  <w:style w:type="character" w:customStyle="1" w:styleId="93">
    <w:name w:val="HTML 地址 Char"/>
    <w:link w:val="30"/>
    <w:autoRedefine/>
    <w:qFormat/>
    <w:uiPriority w:val="0"/>
    <w:rPr>
      <w:rFonts w:ascii="Calibri" w:hAnsi="Calibri" w:cs="宋体"/>
      <w:i/>
      <w:iCs/>
      <w:kern w:val="2"/>
      <w:sz w:val="21"/>
      <w:szCs w:val="22"/>
    </w:rPr>
  </w:style>
  <w:style w:type="character" w:customStyle="1" w:styleId="94">
    <w:name w:val="纯文本 Char"/>
    <w:link w:val="33"/>
    <w:autoRedefine/>
    <w:qFormat/>
    <w:uiPriority w:val="0"/>
    <w:rPr>
      <w:rFonts w:ascii="宋体" w:hAnsi="Courier New"/>
      <w:kern w:val="2"/>
      <w:sz w:val="21"/>
    </w:rPr>
  </w:style>
  <w:style w:type="character" w:customStyle="1" w:styleId="95">
    <w:name w:val="日期 Char"/>
    <w:link w:val="37"/>
    <w:autoRedefine/>
    <w:qFormat/>
    <w:uiPriority w:val="0"/>
    <w:rPr>
      <w:rFonts w:ascii="仿宋_GB2312" w:hAnsi="Courier New" w:eastAsia="仿宋_GB2312"/>
      <w:kern w:val="2"/>
      <w:sz w:val="28"/>
    </w:rPr>
  </w:style>
  <w:style w:type="character" w:customStyle="1" w:styleId="96">
    <w:name w:val="正文文本缩进 2 Char"/>
    <w:link w:val="38"/>
    <w:autoRedefine/>
    <w:qFormat/>
    <w:uiPriority w:val="99"/>
    <w:rPr>
      <w:kern w:val="2"/>
      <w:sz w:val="21"/>
      <w:szCs w:val="24"/>
    </w:rPr>
  </w:style>
  <w:style w:type="character" w:customStyle="1" w:styleId="97">
    <w:name w:val="尾注文本 Char"/>
    <w:link w:val="39"/>
    <w:autoRedefine/>
    <w:qFormat/>
    <w:uiPriority w:val="0"/>
    <w:rPr>
      <w:rFonts w:ascii="宋体" w:hAnsi="Calibri"/>
      <w:bCs/>
      <w:sz w:val="21"/>
      <w:szCs w:val="21"/>
    </w:rPr>
  </w:style>
  <w:style w:type="character" w:customStyle="1" w:styleId="98">
    <w:name w:val="批注框文本 Char"/>
    <w:link w:val="40"/>
    <w:autoRedefine/>
    <w:qFormat/>
    <w:uiPriority w:val="99"/>
    <w:rPr>
      <w:rFonts w:ascii="Times New Roman" w:hAnsi="Times New Roman" w:eastAsia="宋体" w:cs="Times New Roman"/>
      <w:sz w:val="18"/>
      <w:szCs w:val="18"/>
    </w:rPr>
  </w:style>
  <w:style w:type="character" w:customStyle="1" w:styleId="99">
    <w:name w:val="页脚 Char"/>
    <w:link w:val="41"/>
    <w:autoRedefine/>
    <w:qFormat/>
    <w:uiPriority w:val="99"/>
    <w:rPr>
      <w:kern w:val="2"/>
      <w:sz w:val="18"/>
      <w:szCs w:val="18"/>
    </w:rPr>
  </w:style>
  <w:style w:type="character" w:customStyle="1" w:styleId="100">
    <w:name w:val="页眉 Char"/>
    <w:link w:val="42"/>
    <w:autoRedefine/>
    <w:qFormat/>
    <w:uiPriority w:val="99"/>
    <w:rPr>
      <w:rFonts w:ascii="Times New Roman" w:hAnsi="Times New Roman" w:eastAsia="宋体" w:cs="Times New Roman"/>
      <w:sz w:val="18"/>
      <w:szCs w:val="18"/>
    </w:rPr>
  </w:style>
  <w:style w:type="character" w:customStyle="1" w:styleId="101">
    <w:name w:val="脚注文本 Char"/>
    <w:link w:val="48"/>
    <w:autoRedefine/>
    <w:qFormat/>
    <w:uiPriority w:val="0"/>
    <w:rPr>
      <w:rFonts w:ascii="宋体" w:hAnsi="Calibri"/>
      <w:bCs/>
      <w:sz w:val="18"/>
      <w:szCs w:val="18"/>
    </w:rPr>
  </w:style>
  <w:style w:type="character" w:customStyle="1" w:styleId="102">
    <w:name w:val="正文文本缩进 3 Char"/>
    <w:link w:val="50"/>
    <w:autoRedefine/>
    <w:qFormat/>
    <w:uiPriority w:val="0"/>
    <w:rPr>
      <w:rFonts w:eastAsia="楷体_GB2312"/>
      <w:kern w:val="2"/>
      <w:sz w:val="21"/>
      <w:szCs w:val="24"/>
    </w:rPr>
  </w:style>
  <w:style w:type="character" w:customStyle="1" w:styleId="103">
    <w:name w:val="正文文本 2 Char"/>
    <w:link w:val="55"/>
    <w:autoRedefine/>
    <w:qFormat/>
    <w:uiPriority w:val="99"/>
    <w:rPr>
      <w:rFonts w:ascii="楷体_GB2312" w:eastAsia="楷体_GB2312"/>
      <w:kern w:val="2"/>
      <w:sz w:val="28"/>
      <w:szCs w:val="24"/>
    </w:rPr>
  </w:style>
  <w:style w:type="character" w:customStyle="1" w:styleId="104">
    <w:name w:val="HTML 预设格式 Char"/>
    <w:link w:val="57"/>
    <w:autoRedefine/>
    <w:qFormat/>
    <w:uiPriority w:val="0"/>
    <w:rPr>
      <w:rFonts w:ascii="Arial" w:hAnsi="Arial" w:cs="Arial"/>
      <w:sz w:val="24"/>
      <w:szCs w:val="22"/>
    </w:rPr>
  </w:style>
  <w:style w:type="character" w:customStyle="1" w:styleId="105">
    <w:name w:val="标题 Char"/>
    <w:link w:val="60"/>
    <w:autoRedefine/>
    <w:qFormat/>
    <w:uiPriority w:val="0"/>
    <w:rPr>
      <w:rFonts w:ascii="Cambria" w:hAnsi="Cambria"/>
      <w:b/>
      <w:bCs/>
      <w:kern w:val="2"/>
      <w:sz w:val="32"/>
      <w:szCs w:val="32"/>
    </w:rPr>
  </w:style>
  <w:style w:type="character" w:customStyle="1" w:styleId="106">
    <w:name w:val="批注主题 Char"/>
    <w:link w:val="61"/>
    <w:autoRedefine/>
    <w:qFormat/>
    <w:uiPriority w:val="99"/>
    <w:rPr>
      <w:b/>
      <w:bCs/>
      <w:kern w:val="2"/>
      <w:sz w:val="21"/>
      <w:szCs w:val="24"/>
    </w:rPr>
  </w:style>
  <w:style w:type="character" w:customStyle="1" w:styleId="107">
    <w:name w:val="正文首行缩进 2 Char"/>
    <w:link w:val="63"/>
    <w:autoRedefine/>
    <w:qFormat/>
    <w:uiPriority w:val="99"/>
    <w:rPr>
      <w:rFonts w:ascii="仿宋_GB2312" w:eastAsia="仿宋_GB2312"/>
      <w:color w:val="FF6600"/>
      <w:kern w:val="2"/>
      <w:sz w:val="21"/>
    </w:rPr>
  </w:style>
  <w:style w:type="character" w:customStyle="1" w:styleId="108">
    <w:name w:val="样式2 Char Char"/>
    <w:link w:val="109"/>
    <w:autoRedefine/>
    <w:qFormat/>
    <w:uiPriority w:val="0"/>
    <w:rPr>
      <w:b/>
      <w:bCs/>
      <w:kern w:val="44"/>
      <w:sz w:val="28"/>
      <w:szCs w:val="44"/>
    </w:rPr>
  </w:style>
  <w:style w:type="paragraph" w:customStyle="1" w:styleId="109">
    <w:name w:val="样式2"/>
    <w:basedOn w:val="4"/>
    <w:link w:val="108"/>
    <w:autoRedefine/>
    <w:qFormat/>
    <w:uiPriority w:val="0"/>
    <w:pPr>
      <w:adjustRightInd w:val="0"/>
      <w:snapToGrid w:val="0"/>
      <w:spacing w:line="360" w:lineRule="auto"/>
    </w:pPr>
    <w:rPr>
      <w:sz w:val="28"/>
    </w:rPr>
  </w:style>
  <w:style w:type="character" w:customStyle="1" w:styleId="110">
    <w:name w:val="param-name"/>
    <w:autoRedefine/>
    <w:qFormat/>
    <w:uiPriority w:val="0"/>
  </w:style>
  <w:style w:type="character" w:customStyle="1" w:styleId="111">
    <w:name w:val="纯文本 Char1"/>
    <w:autoRedefine/>
    <w:semiHidden/>
    <w:qFormat/>
    <w:uiPriority w:val="0"/>
    <w:rPr>
      <w:rFonts w:ascii="宋体" w:hAnsi="Courier New" w:cs="Courier New"/>
      <w:kern w:val="2"/>
      <w:sz w:val="21"/>
      <w:szCs w:val="21"/>
    </w:rPr>
  </w:style>
  <w:style w:type="character" w:customStyle="1" w:styleId="112">
    <w:name w:val="正文缩进2格 Char Char"/>
    <w:link w:val="113"/>
    <w:autoRedefine/>
    <w:qFormat/>
    <w:locked/>
    <w:uiPriority w:val="0"/>
    <w:rPr>
      <w:rFonts w:ascii="仿宋_GB2312" w:hAnsi="宋体" w:eastAsia="仿宋_GB2312"/>
      <w:sz w:val="31"/>
      <w:szCs w:val="28"/>
    </w:rPr>
  </w:style>
  <w:style w:type="paragraph" w:customStyle="1" w:styleId="113">
    <w:name w:val="正文缩进2格"/>
    <w:basedOn w:val="1"/>
    <w:link w:val="112"/>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114">
    <w:name w:val="列出段落 Char"/>
    <w:link w:val="115"/>
    <w:autoRedefine/>
    <w:qFormat/>
    <w:locked/>
    <w:uiPriority w:val="34"/>
  </w:style>
  <w:style w:type="paragraph" w:customStyle="1" w:styleId="115">
    <w:name w:val="列出段落1"/>
    <w:basedOn w:val="1"/>
    <w:link w:val="114"/>
    <w:autoRedefine/>
    <w:qFormat/>
    <w:uiPriority w:val="34"/>
    <w:pPr>
      <w:ind w:firstLine="420" w:firstLineChars="200"/>
    </w:pPr>
    <w:rPr>
      <w:rFonts w:ascii="Calibri" w:hAnsi="Calibri" w:cs="黑体"/>
      <w:szCs w:val="22"/>
    </w:rPr>
  </w:style>
  <w:style w:type="character" w:customStyle="1" w:styleId="116">
    <w:name w:val="段落正文 字符"/>
    <w:link w:val="117"/>
    <w:autoRedefine/>
    <w:qFormat/>
    <w:uiPriority w:val="0"/>
    <w:rPr>
      <w:kern w:val="2"/>
      <w:sz w:val="24"/>
      <w:szCs w:val="21"/>
    </w:rPr>
  </w:style>
  <w:style w:type="paragraph" w:customStyle="1" w:styleId="117">
    <w:name w:val="段落正文"/>
    <w:basedOn w:val="1"/>
    <w:link w:val="116"/>
    <w:autoRedefine/>
    <w:qFormat/>
    <w:uiPriority w:val="0"/>
    <w:pPr>
      <w:spacing w:line="360" w:lineRule="auto"/>
      <w:ind w:firstLine="200" w:firstLineChars="200"/>
    </w:pPr>
    <w:rPr>
      <w:sz w:val="24"/>
      <w:szCs w:val="21"/>
    </w:rPr>
  </w:style>
  <w:style w:type="character" w:customStyle="1" w:styleId="118">
    <w:name w:val="纯文本 Char Char Char Char"/>
    <w:autoRedefine/>
    <w:qFormat/>
    <w:uiPriority w:val="0"/>
    <w:rPr>
      <w:rFonts w:ascii="宋体" w:hAnsi="Courier New"/>
      <w:kern w:val="2"/>
      <w:sz w:val="21"/>
    </w:rPr>
  </w:style>
  <w:style w:type="character" w:customStyle="1" w:styleId="119">
    <w:name w:val="apple-converted-space"/>
    <w:autoRedefine/>
    <w:qFormat/>
    <w:uiPriority w:val="0"/>
  </w:style>
  <w:style w:type="character" w:customStyle="1" w:styleId="120">
    <w:name w:val="fontstyle01"/>
    <w:autoRedefine/>
    <w:qFormat/>
    <w:uiPriority w:val="0"/>
    <w:rPr>
      <w:rFonts w:hint="eastAsia" w:ascii="宋体" w:hAnsi="宋体" w:eastAsia="宋体"/>
      <w:color w:val="000000"/>
      <w:sz w:val="22"/>
      <w:szCs w:val="22"/>
    </w:rPr>
  </w:style>
  <w:style w:type="character" w:customStyle="1" w:styleId="121">
    <w:name w:val="无间隔 Char"/>
    <w:link w:val="122"/>
    <w:autoRedefine/>
    <w:qFormat/>
    <w:uiPriority w:val="1"/>
    <w:rPr>
      <w:rFonts w:ascii="Calibri" w:hAnsi="Calibri" w:eastAsia="仿宋_GB2312"/>
      <w:kern w:val="2"/>
      <w:sz w:val="28"/>
      <w:szCs w:val="22"/>
      <w:lang w:val="en-US" w:eastAsia="zh-CN" w:bidi="ar-SA"/>
    </w:rPr>
  </w:style>
  <w:style w:type="paragraph" w:styleId="122">
    <w:name w:val="No Spacing"/>
    <w:link w:val="121"/>
    <w:autoRedefine/>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3">
    <w:name w:val="标题 1 Char Char"/>
    <w:autoRedefine/>
    <w:qFormat/>
    <w:uiPriority w:val="0"/>
    <w:rPr>
      <w:rFonts w:hint="eastAsia" w:ascii="宋体" w:hAnsi="宋体" w:eastAsia="宋体"/>
      <w:b/>
      <w:spacing w:val="-2"/>
      <w:sz w:val="24"/>
      <w:lang w:val="en-US" w:eastAsia="zh-CN"/>
    </w:rPr>
  </w:style>
  <w:style w:type="character" w:customStyle="1" w:styleId="124">
    <w:name w:val="fontstyle21"/>
    <w:autoRedefine/>
    <w:qFormat/>
    <w:uiPriority w:val="0"/>
    <w:rPr>
      <w:rFonts w:hint="default" w:ascii="Calibri" w:hAnsi="Calibri" w:cs="Calibri"/>
      <w:color w:val="000000"/>
      <w:sz w:val="22"/>
      <w:szCs w:val="22"/>
    </w:rPr>
  </w:style>
  <w:style w:type="paragraph" w:customStyle="1" w:styleId="125">
    <w:name w:val="表中文字"/>
    <w:basedOn w:val="1"/>
    <w:next w:val="1"/>
    <w:autoRedefine/>
    <w:qFormat/>
    <w:uiPriority w:val="0"/>
    <w:pPr>
      <w:widowControl/>
      <w:spacing w:line="320" w:lineRule="exact"/>
      <w:jc w:val="center"/>
    </w:pPr>
    <w:rPr>
      <w:color w:val="000000"/>
      <w:szCs w:val="20"/>
    </w:rPr>
  </w:style>
  <w:style w:type="paragraph" w:customStyle="1" w:styleId="126">
    <w:name w:val="Style Normal Indent表正文正文非缩进特点ALT+Z标题4段1正文（首行缩进两字） Char正文（首行...1"/>
    <w:basedOn w:val="17"/>
    <w:autoRedefine/>
    <w:qFormat/>
    <w:uiPriority w:val="0"/>
    <w:pPr>
      <w:spacing w:line="360" w:lineRule="auto"/>
      <w:ind w:firstLine="590" w:firstLineChars="246"/>
    </w:pPr>
    <w:rPr>
      <w:sz w:val="24"/>
    </w:rPr>
  </w:style>
  <w:style w:type="paragraph" w:styleId="127">
    <w:name w:val="List Paragraph"/>
    <w:basedOn w:val="1"/>
    <w:autoRedefine/>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8">
    <w:name w:val="列出段落2"/>
    <w:basedOn w:val="1"/>
    <w:autoRedefine/>
    <w:qFormat/>
    <w:uiPriority w:val="34"/>
    <w:pPr>
      <w:ind w:firstLine="420" w:firstLineChars="200"/>
    </w:pPr>
    <w:rPr>
      <w:szCs w:val="20"/>
    </w:rPr>
  </w:style>
  <w:style w:type="paragraph" w:customStyle="1" w:styleId="129">
    <w:name w:val="正文1"/>
    <w:basedOn w:val="1"/>
    <w:autoRedefine/>
    <w:qFormat/>
    <w:uiPriority w:val="0"/>
    <w:pPr>
      <w:spacing w:line="300" w:lineRule="auto"/>
      <w:contextualSpacing/>
    </w:pPr>
    <w:rPr>
      <w:rFonts w:ascii="Arial" w:hAnsi="Arial" w:cs="Arial"/>
      <w:sz w:val="24"/>
    </w:rPr>
  </w:style>
  <w:style w:type="paragraph" w:customStyle="1" w:styleId="130">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GP正文(首行缩进)"/>
    <w:basedOn w:val="1"/>
    <w:autoRedefine/>
    <w:qFormat/>
    <w:uiPriority w:val="0"/>
    <w:pPr>
      <w:spacing w:line="360" w:lineRule="auto"/>
      <w:ind w:firstLine="480" w:firstLineChars="200"/>
      <w:jc w:val="left"/>
    </w:pPr>
    <w:rPr>
      <w:rFonts w:hAnsi="宋体"/>
      <w:sz w:val="24"/>
    </w:rPr>
  </w:style>
  <w:style w:type="paragraph" w:customStyle="1" w:styleId="132">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133">
    <w:name w:val="表内容"/>
    <w:basedOn w:val="1"/>
    <w:autoRedefine/>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4">
    <w:name w:val="p0"/>
    <w:basedOn w:val="1"/>
    <w:autoRedefine/>
    <w:qFormat/>
    <w:uiPriority w:val="0"/>
    <w:pPr>
      <w:widowControl/>
    </w:pPr>
    <w:rPr>
      <w:kern w:val="0"/>
      <w:szCs w:val="21"/>
    </w:rPr>
  </w:style>
  <w:style w:type="paragraph" w:customStyle="1" w:styleId="135">
    <w:name w:val="纯文本2"/>
    <w:basedOn w:val="1"/>
    <w:autoRedefine/>
    <w:qFormat/>
    <w:uiPriority w:val="0"/>
    <w:rPr>
      <w:rFonts w:ascii="宋体" w:hAnsi="Courier New"/>
      <w:sz w:val="28"/>
    </w:rPr>
  </w:style>
  <w:style w:type="paragraph" w:customStyle="1" w:styleId="136">
    <w:name w:val="从CC出差"/>
    <w:basedOn w:val="109"/>
    <w:autoRedefine/>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7">
    <w:name w:val="样式 标题 2 + 黑色 行距: 1.5 倍行距"/>
    <w:basedOn w:val="5"/>
    <w:autoRedefine/>
    <w:qFormat/>
    <w:uiPriority w:val="99"/>
    <w:pPr>
      <w:spacing w:line="360" w:lineRule="auto"/>
      <w:ind w:firstLine="3502" w:firstLineChars="1246"/>
    </w:pPr>
    <w:rPr>
      <w:rFonts w:ascii="楷体_GB2312" w:hAnsi="宋体" w:eastAsia="楷体_GB2312" w:cs="仿宋_GB2312"/>
      <w:sz w:val="28"/>
      <w:szCs w:val="28"/>
    </w:rPr>
  </w:style>
  <w:style w:type="paragraph" w:customStyle="1" w:styleId="138">
    <w:name w:val="HU正文"/>
    <w:basedOn w:val="1"/>
    <w:autoRedefine/>
    <w:qFormat/>
    <w:uiPriority w:val="0"/>
    <w:pPr>
      <w:adjustRightInd w:val="0"/>
      <w:spacing w:line="312" w:lineRule="auto"/>
      <w:ind w:left="420" w:firstLine="420" w:firstLineChars="200"/>
      <w:textAlignment w:val="baseline"/>
    </w:pPr>
    <w:rPr>
      <w:szCs w:val="21"/>
    </w:rPr>
  </w:style>
  <w:style w:type="table" w:customStyle="1" w:styleId="139">
    <w:name w:val="网格型1"/>
    <w:basedOn w:val="64"/>
    <w:autoRedefine/>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0">
    <w:name w:val="p15"/>
    <w:basedOn w:val="1"/>
    <w:autoRedefine/>
    <w:qFormat/>
    <w:uiPriority w:val="0"/>
    <w:pPr>
      <w:widowControl/>
      <w:ind w:firstLine="420"/>
    </w:pPr>
    <w:rPr>
      <w:kern w:val="0"/>
      <w:szCs w:val="20"/>
    </w:rPr>
  </w:style>
  <w:style w:type="paragraph" w:customStyle="1" w:styleId="141">
    <w:name w:val="_Style 88"/>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2">
    <w:name w:val="style91"/>
    <w:autoRedefine/>
    <w:qFormat/>
    <w:uiPriority w:val="0"/>
    <w:rPr>
      <w:color w:val="2060C0"/>
      <w:sz w:val="24"/>
      <w:szCs w:val="24"/>
    </w:rPr>
  </w:style>
  <w:style w:type="character" w:customStyle="1" w:styleId="143">
    <w:name w:val="Comment Text Char"/>
    <w:autoRedefine/>
    <w:qFormat/>
    <w:uiPriority w:val="0"/>
    <w:rPr>
      <w:rFonts w:hint="default" w:ascii="Times New Roman" w:hAnsi="Times New Roman" w:cs="Times New Roman"/>
      <w:sz w:val="21"/>
      <w:szCs w:val="21"/>
      <w:lang w:bidi="ar-SA"/>
    </w:rPr>
  </w:style>
  <w:style w:type="character" w:customStyle="1" w:styleId="144">
    <w:name w:val="ca-1"/>
    <w:autoRedefine/>
    <w:qFormat/>
    <w:uiPriority w:val="0"/>
  </w:style>
  <w:style w:type="character" w:customStyle="1" w:styleId="145">
    <w:name w:val="纯文本 Char_0"/>
    <w:link w:val="146"/>
    <w:autoRedefine/>
    <w:qFormat/>
    <w:locked/>
    <w:uiPriority w:val="0"/>
    <w:rPr>
      <w:rFonts w:ascii="宋体" w:hAnsi="Courier New"/>
      <w:kern w:val="2"/>
      <w:sz w:val="21"/>
      <w:szCs w:val="21"/>
    </w:rPr>
  </w:style>
  <w:style w:type="paragraph" w:customStyle="1" w:styleId="146">
    <w:name w:val="纯文本_0"/>
    <w:basedOn w:val="147"/>
    <w:link w:val="145"/>
    <w:autoRedefine/>
    <w:qFormat/>
    <w:uiPriority w:val="0"/>
    <w:rPr>
      <w:rFonts w:ascii="宋体" w:hAnsi="Courier New"/>
      <w:szCs w:val="21"/>
    </w:rPr>
  </w:style>
  <w:style w:type="paragraph" w:customStyle="1" w:styleId="147">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Char Char23"/>
    <w:autoRedefine/>
    <w:qFormat/>
    <w:uiPriority w:val="0"/>
    <w:rPr>
      <w:kern w:val="2"/>
      <w:sz w:val="24"/>
      <w:szCs w:val="21"/>
      <w:lang w:bidi="ar-SA"/>
    </w:rPr>
  </w:style>
  <w:style w:type="character" w:customStyle="1" w:styleId="149">
    <w:name w:val="Char Char1"/>
    <w:autoRedefine/>
    <w:qFormat/>
    <w:uiPriority w:val="0"/>
    <w:rPr>
      <w:rFonts w:hint="eastAsia" w:ascii="宋体" w:hAnsi="宋体" w:eastAsia="宋体"/>
      <w:kern w:val="2"/>
      <w:sz w:val="21"/>
      <w:lang w:val="en-US" w:eastAsia="zh-CN"/>
    </w:rPr>
  </w:style>
  <w:style w:type="character" w:customStyle="1" w:styleId="150">
    <w:name w:val="ca-31"/>
    <w:autoRedefine/>
    <w:qFormat/>
    <w:uiPriority w:val="0"/>
    <w:rPr>
      <w:rFonts w:hint="eastAsia" w:ascii="宋体" w:hAnsi="宋体" w:eastAsia="宋体"/>
      <w:color w:val="000000"/>
      <w:sz w:val="21"/>
      <w:szCs w:val="21"/>
    </w:rPr>
  </w:style>
  <w:style w:type="character" w:customStyle="1" w:styleId="151">
    <w:name w:val="wj1"/>
    <w:autoRedefine/>
    <w:qFormat/>
    <w:uiPriority w:val="0"/>
    <w:rPr>
      <w:color w:val="000000"/>
      <w:sz w:val="18"/>
      <w:szCs w:val="18"/>
      <w:u w:val="none"/>
    </w:rPr>
  </w:style>
  <w:style w:type="character" w:customStyle="1" w:styleId="152">
    <w:name w:val="Header Char"/>
    <w:autoRedefine/>
    <w:qFormat/>
    <w:uiPriority w:val="0"/>
    <w:rPr>
      <w:rFonts w:hint="eastAsia" w:ascii="宋体" w:hAnsi="宋体" w:eastAsia="宋体"/>
      <w:kern w:val="2"/>
      <w:sz w:val="18"/>
      <w:lang w:val="en-US" w:eastAsia="zh-CN"/>
    </w:rPr>
  </w:style>
  <w:style w:type="character" w:customStyle="1" w:styleId="153">
    <w:name w:val="List Paragraph Char"/>
    <w:link w:val="154"/>
    <w:autoRedefine/>
    <w:qFormat/>
    <w:locked/>
    <w:uiPriority w:val="99"/>
    <w:rPr>
      <w:rFonts w:ascii="Calibri" w:hAnsi="Calibri"/>
      <w:kern w:val="2"/>
      <w:sz w:val="21"/>
      <w:szCs w:val="22"/>
    </w:rPr>
  </w:style>
  <w:style w:type="paragraph" w:customStyle="1" w:styleId="154">
    <w:name w:val="列出段落11"/>
    <w:basedOn w:val="1"/>
    <w:link w:val="153"/>
    <w:autoRedefine/>
    <w:qFormat/>
    <w:uiPriority w:val="99"/>
    <w:pPr>
      <w:ind w:firstLine="200" w:firstLineChars="200"/>
    </w:pPr>
    <w:rPr>
      <w:rFonts w:ascii="Calibri" w:hAnsi="Calibri"/>
      <w:szCs w:val="22"/>
    </w:rPr>
  </w:style>
  <w:style w:type="character" w:customStyle="1" w:styleId="155">
    <w:name w:val="ca-41"/>
    <w:autoRedefine/>
    <w:qFormat/>
    <w:uiPriority w:val="0"/>
    <w:rPr>
      <w:rFonts w:hint="eastAsia" w:ascii="宋体" w:hAnsi="宋体" w:eastAsia="宋体"/>
      <w:b/>
      <w:bCs/>
      <w:color w:val="000000"/>
      <w:spacing w:val="-20"/>
      <w:sz w:val="21"/>
      <w:szCs w:val="21"/>
    </w:rPr>
  </w:style>
  <w:style w:type="character" w:customStyle="1" w:styleId="156">
    <w:name w:val="z12 style23"/>
    <w:autoRedefine/>
    <w:qFormat/>
    <w:uiPriority w:val="0"/>
  </w:style>
  <w:style w:type="character" w:customStyle="1" w:styleId="157">
    <w:name w:val="段 Char"/>
    <w:link w:val="158"/>
    <w:autoRedefine/>
    <w:qFormat/>
    <w:locked/>
    <w:uiPriority w:val="0"/>
    <w:rPr>
      <w:rFonts w:ascii="宋体"/>
      <w:sz w:val="21"/>
      <w:lang w:val="en-US" w:eastAsia="zh-CN" w:bidi="ar-SA"/>
    </w:rPr>
  </w:style>
  <w:style w:type="paragraph" w:customStyle="1" w:styleId="158">
    <w:name w:val="段"/>
    <w:link w:val="15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9">
    <w:name w:val="Heading 4 Char"/>
    <w:autoRedefine/>
    <w:qFormat/>
    <w:uiPriority w:val="0"/>
    <w:rPr>
      <w:rFonts w:hint="default" w:ascii="Cambria" w:hAnsi="Cambria" w:eastAsia="宋体" w:cs="Cambria"/>
      <w:b/>
      <w:bCs/>
      <w:sz w:val="28"/>
      <w:szCs w:val="28"/>
      <w:lang w:bidi="ar-SA"/>
    </w:rPr>
  </w:style>
  <w:style w:type="character" w:customStyle="1" w:styleId="160">
    <w:name w:val="Heading 2 Char"/>
    <w:autoRedefine/>
    <w:qFormat/>
    <w:uiPriority w:val="0"/>
    <w:rPr>
      <w:rFonts w:hint="default" w:ascii="Arial" w:hAnsi="Arial" w:eastAsia="黑体" w:cs="Arial"/>
      <w:b/>
      <w:bCs/>
      <w:kern w:val="2"/>
      <w:sz w:val="32"/>
      <w:szCs w:val="32"/>
      <w:lang w:val="en-US" w:eastAsia="zh-CN" w:bidi="ar-SA"/>
    </w:rPr>
  </w:style>
  <w:style w:type="character" w:customStyle="1" w:styleId="161">
    <w:name w:val="纯文本 Char_0_0"/>
    <w:link w:val="162"/>
    <w:autoRedefine/>
    <w:qFormat/>
    <w:locked/>
    <w:uiPriority w:val="0"/>
    <w:rPr>
      <w:rFonts w:ascii="宋体" w:hAnsi="Courier New"/>
      <w:szCs w:val="21"/>
    </w:rPr>
  </w:style>
  <w:style w:type="paragraph" w:customStyle="1" w:styleId="162">
    <w:name w:val="纯文本_0_0"/>
    <w:basedOn w:val="163"/>
    <w:link w:val="161"/>
    <w:autoRedefine/>
    <w:qFormat/>
    <w:uiPriority w:val="0"/>
    <w:rPr>
      <w:rFonts w:ascii="宋体" w:hAnsi="Courier New"/>
      <w:szCs w:val="21"/>
    </w:rPr>
  </w:style>
  <w:style w:type="paragraph" w:customStyle="1" w:styleId="163">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4">
    <w:name w:val="Plain Text Char"/>
    <w:autoRedefine/>
    <w:qFormat/>
    <w:locked/>
    <w:uiPriority w:val="0"/>
    <w:rPr>
      <w:rFonts w:ascii="宋体" w:hAnsi="Courier New" w:eastAsia="宋体"/>
      <w:kern w:val="2"/>
      <w:sz w:val="21"/>
      <w:lang w:val="en-US" w:eastAsia="zh-CN" w:bidi="ar-SA"/>
    </w:rPr>
  </w:style>
  <w:style w:type="character" w:customStyle="1" w:styleId="165">
    <w:name w:val="正文缩进 Char1_0"/>
    <w:link w:val="166"/>
    <w:autoRedefine/>
    <w:qFormat/>
    <w:locked/>
    <w:uiPriority w:val="0"/>
    <w:rPr>
      <w:kern w:val="2"/>
      <w:sz w:val="21"/>
      <w:szCs w:val="22"/>
    </w:rPr>
  </w:style>
  <w:style w:type="paragraph" w:customStyle="1" w:styleId="166">
    <w:name w:val="正文缩进_0"/>
    <w:basedOn w:val="147"/>
    <w:link w:val="165"/>
    <w:autoRedefine/>
    <w:qFormat/>
    <w:uiPriority w:val="0"/>
    <w:pPr>
      <w:ind w:firstLine="420" w:firstLineChars="200"/>
    </w:pPr>
    <w:rPr>
      <w:szCs w:val="22"/>
    </w:rPr>
  </w:style>
  <w:style w:type="character" w:customStyle="1" w:styleId="167">
    <w:name w:val="Char Char3"/>
    <w:autoRedefine/>
    <w:qFormat/>
    <w:uiPriority w:val="0"/>
    <w:rPr>
      <w:rFonts w:hint="default" w:ascii="Arial" w:hAnsi="Arial" w:eastAsia="黑体" w:cs="Times New Roman"/>
      <w:b/>
      <w:bCs/>
      <w:kern w:val="2"/>
      <w:sz w:val="32"/>
      <w:szCs w:val="32"/>
      <w:lang w:val="en-US" w:eastAsia="zh-CN" w:bidi="ar-SA"/>
    </w:rPr>
  </w:style>
  <w:style w:type="character" w:customStyle="1" w:styleId="168">
    <w:name w:val="Font Style29"/>
    <w:autoRedefine/>
    <w:qFormat/>
    <w:uiPriority w:val="0"/>
    <w:rPr>
      <w:rFonts w:ascii="Arial" w:hAnsi="Arial" w:cs="Arial"/>
      <w:sz w:val="14"/>
      <w:szCs w:val="14"/>
    </w:rPr>
  </w:style>
  <w:style w:type="character" w:customStyle="1" w:styleId="169">
    <w:name w:val="font21"/>
    <w:autoRedefine/>
    <w:qFormat/>
    <w:uiPriority w:val="0"/>
    <w:rPr>
      <w:rFonts w:hint="default" w:ascii="Times New Roman" w:hAnsi="Times New Roman" w:cs="Times New Roman"/>
      <w:color w:val="000000"/>
      <w:sz w:val="20"/>
      <w:u w:val="none"/>
    </w:rPr>
  </w:style>
  <w:style w:type="character" w:customStyle="1" w:styleId="170">
    <w:name w:val="Font Style36"/>
    <w:qFormat/>
    <w:uiPriority w:val="0"/>
    <w:rPr>
      <w:rFonts w:ascii="宋体" w:eastAsia="宋体" w:cs="宋体"/>
      <w:sz w:val="16"/>
      <w:szCs w:val="16"/>
    </w:rPr>
  </w:style>
  <w:style w:type="character" w:customStyle="1" w:styleId="171">
    <w:name w:val="maywed421"/>
    <w:qFormat/>
    <w:uiPriority w:val="0"/>
    <w:rPr>
      <w:color w:val="366FB6"/>
      <w:u w:val="none"/>
    </w:rPr>
  </w:style>
  <w:style w:type="character" w:customStyle="1" w:styleId="172">
    <w:name w:val="ca-01"/>
    <w:qFormat/>
    <w:uiPriority w:val="0"/>
    <w:rPr>
      <w:rFonts w:hint="eastAsia" w:ascii="宋体" w:hAnsi="宋体" w:eastAsia="宋体"/>
      <w:b/>
      <w:bCs/>
      <w:spacing w:val="-20"/>
      <w:sz w:val="24"/>
      <w:szCs w:val="24"/>
    </w:rPr>
  </w:style>
  <w:style w:type="character" w:customStyle="1" w:styleId="173">
    <w:name w:val="正文文本 Char1"/>
    <w:qFormat/>
    <w:uiPriority w:val="0"/>
    <w:rPr>
      <w:rFonts w:ascii="华文彩云" w:hAnsi="宋体" w:eastAsia="华文彩云"/>
      <w:bCs/>
      <w:color w:val="000000"/>
      <w:kern w:val="2"/>
      <w:sz w:val="28"/>
      <w:szCs w:val="24"/>
    </w:rPr>
  </w:style>
  <w:style w:type="character" w:customStyle="1" w:styleId="174">
    <w:name w:val="正文（编号） Char Char"/>
    <w:link w:val="175"/>
    <w:qFormat/>
    <w:locked/>
    <w:uiPriority w:val="0"/>
    <w:rPr>
      <w:kern w:val="2"/>
      <w:sz w:val="24"/>
      <w:szCs w:val="24"/>
    </w:rPr>
  </w:style>
  <w:style w:type="paragraph" w:customStyle="1" w:styleId="175">
    <w:name w:val="正文（编号）"/>
    <w:basedOn w:val="176"/>
    <w:link w:val="174"/>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6">
    <w:name w:val="正文（缩进）"/>
    <w:basedOn w:val="1"/>
    <w:autoRedefine/>
    <w:qFormat/>
    <w:uiPriority w:val="0"/>
    <w:pPr>
      <w:spacing w:beforeLines="50" w:afterLines="50" w:line="360" w:lineRule="auto"/>
      <w:ind w:firstLine="200" w:firstLineChars="200"/>
    </w:pPr>
    <w:rPr>
      <w:rFonts w:ascii="Calibri" w:hAnsi="Calibri"/>
      <w:sz w:val="24"/>
      <w:szCs w:val="22"/>
    </w:rPr>
  </w:style>
  <w:style w:type="character" w:customStyle="1" w:styleId="177">
    <w:name w:val="正文（缩进） Char Char"/>
    <w:qFormat/>
    <w:uiPriority w:val="0"/>
    <w:rPr>
      <w:rFonts w:hint="eastAsia" w:ascii="宋体" w:hAnsi="宋体" w:eastAsia="宋体"/>
      <w:kern w:val="2"/>
      <w:sz w:val="24"/>
      <w:szCs w:val="24"/>
      <w:lang w:val="en-US" w:eastAsia="zh-CN" w:bidi="ar-SA"/>
    </w:rPr>
  </w:style>
  <w:style w:type="character" w:customStyle="1" w:styleId="178">
    <w:name w:val="Footer Char"/>
    <w:autoRedefine/>
    <w:qFormat/>
    <w:uiPriority w:val="0"/>
    <w:rPr>
      <w:rFonts w:hint="eastAsia" w:ascii="宋体" w:hAnsi="宋体" w:eastAsia="宋体"/>
      <w:kern w:val="2"/>
      <w:sz w:val="18"/>
      <w:lang w:val="en-US" w:eastAsia="zh-CN"/>
    </w:rPr>
  </w:style>
  <w:style w:type="character" w:customStyle="1" w:styleId="179">
    <w:name w:val="批注文字 Char2"/>
    <w:qFormat/>
    <w:uiPriority w:val="0"/>
    <w:rPr>
      <w:kern w:val="2"/>
      <w:sz w:val="21"/>
      <w:szCs w:val="24"/>
    </w:rPr>
  </w:style>
  <w:style w:type="character" w:customStyle="1" w:styleId="180">
    <w:name w:val="纯文本 Char_1"/>
    <w:link w:val="181"/>
    <w:qFormat/>
    <w:locked/>
    <w:uiPriority w:val="0"/>
    <w:rPr>
      <w:rFonts w:ascii="Calibri" w:hAnsi="Calibri"/>
      <w:kern w:val="2"/>
      <w:sz w:val="21"/>
      <w:szCs w:val="22"/>
    </w:rPr>
  </w:style>
  <w:style w:type="paragraph" w:customStyle="1" w:styleId="181">
    <w:name w:val="纯文本_1"/>
    <w:basedOn w:val="1"/>
    <w:link w:val="180"/>
    <w:autoRedefine/>
    <w:qFormat/>
    <w:uiPriority w:val="0"/>
    <w:rPr>
      <w:rFonts w:ascii="Calibri" w:hAnsi="Calibri"/>
      <w:szCs w:val="22"/>
    </w:rPr>
  </w:style>
  <w:style w:type="character" w:customStyle="1" w:styleId="182">
    <w:name w:val="Char Char"/>
    <w:qFormat/>
    <w:uiPriority w:val="0"/>
    <w:rPr>
      <w:rFonts w:hint="eastAsia" w:ascii="宋体" w:hAnsi="宋体" w:eastAsia="宋体"/>
      <w:kern w:val="2"/>
      <w:sz w:val="18"/>
      <w:lang w:val="en-US" w:eastAsia="zh-CN"/>
    </w:rPr>
  </w:style>
  <w:style w:type="character" w:customStyle="1" w:styleId="183">
    <w:name w:val="Plain Text Char1"/>
    <w:qFormat/>
    <w:uiPriority w:val="0"/>
    <w:rPr>
      <w:rFonts w:hint="eastAsia" w:ascii="宋体" w:hAnsi="宋体" w:eastAsia="宋体"/>
      <w:kern w:val="2"/>
      <w:sz w:val="21"/>
      <w:szCs w:val="21"/>
      <w:lang w:val="en-US" w:eastAsia="zh-CN" w:bidi="ar-SA"/>
    </w:rPr>
  </w:style>
  <w:style w:type="character" w:customStyle="1" w:styleId="184">
    <w:name w:val="ca-51"/>
    <w:qFormat/>
    <w:uiPriority w:val="0"/>
    <w:rPr>
      <w:rFonts w:hint="eastAsia" w:ascii="楷体_GB2312" w:eastAsia="楷体_GB2312"/>
      <w:b/>
      <w:bCs/>
      <w:spacing w:val="-20"/>
      <w:sz w:val="24"/>
      <w:szCs w:val="24"/>
    </w:rPr>
  </w:style>
  <w:style w:type="character" w:customStyle="1" w:styleId="185">
    <w:name w:val="正文文本_"/>
    <w:link w:val="186"/>
    <w:qFormat/>
    <w:locked/>
    <w:uiPriority w:val="99"/>
    <w:rPr>
      <w:rFonts w:ascii="宋体" w:hAnsi="宋体"/>
      <w:sz w:val="22"/>
      <w:lang w:val="zh-CN"/>
    </w:rPr>
  </w:style>
  <w:style w:type="paragraph" w:customStyle="1" w:styleId="186">
    <w:name w:val="正文文本1"/>
    <w:basedOn w:val="1"/>
    <w:link w:val="185"/>
    <w:qFormat/>
    <w:uiPriority w:val="99"/>
    <w:pPr>
      <w:spacing w:line="432" w:lineRule="auto"/>
      <w:jc w:val="left"/>
    </w:pPr>
    <w:rPr>
      <w:rFonts w:ascii="宋体" w:hAnsi="宋体"/>
      <w:kern w:val="0"/>
      <w:sz w:val="22"/>
      <w:szCs w:val="20"/>
      <w:lang w:val="zh-CN"/>
    </w:rPr>
  </w:style>
  <w:style w:type="character" w:customStyle="1" w:styleId="187">
    <w:name w:val="Heading 3 Char"/>
    <w:autoRedefine/>
    <w:qFormat/>
    <w:uiPriority w:val="0"/>
    <w:rPr>
      <w:rFonts w:hint="default" w:ascii="Times New Roman" w:hAnsi="Times New Roman" w:cs="Times New Roman"/>
      <w:b/>
      <w:bCs/>
      <w:sz w:val="32"/>
      <w:szCs w:val="32"/>
      <w:lang w:bidi="ar-SA"/>
    </w:rPr>
  </w:style>
  <w:style w:type="character" w:customStyle="1" w:styleId="188">
    <w:name w:val="ca-11"/>
    <w:autoRedefine/>
    <w:qFormat/>
    <w:uiPriority w:val="0"/>
    <w:rPr>
      <w:rFonts w:hint="eastAsia" w:ascii="宋体" w:hAnsi="宋体" w:eastAsia="宋体"/>
      <w:b/>
      <w:bCs/>
      <w:color w:val="000000"/>
      <w:spacing w:val="-20"/>
      <w:sz w:val="28"/>
      <w:szCs w:val="28"/>
    </w:rPr>
  </w:style>
  <w:style w:type="character" w:customStyle="1" w:styleId="189">
    <w:name w:val="z1"/>
    <w:autoRedefine/>
    <w:qFormat/>
    <w:uiPriority w:val="0"/>
  </w:style>
  <w:style w:type="character" w:customStyle="1" w:styleId="190">
    <w:name w:val="正文（标记） Char2"/>
    <w:link w:val="191"/>
    <w:autoRedefine/>
    <w:qFormat/>
    <w:locked/>
    <w:uiPriority w:val="0"/>
    <w:rPr>
      <w:kern w:val="2"/>
      <w:sz w:val="24"/>
      <w:szCs w:val="24"/>
    </w:rPr>
  </w:style>
  <w:style w:type="paragraph" w:customStyle="1" w:styleId="191">
    <w:name w:val="正文（标记）"/>
    <w:basedOn w:val="1"/>
    <w:link w:val="190"/>
    <w:autoRedefine/>
    <w:qFormat/>
    <w:uiPriority w:val="0"/>
    <w:pPr>
      <w:tabs>
        <w:tab w:val="left" w:pos="0"/>
        <w:tab w:val="left" w:pos="840"/>
      </w:tabs>
      <w:spacing w:beforeLines="50" w:afterLines="50"/>
    </w:pPr>
    <w:rPr>
      <w:sz w:val="24"/>
    </w:rPr>
  </w:style>
  <w:style w:type="character" w:customStyle="1" w:styleId="192">
    <w:name w:val="Header Char1"/>
    <w:autoRedefine/>
    <w:qFormat/>
    <w:uiPriority w:val="0"/>
    <w:rPr>
      <w:rFonts w:hint="default" w:ascii="Times New Roman" w:hAnsi="Times New Roman" w:cs="Times New Roman"/>
      <w:sz w:val="18"/>
      <w:szCs w:val="18"/>
      <w:lang w:bidi="ar-SA"/>
    </w:rPr>
  </w:style>
  <w:style w:type="character" w:customStyle="1" w:styleId="193">
    <w:name w:val="Font Style37"/>
    <w:autoRedefine/>
    <w:qFormat/>
    <w:uiPriority w:val="0"/>
    <w:rPr>
      <w:rFonts w:ascii="Arial" w:hAnsi="Arial" w:cs="Arial"/>
      <w:sz w:val="16"/>
      <w:szCs w:val="16"/>
    </w:rPr>
  </w:style>
  <w:style w:type="character" w:customStyle="1" w:styleId="194">
    <w:name w:val="Char Char2"/>
    <w:autoRedefine/>
    <w:qFormat/>
    <w:uiPriority w:val="0"/>
    <w:rPr>
      <w:kern w:val="2"/>
      <w:sz w:val="18"/>
      <w:szCs w:val="18"/>
    </w:rPr>
  </w:style>
  <w:style w:type="character" w:customStyle="1" w:styleId="195">
    <w:name w:val="Font Style28"/>
    <w:autoRedefine/>
    <w:qFormat/>
    <w:uiPriority w:val="0"/>
    <w:rPr>
      <w:rFonts w:ascii="Constantia" w:hAnsi="Constantia" w:cs="Constantia"/>
      <w:sz w:val="28"/>
      <w:szCs w:val="28"/>
    </w:rPr>
  </w:style>
  <w:style w:type="character" w:customStyle="1" w:styleId="196">
    <w:name w:val="style15"/>
    <w:autoRedefine/>
    <w:qFormat/>
    <w:uiPriority w:val="0"/>
  </w:style>
  <w:style w:type="character" w:customStyle="1" w:styleId="197">
    <w:name w:val="+正文 Char3"/>
    <w:link w:val="198"/>
    <w:autoRedefine/>
    <w:qFormat/>
    <w:uiPriority w:val="0"/>
    <w:rPr>
      <w:rFonts w:ascii="Calibri" w:hAnsi="Calibri"/>
      <w:kern w:val="2"/>
      <w:sz w:val="24"/>
      <w:szCs w:val="28"/>
    </w:rPr>
  </w:style>
  <w:style w:type="paragraph" w:customStyle="1" w:styleId="198">
    <w:name w:val="+正文"/>
    <w:basedOn w:val="1"/>
    <w:link w:val="197"/>
    <w:autoRedefine/>
    <w:qFormat/>
    <w:uiPriority w:val="0"/>
    <w:pPr>
      <w:spacing w:line="360" w:lineRule="auto"/>
      <w:ind w:firstLine="200" w:firstLineChars="200"/>
    </w:pPr>
    <w:rPr>
      <w:rFonts w:ascii="Calibri" w:hAnsi="Calibri"/>
      <w:sz w:val="24"/>
      <w:szCs w:val="28"/>
    </w:rPr>
  </w:style>
  <w:style w:type="character" w:customStyle="1" w:styleId="199">
    <w:name w:val="Footer Char1"/>
    <w:autoRedefine/>
    <w:qFormat/>
    <w:uiPriority w:val="0"/>
    <w:rPr>
      <w:rFonts w:hint="default" w:ascii="Times New Roman" w:hAnsi="Times New Roman" w:cs="Times New Roman"/>
      <w:sz w:val="18"/>
      <w:szCs w:val="18"/>
      <w:lang w:bidi="ar-SA"/>
    </w:rPr>
  </w:style>
  <w:style w:type="character" w:customStyle="1" w:styleId="200">
    <w:name w:val="Font Style30"/>
    <w:autoRedefine/>
    <w:qFormat/>
    <w:uiPriority w:val="0"/>
    <w:rPr>
      <w:rFonts w:ascii="宋体" w:eastAsia="宋体" w:cs="宋体"/>
      <w:sz w:val="14"/>
      <w:szCs w:val="14"/>
    </w:rPr>
  </w:style>
  <w:style w:type="character" w:customStyle="1" w:styleId="201">
    <w:name w:val="ca-21"/>
    <w:autoRedefine/>
    <w:qFormat/>
    <w:uiPriority w:val="0"/>
    <w:rPr>
      <w:rFonts w:hint="eastAsia" w:ascii="宋体" w:hAnsi="宋体" w:eastAsia="宋体"/>
      <w:sz w:val="21"/>
    </w:rPr>
  </w:style>
  <w:style w:type="character" w:customStyle="1" w:styleId="202">
    <w:name w:val="超链接_0"/>
    <w:autoRedefine/>
    <w:qFormat/>
    <w:uiPriority w:val="99"/>
    <w:rPr>
      <w:rFonts w:hint="default" w:ascii="Calibri" w:hAnsi="Calibri"/>
      <w:color w:val="0000FF"/>
      <w:u w:val="single"/>
    </w:rPr>
  </w:style>
  <w:style w:type="character" w:customStyle="1" w:styleId="203">
    <w:name w:val="marklong"/>
    <w:autoRedefine/>
    <w:qFormat/>
    <w:uiPriority w:val="0"/>
  </w:style>
  <w:style w:type="character" w:customStyle="1" w:styleId="204">
    <w:name w:val="style161"/>
    <w:autoRedefine/>
    <w:qFormat/>
    <w:uiPriority w:val="0"/>
    <w:rPr>
      <w:rFonts w:hint="default" w:ascii="Verdana" w:hAnsi="Verdana" w:eastAsia="宋体"/>
      <w:b/>
      <w:color w:val="0A246A"/>
      <w:sz w:val="24"/>
      <w:szCs w:val="24"/>
      <w:lang w:val="en-US" w:eastAsia="zh-CN" w:bidi="ar-SA"/>
    </w:rPr>
  </w:style>
  <w:style w:type="character" w:customStyle="1" w:styleId="205">
    <w:name w:val="其他_"/>
    <w:link w:val="206"/>
    <w:autoRedefine/>
    <w:qFormat/>
    <w:locked/>
    <w:uiPriority w:val="99"/>
    <w:rPr>
      <w:rFonts w:ascii="宋体" w:hAnsi="宋体"/>
      <w:sz w:val="22"/>
      <w:lang w:val="zh-CN"/>
    </w:rPr>
  </w:style>
  <w:style w:type="paragraph" w:customStyle="1" w:styleId="206">
    <w:name w:val="其他"/>
    <w:basedOn w:val="1"/>
    <w:link w:val="205"/>
    <w:autoRedefine/>
    <w:qFormat/>
    <w:uiPriority w:val="99"/>
    <w:pPr>
      <w:spacing w:line="432" w:lineRule="auto"/>
      <w:jc w:val="left"/>
    </w:pPr>
    <w:rPr>
      <w:rFonts w:ascii="宋体" w:hAnsi="宋体"/>
      <w:kern w:val="0"/>
      <w:sz w:val="22"/>
      <w:szCs w:val="20"/>
      <w:lang w:val="zh-CN"/>
    </w:rPr>
  </w:style>
  <w:style w:type="character" w:customStyle="1" w:styleId="207">
    <w:name w:val="question-title"/>
    <w:autoRedefine/>
    <w:qFormat/>
    <w:uiPriority w:val="0"/>
  </w:style>
  <w:style w:type="character" w:customStyle="1" w:styleId="208">
    <w:name w:val="标题 2 Char Char Char"/>
    <w:autoRedefine/>
    <w:qFormat/>
    <w:uiPriority w:val="0"/>
    <w:rPr>
      <w:rFonts w:hint="default" w:ascii="Arial" w:hAnsi="Arial" w:eastAsia="宋体" w:cs="Arial"/>
      <w:b/>
      <w:bCs/>
      <w:i/>
      <w:iCs/>
      <w:sz w:val="28"/>
      <w:szCs w:val="28"/>
      <w:lang w:val="en-US" w:eastAsia="zh-CN" w:bidi="ar-SA"/>
    </w:rPr>
  </w:style>
  <w:style w:type="character" w:customStyle="1" w:styleId="209">
    <w:name w:val="段落 Char"/>
    <w:autoRedefine/>
    <w:qFormat/>
    <w:uiPriority w:val="0"/>
    <w:rPr>
      <w:rFonts w:hint="eastAsia" w:ascii="仿宋_GB2312" w:eastAsia="仿宋_GB2312"/>
      <w:kern w:val="2"/>
      <w:sz w:val="24"/>
      <w:szCs w:val="24"/>
      <w:lang w:val="en-US" w:eastAsia="zh-CN" w:bidi="ar-SA"/>
    </w:rPr>
  </w:style>
  <w:style w:type="paragraph" w:customStyle="1" w:styleId="210">
    <w:name w:val="pa-4"/>
    <w:basedOn w:val="1"/>
    <w:qFormat/>
    <w:uiPriority w:val="0"/>
    <w:pPr>
      <w:widowControl/>
      <w:spacing w:line="280" w:lineRule="atLeast"/>
      <w:jc w:val="center"/>
    </w:pPr>
    <w:rPr>
      <w:rFonts w:ascii="宋体" w:hAnsi="Calibri" w:cs="宋体"/>
      <w:kern w:val="0"/>
      <w:sz w:val="24"/>
      <w:szCs w:val="22"/>
    </w:rPr>
  </w:style>
  <w:style w:type="paragraph" w:customStyle="1" w:styleId="211">
    <w:name w:val="_Style 56"/>
    <w:basedOn w:val="21"/>
    <w:autoRedefine/>
    <w:qFormat/>
    <w:uiPriority w:val="0"/>
    <w:pPr>
      <w:spacing w:line="436" w:lineRule="exact"/>
    </w:pPr>
    <w:rPr>
      <w:szCs w:val="20"/>
    </w:rPr>
  </w:style>
  <w:style w:type="paragraph" w:customStyle="1" w:styleId="212">
    <w:name w:val="Normal_20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13">
    <w:name w:val="Char Char Char Char Char Char Char1 Char"/>
    <w:basedOn w:val="1"/>
    <w:autoRedefine/>
    <w:qFormat/>
    <w:uiPriority w:val="0"/>
    <w:rPr>
      <w:rFonts w:ascii="Tahoma" w:hAnsi="Tahoma"/>
      <w:sz w:val="24"/>
      <w:szCs w:val="20"/>
    </w:rPr>
  </w:style>
  <w:style w:type="paragraph" w:customStyle="1" w:styleId="214">
    <w:name w:val="三级条标题"/>
    <w:basedOn w:val="215"/>
    <w:next w:val="158"/>
    <w:autoRedefine/>
    <w:qFormat/>
    <w:uiPriority w:val="0"/>
    <w:pPr>
      <w:ind w:left="1050"/>
      <w:outlineLvl w:val="4"/>
    </w:pPr>
  </w:style>
  <w:style w:type="paragraph" w:customStyle="1" w:styleId="215">
    <w:name w:val="二级条标题"/>
    <w:basedOn w:val="216"/>
    <w:next w:val="158"/>
    <w:autoRedefine/>
    <w:qFormat/>
    <w:uiPriority w:val="0"/>
    <w:pPr>
      <w:ind w:left="360"/>
      <w:outlineLvl w:val="3"/>
    </w:pPr>
  </w:style>
  <w:style w:type="paragraph" w:customStyle="1" w:styleId="216">
    <w:name w:val="一级条标题"/>
    <w:next w:val="158"/>
    <w:autoRedefine/>
    <w:qFormat/>
    <w:uiPriority w:val="0"/>
    <w:pPr>
      <w:outlineLvl w:val="2"/>
    </w:pPr>
    <w:rPr>
      <w:rFonts w:ascii="Times New Roman" w:hAnsi="Times New Roman" w:eastAsia="黑体" w:cs="Times New Roman"/>
      <w:sz w:val="21"/>
      <w:lang w:val="en-US" w:eastAsia="zh-CN" w:bidi="ar-SA"/>
    </w:rPr>
  </w:style>
  <w:style w:type="paragraph" w:customStyle="1" w:styleId="21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8">
    <w:name w:val="HTML 地址 Char1"/>
    <w:autoRedefine/>
    <w:semiHidden/>
    <w:qFormat/>
    <w:uiPriority w:val="0"/>
    <w:rPr>
      <w:i/>
      <w:iCs/>
      <w:kern w:val="2"/>
      <w:sz w:val="21"/>
      <w:szCs w:val="24"/>
    </w:rPr>
  </w:style>
  <w:style w:type="paragraph" w:customStyle="1" w:styleId="219">
    <w:name w:val="技术方案正文"/>
    <w:basedOn w:val="1"/>
    <w:autoRedefine/>
    <w:qFormat/>
    <w:uiPriority w:val="0"/>
    <w:pPr>
      <w:spacing w:line="360" w:lineRule="auto"/>
      <w:ind w:firstLine="480"/>
    </w:pPr>
    <w:rPr>
      <w:rFonts w:ascii="宋体" w:hAnsi="Calibri"/>
      <w:sz w:val="24"/>
      <w:szCs w:val="22"/>
    </w:rPr>
  </w:style>
  <w:style w:type="paragraph" w:customStyle="1" w:styleId="220">
    <w:name w:val="序号-----------"/>
    <w:basedOn w:val="1"/>
    <w:autoRedefine/>
    <w:qFormat/>
    <w:uiPriority w:val="0"/>
    <w:pPr>
      <w:widowControl/>
      <w:jc w:val="left"/>
    </w:pPr>
    <w:rPr>
      <w:rFonts w:ascii="宋体" w:hAnsi="Calibri"/>
      <w:bCs/>
      <w:kern w:val="0"/>
      <w:szCs w:val="21"/>
    </w:rPr>
  </w:style>
  <w:style w:type="paragraph" w:customStyle="1" w:styleId="221">
    <w:name w:val="Normal_6"/>
    <w:autoRedefine/>
    <w:qFormat/>
    <w:uiPriority w:val="0"/>
    <w:rPr>
      <w:rFonts w:ascii="黑体" w:hAnsi="黑体" w:eastAsia="黑体" w:cs="Times New Roman"/>
      <w:b/>
      <w:sz w:val="32"/>
      <w:szCs w:val="24"/>
      <w:lang w:val="en-US" w:eastAsia="zh-CN" w:bidi="ar-SA"/>
    </w:rPr>
  </w:style>
  <w:style w:type="character" w:customStyle="1" w:styleId="222">
    <w:name w:val="脚注文本 Char1"/>
    <w:autoRedefine/>
    <w:semiHidden/>
    <w:qFormat/>
    <w:uiPriority w:val="0"/>
    <w:rPr>
      <w:kern w:val="2"/>
      <w:sz w:val="18"/>
      <w:szCs w:val="18"/>
    </w:rPr>
  </w:style>
  <w:style w:type="paragraph" w:customStyle="1" w:styleId="223">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9"/>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5">
    <w:name w:val="正文文本缩进 2 Char1"/>
    <w:autoRedefine/>
    <w:semiHidden/>
    <w:qFormat/>
    <w:uiPriority w:val="0"/>
    <w:rPr>
      <w:kern w:val="2"/>
      <w:sz w:val="21"/>
      <w:szCs w:val="24"/>
    </w:rPr>
  </w:style>
  <w:style w:type="paragraph" w:customStyle="1" w:styleId="226">
    <w:name w:val="Normal_0_3"/>
    <w:autoRedefine/>
    <w:qFormat/>
    <w:uiPriority w:val="0"/>
    <w:rPr>
      <w:rFonts w:ascii="黑体" w:hAnsi="黑体" w:eastAsia="黑体" w:cs="Times New Roman"/>
      <w:b/>
      <w:sz w:val="32"/>
      <w:szCs w:val="24"/>
      <w:lang w:val="en-US" w:eastAsia="zh-CN" w:bidi="ar-SA"/>
    </w:rPr>
  </w:style>
  <w:style w:type="paragraph" w:customStyle="1" w:styleId="227">
    <w:name w:val="正文_7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Normal_1_2"/>
    <w:autoRedefine/>
    <w:qFormat/>
    <w:uiPriority w:val="0"/>
    <w:rPr>
      <w:rFonts w:ascii="Times New Roman" w:hAnsi="Times New Roman" w:eastAsia="Times New Roman" w:cs="Times New Roman"/>
      <w:sz w:val="24"/>
      <w:szCs w:val="24"/>
      <w:lang w:val="en-US" w:eastAsia="zh-CN" w:bidi="ar-SA"/>
    </w:rPr>
  </w:style>
  <w:style w:type="paragraph" w:customStyle="1" w:styleId="229">
    <w:name w:val="Char"/>
    <w:basedOn w:val="1"/>
    <w:autoRedefine/>
    <w:qFormat/>
    <w:uiPriority w:val="0"/>
    <w:pPr>
      <w:tabs>
        <w:tab w:val="left" w:pos="360"/>
      </w:tabs>
    </w:pPr>
    <w:rPr>
      <w:sz w:val="24"/>
    </w:rPr>
  </w:style>
  <w:style w:type="paragraph" w:customStyle="1" w:styleId="230">
    <w:name w:val="正文_9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
    <w:name w:val="样式1"/>
    <w:basedOn w:val="1"/>
    <w:autoRedefine/>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2">
    <w:name w:val="Normal_11_0"/>
    <w:autoRedefine/>
    <w:qFormat/>
    <w:uiPriority w:val="0"/>
    <w:rPr>
      <w:rFonts w:ascii="黑体" w:hAnsi="黑体" w:eastAsia="黑体" w:cs="Times New Roman"/>
      <w:b/>
      <w:sz w:val="32"/>
      <w:szCs w:val="24"/>
      <w:lang w:val="en-US" w:eastAsia="zh-CN" w:bidi="ar-SA"/>
    </w:rPr>
  </w:style>
  <w:style w:type="paragraph" w:customStyle="1" w:styleId="233">
    <w:name w:val="Char Char Char"/>
    <w:basedOn w:val="1"/>
    <w:autoRedefine/>
    <w:qFormat/>
    <w:uiPriority w:val="0"/>
    <w:rPr>
      <w:rFonts w:ascii="Calibri" w:hAnsi="Calibri"/>
      <w:szCs w:val="21"/>
    </w:rPr>
  </w:style>
  <w:style w:type="paragraph" w:customStyle="1" w:styleId="234">
    <w:name w:val="正文_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Normal_0_1"/>
    <w:autoRedefine/>
    <w:qFormat/>
    <w:uiPriority w:val="0"/>
    <w:rPr>
      <w:rFonts w:ascii="黑体" w:hAnsi="黑体" w:eastAsia="黑体" w:cs="Times New Roman"/>
      <w:b/>
      <w:sz w:val="32"/>
      <w:szCs w:val="24"/>
      <w:lang w:val="en-US" w:eastAsia="zh-CN" w:bidi="ar-SA"/>
    </w:rPr>
  </w:style>
  <w:style w:type="character" w:customStyle="1" w:styleId="236">
    <w:name w:val="标题 Char1"/>
    <w:autoRedefine/>
    <w:qFormat/>
    <w:uiPriority w:val="10"/>
    <w:rPr>
      <w:rFonts w:ascii="Cambria" w:hAnsi="Cambria" w:cs="Times New Roman"/>
      <w:b/>
      <w:bCs/>
      <w:kern w:val="2"/>
      <w:sz w:val="32"/>
      <w:szCs w:val="32"/>
    </w:rPr>
  </w:style>
  <w:style w:type="paragraph" w:customStyle="1" w:styleId="237">
    <w:name w:val="默认段落字体 Para Char Char Char Char Char Char Char Char Char1"/>
    <w:basedOn w:val="1"/>
    <w:autoRedefine/>
    <w:qFormat/>
    <w:uiPriority w:val="0"/>
    <w:rPr>
      <w:rFonts w:ascii="Tahoma" w:hAnsi="Tahoma"/>
      <w:sz w:val="24"/>
      <w:szCs w:val="20"/>
    </w:rPr>
  </w:style>
  <w:style w:type="paragraph" w:customStyle="1" w:styleId="238">
    <w:name w:val="正文_2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0">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样式 正文2 + 首行缩进:  0 厘米 段后: 1.5 行"/>
    <w:basedOn w:val="1"/>
    <w:autoRedefine/>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2">
    <w:name w:val="表格样式居中"/>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3">
    <w:name w:val="正文首行缩进 2 Char1"/>
    <w:autoRedefine/>
    <w:semiHidden/>
    <w:qFormat/>
    <w:uiPriority w:val="0"/>
    <w:rPr>
      <w:rFonts w:ascii="Times New Roman" w:hAnsi="Times New Roman" w:eastAsia="宋体" w:cs="Times New Roman"/>
      <w:kern w:val="2"/>
      <w:sz w:val="21"/>
      <w:szCs w:val="24"/>
    </w:rPr>
  </w:style>
  <w:style w:type="character" w:customStyle="1" w:styleId="244">
    <w:name w:val="正文文本 2 Char1"/>
    <w:autoRedefine/>
    <w:semiHidden/>
    <w:qFormat/>
    <w:uiPriority w:val="0"/>
    <w:rPr>
      <w:kern w:val="2"/>
      <w:sz w:val="21"/>
      <w:szCs w:val="24"/>
    </w:rPr>
  </w:style>
  <w:style w:type="paragraph" w:customStyle="1" w:styleId="245">
    <w:name w:val="Normal_13_0"/>
    <w:autoRedefine/>
    <w:qFormat/>
    <w:uiPriority w:val="0"/>
    <w:rPr>
      <w:rFonts w:ascii="黑体" w:hAnsi="黑体" w:eastAsia="黑体" w:cs="Times New Roman"/>
      <w:b/>
      <w:sz w:val="32"/>
      <w:szCs w:val="24"/>
      <w:lang w:val="en-US" w:eastAsia="zh-CN" w:bidi="ar-SA"/>
    </w:rPr>
  </w:style>
  <w:style w:type="paragraph" w:customStyle="1" w:styleId="246">
    <w:name w:val="xl31"/>
    <w:basedOn w:val="1"/>
    <w:autoRedefine/>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7">
    <w:name w:val="xl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8">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9">
    <w:name w:val="pa-2"/>
    <w:basedOn w:val="1"/>
    <w:autoRedefine/>
    <w:qFormat/>
    <w:uiPriority w:val="0"/>
    <w:pPr>
      <w:widowControl/>
      <w:spacing w:line="360" w:lineRule="atLeast"/>
    </w:pPr>
    <w:rPr>
      <w:rFonts w:ascii="宋体" w:hAnsi="Calibri" w:cs="宋体"/>
      <w:kern w:val="0"/>
      <w:sz w:val="24"/>
      <w:szCs w:val="22"/>
    </w:rPr>
  </w:style>
  <w:style w:type="paragraph" w:customStyle="1" w:styleId="250">
    <w:name w:val="Normal_20"/>
    <w:autoRedefine/>
    <w:qFormat/>
    <w:uiPriority w:val="0"/>
    <w:rPr>
      <w:rFonts w:ascii="黑体" w:hAnsi="黑体" w:eastAsia="黑体" w:cs="Times New Roman"/>
      <w:b/>
      <w:sz w:val="32"/>
      <w:szCs w:val="24"/>
      <w:lang w:val="en-US" w:eastAsia="zh-CN" w:bidi="ar-SA"/>
    </w:rPr>
  </w:style>
  <w:style w:type="paragraph" w:customStyle="1" w:styleId="251">
    <w:name w:val="正文_1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正文（首行缩进）"/>
    <w:basedOn w:val="1"/>
    <w:autoRedefine/>
    <w:qFormat/>
    <w:uiPriority w:val="0"/>
    <w:pPr>
      <w:widowControl/>
      <w:spacing w:before="120" w:line="360" w:lineRule="auto"/>
      <w:ind w:firstLine="482"/>
    </w:pPr>
    <w:rPr>
      <w:rFonts w:ascii="Calibri" w:hAnsi="Calibri"/>
      <w:sz w:val="24"/>
      <w:szCs w:val="20"/>
    </w:rPr>
  </w:style>
  <w:style w:type="character" w:customStyle="1" w:styleId="253">
    <w:name w:val="HTML 预设格式 Char1"/>
    <w:autoRedefine/>
    <w:semiHidden/>
    <w:qFormat/>
    <w:uiPriority w:val="0"/>
    <w:rPr>
      <w:rFonts w:ascii="Courier New" w:hAnsi="Courier New" w:cs="Courier New"/>
      <w:kern w:val="2"/>
    </w:rPr>
  </w:style>
  <w:style w:type="paragraph" w:customStyle="1" w:styleId="254">
    <w:name w:val="篇名"/>
    <w:next w:val="4"/>
    <w:autoRedefine/>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5">
    <w:name w:val="英文音标"/>
    <w:autoRedefine/>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6">
    <w:name w:val="尾注文本 Char1"/>
    <w:autoRedefine/>
    <w:semiHidden/>
    <w:qFormat/>
    <w:uiPriority w:val="0"/>
    <w:rPr>
      <w:kern w:val="2"/>
      <w:sz w:val="21"/>
      <w:szCs w:val="24"/>
    </w:rPr>
  </w:style>
  <w:style w:type="paragraph" w:customStyle="1" w:styleId="257">
    <w:name w:val="Normal_17"/>
    <w:autoRedefine/>
    <w:qFormat/>
    <w:uiPriority w:val="0"/>
    <w:rPr>
      <w:rFonts w:ascii="黑体" w:hAnsi="黑体" w:eastAsia="黑体" w:cs="Times New Roman"/>
      <w:b/>
      <w:sz w:val="32"/>
      <w:szCs w:val="24"/>
      <w:lang w:val="en-US" w:eastAsia="zh-CN" w:bidi="ar-SA"/>
    </w:rPr>
  </w:style>
  <w:style w:type="paragraph" w:customStyle="1" w:styleId="258">
    <w:name w:val="font8"/>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正文_1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0">
    <w:name w:val="正文文本 3 Char1"/>
    <w:autoRedefine/>
    <w:semiHidden/>
    <w:qFormat/>
    <w:uiPriority w:val="0"/>
    <w:rPr>
      <w:kern w:val="2"/>
      <w:sz w:val="16"/>
      <w:szCs w:val="16"/>
    </w:rPr>
  </w:style>
  <w:style w:type="paragraph" w:customStyle="1" w:styleId="2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Char111"/>
    <w:basedOn w:val="1"/>
    <w:autoRedefine/>
    <w:qFormat/>
    <w:uiPriority w:val="0"/>
    <w:pPr>
      <w:tabs>
        <w:tab w:val="left" w:pos="420"/>
      </w:tabs>
      <w:ind w:left="420" w:hanging="420" w:firstLineChars="200"/>
      <w:jc w:val="left"/>
    </w:pPr>
    <w:rPr>
      <w:szCs w:val="20"/>
    </w:rPr>
  </w:style>
  <w:style w:type="paragraph" w:customStyle="1" w:styleId="263">
    <w:name w:val="正文_11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4">
    <w:name w:val="正文文本缩进 3 Char1"/>
    <w:autoRedefine/>
    <w:semiHidden/>
    <w:qFormat/>
    <w:uiPriority w:val="0"/>
    <w:rPr>
      <w:kern w:val="2"/>
      <w:sz w:val="16"/>
      <w:szCs w:val="16"/>
    </w:rPr>
  </w:style>
  <w:style w:type="paragraph" w:customStyle="1" w:styleId="265">
    <w:name w:val="font9"/>
    <w:basedOn w:val="1"/>
    <w:autoRedefine/>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6">
    <w:name w:val="无间隔1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pa-9"/>
    <w:basedOn w:val="1"/>
    <w:autoRedefine/>
    <w:qFormat/>
    <w:uiPriority w:val="0"/>
    <w:pPr>
      <w:widowControl/>
      <w:spacing w:line="360" w:lineRule="atLeast"/>
      <w:jc w:val="center"/>
    </w:pPr>
    <w:rPr>
      <w:rFonts w:ascii="宋体" w:hAnsi="Calibri" w:cs="宋体"/>
      <w:kern w:val="0"/>
      <w:sz w:val="24"/>
      <w:szCs w:val="22"/>
    </w:rPr>
  </w:style>
  <w:style w:type="paragraph" w:customStyle="1" w:styleId="268">
    <w:name w:val="pa-6"/>
    <w:basedOn w:val="1"/>
    <w:autoRedefine/>
    <w:qFormat/>
    <w:uiPriority w:val="0"/>
    <w:pPr>
      <w:widowControl/>
      <w:spacing w:line="360" w:lineRule="atLeast"/>
    </w:pPr>
    <w:rPr>
      <w:rFonts w:ascii="宋体" w:hAnsi="Calibri"/>
      <w:kern w:val="0"/>
      <w:sz w:val="24"/>
      <w:szCs w:val="20"/>
    </w:rPr>
  </w:style>
  <w:style w:type="character" w:customStyle="1" w:styleId="269">
    <w:name w:val="文档结构图 Char1"/>
    <w:autoRedefine/>
    <w:semiHidden/>
    <w:qFormat/>
    <w:uiPriority w:val="0"/>
    <w:rPr>
      <w:rFonts w:ascii="宋体"/>
      <w:kern w:val="2"/>
      <w:sz w:val="18"/>
      <w:szCs w:val="18"/>
    </w:rPr>
  </w:style>
  <w:style w:type="paragraph" w:customStyle="1" w:styleId="270">
    <w:name w:val="Normal_12"/>
    <w:autoRedefine/>
    <w:qFormat/>
    <w:uiPriority w:val="0"/>
    <w:rPr>
      <w:rFonts w:ascii="黑体" w:hAnsi="黑体" w:eastAsia="黑体" w:cs="Times New Roman"/>
      <w:b/>
      <w:sz w:val="32"/>
      <w:szCs w:val="24"/>
      <w:lang w:val="en-US" w:eastAsia="zh-CN" w:bidi="ar-SA"/>
    </w:rPr>
  </w:style>
  <w:style w:type="paragraph" w:customStyle="1" w:styleId="271">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72">
    <w:name w:val="样式3"/>
    <w:basedOn w:val="6"/>
    <w:autoRedefine/>
    <w:qFormat/>
    <w:uiPriority w:val="0"/>
    <w:pPr>
      <w:spacing w:line="412" w:lineRule="auto"/>
    </w:pPr>
    <w:rPr>
      <w:rFonts w:ascii="Calibri" w:hAnsi="Calibri"/>
      <w:kern w:val="2"/>
      <w:sz w:val="28"/>
      <w:szCs w:val="28"/>
    </w:rPr>
  </w:style>
  <w:style w:type="paragraph" w:customStyle="1" w:styleId="273">
    <w:name w:val="pa-0"/>
    <w:basedOn w:val="1"/>
    <w:autoRedefine/>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autoRedefine/>
    <w:qFormat/>
    <w:uiPriority w:val="0"/>
    <w:pPr>
      <w:widowControl/>
      <w:jc w:val="center"/>
    </w:pPr>
    <w:rPr>
      <w:rFonts w:ascii="宋体" w:hAnsi="宋体"/>
      <w:b/>
      <w:kern w:val="0"/>
      <w:sz w:val="24"/>
      <w:lang w:eastAsia="en-US"/>
    </w:rPr>
  </w:style>
  <w:style w:type="paragraph" w:customStyle="1" w:styleId="275">
    <w:name w:val="默认段落字体 Para Char"/>
    <w:basedOn w:val="1"/>
    <w:autoRedefine/>
    <w:qFormat/>
    <w:uiPriority w:val="0"/>
    <w:rPr>
      <w:rFonts w:ascii="宋体" w:hAnsi="Calibri"/>
      <w:b/>
      <w:sz w:val="28"/>
      <w:szCs w:val="28"/>
    </w:rPr>
  </w:style>
  <w:style w:type="paragraph" w:customStyle="1" w:styleId="276">
    <w:name w:val="编号2"/>
    <w:autoRedefine/>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autoRedefine/>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autoRedefine/>
    <w:qFormat/>
    <w:uiPriority w:val="0"/>
    <w:rPr>
      <w:rFonts w:ascii="黑体" w:hAnsi="黑体" w:eastAsia="黑体" w:cs="Times New Roman"/>
      <w:b/>
      <w:sz w:val="32"/>
      <w:szCs w:val="24"/>
      <w:lang w:val="en-US" w:eastAsia="zh-CN" w:bidi="ar-SA"/>
    </w:rPr>
  </w:style>
  <w:style w:type="paragraph" w:customStyle="1" w:styleId="279">
    <w:name w:val="正文（黑体）"/>
    <w:basedOn w:val="1"/>
    <w:next w:val="1"/>
    <w:autoRedefine/>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0"/>
    <w:autoRedefine/>
    <w:qFormat/>
    <w:uiPriority w:val="0"/>
    <w:pPr>
      <w:spacing w:line="360" w:lineRule="auto"/>
      <w:ind w:firstLine="200" w:firstLineChars="200"/>
    </w:pPr>
    <w:rPr>
      <w:rFonts w:ascii="仿宋_GB2312" w:eastAsia="仿宋_GB2312"/>
      <w:bCs w:val="0"/>
    </w:rPr>
  </w:style>
  <w:style w:type="paragraph" w:customStyle="1" w:styleId="281">
    <w:name w:val="文档正文"/>
    <w:basedOn w:val="1"/>
    <w:autoRedefine/>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autoRedefine/>
    <w:qFormat/>
    <w:uiPriority w:val="0"/>
    <w:pPr>
      <w:tabs>
        <w:tab w:val="left" w:pos="0"/>
      </w:tabs>
    </w:pPr>
    <w:rPr>
      <w:rFonts w:ascii="黑体" w:hAnsi="Calibri" w:eastAsia="黑体"/>
      <w:sz w:val="24"/>
      <w:szCs w:val="22"/>
    </w:rPr>
  </w:style>
  <w:style w:type="paragraph" w:customStyle="1" w:styleId="283">
    <w:name w:val="Normal_13"/>
    <w:autoRedefine/>
    <w:qFormat/>
    <w:uiPriority w:val="0"/>
    <w:rPr>
      <w:rFonts w:ascii="黑体" w:hAnsi="黑体" w:eastAsia="黑体" w:cs="Times New Roman"/>
      <w:b/>
      <w:sz w:val="32"/>
      <w:szCs w:val="24"/>
      <w:lang w:val="en-US" w:eastAsia="zh-CN" w:bidi="ar-SA"/>
    </w:rPr>
  </w:style>
  <w:style w:type="paragraph" w:customStyle="1" w:styleId="284">
    <w:name w:val="前言、引言标题"/>
    <w:next w:val="1"/>
    <w:autoRedefine/>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autoRedefine/>
    <w:qFormat/>
    <w:uiPriority w:val="0"/>
    <w:pPr>
      <w:widowControl/>
      <w:spacing w:line="280" w:lineRule="atLeast"/>
      <w:ind w:firstLine="480"/>
    </w:pPr>
    <w:rPr>
      <w:rFonts w:ascii="宋体" w:hAnsi="Calibri" w:cs="宋体"/>
      <w:kern w:val="0"/>
      <w:sz w:val="24"/>
      <w:szCs w:val="22"/>
    </w:rPr>
  </w:style>
  <w:style w:type="paragraph" w:customStyle="1" w:styleId="286">
    <w:name w:val="正文_7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4"/>
    <w:next w:val="158"/>
    <w:autoRedefine/>
    <w:qFormat/>
    <w:uiPriority w:val="0"/>
    <w:pPr>
      <w:ind w:left="0"/>
      <w:outlineLvl w:val="5"/>
    </w:pPr>
  </w:style>
  <w:style w:type="paragraph" w:customStyle="1" w:styleId="288">
    <w:name w:val="txt"/>
    <w:basedOn w:val="1"/>
    <w:autoRedefine/>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autoRedefine/>
    <w:qFormat/>
    <w:uiPriority w:val="0"/>
    <w:pPr>
      <w:ind w:firstLine="250" w:firstLineChars="250"/>
    </w:pPr>
    <w:rPr>
      <w:rFonts w:ascii="宋体" w:hAnsi="Calibri"/>
      <w:szCs w:val="21"/>
    </w:rPr>
  </w:style>
  <w:style w:type="paragraph" w:customStyle="1" w:styleId="290">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autoRedefine/>
    <w:qFormat/>
    <w:uiPriority w:val="0"/>
    <w:pPr>
      <w:spacing w:line="360" w:lineRule="auto"/>
      <w:jc w:val="center"/>
    </w:pPr>
    <w:rPr>
      <w:rFonts w:ascii="Arial" w:hAnsi="Arial"/>
      <w:sz w:val="24"/>
      <w:szCs w:val="20"/>
    </w:rPr>
  </w:style>
  <w:style w:type="paragraph" w:customStyle="1" w:styleId="292">
    <w:name w:val="Normal_0_0"/>
    <w:autoRedefine/>
    <w:qFormat/>
    <w:uiPriority w:val="0"/>
    <w:rPr>
      <w:rFonts w:ascii="黑体" w:hAnsi="黑体" w:eastAsia="黑体" w:cs="Times New Roman"/>
      <w:b/>
      <w:sz w:val="40"/>
      <w:szCs w:val="24"/>
      <w:lang w:val="en-US" w:eastAsia="zh-CN" w:bidi="ar-SA"/>
    </w:rPr>
  </w:style>
  <w:style w:type="paragraph" w:customStyle="1" w:styleId="293">
    <w:name w:val="Normal Paragraph Char"/>
    <w:basedOn w:val="1"/>
    <w:autoRedefine/>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autoRedefine/>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8"/>
    <w:autoRedefine/>
    <w:qFormat/>
    <w:uiPriority w:val="0"/>
    <w:pPr>
      <w:outlineLvl w:val="6"/>
    </w:pPr>
  </w:style>
  <w:style w:type="paragraph" w:customStyle="1" w:styleId="296">
    <w:name w:val="Normal_15"/>
    <w:autoRedefine/>
    <w:qFormat/>
    <w:uiPriority w:val="0"/>
    <w:rPr>
      <w:rFonts w:ascii="黑体" w:hAnsi="黑体" w:eastAsia="黑体" w:cs="Times New Roman"/>
      <w:b/>
      <w:sz w:val="32"/>
      <w:szCs w:val="24"/>
      <w:lang w:val="en-US" w:eastAsia="zh-CN" w:bidi="ar-SA"/>
    </w:rPr>
  </w:style>
  <w:style w:type="paragraph" w:customStyle="1" w:styleId="297">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autoRedefine/>
    <w:qFormat/>
    <w:uiPriority w:val="0"/>
    <w:pPr>
      <w:widowControl/>
      <w:spacing w:after="160" w:line="240" w:lineRule="exact"/>
      <w:jc w:val="left"/>
    </w:pPr>
    <w:rPr>
      <w:rFonts w:ascii="Calibri" w:hAnsi="Calibri"/>
      <w:szCs w:val="22"/>
    </w:rPr>
  </w:style>
  <w:style w:type="paragraph" w:customStyle="1" w:styleId="300">
    <w:name w:val="Normal_16"/>
    <w:autoRedefine/>
    <w:qFormat/>
    <w:uiPriority w:val="0"/>
    <w:rPr>
      <w:rFonts w:ascii="黑体" w:hAnsi="黑体" w:eastAsia="黑体" w:cs="Times New Roman"/>
      <w:b/>
      <w:sz w:val="32"/>
      <w:szCs w:val="24"/>
      <w:lang w:val="en-US" w:eastAsia="zh-CN" w:bidi="ar-SA"/>
    </w:rPr>
  </w:style>
  <w:style w:type="paragraph" w:customStyle="1" w:styleId="301">
    <w:name w:val="Char Char Char Char1"/>
    <w:basedOn w:val="1"/>
    <w:autoRedefine/>
    <w:qFormat/>
    <w:uiPriority w:val="0"/>
    <w:pPr>
      <w:spacing w:line="360" w:lineRule="auto"/>
      <w:ind w:firstLine="200" w:firstLineChars="200"/>
    </w:pPr>
    <w:rPr>
      <w:rFonts w:ascii="Calibri" w:hAnsi="Calibri"/>
      <w:kern w:val="0"/>
      <w:sz w:val="24"/>
      <w:szCs w:val="20"/>
    </w:rPr>
  </w:style>
  <w:style w:type="paragraph" w:customStyle="1" w:styleId="30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autoRedefine/>
    <w:qFormat/>
    <w:uiPriority w:val="0"/>
    <w:rPr>
      <w:rFonts w:ascii="黑体" w:hAnsi="黑体" w:eastAsia="黑体" w:cs="Times New Roman"/>
      <w:b/>
      <w:sz w:val="32"/>
      <w:szCs w:val="24"/>
      <w:lang w:val="en-US" w:eastAsia="zh-CN" w:bidi="ar-SA"/>
    </w:rPr>
  </w:style>
  <w:style w:type="paragraph" w:customStyle="1" w:styleId="304">
    <w:name w:val="Normal_3"/>
    <w:autoRedefine/>
    <w:qFormat/>
    <w:uiPriority w:val="0"/>
    <w:rPr>
      <w:rFonts w:ascii="黑体" w:hAnsi="黑体" w:eastAsia="黑体" w:cs="Times New Roman"/>
      <w:b/>
      <w:sz w:val="32"/>
      <w:szCs w:val="24"/>
      <w:lang w:val="en-US" w:eastAsia="zh-CN" w:bidi="ar-SA"/>
    </w:rPr>
  </w:style>
  <w:style w:type="paragraph" w:customStyle="1" w:styleId="305">
    <w:name w:val="xl3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autoRedefine/>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autoRedefine/>
    <w:qFormat/>
    <w:uiPriority w:val="0"/>
    <w:pPr>
      <w:ind w:firstLine="200" w:firstLineChars="200"/>
    </w:pPr>
    <w:rPr>
      <w:rFonts w:ascii="Calibri" w:hAnsi="Calibri"/>
      <w:szCs w:val="22"/>
    </w:rPr>
  </w:style>
  <w:style w:type="paragraph" w:customStyle="1" w:styleId="310">
    <w:name w:val="正文段"/>
    <w:basedOn w:val="1"/>
    <w:autoRedefine/>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autoRedefine/>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autoRedefine/>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autoRedefine/>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31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autoRedefine/>
    <w:qFormat/>
    <w:uiPriority w:val="0"/>
    <w:rPr>
      <w:rFonts w:ascii="Times New Roman" w:hAnsi="Times New Roman" w:eastAsia="Times New Roman" w:cs="Times New Roman"/>
      <w:sz w:val="24"/>
      <w:szCs w:val="24"/>
      <w:lang w:val="en-US" w:eastAsia="zh-CN" w:bidi="ar-SA"/>
    </w:rPr>
  </w:style>
  <w:style w:type="paragraph" w:customStyle="1" w:styleId="317">
    <w:name w:val="Normal_17_0"/>
    <w:autoRedefine/>
    <w:qFormat/>
    <w:uiPriority w:val="0"/>
    <w:rPr>
      <w:rFonts w:ascii="黑体" w:hAnsi="黑体" w:eastAsia="黑体" w:cs="Times New Roman"/>
      <w:b/>
      <w:sz w:val="32"/>
      <w:szCs w:val="24"/>
      <w:lang w:val="en-US" w:eastAsia="zh-CN" w:bidi="ar-SA"/>
    </w:rPr>
  </w:style>
  <w:style w:type="paragraph" w:customStyle="1" w:styleId="318">
    <w:name w:val="正文文字缩进 3"/>
    <w:basedOn w:val="1"/>
    <w:autoRedefine/>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autoRedefine/>
    <w:qFormat/>
    <w:uiPriority w:val="0"/>
    <w:rPr>
      <w:rFonts w:ascii="黑体" w:hAnsi="黑体" w:eastAsia="黑体" w:cs="Times New Roman"/>
      <w:b/>
      <w:sz w:val="32"/>
      <w:szCs w:val="24"/>
      <w:lang w:val="en-US" w:eastAsia="zh-CN" w:bidi="ar-SA"/>
    </w:rPr>
  </w:style>
  <w:style w:type="paragraph" w:customStyle="1" w:styleId="320">
    <w:name w:val="font6"/>
    <w:basedOn w:val="1"/>
    <w:autoRedefine/>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21"/>
    <w:autoRedefine/>
    <w:qFormat/>
    <w:uiPriority w:val="0"/>
    <w:rPr>
      <w:rFonts w:ascii="Calibri" w:hAnsi="Calibri"/>
      <w:szCs w:val="22"/>
    </w:rPr>
  </w:style>
  <w:style w:type="paragraph" w:customStyle="1" w:styleId="322">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0"/>
    <w:autoRedefine/>
    <w:qFormat/>
    <w:uiPriority w:val="0"/>
    <w:pPr>
      <w:spacing w:line="360" w:lineRule="auto"/>
    </w:pPr>
    <w:rPr>
      <w:rFonts w:ascii="仿宋_GB2312" w:eastAsia="仿宋_GB2312"/>
      <w:bCs w:val="0"/>
    </w:rPr>
  </w:style>
  <w:style w:type="paragraph" w:customStyle="1" w:styleId="325">
    <w:name w:val="Normal_18"/>
    <w:autoRedefine/>
    <w:qFormat/>
    <w:uiPriority w:val="0"/>
    <w:rPr>
      <w:rFonts w:ascii="黑体" w:hAnsi="黑体" w:eastAsia="黑体" w:cs="Times New Roman"/>
      <w:b/>
      <w:sz w:val="32"/>
      <w:szCs w:val="24"/>
      <w:lang w:val="en-US" w:eastAsia="zh-CN" w:bidi="ar-SA"/>
    </w:rPr>
  </w:style>
  <w:style w:type="paragraph" w:customStyle="1" w:styleId="326">
    <w:name w:val="正文_1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autoRedefine/>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4"/>
    <w:next w:val="1"/>
    <w:autoRedefine/>
    <w:qFormat/>
    <w:uiPriority w:val="0"/>
    <w:pPr>
      <w:adjustRightInd w:val="0"/>
      <w:spacing w:line="578" w:lineRule="atLeast"/>
      <w:jc w:val="left"/>
      <w:textAlignment w:val="baseline"/>
    </w:pPr>
  </w:style>
  <w:style w:type="paragraph" w:customStyle="1" w:styleId="330">
    <w:name w:val="样式6"/>
    <w:basedOn w:val="231"/>
    <w:autoRedefine/>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autoRedefine/>
    <w:qFormat/>
    <w:uiPriority w:val="0"/>
    <w:pPr>
      <w:numPr>
        <w:ilvl w:val="0"/>
        <w:numId w:val="2"/>
      </w:numPr>
      <w:tabs>
        <w:tab w:val="left" w:pos="420"/>
      </w:tabs>
      <w:jc w:val="left"/>
    </w:pPr>
    <w:rPr>
      <w:rFonts w:ascii="宋体" w:hAnsi="宋体"/>
      <w:b/>
      <w:sz w:val="24"/>
    </w:rPr>
  </w:style>
  <w:style w:type="paragraph" w:customStyle="1" w:styleId="332">
    <w:name w:val="正文_1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autoRedefine/>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8"/>
    <w:next w:val="17"/>
    <w:autoRedefine/>
    <w:qFormat/>
    <w:uiPriority w:val="0"/>
    <w:pPr>
      <w:tabs>
        <w:tab w:val="left" w:pos="780"/>
      </w:tabs>
      <w:spacing w:beforeLines="0" w:afterLines="100"/>
      <w:ind w:left="780" w:hanging="480"/>
    </w:pPr>
    <w:rPr>
      <w:rFonts w:eastAsia="黑体"/>
      <w:b/>
      <w:sz w:val="21"/>
    </w:rPr>
  </w:style>
  <w:style w:type="paragraph" w:customStyle="1" w:styleId="335">
    <w:name w:val="pa-5"/>
    <w:basedOn w:val="1"/>
    <w:autoRedefine/>
    <w:qFormat/>
    <w:uiPriority w:val="0"/>
    <w:pPr>
      <w:widowControl/>
      <w:spacing w:line="280" w:lineRule="atLeast"/>
    </w:pPr>
    <w:rPr>
      <w:rFonts w:ascii="宋体" w:hAnsi="Calibri" w:cs="宋体"/>
      <w:kern w:val="0"/>
      <w:sz w:val="24"/>
      <w:szCs w:val="22"/>
    </w:rPr>
  </w:style>
  <w:style w:type="paragraph" w:customStyle="1" w:styleId="336">
    <w:name w:val="Normal_17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autoRedefine/>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autoRedefine/>
    <w:qFormat/>
    <w:uiPriority w:val="0"/>
    <w:rPr>
      <w:rFonts w:ascii="Tahoma" w:hAnsi="Tahoma" w:cs="Tahoma"/>
      <w:sz w:val="24"/>
      <w:szCs w:val="22"/>
    </w:rPr>
  </w:style>
  <w:style w:type="paragraph" w:customStyle="1" w:styleId="34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autoRedefine/>
    <w:qFormat/>
    <w:uiPriority w:val="0"/>
    <w:rPr>
      <w:rFonts w:ascii="黑体" w:hAnsi="黑体" w:eastAsia="黑体" w:cs="Times New Roman"/>
      <w:b/>
      <w:sz w:val="32"/>
      <w:szCs w:val="24"/>
      <w:lang w:val="en-US" w:eastAsia="zh-CN" w:bidi="ar-SA"/>
    </w:rPr>
  </w:style>
  <w:style w:type="paragraph" w:customStyle="1" w:styleId="343">
    <w:name w:val="列出段落_0"/>
    <w:basedOn w:val="248"/>
    <w:autoRedefine/>
    <w:qFormat/>
    <w:uiPriority w:val="99"/>
    <w:pPr>
      <w:ind w:firstLine="420" w:firstLineChars="200"/>
    </w:pPr>
  </w:style>
  <w:style w:type="paragraph" w:customStyle="1" w:styleId="344">
    <w:name w:val="正文小四"/>
    <w:basedOn w:val="1"/>
    <w:autoRedefine/>
    <w:qFormat/>
    <w:uiPriority w:val="0"/>
    <w:pPr>
      <w:spacing w:line="312" w:lineRule="auto"/>
    </w:pPr>
    <w:rPr>
      <w:rFonts w:ascii="Calibri" w:hAnsi="Calibri"/>
      <w:sz w:val="24"/>
      <w:szCs w:val="22"/>
    </w:rPr>
  </w:style>
  <w:style w:type="paragraph" w:customStyle="1" w:styleId="345">
    <w:name w:val="正文_1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autoRedefine/>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autoRedefine/>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autoRedefine/>
    <w:qFormat/>
    <w:uiPriority w:val="0"/>
    <w:pPr>
      <w:ind w:firstLine="150" w:firstLineChars="150"/>
    </w:pPr>
    <w:rPr>
      <w:rFonts w:ascii="Calibri" w:hAnsi="Calibri"/>
      <w:sz w:val="24"/>
      <w:szCs w:val="20"/>
    </w:rPr>
  </w:style>
  <w:style w:type="paragraph" w:customStyle="1" w:styleId="350">
    <w:name w:val="缩进正文"/>
    <w:basedOn w:val="1"/>
    <w:autoRedefine/>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autoRedefine/>
    <w:qFormat/>
    <w:uiPriority w:val="34"/>
    <w:pPr>
      <w:ind w:firstLine="420" w:firstLineChars="200"/>
    </w:pPr>
  </w:style>
  <w:style w:type="paragraph" w:customStyle="1" w:styleId="352">
    <w:name w:val="Bullet"/>
    <w:basedOn w:val="1"/>
    <w:autoRedefine/>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autoRedefine/>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4"/>
    <w:next w:val="1"/>
    <w:autoRedefine/>
    <w:qFormat/>
    <w:uiPriority w:val="0"/>
    <w:pPr>
      <w:numPr>
        <w:ilvl w:val="0"/>
        <w:numId w:val="5"/>
      </w:numPr>
      <w:spacing w:line="360" w:lineRule="auto"/>
    </w:pPr>
    <w:rPr>
      <w:rFonts w:ascii="仿宋_GB2312" w:eastAsia="仿宋_GB2312"/>
      <w:sz w:val="32"/>
      <w:szCs w:val="30"/>
    </w:rPr>
  </w:style>
  <w:style w:type="paragraph" w:customStyle="1" w:styleId="356">
    <w:name w:val="Normal_9_0"/>
    <w:autoRedefine/>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autoRedefine/>
    <w:qFormat/>
    <w:uiPriority w:val="0"/>
    <w:rPr>
      <w:rFonts w:ascii="Tahoma" w:hAnsi="Tahoma"/>
      <w:sz w:val="24"/>
      <w:szCs w:val="20"/>
    </w:rPr>
  </w:style>
  <w:style w:type="paragraph" w:customStyle="1" w:styleId="359">
    <w:name w:val="保密事宜格式"/>
    <w:basedOn w:val="18"/>
    <w:autoRedefine/>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autoRedefine/>
    <w:qFormat/>
    <w:uiPriority w:val="0"/>
    <w:rPr>
      <w:rFonts w:ascii="黑体" w:hAnsi="黑体" w:eastAsia="黑体" w:cs="Times New Roman"/>
      <w:b/>
      <w:sz w:val="32"/>
      <w:szCs w:val="24"/>
      <w:lang w:val="en-US" w:eastAsia="zh-CN" w:bidi="ar-SA"/>
    </w:rPr>
  </w:style>
  <w:style w:type="paragraph" w:customStyle="1" w:styleId="361">
    <w:name w:val="Normal_8_0"/>
    <w:autoRedefine/>
    <w:qFormat/>
    <w:uiPriority w:val="0"/>
    <w:rPr>
      <w:rFonts w:ascii="黑体" w:hAnsi="黑体" w:eastAsia="黑体" w:cs="Times New Roman"/>
      <w:b/>
      <w:sz w:val="32"/>
      <w:szCs w:val="24"/>
      <w:lang w:val="en-US" w:eastAsia="zh-CN" w:bidi="ar-SA"/>
    </w:rPr>
  </w:style>
  <w:style w:type="paragraph" w:customStyle="1" w:styleId="362">
    <w:name w:val="表格文字"/>
    <w:basedOn w:val="1"/>
    <w:autoRedefine/>
    <w:qFormat/>
    <w:uiPriority w:val="0"/>
    <w:pPr>
      <w:jc w:val="left"/>
    </w:pPr>
    <w:rPr>
      <w:rFonts w:ascii="Calibri" w:hAnsi="Calibri"/>
      <w:sz w:val="18"/>
      <w:szCs w:val="22"/>
    </w:rPr>
  </w:style>
  <w:style w:type="paragraph" w:customStyle="1" w:styleId="363">
    <w:name w:val="Style10"/>
    <w:basedOn w:val="1"/>
    <w:autoRedefine/>
    <w:qFormat/>
    <w:uiPriority w:val="0"/>
    <w:pPr>
      <w:adjustRightInd w:val="0"/>
      <w:jc w:val="left"/>
    </w:pPr>
    <w:rPr>
      <w:rFonts w:ascii="宋体"/>
      <w:kern w:val="0"/>
      <w:sz w:val="24"/>
    </w:rPr>
  </w:style>
  <w:style w:type="paragraph" w:customStyle="1" w:styleId="364">
    <w:name w:val="表头"/>
    <w:basedOn w:val="129"/>
    <w:autoRedefine/>
    <w:qFormat/>
    <w:uiPriority w:val="0"/>
    <w:pPr>
      <w:widowControl/>
      <w:spacing w:line="240" w:lineRule="auto"/>
      <w:jc w:val="left"/>
    </w:pPr>
    <w:rPr>
      <w:rFonts w:ascii="Times New Roman" w:hAnsi="Times New Roman"/>
      <w:sz w:val="20"/>
      <w:szCs w:val="20"/>
    </w:rPr>
  </w:style>
  <w:style w:type="paragraph" w:customStyle="1" w:styleId="365">
    <w:name w:val="Normal_2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autoRedefine/>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autoRedefine/>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Heading"/>
    <w:basedOn w:val="4"/>
    <w:next w:val="1"/>
    <w:autoRedefine/>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autoRedefine/>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autoRedefine/>
    <w:qFormat/>
    <w:uiPriority w:val="0"/>
    <w:rPr>
      <w:rFonts w:ascii="黑体" w:hAnsi="黑体" w:eastAsia="黑体" w:cs="Times New Roman"/>
      <w:b/>
      <w:sz w:val="32"/>
      <w:szCs w:val="24"/>
      <w:lang w:val="en-US" w:eastAsia="zh-CN" w:bidi="ar-SA"/>
    </w:rPr>
  </w:style>
  <w:style w:type="paragraph" w:customStyle="1" w:styleId="375">
    <w:name w:val="正文_1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autoRedefine/>
    <w:qFormat/>
    <w:uiPriority w:val="0"/>
    <w:pPr>
      <w:ind w:firstLine="420" w:firstLineChars="200"/>
    </w:pPr>
    <w:rPr>
      <w:rFonts w:ascii="Calibri" w:hAnsi="Calibri"/>
      <w:szCs w:val="22"/>
    </w:rPr>
  </w:style>
  <w:style w:type="paragraph" w:customStyle="1" w:styleId="377">
    <w:name w:val="正文_9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autoRedefine/>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autoRedefine/>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autoRedefine/>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autoRedefine/>
    <w:qFormat/>
    <w:uiPriority w:val="0"/>
    <w:pPr>
      <w:spacing w:beforeLines="50" w:afterLines="50" w:line="360" w:lineRule="auto"/>
      <w:ind w:firstLine="480" w:firstLineChars="200"/>
    </w:pPr>
    <w:rPr>
      <w:sz w:val="24"/>
    </w:rPr>
  </w:style>
  <w:style w:type="paragraph" w:customStyle="1" w:styleId="383">
    <w:name w:val="正文_1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autoRedefine/>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autoRedefine/>
    <w:qFormat/>
    <w:uiPriority w:val="0"/>
    <w:rPr>
      <w:rFonts w:ascii="黑体" w:hAnsi="黑体" w:eastAsia="黑体" w:cs="Times New Roman"/>
      <w:b/>
      <w:sz w:val="32"/>
      <w:szCs w:val="24"/>
      <w:lang w:val="en-US" w:eastAsia="zh-CN" w:bidi="ar-SA"/>
    </w:rPr>
  </w:style>
  <w:style w:type="paragraph" w:customStyle="1" w:styleId="388">
    <w:name w:val="Normal_16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autoRedefine/>
    <w:qFormat/>
    <w:uiPriority w:val="0"/>
    <w:rPr>
      <w:sz w:val="52"/>
    </w:rPr>
  </w:style>
  <w:style w:type="paragraph" w:customStyle="1" w:styleId="390">
    <w:name w:val="Normal_1_1"/>
    <w:autoRedefine/>
    <w:qFormat/>
    <w:uiPriority w:val="0"/>
    <w:rPr>
      <w:rFonts w:ascii="黑体" w:hAnsi="黑体" w:eastAsia="黑体" w:cs="Times New Roman"/>
      <w:b/>
      <w:sz w:val="32"/>
      <w:szCs w:val="24"/>
      <w:lang w:val="en-US" w:eastAsia="zh-CN" w:bidi="ar-SA"/>
    </w:rPr>
  </w:style>
  <w:style w:type="paragraph" w:customStyle="1" w:styleId="391">
    <w:name w:val="Normal_11"/>
    <w:autoRedefine/>
    <w:qFormat/>
    <w:uiPriority w:val="0"/>
    <w:rPr>
      <w:rFonts w:ascii="黑体" w:hAnsi="黑体" w:eastAsia="黑体" w:cs="Times New Roman"/>
      <w:b/>
      <w:sz w:val="32"/>
      <w:szCs w:val="24"/>
      <w:lang w:val="en-US" w:eastAsia="zh-CN" w:bidi="ar-SA"/>
    </w:rPr>
  </w:style>
  <w:style w:type="paragraph" w:customStyle="1" w:styleId="392">
    <w:name w:val="Char1"/>
    <w:basedOn w:val="1"/>
    <w:autoRedefine/>
    <w:qFormat/>
    <w:uiPriority w:val="0"/>
    <w:pPr>
      <w:tabs>
        <w:tab w:val="left" w:pos="840"/>
      </w:tabs>
      <w:ind w:left="840" w:hanging="420"/>
    </w:pPr>
    <w:rPr>
      <w:sz w:val="24"/>
    </w:rPr>
  </w:style>
  <w:style w:type="paragraph" w:customStyle="1" w:styleId="393">
    <w:name w:val="Normal_14_0_0"/>
    <w:autoRedefine/>
    <w:qFormat/>
    <w:uiPriority w:val="0"/>
    <w:rPr>
      <w:rFonts w:ascii="黑体" w:hAnsi="黑体" w:eastAsia="黑体" w:cs="Times New Roman"/>
      <w:b/>
      <w:sz w:val="32"/>
      <w:szCs w:val="24"/>
      <w:lang w:val="en-US" w:eastAsia="zh-CN" w:bidi="ar-SA"/>
    </w:rPr>
  </w:style>
  <w:style w:type="paragraph" w:customStyle="1" w:styleId="394">
    <w:name w:val="Normal_18_0"/>
    <w:autoRedefine/>
    <w:qFormat/>
    <w:uiPriority w:val="0"/>
    <w:rPr>
      <w:rFonts w:ascii="黑体" w:hAnsi="黑体" w:eastAsia="黑体" w:cs="Times New Roman"/>
      <w:b/>
      <w:sz w:val="32"/>
      <w:szCs w:val="24"/>
      <w:lang w:val="en-US" w:eastAsia="zh-CN" w:bidi="ar-SA"/>
    </w:rPr>
  </w:style>
  <w:style w:type="paragraph" w:customStyle="1" w:styleId="395">
    <w:name w:val="样式5"/>
    <w:basedOn w:val="6"/>
    <w:autoRedefine/>
    <w:qFormat/>
    <w:uiPriority w:val="0"/>
    <w:pPr>
      <w:spacing w:line="412" w:lineRule="auto"/>
    </w:pPr>
    <w:rPr>
      <w:rFonts w:ascii="Calibri" w:hAnsi="Calibri"/>
      <w:kern w:val="2"/>
      <w:sz w:val="28"/>
      <w:szCs w:val="28"/>
    </w:rPr>
  </w:style>
  <w:style w:type="paragraph" w:customStyle="1" w:styleId="396">
    <w:name w:val="正文_4_0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autoRedefine/>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6"/>
    <w:autoRedefine/>
    <w:qFormat/>
    <w:uiPriority w:val="0"/>
    <w:pPr>
      <w:spacing w:line="412" w:lineRule="auto"/>
    </w:pPr>
    <w:rPr>
      <w:rFonts w:ascii="Calibri" w:hAnsi="Calibri"/>
      <w:kern w:val="2"/>
      <w:sz w:val="28"/>
      <w:szCs w:val="28"/>
    </w:rPr>
  </w:style>
  <w:style w:type="paragraph" w:customStyle="1" w:styleId="399">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autoRedefine/>
    <w:qFormat/>
    <w:uiPriority w:val="0"/>
    <w:rPr>
      <w:rFonts w:ascii="Calibri" w:hAnsi="Calibri"/>
      <w:szCs w:val="21"/>
    </w:rPr>
  </w:style>
  <w:style w:type="paragraph" w:customStyle="1" w:styleId="401">
    <w:name w:val="缺省文本"/>
    <w:basedOn w:val="1"/>
    <w:autoRedefine/>
    <w:qFormat/>
    <w:uiPriority w:val="0"/>
    <w:pPr>
      <w:autoSpaceDE w:val="0"/>
      <w:autoSpaceDN w:val="0"/>
      <w:adjustRightInd w:val="0"/>
      <w:jc w:val="left"/>
    </w:pPr>
    <w:rPr>
      <w:rFonts w:ascii="Calibri" w:hAnsi="Calibri"/>
      <w:kern w:val="0"/>
      <w:sz w:val="24"/>
      <w:szCs w:val="20"/>
    </w:rPr>
  </w:style>
  <w:style w:type="paragraph" w:customStyle="1" w:styleId="402">
    <w:name w:val="图表目录1"/>
    <w:autoRedefine/>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autoRedefine/>
    <w:qFormat/>
    <w:uiPriority w:val="34"/>
    <w:pPr>
      <w:ind w:firstLine="420" w:firstLineChars="200"/>
    </w:pPr>
  </w:style>
  <w:style w:type="paragraph" w:customStyle="1" w:styleId="405">
    <w:name w:val="正文（无缩进）"/>
    <w:basedOn w:val="1"/>
    <w:autoRedefine/>
    <w:qFormat/>
    <w:uiPriority w:val="0"/>
    <w:pPr>
      <w:spacing w:line="360" w:lineRule="auto"/>
    </w:pPr>
    <w:rPr>
      <w:rFonts w:ascii="Calibri" w:hAnsi="Calibri"/>
      <w:sz w:val="24"/>
      <w:szCs w:val="21"/>
    </w:rPr>
  </w:style>
  <w:style w:type="paragraph" w:customStyle="1" w:styleId="406">
    <w:name w:val="段落"/>
    <w:autoRedefine/>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autoRedefine/>
    <w:qFormat/>
    <w:uiPriority w:val="0"/>
    <w:rPr>
      <w:rFonts w:ascii="黑体" w:hAnsi="黑体" w:eastAsia="黑体" w:cs="Times New Roman"/>
      <w:b/>
      <w:sz w:val="32"/>
      <w:szCs w:val="24"/>
      <w:lang w:val="en-US" w:eastAsia="zh-CN" w:bidi="ar-SA"/>
    </w:rPr>
  </w:style>
  <w:style w:type="paragraph" w:customStyle="1" w:styleId="408">
    <w:name w:val="标书2"/>
    <w:next w:val="406"/>
    <w:autoRedefine/>
    <w:qFormat/>
    <w:uiPriority w:val="0"/>
    <w:rPr>
      <w:rFonts w:ascii="Times New Roman" w:hAnsi="Times New Roman" w:eastAsia="黑体" w:cs="宋体"/>
      <w:b/>
      <w:kern w:val="2"/>
      <w:sz w:val="44"/>
      <w:lang w:val="en-US" w:eastAsia="zh-CN" w:bidi="ar-SA"/>
    </w:rPr>
  </w:style>
  <w:style w:type="paragraph" w:customStyle="1" w:styleId="409">
    <w:name w:val="标准小四"/>
    <w:basedOn w:val="1"/>
    <w:autoRedefine/>
    <w:qFormat/>
    <w:uiPriority w:val="0"/>
    <w:pPr>
      <w:spacing w:line="360" w:lineRule="auto"/>
      <w:ind w:firstLine="200" w:firstLineChars="200"/>
    </w:pPr>
    <w:rPr>
      <w:rFonts w:ascii="Arial" w:hAnsi="Arial"/>
      <w:sz w:val="24"/>
      <w:szCs w:val="21"/>
    </w:rPr>
  </w:style>
  <w:style w:type="paragraph" w:customStyle="1" w:styleId="410">
    <w:name w:val="编号"/>
    <w:basedOn w:val="1"/>
    <w:next w:val="406"/>
    <w:autoRedefine/>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autoRedefine/>
    <w:qFormat/>
    <w:uiPriority w:val="0"/>
    <w:rPr>
      <w:rFonts w:ascii="黑体" w:hAnsi="黑体" w:eastAsia="黑体" w:cs="Times New Roman"/>
      <w:b/>
      <w:sz w:val="32"/>
      <w:szCs w:val="24"/>
      <w:lang w:val="en-US" w:eastAsia="zh-CN" w:bidi="ar-SA"/>
    </w:rPr>
  </w:style>
  <w:style w:type="paragraph" w:customStyle="1" w:styleId="412">
    <w:name w:val="Normal_12_0"/>
    <w:autoRedefine/>
    <w:qFormat/>
    <w:uiPriority w:val="0"/>
    <w:rPr>
      <w:rFonts w:ascii="黑体" w:hAnsi="黑体" w:eastAsia="黑体" w:cs="Times New Roman"/>
      <w:b/>
      <w:sz w:val="32"/>
      <w:szCs w:val="24"/>
      <w:lang w:val="en-US" w:eastAsia="zh-CN" w:bidi="ar-SA"/>
    </w:rPr>
  </w:style>
  <w:style w:type="paragraph" w:customStyle="1" w:styleId="413">
    <w:name w:val="SFClearBullets"/>
    <w:autoRedefine/>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autoRedefine/>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autoRedefine/>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autoRedefine/>
    <w:qFormat/>
    <w:uiPriority w:val="0"/>
    <w:rPr>
      <w:rFonts w:ascii="黑体" w:hAnsi="黑体" w:eastAsia="黑体" w:cs="Times New Roman"/>
      <w:b/>
      <w:sz w:val="32"/>
      <w:szCs w:val="24"/>
      <w:lang w:val="en-US" w:eastAsia="zh-CN" w:bidi="ar-SA"/>
    </w:rPr>
  </w:style>
  <w:style w:type="paragraph" w:customStyle="1" w:styleId="418">
    <w:name w:val="Char Char Char Char"/>
    <w:basedOn w:val="21"/>
    <w:autoRedefine/>
    <w:qFormat/>
    <w:uiPriority w:val="0"/>
    <w:pPr>
      <w:adjustRightInd w:val="0"/>
      <w:snapToGrid w:val="0"/>
      <w:spacing w:line="360" w:lineRule="auto"/>
    </w:pPr>
    <w:rPr>
      <w:rFonts w:ascii="Tahoma" w:hAnsi="Tahoma"/>
      <w:sz w:val="24"/>
    </w:rPr>
  </w:style>
  <w:style w:type="paragraph" w:customStyle="1" w:styleId="419">
    <w:name w:val="Normal_14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autoRedefine/>
    <w:qFormat/>
    <w:uiPriority w:val="0"/>
    <w:rPr>
      <w:rFonts w:ascii="黑体" w:hAnsi="黑体" w:eastAsia="黑体" w:cs="Times New Roman"/>
      <w:b/>
      <w:sz w:val="32"/>
      <w:szCs w:val="24"/>
      <w:lang w:val="en-US" w:eastAsia="zh-CN" w:bidi="ar-SA"/>
    </w:rPr>
  </w:style>
  <w:style w:type="paragraph" w:customStyle="1" w:styleId="421">
    <w:name w:val="表格"/>
    <w:basedOn w:val="1"/>
    <w:autoRedefine/>
    <w:qFormat/>
    <w:uiPriority w:val="0"/>
    <w:pPr>
      <w:snapToGrid w:val="0"/>
      <w:ind w:firstLine="21" w:firstLineChars="21"/>
    </w:pPr>
    <w:rPr>
      <w:rFonts w:ascii="宋体" w:hAnsi="Calibri"/>
      <w:szCs w:val="20"/>
    </w:rPr>
  </w:style>
  <w:style w:type="paragraph" w:customStyle="1" w:styleId="422">
    <w:name w:val="Normal_1_0"/>
    <w:autoRedefine/>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7"/>
    <w:autoRedefine/>
    <w:qFormat/>
    <w:uiPriority w:val="0"/>
    <w:pPr>
      <w:spacing w:line="360" w:lineRule="auto"/>
      <w:ind w:firstLine="200"/>
    </w:pPr>
    <w:rPr>
      <w:rFonts w:ascii="宋体" w:hAnsi="Calibri"/>
      <w:kern w:val="2"/>
      <w:sz w:val="24"/>
    </w:rPr>
  </w:style>
  <w:style w:type="paragraph" w:customStyle="1" w:styleId="42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autoRedefine/>
    <w:qFormat/>
    <w:uiPriority w:val="0"/>
    <w:rPr>
      <w:rFonts w:ascii="黑体" w:hAnsi="黑体" w:eastAsia="黑体" w:cs="Times New Roman"/>
      <w:b/>
      <w:sz w:val="32"/>
      <w:szCs w:val="24"/>
      <w:lang w:val="en-US" w:eastAsia="zh-CN" w:bidi="ar-SA"/>
    </w:rPr>
  </w:style>
  <w:style w:type="paragraph" w:customStyle="1" w:styleId="426">
    <w:name w:val="Normal_0_2"/>
    <w:autoRedefine/>
    <w:qFormat/>
    <w:uiPriority w:val="0"/>
    <w:rPr>
      <w:rFonts w:ascii="黑体" w:hAnsi="黑体" w:eastAsia="黑体" w:cs="Times New Roman"/>
      <w:b/>
      <w:sz w:val="32"/>
      <w:szCs w:val="24"/>
      <w:lang w:val="en-US" w:eastAsia="zh-CN" w:bidi="ar-SA"/>
    </w:rPr>
  </w:style>
  <w:style w:type="paragraph" w:customStyle="1" w:styleId="427">
    <w:name w:val="CM17"/>
    <w:basedOn w:val="1"/>
    <w:next w:val="1"/>
    <w:autoRedefine/>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autoRedefine/>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autoRedefine/>
    <w:qFormat/>
    <w:uiPriority w:val="0"/>
    <w:rPr>
      <w:rFonts w:ascii="Tahoma" w:hAnsi="Tahoma"/>
      <w:sz w:val="24"/>
      <w:szCs w:val="20"/>
    </w:rPr>
  </w:style>
  <w:style w:type="paragraph" w:customStyle="1" w:styleId="431">
    <w:name w:val="大汉方案正文 Char"/>
    <w:basedOn w:val="1"/>
    <w:autoRedefine/>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62"/>
    <w:autoRedefine/>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autoRedefine/>
    <w:qFormat/>
    <w:uiPriority w:val="0"/>
    <w:pPr>
      <w:widowControl/>
      <w:spacing w:line="360" w:lineRule="auto"/>
      <w:ind w:firstLine="196" w:firstLineChars="196"/>
    </w:pPr>
    <w:rPr>
      <w:rFonts w:ascii="宋体" w:hAnsi="Calibri"/>
      <w:sz w:val="24"/>
      <w:szCs w:val="22"/>
    </w:rPr>
  </w:style>
  <w:style w:type="paragraph" w:customStyle="1" w:styleId="434">
    <w:name w:val="标书3"/>
    <w:next w:val="406"/>
    <w:autoRedefine/>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autoRedefine/>
    <w:qFormat/>
    <w:uiPriority w:val="0"/>
    <w:rPr>
      <w:rFonts w:ascii="黑体" w:hAnsi="黑体" w:eastAsia="黑体" w:cs="Times New Roman"/>
      <w:b/>
      <w:sz w:val="32"/>
      <w:szCs w:val="24"/>
      <w:lang w:val="en-US" w:eastAsia="zh-CN" w:bidi="ar-SA"/>
    </w:rPr>
  </w:style>
  <w:style w:type="paragraph" w:customStyle="1" w:styleId="436">
    <w:name w:val="Figure and Table Title"/>
    <w:basedOn w:val="1"/>
    <w:autoRedefine/>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autoRedefine/>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autoRedefine/>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autoRedefine/>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autoRedefine/>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autoRedefine/>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autoRedefine/>
    <w:qFormat/>
    <w:uiPriority w:val="0"/>
    <w:rPr>
      <w:rFonts w:ascii="Calibri" w:hAnsi="Calibri"/>
      <w:szCs w:val="20"/>
    </w:rPr>
  </w:style>
  <w:style w:type="paragraph" w:customStyle="1" w:styleId="44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autoRedefine/>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autoRedefine/>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autoRedefine/>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autoRedefine/>
    <w:qFormat/>
    <w:uiPriority w:val="0"/>
    <w:rPr>
      <w:rFonts w:ascii="黑体" w:hAnsi="黑体" w:eastAsia="黑体" w:cs="Times New Roman"/>
      <w:b/>
      <w:sz w:val="32"/>
      <w:szCs w:val="24"/>
      <w:lang w:val="en-US" w:eastAsia="zh-CN" w:bidi="ar-SA"/>
    </w:rPr>
  </w:style>
  <w:style w:type="paragraph" w:customStyle="1" w:styleId="44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autoRedefine/>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autoRedefine/>
    <w:qFormat/>
    <w:uiPriority w:val="0"/>
    <w:pPr>
      <w:jc w:val="center"/>
    </w:pPr>
    <w:rPr>
      <w:rFonts w:ascii="Calibri" w:hAnsi="Calibri"/>
      <w:b/>
      <w:szCs w:val="22"/>
    </w:rPr>
  </w:style>
  <w:style w:type="paragraph" w:customStyle="1" w:styleId="454">
    <w:name w:val="编号1"/>
    <w:next w:val="406"/>
    <w:autoRedefine/>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autoRedefine/>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21"/>
    <w:autoRedefine/>
    <w:qFormat/>
    <w:uiPriority w:val="0"/>
    <w:rPr>
      <w:rFonts w:ascii="Tahoma" w:hAnsi="Tahoma"/>
      <w:sz w:val="24"/>
      <w:szCs w:val="22"/>
    </w:rPr>
  </w:style>
  <w:style w:type="paragraph" w:customStyle="1" w:styleId="457">
    <w:name w:val="Normal_10"/>
    <w:autoRedefine/>
    <w:qFormat/>
    <w:uiPriority w:val="0"/>
    <w:rPr>
      <w:rFonts w:ascii="黑体" w:hAnsi="黑体" w:eastAsia="黑体" w:cs="Times New Roman"/>
      <w:b/>
      <w:sz w:val="32"/>
      <w:szCs w:val="24"/>
      <w:lang w:val="en-US" w:eastAsia="zh-CN" w:bidi="ar-SA"/>
    </w:rPr>
  </w:style>
  <w:style w:type="paragraph" w:customStyle="1" w:styleId="458">
    <w:name w:val="正文_1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autoRedefine/>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autoRedefine/>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autoRedefine/>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autoRedefine/>
    <w:qFormat/>
    <w:uiPriority w:val="0"/>
    <w:rPr>
      <w:rFonts w:ascii="黑体" w:hAnsi="黑体" w:eastAsia="黑体" w:cs="Times New Roman"/>
      <w:b/>
      <w:sz w:val="32"/>
      <w:szCs w:val="24"/>
      <w:lang w:val="en-US" w:eastAsia="zh-CN" w:bidi="ar-SA"/>
    </w:rPr>
  </w:style>
  <w:style w:type="paragraph" w:customStyle="1" w:styleId="464">
    <w:name w:val="技术方案3"/>
    <w:basedOn w:val="1"/>
    <w:autoRedefine/>
    <w:qFormat/>
    <w:uiPriority w:val="0"/>
    <w:pPr>
      <w:spacing w:line="360" w:lineRule="auto"/>
    </w:pPr>
    <w:rPr>
      <w:rFonts w:ascii="宋体" w:hAnsi="Calibri"/>
      <w:b/>
      <w:bCs/>
      <w:sz w:val="32"/>
      <w:szCs w:val="22"/>
    </w:rPr>
  </w:style>
  <w:style w:type="paragraph" w:customStyle="1" w:styleId="465">
    <w:name w:val="加点正文缩进"/>
    <w:basedOn w:val="1"/>
    <w:autoRedefine/>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autoRedefine/>
    <w:qFormat/>
    <w:uiPriority w:val="0"/>
    <w:pPr>
      <w:adjustRightInd w:val="0"/>
      <w:spacing w:line="360" w:lineRule="auto"/>
      <w:ind w:left="480"/>
    </w:pPr>
    <w:rPr>
      <w:rFonts w:ascii="Calibri" w:hAnsi="Calibri"/>
      <w:kern w:val="0"/>
      <w:sz w:val="24"/>
      <w:szCs w:val="20"/>
    </w:rPr>
  </w:style>
  <w:style w:type="paragraph" w:customStyle="1" w:styleId="467">
    <w:name w:val="pa-10"/>
    <w:basedOn w:val="1"/>
    <w:autoRedefine/>
    <w:qFormat/>
    <w:uiPriority w:val="0"/>
    <w:pPr>
      <w:widowControl/>
      <w:spacing w:line="240" w:lineRule="atLeast"/>
    </w:pPr>
    <w:rPr>
      <w:rFonts w:ascii="宋体" w:hAnsi="Calibri" w:cs="宋体"/>
      <w:kern w:val="0"/>
      <w:sz w:val="24"/>
      <w:szCs w:val="22"/>
    </w:rPr>
  </w:style>
  <w:style w:type="paragraph" w:customStyle="1" w:styleId="468">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autoRedefine/>
    <w:qFormat/>
    <w:uiPriority w:val="0"/>
    <w:rPr>
      <w:rFonts w:ascii="黑体" w:hAnsi="黑体" w:eastAsia="黑体" w:cs="Times New Roman"/>
      <w:b/>
      <w:sz w:val="32"/>
      <w:szCs w:val="24"/>
      <w:lang w:val="en-US" w:eastAsia="zh-CN" w:bidi="ar-SA"/>
    </w:rPr>
  </w:style>
  <w:style w:type="paragraph" w:customStyle="1" w:styleId="471">
    <w:name w:val="pa-3"/>
    <w:basedOn w:val="1"/>
    <w:autoRedefine/>
    <w:qFormat/>
    <w:uiPriority w:val="0"/>
    <w:pPr>
      <w:widowControl/>
      <w:spacing w:before="150" w:after="150"/>
      <w:jc w:val="left"/>
    </w:pPr>
    <w:rPr>
      <w:rFonts w:ascii="宋体" w:hAnsi="Calibri" w:cs="宋体"/>
      <w:kern w:val="0"/>
      <w:sz w:val="24"/>
      <w:szCs w:val="22"/>
    </w:rPr>
  </w:style>
  <w:style w:type="paragraph" w:customStyle="1" w:styleId="472">
    <w:name w:val="Normal_15_0"/>
    <w:autoRedefine/>
    <w:qFormat/>
    <w:uiPriority w:val="0"/>
    <w:rPr>
      <w:rFonts w:ascii="黑体" w:hAnsi="黑体" w:eastAsia="黑体" w:cs="Times New Roman"/>
      <w:b/>
      <w:sz w:val="32"/>
      <w:szCs w:val="24"/>
      <w:lang w:val="en-US" w:eastAsia="zh-CN" w:bidi="ar-SA"/>
    </w:rPr>
  </w:style>
  <w:style w:type="paragraph" w:customStyle="1" w:styleId="473">
    <w:name w:val="D&amp;L"/>
    <w:basedOn w:val="42"/>
    <w:autoRedefine/>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autoRedefine/>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autoRedefine/>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autoRedefine/>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autoRedefine/>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autoRedefine/>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autoRedefine/>
    <w:qFormat/>
    <w:uiPriority w:val="0"/>
    <w:pPr>
      <w:spacing w:line="312" w:lineRule="auto"/>
    </w:pPr>
    <w:rPr>
      <w:rFonts w:ascii="宋体" w:hAnsi="Calibri" w:cs="宋体"/>
      <w:sz w:val="24"/>
      <w:szCs w:val="22"/>
    </w:rPr>
  </w:style>
  <w:style w:type="paragraph" w:customStyle="1" w:styleId="483">
    <w:name w:val="Normal_19"/>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autoRedefine/>
    <w:qFormat/>
    <w:uiPriority w:val="0"/>
    <w:pPr>
      <w:adjustRightInd w:val="0"/>
      <w:jc w:val="left"/>
    </w:pPr>
    <w:rPr>
      <w:rFonts w:ascii="宋体"/>
      <w:kern w:val="0"/>
      <w:sz w:val="24"/>
    </w:rPr>
  </w:style>
  <w:style w:type="paragraph" w:customStyle="1" w:styleId="485">
    <w:name w:val="表格序号"/>
    <w:autoRedefine/>
    <w:qFormat/>
    <w:uiPriority w:val="0"/>
    <w:rPr>
      <w:rFonts w:ascii="Times New Roman" w:hAnsi="Times New Roman" w:eastAsia="仿宋_GB2312" w:cs="宋体"/>
      <w:kern w:val="44"/>
      <w:sz w:val="21"/>
      <w:lang w:val="en-US" w:eastAsia="zh-CN" w:bidi="ar-SA"/>
    </w:rPr>
  </w:style>
  <w:style w:type="paragraph" w:customStyle="1" w:styleId="486">
    <w:name w:val="序号"/>
    <w:next w:val="1"/>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autoRedefine/>
    <w:qFormat/>
    <w:uiPriority w:val="0"/>
    <w:pPr>
      <w:adjustRightInd w:val="0"/>
      <w:jc w:val="left"/>
    </w:pPr>
    <w:rPr>
      <w:rFonts w:ascii="宋体"/>
      <w:kern w:val="0"/>
      <w:sz w:val="24"/>
    </w:rPr>
  </w:style>
  <w:style w:type="paragraph" w:customStyle="1" w:styleId="489">
    <w:name w:val="Normal_7"/>
    <w:autoRedefine/>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autoRedefine/>
    <w:qFormat/>
    <w:uiPriority w:val="0"/>
    <w:pPr>
      <w:widowControl/>
      <w:spacing w:after="160" w:line="240" w:lineRule="exact"/>
      <w:jc w:val="left"/>
    </w:pPr>
    <w:rPr>
      <w:rFonts w:ascii="宋体" w:hAnsi="宋体"/>
      <w:b/>
      <w:kern w:val="0"/>
      <w:sz w:val="28"/>
      <w:szCs w:val="28"/>
    </w:rPr>
  </w:style>
  <w:style w:type="paragraph" w:customStyle="1" w:styleId="491">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autoRedefine/>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21"/>
    <w:autoRedefine/>
    <w:qFormat/>
    <w:uiPriority w:val="0"/>
    <w:rPr>
      <w:rFonts w:ascii="Tahoma" w:hAnsi="Tahoma"/>
      <w:sz w:val="24"/>
    </w:rPr>
  </w:style>
  <w:style w:type="paragraph" w:customStyle="1" w:styleId="495">
    <w:name w:val="章标题"/>
    <w:next w:val="158"/>
    <w:autoRedefine/>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autoRedefine/>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autoRedefine/>
    <w:qFormat/>
    <w:uiPriority w:val="0"/>
    <w:pPr>
      <w:adjustRightInd w:val="0"/>
      <w:snapToGrid w:val="0"/>
      <w:spacing w:line="312" w:lineRule="auto"/>
    </w:pPr>
    <w:rPr>
      <w:rFonts w:ascii="Calibri" w:hAnsi="Calibri" w:cs="宋体"/>
      <w:kern w:val="0"/>
      <w:szCs w:val="20"/>
    </w:rPr>
  </w:style>
  <w:style w:type="character" w:customStyle="1" w:styleId="500">
    <w:name w:val="未处理的提及"/>
    <w:autoRedefine/>
    <w:unhideWhenUsed/>
    <w:qFormat/>
    <w:uiPriority w:val="99"/>
    <w:rPr>
      <w:color w:val="605E5C"/>
      <w:shd w:val="clear" w:color="auto" w:fill="E1DFDD"/>
    </w:rPr>
  </w:style>
  <w:style w:type="character" w:customStyle="1" w:styleId="501">
    <w:name w:val="Char Char14"/>
    <w:autoRedefine/>
    <w:qFormat/>
    <w:uiPriority w:val="0"/>
    <w:rPr>
      <w:rFonts w:eastAsia="宋体"/>
      <w:b/>
      <w:bCs/>
      <w:kern w:val="44"/>
      <w:sz w:val="44"/>
      <w:szCs w:val="44"/>
      <w:lang w:val="en-US" w:eastAsia="zh-CN" w:bidi="ar-SA"/>
    </w:rPr>
  </w:style>
  <w:style w:type="character" w:customStyle="1" w:styleId="502">
    <w:name w:val="正文文本 3 字符"/>
    <w:autoRedefine/>
    <w:qFormat/>
    <w:uiPriority w:val="0"/>
    <w:rPr>
      <w:rFonts w:ascii="宋体"/>
      <w:kern w:val="2"/>
      <w:sz w:val="24"/>
    </w:rPr>
  </w:style>
  <w:style w:type="character" w:customStyle="1" w:styleId="503">
    <w:name w:val="样式 宋体 小四2"/>
    <w:autoRedefine/>
    <w:qFormat/>
    <w:uiPriority w:val="0"/>
    <w:rPr>
      <w:rFonts w:ascii="宋体" w:hAnsi="宋体"/>
      <w:kern w:val="0"/>
      <w:sz w:val="28"/>
    </w:rPr>
  </w:style>
  <w:style w:type="character" w:customStyle="1" w:styleId="504">
    <w:name w:val="样式 黑体 小二"/>
    <w:autoRedefine/>
    <w:qFormat/>
    <w:uiPriority w:val="0"/>
    <w:rPr>
      <w:rFonts w:ascii="黑体" w:hAnsi="黑体" w:eastAsia="黑体"/>
      <w:sz w:val="36"/>
    </w:rPr>
  </w:style>
  <w:style w:type="character" w:customStyle="1" w:styleId="505">
    <w:name w:val="样式 宋体 小四 加粗"/>
    <w:autoRedefine/>
    <w:qFormat/>
    <w:uiPriority w:val="0"/>
    <w:rPr>
      <w:rFonts w:ascii="宋体" w:hAnsi="宋体"/>
      <w:b/>
      <w:bCs/>
      <w:sz w:val="28"/>
    </w:rPr>
  </w:style>
  <w:style w:type="character" w:customStyle="1" w:styleId="506">
    <w:name w:val="普通文字 Char3"/>
    <w:autoRedefine/>
    <w:qFormat/>
    <w:uiPriority w:val="0"/>
    <w:rPr>
      <w:rFonts w:ascii="宋体" w:hAnsi="Courier New" w:eastAsia="宋体"/>
      <w:kern w:val="2"/>
      <w:sz w:val="21"/>
      <w:szCs w:val="21"/>
      <w:lang w:val="en-US" w:eastAsia="zh-CN" w:bidi="ar-SA"/>
    </w:rPr>
  </w:style>
  <w:style w:type="character" w:customStyle="1" w:styleId="507">
    <w:name w:val="Char Char31"/>
    <w:autoRedefine/>
    <w:qFormat/>
    <w:uiPriority w:val="0"/>
    <w:rPr>
      <w:kern w:val="2"/>
      <w:sz w:val="18"/>
    </w:rPr>
  </w:style>
  <w:style w:type="character" w:customStyle="1" w:styleId="508">
    <w:name w:val="标题 2 Char Char"/>
    <w:autoRedefine/>
    <w:qFormat/>
    <w:uiPriority w:val="0"/>
    <w:rPr>
      <w:rFonts w:ascii="Arial" w:hAnsi="Arial" w:eastAsia="黑体"/>
      <w:b/>
      <w:bCs/>
      <w:kern w:val="2"/>
      <w:sz w:val="32"/>
      <w:szCs w:val="32"/>
      <w:lang w:val="en-US" w:eastAsia="zh-CN" w:bidi="ar-SA"/>
    </w:rPr>
  </w:style>
  <w:style w:type="character" w:customStyle="1" w:styleId="509">
    <w:name w:val="正文文本 Char Char"/>
    <w:autoRedefine/>
    <w:qFormat/>
    <w:uiPriority w:val="0"/>
    <w:rPr>
      <w:rFonts w:ascii="宋体" w:eastAsia="宋体"/>
      <w:kern w:val="2"/>
      <w:sz w:val="30"/>
      <w:lang w:val="en-US" w:eastAsia="zh-CN" w:bidi="ar-SA"/>
    </w:rPr>
  </w:style>
  <w:style w:type="character" w:customStyle="1" w:styleId="510">
    <w:name w:val="样式 (西文) 仿宋_GB2312 小四"/>
    <w:autoRedefine/>
    <w:qFormat/>
    <w:uiPriority w:val="0"/>
    <w:rPr>
      <w:rFonts w:ascii="Times New Roman" w:hAnsi="Times New Roman" w:eastAsia="宋体"/>
      <w:sz w:val="24"/>
      <w:szCs w:val="24"/>
    </w:rPr>
  </w:style>
  <w:style w:type="character" w:customStyle="1" w:styleId="511">
    <w:name w:val="正文2 Char"/>
    <w:link w:val="512"/>
    <w:autoRedefine/>
    <w:qFormat/>
    <w:uiPriority w:val="0"/>
    <w:rPr>
      <w:rFonts w:ascii="宋体" w:hAnsi="宋体"/>
      <w:kern w:val="2"/>
      <w:sz w:val="24"/>
      <w:szCs w:val="24"/>
    </w:rPr>
  </w:style>
  <w:style w:type="paragraph" w:customStyle="1" w:styleId="512">
    <w:name w:val="正文21"/>
    <w:basedOn w:val="1"/>
    <w:link w:val="511"/>
    <w:autoRedefine/>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autoRedefine/>
    <w:qFormat/>
    <w:uiPriority w:val="0"/>
    <w:rPr>
      <w:rFonts w:ascii="Times New Roman" w:hAnsi="Times New Roman" w:eastAsia="宋体"/>
      <w:b/>
      <w:bCs/>
      <w:sz w:val="28"/>
      <w:szCs w:val="24"/>
    </w:rPr>
  </w:style>
  <w:style w:type="character" w:customStyle="1" w:styleId="514">
    <w:name w:val="Char Char12"/>
    <w:autoRedefine/>
    <w:qFormat/>
    <w:uiPriority w:val="0"/>
    <w:rPr>
      <w:rFonts w:eastAsia="宋体"/>
      <w:b/>
      <w:bCs/>
      <w:kern w:val="44"/>
      <w:sz w:val="44"/>
      <w:szCs w:val="44"/>
      <w:lang w:val="en-US" w:eastAsia="zh-CN" w:bidi="ar-SA"/>
    </w:rPr>
  </w:style>
  <w:style w:type="character" w:customStyle="1" w:styleId="515">
    <w:name w:val="high-light-bg"/>
    <w:autoRedefine/>
    <w:qFormat/>
    <w:uiPriority w:val="0"/>
  </w:style>
  <w:style w:type="character" w:customStyle="1" w:styleId="516">
    <w:name w:val="样式 Char Char"/>
    <w:link w:val="517"/>
    <w:autoRedefine/>
    <w:qFormat/>
    <w:uiPriority w:val="0"/>
    <w:rPr>
      <w:rFonts w:ascii="宋体"/>
      <w:sz w:val="28"/>
      <w:szCs w:val="28"/>
    </w:rPr>
  </w:style>
  <w:style w:type="paragraph" w:customStyle="1" w:styleId="517">
    <w:name w:val="样式"/>
    <w:basedOn w:val="1"/>
    <w:next w:val="50"/>
    <w:link w:val="516"/>
    <w:autoRedefine/>
    <w:qFormat/>
    <w:uiPriority w:val="0"/>
    <w:pPr>
      <w:adjustRightInd w:val="0"/>
      <w:ind w:firstLine="564"/>
      <w:textAlignment w:val="baseline"/>
    </w:pPr>
    <w:rPr>
      <w:rFonts w:ascii="宋体"/>
      <w:kern w:val="0"/>
      <w:sz w:val="28"/>
      <w:szCs w:val="28"/>
    </w:rPr>
  </w:style>
  <w:style w:type="character" w:customStyle="1" w:styleId="518">
    <w:name w:val="样式 宋体 小四 加粗1"/>
    <w:autoRedefine/>
    <w:qFormat/>
    <w:uiPriority w:val="0"/>
    <w:rPr>
      <w:rFonts w:ascii="宋体" w:hAnsi="宋体"/>
      <w:b/>
      <w:bCs/>
      <w:sz w:val="28"/>
    </w:rPr>
  </w:style>
  <w:style w:type="character" w:customStyle="1" w:styleId="519">
    <w:name w:val="样式 宋体 小四1"/>
    <w:autoRedefine/>
    <w:qFormat/>
    <w:uiPriority w:val="0"/>
    <w:rPr>
      <w:rFonts w:ascii="宋体" w:hAnsi="宋体"/>
      <w:sz w:val="28"/>
    </w:rPr>
  </w:style>
  <w:style w:type="character" w:customStyle="1" w:styleId="520">
    <w:name w:val="正 文 1 Char"/>
    <w:autoRedefine/>
    <w:qFormat/>
    <w:uiPriority w:val="0"/>
    <w:rPr>
      <w:rFonts w:ascii="宋体" w:hAnsi="Courier New" w:eastAsia="宋体" w:cs="Courier New"/>
      <w:kern w:val="2"/>
      <w:sz w:val="21"/>
      <w:szCs w:val="21"/>
      <w:lang w:val="en-US" w:eastAsia="zh-CN" w:bidi="ar-SA"/>
    </w:rPr>
  </w:style>
  <w:style w:type="character" w:customStyle="1" w:styleId="521">
    <w:name w:val="样式 宋体 小四"/>
    <w:autoRedefine/>
    <w:qFormat/>
    <w:uiPriority w:val="0"/>
    <w:rPr>
      <w:rFonts w:ascii="宋体" w:hAnsi="宋体"/>
      <w:sz w:val="28"/>
    </w:rPr>
  </w:style>
  <w:style w:type="character" w:customStyle="1" w:styleId="522">
    <w:name w:val="font161"/>
    <w:autoRedefine/>
    <w:qFormat/>
    <w:uiPriority w:val="0"/>
    <w:rPr>
      <w:b/>
      <w:bCs/>
      <w:sz w:val="32"/>
      <w:szCs w:val="32"/>
    </w:rPr>
  </w:style>
  <w:style w:type="character" w:customStyle="1" w:styleId="523">
    <w:name w:val="标题1　样式 宋体 小三 加粗"/>
    <w:autoRedefine/>
    <w:qFormat/>
    <w:uiPriority w:val="0"/>
    <w:rPr>
      <w:rFonts w:ascii="宋体" w:hAnsi="宋体" w:eastAsia="黑体"/>
      <w:b/>
      <w:bCs/>
      <w:kern w:val="44"/>
      <w:sz w:val="30"/>
      <w:szCs w:val="44"/>
      <w:lang w:val="en-US" w:eastAsia="zh-CN" w:bidi="ar-SA"/>
    </w:rPr>
  </w:style>
  <w:style w:type="paragraph" w:customStyle="1" w:styleId="524">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autoRedefine/>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autoRedefine/>
    <w:qFormat/>
    <w:uiPriority w:val="39"/>
    <w:pPr>
      <w:ind w:left="420"/>
      <w:jc w:val="left"/>
    </w:pPr>
    <w:rPr>
      <w:i/>
      <w:iCs/>
      <w:sz w:val="20"/>
      <w:szCs w:val="20"/>
    </w:rPr>
  </w:style>
  <w:style w:type="paragraph" w:customStyle="1" w:styleId="528">
    <w:name w:val="TOC 标题1"/>
    <w:basedOn w:val="4"/>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autoRedefine/>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autoRedefine/>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autoRedefine/>
    <w:qFormat/>
    <w:uiPriority w:val="0"/>
  </w:style>
  <w:style w:type="paragraph" w:customStyle="1" w:styleId="532">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autoRedefine/>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8"/>
    <w:next w:val="26"/>
    <w:autoRedefine/>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autoRedefine/>
    <w:qFormat/>
    <w:uiPriority w:val="0"/>
    <w:pPr>
      <w:adjustRightInd w:val="0"/>
      <w:spacing w:line="420" w:lineRule="atLeast"/>
      <w:textAlignment w:val="baseline"/>
    </w:pPr>
    <w:rPr>
      <w:rFonts w:eastAsia="黑体"/>
      <w:b/>
      <w:kern w:val="0"/>
      <w:szCs w:val="20"/>
    </w:rPr>
  </w:style>
  <w:style w:type="paragraph" w:customStyle="1" w:styleId="545">
    <w:name w:val="表1"/>
    <w:basedOn w:val="1"/>
    <w:autoRedefine/>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autoRedefine/>
    <w:qFormat/>
    <w:uiPriority w:val="0"/>
    <w:pPr>
      <w:spacing w:line="360" w:lineRule="auto"/>
      <w:ind w:firstLine="480" w:firstLineChars="200"/>
    </w:pPr>
    <w:rPr>
      <w:rFonts w:ascii="宋体" w:hAnsi="宋体"/>
      <w:kern w:val="0"/>
      <w:sz w:val="24"/>
    </w:rPr>
  </w:style>
  <w:style w:type="paragraph" w:customStyle="1" w:styleId="549">
    <w:name w:val="表格6"/>
    <w:basedOn w:val="1"/>
    <w:autoRedefine/>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autoRedefine/>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autoRedefine/>
    <w:qFormat/>
    <w:uiPriority w:val="0"/>
  </w:style>
  <w:style w:type="paragraph" w:customStyle="1" w:styleId="557">
    <w:name w:val="Char1 Char Char Char1"/>
    <w:basedOn w:val="1"/>
    <w:autoRedefine/>
    <w:qFormat/>
    <w:uiPriority w:val="0"/>
    <w:rPr>
      <w:rFonts w:ascii="Tahoma" w:hAnsi="Tahoma"/>
      <w:sz w:val="24"/>
      <w:szCs w:val="20"/>
    </w:rPr>
  </w:style>
  <w:style w:type="paragraph" w:customStyle="1" w:styleId="558">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autoRedefine/>
    <w:qFormat/>
    <w:uiPriority w:val="0"/>
  </w:style>
  <w:style w:type="paragraph" w:customStyle="1" w:styleId="562">
    <w:name w:val="font12"/>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autoRedefine/>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autoRedefine/>
    <w:qFormat/>
    <w:uiPriority w:val="0"/>
    <w:pPr>
      <w:spacing w:line="600" w:lineRule="exact"/>
      <w:ind w:firstLine="560"/>
    </w:pPr>
    <w:rPr>
      <w:rFonts w:ascii="宋体" w:hAnsi="宋体" w:cs="宋体"/>
      <w:sz w:val="28"/>
      <w:szCs w:val="20"/>
    </w:rPr>
  </w:style>
  <w:style w:type="paragraph" w:customStyle="1" w:styleId="568">
    <w:name w:val="Char Char Char Char11"/>
    <w:basedOn w:val="1"/>
    <w:autoRedefine/>
    <w:qFormat/>
    <w:uiPriority w:val="0"/>
  </w:style>
  <w:style w:type="paragraph" w:customStyle="1" w:styleId="569">
    <w:name w:val="Char Char5 Char Char"/>
    <w:basedOn w:val="1"/>
    <w:autoRedefine/>
    <w:qFormat/>
    <w:uiPriority w:val="0"/>
    <w:pPr>
      <w:spacing w:line="360" w:lineRule="auto"/>
      <w:ind w:firstLine="200" w:firstLineChars="200"/>
    </w:pPr>
    <w:rPr>
      <w:rFonts w:ascii="宋体" w:hAnsi="宋体" w:cs="宋体"/>
      <w:sz w:val="24"/>
    </w:rPr>
  </w:style>
  <w:style w:type="paragraph" w:customStyle="1" w:styleId="570">
    <w:name w:val="xl51"/>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autoRedefine/>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autoRedefine/>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autoRedefine/>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autoRedefine/>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autoRedefine/>
    <w:qFormat/>
    <w:uiPriority w:val="0"/>
  </w:style>
  <w:style w:type="paragraph" w:customStyle="1" w:styleId="580">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autoRedefine/>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autoRedefine/>
    <w:qFormat/>
    <w:uiPriority w:val="0"/>
    <w:rPr>
      <w:sz w:val="32"/>
    </w:rPr>
  </w:style>
  <w:style w:type="paragraph" w:customStyle="1" w:styleId="584">
    <w:name w:val="flNote"/>
    <w:basedOn w:val="1"/>
    <w:autoRedefine/>
    <w:qFormat/>
    <w:uiPriority w:val="0"/>
    <w:pPr>
      <w:spacing w:before="320" w:after="160"/>
      <w:jc w:val="center"/>
    </w:pPr>
    <w:rPr>
      <w:rFonts w:ascii="Arial" w:eastAsia="黑体"/>
      <w:sz w:val="30"/>
    </w:rPr>
  </w:style>
  <w:style w:type="paragraph" w:customStyle="1" w:styleId="585">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586">
    <w:name w:val="def正文"/>
    <w:basedOn w:val="26"/>
    <w:autoRedefine/>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autoRedefine/>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autoRedefine/>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autoRedefine/>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5"/>
    <w:autoRedefine/>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4"/>
    <w:autoRedefine/>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autoRedefine/>
    <w:qFormat/>
    <w:uiPriority w:val="0"/>
  </w:style>
  <w:style w:type="paragraph" w:customStyle="1" w:styleId="606">
    <w:name w:val="Char Char Char Char2"/>
    <w:basedOn w:val="1"/>
    <w:autoRedefine/>
    <w:qFormat/>
    <w:uiPriority w:val="0"/>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autoRedefine/>
    <w:qFormat/>
    <w:uiPriority w:val="0"/>
    <w:pPr>
      <w:spacing w:before="50" w:line="440" w:lineRule="exact"/>
      <w:ind w:left="851"/>
    </w:pPr>
    <w:rPr>
      <w:sz w:val="24"/>
      <w:szCs w:val="20"/>
    </w:rPr>
  </w:style>
  <w:style w:type="paragraph" w:customStyle="1" w:styleId="610">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autoRedefine/>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autoRedefine/>
    <w:qFormat/>
    <w:uiPriority w:val="0"/>
    <w:pPr>
      <w:adjustRightInd w:val="0"/>
      <w:textAlignment w:val="baseline"/>
    </w:pPr>
    <w:rPr>
      <w:rFonts w:ascii="宋体" w:hAnsi="Courier New"/>
      <w:szCs w:val="20"/>
    </w:rPr>
  </w:style>
  <w:style w:type="paragraph" w:customStyle="1" w:styleId="617">
    <w:name w:val="表中"/>
    <w:basedOn w:val="1"/>
    <w:autoRedefine/>
    <w:qFormat/>
    <w:uiPriority w:val="0"/>
    <w:pPr>
      <w:adjustRightInd w:val="0"/>
      <w:spacing w:line="360" w:lineRule="atLeast"/>
      <w:jc w:val="center"/>
      <w:textAlignment w:val="baseline"/>
    </w:pPr>
    <w:rPr>
      <w:kern w:val="0"/>
      <w:szCs w:val="20"/>
    </w:rPr>
  </w:style>
  <w:style w:type="paragraph" w:customStyle="1" w:styleId="618">
    <w:name w:val="表名A"/>
    <w:basedOn w:val="1"/>
    <w:autoRedefine/>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autoRedefine/>
    <w:qFormat/>
    <w:uiPriority w:val="0"/>
    <w:rPr>
      <w:szCs w:val="21"/>
    </w:rPr>
  </w:style>
  <w:style w:type="paragraph" w:customStyle="1" w:styleId="622">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autoRedefine/>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autoRedefine/>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7"/>
    <w:autoRedefine/>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autoRedefine/>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autoRedefine/>
    <w:qFormat/>
    <w:uiPriority w:val="0"/>
    <w:pPr>
      <w:spacing w:line="360" w:lineRule="auto"/>
      <w:jc w:val="center"/>
    </w:pPr>
    <w:rPr>
      <w:rFonts w:ascii="黑体" w:hAnsi="Arial" w:eastAsia="黑体" w:cs="Arial"/>
      <w:bCs/>
      <w:sz w:val="24"/>
      <w:szCs w:val="32"/>
    </w:rPr>
  </w:style>
  <w:style w:type="paragraph" w:customStyle="1" w:styleId="63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autoRedefine/>
    <w:qFormat/>
    <w:uiPriority w:val="0"/>
    <w:pPr>
      <w:spacing w:line="300" w:lineRule="auto"/>
      <w:ind w:firstLine="200" w:firstLineChars="200"/>
    </w:pPr>
    <w:rPr>
      <w:sz w:val="24"/>
    </w:rPr>
  </w:style>
  <w:style w:type="paragraph" w:customStyle="1" w:styleId="635">
    <w:name w:val="表头文字"/>
    <w:basedOn w:val="1"/>
    <w:next w:val="1"/>
    <w:autoRedefine/>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autoRedefine/>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autoRedefine/>
    <w:qFormat/>
    <w:uiPriority w:val="0"/>
  </w:style>
  <w:style w:type="paragraph" w:customStyle="1" w:styleId="6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autoRedefine/>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autoRedefine/>
    <w:qFormat/>
    <w:uiPriority w:val="0"/>
    <w:pPr>
      <w:spacing w:line="360" w:lineRule="exact"/>
      <w:ind w:left="480"/>
    </w:pPr>
    <w:rPr>
      <w:sz w:val="24"/>
    </w:rPr>
  </w:style>
  <w:style w:type="paragraph" w:customStyle="1" w:styleId="642">
    <w:name w:val="font11"/>
    <w:basedOn w:val="1"/>
    <w:autoRedefine/>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autoRedefine/>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autoRedefine/>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autoRedefine/>
    <w:qFormat/>
    <w:uiPriority w:val="0"/>
  </w:style>
  <w:style w:type="paragraph" w:customStyle="1" w:styleId="648">
    <w:name w:val="三级条标题1"/>
    <w:basedOn w:val="1"/>
    <w:next w:val="1"/>
    <w:autoRedefine/>
    <w:qFormat/>
    <w:uiPriority w:val="0"/>
    <w:pPr>
      <w:widowControl/>
      <w:ind w:left="900"/>
      <w:jc w:val="left"/>
      <w:outlineLvl w:val="4"/>
    </w:pPr>
    <w:rPr>
      <w:rFonts w:eastAsia="黑体"/>
      <w:kern w:val="0"/>
      <w:szCs w:val="20"/>
    </w:rPr>
  </w:style>
  <w:style w:type="paragraph" w:customStyle="1" w:styleId="64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autoRedefine/>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26"/>
    <w:autoRedefine/>
    <w:qFormat/>
    <w:uiPriority w:val="0"/>
    <w:pPr>
      <w:adjustRightInd w:val="0"/>
      <w:snapToGrid w:val="0"/>
      <w:spacing w:beforeLines="15" w:afterLines="15" w:line="440" w:lineRule="exact"/>
      <w:outlineLvl w:val="4"/>
    </w:pPr>
    <w:rPr>
      <w:b/>
      <w:sz w:val="24"/>
    </w:rPr>
  </w:style>
  <w:style w:type="paragraph" w:customStyle="1" w:styleId="65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5"/>
    <w:next w:val="1"/>
    <w:autoRedefine/>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kern w:val="2"/>
      <w:sz w:val="24"/>
      <w:szCs w:val="20"/>
    </w:rPr>
  </w:style>
  <w:style w:type="paragraph" w:customStyle="1" w:styleId="663">
    <w:name w:val="xl71"/>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4"/>
    <w:autoRedefine/>
    <w:qFormat/>
    <w:uiPriority w:val="0"/>
    <w:pPr>
      <w:keepNext w:val="0"/>
      <w:adjustRightInd w:val="0"/>
      <w:snapToGrid w:val="0"/>
      <w:spacing w:beforeLines="1600" w:after="0" w:line="240" w:lineRule="auto"/>
      <w:ind w:left="454"/>
      <w:jc w:val="center"/>
    </w:pPr>
  </w:style>
  <w:style w:type="paragraph" w:customStyle="1" w:styleId="66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autoRedefine/>
    <w:qFormat/>
    <w:uiPriority w:val="0"/>
    <w:rPr>
      <w:rFonts w:ascii="Arial" w:hAnsi="Arial" w:eastAsia="仿宋_GB2312" w:cs="Times New Roman"/>
      <w:sz w:val="21"/>
      <w:lang w:val="en-US" w:eastAsia="zh-CN" w:bidi="ar-SA"/>
    </w:rPr>
  </w:style>
  <w:style w:type="paragraph" w:customStyle="1" w:styleId="668">
    <w:name w:val="font20"/>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autoRedefine/>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673">
    <w:name w:val="2"/>
    <w:basedOn w:val="1"/>
    <w:next w:val="1"/>
    <w:autoRedefine/>
    <w:qFormat/>
    <w:uiPriority w:val="0"/>
    <w:rPr>
      <w:rFonts w:ascii="宋体"/>
      <w:b/>
      <w:bCs/>
      <w:sz w:val="24"/>
    </w:rPr>
  </w:style>
  <w:style w:type="paragraph" w:customStyle="1" w:styleId="67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5">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6">
    <w:name w:val="xl12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7">
    <w:name w:val="正文文本缩进 21"/>
    <w:basedOn w:val="1"/>
    <w:autoRedefine/>
    <w:qFormat/>
    <w:uiPriority w:val="0"/>
    <w:pPr>
      <w:adjustRightInd w:val="0"/>
      <w:spacing w:line="400" w:lineRule="atLeast"/>
      <w:ind w:firstLine="540"/>
      <w:textAlignment w:val="baseline"/>
    </w:pPr>
    <w:rPr>
      <w:rFonts w:ascii="宋体"/>
      <w:kern w:val="0"/>
      <w:sz w:val="24"/>
      <w:szCs w:val="20"/>
    </w:rPr>
  </w:style>
  <w:style w:type="character" w:customStyle="1" w:styleId="678">
    <w:name w:val="页脚 字符"/>
    <w:autoRedefine/>
    <w:qFormat/>
    <w:uiPriority w:val="99"/>
  </w:style>
  <w:style w:type="character" w:customStyle="1" w:styleId="679">
    <w:name w:val="NormalCharacter"/>
    <w:autoRedefine/>
    <w:qFormat/>
    <w:uiPriority w:val="0"/>
  </w:style>
  <w:style w:type="table" w:customStyle="1" w:styleId="680">
    <w:name w:val="网格型2"/>
    <w:basedOn w:val="64"/>
    <w:autoRedefine/>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1">
    <w:name w:val="网格型3"/>
    <w:basedOn w:val="64"/>
    <w:autoRedefine/>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2">
    <w:name w:val="正文首行缩进1"/>
    <w:basedOn w:val="683"/>
    <w:qFormat/>
    <w:uiPriority w:val="0"/>
    <w:pPr>
      <w:ind w:firstLine="200"/>
    </w:pPr>
    <w:rPr>
      <w:rFonts w:ascii="仿宋_GB2312" w:eastAsia="仿宋_GB2312"/>
      <w:sz w:val="30"/>
      <w:szCs w:val="30"/>
    </w:rPr>
  </w:style>
  <w:style w:type="paragraph" w:customStyle="1" w:styleId="683">
    <w:name w:val="正文文本11"/>
    <w:basedOn w:val="1"/>
    <w:next w:val="1"/>
    <w:qFormat/>
    <w:uiPriority w:val="0"/>
    <w:rPr>
      <w:rFonts w:ascii="仿宋_GB2312" w:eastAsia="仿宋_GB2312"/>
      <w:sz w:val="24"/>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55C28-267F-49EF-BCCA-18CDFFD08E7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45</Pages>
  <Words>18769</Words>
  <Characters>19253</Characters>
  <Lines>181</Lines>
  <Paragraphs>51</Paragraphs>
  <TotalTime>15</TotalTime>
  <ScaleCrop>false</ScaleCrop>
  <LinksUpToDate>false</LinksUpToDate>
  <CharactersWithSpaces>20872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2022-03-07T11:20:00Z</dcterms:created>
  <dc:creator>tao</dc:creator>
  <cp:lastModifiedBy>╰暖暖╯</cp:lastModifiedBy>
  <cp:lastPrinted>2021-09-29T10:02:00Z</cp:lastPrinted>
  <dcterms:modified xsi:type="dcterms:W3CDTF">2025-09-08T01:40:25Z</dcterms:modified>
  <dc:title>港闸区人民法院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B803712CC6114EE096F91ADFE47B4B17</vt:lpwstr>
  </property>
  <property fmtid="{D5CDD505-2E9C-101B-9397-08002B2CF9AE}" pid="4" name="KSOTemplateDocerSaveRecord">
    <vt:lpwstr>eyJoZGlkIjoiZDcwOTFhMjA3NzBhOTEzOGFiNGY2NzdmZDhhNTQyYjQiLCJ1c2VySWQiOiIyNTI3Njc4MTQifQ==</vt:lpwstr>
  </property>
</Properties>
</file>