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b/>
          <w:sz w:val="44"/>
          <w:szCs w:val="44"/>
        </w:rPr>
      </w:pPr>
    </w:p>
    <w:p w14:paraId="2E529D71">
      <w:pPr>
        <w:spacing w:line="360" w:lineRule="auto"/>
        <w:jc w:val="center"/>
        <w:rPr>
          <w:w w:val="90"/>
          <w:kern w:val="0"/>
          <w:sz w:val="44"/>
          <w:szCs w:val="44"/>
        </w:rPr>
      </w:pPr>
    </w:p>
    <w:p w14:paraId="77318FF8">
      <w:pPr>
        <w:spacing w:line="360" w:lineRule="auto"/>
        <w:jc w:val="center"/>
        <w:rPr>
          <w:b/>
          <w:bCs/>
          <w:w w:val="90"/>
          <w:kern w:val="0"/>
          <w:sz w:val="44"/>
          <w:szCs w:val="44"/>
        </w:rPr>
      </w:pPr>
      <w:r>
        <w:rPr>
          <w:rFonts w:hint="eastAsia" w:ascii="宋体" w:hAnsi="宋体"/>
          <w:b/>
          <w:bCs/>
          <w:w w:val="90"/>
          <w:kern w:val="0"/>
          <w:sz w:val="44"/>
          <w:szCs w:val="44"/>
          <w:lang w:val="en-US" w:eastAsia="zh-CN"/>
        </w:rPr>
        <w:t>2025年</w:t>
      </w:r>
      <w:r>
        <w:rPr>
          <w:rFonts w:hint="eastAsia" w:ascii="宋体" w:hAnsi="宋体"/>
          <w:b/>
          <w:bCs/>
          <w:w w:val="90"/>
          <w:kern w:val="0"/>
          <w:sz w:val="44"/>
          <w:szCs w:val="44"/>
        </w:rPr>
        <w:t>海港南闸站机组大修</w:t>
      </w:r>
      <w:r>
        <w:rPr>
          <w:b/>
          <w:bCs/>
          <w:w w:val="90"/>
          <w:kern w:val="0"/>
          <w:sz w:val="44"/>
          <w:szCs w:val="44"/>
        </w:rPr>
        <w:t>项目</w:t>
      </w:r>
    </w:p>
    <w:p w14:paraId="49492189">
      <w:pPr>
        <w:jc w:val="center"/>
        <w:rPr>
          <w:sz w:val="28"/>
          <w:szCs w:val="21"/>
        </w:rPr>
      </w:pPr>
    </w:p>
    <w:p w14:paraId="47835097">
      <w:pPr>
        <w:pStyle w:val="2"/>
        <w:ind w:firstLine="280"/>
        <w:rPr>
          <w:rFonts w:ascii="Times New Roman" w:hAnsi="Times New Roman"/>
          <w:color w:val="auto"/>
        </w:rPr>
      </w:pPr>
    </w:p>
    <w:p w14:paraId="1E015D04">
      <w:pPr>
        <w:pStyle w:val="2"/>
        <w:ind w:firstLine="280"/>
        <w:rPr>
          <w:rFonts w:ascii="Times New Roman" w:hAnsi="Times New Roman"/>
          <w:color w:val="auto"/>
        </w:rPr>
      </w:pPr>
    </w:p>
    <w:p w14:paraId="151F0DAB">
      <w:pPr>
        <w:pStyle w:val="2"/>
        <w:ind w:firstLine="280"/>
        <w:rPr>
          <w:rFonts w:ascii="Times New Roman" w:hAnsi="Times New Roman"/>
          <w:color w:val="auto"/>
        </w:rPr>
      </w:pPr>
    </w:p>
    <w:p w14:paraId="22FB7309">
      <w:pPr>
        <w:pStyle w:val="2"/>
        <w:ind w:firstLine="280"/>
        <w:rPr>
          <w:rFonts w:ascii="Times New Roman" w:hAnsi="Times New Roman" w:eastAsia="宋体"/>
          <w:color w:val="auto"/>
        </w:rPr>
      </w:pPr>
    </w:p>
    <w:p w14:paraId="203C4510">
      <w:pPr>
        <w:spacing w:line="360" w:lineRule="auto"/>
        <w:jc w:val="center"/>
        <w:rPr>
          <w:b/>
          <w:sz w:val="96"/>
          <w:szCs w:val="96"/>
        </w:rPr>
      </w:pPr>
      <w:r>
        <w:rPr>
          <w:b/>
          <w:sz w:val="72"/>
          <w:szCs w:val="72"/>
        </w:rPr>
        <w:t>公开招标文件</w:t>
      </w:r>
    </w:p>
    <w:p w14:paraId="74FB22C3">
      <w:pPr>
        <w:spacing w:line="360" w:lineRule="auto"/>
        <w:jc w:val="center"/>
        <w:rPr>
          <w:b/>
          <w:sz w:val="44"/>
          <w:szCs w:val="44"/>
        </w:rPr>
      </w:pPr>
      <w:r>
        <w:rPr>
          <w:b/>
          <w:sz w:val="44"/>
          <w:szCs w:val="44"/>
        </w:rPr>
        <w:t>（资格后审）</w:t>
      </w:r>
    </w:p>
    <w:p w14:paraId="66D02552">
      <w:pPr>
        <w:jc w:val="center"/>
        <w:rPr>
          <w:sz w:val="28"/>
          <w:szCs w:val="21"/>
        </w:rPr>
      </w:pPr>
    </w:p>
    <w:p w14:paraId="602058FD">
      <w:pPr>
        <w:spacing w:line="360" w:lineRule="auto"/>
        <w:jc w:val="center"/>
        <w:rPr>
          <w:b/>
          <w:sz w:val="36"/>
          <w:szCs w:val="36"/>
        </w:rPr>
      </w:pPr>
    </w:p>
    <w:p w14:paraId="4DC696D2">
      <w:pPr>
        <w:tabs>
          <w:tab w:val="left" w:pos="6300"/>
        </w:tabs>
        <w:spacing w:line="360" w:lineRule="auto"/>
        <w:rPr>
          <w:b/>
          <w:bCs/>
          <w:sz w:val="36"/>
          <w:szCs w:val="36"/>
        </w:rPr>
      </w:pPr>
    </w:p>
    <w:p w14:paraId="60B5E5EF">
      <w:pPr>
        <w:tabs>
          <w:tab w:val="left" w:pos="6300"/>
        </w:tabs>
        <w:spacing w:line="360" w:lineRule="auto"/>
        <w:rPr>
          <w:b/>
          <w:bCs/>
          <w:sz w:val="36"/>
          <w:szCs w:val="36"/>
        </w:rPr>
      </w:pPr>
    </w:p>
    <w:p w14:paraId="51DB60F3">
      <w:pPr>
        <w:pStyle w:val="2"/>
        <w:ind w:firstLine="280"/>
        <w:rPr>
          <w:rFonts w:ascii="Times New Roman" w:hAnsi="Times New Roman" w:eastAsia="宋体"/>
          <w:color w:val="auto"/>
        </w:rPr>
      </w:pPr>
    </w:p>
    <w:p w14:paraId="6206F6EF">
      <w:pPr>
        <w:pStyle w:val="2"/>
        <w:ind w:firstLine="280"/>
        <w:rPr>
          <w:rFonts w:ascii="Times New Roman" w:hAnsi="Times New Roman" w:eastAsia="宋体"/>
          <w:color w:val="auto"/>
        </w:rPr>
      </w:pPr>
    </w:p>
    <w:p w14:paraId="659AD9FA">
      <w:pPr>
        <w:pStyle w:val="2"/>
        <w:ind w:firstLine="280"/>
        <w:rPr>
          <w:rFonts w:ascii="Times New Roman" w:hAnsi="Times New Roman" w:eastAsia="宋体"/>
          <w:color w:val="auto"/>
        </w:rPr>
      </w:pPr>
    </w:p>
    <w:p w14:paraId="68F9C1FE">
      <w:pPr>
        <w:pStyle w:val="2"/>
        <w:ind w:firstLine="280"/>
        <w:rPr>
          <w:rFonts w:ascii="Times New Roman" w:hAnsi="Times New Roman" w:eastAsia="宋体"/>
          <w:color w:val="auto"/>
        </w:rPr>
      </w:pPr>
    </w:p>
    <w:p w14:paraId="06C7F434">
      <w:pPr>
        <w:spacing w:line="360" w:lineRule="auto"/>
        <w:ind w:firstLine="964" w:firstLineChars="200"/>
        <w:rPr>
          <w:b/>
          <w:sz w:val="32"/>
          <w:szCs w:val="32"/>
        </w:rPr>
      </w:pPr>
      <w:bookmarkStart w:id="0" w:name="_Toc312608845"/>
      <w:bookmarkStart w:id="1" w:name="_Toc257275442"/>
      <w:bookmarkStart w:id="2" w:name="_Toc241913651"/>
      <w:r>
        <w:rPr>
          <w:b/>
          <w:spacing w:val="81"/>
          <w:kern w:val="0"/>
          <w:sz w:val="32"/>
          <w:fitText w:val="1284" w:id="-1688883709"/>
        </w:rPr>
        <w:t>采购</w:t>
      </w:r>
      <w:r>
        <w:rPr>
          <w:b/>
          <w:spacing w:val="0"/>
          <w:kern w:val="0"/>
          <w:sz w:val="32"/>
          <w:szCs w:val="32"/>
          <w:fitText w:val="1284" w:id="-1688883709"/>
        </w:rPr>
        <w:t>人</w:t>
      </w:r>
      <w:r>
        <w:rPr>
          <w:b/>
          <w:sz w:val="32"/>
          <w:szCs w:val="32"/>
        </w:rPr>
        <w:t>：</w:t>
      </w:r>
      <w:r>
        <w:rPr>
          <w:b/>
          <w:kern w:val="0"/>
          <w:sz w:val="32"/>
          <w:szCs w:val="32"/>
        </w:rPr>
        <w:t>南通市市区涵闸管理中心</w:t>
      </w:r>
    </w:p>
    <w:p w14:paraId="0FFD9F97">
      <w:pPr>
        <w:spacing w:line="360" w:lineRule="auto"/>
        <w:ind w:firstLine="960" w:firstLineChars="300"/>
        <w:rPr>
          <w:b/>
          <w:sz w:val="32"/>
          <w:szCs w:val="32"/>
        </w:rPr>
      </w:pPr>
      <w:r>
        <w:rPr>
          <w:b/>
          <w:sz w:val="32"/>
          <w:szCs w:val="32"/>
        </w:rPr>
        <w:t>代理单位：南通新江海建设项目管理咨询有限公司</w:t>
      </w:r>
    </w:p>
    <w:p w14:paraId="5EEAF75C">
      <w:pPr>
        <w:spacing w:line="360" w:lineRule="auto"/>
        <w:ind w:firstLine="964" w:firstLineChars="100"/>
        <w:rPr>
          <w:b/>
          <w:sz w:val="32"/>
          <w:szCs w:val="32"/>
        </w:rPr>
      </w:pPr>
      <w:r>
        <w:rPr>
          <w:b/>
          <w:spacing w:val="322"/>
          <w:kern w:val="0"/>
          <w:sz w:val="32"/>
          <w:szCs w:val="32"/>
          <w:fitText w:val="1284" w:id="-1688883707"/>
        </w:rPr>
        <w:t>日</w:t>
      </w:r>
      <w:r>
        <w:rPr>
          <w:b/>
          <w:spacing w:val="0"/>
          <w:kern w:val="0"/>
          <w:sz w:val="32"/>
          <w:szCs w:val="32"/>
          <w:fitText w:val="1284" w:id="-1688883707"/>
        </w:rPr>
        <w:t>期</w:t>
      </w:r>
      <w:r>
        <w:rPr>
          <w:b/>
          <w:sz w:val="32"/>
          <w:szCs w:val="32"/>
        </w:rPr>
        <w:t>：2025年</w:t>
      </w:r>
      <w:r>
        <w:rPr>
          <w:rFonts w:hint="eastAsia"/>
          <w:b/>
          <w:sz w:val="32"/>
          <w:szCs w:val="32"/>
          <w:lang w:val="en-US" w:eastAsia="zh-CN"/>
        </w:rPr>
        <w:t>7</w:t>
      </w:r>
      <w:r>
        <w:rPr>
          <w:b/>
          <w:sz w:val="32"/>
          <w:szCs w:val="32"/>
        </w:rPr>
        <w:t>月</w:t>
      </w:r>
    </w:p>
    <w:p w14:paraId="768E87B6">
      <w:pPr>
        <w:pStyle w:val="2"/>
        <w:ind w:firstLine="280"/>
        <w:rPr>
          <w:rFonts w:ascii="Times New Roman" w:hAnsi="Times New Roman" w:eastAsia="宋体"/>
          <w:b/>
          <w:color w:val="auto"/>
          <w:szCs w:val="28"/>
        </w:rPr>
      </w:pPr>
      <w:r>
        <w:rPr>
          <w:rFonts w:ascii="Times New Roman" w:hAnsi="Times New Roman" w:eastAsia="宋体"/>
          <w:color w:val="auto"/>
        </w:rPr>
        <w:br w:type="page"/>
      </w:r>
      <w:bookmarkEnd w:id="0"/>
      <w:bookmarkEnd w:id="1"/>
      <w:bookmarkEnd w:id="2"/>
    </w:p>
    <w:p w14:paraId="3027997A">
      <w:pPr>
        <w:spacing w:line="360" w:lineRule="auto"/>
        <w:jc w:val="center"/>
        <w:rPr>
          <w:b/>
          <w:sz w:val="44"/>
          <w:szCs w:val="44"/>
        </w:rPr>
      </w:pPr>
      <w:r>
        <w:rPr>
          <w:b/>
          <w:sz w:val="44"/>
          <w:szCs w:val="44"/>
        </w:rPr>
        <w:t>目      录</w:t>
      </w:r>
    </w:p>
    <w:p w14:paraId="35172D20">
      <w:pPr>
        <w:spacing w:line="360" w:lineRule="auto"/>
        <w:jc w:val="center"/>
        <w:rPr>
          <w:b/>
          <w:sz w:val="28"/>
          <w:szCs w:val="28"/>
        </w:rPr>
      </w:pPr>
    </w:p>
    <w:p w14:paraId="1FA74C9A">
      <w:pPr>
        <w:tabs>
          <w:tab w:val="left" w:pos="7740"/>
        </w:tabs>
        <w:spacing w:line="360" w:lineRule="auto"/>
        <w:rPr>
          <w:b/>
          <w:spacing w:val="2"/>
          <w:sz w:val="28"/>
          <w:szCs w:val="28"/>
        </w:rPr>
      </w:pPr>
      <w:r>
        <w:rPr>
          <w:b/>
          <w:bCs/>
          <w:sz w:val="28"/>
          <w:szCs w:val="28"/>
        </w:rPr>
        <w:t>第一章  招标公告</w:t>
      </w:r>
    </w:p>
    <w:p w14:paraId="110EEED8">
      <w:pPr>
        <w:tabs>
          <w:tab w:val="left" w:pos="7740"/>
        </w:tabs>
        <w:spacing w:line="360" w:lineRule="auto"/>
        <w:rPr>
          <w:b/>
          <w:sz w:val="28"/>
          <w:szCs w:val="28"/>
        </w:rPr>
      </w:pPr>
    </w:p>
    <w:p w14:paraId="6F90A571">
      <w:pPr>
        <w:tabs>
          <w:tab w:val="left" w:pos="7740"/>
        </w:tabs>
        <w:spacing w:line="360" w:lineRule="auto"/>
        <w:rPr>
          <w:b/>
          <w:spacing w:val="2"/>
          <w:sz w:val="28"/>
          <w:szCs w:val="28"/>
        </w:rPr>
      </w:pPr>
      <w:r>
        <w:rPr>
          <w:b/>
          <w:bCs/>
          <w:sz w:val="28"/>
          <w:szCs w:val="28"/>
        </w:rPr>
        <w:t>第二章  投标人须知</w:t>
      </w:r>
    </w:p>
    <w:p w14:paraId="10DD987A">
      <w:pPr>
        <w:spacing w:line="360" w:lineRule="auto"/>
        <w:rPr>
          <w:b/>
          <w:sz w:val="28"/>
          <w:szCs w:val="28"/>
        </w:rPr>
      </w:pPr>
    </w:p>
    <w:p w14:paraId="23E1FFAE">
      <w:pPr>
        <w:tabs>
          <w:tab w:val="left" w:pos="7740"/>
        </w:tabs>
        <w:spacing w:line="360" w:lineRule="auto"/>
        <w:rPr>
          <w:b/>
          <w:spacing w:val="2"/>
          <w:sz w:val="28"/>
          <w:szCs w:val="28"/>
        </w:rPr>
      </w:pPr>
      <w:r>
        <w:rPr>
          <w:b/>
          <w:bCs/>
          <w:sz w:val="28"/>
          <w:szCs w:val="28"/>
        </w:rPr>
        <w:t>第三章  项目需求</w:t>
      </w:r>
    </w:p>
    <w:p w14:paraId="60B8605C">
      <w:pPr>
        <w:pStyle w:val="26"/>
        <w:tabs>
          <w:tab w:val="left" w:pos="7740"/>
          <w:tab w:val="left" w:pos="7920"/>
        </w:tabs>
        <w:spacing w:line="360" w:lineRule="auto"/>
        <w:ind w:left="0" w:leftChars="0"/>
        <w:rPr>
          <w:b/>
          <w:sz w:val="28"/>
          <w:szCs w:val="28"/>
        </w:rPr>
      </w:pPr>
    </w:p>
    <w:p w14:paraId="268B5713">
      <w:pPr>
        <w:tabs>
          <w:tab w:val="left" w:pos="7740"/>
        </w:tabs>
        <w:spacing w:line="360" w:lineRule="auto"/>
        <w:rPr>
          <w:b/>
          <w:bCs/>
          <w:sz w:val="28"/>
          <w:szCs w:val="28"/>
        </w:rPr>
      </w:pPr>
      <w:r>
        <w:rPr>
          <w:b/>
          <w:sz w:val="28"/>
          <w:szCs w:val="28"/>
        </w:rPr>
        <w:t xml:space="preserve">第四章  </w:t>
      </w:r>
      <w:r>
        <w:rPr>
          <w:b/>
          <w:bCs/>
          <w:sz w:val="28"/>
          <w:szCs w:val="28"/>
        </w:rPr>
        <w:t>评审方法和程序</w:t>
      </w:r>
    </w:p>
    <w:p w14:paraId="135B6E00">
      <w:pPr>
        <w:spacing w:line="360" w:lineRule="auto"/>
        <w:rPr>
          <w:b/>
          <w:sz w:val="28"/>
          <w:szCs w:val="28"/>
        </w:rPr>
      </w:pPr>
    </w:p>
    <w:p w14:paraId="1F2093F6">
      <w:pPr>
        <w:tabs>
          <w:tab w:val="left" w:pos="7740"/>
        </w:tabs>
        <w:spacing w:line="360" w:lineRule="auto"/>
        <w:rPr>
          <w:b/>
          <w:bCs/>
          <w:sz w:val="28"/>
          <w:szCs w:val="28"/>
        </w:rPr>
      </w:pPr>
      <w:r>
        <w:rPr>
          <w:b/>
          <w:bCs/>
          <w:sz w:val="28"/>
          <w:szCs w:val="28"/>
        </w:rPr>
        <w:t>第五章  合同主要条款</w:t>
      </w:r>
    </w:p>
    <w:p w14:paraId="69E11C70">
      <w:pPr>
        <w:tabs>
          <w:tab w:val="left" w:pos="7740"/>
        </w:tabs>
        <w:spacing w:line="360" w:lineRule="auto"/>
        <w:rPr>
          <w:b/>
          <w:bCs/>
          <w:sz w:val="28"/>
          <w:szCs w:val="28"/>
        </w:rPr>
      </w:pPr>
    </w:p>
    <w:p w14:paraId="11ECECDE">
      <w:pPr>
        <w:tabs>
          <w:tab w:val="left" w:pos="7740"/>
        </w:tabs>
        <w:spacing w:line="360" w:lineRule="auto"/>
        <w:rPr>
          <w:b/>
          <w:spacing w:val="2"/>
          <w:sz w:val="28"/>
          <w:szCs w:val="28"/>
        </w:rPr>
      </w:pPr>
      <w:r>
        <w:rPr>
          <w:b/>
          <w:bCs/>
          <w:sz w:val="28"/>
          <w:szCs w:val="28"/>
        </w:rPr>
        <w:t>第六章  合同授予</w:t>
      </w:r>
    </w:p>
    <w:p w14:paraId="078BF467">
      <w:pPr>
        <w:tabs>
          <w:tab w:val="left" w:pos="7740"/>
        </w:tabs>
        <w:spacing w:line="360" w:lineRule="auto"/>
        <w:rPr>
          <w:b/>
          <w:bCs/>
          <w:sz w:val="28"/>
          <w:szCs w:val="28"/>
        </w:rPr>
      </w:pPr>
    </w:p>
    <w:p w14:paraId="2A561884">
      <w:pPr>
        <w:tabs>
          <w:tab w:val="left" w:pos="7740"/>
        </w:tabs>
        <w:spacing w:line="360" w:lineRule="auto"/>
        <w:rPr>
          <w:b/>
          <w:bCs/>
          <w:sz w:val="28"/>
          <w:szCs w:val="28"/>
        </w:rPr>
      </w:pPr>
      <w:r>
        <w:rPr>
          <w:b/>
          <w:sz w:val="28"/>
          <w:szCs w:val="28"/>
        </w:rPr>
        <w:t xml:space="preserve">第七章  </w:t>
      </w:r>
      <w:r>
        <w:rPr>
          <w:b/>
          <w:bCs/>
          <w:sz w:val="28"/>
          <w:szCs w:val="28"/>
        </w:rPr>
        <w:t>质疑提出和处理</w:t>
      </w:r>
    </w:p>
    <w:p w14:paraId="05EF1C85">
      <w:pPr>
        <w:tabs>
          <w:tab w:val="left" w:pos="7740"/>
        </w:tabs>
        <w:spacing w:line="360" w:lineRule="auto"/>
        <w:rPr>
          <w:b/>
          <w:sz w:val="28"/>
          <w:szCs w:val="28"/>
        </w:rPr>
      </w:pPr>
    </w:p>
    <w:p w14:paraId="181AEFA4">
      <w:pPr>
        <w:spacing w:line="360" w:lineRule="auto"/>
        <w:rPr>
          <w:b/>
          <w:sz w:val="28"/>
          <w:szCs w:val="28"/>
        </w:rPr>
      </w:pPr>
      <w:bookmarkStart w:id="3" w:name="_Hlk86587575"/>
      <w:r>
        <w:rPr>
          <w:b/>
          <w:sz w:val="28"/>
          <w:szCs w:val="28"/>
        </w:rPr>
        <w:t>第八章</w:t>
      </w:r>
      <w:bookmarkEnd w:id="3"/>
      <w:r>
        <w:rPr>
          <w:b/>
          <w:sz w:val="28"/>
          <w:szCs w:val="28"/>
        </w:rPr>
        <w:t xml:space="preserve">  投标文件组成</w:t>
      </w:r>
    </w:p>
    <w:p w14:paraId="65595580">
      <w:pPr>
        <w:spacing w:line="360" w:lineRule="auto"/>
        <w:rPr>
          <w:sz w:val="24"/>
        </w:rPr>
      </w:pPr>
    </w:p>
    <w:p w14:paraId="2252BA95">
      <w:pPr>
        <w:snapToGrid w:val="0"/>
        <w:spacing w:line="360" w:lineRule="auto"/>
        <w:jc w:val="center"/>
        <w:rPr>
          <w:rStyle w:val="124"/>
          <w:rFonts w:hint="default" w:ascii="Times New Roman" w:hAnsi="Times New Roman"/>
          <w:sz w:val="28"/>
          <w:szCs w:val="28"/>
        </w:rPr>
      </w:pPr>
      <w:r>
        <w:rPr>
          <w:b/>
          <w:sz w:val="24"/>
        </w:rPr>
        <w:br w:type="page"/>
      </w:r>
      <w:r>
        <w:rPr>
          <w:rStyle w:val="124"/>
          <w:rFonts w:hint="default" w:ascii="Times New Roman" w:hAnsi="Times New Roman"/>
          <w:sz w:val="28"/>
          <w:szCs w:val="28"/>
        </w:rPr>
        <w:t xml:space="preserve">第一章  </w:t>
      </w:r>
      <w:bookmarkStart w:id="4" w:name="OLE_LINK1"/>
      <w:bookmarkStart w:id="5" w:name="OLE_LINK2"/>
      <w:bookmarkStart w:id="6" w:name="OLE_LINK4"/>
      <w:bookmarkStart w:id="7" w:name="OLE_LINK3"/>
      <w:bookmarkStart w:id="8" w:name="OLE_LINK5"/>
      <w:r>
        <w:rPr>
          <w:rStyle w:val="124"/>
          <w:rFonts w:hint="default" w:ascii="Times New Roman" w:hAnsi="Times New Roman"/>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sz w:val="24"/>
              </w:rPr>
            </w:pPr>
            <w:bookmarkStart w:id="9" w:name="OLE_LINK6"/>
            <w:r>
              <w:rPr>
                <w:sz w:val="24"/>
              </w:rPr>
              <w:t>项目概况</w:t>
            </w:r>
          </w:p>
          <w:p w14:paraId="46C3F26D">
            <w:pPr>
              <w:kinsoku w:val="0"/>
              <w:overflowPunct w:val="0"/>
              <w:autoSpaceDE w:val="0"/>
              <w:autoSpaceDN w:val="0"/>
              <w:snapToGrid w:val="0"/>
              <w:spacing w:line="360" w:lineRule="auto"/>
              <w:ind w:firstLine="480" w:firstLineChars="200"/>
              <w:outlineLvl w:val="1"/>
              <w:rPr>
                <w:b/>
                <w:sz w:val="24"/>
              </w:rPr>
            </w:pPr>
            <w:r>
              <w:rPr>
                <w:rFonts w:hint="eastAsia"/>
                <w:sz w:val="24"/>
                <w:u w:val="single"/>
                <w:lang w:val="en-US" w:eastAsia="zh-CN"/>
              </w:rPr>
              <w:t>2025年</w:t>
            </w:r>
            <w:r>
              <w:rPr>
                <w:rFonts w:hint="eastAsia"/>
                <w:sz w:val="24"/>
                <w:u w:val="single"/>
              </w:rPr>
              <w:t>海港南闸站机组大修</w:t>
            </w:r>
            <w:r>
              <w:rPr>
                <w:sz w:val="24"/>
                <w:u w:val="single"/>
              </w:rPr>
              <w:t>项目</w:t>
            </w:r>
            <w:r>
              <w:rPr>
                <w:sz w:val="24"/>
              </w:rPr>
              <w:t>的潜在供应商应在</w:t>
            </w:r>
            <w:r>
              <w:rPr>
                <w:sz w:val="24"/>
                <w:szCs w:val="21"/>
                <w:u w:val="single"/>
                <w:lang w:val="zh-CN"/>
              </w:rPr>
              <w:t>南通市水利局网</w:t>
            </w:r>
            <w:r>
              <w:rPr>
                <w:sz w:val="24"/>
                <w:szCs w:val="21"/>
                <w:u w:val="single"/>
              </w:rPr>
              <w:t>站</w:t>
            </w:r>
            <w:r>
              <w:rPr>
                <w:szCs w:val="21"/>
                <w:u w:val="single"/>
                <w:lang w:val="zh-CN"/>
              </w:rPr>
              <w:t>-</w:t>
            </w:r>
            <w:r>
              <w:rPr>
                <w:sz w:val="24"/>
                <w:szCs w:val="21"/>
                <w:u w:val="single"/>
                <w:lang w:val="zh-CN"/>
              </w:rPr>
              <w:t>公告公示栏目-</w:t>
            </w:r>
            <w:r>
              <w:rPr>
                <w:sz w:val="24"/>
                <w:u w:val="single"/>
              </w:rPr>
              <w:t>本公告附件中</w:t>
            </w:r>
            <w:r>
              <w:rPr>
                <w:sz w:val="24"/>
              </w:rPr>
              <w:t>获取采购文件，并于</w:t>
            </w:r>
            <w:r>
              <w:rPr>
                <w:sz w:val="24"/>
                <w:u w:val="single"/>
              </w:rPr>
              <w:t>2025</w:t>
            </w:r>
            <w:r>
              <w:rPr>
                <w:sz w:val="24"/>
              </w:rPr>
              <w:t>年</w:t>
            </w:r>
            <w:r>
              <w:rPr>
                <w:rFonts w:hint="eastAsia"/>
                <w:sz w:val="24"/>
                <w:u w:val="single"/>
                <w:lang w:val="en-US" w:eastAsia="zh-CN"/>
              </w:rPr>
              <w:t>8</w:t>
            </w:r>
            <w:r>
              <w:rPr>
                <w:sz w:val="24"/>
              </w:rPr>
              <w:t>月</w:t>
            </w:r>
            <w:r>
              <w:rPr>
                <w:rFonts w:hint="eastAsia"/>
                <w:sz w:val="24"/>
                <w:u w:val="single"/>
                <w:lang w:val="en-US" w:eastAsia="zh-CN"/>
              </w:rPr>
              <w:t>4</w:t>
            </w:r>
            <w:r>
              <w:rPr>
                <w:sz w:val="24"/>
              </w:rPr>
              <w:t>日</w:t>
            </w:r>
            <w:r>
              <w:rPr>
                <w:rFonts w:hint="eastAsia"/>
                <w:sz w:val="24"/>
                <w:u w:val="single"/>
                <w:lang w:val="en-US" w:eastAsia="zh-CN"/>
              </w:rPr>
              <w:t>14</w:t>
            </w:r>
            <w:r>
              <w:rPr>
                <w:sz w:val="24"/>
              </w:rPr>
              <w:t>时</w:t>
            </w:r>
            <w:r>
              <w:rPr>
                <w:rFonts w:hint="eastAsia"/>
                <w:sz w:val="24"/>
                <w:u w:val="single"/>
                <w:lang w:val="en-US" w:eastAsia="zh-CN"/>
              </w:rPr>
              <w:t>0</w:t>
            </w:r>
            <w:r>
              <w:rPr>
                <w:sz w:val="24"/>
                <w:u w:val="single"/>
              </w:rPr>
              <w:t>0</w:t>
            </w:r>
            <w:r>
              <w:rPr>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b/>
          <w:sz w:val="24"/>
        </w:rPr>
      </w:pPr>
      <w:r>
        <w:rPr>
          <w:b/>
          <w:sz w:val="24"/>
        </w:rPr>
        <w:t>一、项目基本情况</w:t>
      </w:r>
    </w:p>
    <w:p w14:paraId="234A1EA0">
      <w:pPr>
        <w:widowControl/>
        <w:snapToGrid w:val="0"/>
        <w:spacing w:line="440" w:lineRule="exact"/>
        <w:ind w:firstLine="480" w:firstLineChars="200"/>
        <w:jc w:val="left"/>
        <w:rPr>
          <w:sz w:val="24"/>
        </w:rPr>
      </w:pPr>
      <w:r>
        <w:rPr>
          <w:sz w:val="24"/>
        </w:rPr>
        <w:t>1、项目名称：</w:t>
      </w:r>
      <w:r>
        <w:rPr>
          <w:rFonts w:hint="eastAsia"/>
          <w:sz w:val="24"/>
          <w:lang w:val="en-US" w:eastAsia="zh-CN"/>
        </w:rPr>
        <w:t>2025年</w:t>
      </w:r>
      <w:r>
        <w:rPr>
          <w:rFonts w:hint="eastAsia"/>
          <w:sz w:val="24"/>
        </w:rPr>
        <w:t>海港南闸站机组大修</w:t>
      </w:r>
      <w:r>
        <w:rPr>
          <w:sz w:val="24"/>
        </w:rPr>
        <w:t>项目。</w:t>
      </w:r>
    </w:p>
    <w:p w14:paraId="2102BCD8">
      <w:pPr>
        <w:widowControl/>
        <w:snapToGrid w:val="0"/>
        <w:spacing w:line="440" w:lineRule="exact"/>
        <w:ind w:firstLine="480" w:firstLineChars="200"/>
        <w:jc w:val="left"/>
        <w:rPr>
          <w:sz w:val="24"/>
        </w:rPr>
      </w:pPr>
      <w:r>
        <w:rPr>
          <w:sz w:val="24"/>
        </w:rPr>
        <w:t>2、预算金额：</w:t>
      </w:r>
      <w:r>
        <w:rPr>
          <w:rFonts w:hint="eastAsia"/>
          <w:sz w:val="24"/>
          <w:lang w:val="en-US" w:eastAsia="zh-CN"/>
        </w:rPr>
        <w:t>40.83</w:t>
      </w:r>
      <w:r>
        <w:rPr>
          <w:sz w:val="24"/>
        </w:rPr>
        <w:t>万元。</w:t>
      </w:r>
    </w:p>
    <w:p w14:paraId="3397E2FA">
      <w:pPr>
        <w:widowControl/>
        <w:snapToGrid w:val="0"/>
        <w:spacing w:line="440" w:lineRule="exact"/>
        <w:ind w:firstLine="480" w:firstLineChars="200"/>
        <w:jc w:val="left"/>
        <w:rPr>
          <w:sz w:val="24"/>
        </w:rPr>
      </w:pPr>
      <w:r>
        <w:rPr>
          <w:sz w:val="24"/>
        </w:rPr>
        <w:t>3、最高限价：</w:t>
      </w:r>
      <w:r>
        <w:rPr>
          <w:rFonts w:hint="eastAsia"/>
          <w:sz w:val="24"/>
          <w:lang w:val="en-US" w:eastAsia="zh-CN"/>
        </w:rPr>
        <w:t>40.83</w:t>
      </w:r>
      <w:r>
        <w:rPr>
          <w:sz w:val="24"/>
        </w:rPr>
        <w:t>万元，报价超过最高限价的为无效响应文件。</w:t>
      </w:r>
    </w:p>
    <w:p w14:paraId="7B0E3321">
      <w:pPr>
        <w:widowControl/>
        <w:snapToGrid w:val="0"/>
        <w:spacing w:line="440" w:lineRule="exact"/>
        <w:ind w:firstLine="480" w:firstLineChars="200"/>
        <w:jc w:val="left"/>
        <w:rPr>
          <w:sz w:val="24"/>
        </w:rPr>
      </w:pPr>
      <w:r>
        <w:rPr>
          <w:sz w:val="24"/>
        </w:rPr>
        <w:t>4、采购需求：详见第三章。</w:t>
      </w:r>
    </w:p>
    <w:p w14:paraId="18D7A315">
      <w:pPr>
        <w:widowControl/>
        <w:snapToGrid w:val="0"/>
        <w:spacing w:line="440" w:lineRule="exact"/>
        <w:ind w:firstLine="480" w:firstLineChars="200"/>
        <w:jc w:val="left"/>
        <w:rPr>
          <w:sz w:val="24"/>
        </w:rPr>
      </w:pPr>
      <w:r>
        <w:rPr>
          <w:sz w:val="24"/>
        </w:rPr>
        <w:t>5、合同履行期限：</w:t>
      </w:r>
      <w:r>
        <w:rPr>
          <w:rFonts w:ascii="宋体" w:hAnsi="宋体"/>
          <w:sz w:val="24"/>
        </w:rPr>
        <w:t>详见第三章</w:t>
      </w:r>
      <w:r>
        <w:rPr>
          <w:sz w:val="24"/>
        </w:rPr>
        <w:t>。</w:t>
      </w:r>
    </w:p>
    <w:p w14:paraId="2EF77C8B">
      <w:pPr>
        <w:pStyle w:val="2"/>
        <w:spacing w:line="440" w:lineRule="exact"/>
        <w:ind w:firstLine="480" w:firstLineChars="200"/>
        <w:rPr>
          <w:rFonts w:ascii="Times New Roman" w:hAnsi="Times New Roman" w:eastAsia="宋体"/>
          <w:bCs w:val="0"/>
          <w:color w:val="auto"/>
          <w:sz w:val="24"/>
        </w:rPr>
      </w:pPr>
      <w:r>
        <w:rPr>
          <w:rFonts w:ascii="Times New Roman" w:hAnsi="Times New Roman"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b/>
          <w:sz w:val="24"/>
        </w:rPr>
      </w:pPr>
      <w:r>
        <w:rPr>
          <w:b/>
          <w:sz w:val="24"/>
        </w:rPr>
        <w:t>二、投标人的资格要求：</w:t>
      </w:r>
    </w:p>
    <w:p w14:paraId="604A574C">
      <w:pPr>
        <w:widowControl/>
        <w:snapToGrid w:val="0"/>
        <w:spacing w:line="440" w:lineRule="exact"/>
        <w:ind w:firstLine="480" w:firstLineChars="200"/>
        <w:jc w:val="left"/>
        <w:rPr>
          <w:sz w:val="24"/>
        </w:rPr>
      </w:pPr>
      <w:r>
        <w:rPr>
          <w:sz w:val="24"/>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 </w:t>
      </w:r>
    </w:p>
    <w:p w14:paraId="039B54B9">
      <w:pPr>
        <w:widowControl/>
        <w:snapToGrid w:val="0"/>
        <w:spacing w:line="440" w:lineRule="exact"/>
        <w:ind w:firstLine="480" w:firstLineChars="200"/>
        <w:jc w:val="left"/>
        <w:rPr>
          <w:rFonts w:hint="eastAsia" w:ascii="宋体"/>
          <w:bCs/>
          <w:sz w:val="24"/>
          <w:u w:val="single"/>
        </w:rPr>
      </w:pPr>
      <w:r>
        <w:rPr>
          <w:bCs/>
          <w:sz w:val="24"/>
        </w:rPr>
        <w:t>2、</w:t>
      </w:r>
      <w:r>
        <w:rPr>
          <w:sz w:val="24"/>
        </w:rPr>
        <w:t>本项目的特定资格要求：</w:t>
      </w:r>
    </w:p>
    <w:p w14:paraId="5362BF8B">
      <w:pPr>
        <w:widowControl/>
        <w:snapToGrid w:val="0"/>
        <w:spacing w:line="440" w:lineRule="exact"/>
        <w:ind w:firstLine="480" w:firstLineChars="200"/>
        <w:jc w:val="left"/>
        <w:rPr>
          <w:rFonts w:hint="eastAsia" w:ascii="宋体" w:hAnsi="宋体"/>
          <w:sz w:val="24"/>
          <w:lang w:eastAsia="zh-CN"/>
        </w:rPr>
      </w:pPr>
      <w:r>
        <w:rPr>
          <w:rFonts w:hint="eastAsia" w:ascii="宋体"/>
          <w:bCs/>
          <w:sz w:val="24"/>
          <w:lang w:eastAsia="zh-CN"/>
        </w:rPr>
        <w:t>（</w:t>
      </w:r>
      <w:r>
        <w:rPr>
          <w:rFonts w:hint="eastAsia" w:ascii="宋体"/>
          <w:bCs/>
          <w:sz w:val="24"/>
          <w:lang w:val="en-US" w:eastAsia="zh-CN"/>
        </w:rPr>
        <w:t>1</w:t>
      </w:r>
      <w:r>
        <w:rPr>
          <w:rFonts w:hint="eastAsia" w:ascii="宋体"/>
          <w:bCs/>
          <w:sz w:val="24"/>
          <w:lang w:eastAsia="zh-CN"/>
        </w:rPr>
        <w:t>）</w:t>
      </w:r>
      <w:r>
        <w:rPr>
          <w:rFonts w:hint="eastAsia" w:ascii="宋体" w:hAnsi="宋体"/>
          <w:sz w:val="24"/>
        </w:rPr>
        <w:t>投标单位具备水利水电工程施工总承包二级及以上资质或水利水电机电安装工程专业承包二级及以上资质</w:t>
      </w:r>
      <w:r>
        <w:rPr>
          <w:rFonts w:hint="eastAsia" w:ascii="宋体" w:hAnsi="宋体"/>
          <w:sz w:val="24"/>
          <w:lang w:eastAsia="zh-CN"/>
        </w:rPr>
        <w:t>；</w:t>
      </w:r>
    </w:p>
    <w:p w14:paraId="5314724C">
      <w:pPr>
        <w:widowControl/>
        <w:snapToGrid w:val="0"/>
        <w:spacing w:line="440" w:lineRule="exact"/>
        <w:ind w:firstLine="480" w:firstLineChars="200"/>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投标单位具有建设行政主管部门颁发的安全生产许可证</w:t>
      </w:r>
      <w:r>
        <w:rPr>
          <w:rFonts w:hint="eastAsia" w:ascii="宋体" w:hAnsi="宋体"/>
          <w:sz w:val="24"/>
          <w:lang w:eastAsia="zh-CN"/>
        </w:rPr>
        <w:t>；</w:t>
      </w:r>
    </w:p>
    <w:p w14:paraId="59B80C89">
      <w:pPr>
        <w:widowControl/>
        <w:snapToGrid w:val="0"/>
        <w:spacing w:line="440" w:lineRule="exact"/>
        <w:ind w:firstLine="480" w:firstLineChars="200"/>
        <w:jc w:val="left"/>
        <w:rPr>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拟派项目负责人具备水利水电工程专业二级及以上注册建造师资格，同时具有安全生产考核合格证（B证），且为投标单位正式人员</w:t>
      </w:r>
      <w:r>
        <w:rPr>
          <w:rFonts w:hint="eastAsia" w:ascii="宋体"/>
          <w:bCs/>
          <w:sz w:val="24"/>
        </w:rPr>
        <w:t>。</w:t>
      </w:r>
    </w:p>
    <w:p w14:paraId="1BB07659">
      <w:pPr>
        <w:widowControl/>
        <w:snapToGrid w:val="0"/>
        <w:spacing w:line="440" w:lineRule="exact"/>
        <w:ind w:firstLine="480" w:firstLineChars="200"/>
        <w:jc w:val="left"/>
        <w:rPr>
          <w:sz w:val="24"/>
        </w:rPr>
      </w:pPr>
      <w:r>
        <w:rPr>
          <w:sz w:val="24"/>
        </w:rPr>
        <w:t>3、落实政府采购政策需满足的资格要求：</w:t>
      </w:r>
      <w:r>
        <w:rPr>
          <w:rFonts w:hint="eastAsia" w:ascii="宋体" w:hAnsi="宋体"/>
          <w:sz w:val="24"/>
          <w:u w:val="single"/>
        </w:rPr>
        <w:t xml:space="preserve"> </w:t>
      </w:r>
      <w:r>
        <w:rPr>
          <w:rFonts w:hint="eastAsia" w:ascii="宋体"/>
          <w:bCs/>
          <w:sz w:val="24"/>
          <w:u w:val="single"/>
        </w:rPr>
        <w:t xml:space="preserve">/ </w:t>
      </w:r>
      <w:r>
        <w:rPr>
          <w:rFonts w:hint="eastAsia" w:ascii="宋体"/>
          <w:bCs/>
          <w:sz w:val="24"/>
        </w:rPr>
        <w:t>。</w:t>
      </w:r>
    </w:p>
    <w:p w14:paraId="5004ACE9">
      <w:pPr>
        <w:snapToGrid w:val="0"/>
        <w:spacing w:line="440" w:lineRule="exact"/>
        <w:ind w:firstLine="480" w:firstLineChars="200"/>
        <w:rPr>
          <w:sz w:val="24"/>
          <w:lang w:val="zh-CN"/>
        </w:rPr>
      </w:pPr>
      <w:r>
        <w:rPr>
          <w:sz w:val="24"/>
        </w:rPr>
        <w:t>4、</w:t>
      </w:r>
      <w:r>
        <w:rPr>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sz w:val="24"/>
          <w:lang w:val="zh-CN"/>
        </w:rPr>
      </w:pPr>
      <w:r>
        <w:rPr>
          <w:sz w:val="24"/>
        </w:rPr>
        <w:t>5、</w:t>
      </w:r>
      <w:r>
        <w:rPr>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b/>
          <w:sz w:val="24"/>
        </w:rPr>
      </w:pPr>
      <w:r>
        <w:rPr>
          <w:b/>
          <w:sz w:val="24"/>
        </w:rPr>
        <w:t>三、获取招标文件</w:t>
      </w:r>
    </w:p>
    <w:p w14:paraId="4262CFDD">
      <w:pPr>
        <w:snapToGrid w:val="0"/>
        <w:spacing w:line="440" w:lineRule="exact"/>
        <w:ind w:firstLine="480" w:firstLineChars="200"/>
        <w:rPr>
          <w:sz w:val="24"/>
          <w:lang w:val="zh-CN"/>
        </w:rPr>
      </w:pPr>
      <w:r>
        <w:rPr>
          <w:sz w:val="24"/>
          <w:lang w:val="zh-CN"/>
        </w:rPr>
        <w:t>1、时间：</w:t>
      </w:r>
      <w:r>
        <w:rPr>
          <w:sz w:val="24"/>
          <w:u w:val="single"/>
          <w:lang w:val="zh-CN"/>
        </w:rPr>
        <w:t>自本招标公告发布之日起</w:t>
      </w:r>
      <w:r>
        <w:rPr>
          <w:sz w:val="24"/>
          <w:lang w:val="zh-CN"/>
        </w:rPr>
        <w:t>。</w:t>
      </w:r>
    </w:p>
    <w:p w14:paraId="6493336B">
      <w:pPr>
        <w:adjustRightInd w:val="0"/>
        <w:snapToGrid w:val="0"/>
        <w:spacing w:line="440" w:lineRule="exact"/>
        <w:ind w:right="-600" w:rightChars="-286" w:firstLine="480" w:firstLineChars="200"/>
        <w:rPr>
          <w:sz w:val="24"/>
          <w:u w:val="single"/>
          <w:lang w:val="zh-CN"/>
        </w:rPr>
      </w:pPr>
      <w:bookmarkStart w:id="10" w:name="_Toc387526369"/>
      <w:bookmarkStart w:id="11" w:name="_Toc387526277"/>
      <w:bookmarkStart w:id="12" w:name="_Toc387526173"/>
      <w:r>
        <w:rPr>
          <w:sz w:val="24"/>
          <w:lang w:val="zh-CN"/>
        </w:rPr>
        <w:t>2、方式：</w:t>
      </w:r>
      <w:r>
        <w:rPr>
          <w:sz w:val="24"/>
          <w:u w:val="single"/>
          <w:lang w:val="zh-CN"/>
        </w:rPr>
        <w:t>本项目资格审查采用资格后审方式，无报名环节，投标人直接从南通市水利局网站-公告公示栏目下载招标文件、澄清答疑等相关招标资料。</w:t>
      </w:r>
    </w:p>
    <w:bookmarkEnd w:id="10"/>
    <w:bookmarkEnd w:id="11"/>
    <w:bookmarkEnd w:id="12"/>
    <w:p w14:paraId="73390BF8">
      <w:pPr>
        <w:kinsoku w:val="0"/>
        <w:overflowPunct w:val="0"/>
        <w:autoSpaceDE w:val="0"/>
        <w:autoSpaceDN w:val="0"/>
        <w:snapToGrid w:val="0"/>
        <w:spacing w:line="440" w:lineRule="exact"/>
        <w:ind w:firstLine="480" w:firstLineChars="200"/>
        <w:outlineLvl w:val="1"/>
        <w:rPr>
          <w:b/>
          <w:sz w:val="24"/>
        </w:rPr>
      </w:pPr>
      <w:r>
        <w:rPr>
          <w:b/>
          <w:sz w:val="24"/>
        </w:rPr>
        <w:t>四、提交投标文件截止时间、开标时间和地点</w:t>
      </w:r>
    </w:p>
    <w:p w14:paraId="1E520416">
      <w:pPr>
        <w:widowControl/>
        <w:snapToGrid w:val="0"/>
        <w:spacing w:line="440" w:lineRule="exact"/>
        <w:ind w:firstLine="470" w:firstLineChars="196"/>
        <w:jc w:val="left"/>
        <w:rPr>
          <w:sz w:val="24"/>
        </w:rPr>
      </w:pPr>
      <w:r>
        <w:rPr>
          <w:sz w:val="24"/>
        </w:rPr>
        <w:t>截止时间及开标时间：</w:t>
      </w:r>
      <w:r>
        <w:rPr>
          <w:sz w:val="24"/>
          <w:u w:val="single"/>
        </w:rPr>
        <w:t>2025年</w:t>
      </w:r>
      <w:r>
        <w:rPr>
          <w:rFonts w:hint="eastAsia"/>
          <w:sz w:val="24"/>
          <w:u w:val="single"/>
          <w:lang w:val="en-US" w:eastAsia="zh-CN"/>
        </w:rPr>
        <w:t>8</w:t>
      </w:r>
      <w:r>
        <w:rPr>
          <w:sz w:val="24"/>
          <w:u w:val="single"/>
        </w:rPr>
        <w:t>月</w:t>
      </w:r>
      <w:r>
        <w:rPr>
          <w:rFonts w:hint="eastAsia"/>
          <w:sz w:val="24"/>
          <w:u w:val="single"/>
          <w:lang w:val="en-US" w:eastAsia="zh-CN"/>
        </w:rPr>
        <w:t>4</w:t>
      </w:r>
      <w:r>
        <w:rPr>
          <w:sz w:val="24"/>
          <w:u w:val="single"/>
        </w:rPr>
        <w:t>日</w:t>
      </w:r>
      <w:r>
        <w:rPr>
          <w:rFonts w:hint="eastAsia"/>
          <w:sz w:val="24"/>
          <w:u w:val="single"/>
          <w:lang w:val="en-US" w:eastAsia="zh-CN"/>
        </w:rPr>
        <w:t>14</w:t>
      </w:r>
      <w:r>
        <w:rPr>
          <w:sz w:val="24"/>
          <w:u w:val="single"/>
        </w:rPr>
        <w:t>时</w:t>
      </w:r>
      <w:r>
        <w:rPr>
          <w:rFonts w:hint="eastAsia"/>
          <w:sz w:val="24"/>
          <w:u w:val="single"/>
          <w:lang w:val="en-US" w:eastAsia="zh-CN"/>
        </w:rPr>
        <w:t>0</w:t>
      </w:r>
      <w:r>
        <w:rPr>
          <w:sz w:val="24"/>
          <w:u w:val="single"/>
        </w:rPr>
        <w:t>0分</w:t>
      </w:r>
      <w:r>
        <w:rPr>
          <w:sz w:val="24"/>
        </w:rPr>
        <w:t>。</w:t>
      </w:r>
    </w:p>
    <w:p w14:paraId="59DDC3E1">
      <w:pPr>
        <w:widowControl/>
        <w:snapToGrid w:val="0"/>
        <w:spacing w:line="440" w:lineRule="exact"/>
        <w:ind w:firstLine="480" w:firstLineChars="200"/>
        <w:jc w:val="left"/>
        <w:rPr>
          <w:b/>
          <w:sz w:val="24"/>
          <w:u w:val="single"/>
        </w:rPr>
      </w:pPr>
      <w:r>
        <w:rPr>
          <w:sz w:val="24"/>
        </w:rPr>
        <w:t>地点：</w:t>
      </w:r>
      <w:r>
        <w:rPr>
          <w:b/>
          <w:sz w:val="24"/>
          <w:u w:val="single"/>
        </w:rPr>
        <w:t>南通市崇川区观音山街道园林路6号（钟秀路与园林路交叉口西北方向500米、广播电视台北侧300米）市区涵闸管理中心一楼109会议室。</w:t>
      </w:r>
    </w:p>
    <w:p w14:paraId="097880BB">
      <w:pPr>
        <w:widowControl/>
        <w:shd w:val="clear" w:color="auto" w:fill="FFFFFF"/>
        <w:spacing w:line="440" w:lineRule="exact"/>
        <w:ind w:firstLine="480" w:firstLineChars="200"/>
        <w:jc w:val="left"/>
        <w:rPr>
          <w:b/>
          <w:bCs/>
          <w:kern w:val="0"/>
          <w:sz w:val="24"/>
          <w:u w:val="thick" w:color="C00000"/>
          <w:em w:val="dot"/>
        </w:rPr>
      </w:pPr>
      <w:r>
        <w:rPr>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b/>
          <w:sz w:val="24"/>
        </w:rPr>
      </w:pPr>
      <w:r>
        <w:rPr>
          <w:b/>
          <w:sz w:val="24"/>
        </w:rPr>
        <w:t>五、公告期限</w:t>
      </w:r>
    </w:p>
    <w:p w14:paraId="4880488C">
      <w:pPr>
        <w:widowControl/>
        <w:snapToGrid w:val="0"/>
        <w:spacing w:line="440" w:lineRule="exact"/>
        <w:ind w:firstLine="470" w:firstLineChars="196"/>
        <w:jc w:val="left"/>
        <w:rPr>
          <w:sz w:val="24"/>
        </w:rPr>
      </w:pPr>
      <w:r>
        <w:rPr>
          <w:sz w:val="24"/>
        </w:rPr>
        <w:t>自本公告发布之日起5个工作日。</w:t>
      </w:r>
    </w:p>
    <w:p w14:paraId="48648797">
      <w:pPr>
        <w:pStyle w:val="2"/>
        <w:spacing w:line="440" w:lineRule="exact"/>
        <w:ind w:firstLine="480" w:firstLineChars="200"/>
        <w:rPr>
          <w:rFonts w:ascii="Times New Roman" w:hAnsi="Times New Roman" w:eastAsia="宋体"/>
          <w:b/>
          <w:bCs w:val="0"/>
          <w:color w:val="auto"/>
          <w:sz w:val="24"/>
        </w:rPr>
      </w:pPr>
      <w:r>
        <w:rPr>
          <w:rFonts w:ascii="Times New Roman" w:hAnsi="Times New Roman" w:eastAsia="宋体"/>
          <w:b/>
          <w:bCs w:val="0"/>
          <w:color w:val="auto"/>
          <w:sz w:val="24"/>
        </w:rPr>
        <w:t>六、其他补充事宜</w:t>
      </w:r>
    </w:p>
    <w:p w14:paraId="6058A2F8">
      <w:pPr>
        <w:widowControl/>
        <w:snapToGrid w:val="0"/>
        <w:spacing w:line="440" w:lineRule="exact"/>
        <w:ind w:firstLine="480" w:firstLineChars="200"/>
        <w:jc w:val="left"/>
        <w:rPr>
          <w:sz w:val="24"/>
        </w:rPr>
      </w:pPr>
      <w:r>
        <w:rPr>
          <w:sz w:val="24"/>
        </w:rPr>
        <w:t>本项目采用现场开标模式，投标人须在提交投标文件</w:t>
      </w:r>
      <w:bookmarkStart w:id="43" w:name="_GoBack"/>
      <w:bookmarkEnd w:id="43"/>
      <w:r>
        <w:rPr>
          <w:sz w:val="24"/>
        </w:rPr>
        <w:t>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b/>
          <w:sz w:val="24"/>
        </w:rPr>
      </w:pPr>
      <w:r>
        <w:rPr>
          <w:b/>
          <w:sz w:val="24"/>
        </w:rPr>
        <w:t>七、凡对本次采购提出询问，请按以下方式联系。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sz w:val="24"/>
        </w:rPr>
      </w:pPr>
      <w:r>
        <w:rPr>
          <w:sz w:val="24"/>
        </w:rPr>
        <w:t>1.采购人：南通市市区涵闸管理中心</w:t>
      </w:r>
    </w:p>
    <w:p w14:paraId="758BF03F">
      <w:pPr>
        <w:widowControl/>
        <w:snapToGrid w:val="0"/>
        <w:spacing w:line="440" w:lineRule="exact"/>
        <w:ind w:firstLine="480" w:firstLineChars="200"/>
        <w:jc w:val="left"/>
        <w:rPr>
          <w:sz w:val="24"/>
        </w:rPr>
      </w:pPr>
      <w:r>
        <w:rPr>
          <w:sz w:val="24"/>
        </w:rPr>
        <w:t>地址：南通市崇川区观音山街道园林路6号</w:t>
      </w:r>
    </w:p>
    <w:p w14:paraId="4B72B1F4">
      <w:pPr>
        <w:widowControl/>
        <w:snapToGrid w:val="0"/>
        <w:spacing w:line="440" w:lineRule="exact"/>
        <w:ind w:firstLine="480" w:firstLineChars="200"/>
        <w:jc w:val="left"/>
        <w:rPr>
          <w:rFonts w:hint="eastAsia" w:eastAsia="宋体"/>
          <w:sz w:val="24"/>
          <w:lang w:eastAsia="zh-CN"/>
        </w:rPr>
      </w:pPr>
      <w:r>
        <w:rPr>
          <w:sz w:val="24"/>
        </w:rPr>
        <w:t>联系人：</w:t>
      </w:r>
      <w:r>
        <w:rPr>
          <w:rFonts w:hint="eastAsia"/>
          <w:sz w:val="24"/>
          <w:lang w:val="en-US" w:eastAsia="zh-CN"/>
        </w:rPr>
        <w:t>朱先生</w:t>
      </w:r>
    </w:p>
    <w:p w14:paraId="7884E698">
      <w:pPr>
        <w:widowControl/>
        <w:snapToGrid w:val="0"/>
        <w:spacing w:line="440" w:lineRule="exact"/>
        <w:ind w:firstLine="480" w:firstLineChars="200"/>
        <w:jc w:val="left"/>
        <w:rPr>
          <w:sz w:val="24"/>
        </w:rPr>
      </w:pPr>
      <w:r>
        <w:rPr>
          <w:sz w:val="24"/>
        </w:rPr>
        <w:t>联系电话：0513-</w:t>
      </w:r>
      <w:r>
        <w:rPr>
          <w:rFonts w:hint="eastAsia"/>
          <w:sz w:val="24"/>
          <w:lang w:val="en-US" w:eastAsia="zh-CN"/>
        </w:rPr>
        <w:t>83506906</w:t>
      </w:r>
    </w:p>
    <w:p w14:paraId="4EB1BDE2">
      <w:pPr>
        <w:widowControl/>
        <w:snapToGrid w:val="0"/>
        <w:spacing w:line="440" w:lineRule="exact"/>
        <w:ind w:firstLine="480" w:firstLineChars="200"/>
        <w:jc w:val="left"/>
        <w:rPr>
          <w:sz w:val="24"/>
        </w:rPr>
      </w:pPr>
      <w:r>
        <w:rPr>
          <w:sz w:val="24"/>
        </w:rPr>
        <w:t>2.采购代理机构：南通新江海建设项目管理咨询有限公司</w:t>
      </w:r>
    </w:p>
    <w:p w14:paraId="0BE16F55">
      <w:pPr>
        <w:widowControl/>
        <w:snapToGrid w:val="0"/>
        <w:spacing w:line="440" w:lineRule="exact"/>
        <w:ind w:firstLine="480" w:firstLineChars="200"/>
        <w:jc w:val="left"/>
        <w:rPr>
          <w:sz w:val="24"/>
        </w:rPr>
      </w:pPr>
      <w:r>
        <w:rPr>
          <w:sz w:val="24"/>
        </w:rPr>
        <w:t>地址：南通市南大街129号兴胜大厦５楼</w:t>
      </w:r>
    </w:p>
    <w:p w14:paraId="4C9D206D">
      <w:pPr>
        <w:widowControl/>
        <w:snapToGrid w:val="0"/>
        <w:spacing w:line="440" w:lineRule="exact"/>
        <w:ind w:firstLine="480" w:firstLineChars="200"/>
        <w:jc w:val="left"/>
        <w:rPr>
          <w:sz w:val="24"/>
        </w:rPr>
      </w:pPr>
      <w:r>
        <w:rPr>
          <w:sz w:val="24"/>
        </w:rPr>
        <w:t xml:space="preserve">联系方式：18012880301   </w:t>
      </w:r>
    </w:p>
    <w:p w14:paraId="58117019">
      <w:pPr>
        <w:widowControl/>
        <w:snapToGrid w:val="0"/>
        <w:spacing w:line="440" w:lineRule="exact"/>
        <w:ind w:firstLine="480" w:firstLineChars="200"/>
        <w:jc w:val="left"/>
        <w:rPr>
          <w:sz w:val="24"/>
        </w:rPr>
      </w:pPr>
      <w:r>
        <w:rPr>
          <w:sz w:val="24"/>
        </w:rPr>
        <w:t>3.项目联系方式</w:t>
      </w:r>
    </w:p>
    <w:p w14:paraId="2A44B682">
      <w:pPr>
        <w:widowControl/>
        <w:snapToGrid w:val="0"/>
        <w:spacing w:line="440" w:lineRule="exact"/>
        <w:ind w:firstLine="480" w:firstLineChars="200"/>
        <w:jc w:val="left"/>
        <w:rPr>
          <w:sz w:val="24"/>
        </w:rPr>
      </w:pPr>
      <w:r>
        <w:rPr>
          <w:sz w:val="24"/>
        </w:rPr>
        <w:t>项目联系人：于女士</w:t>
      </w:r>
    </w:p>
    <w:p w14:paraId="2088B924">
      <w:pPr>
        <w:widowControl/>
        <w:snapToGrid w:val="0"/>
        <w:spacing w:line="440" w:lineRule="exact"/>
        <w:ind w:firstLine="480" w:firstLineChars="200"/>
        <w:jc w:val="left"/>
        <w:rPr>
          <w:sz w:val="24"/>
        </w:rPr>
      </w:pPr>
      <w:r>
        <w:rPr>
          <w:sz w:val="24"/>
        </w:rPr>
        <w:t xml:space="preserve">电话：18012880301　　　　　　　　　　　        </w:t>
      </w:r>
    </w:p>
    <w:p w14:paraId="6D25926E">
      <w:pPr>
        <w:pStyle w:val="2"/>
        <w:ind w:firstLine="280"/>
        <w:rPr>
          <w:rFonts w:ascii="Times New Roman" w:hAnsi="Times New Roman" w:eastAsia="宋体"/>
          <w:color w:val="auto"/>
        </w:rPr>
      </w:pPr>
    </w:p>
    <w:p w14:paraId="2124F8F0">
      <w:pPr>
        <w:pStyle w:val="2"/>
        <w:ind w:firstLine="0" w:firstLineChars="0"/>
        <w:jc w:val="center"/>
        <w:rPr>
          <w:rFonts w:ascii="Times New Roman" w:hAnsi="Times New Roman" w:eastAsia="宋体"/>
          <w:color w:val="auto"/>
          <w:kern w:val="0"/>
          <w:sz w:val="24"/>
        </w:rPr>
      </w:pPr>
      <w:r>
        <w:rPr>
          <w:rFonts w:ascii="Times New Roman" w:hAnsi="Times New Roman" w:eastAsia="宋体"/>
          <w:color w:val="auto"/>
        </w:rPr>
        <w:br w:type="page"/>
      </w:r>
      <w:bookmarkEnd w:id="8"/>
      <w:bookmarkEnd w:id="9"/>
      <w:bookmarkStart w:id="13" w:name="_Toc182848970"/>
      <w:r>
        <w:rPr>
          <w:rStyle w:val="124"/>
          <w:rFonts w:hint="default" w:ascii="Times New Roman" w:hAnsi="Times New Roman"/>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b/>
          <w:sz w:val="24"/>
        </w:rPr>
      </w:pPr>
      <w:r>
        <w:rPr>
          <w:b/>
          <w:sz w:val="24"/>
        </w:rPr>
        <w:t>一、说明</w:t>
      </w:r>
    </w:p>
    <w:p w14:paraId="79354942">
      <w:pPr>
        <w:snapToGrid w:val="0"/>
        <w:spacing w:line="360" w:lineRule="auto"/>
        <w:ind w:firstLine="480" w:firstLineChars="200"/>
        <w:rPr>
          <w:bCs/>
          <w:sz w:val="24"/>
        </w:rPr>
      </w:pPr>
      <w:r>
        <w:rPr>
          <w:bCs/>
          <w:sz w:val="24"/>
        </w:rPr>
        <w:t>1、本招标文件仅适用于采购人组织的本次公开招标活动。</w:t>
      </w:r>
    </w:p>
    <w:p w14:paraId="4938351D">
      <w:pPr>
        <w:snapToGrid w:val="0"/>
        <w:spacing w:line="360" w:lineRule="auto"/>
        <w:ind w:firstLine="480" w:firstLineChars="200"/>
        <w:rPr>
          <w:bCs/>
          <w:sz w:val="24"/>
        </w:rPr>
      </w:pPr>
      <w:r>
        <w:rPr>
          <w:bCs/>
          <w:sz w:val="24"/>
        </w:rPr>
        <w:t>2、公开招标活动及因本次招标产生的合同受中国法律制约和保护。</w:t>
      </w:r>
    </w:p>
    <w:p w14:paraId="2FA15353">
      <w:pPr>
        <w:snapToGrid w:val="0"/>
        <w:spacing w:line="360" w:lineRule="auto"/>
        <w:ind w:firstLine="480" w:firstLineChars="200"/>
        <w:rPr>
          <w:bCs/>
          <w:sz w:val="24"/>
        </w:rPr>
      </w:pPr>
      <w:r>
        <w:rPr>
          <w:bCs/>
          <w:sz w:val="24"/>
        </w:rPr>
        <w:t>3、招标文件的解释权属于采购人。</w:t>
      </w:r>
    </w:p>
    <w:p w14:paraId="7C0B7985">
      <w:pPr>
        <w:snapToGrid w:val="0"/>
        <w:spacing w:line="360" w:lineRule="auto"/>
        <w:ind w:firstLine="480" w:firstLineChars="200"/>
        <w:rPr>
          <w:bCs/>
          <w:sz w:val="24"/>
        </w:rPr>
      </w:pPr>
      <w:r>
        <w:rPr>
          <w:bCs/>
          <w:sz w:val="24"/>
        </w:rPr>
        <w:t>4、</w:t>
      </w:r>
      <w:r>
        <w:rPr>
          <w:sz w:val="24"/>
        </w:rPr>
        <w:t>投标人在知道或应当知道本项目招标公告及招标文件中的所有内容：如内容或页码短缺、资格要求和技术参数出现倾向性或排他性等表述的，</w:t>
      </w:r>
      <w:r>
        <w:rPr>
          <w:b/>
          <w:sz w:val="24"/>
        </w:rPr>
        <w:t>应在本项目招标公告发布之日起的3个工作日内提出询问或以书面实名制形式提出质疑</w:t>
      </w:r>
      <w:r>
        <w:rPr>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sz w:val="24"/>
        </w:rPr>
        <w:t>非书面形式的不作为日后质疑提出的依据。</w:t>
      </w:r>
    </w:p>
    <w:p w14:paraId="5BD2D27C">
      <w:pPr>
        <w:snapToGrid w:val="0"/>
        <w:spacing w:line="360" w:lineRule="auto"/>
        <w:ind w:firstLine="480" w:firstLineChars="200"/>
        <w:rPr>
          <w:sz w:val="24"/>
        </w:rPr>
      </w:pPr>
      <w:r>
        <w:rPr>
          <w:bCs/>
          <w:sz w:val="24"/>
        </w:rPr>
        <w:t>5、投标人应认真审阅招标文件中所有的事项、格式、条款和规范要求等，如果投标人没有按照招标文件要求提交投标文件，或者投标文件没有对招标文件做出实质性响应，将被拒绝参</w:t>
      </w:r>
      <w:r>
        <w:rPr>
          <w:sz w:val="24"/>
        </w:rPr>
        <w:t>与投标。</w:t>
      </w:r>
    </w:p>
    <w:p w14:paraId="12C7E829">
      <w:pPr>
        <w:snapToGrid w:val="0"/>
        <w:spacing w:line="360" w:lineRule="auto"/>
        <w:ind w:firstLine="480" w:firstLineChars="200"/>
        <w:outlineLvl w:val="1"/>
        <w:rPr>
          <w:b/>
          <w:sz w:val="24"/>
        </w:rPr>
      </w:pPr>
      <w:r>
        <w:rPr>
          <w:b/>
          <w:sz w:val="24"/>
        </w:rPr>
        <w:t>二、招标文件的补充说明、澄清、修改、答疑</w:t>
      </w:r>
    </w:p>
    <w:p w14:paraId="7F990A3E">
      <w:pPr>
        <w:snapToGrid w:val="0"/>
        <w:spacing w:line="360" w:lineRule="auto"/>
        <w:ind w:firstLine="480" w:firstLineChars="200"/>
        <w:rPr>
          <w:kern w:val="0"/>
          <w:sz w:val="24"/>
        </w:rPr>
      </w:pPr>
      <w:r>
        <w:rPr>
          <w:kern w:val="0"/>
          <w:sz w:val="24"/>
        </w:rPr>
        <w:t>1、</w:t>
      </w:r>
      <w:r>
        <w:rPr>
          <w:sz w:val="24"/>
        </w:rPr>
        <w:t>采购人有权对发出的招标文件进行必要的补充说明、澄清或修改。</w:t>
      </w:r>
    </w:p>
    <w:p w14:paraId="2D9FBC1D">
      <w:pPr>
        <w:snapToGrid w:val="0"/>
        <w:spacing w:line="360" w:lineRule="auto"/>
        <w:ind w:firstLine="480" w:firstLineChars="200"/>
        <w:rPr>
          <w:kern w:val="0"/>
          <w:sz w:val="24"/>
        </w:rPr>
      </w:pPr>
      <w:r>
        <w:rPr>
          <w:kern w:val="0"/>
          <w:sz w:val="24"/>
        </w:rPr>
        <w:t>2、招标文件的澄清、修改、补充等内容均以补充公告的形式发布，且以在南通市水利局网站发布的信息为准。</w:t>
      </w:r>
    </w:p>
    <w:p w14:paraId="234DA4CF">
      <w:pPr>
        <w:snapToGrid w:val="0"/>
        <w:spacing w:line="360" w:lineRule="auto"/>
        <w:ind w:firstLine="480" w:firstLineChars="200"/>
        <w:rPr>
          <w:sz w:val="24"/>
        </w:rPr>
      </w:pPr>
      <w:r>
        <w:rPr>
          <w:sz w:val="24"/>
        </w:rPr>
        <w:t>3、采购人对招标文件的补充说明、澄清或修改，将构成招标文件的一部分，对所有投标人具有约束力。</w:t>
      </w:r>
    </w:p>
    <w:p w14:paraId="40F8F08A">
      <w:pPr>
        <w:snapToGrid w:val="0"/>
        <w:spacing w:line="360" w:lineRule="auto"/>
        <w:ind w:firstLine="480" w:firstLineChars="200"/>
        <w:rPr>
          <w:sz w:val="24"/>
        </w:rPr>
      </w:pPr>
      <w:r>
        <w:rPr>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sz w:val="24"/>
        </w:rPr>
      </w:pPr>
      <w:r>
        <w:rPr>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sz w:val="24"/>
        </w:rPr>
      </w:pPr>
      <w:r>
        <w:rPr>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b/>
          <w:bCs/>
          <w:sz w:val="24"/>
        </w:rPr>
      </w:pPr>
      <w:r>
        <w:rPr>
          <w:b/>
          <w:bCs/>
          <w:sz w:val="24"/>
        </w:rPr>
        <w:t>三、投标项目涉及到的现场勘查</w:t>
      </w:r>
    </w:p>
    <w:p w14:paraId="11A5F85A">
      <w:pPr>
        <w:snapToGrid w:val="0"/>
        <w:spacing w:line="360" w:lineRule="auto"/>
        <w:ind w:firstLine="480" w:firstLineChars="200"/>
        <w:rPr>
          <w:sz w:val="24"/>
        </w:rPr>
      </w:pPr>
      <w:r>
        <w:rPr>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sz w:val="24"/>
        </w:rPr>
      </w:pPr>
      <w:r>
        <w:rPr>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sz w:val="24"/>
        </w:rPr>
      </w:pPr>
      <w:r>
        <w:rPr>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sz w:val="24"/>
        </w:rPr>
      </w:pPr>
      <w:r>
        <w:rPr>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b/>
          <w:sz w:val="24"/>
        </w:rPr>
      </w:pPr>
      <w:r>
        <w:rPr>
          <w:b/>
          <w:sz w:val="24"/>
        </w:rPr>
        <w:t>投标文件的组成及装订</w:t>
      </w:r>
    </w:p>
    <w:p w14:paraId="57DD495F">
      <w:pPr>
        <w:snapToGrid w:val="0"/>
        <w:spacing w:line="360" w:lineRule="auto"/>
        <w:ind w:firstLine="480" w:firstLineChars="200"/>
        <w:rPr>
          <w:sz w:val="24"/>
        </w:rPr>
      </w:pPr>
      <w:r>
        <w:rPr>
          <w:sz w:val="24"/>
        </w:rPr>
        <w:t>1、投标文件由：①资格审查文件、②技术标、③商务标共三部分组成。</w:t>
      </w:r>
    </w:p>
    <w:p w14:paraId="37B42DCA">
      <w:pPr>
        <w:snapToGrid w:val="0"/>
        <w:spacing w:line="360" w:lineRule="auto"/>
        <w:ind w:firstLine="480" w:firstLineChars="200"/>
        <w:rPr>
          <w:sz w:val="24"/>
        </w:rPr>
      </w:pPr>
      <w:r>
        <w:rPr>
          <w:sz w:val="24"/>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sz w:val="24"/>
        </w:rPr>
      </w:pPr>
      <w:r>
        <w:rPr>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b/>
          <w:bCs/>
          <w:sz w:val="24"/>
        </w:rPr>
      </w:pPr>
      <w:r>
        <w:rPr>
          <w:b/>
          <w:bCs/>
          <w:sz w:val="24"/>
        </w:rPr>
        <w:t>五、投标文件的份数、签署</w:t>
      </w:r>
    </w:p>
    <w:p w14:paraId="18312E27">
      <w:pPr>
        <w:snapToGrid w:val="0"/>
        <w:spacing w:line="360" w:lineRule="auto"/>
        <w:ind w:firstLine="480" w:firstLineChars="200"/>
        <w:rPr>
          <w:sz w:val="24"/>
        </w:rPr>
      </w:pPr>
      <w:r>
        <w:rPr>
          <w:sz w:val="24"/>
        </w:rPr>
        <w:t>1、投标人应准备</w:t>
      </w:r>
      <w:r>
        <w:rPr>
          <w:sz w:val="24"/>
          <w:u w:val="single"/>
        </w:rPr>
        <w:t xml:space="preserve"> 伍 </w:t>
      </w:r>
      <w:r>
        <w:rPr>
          <w:sz w:val="24"/>
        </w:rPr>
        <w:t>份完整的投标文件，其中正本</w:t>
      </w:r>
      <w:r>
        <w:rPr>
          <w:sz w:val="24"/>
          <w:u w:val="single"/>
        </w:rPr>
        <w:t xml:space="preserve"> 壹 </w:t>
      </w:r>
      <w:r>
        <w:rPr>
          <w:sz w:val="24"/>
        </w:rPr>
        <w:t>份，副本</w:t>
      </w:r>
      <w:r>
        <w:rPr>
          <w:sz w:val="24"/>
          <w:u w:val="single"/>
        </w:rPr>
        <w:t xml:space="preserve"> 肆 </w:t>
      </w:r>
      <w:r>
        <w:rPr>
          <w:sz w:val="24"/>
        </w:rPr>
        <w:t>份，并标明“正本”或“副本”字样，若有差异，概以“正本”为准。</w:t>
      </w:r>
    </w:p>
    <w:p w14:paraId="43495315">
      <w:pPr>
        <w:snapToGrid w:val="0"/>
        <w:spacing w:line="360" w:lineRule="auto"/>
        <w:ind w:firstLine="480" w:firstLineChars="200"/>
        <w:rPr>
          <w:sz w:val="24"/>
        </w:rPr>
      </w:pPr>
      <w:r>
        <w:rPr>
          <w:sz w:val="24"/>
        </w:rPr>
        <w:t>2、投标文件分三册密封。第一册为“资格审查文件”，第二册为 “技术标”，第三册为 “商务标”，投标文件的第一册、第二册、第三册</w:t>
      </w:r>
      <w:r>
        <w:rPr>
          <w:b/>
          <w:bCs/>
          <w:sz w:val="24"/>
        </w:rPr>
        <w:t>应分别密封</w:t>
      </w:r>
      <w:r>
        <w:rPr>
          <w:sz w:val="24"/>
        </w:rPr>
        <w:t>，并在封袋上标明“资格审查文件”、“技术标”、“商务标”。</w:t>
      </w:r>
    </w:p>
    <w:p w14:paraId="5094F33C">
      <w:pPr>
        <w:snapToGrid w:val="0"/>
        <w:spacing w:line="360" w:lineRule="auto"/>
        <w:ind w:firstLine="470" w:firstLineChars="196"/>
        <w:outlineLvl w:val="1"/>
        <w:rPr>
          <w:sz w:val="24"/>
        </w:rPr>
      </w:pPr>
      <w:r>
        <w:rPr>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sz w:val="24"/>
        </w:rPr>
      </w:pPr>
      <w:r>
        <w:rPr>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sz w:val="24"/>
        </w:rPr>
      </w:pPr>
      <w:r>
        <w:rPr>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b/>
          <w:bCs/>
          <w:sz w:val="24"/>
        </w:rPr>
      </w:pPr>
      <w:r>
        <w:rPr>
          <w:b/>
          <w:bCs/>
          <w:sz w:val="24"/>
        </w:rPr>
        <w:t>六、投标文件的密封及标记</w:t>
      </w:r>
    </w:p>
    <w:p w14:paraId="7134F83D">
      <w:pPr>
        <w:snapToGrid w:val="0"/>
        <w:spacing w:line="360" w:lineRule="auto"/>
        <w:ind w:firstLine="470" w:firstLineChars="196"/>
        <w:outlineLvl w:val="1"/>
        <w:rPr>
          <w:sz w:val="24"/>
        </w:rPr>
      </w:pPr>
      <w:r>
        <w:rPr>
          <w:b/>
          <w:sz w:val="24"/>
        </w:rPr>
        <w:t>密封后，应在每一密封包的投标文件上明确标注投标项目名称、投标文件各自对应的名称、投标人名称</w:t>
      </w:r>
      <w:r>
        <w:rPr>
          <w:sz w:val="24"/>
        </w:rPr>
        <w:t>、</w:t>
      </w:r>
      <w:r>
        <w:rPr>
          <w:b/>
          <w:bCs/>
          <w:sz w:val="24"/>
        </w:rPr>
        <w:t>同时加盖投标人公章</w:t>
      </w:r>
      <w:r>
        <w:rPr>
          <w:sz w:val="24"/>
        </w:rPr>
        <w:t>。</w:t>
      </w:r>
    </w:p>
    <w:p w14:paraId="2B5CB060">
      <w:pPr>
        <w:snapToGrid w:val="0"/>
        <w:spacing w:line="360" w:lineRule="auto"/>
        <w:ind w:firstLine="470" w:firstLineChars="196"/>
        <w:outlineLvl w:val="1"/>
        <w:rPr>
          <w:sz w:val="24"/>
        </w:rPr>
      </w:pPr>
      <w:r>
        <w:rPr>
          <w:b/>
          <w:bCs/>
          <w:sz w:val="24"/>
        </w:rPr>
        <w:t>七、</w:t>
      </w:r>
      <w:r>
        <w:rPr>
          <w:b/>
          <w:sz w:val="24"/>
        </w:rPr>
        <w:t>投标文件的有效期</w:t>
      </w:r>
    </w:p>
    <w:p w14:paraId="3EDB07DC">
      <w:pPr>
        <w:snapToGrid w:val="0"/>
        <w:spacing w:line="360" w:lineRule="auto"/>
        <w:ind w:firstLine="470" w:firstLineChars="196"/>
        <w:outlineLvl w:val="1"/>
        <w:rPr>
          <w:sz w:val="24"/>
        </w:rPr>
      </w:pPr>
      <w:r>
        <w:rPr>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sz w:val="24"/>
        </w:rPr>
      </w:pPr>
      <w:r>
        <w:rPr>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b/>
          <w:bCs/>
          <w:sz w:val="24"/>
        </w:rPr>
      </w:pPr>
      <w:r>
        <w:rPr>
          <w:b/>
          <w:bCs/>
          <w:sz w:val="24"/>
        </w:rPr>
        <w:t>八、投标报价</w:t>
      </w:r>
    </w:p>
    <w:p w14:paraId="421014D0">
      <w:pPr>
        <w:snapToGrid w:val="0"/>
        <w:spacing w:line="360" w:lineRule="auto"/>
        <w:ind w:firstLine="470" w:firstLineChars="196"/>
        <w:outlineLvl w:val="1"/>
        <w:rPr>
          <w:sz w:val="24"/>
        </w:rPr>
      </w:pPr>
      <w:r>
        <w:rPr>
          <w:sz w:val="24"/>
        </w:rPr>
        <w:t>1、本项目不接受任何有选择的报价。</w:t>
      </w:r>
    </w:p>
    <w:p w14:paraId="55B0133C">
      <w:pPr>
        <w:snapToGrid w:val="0"/>
        <w:spacing w:line="360" w:lineRule="auto"/>
        <w:ind w:firstLine="470" w:firstLineChars="196"/>
        <w:outlineLvl w:val="1"/>
        <w:rPr>
          <w:sz w:val="24"/>
        </w:rPr>
      </w:pPr>
      <w:r>
        <w:rPr>
          <w:sz w:val="24"/>
        </w:rPr>
        <w:t>2、投标报价均以人民币为报价的币种。</w:t>
      </w:r>
    </w:p>
    <w:p w14:paraId="39846C3C">
      <w:pPr>
        <w:snapToGrid w:val="0"/>
        <w:spacing w:line="360" w:lineRule="auto"/>
        <w:ind w:firstLine="470" w:firstLineChars="196"/>
        <w:outlineLvl w:val="1"/>
        <w:rPr>
          <w:sz w:val="24"/>
        </w:rPr>
      </w:pPr>
      <w:r>
        <w:rPr>
          <w:sz w:val="24"/>
        </w:rPr>
        <w:t>3、报价表必须加盖投标人公章且必须经法定代表人或被授权人签字或盖章。</w:t>
      </w:r>
    </w:p>
    <w:p w14:paraId="60D5AD15">
      <w:pPr>
        <w:snapToGrid w:val="0"/>
        <w:spacing w:line="360" w:lineRule="auto"/>
        <w:ind w:firstLine="470" w:firstLineChars="196"/>
        <w:rPr>
          <w:sz w:val="24"/>
        </w:rPr>
      </w:pPr>
      <w:r>
        <w:rPr>
          <w:sz w:val="24"/>
        </w:rPr>
        <w:t>报价出现前后不一致的，按照下列规定修正：</w:t>
      </w:r>
    </w:p>
    <w:p w14:paraId="53C0F764">
      <w:pPr>
        <w:snapToGrid w:val="0"/>
        <w:spacing w:line="360" w:lineRule="auto"/>
        <w:ind w:firstLine="470" w:firstLineChars="196"/>
        <w:rPr>
          <w:sz w:val="24"/>
        </w:rPr>
      </w:pPr>
      <w:r>
        <w:rPr>
          <w:sz w:val="24"/>
        </w:rPr>
        <w:t>（1）投标文件中开标一览表（报价表）内容与投标文件中相应内容不一致的，以开标一览表（报价表）为准；</w:t>
      </w:r>
    </w:p>
    <w:p w14:paraId="6E5F77E6">
      <w:pPr>
        <w:snapToGrid w:val="0"/>
        <w:spacing w:line="360" w:lineRule="auto"/>
        <w:ind w:firstLine="470" w:firstLineChars="196"/>
        <w:rPr>
          <w:sz w:val="24"/>
        </w:rPr>
      </w:pPr>
      <w:r>
        <w:rPr>
          <w:sz w:val="24"/>
        </w:rPr>
        <w:t>（2）大写金额和小写金额不一致的，以大写金额为准；</w:t>
      </w:r>
    </w:p>
    <w:p w14:paraId="6A07AFDA">
      <w:pPr>
        <w:snapToGrid w:val="0"/>
        <w:spacing w:line="360" w:lineRule="auto"/>
        <w:ind w:firstLine="470" w:firstLineChars="196"/>
        <w:rPr>
          <w:sz w:val="24"/>
        </w:rPr>
      </w:pPr>
      <w:r>
        <w:rPr>
          <w:sz w:val="24"/>
        </w:rPr>
        <w:t>（3）单价金额小数点或者百分比有明显错位的，以开标一览表的总价为准，并修改单价；</w:t>
      </w:r>
    </w:p>
    <w:p w14:paraId="4F1C0283">
      <w:pPr>
        <w:snapToGrid w:val="0"/>
        <w:spacing w:line="360" w:lineRule="auto"/>
        <w:ind w:firstLine="470" w:firstLineChars="196"/>
        <w:rPr>
          <w:sz w:val="24"/>
        </w:rPr>
      </w:pPr>
      <w:r>
        <w:rPr>
          <w:sz w:val="24"/>
        </w:rPr>
        <w:t>（4）总价金额与按单价汇总金额不一致的，以单价金额计算结果为准。</w:t>
      </w:r>
    </w:p>
    <w:p w14:paraId="1EB65C4B">
      <w:pPr>
        <w:snapToGrid w:val="0"/>
        <w:spacing w:line="360" w:lineRule="auto"/>
        <w:ind w:firstLine="470" w:firstLineChars="196"/>
        <w:rPr>
          <w:sz w:val="24"/>
        </w:rPr>
      </w:pPr>
      <w:r>
        <w:rPr>
          <w:sz w:val="24"/>
        </w:rPr>
        <w:t>同时出现两种以上不一致的，按照前款规定的顺序修正。修正后的报价应当由投标人的法定代表人或其授权的代表签字确认后产生约束力，投标人不确认的，其投标无效。</w:t>
      </w:r>
    </w:p>
    <w:p w14:paraId="60B9B958">
      <w:pPr>
        <w:snapToGrid w:val="0"/>
        <w:spacing w:line="360" w:lineRule="auto"/>
        <w:ind w:firstLine="470" w:firstLineChars="196"/>
        <w:rPr>
          <w:sz w:val="24"/>
        </w:rPr>
      </w:pPr>
      <w:r>
        <w:rPr>
          <w:sz w:val="24"/>
        </w:rPr>
        <w:t>4、投标报价采用</w:t>
      </w:r>
      <w:r>
        <w:rPr>
          <w:b/>
          <w:bCs/>
          <w:sz w:val="24"/>
        </w:rPr>
        <w:t>固定总价</w:t>
      </w:r>
      <w:r>
        <w:rPr>
          <w:sz w:val="24"/>
        </w:rPr>
        <w:t>报价，投标</w:t>
      </w:r>
      <w:r>
        <w:rPr>
          <w:rFonts w:hint="eastAsia" w:ascii="宋体" w:hAnsi="宋体" w:cs="宋体"/>
          <w:sz w:val="24"/>
          <w:szCs w:val="24"/>
        </w:rPr>
        <w:t>报价包含响应及完成本项目工作所需的一切费用。包含但不限于完成本项目所有工作内容的人工费、材料费</w:t>
      </w:r>
      <w:r>
        <w:rPr>
          <w:sz w:val="24"/>
        </w:rPr>
        <w:t>（含辅材）</w:t>
      </w:r>
      <w:r>
        <w:rPr>
          <w:rFonts w:hint="eastAsia" w:ascii="宋体" w:hAnsi="宋体" w:cs="宋体"/>
          <w:sz w:val="24"/>
          <w:szCs w:val="24"/>
        </w:rPr>
        <w:t>、机械费（含机械租赁费）、</w:t>
      </w:r>
      <w:r>
        <w:rPr>
          <w:sz w:val="24"/>
        </w:rPr>
        <w:t>安装费、</w:t>
      </w:r>
      <w:r>
        <w:rPr>
          <w:rFonts w:hint="eastAsia" w:ascii="宋体" w:hAnsi="宋体" w:cs="宋体"/>
          <w:sz w:val="24"/>
          <w:szCs w:val="24"/>
        </w:rPr>
        <w:t>管理费、利润、</w:t>
      </w:r>
      <w:r>
        <w:rPr>
          <w:rFonts w:hint="eastAsia" w:ascii="宋体" w:hAnsi="宋体" w:cs="宋体"/>
          <w:sz w:val="24"/>
          <w:szCs w:val="24"/>
          <w:lang w:val="en-US" w:eastAsia="zh-CN"/>
        </w:rPr>
        <w:t>各项</w:t>
      </w:r>
      <w:r>
        <w:rPr>
          <w:rFonts w:hint="eastAsia" w:ascii="宋体" w:hAnsi="宋体" w:cs="宋体"/>
          <w:sz w:val="24"/>
          <w:szCs w:val="24"/>
        </w:rPr>
        <w:t>措施费（含水上安全作业等）、规费、税金、人员保险费</w:t>
      </w:r>
      <w:r>
        <w:rPr>
          <w:rFonts w:hint="eastAsia" w:ascii="宋体" w:hAnsi="宋体" w:cs="宋体"/>
          <w:sz w:val="24"/>
          <w:szCs w:val="24"/>
          <w:lang w:eastAsia="zh-CN"/>
        </w:rPr>
        <w:t>、</w:t>
      </w:r>
      <w:r>
        <w:rPr>
          <w:sz w:val="24"/>
        </w:rPr>
        <w:t>技术指导费、风险费及其他（如施工安全防护措施费、垃圾清理费等一切费用）等完成本项目所需的全部费用</w:t>
      </w:r>
      <w:r>
        <w:rPr>
          <w:rFonts w:hint="eastAsia" w:ascii="宋体" w:hAnsi="宋体" w:cs="宋体"/>
          <w:sz w:val="24"/>
          <w:szCs w:val="24"/>
          <w:lang w:eastAsia="zh-CN"/>
        </w:rPr>
        <w:t>。</w:t>
      </w:r>
      <w:r>
        <w:rPr>
          <w:rFonts w:hint="eastAsia" w:ascii="宋体" w:hAnsi="宋体" w:cs="宋体"/>
          <w:sz w:val="24"/>
          <w:szCs w:val="24"/>
        </w:rPr>
        <w:t>投标报价中应包含水上作业安全措施的防范费用、潮汐影响的停工误工赶工相关费用等</w:t>
      </w:r>
      <w:r>
        <w:rPr>
          <w:rFonts w:hint="eastAsia" w:ascii="宋体" w:hAnsi="宋体" w:cs="宋体"/>
          <w:sz w:val="24"/>
          <w:szCs w:val="24"/>
          <w:lang w:eastAsia="zh-CN"/>
        </w:rPr>
        <w:t>，</w:t>
      </w:r>
      <w:r>
        <w:rPr>
          <w:rFonts w:hint="eastAsia" w:ascii="宋体" w:hAnsi="宋体" w:cs="宋体"/>
          <w:sz w:val="24"/>
          <w:szCs w:val="24"/>
        </w:rPr>
        <w:t>即投标供应商为完成本项目规定的各项工作所承担的全部费用及包含的所有风险、责任等各项应有费用，不论其在</w:t>
      </w:r>
      <w:r>
        <w:rPr>
          <w:rFonts w:hint="eastAsia" w:ascii="宋体" w:hAnsi="宋体" w:cs="宋体"/>
          <w:sz w:val="24"/>
          <w:szCs w:val="24"/>
          <w:lang w:val="en-US" w:eastAsia="zh-CN"/>
        </w:rPr>
        <w:t>招标</w:t>
      </w:r>
      <w:r>
        <w:rPr>
          <w:rFonts w:hint="eastAsia" w:ascii="宋体" w:hAnsi="宋体" w:cs="宋体"/>
          <w:sz w:val="24"/>
          <w:szCs w:val="24"/>
        </w:rPr>
        <w:t>文件中是否提及，即响应</w:t>
      </w:r>
      <w:r>
        <w:rPr>
          <w:rFonts w:hint="eastAsia" w:ascii="宋体" w:hAnsi="宋体" w:cs="宋体"/>
          <w:sz w:val="24"/>
          <w:szCs w:val="24"/>
          <w:lang w:val="en-US" w:eastAsia="zh-CN"/>
        </w:rPr>
        <w:t>招标</w:t>
      </w:r>
      <w:r>
        <w:rPr>
          <w:rFonts w:hint="eastAsia" w:ascii="宋体" w:hAnsi="宋体" w:cs="宋体"/>
          <w:sz w:val="24"/>
          <w:szCs w:val="24"/>
        </w:rPr>
        <w:t>文件要求的所有费用，采购人不承担成交价外的任何费用。</w:t>
      </w:r>
      <w:r>
        <w:rPr>
          <w:rFonts w:hint="eastAsia" w:ascii="宋体" w:hAnsi="宋体" w:cs="宋体"/>
          <w:sz w:val="24"/>
          <w:szCs w:val="24"/>
          <w:lang w:val="en-US" w:eastAsia="zh-CN"/>
        </w:rPr>
        <w:t>投标</w:t>
      </w:r>
      <w:r>
        <w:rPr>
          <w:rFonts w:hint="eastAsia" w:ascii="宋体" w:hAnsi="宋体" w:cs="宋体"/>
          <w:sz w:val="24"/>
          <w:szCs w:val="24"/>
        </w:rPr>
        <w:t>报价为最终报价，除非因特殊原因并经双方协商同意，成交单位不得再要求追加任何费用。</w:t>
      </w:r>
    </w:p>
    <w:p w14:paraId="1375190C">
      <w:pPr>
        <w:pStyle w:val="26"/>
      </w:pPr>
    </w:p>
    <w:p w14:paraId="1AA912D9">
      <w:pPr>
        <w:snapToGrid w:val="0"/>
        <w:spacing w:line="360" w:lineRule="auto"/>
        <w:ind w:firstLine="470" w:firstLineChars="196"/>
        <w:rPr>
          <w:sz w:val="24"/>
        </w:rPr>
      </w:pPr>
      <w:r>
        <w:rPr>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sz w:val="24"/>
        </w:rPr>
      </w:pPr>
      <w:r>
        <w:rPr>
          <w:sz w:val="24"/>
        </w:rPr>
        <w:t>5、采购人设定投标最高限价为人民币</w:t>
      </w:r>
      <w:r>
        <w:rPr>
          <w:rFonts w:hint="eastAsia"/>
          <w:sz w:val="24"/>
          <w:lang w:val="en-US" w:eastAsia="zh-CN"/>
        </w:rPr>
        <w:t>40.83</w:t>
      </w:r>
      <w:r>
        <w:rPr>
          <w:sz w:val="24"/>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sz w:val="24"/>
        </w:rPr>
      </w:pPr>
      <w:r>
        <w:rPr>
          <w:sz w:val="24"/>
        </w:rPr>
        <w:t>6、投标人应无条件地服从采购人的总体协调安排，按照采购人的指令做好各项的沟通、协调及配合等工作，为此发生的一切相关费用，含在投标报价中，采购人不另支付。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sz w:val="24"/>
        </w:rPr>
      </w:pPr>
      <w:r>
        <w:rPr>
          <w:sz w:val="24"/>
        </w:rPr>
        <w:t>7、一次报定的投标报价为中标价，同时，中标人的中标价在合同实施期间不因市场变化因素而变动。</w:t>
      </w:r>
    </w:p>
    <w:p w14:paraId="34DC17A4">
      <w:pPr>
        <w:snapToGrid w:val="0"/>
        <w:spacing w:line="360" w:lineRule="auto"/>
        <w:ind w:firstLine="470" w:firstLineChars="196"/>
        <w:rPr>
          <w:sz w:val="24"/>
        </w:rPr>
      </w:pPr>
      <w:r>
        <w:rPr>
          <w:sz w:val="24"/>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b/>
          <w:bCs/>
          <w:sz w:val="24"/>
          <w:lang w:val="zh-CN"/>
        </w:rPr>
      </w:pPr>
      <w:r>
        <w:rPr>
          <w:b/>
          <w:bCs/>
          <w:sz w:val="24"/>
          <w:lang w:val="zh-CN"/>
        </w:rPr>
        <w:t>九、投标费用</w:t>
      </w:r>
    </w:p>
    <w:p w14:paraId="6FC8A97C">
      <w:pPr>
        <w:snapToGrid w:val="0"/>
        <w:spacing w:line="360" w:lineRule="auto"/>
        <w:ind w:firstLine="470" w:firstLineChars="196"/>
        <w:rPr>
          <w:sz w:val="24"/>
        </w:rPr>
      </w:pPr>
      <w:r>
        <w:rPr>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sz w:val="24"/>
        </w:rPr>
      </w:pPr>
      <w:r>
        <w:rPr>
          <w:sz w:val="24"/>
        </w:rPr>
        <w:t>2、中标人领取中标通知书前需缴付招标代理服务费。</w:t>
      </w:r>
    </w:p>
    <w:p w14:paraId="6D5DA8EF">
      <w:pPr>
        <w:snapToGrid w:val="0"/>
        <w:spacing w:line="360" w:lineRule="auto"/>
        <w:ind w:firstLine="480" w:firstLineChars="200"/>
        <w:outlineLvl w:val="1"/>
        <w:rPr>
          <w:b/>
          <w:bCs/>
          <w:sz w:val="24"/>
        </w:rPr>
      </w:pPr>
      <w:r>
        <w:rPr>
          <w:b/>
          <w:bCs/>
          <w:sz w:val="24"/>
        </w:rPr>
        <w:t>十、投标文件递交时间及地址</w:t>
      </w:r>
    </w:p>
    <w:p w14:paraId="42C6849E">
      <w:pPr>
        <w:snapToGrid w:val="0"/>
        <w:spacing w:line="360" w:lineRule="auto"/>
        <w:ind w:firstLine="480" w:firstLineChars="200"/>
        <w:outlineLvl w:val="1"/>
        <w:rPr>
          <w:sz w:val="24"/>
        </w:rPr>
      </w:pPr>
      <w:r>
        <w:rPr>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b/>
          <w:sz w:val="24"/>
        </w:rPr>
      </w:pPr>
      <w:r>
        <w:rPr>
          <w:b/>
          <w:sz w:val="24"/>
        </w:rPr>
        <w:t>十一、投标保证金：不设投标保证金</w:t>
      </w:r>
    </w:p>
    <w:p w14:paraId="5CA0E1F6">
      <w:pPr>
        <w:snapToGrid w:val="0"/>
        <w:spacing w:line="360" w:lineRule="auto"/>
        <w:ind w:firstLine="480" w:firstLineChars="200"/>
        <w:outlineLvl w:val="1"/>
        <w:rPr>
          <w:b/>
          <w:sz w:val="24"/>
        </w:rPr>
      </w:pPr>
      <w:r>
        <w:rPr>
          <w:b/>
          <w:sz w:val="24"/>
        </w:rPr>
        <w:t>十二、履约保证金：不设履约保证金</w:t>
      </w:r>
    </w:p>
    <w:p w14:paraId="7D1F113B">
      <w:pPr>
        <w:snapToGrid w:val="0"/>
        <w:spacing w:line="360" w:lineRule="auto"/>
        <w:ind w:firstLine="480" w:firstLineChars="200"/>
        <w:outlineLvl w:val="1"/>
        <w:rPr>
          <w:b/>
          <w:bCs/>
          <w:sz w:val="24"/>
        </w:rPr>
      </w:pPr>
      <w:r>
        <w:rPr>
          <w:b/>
          <w:bCs/>
          <w:sz w:val="24"/>
        </w:rPr>
        <w:t>十三、对采购人的纪律要求</w:t>
      </w:r>
    </w:p>
    <w:p w14:paraId="49EA2B9F">
      <w:pPr>
        <w:snapToGrid w:val="0"/>
        <w:spacing w:line="360" w:lineRule="auto"/>
        <w:ind w:firstLine="480" w:firstLineChars="200"/>
        <w:outlineLvl w:val="1"/>
        <w:rPr>
          <w:bCs/>
          <w:sz w:val="24"/>
        </w:rPr>
      </w:pPr>
      <w:r>
        <w:rPr>
          <w:sz w:val="24"/>
        </w:rPr>
        <w:t>采购人</w:t>
      </w:r>
      <w:r>
        <w:rPr>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b/>
          <w:bCs/>
          <w:sz w:val="24"/>
        </w:rPr>
      </w:pPr>
      <w:r>
        <w:rPr>
          <w:b/>
          <w:bCs/>
          <w:sz w:val="24"/>
        </w:rPr>
        <w:t>十四、对投标人的纪律要求</w:t>
      </w:r>
    </w:p>
    <w:p w14:paraId="542B1A8E">
      <w:pPr>
        <w:snapToGrid w:val="0"/>
        <w:spacing w:line="360" w:lineRule="auto"/>
        <w:ind w:firstLine="480" w:firstLineChars="200"/>
        <w:outlineLvl w:val="1"/>
        <w:rPr>
          <w:bCs/>
          <w:sz w:val="24"/>
        </w:rPr>
      </w:pPr>
      <w:r>
        <w:rPr>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b/>
          <w:bCs/>
          <w:sz w:val="24"/>
        </w:rPr>
      </w:pPr>
      <w:r>
        <w:rPr>
          <w:b/>
          <w:bCs/>
          <w:sz w:val="24"/>
        </w:rPr>
        <w:t>十五、对评标委员会成员的纪律要求</w:t>
      </w:r>
    </w:p>
    <w:p w14:paraId="284BF399">
      <w:pPr>
        <w:snapToGrid w:val="0"/>
        <w:spacing w:line="360" w:lineRule="auto"/>
        <w:ind w:firstLine="480" w:firstLineChars="200"/>
        <w:outlineLvl w:val="1"/>
        <w:rPr>
          <w:bCs/>
          <w:sz w:val="24"/>
        </w:rPr>
      </w:pPr>
      <w:r>
        <w:rPr>
          <w:bCs/>
          <w:sz w:val="24"/>
        </w:rPr>
        <w:t>评标委员会成员不得收受他人的</w:t>
      </w:r>
      <w:r>
        <w:rPr>
          <w:rFonts w:hint="eastAsia"/>
          <w:bCs/>
          <w:sz w:val="24"/>
          <w:lang w:val="en-US" w:eastAsia="zh-CN"/>
        </w:rPr>
        <w:t>财物</w:t>
      </w:r>
      <w:r>
        <w:rPr>
          <w:bCs/>
          <w:sz w:val="24"/>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第三章 项目需求</w:t>
      </w:r>
    </w:p>
    <w:p w14:paraId="10352AE9">
      <w:pPr>
        <w:snapToGrid w:val="0"/>
        <w:spacing w:line="360" w:lineRule="auto"/>
        <w:ind w:firstLine="480" w:firstLineChars="200"/>
        <w:outlineLvl w:val="1"/>
        <w:rPr>
          <w:b/>
          <w:sz w:val="24"/>
        </w:rPr>
      </w:pPr>
      <w:r>
        <w:rPr>
          <w:rFonts w:hint="eastAsia"/>
          <w:b/>
          <w:sz w:val="24"/>
        </w:rPr>
        <w:t>一、工程基本概况</w:t>
      </w:r>
    </w:p>
    <w:p w14:paraId="3590D1F5">
      <w:pPr>
        <w:snapToGrid w:val="0"/>
        <w:spacing w:line="360" w:lineRule="auto"/>
        <w:ind w:firstLine="480" w:firstLineChars="200"/>
        <w:outlineLvl w:val="1"/>
        <w:rPr>
          <w:b w:val="0"/>
          <w:bCs/>
          <w:sz w:val="24"/>
        </w:rPr>
      </w:pPr>
      <w:r>
        <w:rPr>
          <w:rFonts w:hint="eastAsia"/>
          <w:b w:val="0"/>
          <w:bCs/>
          <w:sz w:val="24"/>
          <w:lang w:val="en-US" w:eastAsia="zh-CN"/>
        </w:rPr>
        <w:t>海港南闸站泵站为双向引水排涝泵站，采用3台套竖井贯流泵机组，单机流量16m3/s，设计流量为48m3/s，配套电机功率900kW，总装机容量2700kW。工程于2020年12月开工，2022年5月完工验收。截止至2025年6月，3台机组累计运行22939台时，提水16.3亿立方，其中1号机组运行8052台时，2号机组运行5446台时，3号机组运行9441台时。</w:t>
      </w:r>
    </w:p>
    <w:p w14:paraId="71E23C35">
      <w:pPr>
        <w:snapToGrid w:val="0"/>
        <w:spacing w:line="360" w:lineRule="auto"/>
        <w:ind w:firstLine="480" w:firstLineChars="200"/>
        <w:outlineLvl w:val="1"/>
        <w:rPr>
          <w:b/>
          <w:sz w:val="24"/>
        </w:rPr>
      </w:pPr>
      <w:r>
        <w:rPr>
          <w:rFonts w:hint="eastAsia"/>
          <w:b/>
          <w:sz w:val="24"/>
        </w:rPr>
        <w:t>二、项目缘由</w:t>
      </w:r>
    </w:p>
    <w:p w14:paraId="23000B84">
      <w:pPr>
        <w:snapToGrid w:val="0"/>
        <w:spacing w:line="360" w:lineRule="auto"/>
        <w:ind w:firstLine="480" w:firstLineChars="200"/>
        <w:outlineLvl w:val="1"/>
        <w:rPr>
          <w:rFonts w:hint="eastAsia"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因机组运行时间长、强度高、工况差，目前3号机组已出现水导轴承密封渗油、水泵异常振动、齿轮箱异响等现象。根据《泵站技术管理规程》中主机组检修周期的规定，3台机组均达到机组大修检修时限，结合机组实际运行情况，计划2025年对3号机组进行大修，以保证机组安全运行。</w:t>
      </w:r>
    </w:p>
    <w:p w14:paraId="780FC1A4">
      <w:pPr>
        <w:snapToGrid w:val="0"/>
        <w:spacing w:line="360" w:lineRule="auto"/>
        <w:ind w:firstLine="480" w:firstLineChars="200"/>
        <w:outlineLvl w:val="1"/>
        <w:rPr>
          <w:b/>
          <w:sz w:val="24"/>
        </w:rPr>
      </w:pPr>
      <w:r>
        <w:rPr>
          <w:rFonts w:hint="eastAsia"/>
          <w:b/>
          <w:sz w:val="24"/>
          <w:lang w:val="en-US" w:eastAsia="zh-CN"/>
        </w:rPr>
        <w:t>三、</w:t>
      </w:r>
      <w:r>
        <w:rPr>
          <w:rFonts w:hint="eastAsia"/>
          <w:b/>
          <w:sz w:val="24"/>
        </w:rPr>
        <w:t>项目维修要求和内容</w:t>
      </w:r>
    </w:p>
    <w:p w14:paraId="3E924A3A">
      <w:pPr>
        <w:snapToGrid w:val="0"/>
        <w:spacing w:line="360" w:lineRule="auto"/>
        <w:ind w:firstLine="480" w:firstLineChars="200"/>
        <w:outlineLvl w:val="1"/>
        <w:rPr>
          <w:b w:val="0"/>
          <w:bCs/>
          <w:sz w:val="24"/>
        </w:rPr>
      </w:pPr>
      <w:r>
        <w:rPr>
          <w:rFonts w:hint="eastAsia"/>
          <w:b w:val="0"/>
          <w:bCs/>
          <w:sz w:val="24"/>
        </w:rPr>
        <w:t>机组大修按照《泵站技术管理规程》《大中型泵站主机组检修技术规程》等规范要求进行检修。</w:t>
      </w:r>
    </w:p>
    <w:p w14:paraId="642D1667">
      <w:pPr>
        <w:snapToGrid w:val="0"/>
        <w:spacing w:line="360" w:lineRule="auto"/>
        <w:ind w:firstLine="480" w:firstLineChars="200"/>
        <w:outlineLvl w:val="1"/>
        <w:rPr>
          <w:b/>
          <w:bCs w:val="0"/>
          <w:sz w:val="24"/>
        </w:rPr>
      </w:pPr>
      <w:r>
        <w:rPr>
          <w:rFonts w:hint="eastAsia"/>
          <w:b/>
          <w:bCs w:val="0"/>
          <w:sz w:val="24"/>
        </w:rPr>
        <w:t>（一）</w:t>
      </w:r>
      <w:r>
        <w:rPr>
          <w:rFonts w:hint="eastAsia"/>
          <w:b/>
          <w:bCs w:val="0"/>
          <w:sz w:val="24"/>
          <w:lang w:val="en-US" w:eastAsia="zh-CN"/>
        </w:rPr>
        <w:t>3号</w:t>
      </w:r>
      <w:r>
        <w:rPr>
          <w:rFonts w:hint="eastAsia"/>
          <w:b/>
          <w:bCs w:val="0"/>
          <w:sz w:val="24"/>
        </w:rPr>
        <w:t>机组大修</w:t>
      </w:r>
    </w:p>
    <w:p w14:paraId="26676EBB">
      <w:pPr>
        <w:snapToGrid w:val="0"/>
        <w:spacing w:line="360" w:lineRule="auto"/>
        <w:ind w:firstLine="480" w:firstLineChars="200"/>
        <w:outlineLvl w:val="1"/>
        <w:rPr>
          <w:b w:val="0"/>
          <w:bCs/>
          <w:sz w:val="24"/>
        </w:rPr>
      </w:pPr>
      <w:r>
        <w:rPr>
          <w:rFonts w:hint="eastAsia"/>
          <w:b w:val="0"/>
          <w:bCs/>
          <w:sz w:val="24"/>
        </w:rPr>
        <w:t>1、水泵机组解体（含电机、齿轮箱等）；</w:t>
      </w:r>
    </w:p>
    <w:p w14:paraId="2518CD20">
      <w:pPr>
        <w:snapToGrid w:val="0"/>
        <w:spacing w:line="360" w:lineRule="auto"/>
        <w:ind w:firstLine="480" w:firstLineChars="200"/>
        <w:outlineLvl w:val="1"/>
        <w:rPr>
          <w:b w:val="0"/>
          <w:bCs/>
          <w:sz w:val="24"/>
        </w:rPr>
      </w:pPr>
      <w:r>
        <w:rPr>
          <w:rFonts w:hint="eastAsia"/>
          <w:b w:val="0"/>
          <w:bCs/>
          <w:sz w:val="24"/>
        </w:rPr>
        <w:t>2、机组各项数据测量和常用紧固件、密封件、联轴器柱销、测温元件等</w:t>
      </w:r>
      <w:r>
        <w:rPr>
          <w:rFonts w:hint="eastAsia"/>
          <w:b w:val="0"/>
          <w:bCs/>
          <w:sz w:val="24"/>
          <w:lang w:val="en-US" w:eastAsia="zh-CN"/>
        </w:rPr>
        <w:t>检查</w:t>
      </w:r>
      <w:r>
        <w:rPr>
          <w:rFonts w:hint="eastAsia"/>
          <w:b w:val="0"/>
          <w:bCs/>
          <w:sz w:val="24"/>
        </w:rPr>
        <w:t>更换；</w:t>
      </w:r>
    </w:p>
    <w:p w14:paraId="3D0695D1">
      <w:pPr>
        <w:snapToGrid w:val="0"/>
        <w:spacing w:line="360" w:lineRule="auto"/>
        <w:ind w:firstLine="480" w:firstLineChars="200"/>
        <w:outlineLvl w:val="1"/>
        <w:rPr>
          <w:b w:val="0"/>
          <w:bCs/>
          <w:sz w:val="24"/>
        </w:rPr>
      </w:pPr>
      <w:r>
        <w:rPr>
          <w:rFonts w:hint="eastAsia"/>
          <w:b w:val="0"/>
          <w:bCs/>
          <w:sz w:val="24"/>
        </w:rPr>
        <w:t>3、水泵大轴、短轴、叶轮</w:t>
      </w:r>
      <w:r>
        <w:rPr>
          <w:rFonts w:hint="eastAsia"/>
          <w:b w:val="0"/>
          <w:bCs/>
          <w:sz w:val="24"/>
          <w:lang w:val="en-US" w:eastAsia="zh-CN"/>
        </w:rPr>
        <w:t>送</w:t>
      </w:r>
      <w:r>
        <w:rPr>
          <w:rFonts w:hint="eastAsia"/>
          <w:b w:val="0"/>
          <w:bCs/>
          <w:sz w:val="24"/>
        </w:rPr>
        <w:t>厂修理</w:t>
      </w:r>
      <w:r>
        <w:rPr>
          <w:rFonts w:hint="eastAsia"/>
          <w:b w:val="0"/>
          <w:bCs/>
          <w:sz w:val="24"/>
          <w:lang w:eastAsia="zh-CN"/>
        </w:rPr>
        <w:t>，</w:t>
      </w:r>
      <w:r>
        <w:rPr>
          <w:rFonts w:hint="eastAsia"/>
          <w:b w:val="0"/>
          <w:bCs/>
          <w:sz w:val="24"/>
        </w:rPr>
        <w:t>如发现叶轮部件损坏需进行维修，费用另行申报；</w:t>
      </w:r>
    </w:p>
    <w:p w14:paraId="7051AC06">
      <w:pPr>
        <w:snapToGrid w:val="0"/>
        <w:spacing w:line="360" w:lineRule="auto"/>
        <w:ind w:firstLine="480" w:firstLineChars="200"/>
        <w:outlineLvl w:val="1"/>
        <w:rPr>
          <w:rFonts w:hint="eastAsia"/>
          <w:b w:val="0"/>
          <w:bCs/>
          <w:sz w:val="24"/>
        </w:rPr>
      </w:pPr>
      <w:r>
        <w:rPr>
          <w:rFonts w:hint="eastAsia"/>
          <w:b w:val="0"/>
          <w:bCs/>
          <w:sz w:val="24"/>
        </w:rPr>
        <w:t>4、水导轴承、推力轴承油品更换；</w:t>
      </w:r>
    </w:p>
    <w:p w14:paraId="30B388B4">
      <w:pPr>
        <w:snapToGrid w:val="0"/>
        <w:spacing w:line="360" w:lineRule="auto"/>
        <w:ind w:firstLine="480" w:firstLineChars="200"/>
        <w:outlineLvl w:val="1"/>
        <w:rPr>
          <w:rFonts w:hint="eastAsia" w:eastAsia="宋体"/>
          <w:b w:val="0"/>
          <w:bCs/>
          <w:sz w:val="24"/>
          <w:lang w:eastAsia="zh-CN"/>
        </w:rPr>
      </w:pPr>
      <w:r>
        <w:rPr>
          <w:rFonts w:hint="eastAsia"/>
          <w:b w:val="0"/>
          <w:bCs/>
          <w:sz w:val="24"/>
        </w:rPr>
        <w:t>5、水导轴承密封件更换</w:t>
      </w:r>
      <w:r>
        <w:rPr>
          <w:rFonts w:hint="eastAsia"/>
          <w:b w:val="0"/>
          <w:bCs/>
          <w:sz w:val="24"/>
          <w:lang w:eastAsia="zh-CN"/>
        </w:rPr>
        <w:t>，</w:t>
      </w:r>
      <w:r>
        <w:rPr>
          <w:rFonts w:hint="eastAsia"/>
          <w:b w:val="0"/>
          <w:bCs/>
          <w:sz w:val="24"/>
        </w:rPr>
        <w:t>更换的油封出厂时间需在一年之内</w:t>
      </w:r>
      <w:r>
        <w:rPr>
          <w:rFonts w:hint="eastAsia"/>
          <w:b w:val="0"/>
          <w:bCs/>
          <w:sz w:val="24"/>
          <w:lang w:eastAsia="zh-CN"/>
        </w:rPr>
        <w:t>；</w:t>
      </w:r>
    </w:p>
    <w:p w14:paraId="7D000003">
      <w:pPr>
        <w:snapToGrid w:val="0"/>
        <w:spacing w:line="360" w:lineRule="auto"/>
        <w:ind w:firstLine="480" w:firstLineChars="200"/>
        <w:outlineLvl w:val="1"/>
        <w:rPr>
          <w:rFonts w:hint="eastAsia"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6、填料检查更换；</w:t>
      </w:r>
    </w:p>
    <w:p w14:paraId="399A16BB">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7、挡水圈加垫圈、紧固螺栓；</w:t>
      </w:r>
    </w:p>
    <w:p w14:paraId="08D3392E">
      <w:pPr>
        <w:snapToGrid w:val="0"/>
        <w:spacing w:line="360" w:lineRule="auto"/>
        <w:ind w:firstLine="480" w:firstLineChars="200"/>
        <w:outlineLvl w:val="1"/>
        <w:rPr>
          <w:b w:val="0"/>
          <w:bCs/>
          <w:sz w:val="24"/>
        </w:rPr>
      </w:pPr>
      <w:r>
        <w:rPr>
          <w:rFonts w:hint="eastAsia"/>
          <w:b w:val="0"/>
          <w:bCs/>
          <w:sz w:val="24"/>
          <w:lang w:val="en-US" w:eastAsia="zh-CN"/>
        </w:rPr>
        <w:t>8</w:t>
      </w:r>
      <w:r>
        <w:rPr>
          <w:rFonts w:hint="eastAsia"/>
          <w:b w:val="0"/>
          <w:bCs/>
          <w:sz w:val="24"/>
        </w:rPr>
        <w:t>、水泵机组安装及调试（含电机、齿轮箱等）；</w:t>
      </w:r>
    </w:p>
    <w:p w14:paraId="38F7F594">
      <w:pPr>
        <w:snapToGrid w:val="0"/>
        <w:spacing w:line="360" w:lineRule="auto"/>
        <w:ind w:firstLine="480" w:firstLineChars="200"/>
        <w:outlineLvl w:val="1"/>
        <w:rPr>
          <w:b w:val="0"/>
          <w:bCs/>
          <w:sz w:val="24"/>
        </w:rPr>
      </w:pPr>
      <w:r>
        <w:rPr>
          <w:rFonts w:hint="eastAsia"/>
          <w:b w:val="0"/>
          <w:bCs/>
          <w:sz w:val="24"/>
          <w:lang w:val="en-US" w:eastAsia="zh-CN"/>
        </w:rPr>
        <w:t>9</w:t>
      </w:r>
      <w:r>
        <w:rPr>
          <w:rFonts w:hint="eastAsia"/>
          <w:b w:val="0"/>
          <w:bCs/>
          <w:sz w:val="24"/>
        </w:rPr>
        <w:t>、水泵机组的油漆出新（包括主水泵、主电机、齿轮箱、推力轴承及相关管路</w:t>
      </w:r>
      <w:r>
        <w:rPr>
          <w:rFonts w:hint="eastAsia"/>
          <w:b w:val="0"/>
          <w:bCs/>
          <w:sz w:val="24"/>
          <w:lang w:val="en-US" w:eastAsia="zh-CN"/>
        </w:rPr>
        <w:t>等</w:t>
      </w:r>
      <w:r>
        <w:rPr>
          <w:rFonts w:hint="eastAsia"/>
          <w:b w:val="0"/>
          <w:bCs/>
          <w:sz w:val="24"/>
        </w:rPr>
        <w:t>）；</w:t>
      </w:r>
    </w:p>
    <w:p w14:paraId="6ECE7BB0">
      <w:pPr>
        <w:snapToGrid w:val="0"/>
        <w:spacing w:line="360" w:lineRule="auto"/>
        <w:ind w:firstLine="480" w:firstLineChars="200"/>
        <w:outlineLvl w:val="1"/>
        <w:rPr>
          <w:rFonts w:hint="eastAsia"/>
          <w:b w:val="0"/>
          <w:bCs/>
          <w:sz w:val="24"/>
          <w:lang w:eastAsia="zh-CN"/>
        </w:rPr>
      </w:pPr>
      <w:r>
        <w:rPr>
          <w:rFonts w:hint="eastAsia"/>
          <w:b w:val="0"/>
          <w:bCs/>
          <w:sz w:val="24"/>
          <w:lang w:val="en-US" w:eastAsia="zh-CN"/>
        </w:rPr>
        <w:t>10</w:t>
      </w:r>
      <w:r>
        <w:rPr>
          <w:rFonts w:hint="eastAsia"/>
          <w:b w:val="0"/>
          <w:bCs/>
          <w:sz w:val="24"/>
        </w:rPr>
        <w:t>、闸门堵漏</w:t>
      </w:r>
      <w:r>
        <w:rPr>
          <w:rFonts w:hint="eastAsia"/>
          <w:b w:val="0"/>
          <w:bCs/>
          <w:sz w:val="24"/>
          <w:lang w:eastAsia="zh-CN"/>
        </w:rPr>
        <w:t>；</w:t>
      </w:r>
    </w:p>
    <w:p w14:paraId="2B697574">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11、流道抽水。</w:t>
      </w:r>
    </w:p>
    <w:p w14:paraId="3D0F212A">
      <w:pPr>
        <w:snapToGrid w:val="0"/>
        <w:spacing w:line="360" w:lineRule="auto"/>
        <w:ind w:firstLine="480" w:firstLineChars="200"/>
        <w:outlineLvl w:val="1"/>
        <w:rPr>
          <w:b/>
          <w:bCs w:val="0"/>
          <w:sz w:val="24"/>
        </w:rPr>
      </w:pPr>
      <w:r>
        <w:rPr>
          <w:rFonts w:hint="eastAsia"/>
          <w:b/>
          <w:bCs w:val="0"/>
          <w:sz w:val="24"/>
          <w:lang w:eastAsia="zh-CN"/>
        </w:rPr>
        <w:t>（</w:t>
      </w:r>
      <w:r>
        <w:rPr>
          <w:rFonts w:hint="eastAsia"/>
          <w:b/>
          <w:bCs w:val="0"/>
          <w:sz w:val="24"/>
          <w:lang w:val="en-US" w:eastAsia="zh-CN"/>
        </w:rPr>
        <w:t>二</w:t>
      </w:r>
      <w:r>
        <w:rPr>
          <w:rFonts w:hint="eastAsia"/>
          <w:b/>
          <w:bCs w:val="0"/>
          <w:sz w:val="24"/>
          <w:lang w:eastAsia="zh-CN"/>
        </w:rPr>
        <w:t>）</w:t>
      </w:r>
      <w:r>
        <w:rPr>
          <w:rFonts w:hint="eastAsia"/>
          <w:b/>
          <w:bCs w:val="0"/>
          <w:sz w:val="24"/>
        </w:rPr>
        <w:t>3</w:t>
      </w:r>
      <w:r>
        <w:rPr>
          <w:rFonts w:hint="eastAsia"/>
          <w:b/>
          <w:bCs w:val="0"/>
          <w:sz w:val="24"/>
          <w:lang w:val="en-US" w:eastAsia="zh-CN"/>
        </w:rPr>
        <w:t>号</w:t>
      </w:r>
      <w:r>
        <w:rPr>
          <w:rFonts w:hint="eastAsia"/>
          <w:b/>
          <w:bCs w:val="0"/>
          <w:sz w:val="24"/>
        </w:rPr>
        <w:t>齿轮箱送厂检修</w:t>
      </w:r>
    </w:p>
    <w:p w14:paraId="3B252D48">
      <w:pPr>
        <w:snapToGrid w:val="0"/>
        <w:spacing w:line="360" w:lineRule="auto"/>
        <w:ind w:firstLine="480" w:firstLineChars="200"/>
        <w:outlineLvl w:val="1"/>
        <w:rPr>
          <w:b w:val="0"/>
          <w:bCs/>
          <w:sz w:val="24"/>
        </w:rPr>
      </w:pPr>
      <w:r>
        <w:rPr>
          <w:rFonts w:hint="eastAsia"/>
          <w:b w:val="0"/>
          <w:bCs/>
          <w:sz w:val="24"/>
        </w:rPr>
        <w:t>1、高低速端油封更换（高速端2件、低速端2件）；</w:t>
      </w:r>
    </w:p>
    <w:p w14:paraId="04855DD7">
      <w:pPr>
        <w:snapToGrid w:val="0"/>
        <w:spacing w:line="360" w:lineRule="auto"/>
        <w:ind w:firstLine="480" w:firstLineChars="200"/>
        <w:outlineLvl w:val="1"/>
        <w:rPr>
          <w:b w:val="0"/>
          <w:bCs/>
          <w:sz w:val="24"/>
        </w:rPr>
      </w:pPr>
      <w:r>
        <w:rPr>
          <w:rFonts w:hint="eastAsia"/>
          <w:b w:val="0"/>
          <w:bCs/>
          <w:sz w:val="24"/>
        </w:rPr>
        <w:t>2、冷却盘管、油滤芯清洗；</w:t>
      </w:r>
    </w:p>
    <w:p w14:paraId="0DDCF041">
      <w:pPr>
        <w:snapToGrid w:val="0"/>
        <w:spacing w:line="360" w:lineRule="auto"/>
        <w:ind w:firstLine="480" w:firstLineChars="200"/>
        <w:outlineLvl w:val="1"/>
        <w:rPr>
          <w:rFonts w:hint="eastAsia" w:eastAsia="宋体"/>
          <w:b w:val="0"/>
          <w:bCs/>
          <w:sz w:val="24"/>
          <w:lang w:eastAsia="zh-CN"/>
        </w:rPr>
      </w:pPr>
      <w:r>
        <w:rPr>
          <w:rFonts w:hint="eastAsia"/>
          <w:b w:val="0"/>
          <w:bCs/>
          <w:sz w:val="24"/>
        </w:rPr>
        <w:t>3、高速轴联轴器拆装</w:t>
      </w:r>
      <w:r>
        <w:rPr>
          <w:rFonts w:hint="eastAsia"/>
          <w:b w:val="0"/>
          <w:bCs/>
          <w:sz w:val="24"/>
          <w:lang w:eastAsia="zh-CN"/>
        </w:rPr>
        <w:t>；</w:t>
      </w:r>
    </w:p>
    <w:p w14:paraId="7E98E3A5">
      <w:pPr>
        <w:snapToGrid w:val="0"/>
        <w:spacing w:line="360" w:lineRule="auto"/>
        <w:ind w:firstLine="480" w:firstLineChars="200"/>
        <w:outlineLvl w:val="1"/>
        <w:rPr>
          <w:b w:val="0"/>
          <w:bCs/>
          <w:sz w:val="24"/>
        </w:rPr>
      </w:pPr>
      <w:r>
        <w:rPr>
          <w:rFonts w:hint="eastAsia"/>
          <w:b w:val="0"/>
          <w:bCs/>
          <w:sz w:val="24"/>
          <w:lang w:val="en-US" w:eastAsia="zh-CN"/>
        </w:rPr>
        <w:t>4、</w:t>
      </w:r>
      <w:r>
        <w:rPr>
          <w:rFonts w:hint="eastAsia"/>
          <w:b w:val="0"/>
          <w:bCs/>
          <w:sz w:val="24"/>
        </w:rPr>
        <w:t>低速轴联轴器拆装；</w:t>
      </w:r>
    </w:p>
    <w:p w14:paraId="64D0081E">
      <w:pPr>
        <w:snapToGrid w:val="0"/>
        <w:spacing w:line="360" w:lineRule="auto"/>
        <w:ind w:firstLine="480" w:firstLineChars="200"/>
        <w:outlineLvl w:val="1"/>
        <w:rPr>
          <w:rFonts w:hint="eastAsia" w:eastAsia="宋体"/>
          <w:b w:val="0"/>
          <w:bCs/>
          <w:sz w:val="24"/>
          <w:lang w:eastAsia="zh-CN"/>
        </w:rPr>
      </w:pPr>
      <w:r>
        <w:rPr>
          <w:rFonts w:hint="eastAsia"/>
          <w:b w:val="0"/>
          <w:bCs/>
          <w:sz w:val="24"/>
          <w:lang w:val="en-US" w:eastAsia="zh-CN"/>
        </w:rPr>
        <w:t>5</w:t>
      </w:r>
      <w:r>
        <w:rPr>
          <w:rFonts w:hint="eastAsia"/>
          <w:b w:val="0"/>
          <w:bCs/>
          <w:sz w:val="24"/>
        </w:rPr>
        <w:t>、高速轴油封位激光熔覆</w:t>
      </w:r>
      <w:r>
        <w:rPr>
          <w:rFonts w:hint="eastAsia"/>
          <w:b w:val="0"/>
          <w:bCs/>
          <w:sz w:val="24"/>
          <w:lang w:eastAsia="zh-CN"/>
        </w:rPr>
        <w:t>；</w:t>
      </w:r>
    </w:p>
    <w:p w14:paraId="571E5563">
      <w:pPr>
        <w:snapToGrid w:val="0"/>
        <w:spacing w:line="360" w:lineRule="auto"/>
        <w:ind w:firstLine="480" w:firstLineChars="200"/>
        <w:outlineLvl w:val="1"/>
        <w:rPr>
          <w:b w:val="0"/>
          <w:bCs/>
          <w:sz w:val="24"/>
        </w:rPr>
      </w:pPr>
      <w:r>
        <w:rPr>
          <w:rFonts w:hint="eastAsia"/>
          <w:b w:val="0"/>
          <w:bCs/>
          <w:sz w:val="24"/>
          <w:lang w:val="en-US" w:eastAsia="zh-CN"/>
        </w:rPr>
        <w:t>6、</w:t>
      </w:r>
      <w:r>
        <w:rPr>
          <w:rFonts w:hint="eastAsia"/>
          <w:b w:val="0"/>
          <w:bCs/>
          <w:sz w:val="24"/>
        </w:rPr>
        <w:t>低速轴油封位激光熔覆；</w:t>
      </w:r>
    </w:p>
    <w:p w14:paraId="05154A00">
      <w:pPr>
        <w:snapToGrid w:val="0"/>
        <w:spacing w:line="360" w:lineRule="auto"/>
        <w:ind w:firstLine="480" w:firstLineChars="200"/>
        <w:outlineLvl w:val="1"/>
        <w:rPr>
          <w:b w:val="0"/>
          <w:bCs/>
          <w:sz w:val="24"/>
        </w:rPr>
      </w:pPr>
      <w:r>
        <w:rPr>
          <w:rFonts w:hint="eastAsia"/>
          <w:b w:val="0"/>
          <w:bCs/>
          <w:sz w:val="24"/>
          <w:lang w:val="en-US" w:eastAsia="zh-CN"/>
        </w:rPr>
        <w:t>7</w:t>
      </w:r>
      <w:r>
        <w:rPr>
          <w:rFonts w:hint="eastAsia"/>
          <w:b w:val="0"/>
          <w:bCs/>
          <w:sz w:val="24"/>
        </w:rPr>
        <w:t>、维修与空载试机；</w:t>
      </w:r>
    </w:p>
    <w:p w14:paraId="279D7BEE">
      <w:pPr>
        <w:snapToGrid w:val="0"/>
        <w:spacing w:line="360" w:lineRule="auto"/>
        <w:ind w:firstLine="480" w:firstLineChars="200"/>
        <w:outlineLvl w:val="1"/>
        <w:rPr>
          <w:rFonts w:hint="eastAsia"/>
          <w:b w:val="0"/>
          <w:bCs/>
          <w:sz w:val="24"/>
        </w:rPr>
      </w:pPr>
      <w:r>
        <w:rPr>
          <w:rFonts w:hint="eastAsia"/>
          <w:b w:val="0"/>
          <w:bCs/>
          <w:sz w:val="24"/>
          <w:lang w:val="en-US" w:eastAsia="zh-CN"/>
        </w:rPr>
        <w:t>8</w:t>
      </w:r>
      <w:r>
        <w:rPr>
          <w:rFonts w:hint="eastAsia"/>
          <w:b w:val="0"/>
          <w:bCs/>
          <w:sz w:val="24"/>
        </w:rPr>
        <w:t>、设备</w:t>
      </w:r>
      <w:r>
        <w:rPr>
          <w:rFonts w:hint="eastAsia"/>
          <w:b w:val="0"/>
          <w:bCs/>
          <w:sz w:val="24"/>
          <w:lang w:val="en-US" w:eastAsia="zh-CN"/>
        </w:rPr>
        <w:t>送</w:t>
      </w:r>
      <w:r>
        <w:rPr>
          <w:rFonts w:hint="eastAsia"/>
          <w:b w:val="0"/>
          <w:bCs/>
          <w:sz w:val="24"/>
        </w:rPr>
        <w:t>厂及返回现场运输。</w:t>
      </w:r>
    </w:p>
    <w:p w14:paraId="7C844F77">
      <w:pPr>
        <w:snapToGrid w:val="0"/>
        <w:spacing w:line="360" w:lineRule="auto"/>
        <w:ind w:firstLine="480" w:firstLineChars="200"/>
        <w:outlineLvl w:val="1"/>
        <w:rPr>
          <w:b/>
          <w:bCs w:val="0"/>
          <w:sz w:val="24"/>
        </w:rPr>
      </w:pPr>
      <w:r>
        <w:rPr>
          <w:rFonts w:hint="eastAsia"/>
          <w:b/>
          <w:bCs w:val="0"/>
          <w:sz w:val="24"/>
          <w:lang w:eastAsia="zh-CN"/>
        </w:rPr>
        <w:t>（</w:t>
      </w:r>
      <w:r>
        <w:rPr>
          <w:rFonts w:hint="eastAsia"/>
          <w:b/>
          <w:bCs w:val="0"/>
          <w:sz w:val="24"/>
          <w:lang w:val="en-US" w:eastAsia="zh-CN"/>
        </w:rPr>
        <w:t>三</w:t>
      </w:r>
      <w:r>
        <w:rPr>
          <w:rFonts w:hint="eastAsia"/>
          <w:b/>
          <w:bCs w:val="0"/>
          <w:sz w:val="24"/>
          <w:lang w:eastAsia="zh-CN"/>
        </w:rPr>
        <w:t>）</w:t>
      </w:r>
      <w:r>
        <w:rPr>
          <w:rFonts w:hint="eastAsia"/>
          <w:b/>
          <w:bCs w:val="0"/>
          <w:sz w:val="24"/>
        </w:rPr>
        <w:t>其它维护</w:t>
      </w:r>
    </w:p>
    <w:p w14:paraId="61CDEAEC">
      <w:pPr>
        <w:snapToGrid w:val="0"/>
        <w:spacing w:line="360" w:lineRule="auto"/>
        <w:ind w:firstLine="480" w:firstLineChars="200"/>
        <w:outlineLvl w:val="1"/>
        <w:rPr>
          <w:rFonts w:hint="eastAsia" w:ascii="Times New Roman" w:hAnsi="Times New Roman" w:cs="Times New Roman"/>
          <w:b w:val="0"/>
          <w:bCs/>
          <w:sz w:val="24"/>
          <w:lang w:eastAsia="zh-CN"/>
        </w:rPr>
      </w:pPr>
      <w:r>
        <w:rPr>
          <w:rFonts w:hint="eastAsia" w:ascii="Times New Roman" w:hAnsi="Times New Roman" w:cs="Times New Roman"/>
          <w:b w:val="0"/>
          <w:bCs/>
          <w:sz w:val="24"/>
        </w:rPr>
        <w:t>1、</w:t>
      </w:r>
      <w:r>
        <w:rPr>
          <w:rFonts w:hint="eastAsia" w:ascii="Times New Roman" w:hAnsi="Times New Roman" w:cs="Times New Roman"/>
          <w:b w:val="0"/>
          <w:bCs/>
          <w:sz w:val="24"/>
          <w:lang w:val="en-US" w:eastAsia="zh-CN"/>
        </w:rPr>
        <w:t>3号</w:t>
      </w:r>
      <w:r>
        <w:rPr>
          <w:rFonts w:hint="eastAsia" w:ascii="Times New Roman" w:hAnsi="Times New Roman" w:cs="Times New Roman"/>
          <w:b w:val="0"/>
          <w:bCs/>
          <w:sz w:val="24"/>
        </w:rPr>
        <w:t>电机井内电机基础、水泥地坪及填料排水口整修恢复</w:t>
      </w:r>
      <w:r>
        <w:rPr>
          <w:rFonts w:hint="eastAsia" w:ascii="Times New Roman" w:hAnsi="Times New Roman" w:cs="Times New Roman"/>
          <w:b w:val="0"/>
          <w:bCs/>
          <w:sz w:val="24"/>
          <w:lang w:eastAsia="zh-CN"/>
        </w:rPr>
        <w:t>；</w:t>
      </w:r>
    </w:p>
    <w:p w14:paraId="47F75B9E">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2、泵站玻璃屋顶防护及恢复；</w:t>
      </w:r>
    </w:p>
    <w:p w14:paraId="66AAFCDA">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3、检修排水管路清理维修，主机组出水流道排水口改造（所有）；</w:t>
      </w:r>
    </w:p>
    <w:p w14:paraId="46AA51D1">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4、高位油箱管路检查、渗油处理、油品更换（所有）；</w:t>
      </w:r>
    </w:p>
    <w:p w14:paraId="6FE1DA10">
      <w:pPr>
        <w:snapToGrid w:val="0"/>
        <w:spacing w:line="360" w:lineRule="auto"/>
        <w:ind w:firstLine="480" w:firstLineChars="200"/>
        <w:outlineLvl w:val="1"/>
        <w:rPr>
          <w:rFonts w:hint="eastAsia"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5、1号、2号流道水下检查（含闸门堵漏、流道抽水、螺栓加固等）；</w:t>
      </w:r>
    </w:p>
    <w:p w14:paraId="44FE2241">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6、流道进人孔不锈钢包边及刷漆防腐（所有）。</w:t>
      </w:r>
    </w:p>
    <w:p w14:paraId="74F8C8C4">
      <w:pPr>
        <w:snapToGrid w:val="0"/>
        <w:spacing w:line="360" w:lineRule="auto"/>
        <w:ind w:firstLine="480" w:firstLineChars="200"/>
        <w:outlineLvl w:val="1"/>
        <w:rPr>
          <w:rFonts w:hint="eastAsia" w:ascii="Times New Roman" w:hAnsi="Times New Roman" w:cs="Times New Roman"/>
          <w:b/>
          <w:bCs w:val="0"/>
          <w:sz w:val="24"/>
        </w:rPr>
      </w:pPr>
      <w:r>
        <w:rPr>
          <w:rFonts w:hint="eastAsia" w:ascii="Times New Roman" w:hAnsi="Times New Roman" w:cs="Times New Roman"/>
          <w:b/>
          <w:bCs w:val="0"/>
          <w:sz w:val="24"/>
        </w:rPr>
        <w:t>（四）试验及试运行</w:t>
      </w:r>
    </w:p>
    <w:p w14:paraId="6ED0DB44">
      <w:pPr>
        <w:snapToGrid w:val="0"/>
        <w:spacing w:line="360" w:lineRule="auto"/>
        <w:ind w:firstLine="480" w:firstLineChars="200"/>
        <w:outlineLvl w:val="1"/>
        <w:rPr>
          <w:b w:val="0"/>
          <w:bCs/>
          <w:sz w:val="24"/>
        </w:rPr>
      </w:pPr>
      <w:r>
        <w:rPr>
          <w:rFonts w:hint="eastAsia"/>
          <w:b w:val="0"/>
          <w:bCs/>
          <w:sz w:val="24"/>
        </w:rPr>
        <w:t>机组大修后按照规程要求进行电气试验，进水流道进行充水试验，机组试运行。</w:t>
      </w:r>
    </w:p>
    <w:p w14:paraId="26E01D16">
      <w:pPr>
        <w:snapToGrid w:val="0"/>
        <w:spacing w:line="360" w:lineRule="auto"/>
        <w:ind w:firstLine="480" w:firstLineChars="200"/>
        <w:outlineLvl w:val="1"/>
        <w:rPr>
          <w:rFonts w:hint="eastAsia" w:ascii="Times New Roman" w:hAnsi="Times New Roman" w:cs="Times New Roman"/>
          <w:b/>
          <w:bCs w:val="0"/>
          <w:sz w:val="24"/>
        </w:rPr>
      </w:pPr>
      <w:r>
        <w:rPr>
          <w:rFonts w:hint="eastAsia" w:ascii="Times New Roman" w:hAnsi="Times New Roman" w:cs="Times New Roman"/>
          <w:b/>
          <w:bCs w:val="0"/>
          <w:sz w:val="24"/>
        </w:rPr>
        <w:t>（五）总结</w:t>
      </w:r>
    </w:p>
    <w:p w14:paraId="5702C88A">
      <w:pPr>
        <w:snapToGrid w:val="0"/>
        <w:spacing w:line="360" w:lineRule="auto"/>
        <w:ind w:firstLine="480" w:firstLineChars="200"/>
        <w:outlineLvl w:val="1"/>
        <w:rPr>
          <w:b w:val="0"/>
          <w:bCs/>
          <w:sz w:val="24"/>
        </w:rPr>
      </w:pPr>
      <w:r>
        <w:rPr>
          <w:rFonts w:hint="eastAsia"/>
          <w:b w:val="0"/>
          <w:bCs/>
          <w:sz w:val="24"/>
        </w:rPr>
        <w:t>1、按规定整理各类试验检修记录并存档；</w:t>
      </w:r>
    </w:p>
    <w:p w14:paraId="239C7E5A">
      <w:pPr>
        <w:snapToGrid w:val="0"/>
        <w:spacing w:line="360" w:lineRule="auto"/>
        <w:ind w:firstLine="480" w:firstLineChars="200"/>
        <w:outlineLvl w:val="1"/>
        <w:rPr>
          <w:b/>
          <w:sz w:val="24"/>
        </w:rPr>
      </w:pPr>
      <w:r>
        <w:rPr>
          <w:rFonts w:hint="eastAsia"/>
          <w:b w:val="0"/>
          <w:bCs/>
          <w:sz w:val="24"/>
        </w:rPr>
        <w:t>2、认真总结检修工程中的经验和存在问题，编制大修总结报告以便为泵站检修提供经验。</w:t>
      </w:r>
    </w:p>
    <w:p w14:paraId="046E96D7">
      <w:pPr>
        <w:snapToGrid w:val="0"/>
        <w:spacing w:line="360" w:lineRule="auto"/>
        <w:ind w:firstLine="480" w:firstLineChars="200"/>
        <w:outlineLvl w:val="1"/>
        <w:rPr>
          <w:b/>
          <w:sz w:val="24"/>
        </w:rPr>
      </w:pPr>
      <w:r>
        <w:rPr>
          <w:rFonts w:hint="eastAsia"/>
          <w:b/>
          <w:sz w:val="24"/>
        </w:rPr>
        <w:t>四、注意事项</w:t>
      </w:r>
    </w:p>
    <w:p w14:paraId="4DD983D3">
      <w:pPr>
        <w:snapToGrid w:val="0"/>
        <w:spacing w:line="360" w:lineRule="auto"/>
        <w:ind w:firstLine="480" w:firstLineChars="200"/>
        <w:outlineLvl w:val="1"/>
        <w:rPr>
          <w:b w:val="0"/>
          <w:bCs/>
          <w:sz w:val="24"/>
        </w:rPr>
      </w:pPr>
      <w:r>
        <w:rPr>
          <w:rFonts w:hint="eastAsia"/>
          <w:b w:val="0"/>
          <w:bCs/>
          <w:sz w:val="24"/>
        </w:rPr>
        <w:t>1、</w:t>
      </w:r>
      <w:r>
        <w:rPr>
          <w:rFonts w:hint="eastAsia"/>
          <w:b w:val="0"/>
          <w:bCs/>
          <w:sz w:val="24"/>
          <w:lang w:val="en-US" w:eastAsia="zh-CN"/>
        </w:rPr>
        <w:t>中标人</w:t>
      </w:r>
      <w:r>
        <w:rPr>
          <w:rFonts w:hint="eastAsia"/>
          <w:b w:val="0"/>
          <w:bCs/>
          <w:sz w:val="24"/>
        </w:rPr>
        <w:t>应在检修现场明示检修项目概况，包括维修部位与内容，项目负责人、技术负责人及安全员、检修人员名单，安装示意图，原始记录图表等；</w:t>
      </w:r>
    </w:p>
    <w:p w14:paraId="1FBA6F74">
      <w:pPr>
        <w:snapToGrid w:val="0"/>
        <w:spacing w:line="360" w:lineRule="auto"/>
        <w:ind w:firstLine="480" w:firstLineChars="200"/>
        <w:outlineLvl w:val="1"/>
        <w:rPr>
          <w:b w:val="0"/>
          <w:bCs/>
          <w:sz w:val="24"/>
        </w:rPr>
      </w:pPr>
      <w:r>
        <w:rPr>
          <w:rFonts w:hint="eastAsia"/>
          <w:b w:val="0"/>
          <w:bCs/>
          <w:sz w:val="24"/>
        </w:rPr>
        <w:t>2、为了确保设备的稳定性和可靠性，水泵、齿轮箱返厂维修需回设备原厂家维修，如不回原厂家维修需经</w:t>
      </w:r>
      <w:r>
        <w:rPr>
          <w:rFonts w:hint="eastAsia"/>
          <w:b w:val="0"/>
          <w:bCs/>
          <w:sz w:val="24"/>
          <w:lang w:val="en-US" w:eastAsia="zh-CN"/>
        </w:rPr>
        <w:t>采购人</w:t>
      </w:r>
      <w:r>
        <w:rPr>
          <w:rFonts w:hint="eastAsia"/>
          <w:b w:val="0"/>
          <w:bCs/>
          <w:sz w:val="24"/>
        </w:rPr>
        <w:t>同意，所有回厂检修设备需出具出厂检验报告，更换部件需要有相关证明；</w:t>
      </w:r>
    </w:p>
    <w:p w14:paraId="5B6CADE9">
      <w:pPr>
        <w:snapToGrid w:val="0"/>
        <w:spacing w:line="360" w:lineRule="auto"/>
        <w:ind w:firstLine="480" w:firstLineChars="200"/>
        <w:outlineLvl w:val="1"/>
        <w:rPr>
          <w:b w:val="0"/>
          <w:bCs/>
          <w:sz w:val="24"/>
        </w:rPr>
      </w:pPr>
      <w:r>
        <w:rPr>
          <w:rFonts w:hint="eastAsia"/>
          <w:b w:val="0"/>
          <w:bCs/>
          <w:sz w:val="24"/>
        </w:rPr>
        <w:t>3、</w:t>
      </w:r>
      <w:r>
        <w:rPr>
          <w:rFonts w:hint="eastAsia"/>
          <w:b w:val="0"/>
          <w:bCs/>
          <w:sz w:val="24"/>
          <w:lang w:val="en-US" w:eastAsia="zh-CN"/>
        </w:rPr>
        <w:t>采购人</w:t>
      </w:r>
      <w:r>
        <w:rPr>
          <w:rFonts w:hint="eastAsia"/>
          <w:b w:val="0"/>
          <w:bCs/>
          <w:sz w:val="24"/>
        </w:rPr>
        <w:t>有权对水泵部件、齿轮箱返厂维修的情况进行现场检查、见证；</w:t>
      </w:r>
    </w:p>
    <w:p w14:paraId="3CDC2C4B">
      <w:pPr>
        <w:snapToGrid w:val="0"/>
        <w:spacing w:line="360" w:lineRule="auto"/>
        <w:ind w:firstLine="480" w:firstLineChars="200"/>
        <w:outlineLvl w:val="1"/>
        <w:rPr>
          <w:b w:val="0"/>
          <w:bCs/>
          <w:sz w:val="24"/>
        </w:rPr>
      </w:pPr>
      <w:r>
        <w:rPr>
          <w:rFonts w:hint="eastAsia"/>
          <w:b w:val="0"/>
          <w:bCs/>
          <w:sz w:val="24"/>
        </w:rPr>
        <w:t>4、</w:t>
      </w:r>
      <w:r>
        <w:rPr>
          <w:rFonts w:hint="eastAsia"/>
          <w:b w:val="0"/>
          <w:bCs/>
          <w:sz w:val="24"/>
          <w:lang w:val="en-US" w:eastAsia="zh-CN"/>
        </w:rPr>
        <w:t>中标人</w:t>
      </w:r>
      <w:r>
        <w:rPr>
          <w:rFonts w:hint="eastAsia"/>
          <w:b w:val="0"/>
          <w:bCs/>
          <w:sz w:val="24"/>
        </w:rPr>
        <w:t>需综合考虑机组大修与开机运行冲突，尽可能缩短工期，避免影响工程运行；</w:t>
      </w:r>
    </w:p>
    <w:p w14:paraId="538F3E61">
      <w:pPr>
        <w:snapToGrid w:val="0"/>
        <w:spacing w:line="360" w:lineRule="auto"/>
        <w:ind w:firstLine="480" w:firstLineChars="200"/>
        <w:outlineLvl w:val="1"/>
        <w:rPr>
          <w:b w:val="0"/>
          <w:bCs/>
          <w:sz w:val="24"/>
        </w:rPr>
      </w:pPr>
      <w:r>
        <w:rPr>
          <w:rFonts w:hint="eastAsia"/>
          <w:b w:val="0"/>
          <w:bCs/>
          <w:sz w:val="24"/>
        </w:rPr>
        <w:t>5、进、出水流道检修闸门须关闭紧固，确保流道内积水排空后，方可打开流道进人孔；</w:t>
      </w:r>
    </w:p>
    <w:p w14:paraId="53397AED">
      <w:pPr>
        <w:snapToGrid w:val="0"/>
        <w:spacing w:line="360" w:lineRule="auto"/>
        <w:ind w:firstLine="480" w:firstLineChars="200"/>
        <w:outlineLvl w:val="1"/>
        <w:rPr>
          <w:b w:val="0"/>
          <w:bCs/>
          <w:sz w:val="24"/>
        </w:rPr>
      </w:pPr>
      <w:r>
        <w:rPr>
          <w:rFonts w:hint="eastAsia"/>
          <w:b w:val="0"/>
          <w:bCs/>
          <w:sz w:val="24"/>
        </w:rPr>
        <w:t>6、关注上下游水位变化，加强检修期间人员值班，确保流道、电机井及泵房安全，并加强关注长江潮位变化在进水侧闸门关闭时可能带来的安全影响；</w:t>
      </w:r>
    </w:p>
    <w:p w14:paraId="5CFDB6BC">
      <w:pPr>
        <w:snapToGrid w:val="0"/>
        <w:spacing w:line="360" w:lineRule="auto"/>
        <w:ind w:firstLine="480" w:firstLineChars="200"/>
        <w:outlineLvl w:val="1"/>
        <w:rPr>
          <w:b/>
          <w:sz w:val="24"/>
        </w:rPr>
      </w:pPr>
      <w:r>
        <w:rPr>
          <w:rFonts w:hint="eastAsia"/>
          <w:b w:val="0"/>
          <w:bCs/>
          <w:sz w:val="24"/>
        </w:rPr>
        <w:t>7、严格按照检修涉及到的相关规范、规程实施，作业过程中确保安全。</w:t>
      </w:r>
    </w:p>
    <w:p w14:paraId="4F5ED45E">
      <w:pPr>
        <w:snapToGrid w:val="0"/>
        <w:spacing w:line="360" w:lineRule="auto"/>
        <w:ind w:firstLine="480" w:firstLineChars="200"/>
        <w:outlineLvl w:val="1"/>
        <w:rPr>
          <w:rFonts w:hint="eastAsia"/>
          <w:b/>
          <w:sz w:val="24"/>
        </w:rPr>
      </w:pPr>
      <w:r>
        <w:rPr>
          <w:rFonts w:hint="eastAsia"/>
          <w:b/>
          <w:sz w:val="24"/>
        </w:rPr>
        <w:t>五、项目实施工期</w:t>
      </w:r>
    </w:p>
    <w:p w14:paraId="3A0AAEDF">
      <w:pPr>
        <w:snapToGrid w:val="0"/>
        <w:spacing w:line="360" w:lineRule="auto"/>
        <w:ind w:firstLine="480" w:firstLineChars="200"/>
        <w:outlineLvl w:val="1"/>
        <w:rPr>
          <w:b/>
          <w:sz w:val="24"/>
        </w:rPr>
      </w:pPr>
      <w:r>
        <w:rPr>
          <w:rFonts w:hint="eastAsia"/>
          <w:b w:val="0"/>
          <w:bCs/>
          <w:sz w:val="24"/>
        </w:rPr>
        <w:t>合同签订后</w:t>
      </w:r>
      <w:r>
        <w:rPr>
          <w:rFonts w:hint="eastAsia"/>
          <w:b w:val="0"/>
          <w:bCs/>
          <w:sz w:val="24"/>
          <w:lang w:val="en-US" w:eastAsia="zh-CN"/>
        </w:rPr>
        <w:t>2</w:t>
      </w:r>
      <w:r>
        <w:rPr>
          <w:rFonts w:hint="eastAsia"/>
          <w:b w:val="0"/>
          <w:bCs/>
          <w:sz w:val="24"/>
        </w:rPr>
        <w:t>个月内完成</w:t>
      </w:r>
      <w:r>
        <w:rPr>
          <w:rFonts w:hint="eastAsia" w:ascii="宋体" w:hAnsi="宋体"/>
          <w:sz w:val="24"/>
          <w:highlight w:val="none"/>
        </w:rPr>
        <w:t>全部合同</w:t>
      </w:r>
      <w:r>
        <w:rPr>
          <w:rFonts w:hint="eastAsia" w:ascii="宋体" w:hAnsi="宋体"/>
          <w:sz w:val="24"/>
          <w:highlight w:val="none"/>
          <w:lang w:val="en-US" w:eastAsia="zh-CN"/>
        </w:rPr>
        <w:t>内容</w:t>
      </w:r>
      <w:r>
        <w:rPr>
          <w:rFonts w:hint="eastAsia"/>
          <w:b w:val="0"/>
          <w:bCs/>
          <w:sz w:val="24"/>
        </w:rPr>
        <w:t>。</w:t>
      </w:r>
    </w:p>
    <w:p w14:paraId="5779BC5A">
      <w:pPr>
        <w:snapToGrid w:val="0"/>
        <w:spacing w:line="360" w:lineRule="auto"/>
        <w:ind w:firstLine="480" w:firstLineChars="200"/>
        <w:outlineLvl w:val="1"/>
        <w:rPr>
          <w:b/>
          <w:sz w:val="24"/>
        </w:rPr>
      </w:pPr>
      <w:r>
        <w:rPr>
          <w:rFonts w:hint="eastAsia"/>
          <w:b/>
          <w:sz w:val="24"/>
        </w:rPr>
        <w:t>六、质量保修</w:t>
      </w:r>
    </w:p>
    <w:p w14:paraId="6ECE2086">
      <w:pPr>
        <w:snapToGrid w:val="0"/>
        <w:spacing w:line="360" w:lineRule="auto"/>
        <w:ind w:firstLine="480" w:firstLineChars="200"/>
        <w:outlineLvl w:val="1"/>
        <w:rPr>
          <w:b w:val="0"/>
          <w:bCs/>
          <w:sz w:val="24"/>
        </w:rPr>
      </w:pPr>
      <w:r>
        <w:rPr>
          <w:rFonts w:hint="eastAsia"/>
          <w:b w:val="0"/>
          <w:bCs/>
          <w:sz w:val="24"/>
        </w:rPr>
        <w:t>1、本项目质保期为验收合格之日算起1年。</w:t>
      </w:r>
    </w:p>
    <w:p w14:paraId="31571326">
      <w:pPr>
        <w:snapToGrid w:val="0"/>
        <w:spacing w:line="360" w:lineRule="auto"/>
        <w:ind w:firstLine="480" w:firstLineChars="200"/>
        <w:outlineLvl w:val="1"/>
        <w:rPr>
          <w:b w:val="0"/>
          <w:bCs/>
          <w:sz w:val="24"/>
        </w:rPr>
      </w:pPr>
      <w:r>
        <w:rPr>
          <w:rFonts w:hint="eastAsia"/>
          <w:b w:val="0"/>
          <w:bCs/>
          <w:sz w:val="24"/>
        </w:rPr>
        <w:t>2、</w:t>
      </w:r>
      <w:r>
        <w:rPr>
          <w:rFonts w:hint="eastAsia"/>
          <w:b w:val="0"/>
          <w:bCs/>
          <w:sz w:val="24"/>
          <w:lang w:val="en-US" w:eastAsia="zh-CN"/>
        </w:rPr>
        <w:t>中标人</w:t>
      </w:r>
      <w:r>
        <w:rPr>
          <w:rFonts w:hint="eastAsia"/>
          <w:b w:val="0"/>
          <w:bCs/>
          <w:sz w:val="24"/>
        </w:rPr>
        <w:t>应当在接到保修通知之日起12小时内派人保修。保修费用由造成质量缺陷的责任方承担。因</w:t>
      </w:r>
      <w:r>
        <w:rPr>
          <w:rFonts w:hint="eastAsia"/>
          <w:b w:val="0"/>
          <w:bCs/>
          <w:sz w:val="24"/>
          <w:lang w:val="en-US" w:eastAsia="zh-CN"/>
        </w:rPr>
        <w:t>中标人</w:t>
      </w:r>
      <w:r>
        <w:rPr>
          <w:rFonts w:hint="eastAsia"/>
          <w:b w:val="0"/>
          <w:bCs/>
          <w:sz w:val="24"/>
        </w:rPr>
        <w:t>未能及时履行保修责任引起</w:t>
      </w:r>
      <w:r>
        <w:rPr>
          <w:rFonts w:hint="eastAsia"/>
          <w:b w:val="0"/>
          <w:bCs/>
          <w:sz w:val="24"/>
          <w:lang w:val="en-US" w:eastAsia="zh-CN"/>
        </w:rPr>
        <w:t>采购人</w:t>
      </w:r>
      <w:r>
        <w:rPr>
          <w:rFonts w:hint="eastAsia"/>
          <w:b w:val="0"/>
          <w:bCs/>
          <w:sz w:val="24"/>
        </w:rPr>
        <w:t>的一切损失，均由</w:t>
      </w:r>
      <w:r>
        <w:rPr>
          <w:rFonts w:hint="eastAsia"/>
          <w:b w:val="0"/>
          <w:bCs/>
          <w:sz w:val="24"/>
          <w:lang w:val="en-US" w:eastAsia="zh-CN"/>
        </w:rPr>
        <w:t>中标人</w:t>
      </w:r>
      <w:r>
        <w:rPr>
          <w:rFonts w:hint="eastAsia"/>
          <w:b w:val="0"/>
          <w:bCs/>
          <w:sz w:val="24"/>
        </w:rPr>
        <w:t>承担，发生的保修费用由</w:t>
      </w:r>
      <w:r>
        <w:rPr>
          <w:rFonts w:hint="eastAsia"/>
          <w:b w:val="0"/>
          <w:bCs/>
          <w:sz w:val="24"/>
          <w:lang w:val="en-US" w:eastAsia="zh-CN"/>
        </w:rPr>
        <w:t>采购人</w:t>
      </w:r>
      <w:r>
        <w:rPr>
          <w:rFonts w:hint="eastAsia"/>
          <w:b w:val="0"/>
          <w:bCs/>
          <w:sz w:val="24"/>
        </w:rPr>
        <w:t>从保修金中抵扣，不足部分，由</w:t>
      </w:r>
      <w:r>
        <w:rPr>
          <w:rFonts w:hint="eastAsia"/>
          <w:b w:val="0"/>
          <w:bCs/>
          <w:sz w:val="24"/>
          <w:lang w:val="en-US" w:eastAsia="zh-CN"/>
        </w:rPr>
        <w:t>中标人</w:t>
      </w:r>
      <w:r>
        <w:rPr>
          <w:rFonts w:hint="eastAsia"/>
          <w:b w:val="0"/>
          <w:bCs/>
          <w:sz w:val="24"/>
        </w:rPr>
        <w:t>承担。</w:t>
      </w:r>
    </w:p>
    <w:p w14:paraId="615161CB">
      <w:pPr>
        <w:snapToGrid w:val="0"/>
        <w:spacing w:line="360" w:lineRule="auto"/>
        <w:ind w:firstLine="480" w:firstLineChars="200"/>
        <w:outlineLvl w:val="1"/>
        <w:rPr>
          <w:b/>
          <w:sz w:val="24"/>
        </w:rPr>
      </w:pPr>
      <w:r>
        <w:rPr>
          <w:rFonts w:hint="eastAsia"/>
          <w:b w:val="0"/>
          <w:bCs/>
          <w:sz w:val="24"/>
        </w:rPr>
        <w:t>3、发生紧急事故需抢修的，</w:t>
      </w:r>
      <w:r>
        <w:rPr>
          <w:rFonts w:hint="eastAsia"/>
          <w:b w:val="0"/>
          <w:bCs/>
          <w:sz w:val="24"/>
          <w:lang w:val="en-US" w:eastAsia="zh-CN"/>
        </w:rPr>
        <w:t>中标人</w:t>
      </w:r>
      <w:r>
        <w:rPr>
          <w:rFonts w:hint="eastAsia"/>
          <w:b w:val="0"/>
          <w:bCs/>
          <w:sz w:val="24"/>
        </w:rPr>
        <w:t>在接到事故通知后，应当立即到达事故现场抢修。</w:t>
      </w:r>
    </w:p>
    <w:p w14:paraId="36799168">
      <w:pPr>
        <w:snapToGrid w:val="0"/>
        <w:spacing w:line="360" w:lineRule="auto"/>
        <w:ind w:firstLine="480" w:firstLineChars="200"/>
        <w:outlineLvl w:val="1"/>
        <w:rPr>
          <w:rFonts w:hint="eastAsia" w:ascii="宋体" w:hAnsi="宋体"/>
          <w:b/>
          <w:sz w:val="24"/>
        </w:rPr>
      </w:pPr>
      <w:r>
        <w:rPr>
          <w:rFonts w:hint="eastAsia" w:ascii="宋体" w:hAnsi="宋体"/>
          <w:b/>
          <w:sz w:val="24"/>
          <w:lang w:val="en-US" w:eastAsia="zh-CN"/>
        </w:rPr>
        <w:t>七</w:t>
      </w:r>
      <w:r>
        <w:rPr>
          <w:rFonts w:hint="eastAsia" w:ascii="宋体" w:hAnsi="宋体"/>
          <w:b/>
          <w:sz w:val="24"/>
        </w:rPr>
        <w:t>、支付方式</w:t>
      </w:r>
    </w:p>
    <w:p w14:paraId="265B9010">
      <w:pPr>
        <w:snapToGrid w:val="0"/>
        <w:spacing w:line="360" w:lineRule="auto"/>
        <w:ind w:firstLine="480" w:firstLineChars="200"/>
        <w:outlineLvl w:val="1"/>
        <w:rPr>
          <w:rFonts w:hint="eastAsia" w:ascii="宋体" w:hAnsi="宋体" w:cs="宋体"/>
          <w:sz w:val="24"/>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采用固定总价方式。</w:t>
      </w:r>
      <w:r>
        <w:rPr>
          <w:rFonts w:hint="eastAsia" w:ascii="宋体" w:hAnsi="宋体" w:cs="宋体"/>
          <w:color w:val="auto"/>
          <w:sz w:val="24"/>
          <w:szCs w:val="24"/>
          <w:highlight w:val="none"/>
          <w:lang w:val="en-US" w:eastAsia="zh-CN"/>
        </w:rPr>
        <w:t>中标人完成全部合同内容，经招标人</w:t>
      </w:r>
      <w:r>
        <w:rPr>
          <w:rFonts w:hint="eastAsia" w:ascii="宋体" w:hAnsi="宋体" w:cs="宋体"/>
          <w:color w:val="auto"/>
          <w:sz w:val="24"/>
          <w:szCs w:val="24"/>
          <w:highlight w:val="none"/>
        </w:rPr>
        <w:t>验收合格后，付至合同价的9</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余款3%</w:t>
      </w:r>
      <w:r>
        <w:rPr>
          <w:rFonts w:hint="eastAsia" w:ascii="宋体" w:hAnsi="宋体" w:cs="宋体"/>
          <w:color w:val="auto"/>
          <w:sz w:val="24"/>
          <w:szCs w:val="24"/>
          <w:highlight w:val="none"/>
        </w:rPr>
        <w:t>在保修期满（完工验收合格一年后）无明显施工质量问题后结清。</w:t>
      </w:r>
    </w:p>
    <w:p w14:paraId="6A548FE1">
      <w:pPr>
        <w:pStyle w:val="26"/>
      </w:pPr>
    </w:p>
    <w:p w14:paraId="211F9C3A">
      <w:pPr>
        <w:pStyle w:val="3"/>
        <w:rPr>
          <w:rFonts w:ascii="Times New Roman" w:hAnsi="Times New Roman"/>
          <w:color w:val="auto"/>
        </w:rPr>
      </w:pPr>
    </w:p>
    <w:p w14:paraId="4B9C07A3">
      <w:pPr>
        <w:pStyle w:val="74"/>
        <w:rPr>
          <w:rFonts w:ascii="Times New Roman"/>
        </w:rPr>
      </w:pPr>
    </w:p>
    <w:p w14:paraId="6749127C">
      <w:pPr>
        <w:pStyle w:val="75"/>
        <w:rPr>
          <w:rFonts w:ascii="Times New Roman"/>
        </w:rPr>
      </w:pPr>
    </w:p>
    <w:p w14:paraId="65B74B06"/>
    <w:p w14:paraId="45EDF0CC">
      <w:pPr>
        <w:pStyle w:val="2"/>
        <w:ind w:firstLine="280"/>
        <w:rPr>
          <w:rFonts w:ascii="Times New Roman" w:hAnsi="Times New Roman"/>
          <w:color w:val="auto"/>
        </w:rPr>
      </w:pPr>
    </w:p>
    <w:p w14:paraId="657CFB18">
      <w:pPr>
        <w:pStyle w:val="2"/>
        <w:ind w:firstLine="280"/>
        <w:rPr>
          <w:rFonts w:ascii="Times New Roman" w:hAnsi="Times New Roman"/>
          <w:color w:val="auto"/>
        </w:rPr>
      </w:pPr>
    </w:p>
    <w:p w14:paraId="3D7FEA2C">
      <w:pPr>
        <w:pStyle w:val="2"/>
        <w:ind w:firstLine="280"/>
        <w:rPr>
          <w:rFonts w:ascii="Times New Roman" w:hAnsi="Times New Roman"/>
          <w:color w:val="auto"/>
        </w:rPr>
      </w:pPr>
    </w:p>
    <w:p w14:paraId="65288954">
      <w:pPr>
        <w:pStyle w:val="2"/>
        <w:ind w:firstLine="280"/>
        <w:rPr>
          <w:rFonts w:ascii="Times New Roman" w:hAnsi="Times New Roman"/>
          <w:color w:val="auto"/>
        </w:rPr>
      </w:pPr>
    </w:p>
    <w:p w14:paraId="1BC5A7F8">
      <w:pPr>
        <w:pStyle w:val="2"/>
        <w:ind w:firstLine="280"/>
        <w:rPr>
          <w:rFonts w:ascii="Times New Roman" w:hAnsi="Times New Roman"/>
          <w:color w:val="auto"/>
        </w:rPr>
      </w:pPr>
    </w:p>
    <w:p w14:paraId="2BE01E1D">
      <w:pPr>
        <w:pStyle w:val="2"/>
        <w:ind w:firstLine="280"/>
        <w:rPr>
          <w:rFonts w:ascii="Times New Roman" w:hAnsi="Times New Roman"/>
          <w:color w:val="auto"/>
        </w:rPr>
      </w:pPr>
    </w:p>
    <w:p w14:paraId="216B88C9">
      <w:pPr>
        <w:pStyle w:val="2"/>
        <w:ind w:firstLine="280"/>
        <w:rPr>
          <w:rFonts w:ascii="Times New Roman" w:hAnsi="Times New Roman"/>
          <w:color w:val="auto"/>
        </w:rPr>
      </w:pPr>
    </w:p>
    <w:p w14:paraId="7F201F45">
      <w:pPr>
        <w:pStyle w:val="2"/>
        <w:ind w:firstLine="280"/>
        <w:rPr>
          <w:rFonts w:ascii="Times New Roman" w:hAnsi="Times New Roman"/>
          <w:color w:val="auto"/>
        </w:rPr>
      </w:pPr>
    </w:p>
    <w:p w14:paraId="6AB48FF1">
      <w:pPr>
        <w:pStyle w:val="2"/>
        <w:ind w:firstLine="280"/>
        <w:rPr>
          <w:rFonts w:ascii="Times New Roman" w:hAnsi="Times New Roman"/>
          <w:color w:val="auto"/>
        </w:rPr>
      </w:pPr>
    </w:p>
    <w:p w14:paraId="25609278">
      <w:pPr>
        <w:snapToGrid w:val="0"/>
        <w:spacing w:line="360" w:lineRule="auto"/>
        <w:jc w:val="center"/>
        <w:outlineLvl w:val="1"/>
        <w:rPr>
          <w:rStyle w:val="124"/>
          <w:rFonts w:hint="default" w:ascii="Times New Roman" w:hAnsi="Times New Roman"/>
          <w:bCs/>
          <w:sz w:val="28"/>
          <w:szCs w:val="28"/>
        </w:rPr>
      </w:pPr>
    </w:p>
    <w:p w14:paraId="46488BEA">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t>第四章  评审方法和程序</w:t>
      </w:r>
    </w:p>
    <w:p w14:paraId="602E3B66">
      <w:pPr>
        <w:snapToGrid w:val="0"/>
        <w:spacing w:line="360" w:lineRule="auto"/>
        <w:ind w:firstLine="480" w:firstLineChars="200"/>
        <w:outlineLvl w:val="1"/>
        <w:rPr>
          <w:b/>
          <w:sz w:val="24"/>
        </w:rPr>
      </w:pPr>
      <w:bookmarkStart w:id="14" w:name="OLE_LINK65"/>
      <w:bookmarkStart w:id="15" w:name="OLE_LINK61"/>
      <w:r>
        <w:rPr>
          <w:b/>
          <w:sz w:val="24"/>
        </w:rPr>
        <w:t>一、采购人委托代理机构组织开标</w:t>
      </w:r>
    </w:p>
    <w:p w14:paraId="1042433F">
      <w:pPr>
        <w:adjustRightInd w:val="0"/>
        <w:snapToGrid w:val="0"/>
        <w:spacing w:line="360" w:lineRule="auto"/>
        <w:ind w:firstLine="484" w:firstLineChars="202"/>
        <w:rPr>
          <w:sz w:val="24"/>
        </w:rPr>
      </w:pPr>
      <w:r>
        <w:rPr>
          <w:sz w:val="24"/>
        </w:rPr>
        <w:t>1、评标委员会由采购人代表和评审专家共5人或以上单数组成，其中评审专家人数不得少于成员总数的2/3。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sz w:val="24"/>
        </w:rPr>
      </w:pPr>
      <w:r>
        <w:rPr>
          <w:sz w:val="24"/>
        </w:rPr>
        <w:t>2、投标人的法定代表人或被授权人须持身份证准时参加投标会。</w:t>
      </w:r>
    </w:p>
    <w:p w14:paraId="590C765F">
      <w:pPr>
        <w:adjustRightInd w:val="0"/>
        <w:snapToGrid w:val="0"/>
        <w:spacing w:line="360" w:lineRule="auto"/>
        <w:ind w:firstLine="484" w:firstLineChars="202"/>
        <w:rPr>
          <w:sz w:val="24"/>
        </w:rPr>
      </w:pPr>
      <w:r>
        <w:rPr>
          <w:b/>
          <w:sz w:val="24"/>
        </w:rPr>
        <w:t>二、开标</w:t>
      </w:r>
    </w:p>
    <w:p w14:paraId="78C37D6B">
      <w:pPr>
        <w:adjustRightInd w:val="0"/>
        <w:snapToGrid w:val="0"/>
        <w:spacing w:line="360" w:lineRule="auto"/>
        <w:ind w:firstLine="484" w:firstLineChars="202"/>
        <w:rPr>
          <w:sz w:val="24"/>
        </w:rPr>
      </w:pPr>
      <w:r>
        <w:rPr>
          <w:sz w:val="24"/>
        </w:rPr>
        <w:t>1、采购代理机构主持开标并记录，及时处理投标人代表提出的询问或者回避申请。</w:t>
      </w:r>
    </w:p>
    <w:p w14:paraId="2BEB7392">
      <w:pPr>
        <w:adjustRightInd w:val="0"/>
        <w:snapToGrid w:val="0"/>
        <w:spacing w:line="360" w:lineRule="auto"/>
        <w:ind w:firstLine="484" w:firstLineChars="202"/>
        <w:rPr>
          <w:sz w:val="24"/>
        </w:rPr>
      </w:pPr>
      <w:r>
        <w:rPr>
          <w:sz w:val="24"/>
        </w:rPr>
        <w:t>2、 投标人不足3家的不得开标，相应处理方式见本招标文件第四章第十一条的规定。</w:t>
      </w:r>
    </w:p>
    <w:p w14:paraId="70DCE25D">
      <w:pPr>
        <w:adjustRightInd w:val="0"/>
        <w:snapToGrid w:val="0"/>
        <w:spacing w:line="360" w:lineRule="auto"/>
        <w:ind w:firstLine="484" w:firstLineChars="202"/>
        <w:rPr>
          <w:b/>
          <w:sz w:val="24"/>
        </w:rPr>
      </w:pPr>
      <w:r>
        <w:rPr>
          <w:b/>
          <w:sz w:val="24"/>
        </w:rPr>
        <w:t>三、资格审查</w:t>
      </w:r>
    </w:p>
    <w:p w14:paraId="60AB0458">
      <w:pPr>
        <w:adjustRightInd w:val="0"/>
        <w:snapToGrid w:val="0"/>
        <w:spacing w:line="360" w:lineRule="auto"/>
        <w:ind w:firstLine="484" w:firstLineChars="202"/>
        <w:rPr>
          <w:sz w:val="24"/>
        </w:rPr>
      </w:pPr>
      <w:r>
        <w:rPr>
          <w:sz w:val="24"/>
        </w:rPr>
        <w:t>1、开标后，评审小组根据招标文件载明的资格审查要求，对投标人的资格进行审查。</w:t>
      </w:r>
    </w:p>
    <w:p w14:paraId="035F8FA1">
      <w:pPr>
        <w:adjustRightInd w:val="0"/>
        <w:snapToGrid w:val="0"/>
        <w:spacing w:line="360" w:lineRule="auto"/>
        <w:ind w:firstLine="484" w:firstLineChars="202"/>
        <w:rPr>
          <w:sz w:val="24"/>
        </w:rPr>
      </w:pPr>
      <w:r>
        <w:rPr>
          <w:sz w:val="24"/>
        </w:rPr>
        <w:t>2、资格审查合格的投标人进入评标。</w:t>
      </w:r>
    </w:p>
    <w:p w14:paraId="5D7D192B">
      <w:pPr>
        <w:adjustRightInd w:val="0"/>
        <w:snapToGrid w:val="0"/>
        <w:spacing w:line="360" w:lineRule="auto"/>
        <w:ind w:firstLine="484" w:firstLineChars="202"/>
        <w:rPr>
          <w:sz w:val="24"/>
        </w:rPr>
      </w:pPr>
      <w:r>
        <w:rPr>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b/>
          <w:sz w:val="24"/>
        </w:rPr>
      </w:pPr>
      <w:r>
        <w:rPr>
          <w:b/>
          <w:sz w:val="24"/>
        </w:rPr>
        <w:t>四、评标</w:t>
      </w:r>
    </w:p>
    <w:p w14:paraId="281BF246">
      <w:pPr>
        <w:adjustRightInd w:val="0"/>
        <w:snapToGrid w:val="0"/>
        <w:spacing w:line="360" w:lineRule="auto"/>
        <w:ind w:firstLine="484" w:firstLineChars="202"/>
        <w:rPr>
          <w:b/>
          <w:sz w:val="24"/>
        </w:rPr>
      </w:pPr>
      <w:r>
        <w:rPr>
          <w:sz w:val="24"/>
        </w:rPr>
        <w:t>1、评标时间：</w:t>
      </w:r>
      <w:r>
        <w:rPr>
          <w:b/>
          <w:sz w:val="24"/>
        </w:rPr>
        <w:t>开标后。</w:t>
      </w:r>
    </w:p>
    <w:p w14:paraId="558CA653">
      <w:pPr>
        <w:adjustRightInd w:val="0"/>
        <w:snapToGrid w:val="0"/>
        <w:spacing w:line="360" w:lineRule="auto"/>
        <w:ind w:firstLine="484" w:firstLineChars="202"/>
        <w:rPr>
          <w:sz w:val="24"/>
        </w:rPr>
      </w:pPr>
      <w:r>
        <w:rPr>
          <w:sz w:val="24"/>
        </w:rPr>
        <w:t>2、采购代理机构负责组织评标工作，并履行下列职责：</w:t>
      </w:r>
    </w:p>
    <w:p w14:paraId="53A69893">
      <w:pPr>
        <w:adjustRightInd w:val="0"/>
        <w:snapToGrid w:val="0"/>
        <w:spacing w:line="360" w:lineRule="auto"/>
        <w:ind w:firstLine="484" w:firstLineChars="202"/>
        <w:rPr>
          <w:sz w:val="24"/>
        </w:rPr>
      </w:pPr>
      <w:r>
        <w:rPr>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sz w:val="24"/>
        </w:rPr>
      </w:pPr>
      <w:r>
        <w:rPr>
          <w:sz w:val="24"/>
        </w:rPr>
        <w:t>（2）宣布评标纪律。</w:t>
      </w:r>
    </w:p>
    <w:p w14:paraId="0B9B77B5">
      <w:pPr>
        <w:adjustRightInd w:val="0"/>
        <w:snapToGrid w:val="0"/>
        <w:spacing w:line="360" w:lineRule="auto"/>
        <w:ind w:firstLine="484" w:firstLineChars="202"/>
        <w:rPr>
          <w:sz w:val="24"/>
        </w:rPr>
      </w:pPr>
      <w:r>
        <w:rPr>
          <w:sz w:val="24"/>
        </w:rPr>
        <w:t>（3）公布投标人名单，告知评审专家应当回避的情形。</w:t>
      </w:r>
    </w:p>
    <w:p w14:paraId="665808D9">
      <w:pPr>
        <w:adjustRightInd w:val="0"/>
        <w:snapToGrid w:val="0"/>
        <w:spacing w:line="360" w:lineRule="auto"/>
        <w:ind w:firstLine="484" w:firstLineChars="202"/>
        <w:rPr>
          <w:sz w:val="24"/>
        </w:rPr>
      </w:pPr>
      <w:r>
        <w:rPr>
          <w:sz w:val="24"/>
        </w:rPr>
        <w:t>（4）组织评标委员会推选评标组长，采购人代表不得担任组长。</w:t>
      </w:r>
    </w:p>
    <w:p w14:paraId="627260A7">
      <w:pPr>
        <w:adjustRightInd w:val="0"/>
        <w:snapToGrid w:val="0"/>
        <w:spacing w:line="360" w:lineRule="auto"/>
        <w:ind w:firstLine="484" w:firstLineChars="202"/>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sz w:val="24"/>
        </w:rPr>
      </w:pPr>
      <w:r>
        <w:rPr>
          <w:sz w:val="24"/>
        </w:rPr>
        <w:t>（6）根据评标委员会的要求介绍政府采购相关政策法规、招标文件。</w:t>
      </w:r>
    </w:p>
    <w:p w14:paraId="1E2FA4D9">
      <w:pPr>
        <w:adjustRightInd w:val="0"/>
        <w:snapToGrid w:val="0"/>
        <w:spacing w:line="360" w:lineRule="auto"/>
        <w:ind w:firstLine="484" w:firstLineChars="202"/>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sz w:val="24"/>
        </w:rPr>
      </w:pPr>
      <w:r>
        <w:rPr>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sz w:val="24"/>
        </w:rPr>
      </w:pPr>
      <w:r>
        <w:rPr>
          <w:sz w:val="24"/>
        </w:rPr>
        <w:t>①分值汇总计算错误的；</w:t>
      </w:r>
    </w:p>
    <w:p w14:paraId="7279D484">
      <w:pPr>
        <w:adjustRightInd w:val="0"/>
        <w:snapToGrid w:val="0"/>
        <w:spacing w:line="360" w:lineRule="auto"/>
        <w:ind w:firstLine="484" w:firstLineChars="202"/>
        <w:rPr>
          <w:sz w:val="24"/>
        </w:rPr>
      </w:pPr>
      <w:r>
        <w:rPr>
          <w:sz w:val="24"/>
        </w:rPr>
        <w:t>②分项评分超出评分标准范围的；</w:t>
      </w:r>
    </w:p>
    <w:p w14:paraId="19AFD990">
      <w:pPr>
        <w:adjustRightInd w:val="0"/>
        <w:snapToGrid w:val="0"/>
        <w:spacing w:line="360" w:lineRule="auto"/>
        <w:ind w:firstLine="484" w:firstLineChars="202"/>
        <w:rPr>
          <w:sz w:val="24"/>
        </w:rPr>
      </w:pPr>
      <w:r>
        <w:rPr>
          <w:sz w:val="24"/>
        </w:rPr>
        <w:t>③评标委员会成员对客观评审因素评分不一致的；</w:t>
      </w:r>
    </w:p>
    <w:p w14:paraId="11F0F107">
      <w:pPr>
        <w:adjustRightInd w:val="0"/>
        <w:snapToGrid w:val="0"/>
        <w:spacing w:line="360" w:lineRule="auto"/>
        <w:ind w:firstLine="484" w:firstLineChars="202"/>
        <w:rPr>
          <w:sz w:val="24"/>
        </w:rPr>
      </w:pPr>
      <w:r>
        <w:rPr>
          <w:sz w:val="24"/>
        </w:rPr>
        <w:t>④经评标委员会认定评分畸高、畸低的。</w:t>
      </w:r>
    </w:p>
    <w:p w14:paraId="38837292">
      <w:pPr>
        <w:adjustRightInd w:val="0"/>
        <w:snapToGrid w:val="0"/>
        <w:spacing w:line="360" w:lineRule="auto"/>
        <w:ind w:firstLine="484" w:firstLineChars="202"/>
        <w:rPr>
          <w:sz w:val="24"/>
        </w:rPr>
      </w:pPr>
      <w:r>
        <w:rPr>
          <w:sz w:val="24"/>
        </w:rPr>
        <w:t>（9）处理与评标有关的其他事项。</w:t>
      </w:r>
    </w:p>
    <w:p w14:paraId="5BAA24DE">
      <w:pPr>
        <w:adjustRightInd w:val="0"/>
        <w:snapToGrid w:val="0"/>
        <w:spacing w:line="360" w:lineRule="auto"/>
        <w:ind w:firstLine="484" w:firstLineChars="202"/>
        <w:rPr>
          <w:sz w:val="24"/>
        </w:rPr>
      </w:pPr>
      <w:r>
        <w:rPr>
          <w:sz w:val="24"/>
        </w:rPr>
        <w:t>3、评标委员会负责具体评标事务：</w:t>
      </w:r>
    </w:p>
    <w:p w14:paraId="3CDF5DF6">
      <w:pPr>
        <w:adjustRightInd w:val="0"/>
        <w:snapToGrid w:val="0"/>
        <w:spacing w:line="360" w:lineRule="auto"/>
        <w:ind w:firstLine="484" w:firstLineChars="202"/>
        <w:rPr>
          <w:sz w:val="24"/>
        </w:rPr>
      </w:pPr>
      <w:r>
        <w:rPr>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sz w:val="24"/>
        </w:rPr>
      </w:pPr>
      <w:r>
        <w:rPr>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sz w:val="24"/>
        </w:rPr>
      </w:pPr>
      <w:r>
        <w:rPr>
          <w:sz w:val="24"/>
        </w:rPr>
        <w:t>4、评标委员会成员独立履行以下职责与义务：</w:t>
      </w:r>
    </w:p>
    <w:p w14:paraId="5A782887">
      <w:pPr>
        <w:adjustRightInd w:val="0"/>
        <w:snapToGrid w:val="0"/>
        <w:spacing w:line="360" w:lineRule="auto"/>
        <w:ind w:firstLine="484" w:firstLineChars="202"/>
        <w:rPr>
          <w:sz w:val="24"/>
        </w:rPr>
      </w:pPr>
      <w:r>
        <w:rPr>
          <w:sz w:val="24"/>
        </w:rPr>
        <w:t>（1）遵纪守法，客观、公正、廉洁地履行职责；</w:t>
      </w:r>
    </w:p>
    <w:p w14:paraId="4DDCFB8A">
      <w:pPr>
        <w:adjustRightInd w:val="0"/>
        <w:snapToGrid w:val="0"/>
        <w:spacing w:line="360" w:lineRule="auto"/>
        <w:ind w:firstLine="484" w:firstLineChars="202"/>
        <w:rPr>
          <w:sz w:val="24"/>
        </w:rPr>
      </w:pPr>
      <w:r>
        <w:rPr>
          <w:sz w:val="24"/>
        </w:rPr>
        <w:t>（2）审查合格投标人的投标文件是否实质性响应招标文件要求，并做出评价；</w:t>
      </w:r>
    </w:p>
    <w:p w14:paraId="34C0A287">
      <w:pPr>
        <w:adjustRightInd w:val="0"/>
        <w:snapToGrid w:val="0"/>
        <w:spacing w:line="360" w:lineRule="auto"/>
        <w:ind w:firstLine="484" w:firstLineChars="202"/>
        <w:rPr>
          <w:sz w:val="24"/>
        </w:rPr>
      </w:pPr>
      <w:r>
        <w:rPr>
          <w:sz w:val="24"/>
        </w:rPr>
        <w:t>（3）按照招标文件规定的评标办法和评标标准进行评标，对评审意见承担个人责任；</w:t>
      </w:r>
    </w:p>
    <w:p w14:paraId="707B15D2">
      <w:pPr>
        <w:adjustRightInd w:val="0"/>
        <w:snapToGrid w:val="0"/>
        <w:spacing w:line="360" w:lineRule="auto"/>
        <w:ind w:firstLine="484" w:firstLineChars="202"/>
        <w:rPr>
          <w:sz w:val="24"/>
        </w:rPr>
      </w:pPr>
      <w:r>
        <w:rPr>
          <w:sz w:val="24"/>
        </w:rPr>
        <w:t>（4）可以要求投标人对投标文件有关事项作出解释或澄清；</w:t>
      </w:r>
    </w:p>
    <w:p w14:paraId="61B7E41C">
      <w:pPr>
        <w:adjustRightInd w:val="0"/>
        <w:snapToGrid w:val="0"/>
        <w:spacing w:line="360" w:lineRule="auto"/>
        <w:ind w:firstLine="484" w:firstLineChars="202"/>
        <w:rPr>
          <w:sz w:val="24"/>
        </w:rPr>
      </w:pPr>
      <w:r>
        <w:rPr>
          <w:sz w:val="24"/>
        </w:rPr>
        <w:t>（5）对评标过程和结果，以及投标人的商业秘密保密；</w:t>
      </w:r>
    </w:p>
    <w:p w14:paraId="2946AD7A">
      <w:pPr>
        <w:adjustRightInd w:val="0"/>
        <w:snapToGrid w:val="0"/>
        <w:spacing w:line="360" w:lineRule="auto"/>
        <w:ind w:firstLine="484" w:firstLineChars="202"/>
        <w:rPr>
          <w:sz w:val="24"/>
        </w:rPr>
      </w:pPr>
      <w:r>
        <w:rPr>
          <w:sz w:val="24"/>
        </w:rPr>
        <w:t>（6）配合相关部门的投诉处理工作；</w:t>
      </w:r>
    </w:p>
    <w:p w14:paraId="5EC5A29F">
      <w:pPr>
        <w:adjustRightInd w:val="0"/>
        <w:snapToGrid w:val="0"/>
        <w:spacing w:line="360" w:lineRule="auto"/>
        <w:ind w:firstLine="484" w:firstLineChars="202"/>
        <w:rPr>
          <w:sz w:val="24"/>
        </w:rPr>
      </w:pPr>
      <w:r>
        <w:rPr>
          <w:sz w:val="24"/>
        </w:rPr>
        <w:t>（7）配合采购人或采购代理机构答复投标人提出的质疑。</w:t>
      </w:r>
    </w:p>
    <w:p w14:paraId="62CC3712">
      <w:pPr>
        <w:adjustRightInd w:val="0"/>
        <w:snapToGrid w:val="0"/>
        <w:spacing w:line="360" w:lineRule="auto"/>
        <w:ind w:firstLine="484" w:firstLineChars="202"/>
        <w:rPr>
          <w:sz w:val="24"/>
        </w:rPr>
      </w:pPr>
      <w:r>
        <w:rPr>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sz w:val="24"/>
        </w:rPr>
      </w:pPr>
      <w:r>
        <w:rPr>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sz w:val="24"/>
        </w:rPr>
      </w:pPr>
      <w:r>
        <w:rPr>
          <w:sz w:val="24"/>
        </w:rPr>
        <w:t>7、评审期间，合格投标人的投标文件仍有可能被评标委员会根据规定判为无效投标。</w:t>
      </w:r>
    </w:p>
    <w:p w14:paraId="7BA59A86">
      <w:pPr>
        <w:adjustRightInd w:val="0"/>
        <w:snapToGrid w:val="0"/>
        <w:spacing w:line="360" w:lineRule="auto"/>
        <w:ind w:firstLine="484" w:firstLineChars="202"/>
        <w:rPr>
          <w:sz w:val="24"/>
        </w:rPr>
      </w:pPr>
      <w:r>
        <w:rPr>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sz w:val="24"/>
        </w:rPr>
      </w:pPr>
      <w:r>
        <w:rPr>
          <w:b/>
          <w:sz w:val="24"/>
        </w:rPr>
        <w:t>五、评审原则</w:t>
      </w:r>
    </w:p>
    <w:p w14:paraId="58C790B7">
      <w:pPr>
        <w:snapToGrid w:val="0"/>
        <w:spacing w:line="360" w:lineRule="auto"/>
        <w:ind w:firstLine="484" w:firstLineChars="202"/>
        <w:rPr>
          <w:sz w:val="24"/>
        </w:rPr>
      </w:pPr>
      <w:r>
        <w:rPr>
          <w:sz w:val="24"/>
        </w:rPr>
        <w:t>1、本项目采用</w:t>
      </w:r>
      <w:r>
        <w:rPr>
          <w:sz w:val="24"/>
          <w:u w:val="single"/>
        </w:rPr>
        <w:t xml:space="preserve">  </w:t>
      </w:r>
      <w:r>
        <w:rPr>
          <w:b/>
          <w:sz w:val="24"/>
          <w:u w:val="single"/>
        </w:rPr>
        <w:t>综合评分法</w:t>
      </w:r>
      <w:r>
        <w:rPr>
          <w:sz w:val="24"/>
          <w:u w:val="single"/>
        </w:rPr>
        <w:t xml:space="preserve">  </w:t>
      </w:r>
      <w:r>
        <w:rPr>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sz w:val="24"/>
        </w:rPr>
      </w:pPr>
      <w:r>
        <w:rPr>
          <w:sz w:val="24"/>
        </w:rPr>
        <w:t>4、对投标文件的评审判定，只依据投标文件内容本身，不依靠开标后任何外来证明文件。</w:t>
      </w:r>
    </w:p>
    <w:p w14:paraId="287E0596">
      <w:pPr>
        <w:snapToGrid w:val="0"/>
        <w:spacing w:line="360" w:lineRule="auto"/>
        <w:ind w:firstLine="484" w:firstLineChars="202"/>
        <w:rPr>
          <w:sz w:val="24"/>
        </w:rPr>
      </w:pPr>
      <w:r>
        <w:rPr>
          <w:b/>
          <w:sz w:val="24"/>
        </w:rPr>
        <w:t>六、评审方法</w:t>
      </w:r>
    </w:p>
    <w:p w14:paraId="246E644B">
      <w:pPr>
        <w:snapToGrid w:val="0"/>
        <w:spacing w:line="360" w:lineRule="auto"/>
        <w:ind w:firstLine="484" w:firstLineChars="202"/>
        <w:rPr>
          <w:sz w:val="24"/>
          <w:lang w:val="zh-CN"/>
        </w:rPr>
      </w:pPr>
      <w:r>
        <w:rPr>
          <w:sz w:val="24"/>
        </w:rPr>
        <w:t>1、</w:t>
      </w:r>
      <w:r>
        <w:rPr>
          <w:sz w:val="24"/>
          <w:lang w:val="zh-CN"/>
        </w:rPr>
        <w:t>评标程序：</w:t>
      </w:r>
    </w:p>
    <w:p w14:paraId="71CEAE8B">
      <w:pPr>
        <w:snapToGrid w:val="0"/>
        <w:spacing w:line="360" w:lineRule="auto"/>
        <w:ind w:firstLine="484" w:firstLineChars="202"/>
        <w:rPr>
          <w:sz w:val="24"/>
        </w:rPr>
      </w:pPr>
      <w:r>
        <w:rPr>
          <w:sz w:val="24"/>
        </w:rPr>
        <w:t>资格符合性评审——技术标评审——商务标评审——确定中标候选人。</w:t>
      </w:r>
    </w:p>
    <w:p w14:paraId="7C501845">
      <w:pPr>
        <w:snapToGrid w:val="0"/>
        <w:spacing w:line="360" w:lineRule="auto"/>
        <w:ind w:firstLine="484" w:firstLineChars="202"/>
        <w:rPr>
          <w:sz w:val="24"/>
        </w:rPr>
      </w:pPr>
      <w:r>
        <w:rPr>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sz w:val="24"/>
        </w:rPr>
      </w:pPr>
      <w:r>
        <w:rPr>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sz w:val="24"/>
        </w:rPr>
      </w:pPr>
      <w:r>
        <w:rPr>
          <w:sz w:val="24"/>
        </w:rPr>
        <w:t>3、本次项目的技术标和商务标评审总分值为100分。两部分评审因素比重如下：</w:t>
      </w:r>
    </w:p>
    <w:p w14:paraId="26891AB7">
      <w:pPr>
        <w:snapToGrid w:val="0"/>
        <w:spacing w:line="360" w:lineRule="auto"/>
        <w:ind w:firstLine="484" w:firstLineChars="202"/>
        <w:rPr>
          <w:sz w:val="24"/>
        </w:rPr>
      </w:pPr>
      <w:r>
        <w:rPr>
          <w:sz w:val="24"/>
        </w:rPr>
        <w:t>技术标分值占总分值的比重为</w:t>
      </w:r>
      <w:r>
        <w:rPr>
          <w:sz w:val="24"/>
          <w:u w:val="single"/>
        </w:rPr>
        <w:t xml:space="preserve"> </w:t>
      </w:r>
      <w:r>
        <w:rPr>
          <w:b/>
          <w:bCs/>
          <w:sz w:val="24"/>
          <w:u w:val="single"/>
        </w:rPr>
        <w:t xml:space="preserve">70%（权重） </w:t>
      </w:r>
      <w:r>
        <w:rPr>
          <w:sz w:val="24"/>
          <w:u w:val="single"/>
        </w:rPr>
        <w:t xml:space="preserve"> </w:t>
      </w:r>
      <w:r>
        <w:rPr>
          <w:sz w:val="24"/>
        </w:rPr>
        <w:t>（计算结果均四舍五入保留两位小数）；</w:t>
      </w:r>
    </w:p>
    <w:p w14:paraId="10F36A2F">
      <w:pPr>
        <w:snapToGrid w:val="0"/>
        <w:spacing w:line="360" w:lineRule="auto"/>
        <w:ind w:firstLine="484" w:firstLineChars="202"/>
        <w:rPr>
          <w:sz w:val="24"/>
        </w:rPr>
      </w:pPr>
      <w:r>
        <w:rPr>
          <w:sz w:val="24"/>
        </w:rPr>
        <w:t>商务标分值占总分值的比重为</w:t>
      </w:r>
      <w:r>
        <w:rPr>
          <w:sz w:val="24"/>
          <w:u w:val="single"/>
        </w:rPr>
        <w:t xml:space="preserve"> </w:t>
      </w:r>
      <w:r>
        <w:rPr>
          <w:b/>
          <w:bCs/>
          <w:sz w:val="24"/>
          <w:u w:val="single"/>
        </w:rPr>
        <w:t>30%（权重）</w:t>
      </w:r>
      <w:r>
        <w:rPr>
          <w:sz w:val="24"/>
          <w:u w:val="single"/>
        </w:rPr>
        <w:t xml:space="preserve">  </w:t>
      </w:r>
      <w:r>
        <w:rPr>
          <w:sz w:val="24"/>
        </w:rPr>
        <w:t>（计算结果均四舍五入保留两位小数）。</w:t>
      </w:r>
    </w:p>
    <w:p w14:paraId="7EDB7075">
      <w:pPr>
        <w:snapToGrid w:val="0"/>
        <w:spacing w:line="360" w:lineRule="auto"/>
        <w:ind w:firstLine="484" w:firstLineChars="202"/>
        <w:rPr>
          <w:sz w:val="24"/>
        </w:rPr>
      </w:pPr>
      <w:r>
        <w:rPr>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sz w:val="24"/>
        </w:rPr>
      </w:pPr>
      <w:r>
        <w:rPr>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sz w:val="24"/>
        </w:rPr>
      </w:pPr>
      <w:r>
        <w:rPr>
          <w:sz w:val="24"/>
        </w:rPr>
        <w:t>6、技术标得分按算术平均值计算（计算结果均四舍五入保留两位小数）。</w:t>
      </w:r>
    </w:p>
    <w:p w14:paraId="121CAE03">
      <w:pPr>
        <w:snapToGrid w:val="0"/>
        <w:spacing w:line="360" w:lineRule="auto"/>
        <w:ind w:firstLine="484" w:firstLineChars="202"/>
        <w:rPr>
          <w:sz w:val="24"/>
        </w:rPr>
      </w:pPr>
      <w:r>
        <w:rPr>
          <w:sz w:val="24"/>
        </w:rPr>
        <w:t>7、开启投标人的商务报价标，现场唱标后由投标人代表签名确认。</w:t>
      </w:r>
    </w:p>
    <w:p w14:paraId="00C9D293">
      <w:pPr>
        <w:snapToGrid w:val="0"/>
        <w:spacing w:line="360" w:lineRule="auto"/>
        <w:ind w:firstLine="484" w:firstLineChars="202"/>
        <w:rPr>
          <w:sz w:val="24"/>
        </w:rPr>
      </w:pPr>
      <w:r>
        <w:rPr>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sz w:val="24"/>
        </w:rPr>
      </w:pPr>
      <w:r>
        <w:rPr>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sz w:val="24"/>
        </w:rPr>
      </w:pPr>
      <w:r>
        <w:rPr>
          <w:sz w:val="24"/>
        </w:rPr>
        <w:t>10、评标结果按投标文件满足招标文件全部实质性要求，且按照评审因素的量化指标评审综合得分从高到低的顺序依次推荐3名中标候选人，并编写评审报告。</w:t>
      </w:r>
    </w:p>
    <w:p w14:paraId="7B9A5376">
      <w:pPr>
        <w:snapToGrid w:val="0"/>
        <w:spacing w:line="360" w:lineRule="auto"/>
        <w:ind w:firstLine="484" w:firstLineChars="202"/>
        <w:rPr>
          <w:sz w:val="24"/>
        </w:rPr>
      </w:pPr>
      <w:r>
        <w:rPr>
          <w:sz w:val="24"/>
        </w:rPr>
        <w:t>采购人委托评标小组直接确定排名第一的中标候选人为中标供应商。</w:t>
      </w:r>
    </w:p>
    <w:p w14:paraId="757C4B5D">
      <w:pPr>
        <w:snapToGrid w:val="0"/>
        <w:spacing w:line="360" w:lineRule="auto"/>
        <w:ind w:firstLine="480" w:firstLineChars="200"/>
        <w:rPr>
          <w:b/>
          <w:sz w:val="24"/>
        </w:rPr>
      </w:pPr>
      <w:r>
        <w:rPr>
          <w:b/>
          <w:sz w:val="24"/>
        </w:rPr>
        <w:t>七、关于投标价格评审</w:t>
      </w:r>
    </w:p>
    <w:p w14:paraId="54159A6B">
      <w:pPr>
        <w:snapToGrid w:val="0"/>
        <w:spacing w:line="360" w:lineRule="auto"/>
        <w:ind w:firstLine="480" w:firstLineChars="200"/>
        <w:outlineLvl w:val="2"/>
        <w:rPr>
          <w:sz w:val="24"/>
        </w:rPr>
      </w:pPr>
      <w:r>
        <w:rPr>
          <w:sz w:val="24"/>
        </w:rPr>
        <w:t>1、针对投标价格实质响应的评审</w:t>
      </w:r>
    </w:p>
    <w:p w14:paraId="69B090F7">
      <w:pPr>
        <w:snapToGrid w:val="0"/>
        <w:spacing w:line="360" w:lineRule="auto"/>
        <w:ind w:firstLine="484" w:firstLineChars="202"/>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sz w:val="24"/>
        </w:rPr>
      </w:pPr>
      <w:r>
        <w:rPr>
          <w:sz w:val="24"/>
        </w:rPr>
        <w:t>2、针对投标价格合理性的评审</w:t>
      </w:r>
    </w:p>
    <w:p w14:paraId="7675B6E1">
      <w:pPr>
        <w:snapToGrid w:val="0"/>
        <w:spacing w:line="360" w:lineRule="auto"/>
        <w:ind w:firstLine="484" w:firstLineChars="202"/>
        <w:rPr>
          <w:b/>
          <w:bCs/>
          <w:sz w:val="24"/>
        </w:rPr>
      </w:pPr>
      <w:r>
        <w:rPr>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b/>
          <w:bCs/>
          <w:sz w:val="24"/>
        </w:rPr>
      </w:pPr>
      <w:r>
        <w:rPr>
          <w:b/>
          <w:bCs/>
          <w:sz w:val="24"/>
        </w:rPr>
        <w:t>八、评审评分项</w:t>
      </w:r>
    </w:p>
    <w:p w14:paraId="7A5F05E5">
      <w:pPr>
        <w:snapToGrid w:val="0"/>
        <w:spacing w:line="360" w:lineRule="auto"/>
        <w:ind w:firstLine="484" w:firstLineChars="202"/>
        <w:rPr>
          <w:b/>
          <w:bCs/>
          <w:sz w:val="24"/>
        </w:rPr>
      </w:pPr>
    </w:p>
    <w:p w14:paraId="68BA8B21">
      <w:pPr>
        <w:snapToGrid w:val="0"/>
        <w:spacing w:line="360" w:lineRule="auto"/>
        <w:ind w:firstLine="484" w:firstLineChars="202"/>
        <w:rPr>
          <w:b/>
          <w:bCs/>
          <w:sz w:val="24"/>
        </w:rPr>
      </w:pPr>
    </w:p>
    <w:p w14:paraId="638BCC97">
      <w:pPr>
        <w:snapToGrid w:val="0"/>
        <w:spacing w:line="360" w:lineRule="auto"/>
        <w:ind w:firstLine="484" w:firstLineChars="202"/>
        <w:rPr>
          <w:b/>
          <w:bCs/>
          <w:sz w:val="24"/>
        </w:rPr>
      </w:pPr>
    </w:p>
    <w:p w14:paraId="175C0533">
      <w:pPr>
        <w:pStyle w:val="2"/>
      </w:pPr>
    </w:p>
    <w:p w14:paraId="4E3F6A67">
      <w:pPr>
        <w:snapToGrid w:val="0"/>
        <w:spacing w:line="360" w:lineRule="auto"/>
        <w:ind w:firstLine="484" w:firstLineChars="202"/>
        <w:rPr>
          <w:b/>
          <w:bCs/>
          <w:sz w:val="24"/>
        </w:rPr>
      </w:pPr>
    </w:p>
    <w:p w14:paraId="574915FE">
      <w:pPr>
        <w:snapToGrid w:val="0"/>
        <w:spacing w:line="360" w:lineRule="auto"/>
        <w:ind w:firstLine="484" w:firstLineChars="202"/>
        <w:rPr>
          <w:b/>
          <w:bCs/>
          <w:sz w:val="24"/>
        </w:rPr>
      </w:pPr>
    </w:p>
    <w:p w14:paraId="3D359EFC">
      <w:pPr>
        <w:snapToGrid w:val="0"/>
        <w:spacing w:line="360" w:lineRule="auto"/>
        <w:ind w:firstLine="484" w:firstLineChars="202"/>
        <w:rPr>
          <w:b/>
          <w:bCs/>
          <w:sz w:val="24"/>
        </w:rPr>
      </w:pPr>
    </w:p>
    <w:p w14:paraId="172D975D">
      <w:pPr>
        <w:pStyle w:val="26"/>
      </w:pPr>
    </w:p>
    <w:p w14:paraId="47DFFED6">
      <w:pPr>
        <w:snapToGrid w:val="0"/>
        <w:spacing w:line="360" w:lineRule="auto"/>
        <w:ind w:firstLine="484" w:firstLineChars="202"/>
        <w:rPr>
          <w:b/>
          <w:bCs/>
          <w:sz w:val="24"/>
        </w:rPr>
      </w:pPr>
      <w:r>
        <w:rPr>
          <w:b/>
          <w:bCs/>
          <w:sz w:val="24"/>
        </w:rPr>
        <w:t>（一）技术标（70分）</w:t>
      </w:r>
    </w:p>
    <w:bookmarkEnd w:id="14"/>
    <w:bookmarkEnd w:id="15"/>
    <w:tbl>
      <w:tblPr>
        <w:tblStyle w:val="6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470"/>
        <w:gridCol w:w="6237"/>
      </w:tblGrid>
      <w:tr w14:paraId="5389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2660" w:type="dxa"/>
            <w:gridSpan w:val="2"/>
            <w:noWrap w:val="0"/>
            <w:vAlign w:val="center"/>
          </w:tcPr>
          <w:p w14:paraId="7527D6CC">
            <w:pPr>
              <w:snapToGrid w:val="0"/>
              <w:spacing w:line="360" w:lineRule="exact"/>
              <w:jc w:val="center"/>
              <w:rPr>
                <w:rFonts w:ascii="宋体" w:hAnsi="宋体" w:cs="宋体"/>
                <w:b/>
                <w:sz w:val="24"/>
                <w:szCs w:val="24"/>
              </w:rPr>
            </w:pPr>
            <w:r>
              <w:rPr>
                <w:rFonts w:hint="eastAsia" w:ascii="宋体" w:hAnsi="宋体" w:cs="宋体"/>
                <w:b/>
                <w:sz w:val="24"/>
                <w:szCs w:val="24"/>
              </w:rPr>
              <w:t>评分因素</w:t>
            </w:r>
          </w:p>
        </w:tc>
        <w:tc>
          <w:tcPr>
            <w:tcW w:w="6237" w:type="dxa"/>
            <w:noWrap w:val="0"/>
            <w:vAlign w:val="center"/>
          </w:tcPr>
          <w:p w14:paraId="7F982982">
            <w:pPr>
              <w:snapToGrid w:val="0"/>
              <w:spacing w:line="360" w:lineRule="exact"/>
              <w:jc w:val="center"/>
              <w:rPr>
                <w:rFonts w:ascii="宋体" w:hAnsi="宋体" w:cs="宋体"/>
                <w:b/>
                <w:sz w:val="24"/>
                <w:szCs w:val="24"/>
              </w:rPr>
            </w:pPr>
            <w:r>
              <w:rPr>
                <w:rFonts w:hint="eastAsia" w:ascii="宋体" w:hAnsi="宋体" w:cs="宋体"/>
                <w:b/>
                <w:sz w:val="24"/>
                <w:szCs w:val="24"/>
              </w:rPr>
              <w:t>评分标准</w:t>
            </w:r>
          </w:p>
        </w:tc>
      </w:tr>
      <w:tr w14:paraId="20F9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90" w:type="dxa"/>
            <w:vMerge w:val="restart"/>
            <w:noWrap w:val="0"/>
            <w:vAlign w:val="center"/>
          </w:tcPr>
          <w:p w14:paraId="66799E74">
            <w:pPr>
              <w:spacing w:line="360" w:lineRule="exact"/>
              <w:jc w:val="center"/>
              <w:rPr>
                <w:rFonts w:ascii="宋体" w:hAnsi="宋体" w:cs="宋体"/>
                <w:sz w:val="24"/>
                <w:szCs w:val="24"/>
              </w:rPr>
            </w:pPr>
            <w:r>
              <w:rPr>
                <w:rFonts w:hint="eastAsia" w:ascii="宋体" w:hAnsi="宋体" w:cs="宋体"/>
                <w:sz w:val="24"/>
                <w:szCs w:val="24"/>
              </w:rPr>
              <w:t>资源配置</w:t>
            </w:r>
          </w:p>
          <w:p w14:paraId="5B2090E1">
            <w:pPr>
              <w:spacing w:line="36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1470" w:type="dxa"/>
            <w:noWrap w:val="0"/>
            <w:vAlign w:val="center"/>
          </w:tcPr>
          <w:p w14:paraId="1948DF77">
            <w:pPr>
              <w:spacing w:line="360" w:lineRule="exact"/>
              <w:jc w:val="center"/>
              <w:rPr>
                <w:rFonts w:ascii="宋体" w:hAnsi="宋体" w:cs="宋体"/>
                <w:sz w:val="24"/>
                <w:szCs w:val="24"/>
              </w:rPr>
            </w:pPr>
            <w:r>
              <w:rPr>
                <w:rFonts w:hint="eastAsia" w:ascii="宋体" w:hAnsi="宋体" w:cs="宋体"/>
                <w:sz w:val="24"/>
                <w:szCs w:val="24"/>
              </w:rPr>
              <w:t>项目负责人</w:t>
            </w:r>
          </w:p>
          <w:p w14:paraId="4C3C1ABF">
            <w:pPr>
              <w:spacing w:line="36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分）</w:t>
            </w:r>
          </w:p>
        </w:tc>
        <w:tc>
          <w:tcPr>
            <w:tcW w:w="6237" w:type="dxa"/>
            <w:noWrap w:val="0"/>
            <w:vAlign w:val="center"/>
          </w:tcPr>
          <w:p w14:paraId="627001D1">
            <w:pPr>
              <w:spacing w:line="360" w:lineRule="exact"/>
              <w:ind w:firstLine="480" w:firstLineChars="200"/>
              <w:rPr>
                <w:rFonts w:ascii="宋体" w:hAnsi="宋体" w:cs="宋体"/>
                <w:sz w:val="24"/>
                <w:szCs w:val="24"/>
              </w:rPr>
            </w:pPr>
            <w:r>
              <w:rPr>
                <w:rFonts w:hint="eastAsia" w:ascii="宋体" w:hAnsi="宋体" w:cs="宋体"/>
                <w:sz w:val="24"/>
                <w:szCs w:val="24"/>
                <w:highlight w:val="none"/>
              </w:rPr>
              <w:t>1、项目负责人具有水利高级工程师及以上职称的得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分，不具备的不得分（提供职称证书复印件，原件备查）</w:t>
            </w:r>
            <w:r>
              <w:rPr>
                <w:rFonts w:hint="eastAsia" w:ascii="宋体" w:hAnsi="宋体" w:cs="宋体"/>
                <w:sz w:val="24"/>
                <w:szCs w:val="24"/>
              </w:rPr>
              <w:t xml:space="preserve">； </w:t>
            </w:r>
          </w:p>
          <w:p w14:paraId="128874F1">
            <w:pPr>
              <w:spacing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2、项目负责人具有一定的</w:t>
            </w:r>
            <w:r>
              <w:rPr>
                <w:rFonts w:hint="eastAsia" w:ascii="宋体" w:hAnsi="宋体" w:cs="宋体"/>
                <w:sz w:val="24"/>
                <w:szCs w:val="24"/>
                <w:lang w:val="en-US" w:eastAsia="zh-CN"/>
              </w:rPr>
              <w:t>中型及以上</w:t>
            </w:r>
            <w:r>
              <w:rPr>
                <w:rFonts w:hint="eastAsia" w:ascii="宋体" w:hAnsi="宋体" w:cs="宋体"/>
                <w:sz w:val="24"/>
                <w:szCs w:val="24"/>
              </w:rPr>
              <w:t>泵站安装检修及机电设备安装经验，提供项目负责人20</w:t>
            </w:r>
            <w:r>
              <w:rPr>
                <w:rFonts w:hint="eastAsia" w:ascii="宋体" w:hAnsi="宋体" w:cs="宋体"/>
                <w:sz w:val="24"/>
                <w:szCs w:val="24"/>
                <w:lang w:val="en-US" w:eastAsia="zh-CN"/>
              </w:rPr>
              <w:t>20</w:t>
            </w:r>
            <w:r>
              <w:rPr>
                <w:rFonts w:hint="eastAsia" w:ascii="宋体" w:hAnsi="宋体" w:cs="宋体"/>
                <w:sz w:val="24"/>
                <w:szCs w:val="24"/>
              </w:rPr>
              <w:t>年1月1日（以合同签订时间为准）以</w:t>
            </w:r>
            <w:r>
              <w:rPr>
                <w:rFonts w:ascii="宋体" w:hAnsi="宋体" w:cs="宋体"/>
                <w:sz w:val="24"/>
                <w:szCs w:val="24"/>
              </w:rPr>
              <w:t>来的</w:t>
            </w:r>
            <w:r>
              <w:rPr>
                <w:rFonts w:hint="eastAsia" w:ascii="宋体" w:hAnsi="宋体" w:cs="宋体"/>
                <w:sz w:val="24"/>
                <w:szCs w:val="24"/>
              </w:rPr>
              <w:t>相关业绩证明，满足要求的</w:t>
            </w:r>
            <w:r>
              <w:rPr>
                <w:rFonts w:ascii="宋体" w:hAnsi="宋体" w:cs="宋体"/>
                <w:sz w:val="24"/>
                <w:szCs w:val="24"/>
              </w:rPr>
              <w:t>每</w:t>
            </w:r>
            <w:r>
              <w:rPr>
                <w:rFonts w:hint="eastAsia" w:ascii="宋体" w:hAnsi="宋体" w:cs="宋体"/>
                <w:sz w:val="24"/>
                <w:szCs w:val="24"/>
              </w:rPr>
              <w:t>提供1</w:t>
            </w:r>
            <w:r>
              <w:rPr>
                <w:rFonts w:ascii="宋体" w:hAnsi="宋体" w:cs="宋体"/>
                <w:sz w:val="24"/>
                <w:szCs w:val="24"/>
              </w:rPr>
              <w:t>项得</w:t>
            </w:r>
            <w:r>
              <w:rPr>
                <w:rFonts w:hint="eastAsia" w:ascii="宋体" w:hAnsi="宋体" w:cs="宋体"/>
                <w:sz w:val="24"/>
                <w:szCs w:val="24"/>
                <w:lang w:val="en-US" w:eastAsia="zh-CN"/>
              </w:rPr>
              <w:t>2</w:t>
            </w:r>
            <w:r>
              <w:rPr>
                <w:rFonts w:ascii="宋体" w:hAnsi="宋体" w:cs="宋体"/>
                <w:sz w:val="24"/>
                <w:szCs w:val="24"/>
              </w:rPr>
              <w:t>分，最多</w:t>
            </w:r>
            <w:r>
              <w:rPr>
                <w:rFonts w:hint="eastAsia" w:ascii="宋体" w:hAnsi="宋体" w:cs="宋体"/>
                <w:sz w:val="24"/>
                <w:szCs w:val="24"/>
                <w:lang w:val="en-US" w:eastAsia="zh-CN"/>
              </w:rPr>
              <w:t>得6</w:t>
            </w:r>
            <w:r>
              <w:rPr>
                <w:rFonts w:hint="eastAsia" w:ascii="宋体" w:hAnsi="宋体" w:cs="宋体"/>
                <w:sz w:val="24"/>
                <w:szCs w:val="24"/>
              </w:rPr>
              <w:t>分（证明资料加盖公章）</w:t>
            </w:r>
            <w:r>
              <w:rPr>
                <w:rFonts w:hint="eastAsia" w:ascii="宋体" w:hAnsi="宋体" w:cs="宋体"/>
                <w:sz w:val="24"/>
                <w:szCs w:val="24"/>
                <w:lang w:eastAsia="zh-CN"/>
              </w:rPr>
              <w:t>。</w:t>
            </w:r>
          </w:p>
        </w:tc>
      </w:tr>
      <w:tr w14:paraId="3FBE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190" w:type="dxa"/>
            <w:vMerge w:val="continue"/>
            <w:noWrap w:val="0"/>
            <w:vAlign w:val="center"/>
          </w:tcPr>
          <w:p w14:paraId="468EFA13">
            <w:pPr>
              <w:spacing w:line="360" w:lineRule="exact"/>
              <w:ind w:firstLine="480" w:firstLineChars="200"/>
              <w:jc w:val="center"/>
              <w:rPr>
                <w:rFonts w:ascii="宋体" w:hAnsi="宋体" w:cs="宋体"/>
                <w:sz w:val="24"/>
                <w:szCs w:val="24"/>
              </w:rPr>
            </w:pPr>
          </w:p>
        </w:tc>
        <w:tc>
          <w:tcPr>
            <w:tcW w:w="1470" w:type="dxa"/>
            <w:noWrap w:val="0"/>
            <w:vAlign w:val="center"/>
          </w:tcPr>
          <w:p w14:paraId="0D4E07CC">
            <w:pPr>
              <w:spacing w:line="360" w:lineRule="exact"/>
              <w:jc w:val="center"/>
              <w:rPr>
                <w:rFonts w:ascii="宋体" w:hAnsi="宋体" w:cs="宋体"/>
                <w:sz w:val="24"/>
                <w:szCs w:val="24"/>
              </w:rPr>
            </w:pPr>
            <w:r>
              <w:rPr>
                <w:rFonts w:hint="eastAsia" w:ascii="宋体" w:hAnsi="宋体" w:cs="宋体"/>
                <w:sz w:val="24"/>
                <w:szCs w:val="24"/>
              </w:rPr>
              <w:t>一般人员</w:t>
            </w:r>
          </w:p>
          <w:p w14:paraId="685FDA05">
            <w:pPr>
              <w:spacing w:line="36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分）</w:t>
            </w:r>
          </w:p>
        </w:tc>
        <w:tc>
          <w:tcPr>
            <w:tcW w:w="6237" w:type="dxa"/>
            <w:noWrap w:val="0"/>
            <w:vAlign w:val="center"/>
          </w:tcPr>
          <w:p w14:paraId="68045D01">
            <w:pPr>
              <w:spacing w:line="360" w:lineRule="exact"/>
              <w:ind w:firstLine="480" w:firstLineChars="200"/>
              <w:rPr>
                <w:rFonts w:hint="eastAsia" w:ascii="宋体" w:hAnsi="宋体" w:cs="宋体"/>
                <w:sz w:val="24"/>
                <w:szCs w:val="24"/>
              </w:rPr>
            </w:pPr>
            <w:r>
              <w:rPr>
                <w:rFonts w:hint="eastAsia" w:ascii="宋体" w:hAnsi="宋体" w:cs="宋体"/>
                <w:sz w:val="24"/>
                <w:szCs w:val="24"/>
              </w:rPr>
              <w:t>除拟派项目负责人外，其他拟派人员中：</w:t>
            </w:r>
          </w:p>
          <w:p w14:paraId="615CB7E3">
            <w:pPr>
              <w:spacing w:line="360" w:lineRule="exact"/>
              <w:ind w:firstLine="480" w:firstLineChars="200"/>
              <w:rPr>
                <w:rFonts w:hint="eastAsia" w:ascii="宋体" w:hAnsi="宋体" w:cs="宋体"/>
                <w:sz w:val="24"/>
                <w:szCs w:val="24"/>
              </w:rPr>
            </w:pPr>
            <w:r>
              <w:rPr>
                <w:rFonts w:hint="eastAsia" w:ascii="宋体" w:hAnsi="宋体" w:cs="宋体"/>
                <w:bCs/>
                <w:sz w:val="24"/>
                <w:szCs w:val="24"/>
                <w:lang w:val="en-US" w:eastAsia="zh-CN"/>
              </w:rPr>
              <w:t>1、</w:t>
            </w:r>
            <w:r>
              <w:rPr>
                <w:rFonts w:hint="eastAsia" w:ascii="宋体" w:hAnsi="宋体" w:cs="宋体"/>
                <w:sz w:val="24"/>
                <w:szCs w:val="24"/>
              </w:rPr>
              <w:t>专业技术人员具备工程师及以上职称的每有1名得</w:t>
            </w:r>
            <w:r>
              <w:rPr>
                <w:rFonts w:hint="eastAsia" w:ascii="宋体" w:hAnsi="宋体" w:cs="宋体"/>
                <w:sz w:val="24"/>
                <w:szCs w:val="24"/>
                <w:lang w:val="en-US" w:eastAsia="zh-CN"/>
              </w:rPr>
              <w:t>1.5</w:t>
            </w:r>
            <w:r>
              <w:rPr>
                <w:rFonts w:hint="eastAsia" w:ascii="宋体" w:hAnsi="宋体" w:cs="宋体"/>
                <w:sz w:val="24"/>
                <w:szCs w:val="24"/>
              </w:rPr>
              <w:t>分，最高得</w:t>
            </w:r>
            <w:r>
              <w:rPr>
                <w:rFonts w:hint="eastAsia" w:ascii="宋体" w:hAnsi="宋体" w:cs="宋体"/>
                <w:sz w:val="24"/>
                <w:szCs w:val="24"/>
                <w:lang w:val="en-US" w:eastAsia="zh-CN"/>
              </w:rPr>
              <w:t>3</w:t>
            </w:r>
            <w:r>
              <w:rPr>
                <w:rFonts w:hint="eastAsia" w:ascii="宋体" w:hAnsi="宋体" w:cs="宋体"/>
                <w:sz w:val="24"/>
                <w:szCs w:val="24"/>
              </w:rPr>
              <w:t>分；</w:t>
            </w:r>
          </w:p>
          <w:p w14:paraId="07238FFB">
            <w:pPr>
              <w:spacing w:line="360" w:lineRule="exact"/>
              <w:ind w:firstLine="480" w:firstLineChars="2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其他</w:t>
            </w:r>
            <w:r>
              <w:rPr>
                <w:rFonts w:hint="eastAsia" w:ascii="宋体" w:hAnsi="宋体"/>
                <w:kern w:val="44"/>
                <w:sz w:val="24"/>
                <w:szCs w:val="32"/>
              </w:rPr>
              <w:t>人员中含特种作业人员（高压电试类、行车驾驶、行车指挥、焊工）每</w:t>
            </w:r>
            <w:r>
              <w:rPr>
                <w:rFonts w:ascii="宋体" w:hAnsi="宋体"/>
                <w:kern w:val="44"/>
                <w:sz w:val="24"/>
                <w:szCs w:val="32"/>
              </w:rPr>
              <w:t>工种有</w:t>
            </w:r>
            <w:r>
              <w:rPr>
                <w:rFonts w:hint="eastAsia" w:ascii="宋体" w:hAnsi="宋体"/>
                <w:kern w:val="44"/>
                <w:sz w:val="24"/>
                <w:szCs w:val="32"/>
              </w:rPr>
              <w:t>1</w:t>
            </w:r>
            <w:r>
              <w:rPr>
                <w:rFonts w:ascii="宋体" w:hAnsi="宋体"/>
                <w:kern w:val="44"/>
                <w:sz w:val="24"/>
                <w:szCs w:val="32"/>
              </w:rPr>
              <w:t>人得</w:t>
            </w:r>
            <w:r>
              <w:rPr>
                <w:rFonts w:hint="eastAsia" w:ascii="宋体" w:hAnsi="宋体"/>
                <w:kern w:val="44"/>
                <w:sz w:val="24"/>
                <w:szCs w:val="32"/>
                <w:lang w:val="en-US" w:eastAsia="zh-CN"/>
              </w:rPr>
              <w:t>1</w:t>
            </w:r>
            <w:r>
              <w:rPr>
                <w:rFonts w:hint="eastAsia" w:ascii="宋体" w:hAnsi="宋体"/>
                <w:kern w:val="44"/>
                <w:sz w:val="24"/>
                <w:szCs w:val="32"/>
              </w:rPr>
              <w:t>分</w:t>
            </w:r>
            <w:r>
              <w:rPr>
                <w:rFonts w:ascii="宋体" w:hAnsi="宋体"/>
                <w:kern w:val="44"/>
                <w:sz w:val="24"/>
                <w:szCs w:val="32"/>
              </w:rPr>
              <w:t>，最高得</w:t>
            </w:r>
            <w:r>
              <w:rPr>
                <w:rFonts w:hint="eastAsia" w:ascii="宋体" w:hAnsi="宋体"/>
                <w:kern w:val="44"/>
                <w:sz w:val="24"/>
                <w:szCs w:val="32"/>
                <w:lang w:val="en-US" w:eastAsia="zh-CN"/>
              </w:rPr>
              <w:t>4</w:t>
            </w:r>
            <w:r>
              <w:rPr>
                <w:rFonts w:ascii="宋体" w:hAnsi="宋体"/>
                <w:kern w:val="44"/>
                <w:sz w:val="24"/>
                <w:szCs w:val="32"/>
              </w:rPr>
              <w:t>分</w:t>
            </w:r>
            <w:r>
              <w:rPr>
                <w:rFonts w:hint="eastAsia" w:ascii="宋体" w:hAnsi="宋体" w:cs="宋体"/>
                <w:sz w:val="24"/>
                <w:szCs w:val="24"/>
              </w:rPr>
              <w:t>。</w:t>
            </w:r>
          </w:p>
          <w:p w14:paraId="5B7FBA37">
            <w:pPr>
              <w:spacing w:line="360" w:lineRule="exact"/>
              <w:ind w:firstLine="480" w:firstLineChars="200"/>
              <w:rPr>
                <w:rFonts w:ascii="宋体" w:hAnsi="宋体" w:cs="宋体"/>
                <w:sz w:val="24"/>
                <w:szCs w:val="24"/>
              </w:rPr>
            </w:pPr>
            <w:r>
              <w:rPr>
                <w:rFonts w:hint="eastAsia" w:ascii="宋体" w:hAnsi="宋体" w:cs="宋体"/>
                <w:sz w:val="24"/>
                <w:szCs w:val="24"/>
              </w:rPr>
              <w:t>（提供拟派人员表并后附相关证书复印件，原件备查）</w:t>
            </w:r>
          </w:p>
          <w:p w14:paraId="7E8EC1C5">
            <w:pPr>
              <w:spacing w:line="360" w:lineRule="exact"/>
              <w:ind w:firstLine="480" w:firstLineChars="200"/>
              <w:rPr>
                <w:rFonts w:hint="eastAsia" w:eastAsia="宋体"/>
                <w:lang w:eastAsia="zh-CN"/>
              </w:rPr>
            </w:pPr>
            <w:r>
              <w:rPr>
                <w:rFonts w:hint="eastAsia" w:ascii="宋体" w:hAnsi="宋体" w:cs="Times New Roman"/>
                <w:kern w:val="44"/>
                <w:sz w:val="24"/>
                <w:szCs w:val="32"/>
              </w:rPr>
              <w:t>同一人员不重复加分</w:t>
            </w:r>
            <w:r>
              <w:rPr>
                <w:rFonts w:hint="eastAsia" w:ascii="宋体" w:hAnsi="宋体" w:cs="Times New Roman"/>
                <w:kern w:val="44"/>
                <w:sz w:val="24"/>
                <w:szCs w:val="32"/>
                <w:lang w:eastAsia="zh-CN"/>
              </w:rPr>
              <w:t>。</w:t>
            </w:r>
          </w:p>
        </w:tc>
      </w:tr>
      <w:tr w14:paraId="6F20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660" w:type="dxa"/>
            <w:gridSpan w:val="2"/>
            <w:noWrap w:val="0"/>
            <w:vAlign w:val="center"/>
          </w:tcPr>
          <w:p w14:paraId="4253690B">
            <w:pPr>
              <w:spacing w:line="360" w:lineRule="exact"/>
              <w:jc w:val="center"/>
              <w:rPr>
                <w:rFonts w:ascii="宋体" w:hAnsi="宋体" w:cs="宋体"/>
                <w:sz w:val="24"/>
                <w:szCs w:val="24"/>
              </w:rPr>
            </w:pPr>
            <w:r>
              <w:rPr>
                <w:rFonts w:hint="eastAsia" w:ascii="宋体" w:hAnsi="宋体" w:cs="宋体"/>
                <w:sz w:val="24"/>
                <w:szCs w:val="24"/>
              </w:rPr>
              <w:t>业绩资信（</w:t>
            </w:r>
            <w:r>
              <w:rPr>
                <w:rFonts w:hint="eastAsia" w:ascii="宋体" w:hAnsi="宋体" w:cs="宋体"/>
                <w:sz w:val="24"/>
                <w:szCs w:val="24"/>
                <w:lang w:val="en-US" w:eastAsia="zh-CN"/>
              </w:rPr>
              <w:t>15</w:t>
            </w:r>
            <w:r>
              <w:rPr>
                <w:rFonts w:hint="eastAsia" w:ascii="宋体" w:hAnsi="宋体" w:cs="宋体"/>
                <w:sz w:val="24"/>
                <w:szCs w:val="24"/>
              </w:rPr>
              <w:t>分）</w:t>
            </w:r>
          </w:p>
        </w:tc>
        <w:tc>
          <w:tcPr>
            <w:tcW w:w="6237" w:type="dxa"/>
            <w:noWrap w:val="0"/>
            <w:vAlign w:val="center"/>
          </w:tcPr>
          <w:p w14:paraId="5069A543">
            <w:pPr>
              <w:spacing w:line="360" w:lineRule="exact"/>
              <w:ind w:firstLine="480" w:firstLineChars="200"/>
              <w:rPr>
                <w:rFonts w:ascii="宋体" w:hAnsi="宋体" w:cs="宋体"/>
                <w:sz w:val="24"/>
                <w:szCs w:val="24"/>
              </w:rPr>
            </w:pPr>
            <w:r>
              <w:rPr>
                <w:rFonts w:hint="eastAsia" w:ascii="宋体" w:hAnsi="宋体" w:cs="宋体"/>
                <w:sz w:val="24"/>
                <w:szCs w:val="24"/>
              </w:rPr>
              <w:t>投标单位提供20</w:t>
            </w:r>
            <w:r>
              <w:rPr>
                <w:rFonts w:hint="eastAsia" w:ascii="宋体" w:hAnsi="宋体" w:cs="宋体"/>
                <w:sz w:val="24"/>
                <w:szCs w:val="24"/>
                <w:lang w:val="en-US" w:eastAsia="zh-CN"/>
              </w:rPr>
              <w:t>20</w:t>
            </w:r>
            <w:r>
              <w:rPr>
                <w:rFonts w:hint="eastAsia" w:ascii="宋体" w:hAnsi="宋体" w:cs="宋体"/>
                <w:sz w:val="24"/>
                <w:szCs w:val="24"/>
              </w:rPr>
              <w:t>年1月1日（以合同签订时间为准）以来，类似主机组安装或检修且质量合格的相关业绩证明材料（</w:t>
            </w:r>
            <w:r>
              <w:rPr>
                <w:rFonts w:hint="eastAsia" w:ascii="宋体" w:hAnsi="宋体"/>
                <w:kern w:val="44"/>
                <w:sz w:val="24"/>
                <w:szCs w:val="32"/>
              </w:rPr>
              <w:t>提供合同及完工验收</w:t>
            </w:r>
            <w:r>
              <w:rPr>
                <w:rFonts w:ascii="宋体" w:hAnsi="宋体"/>
                <w:kern w:val="44"/>
                <w:sz w:val="24"/>
                <w:szCs w:val="32"/>
              </w:rPr>
              <w:t>证明</w:t>
            </w:r>
            <w:r>
              <w:rPr>
                <w:rFonts w:hint="eastAsia" w:ascii="宋体" w:hAnsi="宋体"/>
                <w:kern w:val="44"/>
                <w:sz w:val="24"/>
                <w:szCs w:val="32"/>
              </w:rPr>
              <w:t>复印件）</w:t>
            </w:r>
            <w:r>
              <w:rPr>
                <w:rFonts w:hint="eastAsia" w:ascii="宋体" w:hAnsi="宋体" w:cs="宋体"/>
                <w:sz w:val="24"/>
                <w:szCs w:val="24"/>
              </w:rPr>
              <w:t>，满足要求的每有1个得</w:t>
            </w:r>
            <w:r>
              <w:rPr>
                <w:rFonts w:hint="eastAsia" w:ascii="宋体" w:hAnsi="宋体" w:cs="宋体"/>
                <w:sz w:val="24"/>
                <w:szCs w:val="24"/>
                <w:lang w:val="en-US" w:eastAsia="zh-CN"/>
              </w:rPr>
              <w:t>3</w:t>
            </w:r>
            <w:r>
              <w:rPr>
                <w:rFonts w:hint="eastAsia" w:ascii="宋体" w:hAnsi="宋体" w:cs="宋体"/>
                <w:sz w:val="24"/>
                <w:szCs w:val="24"/>
              </w:rPr>
              <w:t>分，最多得</w:t>
            </w:r>
            <w:r>
              <w:rPr>
                <w:rFonts w:hint="eastAsia" w:ascii="宋体" w:hAnsi="宋体" w:cs="宋体"/>
                <w:sz w:val="24"/>
                <w:szCs w:val="24"/>
                <w:lang w:val="en-US" w:eastAsia="zh-CN"/>
              </w:rPr>
              <w:t>15</w:t>
            </w:r>
            <w:r>
              <w:rPr>
                <w:rFonts w:hint="eastAsia" w:ascii="宋体" w:hAnsi="宋体" w:cs="宋体"/>
                <w:sz w:val="24"/>
                <w:szCs w:val="24"/>
              </w:rPr>
              <w:t>分。</w:t>
            </w:r>
          </w:p>
        </w:tc>
      </w:tr>
      <w:tr w14:paraId="41DD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660" w:type="dxa"/>
            <w:gridSpan w:val="2"/>
            <w:noWrap w:val="0"/>
            <w:vAlign w:val="center"/>
          </w:tcPr>
          <w:p w14:paraId="790E59A2">
            <w:pPr>
              <w:spacing w:line="360" w:lineRule="exact"/>
              <w:jc w:val="center"/>
              <w:rPr>
                <w:rFonts w:ascii="宋体" w:hAnsi="宋体" w:cs="宋体"/>
                <w:sz w:val="24"/>
                <w:szCs w:val="24"/>
              </w:rPr>
            </w:pPr>
            <w:r>
              <w:rPr>
                <w:rFonts w:hint="eastAsia" w:ascii="宋体" w:hAnsi="宋体" w:cs="宋体"/>
                <w:sz w:val="24"/>
                <w:szCs w:val="24"/>
              </w:rPr>
              <w:t>维修方案（</w:t>
            </w:r>
            <w:r>
              <w:rPr>
                <w:rFonts w:hint="eastAsia" w:ascii="宋体" w:hAnsi="宋体" w:cs="宋体"/>
                <w:sz w:val="24"/>
                <w:szCs w:val="24"/>
                <w:lang w:val="en-US" w:eastAsia="zh-CN"/>
              </w:rPr>
              <w:t>20</w:t>
            </w:r>
            <w:r>
              <w:rPr>
                <w:rFonts w:hint="eastAsia" w:ascii="宋体" w:hAnsi="宋体" w:cs="宋体"/>
                <w:sz w:val="24"/>
                <w:szCs w:val="24"/>
              </w:rPr>
              <w:t>分）</w:t>
            </w:r>
          </w:p>
        </w:tc>
        <w:tc>
          <w:tcPr>
            <w:tcW w:w="6237" w:type="dxa"/>
            <w:noWrap w:val="0"/>
            <w:vAlign w:val="center"/>
          </w:tcPr>
          <w:p w14:paraId="36B221B0">
            <w:pPr>
              <w:spacing w:line="360" w:lineRule="exact"/>
              <w:ind w:firstLine="480" w:firstLineChars="200"/>
              <w:rPr>
                <w:rFonts w:ascii="宋体" w:hAnsi="宋体" w:cs="宋体"/>
                <w:sz w:val="24"/>
                <w:szCs w:val="24"/>
              </w:rPr>
            </w:pPr>
            <w:r>
              <w:rPr>
                <w:rFonts w:hint="eastAsia" w:ascii="宋体" w:hAnsi="宋体" w:cs="宋体"/>
                <w:sz w:val="24"/>
                <w:szCs w:val="24"/>
              </w:rPr>
              <w:t>维修方案、关键内容的维修技术、工艺及解决方案、具体维修技术措施完善、合理、可行（0-</w:t>
            </w:r>
            <w:r>
              <w:rPr>
                <w:rFonts w:hint="eastAsia" w:ascii="宋体" w:hAnsi="宋体" w:cs="宋体"/>
                <w:sz w:val="24"/>
                <w:szCs w:val="24"/>
                <w:lang w:val="en-US" w:eastAsia="zh-CN"/>
              </w:rPr>
              <w:t>20</w:t>
            </w:r>
            <w:r>
              <w:rPr>
                <w:rFonts w:hint="eastAsia" w:ascii="宋体" w:hAnsi="宋体" w:cs="宋体"/>
                <w:sz w:val="24"/>
                <w:szCs w:val="24"/>
              </w:rPr>
              <w:t>分）。</w:t>
            </w:r>
          </w:p>
          <w:p w14:paraId="6660EE2A">
            <w:pPr>
              <w:spacing w:line="360" w:lineRule="exact"/>
              <w:ind w:firstLine="480" w:firstLineChars="200"/>
              <w:rPr>
                <w:rFonts w:ascii="宋体" w:hAnsi="宋体" w:cs="宋体"/>
                <w:sz w:val="24"/>
                <w:szCs w:val="24"/>
              </w:rPr>
            </w:pPr>
            <w:r>
              <w:rPr>
                <w:rFonts w:hint="eastAsia" w:ascii="宋体" w:hAnsi="宋体" w:cs="宋体"/>
                <w:sz w:val="24"/>
                <w:szCs w:val="24"/>
              </w:rPr>
              <w:t>维修方案、关键内容维修技术、工艺及解决方案、具体维修技术措施科学、合理、操作性强、考虑周全的，得</w:t>
            </w:r>
            <w:r>
              <w:rPr>
                <w:rFonts w:hint="eastAsia" w:ascii="宋体" w:hAnsi="宋体" w:cs="宋体"/>
                <w:sz w:val="24"/>
                <w:szCs w:val="24"/>
                <w:lang w:val="en-US" w:eastAsia="zh-CN"/>
              </w:rPr>
              <w:t>20</w:t>
            </w:r>
            <w:r>
              <w:rPr>
                <w:rFonts w:hint="eastAsia" w:ascii="宋体" w:hAnsi="宋体" w:cs="宋体"/>
                <w:sz w:val="24"/>
                <w:szCs w:val="24"/>
              </w:rPr>
              <w:t>分；维修方案、关键维修技术、工艺及解决方案、具体维修技术措施比较合理、操作性较强、考虑较周全的，得</w:t>
            </w:r>
            <w:r>
              <w:rPr>
                <w:rFonts w:hint="eastAsia" w:ascii="宋体" w:hAnsi="宋体" w:cs="宋体"/>
                <w:sz w:val="24"/>
                <w:szCs w:val="24"/>
                <w:lang w:val="en-US" w:eastAsia="zh-CN"/>
              </w:rPr>
              <w:t>15</w:t>
            </w:r>
            <w:r>
              <w:rPr>
                <w:rFonts w:hint="eastAsia" w:ascii="宋体" w:hAnsi="宋体" w:cs="宋体"/>
                <w:sz w:val="24"/>
                <w:szCs w:val="24"/>
              </w:rPr>
              <w:t>分；内容缺失、维修方案简单，操作性不强的得</w:t>
            </w:r>
            <w:r>
              <w:rPr>
                <w:rFonts w:hint="eastAsia" w:ascii="宋体" w:hAnsi="宋体" w:cs="宋体"/>
                <w:sz w:val="24"/>
                <w:szCs w:val="24"/>
                <w:lang w:val="en-US" w:eastAsia="zh-CN"/>
              </w:rPr>
              <w:t>10</w:t>
            </w:r>
            <w:r>
              <w:rPr>
                <w:rFonts w:hint="eastAsia" w:ascii="宋体" w:hAnsi="宋体" w:cs="宋体"/>
                <w:sz w:val="24"/>
                <w:szCs w:val="24"/>
              </w:rPr>
              <w:t>分；未提供的不得分。</w:t>
            </w:r>
          </w:p>
        </w:tc>
      </w:tr>
      <w:tr w14:paraId="69B7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660" w:type="dxa"/>
            <w:gridSpan w:val="2"/>
            <w:noWrap w:val="0"/>
            <w:vAlign w:val="center"/>
          </w:tcPr>
          <w:p w14:paraId="363FA6AF">
            <w:pPr>
              <w:spacing w:line="360" w:lineRule="exact"/>
              <w:jc w:val="center"/>
              <w:rPr>
                <w:rFonts w:ascii="宋体" w:hAnsi="宋体" w:cs="宋体"/>
                <w:sz w:val="24"/>
                <w:szCs w:val="24"/>
              </w:rPr>
            </w:pPr>
            <w:r>
              <w:rPr>
                <w:rFonts w:hint="eastAsia" w:ascii="宋体" w:hAnsi="宋体" w:cs="宋体"/>
                <w:sz w:val="24"/>
                <w:szCs w:val="24"/>
                <w:lang w:val="zh-CN"/>
              </w:rPr>
              <w:t>进度计划</w:t>
            </w: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分）</w:t>
            </w:r>
          </w:p>
        </w:tc>
        <w:tc>
          <w:tcPr>
            <w:tcW w:w="6237" w:type="dxa"/>
            <w:noWrap w:val="0"/>
            <w:vAlign w:val="center"/>
          </w:tcPr>
          <w:p w14:paraId="0E39F707">
            <w:pPr>
              <w:spacing w:line="360" w:lineRule="exact"/>
              <w:ind w:firstLine="480" w:firstLineChars="200"/>
              <w:rPr>
                <w:rFonts w:ascii="宋体" w:hAnsi="宋体" w:cs="宋体"/>
                <w:sz w:val="24"/>
                <w:szCs w:val="24"/>
              </w:rPr>
            </w:pPr>
            <w:r>
              <w:rPr>
                <w:rFonts w:hint="eastAsia" w:ascii="宋体" w:hAnsi="宋体" w:cs="宋体"/>
                <w:sz w:val="24"/>
                <w:szCs w:val="24"/>
              </w:rPr>
              <w:t>进度计划周密、合理，工期保证措施明确、可行，满足招标文件要求（0-</w:t>
            </w:r>
            <w:r>
              <w:rPr>
                <w:rFonts w:hint="eastAsia" w:ascii="宋体" w:hAnsi="宋体" w:cs="宋体"/>
                <w:sz w:val="24"/>
                <w:szCs w:val="24"/>
                <w:lang w:val="en-US" w:eastAsia="zh-CN"/>
              </w:rPr>
              <w:t>6</w:t>
            </w:r>
            <w:r>
              <w:rPr>
                <w:rFonts w:hint="eastAsia" w:ascii="宋体" w:hAnsi="宋体" w:cs="宋体"/>
                <w:sz w:val="24"/>
                <w:szCs w:val="24"/>
              </w:rPr>
              <w:t>分）。</w:t>
            </w:r>
          </w:p>
          <w:p w14:paraId="080C096E">
            <w:pPr>
              <w:spacing w:line="360" w:lineRule="exact"/>
              <w:ind w:firstLine="480" w:firstLineChars="200"/>
              <w:rPr>
                <w:rFonts w:ascii="宋体" w:hAnsi="宋体" w:cs="宋体"/>
                <w:sz w:val="24"/>
                <w:szCs w:val="24"/>
              </w:rPr>
            </w:pPr>
            <w:r>
              <w:rPr>
                <w:rFonts w:hint="eastAsia" w:ascii="宋体" w:hAnsi="宋体" w:cs="宋体"/>
                <w:sz w:val="24"/>
                <w:szCs w:val="24"/>
              </w:rPr>
              <w:t>维修总进度计划详尽，项目实施进度、时间点、关键节点等设置清晰准确的，得</w:t>
            </w:r>
            <w:r>
              <w:rPr>
                <w:rFonts w:hint="eastAsia" w:ascii="宋体" w:hAnsi="宋体" w:cs="宋体"/>
                <w:sz w:val="24"/>
                <w:szCs w:val="24"/>
                <w:lang w:val="en-US" w:eastAsia="zh-CN"/>
              </w:rPr>
              <w:t>6</w:t>
            </w:r>
            <w:r>
              <w:rPr>
                <w:rFonts w:hint="eastAsia" w:ascii="宋体" w:hAnsi="宋体" w:cs="宋体"/>
                <w:sz w:val="24"/>
                <w:szCs w:val="24"/>
              </w:rPr>
              <w:t>分；综合评定良好，总进度计划较为详尽，项目实施进度、时间点、关键点等设置比较准确的得</w:t>
            </w:r>
            <w:r>
              <w:rPr>
                <w:rFonts w:hint="eastAsia" w:ascii="宋体" w:hAnsi="宋体" w:cs="宋体"/>
                <w:sz w:val="24"/>
                <w:szCs w:val="24"/>
                <w:lang w:val="en-US" w:eastAsia="zh-CN"/>
              </w:rPr>
              <w:t>4</w:t>
            </w:r>
            <w:r>
              <w:rPr>
                <w:rFonts w:hint="eastAsia" w:ascii="宋体" w:hAnsi="宋体" w:cs="宋体"/>
                <w:sz w:val="24"/>
                <w:szCs w:val="24"/>
              </w:rPr>
              <w:t>分；综合评定一般，方案简单，描述不清楚，基本能满足项目实施需要的得</w:t>
            </w:r>
            <w:r>
              <w:rPr>
                <w:rFonts w:hint="eastAsia" w:ascii="宋体" w:hAnsi="宋体" w:cs="宋体"/>
                <w:sz w:val="24"/>
                <w:szCs w:val="24"/>
                <w:lang w:val="en-US" w:eastAsia="zh-CN"/>
              </w:rPr>
              <w:t>2</w:t>
            </w:r>
            <w:r>
              <w:rPr>
                <w:rFonts w:hint="eastAsia" w:ascii="宋体" w:hAnsi="宋体" w:cs="宋体"/>
                <w:sz w:val="24"/>
                <w:szCs w:val="24"/>
              </w:rPr>
              <w:t>分；未提供不得分。</w:t>
            </w:r>
          </w:p>
        </w:tc>
      </w:tr>
      <w:tr w14:paraId="572D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60" w:type="dxa"/>
            <w:gridSpan w:val="2"/>
            <w:noWrap w:val="0"/>
            <w:vAlign w:val="center"/>
          </w:tcPr>
          <w:p w14:paraId="1A29B850">
            <w:pPr>
              <w:spacing w:line="360" w:lineRule="exact"/>
              <w:jc w:val="center"/>
              <w:rPr>
                <w:rFonts w:ascii="宋体" w:hAnsi="宋体" w:cs="宋体"/>
                <w:sz w:val="24"/>
                <w:szCs w:val="24"/>
              </w:rPr>
            </w:pPr>
            <w:r>
              <w:rPr>
                <w:rFonts w:hint="eastAsia" w:ascii="宋体" w:hAnsi="宋体" w:cs="宋体"/>
                <w:sz w:val="24"/>
                <w:szCs w:val="24"/>
              </w:rPr>
              <w:t>质量保证（</w:t>
            </w:r>
            <w:r>
              <w:rPr>
                <w:rFonts w:hint="eastAsia" w:ascii="宋体" w:hAnsi="宋体" w:cs="宋体"/>
                <w:sz w:val="24"/>
                <w:szCs w:val="24"/>
                <w:lang w:val="en-US" w:eastAsia="zh-CN"/>
              </w:rPr>
              <w:t>6</w:t>
            </w:r>
            <w:r>
              <w:rPr>
                <w:rFonts w:hint="eastAsia" w:ascii="宋体" w:hAnsi="宋体" w:cs="宋体"/>
                <w:sz w:val="24"/>
                <w:szCs w:val="24"/>
              </w:rPr>
              <w:t>分）</w:t>
            </w:r>
          </w:p>
        </w:tc>
        <w:tc>
          <w:tcPr>
            <w:tcW w:w="6237" w:type="dxa"/>
            <w:noWrap w:val="0"/>
            <w:vAlign w:val="center"/>
          </w:tcPr>
          <w:p w14:paraId="1790C423">
            <w:pPr>
              <w:spacing w:line="360" w:lineRule="exact"/>
              <w:ind w:firstLine="480" w:firstLineChars="200"/>
              <w:rPr>
                <w:rFonts w:ascii="宋体" w:hAnsi="宋体" w:cs="宋体"/>
                <w:sz w:val="24"/>
                <w:szCs w:val="24"/>
              </w:rPr>
            </w:pPr>
            <w:r>
              <w:rPr>
                <w:rFonts w:hint="eastAsia" w:ascii="宋体" w:hAnsi="宋体" w:cs="宋体"/>
                <w:sz w:val="24"/>
                <w:szCs w:val="24"/>
              </w:rPr>
              <w:t>质量目标明确、把控到位，满足招标文件要求（0-</w:t>
            </w:r>
            <w:r>
              <w:rPr>
                <w:rFonts w:hint="eastAsia" w:ascii="宋体" w:hAnsi="宋体" w:cs="宋体"/>
                <w:sz w:val="24"/>
                <w:szCs w:val="24"/>
                <w:lang w:val="en-US" w:eastAsia="zh-CN"/>
              </w:rPr>
              <w:t>6</w:t>
            </w:r>
            <w:r>
              <w:rPr>
                <w:rFonts w:hint="eastAsia" w:ascii="宋体" w:hAnsi="宋体" w:cs="宋体"/>
                <w:sz w:val="24"/>
                <w:szCs w:val="24"/>
              </w:rPr>
              <w:t>分）。</w:t>
            </w:r>
          </w:p>
          <w:p w14:paraId="226E3B2D">
            <w:pPr>
              <w:spacing w:line="360" w:lineRule="exact"/>
              <w:ind w:firstLine="480" w:firstLineChars="200"/>
              <w:rPr>
                <w:rFonts w:ascii="宋体" w:hAnsi="宋体" w:cs="宋体"/>
                <w:sz w:val="24"/>
                <w:szCs w:val="24"/>
              </w:rPr>
            </w:pPr>
            <w:r>
              <w:rPr>
                <w:rFonts w:hint="eastAsia" w:ascii="宋体" w:hAnsi="宋体" w:cs="宋体"/>
                <w:sz w:val="24"/>
                <w:szCs w:val="24"/>
              </w:rPr>
              <w:t>综合评定优秀，措施科学合理，问题沟通和解决机制简单有效，对质量保证给出应对措施，操作性强的得</w:t>
            </w:r>
            <w:r>
              <w:rPr>
                <w:rFonts w:hint="eastAsia" w:ascii="宋体" w:hAnsi="宋体" w:cs="宋体"/>
                <w:sz w:val="24"/>
                <w:szCs w:val="24"/>
                <w:lang w:val="en-US" w:eastAsia="zh-CN"/>
              </w:rPr>
              <w:t>6</w:t>
            </w:r>
            <w:r>
              <w:rPr>
                <w:rFonts w:hint="eastAsia" w:ascii="宋体" w:hAnsi="宋体" w:cs="宋体"/>
                <w:sz w:val="24"/>
                <w:szCs w:val="24"/>
              </w:rPr>
              <w:t>分；综合评定良好，措施比较合理、操作性较强、考虑较周全、能满足项目实施需要的的得</w:t>
            </w:r>
            <w:r>
              <w:rPr>
                <w:rFonts w:hint="eastAsia" w:ascii="宋体" w:hAnsi="宋体" w:cs="宋体"/>
                <w:sz w:val="24"/>
                <w:szCs w:val="24"/>
                <w:lang w:val="en-US" w:eastAsia="zh-CN"/>
              </w:rPr>
              <w:t>4</w:t>
            </w:r>
            <w:r>
              <w:rPr>
                <w:rFonts w:hint="eastAsia" w:ascii="宋体" w:hAnsi="宋体" w:cs="宋体"/>
                <w:sz w:val="24"/>
                <w:szCs w:val="24"/>
              </w:rPr>
              <w:t>分；综合评定一般，措施简单，操作性不强的得</w:t>
            </w:r>
            <w:r>
              <w:rPr>
                <w:rFonts w:hint="eastAsia" w:ascii="宋体" w:hAnsi="宋体" w:cs="宋体"/>
                <w:sz w:val="24"/>
                <w:szCs w:val="24"/>
                <w:lang w:val="en-US" w:eastAsia="zh-CN"/>
              </w:rPr>
              <w:t>2</w:t>
            </w:r>
            <w:r>
              <w:rPr>
                <w:rFonts w:hint="eastAsia" w:ascii="宋体" w:hAnsi="宋体" w:cs="宋体"/>
                <w:sz w:val="24"/>
                <w:szCs w:val="24"/>
              </w:rPr>
              <w:t>分；未提供不得分。</w:t>
            </w:r>
          </w:p>
        </w:tc>
      </w:tr>
      <w:tr w14:paraId="2AB9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60" w:type="dxa"/>
            <w:gridSpan w:val="2"/>
            <w:noWrap w:val="0"/>
            <w:vAlign w:val="center"/>
          </w:tcPr>
          <w:p w14:paraId="359D6044">
            <w:pPr>
              <w:spacing w:line="3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安全生产（6分）</w:t>
            </w:r>
          </w:p>
        </w:tc>
        <w:tc>
          <w:tcPr>
            <w:tcW w:w="6237" w:type="dxa"/>
            <w:noWrap w:val="0"/>
            <w:vAlign w:val="center"/>
          </w:tcPr>
          <w:p w14:paraId="3BE29DAD">
            <w:pPr>
              <w:spacing w:line="360" w:lineRule="exact"/>
              <w:ind w:firstLine="480" w:firstLineChars="200"/>
              <w:rPr>
                <w:kern w:val="0"/>
                <w:sz w:val="24"/>
              </w:rPr>
            </w:pPr>
            <w:r>
              <w:rPr>
                <w:kern w:val="0"/>
                <w:sz w:val="24"/>
              </w:rPr>
              <w:t>安全生产（资金、人员、设备等）投入到位，安全管理体系健全，应急事件处理及保证措施齐全，满足招标文件要求（0-</w:t>
            </w:r>
            <w:r>
              <w:rPr>
                <w:rFonts w:hint="eastAsia"/>
                <w:kern w:val="0"/>
                <w:sz w:val="24"/>
                <w:lang w:val="en-US" w:eastAsia="zh-CN"/>
              </w:rPr>
              <w:t>6</w:t>
            </w:r>
            <w:r>
              <w:rPr>
                <w:kern w:val="0"/>
                <w:sz w:val="24"/>
              </w:rPr>
              <w:t>分）。</w:t>
            </w:r>
          </w:p>
          <w:p w14:paraId="6C811A25">
            <w:pPr>
              <w:spacing w:line="360" w:lineRule="exact"/>
              <w:ind w:firstLine="480" w:firstLineChars="200"/>
              <w:rPr>
                <w:rFonts w:hint="eastAsia" w:ascii="宋体" w:hAnsi="宋体" w:cs="宋体"/>
                <w:sz w:val="24"/>
                <w:szCs w:val="24"/>
              </w:rPr>
            </w:pPr>
            <w:r>
              <w:rPr>
                <w:kern w:val="0"/>
                <w:sz w:val="24"/>
              </w:rPr>
              <w:t>安全生产（资金、人员、设备等）投入到位，安全管理体系健全，应急事件处理及保证措施齐全得</w:t>
            </w:r>
            <w:r>
              <w:rPr>
                <w:rFonts w:hint="eastAsia"/>
                <w:kern w:val="0"/>
                <w:sz w:val="24"/>
                <w:lang w:val="en-US" w:eastAsia="zh-CN"/>
              </w:rPr>
              <w:t>6</w:t>
            </w:r>
            <w:r>
              <w:rPr>
                <w:kern w:val="0"/>
                <w:sz w:val="24"/>
              </w:rPr>
              <w:t>分；安全生产（资金、人员、设备等）投入一般，安全管理体系较健全，应急事件处理及保证措施较合理得</w:t>
            </w:r>
            <w:r>
              <w:rPr>
                <w:rFonts w:hint="eastAsia"/>
                <w:kern w:val="0"/>
                <w:sz w:val="24"/>
                <w:lang w:val="en-US" w:eastAsia="zh-CN"/>
              </w:rPr>
              <w:t>4</w:t>
            </w:r>
            <w:r>
              <w:rPr>
                <w:kern w:val="0"/>
                <w:sz w:val="24"/>
              </w:rPr>
              <w:t>分；安全生产投入欠缺及安全生产管理体系欠缺，应急事件处理及保证措施可行性及针对性有欠缺得</w:t>
            </w:r>
            <w:r>
              <w:rPr>
                <w:rFonts w:hint="eastAsia"/>
                <w:kern w:val="0"/>
                <w:sz w:val="24"/>
                <w:lang w:val="en-US" w:eastAsia="zh-CN"/>
              </w:rPr>
              <w:t>2</w:t>
            </w:r>
            <w:r>
              <w:rPr>
                <w:kern w:val="0"/>
                <w:sz w:val="24"/>
              </w:rPr>
              <w:t>分；未提供不得分。</w:t>
            </w:r>
          </w:p>
        </w:tc>
      </w:tr>
      <w:tr w14:paraId="6F0E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60" w:type="dxa"/>
            <w:gridSpan w:val="2"/>
            <w:noWrap w:val="0"/>
            <w:vAlign w:val="center"/>
          </w:tcPr>
          <w:p w14:paraId="0C49BB6A">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服务承诺（2分）</w:t>
            </w:r>
          </w:p>
        </w:tc>
        <w:tc>
          <w:tcPr>
            <w:tcW w:w="6237" w:type="dxa"/>
            <w:noWrap w:val="0"/>
            <w:vAlign w:val="center"/>
          </w:tcPr>
          <w:p w14:paraId="4C69A033">
            <w:pPr>
              <w:spacing w:line="360" w:lineRule="exact"/>
              <w:ind w:firstLine="480" w:firstLineChars="200"/>
              <w:rPr>
                <w:kern w:val="0"/>
                <w:sz w:val="24"/>
              </w:rPr>
            </w:pPr>
            <w:r>
              <w:rPr>
                <w:kern w:val="0"/>
                <w:sz w:val="24"/>
              </w:rPr>
              <w:t>服务响应承诺，响应时间及时、迅速，严格遵循采购人计划安排（0-</w:t>
            </w:r>
            <w:r>
              <w:rPr>
                <w:rFonts w:hint="eastAsia"/>
                <w:kern w:val="0"/>
                <w:sz w:val="24"/>
                <w:lang w:val="en-US" w:eastAsia="zh-CN"/>
              </w:rPr>
              <w:t>2</w:t>
            </w:r>
            <w:r>
              <w:rPr>
                <w:kern w:val="0"/>
                <w:sz w:val="24"/>
              </w:rPr>
              <w:t>分）。</w:t>
            </w:r>
          </w:p>
          <w:p w14:paraId="18D27EF0">
            <w:pPr>
              <w:spacing w:line="360" w:lineRule="exact"/>
              <w:ind w:firstLine="480" w:firstLineChars="200"/>
              <w:rPr>
                <w:rFonts w:hint="eastAsia" w:ascii="宋体" w:hAnsi="宋体" w:cs="宋体"/>
                <w:sz w:val="24"/>
                <w:szCs w:val="24"/>
              </w:rPr>
            </w:pPr>
            <w:r>
              <w:rPr>
                <w:kern w:val="0"/>
                <w:sz w:val="24"/>
              </w:rPr>
              <w:t>表述充分周到且完善的得</w:t>
            </w:r>
            <w:r>
              <w:rPr>
                <w:rFonts w:hint="eastAsia"/>
                <w:kern w:val="0"/>
                <w:sz w:val="24"/>
                <w:lang w:val="en-US" w:eastAsia="zh-CN"/>
              </w:rPr>
              <w:t>2</w:t>
            </w:r>
            <w:r>
              <w:rPr>
                <w:kern w:val="0"/>
                <w:sz w:val="24"/>
              </w:rPr>
              <w:t>分；表述简单粗疏且完整度有待提高的得</w:t>
            </w:r>
            <w:r>
              <w:rPr>
                <w:rFonts w:hint="eastAsia"/>
                <w:kern w:val="0"/>
                <w:sz w:val="24"/>
                <w:lang w:val="en-US" w:eastAsia="zh-CN"/>
              </w:rPr>
              <w:t>1.5</w:t>
            </w:r>
            <w:r>
              <w:rPr>
                <w:kern w:val="0"/>
                <w:sz w:val="24"/>
              </w:rPr>
              <w:t>分；表述简略粗放且完整度不高的得</w:t>
            </w:r>
            <w:r>
              <w:rPr>
                <w:rFonts w:hint="eastAsia"/>
                <w:kern w:val="0"/>
                <w:sz w:val="24"/>
                <w:lang w:val="en-US" w:eastAsia="zh-CN"/>
              </w:rPr>
              <w:t>1</w:t>
            </w:r>
            <w:r>
              <w:rPr>
                <w:kern w:val="0"/>
                <w:sz w:val="24"/>
              </w:rPr>
              <w:t>分；未提供不得分。</w:t>
            </w:r>
          </w:p>
        </w:tc>
      </w:tr>
    </w:tbl>
    <w:p w14:paraId="3777EBB0">
      <w:pPr>
        <w:snapToGrid w:val="0"/>
        <w:spacing w:line="360" w:lineRule="auto"/>
        <w:ind w:firstLine="480" w:firstLineChars="200"/>
        <w:rPr>
          <w:rFonts w:ascii="Times New Roman" w:hAnsi="Times New Roman" w:cs="Times New Roman"/>
          <w:sz w:val="24"/>
        </w:rPr>
      </w:pPr>
    </w:p>
    <w:p w14:paraId="6A717B10">
      <w:pPr>
        <w:tabs>
          <w:tab w:val="left" w:pos="5442"/>
        </w:tabs>
        <w:snapToGrid w:val="0"/>
        <w:spacing w:line="360" w:lineRule="auto"/>
        <w:ind w:firstLine="470" w:firstLineChars="196"/>
        <w:outlineLvl w:val="1"/>
        <w:rPr>
          <w:b/>
          <w:sz w:val="24"/>
        </w:rPr>
      </w:pPr>
      <w:r>
        <w:rPr>
          <w:b/>
          <w:bCs/>
          <w:sz w:val="24"/>
        </w:rPr>
        <w:t>（二）商务标评分（30分</w:t>
      </w:r>
      <w:r>
        <w:rPr>
          <w:rFonts w:hint="eastAsia"/>
          <w:b/>
          <w:bCs/>
          <w:sz w:val="24"/>
          <w:lang w:eastAsia="zh-CN"/>
        </w:rPr>
        <w:t>）</w:t>
      </w:r>
      <w:r>
        <w:rPr>
          <w:b/>
          <w:sz w:val="24"/>
        </w:rPr>
        <w:tab/>
      </w:r>
    </w:p>
    <w:p w14:paraId="2FC755FF">
      <w:pPr>
        <w:snapToGrid w:val="0"/>
        <w:spacing w:line="360" w:lineRule="auto"/>
        <w:ind w:firstLine="480" w:firstLineChars="200"/>
        <w:rPr>
          <w:sz w:val="24"/>
        </w:rPr>
      </w:pPr>
      <w:r>
        <w:rPr>
          <w:sz w:val="24"/>
        </w:rPr>
        <w:t>1、本次项目最高限价为人民币</w:t>
      </w:r>
      <w:r>
        <w:rPr>
          <w:rFonts w:hint="eastAsia"/>
          <w:b/>
          <w:sz w:val="24"/>
          <w:lang w:val="en-US" w:eastAsia="zh-CN"/>
        </w:rPr>
        <w:t>40.83</w:t>
      </w:r>
      <w:r>
        <w:rPr>
          <w:b/>
          <w:sz w:val="24"/>
        </w:rPr>
        <w:t>万元</w:t>
      </w:r>
      <w:r>
        <w:rPr>
          <w:sz w:val="24"/>
        </w:rPr>
        <w:t>。超过限价作无效投标处理。</w:t>
      </w:r>
    </w:p>
    <w:p w14:paraId="235398FF">
      <w:pPr>
        <w:snapToGrid w:val="0"/>
        <w:spacing w:line="360" w:lineRule="auto"/>
        <w:ind w:firstLine="480" w:firstLineChars="200"/>
        <w:rPr>
          <w:sz w:val="24"/>
        </w:rPr>
      </w:pPr>
      <w:r>
        <w:rPr>
          <w:sz w:val="24"/>
        </w:rPr>
        <w:t>2、满足招标文件要求且投标报价最低的报价为评标基准价，其商务标得分为满分30分。</w:t>
      </w:r>
    </w:p>
    <w:p w14:paraId="4E7971AD">
      <w:pPr>
        <w:snapToGrid w:val="0"/>
        <w:spacing w:line="360" w:lineRule="auto"/>
        <w:ind w:firstLine="480" w:firstLineChars="200"/>
        <w:rPr>
          <w:sz w:val="24"/>
        </w:rPr>
      </w:pPr>
      <w:r>
        <w:rPr>
          <w:sz w:val="24"/>
        </w:rPr>
        <w:t>3、其他投标人的商务标得分分别按照下列公式计算：</w:t>
      </w:r>
    </w:p>
    <w:p w14:paraId="4378910A">
      <w:pPr>
        <w:snapToGrid w:val="0"/>
        <w:spacing w:line="360" w:lineRule="auto"/>
        <w:ind w:firstLine="484" w:firstLineChars="202"/>
        <w:rPr>
          <w:sz w:val="24"/>
        </w:rPr>
      </w:pPr>
      <w:r>
        <w:rPr>
          <w:sz w:val="24"/>
        </w:rPr>
        <w:t xml:space="preserve">  商务标得分=（评标基准价/投标报价）×30%×100</w:t>
      </w:r>
    </w:p>
    <w:p w14:paraId="341923F4">
      <w:pPr>
        <w:snapToGrid w:val="0"/>
        <w:spacing w:line="360" w:lineRule="auto"/>
        <w:ind w:firstLine="570"/>
        <w:rPr>
          <w:rFonts w:ascii="宋体" w:hAnsi="宋体" w:cs="仿宋"/>
          <w:b/>
          <w:sz w:val="24"/>
          <w:szCs w:val="24"/>
        </w:rPr>
      </w:pPr>
      <w:r>
        <w:rPr>
          <w:rFonts w:hint="eastAsia" w:ascii="宋体" w:hAnsi="宋体" w:cs="仿宋"/>
          <w:b/>
          <w:sz w:val="24"/>
          <w:szCs w:val="24"/>
        </w:rPr>
        <w:t>4、政府采购政策功能落实</w:t>
      </w:r>
    </w:p>
    <w:p w14:paraId="50F09AB0">
      <w:pPr>
        <w:snapToGrid w:val="0"/>
        <w:spacing w:line="360" w:lineRule="auto"/>
        <w:ind w:firstLine="484" w:firstLineChars="202"/>
        <w:outlineLvl w:val="3"/>
        <w:rPr>
          <w:rFonts w:ascii="宋体" w:hAnsi="宋体"/>
          <w:sz w:val="24"/>
          <w:szCs w:val="24"/>
        </w:rPr>
      </w:pPr>
      <w:r>
        <w:rPr>
          <w:rFonts w:hint="eastAsia" w:ascii="宋体" w:hAnsi="宋体"/>
          <w:b/>
          <w:bCs/>
          <w:sz w:val="24"/>
          <w:szCs w:val="24"/>
        </w:rPr>
        <w:t>4.</w:t>
      </w:r>
      <w:r>
        <w:rPr>
          <w:rFonts w:ascii="宋体" w:hAnsi="宋体"/>
          <w:b/>
          <w:bCs/>
          <w:sz w:val="24"/>
          <w:szCs w:val="24"/>
        </w:rPr>
        <w:t>1.</w:t>
      </w:r>
      <w:r>
        <w:rPr>
          <w:rFonts w:hint="eastAsia" w:ascii="宋体" w:hAnsi="宋体" w:cs="宋体"/>
          <w:b/>
          <w:bCs/>
          <w:sz w:val="24"/>
          <w:szCs w:val="24"/>
        </w:rPr>
        <w:t>针对中小微型企业的采购政策</w:t>
      </w:r>
    </w:p>
    <w:p w14:paraId="79677726">
      <w:pPr>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1</w:t>
      </w:r>
      <w:r>
        <w:rPr>
          <w:rFonts w:hint="eastAsia" w:ascii="宋体" w:hAnsi="宋体" w:cs="宋体"/>
          <w:sz w:val="24"/>
          <w:szCs w:val="24"/>
        </w:rPr>
        <w:t>）</w:t>
      </w:r>
      <w:r>
        <w:rPr>
          <w:rFonts w:hint="eastAsia" w:ascii="宋体" w:hAnsi="宋体" w:cs="宋体"/>
          <w:b/>
          <w:bCs/>
          <w:sz w:val="24"/>
          <w:szCs w:val="24"/>
        </w:rPr>
        <w:t>本次采购项目属于</w:t>
      </w:r>
      <w:r>
        <w:rPr>
          <w:rFonts w:ascii="宋体" w:hAnsi="宋体"/>
          <w:b/>
          <w:bCs/>
          <w:sz w:val="24"/>
          <w:szCs w:val="24"/>
          <w:u w:val="thick" w:color="FF0000"/>
        </w:rPr>
        <w:t xml:space="preserve"> </w:t>
      </w:r>
      <w:r>
        <w:rPr>
          <w:rFonts w:hint="eastAsia" w:ascii="宋体" w:hAnsi="宋体"/>
          <w:b/>
          <w:bCs/>
          <w:sz w:val="24"/>
          <w:szCs w:val="24"/>
          <w:u w:val="thick" w:color="FF0000"/>
        </w:rPr>
        <w:t>服务</w:t>
      </w:r>
      <w:r>
        <w:rPr>
          <w:rFonts w:ascii="宋体" w:hAnsi="宋体"/>
          <w:b/>
          <w:bCs/>
          <w:sz w:val="24"/>
          <w:szCs w:val="24"/>
          <w:u w:val="thick" w:color="FF0000"/>
        </w:rPr>
        <w:t xml:space="preserve"> </w:t>
      </w:r>
      <w:r>
        <w:rPr>
          <w:rFonts w:hint="eastAsia" w:ascii="宋体" w:hAnsi="宋体" w:cs="宋体"/>
          <w:b/>
          <w:bCs/>
          <w:sz w:val="24"/>
          <w:szCs w:val="24"/>
        </w:rPr>
        <w:t>项目，其投标人符合：工信部联企业〔</w:t>
      </w:r>
      <w:r>
        <w:rPr>
          <w:rFonts w:ascii="宋体" w:hAnsi="宋体"/>
          <w:b/>
          <w:bCs/>
          <w:sz w:val="24"/>
          <w:szCs w:val="24"/>
        </w:rPr>
        <w:t>2011</w:t>
      </w:r>
      <w:r>
        <w:rPr>
          <w:rFonts w:hint="eastAsia" w:ascii="宋体" w:hAnsi="宋体" w:cs="宋体"/>
          <w:b/>
          <w:bCs/>
          <w:sz w:val="24"/>
          <w:szCs w:val="24"/>
        </w:rPr>
        <w:t>〕</w:t>
      </w:r>
      <w:r>
        <w:rPr>
          <w:rFonts w:ascii="宋体" w:hAnsi="宋体"/>
          <w:b/>
          <w:bCs/>
          <w:sz w:val="24"/>
          <w:szCs w:val="24"/>
        </w:rPr>
        <w:t>300</w:t>
      </w:r>
      <w:r>
        <w:rPr>
          <w:rFonts w:hint="eastAsia" w:ascii="宋体" w:hAnsi="宋体" w:cs="宋体"/>
          <w:b/>
          <w:bCs/>
          <w:sz w:val="24"/>
          <w:szCs w:val="24"/>
        </w:rPr>
        <w:t>号《关于印发中小企业划型标准规定的通知》中的中小企业“</w:t>
      </w:r>
      <w:r>
        <w:rPr>
          <w:rFonts w:hint="eastAsia" w:ascii="宋体" w:hAnsi="宋体" w:cs="宋体"/>
          <w:b/>
          <w:bCs/>
          <w:sz w:val="24"/>
          <w:szCs w:val="24"/>
          <w:u w:val="thick" w:color="FF0000"/>
        </w:rPr>
        <w:t>其他未列明行业</w:t>
      </w:r>
      <w:r>
        <w:rPr>
          <w:rFonts w:hint="eastAsia" w:ascii="宋体" w:hAnsi="宋体" w:cs="宋体"/>
          <w:b/>
          <w:bCs/>
          <w:sz w:val="24"/>
          <w:szCs w:val="24"/>
        </w:rPr>
        <w:t>”类的划型标准规定的，将享受中小企业扶持政策。</w:t>
      </w:r>
    </w:p>
    <w:p w14:paraId="0066848C">
      <w:pPr>
        <w:spacing w:line="360" w:lineRule="auto"/>
        <w:ind w:firstLine="484" w:firstLineChars="202"/>
        <w:rPr>
          <w:rFonts w:ascii="宋体" w:hAnsi="宋体" w:cs="宋体"/>
          <w:b/>
          <w:bCs/>
          <w:sz w:val="24"/>
          <w:szCs w:val="24"/>
          <w:u w:val="thick" w:color="FF0000"/>
        </w:rPr>
      </w:pPr>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”类中小企业划型标准</w:t>
      </w:r>
      <w:r>
        <w:rPr>
          <w:rFonts w:hint="eastAsia" w:ascii="宋体" w:hAnsi="宋体" w:cs="宋体"/>
          <w:sz w:val="24"/>
          <w:szCs w:val="24"/>
        </w:rPr>
        <w:t>：</w:t>
      </w:r>
      <w:r>
        <w:rPr>
          <w:rFonts w:hint="eastAsia" w:ascii="宋体" w:hAnsi="宋体" w:cs="宋体"/>
          <w:b/>
          <w:bCs/>
          <w:sz w:val="24"/>
          <w:szCs w:val="24"/>
          <w:u w:val="thick" w:color="FF0000"/>
        </w:rPr>
        <w:t>本项目从业人员300人以下的为中小微型企业。其中，从业人员100人及以上的为中型企业；从业人员10人及以上的为小型企业；从业人员10人以下的为微型企业。</w:t>
      </w:r>
    </w:p>
    <w:p w14:paraId="19BA1ACE">
      <w:pPr>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）根据《政府采购促进中小企业发展管理办法》（财库﹝</w:t>
      </w:r>
      <w:r>
        <w:rPr>
          <w:rFonts w:ascii="宋体" w:hAnsi="宋体"/>
          <w:sz w:val="24"/>
          <w:szCs w:val="24"/>
        </w:rPr>
        <w:t>2020</w:t>
      </w:r>
      <w:r>
        <w:rPr>
          <w:rFonts w:hint="eastAsia" w:ascii="宋体" w:hAnsi="宋体" w:cs="宋体"/>
          <w:sz w:val="24"/>
          <w:szCs w:val="24"/>
        </w:rPr>
        <w:t>﹞</w:t>
      </w:r>
      <w:r>
        <w:rPr>
          <w:rFonts w:ascii="宋体" w:hAnsi="宋体"/>
          <w:sz w:val="24"/>
          <w:szCs w:val="24"/>
        </w:rPr>
        <w:t xml:space="preserve">46 </w:t>
      </w:r>
      <w:r>
        <w:rPr>
          <w:rFonts w:hint="eastAsia" w:ascii="宋体" w:hAnsi="宋体" w:cs="宋体"/>
          <w:sz w:val="24"/>
          <w:szCs w:val="24"/>
        </w:rPr>
        <w:t>号）的第四条第（三）款“在服务采购项目中，服务由中小企业承接，即提供服务的人员为中小企业依照《中华人民共和国劳动合同法》订立劳动合同的从业人员。”规定，符合要求的投标人的报价将给予评审时的价格调整。</w:t>
      </w:r>
    </w:p>
    <w:p w14:paraId="2CEA31DF">
      <w:pPr>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3</w:t>
      </w:r>
      <w:r>
        <w:rPr>
          <w:rFonts w:hint="eastAsia" w:ascii="宋体" w:hAnsi="宋体" w:cs="宋体"/>
          <w:sz w:val="24"/>
          <w:szCs w:val="24"/>
        </w:rPr>
        <w:t>）根据《政府采购促进中小企业发展管理办法》（财库﹝</w:t>
      </w:r>
      <w:r>
        <w:rPr>
          <w:rFonts w:ascii="宋体" w:hAnsi="宋体"/>
          <w:sz w:val="24"/>
          <w:szCs w:val="24"/>
        </w:rPr>
        <w:t>2020</w:t>
      </w:r>
      <w:r>
        <w:rPr>
          <w:rFonts w:hint="eastAsia" w:ascii="宋体" w:hAnsi="宋体" w:cs="宋体"/>
          <w:sz w:val="24"/>
          <w:szCs w:val="24"/>
        </w:rPr>
        <w:t>﹞</w:t>
      </w:r>
      <w:r>
        <w:rPr>
          <w:rFonts w:ascii="宋体" w:hAnsi="宋体"/>
          <w:sz w:val="24"/>
          <w:szCs w:val="24"/>
        </w:rPr>
        <w:t xml:space="preserve">46 </w:t>
      </w:r>
      <w:r>
        <w:rPr>
          <w:rFonts w:hint="eastAsia" w:ascii="宋体" w:hAnsi="宋体" w:cs="宋体"/>
          <w:sz w:val="24"/>
          <w:szCs w:val="24"/>
        </w:rPr>
        <w:t>号）的第九条第一款规定，非专门面向中小企业采购的本采购项目，对属于</w:t>
      </w:r>
      <w:r>
        <w:rPr>
          <w:rFonts w:hint="eastAsia" w:ascii="宋体" w:hAnsi="宋体" w:cs="宋体"/>
          <w:b/>
          <w:bCs/>
          <w:sz w:val="24"/>
          <w:szCs w:val="24"/>
          <w:u w:val="thick" w:color="FF0000"/>
        </w:rPr>
        <w:t>小型、微型企业</w:t>
      </w:r>
      <w:r>
        <w:rPr>
          <w:rFonts w:hint="eastAsia" w:ascii="宋体" w:hAnsi="宋体" w:cs="宋体"/>
          <w:sz w:val="24"/>
          <w:szCs w:val="24"/>
        </w:rPr>
        <w:t>的投标人给予评审加分，具体方法如下：</w:t>
      </w:r>
    </w:p>
    <w:p w14:paraId="2A4D1867">
      <w:pPr>
        <w:spacing w:line="360" w:lineRule="auto"/>
        <w:ind w:firstLine="480" w:firstLineChars="200"/>
        <w:rPr>
          <w:rFonts w:ascii="宋体" w:hAnsi="宋体"/>
          <w:sz w:val="24"/>
          <w:szCs w:val="24"/>
        </w:rPr>
      </w:pPr>
      <w:r>
        <w:rPr>
          <w:rFonts w:hint="eastAsia" w:ascii="宋体" w:hAnsi="宋体" w:cs="宋体"/>
          <w:sz w:val="24"/>
          <w:szCs w:val="24"/>
        </w:rPr>
        <w:t>①对符合要求的</w:t>
      </w:r>
      <w:r>
        <w:rPr>
          <w:rFonts w:hint="eastAsia" w:ascii="宋体" w:hAnsi="宋体" w:cs="宋体"/>
          <w:b/>
          <w:bCs/>
          <w:sz w:val="24"/>
          <w:szCs w:val="24"/>
          <w:u w:val="thick" w:color="FF0000"/>
        </w:rPr>
        <w:t>小型、微型企业</w:t>
      </w:r>
      <w:r>
        <w:rPr>
          <w:rFonts w:hint="eastAsia" w:ascii="宋体" w:hAnsi="宋体" w:cs="宋体"/>
          <w:sz w:val="24"/>
          <w:szCs w:val="24"/>
        </w:rPr>
        <w:t>提供本项目承建，给予报价的10</w:t>
      </w:r>
      <w:r>
        <w:rPr>
          <w:rFonts w:ascii="宋体" w:hAnsi="宋体"/>
          <w:sz w:val="24"/>
          <w:szCs w:val="24"/>
        </w:rPr>
        <w:t>%</w:t>
      </w:r>
      <w:r>
        <w:rPr>
          <w:rFonts w:hint="eastAsia" w:ascii="宋体" w:hAnsi="宋体" w:cs="宋体"/>
          <w:sz w:val="24"/>
          <w:szCs w:val="24"/>
        </w:rPr>
        <w:t>的价格扣除，用扣除后的价格参与报价评审，如果成交，则以其原报价作为成交价。</w:t>
      </w:r>
    </w:p>
    <w:p w14:paraId="6AD487BE">
      <w:pPr>
        <w:snapToGrid w:val="0"/>
        <w:spacing w:line="360" w:lineRule="auto"/>
        <w:ind w:firstLine="484" w:firstLineChars="202"/>
        <w:rPr>
          <w:rFonts w:ascii="宋体" w:hAnsi="宋体"/>
          <w:sz w:val="24"/>
          <w:szCs w:val="24"/>
        </w:rPr>
      </w:pPr>
      <w:r>
        <w:rPr>
          <w:rFonts w:hint="eastAsia" w:ascii="宋体" w:hAnsi="宋体" w:cs="宋体"/>
          <w:sz w:val="24"/>
          <w:szCs w:val="24"/>
        </w:rPr>
        <w:t>②参加本次采购活动，符合要求的投标人须严格按《政府采购促进中小企业发展管理办法》（财库﹝</w:t>
      </w:r>
      <w:r>
        <w:rPr>
          <w:rFonts w:ascii="宋体" w:hAnsi="宋体"/>
          <w:sz w:val="24"/>
          <w:szCs w:val="24"/>
        </w:rPr>
        <w:t>2020</w:t>
      </w:r>
      <w:r>
        <w:rPr>
          <w:rFonts w:hint="eastAsia" w:ascii="宋体" w:hAnsi="宋体" w:cs="宋体"/>
          <w:sz w:val="24"/>
          <w:szCs w:val="24"/>
        </w:rPr>
        <w:t>﹞</w:t>
      </w:r>
      <w:r>
        <w:rPr>
          <w:rFonts w:ascii="宋体" w:hAnsi="宋体"/>
          <w:sz w:val="24"/>
          <w:szCs w:val="24"/>
        </w:rPr>
        <w:t xml:space="preserve">46 </w:t>
      </w:r>
      <w:r>
        <w:rPr>
          <w:rFonts w:hint="eastAsia" w:ascii="宋体" w:hAnsi="宋体" w:cs="宋体"/>
          <w:sz w:val="24"/>
          <w:szCs w:val="24"/>
        </w:rPr>
        <w:t>号）的文件要求，出具填报“中小企业声明函”</w:t>
      </w:r>
      <w:r>
        <w:rPr>
          <w:rFonts w:hint="eastAsia" w:ascii="宋体" w:hAnsi="宋体" w:cs="宋体"/>
          <w:b/>
          <w:bCs/>
          <w:sz w:val="24"/>
          <w:szCs w:val="24"/>
          <w:u w:val="thick" w:color="FF0000"/>
        </w:rPr>
        <w:t>（格式见第七章）</w:t>
      </w:r>
      <w:r>
        <w:rPr>
          <w:rFonts w:hint="eastAsia" w:ascii="宋体" w:hAnsi="宋体" w:cs="宋体"/>
          <w:sz w:val="24"/>
          <w:szCs w:val="24"/>
        </w:rPr>
        <w:t>；</w:t>
      </w:r>
    </w:p>
    <w:p w14:paraId="5DAEBC9C">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4</w:t>
      </w:r>
      <w:r>
        <w:rPr>
          <w:rFonts w:hint="eastAsia" w:ascii="宋体" w:hAnsi="宋体" w:cs="宋体"/>
          <w:sz w:val="24"/>
          <w:szCs w:val="24"/>
        </w:rPr>
        <w:t>）</w:t>
      </w:r>
      <w:bookmarkStart w:id="16" w:name="_Hlk67486961"/>
      <w:r>
        <w:rPr>
          <w:rFonts w:hint="eastAsia" w:ascii="宋体" w:hAnsi="宋体" w:cs="宋体"/>
          <w:b/>
          <w:bCs/>
          <w:sz w:val="24"/>
          <w:szCs w:val="24"/>
          <w:u w:val="thick" w:color="FF0000"/>
        </w:rPr>
        <w:t>不符合上述要求的投标人，无须提供“中小企业声明函”</w:t>
      </w:r>
      <w:r>
        <w:rPr>
          <w:rFonts w:hint="eastAsia" w:ascii="宋体" w:hAnsi="宋体" w:cs="宋体"/>
          <w:sz w:val="24"/>
          <w:szCs w:val="24"/>
        </w:rPr>
        <w:t>。</w:t>
      </w:r>
      <w:bookmarkEnd w:id="16"/>
    </w:p>
    <w:p w14:paraId="69497578">
      <w:pPr>
        <w:snapToGrid w:val="0"/>
        <w:spacing w:line="360" w:lineRule="auto"/>
        <w:ind w:firstLine="484" w:firstLineChars="202"/>
        <w:outlineLvl w:val="3"/>
        <w:rPr>
          <w:rFonts w:ascii="宋体" w:hAnsi="宋体"/>
          <w:b/>
          <w:bCs/>
          <w:sz w:val="24"/>
          <w:szCs w:val="24"/>
        </w:rPr>
      </w:pPr>
      <w:r>
        <w:rPr>
          <w:rFonts w:hint="eastAsia" w:ascii="宋体" w:hAnsi="宋体"/>
          <w:b/>
          <w:bCs/>
          <w:sz w:val="24"/>
          <w:szCs w:val="24"/>
        </w:rPr>
        <w:t>4.</w:t>
      </w:r>
      <w:r>
        <w:rPr>
          <w:rFonts w:ascii="宋体" w:hAnsi="宋体"/>
          <w:b/>
          <w:bCs/>
          <w:sz w:val="24"/>
          <w:szCs w:val="24"/>
        </w:rPr>
        <w:t>2.</w:t>
      </w:r>
      <w:r>
        <w:rPr>
          <w:rFonts w:hint="eastAsia" w:ascii="宋体" w:hAnsi="宋体" w:cs="宋体"/>
          <w:b/>
          <w:bCs/>
          <w:sz w:val="24"/>
          <w:szCs w:val="24"/>
        </w:rPr>
        <w:t>针对残疾人福利性单位的采购政策</w:t>
      </w:r>
    </w:p>
    <w:p w14:paraId="1C1F2217">
      <w:pPr>
        <w:snapToGrid w:val="0"/>
        <w:spacing w:line="360" w:lineRule="auto"/>
        <w:ind w:firstLine="484" w:firstLineChars="202"/>
        <w:rPr>
          <w:rFonts w:ascii="宋体" w:hAnsi="宋体"/>
          <w:sz w:val="24"/>
          <w:szCs w:val="24"/>
        </w:rPr>
      </w:pPr>
      <w:bookmarkStart w:id="17" w:name="_Hlk69857671"/>
      <w:r>
        <w:rPr>
          <w:rFonts w:hint="eastAsia" w:ascii="宋体" w:hAnsi="宋体" w:cs="宋体"/>
          <w:sz w:val="24"/>
          <w:szCs w:val="24"/>
        </w:rPr>
        <w:t>（</w:t>
      </w:r>
      <w:r>
        <w:rPr>
          <w:rFonts w:ascii="宋体" w:hAnsi="宋体"/>
          <w:sz w:val="24"/>
          <w:szCs w:val="24"/>
        </w:rPr>
        <w:t>1</w:t>
      </w:r>
      <w:r>
        <w:rPr>
          <w:rFonts w:hint="eastAsia" w:ascii="宋体" w:hAnsi="宋体" w:cs="宋体"/>
          <w:sz w:val="24"/>
          <w:szCs w:val="24"/>
        </w:rPr>
        <w:t>）享受政府采购支持政策的残疾人福利性单位应当同时满足以下条件：</w:t>
      </w:r>
    </w:p>
    <w:p w14:paraId="131FE071">
      <w:pPr>
        <w:spacing w:line="360" w:lineRule="auto"/>
        <w:ind w:firstLine="424" w:firstLineChars="177"/>
        <w:rPr>
          <w:rFonts w:ascii="宋体" w:hAnsi="宋体"/>
          <w:sz w:val="24"/>
          <w:szCs w:val="24"/>
        </w:rPr>
      </w:pPr>
      <w:r>
        <w:rPr>
          <w:rFonts w:hint="eastAsia" w:ascii="宋体" w:hAnsi="宋体" w:cs="宋体"/>
          <w:sz w:val="24"/>
          <w:szCs w:val="24"/>
        </w:rPr>
        <w:t>①</w:t>
      </w:r>
      <w:r>
        <w:rPr>
          <w:rFonts w:ascii="宋体" w:hAnsi="宋体"/>
          <w:sz w:val="24"/>
          <w:szCs w:val="24"/>
        </w:rPr>
        <w:t xml:space="preserve"> </w:t>
      </w:r>
      <w:r>
        <w:rPr>
          <w:rFonts w:hint="eastAsia" w:ascii="宋体" w:hAnsi="宋体" w:cs="宋体"/>
          <w:sz w:val="24"/>
          <w:szCs w:val="24"/>
        </w:rPr>
        <w:t>安置的残疾人占本单位在职职工人数的比例不低于</w:t>
      </w:r>
      <w:r>
        <w:rPr>
          <w:rFonts w:ascii="宋体" w:hAnsi="宋体"/>
          <w:sz w:val="24"/>
          <w:szCs w:val="24"/>
        </w:rPr>
        <w:t>25%</w:t>
      </w:r>
      <w:r>
        <w:rPr>
          <w:rFonts w:hint="eastAsia" w:ascii="宋体" w:hAnsi="宋体" w:cs="宋体"/>
          <w:sz w:val="24"/>
          <w:szCs w:val="24"/>
        </w:rPr>
        <w:t>（含</w:t>
      </w:r>
      <w:r>
        <w:rPr>
          <w:rFonts w:ascii="宋体" w:hAnsi="宋体"/>
          <w:sz w:val="24"/>
          <w:szCs w:val="24"/>
        </w:rPr>
        <w:t>25%</w:t>
      </w:r>
      <w:r>
        <w:rPr>
          <w:rFonts w:hint="eastAsia" w:ascii="宋体" w:hAnsi="宋体" w:cs="宋体"/>
          <w:sz w:val="24"/>
          <w:szCs w:val="24"/>
        </w:rPr>
        <w:t>），并且安置的残疾人人数不少于</w:t>
      </w:r>
      <w:r>
        <w:rPr>
          <w:rFonts w:ascii="宋体" w:hAnsi="宋体"/>
          <w:sz w:val="24"/>
          <w:szCs w:val="24"/>
        </w:rPr>
        <w:t>10</w:t>
      </w:r>
      <w:r>
        <w:rPr>
          <w:rFonts w:hint="eastAsia" w:ascii="宋体" w:hAnsi="宋体" w:cs="宋体"/>
          <w:sz w:val="24"/>
          <w:szCs w:val="24"/>
        </w:rPr>
        <w:t>人（含</w:t>
      </w:r>
      <w:r>
        <w:rPr>
          <w:rFonts w:ascii="宋体" w:hAnsi="宋体"/>
          <w:sz w:val="24"/>
          <w:szCs w:val="24"/>
        </w:rPr>
        <w:t>10</w:t>
      </w:r>
      <w:r>
        <w:rPr>
          <w:rFonts w:hint="eastAsia" w:ascii="宋体" w:hAnsi="宋体" w:cs="宋体"/>
          <w:sz w:val="24"/>
          <w:szCs w:val="24"/>
        </w:rPr>
        <w:t>人）；</w:t>
      </w:r>
    </w:p>
    <w:p w14:paraId="0921C755">
      <w:pPr>
        <w:spacing w:line="360" w:lineRule="auto"/>
        <w:ind w:firstLine="424" w:firstLineChars="177"/>
        <w:rPr>
          <w:rFonts w:ascii="宋体" w:hAnsi="宋体"/>
          <w:sz w:val="24"/>
          <w:szCs w:val="24"/>
        </w:rPr>
      </w:pPr>
      <w:r>
        <w:rPr>
          <w:rFonts w:hint="eastAsia" w:ascii="宋体" w:hAnsi="宋体" w:cs="宋体"/>
          <w:sz w:val="24"/>
          <w:szCs w:val="24"/>
        </w:rPr>
        <w:t>②</w:t>
      </w:r>
      <w:r>
        <w:rPr>
          <w:rFonts w:ascii="宋体" w:hAnsi="宋体"/>
          <w:sz w:val="24"/>
          <w:szCs w:val="24"/>
        </w:rPr>
        <w:t xml:space="preserve"> </w:t>
      </w:r>
      <w:r>
        <w:rPr>
          <w:rFonts w:hint="eastAsia" w:ascii="宋体" w:hAnsi="宋体" w:cs="宋体"/>
          <w:sz w:val="24"/>
          <w:szCs w:val="24"/>
        </w:rPr>
        <w:t>依法与安置的每位残疾人签订了一年以上（含一年）的劳动合同或服务协议；</w:t>
      </w:r>
    </w:p>
    <w:p w14:paraId="1C457129">
      <w:pPr>
        <w:spacing w:line="360" w:lineRule="auto"/>
        <w:ind w:firstLine="424" w:firstLineChars="177"/>
        <w:rPr>
          <w:rFonts w:ascii="宋体" w:hAnsi="宋体"/>
          <w:sz w:val="24"/>
          <w:szCs w:val="24"/>
        </w:rPr>
      </w:pPr>
      <w:r>
        <w:rPr>
          <w:rFonts w:hint="eastAsia" w:ascii="宋体" w:hAnsi="宋体" w:cs="宋体"/>
          <w:sz w:val="24"/>
          <w:szCs w:val="24"/>
        </w:rPr>
        <w:t>③</w:t>
      </w:r>
      <w:r>
        <w:rPr>
          <w:rFonts w:ascii="宋体" w:hAnsi="宋体"/>
          <w:sz w:val="24"/>
          <w:szCs w:val="24"/>
        </w:rPr>
        <w:t xml:space="preserve"> </w:t>
      </w:r>
      <w:r>
        <w:rPr>
          <w:rFonts w:hint="eastAsia" w:ascii="宋体" w:hAnsi="宋体" w:cs="宋体"/>
          <w:sz w:val="24"/>
          <w:szCs w:val="24"/>
        </w:rPr>
        <w:t>为安置的每位残疾人按月足额缴纳了基本养老保险、基本医疗保险、失业保险、工伤保险和生育保险等社会保险费；</w:t>
      </w:r>
    </w:p>
    <w:p w14:paraId="15363E2E">
      <w:pPr>
        <w:spacing w:line="360" w:lineRule="auto"/>
        <w:ind w:firstLine="424" w:firstLineChars="177"/>
        <w:rPr>
          <w:rFonts w:ascii="宋体" w:hAnsi="宋体"/>
          <w:sz w:val="24"/>
          <w:szCs w:val="24"/>
        </w:rPr>
      </w:pPr>
      <w:r>
        <w:rPr>
          <w:rFonts w:hint="eastAsia" w:ascii="宋体" w:hAnsi="宋体" w:cs="宋体"/>
          <w:sz w:val="24"/>
          <w:szCs w:val="24"/>
        </w:rPr>
        <w:t>④</w:t>
      </w:r>
      <w:r>
        <w:rPr>
          <w:rFonts w:ascii="宋体" w:hAnsi="宋体"/>
          <w:sz w:val="24"/>
          <w:szCs w:val="24"/>
        </w:rPr>
        <w:t xml:space="preserve"> </w:t>
      </w:r>
      <w:r>
        <w:rPr>
          <w:rFonts w:hint="eastAsia" w:ascii="宋体" w:hAnsi="宋体" w:cs="宋体"/>
          <w:sz w:val="24"/>
          <w:szCs w:val="24"/>
        </w:rPr>
        <w:t>通过银行等金融机构向安置的每位残疾人，按月支付了不低于单位所在区县适用的经省级人民政府批准的月最低工资标准的工资；</w:t>
      </w:r>
    </w:p>
    <w:p w14:paraId="2CECE9B3">
      <w:pPr>
        <w:spacing w:line="360" w:lineRule="auto"/>
        <w:ind w:firstLine="424" w:firstLineChars="177"/>
        <w:rPr>
          <w:rFonts w:ascii="宋体" w:hAnsi="宋体"/>
          <w:sz w:val="24"/>
          <w:szCs w:val="24"/>
        </w:rPr>
      </w:pPr>
      <w:r>
        <w:rPr>
          <w:rFonts w:hint="eastAsia" w:ascii="宋体" w:hAnsi="宋体" w:cs="宋体"/>
          <w:sz w:val="24"/>
          <w:szCs w:val="24"/>
        </w:rPr>
        <w:t>⑤</w:t>
      </w:r>
      <w:r>
        <w:rPr>
          <w:rFonts w:ascii="宋体" w:hAnsi="宋体"/>
          <w:sz w:val="24"/>
          <w:szCs w:val="24"/>
        </w:rPr>
        <w:t xml:space="preserve"> </w:t>
      </w:r>
      <w:r>
        <w:rPr>
          <w:rFonts w:hint="eastAsia" w:ascii="宋体" w:hAnsi="宋体" w:cs="宋体"/>
          <w:sz w:val="24"/>
          <w:szCs w:val="24"/>
        </w:rPr>
        <w:t>提供本单位制造的货物、承担的工程或者服务（以下简称产品），或者提供其他残疾人福利性单位制造的货物（不包括使用非残疾人福利性单位注册商标的货物）。</w:t>
      </w:r>
    </w:p>
    <w:p w14:paraId="0B22D05D">
      <w:pPr>
        <w:spacing w:line="360" w:lineRule="auto"/>
        <w:ind w:firstLine="424" w:firstLineChars="177"/>
        <w:rPr>
          <w:rFonts w:ascii="宋体" w:hAnsi="宋体"/>
          <w:sz w:val="24"/>
          <w:szCs w:val="24"/>
        </w:rPr>
      </w:pPr>
      <w:r>
        <w:rPr>
          <w:rFonts w:hint="eastAsia" w:ascii="宋体" w:hAnsi="宋体" w:cs="宋体"/>
          <w:sz w:val="24"/>
          <w:szCs w:val="24"/>
        </w:rPr>
        <w:t>前款所称残疾人是指法定劳动年龄内，持有《中华人民共和国残疾人证》或者《中华人民共和国残疾军人证（</w:t>
      </w:r>
      <w:r>
        <w:rPr>
          <w:rFonts w:ascii="宋体" w:hAnsi="宋体"/>
          <w:sz w:val="24"/>
          <w:szCs w:val="24"/>
        </w:rPr>
        <w:t>1</w:t>
      </w:r>
      <w:r>
        <w:rPr>
          <w:rFonts w:hint="eastAsia" w:ascii="宋体" w:hAnsi="宋体" w:cs="宋体"/>
          <w:sz w:val="24"/>
          <w:szCs w:val="24"/>
        </w:rPr>
        <w:t>至</w:t>
      </w:r>
      <w:r>
        <w:rPr>
          <w:rFonts w:ascii="宋体" w:hAnsi="宋体"/>
          <w:sz w:val="24"/>
          <w:szCs w:val="24"/>
        </w:rPr>
        <w:t>8</w:t>
      </w:r>
      <w:r>
        <w:rPr>
          <w:rFonts w:hint="eastAsia" w:ascii="宋体" w:hAnsi="宋体" w:cs="宋体"/>
          <w:sz w:val="24"/>
          <w:szCs w:val="24"/>
        </w:rPr>
        <w:t>级）》的自然人，包括具有劳动条件和劳动意愿的精神残疾人。在职职工人数是指与残疾人福利性单位建立劳动关系并依法签订劳动合同或者服务协议的雇员人数。</w:t>
      </w:r>
    </w:p>
    <w:p w14:paraId="094BBE6D">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）根据《关于促进残疾人就业政府采购政策的通知》（财库〔</w:t>
      </w:r>
      <w:r>
        <w:rPr>
          <w:rFonts w:ascii="宋体" w:hAnsi="宋体"/>
          <w:sz w:val="24"/>
          <w:szCs w:val="24"/>
        </w:rPr>
        <w:t>2017</w:t>
      </w:r>
      <w:r>
        <w:rPr>
          <w:rFonts w:hint="eastAsia" w:ascii="宋体" w:hAnsi="宋体" w:cs="宋体"/>
          <w:sz w:val="24"/>
          <w:szCs w:val="24"/>
        </w:rPr>
        <w:t>〕</w:t>
      </w:r>
      <w:r>
        <w:rPr>
          <w:rFonts w:ascii="宋体" w:hAnsi="宋体"/>
          <w:sz w:val="24"/>
          <w:szCs w:val="24"/>
        </w:rPr>
        <w:t>141</w:t>
      </w:r>
      <w:r>
        <w:rPr>
          <w:rFonts w:hint="eastAsia" w:ascii="宋体" w:hAnsi="宋体" w:cs="宋体"/>
          <w:sz w:val="24"/>
          <w:szCs w:val="24"/>
        </w:rPr>
        <w:t>号），符合条件的残疾人福利性单位在参加政府采购活动时，应当提供《残疾人福利性单位声明函》</w:t>
      </w:r>
      <w:r>
        <w:rPr>
          <w:rFonts w:hint="eastAsia" w:ascii="宋体" w:hAnsi="宋体" w:cs="宋体"/>
          <w:b/>
          <w:bCs/>
          <w:sz w:val="24"/>
          <w:szCs w:val="24"/>
        </w:rPr>
        <w:t>（</w:t>
      </w:r>
      <w:r>
        <w:rPr>
          <w:rFonts w:hint="eastAsia" w:ascii="宋体" w:hAnsi="宋体" w:cs="宋体"/>
          <w:b/>
          <w:bCs/>
          <w:sz w:val="24"/>
          <w:szCs w:val="24"/>
          <w:u w:val="thick" w:color="FF0000"/>
        </w:rPr>
        <w:t>格式见第七章</w:t>
      </w:r>
      <w:r>
        <w:rPr>
          <w:rFonts w:hint="eastAsia" w:ascii="宋体" w:hAnsi="宋体" w:cs="宋体"/>
          <w:b/>
          <w:bCs/>
          <w:sz w:val="24"/>
          <w:szCs w:val="24"/>
        </w:rPr>
        <w:t>）</w:t>
      </w:r>
      <w:r>
        <w:rPr>
          <w:rFonts w:hint="eastAsia" w:ascii="宋体" w:hAnsi="宋体" w:cs="宋体"/>
          <w:sz w:val="24"/>
          <w:szCs w:val="24"/>
        </w:rPr>
        <w:t>，并对声明的真实性负责。</w:t>
      </w:r>
    </w:p>
    <w:p w14:paraId="6176D5F3">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3</w:t>
      </w:r>
      <w:r>
        <w:rPr>
          <w:rFonts w:hint="eastAsia" w:ascii="宋体" w:hAnsi="宋体" w:cs="宋体"/>
          <w:sz w:val="24"/>
          <w:szCs w:val="24"/>
        </w:rPr>
        <w:t>）残疾人福利性单位视同小型、微型企业，享受政府采购促进中小企业发展的政府采购政策。符合要求的</w:t>
      </w:r>
      <w:bookmarkStart w:id="18" w:name="_Hlk69252353"/>
      <w:r>
        <w:rPr>
          <w:rFonts w:hint="eastAsia" w:ascii="宋体" w:hAnsi="宋体" w:cs="宋体"/>
          <w:sz w:val="24"/>
          <w:szCs w:val="24"/>
        </w:rPr>
        <w:t>投标人报价将给予10</w:t>
      </w:r>
      <w:r>
        <w:rPr>
          <w:rFonts w:ascii="宋体" w:hAnsi="宋体"/>
          <w:sz w:val="24"/>
          <w:szCs w:val="24"/>
        </w:rPr>
        <w:t>%</w:t>
      </w:r>
      <w:r>
        <w:rPr>
          <w:rFonts w:hint="eastAsia" w:ascii="宋体" w:hAnsi="宋体" w:cs="宋体"/>
          <w:sz w:val="24"/>
          <w:szCs w:val="24"/>
        </w:rPr>
        <w:t>的价格扣除，用扣除后的价格参与报价</w:t>
      </w:r>
      <w:bookmarkEnd w:id="18"/>
      <w:r>
        <w:rPr>
          <w:rFonts w:hint="eastAsia" w:ascii="宋体" w:hAnsi="宋体" w:cs="宋体"/>
          <w:sz w:val="24"/>
          <w:szCs w:val="24"/>
        </w:rPr>
        <w:t>的评审，如果成交，则以其原报价作为成交价。</w:t>
      </w:r>
    </w:p>
    <w:p w14:paraId="407B3C2D">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4</w:t>
      </w:r>
      <w:r>
        <w:rPr>
          <w:rFonts w:hint="eastAsia" w:ascii="宋体" w:hAnsi="宋体" w:cs="宋体"/>
          <w:sz w:val="24"/>
          <w:szCs w:val="24"/>
        </w:rPr>
        <w:t>）残疾人福利性单位属于小型、微型企业的，不重复享受政策。</w:t>
      </w:r>
    </w:p>
    <w:p w14:paraId="33CCB249">
      <w:pPr>
        <w:snapToGrid w:val="0"/>
        <w:spacing w:line="360" w:lineRule="auto"/>
        <w:ind w:firstLine="484" w:firstLineChars="202"/>
        <w:rPr>
          <w:rFonts w:ascii="宋体" w:hAnsi="宋体"/>
          <w:sz w:val="24"/>
          <w:szCs w:val="24"/>
        </w:rPr>
      </w:pPr>
      <w:bookmarkStart w:id="19" w:name="_Hlk69391666"/>
      <w:r>
        <w:rPr>
          <w:rFonts w:hint="eastAsia" w:ascii="宋体" w:hAnsi="宋体" w:cs="宋体"/>
          <w:sz w:val="24"/>
          <w:szCs w:val="24"/>
        </w:rPr>
        <w:t>（</w:t>
      </w:r>
      <w:r>
        <w:rPr>
          <w:rFonts w:ascii="宋体" w:hAnsi="宋体"/>
          <w:sz w:val="24"/>
          <w:szCs w:val="24"/>
        </w:rPr>
        <w:t>5</w:t>
      </w:r>
      <w:r>
        <w:rPr>
          <w:rFonts w:hint="eastAsia" w:ascii="宋体" w:hAnsi="宋体" w:cs="宋体"/>
          <w:sz w:val="24"/>
          <w:szCs w:val="24"/>
        </w:rPr>
        <w:t>）</w:t>
      </w:r>
      <w:r>
        <w:rPr>
          <w:rFonts w:hint="eastAsia" w:ascii="宋体" w:hAnsi="宋体" w:cs="宋体"/>
          <w:b/>
          <w:bCs/>
          <w:sz w:val="24"/>
          <w:szCs w:val="24"/>
          <w:u w:val="thick" w:color="FF0000"/>
        </w:rPr>
        <w:t>不符合上述要求的投标人，无须提供“残疾人福利性单位声明函”</w:t>
      </w:r>
      <w:bookmarkEnd w:id="17"/>
      <w:r>
        <w:rPr>
          <w:rFonts w:hint="eastAsia" w:ascii="宋体" w:hAnsi="宋体" w:cs="宋体"/>
          <w:sz w:val="24"/>
          <w:szCs w:val="24"/>
        </w:rPr>
        <w:t>。</w:t>
      </w:r>
      <w:bookmarkEnd w:id="19"/>
    </w:p>
    <w:p w14:paraId="3B77D41C">
      <w:pPr>
        <w:snapToGrid w:val="0"/>
        <w:spacing w:line="360" w:lineRule="auto"/>
        <w:ind w:firstLine="484" w:firstLineChars="202"/>
        <w:outlineLvl w:val="3"/>
        <w:rPr>
          <w:rFonts w:ascii="宋体" w:hAnsi="宋体"/>
          <w:b/>
          <w:bCs/>
          <w:sz w:val="24"/>
          <w:szCs w:val="24"/>
        </w:rPr>
      </w:pPr>
      <w:r>
        <w:rPr>
          <w:rFonts w:hint="eastAsia" w:ascii="宋体" w:hAnsi="宋体"/>
          <w:b/>
          <w:bCs/>
          <w:sz w:val="24"/>
          <w:szCs w:val="24"/>
        </w:rPr>
        <w:t>4.</w:t>
      </w:r>
      <w:r>
        <w:rPr>
          <w:rFonts w:ascii="宋体" w:hAnsi="宋体"/>
          <w:b/>
          <w:bCs/>
          <w:sz w:val="24"/>
          <w:szCs w:val="24"/>
        </w:rPr>
        <w:t>3.</w:t>
      </w:r>
      <w:r>
        <w:rPr>
          <w:rFonts w:hint="eastAsia" w:ascii="宋体" w:hAnsi="宋体" w:cs="宋体"/>
          <w:b/>
          <w:bCs/>
          <w:sz w:val="24"/>
          <w:szCs w:val="24"/>
        </w:rPr>
        <w:t>针对监狱企业的采购政策</w:t>
      </w:r>
    </w:p>
    <w:p w14:paraId="24252A67">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1</w:t>
      </w:r>
      <w:r>
        <w:rPr>
          <w:rFonts w:hint="eastAsia" w:ascii="宋体" w:hAnsi="宋体" w:cs="宋体"/>
          <w:sz w:val="24"/>
          <w:szCs w:val="24"/>
        </w:rPr>
        <w:t>）</w:t>
      </w:r>
      <w:bookmarkStart w:id="20" w:name="_Hlk69519404"/>
      <w:r>
        <w:rPr>
          <w:rFonts w:hint="eastAsia" w:ascii="宋体" w:hAnsi="宋体" w:cs="宋体"/>
          <w:sz w:val="24"/>
          <w:szCs w:val="24"/>
        </w:rPr>
        <w:t>根据《财政部司法部关于政府采购支持监狱企业发展有关问题的通知》（财库〔</w:t>
      </w:r>
      <w:r>
        <w:rPr>
          <w:rFonts w:ascii="宋体" w:hAnsi="宋体"/>
          <w:sz w:val="24"/>
          <w:szCs w:val="24"/>
        </w:rPr>
        <w:t>2014</w:t>
      </w:r>
      <w:r>
        <w:rPr>
          <w:rFonts w:hint="eastAsia" w:ascii="宋体" w:hAnsi="宋体" w:cs="宋体"/>
          <w:sz w:val="24"/>
          <w:szCs w:val="24"/>
        </w:rPr>
        <w:t>〕</w:t>
      </w:r>
      <w:r>
        <w:rPr>
          <w:rFonts w:ascii="宋体" w:hAnsi="宋体"/>
          <w:sz w:val="24"/>
          <w:szCs w:val="24"/>
        </w:rPr>
        <w:t>68</w:t>
      </w:r>
      <w:r>
        <w:rPr>
          <w:rFonts w:hint="eastAsia" w:ascii="宋体" w:hAnsi="宋体" w:cs="宋体"/>
          <w:sz w:val="24"/>
          <w:szCs w:val="24"/>
        </w:rPr>
        <w:t>号），监狱企业参加政府采购活动时，应当提供由省级以上监狱管理局、戒毒管理局（含新疆生产建设兵团）出具的，投标人属于监狱企业的证明文件</w:t>
      </w:r>
      <w:bookmarkEnd w:id="20"/>
      <w:r>
        <w:rPr>
          <w:rFonts w:hint="eastAsia" w:ascii="宋体" w:hAnsi="宋体" w:cs="宋体"/>
          <w:b/>
          <w:bCs/>
          <w:sz w:val="24"/>
          <w:szCs w:val="24"/>
        </w:rPr>
        <w:t>（</w:t>
      </w:r>
      <w:r>
        <w:rPr>
          <w:rFonts w:hint="eastAsia" w:ascii="宋体" w:hAnsi="宋体" w:cs="宋体"/>
          <w:b/>
          <w:bCs/>
          <w:sz w:val="24"/>
          <w:szCs w:val="24"/>
          <w:u w:val="thick" w:color="FF0000"/>
        </w:rPr>
        <w:t>注：无格式，请自拟。</w:t>
      </w:r>
      <w:r>
        <w:rPr>
          <w:rFonts w:hint="eastAsia" w:ascii="宋体" w:hAnsi="宋体" w:cs="宋体"/>
          <w:b/>
          <w:bCs/>
          <w:sz w:val="24"/>
          <w:szCs w:val="24"/>
        </w:rPr>
        <w:t>）</w:t>
      </w:r>
      <w:r>
        <w:rPr>
          <w:rFonts w:hint="eastAsia" w:ascii="宋体" w:hAnsi="宋体" w:cs="宋体"/>
          <w:sz w:val="24"/>
          <w:szCs w:val="24"/>
        </w:rPr>
        <w:t>。</w:t>
      </w:r>
    </w:p>
    <w:p w14:paraId="63C005B7">
      <w:pPr>
        <w:snapToGrid w:val="0"/>
        <w:spacing w:line="360" w:lineRule="auto"/>
        <w:ind w:firstLine="484" w:firstLineChars="202"/>
        <w:rPr>
          <w:rFonts w:ascii="宋体" w:hAnsi="宋体"/>
          <w:sz w:val="24"/>
          <w:szCs w:val="24"/>
        </w:rPr>
      </w:pPr>
      <w:bookmarkStart w:id="21" w:name="_Hlk69249023"/>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）监狱企业视同小型、微型企业，享受政府采购促进中小企业发展的政府采购政策。符合要求的投标人报价将给予10</w:t>
      </w:r>
      <w:r>
        <w:rPr>
          <w:rFonts w:ascii="宋体" w:hAnsi="宋体"/>
          <w:sz w:val="24"/>
          <w:szCs w:val="24"/>
        </w:rPr>
        <w:t>%</w:t>
      </w:r>
      <w:r>
        <w:rPr>
          <w:rFonts w:hint="eastAsia" w:ascii="宋体" w:hAnsi="宋体" w:cs="宋体"/>
          <w:sz w:val="24"/>
          <w:szCs w:val="24"/>
        </w:rPr>
        <w:t>的价格扣除，用扣除后的价格参与报价的评审，如果成交，则以其报价作为成交价。</w:t>
      </w:r>
    </w:p>
    <w:p w14:paraId="609F2186">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3</w:t>
      </w:r>
      <w:r>
        <w:rPr>
          <w:rFonts w:hint="eastAsia" w:ascii="宋体" w:hAnsi="宋体" w:cs="宋体"/>
          <w:sz w:val="24"/>
          <w:szCs w:val="24"/>
        </w:rPr>
        <w:t>）</w:t>
      </w:r>
      <w:r>
        <w:rPr>
          <w:rFonts w:hint="eastAsia" w:ascii="宋体" w:hAnsi="宋体" w:cs="宋体"/>
          <w:b/>
          <w:bCs/>
          <w:sz w:val="24"/>
          <w:szCs w:val="24"/>
          <w:u w:val="thick" w:color="FF0000"/>
        </w:rPr>
        <w:t>不符合上述要求的投标人，无须提供“监狱企业的证明文件”</w:t>
      </w:r>
      <w:r>
        <w:rPr>
          <w:rFonts w:hint="eastAsia" w:ascii="宋体" w:hAnsi="宋体" w:cs="宋体"/>
          <w:sz w:val="24"/>
          <w:szCs w:val="24"/>
        </w:rPr>
        <w:t>。</w:t>
      </w:r>
    </w:p>
    <w:bookmarkEnd w:id="21"/>
    <w:p w14:paraId="2BFD98D2">
      <w:pPr>
        <w:snapToGrid w:val="0"/>
        <w:spacing w:line="360" w:lineRule="auto"/>
        <w:ind w:firstLine="484" w:firstLineChars="202"/>
        <w:outlineLvl w:val="3"/>
        <w:rPr>
          <w:rFonts w:ascii="宋体" w:hAnsi="宋体"/>
          <w:sz w:val="24"/>
          <w:szCs w:val="24"/>
        </w:rPr>
      </w:pPr>
      <w:r>
        <w:rPr>
          <w:rFonts w:hint="eastAsia" w:ascii="宋体" w:hAnsi="宋体"/>
          <w:b/>
          <w:bCs/>
          <w:sz w:val="24"/>
          <w:szCs w:val="24"/>
        </w:rPr>
        <w:t>4.4</w:t>
      </w:r>
      <w:r>
        <w:rPr>
          <w:rFonts w:ascii="宋体" w:hAnsi="宋体"/>
          <w:b/>
          <w:bCs/>
          <w:sz w:val="24"/>
          <w:szCs w:val="24"/>
        </w:rPr>
        <w:t>.</w:t>
      </w:r>
      <w:r>
        <w:rPr>
          <w:rFonts w:hint="eastAsia" w:ascii="宋体" w:hAnsi="宋体" w:cs="宋体"/>
          <w:b/>
          <w:bCs/>
          <w:sz w:val="24"/>
          <w:szCs w:val="24"/>
        </w:rPr>
        <w:t>享受政府采购政策的其他约定</w:t>
      </w:r>
    </w:p>
    <w:p w14:paraId="3630AB46">
      <w:pPr>
        <w:snapToGrid w:val="0"/>
        <w:spacing w:line="360" w:lineRule="auto"/>
        <w:ind w:firstLine="484" w:firstLineChars="202"/>
        <w:textAlignment w:val="baseline"/>
        <w:rPr>
          <w:rFonts w:ascii="宋体" w:hAnsi="宋体"/>
          <w:sz w:val="24"/>
          <w:szCs w:val="24"/>
        </w:rPr>
      </w:pPr>
      <w:r>
        <w:rPr>
          <w:rFonts w:hint="eastAsia" w:ascii="宋体" w:hAnsi="宋体"/>
          <w:sz w:val="24"/>
          <w:szCs w:val="24"/>
        </w:rPr>
        <w:t>（1）</w:t>
      </w:r>
      <w:r>
        <w:rPr>
          <w:rFonts w:hint="eastAsia" w:ascii="宋体" w:hAnsi="宋体" w:cs="宋体"/>
          <w:b/>
          <w:bCs/>
          <w:sz w:val="24"/>
          <w:szCs w:val="24"/>
          <w:u w:val="thick" w:color="FF0000"/>
        </w:rPr>
        <w:t>落实政府采购政策，享受政府采购促进中小企业发展的政府采购政策的小型、微型企业、残疾人福利性单位、监狱企业，不重复享受政策</w:t>
      </w:r>
      <w:r>
        <w:rPr>
          <w:rFonts w:hint="eastAsia" w:ascii="宋体" w:hAnsi="宋体"/>
          <w:sz w:val="24"/>
          <w:szCs w:val="24"/>
        </w:rPr>
        <w:t>。</w:t>
      </w:r>
    </w:p>
    <w:p w14:paraId="5C30F050">
      <w:pPr>
        <w:snapToGrid w:val="0"/>
        <w:spacing w:line="360" w:lineRule="auto"/>
        <w:ind w:firstLine="484" w:firstLineChars="202"/>
        <w:rPr>
          <w:rFonts w:ascii="宋体" w:hAnsi="宋体"/>
          <w:sz w:val="24"/>
          <w:szCs w:val="24"/>
        </w:rPr>
      </w:pPr>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）本项目享受中小企业扶持政策的投标人一旦成交，因提供“中小企业声明函”的行为引发争议和影响本项目采购执行效率，应当按本项目采购人或采购代理机构的通知，在10 个工作日内及时提供本项目服务供应商出具的该企业注册登记所在地的县级以上人民政府中小企业主管部门认定该是小型、微型企业的证明原件，用以核对，逾期未提供的则视作提供的“中小企业声明函”内容不实</w:t>
      </w:r>
      <w:bookmarkStart w:id="22" w:name="_Hlk69390628"/>
      <w:r>
        <w:rPr>
          <w:rFonts w:hint="eastAsia" w:ascii="宋体" w:hAnsi="宋体" w:cs="宋体"/>
          <w:sz w:val="24"/>
          <w:szCs w:val="24"/>
        </w:rPr>
        <w:t>，且该情形属于以提供虚假材料谋取成交；成交人的该行为将报请政府采购监管的财政部门，按《中华人民共和国政府采购法》第七十七条第一款的规定处理，其成交无效。</w:t>
      </w:r>
    </w:p>
    <w:bookmarkEnd w:id="22"/>
    <w:p w14:paraId="0302CF72">
      <w:pPr>
        <w:snapToGrid w:val="0"/>
        <w:spacing w:line="360" w:lineRule="auto"/>
        <w:ind w:firstLine="484" w:firstLineChars="202"/>
        <w:rPr>
          <w:rFonts w:ascii="宋体" w:hAnsi="宋体"/>
          <w:sz w:val="24"/>
          <w:szCs w:val="24"/>
        </w:rPr>
      </w:pPr>
      <w:bookmarkStart w:id="23" w:name="_Hlk69857752"/>
      <w:r>
        <w:rPr>
          <w:rFonts w:hint="eastAsia" w:ascii="宋体" w:hAnsi="宋体" w:cs="宋体"/>
          <w:sz w:val="24"/>
          <w:szCs w:val="24"/>
        </w:rPr>
        <w:t>（</w:t>
      </w:r>
      <w:r>
        <w:rPr>
          <w:rFonts w:ascii="宋体" w:hAnsi="宋体"/>
          <w:sz w:val="24"/>
          <w:szCs w:val="24"/>
        </w:rPr>
        <w:t>3</w:t>
      </w:r>
      <w:r>
        <w:rPr>
          <w:rFonts w:hint="eastAsia" w:ascii="宋体" w:hAnsi="宋体" w:cs="宋体"/>
          <w:sz w:val="24"/>
          <w:szCs w:val="24"/>
        </w:rPr>
        <w:t>）本项目享受中小企业扶持政策的投标人一旦成交，因提供“残疾人福利性单位声明函”的行为引发争议和影响本项目采购执行效率，应当按本项目采购人或采购代理机构的通知，在</w:t>
      </w:r>
      <w:r>
        <w:rPr>
          <w:rFonts w:ascii="宋体" w:hAnsi="宋体"/>
          <w:sz w:val="24"/>
          <w:szCs w:val="24"/>
        </w:rPr>
        <w:t xml:space="preserve">10 </w:t>
      </w:r>
      <w:r>
        <w:rPr>
          <w:rFonts w:hint="eastAsia" w:ascii="宋体" w:hAnsi="宋体" w:cs="宋体"/>
          <w:sz w:val="24"/>
          <w:szCs w:val="24"/>
        </w:rPr>
        <w:t>个工作日内及时提供</w:t>
      </w:r>
      <w:r>
        <w:rPr>
          <w:rFonts w:hint="eastAsia" w:ascii="宋体" w:hAnsi="宋体" w:cs="宋体"/>
          <w:b/>
          <w:bCs/>
          <w:sz w:val="24"/>
          <w:szCs w:val="24"/>
          <w:u w:val="single"/>
        </w:rPr>
        <w:t>“享受政府采购支持政策的残疾人福利性单位应当同时满足的条件（注：第四部分第八条（二）款第</w:t>
      </w:r>
      <w:r>
        <w:rPr>
          <w:rFonts w:hint="eastAsia" w:ascii="宋体" w:hAnsi="宋体"/>
          <w:b/>
          <w:bCs/>
          <w:sz w:val="24"/>
          <w:szCs w:val="24"/>
          <w:u w:val="single"/>
        </w:rPr>
        <w:t>4</w:t>
      </w:r>
      <w:r>
        <w:rPr>
          <w:rFonts w:hint="eastAsia" w:ascii="宋体" w:hAnsi="宋体" w:cs="宋体"/>
          <w:b/>
          <w:bCs/>
          <w:sz w:val="24"/>
          <w:szCs w:val="24"/>
          <w:u w:val="single"/>
        </w:rPr>
        <w:t>点4.2小条规定的全部内容）”</w:t>
      </w:r>
      <w:r>
        <w:rPr>
          <w:rFonts w:hint="eastAsia" w:ascii="宋体" w:hAnsi="宋体" w:cs="宋体"/>
          <w:sz w:val="24"/>
          <w:szCs w:val="24"/>
        </w:rPr>
        <w:t>的全部证明材料的原件，用以核对，逾期未提供的则视作提供的“残疾人福利性单位声明函”内容不实</w:t>
      </w:r>
      <w:bookmarkStart w:id="24" w:name="_Hlk69391151"/>
      <w:r>
        <w:rPr>
          <w:rFonts w:hint="eastAsia" w:ascii="宋体" w:hAnsi="宋体" w:cs="宋体"/>
          <w:sz w:val="24"/>
          <w:szCs w:val="24"/>
        </w:rPr>
        <w:t>，且该情形属于以提供虚假材料谋取成交；成交人的该行为将报请政府采购监管的财政部门，按《中华人民共和国政府采购法》第七十七条第一款的规定处理，其成交无效。</w:t>
      </w:r>
      <w:bookmarkEnd w:id="24"/>
    </w:p>
    <w:bookmarkEnd w:id="23"/>
    <w:p w14:paraId="6695D8F7">
      <w:pPr>
        <w:snapToGrid w:val="0"/>
        <w:spacing w:line="360" w:lineRule="auto"/>
        <w:ind w:firstLine="480" w:firstLineChars="200"/>
        <w:rPr>
          <w:rFonts w:ascii="Times New Roman" w:hAnsi="Times New Roman" w:cs="Times New Roman"/>
          <w:sz w:val="24"/>
        </w:rPr>
      </w:pPr>
      <w:r>
        <w:rPr>
          <w:rFonts w:hint="eastAsia" w:ascii="宋体" w:hAnsi="宋体" w:cs="宋体"/>
          <w:sz w:val="24"/>
          <w:szCs w:val="24"/>
        </w:rPr>
        <w:t>（</w:t>
      </w:r>
      <w:r>
        <w:rPr>
          <w:rFonts w:ascii="宋体" w:hAnsi="宋体"/>
          <w:sz w:val="24"/>
          <w:szCs w:val="24"/>
        </w:rPr>
        <w:t>4</w:t>
      </w:r>
      <w:r>
        <w:rPr>
          <w:rFonts w:hint="eastAsia" w:ascii="宋体" w:hAnsi="宋体" w:cs="宋体"/>
          <w:sz w:val="24"/>
          <w:szCs w:val="24"/>
        </w:rPr>
        <w:t>）本项目享受中小企业扶持政策的投标人一旦成交，因提供“监狱企业的证明文件”的行为引发争议和影响本项目采购执行效率，应当按本项目采购人或采购代理机构的通知，在10 个工作日内及时提供本项目服务供应商属于司法部监狱管理局、戒毒管理局、直属煤矿管理局，各省、自治区、直辖市监狱管理局、戒毒管理局，各地（设区的市）监狱、强制隔离戒毒所、戒毒康复所，以及新疆生产建设兵团监狱管理局、戒毒管理局企业的证明材料原件，用以核对，逾期未提供的则视作提供的“监狱企业的证明文件”内容不实</w:t>
      </w:r>
      <w:bookmarkStart w:id="25" w:name="_Hlk69391426"/>
      <w:r>
        <w:rPr>
          <w:rFonts w:hint="eastAsia" w:ascii="宋体" w:hAnsi="宋体" w:cs="宋体"/>
          <w:sz w:val="24"/>
          <w:szCs w:val="24"/>
        </w:rPr>
        <w:t>，且该情形属于以提供虚假材料谋取成交；成交人的该行为将报请政府采购监管的财政部门，按《中华人民共和国政府采购法》第七十七条第一款的规定处理，其成交无效。</w:t>
      </w:r>
      <w:bookmarkEnd w:id="25"/>
    </w:p>
    <w:p w14:paraId="5E063DEB">
      <w:pPr>
        <w:snapToGrid w:val="0"/>
        <w:spacing w:line="360" w:lineRule="auto"/>
        <w:ind w:firstLine="570"/>
        <w:rPr>
          <w:b/>
          <w:bCs/>
          <w:sz w:val="24"/>
        </w:rPr>
      </w:pPr>
      <w:r>
        <w:rPr>
          <w:b/>
          <w:bCs/>
          <w:sz w:val="24"/>
        </w:rPr>
        <w:t>（三）评标争议</w:t>
      </w:r>
    </w:p>
    <w:p w14:paraId="4967A281">
      <w:pPr>
        <w:snapToGrid w:val="0"/>
        <w:spacing w:line="360" w:lineRule="auto"/>
        <w:ind w:firstLine="573"/>
        <w:rPr>
          <w:sz w:val="24"/>
        </w:rPr>
      </w:pPr>
      <w:r>
        <w:rPr>
          <w:sz w:val="24"/>
        </w:rPr>
        <w:t>评标时评委对评标的细则若有争议，由评标委员会评委集体讨论确定，并对未尽情况有最终解释权。</w:t>
      </w:r>
    </w:p>
    <w:p w14:paraId="217C6F4C">
      <w:pPr>
        <w:snapToGrid w:val="0"/>
        <w:spacing w:line="360" w:lineRule="auto"/>
        <w:ind w:firstLine="480" w:firstLineChars="200"/>
        <w:rPr>
          <w:b/>
          <w:bCs/>
          <w:sz w:val="24"/>
        </w:rPr>
      </w:pPr>
      <w:r>
        <w:rPr>
          <w:b/>
          <w:bCs/>
          <w:sz w:val="24"/>
        </w:rPr>
        <w:t>（四）落标原因</w:t>
      </w:r>
    </w:p>
    <w:p w14:paraId="5854ABAA">
      <w:pPr>
        <w:adjustRightInd w:val="0"/>
        <w:snapToGrid w:val="0"/>
        <w:spacing w:line="360" w:lineRule="auto"/>
        <w:ind w:firstLine="480" w:firstLineChars="200"/>
        <w:outlineLvl w:val="2"/>
        <w:rPr>
          <w:sz w:val="24"/>
        </w:rPr>
      </w:pPr>
      <w:r>
        <w:rPr>
          <w:sz w:val="24"/>
        </w:rPr>
        <w:t>评标委员会不对落标的投标人做落标原因的解释。</w:t>
      </w:r>
    </w:p>
    <w:p w14:paraId="3F8F3AEE">
      <w:pPr>
        <w:snapToGrid w:val="0"/>
        <w:spacing w:line="360" w:lineRule="auto"/>
        <w:ind w:firstLine="480" w:firstLineChars="200"/>
        <w:outlineLvl w:val="1"/>
        <w:rPr>
          <w:b/>
          <w:sz w:val="24"/>
        </w:rPr>
      </w:pPr>
      <w:r>
        <w:rPr>
          <w:b/>
          <w:sz w:val="24"/>
        </w:rPr>
        <w:t>九、出现下列情形之一的，作无效投标处理：</w:t>
      </w:r>
    </w:p>
    <w:p w14:paraId="2C8B61D1">
      <w:pPr>
        <w:snapToGrid w:val="0"/>
        <w:spacing w:line="360" w:lineRule="auto"/>
        <w:ind w:firstLine="573"/>
        <w:rPr>
          <w:sz w:val="24"/>
        </w:rPr>
      </w:pPr>
      <w:r>
        <w:rPr>
          <w:sz w:val="24"/>
        </w:rPr>
        <w:t>1、投标文件未按招标文件要求签署、盖章的；</w:t>
      </w:r>
    </w:p>
    <w:p w14:paraId="50268CCD">
      <w:pPr>
        <w:snapToGrid w:val="0"/>
        <w:spacing w:line="360" w:lineRule="auto"/>
        <w:ind w:firstLine="573"/>
        <w:rPr>
          <w:sz w:val="24"/>
        </w:rPr>
      </w:pPr>
      <w:r>
        <w:rPr>
          <w:sz w:val="24"/>
        </w:rPr>
        <w:t>2、不具备招标文件中规定的资格要求的；</w:t>
      </w:r>
    </w:p>
    <w:p w14:paraId="0D57152F">
      <w:pPr>
        <w:snapToGrid w:val="0"/>
        <w:spacing w:line="360" w:lineRule="auto"/>
        <w:ind w:firstLine="573"/>
        <w:rPr>
          <w:sz w:val="24"/>
        </w:rPr>
      </w:pPr>
      <w:bookmarkStart w:id="26" w:name="_Hlk81473737"/>
      <w:r>
        <w:rPr>
          <w:sz w:val="24"/>
        </w:rPr>
        <w:t>3、投标人的资格证明文件不符合本采购文件要求的；</w:t>
      </w:r>
    </w:p>
    <w:bookmarkEnd w:id="26"/>
    <w:p w14:paraId="0EDBCEED">
      <w:pPr>
        <w:snapToGrid w:val="0"/>
        <w:spacing w:line="360" w:lineRule="auto"/>
        <w:ind w:firstLine="573"/>
        <w:rPr>
          <w:sz w:val="24"/>
        </w:rPr>
      </w:pPr>
      <w:r>
        <w:rPr>
          <w:sz w:val="24"/>
        </w:rPr>
        <w:t>4、报价超过招标文件中规定的预算金额或者最高限价的；</w:t>
      </w:r>
    </w:p>
    <w:p w14:paraId="56D9156C">
      <w:pPr>
        <w:snapToGrid w:val="0"/>
        <w:spacing w:line="360" w:lineRule="auto"/>
        <w:ind w:firstLine="573"/>
        <w:rPr>
          <w:sz w:val="24"/>
        </w:rPr>
      </w:pPr>
      <w:r>
        <w:rPr>
          <w:sz w:val="24"/>
        </w:rPr>
        <w:t>5、投标文件含有采购人不能接受的附加条件的；</w:t>
      </w:r>
    </w:p>
    <w:p w14:paraId="00BC622A">
      <w:pPr>
        <w:snapToGrid w:val="0"/>
        <w:spacing w:line="360" w:lineRule="auto"/>
        <w:ind w:firstLine="573"/>
        <w:rPr>
          <w:sz w:val="24"/>
        </w:rPr>
      </w:pPr>
      <w:bookmarkStart w:id="27" w:name="_Hlk81473764"/>
      <w:r>
        <w:rPr>
          <w:sz w:val="24"/>
        </w:rPr>
        <w:t>6、投标人有欺诈行为或隐瞒自身违规问题的，提供虚假、伪造、变造、过期资料的；</w:t>
      </w:r>
    </w:p>
    <w:bookmarkEnd w:id="27"/>
    <w:p w14:paraId="2A35AD50">
      <w:pPr>
        <w:snapToGrid w:val="0"/>
        <w:spacing w:line="360" w:lineRule="auto"/>
        <w:ind w:firstLine="573"/>
        <w:rPr>
          <w:sz w:val="24"/>
        </w:rPr>
      </w:pPr>
      <w:r>
        <w:rPr>
          <w:sz w:val="24"/>
        </w:rPr>
        <w:t>7、法律、法规和招标文件规定的其他无效情形。</w:t>
      </w:r>
    </w:p>
    <w:p w14:paraId="48EC64FE">
      <w:pPr>
        <w:snapToGrid w:val="0"/>
        <w:spacing w:line="360" w:lineRule="auto"/>
        <w:ind w:firstLine="480" w:firstLineChars="200"/>
        <w:outlineLvl w:val="1"/>
        <w:rPr>
          <w:sz w:val="24"/>
        </w:rPr>
      </w:pPr>
      <w:r>
        <w:rPr>
          <w:b/>
          <w:sz w:val="24"/>
        </w:rPr>
        <w:t>十、有下列情形之一的，视为投标人串通投标，其投标无效</w:t>
      </w:r>
    </w:p>
    <w:p w14:paraId="38968140">
      <w:pPr>
        <w:snapToGrid w:val="0"/>
        <w:spacing w:line="360" w:lineRule="auto"/>
        <w:ind w:firstLine="484" w:firstLineChars="202"/>
        <w:rPr>
          <w:sz w:val="24"/>
        </w:rPr>
      </w:pPr>
      <w:r>
        <w:rPr>
          <w:sz w:val="24"/>
        </w:rPr>
        <w:t>1、不同投标人的投标文件由同一单位或者个人编制；</w:t>
      </w:r>
    </w:p>
    <w:p w14:paraId="68B65F86">
      <w:pPr>
        <w:snapToGrid w:val="0"/>
        <w:spacing w:line="360" w:lineRule="auto"/>
        <w:ind w:firstLine="484" w:firstLineChars="202"/>
        <w:rPr>
          <w:sz w:val="24"/>
        </w:rPr>
      </w:pPr>
      <w:r>
        <w:rPr>
          <w:sz w:val="24"/>
        </w:rPr>
        <w:t>2、不同投标人委托同一单位或者个人办理投标事宜；</w:t>
      </w:r>
    </w:p>
    <w:p w14:paraId="4B144E3F">
      <w:pPr>
        <w:snapToGrid w:val="0"/>
        <w:spacing w:line="360" w:lineRule="auto"/>
        <w:ind w:firstLine="484" w:firstLineChars="202"/>
        <w:rPr>
          <w:sz w:val="24"/>
        </w:rPr>
      </w:pPr>
      <w:r>
        <w:rPr>
          <w:sz w:val="24"/>
        </w:rPr>
        <w:t>3、不同投标人的投标文件载明的项目管理成员或者联系人员为同一人；</w:t>
      </w:r>
    </w:p>
    <w:p w14:paraId="762460A5">
      <w:pPr>
        <w:snapToGrid w:val="0"/>
        <w:spacing w:line="360" w:lineRule="auto"/>
        <w:ind w:firstLine="484" w:firstLineChars="202"/>
        <w:rPr>
          <w:sz w:val="24"/>
        </w:rPr>
      </w:pPr>
      <w:r>
        <w:rPr>
          <w:sz w:val="24"/>
        </w:rPr>
        <w:t>4、不同投标人的投标文件异常一致或者投标报价呈规律性差异；</w:t>
      </w:r>
    </w:p>
    <w:p w14:paraId="0B96066B">
      <w:pPr>
        <w:snapToGrid w:val="0"/>
        <w:spacing w:line="360" w:lineRule="auto"/>
        <w:ind w:firstLine="484" w:firstLineChars="202"/>
        <w:rPr>
          <w:sz w:val="24"/>
        </w:rPr>
      </w:pPr>
      <w:r>
        <w:rPr>
          <w:sz w:val="24"/>
        </w:rPr>
        <w:t>5、不同投标人的投标文件相互混装。</w:t>
      </w:r>
    </w:p>
    <w:p w14:paraId="6BDD365B">
      <w:pPr>
        <w:snapToGrid w:val="0"/>
        <w:spacing w:line="360" w:lineRule="auto"/>
        <w:ind w:firstLine="480" w:firstLineChars="200"/>
        <w:outlineLvl w:val="1"/>
        <w:rPr>
          <w:sz w:val="24"/>
        </w:rPr>
      </w:pPr>
      <w:r>
        <w:rPr>
          <w:b/>
          <w:sz w:val="24"/>
        </w:rPr>
        <w:t>十一、变更为其他方式采购的情形处理</w:t>
      </w:r>
    </w:p>
    <w:p w14:paraId="79B73ECE">
      <w:pPr>
        <w:snapToGrid w:val="0"/>
        <w:spacing w:line="360" w:lineRule="auto"/>
        <w:ind w:firstLine="484" w:firstLineChars="202"/>
        <w:rPr>
          <w:sz w:val="24"/>
        </w:rPr>
      </w:pPr>
      <w:r>
        <w:rPr>
          <w:sz w:val="24"/>
        </w:rPr>
        <w:t>依据相关规定：公开招标数额标准以上的采购项目，投标截止后投标人不足3家或者通过资格审查或符合性审查的投标人不足3家的，除采购任务取消情形外，按照以下方式处理：</w:t>
      </w:r>
    </w:p>
    <w:p w14:paraId="7E977F6C">
      <w:pPr>
        <w:snapToGrid w:val="0"/>
        <w:spacing w:line="360" w:lineRule="auto"/>
        <w:ind w:firstLine="484" w:firstLineChars="202"/>
        <w:rPr>
          <w:sz w:val="24"/>
        </w:rPr>
      </w:pPr>
      <w:r>
        <w:rPr>
          <w:sz w:val="24"/>
        </w:rPr>
        <w:t>1、招标文件存在不合理条款或者招标程序不符合规定的，采购人、采购代理机构改正后依法重新招标；</w:t>
      </w:r>
    </w:p>
    <w:p w14:paraId="155C9C69">
      <w:pPr>
        <w:snapToGrid w:val="0"/>
        <w:spacing w:line="360" w:lineRule="auto"/>
        <w:ind w:firstLine="484" w:firstLineChars="202"/>
        <w:rPr>
          <w:sz w:val="24"/>
        </w:rPr>
      </w:pPr>
      <w:r>
        <w:rPr>
          <w:sz w:val="24"/>
        </w:rPr>
        <w:t>2、招标文件没有不合理条款、招标程序符合规定，需要采用其他采购方式采购的，采购人应当依法报财政部门批准。</w:t>
      </w:r>
    </w:p>
    <w:p w14:paraId="492E5E16">
      <w:pPr>
        <w:snapToGrid w:val="0"/>
        <w:spacing w:line="360" w:lineRule="auto"/>
        <w:ind w:firstLine="564" w:firstLineChars="235"/>
        <w:rPr>
          <w:sz w:val="24"/>
        </w:rPr>
      </w:pPr>
      <w:r>
        <w:rPr>
          <w:sz w:val="24"/>
        </w:rPr>
        <w:t>3、依据相关规定：达到公开招标数额标准、经上级主管部门批准采用非公开招标的货物、服务，可以采用竞争性谈判、单一来源采购方式采购，采购货物的，还可以采用询价采购方式。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b/>
          <w:sz w:val="24"/>
        </w:rPr>
      </w:pPr>
      <w:r>
        <w:rPr>
          <w:b/>
          <w:sz w:val="24"/>
        </w:rPr>
        <w:t xml:space="preserve">十二、出现下列情形之一的，作废标处理： </w:t>
      </w:r>
    </w:p>
    <w:p w14:paraId="59E83E52">
      <w:pPr>
        <w:snapToGrid w:val="0"/>
        <w:spacing w:line="360" w:lineRule="auto"/>
        <w:ind w:firstLine="480" w:firstLineChars="200"/>
        <w:rPr>
          <w:sz w:val="24"/>
        </w:rPr>
      </w:pPr>
      <w:r>
        <w:rPr>
          <w:sz w:val="24"/>
        </w:rPr>
        <w:t>1、出现影响采购公正的违法违规行为的；</w:t>
      </w:r>
    </w:p>
    <w:p w14:paraId="071CA7AC">
      <w:pPr>
        <w:snapToGrid w:val="0"/>
        <w:spacing w:line="360" w:lineRule="auto"/>
        <w:ind w:firstLine="480" w:firstLineChars="200"/>
        <w:rPr>
          <w:sz w:val="24"/>
        </w:rPr>
      </w:pPr>
      <w:r>
        <w:rPr>
          <w:sz w:val="24"/>
        </w:rPr>
        <w:t>2、所有投标人报价超出采购预算价的；</w:t>
      </w:r>
    </w:p>
    <w:p w14:paraId="5C26C924">
      <w:pPr>
        <w:snapToGrid w:val="0"/>
        <w:spacing w:line="360" w:lineRule="auto"/>
        <w:ind w:firstLine="480" w:firstLineChars="200"/>
        <w:rPr>
          <w:sz w:val="24"/>
        </w:rPr>
      </w:pPr>
      <w:r>
        <w:rPr>
          <w:sz w:val="24"/>
        </w:rPr>
        <w:t>3、因重大变故，采购任务被取消的；</w:t>
      </w:r>
    </w:p>
    <w:p w14:paraId="542609F9">
      <w:pPr>
        <w:snapToGrid w:val="0"/>
        <w:spacing w:line="360" w:lineRule="auto"/>
        <w:ind w:firstLine="480" w:firstLineChars="200"/>
        <w:rPr>
          <w:sz w:val="24"/>
        </w:rPr>
      </w:pPr>
      <w:bookmarkStart w:id="28" w:name="_Hlk81473907"/>
      <w:r>
        <w:rPr>
          <w:sz w:val="24"/>
        </w:rPr>
        <w:t>4、经评标委员会</w:t>
      </w:r>
      <w:bookmarkStart w:id="29" w:name="_Hlk81472270"/>
      <w:r>
        <w:rPr>
          <w:sz w:val="24"/>
        </w:rPr>
        <w:t>资格符合性评审</w:t>
      </w:r>
      <w:bookmarkEnd w:id="29"/>
      <w:r>
        <w:rPr>
          <w:sz w:val="24"/>
        </w:rPr>
        <w:t>后，通过资格符合性评审的投标人不足三家的；</w:t>
      </w:r>
    </w:p>
    <w:bookmarkEnd w:id="28"/>
    <w:p w14:paraId="7800D8EA">
      <w:pPr>
        <w:snapToGrid w:val="0"/>
        <w:spacing w:line="360" w:lineRule="auto"/>
        <w:ind w:firstLine="480" w:firstLineChars="200"/>
        <w:rPr>
          <w:sz w:val="24"/>
        </w:rPr>
      </w:pPr>
      <w:r>
        <w:rPr>
          <w:sz w:val="24"/>
        </w:rPr>
        <w:t>5、评标委员会依据法律法规可以认定为废标的其他情况。</w:t>
      </w:r>
    </w:p>
    <w:p w14:paraId="512E1FF5">
      <w:pPr>
        <w:snapToGrid w:val="0"/>
        <w:spacing w:line="360" w:lineRule="auto"/>
        <w:ind w:firstLine="480" w:firstLineChars="200"/>
        <w:outlineLvl w:val="1"/>
        <w:rPr>
          <w:b/>
          <w:sz w:val="24"/>
        </w:rPr>
      </w:pPr>
      <w:r>
        <w:rPr>
          <w:b/>
          <w:sz w:val="24"/>
        </w:rPr>
        <w:t>十三、中标通知</w:t>
      </w:r>
    </w:p>
    <w:p w14:paraId="392B9E4A">
      <w:pPr>
        <w:snapToGrid w:val="0"/>
        <w:spacing w:line="360" w:lineRule="auto"/>
        <w:ind w:firstLine="480" w:firstLineChars="200"/>
        <w:outlineLvl w:val="1"/>
        <w:rPr>
          <w:b/>
          <w:sz w:val="24"/>
        </w:rPr>
      </w:pPr>
      <w:r>
        <w:rPr>
          <w:kern w:val="0"/>
          <w:sz w:val="24"/>
        </w:rPr>
        <w:t>1、开标结束后，采购人自中标人确定之日起2个工作日内在指定媒体上公告中标结果。</w:t>
      </w:r>
    </w:p>
    <w:p w14:paraId="200890B0">
      <w:pPr>
        <w:snapToGrid w:val="0"/>
        <w:spacing w:line="360" w:lineRule="auto"/>
        <w:ind w:firstLine="480" w:firstLineChars="200"/>
        <w:outlineLvl w:val="1"/>
        <w:rPr>
          <w:b/>
          <w:sz w:val="24"/>
        </w:rPr>
      </w:pPr>
      <w:r>
        <w:rPr>
          <w:kern w:val="0"/>
          <w:sz w:val="24"/>
        </w:rPr>
        <w:t>2、中标公告期限为1个工作日，期限结束后向中标人发出《中标通知书》。</w:t>
      </w:r>
    </w:p>
    <w:p w14:paraId="1B4A0522">
      <w:pPr>
        <w:snapToGrid w:val="0"/>
        <w:spacing w:line="360" w:lineRule="auto"/>
        <w:ind w:firstLine="480" w:firstLineChars="200"/>
        <w:outlineLvl w:val="1"/>
        <w:rPr>
          <w:kern w:val="0"/>
          <w:sz w:val="24"/>
        </w:rPr>
      </w:pPr>
      <w:r>
        <w:rPr>
          <w:kern w:val="0"/>
          <w:sz w:val="24"/>
        </w:rPr>
        <w:t>3、《中标通知书》一经发出，即具有法律效力。采购人、中标人依法承担法律责任。</w:t>
      </w:r>
    </w:p>
    <w:p w14:paraId="78392F81">
      <w:pPr>
        <w:topLinePunct/>
        <w:snapToGrid w:val="0"/>
        <w:spacing w:line="360" w:lineRule="auto"/>
        <w:jc w:val="center"/>
        <w:rPr>
          <w:rFonts w:hint="eastAsia" w:ascii="宋体" w:hAnsi="宋体"/>
        </w:rPr>
      </w:pPr>
      <w:r>
        <w:br w:type="page"/>
      </w:r>
      <w:bookmarkStart w:id="30" w:name="_Toc152042387"/>
      <w:bookmarkStart w:id="31" w:name="_Toc152045609"/>
      <w:bookmarkStart w:id="32" w:name="_Toc318874023"/>
      <w:bookmarkStart w:id="33" w:name="_Toc179632627"/>
      <w:bookmarkStart w:id="34" w:name="_Toc144974577"/>
      <w:r>
        <w:rPr>
          <w:rStyle w:val="124"/>
          <w:rFonts w:hint="default"/>
          <w:sz w:val="28"/>
        </w:rPr>
        <w:t>第五章 合同条款及格式</w:t>
      </w:r>
      <w:bookmarkEnd w:id="30"/>
      <w:bookmarkEnd w:id="31"/>
      <w:bookmarkEnd w:id="32"/>
      <w:bookmarkEnd w:id="33"/>
      <w:bookmarkEnd w:id="34"/>
    </w:p>
    <w:p w14:paraId="61B2DE30">
      <w:pPr>
        <w:snapToGrid w:val="0"/>
        <w:spacing w:line="360" w:lineRule="auto"/>
        <w:jc w:val="center"/>
        <w:rPr>
          <w:rFonts w:hint="eastAsia" w:ascii="宋体" w:hAnsi="宋体" w:eastAsia="宋体"/>
          <w:b/>
          <w:bCs/>
          <w:sz w:val="30"/>
          <w:szCs w:val="30"/>
          <w:lang w:eastAsia="zh-CN"/>
        </w:rPr>
      </w:pPr>
      <w:r>
        <w:rPr>
          <w:rFonts w:hint="eastAsia" w:ascii="宋体" w:hAnsi="宋体"/>
          <w:b/>
          <w:bCs/>
          <w:sz w:val="30"/>
          <w:szCs w:val="30"/>
          <w:lang w:eastAsia="zh-CN"/>
        </w:rPr>
        <w:t>2025年</w:t>
      </w:r>
      <w:r>
        <w:rPr>
          <w:rFonts w:hint="eastAsia" w:ascii="宋体" w:hAnsi="宋体"/>
          <w:b/>
          <w:bCs/>
          <w:sz w:val="30"/>
          <w:szCs w:val="30"/>
          <w:lang w:val="en-US" w:eastAsia="zh-CN"/>
        </w:rPr>
        <w:t>海港南闸站机组大修</w:t>
      </w:r>
      <w:r>
        <w:rPr>
          <w:rFonts w:hint="eastAsia" w:ascii="宋体" w:hAnsi="宋体"/>
          <w:b/>
          <w:bCs/>
          <w:sz w:val="30"/>
          <w:szCs w:val="30"/>
          <w:lang w:eastAsia="zh-CN"/>
        </w:rPr>
        <w:t>项目</w:t>
      </w:r>
    </w:p>
    <w:p w14:paraId="07C5AECD">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42633D26">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63AEDE58">
      <w:pPr>
        <w:snapToGrid w:val="0"/>
        <w:spacing w:line="360" w:lineRule="auto"/>
        <w:ind w:firstLine="564" w:firstLineChars="235"/>
        <w:rPr>
          <w:rFonts w:hint="eastAsia" w:ascii="宋体" w:hAnsi="宋体"/>
          <w:sz w:val="24"/>
        </w:rPr>
      </w:pPr>
      <w:r>
        <w:rPr>
          <w:rFonts w:hint="eastAsia" w:ascii="宋体" w:hAnsi="宋体"/>
          <w:sz w:val="24"/>
        </w:rPr>
        <w:t>依照《中华人民共和国民法典》及其他有关法律、行政法规，遵循平等、自愿、公平和诚实信用的原则，双方就</w:t>
      </w:r>
      <w:r>
        <w:rPr>
          <w:rFonts w:hint="eastAsia" w:ascii="宋体" w:hAnsi="宋体"/>
          <w:sz w:val="24"/>
          <w:lang w:eastAsia="zh-CN"/>
        </w:rPr>
        <w:t>2025年</w:t>
      </w:r>
      <w:r>
        <w:rPr>
          <w:rFonts w:hint="eastAsia" w:ascii="宋体" w:hAnsi="宋体"/>
          <w:sz w:val="24"/>
          <w:lang w:val="en-US" w:eastAsia="zh-CN"/>
        </w:rPr>
        <w:t>海港南闸站机组大修</w:t>
      </w:r>
      <w:r>
        <w:rPr>
          <w:rFonts w:hint="eastAsia" w:ascii="宋体" w:hAnsi="宋体"/>
          <w:sz w:val="24"/>
          <w:lang w:eastAsia="zh-CN"/>
        </w:rPr>
        <w:t>项目</w:t>
      </w:r>
      <w:r>
        <w:rPr>
          <w:rFonts w:hint="eastAsia" w:ascii="宋体" w:hAnsi="宋体"/>
          <w:sz w:val="24"/>
        </w:rPr>
        <w:t xml:space="preserve">相关事项协商一致，订立本合同。 </w:t>
      </w:r>
    </w:p>
    <w:p w14:paraId="27B58890">
      <w:pPr>
        <w:snapToGrid w:val="0"/>
        <w:spacing w:line="360" w:lineRule="auto"/>
        <w:ind w:firstLine="564" w:firstLineChars="235"/>
        <w:rPr>
          <w:rFonts w:hint="eastAsia" w:ascii="宋体" w:hAnsi="宋体"/>
          <w:b/>
          <w:bCs/>
          <w:sz w:val="24"/>
        </w:rPr>
      </w:pPr>
      <w:r>
        <w:rPr>
          <w:rFonts w:hint="eastAsia" w:ascii="宋体" w:hAnsi="宋体"/>
          <w:b/>
          <w:bCs/>
          <w:sz w:val="24"/>
        </w:rPr>
        <w:t xml:space="preserve"> 一、项目维修要求和内容</w:t>
      </w:r>
    </w:p>
    <w:p w14:paraId="5604CA1B">
      <w:pPr>
        <w:snapToGrid w:val="0"/>
        <w:spacing w:line="360" w:lineRule="auto"/>
        <w:ind w:firstLine="480" w:firstLineChars="200"/>
        <w:outlineLvl w:val="1"/>
        <w:rPr>
          <w:b w:val="0"/>
          <w:bCs/>
          <w:sz w:val="24"/>
        </w:rPr>
      </w:pPr>
      <w:r>
        <w:rPr>
          <w:rFonts w:hint="eastAsia"/>
          <w:b w:val="0"/>
          <w:bCs/>
          <w:sz w:val="24"/>
        </w:rPr>
        <w:t>机组大修按照《泵站技术管理规程》《大中型泵站主机组检修技术规程》等规范要求进行检修。</w:t>
      </w:r>
    </w:p>
    <w:p w14:paraId="20687955">
      <w:pPr>
        <w:snapToGrid w:val="0"/>
        <w:spacing w:line="360" w:lineRule="auto"/>
        <w:ind w:firstLine="480" w:firstLineChars="200"/>
        <w:outlineLvl w:val="1"/>
        <w:rPr>
          <w:b/>
          <w:bCs w:val="0"/>
          <w:sz w:val="24"/>
        </w:rPr>
      </w:pPr>
      <w:r>
        <w:rPr>
          <w:rFonts w:hint="eastAsia"/>
          <w:b/>
          <w:bCs w:val="0"/>
          <w:sz w:val="24"/>
        </w:rPr>
        <w:t>（一）</w:t>
      </w:r>
      <w:r>
        <w:rPr>
          <w:rFonts w:hint="eastAsia"/>
          <w:b/>
          <w:bCs w:val="0"/>
          <w:sz w:val="24"/>
          <w:lang w:val="en-US" w:eastAsia="zh-CN"/>
        </w:rPr>
        <w:t>3号</w:t>
      </w:r>
      <w:r>
        <w:rPr>
          <w:rFonts w:hint="eastAsia"/>
          <w:b/>
          <w:bCs w:val="0"/>
          <w:sz w:val="24"/>
        </w:rPr>
        <w:t>机组大修</w:t>
      </w:r>
    </w:p>
    <w:p w14:paraId="3B66369C">
      <w:pPr>
        <w:snapToGrid w:val="0"/>
        <w:spacing w:line="360" w:lineRule="auto"/>
        <w:ind w:firstLine="480" w:firstLineChars="200"/>
        <w:outlineLvl w:val="1"/>
        <w:rPr>
          <w:b w:val="0"/>
          <w:bCs/>
          <w:sz w:val="24"/>
        </w:rPr>
      </w:pPr>
      <w:r>
        <w:rPr>
          <w:rFonts w:hint="eastAsia"/>
          <w:b w:val="0"/>
          <w:bCs/>
          <w:sz w:val="24"/>
        </w:rPr>
        <w:t>1、水泵机组解体（含电机、齿轮箱等）；</w:t>
      </w:r>
    </w:p>
    <w:p w14:paraId="7729C4E8">
      <w:pPr>
        <w:snapToGrid w:val="0"/>
        <w:spacing w:line="360" w:lineRule="auto"/>
        <w:ind w:firstLine="480" w:firstLineChars="200"/>
        <w:outlineLvl w:val="1"/>
        <w:rPr>
          <w:b w:val="0"/>
          <w:bCs/>
          <w:sz w:val="24"/>
        </w:rPr>
      </w:pPr>
      <w:r>
        <w:rPr>
          <w:rFonts w:hint="eastAsia"/>
          <w:b w:val="0"/>
          <w:bCs/>
          <w:sz w:val="24"/>
        </w:rPr>
        <w:t>2、机组各项数据测量和常用紧固件、密封件、联轴器柱销、测温元件等</w:t>
      </w:r>
      <w:r>
        <w:rPr>
          <w:rFonts w:hint="eastAsia"/>
          <w:b w:val="0"/>
          <w:bCs/>
          <w:sz w:val="24"/>
          <w:lang w:val="en-US" w:eastAsia="zh-CN"/>
        </w:rPr>
        <w:t>检查</w:t>
      </w:r>
      <w:r>
        <w:rPr>
          <w:rFonts w:hint="eastAsia"/>
          <w:b w:val="0"/>
          <w:bCs/>
          <w:sz w:val="24"/>
        </w:rPr>
        <w:t>更换；</w:t>
      </w:r>
    </w:p>
    <w:p w14:paraId="4433EFF8">
      <w:pPr>
        <w:snapToGrid w:val="0"/>
        <w:spacing w:line="360" w:lineRule="auto"/>
        <w:ind w:firstLine="480" w:firstLineChars="200"/>
        <w:outlineLvl w:val="1"/>
        <w:rPr>
          <w:b w:val="0"/>
          <w:bCs/>
          <w:sz w:val="24"/>
        </w:rPr>
      </w:pPr>
      <w:r>
        <w:rPr>
          <w:rFonts w:hint="eastAsia"/>
          <w:b w:val="0"/>
          <w:bCs/>
          <w:sz w:val="24"/>
        </w:rPr>
        <w:t>3、水泵大轴、短轴、叶轮</w:t>
      </w:r>
      <w:r>
        <w:rPr>
          <w:rFonts w:hint="eastAsia"/>
          <w:b w:val="0"/>
          <w:bCs/>
          <w:sz w:val="24"/>
          <w:lang w:val="en-US" w:eastAsia="zh-CN"/>
        </w:rPr>
        <w:t>送</w:t>
      </w:r>
      <w:r>
        <w:rPr>
          <w:rFonts w:hint="eastAsia"/>
          <w:b w:val="0"/>
          <w:bCs/>
          <w:sz w:val="24"/>
        </w:rPr>
        <w:t>厂修理</w:t>
      </w:r>
      <w:r>
        <w:rPr>
          <w:rFonts w:hint="eastAsia"/>
          <w:b w:val="0"/>
          <w:bCs/>
          <w:sz w:val="24"/>
          <w:lang w:eastAsia="zh-CN"/>
        </w:rPr>
        <w:t>，</w:t>
      </w:r>
      <w:r>
        <w:rPr>
          <w:rFonts w:hint="eastAsia"/>
          <w:b w:val="0"/>
          <w:bCs/>
          <w:sz w:val="24"/>
        </w:rPr>
        <w:t>如发现叶轮部件损坏需进行维修，费用另行申报；</w:t>
      </w:r>
    </w:p>
    <w:p w14:paraId="374C8003">
      <w:pPr>
        <w:snapToGrid w:val="0"/>
        <w:spacing w:line="360" w:lineRule="auto"/>
        <w:ind w:firstLine="480" w:firstLineChars="200"/>
        <w:outlineLvl w:val="1"/>
        <w:rPr>
          <w:rFonts w:hint="eastAsia"/>
          <w:b w:val="0"/>
          <w:bCs/>
          <w:sz w:val="24"/>
        </w:rPr>
      </w:pPr>
      <w:r>
        <w:rPr>
          <w:rFonts w:hint="eastAsia"/>
          <w:b w:val="0"/>
          <w:bCs/>
          <w:sz w:val="24"/>
        </w:rPr>
        <w:t>4、水导轴承、推力轴承油品更换；</w:t>
      </w:r>
    </w:p>
    <w:p w14:paraId="0367DDB6">
      <w:pPr>
        <w:snapToGrid w:val="0"/>
        <w:spacing w:line="360" w:lineRule="auto"/>
        <w:ind w:firstLine="480" w:firstLineChars="200"/>
        <w:outlineLvl w:val="1"/>
        <w:rPr>
          <w:rFonts w:hint="eastAsia" w:eastAsia="宋体"/>
          <w:b w:val="0"/>
          <w:bCs/>
          <w:sz w:val="24"/>
          <w:lang w:eastAsia="zh-CN"/>
        </w:rPr>
      </w:pPr>
      <w:r>
        <w:rPr>
          <w:rFonts w:hint="eastAsia"/>
          <w:b w:val="0"/>
          <w:bCs/>
          <w:sz w:val="24"/>
        </w:rPr>
        <w:t>5、水导轴承密封件更换</w:t>
      </w:r>
      <w:r>
        <w:rPr>
          <w:rFonts w:hint="eastAsia"/>
          <w:b w:val="0"/>
          <w:bCs/>
          <w:sz w:val="24"/>
          <w:lang w:eastAsia="zh-CN"/>
        </w:rPr>
        <w:t>，</w:t>
      </w:r>
      <w:r>
        <w:rPr>
          <w:rFonts w:hint="eastAsia"/>
          <w:b w:val="0"/>
          <w:bCs/>
          <w:sz w:val="24"/>
        </w:rPr>
        <w:t>更换的油封出厂时间需在一年之内</w:t>
      </w:r>
      <w:r>
        <w:rPr>
          <w:rFonts w:hint="eastAsia"/>
          <w:b w:val="0"/>
          <w:bCs/>
          <w:sz w:val="24"/>
          <w:lang w:eastAsia="zh-CN"/>
        </w:rPr>
        <w:t>；</w:t>
      </w:r>
    </w:p>
    <w:p w14:paraId="3B312712">
      <w:pPr>
        <w:snapToGrid w:val="0"/>
        <w:spacing w:line="360" w:lineRule="auto"/>
        <w:ind w:firstLine="480" w:firstLineChars="200"/>
        <w:outlineLvl w:val="1"/>
        <w:rPr>
          <w:rFonts w:hint="eastAsia"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6、填料检查更换；</w:t>
      </w:r>
    </w:p>
    <w:p w14:paraId="2D9ED39A">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7、挡水圈加垫圈、紧固螺栓；</w:t>
      </w:r>
    </w:p>
    <w:p w14:paraId="229B62AB">
      <w:pPr>
        <w:snapToGrid w:val="0"/>
        <w:spacing w:line="360" w:lineRule="auto"/>
        <w:ind w:firstLine="480" w:firstLineChars="200"/>
        <w:outlineLvl w:val="1"/>
        <w:rPr>
          <w:b w:val="0"/>
          <w:bCs/>
          <w:sz w:val="24"/>
        </w:rPr>
      </w:pPr>
      <w:r>
        <w:rPr>
          <w:rFonts w:hint="eastAsia"/>
          <w:b w:val="0"/>
          <w:bCs/>
          <w:sz w:val="24"/>
          <w:lang w:val="en-US" w:eastAsia="zh-CN"/>
        </w:rPr>
        <w:t>8</w:t>
      </w:r>
      <w:r>
        <w:rPr>
          <w:rFonts w:hint="eastAsia"/>
          <w:b w:val="0"/>
          <w:bCs/>
          <w:sz w:val="24"/>
        </w:rPr>
        <w:t>、水泵机组安装及调试（含电机、齿轮箱等）；</w:t>
      </w:r>
    </w:p>
    <w:p w14:paraId="74573026">
      <w:pPr>
        <w:snapToGrid w:val="0"/>
        <w:spacing w:line="360" w:lineRule="auto"/>
        <w:ind w:firstLine="480" w:firstLineChars="200"/>
        <w:outlineLvl w:val="1"/>
        <w:rPr>
          <w:b w:val="0"/>
          <w:bCs/>
          <w:sz w:val="24"/>
        </w:rPr>
      </w:pPr>
      <w:r>
        <w:rPr>
          <w:rFonts w:hint="eastAsia"/>
          <w:b w:val="0"/>
          <w:bCs/>
          <w:sz w:val="24"/>
          <w:lang w:val="en-US" w:eastAsia="zh-CN"/>
        </w:rPr>
        <w:t>9</w:t>
      </w:r>
      <w:r>
        <w:rPr>
          <w:rFonts w:hint="eastAsia"/>
          <w:b w:val="0"/>
          <w:bCs/>
          <w:sz w:val="24"/>
        </w:rPr>
        <w:t>、水泵机组的油漆出新（包括主水泵、主电机、齿轮箱、推力轴承及相关管路</w:t>
      </w:r>
      <w:r>
        <w:rPr>
          <w:rFonts w:hint="eastAsia"/>
          <w:b w:val="0"/>
          <w:bCs/>
          <w:sz w:val="24"/>
          <w:lang w:val="en-US" w:eastAsia="zh-CN"/>
        </w:rPr>
        <w:t>等</w:t>
      </w:r>
      <w:r>
        <w:rPr>
          <w:rFonts w:hint="eastAsia"/>
          <w:b w:val="0"/>
          <w:bCs/>
          <w:sz w:val="24"/>
        </w:rPr>
        <w:t>）；</w:t>
      </w:r>
    </w:p>
    <w:p w14:paraId="799AE141">
      <w:pPr>
        <w:snapToGrid w:val="0"/>
        <w:spacing w:line="360" w:lineRule="auto"/>
        <w:ind w:firstLine="480" w:firstLineChars="200"/>
        <w:outlineLvl w:val="1"/>
        <w:rPr>
          <w:rFonts w:hint="eastAsia"/>
          <w:b w:val="0"/>
          <w:bCs/>
          <w:sz w:val="24"/>
          <w:lang w:eastAsia="zh-CN"/>
        </w:rPr>
      </w:pPr>
      <w:r>
        <w:rPr>
          <w:rFonts w:hint="eastAsia"/>
          <w:b w:val="0"/>
          <w:bCs/>
          <w:sz w:val="24"/>
          <w:lang w:val="en-US" w:eastAsia="zh-CN"/>
        </w:rPr>
        <w:t>10</w:t>
      </w:r>
      <w:r>
        <w:rPr>
          <w:rFonts w:hint="eastAsia"/>
          <w:b w:val="0"/>
          <w:bCs/>
          <w:sz w:val="24"/>
        </w:rPr>
        <w:t>、闸门堵漏</w:t>
      </w:r>
      <w:r>
        <w:rPr>
          <w:rFonts w:hint="eastAsia"/>
          <w:b w:val="0"/>
          <w:bCs/>
          <w:sz w:val="24"/>
          <w:lang w:eastAsia="zh-CN"/>
        </w:rPr>
        <w:t>；</w:t>
      </w:r>
    </w:p>
    <w:p w14:paraId="43D40EA1">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11、流道抽水。</w:t>
      </w:r>
    </w:p>
    <w:p w14:paraId="689527CA">
      <w:pPr>
        <w:snapToGrid w:val="0"/>
        <w:spacing w:line="360" w:lineRule="auto"/>
        <w:ind w:firstLine="480" w:firstLineChars="200"/>
        <w:outlineLvl w:val="1"/>
        <w:rPr>
          <w:b/>
          <w:bCs w:val="0"/>
          <w:sz w:val="24"/>
        </w:rPr>
      </w:pPr>
      <w:r>
        <w:rPr>
          <w:rFonts w:hint="eastAsia"/>
          <w:b/>
          <w:bCs w:val="0"/>
          <w:sz w:val="24"/>
          <w:lang w:eastAsia="zh-CN"/>
        </w:rPr>
        <w:t>（</w:t>
      </w:r>
      <w:r>
        <w:rPr>
          <w:rFonts w:hint="eastAsia"/>
          <w:b/>
          <w:bCs w:val="0"/>
          <w:sz w:val="24"/>
          <w:lang w:val="en-US" w:eastAsia="zh-CN"/>
        </w:rPr>
        <w:t>二</w:t>
      </w:r>
      <w:r>
        <w:rPr>
          <w:rFonts w:hint="eastAsia"/>
          <w:b/>
          <w:bCs w:val="0"/>
          <w:sz w:val="24"/>
          <w:lang w:eastAsia="zh-CN"/>
        </w:rPr>
        <w:t>）</w:t>
      </w:r>
      <w:r>
        <w:rPr>
          <w:rFonts w:hint="eastAsia"/>
          <w:b/>
          <w:bCs w:val="0"/>
          <w:sz w:val="24"/>
        </w:rPr>
        <w:t>3</w:t>
      </w:r>
      <w:r>
        <w:rPr>
          <w:rFonts w:hint="eastAsia"/>
          <w:b/>
          <w:bCs w:val="0"/>
          <w:sz w:val="24"/>
          <w:lang w:val="en-US" w:eastAsia="zh-CN"/>
        </w:rPr>
        <w:t>号</w:t>
      </w:r>
      <w:r>
        <w:rPr>
          <w:rFonts w:hint="eastAsia"/>
          <w:b/>
          <w:bCs w:val="0"/>
          <w:sz w:val="24"/>
        </w:rPr>
        <w:t>齿轮箱送厂检修</w:t>
      </w:r>
    </w:p>
    <w:p w14:paraId="401C720C">
      <w:pPr>
        <w:snapToGrid w:val="0"/>
        <w:spacing w:line="360" w:lineRule="auto"/>
        <w:ind w:firstLine="480" w:firstLineChars="200"/>
        <w:outlineLvl w:val="1"/>
        <w:rPr>
          <w:b w:val="0"/>
          <w:bCs/>
          <w:sz w:val="24"/>
        </w:rPr>
      </w:pPr>
      <w:r>
        <w:rPr>
          <w:rFonts w:hint="eastAsia"/>
          <w:b w:val="0"/>
          <w:bCs/>
          <w:sz w:val="24"/>
        </w:rPr>
        <w:t>1、高低速端油封更换（高速端2件、低速端2件）；</w:t>
      </w:r>
    </w:p>
    <w:p w14:paraId="12ADA7FE">
      <w:pPr>
        <w:snapToGrid w:val="0"/>
        <w:spacing w:line="360" w:lineRule="auto"/>
        <w:ind w:firstLine="480" w:firstLineChars="200"/>
        <w:outlineLvl w:val="1"/>
        <w:rPr>
          <w:b w:val="0"/>
          <w:bCs/>
          <w:sz w:val="24"/>
        </w:rPr>
      </w:pPr>
      <w:r>
        <w:rPr>
          <w:rFonts w:hint="eastAsia"/>
          <w:b w:val="0"/>
          <w:bCs/>
          <w:sz w:val="24"/>
        </w:rPr>
        <w:t>2、冷却盘管、油滤芯清洗；</w:t>
      </w:r>
    </w:p>
    <w:p w14:paraId="6A7B5E34">
      <w:pPr>
        <w:snapToGrid w:val="0"/>
        <w:spacing w:line="360" w:lineRule="auto"/>
        <w:ind w:firstLine="480" w:firstLineChars="200"/>
        <w:outlineLvl w:val="1"/>
        <w:rPr>
          <w:rFonts w:hint="eastAsia" w:eastAsia="宋体"/>
          <w:b w:val="0"/>
          <w:bCs/>
          <w:sz w:val="24"/>
          <w:lang w:eastAsia="zh-CN"/>
        </w:rPr>
      </w:pPr>
      <w:r>
        <w:rPr>
          <w:rFonts w:hint="eastAsia"/>
          <w:b w:val="0"/>
          <w:bCs/>
          <w:sz w:val="24"/>
        </w:rPr>
        <w:t>3、高速轴联轴器拆装</w:t>
      </w:r>
      <w:r>
        <w:rPr>
          <w:rFonts w:hint="eastAsia"/>
          <w:b w:val="0"/>
          <w:bCs/>
          <w:sz w:val="24"/>
          <w:lang w:eastAsia="zh-CN"/>
        </w:rPr>
        <w:t>；</w:t>
      </w:r>
    </w:p>
    <w:p w14:paraId="075BD202">
      <w:pPr>
        <w:snapToGrid w:val="0"/>
        <w:spacing w:line="360" w:lineRule="auto"/>
        <w:ind w:firstLine="480" w:firstLineChars="200"/>
        <w:outlineLvl w:val="1"/>
        <w:rPr>
          <w:b w:val="0"/>
          <w:bCs/>
          <w:sz w:val="24"/>
        </w:rPr>
      </w:pPr>
      <w:r>
        <w:rPr>
          <w:rFonts w:hint="eastAsia"/>
          <w:b w:val="0"/>
          <w:bCs/>
          <w:sz w:val="24"/>
          <w:lang w:val="en-US" w:eastAsia="zh-CN"/>
        </w:rPr>
        <w:t>4、</w:t>
      </w:r>
      <w:r>
        <w:rPr>
          <w:rFonts w:hint="eastAsia"/>
          <w:b w:val="0"/>
          <w:bCs/>
          <w:sz w:val="24"/>
        </w:rPr>
        <w:t>低速轴联轴器拆装；</w:t>
      </w:r>
    </w:p>
    <w:p w14:paraId="3DE61F53">
      <w:pPr>
        <w:snapToGrid w:val="0"/>
        <w:spacing w:line="360" w:lineRule="auto"/>
        <w:ind w:firstLine="480" w:firstLineChars="200"/>
        <w:outlineLvl w:val="1"/>
        <w:rPr>
          <w:rFonts w:hint="eastAsia" w:eastAsia="宋体"/>
          <w:b w:val="0"/>
          <w:bCs/>
          <w:sz w:val="24"/>
          <w:lang w:eastAsia="zh-CN"/>
        </w:rPr>
      </w:pPr>
      <w:r>
        <w:rPr>
          <w:rFonts w:hint="eastAsia"/>
          <w:b w:val="0"/>
          <w:bCs/>
          <w:sz w:val="24"/>
          <w:lang w:val="en-US" w:eastAsia="zh-CN"/>
        </w:rPr>
        <w:t>5</w:t>
      </w:r>
      <w:r>
        <w:rPr>
          <w:rFonts w:hint="eastAsia"/>
          <w:b w:val="0"/>
          <w:bCs/>
          <w:sz w:val="24"/>
        </w:rPr>
        <w:t>、高速轴油封位激光熔覆</w:t>
      </w:r>
      <w:r>
        <w:rPr>
          <w:rFonts w:hint="eastAsia"/>
          <w:b w:val="0"/>
          <w:bCs/>
          <w:sz w:val="24"/>
          <w:lang w:eastAsia="zh-CN"/>
        </w:rPr>
        <w:t>；</w:t>
      </w:r>
    </w:p>
    <w:p w14:paraId="1D5095F6">
      <w:pPr>
        <w:snapToGrid w:val="0"/>
        <w:spacing w:line="360" w:lineRule="auto"/>
        <w:ind w:firstLine="480" w:firstLineChars="200"/>
        <w:outlineLvl w:val="1"/>
        <w:rPr>
          <w:b w:val="0"/>
          <w:bCs/>
          <w:sz w:val="24"/>
        </w:rPr>
      </w:pPr>
      <w:r>
        <w:rPr>
          <w:rFonts w:hint="eastAsia"/>
          <w:b w:val="0"/>
          <w:bCs/>
          <w:sz w:val="24"/>
          <w:lang w:val="en-US" w:eastAsia="zh-CN"/>
        </w:rPr>
        <w:t>6、</w:t>
      </w:r>
      <w:r>
        <w:rPr>
          <w:rFonts w:hint="eastAsia"/>
          <w:b w:val="0"/>
          <w:bCs/>
          <w:sz w:val="24"/>
        </w:rPr>
        <w:t>低速轴油封位激光熔覆；</w:t>
      </w:r>
    </w:p>
    <w:p w14:paraId="5D9197E1">
      <w:pPr>
        <w:snapToGrid w:val="0"/>
        <w:spacing w:line="360" w:lineRule="auto"/>
        <w:ind w:firstLine="480" w:firstLineChars="200"/>
        <w:outlineLvl w:val="1"/>
        <w:rPr>
          <w:b w:val="0"/>
          <w:bCs/>
          <w:sz w:val="24"/>
        </w:rPr>
      </w:pPr>
      <w:r>
        <w:rPr>
          <w:rFonts w:hint="eastAsia"/>
          <w:b w:val="0"/>
          <w:bCs/>
          <w:sz w:val="24"/>
          <w:lang w:val="en-US" w:eastAsia="zh-CN"/>
        </w:rPr>
        <w:t>7</w:t>
      </w:r>
      <w:r>
        <w:rPr>
          <w:rFonts w:hint="eastAsia"/>
          <w:b w:val="0"/>
          <w:bCs/>
          <w:sz w:val="24"/>
        </w:rPr>
        <w:t>、维修与空载试机；</w:t>
      </w:r>
    </w:p>
    <w:p w14:paraId="24FCBC56">
      <w:pPr>
        <w:snapToGrid w:val="0"/>
        <w:spacing w:line="360" w:lineRule="auto"/>
        <w:ind w:firstLine="480" w:firstLineChars="200"/>
        <w:outlineLvl w:val="1"/>
        <w:rPr>
          <w:rFonts w:hint="eastAsia"/>
          <w:b w:val="0"/>
          <w:bCs/>
          <w:sz w:val="24"/>
        </w:rPr>
      </w:pPr>
      <w:r>
        <w:rPr>
          <w:rFonts w:hint="eastAsia"/>
          <w:b w:val="0"/>
          <w:bCs/>
          <w:sz w:val="24"/>
          <w:lang w:val="en-US" w:eastAsia="zh-CN"/>
        </w:rPr>
        <w:t>8</w:t>
      </w:r>
      <w:r>
        <w:rPr>
          <w:rFonts w:hint="eastAsia"/>
          <w:b w:val="0"/>
          <w:bCs/>
          <w:sz w:val="24"/>
        </w:rPr>
        <w:t>、设备</w:t>
      </w:r>
      <w:r>
        <w:rPr>
          <w:rFonts w:hint="eastAsia"/>
          <w:b w:val="0"/>
          <w:bCs/>
          <w:sz w:val="24"/>
          <w:lang w:val="en-US" w:eastAsia="zh-CN"/>
        </w:rPr>
        <w:t>送</w:t>
      </w:r>
      <w:r>
        <w:rPr>
          <w:rFonts w:hint="eastAsia"/>
          <w:b w:val="0"/>
          <w:bCs/>
          <w:sz w:val="24"/>
        </w:rPr>
        <w:t>厂及返回现场运输。</w:t>
      </w:r>
    </w:p>
    <w:p w14:paraId="5B35F518">
      <w:pPr>
        <w:snapToGrid w:val="0"/>
        <w:spacing w:line="360" w:lineRule="auto"/>
        <w:ind w:firstLine="480" w:firstLineChars="200"/>
        <w:outlineLvl w:val="1"/>
        <w:rPr>
          <w:b/>
          <w:bCs w:val="0"/>
          <w:sz w:val="24"/>
        </w:rPr>
      </w:pPr>
      <w:r>
        <w:rPr>
          <w:rFonts w:hint="eastAsia"/>
          <w:b/>
          <w:bCs w:val="0"/>
          <w:sz w:val="24"/>
          <w:lang w:eastAsia="zh-CN"/>
        </w:rPr>
        <w:t>（</w:t>
      </w:r>
      <w:r>
        <w:rPr>
          <w:rFonts w:hint="eastAsia"/>
          <w:b/>
          <w:bCs w:val="0"/>
          <w:sz w:val="24"/>
          <w:lang w:val="en-US" w:eastAsia="zh-CN"/>
        </w:rPr>
        <w:t>三</w:t>
      </w:r>
      <w:r>
        <w:rPr>
          <w:rFonts w:hint="eastAsia"/>
          <w:b/>
          <w:bCs w:val="0"/>
          <w:sz w:val="24"/>
          <w:lang w:eastAsia="zh-CN"/>
        </w:rPr>
        <w:t>）</w:t>
      </w:r>
      <w:r>
        <w:rPr>
          <w:rFonts w:hint="eastAsia"/>
          <w:b/>
          <w:bCs w:val="0"/>
          <w:sz w:val="24"/>
        </w:rPr>
        <w:t>其它维护</w:t>
      </w:r>
    </w:p>
    <w:p w14:paraId="4B47ED2B">
      <w:pPr>
        <w:snapToGrid w:val="0"/>
        <w:spacing w:line="360" w:lineRule="auto"/>
        <w:ind w:firstLine="480" w:firstLineChars="200"/>
        <w:outlineLvl w:val="1"/>
        <w:rPr>
          <w:rFonts w:hint="eastAsia" w:ascii="Times New Roman" w:hAnsi="Times New Roman" w:cs="Times New Roman"/>
          <w:b w:val="0"/>
          <w:bCs/>
          <w:sz w:val="24"/>
          <w:lang w:eastAsia="zh-CN"/>
        </w:rPr>
      </w:pPr>
      <w:r>
        <w:rPr>
          <w:rFonts w:hint="eastAsia" w:ascii="Times New Roman" w:hAnsi="Times New Roman" w:cs="Times New Roman"/>
          <w:b w:val="0"/>
          <w:bCs/>
          <w:sz w:val="24"/>
        </w:rPr>
        <w:t>1、</w:t>
      </w:r>
      <w:r>
        <w:rPr>
          <w:rFonts w:hint="eastAsia" w:ascii="Times New Roman" w:hAnsi="Times New Roman" w:cs="Times New Roman"/>
          <w:b w:val="0"/>
          <w:bCs/>
          <w:sz w:val="24"/>
          <w:lang w:val="en-US" w:eastAsia="zh-CN"/>
        </w:rPr>
        <w:t>3号</w:t>
      </w:r>
      <w:r>
        <w:rPr>
          <w:rFonts w:hint="eastAsia" w:ascii="Times New Roman" w:hAnsi="Times New Roman" w:cs="Times New Roman"/>
          <w:b w:val="0"/>
          <w:bCs/>
          <w:sz w:val="24"/>
        </w:rPr>
        <w:t>电机井内电机基础、水泥地坪及填料排水口整修恢复</w:t>
      </w:r>
      <w:r>
        <w:rPr>
          <w:rFonts w:hint="eastAsia" w:ascii="Times New Roman" w:hAnsi="Times New Roman" w:cs="Times New Roman"/>
          <w:b w:val="0"/>
          <w:bCs/>
          <w:sz w:val="24"/>
          <w:lang w:eastAsia="zh-CN"/>
        </w:rPr>
        <w:t>；</w:t>
      </w:r>
    </w:p>
    <w:p w14:paraId="17F34735">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2、泵站玻璃屋顶防护及恢复；</w:t>
      </w:r>
    </w:p>
    <w:p w14:paraId="1FD0CDEA">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3、检修排水管路清理维修，主机组出水流道排水口改造（所有）；</w:t>
      </w:r>
    </w:p>
    <w:p w14:paraId="3E70CC4A">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4、高位油箱管路检查、渗油处理、油品更换（所有）；</w:t>
      </w:r>
    </w:p>
    <w:p w14:paraId="16BA9538">
      <w:pPr>
        <w:snapToGrid w:val="0"/>
        <w:spacing w:line="360" w:lineRule="auto"/>
        <w:ind w:firstLine="480" w:firstLineChars="200"/>
        <w:outlineLvl w:val="1"/>
        <w:rPr>
          <w:rFonts w:hint="eastAsia"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5、1号、2号流道水下检查（含闸门堵漏、流道抽水、螺栓加固等）；</w:t>
      </w:r>
    </w:p>
    <w:p w14:paraId="12944864">
      <w:pPr>
        <w:snapToGrid w:val="0"/>
        <w:spacing w:line="360" w:lineRule="auto"/>
        <w:ind w:firstLine="480" w:firstLineChars="200"/>
        <w:outlineLvl w:val="1"/>
        <w:rPr>
          <w:rFonts w:hint="default" w:ascii="Times New Roman" w:hAnsi="Times New Roman" w:cs="Times New Roman"/>
          <w:b w:val="0"/>
          <w:bCs/>
          <w:sz w:val="24"/>
          <w:lang w:val="en-US" w:eastAsia="zh-CN"/>
        </w:rPr>
      </w:pPr>
      <w:r>
        <w:rPr>
          <w:rFonts w:hint="eastAsia" w:ascii="Times New Roman" w:hAnsi="Times New Roman" w:cs="Times New Roman"/>
          <w:b w:val="0"/>
          <w:bCs/>
          <w:sz w:val="24"/>
          <w:lang w:val="en-US" w:eastAsia="zh-CN"/>
        </w:rPr>
        <w:t>6、流道进人孔不锈钢包边及刷漆防腐（所有）。</w:t>
      </w:r>
    </w:p>
    <w:p w14:paraId="73D3C064">
      <w:pPr>
        <w:snapToGrid w:val="0"/>
        <w:spacing w:line="360" w:lineRule="auto"/>
        <w:ind w:firstLine="480" w:firstLineChars="200"/>
        <w:outlineLvl w:val="1"/>
        <w:rPr>
          <w:rFonts w:hint="eastAsia" w:ascii="Times New Roman" w:hAnsi="Times New Roman" w:cs="Times New Roman"/>
          <w:b/>
          <w:bCs w:val="0"/>
          <w:sz w:val="24"/>
        </w:rPr>
      </w:pPr>
      <w:r>
        <w:rPr>
          <w:rFonts w:hint="eastAsia" w:ascii="Times New Roman" w:hAnsi="Times New Roman" w:cs="Times New Roman"/>
          <w:b/>
          <w:bCs w:val="0"/>
          <w:sz w:val="24"/>
        </w:rPr>
        <w:t>（四）试验及试运行</w:t>
      </w:r>
    </w:p>
    <w:p w14:paraId="792863CC">
      <w:pPr>
        <w:snapToGrid w:val="0"/>
        <w:spacing w:line="360" w:lineRule="auto"/>
        <w:ind w:firstLine="480" w:firstLineChars="200"/>
        <w:outlineLvl w:val="1"/>
        <w:rPr>
          <w:b w:val="0"/>
          <w:bCs/>
          <w:sz w:val="24"/>
        </w:rPr>
      </w:pPr>
      <w:r>
        <w:rPr>
          <w:rFonts w:hint="eastAsia"/>
          <w:b w:val="0"/>
          <w:bCs/>
          <w:sz w:val="24"/>
        </w:rPr>
        <w:t>机组大修后按照规程要求进行电气试验，进水流道进行充水试验，机组试运行。</w:t>
      </w:r>
    </w:p>
    <w:p w14:paraId="50311F44">
      <w:pPr>
        <w:snapToGrid w:val="0"/>
        <w:spacing w:line="360" w:lineRule="auto"/>
        <w:ind w:firstLine="480" w:firstLineChars="200"/>
        <w:outlineLvl w:val="1"/>
        <w:rPr>
          <w:rFonts w:hint="eastAsia" w:ascii="Times New Roman" w:hAnsi="Times New Roman" w:cs="Times New Roman"/>
          <w:b/>
          <w:bCs w:val="0"/>
          <w:sz w:val="24"/>
        </w:rPr>
      </w:pPr>
      <w:r>
        <w:rPr>
          <w:rFonts w:hint="eastAsia" w:ascii="Times New Roman" w:hAnsi="Times New Roman" w:cs="Times New Roman"/>
          <w:b/>
          <w:bCs w:val="0"/>
          <w:sz w:val="24"/>
        </w:rPr>
        <w:t>（五）总结</w:t>
      </w:r>
    </w:p>
    <w:p w14:paraId="3FB04D25">
      <w:pPr>
        <w:snapToGrid w:val="0"/>
        <w:spacing w:line="360" w:lineRule="auto"/>
        <w:ind w:firstLine="480" w:firstLineChars="200"/>
        <w:outlineLvl w:val="1"/>
        <w:rPr>
          <w:b w:val="0"/>
          <w:bCs/>
          <w:sz w:val="24"/>
        </w:rPr>
      </w:pPr>
      <w:r>
        <w:rPr>
          <w:rFonts w:hint="eastAsia"/>
          <w:b w:val="0"/>
          <w:bCs/>
          <w:sz w:val="24"/>
        </w:rPr>
        <w:t>1、按规定整理各类试验检修记录并存档；</w:t>
      </w:r>
    </w:p>
    <w:p w14:paraId="3583D671">
      <w:pPr>
        <w:snapToGrid w:val="0"/>
        <w:spacing w:line="360" w:lineRule="auto"/>
        <w:ind w:firstLine="564" w:firstLineChars="235"/>
        <w:rPr>
          <w:rFonts w:hint="eastAsia" w:ascii="宋体" w:hAnsi="宋体"/>
          <w:sz w:val="24"/>
        </w:rPr>
      </w:pPr>
      <w:r>
        <w:rPr>
          <w:rFonts w:hint="eastAsia"/>
          <w:b w:val="0"/>
          <w:bCs/>
          <w:sz w:val="24"/>
        </w:rPr>
        <w:t>2、认真总结检修工程中的经验和存在问题，编制大修总结报告以便为泵站检修提供经验。</w:t>
      </w:r>
    </w:p>
    <w:p w14:paraId="625CFB91">
      <w:pPr>
        <w:snapToGrid w:val="0"/>
        <w:spacing w:line="360" w:lineRule="auto"/>
        <w:ind w:firstLine="564" w:firstLineChars="235"/>
        <w:rPr>
          <w:rFonts w:hint="default" w:ascii="宋体" w:hAnsi="宋体" w:eastAsia="宋体"/>
          <w:b/>
          <w:bCs/>
          <w:sz w:val="24"/>
          <w:lang w:val="en-US" w:eastAsia="zh-CN"/>
        </w:rPr>
      </w:pPr>
      <w:r>
        <w:rPr>
          <w:rFonts w:hint="eastAsia" w:ascii="宋体" w:hAnsi="宋体"/>
          <w:b/>
          <w:bCs/>
          <w:sz w:val="24"/>
        </w:rPr>
        <w:t>二、</w:t>
      </w:r>
      <w:r>
        <w:rPr>
          <w:rFonts w:hint="eastAsia" w:ascii="宋体" w:hAnsi="宋体"/>
          <w:b/>
          <w:bCs/>
          <w:sz w:val="24"/>
          <w:lang w:val="en-US" w:eastAsia="zh-CN"/>
        </w:rPr>
        <w:t>质量要求</w:t>
      </w:r>
    </w:p>
    <w:p w14:paraId="35F012B3">
      <w:pPr>
        <w:snapToGrid w:val="0"/>
        <w:spacing w:line="360" w:lineRule="auto"/>
        <w:ind w:firstLine="564" w:firstLineChars="235"/>
        <w:rPr>
          <w:rFonts w:hint="eastAsia" w:ascii="宋体" w:hAnsi="宋体" w:cs="宋体"/>
          <w:sz w:val="24"/>
        </w:rPr>
      </w:pPr>
      <w:r>
        <w:rPr>
          <w:rFonts w:hint="eastAsia" w:ascii="宋体" w:hAnsi="宋体" w:cs="宋体"/>
          <w:sz w:val="24"/>
        </w:rPr>
        <w:t>按《大中型泵站主机组检修技术规程》（DB32/T 1005-2006）等规范进行检修，质量达到合格标准，符合国家现行规范及招标人要求。</w:t>
      </w:r>
    </w:p>
    <w:p w14:paraId="301A686B">
      <w:pPr>
        <w:snapToGrid w:val="0"/>
        <w:spacing w:line="360" w:lineRule="auto"/>
        <w:ind w:firstLine="564" w:firstLineChars="235"/>
        <w:rPr>
          <w:rFonts w:hint="eastAsia" w:ascii="宋体" w:hAnsi="宋体"/>
          <w:sz w:val="24"/>
        </w:rPr>
      </w:pPr>
      <w:r>
        <w:rPr>
          <w:rFonts w:hint="eastAsia" w:ascii="宋体" w:hAnsi="宋体" w:cs="宋体"/>
          <w:sz w:val="24"/>
        </w:rPr>
        <w:t>按照甲方要求的时间节点，听从调度，服从指挥，较好的完成本项目。项目实施时应按甲方要求，做好五图一牌，做好</w:t>
      </w:r>
      <w:r>
        <w:rPr>
          <w:rFonts w:hint="eastAsia" w:ascii="宋体" w:hAnsi="宋体" w:cs="宋体"/>
          <w:sz w:val="24"/>
          <w:lang w:val="en-US" w:eastAsia="zh-CN"/>
        </w:rPr>
        <w:t>水泵层</w:t>
      </w:r>
      <w:r>
        <w:rPr>
          <w:rFonts w:hint="eastAsia" w:ascii="宋体" w:hAnsi="宋体" w:cs="宋体"/>
          <w:sz w:val="24"/>
        </w:rPr>
        <w:t>、电机层、楼梯等防护，不得损坏其他构件，如有损坏，应在施工完成后，对已损坏构件恢复原样并承担所有相关费用。项目实施中接受甲方的质量、安全等管理。</w:t>
      </w:r>
    </w:p>
    <w:p w14:paraId="31197CFE">
      <w:pPr>
        <w:snapToGrid w:val="0"/>
        <w:spacing w:line="360" w:lineRule="auto"/>
        <w:ind w:firstLine="564" w:firstLineChars="235"/>
        <w:rPr>
          <w:rFonts w:hint="eastAsia" w:ascii="宋体" w:hAnsi="宋体" w:eastAsia="宋体"/>
          <w:b/>
          <w:bCs/>
          <w:sz w:val="24"/>
          <w:lang w:eastAsia="zh-CN"/>
        </w:rPr>
      </w:pPr>
      <w:r>
        <w:rPr>
          <w:rFonts w:hint="eastAsia" w:ascii="宋体" w:hAnsi="宋体"/>
          <w:b/>
          <w:bCs/>
          <w:sz w:val="24"/>
        </w:rPr>
        <w:t>三、</w:t>
      </w:r>
      <w:r>
        <w:rPr>
          <w:rFonts w:hint="eastAsia" w:ascii="宋体" w:hAnsi="宋体"/>
          <w:b/>
          <w:bCs/>
          <w:sz w:val="24"/>
          <w:lang w:val="en-US" w:eastAsia="zh-CN"/>
        </w:rPr>
        <w:t>工期要求</w:t>
      </w:r>
    </w:p>
    <w:p w14:paraId="3F67CBC3">
      <w:pPr>
        <w:snapToGrid w:val="0"/>
        <w:spacing w:line="360" w:lineRule="auto"/>
        <w:ind w:firstLine="480" w:firstLineChars="200"/>
        <w:rPr>
          <w:rFonts w:hint="eastAsia" w:ascii="宋体" w:hAnsi="宋体" w:cs="宋体"/>
          <w:sz w:val="24"/>
        </w:rPr>
      </w:pPr>
      <w:r>
        <w:rPr>
          <w:rFonts w:hint="eastAsia" w:ascii="宋体" w:hAnsi="宋体" w:cs="宋体"/>
          <w:sz w:val="24"/>
        </w:rPr>
        <w:t>合同签订后</w:t>
      </w:r>
      <w:r>
        <w:rPr>
          <w:rFonts w:hint="eastAsia" w:ascii="宋体" w:hAnsi="宋体" w:cs="宋体"/>
          <w:sz w:val="24"/>
          <w:lang w:val="en-US" w:eastAsia="zh-CN"/>
        </w:rPr>
        <w:t>2</w:t>
      </w:r>
      <w:r>
        <w:rPr>
          <w:rFonts w:hint="eastAsia" w:ascii="宋体" w:hAnsi="宋体" w:cs="宋体"/>
          <w:sz w:val="24"/>
        </w:rPr>
        <w:t>个月内完成全部合同</w:t>
      </w:r>
      <w:r>
        <w:rPr>
          <w:rFonts w:hint="eastAsia" w:ascii="宋体" w:hAnsi="宋体" w:cs="宋体"/>
          <w:sz w:val="24"/>
          <w:lang w:val="en-US" w:eastAsia="zh-CN"/>
        </w:rPr>
        <w:t>内容</w:t>
      </w:r>
      <w:r>
        <w:rPr>
          <w:rFonts w:hint="eastAsia" w:ascii="宋体" w:hAnsi="宋体" w:cs="宋体"/>
          <w:sz w:val="24"/>
        </w:rPr>
        <w:t>。</w:t>
      </w:r>
    </w:p>
    <w:p w14:paraId="4321DC71">
      <w:pPr>
        <w:snapToGrid w:val="0"/>
        <w:spacing w:line="360" w:lineRule="auto"/>
        <w:ind w:firstLine="564" w:firstLineChars="235"/>
        <w:rPr>
          <w:rFonts w:hint="eastAsia" w:ascii="宋体" w:hAnsi="宋体"/>
          <w:b/>
          <w:bCs/>
          <w:sz w:val="24"/>
        </w:rPr>
      </w:pPr>
      <w:r>
        <w:rPr>
          <w:rFonts w:hint="eastAsia" w:ascii="宋体" w:hAnsi="宋体"/>
          <w:b/>
          <w:bCs/>
          <w:sz w:val="24"/>
        </w:rPr>
        <w:t>四、合同价格及支付方式</w:t>
      </w:r>
    </w:p>
    <w:p w14:paraId="1FC60A25">
      <w:pPr>
        <w:snapToGrid w:val="0"/>
        <w:spacing w:line="360" w:lineRule="auto"/>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1879AE27">
      <w:pPr>
        <w:snapToGrid w:val="0"/>
        <w:spacing w:line="360" w:lineRule="auto"/>
        <w:ind w:firstLine="480" w:firstLineChars="200"/>
        <w:rPr>
          <w:rFonts w:hint="eastAsia" w:ascii="宋体" w:hAnsi="宋体" w:cs="宋体"/>
          <w:sz w:val="24"/>
          <w:szCs w:val="24"/>
        </w:rPr>
      </w:pPr>
      <w:r>
        <w:rPr>
          <w:rFonts w:hint="eastAsia" w:eastAsiaTheme="majorEastAsia"/>
          <w:sz w:val="24"/>
          <w:szCs w:val="28"/>
        </w:rPr>
        <w:t>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sz w:val="24"/>
          <w:szCs w:val="28"/>
          <w:u w:val="single"/>
        </w:rPr>
        <w:t xml:space="preserve"> </w:t>
      </w:r>
      <w:r>
        <w:rPr>
          <w:rFonts w:hint="eastAsia" w:eastAsiaTheme="majorEastAsia"/>
          <w:sz w:val="24"/>
          <w:szCs w:val="28"/>
        </w:rPr>
        <w:t>合同</w:t>
      </w:r>
      <w:r>
        <w:rPr>
          <w:rFonts w:hint="eastAsia" w:eastAsiaTheme="majorEastAsia"/>
          <w:sz w:val="24"/>
          <w:szCs w:val="28"/>
          <w:lang w:eastAsia="zh-CN"/>
        </w:rPr>
        <w:t>。</w:t>
      </w:r>
      <w:r>
        <w:rPr>
          <w:rFonts w:hint="eastAsia" w:ascii="宋体" w:hAnsi="宋体" w:cs="宋体"/>
          <w:sz w:val="24"/>
        </w:rPr>
        <w:t>全费用综合单价</w:t>
      </w:r>
      <w:r>
        <w:rPr>
          <w:rFonts w:hint="eastAsia" w:ascii="宋体" w:hAnsi="宋体" w:cs="宋体"/>
          <w:sz w:val="24"/>
          <w:szCs w:val="24"/>
        </w:rPr>
        <w:t>包含响应及完成本项目工作所需的一切费用。包含但不限于完成本项目所有工作内容的人工费、材料费</w:t>
      </w:r>
      <w:r>
        <w:rPr>
          <w:sz w:val="24"/>
        </w:rPr>
        <w:t>（含辅材）</w:t>
      </w:r>
      <w:r>
        <w:rPr>
          <w:rFonts w:hint="eastAsia" w:ascii="宋体" w:hAnsi="宋体" w:cs="宋体"/>
          <w:sz w:val="24"/>
          <w:szCs w:val="24"/>
        </w:rPr>
        <w:t>、机械费（含机械租赁费）、</w:t>
      </w:r>
      <w:r>
        <w:rPr>
          <w:sz w:val="24"/>
        </w:rPr>
        <w:t>安装费、</w:t>
      </w:r>
      <w:r>
        <w:rPr>
          <w:rFonts w:hint="eastAsia" w:ascii="宋体" w:hAnsi="宋体" w:cs="宋体"/>
          <w:sz w:val="24"/>
          <w:szCs w:val="24"/>
        </w:rPr>
        <w:t>管理费、利润、</w:t>
      </w:r>
      <w:r>
        <w:rPr>
          <w:rFonts w:hint="eastAsia" w:ascii="宋体" w:hAnsi="宋体" w:cs="宋体"/>
          <w:sz w:val="24"/>
          <w:szCs w:val="24"/>
          <w:lang w:val="en-US" w:eastAsia="zh-CN"/>
        </w:rPr>
        <w:t>各项</w:t>
      </w:r>
      <w:r>
        <w:rPr>
          <w:rFonts w:hint="eastAsia" w:ascii="宋体" w:hAnsi="宋体" w:cs="宋体"/>
          <w:sz w:val="24"/>
          <w:szCs w:val="24"/>
        </w:rPr>
        <w:t>措施费（含水上安全作业等）、规费、税金、人员保险费</w:t>
      </w:r>
      <w:r>
        <w:rPr>
          <w:rFonts w:hint="eastAsia" w:ascii="宋体" w:hAnsi="宋体" w:cs="宋体"/>
          <w:sz w:val="24"/>
          <w:szCs w:val="24"/>
          <w:lang w:eastAsia="zh-CN"/>
        </w:rPr>
        <w:t>、</w:t>
      </w:r>
      <w:r>
        <w:rPr>
          <w:sz w:val="24"/>
        </w:rPr>
        <w:t>技术指导费、风险费及其他（如施工安全防护措施费、垃圾清理费等一切费用）等完成本项目所需的全部费用</w:t>
      </w:r>
      <w:r>
        <w:rPr>
          <w:rFonts w:hint="eastAsia" w:ascii="宋体" w:hAnsi="宋体" w:cs="宋体"/>
          <w:sz w:val="24"/>
          <w:szCs w:val="24"/>
          <w:lang w:eastAsia="zh-CN"/>
        </w:rPr>
        <w:t>。</w:t>
      </w:r>
      <w:r>
        <w:rPr>
          <w:rFonts w:hint="eastAsia" w:ascii="宋体" w:hAnsi="宋体" w:cs="宋体"/>
          <w:sz w:val="24"/>
          <w:szCs w:val="24"/>
          <w:lang w:val="en-US" w:eastAsia="zh-CN"/>
        </w:rPr>
        <w:t>合同价</w:t>
      </w:r>
      <w:r>
        <w:rPr>
          <w:rFonts w:hint="eastAsia" w:ascii="宋体" w:hAnsi="宋体" w:cs="宋体"/>
          <w:sz w:val="24"/>
          <w:szCs w:val="24"/>
        </w:rPr>
        <w:t>中应包含水上作业安全措施的防范费用、潮汐影响的停工误工赶工相关费用等</w:t>
      </w:r>
      <w:r>
        <w:rPr>
          <w:rFonts w:hint="eastAsia" w:ascii="宋体" w:hAnsi="宋体" w:cs="宋体"/>
          <w:sz w:val="24"/>
          <w:szCs w:val="24"/>
          <w:lang w:eastAsia="zh-CN"/>
        </w:rPr>
        <w:t>，</w:t>
      </w:r>
      <w:r>
        <w:rPr>
          <w:rFonts w:hint="eastAsia" w:ascii="宋体" w:hAnsi="宋体" w:cs="宋体"/>
          <w:sz w:val="24"/>
          <w:szCs w:val="24"/>
          <w:lang w:val="en-US" w:eastAsia="zh-CN"/>
        </w:rPr>
        <w:t>乙方</w:t>
      </w:r>
      <w:r>
        <w:rPr>
          <w:rFonts w:hint="eastAsia" w:ascii="宋体" w:hAnsi="宋体" w:cs="宋体"/>
          <w:sz w:val="24"/>
          <w:szCs w:val="24"/>
          <w:lang w:eastAsia="zh-CN"/>
        </w:rPr>
        <w:t>应充分考虑实施期间的各类风险因素。投标报价包含响应及完成本项目工作所需的一切费用。结算时工程量按发承包双方在合同中约定应予计量且实际完成的工程量确定，全费用综合单价不予调整</w:t>
      </w:r>
      <w:r>
        <w:rPr>
          <w:rFonts w:hint="eastAsia" w:ascii="宋体" w:hAnsi="宋体" w:cs="宋体"/>
          <w:sz w:val="24"/>
          <w:szCs w:val="24"/>
        </w:rPr>
        <w:t>。</w:t>
      </w:r>
    </w:p>
    <w:p w14:paraId="089B336A">
      <w:pPr>
        <w:snapToGrid w:val="0"/>
        <w:spacing w:line="360" w:lineRule="auto"/>
        <w:ind w:firstLine="480" w:firstLineChars="200"/>
        <w:rPr>
          <w:rFonts w:hint="eastAsia"/>
        </w:rPr>
      </w:pPr>
      <w:r>
        <w:rPr>
          <w:rFonts w:hint="eastAsia" w:ascii="宋体" w:hAnsi="宋体" w:cs="宋体"/>
          <w:sz w:val="24"/>
          <w:szCs w:val="24"/>
        </w:rPr>
        <w:t>2、</w:t>
      </w:r>
      <w:r>
        <w:rPr>
          <w:rFonts w:hint="eastAsia" w:ascii="宋体" w:hAnsi="宋体" w:cs="宋体"/>
          <w:bCs/>
          <w:sz w:val="24"/>
          <w:szCs w:val="24"/>
          <w:lang w:val="zh-CN"/>
        </w:rPr>
        <w:t>本项目付款方式为：</w:t>
      </w:r>
      <w:r>
        <w:rPr>
          <w:rFonts w:hint="eastAsia" w:ascii="宋体" w:hAnsi="宋体" w:cs="宋体"/>
          <w:sz w:val="24"/>
          <w:lang w:val="en-US" w:eastAsia="zh-CN"/>
        </w:rPr>
        <w:t>乙方</w:t>
      </w:r>
      <w:r>
        <w:rPr>
          <w:rFonts w:hint="eastAsia" w:ascii="宋体" w:hAnsi="宋体" w:cs="宋体"/>
          <w:sz w:val="24"/>
        </w:rPr>
        <w:t>完成全部合同内容，经</w:t>
      </w:r>
      <w:r>
        <w:rPr>
          <w:rFonts w:hint="eastAsia" w:ascii="宋体" w:hAnsi="宋体" w:cs="宋体"/>
          <w:sz w:val="24"/>
          <w:lang w:val="en-US" w:eastAsia="zh-CN"/>
        </w:rPr>
        <w:t>甲方</w:t>
      </w:r>
      <w:r>
        <w:rPr>
          <w:rFonts w:hint="eastAsia" w:ascii="宋体" w:hAnsi="宋体" w:cs="宋体"/>
          <w:sz w:val="24"/>
        </w:rPr>
        <w:t>验收合格后，付至合同价的97%，余款3%在保修期满（完工验收合格一年后）无明显施工质量问题后结清</w:t>
      </w:r>
      <w:r>
        <w:rPr>
          <w:rFonts w:hint="eastAsia" w:ascii="宋体" w:hAnsi="宋体" w:cs="宋体"/>
          <w:sz w:val="24"/>
          <w:szCs w:val="24"/>
        </w:rPr>
        <w:t>。</w:t>
      </w:r>
    </w:p>
    <w:p w14:paraId="31F8CDC3">
      <w:pPr>
        <w:snapToGrid w:val="0"/>
        <w:spacing w:line="360" w:lineRule="auto"/>
        <w:ind w:firstLine="564" w:firstLineChars="235"/>
        <w:rPr>
          <w:rFonts w:hint="eastAsia" w:ascii="宋体" w:hAnsi="宋体"/>
          <w:b/>
          <w:bCs/>
          <w:sz w:val="24"/>
          <w:u w:val="single"/>
        </w:rPr>
      </w:pPr>
      <w:r>
        <w:rPr>
          <w:rFonts w:hint="eastAsia" w:ascii="宋体" w:hAnsi="宋体"/>
          <w:b/>
          <w:bCs/>
          <w:sz w:val="24"/>
        </w:rPr>
        <w:t>五、甲方代表：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360" w:lineRule="auto"/>
        <w:ind w:firstLine="564" w:firstLineChars="235"/>
        <w:rPr>
          <w:rFonts w:hint="eastAsia" w:ascii="宋体" w:hAnsi="宋体"/>
          <w:b/>
          <w:bCs/>
          <w:sz w:val="24"/>
        </w:rPr>
      </w:pPr>
      <w:r>
        <w:rPr>
          <w:rFonts w:hint="eastAsia" w:ascii="宋体" w:hAnsi="宋体"/>
          <w:b/>
          <w:bCs/>
          <w:sz w:val="24"/>
          <w:lang w:val="en-US" w:eastAsia="zh-CN"/>
        </w:rPr>
        <w:t>六</w:t>
      </w:r>
      <w:r>
        <w:rPr>
          <w:rFonts w:hint="eastAsia" w:ascii="宋体" w:hAnsi="宋体"/>
          <w:b/>
          <w:bCs/>
          <w:sz w:val="24"/>
        </w:rPr>
        <w:t>、注意事项</w:t>
      </w:r>
    </w:p>
    <w:p w14:paraId="1C5F2450">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应在检修现场明示检修项目概况，包括维修部位与内容，项目负责人、技术负责人及安全员、检修人员名单，安装示意图，原始记录图表等；</w:t>
      </w:r>
    </w:p>
    <w:p w14:paraId="477C810C">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2、为了确保设备的稳定性和可靠性，水泵、电机、齿轮箱返厂维修需回设备原厂家维修，如不回原厂家维修需经</w:t>
      </w:r>
      <w:r>
        <w:rPr>
          <w:rFonts w:hint="eastAsia" w:cs="宋体" w:asciiTheme="majorEastAsia" w:hAnsiTheme="majorEastAsia" w:eastAsiaTheme="majorEastAsia"/>
          <w:sz w:val="24"/>
          <w:lang w:val="en-US" w:eastAsia="zh-CN"/>
        </w:rPr>
        <w:t>甲方</w:t>
      </w:r>
      <w:r>
        <w:rPr>
          <w:rFonts w:hint="eastAsia" w:cs="宋体" w:asciiTheme="majorEastAsia" w:hAnsiTheme="majorEastAsia" w:eastAsiaTheme="majorEastAsia"/>
          <w:sz w:val="24"/>
        </w:rPr>
        <w:t>同意，所有回厂检修设备需出具出厂检验报告，更换部件需要有相关证明；</w:t>
      </w:r>
    </w:p>
    <w:p w14:paraId="5AAC4432">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3、甲方有权对水泵部件、电机、齿轮箱返厂维修的情况进行现场检查、见证；</w:t>
      </w:r>
    </w:p>
    <w:p w14:paraId="570FC684">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4、</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需综合考虑机组大修与开机运行冲突，尽可能缩短工期，避免影响工程运行；</w:t>
      </w:r>
    </w:p>
    <w:p w14:paraId="4B9C8449">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 xml:space="preserve">5、进、出水流道检修闸门须关闭紧固，确保流道内积水排空后，方可打开流道进人孔； </w:t>
      </w:r>
    </w:p>
    <w:p w14:paraId="42098471">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6、关注上下游水位变化，加强检修期间人员值班，确保流道、电机井及泵房安全，并加强关注长江潮位变化在进水侧闸门关闭时可能带来的安全影响；</w:t>
      </w:r>
    </w:p>
    <w:p w14:paraId="44BF6186">
      <w:pPr>
        <w:snapToGrid w:val="0"/>
        <w:spacing w:line="360" w:lineRule="auto"/>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7、严格按照检修涉及到的相关规范、规程实施，作业过程中确保安全。</w:t>
      </w:r>
    </w:p>
    <w:p w14:paraId="18AB58C8">
      <w:pPr>
        <w:snapToGrid w:val="0"/>
        <w:spacing w:line="360" w:lineRule="auto"/>
        <w:ind w:firstLine="564" w:firstLineChars="235"/>
        <w:rPr>
          <w:rFonts w:hint="default" w:ascii="宋体" w:hAnsi="宋体" w:eastAsia="宋体"/>
          <w:b/>
          <w:bCs/>
          <w:sz w:val="24"/>
          <w:lang w:val="en-US" w:eastAsia="zh-CN"/>
        </w:rPr>
      </w:pPr>
      <w:r>
        <w:rPr>
          <w:rFonts w:hint="eastAsia" w:ascii="宋体" w:hAnsi="宋体"/>
          <w:b/>
          <w:bCs/>
          <w:sz w:val="24"/>
          <w:lang w:val="en-US" w:eastAsia="zh-CN"/>
        </w:rPr>
        <w:t>七</w:t>
      </w:r>
      <w:r>
        <w:rPr>
          <w:rFonts w:hint="eastAsia" w:ascii="宋体" w:hAnsi="宋体"/>
          <w:b/>
          <w:bCs/>
          <w:sz w:val="24"/>
        </w:rPr>
        <w:t>、</w:t>
      </w:r>
      <w:r>
        <w:rPr>
          <w:rFonts w:hint="eastAsia" w:ascii="宋体" w:hAnsi="宋体"/>
          <w:b/>
          <w:bCs/>
          <w:sz w:val="24"/>
          <w:lang w:val="en-US" w:eastAsia="zh-CN"/>
        </w:rPr>
        <w:t>质量保修</w:t>
      </w:r>
    </w:p>
    <w:p w14:paraId="6FFDA722">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rPr>
        <w:t>1、本项目质保期为验收合格之日算起1年</w:t>
      </w:r>
      <w:r>
        <w:rPr>
          <w:rFonts w:hint="eastAsia" w:cs="宋体" w:asciiTheme="majorEastAsia" w:hAnsiTheme="majorEastAsia" w:eastAsiaTheme="majorEastAsia"/>
          <w:sz w:val="24"/>
          <w:lang w:eastAsia="zh-CN"/>
        </w:rPr>
        <w:t>；</w:t>
      </w:r>
    </w:p>
    <w:p w14:paraId="03363574">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rPr>
        <w:t>2、</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应当在接到保修通知之日起12小时内派人保修。保修费用由造成质量缺陷的责任方承担。因</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未能及时履行保修责任引起</w:t>
      </w:r>
      <w:r>
        <w:rPr>
          <w:rFonts w:hint="eastAsia" w:cs="宋体" w:asciiTheme="majorEastAsia" w:hAnsiTheme="majorEastAsia" w:eastAsiaTheme="majorEastAsia"/>
          <w:sz w:val="24"/>
          <w:lang w:val="en-US" w:eastAsia="zh-CN"/>
        </w:rPr>
        <w:t>甲方</w:t>
      </w:r>
      <w:r>
        <w:rPr>
          <w:rFonts w:hint="eastAsia" w:cs="宋体" w:asciiTheme="majorEastAsia" w:hAnsiTheme="majorEastAsia" w:eastAsiaTheme="majorEastAsia"/>
          <w:sz w:val="24"/>
        </w:rPr>
        <w:t>的一切损失，均由</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承担，发生的保修费用由</w:t>
      </w:r>
      <w:r>
        <w:rPr>
          <w:rFonts w:hint="eastAsia" w:cs="宋体" w:asciiTheme="majorEastAsia" w:hAnsiTheme="majorEastAsia" w:eastAsiaTheme="majorEastAsia"/>
          <w:sz w:val="24"/>
          <w:lang w:val="en-US" w:eastAsia="zh-CN"/>
        </w:rPr>
        <w:t>甲方</w:t>
      </w:r>
      <w:r>
        <w:rPr>
          <w:rFonts w:hint="eastAsia" w:cs="宋体" w:asciiTheme="majorEastAsia" w:hAnsiTheme="majorEastAsia" w:eastAsiaTheme="majorEastAsia"/>
          <w:sz w:val="24"/>
        </w:rPr>
        <w:t>从保修金中抵扣，不足部分，由</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承担</w:t>
      </w:r>
      <w:r>
        <w:rPr>
          <w:rFonts w:hint="eastAsia" w:cs="宋体" w:asciiTheme="majorEastAsia" w:hAnsiTheme="majorEastAsia" w:eastAsiaTheme="majorEastAsia"/>
          <w:sz w:val="24"/>
          <w:lang w:eastAsia="zh-CN"/>
        </w:rPr>
        <w:t>；</w:t>
      </w:r>
    </w:p>
    <w:p w14:paraId="3890ABE0">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rPr>
        <w:t>3、发生紧急事故需抢修的，</w:t>
      </w:r>
      <w:r>
        <w:rPr>
          <w:rFonts w:hint="eastAsia" w:cs="宋体" w:asciiTheme="majorEastAsia" w:hAnsiTheme="majorEastAsia" w:eastAsiaTheme="majorEastAsia"/>
          <w:sz w:val="24"/>
          <w:lang w:val="en-US" w:eastAsia="zh-CN"/>
        </w:rPr>
        <w:t>乙方</w:t>
      </w:r>
      <w:r>
        <w:rPr>
          <w:rFonts w:hint="eastAsia" w:cs="宋体" w:asciiTheme="majorEastAsia" w:hAnsiTheme="majorEastAsia" w:eastAsiaTheme="majorEastAsia"/>
          <w:sz w:val="24"/>
        </w:rPr>
        <w:t>在接到事故通知后，应当立即到达事故现场抢修</w:t>
      </w:r>
      <w:r>
        <w:rPr>
          <w:rFonts w:hint="eastAsia" w:cs="宋体" w:asciiTheme="majorEastAsia" w:hAnsiTheme="majorEastAsia" w:eastAsiaTheme="majorEastAsia"/>
          <w:sz w:val="24"/>
          <w:lang w:eastAsia="zh-CN"/>
        </w:rPr>
        <w:t>。</w:t>
      </w:r>
    </w:p>
    <w:p w14:paraId="201E541A">
      <w:pPr>
        <w:snapToGrid w:val="0"/>
        <w:spacing w:line="360" w:lineRule="auto"/>
        <w:ind w:firstLine="564" w:firstLineChars="235"/>
        <w:rPr>
          <w:rFonts w:hint="default" w:ascii="宋体" w:hAnsi="宋体" w:eastAsia="宋体"/>
          <w:b/>
          <w:bCs/>
          <w:sz w:val="24"/>
          <w:lang w:val="en-US" w:eastAsia="zh-CN"/>
        </w:rPr>
      </w:pPr>
      <w:r>
        <w:rPr>
          <w:rFonts w:hint="eastAsia" w:ascii="宋体" w:hAnsi="宋体"/>
          <w:b/>
          <w:bCs/>
          <w:sz w:val="24"/>
          <w:lang w:val="en-US" w:eastAsia="zh-CN"/>
        </w:rPr>
        <w:t>八</w:t>
      </w:r>
      <w:r>
        <w:rPr>
          <w:rFonts w:hint="eastAsia" w:ascii="宋体" w:hAnsi="宋体"/>
          <w:b/>
          <w:bCs/>
          <w:sz w:val="24"/>
        </w:rPr>
        <w:t>、</w:t>
      </w:r>
      <w:r>
        <w:rPr>
          <w:rFonts w:hint="eastAsia" w:ascii="宋体" w:hAnsi="宋体"/>
          <w:b/>
          <w:bCs/>
          <w:sz w:val="24"/>
          <w:lang w:val="en-US" w:eastAsia="zh-CN"/>
        </w:rPr>
        <w:t>其他</w:t>
      </w:r>
    </w:p>
    <w:p w14:paraId="7333BEC1">
      <w:pPr>
        <w:snapToGrid w:val="0"/>
        <w:spacing w:line="360" w:lineRule="auto"/>
        <w:ind w:firstLine="480" w:firstLineChars="200"/>
        <w:rPr>
          <w:rFonts w:hint="eastAsia"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1、本项目维修中涉及的更换的材料产品等必须是全新、未使用过的原装合格正品，完全符合采购文件规定的质量、规格和性能的要求，达到国家或行业规定的标准，实行生产许可证制度的，应提供生产许可证；属于国家强制认证的产品，必须通过认证；</w:t>
      </w:r>
    </w:p>
    <w:p w14:paraId="4940222B">
      <w:pPr>
        <w:snapToGrid w:val="0"/>
        <w:spacing w:line="360" w:lineRule="auto"/>
        <w:ind w:firstLine="480" w:firstLineChars="200"/>
        <w:rPr>
          <w:rFonts w:hint="eastAsia"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2、乙方独立承担用人风险，自行建立风险管理调控机制，对意外伤害或工伤等风险充分预估，报价时已考虑，一旦出现上述问题，甲方不承担任何连带赔偿责任；</w:t>
      </w:r>
    </w:p>
    <w:p w14:paraId="67B1AA83">
      <w:pPr>
        <w:snapToGrid w:val="0"/>
        <w:spacing w:line="360" w:lineRule="auto"/>
        <w:ind w:firstLine="480" w:firstLineChars="200"/>
        <w:rPr>
          <w:rFonts w:hint="eastAsia"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3、乙方已自行踏勘现场，将各项费用综合考虑在投标报价中，结算时完成约定范围内的工作内容的一律不作调整；</w:t>
      </w:r>
    </w:p>
    <w:p w14:paraId="5A0B783C">
      <w:pPr>
        <w:snapToGrid w:val="0"/>
        <w:spacing w:line="360" w:lineRule="auto"/>
        <w:ind w:firstLine="480" w:firstLineChars="200"/>
        <w:rPr>
          <w:rFonts w:hint="eastAsia"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4、乙方在实施过程中要严格按照相关操作规范作业，严格遵守安全操作规范要求，应注意人身安全，人员的安全由乙方负责；</w:t>
      </w:r>
    </w:p>
    <w:p w14:paraId="5A83AB46">
      <w:pPr>
        <w:snapToGrid w:val="0"/>
        <w:spacing w:line="360" w:lineRule="auto"/>
        <w:ind w:firstLine="480" w:firstLineChars="200"/>
        <w:rPr>
          <w:rFonts w:hint="eastAsia"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5、本项目工期须按要求，如发生延期，每延期一天罚款500元，在合同款中扣除；</w:t>
      </w:r>
    </w:p>
    <w:p w14:paraId="7D3D2A56">
      <w:pPr>
        <w:snapToGrid w:val="0"/>
        <w:spacing w:line="360" w:lineRule="auto"/>
        <w:ind w:firstLine="480" w:firstLineChars="200"/>
        <w:rPr>
          <w:rFonts w:hint="eastAsia" w:ascii="宋体" w:hAnsi="宋体"/>
          <w:b/>
          <w:bCs/>
          <w:sz w:val="24"/>
          <w:lang w:val="en-US" w:eastAsia="zh-CN"/>
        </w:rPr>
      </w:pPr>
      <w:r>
        <w:rPr>
          <w:rFonts w:hint="eastAsia" w:cs="宋体" w:asciiTheme="majorEastAsia" w:hAnsiTheme="majorEastAsia" w:eastAsiaTheme="majorEastAsia"/>
          <w:sz w:val="24"/>
          <w:lang w:val="en-US" w:eastAsia="zh-CN"/>
        </w:rPr>
        <w:t>6、乙方应按照现行检修规程、相关规范要求施工；应遵守甲方有关安全管理条例的有关规定，乙方的施工应以不影响甲方正常安全生产为原则,服从甲方生产调度；应严格按照规范要求做好施工现场的文明生产工作，工作现场的安全管理、教育和安全事故责任由乙方承担。如项目实施不合格，乙方应当承担因此给甲方造成的全部损失；乙方对甲方由于采用乙方的服务,或乙方人员的失误而对甲方造成的直接或造成第三者的财产损失负责。</w:t>
      </w:r>
    </w:p>
    <w:p w14:paraId="003882B1">
      <w:pPr>
        <w:snapToGrid w:val="0"/>
        <w:spacing w:line="360" w:lineRule="auto"/>
        <w:ind w:firstLine="564" w:firstLineChars="235"/>
        <w:rPr>
          <w:rFonts w:hint="default" w:ascii="宋体" w:hAnsi="宋体" w:eastAsia="宋体"/>
          <w:b/>
          <w:bCs/>
          <w:sz w:val="24"/>
          <w:lang w:val="en-US" w:eastAsia="zh-CN"/>
        </w:rPr>
      </w:pPr>
      <w:r>
        <w:rPr>
          <w:rFonts w:hint="eastAsia" w:ascii="宋体" w:hAnsi="宋体"/>
          <w:b/>
          <w:bCs/>
          <w:sz w:val="24"/>
          <w:lang w:val="en-US" w:eastAsia="zh-CN"/>
        </w:rPr>
        <w:t>九</w:t>
      </w:r>
      <w:r>
        <w:rPr>
          <w:rFonts w:hint="eastAsia" w:ascii="宋体" w:hAnsi="宋体"/>
          <w:b/>
          <w:bCs/>
          <w:sz w:val="24"/>
        </w:rPr>
        <w:t>、</w:t>
      </w:r>
      <w:r>
        <w:rPr>
          <w:rFonts w:hint="eastAsia" w:ascii="宋体" w:hAnsi="宋体"/>
          <w:b/>
          <w:bCs/>
          <w:sz w:val="24"/>
          <w:lang w:val="en-US" w:eastAsia="zh-CN"/>
        </w:rPr>
        <w:t>双方义务</w:t>
      </w:r>
    </w:p>
    <w:p w14:paraId="0644267D">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1、甲方主要义务</w:t>
      </w:r>
    </w:p>
    <w:p w14:paraId="1EAA9F58">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①在规定的时间内向乙方提供相关基础资料及文件，并对其完整性、正确性及时限负责；</w:t>
      </w:r>
    </w:p>
    <w:p w14:paraId="72668EAF">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②按合同规定的金额和时间向乙方支付费用；</w:t>
      </w:r>
    </w:p>
    <w:p w14:paraId="3519F55C">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③对项目进度、检修质量进行监督、检查与验收。</w:t>
      </w:r>
    </w:p>
    <w:p w14:paraId="196817A6">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2、乙方主要义务</w:t>
      </w:r>
    </w:p>
    <w:p w14:paraId="3A04D07E">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fldChar w:fldCharType="begin"/>
      </w:r>
      <w:r>
        <w:rPr>
          <w:rFonts w:hint="eastAsia" w:cs="宋体" w:asciiTheme="majorEastAsia" w:hAnsiTheme="majorEastAsia" w:eastAsiaTheme="majorEastAsia"/>
          <w:sz w:val="24"/>
          <w:lang w:eastAsia="zh-CN"/>
        </w:rPr>
        <w:instrText xml:space="preserve"> = 1 \* GB3 </w:instrText>
      </w:r>
      <w:r>
        <w:rPr>
          <w:rFonts w:hint="eastAsia" w:cs="宋体" w:asciiTheme="majorEastAsia" w:hAnsiTheme="majorEastAsia" w:eastAsiaTheme="majorEastAsia"/>
          <w:sz w:val="24"/>
          <w:lang w:eastAsia="zh-CN"/>
        </w:rPr>
        <w:fldChar w:fldCharType="separate"/>
      </w:r>
      <w:r>
        <w:rPr>
          <w:rFonts w:hint="eastAsia" w:cs="宋体" w:asciiTheme="majorEastAsia" w:hAnsiTheme="majorEastAsia" w:eastAsiaTheme="majorEastAsia"/>
          <w:sz w:val="24"/>
          <w:lang w:eastAsia="zh-CN"/>
        </w:rPr>
        <w:t>①</w:t>
      </w:r>
      <w:r>
        <w:rPr>
          <w:rFonts w:hint="eastAsia" w:cs="宋体" w:asciiTheme="majorEastAsia" w:hAnsiTheme="majorEastAsia" w:eastAsiaTheme="majorEastAsia"/>
          <w:sz w:val="24"/>
          <w:lang w:eastAsia="zh-CN"/>
        </w:rPr>
        <w:fldChar w:fldCharType="end"/>
      </w:r>
      <w:r>
        <w:rPr>
          <w:rFonts w:hint="eastAsia" w:cs="宋体" w:asciiTheme="majorEastAsia" w:hAnsiTheme="majorEastAsia" w:eastAsiaTheme="majorEastAsia"/>
          <w:sz w:val="24"/>
          <w:lang w:eastAsia="zh-CN"/>
        </w:rPr>
        <w:t>按合同规定的要求完成该项目的全部内容并通过验收。在规定的保证期内,如果因乙方完成的工作出现缺陷,乙方应自费修理；</w:t>
      </w:r>
    </w:p>
    <w:p w14:paraId="4EAB8364">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fldChar w:fldCharType="begin"/>
      </w:r>
      <w:r>
        <w:rPr>
          <w:rFonts w:hint="eastAsia" w:cs="宋体" w:asciiTheme="majorEastAsia" w:hAnsiTheme="majorEastAsia" w:eastAsiaTheme="majorEastAsia"/>
          <w:sz w:val="24"/>
          <w:lang w:eastAsia="zh-CN"/>
        </w:rPr>
        <w:instrText xml:space="preserve"> = 2 \* GB3 </w:instrText>
      </w:r>
      <w:r>
        <w:rPr>
          <w:rFonts w:hint="eastAsia" w:cs="宋体" w:asciiTheme="majorEastAsia" w:hAnsiTheme="majorEastAsia" w:eastAsiaTheme="majorEastAsia"/>
          <w:sz w:val="24"/>
          <w:lang w:eastAsia="zh-CN"/>
        </w:rPr>
        <w:fldChar w:fldCharType="separate"/>
      </w:r>
      <w:r>
        <w:rPr>
          <w:rFonts w:hint="eastAsia" w:cs="宋体" w:asciiTheme="majorEastAsia" w:hAnsiTheme="majorEastAsia" w:eastAsiaTheme="majorEastAsia"/>
          <w:sz w:val="24"/>
          <w:lang w:eastAsia="zh-CN"/>
        </w:rPr>
        <w:t>②</w:t>
      </w:r>
      <w:r>
        <w:rPr>
          <w:rFonts w:hint="eastAsia" w:cs="宋体" w:asciiTheme="majorEastAsia" w:hAnsiTheme="majorEastAsia" w:eastAsiaTheme="majorEastAsia"/>
          <w:sz w:val="24"/>
          <w:lang w:eastAsia="zh-CN"/>
        </w:rPr>
        <w:fldChar w:fldCharType="end"/>
      </w:r>
      <w:r>
        <w:rPr>
          <w:rFonts w:hint="eastAsia" w:cs="宋体" w:asciiTheme="majorEastAsia" w:hAnsiTheme="majorEastAsia" w:eastAsiaTheme="majorEastAsia"/>
          <w:sz w:val="24"/>
          <w:lang w:eastAsia="zh-CN"/>
        </w:rPr>
        <w:t>严格按照水泵机组检修有关的规范、规程完成检修任务，保证提交给甲方的检修资料完整、清晰，符合有关规定。服从甲方及有关部门的管理、安全和进度控制；</w:t>
      </w:r>
    </w:p>
    <w:p w14:paraId="25832B65">
      <w:pPr>
        <w:snapToGrid w:val="0"/>
        <w:spacing w:line="360" w:lineRule="auto"/>
        <w:ind w:firstLine="480" w:firstLineChars="20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lang w:eastAsia="zh-CN"/>
        </w:rPr>
        <w:t>③执行国家有关政策、法规。</w:t>
      </w:r>
    </w:p>
    <w:p w14:paraId="3006E6A5">
      <w:pPr>
        <w:snapToGrid w:val="0"/>
        <w:spacing w:line="360" w:lineRule="auto"/>
        <w:ind w:firstLine="564" w:firstLineChars="235"/>
        <w:rPr>
          <w:rFonts w:hint="eastAsia" w:ascii="宋体" w:hAnsi="宋体"/>
          <w:b/>
          <w:bCs/>
          <w:sz w:val="24"/>
        </w:rPr>
      </w:pPr>
      <w:r>
        <w:rPr>
          <w:rFonts w:hint="eastAsia" w:ascii="宋体" w:hAnsi="宋体"/>
          <w:b/>
          <w:bCs/>
          <w:sz w:val="24"/>
          <w:lang w:val="en-US" w:eastAsia="zh-CN"/>
        </w:rPr>
        <w:t>十</w:t>
      </w:r>
      <w:r>
        <w:rPr>
          <w:rFonts w:hint="eastAsia" w:ascii="宋体" w:hAnsi="宋体"/>
          <w:b/>
          <w:bCs/>
          <w:sz w:val="24"/>
        </w:rPr>
        <w:t>、违约责任</w:t>
      </w:r>
    </w:p>
    <w:p w14:paraId="3A571BB3">
      <w:pPr>
        <w:snapToGrid w:val="0"/>
        <w:spacing w:line="360" w:lineRule="auto"/>
        <w:ind w:firstLine="564" w:firstLineChars="235"/>
        <w:rPr>
          <w:rFonts w:hint="eastAsia" w:ascii="Times New Roman" w:hAnsi="Times New Roman" w:eastAsia="宋体" w:cs="Times New Roman"/>
          <w:sz w:val="24"/>
          <w:lang w:eastAsia="zh-CN"/>
        </w:rPr>
      </w:pPr>
      <w:r>
        <w:rPr>
          <w:rFonts w:hint="default" w:ascii="Times New Roman" w:hAnsi="Times New Roman" w:cs="Times New Roman"/>
          <w:sz w:val="24"/>
        </w:rPr>
        <w:t>1、甲乙双方均应全面履行本合同，任何一方未能按照本合同的约定履行自己的义务，应当承担违约的法律和经济责任。违约方应当赔偿守约方因此遭受的损失</w:t>
      </w:r>
      <w:r>
        <w:rPr>
          <w:rFonts w:hint="eastAsia" w:cs="Times New Roman"/>
          <w:sz w:val="24"/>
          <w:lang w:eastAsia="zh-CN"/>
        </w:rPr>
        <w:t>；</w:t>
      </w:r>
    </w:p>
    <w:p w14:paraId="2780C603">
      <w:pPr>
        <w:snapToGrid w:val="0"/>
        <w:spacing w:line="360" w:lineRule="auto"/>
        <w:ind w:firstLine="564" w:firstLineChars="235"/>
        <w:rPr>
          <w:rFonts w:hint="eastAsia" w:ascii="Times New Roman" w:hAnsi="Times New Roman" w:eastAsia="宋体" w:cs="Times New Roman"/>
          <w:sz w:val="24"/>
          <w:lang w:eastAsia="zh-CN"/>
        </w:rPr>
      </w:pPr>
      <w:r>
        <w:rPr>
          <w:rFonts w:hint="default" w:ascii="Times New Roman" w:hAnsi="Times New Roman" w:cs="Times New Roman"/>
          <w:sz w:val="24"/>
        </w:rPr>
        <w:t>2、因乙方的原因，包括故意、过失造成甲方或任何第三人遭受任何损失的（包括但不限于人身损害、财产损失的），乙方应承担赔偿责任</w:t>
      </w:r>
      <w:r>
        <w:rPr>
          <w:rFonts w:hint="eastAsia" w:cs="Times New Roman"/>
          <w:sz w:val="24"/>
          <w:lang w:eastAsia="zh-CN"/>
        </w:rPr>
        <w:t>；</w:t>
      </w:r>
    </w:p>
    <w:p w14:paraId="76369F93">
      <w:pPr>
        <w:snapToGrid w:val="0"/>
        <w:spacing w:line="360" w:lineRule="auto"/>
        <w:ind w:firstLine="564" w:firstLineChars="235"/>
        <w:rPr>
          <w:rFonts w:hint="eastAsia" w:ascii="Times New Roman" w:hAnsi="Times New Roman" w:eastAsia="宋体" w:cs="Times New Roman"/>
          <w:sz w:val="24"/>
          <w:lang w:eastAsia="zh-CN"/>
        </w:rPr>
      </w:pPr>
      <w:r>
        <w:rPr>
          <w:rFonts w:hint="default" w:ascii="Times New Roman" w:hAnsi="Times New Roman" w:cs="Times New Roman"/>
          <w:sz w:val="24"/>
        </w:rPr>
        <w:t>3、除本合同双方另有约定和本合同条款中解除合同的规定外，任何一方提前终止合同，须提前1个月通知对方，双方协商处理善后事宜</w:t>
      </w:r>
      <w:r>
        <w:rPr>
          <w:rFonts w:hint="eastAsia" w:cs="Times New Roman"/>
          <w:sz w:val="24"/>
          <w:lang w:eastAsia="zh-CN"/>
        </w:rPr>
        <w:t>；</w:t>
      </w:r>
    </w:p>
    <w:p w14:paraId="52FBBD9B">
      <w:pPr>
        <w:snapToGrid w:val="0"/>
        <w:spacing w:line="360" w:lineRule="auto"/>
        <w:ind w:firstLine="564" w:firstLineChars="235"/>
        <w:rPr>
          <w:rFonts w:hint="eastAsia" w:ascii="宋体" w:hAnsi="宋体"/>
          <w:sz w:val="24"/>
        </w:rPr>
      </w:pPr>
      <w:r>
        <w:rPr>
          <w:rFonts w:hint="eastAsia" w:ascii="Times New Roman" w:hAnsi="Times New Roman" w:cs="Times New Roman"/>
          <w:sz w:val="24"/>
          <w:lang w:val="en-US" w:eastAsia="zh-CN"/>
        </w:rPr>
        <w:t>4、如遇不可抗力导致工期延误或履行困难，双方可协商延期或解除合同，互不承担违约责任。</w:t>
      </w:r>
    </w:p>
    <w:p w14:paraId="76E59F6E">
      <w:pPr>
        <w:snapToGrid w:val="0"/>
        <w:spacing w:line="360" w:lineRule="auto"/>
        <w:ind w:firstLine="564" w:firstLineChars="235"/>
        <w:rPr>
          <w:rFonts w:hint="eastAsia" w:ascii="宋体" w:hAnsi="宋体"/>
          <w:b/>
          <w:bCs/>
          <w:sz w:val="24"/>
        </w:rPr>
      </w:pPr>
      <w:r>
        <w:rPr>
          <w:rFonts w:hint="eastAsia" w:ascii="宋体" w:hAnsi="宋体"/>
          <w:b/>
          <w:bCs/>
          <w:sz w:val="24"/>
          <w:lang w:val="en-US" w:eastAsia="zh-CN"/>
        </w:rPr>
        <w:t>十一</w:t>
      </w:r>
      <w:r>
        <w:rPr>
          <w:rFonts w:hint="eastAsia" w:ascii="宋体" w:hAnsi="宋体"/>
          <w:b/>
          <w:bCs/>
          <w:sz w:val="24"/>
        </w:rPr>
        <w:t>、合同争议解决</w:t>
      </w:r>
    </w:p>
    <w:p w14:paraId="650AAD1D">
      <w:pPr>
        <w:snapToGrid w:val="0"/>
        <w:spacing w:line="360" w:lineRule="auto"/>
        <w:ind w:firstLine="564" w:firstLineChars="235"/>
        <w:rPr>
          <w:rFonts w:hint="eastAsia" w:ascii="宋体" w:hAnsi="宋体"/>
          <w:sz w:val="24"/>
        </w:rPr>
      </w:pPr>
      <w:r>
        <w:rPr>
          <w:rFonts w:hint="default" w:ascii="Times New Roman" w:hAnsi="Times New Roman" w:cs="Times New Roman"/>
          <w:sz w:val="24"/>
        </w:rPr>
        <w:t>履行本合同如发生争议，应通过友好协商解决。如协商解决不成，可诉至</w:t>
      </w:r>
      <w:r>
        <w:rPr>
          <w:rFonts w:hint="eastAsia" w:cs="Times New Roman"/>
          <w:sz w:val="24"/>
          <w:lang w:val="en-US" w:eastAsia="zh-CN"/>
        </w:rPr>
        <w:t>南通市崇川区</w:t>
      </w:r>
      <w:r>
        <w:rPr>
          <w:rFonts w:hint="default" w:ascii="Times New Roman" w:hAnsi="Times New Roman" w:cs="Times New Roman"/>
          <w:sz w:val="24"/>
        </w:rPr>
        <w:t>人民法院解决。</w:t>
      </w:r>
    </w:p>
    <w:p w14:paraId="26BD3186">
      <w:pPr>
        <w:snapToGrid w:val="0"/>
        <w:spacing w:line="360" w:lineRule="auto"/>
        <w:ind w:firstLine="564" w:firstLineChars="235"/>
        <w:rPr>
          <w:rFonts w:hint="eastAsia" w:ascii="宋体" w:hAnsi="宋体"/>
          <w:b/>
          <w:bCs/>
          <w:sz w:val="24"/>
        </w:rPr>
      </w:pPr>
      <w:r>
        <w:rPr>
          <w:rFonts w:hint="eastAsia" w:ascii="宋体" w:hAnsi="宋体"/>
          <w:b/>
          <w:bCs/>
          <w:sz w:val="24"/>
          <w:lang w:val="en-US" w:eastAsia="zh-CN"/>
        </w:rPr>
        <w:t>十二</w:t>
      </w:r>
      <w:r>
        <w:rPr>
          <w:rFonts w:hint="eastAsia" w:ascii="宋体" w:hAnsi="宋体"/>
          <w:b/>
          <w:bCs/>
          <w:sz w:val="24"/>
        </w:rPr>
        <w:t>、合同份数</w:t>
      </w:r>
    </w:p>
    <w:p w14:paraId="2305BC95">
      <w:pPr>
        <w:snapToGrid w:val="0"/>
        <w:spacing w:line="360" w:lineRule="auto"/>
        <w:ind w:firstLine="564" w:firstLineChars="235"/>
        <w:rPr>
          <w:rFonts w:hint="eastAsia" w:ascii="宋体" w:hAnsi="宋体" w:eastAsia="宋体"/>
          <w:sz w:val="24"/>
          <w:lang w:eastAsia="zh-CN"/>
        </w:rPr>
      </w:pPr>
      <w:r>
        <w:rPr>
          <w:rFonts w:hint="eastAsia" w:ascii="宋体" w:hAnsi="宋体"/>
          <w:sz w:val="24"/>
        </w:rPr>
        <w:t>1、本合同自双方签字盖章之日起生效，自双方的主要义务履行完毕之日起终止</w:t>
      </w:r>
      <w:r>
        <w:rPr>
          <w:rFonts w:hint="eastAsia" w:ascii="宋体" w:hAnsi="宋体"/>
          <w:sz w:val="24"/>
          <w:lang w:eastAsia="zh-CN"/>
        </w:rPr>
        <w:t>；</w:t>
      </w:r>
    </w:p>
    <w:p w14:paraId="766B0E28">
      <w:pPr>
        <w:snapToGrid w:val="0"/>
        <w:spacing w:line="360" w:lineRule="auto"/>
        <w:ind w:firstLine="564" w:firstLineChars="235"/>
        <w:rPr>
          <w:rFonts w:hint="eastAsia" w:ascii="宋体" w:hAnsi="宋体" w:eastAsia="宋体"/>
          <w:sz w:val="24"/>
          <w:lang w:eastAsia="zh-CN"/>
        </w:rPr>
      </w:pPr>
      <w:r>
        <w:rPr>
          <w:rFonts w:hint="eastAsia" w:ascii="宋体" w:hAnsi="宋体"/>
          <w:sz w:val="24"/>
        </w:rPr>
        <w:t>2、本合同未尽事宜，双方协商解决</w:t>
      </w:r>
      <w:r>
        <w:rPr>
          <w:rFonts w:hint="eastAsia" w:ascii="宋体" w:hAnsi="宋体"/>
          <w:sz w:val="24"/>
          <w:lang w:eastAsia="zh-CN"/>
        </w:rPr>
        <w:t>；</w:t>
      </w:r>
    </w:p>
    <w:p w14:paraId="2C1918D8">
      <w:pPr>
        <w:snapToGrid w:val="0"/>
        <w:spacing w:line="360" w:lineRule="auto"/>
        <w:ind w:firstLine="564" w:firstLineChars="235"/>
        <w:rPr>
          <w:rFonts w:hint="eastAsia" w:ascii="宋体" w:hAnsi="宋体"/>
          <w:sz w:val="24"/>
        </w:rPr>
      </w:pPr>
      <w:r>
        <w:rPr>
          <w:rFonts w:hint="eastAsia" w:ascii="宋体" w:hAnsi="宋体"/>
          <w:sz w:val="24"/>
        </w:rPr>
        <w:t>3、本合同一式</w:t>
      </w:r>
      <w:r>
        <w:rPr>
          <w:rFonts w:hint="eastAsia" w:ascii="宋体" w:hAnsi="宋体"/>
          <w:sz w:val="24"/>
          <w:lang w:val="en-US" w:eastAsia="zh-CN"/>
        </w:rPr>
        <w:t>肆</w:t>
      </w:r>
      <w:r>
        <w:rPr>
          <w:rFonts w:hint="eastAsia" w:ascii="宋体" w:hAnsi="宋体"/>
          <w:sz w:val="24"/>
        </w:rPr>
        <w:t>份，双方各执</w:t>
      </w:r>
      <w:r>
        <w:rPr>
          <w:rFonts w:hint="eastAsia" w:ascii="宋体" w:hAnsi="宋体"/>
          <w:sz w:val="24"/>
          <w:lang w:val="en-US" w:eastAsia="zh-CN"/>
        </w:rPr>
        <w:t>贰</w:t>
      </w:r>
      <w:r>
        <w:rPr>
          <w:rFonts w:hint="eastAsia" w:ascii="宋体" w:hAnsi="宋体"/>
          <w:sz w:val="24"/>
        </w:rPr>
        <w:t>份。</w:t>
      </w:r>
    </w:p>
    <w:p w14:paraId="7CCA994A">
      <w:pPr>
        <w:snapToGrid w:val="0"/>
        <w:spacing w:line="360" w:lineRule="auto"/>
        <w:ind w:firstLine="564" w:firstLineChars="235"/>
        <w:rPr>
          <w:rFonts w:hint="eastAsia" w:ascii="宋体" w:hAnsi="宋体"/>
          <w:sz w:val="24"/>
        </w:rPr>
      </w:pPr>
    </w:p>
    <w:p w14:paraId="769074E0">
      <w:pPr>
        <w:snapToGrid w:val="0"/>
        <w:spacing w:line="360" w:lineRule="auto"/>
        <w:ind w:firstLine="564" w:firstLineChars="235"/>
        <w:rPr>
          <w:rFonts w:hint="eastAsia" w:ascii="宋体" w:hAnsi="宋体"/>
          <w:sz w:val="24"/>
        </w:rPr>
      </w:pP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7BEF50D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64985173">
      <w:pPr>
        <w:pStyle w:val="2"/>
        <w:rPr>
          <w:rFonts w:hint="eastAsia"/>
        </w:rPr>
      </w:pPr>
    </w:p>
    <w:p w14:paraId="5975E09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6F076A9C">
      <w:pPr>
        <w:snapToGrid w:val="0"/>
        <w:spacing w:line="360" w:lineRule="auto"/>
        <w:ind w:firstLine="564" w:firstLineChars="235"/>
        <w:jc w:val="right"/>
        <w:rPr>
          <w:sz w:val="24"/>
        </w:rPr>
      </w:pPr>
      <w:r>
        <w:rPr>
          <w:rFonts w:hint="eastAsia" w:ascii="宋体" w:hAnsi="宋体"/>
          <w:sz w:val="24"/>
        </w:rPr>
        <w:t xml:space="preserve">2025年  月  </w:t>
      </w:r>
      <w:r>
        <w:rPr>
          <w:sz w:val="24"/>
        </w:rPr>
        <w:t>日</w:t>
      </w:r>
    </w:p>
    <w:p w14:paraId="5DDE422C">
      <w:pPr>
        <w:pStyle w:val="26"/>
        <w:rPr>
          <w:sz w:val="24"/>
        </w:rPr>
      </w:pPr>
    </w:p>
    <w:p w14:paraId="538B84FB">
      <w:pPr>
        <w:rPr>
          <w:sz w:val="24"/>
        </w:rPr>
      </w:pPr>
    </w:p>
    <w:p w14:paraId="67008B51">
      <w:pPr>
        <w:pStyle w:val="26"/>
        <w:rPr>
          <w:sz w:val="24"/>
        </w:rPr>
      </w:pPr>
    </w:p>
    <w:p w14:paraId="00F8145A">
      <w:pPr>
        <w:rPr>
          <w:sz w:val="24"/>
        </w:rPr>
      </w:pPr>
    </w:p>
    <w:p w14:paraId="5A934DD8">
      <w:pPr>
        <w:pStyle w:val="26"/>
        <w:rPr>
          <w:sz w:val="24"/>
        </w:rPr>
      </w:pPr>
    </w:p>
    <w:p w14:paraId="258F4938">
      <w:pPr>
        <w:rPr>
          <w:sz w:val="24"/>
        </w:rPr>
      </w:pPr>
    </w:p>
    <w:p w14:paraId="261FF00D">
      <w:pPr>
        <w:pStyle w:val="26"/>
        <w:rPr>
          <w:sz w:val="24"/>
        </w:rPr>
      </w:pPr>
    </w:p>
    <w:p w14:paraId="262A6567">
      <w:pPr>
        <w:rPr>
          <w:sz w:val="24"/>
        </w:rPr>
      </w:pPr>
    </w:p>
    <w:p w14:paraId="110887E6">
      <w:pPr>
        <w:pStyle w:val="26"/>
        <w:rPr>
          <w:sz w:val="24"/>
        </w:rPr>
      </w:pPr>
    </w:p>
    <w:p w14:paraId="1ABA75BF">
      <w:pPr>
        <w:rPr>
          <w:sz w:val="24"/>
        </w:rPr>
      </w:pPr>
    </w:p>
    <w:p w14:paraId="370648CF">
      <w:pPr>
        <w:pStyle w:val="26"/>
        <w:rPr>
          <w:sz w:val="24"/>
        </w:rPr>
      </w:pPr>
    </w:p>
    <w:p w14:paraId="511502C1">
      <w:pPr>
        <w:rPr>
          <w:sz w:val="24"/>
        </w:rPr>
      </w:pPr>
    </w:p>
    <w:p w14:paraId="7B12D875">
      <w:pPr>
        <w:pStyle w:val="2"/>
      </w:pPr>
    </w:p>
    <w:p w14:paraId="74F6CC80">
      <w:pPr>
        <w:rPr>
          <w:sz w:val="24"/>
        </w:rPr>
      </w:pPr>
    </w:p>
    <w:p w14:paraId="726F880E">
      <w:pPr>
        <w:pStyle w:val="26"/>
        <w:rPr>
          <w:sz w:val="24"/>
        </w:rPr>
      </w:pPr>
    </w:p>
    <w:p w14:paraId="344B0BFC">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t>第六章  合同授予</w:t>
      </w:r>
    </w:p>
    <w:p w14:paraId="5ED34119">
      <w:pPr>
        <w:snapToGrid w:val="0"/>
        <w:spacing w:line="360" w:lineRule="auto"/>
        <w:ind w:firstLine="480" w:firstLineChars="200"/>
        <w:rPr>
          <w:sz w:val="24"/>
        </w:rPr>
      </w:pPr>
      <w:r>
        <w:rPr>
          <w:sz w:val="24"/>
        </w:rPr>
        <w:t>一、中标供应商和采购人在发出《中标通知书》后30日内签订合同。合同签订后中标供应商方可履约，否则引起的一切后果由中标供应商自行承担。</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sz w:val="24"/>
        </w:rPr>
      </w:pPr>
      <w:r>
        <w:rPr>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14:paraId="49B67113">
      <w:pPr>
        <w:snapToGrid w:val="0"/>
        <w:spacing w:line="360" w:lineRule="auto"/>
        <w:ind w:firstLine="480" w:firstLineChars="200"/>
        <w:rPr>
          <w:sz w:val="24"/>
        </w:rPr>
      </w:pPr>
      <w:r>
        <w:rPr>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sz w:val="24"/>
        </w:rPr>
      </w:pPr>
      <w:r>
        <w:rPr>
          <w:sz w:val="24"/>
        </w:rPr>
        <w:t>五、不响应付款方式的，视同无效投标处理。</w:t>
      </w:r>
    </w:p>
    <w:p w14:paraId="75704B99">
      <w:pPr>
        <w:snapToGrid w:val="0"/>
        <w:spacing w:line="360" w:lineRule="auto"/>
        <w:ind w:firstLine="480" w:firstLineChars="200"/>
        <w:rPr>
          <w:sz w:val="24"/>
        </w:rPr>
      </w:pPr>
      <w:r>
        <w:rPr>
          <w:sz w:val="24"/>
        </w:rPr>
        <w:t>每次付款前，中标供应商须根据结算金额按国家有关财税规定开出合法发票交采购方办理付款手续。</w:t>
      </w:r>
    </w:p>
    <w:p w14:paraId="45666524">
      <w:pPr>
        <w:pStyle w:val="2"/>
        <w:ind w:firstLine="280"/>
        <w:rPr>
          <w:rFonts w:ascii="Times New Roman" w:hAnsi="Times New Roman" w:eastAsia="宋体"/>
          <w:color w:val="auto"/>
        </w:rPr>
      </w:pPr>
    </w:p>
    <w:p w14:paraId="74920ECD">
      <w:pPr>
        <w:snapToGrid w:val="0"/>
        <w:spacing w:line="360" w:lineRule="auto"/>
        <w:contextualSpacing/>
        <w:jc w:val="center"/>
        <w:rPr>
          <w:rStyle w:val="124"/>
          <w:rFonts w:hint="default" w:ascii="Times New Roman" w:hAnsi="Times New Roman"/>
          <w:bCs/>
          <w:sz w:val="28"/>
          <w:szCs w:val="28"/>
        </w:rPr>
      </w:pPr>
      <w:r>
        <w:rPr>
          <w:sz w:val="24"/>
        </w:rPr>
        <w:br w:type="page"/>
      </w:r>
      <w:r>
        <w:rPr>
          <w:rStyle w:val="124"/>
          <w:rFonts w:hint="default" w:ascii="Times New Roman" w:hAnsi="Times New Roman"/>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b/>
          <w:kern w:val="0"/>
          <w:sz w:val="24"/>
        </w:rPr>
      </w:pPr>
      <w:r>
        <w:rPr>
          <w:b/>
          <w:kern w:val="0"/>
          <w:sz w:val="24"/>
        </w:rPr>
        <w:t>一、质疑的提出</w:t>
      </w:r>
    </w:p>
    <w:p w14:paraId="55E5AB02">
      <w:pPr>
        <w:snapToGrid w:val="0"/>
        <w:spacing w:line="360" w:lineRule="auto"/>
        <w:ind w:firstLine="480" w:firstLineChars="200"/>
        <w:rPr>
          <w:sz w:val="24"/>
        </w:rPr>
      </w:pPr>
      <w:r>
        <w:rPr>
          <w:sz w:val="24"/>
        </w:rPr>
        <w:t xml:space="preserve">(一)质疑人的身份要求 </w:t>
      </w:r>
    </w:p>
    <w:p w14:paraId="1E3121CA">
      <w:pPr>
        <w:snapToGrid w:val="0"/>
        <w:spacing w:line="360" w:lineRule="auto"/>
        <w:ind w:firstLine="480" w:firstLineChars="200"/>
        <w:rPr>
          <w:sz w:val="24"/>
        </w:rPr>
      </w:pPr>
      <w:r>
        <w:rPr>
          <w:sz w:val="24"/>
        </w:rPr>
        <w:t>1.质疑人必须是直接参加本次招标活动的当事人。</w:t>
      </w:r>
    </w:p>
    <w:p w14:paraId="2AFE7146">
      <w:pPr>
        <w:snapToGrid w:val="0"/>
        <w:spacing w:line="360" w:lineRule="auto"/>
        <w:ind w:firstLine="480" w:firstLineChars="200"/>
        <w:rPr>
          <w:sz w:val="24"/>
        </w:rPr>
      </w:pPr>
      <w:r>
        <w:rPr>
          <w:sz w:val="24"/>
        </w:rPr>
        <w:t>2.未参加投标活动的供应商或在投标活动中自身权益未受到损害的供应商所提出的质疑不予受理。</w:t>
      </w:r>
    </w:p>
    <w:p w14:paraId="76C111D2">
      <w:pPr>
        <w:snapToGrid w:val="0"/>
        <w:spacing w:line="360" w:lineRule="auto"/>
        <w:ind w:firstLine="480" w:firstLineChars="200"/>
        <w:rPr>
          <w:sz w:val="24"/>
        </w:rPr>
      </w:pPr>
      <w:r>
        <w:rPr>
          <w:sz w:val="24"/>
        </w:rPr>
        <w:t>(二)质疑提出的格式要求</w:t>
      </w:r>
    </w:p>
    <w:p w14:paraId="375F0AF2">
      <w:pPr>
        <w:snapToGrid w:val="0"/>
        <w:spacing w:line="360" w:lineRule="auto"/>
        <w:ind w:firstLine="480" w:firstLineChars="200"/>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sz w:val="24"/>
        </w:rPr>
      </w:pPr>
      <w:r>
        <w:rPr>
          <w:sz w:val="24"/>
        </w:rPr>
        <w:t>2.质疑函应包括：</w:t>
      </w:r>
    </w:p>
    <w:p w14:paraId="0756A11F">
      <w:pPr>
        <w:snapToGrid w:val="0"/>
        <w:spacing w:line="360" w:lineRule="auto"/>
        <w:ind w:firstLine="480" w:firstLineChars="200"/>
        <w:rPr>
          <w:sz w:val="24"/>
        </w:rPr>
      </w:pPr>
      <w:r>
        <w:rPr>
          <w:sz w:val="24"/>
        </w:rPr>
        <w:t>（1）质疑投标人的名称、地址、邮编、联系人及联系电话；</w:t>
      </w:r>
    </w:p>
    <w:p w14:paraId="595A8D2C">
      <w:pPr>
        <w:snapToGrid w:val="0"/>
        <w:spacing w:line="360" w:lineRule="auto"/>
        <w:ind w:firstLine="480" w:firstLineChars="200"/>
        <w:rPr>
          <w:sz w:val="24"/>
        </w:rPr>
      </w:pPr>
      <w:r>
        <w:rPr>
          <w:sz w:val="24"/>
        </w:rPr>
        <w:t>（2）具体、明确的质疑事项及明确的请求；</w:t>
      </w:r>
    </w:p>
    <w:p w14:paraId="4A65AF31">
      <w:pPr>
        <w:snapToGrid w:val="0"/>
        <w:spacing w:line="360" w:lineRule="auto"/>
        <w:ind w:firstLine="480" w:firstLineChars="200"/>
        <w:rPr>
          <w:sz w:val="24"/>
        </w:rPr>
      </w:pPr>
      <w:r>
        <w:rPr>
          <w:sz w:val="24"/>
        </w:rPr>
        <w:t>（3）质疑的事实依据和必要的法律依据；</w:t>
      </w:r>
    </w:p>
    <w:p w14:paraId="6D383BEA">
      <w:pPr>
        <w:snapToGrid w:val="0"/>
        <w:spacing w:line="360" w:lineRule="auto"/>
        <w:ind w:firstLine="480" w:firstLineChars="200"/>
        <w:rPr>
          <w:sz w:val="24"/>
        </w:rPr>
      </w:pPr>
      <w:r>
        <w:rPr>
          <w:sz w:val="24"/>
        </w:rPr>
        <w:t>（4）提起质疑的日期；</w:t>
      </w:r>
    </w:p>
    <w:p w14:paraId="78FBCB78">
      <w:pPr>
        <w:snapToGrid w:val="0"/>
        <w:spacing w:line="360" w:lineRule="auto"/>
        <w:ind w:firstLine="480" w:firstLineChars="200"/>
        <w:rPr>
          <w:sz w:val="24"/>
        </w:rPr>
      </w:pPr>
      <w:r>
        <w:rPr>
          <w:sz w:val="24"/>
        </w:rPr>
        <w:t>（5）认为自己合法权益受到损害或可能受到损害的相关证据材料；</w:t>
      </w:r>
    </w:p>
    <w:p w14:paraId="3FA1B012">
      <w:pPr>
        <w:snapToGrid w:val="0"/>
        <w:spacing w:line="360" w:lineRule="auto"/>
        <w:ind w:firstLine="480" w:firstLineChars="200"/>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sz w:val="24"/>
        </w:rPr>
      </w:pPr>
      <w:r>
        <w:rPr>
          <w:sz w:val="24"/>
        </w:rPr>
        <w:t>3.质疑函需遵循的原则：</w:t>
      </w:r>
    </w:p>
    <w:p w14:paraId="64737CA5">
      <w:pPr>
        <w:snapToGrid w:val="0"/>
        <w:spacing w:line="360" w:lineRule="auto"/>
        <w:ind w:firstLine="480" w:firstLineChars="200"/>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sz w:val="24"/>
        </w:rPr>
      </w:pPr>
      <w:r>
        <w:rPr>
          <w:sz w:val="24"/>
        </w:rPr>
        <w:t>（三）质疑提出的时效要求</w:t>
      </w:r>
    </w:p>
    <w:p w14:paraId="38677BC1">
      <w:pPr>
        <w:snapToGrid w:val="0"/>
        <w:spacing w:line="360" w:lineRule="auto"/>
        <w:ind w:firstLine="480" w:firstLineChars="200"/>
        <w:rPr>
          <w:sz w:val="24"/>
        </w:rPr>
      </w:pPr>
      <w:r>
        <w:rPr>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sz w:val="24"/>
        </w:rPr>
      </w:pPr>
      <w:r>
        <w:rPr>
          <w:sz w:val="24"/>
        </w:rPr>
        <w:t>（1）对可以质疑的采购文件提出质疑的，为收到采购文件之日或者采购文件公告期限届满之日；</w:t>
      </w:r>
    </w:p>
    <w:p w14:paraId="51AFFFED">
      <w:pPr>
        <w:snapToGrid w:val="0"/>
        <w:spacing w:line="360" w:lineRule="auto"/>
        <w:ind w:firstLine="480" w:firstLineChars="200"/>
        <w:rPr>
          <w:sz w:val="24"/>
        </w:rPr>
      </w:pPr>
      <w:r>
        <w:rPr>
          <w:sz w:val="24"/>
        </w:rPr>
        <w:t>（2）对采购过程提出质疑的，为各采购程序环节结束之日；</w:t>
      </w:r>
    </w:p>
    <w:p w14:paraId="1D5FFB72">
      <w:pPr>
        <w:snapToGrid w:val="0"/>
        <w:spacing w:line="360" w:lineRule="auto"/>
        <w:ind w:firstLine="480" w:firstLineChars="200"/>
        <w:rPr>
          <w:sz w:val="24"/>
        </w:rPr>
      </w:pPr>
      <w:r>
        <w:rPr>
          <w:sz w:val="24"/>
        </w:rPr>
        <w:t>（3）对中标或者成交结果提出质疑的，为中标或者成交结果公告期限届满之日。</w:t>
      </w:r>
    </w:p>
    <w:p w14:paraId="61A0E48E">
      <w:pPr>
        <w:snapToGrid w:val="0"/>
        <w:spacing w:line="360" w:lineRule="auto"/>
        <w:ind w:firstLine="480" w:firstLineChars="200"/>
        <w:rPr>
          <w:sz w:val="24"/>
        </w:rPr>
      </w:pPr>
      <w:r>
        <w:rPr>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sz w:val="24"/>
        </w:rPr>
      </w:pPr>
      <w:r>
        <w:rPr>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b/>
          <w:sz w:val="24"/>
        </w:rPr>
      </w:pPr>
      <w:r>
        <w:rPr>
          <w:b/>
          <w:sz w:val="24"/>
        </w:rPr>
        <w:t>二、《质疑函》的受理和回复</w:t>
      </w:r>
    </w:p>
    <w:p w14:paraId="25833B3D">
      <w:pPr>
        <w:snapToGrid w:val="0"/>
        <w:spacing w:line="360" w:lineRule="auto"/>
        <w:ind w:firstLine="480" w:firstLineChars="200"/>
        <w:rPr>
          <w:sz w:val="24"/>
        </w:rPr>
      </w:pPr>
      <w:r>
        <w:rPr>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sz w:val="24"/>
        </w:rPr>
      </w:pPr>
      <w:r>
        <w:rPr>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sz w:val="24"/>
        </w:rPr>
      </w:pPr>
      <w:r>
        <w:rPr>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b/>
          <w:sz w:val="24"/>
        </w:rPr>
      </w:pPr>
      <w:r>
        <w:rPr>
          <w:b/>
          <w:sz w:val="24"/>
        </w:rPr>
        <w:t>1、质疑成立的处理。</w:t>
      </w:r>
    </w:p>
    <w:p w14:paraId="6BF51EF6">
      <w:pPr>
        <w:snapToGrid w:val="0"/>
        <w:spacing w:line="360" w:lineRule="auto"/>
        <w:ind w:firstLine="480" w:firstLineChars="200"/>
        <w:rPr>
          <w:sz w:val="24"/>
        </w:rPr>
      </w:pPr>
      <w:r>
        <w:rPr>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sz w:val="24"/>
        </w:rPr>
      </w:pPr>
      <w:r>
        <w:rPr>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sz w:val="24"/>
        </w:rPr>
      </w:pPr>
      <w:r>
        <w:rPr>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sz w:val="24"/>
        </w:rPr>
      </w:pPr>
      <w:r>
        <w:rPr>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2、质疑不成立的处理。</w:t>
      </w:r>
    </w:p>
    <w:p w14:paraId="37EBBC3A">
      <w:pPr>
        <w:snapToGrid w:val="0"/>
        <w:spacing w:line="360" w:lineRule="auto"/>
        <w:ind w:firstLine="480" w:firstLineChars="200"/>
        <w:rPr>
          <w:sz w:val="24"/>
        </w:rPr>
      </w:pPr>
      <w:r>
        <w:rPr>
          <w:sz w:val="24"/>
        </w:rPr>
        <w:t>（1）若质疑不成立，或者成立未对中标、成交结果构成影响的，继续开展采购活动。</w:t>
      </w:r>
    </w:p>
    <w:p w14:paraId="460240DD">
      <w:pPr>
        <w:snapToGrid w:val="0"/>
        <w:spacing w:line="360" w:lineRule="auto"/>
        <w:ind w:firstLine="480" w:firstLineChars="200"/>
        <w:rPr>
          <w:sz w:val="24"/>
        </w:rPr>
      </w:pPr>
      <w:r>
        <w:rPr>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sz w:val="24"/>
        </w:rPr>
      </w:pPr>
      <w:r>
        <w:rPr>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3、虚假质疑的处理</w:t>
      </w:r>
    </w:p>
    <w:p w14:paraId="2CCE42BA">
      <w:pPr>
        <w:snapToGrid w:val="0"/>
        <w:spacing w:line="360" w:lineRule="auto"/>
        <w:ind w:firstLine="480" w:firstLineChars="200"/>
        <w:rPr>
          <w:b/>
          <w:sz w:val="24"/>
        </w:rPr>
      </w:pPr>
      <w:r>
        <w:rPr>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第八章    投标文件组成</w:t>
      </w:r>
    </w:p>
    <w:p w14:paraId="1F56FBDF">
      <w:pPr>
        <w:snapToGrid w:val="0"/>
        <w:spacing w:line="360" w:lineRule="auto"/>
        <w:ind w:firstLine="470" w:firstLineChars="196"/>
        <w:rPr>
          <w:b/>
          <w:sz w:val="24"/>
        </w:rPr>
      </w:pPr>
      <w:r>
        <w:rPr>
          <w:b/>
          <w:sz w:val="24"/>
        </w:rPr>
        <w:t>投标文件由资格审查文件、技术标、商务标三部分组成。本次招标采用资格后审方式，投标人须将资格审查文件作为投标文件组成部分，按要求装订密封后一起递交。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b/>
          <w:sz w:val="24"/>
        </w:rPr>
      </w:pPr>
      <w:r>
        <w:rPr>
          <w:b/>
          <w:sz w:val="24"/>
        </w:rPr>
        <w:t>一、资格审查文件（单独装订密封）</w:t>
      </w:r>
    </w:p>
    <w:p w14:paraId="0FE551C2">
      <w:pPr>
        <w:widowControl/>
        <w:snapToGrid w:val="0"/>
        <w:spacing w:line="360" w:lineRule="auto"/>
        <w:ind w:firstLine="480" w:firstLineChars="200"/>
        <w:jc w:val="left"/>
        <w:rPr>
          <w:sz w:val="24"/>
        </w:rPr>
      </w:pPr>
      <w:r>
        <w:rPr>
          <w:sz w:val="24"/>
        </w:rPr>
        <w:t>1、关于资格的声明函（格式参见附件）；</w:t>
      </w:r>
    </w:p>
    <w:p w14:paraId="1C057A30">
      <w:pPr>
        <w:widowControl/>
        <w:snapToGrid w:val="0"/>
        <w:spacing w:line="360" w:lineRule="auto"/>
        <w:ind w:firstLine="480" w:firstLineChars="200"/>
        <w:jc w:val="left"/>
        <w:rPr>
          <w:sz w:val="24"/>
        </w:rPr>
      </w:pPr>
      <w:r>
        <w:rPr>
          <w:sz w:val="24"/>
        </w:rPr>
        <w:t>2、法定代表人参加投标的，必须提供法定代表人身份证明及法定代表人本人身份证复印件；非法定代表人参加投标的，必须提供法定代表人签名或盖章的授权委托书及</w:t>
      </w:r>
      <w:r>
        <w:rPr>
          <w:b/>
          <w:sz w:val="24"/>
        </w:rPr>
        <w:t>法定代表人和被授权人两人的身份证复印件</w:t>
      </w:r>
      <w:r>
        <w:rPr>
          <w:sz w:val="24"/>
        </w:rPr>
        <w:t>（格式参见附件）；</w:t>
      </w:r>
    </w:p>
    <w:p w14:paraId="6BB029F4">
      <w:pPr>
        <w:widowControl/>
        <w:snapToGrid w:val="0"/>
        <w:spacing w:line="360" w:lineRule="auto"/>
        <w:ind w:firstLine="480" w:firstLineChars="200"/>
        <w:jc w:val="left"/>
        <w:rPr>
          <w:sz w:val="24"/>
        </w:rPr>
      </w:pPr>
      <w:r>
        <w:rPr>
          <w:sz w:val="24"/>
        </w:rPr>
        <w:t>3、投标响应函（格式参见附件）；</w:t>
      </w:r>
    </w:p>
    <w:p w14:paraId="7709A528">
      <w:pPr>
        <w:widowControl/>
        <w:snapToGrid w:val="0"/>
        <w:spacing w:line="360" w:lineRule="auto"/>
        <w:ind w:firstLine="480" w:firstLineChars="200"/>
        <w:jc w:val="left"/>
        <w:rPr>
          <w:sz w:val="24"/>
        </w:rPr>
      </w:pPr>
      <w:r>
        <w:rPr>
          <w:sz w:val="24"/>
        </w:rPr>
        <w:t>4、</w:t>
      </w:r>
      <w:r>
        <w:rPr>
          <w:sz w:val="24"/>
          <w:lang w:val="zh-CN"/>
        </w:rPr>
        <w:t>有效的企业营业执照</w:t>
      </w:r>
      <w:r>
        <w:rPr>
          <w:sz w:val="24"/>
        </w:rPr>
        <w:t>或法人证书</w:t>
      </w:r>
      <w:r>
        <w:rPr>
          <w:sz w:val="24"/>
          <w:lang w:val="zh-CN"/>
        </w:rPr>
        <w:t>（副本）复印件</w:t>
      </w:r>
      <w:r>
        <w:rPr>
          <w:sz w:val="24"/>
        </w:rPr>
        <w:t>（加盖单位公章）；</w:t>
      </w:r>
    </w:p>
    <w:p w14:paraId="34091483">
      <w:pPr>
        <w:widowControl/>
        <w:snapToGrid w:val="0"/>
        <w:spacing w:line="360" w:lineRule="auto"/>
        <w:ind w:firstLine="480" w:firstLineChars="200"/>
        <w:jc w:val="left"/>
        <w:rPr>
          <w:sz w:val="24"/>
        </w:rPr>
      </w:pPr>
      <w:r>
        <w:rPr>
          <w:rFonts w:hint="eastAsia"/>
          <w:sz w:val="24"/>
          <w:lang w:val="en-US" w:eastAsia="zh-CN"/>
        </w:rPr>
        <w:t>5</w:t>
      </w:r>
      <w:r>
        <w:rPr>
          <w:sz w:val="24"/>
        </w:rPr>
        <w:t>、投标供应商须提供参与本次项目政府采购活动前三年内，在经营活动中没有重大违法记录的书面《无重大违法记录声明函》（格式参见附件）；</w:t>
      </w:r>
    </w:p>
    <w:p w14:paraId="19842AA7">
      <w:pPr>
        <w:widowControl/>
        <w:snapToGrid w:val="0"/>
        <w:spacing w:line="360" w:lineRule="auto"/>
        <w:ind w:firstLine="480" w:firstLineChars="200"/>
        <w:jc w:val="left"/>
        <w:rPr>
          <w:sz w:val="24"/>
          <w:lang w:val="zh-CN"/>
        </w:rPr>
      </w:pPr>
      <w:r>
        <w:rPr>
          <w:rFonts w:hint="eastAsia"/>
          <w:sz w:val="24"/>
          <w:lang w:val="en-US" w:eastAsia="zh-CN"/>
        </w:rPr>
        <w:t>6</w:t>
      </w:r>
      <w:r>
        <w:rPr>
          <w:rFonts w:hint="eastAsia"/>
          <w:sz w:val="24"/>
          <w:lang w:val="zh-CN"/>
        </w:rPr>
        <w:t>、</w:t>
      </w:r>
      <w:r>
        <w:rPr>
          <w:sz w:val="24"/>
        </w:rPr>
        <w:t>投标</w:t>
      </w:r>
      <w:r>
        <w:rPr>
          <w:rFonts w:hint="eastAsia"/>
          <w:sz w:val="24"/>
          <w:lang w:val="zh-CN"/>
        </w:rPr>
        <w:t>供应商提供有效的水利水电工程施工总承包二级及以上资质或水利水电机电安装工程专业承包二级及以上资质证书复印件并加盖公章；</w:t>
      </w:r>
    </w:p>
    <w:p w14:paraId="4A1A1081">
      <w:pPr>
        <w:widowControl/>
        <w:snapToGrid w:val="0"/>
        <w:spacing w:line="360" w:lineRule="auto"/>
        <w:ind w:firstLine="480" w:firstLineChars="200"/>
        <w:jc w:val="left"/>
        <w:rPr>
          <w:sz w:val="24"/>
          <w:lang w:val="zh-CN"/>
        </w:rPr>
      </w:pPr>
      <w:r>
        <w:rPr>
          <w:rFonts w:hint="eastAsia"/>
          <w:sz w:val="24"/>
          <w:lang w:val="en-US" w:eastAsia="zh-CN"/>
        </w:rPr>
        <w:t>7</w:t>
      </w:r>
      <w:r>
        <w:rPr>
          <w:rFonts w:hint="eastAsia"/>
          <w:sz w:val="24"/>
          <w:lang w:val="zh-CN"/>
        </w:rPr>
        <w:t>、</w:t>
      </w:r>
      <w:r>
        <w:rPr>
          <w:sz w:val="24"/>
        </w:rPr>
        <w:t>投标</w:t>
      </w:r>
      <w:r>
        <w:rPr>
          <w:rFonts w:hint="eastAsia"/>
          <w:sz w:val="24"/>
          <w:lang w:val="zh-CN"/>
        </w:rPr>
        <w:t>供应商有效的建设行政主管部门颁发的安全生产许可证；</w:t>
      </w:r>
    </w:p>
    <w:p w14:paraId="1E878053">
      <w:pPr>
        <w:widowControl/>
        <w:snapToGrid w:val="0"/>
        <w:spacing w:line="360" w:lineRule="auto"/>
        <w:ind w:firstLine="480" w:firstLineChars="200"/>
        <w:jc w:val="left"/>
        <w:rPr>
          <w:sz w:val="24"/>
          <w:lang w:val="zh-CN"/>
        </w:rPr>
      </w:pPr>
      <w:r>
        <w:rPr>
          <w:rFonts w:hint="eastAsia"/>
          <w:sz w:val="24"/>
          <w:lang w:val="en-US" w:eastAsia="zh-CN"/>
        </w:rPr>
        <w:t>8</w:t>
      </w:r>
      <w:r>
        <w:rPr>
          <w:rFonts w:hint="eastAsia"/>
          <w:sz w:val="24"/>
          <w:lang w:val="zh-CN"/>
        </w:rPr>
        <w:t>、拟派项目负责人有效的水利水电工程专业二级及以上注册建造师资格证书，同时具有有效的安全生产考核合格证（B证），均注册在投标单位；</w:t>
      </w:r>
    </w:p>
    <w:p w14:paraId="736D3DC8">
      <w:pPr>
        <w:widowControl/>
        <w:snapToGrid w:val="0"/>
        <w:spacing w:line="360" w:lineRule="auto"/>
        <w:ind w:firstLine="480" w:firstLineChars="200"/>
        <w:jc w:val="left"/>
        <w:rPr>
          <w:sz w:val="24"/>
        </w:rPr>
      </w:pPr>
      <w:r>
        <w:rPr>
          <w:rFonts w:hint="eastAsia"/>
          <w:sz w:val="24"/>
          <w:lang w:val="en-US" w:eastAsia="zh-CN"/>
        </w:rPr>
        <w:t>9</w:t>
      </w:r>
      <w:r>
        <w:rPr>
          <w:sz w:val="24"/>
        </w:rPr>
        <w:t>、中小企业声明函（格式参见附件）；</w:t>
      </w:r>
    </w:p>
    <w:p w14:paraId="3DD4E9E7">
      <w:pPr>
        <w:widowControl/>
        <w:snapToGrid w:val="0"/>
        <w:spacing w:line="360" w:lineRule="auto"/>
        <w:ind w:firstLine="480" w:firstLineChars="200"/>
        <w:jc w:val="left"/>
        <w:rPr>
          <w:sz w:val="24"/>
        </w:rPr>
      </w:pPr>
      <w:r>
        <w:rPr>
          <w:rFonts w:hint="eastAsia"/>
          <w:sz w:val="24"/>
          <w:lang w:val="en-US" w:eastAsia="zh-CN"/>
        </w:rPr>
        <w:t>10</w:t>
      </w:r>
      <w:r>
        <w:rPr>
          <w:sz w:val="24"/>
        </w:rPr>
        <w:t>、残疾人福利性单位声明函（格式，如涉有，则提供）（格式参见附件）；</w:t>
      </w:r>
    </w:p>
    <w:p w14:paraId="7F8631A3">
      <w:pPr>
        <w:widowControl/>
        <w:snapToGrid w:val="0"/>
        <w:spacing w:line="360" w:lineRule="auto"/>
        <w:ind w:firstLine="480" w:firstLineChars="200"/>
        <w:jc w:val="left"/>
        <w:rPr>
          <w:sz w:val="24"/>
        </w:rPr>
      </w:pPr>
      <w:r>
        <w:rPr>
          <w:rFonts w:hint="eastAsia"/>
          <w:sz w:val="24"/>
          <w:lang w:val="en-US" w:eastAsia="zh-CN"/>
        </w:rPr>
        <w:t>11</w:t>
      </w:r>
      <w:r>
        <w:rPr>
          <w:sz w:val="24"/>
        </w:rPr>
        <w:t>、监狱和戒毒企业证明材料（格式，如涉有，则提供）（格式参见附件）；</w:t>
      </w:r>
    </w:p>
    <w:p w14:paraId="5B21897A">
      <w:pPr>
        <w:widowControl/>
        <w:snapToGrid w:val="0"/>
        <w:spacing w:line="360" w:lineRule="auto"/>
        <w:ind w:firstLine="480" w:firstLineChars="200"/>
        <w:jc w:val="left"/>
        <w:rPr>
          <w:sz w:val="24"/>
        </w:rPr>
      </w:pPr>
      <w:r>
        <w:rPr>
          <w:rFonts w:hint="eastAsia"/>
          <w:sz w:val="24"/>
          <w:lang w:val="en-US" w:eastAsia="zh-CN"/>
        </w:rPr>
        <w:t>12</w:t>
      </w:r>
      <w:r>
        <w:rPr>
          <w:sz w:val="24"/>
        </w:rPr>
        <w:t>、投标人根据招标文件要求认为需要提交的其他资料。</w:t>
      </w:r>
    </w:p>
    <w:p w14:paraId="04DA26C0">
      <w:pPr>
        <w:snapToGrid w:val="0"/>
        <w:spacing w:line="360" w:lineRule="auto"/>
        <w:ind w:firstLine="480" w:firstLineChars="200"/>
        <w:jc w:val="left"/>
        <w:rPr>
          <w:b/>
          <w:sz w:val="24"/>
        </w:rPr>
      </w:pPr>
      <w:r>
        <w:rPr>
          <w:b/>
          <w:sz w:val="24"/>
        </w:rPr>
        <w:t>二、技术标（单独装订密封）</w:t>
      </w:r>
    </w:p>
    <w:p w14:paraId="22F4DCD6">
      <w:pPr>
        <w:widowControl/>
        <w:snapToGrid w:val="0"/>
        <w:spacing w:line="360" w:lineRule="auto"/>
        <w:ind w:firstLine="480" w:firstLineChars="200"/>
        <w:jc w:val="left"/>
        <w:rPr>
          <w:sz w:val="24"/>
        </w:rPr>
      </w:pPr>
      <w:r>
        <w:rPr>
          <w:sz w:val="24"/>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sz w:val="24"/>
        </w:rPr>
      </w:pPr>
      <w:r>
        <w:rPr>
          <w:sz w:val="24"/>
        </w:rPr>
        <w:t>1、招标文件评审方法中所涉及的事项需提供的所有资料；</w:t>
      </w:r>
    </w:p>
    <w:p w14:paraId="78B11E96">
      <w:pPr>
        <w:widowControl/>
        <w:snapToGrid w:val="0"/>
        <w:spacing w:line="360" w:lineRule="auto"/>
        <w:ind w:firstLine="480" w:firstLineChars="200"/>
        <w:jc w:val="left"/>
        <w:rPr>
          <w:sz w:val="24"/>
        </w:rPr>
      </w:pPr>
      <w:r>
        <w:rPr>
          <w:sz w:val="24"/>
        </w:rPr>
        <w:t>2、招标文件中未涉及的事项，投标人认为需要提交的其他资料。</w:t>
      </w:r>
    </w:p>
    <w:p w14:paraId="196D29BE">
      <w:pPr>
        <w:widowControl/>
        <w:snapToGrid w:val="0"/>
        <w:spacing w:line="360" w:lineRule="auto"/>
        <w:ind w:firstLine="480" w:firstLineChars="200"/>
        <w:jc w:val="left"/>
        <w:rPr>
          <w:b/>
          <w:bCs/>
          <w:sz w:val="24"/>
        </w:rPr>
      </w:pPr>
      <w:r>
        <w:rPr>
          <w:b/>
          <w:bCs/>
          <w:sz w:val="24"/>
        </w:rPr>
        <w:t>特别提醒：“资格审查文件”、“技术标”所须提供的材料（须加盖公章）按招标文件要求装订，密封，递交。</w:t>
      </w:r>
    </w:p>
    <w:p w14:paraId="2DDF6F62">
      <w:pPr>
        <w:widowControl/>
        <w:snapToGrid w:val="0"/>
        <w:spacing w:line="360" w:lineRule="auto"/>
        <w:ind w:firstLine="464" w:firstLineChars="200"/>
        <w:jc w:val="left"/>
        <w:rPr>
          <w:b/>
          <w:bCs/>
          <w:spacing w:val="-4"/>
          <w:sz w:val="24"/>
        </w:rPr>
      </w:pPr>
      <w:r>
        <w:rPr>
          <w:b/>
          <w:bCs/>
          <w:spacing w:val="-4"/>
          <w:sz w:val="24"/>
        </w:rPr>
        <w:t>“资格审查文件”、“技术标”涉及的相关原件请带至开标现场备查。未携带原件或因携带原件不全所引起的后果由投标人自行承担。以上材料如为复印件均需加盖投标人公章。</w:t>
      </w:r>
    </w:p>
    <w:p w14:paraId="484FEB3F">
      <w:pPr>
        <w:widowControl/>
        <w:snapToGrid w:val="0"/>
        <w:spacing w:line="360" w:lineRule="auto"/>
        <w:ind w:firstLine="480" w:firstLineChars="200"/>
        <w:jc w:val="left"/>
        <w:rPr>
          <w:b/>
          <w:bCs/>
          <w:sz w:val="24"/>
        </w:rPr>
      </w:pPr>
      <w:r>
        <w:rPr>
          <w:b/>
          <w:bCs/>
          <w:sz w:val="24"/>
        </w:rPr>
        <w:t>资格审查文件和技术</w:t>
      </w:r>
      <w:r>
        <w:rPr>
          <w:rFonts w:hint="eastAsia"/>
          <w:b/>
          <w:bCs/>
          <w:sz w:val="24"/>
        </w:rPr>
        <w:t>标</w:t>
      </w:r>
      <w:r>
        <w:rPr>
          <w:b/>
          <w:bCs/>
          <w:sz w:val="24"/>
        </w:rPr>
        <w:t>中不得有其他报价内容。</w:t>
      </w:r>
    </w:p>
    <w:p w14:paraId="57F1C6E1">
      <w:pPr>
        <w:snapToGrid w:val="0"/>
        <w:spacing w:line="360" w:lineRule="auto"/>
        <w:ind w:firstLine="480" w:firstLineChars="200"/>
        <w:rPr>
          <w:b/>
          <w:sz w:val="24"/>
        </w:rPr>
      </w:pPr>
      <w:r>
        <w:rPr>
          <w:b/>
          <w:sz w:val="24"/>
        </w:rPr>
        <w:t>三、商务标（单独装订密封）</w:t>
      </w:r>
    </w:p>
    <w:p w14:paraId="56B7F9DF">
      <w:pPr>
        <w:widowControl/>
        <w:snapToGrid w:val="0"/>
        <w:spacing w:line="360" w:lineRule="auto"/>
        <w:ind w:firstLine="480" w:firstLineChars="200"/>
        <w:jc w:val="left"/>
        <w:rPr>
          <w:sz w:val="24"/>
        </w:rPr>
      </w:pPr>
      <w:r>
        <w:rPr>
          <w:sz w:val="24"/>
        </w:rPr>
        <w:t>1、开标一览表（格式参见附件）；</w:t>
      </w:r>
    </w:p>
    <w:p w14:paraId="35220B41">
      <w:pPr>
        <w:widowControl/>
        <w:snapToGrid w:val="0"/>
        <w:spacing w:line="360" w:lineRule="auto"/>
        <w:ind w:firstLine="480" w:firstLineChars="200"/>
        <w:jc w:val="left"/>
        <w:rPr>
          <w:b/>
          <w:sz w:val="24"/>
        </w:rPr>
      </w:pPr>
      <w:r>
        <w:rPr>
          <w:sz w:val="24"/>
        </w:rPr>
        <w:t>2、</w:t>
      </w:r>
      <w:r>
        <w:rPr>
          <w:rFonts w:hint="eastAsia" w:ascii="宋体" w:hAnsi="宋体"/>
          <w:sz w:val="24"/>
        </w:rPr>
        <w:t>已标价的工程量清单（</w:t>
      </w:r>
      <w:r>
        <w:rPr>
          <w:sz w:val="24"/>
        </w:rPr>
        <w:t>格式参见附件</w:t>
      </w:r>
      <w:r>
        <w:rPr>
          <w:rFonts w:hint="eastAsia" w:ascii="宋体" w:hAnsi="宋体"/>
          <w:sz w:val="24"/>
        </w:rPr>
        <w:t>）</w:t>
      </w:r>
      <w:r>
        <w:rPr>
          <w:sz w:val="24"/>
        </w:rPr>
        <w:t>。</w:t>
      </w:r>
      <w:r>
        <w:rPr>
          <w:sz w:val="24"/>
        </w:rPr>
        <w:br w:type="page"/>
      </w:r>
      <w:r>
        <w:rPr>
          <w:b/>
          <w:sz w:val="24"/>
        </w:rPr>
        <w:t>附件：</w:t>
      </w:r>
    </w:p>
    <w:p w14:paraId="0E3F8A2F">
      <w:pPr>
        <w:tabs>
          <w:tab w:val="left" w:pos="1965"/>
        </w:tabs>
        <w:rPr>
          <w:sz w:val="28"/>
          <w:szCs w:val="28"/>
        </w:rPr>
      </w:pPr>
      <w:r>
        <w:rPr>
          <w:sz w:val="28"/>
          <w:szCs w:val="28"/>
        </w:rPr>
        <w:t>第一部分格式：</w:t>
      </w:r>
    </w:p>
    <w:p w14:paraId="179A3A15">
      <w:pPr>
        <w:tabs>
          <w:tab w:val="left" w:pos="1965"/>
        </w:tabs>
        <w:jc w:val="right"/>
        <w:rPr>
          <w:sz w:val="28"/>
          <w:szCs w:val="28"/>
        </w:rPr>
      </w:pPr>
      <w:r>
        <w:rPr>
          <w:sz w:val="28"/>
          <w:szCs w:val="28"/>
        </w:rPr>
        <w:t>封面</w:t>
      </w:r>
    </w:p>
    <w:p w14:paraId="0248E725">
      <w:pPr>
        <w:tabs>
          <w:tab w:val="left" w:pos="2020"/>
          <w:tab w:val="center" w:pos="4535"/>
        </w:tabs>
        <w:spacing w:line="400" w:lineRule="exact"/>
        <w:ind w:firstLine="280" w:firstLineChars="100"/>
        <w:rPr>
          <w:sz w:val="28"/>
          <w:szCs w:val="20"/>
        </w:rPr>
      </w:pPr>
    </w:p>
    <w:p w14:paraId="1C5A51CC">
      <w:pPr>
        <w:tabs>
          <w:tab w:val="left" w:pos="2020"/>
          <w:tab w:val="center" w:pos="4535"/>
        </w:tabs>
        <w:spacing w:line="400" w:lineRule="exact"/>
        <w:ind w:firstLine="280" w:firstLineChars="100"/>
        <w:rPr>
          <w:sz w:val="28"/>
          <w:szCs w:val="20"/>
        </w:rPr>
      </w:pPr>
    </w:p>
    <w:p w14:paraId="45858246">
      <w:pPr>
        <w:tabs>
          <w:tab w:val="left" w:pos="159"/>
        </w:tabs>
        <w:rPr>
          <w:sz w:val="28"/>
          <w:szCs w:val="28"/>
        </w:rPr>
      </w:pPr>
    </w:p>
    <w:p w14:paraId="34B2909E">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70FA2825">
      <w:pPr>
        <w:spacing w:after="60" w:line="360" w:lineRule="auto"/>
        <w:jc w:val="center"/>
        <w:rPr>
          <w:b/>
          <w:bCs/>
          <w:sz w:val="44"/>
          <w:szCs w:val="44"/>
        </w:rPr>
      </w:pPr>
    </w:p>
    <w:p w14:paraId="2E71B463">
      <w:pPr>
        <w:spacing w:after="60" w:line="360" w:lineRule="auto"/>
        <w:jc w:val="center"/>
        <w:rPr>
          <w:b/>
          <w:bCs/>
          <w:sz w:val="30"/>
          <w:szCs w:val="30"/>
        </w:rPr>
      </w:pPr>
      <w:r>
        <w:rPr>
          <w:b/>
          <w:bCs/>
          <w:sz w:val="30"/>
          <w:szCs w:val="30"/>
        </w:rPr>
        <w:t>投标文件</w:t>
      </w:r>
    </w:p>
    <w:p w14:paraId="6A883015">
      <w:pPr>
        <w:spacing w:after="60" w:line="360" w:lineRule="auto"/>
        <w:jc w:val="center"/>
        <w:rPr>
          <w:b/>
          <w:bCs/>
          <w:sz w:val="30"/>
          <w:szCs w:val="30"/>
        </w:rPr>
      </w:pPr>
      <w:r>
        <w:rPr>
          <w:b/>
          <w:bCs/>
          <w:sz w:val="30"/>
          <w:szCs w:val="30"/>
        </w:rPr>
        <w:t>（资格审查文件）</w:t>
      </w:r>
    </w:p>
    <w:p w14:paraId="0434E5A0">
      <w:pPr>
        <w:spacing w:after="60"/>
        <w:jc w:val="center"/>
        <w:rPr>
          <w:b/>
          <w:bCs/>
          <w:sz w:val="72"/>
          <w:szCs w:val="72"/>
        </w:rPr>
      </w:pPr>
    </w:p>
    <w:p w14:paraId="448B9627">
      <w:pPr>
        <w:spacing w:after="60"/>
        <w:jc w:val="center"/>
        <w:rPr>
          <w:b/>
          <w:bCs/>
          <w:sz w:val="72"/>
          <w:szCs w:val="72"/>
        </w:rPr>
      </w:pPr>
    </w:p>
    <w:p w14:paraId="53276F93">
      <w:pPr>
        <w:spacing w:after="60"/>
        <w:jc w:val="center"/>
        <w:rPr>
          <w:b/>
          <w:bCs/>
          <w:sz w:val="72"/>
          <w:szCs w:val="72"/>
        </w:rPr>
      </w:pPr>
    </w:p>
    <w:p w14:paraId="43DB70F3">
      <w:pPr>
        <w:tabs>
          <w:tab w:val="left" w:pos="2020"/>
          <w:tab w:val="center" w:pos="4535"/>
        </w:tabs>
        <w:spacing w:line="400" w:lineRule="exact"/>
        <w:ind w:firstLine="280" w:firstLineChars="100"/>
        <w:rPr>
          <w:sz w:val="28"/>
          <w:szCs w:val="20"/>
        </w:rPr>
      </w:pPr>
    </w:p>
    <w:p w14:paraId="451B8966">
      <w:pPr>
        <w:tabs>
          <w:tab w:val="left" w:pos="2020"/>
          <w:tab w:val="center" w:pos="4535"/>
        </w:tabs>
        <w:spacing w:line="400" w:lineRule="exact"/>
        <w:ind w:firstLine="280" w:firstLineChars="100"/>
        <w:rPr>
          <w:sz w:val="28"/>
          <w:szCs w:val="20"/>
        </w:rPr>
      </w:pPr>
    </w:p>
    <w:p w14:paraId="2B7EDD38">
      <w:pPr>
        <w:ind w:firstLine="600" w:firstLineChars="200"/>
        <w:rPr>
          <w:b/>
          <w:sz w:val="30"/>
          <w:szCs w:val="30"/>
        </w:rPr>
      </w:pPr>
      <w:r>
        <w:rPr>
          <w:b/>
          <w:sz w:val="30"/>
          <w:szCs w:val="30"/>
        </w:rPr>
        <w:t>供应商（盖公章）：</w:t>
      </w:r>
      <w:r>
        <w:rPr>
          <w:b/>
          <w:sz w:val="30"/>
          <w:szCs w:val="30"/>
          <w:u w:val="single"/>
        </w:rPr>
        <w:t xml:space="preserve">                                    </w:t>
      </w:r>
    </w:p>
    <w:p w14:paraId="79E7A222">
      <w:pPr>
        <w:ind w:firstLine="600" w:firstLineChars="200"/>
        <w:rPr>
          <w:b/>
          <w:sz w:val="30"/>
          <w:szCs w:val="30"/>
          <w:u w:val="single"/>
        </w:rPr>
      </w:pPr>
      <w:r>
        <w:rPr>
          <w:b/>
          <w:sz w:val="30"/>
          <w:szCs w:val="30"/>
        </w:rPr>
        <w:t>法定代表人（或委托授权代表）签字</w:t>
      </w:r>
      <w:bookmarkStart w:id="35" w:name="_Hlk81344630"/>
      <w:r>
        <w:rPr>
          <w:b/>
          <w:sz w:val="30"/>
          <w:szCs w:val="30"/>
        </w:rPr>
        <w:t>（或盖章）</w:t>
      </w:r>
      <w:bookmarkEnd w:id="35"/>
      <w:r>
        <w:rPr>
          <w:b/>
          <w:sz w:val="30"/>
          <w:szCs w:val="30"/>
        </w:rPr>
        <w:t>：</w:t>
      </w:r>
      <w:r>
        <w:rPr>
          <w:b/>
          <w:sz w:val="30"/>
          <w:szCs w:val="30"/>
          <w:u w:val="single"/>
        </w:rPr>
        <w:t xml:space="preserve">          </w:t>
      </w:r>
    </w:p>
    <w:p w14:paraId="26952C01">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102A5E59">
      <w:pPr>
        <w:pStyle w:val="2"/>
        <w:ind w:firstLine="280"/>
        <w:rPr>
          <w:rFonts w:ascii="Times New Roman" w:hAnsi="Times New Roman" w:eastAsia="宋体"/>
          <w:color w:val="auto"/>
        </w:rPr>
      </w:pPr>
    </w:p>
    <w:p w14:paraId="45CE2535">
      <w:pPr>
        <w:spacing w:line="360" w:lineRule="auto"/>
        <w:jc w:val="center"/>
        <w:rPr>
          <w:b/>
          <w:bCs/>
          <w:sz w:val="28"/>
          <w:szCs w:val="28"/>
        </w:rPr>
      </w:pPr>
      <w:r>
        <w:rPr>
          <w:b/>
          <w:bCs/>
          <w:sz w:val="28"/>
          <w:szCs w:val="28"/>
        </w:rPr>
        <w:br w:type="page"/>
      </w:r>
      <w:r>
        <w:rPr>
          <w:b/>
          <w:bCs/>
          <w:sz w:val="28"/>
          <w:szCs w:val="28"/>
        </w:rPr>
        <w:t>一、关于资格文件的声明函</w:t>
      </w:r>
    </w:p>
    <w:p w14:paraId="52FC2E1A">
      <w:pPr>
        <w:pStyle w:val="2"/>
        <w:ind w:firstLine="280"/>
        <w:rPr>
          <w:rFonts w:ascii="Times New Roman" w:hAnsi="Times New Roman"/>
          <w:color w:val="auto"/>
        </w:rPr>
      </w:pPr>
    </w:p>
    <w:p w14:paraId="364FD3D7">
      <w:pPr>
        <w:snapToGrid w:val="0"/>
        <w:spacing w:line="360" w:lineRule="auto"/>
        <w:rPr>
          <w:sz w:val="24"/>
          <w:u w:val="single"/>
        </w:rPr>
      </w:pPr>
      <w:r>
        <w:rPr>
          <w:sz w:val="24"/>
          <w:u w:val="single"/>
        </w:rPr>
        <w:t>南通市市区涵闸管理中心：</w:t>
      </w:r>
    </w:p>
    <w:p w14:paraId="0E8D7759">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sz w:val="24"/>
        </w:rPr>
      </w:pPr>
    </w:p>
    <w:p w14:paraId="3072457D">
      <w:pPr>
        <w:overflowPunct w:val="0"/>
        <w:adjustRightInd w:val="0"/>
        <w:spacing w:line="360" w:lineRule="auto"/>
        <w:ind w:firstLine="420"/>
        <w:jc w:val="left"/>
        <w:textAlignment w:val="baseline"/>
        <w:rPr>
          <w:sz w:val="24"/>
        </w:rPr>
      </w:pPr>
    </w:p>
    <w:p w14:paraId="4C7A7949">
      <w:pPr>
        <w:snapToGrid w:val="0"/>
        <w:spacing w:line="360" w:lineRule="auto"/>
        <w:jc w:val="right"/>
        <w:rPr>
          <w:sz w:val="24"/>
        </w:rPr>
      </w:pPr>
      <w:r>
        <w:rPr>
          <w:sz w:val="24"/>
        </w:rPr>
        <w:t>投标单位：</w:t>
      </w:r>
      <w:r>
        <w:rPr>
          <w:sz w:val="24"/>
          <w:u w:val="single"/>
        </w:rPr>
        <w:t xml:space="preserve">                    </w:t>
      </w:r>
      <w:r>
        <w:rPr>
          <w:sz w:val="24"/>
        </w:rPr>
        <w:t>（加盖公章）</w:t>
      </w:r>
    </w:p>
    <w:p w14:paraId="464608B6">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3B40E659">
      <w:pPr>
        <w:snapToGrid w:val="0"/>
        <w:spacing w:line="360" w:lineRule="auto"/>
        <w:jc w:val="right"/>
        <w:rPr>
          <w:sz w:val="24"/>
        </w:rPr>
      </w:pPr>
      <w:r>
        <w:rPr>
          <w:sz w:val="24"/>
        </w:rPr>
        <w:t xml:space="preserve"> 年      月     日</w:t>
      </w:r>
    </w:p>
    <w:p w14:paraId="3136E47D">
      <w:pPr>
        <w:spacing w:line="360" w:lineRule="auto"/>
        <w:jc w:val="center"/>
        <w:rPr>
          <w:b/>
          <w:bCs/>
          <w:sz w:val="28"/>
          <w:szCs w:val="28"/>
        </w:rPr>
      </w:pPr>
      <w:r>
        <w:rPr>
          <w:b/>
          <w:bCs/>
          <w:sz w:val="28"/>
          <w:szCs w:val="28"/>
        </w:rPr>
        <w:br w:type="page"/>
      </w:r>
      <w:r>
        <w:rPr>
          <w:b/>
          <w:bCs/>
          <w:sz w:val="28"/>
          <w:szCs w:val="28"/>
        </w:rPr>
        <w:t>二、法定代表人身份证明</w:t>
      </w:r>
    </w:p>
    <w:p w14:paraId="6E42207C">
      <w:pPr>
        <w:pStyle w:val="2"/>
        <w:ind w:firstLine="280"/>
        <w:rPr>
          <w:rFonts w:ascii="Times New Roman" w:hAnsi="Times New Roman"/>
          <w:color w:val="auto"/>
        </w:rPr>
      </w:pPr>
    </w:p>
    <w:p w14:paraId="60B993F2">
      <w:pPr>
        <w:spacing w:line="360" w:lineRule="auto"/>
        <w:rPr>
          <w:sz w:val="24"/>
        </w:rPr>
      </w:pPr>
      <w:r>
        <w:rPr>
          <w:sz w:val="24"/>
          <w:u w:val="single"/>
        </w:rPr>
        <w:t>南通市市区涵闸管理中心</w:t>
      </w:r>
      <w:r>
        <w:rPr>
          <w:sz w:val="24"/>
        </w:rPr>
        <w:t xml:space="preserve">： </w:t>
      </w:r>
    </w:p>
    <w:p w14:paraId="2C592946">
      <w:pPr>
        <w:spacing w:line="360" w:lineRule="auto"/>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（采购项目名称）项目公开招标采购活动，全权代表我公司处理投标的有关事宜。</w:t>
      </w:r>
    </w:p>
    <w:p w14:paraId="64A7B78A">
      <w:pPr>
        <w:spacing w:line="360" w:lineRule="auto"/>
        <w:rPr>
          <w:sz w:val="24"/>
        </w:rPr>
      </w:pPr>
      <w:r>
        <w:rPr>
          <w:sz w:val="24"/>
        </w:rPr>
        <w:t>附：法定代表人情况：</w:t>
      </w:r>
    </w:p>
    <w:p w14:paraId="538A2D33">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5F52A0D2">
      <w:pPr>
        <w:spacing w:line="360" w:lineRule="auto"/>
        <w:rPr>
          <w:sz w:val="24"/>
        </w:rPr>
      </w:pPr>
      <w:r>
        <w:rPr>
          <w:sz w:val="24"/>
        </w:rPr>
        <w:t>身份证号码：</w:t>
      </w:r>
      <w:r>
        <w:rPr>
          <w:sz w:val="24"/>
          <w:u w:val="single"/>
        </w:rPr>
        <w:t xml:space="preserve">                                          </w:t>
      </w:r>
    </w:p>
    <w:p w14:paraId="52282272">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1ED4AA06">
      <w:pPr>
        <w:spacing w:line="360" w:lineRule="auto"/>
        <w:rPr>
          <w:sz w:val="24"/>
        </w:rPr>
      </w:pPr>
    </w:p>
    <w:p w14:paraId="0243F594">
      <w:pPr>
        <w:spacing w:line="360" w:lineRule="auto"/>
        <w:rPr>
          <w:sz w:val="24"/>
        </w:rPr>
      </w:pPr>
      <w:r>
        <w:rPr>
          <w:sz w:val="24"/>
        </w:rPr>
        <w:t xml:space="preserve">单位名称（公章）             法定代表人（签字或盖章） </w:t>
      </w:r>
    </w:p>
    <w:p w14:paraId="51C5E6E7">
      <w:pPr>
        <w:spacing w:line="360" w:lineRule="auto"/>
        <w:ind w:firstLine="1200" w:firstLineChars="500"/>
        <w:rPr>
          <w:sz w:val="24"/>
        </w:rPr>
      </w:pPr>
      <w:r>
        <w:rPr>
          <w:sz w:val="24"/>
        </w:rPr>
        <w:t xml:space="preserve">年   月   日                 年   月    日  </w:t>
      </w:r>
    </w:p>
    <w:p w14:paraId="28AEFC01">
      <w:pPr>
        <w:spacing w:line="360" w:lineRule="auto"/>
        <w:rPr>
          <w:sz w:val="24"/>
        </w:rPr>
      </w:pPr>
      <w:r>
        <w:rPr>
          <w:sz w:val="24"/>
        </w:rPr>
        <w:t>法定代表人身份证复印件</w:t>
      </w:r>
    </w:p>
    <w:p w14:paraId="660306A6">
      <w:pPr>
        <w:spacing w:line="360" w:lineRule="auto"/>
        <w:rPr>
          <w:sz w:val="24"/>
        </w:rPr>
      </w:pPr>
      <w:r>
        <w:rPr>
          <w:sz w:val="24"/>
        </w:rPr>
        <w:t xml:space="preserve"> </w:t>
      </w:r>
    </w:p>
    <w:p w14:paraId="7E2E33CA">
      <w:pPr>
        <w:spacing w:line="360" w:lineRule="auto"/>
        <w:rPr>
          <w:sz w:val="24"/>
        </w:rPr>
      </w:pPr>
    </w:p>
    <w:p w14:paraId="5FA30CE5">
      <w:pPr>
        <w:spacing w:line="360" w:lineRule="auto"/>
        <w:ind w:firstLine="3120" w:firstLineChars="1300"/>
        <w:rPr>
          <w:sz w:val="24"/>
        </w:rPr>
      </w:pPr>
      <w:r>
        <w:rPr>
          <w:sz w:val="24"/>
        </w:rPr>
        <w:t>（粘贴此处）</w:t>
      </w:r>
    </w:p>
    <w:p w14:paraId="26D71E9E">
      <w:pPr>
        <w:spacing w:line="360" w:lineRule="auto"/>
        <w:ind w:firstLine="2280" w:firstLineChars="950"/>
        <w:rPr>
          <w:b/>
          <w:bCs/>
          <w:sz w:val="24"/>
        </w:rPr>
      </w:pPr>
    </w:p>
    <w:p w14:paraId="7A66A822">
      <w:pPr>
        <w:spacing w:line="360" w:lineRule="auto"/>
        <w:ind w:firstLine="2280" w:firstLineChars="950"/>
        <w:rPr>
          <w:b/>
          <w:bCs/>
          <w:sz w:val="24"/>
        </w:rPr>
      </w:pPr>
    </w:p>
    <w:p w14:paraId="7D4C9B3D">
      <w:pPr>
        <w:spacing w:line="360" w:lineRule="auto"/>
        <w:ind w:firstLine="480" w:firstLineChars="200"/>
        <w:rPr>
          <w:b/>
          <w:bCs/>
          <w:sz w:val="24"/>
        </w:rPr>
      </w:pPr>
      <w:r>
        <w:rPr>
          <w:b/>
          <w:bCs/>
          <w:sz w:val="24"/>
        </w:rPr>
        <w:t>注: 法定代表人参加投标时将身份证带至招标现场备查。</w:t>
      </w:r>
    </w:p>
    <w:p w14:paraId="530E4D8B">
      <w:pPr>
        <w:spacing w:line="360" w:lineRule="auto"/>
        <w:rPr>
          <w:b/>
          <w:bCs/>
          <w:sz w:val="24"/>
        </w:rPr>
      </w:pPr>
    </w:p>
    <w:p w14:paraId="045EA306">
      <w:pPr>
        <w:spacing w:line="360" w:lineRule="auto"/>
        <w:jc w:val="center"/>
        <w:rPr>
          <w:b/>
          <w:bCs/>
          <w:sz w:val="28"/>
          <w:szCs w:val="28"/>
        </w:rPr>
      </w:pPr>
      <w:r>
        <w:rPr>
          <w:b/>
          <w:bCs/>
          <w:sz w:val="24"/>
        </w:rPr>
        <w:br w:type="page"/>
      </w:r>
      <w:r>
        <w:rPr>
          <w:b/>
          <w:bCs/>
          <w:sz w:val="28"/>
          <w:szCs w:val="28"/>
        </w:rPr>
        <w:t>三、授权委托书</w:t>
      </w:r>
    </w:p>
    <w:p w14:paraId="49B81A2B">
      <w:pPr>
        <w:spacing w:line="360" w:lineRule="auto"/>
        <w:ind w:firstLine="480" w:firstLineChars="200"/>
        <w:jc w:val="left"/>
        <w:rPr>
          <w:b/>
          <w:bCs/>
          <w:sz w:val="24"/>
        </w:rPr>
      </w:pPr>
    </w:p>
    <w:p w14:paraId="7192D59A">
      <w:pPr>
        <w:spacing w:line="360" w:lineRule="auto"/>
        <w:rPr>
          <w:sz w:val="24"/>
        </w:rPr>
      </w:pPr>
      <w:r>
        <w:rPr>
          <w:sz w:val="24"/>
          <w:u w:val="single"/>
        </w:rPr>
        <w:t>南通市市区涵闸管理中心</w:t>
      </w:r>
      <w:r>
        <w:rPr>
          <w:sz w:val="24"/>
        </w:rPr>
        <w:t xml:space="preserve">： </w:t>
      </w:r>
    </w:p>
    <w:p w14:paraId="7139A05B">
      <w:pPr>
        <w:spacing w:line="360" w:lineRule="auto"/>
        <w:ind w:firstLine="720" w:firstLineChars="300"/>
        <w:jc w:val="left"/>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sz w:val="24"/>
        </w:rPr>
      </w:pPr>
      <w:r>
        <w:rPr>
          <w:sz w:val="24"/>
        </w:rPr>
        <w:t xml:space="preserve">被授权人无转委托权。特此委托。  </w:t>
      </w:r>
    </w:p>
    <w:p w14:paraId="707435B8">
      <w:pPr>
        <w:snapToGrid w:val="0"/>
        <w:spacing w:line="360" w:lineRule="auto"/>
        <w:ind w:firstLine="480" w:firstLineChars="200"/>
        <w:rPr>
          <w:sz w:val="24"/>
        </w:rPr>
      </w:pPr>
    </w:p>
    <w:p w14:paraId="7AA81B02">
      <w:pPr>
        <w:spacing w:line="360" w:lineRule="auto"/>
        <w:rPr>
          <w:sz w:val="24"/>
        </w:rPr>
      </w:pPr>
      <w:r>
        <w:rPr>
          <w:sz w:val="24"/>
        </w:rPr>
        <w:t xml:space="preserve">附：被授权人情况：  </w:t>
      </w:r>
    </w:p>
    <w:p w14:paraId="79974D67">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D0F75CA">
      <w:pPr>
        <w:spacing w:line="360" w:lineRule="auto"/>
        <w:rPr>
          <w:sz w:val="24"/>
        </w:rPr>
      </w:pPr>
      <w:r>
        <w:rPr>
          <w:sz w:val="24"/>
        </w:rPr>
        <w:t>身份证号码：</w:t>
      </w:r>
      <w:r>
        <w:rPr>
          <w:sz w:val="24"/>
          <w:u w:val="single"/>
        </w:rPr>
        <w:t xml:space="preserve">                                          </w:t>
      </w:r>
    </w:p>
    <w:p w14:paraId="1C7622C5">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408F6453">
      <w:pPr>
        <w:spacing w:line="360" w:lineRule="auto"/>
        <w:rPr>
          <w:sz w:val="24"/>
        </w:rPr>
      </w:pPr>
    </w:p>
    <w:p w14:paraId="3115BC67">
      <w:pPr>
        <w:spacing w:line="360" w:lineRule="auto"/>
        <w:rPr>
          <w:sz w:val="24"/>
        </w:rPr>
      </w:pPr>
      <w:r>
        <w:rPr>
          <w:sz w:val="24"/>
        </w:rPr>
        <w:t>单位名称（公章）             法定代表人（签字或盖章）</w:t>
      </w:r>
    </w:p>
    <w:p w14:paraId="4882F8E4">
      <w:pPr>
        <w:spacing w:line="360" w:lineRule="auto"/>
        <w:ind w:firstLine="1200" w:firstLineChars="500"/>
        <w:rPr>
          <w:sz w:val="24"/>
        </w:rPr>
      </w:pPr>
      <w:r>
        <w:rPr>
          <w:sz w:val="24"/>
        </w:rPr>
        <w:t xml:space="preserve">年   月   日                 年   月    日  </w:t>
      </w:r>
    </w:p>
    <w:p w14:paraId="149FBA6E">
      <w:pPr>
        <w:spacing w:line="360" w:lineRule="auto"/>
        <w:rPr>
          <w:sz w:val="24"/>
        </w:rPr>
      </w:pPr>
    </w:p>
    <w:p w14:paraId="07765CBD">
      <w:pPr>
        <w:spacing w:line="360" w:lineRule="auto"/>
        <w:rPr>
          <w:b/>
          <w:bCs/>
          <w:sz w:val="24"/>
        </w:rPr>
      </w:pPr>
      <w:r>
        <w:rPr>
          <w:b/>
          <w:bCs/>
          <w:sz w:val="24"/>
        </w:rPr>
        <w:t>法定代表人身份证复印件</w:t>
      </w:r>
    </w:p>
    <w:p w14:paraId="32EE8B24">
      <w:pPr>
        <w:spacing w:line="360" w:lineRule="auto"/>
        <w:rPr>
          <w:b/>
          <w:bCs/>
          <w:sz w:val="24"/>
        </w:rPr>
      </w:pPr>
    </w:p>
    <w:p w14:paraId="72DBC26A">
      <w:pPr>
        <w:pStyle w:val="2"/>
        <w:ind w:firstLine="281"/>
        <w:rPr>
          <w:rFonts w:ascii="Times New Roman" w:hAnsi="Times New Roman" w:eastAsia="宋体"/>
          <w:b/>
          <w:color w:val="auto"/>
        </w:rPr>
      </w:pPr>
    </w:p>
    <w:p w14:paraId="02B1F00F">
      <w:pPr>
        <w:spacing w:line="360" w:lineRule="auto"/>
        <w:rPr>
          <w:b/>
          <w:bCs/>
          <w:sz w:val="24"/>
        </w:rPr>
      </w:pPr>
      <w:r>
        <w:rPr>
          <w:b/>
          <w:bCs/>
          <w:sz w:val="24"/>
        </w:rPr>
        <w:t>被授权人身份证复印件</w:t>
      </w:r>
    </w:p>
    <w:p w14:paraId="6E1C1F13">
      <w:pPr>
        <w:spacing w:line="360" w:lineRule="auto"/>
        <w:ind w:firstLine="3120" w:firstLineChars="1300"/>
        <w:rPr>
          <w:b/>
          <w:bCs/>
          <w:sz w:val="24"/>
        </w:rPr>
      </w:pPr>
      <w:r>
        <w:rPr>
          <w:sz w:val="24"/>
        </w:rPr>
        <w:t>（粘贴此处）</w:t>
      </w:r>
    </w:p>
    <w:p w14:paraId="5F5F5B0B">
      <w:pPr>
        <w:spacing w:line="360" w:lineRule="auto"/>
        <w:ind w:firstLine="480" w:firstLineChars="200"/>
        <w:rPr>
          <w:b/>
          <w:bCs/>
          <w:sz w:val="24"/>
        </w:rPr>
      </w:pPr>
    </w:p>
    <w:p w14:paraId="4266927C">
      <w:pPr>
        <w:spacing w:line="360" w:lineRule="auto"/>
        <w:ind w:firstLine="480" w:firstLineChars="200"/>
        <w:rPr>
          <w:b/>
          <w:bCs/>
          <w:sz w:val="24"/>
        </w:rPr>
      </w:pPr>
    </w:p>
    <w:p w14:paraId="7FB6E7AC">
      <w:pPr>
        <w:spacing w:line="360" w:lineRule="auto"/>
        <w:ind w:firstLine="480" w:firstLineChars="200"/>
        <w:rPr>
          <w:b/>
          <w:bCs/>
          <w:sz w:val="24"/>
        </w:rPr>
      </w:pPr>
      <w:r>
        <w:rPr>
          <w:b/>
          <w:bCs/>
          <w:sz w:val="24"/>
        </w:rPr>
        <w:t>注: 被授权人参加投标时将本人身份证带至招标现场备查。</w:t>
      </w:r>
    </w:p>
    <w:p w14:paraId="5D39FE30">
      <w:pPr>
        <w:spacing w:line="360" w:lineRule="auto"/>
        <w:jc w:val="center"/>
        <w:rPr>
          <w:b/>
          <w:bCs/>
          <w:sz w:val="28"/>
          <w:szCs w:val="28"/>
        </w:rPr>
      </w:pPr>
      <w:r>
        <w:rPr>
          <w:b/>
          <w:bCs/>
          <w:sz w:val="28"/>
          <w:szCs w:val="28"/>
        </w:rPr>
        <w:br w:type="page"/>
      </w:r>
      <w:r>
        <w:rPr>
          <w:b/>
          <w:bCs/>
          <w:sz w:val="28"/>
          <w:szCs w:val="28"/>
        </w:rPr>
        <w:t>四、</w:t>
      </w:r>
      <w:bookmarkStart w:id="36" w:name="_Hlk44927189"/>
      <w:r>
        <w:rPr>
          <w:b/>
          <w:bCs/>
          <w:sz w:val="28"/>
          <w:szCs w:val="28"/>
        </w:rPr>
        <w:t>投标响应函</w:t>
      </w:r>
      <w:bookmarkEnd w:id="36"/>
    </w:p>
    <w:p w14:paraId="3AB045B1">
      <w:pPr>
        <w:spacing w:line="360" w:lineRule="auto"/>
        <w:rPr>
          <w:sz w:val="24"/>
        </w:rPr>
      </w:pPr>
      <w:r>
        <w:rPr>
          <w:sz w:val="24"/>
          <w:u w:val="single"/>
        </w:rPr>
        <w:t>南通市市区涵闸管理中心</w:t>
      </w:r>
      <w:r>
        <w:rPr>
          <w:sz w:val="24"/>
        </w:rPr>
        <w:t xml:space="preserve">：  </w:t>
      </w:r>
    </w:p>
    <w:p w14:paraId="38728670">
      <w:pPr>
        <w:spacing w:line="360" w:lineRule="auto"/>
        <w:ind w:firstLine="480" w:firstLineChars="200"/>
        <w:rPr>
          <w:sz w:val="24"/>
        </w:rPr>
      </w:pPr>
      <w:r>
        <w:rPr>
          <w:sz w:val="24"/>
        </w:rPr>
        <w:t>依据贵单位</w:t>
      </w:r>
      <w:r>
        <w:rPr>
          <w:sz w:val="24"/>
          <w:u w:val="single"/>
        </w:rPr>
        <w:t xml:space="preserve">                 </w:t>
      </w:r>
      <w:r>
        <w:rPr>
          <w:sz w:val="24"/>
        </w:rPr>
        <w:t xml:space="preserve"> （采购项目名称）项目公开招标采购的邀请，我方授权</w:t>
      </w:r>
      <w:r>
        <w:rPr>
          <w:sz w:val="24"/>
          <w:u w:val="single"/>
        </w:rPr>
        <w:t xml:space="preserve">       </w:t>
      </w:r>
      <w:r>
        <w:rPr>
          <w:sz w:val="24"/>
        </w:rPr>
        <w:t>（姓名）</w:t>
      </w:r>
      <w:r>
        <w:rPr>
          <w:sz w:val="24"/>
          <w:u w:val="single"/>
        </w:rPr>
        <w:t xml:space="preserve">      </w:t>
      </w:r>
      <w:r>
        <w:rPr>
          <w:sz w:val="24"/>
        </w:rPr>
        <w:t>（职务）为全权代表参加该项目的投标，全权处理本次投标的有关事宜。同时，我公司声明如下：</w:t>
      </w:r>
    </w:p>
    <w:p w14:paraId="3F70DAEC">
      <w:pPr>
        <w:spacing w:line="360" w:lineRule="auto"/>
        <w:ind w:firstLine="480" w:firstLineChars="200"/>
        <w:rPr>
          <w:sz w:val="24"/>
        </w:rPr>
      </w:pPr>
      <w:r>
        <w:rPr>
          <w:sz w:val="24"/>
        </w:rPr>
        <w:t>1、同意并接受招标文件的各项要求，遵守招标文件中的各项规定，按招标文件的要求提供报价。</w:t>
      </w:r>
    </w:p>
    <w:p w14:paraId="5A43F38E">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sz w:val="24"/>
        </w:rPr>
      </w:pPr>
      <w:r>
        <w:rPr>
          <w:sz w:val="24"/>
        </w:rPr>
        <w:t>3、我公司已毫无保留地向贵方提供一切所需的证明材料。</w:t>
      </w:r>
    </w:p>
    <w:p w14:paraId="681A9D7E">
      <w:pPr>
        <w:spacing w:line="360" w:lineRule="auto"/>
        <w:ind w:firstLine="480" w:firstLineChars="200"/>
        <w:rPr>
          <w:sz w:val="24"/>
        </w:rPr>
      </w:pPr>
      <w:r>
        <w:rPr>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sz w:val="24"/>
        </w:rPr>
      </w:pPr>
      <w:r>
        <w:rPr>
          <w:sz w:val="24"/>
        </w:rPr>
        <w:t>5、我公司尊重评标委员会所作的评定结果，同时清楚理解到报价最低并非意味着必定获得成交资格。</w:t>
      </w:r>
    </w:p>
    <w:p w14:paraId="0BD3BA65">
      <w:pPr>
        <w:snapToGrid w:val="0"/>
        <w:spacing w:line="360" w:lineRule="auto"/>
        <w:ind w:firstLine="460" w:firstLineChars="200"/>
        <w:rPr>
          <w:sz w:val="24"/>
        </w:rPr>
      </w:pPr>
      <w:r>
        <w:rPr>
          <w:sz w:val="23"/>
          <w:szCs w:val="23"/>
        </w:rPr>
        <w:t>6</w:t>
      </w:r>
      <w:r>
        <w:rPr>
          <w:sz w:val="24"/>
        </w:rPr>
        <w:t>、一旦我方成交，我方承诺将根据项目服务要求与贵方签订项目服务协议书。</w:t>
      </w:r>
    </w:p>
    <w:p w14:paraId="60329C6E">
      <w:pPr>
        <w:spacing w:line="360" w:lineRule="auto"/>
        <w:ind w:firstLine="480" w:firstLineChars="200"/>
        <w:rPr>
          <w:sz w:val="24"/>
        </w:rPr>
      </w:pPr>
      <w:r>
        <w:rPr>
          <w:sz w:val="24"/>
        </w:rPr>
        <w:t>7、一旦我方成交，我方承诺在服务过程中，负责安排好各专业相关人员完成服务工作。</w:t>
      </w:r>
    </w:p>
    <w:p w14:paraId="2EE16F51">
      <w:pPr>
        <w:spacing w:line="360" w:lineRule="auto"/>
        <w:ind w:firstLine="480" w:firstLineChars="200"/>
        <w:rPr>
          <w:sz w:val="24"/>
        </w:rPr>
      </w:pPr>
      <w:r>
        <w:rPr>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sz w:val="10"/>
          <w:szCs w:val="10"/>
        </w:rPr>
      </w:pPr>
    </w:p>
    <w:p w14:paraId="3547C130">
      <w:pPr>
        <w:spacing w:line="360" w:lineRule="auto"/>
        <w:ind w:firstLine="1920" w:firstLineChars="800"/>
        <w:rPr>
          <w:sz w:val="24"/>
        </w:rPr>
      </w:pPr>
      <w:r>
        <w:rPr>
          <w:sz w:val="24"/>
        </w:rPr>
        <w:t>响应供应商：</w:t>
      </w:r>
      <w:r>
        <w:rPr>
          <w:sz w:val="24"/>
          <w:u w:val="single"/>
        </w:rPr>
        <w:t xml:space="preserve">                    </w:t>
      </w:r>
      <w:r>
        <w:rPr>
          <w:sz w:val="24"/>
        </w:rPr>
        <w:t>（加盖公章）</w:t>
      </w:r>
    </w:p>
    <w:p w14:paraId="27B2B481">
      <w:pPr>
        <w:spacing w:line="360" w:lineRule="auto"/>
        <w:ind w:firstLine="1920" w:firstLineChars="800"/>
        <w:rPr>
          <w:sz w:val="24"/>
        </w:rPr>
      </w:pPr>
      <w:r>
        <w:rPr>
          <w:sz w:val="24"/>
        </w:rPr>
        <w:t>法定代表人或被授权人：</w:t>
      </w:r>
      <w:r>
        <w:rPr>
          <w:sz w:val="24"/>
          <w:u w:val="single"/>
        </w:rPr>
        <w:t xml:space="preserve">         </w:t>
      </w:r>
      <w:r>
        <w:rPr>
          <w:sz w:val="24"/>
        </w:rPr>
        <w:t>（签字或盖章）</w:t>
      </w:r>
    </w:p>
    <w:p w14:paraId="3A0C62F5">
      <w:pPr>
        <w:spacing w:line="360" w:lineRule="auto"/>
        <w:ind w:firstLine="4320" w:firstLineChars="1800"/>
        <w:rPr>
          <w:sz w:val="24"/>
        </w:rPr>
      </w:pPr>
      <w:r>
        <w:rPr>
          <w:sz w:val="24"/>
        </w:rPr>
        <w:t>年  月  日</w:t>
      </w:r>
    </w:p>
    <w:p w14:paraId="64A80EE9">
      <w:pPr>
        <w:spacing w:line="360" w:lineRule="auto"/>
        <w:jc w:val="center"/>
        <w:rPr>
          <w:b/>
          <w:bCs/>
          <w:sz w:val="28"/>
          <w:szCs w:val="28"/>
        </w:rPr>
      </w:pPr>
      <w:r>
        <w:rPr>
          <w:b/>
          <w:bCs/>
          <w:sz w:val="28"/>
          <w:szCs w:val="28"/>
        </w:rPr>
        <w:br w:type="page"/>
      </w:r>
      <w:r>
        <w:rPr>
          <w:b/>
          <w:bCs/>
          <w:sz w:val="28"/>
          <w:szCs w:val="28"/>
        </w:rPr>
        <w:t>五、无重大违法记录声明</w:t>
      </w:r>
    </w:p>
    <w:p w14:paraId="50DC91E2">
      <w:pPr>
        <w:spacing w:line="360" w:lineRule="auto"/>
        <w:jc w:val="left"/>
        <w:rPr>
          <w:sz w:val="24"/>
          <w:u w:val="single"/>
        </w:rPr>
      </w:pPr>
    </w:p>
    <w:p w14:paraId="5BB775F0">
      <w:pPr>
        <w:spacing w:line="360" w:lineRule="auto"/>
        <w:jc w:val="left"/>
        <w:rPr>
          <w:b/>
          <w:bCs/>
          <w:sz w:val="24"/>
        </w:rPr>
      </w:pPr>
      <w:r>
        <w:rPr>
          <w:sz w:val="24"/>
          <w:u w:val="single"/>
        </w:rPr>
        <w:t>南通市市区涵闸管理中心</w:t>
      </w:r>
      <w:r>
        <w:rPr>
          <w:sz w:val="24"/>
        </w:rPr>
        <w:t>：</w:t>
      </w:r>
    </w:p>
    <w:p w14:paraId="1A77F43F">
      <w:pPr>
        <w:spacing w:line="360" w:lineRule="auto"/>
        <w:ind w:firstLine="480" w:firstLineChars="200"/>
        <w:jc w:val="left"/>
        <w:rPr>
          <w:sz w:val="24"/>
        </w:rPr>
      </w:pPr>
      <w:r>
        <w:rPr>
          <w:sz w:val="24"/>
        </w:rPr>
        <w:t>我单位</w:t>
      </w:r>
      <w:r>
        <w:rPr>
          <w:sz w:val="24"/>
          <w:u w:val="single"/>
        </w:rPr>
        <w:t xml:space="preserve">                  </w:t>
      </w:r>
      <w:r>
        <w:rPr>
          <w:sz w:val="24"/>
        </w:rPr>
        <w:t>（供应商名称）郑重声明：</w:t>
      </w:r>
    </w:p>
    <w:p w14:paraId="13B6C778">
      <w:pPr>
        <w:spacing w:line="360" w:lineRule="auto"/>
        <w:ind w:firstLine="480" w:firstLineChars="200"/>
        <w:jc w:val="left"/>
        <w:rPr>
          <w:sz w:val="24"/>
        </w:rPr>
      </w:pPr>
      <w:r>
        <w:rPr>
          <w:sz w:val="24"/>
        </w:rPr>
        <w:t>1、参加政府采购活动前3年内在经营活动中</w:t>
      </w:r>
      <w:r>
        <w:rPr>
          <w:sz w:val="24"/>
          <w:u w:val="single"/>
        </w:rPr>
        <w:t xml:space="preserve">        </w:t>
      </w:r>
      <w:r>
        <w:rPr>
          <w:sz w:val="24"/>
        </w:rPr>
        <w:t>（在下划线上如实填写：有或没有）重大违法记录。</w:t>
      </w:r>
    </w:p>
    <w:p w14:paraId="3B99FDCA">
      <w:pPr>
        <w:spacing w:line="360" w:lineRule="auto"/>
        <w:ind w:firstLine="480" w:firstLineChars="200"/>
        <w:jc w:val="left"/>
        <w:rPr>
          <w:sz w:val="24"/>
        </w:rPr>
      </w:pPr>
      <w:r>
        <w:rPr>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sz w:val="24"/>
        </w:rPr>
      </w:pPr>
      <w:r>
        <w:rPr>
          <w:sz w:val="24"/>
        </w:rPr>
        <w:t>2、截至投标截止时间前，我公司未被“信用中国”列入失信被执行人、重大税收违法案件当事人名单、政府采购严重违法失信行为记录名单。</w:t>
      </w:r>
    </w:p>
    <w:p w14:paraId="65D5C64F">
      <w:pPr>
        <w:pStyle w:val="2"/>
        <w:ind w:firstLine="280"/>
        <w:rPr>
          <w:rFonts w:ascii="Times New Roman" w:hAnsi="Times New Roman" w:eastAsia="宋体"/>
          <w:color w:val="auto"/>
        </w:rPr>
      </w:pPr>
    </w:p>
    <w:p w14:paraId="2D8A3584">
      <w:pPr>
        <w:pStyle w:val="2"/>
        <w:ind w:firstLine="280"/>
        <w:rPr>
          <w:rFonts w:ascii="Times New Roman" w:hAnsi="Times New Roman" w:eastAsia="宋体"/>
          <w:color w:val="auto"/>
        </w:rPr>
      </w:pPr>
    </w:p>
    <w:p w14:paraId="3E36E995">
      <w:pPr>
        <w:spacing w:line="360" w:lineRule="auto"/>
        <w:ind w:firstLine="2280" w:firstLineChars="950"/>
        <w:jc w:val="right"/>
        <w:rPr>
          <w:sz w:val="24"/>
        </w:rPr>
      </w:pPr>
      <w:r>
        <w:rPr>
          <w:b/>
          <w:sz w:val="24"/>
        </w:rPr>
        <w:t xml:space="preserve">                                       </w:t>
      </w:r>
      <w:r>
        <w:rPr>
          <w:sz w:val="24"/>
        </w:rPr>
        <w:t>声明人：（公章）</w:t>
      </w:r>
    </w:p>
    <w:p w14:paraId="4D95D006">
      <w:pPr>
        <w:spacing w:line="360" w:lineRule="auto"/>
        <w:ind w:firstLine="2280" w:firstLineChars="950"/>
        <w:jc w:val="right"/>
        <w:rPr>
          <w:sz w:val="24"/>
        </w:rPr>
      </w:pPr>
      <w:r>
        <w:rPr>
          <w:sz w:val="24"/>
        </w:rPr>
        <w:t xml:space="preserve">                                   年     月    日</w:t>
      </w:r>
    </w:p>
    <w:p w14:paraId="732924ED">
      <w:pPr>
        <w:spacing w:line="360" w:lineRule="auto"/>
        <w:jc w:val="center"/>
      </w:pPr>
    </w:p>
    <w:p w14:paraId="0C17DA33">
      <w:pPr>
        <w:spacing w:line="360" w:lineRule="auto"/>
        <w:jc w:val="center"/>
      </w:pPr>
    </w:p>
    <w:p w14:paraId="597B6600">
      <w:pPr>
        <w:spacing w:line="360" w:lineRule="auto"/>
        <w:jc w:val="center"/>
      </w:pPr>
    </w:p>
    <w:p w14:paraId="1FD519E2">
      <w:pPr>
        <w:spacing w:line="360" w:lineRule="auto"/>
        <w:jc w:val="center"/>
      </w:pPr>
    </w:p>
    <w:p w14:paraId="74D55856">
      <w:pPr>
        <w:spacing w:line="360" w:lineRule="auto"/>
        <w:jc w:val="center"/>
      </w:pPr>
    </w:p>
    <w:p w14:paraId="6795EEAD">
      <w:pPr>
        <w:spacing w:line="360" w:lineRule="auto"/>
        <w:jc w:val="center"/>
      </w:pPr>
    </w:p>
    <w:p w14:paraId="6317DBBE">
      <w:pPr>
        <w:spacing w:line="360" w:lineRule="auto"/>
        <w:jc w:val="center"/>
      </w:pPr>
    </w:p>
    <w:p w14:paraId="1A2AF28A">
      <w:pPr>
        <w:spacing w:line="360" w:lineRule="auto"/>
        <w:jc w:val="center"/>
      </w:pPr>
    </w:p>
    <w:p w14:paraId="15AE2A84">
      <w:pPr>
        <w:spacing w:line="360" w:lineRule="auto"/>
        <w:jc w:val="center"/>
      </w:pPr>
    </w:p>
    <w:p w14:paraId="7020F316">
      <w:pPr>
        <w:spacing w:line="360" w:lineRule="auto"/>
        <w:jc w:val="center"/>
      </w:pPr>
    </w:p>
    <w:p w14:paraId="4BEFE3B3">
      <w:pPr>
        <w:spacing w:line="360" w:lineRule="auto"/>
        <w:jc w:val="center"/>
      </w:pPr>
    </w:p>
    <w:p w14:paraId="2F2F4DE9">
      <w:pPr>
        <w:spacing w:line="360" w:lineRule="auto"/>
        <w:jc w:val="center"/>
      </w:pPr>
    </w:p>
    <w:p w14:paraId="553552AC">
      <w:pPr>
        <w:spacing w:line="360" w:lineRule="auto"/>
        <w:jc w:val="center"/>
      </w:pPr>
    </w:p>
    <w:p w14:paraId="1E75F7F6">
      <w:pPr>
        <w:spacing w:line="360" w:lineRule="auto"/>
        <w:jc w:val="center"/>
      </w:pPr>
    </w:p>
    <w:p w14:paraId="71E11E4C">
      <w:pPr>
        <w:spacing w:line="560" w:lineRule="exact"/>
        <w:jc w:val="center"/>
        <w:rPr>
          <w:b/>
          <w:bCs/>
          <w:sz w:val="32"/>
          <w:szCs w:val="32"/>
        </w:rPr>
      </w:pPr>
      <w:r>
        <w:rPr>
          <w:b/>
          <w:bCs/>
          <w:sz w:val="32"/>
          <w:szCs w:val="32"/>
        </w:rPr>
        <w:t>六、中小微企业声明函（格式）</w:t>
      </w:r>
    </w:p>
    <w:p w14:paraId="01E0DB12">
      <w:pPr>
        <w:autoSpaceDE w:val="0"/>
        <w:autoSpaceDN w:val="0"/>
        <w:spacing w:before="162"/>
        <w:jc w:val="center"/>
        <w:outlineLvl w:val="0"/>
        <w:rPr>
          <w:b/>
          <w:kern w:val="0"/>
          <w:sz w:val="24"/>
        </w:rPr>
      </w:pPr>
      <w:r>
        <w:rPr>
          <w:b/>
          <w:bCs/>
          <w:sz w:val="28"/>
          <w:szCs w:val="28"/>
        </w:rPr>
        <w:t>中小微企业声明函</w:t>
      </w:r>
    </w:p>
    <w:p w14:paraId="3BED2572">
      <w:pPr>
        <w:snapToGrid w:val="0"/>
        <w:spacing w:line="420" w:lineRule="exact"/>
        <w:ind w:firstLine="494" w:firstLineChars="206"/>
        <w:rPr>
          <w:sz w:val="24"/>
        </w:rPr>
      </w:pPr>
      <w:bookmarkStart w:id="37" w:name="_Hlk69862475"/>
      <w:r>
        <w:rPr>
          <w:sz w:val="24"/>
        </w:rPr>
        <w:t>中小微企业声明函（工程、服务）</w:t>
      </w:r>
    </w:p>
    <w:p w14:paraId="25823D20">
      <w:pPr>
        <w:snapToGrid w:val="0"/>
        <w:spacing w:line="420" w:lineRule="exact"/>
        <w:ind w:firstLine="494" w:firstLineChars="206"/>
        <w:rPr>
          <w:sz w:val="24"/>
        </w:rPr>
      </w:pPr>
      <w:r>
        <w:rPr>
          <w:sz w:val="24"/>
        </w:rPr>
        <w:t>本公司（联合体）郑重声明，根据《政府采购促进中小企业发展管理办法》（财库﹝2020﹞46 号）的规定，本公司（联合体）参加</w:t>
      </w:r>
      <w:r>
        <w:rPr>
          <w:sz w:val="24"/>
          <w:u w:val="single"/>
        </w:rPr>
        <w:t>（单位名称）</w:t>
      </w:r>
      <w:r>
        <w:rPr>
          <w:sz w:val="24"/>
        </w:rPr>
        <w:t>的</w:t>
      </w:r>
      <w:r>
        <w:rPr>
          <w:sz w:val="24"/>
          <w:u w:val="single"/>
        </w:rPr>
        <w:t>（项目名称）</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sz w:val="24"/>
        </w:rPr>
        <w:t xml:space="preserve">1. </w:t>
      </w:r>
      <w:r>
        <w:rPr>
          <w:sz w:val="24"/>
          <w:u w:val="single"/>
        </w:rPr>
        <w:t>（标的名称）</w:t>
      </w:r>
      <w:r>
        <w:rPr>
          <w:sz w:val="24"/>
        </w:rPr>
        <w:t xml:space="preserve"> ，属于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 xml:space="preserve">； </w:t>
      </w:r>
    </w:p>
    <w:p w14:paraId="4F1B25DD">
      <w:pPr>
        <w:snapToGrid w:val="0"/>
        <w:spacing w:line="420" w:lineRule="exact"/>
        <w:ind w:firstLine="494" w:firstLineChars="206"/>
        <w:rPr>
          <w:sz w:val="24"/>
        </w:rPr>
      </w:pPr>
      <w:r>
        <w:rPr>
          <w:sz w:val="24"/>
        </w:rPr>
        <w:t xml:space="preserve">2. </w:t>
      </w:r>
      <w:r>
        <w:rPr>
          <w:sz w:val="24"/>
          <w:u w:val="single"/>
        </w:rPr>
        <w:t xml:space="preserve">（标的名称） </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w:t>
      </w:r>
    </w:p>
    <w:p w14:paraId="25A6FE71">
      <w:pPr>
        <w:snapToGrid w:val="0"/>
        <w:spacing w:line="420" w:lineRule="exact"/>
        <w:ind w:firstLine="494" w:firstLineChars="206"/>
        <w:rPr>
          <w:sz w:val="24"/>
        </w:rPr>
      </w:pPr>
      <w:r>
        <w:rPr>
          <w:sz w:val="24"/>
        </w:rPr>
        <w:t>……</w:t>
      </w:r>
    </w:p>
    <w:p w14:paraId="5C03DB72">
      <w:pPr>
        <w:snapToGrid w:val="0"/>
        <w:spacing w:line="420" w:lineRule="exact"/>
        <w:ind w:firstLine="494" w:firstLineChars="206"/>
        <w:rPr>
          <w:sz w:val="24"/>
        </w:rPr>
      </w:pPr>
      <w:r>
        <w:rPr>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sz w:val="24"/>
        </w:rPr>
        <w:t>响应供应商：（单位盖章）</w:t>
      </w:r>
    </w:p>
    <w:p w14:paraId="101BF5CA">
      <w:pPr>
        <w:snapToGrid w:val="0"/>
        <w:spacing w:line="420" w:lineRule="exact"/>
        <w:ind w:firstLine="494" w:firstLineChars="206"/>
        <w:rPr>
          <w:sz w:val="24"/>
        </w:rPr>
      </w:pPr>
      <w:r>
        <w:rPr>
          <w:sz w:val="24"/>
        </w:rPr>
        <w:t>法定代表人或被委托受权人：（签字或盖章）</w:t>
      </w:r>
    </w:p>
    <w:p w14:paraId="6DB93222">
      <w:pPr>
        <w:snapToGrid w:val="0"/>
        <w:spacing w:line="420" w:lineRule="exact"/>
        <w:ind w:firstLine="494" w:firstLineChars="206"/>
        <w:rPr>
          <w:sz w:val="24"/>
        </w:rPr>
      </w:pPr>
      <w:r>
        <w:rPr>
          <w:sz w:val="24"/>
        </w:rPr>
        <w:t>日期：   年  月  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sz w:val="24"/>
        </w:rPr>
        <w:t>注：</w:t>
      </w:r>
    </w:p>
    <w:p w14:paraId="3E451C24">
      <w:pPr>
        <w:snapToGrid w:val="0"/>
        <w:spacing w:line="420" w:lineRule="exact"/>
        <w:ind w:firstLine="494" w:firstLineChars="206"/>
        <w:rPr>
          <w:b/>
          <w:bCs/>
          <w:sz w:val="24"/>
          <w:u w:val="single"/>
        </w:rPr>
      </w:pPr>
      <w:r>
        <w:rPr>
          <w:sz w:val="24"/>
        </w:rPr>
        <w:t>（1）中小企业划分标准以“工信部联企业〔2011〕300号通知中的《中小企业划型标准规定》为准。本次采购标的对应的中小企业划分标准</w:t>
      </w:r>
      <w:r>
        <w:rPr>
          <w:b/>
          <w:bCs/>
          <w:sz w:val="24"/>
        </w:rPr>
        <w:t>所属行业为</w:t>
      </w:r>
      <w:r>
        <w:rPr>
          <w:sz w:val="24"/>
        </w:rPr>
        <w:t>：</w:t>
      </w:r>
      <w:r>
        <w:rPr>
          <w:b/>
          <w:bCs/>
          <w:sz w:val="24"/>
          <w:u w:val="single"/>
        </w:rPr>
        <w:t>其他未列明行业</w:t>
      </w:r>
      <w:r>
        <w:rPr>
          <w:b/>
          <w:bCs/>
          <w:sz w:val="24"/>
        </w:rPr>
        <w:t>，“其他未列明行业” 中小企业划型标准：</w:t>
      </w:r>
      <w:r>
        <w:rPr>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sz w:val="24"/>
        </w:rPr>
        <w:t>（2）供应商如属于以上情形的请提供。</w:t>
      </w:r>
    </w:p>
    <w:p w14:paraId="1C5E8B9C">
      <w:pPr>
        <w:snapToGrid w:val="0"/>
        <w:spacing w:line="420" w:lineRule="exact"/>
        <w:ind w:firstLine="494" w:firstLineChars="206"/>
        <w:rPr>
          <w:sz w:val="24"/>
        </w:rPr>
      </w:pPr>
      <w:r>
        <w:rPr>
          <w:sz w:val="24"/>
        </w:rPr>
        <w:t>（3）从业人员、营业收入、资产总额填报上一年度数据，无上一年度数据的新成立企业可不填报。</w:t>
      </w:r>
    </w:p>
    <w:p w14:paraId="29EFFCAB">
      <w:pPr>
        <w:pStyle w:val="26"/>
        <w:rPr>
          <w:sz w:val="24"/>
        </w:rPr>
      </w:pPr>
    </w:p>
    <w:p w14:paraId="2360E25F">
      <w:pPr>
        <w:spacing w:line="560" w:lineRule="exact"/>
        <w:jc w:val="center"/>
        <w:rPr>
          <w:b/>
          <w:bCs/>
          <w:sz w:val="32"/>
          <w:szCs w:val="32"/>
        </w:rPr>
      </w:pPr>
      <w:r>
        <w:rPr>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38" w:name="OLE_LINK13"/>
      <w:bookmarkStart w:id="39" w:name="OLE_LINK14"/>
      <w:r>
        <w:rPr>
          <w:b/>
          <w:bCs/>
          <w:sz w:val="28"/>
          <w:szCs w:val="28"/>
        </w:rPr>
        <w:t>残疾人福利性单位声明函</w:t>
      </w:r>
    </w:p>
    <w:bookmarkEnd w:id="38"/>
    <w:bookmarkEnd w:id="39"/>
    <w:p w14:paraId="39BEBC5A">
      <w:pPr>
        <w:snapToGrid w:val="0"/>
        <w:spacing w:line="420" w:lineRule="exact"/>
        <w:ind w:firstLine="566" w:firstLineChars="236"/>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sz w:val="24"/>
          <w:u w:val="single"/>
        </w:rPr>
        <w:t xml:space="preserve">            项目</w:t>
      </w:r>
      <w:r>
        <w:rPr>
          <w:sz w:val="24"/>
        </w:rPr>
        <w:t>采购活动由本单位提供服务。</w:t>
      </w:r>
    </w:p>
    <w:p w14:paraId="2494C1A9">
      <w:pPr>
        <w:snapToGrid w:val="0"/>
        <w:spacing w:line="420" w:lineRule="exact"/>
        <w:ind w:firstLine="566" w:firstLineChars="236"/>
        <w:rPr>
          <w:sz w:val="24"/>
        </w:rPr>
      </w:pPr>
      <w:r>
        <w:rPr>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sz w:val="24"/>
        </w:rPr>
        <w:t>投标人：（单位盖章）</w:t>
      </w:r>
    </w:p>
    <w:p w14:paraId="7054D870">
      <w:pPr>
        <w:snapToGrid w:val="0"/>
        <w:spacing w:line="420" w:lineRule="exact"/>
        <w:ind w:firstLine="494" w:firstLineChars="206"/>
        <w:jc w:val="right"/>
        <w:rPr>
          <w:sz w:val="24"/>
        </w:rPr>
      </w:pPr>
      <w:r>
        <w:rPr>
          <w:sz w:val="24"/>
        </w:rPr>
        <w:t>法定代表人或被委托受权人：（签字或盖章）</w:t>
      </w:r>
    </w:p>
    <w:p w14:paraId="4A1B430A">
      <w:pPr>
        <w:snapToGrid w:val="0"/>
        <w:spacing w:line="420" w:lineRule="exact"/>
        <w:ind w:firstLine="494" w:firstLineChars="206"/>
        <w:jc w:val="right"/>
        <w:rPr>
          <w:sz w:val="24"/>
        </w:rPr>
      </w:pPr>
      <w:r>
        <w:rPr>
          <w:sz w:val="24"/>
        </w:rPr>
        <w:t>日期：   年  月  日</w:t>
      </w:r>
    </w:p>
    <w:p w14:paraId="4B026CE0">
      <w:pPr>
        <w:kinsoku w:val="0"/>
        <w:topLinePunct/>
        <w:snapToGrid w:val="0"/>
        <w:spacing w:line="500" w:lineRule="exact"/>
        <w:ind w:firstLine="5880" w:firstLineChars="2450"/>
        <w:jc w:val="left"/>
        <w:rPr>
          <w:sz w:val="24"/>
          <w:szCs w:val="21"/>
        </w:rPr>
      </w:pPr>
    </w:p>
    <w:bookmarkEnd w:id="37"/>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6"/>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b/>
          <w:bCs/>
          <w:sz w:val="28"/>
          <w:szCs w:val="28"/>
        </w:rPr>
        <w:t xml:space="preserve"> </w:t>
      </w:r>
    </w:p>
    <w:p w14:paraId="16C281DF">
      <w:pPr>
        <w:snapToGrid w:val="0"/>
        <w:spacing w:line="420" w:lineRule="exact"/>
        <w:ind w:firstLine="752" w:firstLineChars="235"/>
        <w:jc w:val="center"/>
        <w:outlineLvl w:val="3"/>
        <w:rPr>
          <w:sz w:val="24"/>
        </w:rPr>
      </w:pPr>
      <w:r>
        <w:rPr>
          <w:b/>
          <w:bCs/>
          <w:sz w:val="32"/>
          <w:szCs w:val="32"/>
        </w:rPr>
        <w:t>八、监狱企业的证明（如涉有，则提供）；</w:t>
      </w:r>
    </w:p>
    <w:p w14:paraId="5D5E3637">
      <w:pPr>
        <w:snapToGrid w:val="0"/>
        <w:spacing w:line="420" w:lineRule="exact"/>
        <w:ind w:firstLine="424" w:firstLineChars="177"/>
        <w:rPr>
          <w:sz w:val="24"/>
        </w:rPr>
      </w:pPr>
      <w:r>
        <w:rPr>
          <w:sz w:val="24"/>
        </w:rPr>
        <w:t>（格式自拟）</w:t>
      </w:r>
    </w:p>
    <w:p w14:paraId="4647B976">
      <w:pPr>
        <w:snapToGrid w:val="0"/>
        <w:spacing w:line="420" w:lineRule="exact"/>
        <w:ind w:firstLine="566" w:firstLineChars="236"/>
        <w:rPr>
          <w:sz w:val="24"/>
        </w:rPr>
      </w:pPr>
      <w:r>
        <w:rPr>
          <w:sz w:val="24"/>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b/>
          <w:bCs/>
          <w:sz w:val="28"/>
          <w:szCs w:val="28"/>
        </w:rPr>
      </w:pPr>
    </w:p>
    <w:p w14:paraId="12A2D139">
      <w:pPr>
        <w:tabs>
          <w:tab w:val="left" w:pos="1260"/>
        </w:tabs>
        <w:snapToGrid w:val="0"/>
        <w:spacing w:line="300" w:lineRule="auto"/>
        <w:contextualSpacing/>
        <w:jc w:val="center"/>
        <w:rPr>
          <w:b/>
          <w:sz w:val="32"/>
          <w:szCs w:val="32"/>
        </w:rPr>
      </w:pPr>
    </w:p>
    <w:p w14:paraId="0BE20FBE">
      <w:pPr>
        <w:pStyle w:val="26"/>
        <w:rPr>
          <w:b/>
          <w:sz w:val="32"/>
          <w:szCs w:val="32"/>
        </w:rPr>
      </w:pPr>
    </w:p>
    <w:p w14:paraId="3DB97141">
      <w:pPr>
        <w:rPr>
          <w:b/>
          <w:sz w:val="32"/>
          <w:szCs w:val="32"/>
        </w:rPr>
      </w:pPr>
    </w:p>
    <w:p w14:paraId="2F6A4AC5">
      <w:pPr>
        <w:pStyle w:val="26"/>
        <w:rPr>
          <w:b/>
          <w:sz w:val="32"/>
          <w:szCs w:val="32"/>
        </w:rPr>
      </w:pPr>
    </w:p>
    <w:p w14:paraId="45757A8B">
      <w:pPr>
        <w:rPr>
          <w:b/>
          <w:sz w:val="32"/>
          <w:szCs w:val="32"/>
        </w:rPr>
      </w:pPr>
    </w:p>
    <w:p w14:paraId="421BB7C1">
      <w:pPr>
        <w:pStyle w:val="26"/>
        <w:rPr>
          <w:b/>
          <w:sz w:val="32"/>
          <w:szCs w:val="32"/>
        </w:rPr>
      </w:pPr>
    </w:p>
    <w:p w14:paraId="7E400165">
      <w:pPr>
        <w:rPr>
          <w:b/>
          <w:sz w:val="32"/>
          <w:szCs w:val="32"/>
        </w:rPr>
      </w:pPr>
    </w:p>
    <w:p w14:paraId="7EA47B4A">
      <w:pPr>
        <w:pStyle w:val="26"/>
        <w:rPr>
          <w:b/>
          <w:sz w:val="32"/>
          <w:szCs w:val="32"/>
        </w:rPr>
      </w:pPr>
    </w:p>
    <w:p w14:paraId="297BB617">
      <w:pPr>
        <w:rPr>
          <w:b/>
          <w:sz w:val="32"/>
          <w:szCs w:val="32"/>
        </w:rPr>
      </w:pPr>
    </w:p>
    <w:p w14:paraId="4B79BEA2">
      <w:pPr>
        <w:pStyle w:val="26"/>
        <w:rPr>
          <w:b/>
          <w:sz w:val="32"/>
          <w:szCs w:val="32"/>
        </w:rPr>
      </w:pPr>
    </w:p>
    <w:p w14:paraId="6A6908E0">
      <w:pPr>
        <w:rPr>
          <w:b/>
          <w:sz w:val="32"/>
          <w:szCs w:val="32"/>
        </w:rPr>
      </w:pPr>
    </w:p>
    <w:p w14:paraId="0CD74968">
      <w:pPr>
        <w:pStyle w:val="2"/>
        <w:ind w:firstLine="320"/>
        <w:rPr>
          <w:rFonts w:ascii="Times New Roman" w:hAnsi="Times New Roman"/>
          <w:b/>
          <w:color w:val="auto"/>
          <w:sz w:val="32"/>
          <w:szCs w:val="32"/>
        </w:rPr>
      </w:pPr>
    </w:p>
    <w:p w14:paraId="4320A972">
      <w:pPr>
        <w:pStyle w:val="2"/>
        <w:ind w:firstLine="320"/>
        <w:rPr>
          <w:rFonts w:ascii="Times New Roman" w:hAnsi="Times New Roman"/>
          <w:b/>
          <w:color w:val="auto"/>
          <w:sz w:val="32"/>
          <w:szCs w:val="32"/>
        </w:rPr>
      </w:pPr>
    </w:p>
    <w:p w14:paraId="3C6BFD31">
      <w:pPr>
        <w:pStyle w:val="2"/>
        <w:ind w:firstLine="320"/>
        <w:rPr>
          <w:rFonts w:ascii="Times New Roman" w:hAnsi="Times New Roman"/>
          <w:b/>
          <w:color w:val="auto"/>
          <w:sz w:val="32"/>
          <w:szCs w:val="32"/>
        </w:rPr>
      </w:pPr>
    </w:p>
    <w:p w14:paraId="0E2EE191">
      <w:pPr>
        <w:pStyle w:val="2"/>
        <w:ind w:firstLine="320"/>
        <w:rPr>
          <w:rFonts w:ascii="Times New Roman" w:hAnsi="Times New Roman"/>
          <w:b/>
          <w:color w:val="auto"/>
          <w:sz w:val="32"/>
          <w:szCs w:val="32"/>
        </w:rPr>
      </w:pPr>
    </w:p>
    <w:p w14:paraId="53085A72">
      <w:pPr>
        <w:pStyle w:val="2"/>
        <w:ind w:firstLine="320"/>
        <w:rPr>
          <w:rFonts w:ascii="Times New Roman" w:hAnsi="Times New Roman"/>
          <w:b/>
          <w:color w:val="auto"/>
          <w:sz w:val="32"/>
          <w:szCs w:val="32"/>
        </w:rPr>
      </w:pPr>
    </w:p>
    <w:p w14:paraId="52EA7A6C">
      <w:pPr>
        <w:pStyle w:val="2"/>
        <w:ind w:firstLine="320"/>
        <w:rPr>
          <w:rFonts w:ascii="Times New Roman" w:hAnsi="Times New Roman"/>
          <w:b/>
          <w:color w:val="auto"/>
          <w:sz w:val="32"/>
          <w:szCs w:val="32"/>
        </w:rPr>
      </w:pPr>
    </w:p>
    <w:p w14:paraId="3F5C96F9">
      <w:pPr>
        <w:pStyle w:val="2"/>
        <w:ind w:firstLine="320"/>
        <w:rPr>
          <w:rFonts w:ascii="Times New Roman" w:hAnsi="Times New Roman"/>
          <w:b/>
          <w:color w:val="auto"/>
          <w:sz w:val="32"/>
          <w:szCs w:val="32"/>
        </w:rPr>
      </w:pPr>
    </w:p>
    <w:p w14:paraId="5F13CFC7">
      <w:pPr>
        <w:pStyle w:val="26"/>
        <w:rPr>
          <w:b/>
          <w:sz w:val="32"/>
          <w:szCs w:val="32"/>
        </w:rPr>
      </w:pPr>
    </w:p>
    <w:p w14:paraId="66C0BCEA">
      <w:pPr>
        <w:pStyle w:val="26"/>
        <w:rPr>
          <w:b/>
          <w:sz w:val="32"/>
          <w:szCs w:val="32"/>
        </w:rPr>
      </w:pPr>
    </w:p>
    <w:p w14:paraId="4607F4C2">
      <w:pPr>
        <w:spacing w:line="360" w:lineRule="auto"/>
        <w:jc w:val="center"/>
      </w:pPr>
      <w:r>
        <w:rPr>
          <w:rStyle w:val="80"/>
          <w:rFonts w:ascii="Times New Roman" w:hAnsi="Times New Roman" w:cs="Times New Roman"/>
          <w:sz w:val="28"/>
          <w:szCs w:val="28"/>
        </w:rPr>
        <w:t>九</w:t>
      </w:r>
      <w:r>
        <w:rPr>
          <w:b/>
          <w:bCs/>
          <w:sz w:val="28"/>
          <w:szCs w:val="28"/>
        </w:rPr>
        <w:t>、应附的其他材料</w:t>
      </w:r>
    </w:p>
    <w:p w14:paraId="1413DCD9">
      <w:pPr>
        <w:tabs>
          <w:tab w:val="left" w:pos="2020"/>
          <w:tab w:val="center" w:pos="4535"/>
        </w:tabs>
        <w:spacing w:line="400" w:lineRule="exact"/>
        <w:ind w:firstLine="210" w:firstLineChars="100"/>
        <w:rPr>
          <w:sz w:val="28"/>
          <w:szCs w:val="20"/>
        </w:rPr>
      </w:pPr>
      <w:r>
        <w:br w:type="page"/>
      </w:r>
      <w:r>
        <w:rPr>
          <w:sz w:val="28"/>
          <w:szCs w:val="28"/>
        </w:rPr>
        <w:t>第二部分格式：</w:t>
      </w:r>
    </w:p>
    <w:p w14:paraId="491C35FF">
      <w:pPr>
        <w:tabs>
          <w:tab w:val="left" w:pos="2020"/>
          <w:tab w:val="center" w:pos="4535"/>
        </w:tabs>
        <w:spacing w:line="400" w:lineRule="exact"/>
        <w:ind w:firstLine="280" w:firstLineChars="100"/>
        <w:rPr>
          <w:sz w:val="28"/>
          <w:szCs w:val="20"/>
        </w:rPr>
      </w:pPr>
    </w:p>
    <w:p w14:paraId="4ECD8122">
      <w:pPr>
        <w:tabs>
          <w:tab w:val="left" w:pos="159"/>
        </w:tabs>
        <w:rPr>
          <w:sz w:val="28"/>
          <w:szCs w:val="28"/>
        </w:rPr>
      </w:pPr>
    </w:p>
    <w:p w14:paraId="03D98CDD">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64D49241">
      <w:pPr>
        <w:spacing w:after="60" w:line="360" w:lineRule="auto"/>
        <w:jc w:val="center"/>
        <w:rPr>
          <w:b/>
          <w:bCs/>
          <w:sz w:val="44"/>
          <w:szCs w:val="44"/>
        </w:rPr>
      </w:pPr>
    </w:p>
    <w:p w14:paraId="5AFC42BD">
      <w:pPr>
        <w:spacing w:after="60" w:line="360" w:lineRule="auto"/>
        <w:jc w:val="center"/>
        <w:rPr>
          <w:b/>
          <w:bCs/>
          <w:sz w:val="30"/>
          <w:szCs w:val="30"/>
        </w:rPr>
      </w:pPr>
      <w:r>
        <w:rPr>
          <w:b/>
          <w:bCs/>
          <w:sz w:val="30"/>
          <w:szCs w:val="30"/>
        </w:rPr>
        <w:t>投标文件</w:t>
      </w:r>
    </w:p>
    <w:p w14:paraId="5C0B4BD2">
      <w:pPr>
        <w:spacing w:after="60" w:line="360" w:lineRule="auto"/>
        <w:jc w:val="center"/>
        <w:rPr>
          <w:b/>
          <w:bCs/>
          <w:sz w:val="30"/>
          <w:szCs w:val="30"/>
        </w:rPr>
      </w:pPr>
      <w:r>
        <w:rPr>
          <w:b/>
          <w:bCs/>
          <w:sz w:val="30"/>
          <w:szCs w:val="30"/>
        </w:rPr>
        <w:t>（技术</w:t>
      </w:r>
      <w:r>
        <w:rPr>
          <w:rFonts w:hint="eastAsia"/>
          <w:b/>
          <w:bCs/>
          <w:sz w:val="30"/>
          <w:szCs w:val="30"/>
        </w:rPr>
        <w:t>标</w:t>
      </w:r>
      <w:r>
        <w:rPr>
          <w:b/>
          <w:bCs/>
          <w:sz w:val="30"/>
          <w:szCs w:val="30"/>
        </w:rPr>
        <w:t>）</w:t>
      </w:r>
    </w:p>
    <w:p w14:paraId="53EBB734">
      <w:pPr>
        <w:spacing w:after="60"/>
        <w:jc w:val="center"/>
        <w:rPr>
          <w:b/>
          <w:bCs/>
          <w:sz w:val="72"/>
          <w:szCs w:val="72"/>
        </w:rPr>
      </w:pPr>
    </w:p>
    <w:p w14:paraId="618B9D45">
      <w:pPr>
        <w:spacing w:after="60"/>
        <w:jc w:val="center"/>
        <w:rPr>
          <w:b/>
          <w:bCs/>
          <w:sz w:val="72"/>
          <w:szCs w:val="72"/>
        </w:rPr>
      </w:pPr>
    </w:p>
    <w:p w14:paraId="72BE2C45">
      <w:pPr>
        <w:spacing w:after="60"/>
        <w:jc w:val="center"/>
        <w:rPr>
          <w:b/>
          <w:bCs/>
          <w:sz w:val="72"/>
          <w:szCs w:val="72"/>
        </w:rPr>
      </w:pPr>
    </w:p>
    <w:p w14:paraId="44688A1E">
      <w:pPr>
        <w:tabs>
          <w:tab w:val="left" w:pos="2020"/>
          <w:tab w:val="center" w:pos="4535"/>
        </w:tabs>
        <w:spacing w:line="400" w:lineRule="exact"/>
        <w:ind w:firstLine="280" w:firstLineChars="100"/>
        <w:rPr>
          <w:sz w:val="28"/>
          <w:szCs w:val="20"/>
        </w:rPr>
      </w:pPr>
    </w:p>
    <w:p w14:paraId="6B69A87A">
      <w:pPr>
        <w:tabs>
          <w:tab w:val="left" w:pos="2020"/>
          <w:tab w:val="center" w:pos="4535"/>
        </w:tabs>
        <w:spacing w:line="400" w:lineRule="exact"/>
        <w:ind w:firstLine="280" w:firstLineChars="100"/>
        <w:rPr>
          <w:sz w:val="28"/>
          <w:szCs w:val="20"/>
        </w:rPr>
      </w:pPr>
    </w:p>
    <w:p w14:paraId="10B63681">
      <w:pPr>
        <w:ind w:firstLine="600" w:firstLineChars="200"/>
        <w:rPr>
          <w:b/>
          <w:sz w:val="30"/>
          <w:szCs w:val="30"/>
        </w:rPr>
      </w:pPr>
      <w:r>
        <w:rPr>
          <w:b/>
          <w:sz w:val="30"/>
          <w:szCs w:val="30"/>
        </w:rPr>
        <w:t>供应商（盖公章）：</w:t>
      </w:r>
      <w:r>
        <w:rPr>
          <w:b/>
          <w:sz w:val="30"/>
          <w:szCs w:val="30"/>
          <w:u w:val="single"/>
        </w:rPr>
        <w:t xml:space="preserve">                                    </w:t>
      </w:r>
    </w:p>
    <w:p w14:paraId="2A89A698">
      <w:pPr>
        <w:ind w:left="1508" w:leftChars="171" w:hanging="1149" w:hangingChars="383"/>
        <w:rPr>
          <w:b/>
          <w:sz w:val="30"/>
          <w:szCs w:val="30"/>
        </w:rPr>
      </w:pPr>
    </w:p>
    <w:p w14:paraId="391DA69E">
      <w:pPr>
        <w:ind w:firstLine="600" w:firstLineChars="200"/>
        <w:rPr>
          <w:b/>
          <w:sz w:val="30"/>
          <w:szCs w:val="30"/>
          <w:u w:val="single"/>
        </w:rPr>
      </w:pPr>
      <w:r>
        <w:rPr>
          <w:b/>
          <w:sz w:val="30"/>
          <w:szCs w:val="30"/>
        </w:rPr>
        <w:t>法定代表人（或委托授权代表）签字（或盖章）：</w:t>
      </w:r>
      <w:r>
        <w:rPr>
          <w:b/>
          <w:sz w:val="30"/>
          <w:szCs w:val="30"/>
          <w:u w:val="single"/>
        </w:rPr>
        <w:t xml:space="preserve">                    </w:t>
      </w:r>
    </w:p>
    <w:p w14:paraId="75BEDBD3">
      <w:pPr>
        <w:spacing w:line="360" w:lineRule="auto"/>
        <w:ind w:firstLine="594" w:firstLineChars="198"/>
        <w:rPr>
          <w:b/>
          <w:sz w:val="30"/>
          <w:szCs w:val="30"/>
        </w:rPr>
      </w:pPr>
    </w:p>
    <w:p w14:paraId="46890B08">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022326DD">
      <w:pPr>
        <w:pStyle w:val="2"/>
        <w:ind w:firstLine="280"/>
        <w:rPr>
          <w:rFonts w:ascii="Times New Roman" w:hAnsi="Times New Roman" w:eastAsia="宋体"/>
          <w:color w:val="auto"/>
          <w:sz w:val="24"/>
        </w:rPr>
      </w:pPr>
      <w:r>
        <w:rPr>
          <w:rFonts w:ascii="Times New Roman" w:hAnsi="Times New Roman" w:eastAsia="宋体"/>
          <w:color w:val="auto"/>
        </w:rPr>
        <w:br w:type="page"/>
      </w:r>
      <w:r>
        <w:rPr>
          <w:rFonts w:ascii="Times New Roman" w:hAnsi="Times New Roman" w:eastAsia="宋体"/>
          <w:color w:val="auto"/>
          <w:sz w:val="24"/>
        </w:rPr>
        <w:t>技术评分需要提供的材料（按评分顺序提供并自行拟定目录）</w:t>
      </w:r>
    </w:p>
    <w:p w14:paraId="3285F617">
      <w:pPr>
        <w:tabs>
          <w:tab w:val="left" w:pos="1965"/>
        </w:tabs>
        <w:rPr>
          <w:sz w:val="28"/>
          <w:szCs w:val="28"/>
        </w:rPr>
      </w:pPr>
    </w:p>
    <w:p w14:paraId="721900DF">
      <w:pPr>
        <w:tabs>
          <w:tab w:val="left" w:pos="2020"/>
          <w:tab w:val="center" w:pos="4535"/>
        </w:tabs>
        <w:spacing w:line="400" w:lineRule="exact"/>
        <w:ind w:firstLine="280" w:firstLineChars="100"/>
        <w:rPr>
          <w:sz w:val="28"/>
          <w:szCs w:val="20"/>
        </w:rPr>
      </w:pPr>
    </w:p>
    <w:p w14:paraId="0374E9FE">
      <w:pPr>
        <w:tabs>
          <w:tab w:val="left" w:pos="2020"/>
          <w:tab w:val="center" w:pos="4535"/>
        </w:tabs>
        <w:spacing w:line="400" w:lineRule="exact"/>
        <w:ind w:firstLine="280" w:firstLineChars="100"/>
        <w:rPr>
          <w:sz w:val="28"/>
          <w:szCs w:val="20"/>
        </w:rPr>
      </w:pPr>
    </w:p>
    <w:p w14:paraId="0FB912B7">
      <w:pPr>
        <w:tabs>
          <w:tab w:val="left" w:pos="159"/>
        </w:tabs>
        <w:rPr>
          <w:sz w:val="28"/>
          <w:szCs w:val="28"/>
        </w:rPr>
      </w:pPr>
    </w:p>
    <w:p w14:paraId="68D2556F">
      <w:pPr>
        <w:pStyle w:val="2"/>
        <w:ind w:firstLine="280"/>
        <w:rPr>
          <w:rFonts w:ascii="Times New Roman" w:hAnsi="Times New Roman"/>
          <w:color w:val="auto"/>
        </w:rPr>
      </w:pPr>
    </w:p>
    <w:p w14:paraId="618BE199">
      <w:pPr>
        <w:pStyle w:val="2"/>
        <w:ind w:firstLine="280"/>
        <w:rPr>
          <w:rFonts w:ascii="Times New Roman" w:hAnsi="Times New Roman"/>
          <w:color w:val="auto"/>
        </w:rPr>
      </w:pPr>
    </w:p>
    <w:p w14:paraId="5D83EAAD">
      <w:pPr>
        <w:pStyle w:val="2"/>
        <w:ind w:firstLine="280"/>
        <w:rPr>
          <w:rFonts w:ascii="Times New Roman" w:hAnsi="Times New Roman"/>
          <w:color w:val="auto"/>
        </w:rPr>
      </w:pPr>
    </w:p>
    <w:p w14:paraId="6D941009">
      <w:pPr>
        <w:pStyle w:val="2"/>
        <w:ind w:firstLine="280"/>
        <w:rPr>
          <w:rFonts w:ascii="Times New Roman" w:hAnsi="Times New Roman"/>
          <w:color w:val="auto"/>
        </w:rPr>
      </w:pPr>
    </w:p>
    <w:p w14:paraId="16318900">
      <w:pPr>
        <w:pStyle w:val="2"/>
        <w:ind w:firstLine="280"/>
        <w:rPr>
          <w:rFonts w:ascii="Times New Roman" w:hAnsi="Times New Roman"/>
          <w:color w:val="auto"/>
        </w:rPr>
      </w:pPr>
    </w:p>
    <w:p w14:paraId="67B910EC">
      <w:pPr>
        <w:pStyle w:val="2"/>
        <w:ind w:firstLine="280"/>
        <w:rPr>
          <w:rFonts w:ascii="Times New Roman" w:hAnsi="Times New Roman"/>
          <w:color w:val="auto"/>
        </w:rPr>
      </w:pPr>
    </w:p>
    <w:p w14:paraId="34C472E4">
      <w:pPr>
        <w:pStyle w:val="2"/>
        <w:ind w:firstLine="280"/>
        <w:rPr>
          <w:rFonts w:ascii="Times New Roman" w:hAnsi="Times New Roman"/>
          <w:color w:val="auto"/>
        </w:rPr>
      </w:pPr>
    </w:p>
    <w:p w14:paraId="18B8034D">
      <w:pPr>
        <w:pStyle w:val="2"/>
        <w:ind w:firstLine="280"/>
        <w:rPr>
          <w:rFonts w:ascii="Times New Roman" w:hAnsi="Times New Roman"/>
          <w:color w:val="auto"/>
        </w:rPr>
      </w:pPr>
    </w:p>
    <w:p w14:paraId="62BBC36B">
      <w:pPr>
        <w:pStyle w:val="2"/>
        <w:ind w:firstLine="280"/>
        <w:rPr>
          <w:rFonts w:ascii="Times New Roman" w:hAnsi="Times New Roman"/>
          <w:color w:val="auto"/>
        </w:rPr>
      </w:pPr>
    </w:p>
    <w:p w14:paraId="4F430FD5">
      <w:pPr>
        <w:pStyle w:val="2"/>
        <w:ind w:firstLine="280"/>
        <w:rPr>
          <w:rFonts w:ascii="Times New Roman" w:hAnsi="Times New Roman"/>
          <w:color w:val="auto"/>
        </w:rPr>
      </w:pPr>
    </w:p>
    <w:p w14:paraId="41CE4BD0">
      <w:pPr>
        <w:pStyle w:val="2"/>
        <w:ind w:firstLine="280"/>
        <w:rPr>
          <w:rFonts w:ascii="Times New Roman" w:hAnsi="Times New Roman"/>
          <w:color w:val="auto"/>
        </w:rPr>
      </w:pPr>
    </w:p>
    <w:p w14:paraId="351C1DAB">
      <w:pPr>
        <w:pStyle w:val="2"/>
        <w:ind w:firstLine="280"/>
        <w:rPr>
          <w:rFonts w:ascii="Times New Roman" w:hAnsi="Times New Roman"/>
          <w:color w:val="auto"/>
        </w:rPr>
      </w:pPr>
    </w:p>
    <w:p w14:paraId="1571677D">
      <w:pPr>
        <w:pStyle w:val="2"/>
        <w:ind w:firstLine="280"/>
        <w:rPr>
          <w:rFonts w:ascii="Times New Roman" w:hAnsi="Times New Roman"/>
          <w:color w:val="auto"/>
        </w:rPr>
      </w:pPr>
    </w:p>
    <w:p w14:paraId="37356633">
      <w:pPr>
        <w:pStyle w:val="2"/>
        <w:ind w:firstLine="280"/>
        <w:rPr>
          <w:rFonts w:ascii="Times New Roman" w:hAnsi="Times New Roman"/>
          <w:color w:val="auto"/>
        </w:rPr>
      </w:pPr>
    </w:p>
    <w:p w14:paraId="7739EA14">
      <w:pPr>
        <w:pStyle w:val="2"/>
        <w:ind w:firstLine="280"/>
        <w:rPr>
          <w:rFonts w:ascii="Times New Roman" w:hAnsi="Times New Roman"/>
          <w:color w:val="auto"/>
        </w:rPr>
      </w:pPr>
    </w:p>
    <w:p w14:paraId="3E7D0985">
      <w:pPr>
        <w:pStyle w:val="2"/>
        <w:ind w:firstLine="280"/>
        <w:rPr>
          <w:rFonts w:ascii="Times New Roman" w:hAnsi="Times New Roman"/>
          <w:color w:val="auto"/>
        </w:rPr>
      </w:pPr>
    </w:p>
    <w:p w14:paraId="5C643A96">
      <w:pPr>
        <w:pStyle w:val="2"/>
        <w:ind w:firstLine="280"/>
        <w:rPr>
          <w:rFonts w:ascii="Times New Roman" w:hAnsi="Times New Roman"/>
          <w:color w:val="auto"/>
        </w:rPr>
      </w:pPr>
    </w:p>
    <w:p w14:paraId="6B49E989">
      <w:pPr>
        <w:pStyle w:val="2"/>
        <w:ind w:firstLine="280"/>
        <w:rPr>
          <w:rFonts w:ascii="Times New Roman" w:hAnsi="Times New Roman"/>
          <w:color w:val="auto"/>
        </w:rPr>
      </w:pPr>
    </w:p>
    <w:p w14:paraId="3DB7B258">
      <w:pPr>
        <w:pStyle w:val="2"/>
        <w:ind w:firstLine="280"/>
        <w:rPr>
          <w:rFonts w:ascii="Times New Roman" w:hAnsi="Times New Roman"/>
          <w:color w:val="auto"/>
        </w:rPr>
      </w:pPr>
    </w:p>
    <w:p w14:paraId="5767035B">
      <w:pPr>
        <w:pStyle w:val="2"/>
        <w:ind w:firstLine="280"/>
        <w:rPr>
          <w:rFonts w:ascii="Times New Roman" w:hAnsi="Times New Roman"/>
          <w:color w:val="auto"/>
        </w:rPr>
      </w:pPr>
    </w:p>
    <w:p w14:paraId="276260C2">
      <w:pPr>
        <w:pStyle w:val="2"/>
        <w:ind w:firstLine="280"/>
        <w:rPr>
          <w:rFonts w:ascii="Times New Roman" w:hAnsi="Times New Roman"/>
          <w:color w:val="auto"/>
        </w:rPr>
      </w:pPr>
    </w:p>
    <w:p w14:paraId="3809BFB1">
      <w:pPr>
        <w:pStyle w:val="2"/>
        <w:ind w:firstLine="280"/>
        <w:rPr>
          <w:rFonts w:ascii="Times New Roman" w:hAnsi="Times New Roman"/>
          <w:color w:val="auto"/>
        </w:rPr>
      </w:pPr>
    </w:p>
    <w:p w14:paraId="71A701CA">
      <w:pPr>
        <w:pStyle w:val="2"/>
        <w:ind w:firstLine="280"/>
        <w:rPr>
          <w:rFonts w:ascii="Times New Roman" w:hAnsi="Times New Roman"/>
          <w:color w:val="auto"/>
        </w:rPr>
      </w:pPr>
    </w:p>
    <w:p w14:paraId="535A3168">
      <w:pPr>
        <w:tabs>
          <w:tab w:val="left" w:pos="1965"/>
        </w:tabs>
        <w:rPr>
          <w:sz w:val="28"/>
          <w:szCs w:val="28"/>
        </w:rPr>
      </w:pPr>
      <w:r>
        <w:rPr>
          <w:b/>
          <w:sz w:val="36"/>
          <w:szCs w:val="36"/>
        </w:rPr>
        <w:t xml:space="preserve"> </w:t>
      </w:r>
      <w:bookmarkStart w:id="40" w:name="_Toc420058377"/>
      <w:bookmarkStart w:id="41" w:name="_Toc425960677"/>
      <w:r>
        <w:rPr>
          <w:sz w:val="28"/>
          <w:szCs w:val="28"/>
        </w:rPr>
        <w:t>第三部分格式：</w:t>
      </w:r>
    </w:p>
    <w:p w14:paraId="1C17EBB7">
      <w:pPr>
        <w:tabs>
          <w:tab w:val="left" w:pos="2020"/>
          <w:tab w:val="center" w:pos="4535"/>
        </w:tabs>
        <w:spacing w:line="400" w:lineRule="exact"/>
        <w:ind w:firstLine="280" w:firstLineChars="100"/>
        <w:rPr>
          <w:sz w:val="28"/>
          <w:szCs w:val="20"/>
        </w:rPr>
      </w:pPr>
    </w:p>
    <w:p w14:paraId="0DEC93A5">
      <w:pPr>
        <w:pStyle w:val="2"/>
        <w:ind w:firstLine="280"/>
        <w:rPr>
          <w:rFonts w:ascii="Times New Roman" w:hAnsi="Times New Roman"/>
          <w:color w:val="auto"/>
        </w:rPr>
      </w:pPr>
    </w:p>
    <w:p w14:paraId="57C6FD58">
      <w:pPr>
        <w:tabs>
          <w:tab w:val="left" w:pos="2020"/>
          <w:tab w:val="center" w:pos="4535"/>
        </w:tabs>
        <w:spacing w:line="400" w:lineRule="exact"/>
        <w:ind w:firstLine="280" w:firstLineChars="100"/>
        <w:rPr>
          <w:sz w:val="28"/>
          <w:szCs w:val="20"/>
        </w:rPr>
      </w:pPr>
    </w:p>
    <w:p w14:paraId="74D6DDA7">
      <w:pPr>
        <w:tabs>
          <w:tab w:val="left" w:pos="159"/>
        </w:tabs>
        <w:rPr>
          <w:sz w:val="28"/>
          <w:szCs w:val="28"/>
        </w:rPr>
      </w:pPr>
    </w:p>
    <w:p w14:paraId="26119155">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0D88BEE9">
      <w:pPr>
        <w:spacing w:after="60" w:line="360" w:lineRule="auto"/>
        <w:jc w:val="center"/>
        <w:rPr>
          <w:b/>
          <w:bCs/>
          <w:sz w:val="44"/>
          <w:szCs w:val="44"/>
        </w:rPr>
      </w:pPr>
    </w:p>
    <w:p w14:paraId="26883BCA">
      <w:pPr>
        <w:spacing w:after="60" w:line="360" w:lineRule="auto"/>
        <w:jc w:val="center"/>
        <w:rPr>
          <w:b/>
          <w:bCs/>
          <w:sz w:val="30"/>
          <w:szCs w:val="30"/>
        </w:rPr>
      </w:pPr>
      <w:r>
        <w:rPr>
          <w:b/>
          <w:bCs/>
          <w:sz w:val="30"/>
          <w:szCs w:val="30"/>
        </w:rPr>
        <w:t>投标文件</w:t>
      </w:r>
    </w:p>
    <w:p w14:paraId="476B1044">
      <w:pPr>
        <w:spacing w:after="60" w:line="360" w:lineRule="auto"/>
        <w:jc w:val="center"/>
        <w:rPr>
          <w:b/>
          <w:bCs/>
          <w:color w:val="auto"/>
          <w:sz w:val="30"/>
          <w:szCs w:val="30"/>
        </w:rPr>
      </w:pPr>
      <w:r>
        <w:rPr>
          <w:b/>
          <w:bCs/>
          <w:color w:val="auto"/>
          <w:sz w:val="30"/>
          <w:szCs w:val="30"/>
        </w:rPr>
        <w:t>（商务</w:t>
      </w:r>
      <w:r>
        <w:rPr>
          <w:rFonts w:hint="eastAsia"/>
          <w:b/>
          <w:bCs/>
          <w:color w:val="auto"/>
          <w:sz w:val="30"/>
          <w:szCs w:val="30"/>
        </w:rPr>
        <w:t>标</w:t>
      </w:r>
      <w:r>
        <w:rPr>
          <w:b/>
          <w:bCs/>
          <w:color w:val="auto"/>
          <w:sz w:val="30"/>
          <w:szCs w:val="30"/>
        </w:rPr>
        <w:t>）</w:t>
      </w:r>
    </w:p>
    <w:p w14:paraId="2389BBDD">
      <w:pPr>
        <w:spacing w:after="60"/>
        <w:jc w:val="center"/>
        <w:rPr>
          <w:b/>
          <w:bCs/>
          <w:sz w:val="72"/>
          <w:szCs w:val="72"/>
        </w:rPr>
      </w:pPr>
    </w:p>
    <w:p w14:paraId="0E337946">
      <w:pPr>
        <w:spacing w:after="60"/>
        <w:jc w:val="center"/>
        <w:rPr>
          <w:b/>
          <w:bCs/>
          <w:sz w:val="72"/>
          <w:szCs w:val="72"/>
        </w:rPr>
      </w:pPr>
    </w:p>
    <w:p w14:paraId="0E23BC4A">
      <w:pPr>
        <w:spacing w:after="60"/>
        <w:jc w:val="center"/>
        <w:rPr>
          <w:b/>
          <w:bCs/>
          <w:sz w:val="72"/>
          <w:szCs w:val="72"/>
        </w:rPr>
      </w:pPr>
    </w:p>
    <w:p w14:paraId="0B0B2895">
      <w:pPr>
        <w:tabs>
          <w:tab w:val="left" w:pos="2020"/>
          <w:tab w:val="center" w:pos="4535"/>
        </w:tabs>
        <w:spacing w:line="400" w:lineRule="exact"/>
        <w:ind w:firstLine="280" w:firstLineChars="100"/>
        <w:rPr>
          <w:sz w:val="28"/>
          <w:szCs w:val="20"/>
        </w:rPr>
      </w:pPr>
    </w:p>
    <w:p w14:paraId="40A4291A">
      <w:pPr>
        <w:tabs>
          <w:tab w:val="left" w:pos="2020"/>
          <w:tab w:val="center" w:pos="4535"/>
        </w:tabs>
        <w:spacing w:line="400" w:lineRule="exact"/>
        <w:ind w:firstLine="280" w:firstLineChars="100"/>
        <w:rPr>
          <w:sz w:val="28"/>
          <w:szCs w:val="20"/>
        </w:rPr>
      </w:pPr>
    </w:p>
    <w:p w14:paraId="06D923D0">
      <w:pPr>
        <w:ind w:firstLine="600" w:firstLineChars="200"/>
        <w:rPr>
          <w:b/>
          <w:sz w:val="30"/>
          <w:szCs w:val="30"/>
        </w:rPr>
      </w:pPr>
      <w:r>
        <w:rPr>
          <w:b/>
          <w:sz w:val="30"/>
          <w:szCs w:val="30"/>
        </w:rPr>
        <w:t>供应商（盖公章）：</w:t>
      </w:r>
      <w:r>
        <w:rPr>
          <w:b/>
          <w:sz w:val="30"/>
          <w:szCs w:val="30"/>
          <w:u w:val="single"/>
        </w:rPr>
        <w:t xml:space="preserve">                                    </w:t>
      </w:r>
    </w:p>
    <w:p w14:paraId="19A846A6">
      <w:pPr>
        <w:ind w:left="1508" w:leftChars="171" w:hanging="1149" w:hangingChars="383"/>
        <w:rPr>
          <w:b/>
          <w:sz w:val="30"/>
          <w:szCs w:val="30"/>
        </w:rPr>
      </w:pPr>
    </w:p>
    <w:p w14:paraId="3D49262D">
      <w:pPr>
        <w:ind w:firstLine="600" w:firstLineChars="200"/>
        <w:rPr>
          <w:b/>
          <w:sz w:val="30"/>
          <w:szCs w:val="30"/>
          <w:u w:val="single"/>
        </w:rPr>
      </w:pPr>
      <w:r>
        <w:rPr>
          <w:b/>
          <w:sz w:val="30"/>
          <w:szCs w:val="30"/>
        </w:rPr>
        <w:t>法定代表人（或委托授权代表）签字</w:t>
      </w:r>
      <w:bookmarkStart w:id="42" w:name="_Hlk81344726"/>
      <w:r>
        <w:rPr>
          <w:b/>
          <w:sz w:val="30"/>
          <w:szCs w:val="30"/>
        </w:rPr>
        <w:t>（或盖章）</w:t>
      </w:r>
      <w:bookmarkEnd w:id="42"/>
      <w:r>
        <w:rPr>
          <w:b/>
          <w:sz w:val="30"/>
          <w:szCs w:val="30"/>
        </w:rPr>
        <w:t>：</w:t>
      </w:r>
      <w:r>
        <w:rPr>
          <w:b/>
          <w:sz w:val="30"/>
          <w:szCs w:val="30"/>
          <w:u w:val="single"/>
        </w:rPr>
        <w:t xml:space="preserve">                    </w:t>
      </w:r>
    </w:p>
    <w:p w14:paraId="0207EF03">
      <w:pPr>
        <w:spacing w:line="360" w:lineRule="auto"/>
        <w:ind w:firstLine="594" w:firstLineChars="198"/>
        <w:rPr>
          <w:b/>
          <w:sz w:val="30"/>
          <w:szCs w:val="30"/>
        </w:rPr>
      </w:pPr>
    </w:p>
    <w:p w14:paraId="7D76D829">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b/>
          <w:bCs/>
          <w:sz w:val="24"/>
        </w:rPr>
      </w:pPr>
    </w:p>
    <w:p w14:paraId="46349AA5">
      <w:pPr>
        <w:spacing w:after="60" w:line="360" w:lineRule="auto"/>
        <w:ind w:left="1851" w:leftChars="171" w:hanging="1492" w:hangingChars="533"/>
        <w:rPr>
          <w:rStyle w:val="80"/>
          <w:rFonts w:ascii="Times New Roman" w:hAnsi="Times New Roman" w:cs="Times New Roman"/>
          <w:sz w:val="28"/>
          <w:szCs w:val="28"/>
        </w:rPr>
      </w:pPr>
    </w:p>
    <w:p w14:paraId="3578E80D">
      <w:pPr>
        <w:widowControl/>
        <w:jc w:val="left"/>
        <w:rPr>
          <w:rStyle w:val="80"/>
          <w:rFonts w:ascii="Times New Roman" w:hAnsi="Times New Roman" w:cs="Times New Roman"/>
          <w:sz w:val="28"/>
          <w:szCs w:val="28"/>
        </w:rPr>
      </w:pPr>
      <w:r>
        <w:rPr>
          <w:rStyle w:val="80"/>
          <w:rFonts w:ascii="Times New Roman" w:hAnsi="Times New Roman" w:cs="Times New Roman"/>
          <w:sz w:val="28"/>
          <w:szCs w:val="28"/>
        </w:rPr>
        <w:br w:type="page"/>
      </w:r>
    </w:p>
    <w:p w14:paraId="0B510716">
      <w:pPr>
        <w:spacing w:line="360" w:lineRule="auto"/>
        <w:jc w:val="center"/>
        <w:rPr>
          <w:rStyle w:val="80"/>
          <w:rFonts w:ascii="Times New Roman" w:hAnsi="Times New Roman" w:cs="Times New Roman"/>
          <w:sz w:val="28"/>
          <w:szCs w:val="28"/>
        </w:rPr>
      </w:pPr>
      <w:r>
        <w:rPr>
          <w:rStyle w:val="80"/>
          <w:rFonts w:ascii="Times New Roman" w:hAnsi="Times New Roman" w:cs="Times New Roman"/>
          <w:sz w:val="28"/>
          <w:szCs w:val="28"/>
        </w:rPr>
        <w:t>一、</w:t>
      </w:r>
      <w:bookmarkEnd w:id="40"/>
      <w:bookmarkEnd w:id="41"/>
      <w:r>
        <w:rPr>
          <w:rStyle w:val="80"/>
          <w:rFonts w:ascii="Times New Roman" w:hAnsi="Times New Roman" w:cs="Times New Roman"/>
          <w:sz w:val="28"/>
          <w:szCs w:val="28"/>
        </w:rPr>
        <w:t>开标一览表</w:t>
      </w:r>
    </w:p>
    <w:p w14:paraId="53635639">
      <w:pPr>
        <w:pStyle w:val="32"/>
        <w:spacing w:line="360" w:lineRule="auto"/>
        <w:rPr>
          <w:rFonts w:ascii="Times New Roman" w:hAnsi="Times New Roman"/>
          <w:u w:val="single"/>
        </w:rPr>
      </w:pPr>
    </w:p>
    <w:p w14:paraId="37CA802E">
      <w:pPr>
        <w:spacing w:line="360" w:lineRule="auto"/>
        <w:ind w:firstLine="480" w:firstLineChars="200"/>
        <w:rPr>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sz w:val="24"/>
              </w:rPr>
            </w:pPr>
            <w:r>
              <w:rPr>
                <w:sz w:val="24"/>
              </w:rPr>
              <w:t xml:space="preserve"> 投标货物、服务名称</w:t>
            </w:r>
          </w:p>
        </w:tc>
        <w:tc>
          <w:tcPr>
            <w:tcW w:w="3604" w:type="pct"/>
            <w:vAlign w:val="center"/>
          </w:tcPr>
          <w:p w14:paraId="66ADBD6D">
            <w:pPr>
              <w:rPr>
                <w:sz w:val="24"/>
              </w:rPr>
            </w:pPr>
            <w:r>
              <w:rPr>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1E86FDD2">
            <w:pPr>
              <w:adjustRightInd w:val="0"/>
              <w:snapToGrid w:val="0"/>
              <w:spacing w:line="300" w:lineRule="auto"/>
              <w:jc w:val="center"/>
              <w:rPr>
                <w:rFonts w:hint="default"/>
                <w:sz w:val="24"/>
                <w:lang w:val="en-US"/>
              </w:rPr>
            </w:pPr>
            <w:r>
              <w:rPr>
                <w:rFonts w:hint="eastAsia" w:ascii="宋体" w:hAnsi="宋体"/>
                <w:sz w:val="24"/>
                <w:lang w:eastAsia="zh-CN"/>
              </w:rPr>
              <w:t>2025年</w:t>
            </w:r>
            <w:r>
              <w:rPr>
                <w:rFonts w:hint="eastAsia" w:ascii="宋体" w:hAnsi="宋体"/>
                <w:sz w:val="24"/>
                <w:lang w:val="en-US" w:eastAsia="zh-CN"/>
              </w:rPr>
              <w:t>海港南闸站机组大修项目</w:t>
            </w:r>
          </w:p>
        </w:tc>
        <w:tc>
          <w:tcPr>
            <w:tcW w:w="3604" w:type="pct"/>
            <w:vAlign w:val="center"/>
          </w:tcPr>
          <w:p w14:paraId="0590FF4A">
            <w:pPr>
              <w:adjustRightInd w:val="0"/>
              <w:snapToGrid w:val="0"/>
              <w:spacing w:line="300" w:lineRule="auto"/>
              <w:rPr>
                <w:sz w:val="24"/>
              </w:rPr>
            </w:pPr>
            <w:r>
              <w:rPr>
                <w:bCs/>
                <w:sz w:val="24"/>
              </w:rPr>
              <w:t>合计</w:t>
            </w:r>
            <w:r>
              <w:rPr>
                <w:sz w:val="24"/>
              </w:rPr>
              <w:t>：大写：</w:t>
            </w:r>
            <w:r>
              <w:rPr>
                <w:sz w:val="24"/>
                <w:u w:val="single"/>
              </w:rPr>
              <w:t xml:space="preserve">                            </w:t>
            </w:r>
            <w:r>
              <w:rPr>
                <w:sz w:val="24"/>
              </w:rPr>
              <w:t>，</w:t>
            </w:r>
          </w:p>
          <w:p w14:paraId="3A40295A">
            <w:pPr>
              <w:adjustRightInd w:val="0"/>
              <w:snapToGrid w:val="0"/>
              <w:spacing w:line="300" w:lineRule="auto"/>
              <w:ind w:firstLine="720" w:firstLineChars="300"/>
              <w:rPr>
                <w:u w:val="single"/>
              </w:rPr>
            </w:pPr>
            <w:r>
              <w:rPr>
                <w:kern w:val="0"/>
                <w:sz w:val="24"/>
              </w:rPr>
              <w:t>小写：</w:t>
            </w:r>
            <w:r>
              <w:rPr>
                <w:kern w:val="0"/>
                <w:sz w:val="24"/>
                <w:u w:val="single"/>
              </w:rPr>
              <w:t xml:space="preserve">              </w:t>
            </w:r>
            <w:r>
              <w:rPr>
                <w:kern w:val="0"/>
                <w:sz w:val="24"/>
              </w:rPr>
              <w:t>元（人民币）</w:t>
            </w:r>
          </w:p>
        </w:tc>
      </w:tr>
    </w:tbl>
    <w:p w14:paraId="16130C46">
      <w:pPr>
        <w:snapToGrid w:val="0"/>
        <w:spacing w:line="360" w:lineRule="auto"/>
        <w:ind w:firstLine="2400" w:firstLineChars="1000"/>
        <w:jc w:val="right"/>
        <w:rPr>
          <w:sz w:val="24"/>
        </w:rPr>
      </w:pPr>
    </w:p>
    <w:p w14:paraId="14D37B54">
      <w:pPr>
        <w:spacing w:line="360" w:lineRule="auto"/>
        <w:ind w:firstLine="3840" w:firstLineChars="1600"/>
        <w:rPr>
          <w:sz w:val="24"/>
        </w:rPr>
      </w:pPr>
      <w:r>
        <w:rPr>
          <w:sz w:val="24"/>
        </w:rPr>
        <w:t>投标人全称（加盖公章）：</w:t>
      </w:r>
    </w:p>
    <w:p w14:paraId="490586BD">
      <w:pPr>
        <w:snapToGrid w:val="0"/>
        <w:spacing w:line="360" w:lineRule="auto"/>
        <w:ind w:firstLine="2400" w:firstLineChars="1000"/>
        <w:jc w:val="right"/>
        <w:rPr>
          <w:sz w:val="24"/>
        </w:rPr>
      </w:pPr>
    </w:p>
    <w:p w14:paraId="378774D5">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4EFC4320">
      <w:pPr>
        <w:rPr>
          <w:sz w:val="24"/>
        </w:rPr>
      </w:pPr>
    </w:p>
    <w:p w14:paraId="71ACB515">
      <w:pPr>
        <w:spacing w:line="360" w:lineRule="auto"/>
        <w:ind w:firstLine="480"/>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60D193">
      <w:pPr>
        <w:spacing w:line="360" w:lineRule="auto"/>
        <w:ind w:firstLine="480"/>
        <w:rPr>
          <w:sz w:val="24"/>
        </w:rPr>
      </w:pPr>
      <w:r>
        <w:rPr>
          <w:sz w:val="24"/>
        </w:rPr>
        <w:t>填写说明：</w:t>
      </w:r>
    </w:p>
    <w:p w14:paraId="6034D395">
      <w:pPr>
        <w:spacing w:line="360" w:lineRule="auto"/>
        <w:ind w:firstLine="480" w:firstLineChars="200"/>
        <w:rPr>
          <w:bCs/>
          <w:iCs/>
          <w:sz w:val="24"/>
        </w:rPr>
      </w:pPr>
      <w:r>
        <w:rPr>
          <w:bCs/>
          <w:iCs/>
          <w:sz w:val="24"/>
        </w:rPr>
        <w:t>1、开标一览表中不得填报有选择性报价方案，采购人仅接受一个价格。</w:t>
      </w:r>
    </w:p>
    <w:p w14:paraId="14775562">
      <w:pPr>
        <w:spacing w:line="360" w:lineRule="auto"/>
        <w:ind w:firstLine="480" w:firstLineChars="200"/>
        <w:rPr>
          <w:bCs/>
          <w:sz w:val="24"/>
          <w:szCs w:val="21"/>
        </w:rPr>
      </w:pPr>
      <w:r>
        <w:rPr>
          <w:sz w:val="24"/>
        </w:rPr>
        <w:t>2、</w:t>
      </w:r>
      <w:r>
        <w:rPr>
          <w:bCs/>
          <w:iCs/>
          <w:sz w:val="24"/>
        </w:rPr>
        <w:t>开标一览表和分项报价表必须加盖投标单位公章</w:t>
      </w:r>
      <w:r>
        <w:rPr>
          <w:sz w:val="24"/>
        </w:rPr>
        <w:t>。</w:t>
      </w:r>
    </w:p>
    <w:p w14:paraId="65BF677B">
      <w:pPr>
        <w:spacing w:line="360" w:lineRule="auto"/>
        <w:rPr>
          <w:sz w:val="24"/>
        </w:rPr>
      </w:pPr>
      <w:r>
        <w:rPr>
          <w:sz w:val="24"/>
        </w:rPr>
        <w:t xml:space="preserve">    </w:t>
      </w:r>
    </w:p>
    <w:p w14:paraId="210CA498">
      <w:pPr>
        <w:spacing w:line="360" w:lineRule="auto"/>
        <w:jc w:val="center"/>
        <w:rPr>
          <w:rStyle w:val="686"/>
          <w:rFonts w:hint="eastAsia" w:ascii="宋体" w:hAnsi="宋体" w:cs="Times New Roman"/>
          <w:color w:val="auto"/>
          <w:sz w:val="28"/>
          <w:szCs w:val="28"/>
          <w:highlight w:val="none"/>
          <w:lang w:val="en-US" w:eastAsia="zh-CN"/>
        </w:rPr>
      </w:pPr>
      <w:r>
        <w:rPr>
          <w:b/>
          <w:sz w:val="24"/>
        </w:rPr>
        <w:br w:type="page"/>
      </w:r>
      <w:r>
        <w:rPr>
          <w:rStyle w:val="80"/>
          <w:rFonts w:ascii="Times New Roman" w:hAnsi="Times New Roman" w:cs="Times New Roman"/>
          <w:sz w:val="28"/>
          <w:szCs w:val="28"/>
        </w:rPr>
        <w:t>二、</w:t>
      </w:r>
      <w:r>
        <w:rPr>
          <w:rStyle w:val="686"/>
          <w:rFonts w:hint="eastAsia" w:ascii="宋体" w:hAnsi="宋体" w:cs="Times New Roman"/>
          <w:color w:val="auto"/>
          <w:sz w:val="28"/>
          <w:szCs w:val="28"/>
          <w:highlight w:val="none"/>
          <w:lang w:val="en-US" w:eastAsia="zh-CN"/>
        </w:rPr>
        <w:t>已标价的工程量清单</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5741"/>
        <w:gridCol w:w="643"/>
        <w:gridCol w:w="856"/>
        <w:gridCol w:w="829"/>
        <w:gridCol w:w="856"/>
      </w:tblGrid>
      <w:tr w14:paraId="38F0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E1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C7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F3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808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A9C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C2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（元）</w:t>
            </w:r>
          </w:p>
        </w:tc>
      </w:tr>
      <w:tr w14:paraId="3B22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F8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26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3号机组大修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D2AA">
            <w:pPr>
              <w:jc w:val="center"/>
              <w:rPr>
                <w:rFonts w:hint="eastAsia" w:ascii="宋体" w:hAnsi="宋体" w:eastAsia="宋体" w:cs="宋体"/>
                <w:b/>
                <w:bCs/>
                <w:i w:val="0"/>
                <w:iCs w:val="0"/>
                <w:color w:val="000000"/>
                <w:sz w:val="22"/>
                <w:szCs w:val="22"/>
                <w:u w:val="none"/>
              </w:rPr>
            </w:pPr>
          </w:p>
        </w:tc>
      </w:tr>
      <w:tr w14:paraId="129B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9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7F7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水泵机组解体（含电机、齿轮箱等）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6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E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3E77">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F9B6">
            <w:pPr>
              <w:jc w:val="center"/>
              <w:rPr>
                <w:rFonts w:hint="eastAsia" w:ascii="宋体" w:hAnsi="宋体" w:eastAsia="宋体" w:cs="宋体"/>
                <w:i w:val="0"/>
                <w:iCs w:val="0"/>
                <w:color w:val="000000"/>
                <w:sz w:val="21"/>
                <w:szCs w:val="21"/>
                <w:u w:val="none"/>
              </w:rPr>
            </w:pPr>
          </w:p>
        </w:tc>
      </w:tr>
      <w:tr w14:paraId="2D59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8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AC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机组各项数据测量和常用紧固件、密封件、联轴器柱销、测温元件等检查更换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22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E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5E9B">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2169">
            <w:pPr>
              <w:jc w:val="center"/>
              <w:rPr>
                <w:rFonts w:hint="eastAsia" w:ascii="宋体" w:hAnsi="宋体" w:eastAsia="宋体" w:cs="宋体"/>
                <w:i w:val="0"/>
                <w:iCs w:val="0"/>
                <w:color w:val="000000"/>
                <w:sz w:val="21"/>
                <w:szCs w:val="21"/>
                <w:u w:val="none"/>
              </w:rPr>
            </w:pPr>
          </w:p>
        </w:tc>
      </w:tr>
      <w:tr w14:paraId="4B15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DE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A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水泵大轴、短轴、叶轮送厂修理</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20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8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9058">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B52E">
            <w:pPr>
              <w:jc w:val="center"/>
              <w:rPr>
                <w:rFonts w:hint="eastAsia" w:ascii="宋体" w:hAnsi="宋体" w:eastAsia="宋体" w:cs="宋体"/>
                <w:i w:val="0"/>
                <w:iCs w:val="0"/>
                <w:color w:val="000000"/>
                <w:sz w:val="21"/>
                <w:szCs w:val="21"/>
                <w:u w:val="none"/>
              </w:rPr>
            </w:pPr>
          </w:p>
        </w:tc>
      </w:tr>
      <w:tr w14:paraId="6FA2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C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8D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水导轴承、推力轴承油品更换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89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F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2F14">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4A8A">
            <w:pPr>
              <w:jc w:val="center"/>
              <w:rPr>
                <w:rFonts w:hint="eastAsia" w:ascii="宋体" w:hAnsi="宋体" w:eastAsia="宋体" w:cs="宋体"/>
                <w:i w:val="0"/>
                <w:iCs w:val="0"/>
                <w:color w:val="000000"/>
                <w:sz w:val="21"/>
                <w:szCs w:val="21"/>
                <w:u w:val="none"/>
              </w:rPr>
            </w:pPr>
          </w:p>
        </w:tc>
      </w:tr>
      <w:tr w14:paraId="5F0A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1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A66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水导轴承密封件更换</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0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2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5A6B">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2F1B">
            <w:pPr>
              <w:jc w:val="center"/>
              <w:rPr>
                <w:rFonts w:hint="eastAsia" w:ascii="宋体" w:hAnsi="宋体" w:eastAsia="宋体" w:cs="宋体"/>
                <w:i w:val="0"/>
                <w:iCs w:val="0"/>
                <w:color w:val="000000"/>
                <w:sz w:val="21"/>
                <w:szCs w:val="21"/>
                <w:u w:val="none"/>
              </w:rPr>
            </w:pPr>
          </w:p>
        </w:tc>
      </w:tr>
      <w:tr w14:paraId="4C5D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CB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A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填料检查更换</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2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9F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40F0">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C6B">
            <w:pPr>
              <w:jc w:val="center"/>
              <w:rPr>
                <w:rFonts w:hint="eastAsia" w:ascii="宋体" w:hAnsi="宋体" w:eastAsia="宋体" w:cs="宋体"/>
                <w:i w:val="0"/>
                <w:iCs w:val="0"/>
                <w:color w:val="000000"/>
                <w:sz w:val="21"/>
                <w:szCs w:val="21"/>
                <w:u w:val="none"/>
              </w:rPr>
            </w:pPr>
          </w:p>
        </w:tc>
      </w:tr>
      <w:tr w14:paraId="6182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D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F9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挡水圈加垫圈、紧固螺栓</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6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C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936D">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37D9">
            <w:pPr>
              <w:jc w:val="center"/>
              <w:rPr>
                <w:rFonts w:hint="eastAsia" w:ascii="宋体" w:hAnsi="宋体" w:eastAsia="宋体" w:cs="宋体"/>
                <w:i w:val="0"/>
                <w:iCs w:val="0"/>
                <w:color w:val="000000"/>
                <w:sz w:val="21"/>
                <w:szCs w:val="21"/>
                <w:u w:val="none"/>
              </w:rPr>
            </w:pPr>
          </w:p>
        </w:tc>
      </w:tr>
      <w:tr w14:paraId="33A8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F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FF5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水泵机组安装及调试（含电机、齿轮箱等）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F0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B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4E7A">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1888">
            <w:pPr>
              <w:jc w:val="center"/>
              <w:rPr>
                <w:rFonts w:hint="eastAsia" w:ascii="宋体" w:hAnsi="宋体" w:eastAsia="宋体" w:cs="宋体"/>
                <w:i w:val="0"/>
                <w:iCs w:val="0"/>
                <w:color w:val="000000"/>
                <w:sz w:val="21"/>
                <w:szCs w:val="21"/>
                <w:u w:val="none"/>
              </w:rPr>
            </w:pPr>
          </w:p>
        </w:tc>
      </w:tr>
      <w:tr w14:paraId="7D87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C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57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水泵机组油漆出新（包括主水泵、主电机、齿轮箱、推力轴承及相关管路等）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01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7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8A1D">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8476">
            <w:pPr>
              <w:jc w:val="center"/>
              <w:rPr>
                <w:rFonts w:hint="eastAsia" w:ascii="宋体" w:hAnsi="宋体" w:eastAsia="宋体" w:cs="宋体"/>
                <w:i w:val="0"/>
                <w:iCs w:val="0"/>
                <w:color w:val="000000"/>
                <w:sz w:val="21"/>
                <w:szCs w:val="21"/>
                <w:u w:val="none"/>
              </w:rPr>
            </w:pPr>
          </w:p>
        </w:tc>
      </w:tr>
      <w:tr w14:paraId="1218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1F6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7B0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闸门堵漏</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5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D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9478">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F84">
            <w:pPr>
              <w:jc w:val="center"/>
              <w:rPr>
                <w:rFonts w:hint="eastAsia" w:ascii="宋体" w:hAnsi="宋体" w:eastAsia="宋体" w:cs="宋体"/>
                <w:i w:val="0"/>
                <w:iCs w:val="0"/>
                <w:color w:val="000000"/>
                <w:sz w:val="21"/>
                <w:szCs w:val="21"/>
                <w:u w:val="none"/>
              </w:rPr>
            </w:pPr>
          </w:p>
        </w:tc>
      </w:tr>
      <w:tr w14:paraId="1219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21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3C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流道抽水</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F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87DE">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2BEF">
            <w:pPr>
              <w:jc w:val="center"/>
              <w:rPr>
                <w:rFonts w:hint="eastAsia" w:ascii="宋体" w:hAnsi="宋体" w:eastAsia="宋体" w:cs="宋体"/>
                <w:i w:val="0"/>
                <w:iCs w:val="0"/>
                <w:color w:val="000000"/>
                <w:sz w:val="21"/>
                <w:szCs w:val="21"/>
                <w:u w:val="none"/>
              </w:rPr>
            </w:pPr>
          </w:p>
        </w:tc>
      </w:tr>
      <w:tr w14:paraId="7046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11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A4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3号齿轮箱送厂检修</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E59E">
            <w:pPr>
              <w:jc w:val="center"/>
              <w:rPr>
                <w:rFonts w:hint="eastAsia" w:ascii="宋体" w:hAnsi="宋体" w:eastAsia="宋体" w:cs="宋体"/>
                <w:b/>
                <w:bCs/>
                <w:i w:val="0"/>
                <w:iCs w:val="0"/>
                <w:color w:val="000000"/>
                <w:sz w:val="22"/>
                <w:szCs w:val="22"/>
                <w:u w:val="none"/>
              </w:rPr>
            </w:pPr>
          </w:p>
        </w:tc>
      </w:tr>
      <w:tr w14:paraId="42C7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6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39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高低速端油封更换（高速端2件、低速端2件）</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0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8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2AAE">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7D41">
            <w:pPr>
              <w:jc w:val="center"/>
              <w:rPr>
                <w:rFonts w:hint="eastAsia" w:ascii="宋体" w:hAnsi="宋体" w:eastAsia="宋体" w:cs="宋体"/>
                <w:i w:val="0"/>
                <w:iCs w:val="0"/>
                <w:color w:val="000000"/>
                <w:sz w:val="21"/>
                <w:szCs w:val="21"/>
                <w:u w:val="none"/>
              </w:rPr>
            </w:pPr>
          </w:p>
        </w:tc>
      </w:tr>
      <w:tr w14:paraId="578A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D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DF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冷却盘管、油滤芯清洗</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E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0008">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F15B">
            <w:pPr>
              <w:jc w:val="center"/>
              <w:rPr>
                <w:rFonts w:hint="eastAsia" w:ascii="宋体" w:hAnsi="宋体" w:eastAsia="宋体" w:cs="宋体"/>
                <w:i w:val="0"/>
                <w:iCs w:val="0"/>
                <w:color w:val="000000"/>
                <w:sz w:val="21"/>
                <w:szCs w:val="21"/>
                <w:u w:val="none"/>
              </w:rPr>
            </w:pPr>
          </w:p>
        </w:tc>
      </w:tr>
      <w:tr w14:paraId="73A64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3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3C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高速轴联轴器拆装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1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E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A30E">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1021">
            <w:pPr>
              <w:jc w:val="center"/>
              <w:rPr>
                <w:rFonts w:hint="eastAsia" w:ascii="宋体" w:hAnsi="宋体" w:eastAsia="宋体" w:cs="宋体"/>
                <w:i w:val="0"/>
                <w:iCs w:val="0"/>
                <w:color w:val="000000"/>
                <w:sz w:val="21"/>
                <w:szCs w:val="21"/>
                <w:u w:val="none"/>
              </w:rPr>
            </w:pPr>
          </w:p>
        </w:tc>
      </w:tr>
      <w:tr w14:paraId="62A8E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7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34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低速轴联轴器拆装</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3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99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3B67">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C195">
            <w:pPr>
              <w:jc w:val="center"/>
              <w:rPr>
                <w:rFonts w:hint="eastAsia" w:ascii="宋体" w:hAnsi="宋体" w:eastAsia="宋体" w:cs="宋体"/>
                <w:i w:val="0"/>
                <w:iCs w:val="0"/>
                <w:color w:val="000000"/>
                <w:sz w:val="21"/>
                <w:szCs w:val="21"/>
                <w:u w:val="none"/>
              </w:rPr>
            </w:pPr>
          </w:p>
        </w:tc>
      </w:tr>
      <w:tr w14:paraId="52E5E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6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F8A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高速轴油封位激光熔覆</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FD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3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EA19">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3C70">
            <w:pPr>
              <w:jc w:val="center"/>
              <w:rPr>
                <w:rFonts w:hint="eastAsia" w:ascii="宋体" w:hAnsi="宋体" w:eastAsia="宋体" w:cs="宋体"/>
                <w:i w:val="0"/>
                <w:iCs w:val="0"/>
                <w:color w:val="000000"/>
                <w:sz w:val="21"/>
                <w:szCs w:val="21"/>
                <w:u w:val="none"/>
              </w:rPr>
            </w:pPr>
          </w:p>
        </w:tc>
      </w:tr>
      <w:tr w14:paraId="44B8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B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AE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低速轴油封位激光熔覆</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C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F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F345">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7D74">
            <w:pPr>
              <w:jc w:val="center"/>
              <w:rPr>
                <w:rFonts w:hint="eastAsia" w:ascii="宋体" w:hAnsi="宋体" w:eastAsia="宋体" w:cs="宋体"/>
                <w:i w:val="0"/>
                <w:iCs w:val="0"/>
                <w:color w:val="000000"/>
                <w:sz w:val="21"/>
                <w:szCs w:val="21"/>
                <w:u w:val="none"/>
              </w:rPr>
            </w:pPr>
          </w:p>
        </w:tc>
      </w:tr>
      <w:tr w14:paraId="2681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1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61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维修与空载试机费</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7D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1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7A8D">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714F">
            <w:pPr>
              <w:jc w:val="center"/>
              <w:rPr>
                <w:rFonts w:hint="eastAsia" w:ascii="宋体" w:hAnsi="宋体" w:eastAsia="宋体" w:cs="宋体"/>
                <w:i w:val="0"/>
                <w:iCs w:val="0"/>
                <w:color w:val="000000"/>
                <w:sz w:val="21"/>
                <w:szCs w:val="21"/>
                <w:u w:val="none"/>
              </w:rPr>
            </w:pPr>
          </w:p>
        </w:tc>
      </w:tr>
      <w:tr w14:paraId="08010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4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1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设备送厂及返回现场运输</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2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1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EE02">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D0AD">
            <w:pPr>
              <w:jc w:val="center"/>
              <w:rPr>
                <w:rFonts w:hint="eastAsia" w:ascii="宋体" w:hAnsi="宋体" w:eastAsia="宋体" w:cs="宋体"/>
                <w:i w:val="0"/>
                <w:iCs w:val="0"/>
                <w:color w:val="000000"/>
                <w:sz w:val="21"/>
                <w:szCs w:val="21"/>
                <w:u w:val="none"/>
              </w:rPr>
            </w:pPr>
          </w:p>
        </w:tc>
      </w:tr>
      <w:tr w14:paraId="030D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4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F1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其它维护</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7D33">
            <w:pPr>
              <w:jc w:val="center"/>
              <w:rPr>
                <w:rFonts w:hint="eastAsia" w:ascii="宋体" w:hAnsi="宋体" w:eastAsia="宋体" w:cs="宋体"/>
                <w:b/>
                <w:bCs/>
                <w:i w:val="0"/>
                <w:iCs w:val="0"/>
                <w:color w:val="000000"/>
                <w:sz w:val="22"/>
                <w:szCs w:val="22"/>
                <w:u w:val="none"/>
              </w:rPr>
            </w:pPr>
          </w:p>
        </w:tc>
      </w:tr>
      <w:tr w14:paraId="638B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3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6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3号电机井内电机基础、水泥地坪及填料排水口整修恢复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9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D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D327">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C154">
            <w:pPr>
              <w:jc w:val="center"/>
              <w:rPr>
                <w:rFonts w:hint="eastAsia" w:ascii="宋体" w:hAnsi="宋体" w:eastAsia="宋体" w:cs="宋体"/>
                <w:i w:val="0"/>
                <w:iCs w:val="0"/>
                <w:color w:val="000000"/>
                <w:sz w:val="21"/>
                <w:szCs w:val="21"/>
                <w:u w:val="none"/>
              </w:rPr>
            </w:pPr>
          </w:p>
        </w:tc>
      </w:tr>
      <w:tr w14:paraId="6167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09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23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泵站玻璃屋顶防护及恢复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6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FE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02B4">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C772">
            <w:pPr>
              <w:jc w:val="center"/>
              <w:rPr>
                <w:rFonts w:hint="eastAsia" w:ascii="宋体" w:hAnsi="宋体" w:eastAsia="宋体" w:cs="宋体"/>
                <w:i w:val="0"/>
                <w:iCs w:val="0"/>
                <w:color w:val="000000"/>
                <w:sz w:val="21"/>
                <w:szCs w:val="21"/>
                <w:u w:val="none"/>
              </w:rPr>
            </w:pPr>
          </w:p>
        </w:tc>
      </w:tr>
      <w:tr w14:paraId="0325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7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14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检修排水管路清理维修，主机组出水流道排水口改造（所有）</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7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0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E253">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F87E">
            <w:pPr>
              <w:jc w:val="center"/>
              <w:rPr>
                <w:rFonts w:hint="eastAsia" w:ascii="宋体" w:hAnsi="宋体" w:eastAsia="宋体" w:cs="宋体"/>
                <w:i w:val="0"/>
                <w:iCs w:val="0"/>
                <w:color w:val="000000"/>
                <w:sz w:val="21"/>
                <w:szCs w:val="21"/>
                <w:u w:val="none"/>
              </w:rPr>
            </w:pPr>
          </w:p>
        </w:tc>
      </w:tr>
      <w:tr w14:paraId="35D2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4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9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9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高位油箱管路检查、渗油处理、油品更换（所有）</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3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台套</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F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7406">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767D">
            <w:pPr>
              <w:jc w:val="center"/>
              <w:rPr>
                <w:rFonts w:hint="eastAsia" w:ascii="宋体" w:hAnsi="宋体" w:eastAsia="宋体" w:cs="宋体"/>
                <w:i w:val="0"/>
                <w:iCs w:val="0"/>
                <w:color w:val="000000"/>
                <w:sz w:val="21"/>
                <w:szCs w:val="21"/>
                <w:u w:val="none"/>
              </w:rPr>
            </w:pPr>
          </w:p>
        </w:tc>
      </w:tr>
      <w:tr w14:paraId="6A03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E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F1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1号、2号流道水下检查（含闸门堵漏、流道抽水、螺栓加固等）</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4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10B5">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1EA1">
            <w:pPr>
              <w:jc w:val="center"/>
              <w:rPr>
                <w:rFonts w:hint="eastAsia" w:ascii="宋体" w:hAnsi="宋体" w:eastAsia="宋体" w:cs="宋体"/>
                <w:i w:val="0"/>
                <w:iCs w:val="0"/>
                <w:color w:val="000000"/>
                <w:sz w:val="21"/>
                <w:szCs w:val="21"/>
                <w:u w:val="none"/>
              </w:rPr>
            </w:pPr>
          </w:p>
        </w:tc>
      </w:tr>
      <w:tr w14:paraId="44E7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1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9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FF1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流道进人孔不锈钢包边及刷漆防腐（所有）</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0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A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4EE6">
            <w:pPr>
              <w:jc w:val="center"/>
              <w:rPr>
                <w:rFonts w:hint="eastAsia" w:ascii="宋体" w:hAnsi="宋体" w:eastAsia="宋体" w:cs="宋体"/>
                <w:i w:val="0"/>
                <w:iCs w:val="0"/>
                <w:color w:val="000000"/>
                <w:sz w:val="21"/>
                <w:szCs w:val="21"/>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7A5D">
            <w:pPr>
              <w:jc w:val="center"/>
              <w:rPr>
                <w:rFonts w:hint="eastAsia" w:ascii="宋体" w:hAnsi="宋体" w:eastAsia="宋体" w:cs="宋体"/>
                <w:i w:val="0"/>
                <w:iCs w:val="0"/>
                <w:color w:val="000000"/>
                <w:sz w:val="21"/>
                <w:szCs w:val="21"/>
                <w:u w:val="none"/>
              </w:rPr>
            </w:pPr>
          </w:p>
        </w:tc>
      </w:tr>
      <w:tr w14:paraId="3BE4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D83B">
            <w:pPr>
              <w:jc w:val="center"/>
              <w:rPr>
                <w:rFonts w:hint="eastAsia" w:ascii="宋体" w:hAnsi="宋体" w:eastAsia="宋体" w:cs="宋体"/>
                <w:b/>
                <w:bCs/>
                <w:i w:val="0"/>
                <w:iCs w:val="0"/>
                <w:color w:val="000000"/>
                <w:sz w:val="22"/>
                <w:szCs w:val="22"/>
                <w:u w:val="none"/>
              </w:rPr>
            </w:pP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DD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合计（一+二+三）</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8814">
            <w:pPr>
              <w:rPr>
                <w:rFonts w:hint="eastAsia" w:ascii="宋体" w:hAnsi="宋体" w:eastAsia="宋体" w:cs="宋体"/>
                <w:b/>
                <w:bCs/>
                <w:i w:val="0"/>
                <w:iCs w:val="0"/>
                <w:color w:val="000000"/>
                <w:sz w:val="22"/>
                <w:szCs w:val="22"/>
                <w:u w:val="none"/>
              </w:rPr>
            </w:pPr>
          </w:p>
        </w:tc>
      </w:tr>
    </w:tbl>
    <w:p w14:paraId="0628DADF">
      <w:pPr>
        <w:pStyle w:val="26"/>
      </w:pPr>
    </w:p>
    <w:p w14:paraId="088A8A65">
      <w:pPr>
        <w:tabs>
          <w:tab w:val="left" w:pos="360"/>
        </w:tabs>
        <w:spacing w:before="120" w:after="120"/>
        <w:rPr>
          <w:rFonts w:hint="eastAsia" w:ascii="宋体" w:hAnsi="宋体" w:eastAsia="宋体"/>
          <w:szCs w:val="21"/>
          <w:lang w:eastAsia="zh-CN"/>
        </w:rPr>
      </w:pPr>
      <w:r>
        <w:rPr>
          <w:rFonts w:hint="eastAsia" w:ascii="宋体" w:hAnsi="宋体"/>
          <w:szCs w:val="21"/>
        </w:rPr>
        <w:t>注：1、投标单位须以招标文件规定的单位填写此表</w:t>
      </w:r>
      <w:r>
        <w:rPr>
          <w:rFonts w:hint="eastAsia" w:ascii="宋体" w:hAnsi="宋体"/>
          <w:szCs w:val="21"/>
          <w:lang w:eastAsia="zh-CN"/>
        </w:rPr>
        <w:t>；</w:t>
      </w:r>
    </w:p>
    <w:p w14:paraId="1F88379D">
      <w:pPr>
        <w:spacing w:line="360" w:lineRule="auto"/>
        <w:ind w:firstLine="420" w:firstLineChars="200"/>
        <w:rPr>
          <w:rFonts w:hint="eastAsia" w:ascii="宋体" w:hAnsi="宋体" w:eastAsia="宋体"/>
          <w:szCs w:val="21"/>
          <w:lang w:eastAsia="zh-CN"/>
        </w:rPr>
      </w:pPr>
      <w:r>
        <w:rPr>
          <w:rFonts w:hint="eastAsia" w:ascii="宋体" w:hAnsi="宋体"/>
          <w:szCs w:val="21"/>
        </w:rPr>
        <w:t>2、本表所列总计金额中应包含本次维护所需的全部服务，包含响应及完成本项目工作所需的一切费用。包含但不限于完成本项目所有工作内容的人工费、材料费（含辅材）、机械费（含机械租赁费）、安装费、管理费、利润、</w:t>
      </w:r>
      <w:r>
        <w:rPr>
          <w:rFonts w:hint="eastAsia" w:ascii="宋体" w:hAnsi="宋体"/>
          <w:szCs w:val="21"/>
          <w:lang w:val="en-US" w:eastAsia="zh-CN"/>
        </w:rPr>
        <w:t>各项</w:t>
      </w:r>
      <w:r>
        <w:rPr>
          <w:rFonts w:hint="eastAsia" w:ascii="宋体" w:hAnsi="宋体"/>
          <w:szCs w:val="21"/>
        </w:rPr>
        <w:t>措施费（含水上安全作业等）、规费、税金、人员保险费</w:t>
      </w:r>
      <w:r>
        <w:rPr>
          <w:rFonts w:hint="eastAsia" w:ascii="宋体" w:hAnsi="宋体"/>
          <w:szCs w:val="21"/>
          <w:lang w:eastAsia="zh-CN"/>
        </w:rPr>
        <w:t>、</w:t>
      </w:r>
      <w:r>
        <w:rPr>
          <w:rFonts w:hint="eastAsia" w:ascii="宋体" w:hAnsi="宋体"/>
          <w:szCs w:val="21"/>
        </w:rPr>
        <w:t>技术指导费、风险费及其他（如施工安全防护措施费、垃圾清理费等一切费用）等完成本项目所需的全部费用</w:t>
      </w:r>
      <w:r>
        <w:rPr>
          <w:rFonts w:hint="eastAsia" w:ascii="宋体" w:hAnsi="宋体"/>
          <w:szCs w:val="21"/>
          <w:lang w:eastAsia="zh-CN"/>
        </w:rPr>
        <w:t>。</w:t>
      </w:r>
      <w:r>
        <w:rPr>
          <w:rFonts w:hint="eastAsia" w:ascii="宋体" w:hAnsi="宋体"/>
          <w:szCs w:val="21"/>
        </w:rPr>
        <w:t>投标报价中应包含水上作业安全措施的防范费用、潮汐影响的停工误工赶工相关费用等</w:t>
      </w:r>
      <w:r>
        <w:rPr>
          <w:rFonts w:hint="eastAsia" w:ascii="宋体" w:hAnsi="宋体"/>
          <w:szCs w:val="21"/>
          <w:lang w:eastAsia="zh-CN"/>
        </w:rPr>
        <w:t>，</w:t>
      </w:r>
      <w:r>
        <w:rPr>
          <w:rFonts w:hint="eastAsia" w:ascii="宋体" w:hAnsi="宋体"/>
          <w:szCs w:val="21"/>
        </w:rPr>
        <w:t>即投标供应商为完成本项目规定的各项工作所承担的全部费用及包含的所有风险、责任等各项应有费用，不论其在</w:t>
      </w:r>
      <w:r>
        <w:rPr>
          <w:rFonts w:hint="eastAsia" w:ascii="宋体" w:hAnsi="宋体"/>
          <w:szCs w:val="21"/>
          <w:lang w:val="en-US" w:eastAsia="zh-CN"/>
        </w:rPr>
        <w:t>招标</w:t>
      </w:r>
      <w:r>
        <w:rPr>
          <w:rFonts w:hint="eastAsia" w:ascii="宋体" w:hAnsi="宋体"/>
          <w:szCs w:val="21"/>
        </w:rPr>
        <w:t>文件中是否提及，即响应</w:t>
      </w:r>
      <w:r>
        <w:rPr>
          <w:rFonts w:hint="eastAsia" w:ascii="宋体" w:hAnsi="宋体"/>
          <w:szCs w:val="21"/>
          <w:lang w:val="en-US" w:eastAsia="zh-CN"/>
        </w:rPr>
        <w:t>招标</w:t>
      </w:r>
      <w:r>
        <w:rPr>
          <w:rFonts w:hint="eastAsia" w:ascii="宋体" w:hAnsi="宋体"/>
          <w:szCs w:val="21"/>
        </w:rPr>
        <w:t>文件要求的所有费用，采购人不承担成交价外的任何费用。</w:t>
      </w:r>
      <w:r>
        <w:rPr>
          <w:rFonts w:hint="eastAsia" w:ascii="宋体" w:hAnsi="宋体"/>
          <w:szCs w:val="21"/>
          <w:lang w:val="en-US" w:eastAsia="zh-CN"/>
        </w:rPr>
        <w:t>投标</w:t>
      </w:r>
      <w:r>
        <w:rPr>
          <w:rFonts w:hint="eastAsia" w:ascii="宋体" w:hAnsi="宋体"/>
          <w:szCs w:val="21"/>
        </w:rPr>
        <w:t>报价为最终报价，除非因特殊原因并经双方协商同意，成交单位不得再要求追加任何费用</w:t>
      </w:r>
      <w:r>
        <w:rPr>
          <w:rFonts w:hint="eastAsia" w:ascii="宋体" w:hAnsi="宋体"/>
          <w:szCs w:val="21"/>
          <w:lang w:eastAsia="zh-CN"/>
        </w:rPr>
        <w:t>；</w:t>
      </w:r>
    </w:p>
    <w:p w14:paraId="54F9F855">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0FE23085">
      <w:pPr>
        <w:spacing w:line="360" w:lineRule="auto"/>
        <w:ind w:firstLine="420" w:firstLineChars="200"/>
        <w:rPr>
          <w:rFonts w:hint="eastAsia" w:ascii="宋体" w:hAnsi="宋体"/>
          <w:szCs w:val="21"/>
        </w:rPr>
      </w:pPr>
    </w:p>
    <w:p w14:paraId="7EED53C8">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520A970B">
      <w:pPr>
        <w:spacing w:line="360" w:lineRule="auto"/>
        <w:ind w:firstLine="420" w:firstLineChars="200"/>
        <w:rPr>
          <w:rFonts w:hint="eastAsia" w:ascii="宋体" w:hAnsi="宋体"/>
          <w:szCs w:val="21"/>
        </w:rPr>
      </w:pPr>
    </w:p>
    <w:p w14:paraId="2EEF4F28">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4E4BE68A">
      <w:pPr>
        <w:spacing w:line="360" w:lineRule="auto"/>
        <w:ind w:firstLine="420" w:firstLineChars="200"/>
        <w:rPr>
          <w:rFonts w:hint="eastAsia" w:ascii="宋体" w:hAnsi="宋体"/>
          <w:szCs w:val="21"/>
        </w:rPr>
      </w:pPr>
    </w:p>
    <w:p w14:paraId="5F7292E3">
      <w:pPr>
        <w:ind w:firstLine="420" w:firstLineChars="200"/>
      </w:pPr>
      <w:r>
        <w:rPr>
          <w:rFonts w:hint="eastAsia" w:ascii="宋体" w:hAnsi="宋体"/>
          <w:szCs w:val="21"/>
        </w:rPr>
        <w:t>日期：</w:t>
      </w: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4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40"/>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291"/>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2845D3"/>
    <w:rsid w:val="02F87ECD"/>
    <w:rsid w:val="030719AC"/>
    <w:rsid w:val="038D0D6B"/>
    <w:rsid w:val="03956F5B"/>
    <w:rsid w:val="03D15850"/>
    <w:rsid w:val="05012546"/>
    <w:rsid w:val="05026CE4"/>
    <w:rsid w:val="054B40C2"/>
    <w:rsid w:val="068D08FD"/>
    <w:rsid w:val="07216BDF"/>
    <w:rsid w:val="075E65F7"/>
    <w:rsid w:val="07B36CA1"/>
    <w:rsid w:val="0957288F"/>
    <w:rsid w:val="0A1F7DCE"/>
    <w:rsid w:val="0B8C2CA8"/>
    <w:rsid w:val="0BE67BA2"/>
    <w:rsid w:val="0C0A5102"/>
    <w:rsid w:val="0C1A29D4"/>
    <w:rsid w:val="0C330985"/>
    <w:rsid w:val="0C617088"/>
    <w:rsid w:val="0CEF5E25"/>
    <w:rsid w:val="0CFE11E3"/>
    <w:rsid w:val="0D660111"/>
    <w:rsid w:val="0DBE6A47"/>
    <w:rsid w:val="0DDE4FD5"/>
    <w:rsid w:val="0F514856"/>
    <w:rsid w:val="0F8B53FA"/>
    <w:rsid w:val="0F9E2E3C"/>
    <w:rsid w:val="0FAB4284"/>
    <w:rsid w:val="0FDF136D"/>
    <w:rsid w:val="104C6FEB"/>
    <w:rsid w:val="10A75CE3"/>
    <w:rsid w:val="11034D52"/>
    <w:rsid w:val="110A13C2"/>
    <w:rsid w:val="123F43C4"/>
    <w:rsid w:val="130C6ECC"/>
    <w:rsid w:val="135062A3"/>
    <w:rsid w:val="140C50F1"/>
    <w:rsid w:val="14707BEA"/>
    <w:rsid w:val="15693843"/>
    <w:rsid w:val="159F6FC5"/>
    <w:rsid w:val="15E0477C"/>
    <w:rsid w:val="15E05662"/>
    <w:rsid w:val="16420911"/>
    <w:rsid w:val="17635478"/>
    <w:rsid w:val="17892C40"/>
    <w:rsid w:val="17D40FE9"/>
    <w:rsid w:val="18025199"/>
    <w:rsid w:val="19000EE7"/>
    <w:rsid w:val="19B3285C"/>
    <w:rsid w:val="1A23669C"/>
    <w:rsid w:val="1A610D64"/>
    <w:rsid w:val="1A7F0CCE"/>
    <w:rsid w:val="1A9F35BF"/>
    <w:rsid w:val="1AB37C03"/>
    <w:rsid w:val="1AE71067"/>
    <w:rsid w:val="1AFD0636"/>
    <w:rsid w:val="1C306ADB"/>
    <w:rsid w:val="1C3E6355"/>
    <w:rsid w:val="1CB66FBE"/>
    <w:rsid w:val="1D1C2B92"/>
    <w:rsid w:val="1D40128F"/>
    <w:rsid w:val="1D466790"/>
    <w:rsid w:val="1E2D4852"/>
    <w:rsid w:val="1F5C08B6"/>
    <w:rsid w:val="1FBB5020"/>
    <w:rsid w:val="1FED554B"/>
    <w:rsid w:val="20CA314D"/>
    <w:rsid w:val="21613890"/>
    <w:rsid w:val="227F28BE"/>
    <w:rsid w:val="23D135AE"/>
    <w:rsid w:val="23FA4F02"/>
    <w:rsid w:val="2478182F"/>
    <w:rsid w:val="25506360"/>
    <w:rsid w:val="25AE1EED"/>
    <w:rsid w:val="264F6A06"/>
    <w:rsid w:val="27070CA1"/>
    <w:rsid w:val="273B4DEE"/>
    <w:rsid w:val="28153018"/>
    <w:rsid w:val="28533CCC"/>
    <w:rsid w:val="28E004DD"/>
    <w:rsid w:val="2A0E14F2"/>
    <w:rsid w:val="2AAA6513"/>
    <w:rsid w:val="2AE71DF0"/>
    <w:rsid w:val="2AF754A8"/>
    <w:rsid w:val="2B2C5229"/>
    <w:rsid w:val="2B88437A"/>
    <w:rsid w:val="2BB05D69"/>
    <w:rsid w:val="2C850C8E"/>
    <w:rsid w:val="2D9C66B6"/>
    <w:rsid w:val="2DA507D9"/>
    <w:rsid w:val="2DA65ED7"/>
    <w:rsid w:val="2E544642"/>
    <w:rsid w:val="2E9F7664"/>
    <w:rsid w:val="2EC762B1"/>
    <w:rsid w:val="2F3414E1"/>
    <w:rsid w:val="2F4405B8"/>
    <w:rsid w:val="30637C21"/>
    <w:rsid w:val="306D2EB9"/>
    <w:rsid w:val="308E7291"/>
    <w:rsid w:val="30A805E4"/>
    <w:rsid w:val="30C07CA7"/>
    <w:rsid w:val="315F792B"/>
    <w:rsid w:val="324844D9"/>
    <w:rsid w:val="336370F4"/>
    <w:rsid w:val="34AF16F9"/>
    <w:rsid w:val="35A869C4"/>
    <w:rsid w:val="36430903"/>
    <w:rsid w:val="36DA1356"/>
    <w:rsid w:val="36E66D5D"/>
    <w:rsid w:val="37974E66"/>
    <w:rsid w:val="37B8555F"/>
    <w:rsid w:val="38706120"/>
    <w:rsid w:val="389B1F7E"/>
    <w:rsid w:val="38AC0695"/>
    <w:rsid w:val="3B0E664A"/>
    <w:rsid w:val="3C425ABB"/>
    <w:rsid w:val="3CC93620"/>
    <w:rsid w:val="3DAF46AA"/>
    <w:rsid w:val="3E4660FB"/>
    <w:rsid w:val="3F1838D2"/>
    <w:rsid w:val="3F670A92"/>
    <w:rsid w:val="3F7B51F3"/>
    <w:rsid w:val="3FF67A98"/>
    <w:rsid w:val="40112738"/>
    <w:rsid w:val="403155FC"/>
    <w:rsid w:val="408B6047"/>
    <w:rsid w:val="40F279CF"/>
    <w:rsid w:val="41035E8D"/>
    <w:rsid w:val="41043E05"/>
    <w:rsid w:val="411A73CB"/>
    <w:rsid w:val="41570770"/>
    <w:rsid w:val="4263317B"/>
    <w:rsid w:val="428C42F8"/>
    <w:rsid w:val="429D6505"/>
    <w:rsid w:val="42B05C5D"/>
    <w:rsid w:val="433412FC"/>
    <w:rsid w:val="45667082"/>
    <w:rsid w:val="471C535D"/>
    <w:rsid w:val="47796812"/>
    <w:rsid w:val="489C0A04"/>
    <w:rsid w:val="48C55374"/>
    <w:rsid w:val="48E9484C"/>
    <w:rsid w:val="48EF3286"/>
    <w:rsid w:val="49131DA9"/>
    <w:rsid w:val="4A4435A8"/>
    <w:rsid w:val="4B1C1647"/>
    <w:rsid w:val="4B67093E"/>
    <w:rsid w:val="4C3B0AE9"/>
    <w:rsid w:val="4C5668F1"/>
    <w:rsid w:val="4DEF40B9"/>
    <w:rsid w:val="4EE72FE2"/>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334770E"/>
    <w:rsid w:val="53387A29"/>
    <w:rsid w:val="542568E4"/>
    <w:rsid w:val="54567829"/>
    <w:rsid w:val="549F610D"/>
    <w:rsid w:val="54AC7A3E"/>
    <w:rsid w:val="54B72B11"/>
    <w:rsid w:val="554C02A3"/>
    <w:rsid w:val="563B1615"/>
    <w:rsid w:val="565A4986"/>
    <w:rsid w:val="571C3A45"/>
    <w:rsid w:val="571E033B"/>
    <w:rsid w:val="57922BF7"/>
    <w:rsid w:val="57A23F4A"/>
    <w:rsid w:val="57C210E9"/>
    <w:rsid w:val="57CE2ADE"/>
    <w:rsid w:val="58533496"/>
    <w:rsid w:val="59C64679"/>
    <w:rsid w:val="5ABD648A"/>
    <w:rsid w:val="5B8A2B56"/>
    <w:rsid w:val="5B993B5A"/>
    <w:rsid w:val="5BBC57A2"/>
    <w:rsid w:val="5C135D05"/>
    <w:rsid w:val="5CAE5490"/>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2919C3"/>
    <w:rsid w:val="636F08D1"/>
    <w:rsid w:val="63BE035D"/>
    <w:rsid w:val="648570CD"/>
    <w:rsid w:val="65267312"/>
    <w:rsid w:val="65706CA1"/>
    <w:rsid w:val="65B14228"/>
    <w:rsid w:val="66715E2F"/>
    <w:rsid w:val="669A4AAF"/>
    <w:rsid w:val="66F15730"/>
    <w:rsid w:val="67E93808"/>
    <w:rsid w:val="686D2721"/>
    <w:rsid w:val="68D206B8"/>
    <w:rsid w:val="69397975"/>
    <w:rsid w:val="698D7E01"/>
    <w:rsid w:val="6A8A4858"/>
    <w:rsid w:val="6AC702A4"/>
    <w:rsid w:val="6B8B77E1"/>
    <w:rsid w:val="6C7A2348"/>
    <w:rsid w:val="6D336AB4"/>
    <w:rsid w:val="6D4D2752"/>
    <w:rsid w:val="6D504D47"/>
    <w:rsid w:val="6EC637A1"/>
    <w:rsid w:val="6F3F60CB"/>
    <w:rsid w:val="6F585FB4"/>
    <w:rsid w:val="6F7A1ECC"/>
    <w:rsid w:val="6FE53E37"/>
    <w:rsid w:val="70335C2F"/>
    <w:rsid w:val="70DB6854"/>
    <w:rsid w:val="71494FDF"/>
    <w:rsid w:val="718933E0"/>
    <w:rsid w:val="71D81A2A"/>
    <w:rsid w:val="72721ECF"/>
    <w:rsid w:val="73661E78"/>
    <w:rsid w:val="73C206D1"/>
    <w:rsid w:val="76A37DCC"/>
    <w:rsid w:val="770F4B00"/>
    <w:rsid w:val="77BB3E94"/>
    <w:rsid w:val="78006396"/>
    <w:rsid w:val="786B1CDE"/>
    <w:rsid w:val="78F10034"/>
    <w:rsid w:val="792331BB"/>
    <w:rsid w:val="795D1F6F"/>
    <w:rsid w:val="79A94DE0"/>
    <w:rsid w:val="7A012F9D"/>
    <w:rsid w:val="7A480529"/>
    <w:rsid w:val="7AE552F3"/>
    <w:rsid w:val="7AFB112C"/>
    <w:rsid w:val="7C577F0D"/>
    <w:rsid w:val="7D0B7F22"/>
    <w:rsid w:val="7D254B52"/>
    <w:rsid w:val="7E277BB1"/>
    <w:rsid w:val="7EE94035"/>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9">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10">
    <w:name w:val="heading 7"/>
    <w:basedOn w:val="1"/>
    <w:next w:val="1"/>
    <w:link w:val="85"/>
    <w:qFormat/>
    <w:uiPriority w:val="0"/>
    <w:pPr>
      <w:keepNext/>
      <w:keepLines/>
      <w:spacing w:line="360" w:lineRule="auto"/>
      <w:ind w:left="425" w:hanging="425"/>
      <w:outlineLvl w:val="6"/>
    </w:pPr>
    <w:rPr>
      <w:b/>
      <w:bCs/>
      <w:sz w:val="24"/>
    </w:rPr>
  </w:style>
  <w:style w:type="paragraph" w:styleId="11">
    <w:name w:val="heading 8"/>
    <w:basedOn w:val="1"/>
    <w:next w:val="1"/>
    <w:link w:val="86"/>
    <w:qFormat/>
    <w:uiPriority w:val="0"/>
    <w:pPr>
      <w:keepNext/>
      <w:keepLines/>
      <w:spacing w:line="360" w:lineRule="auto"/>
      <w:ind w:left="425" w:hanging="425"/>
      <w:outlineLvl w:val="7"/>
    </w:pPr>
    <w:rPr>
      <w:b/>
      <w:sz w:val="24"/>
    </w:rPr>
  </w:style>
  <w:style w:type="paragraph" w:styleId="12">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8"/>
    <w:qFormat/>
    <w:uiPriority w:val="0"/>
    <w:pPr>
      <w:tabs>
        <w:tab w:val="left" w:pos="2020"/>
        <w:tab w:val="center" w:pos="4535"/>
      </w:tabs>
      <w:ind w:firstLine="420" w:firstLineChars="100"/>
    </w:pPr>
  </w:style>
  <w:style w:type="paragraph" w:styleId="3">
    <w:name w:val="Body Text"/>
    <w:basedOn w:val="1"/>
    <w:next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13">
    <w:name w:val="toc 7"/>
    <w:basedOn w:val="1"/>
    <w:next w:val="1"/>
    <w:unhideWhenUsed/>
    <w:qFormat/>
    <w:uiPriority w:val="39"/>
    <w:pPr>
      <w:ind w:left="1260"/>
      <w:jc w:val="left"/>
    </w:pPr>
    <w:rPr>
      <w:rFonts w:ascii="Calibri" w:hAnsi="Calibri" w:cs="Calibri"/>
      <w:sz w:val="18"/>
      <w:szCs w:val="18"/>
    </w:rPr>
  </w:style>
  <w:style w:type="paragraph" w:styleId="14">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5">
    <w:name w:val="index 8"/>
    <w:basedOn w:val="1"/>
    <w:next w:val="1"/>
    <w:unhideWhenUsed/>
    <w:qFormat/>
    <w:uiPriority w:val="0"/>
    <w:pPr>
      <w:ind w:left="1400" w:leftChars="1400"/>
    </w:pPr>
    <w:rPr>
      <w:rFonts w:ascii="Calibri" w:hAnsi="Calibri"/>
      <w:szCs w:val="22"/>
    </w:rPr>
  </w:style>
  <w:style w:type="paragraph" w:styleId="16">
    <w:name w:val="List Number"/>
    <w:basedOn w:val="1"/>
    <w:unhideWhenUsed/>
    <w:qFormat/>
    <w:uiPriority w:val="0"/>
    <w:pPr>
      <w:tabs>
        <w:tab w:val="left" w:pos="0"/>
        <w:tab w:val="left" w:pos="840"/>
      </w:tabs>
      <w:spacing w:line="360" w:lineRule="auto"/>
    </w:pPr>
    <w:rPr>
      <w:rFonts w:ascii="Calibri" w:hAnsi="Calibri"/>
      <w:szCs w:val="22"/>
    </w:rPr>
  </w:style>
  <w:style w:type="paragraph" w:styleId="17">
    <w:name w:val="Normal Indent"/>
    <w:basedOn w:val="1"/>
    <w:link w:val="88"/>
    <w:unhideWhenUsed/>
    <w:qFormat/>
    <w:uiPriority w:val="0"/>
    <w:pPr>
      <w:ind w:firstLine="420" w:firstLineChars="200"/>
    </w:pPr>
    <w:rPr>
      <w:kern w:val="0"/>
      <w:sz w:val="20"/>
    </w:rPr>
  </w:style>
  <w:style w:type="paragraph" w:styleId="18">
    <w:name w:val="caption"/>
    <w:basedOn w:val="1"/>
    <w:next w:val="1"/>
    <w:link w:val="89"/>
    <w:qFormat/>
    <w:uiPriority w:val="0"/>
    <w:pPr>
      <w:spacing w:beforeLines="50" w:afterLines="50" w:line="360" w:lineRule="auto"/>
      <w:jc w:val="center"/>
    </w:pPr>
    <w:rPr>
      <w:rFonts w:ascii="Arial" w:hAnsi="Arial"/>
      <w:sz w:val="24"/>
      <w:szCs w:val="20"/>
    </w:rPr>
  </w:style>
  <w:style w:type="paragraph" w:styleId="19">
    <w:name w:val="index 5"/>
    <w:basedOn w:val="1"/>
    <w:next w:val="1"/>
    <w:unhideWhenUsed/>
    <w:qFormat/>
    <w:uiPriority w:val="0"/>
    <w:pPr>
      <w:ind w:left="800" w:leftChars="800"/>
    </w:pPr>
    <w:rPr>
      <w:rFonts w:ascii="Calibri" w:hAnsi="Calibri"/>
      <w:szCs w:val="22"/>
    </w:rPr>
  </w:style>
  <w:style w:type="paragraph" w:styleId="20">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1">
    <w:name w:val="Document Map"/>
    <w:basedOn w:val="1"/>
    <w:link w:val="90"/>
    <w:qFormat/>
    <w:uiPriority w:val="99"/>
    <w:pPr>
      <w:shd w:val="clear" w:color="auto" w:fill="000080"/>
    </w:pPr>
  </w:style>
  <w:style w:type="paragraph" w:styleId="22">
    <w:name w:val="annotation text"/>
    <w:basedOn w:val="1"/>
    <w:link w:val="91"/>
    <w:unhideWhenUsed/>
    <w:qFormat/>
    <w:uiPriority w:val="99"/>
    <w:pPr>
      <w:jc w:val="left"/>
    </w:pPr>
  </w:style>
  <w:style w:type="paragraph" w:styleId="23">
    <w:name w:val="index 6"/>
    <w:basedOn w:val="1"/>
    <w:next w:val="1"/>
    <w:unhideWhenUsed/>
    <w:qFormat/>
    <w:uiPriority w:val="0"/>
    <w:pPr>
      <w:ind w:left="1000" w:leftChars="1000"/>
    </w:pPr>
    <w:rPr>
      <w:rFonts w:ascii="Calibri" w:hAnsi="Calibri"/>
      <w:szCs w:val="22"/>
    </w:rPr>
  </w:style>
  <w:style w:type="paragraph" w:styleId="24">
    <w:name w:val="Body Text 3"/>
    <w:basedOn w:val="1"/>
    <w:link w:val="92"/>
    <w:qFormat/>
    <w:uiPriority w:val="0"/>
    <w:rPr>
      <w:rFonts w:ascii="楷体_GB2312" w:hAnsi="Arial" w:eastAsia="楷体_GB2312"/>
      <w:b/>
      <w:bCs/>
      <w:color w:val="000000"/>
      <w:sz w:val="24"/>
    </w:rPr>
  </w:style>
  <w:style w:type="paragraph" w:styleId="25">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6">
    <w:name w:val="Body Text Indent"/>
    <w:basedOn w:val="1"/>
    <w:next w:val="1"/>
    <w:link w:val="93"/>
    <w:unhideWhenUsed/>
    <w:qFormat/>
    <w:uiPriority w:val="0"/>
    <w:pPr>
      <w:spacing w:after="120"/>
      <w:ind w:left="420" w:leftChars="200"/>
    </w:pPr>
    <w:rPr>
      <w:kern w:val="0"/>
      <w:sz w:val="20"/>
    </w:rPr>
  </w:style>
  <w:style w:type="paragraph" w:styleId="27">
    <w:name w:val="Block Text"/>
    <w:basedOn w:val="1"/>
    <w:qFormat/>
    <w:uiPriority w:val="0"/>
    <w:pPr>
      <w:adjustRightInd w:val="0"/>
      <w:ind w:left="420" w:right="33"/>
      <w:jc w:val="left"/>
      <w:textAlignment w:val="baseline"/>
    </w:pPr>
    <w:rPr>
      <w:kern w:val="0"/>
      <w:sz w:val="24"/>
      <w:szCs w:val="20"/>
    </w:rPr>
  </w:style>
  <w:style w:type="paragraph" w:styleId="28">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9">
    <w:name w:val="HTML Address"/>
    <w:basedOn w:val="1"/>
    <w:link w:val="94"/>
    <w:unhideWhenUsed/>
    <w:qFormat/>
    <w:uiPriority w:val="0"/>
    <w:rPr>
      <w:rFonts w:ascii="Calibri" w:hAnsi="Calibri"/>
      <w:i/>
      <w:iCs/>
      <w:szCs w:val="22"/>
    </w:rPr>
  </w:style>
  <w:style w:type="paragraph" w:styleId="30">
    <w:name w:val="index 4"/>
    <w:basedOn w:val="1"/>
    <w:next w:val="1"/>
    <w:qFormat/>
    <w:uiPriority w:val="0"/>
    <w:pPr>
      <w:ind w:left="600" w:leftChars="600"/>
    </w:pPr>
    <w:rPr>
      <w:rFonts w:ascii="Verdana" w:hAnsi="Verdana"/>
      <w:szCs w:val="20"/>
    </w:rPr>
  </w:style>
  <w:style w:type="paragraph" w:styleId="31">
    <w:name w:val="toc 5"/>
    <w:basedOn w:val="1"/>
    <w:next w:val="1"/>
    <w:unhideWhenUsed/>
    <w:qFormat/>
    <w:uiPriority w:val="39"/>
    <w:pPr>
      <w:ind w:left="840"/>
      <w:jc w:val="left"/>
    </w:pPr>
    <w:rPr>
      <w:rFonts w:ascii="Calibri" w:hAnsi="Calibri" w:cs="Calibri"/>
      <w:sz w:val="18"/>
      <w:szCs w:val="18"/>
    </w:rPr>
  </w:style>
  <w:style w:type="paragraph" w:styleId="32">
    <w:name w:val="Plain Text"/>
    <w:basedOn w:val="1"/>
    <w:link w:val="95"/>
    <w:qFormat/>
    <w:uiPriority w:val="0"/>
    <w:rPr>
      <w:rFonts w:ascii="宋体" w:hAnsi="Courier New"/>
      <w:szCs w:val="20"/>
    </w:rPr>
  </w:style>
  <w:style w:type="paragraph" w:styleId="33">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4">
    <w:name w:val="toc 8"/>
    <w:basedOn w:val="1"/>
    <w:next w:val="1"/>
    <w:unhideWhenUsed/>
    <w:qFormat/>
    <w:uiPriority w:val="39"/>
    <w:pPr>
      <w:ind w:left="1470"/>
      <w:jc w:val="left"/>
    </w:pPr>
    <w:rPr>
      <w:rFonts w:ascii="Calibri" w:hAnsi="Calibri" w:cs="Calibri"/>
      <w:sz w:val="18"/>
      <w:szCs w:val="18"/>
    </w:rPr>
  </w:style>
  <w:style w:type="paragraph" w:styleId="35">
    <w:name w:val="index 3"/>
    <w:basedOn w:val="1"/>
    <w:next w:val="1"/>
    <w:unhideWhenUsed/>
    <w:qFormat/>
    <w:uiPriority w:val="0"/>
    <w:pPr>
      <w:ind w:left="400" w:leftChars="400"/>
    </w:pPr>
    <w:rPr>
      <w:rFonts w:ascii="Calibri" w:hAnsi="Calibri"/>
      <w:szCs w:val="22"/>
    </w:rPr>
  </w:style>
  <w:style w:type="paragraph" w:styleId="36">
    <w:name w:val="Date"/>
    <w:basedOn w:val="1"/>
    <w:next w:val="1"/>
    <w:link w:val="96"/>
    <w:qFormat/>
    <w:uiPriority w:val="0"/>
    <w:pPr>
      <w:ind w:left="100"/>
    </w:pPr>
    <w:rPr>
      <w:rFonts w:ascii="仿宋_GB2312" w:hAnsi="Courier New" w:eastAsia="仿宋_GB2312"/>
      <w:sz w:val="28"/>
      <w:szCs w:val="20"/>
    </w:rPr>
  </w:style>
  <w:style w:type="paragraph" w:styleId="37">
    <w:name w:val="Body Text Indent 2"/>
    <w:basedOn w:val="1"/>
    <w:link w:val="97"/>
    <w:qFormat/>
    <w:uiPriority w:val="99"/>
    <w:pPr>
      <w:spacing w:after="120" w:line="480" w:lineRule="auto"/>
      <w:ind w:left="420" w:leftChars="200"/>
    </w:pPr>
  </w:style>
  <w:style w:type="paragraph" w:styleId="38">
    <w:name w:val="endnote text"/>
    <w:basedOn w:val="1"/>
    <w:link w:val="98"/>
    <w:unhideWhenUsed/>
    <w:qFormat/>
    <w:uiPriority w:val="0"/>
    <w:pPr>
      <w:widowControl/>
      <w:snapToGrid w:val="0"/>
      <w:jc w:val="left"/>
    </w:pPr>
    <w:rPr>
      <w:rFonts w:ascii="宋体" w:hAnsi="Calibri"/>
      <w:bCs/>
      <w:kern w:val="0"/>
      <w:szCs w:val="21"/>
    </w:rPr>
  </w:style>
  <w:style w:type="paragraph" w:styleId="39">
    <w:name w:val="Balloon Text"/>
    <w:basedOn w:val="1"/>
    <w:link w:val="99"/>
    <w:unhideWhenUsed/>
    <w:qFormat/>
    <w:uiPriority w:val="99"/>
    <w:rPr>
      <w:kern w:val="0"/>
      <w:sz w:val="18"/>
      <w:szCs w:val="18"/>
    </w:rPr>
  </w:style>
  <w:style w:type="paragraph" w:styleId="40">
    <w:name w:val="footer"/>
    <w:basedOn w:val="1"/>
    <w:link w:val="100"/>
    <w:unhideWhenUsed/>
    <w:qFormat/>
    <w:uiPriority w:val="99"/>
    <w:pPr>
      <w:tabs>
        <w:tab w:val="center" w:pos="4153"/>
        <w:tab w:val="right" w:pos="8306"/>
      </w:tabs>
      <w:snapToGrid w:val="0"/>
      <w:jc w:val="left"/>
    </w:pPr>
    <w:rPr>
      <w:sz w:val="18"/>
      <w:szCs w:val="18"/>
    </w:rPr>
  </w:style>
  <w:style w:type="paragraph" w:styleId="41">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qFormat/>
    <w:uiPriority w:val="39"/>
  </w:style>
  <w:style w:type="paragraph" w:styleId="43">
    <w:name w:val="toc 4"/>
    <w:basedOn w:val="1"/>
    <w:next w:val="1"/>
    <w:unhideWhenUsed/>
    <w:qFormat/>
    <w:uiPriority w:val="39"/>
    <w:pPr>
      <w:ind w:left="630"/>
      <w:jc w:val="left"/>
    </w:pPr>
    <w:rPr>
      <w:rFonts w:ascii="Calibri" w:hAnsi="Calibri" w:cs="Calibri"/>
      <w:sz w:val="18"/>
      <w:szCs w:val="18"/>
    </w:rPr>
  </w:style>
  <w:style w:type="paragraph" w:styleId="44">
    <w:name w:val="index heading"/>
    <w:basedOn w:val="1"/>
    <w:next w:val="45"/>
    <w:unhideWhenUsed/>
    <w:qFormat/>
    <w:uiPriority w:val="0"/>
    <w:rPr>
      <w:rFonts w:ascii="Calibri" w:hAnsi="Calibri"/>
      <w:szCs w:val="22"/>
    </w:rPr>
  </w:style>
  <w:style w:type="paragraph" w:styleId="45">
    <w:name w:val="index 1"/>
    <w:basedOn w:val="1"/>
    <w:next w:val="1"/>
    <w:unhideWhenUsed/>
    <w:qFormat/>
    <w:uiPriority w:val="0"/>
    <w:rPr>
      <w:rFonts w:ascii="Calibri" w:hAnsi="Calibri"/>
      <w:szCs w:val="22"/>
    </w:rPr>
  </w:style>
  <w:style w:type="paragraph" w:styleId="46">
    <w:name w:val="List"/>
    <w:basedOn w:val="1"/>
    <w:qFormat/>
    <w:uiPriority w:val="0"/>
    <w:pPr>
      <w:ind w:left="200" w:hanging="200" w:hangingChars="200"/>
    </w:pPr>
  </w:style>
  <w:style w:type="paragraph" w:styleId="47">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8">
    <w:name w:val="toc 6"/>
    <w:basedOn w:val="1"/>
    <w:next w:val="1"/>
    <w:unhideWhenUsed/>
    <w:qFormat/>
    <w:uiPriority w:val="39"/>
    <w:pPr>
      <w:ind w:left="1050"/>
      <w:jc w:val="left"/>
    </w:pPr>
    <w:rPr>
      <w:rFonts w:ascii="Calibri" w:hAnsi="Calibri" w:cs="Calibri"/>
      <w:sz w:val="18"/>
      <w:szCs w:val="18"/>
    </w:rPr>
  </w:style>
  <w:style w:type="paragraph" w:styleId="49">
    <w:name w:val="Body Text Indent 3"/>
    <w:basedOn w:val="1"/>
    <w:link w:val="103"/>
    <w:qFormat/>
    <w:uiPriority w:val="0"/>
    <w:pPr>
      <w:ind w:firstLine="420" w:firstLineChars="200"/>
    </w:pPr>
    <w:rPr>
      <w:rFonts w:eastAsia="楷体_GB2312"/>
    </w:rPr>
  </w:style>
  <w:style w:type="paragraph" w:styleId="50">
    <w:name w:val="index 7"/>
    <w:basedOn w:val="1"/>
    <w:next w:val="1"/>
    <w:unhideWhenUsed/>
    <w:qFormat/>
    <w:uiPriority w:val="0"/>
    <w:pPr>
      <w:ind w:left="1200" w:leftChars="1200"/>
    </w:pPr>
    <w:rPr>
      <w:rFonts w:ascii="Calibri" w:hAnsi="Calibri"/>
      <w:szCs w:val="22"/>
    </w:rPr>
  </w:style>
  <w:style w:type="paragraph" w:styleId="51">
    <w:name w:val="index 9"/>
    <w:basedOn w:val="1"/>
    <w:next w:val="1"/>
    <w:unhideWhenUsed/>
    <w:qFormat/>
    <w:uiPriority w:val="0"/>
    <w:pPr>
      <w:ind w:left="1600" w:leftChars="1600"/>
    </w:pPr>
    <w:rPr>
      <w:rFonts w:ascii="Calibri" w:hAnsi="Calibri"/>
      <w:szCs w:val="22"/>
    </w:rPr>
  </w:style>
  <w:style w:type="paragraph" w:styleId="52">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3">
    <w:name w:val="toc 9"/>
    <w:basedOn w:val="1"/>
    <w:next w:val="1"/>
    <w:unhideWhenUsed/>
    <w:qFormat/>
    <w:uiPriority w:val="39"/>
    <w:pPr>
      <w:ind w:left="1680"/>
      <w:jc w:val="left"/>
    </w:pPr>
    <w:rPr>
      <w:rFonts w:ascii="Calibri" w:hAnsi="Calibri" w:cs="Calibri"/>
      <w:sz w:val="18"/>
      <w:szCs w:val="18"/>
    </w:rPr>
  </w:style>
  <w:style w:type="paragraph" w:styleId="54">
    <w:name w:val="Body Text 2"/>
    <w:basedOn w:val="1"/>
    <w:link w:val="104"/>
    <w:qFormat/>
    <w:uiPriority w:val="99"/>
    <w:pPr>
      <w:spacing w:line="440" w:lineRule="exact"/>
    </w:pPr>
    <w:rPr>
      <w:rFonts w:ascii="楷体_GB2312" w:eastAsia="楷体_GB2312"/>
      <w:sz w:val="28"/>
    </w:rPr>
  </w:style>
  <w:style w:type="paragraph" w:styleId="55">
    <w:name w:val="List Continue 2"/>
    <w:basedOn w:val="1"/>
    <w:unhideWhenUsed/>
    <w:qFormat/>
    <w:uiPriority w:val="0"/>
    <w:pPr>
      <w:spacing w:after="120"/>
      <w:ind w:left="840" w:leftChars="400"/>
    </w:pPr>
    <w:rPr>
      <w:rFonts w:ascii="Calibri" w:hAnsi="Calibri"/>
      <w:szCs w:val="22"/>
    </w:rPr>
  </w:style>
  <w:style w:type="paragraph" w:styleId="56">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8">
    <w:name w:val="index 2"/>
    <w:basedOn w:val="1"/>
    <w:next w:val="1"/>
    <w:unhideWhenUsed/>
    <w:qFormat/>
    <w:uiPriority w:val="0"/>
    <w:pPr>
      <w:ind w:left="200" w:leftChars="200"/>
    </w:pPr>
    <w:rPr>
      <w:rFonts w:ascii="Calibri" w:hAnsi="Calibri"/>
      <w:szCs w:val="22"/>
    </w:rPr>
  </w:style>
  <w:style w:type="paragraph" w:styleId="59">
    <w:name w:val="Title"/>
    <w:basedOn w:val="1"/>
    <w:next w:val="1"/>
    <w:link w:val="106"/>
    <w:qFormat/>
    <w:uiPriority w:val="0"/>
    <w:pPr>
      <w:spacing w:before="240" w:after="60"/>
      <w:jc w:val="center"/>
      <w:outlineLvl w:val="0"/>
    </w:pPr>
    <w:rPr>
      <w:rFonts w:ascii="Cambria" w:hAnsi="Cambria"/>
      <w:b/>
      <w:bCs/>
      <w:sz w:val="32"/>
      <w:szCs w:val="32"/>
    </w:rPr>
  </w:style>
  <w:style w:type="paragraph" w:styleId="60">
    <w:name w:val="annotation subject"/>
    <w:basedOn w:val="22"/>
    <w:next w:val="22"/>
    <w:link w:val="107"/>
    <w:unhideWhenUsed/>
    <w:qFormat/>
    <w:uiPriority w:val="99"/>
    <w:rPr>
      <w:b/>
      <w:bCs/>
    </w:rPr>
  </w:style>
  <w:style w:type="paragraph" w:styleId="61">
    <w:name w:val="Body Text First Indent 2"/>
    <w:basedOn w:val="26"/>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3"/>
    <w:qFormat/>
    <w:uiPriority w:val="0"/>
    <w:rPr>
      <w:rFonts w:ascii="华文彩云" w:hAnsi="宋体" w:eastAsia="华文彩云"/>
      <w:bCs/>
      <w:color w:val="000000"/>
      <w:kern w:val="2"/>
      <w:sz w:val="28"/>
      <w:szCs w:val="24"/>
    </w:rPr>
  </w:style>
  <w:style w:type="character" w:customStyle="1" w:styleId="78">
    <w:name w:val="正文文本首行缩进 字符"/>
    <w:link w:val="2"/>
    <w:qFormat/>
    <w:uiPriority w:val="0"/>
    <w:rPr>
      <w:rFonts w:ascii="华文彩云" w:hAnsi="宋体" w:eastAsia="华文彩云"/>
      <w:bCs/>
      <w:color w:val="000000"/>
      <w:kern w:val="2"/>
      <w:sz w:val="28"/>
      <w:szCs w:val="24"/>
    </w:rPr>
  </w:style>
  <w:style w:type="character" w:customStyle="1" w:styleId="79">
    <w:name w:val="标题 1 字符"/>
    <w:link w:val="4"/>
    <w:qFormat/>
    <w:uiPriority w:val="0"/>
    <w:rPr>
      <w:rFonts w:ascii="Times New Roman" w:hAnsi="Times New Roman" w:eastAsia="宋体" w:cs="Times New Roman"/>
      <w:b/>
      <w:bCs/>
      <w:kern w:val="44"/>
      <w:sz w:val="44"/>
      <w:szCs w:val="44"/>
    </w:rPr>
  </w:style>
  <w:style w:type="character" w:customStyle="1" w:styleId="80">
    <w:name w:val="标题 2 字符"/>
    <w:qFormat/>
    <w:uiPriority w:val="0"/>
    <w:rPr>
      <w:rFonts w:ascii="Cambria" w:hAnsi="Cambria" w:eastAsia="宋体" w:cs="黑体"/>
      <w:b/>
      <w:bCs/>
      <w:sz w:val="32"/>
      <w:szCs w:val="32"/>
    </w:rPr>
  </w:style>
  <w:style w:type="character" w:customStyle="1" w:styleId="81">
    <w:name w:val="标题 3 字符"/>
    <w:link w:val="6"/>
    <w:qFormat/>
    <w:uiPriority w:val="0"/>
    <w:rPr>
      <w:rFonts w:ascii="Times New Roman" w:hAnsi="Times New Roman" w:eastAsia="宋体" w:cs="Times New Roman"/>
      <w:b/>
      <w:bCs/>
      <w:sz w:val="32"/>
      <w:szCs w:val="32"/>
    </w:rPr>
  </w:style>
  <w:style w:type="character" w:customStyle="1" w:styleId="82">
    <w:name w:val="标题 4 字符"/>
    <w:link w:val="7"/>
    <w:qFormat/>
    <w:uiPriority w:val="0"/>
    <w:rPr>
      <w:rFonts w:ascii="Cambria" w:hAnsi="Cambria" w:eastAsia="宋体" w:cs="黑体"/>
      <w:b/>
      <w:bCs/>
      <w:sz w:val="28"/>
      <w:szCs w:val="28"/>
    </w:rPr>
  </w:style>
  <w:style w:type="character" w:customStyle="1" w:styleId="83">
    <w:name w:val="标题 5 字符"/>
    <w:link w:val="8"/>
    <w:qFormat/>
    <w:uiPriority w:val="0"/>
    <w:rPr>
      <w:rFonts w:ascii="Times New Roman" w:hAnsi="Times New Roman" w:eastAsia="宋体" w:cs="Times New Roman"/>
      <w:b/>
      <w:bCs/>
      <w:sz w:val="28"/>
      <w:szCs w:val="28"/>
    </w:rPr>
  </w:style>
  <w:style w:type="character" w:customStyle="1" w:styleId="84">
    <w:name w:val="标题 6 字符"/>
    <w:link w:val="9"/>
    <w:qFormat/>
    <w:uiPriority w:val="0"/>
    <w:rPr>
      <w:rFonts w:ascii="Cambria" w:hAnsi="Cambria" w:eastAsia="宋体" w:cs="黑体"/>
      <w:b/>
      <w:bCs/>
      <w:sz w:val="24"/>
      <w:szCs w:val="24"/>
    </w:rPr>
  </w:style>
  <w:style w:type="character" w:customStyle="1" w:styleId="85">
    <w:name w:val="标题 7 字符"/>
    <w:link w:val="10"/>
    <w:qFormat/>
    <w:uiPriority w:val="0"/>
    <w:rPr>
      <w:b/>
      <w:bCs/>
      <w:kern w:val="2"/>
      <w:sz w:val="24"/>
      <w:szCs w:val="24"/>
    </w:rPr>
  </w:style>
  <w:style w:type="character" w:customStyle="1" w:styleId="86">
    <w:name w:val="标题 8 字符"/>
    <w:link w:val="11"/>
    <w:qFormat/>
    <w:uiPriority w:val="0"/>
    <w:rPr>
      <w:b/>
      <w:kern w:val="2"/>
      <w:sz w:val="24"/>
      <w:szCs w:val="24"/>
    </w:rPr>
  </w:style>
  <w:style w:type="character" w:customStyle="1" w:styleId="87">
    <w:name w:val="标题 9 字符"/>
    <w:link w:val="12"/>
    <w:qFormat/>
    <w:uiPriority w:val="0"/>
    <w:rPr>
      <w:rFonts w:ascii="仿宋_GB2312" w:hAnsi="Calibri" w:eastAsia="仿宋_GB2312"/>
      <w:kern w:val="2"/>
      <w:sz w:val="32"/>
      <w:szCs w:val="22"/>
    </w:rPr>
  </w:style>
  <w:style w:type="character" w:customStyle="1" w:styleId="88">
    <w:name w:val="正文缩进 字符"/>
    <w:link w:val="17"/>
    <w:qFormat/>
    <w:locked/>
    <w:uiPriority w:val="0"/>
    <w:rPr>
      <w:szCs w:val="24"/>
    </w:rPr>
  </w:style>
  <w:style w:type="character" w:customStyle="1" w:styleId="89">
    <w:name w:val="题注 字符"/>
    <w:link w:val="18"/>
    <w:qFormat/>
    <w:locked/>
    <w:uiPriority w:val="0"/>
    <w:rPr>
      <w:rFonts w:ascii="Arial" w:hAnsi="Arial" w:cs="Arial"/>
      <w:kern w:val="2"/>
      <w:sz w:val="24"/>
    </w:rPr>
  </w:style>
  <w:style w:type="character" w:customStyle="1" w:styleId="90">
    <w:name w:val="文档结构图 字符"/>
    <w:link w:val="21"/>
    <w:qFormat/>
    <w:uiPriority w:val="99"/>
    <w:rPr>
      <w:kern w:val="2"/>
      <w:sz w:val="21"/>
      <w:szCs w:val="24"/>
      <w:shd w:val="clear" w:color="auto" w:fill="000080"/>
    </w:rPr>
  </w:style>
  <w:style w:type="character" w:customStyle="1" w:styleId="91">
    <w:name w:val="批注文字 字符"/>
    <w:link w:val="22"/>
    <w:qFormat/>
    <w:uiPriority w:val="99"/>
    <w:rPr>
      <w:kern w:val="2"/>
      <w:sz w:val="21"/>
      <w:szCs w:val="24"/>
    </w:rPr>
  </w:style>
  <w:style w:type="character" w:customStyle="1" w:styleId="92">
    <w:name w:val="正文文本 3 字符1"/>
    <w:link w:val="24"/>
    <w:qFormat/>
    <w:uiPriority w:val="0"/>
    <w:rPr>
      <w:rFonts w:ascii="楷体_GB2312" w:hAnsi="Arial" w:eastAsia="楷体_GB2312" w:cs="Arial"/>
      <w:b/>
      <w:bCs/>
      <w:color w:val="000000"/>
      <w:kern w:val="2"/>
      <w:sz w:val="24"/>
      <w:szCs w:val="24"/>
    </w:rPr>
  </w:style>
  <w:style w:type="character" w:customStyle="1" w:styleId="93">
    <w:name w:val="正文文本缩进 字符"/>
    <w:link w:val="26"/>
    <w:qFormat/>
    <w:uiPriority w:val="0"/>
    <w:rPr>
      <w:rFonts w:ascii="Times New Roman" w:hAnsi="Times New Roman" w:eastAsia="宋体" w:cs="Times New Roman"/>
      <w:szCs w:val="24"/>
    </w:rPr>
  </w:style>
  <w:style w:type="character" w:customStyle="1" w:styleId="94">
    <w:name w:val="HTML 地址 字符"/>
    <w:link w:val="29"/>
    <w:qFormat/>
    <w:uiPriority w:val="0"/>
    <w:rPr>
      <w:rFonts w:ascii="Calibri" w:hAnsi="Calibri" w:cs="宋体"/>
      <w:i/>
      <w:iCs/>
      <w:kern w:val="2"/>
      <w:sz w:val="21"/>
      <w:szCs w:val="22"/>
    </w:rPr>
  </w:style>
  <w:style w:type="character" w:customStyle="1" w:styleId="95">
    <w:name w:val="纯文本 字符"/>
    <w:link w:val="32"/>
    <w:qFormat/>
    <w:uiPriority w:val="0"/>
    <w:rPr>
      <w:rFonts w:ascii="宋体" w:hAnsi="Courier New"/>
      <w:kern w:val="2"/>
      <w:sz w:val="21"/>
    </w:rPr>
  </w:style>
  <w:style w:type="character" w:customStyle="1" w:styleId="96">
    <w:name w:val="日期 字符"/>
    <w:link w:val="36"/>
    <w:qFormat/>
    <w:uiPriority w:val="0"/>
    <w:rPr>
      <w:rFonts w:ascii="仿宋_GB2312" w:hAnsi="Courier New" w:eastAsia="仿宋_GB2312"/>
      <w:kern w:val="2"/>
      <w:sz w:val="28"/>
    </w:rPr>
  </w:style>
  <w:style w:type="character" w:customStyle="1" w:styleId="97">
    <w:name w:val="正文文本缩进 2 字符"/>
    <w:link w:val="37"/>
    <w:qFormat/>
    <w:uiPriority w:val="99"/>
    <w:rPr>
      <w:kern w:val="2"/>
      <w:sz w:val="21"/>
      <w:szCs w:val="24"/>
    </w:rPr>
  </w:style>
  <w:style w:type="character" w:customStyle="1" w:styleId="98">
    <w:name w:val="尾注文本 字符"/>
    <w:link w:val="38"/>
    <w:qFormat/>
    <w:uiPriority w:val="0"/>
    <w:rPr>
      <w:rFonts w:ascii="宋体" w:hAnsi="Calibri"/>
      <w:bCs/>
      <w:sz w:val="21"/>
      <w:szCs w:val="21"/>
    </w:rPr>
  </w:style>
  <w:style w:type="character" w:customStyle="1" w:styleId="99">
    <w:name w:val="批注框文本 字符"/>
    <w:link w:val="39"/>
    <w:qFormat/>
    <w:uiPriority w:val="99"/>
    <w:rPr>
      <w:rFonts w:ascii="Times New Roman" w:hAnsi="Times New Roman" w:eastAsia="宋体" w:cs="Times New Roman"/>
      <w:sz w:val="18"/>
      <w:szCs w:val="18"/>
    </w:rPr>
  </w:style>
  <w:style w:type="character" w:customStyle="1" w:styleId="100">
    <w:name w:val="页脚 字符1"/>
    <w:link w:val="40"/>
    <w:qFormat/>
    <w:uiPriority w:val="99"/>
    <w:rPr>
      <w:kern w:val="2"/>
      <w:sz w:val="18"/>
      <w:szCs w:val="18"/>
    </w:rPr>
  </w:style>
  <w:style w:type="character" w:customStyle="1" w:styleId="101">
    <w:name w:val="页眉 字符"/>
    <w:link w:val="41"/>
    <w:qFormat/>
    <w:uiPriority w:val="99"/>
    <w:rPr>
      <w:rFonts w:ascii="Times New Roman" w:hAnsi="Times New Roman" w:eastAsia="宋体" w:cs="Times New Roman"/>
      <w:sz w:val="18"/>
      <w:szCs w:val="18"/>
    </w:rPr>
  </w:style>
  <w:style w:type="character" w:customStyle="1" w:styleId="102">
    <w:name w:val="脚注文本 字符"/>
    <w:link w:val="47"/>
    <w:qFormat/>
    <w:uiPriority w:val="0"/>
    <w:rPr>
      <w:rFonts w:ascii="宋体" w:hAnsi="Calibri"/>
      <w:bCs/>
      <w:sz w:val="18"/>
      <w:szCs w:val="18"/>
    </w:rPr>
  </w:style>
  <w:style w:type="character" w:customStyle="1" w:styleId="103">
    <w:name w:val="正文文本缩进 3 字符"/>
    <w:link w:val="49"/>
    <w:qFormat/>
    <w:uiPriority w:val="0"/>
    <w:rPr>
      <w:rFonts w:eastAsia="楷体_GB2312"/>
      <w:kern w:val="2"/>
      <w:sz w:val="21"/>
      <w:szCs w:val="24"/>
    </w:rPr>
  </w:style>
  <w:style w:type="character" w:customStyle="1" w:styleId="104">
    <w:name w:val="正文文本 2 字符"/>
    <w:link w:val="54"/>
    <w:qFormat/>
    <w:uiPriority w:val="99"/>
    <w:rPr>
      <w:rFonts w:ascii="楷体_GB2312" w:eastAsia="楷体_GB2312"/>
      <w:kern w:val="2"/>
      <w:sz w:val="28"/>
      <w:szCs w:val="24"/>
    </w:rPr>
  </w:style>
  <w:style w:type="character" w:customStyle="1" w:styleId="105">
    <w:name w:val="HTML 预设格式 字符"/>
    <w:link w:val="56"/>
    <w:qFormat/>
    <w:uiPriority w:val="0"/>
    <w:rPr>
      <w:rFonts w:ascii="Arial" w:hAnsi="Arial" w:cs="Arial"/>
      <w:sz w:val="24"/>
      <w:szCs w:val="22"/>
    </w:rPr>
  </w:style>
  <w:style w:type="character" w:customStyle="1" w:styleId="106">
    <w:name w:val="标题 字符"/>
    <w:link w:val="59"/>
    <w:qFormat/>
    <w:uiPriority w:val="0"/>
    <w:rPr>
      <w:rFonts w:ascii="Cambria" w:hAnsi="Cambria"/>
      <w:b/>
      <w:bCs/>
      <w:kern w:val="2"/>
      <w:sz w:val="32"/>
      <w:szCs w:val="32"/>
    </w:rPr>
  </w:style>
  <w:style w:type="character" w:customStyle="1" w:styleId="107">
    <w:name w:val="批注主题 字符"/>
    <w:link w:val="60"/>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4"/>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7"/>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5"/>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21"/>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4"/>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6"/>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1"/>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4"/>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8"/>
    <w:next w:val="17"/>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4"/>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8"/>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4"/>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6"/>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6"/>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21"/>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7"/>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2"/>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1"/>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1"/>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1"/>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9"/>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8"/>
    <w:next w:val="3"/>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3"/>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5"/>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4"/>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7"/>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3"/>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5"/>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4"/>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4"/>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 w:type="character" w:customStyle="1" w:styleId="685">
    <w:name w:val="标题 2 字符1"/>
    <w:link w:val="5"/>
    <w:qFormat/>
    <w:uiPriority w:val="0"/>
    <w:rPr>
      <w:rFonts w:ascii="Cambria" w:hAnsi="Cambria" w:eastAsia="宋体" w:cs="黑体"/>
      <w:b/>
      <w:bCs/>
      <w:sz w:val="32"/>
      <w:szCs w:val="32"/>
    </w:rPr>
  </w:style>
  <w:style w:type="character" w:customStyle="1" w:styleId="686">
    <w:name w:val="标题 2 Char"/>
    <w:link w:val="5"/>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49</Pages>
  <Words>24025</Words>
  <Characters>24361</Characters>
  <Lines>152</Lines>
  <Paragraphs>42</Paragraphs>
  <TotalTime>4</TotalTime>
  <ScaleCrop>false</ScaleCrop>
  <LinksUpToDate>false</LinksUpToDate>
  <CharactersWithSpaces>25880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2025-07-11T00:33:00Z</cp:lastPrinted>
  <dcterms:modified xsi:type="dcterms:W3CDTF">2025-07-14T05:42:23Z</dcterms:modified>
  <dc:title>港闸区人民法院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