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66B7">
      <w:pPr>
        <w:spacing w:line="500" w:lineRule="exact"/>
        <w:jc w:val="center"/>
        <w:rPr>
          <w:rFonts w:ascii="宋体" w:hAnsi="宋体" w:cs="宋体"/>
          <w:bCs/>
          <w:spacing w:val="20"/>
          <w:sz w:val="44"/>
        </w:rPr>
      </w:pPr>
    </w:p>
    <w:p w14:paraId="0CE42DAE">
      <w:pPr>
        <w:spacing w:line="500" w:lineRule="exact"/>
        <w:jc w:val="center"/>
        <w:rPr>
          <w:rFonts w:ascii="宋体" w:hAnsi="宋体" w:cs="宋体"/>
          <w:bCs/>
          <w:spacing w:val="20"/>
          <w:sz w:val="44"/>
        </w:rPr>
      </w:pPr>
    </w:p>
    <w:p w14:paraId="164A0039">
      <w:pPr>
        <w:spacing w:line="500" w:lineRule="exact"/>
        <w:jc w:val="center"/>
        <w:rPr>
          <w:rFonts w:ascii="宋体" w:hAnsi="宋体" w:cs="宋体"/>
          <w:bCs/>
          <w:spacing w:val="20"/>
          <w:sz w:val="44"/>
        </w:rPr>
      </w:pPr>
    </w:p>
    <w:p w14:paraId="2D3FA622">
      <w:pPr>
        <w:spacing w:line="360" w:lineRule="auto"/>
        <w:jc w:val="center"/>
        <w:rPr>
          <w:rFonts w:ascii="宋体" w:hAnsi="宋体" w:cs="宋体"/>
          <w:b/>
          <w:spacing w:val="20"/>
          <w:sz w:val="48"/>
          <w:szCs w:val="48"/>
        </w:rPr>
      </w:pPr>
      <w:r>
        <w:rPr>
          <w:rFonts w:hint="eastAsia" w:ascii="宋体" w:hAnsi="宋体" w:cs="宋体"/>
          <w:b/>
          <w:spacing w:val="20"/>
          <w:sz w:val="48"/>
          <w:szCs w:val="48"/>
        </w:rPr>
        <w:t>新江海河闸管理所2026年度电气预防性试验及设备保养等项目</w:t>
      </w:r>
    </w:p>
    <w:p w14:paraId="59D09A7B">
      <w:pPr>
        <w:spacing w:line="360" w:lineRule="auto"/>
        <w:jc w:val="center"/>
        <w:rPr>
          <w:rFonts w:ascii="宋体" w:hAnsi="宋体" w:cs="宋体"/>
          <w:b/>
          <w:sz w:val="72"/>
          <w:szCs w:val="72"/>
        </w:rPr>
      </w:pPr>
    </w:p>
    <w:p w14:paraId="30567264">
      <w:pPr>
        <w:spacing w:line="360" w:lineRule="auto"/>
        <w:jc w:val="center"/>
        <w:rPr>
          <w:rFonts w:ascii="宋体" w:hAnsi="宋体" w:cs="宋体"/>
          <w:b/>
          <w:sz w:val="72"/>
          <w:szCs w:val="72"/>
        </w:rPr>
      </w:pPr>
    </w:p>
    <w:p w14:paraId="7E1B5E2F">
      <w:pPr>
        <w:pStyle w:val="3"/>
      </w:pPr>
    </w:p>
    <w:p w14:paraId="449AFC4F">
      <w:pPr>
        <w:spacing w:line="360" w:lineRule="auto"/>
        <w:jc w:val="center"/>
        <w:rPr>
          <w:rFonts w:ascii="宋体" w:hAnsi="宋体" w:cs="宋体"/>
          <w:b/>
          <w:sz w:val="72"/>
          <w:szCs w:val="72"/>
        </w:rPr>
      </w:pPr>
    </w:p>
    <w:p w14:paraId="0F459F10">
      <w:pPr>
        <w:spacing w:line="360" w:lineRule="auto"/>
        <w:jc w:val="center"/>
        <w:rPr>
          <w:rFonts w:ascii="宋体" w:hAnsi="宋体" w:cs="宋体"/>
          <w:b/>
          <w:sz w:val="96"/>
          <w:szCs w:val="96"/>
        </w:rPr>
      </w:pPr>
      <w:r>
        <w:rPr>
          <w:rFonts w:hint="eastAsia" w:ascii="宋体" w:hAnsi="宋体" w:cs="宋体"/>
          <w:b/>
          <w:sz w:val="72"/>
          <w:szCs w:val="72"/>
        </w:rPr>
        <w:t>招标文件</w:t>
      </w:r>
    </w:p>
    <w:p w14:paraId="19A8F11E">
      <w:pPr>
        <w:keepNext/>
        <w:spacing w:line="500" w:lineRule="exact"/>
        <w:jc w:val="center"/>
        <w:outlineLvl w:val="5"/>
        <w:rPr>
          <w:rFonts w:ascii="宋体" w:hAnsi="宋体"/>
          <w:b/>
          <w:kern w:val="0"/>
          <w:sz w:val="36"/>
          <w:szCs w:val="36"/>
        </w:rPr>
      </w:pPr>
    </w:p>
    <w:p w14:paraId="6757BFCC">
      <w:pPr>
        <w:spacing w:line="500" w:lineRule="exact"/>
        <w:jc w:val="center"/>
        <w:rPr>
          <w:rFonts w:ascii="宋体" w:hAnsi="宋体" w:cs="宋体"/>
          <w:b/>
          <w:sz w:val="36"/>
        </w:rPr>
      </w:pPr>
    </w:p>
    <w:p w14:paraId="31C8EE46">
      <w:pPr>
        <w:pStyle w:val="3"/>
      </w:pPr>
    </w:p>
    <w:p w14:paraId="1C65495E">
      <w:pPr>
        <w:spacing w:line="500" w:lineRule="exact"/>
        <w:jc w:val="center"/>
        <w:rPr>
          <w:rFonts w:ascii="宋体" w:hAnsi="宋体" w:cs="宋体"/>
          <w:b/>
          <w:sz w:val="36"/>
        </w:rPr>
      </w:pPr>
    </w:p>
    <w:p w14:paraId="5D037096">
      <w:pPr>
        <w:spacing w:line="500" w:lineRule="exact"/>
        <w:jc w:val="both"/>
        <w:rPr>
          <w:rFonts w:ascii="宋体" w:hAnsi="宋体" w:cs="宋体"/>
          <w:sz w:val="32"/>
        </w:rPr>
      </w:pPr>
    </w:p>
    <w:p w14:paraId="35E995B6">
      <w:pPr>
        <w:pStyle w:val="40"/>
      </w:pPr>
    </w:p>
    <w:p w14:paraId="4DB9A799">
      <w:pPr>
        <w:spacing w:line="500" w:lineRule="exact"/>
        <w:jc w:val="center"/>
        <w:rPr>
          <w:rFonts w:ascii="宋体" w:hAnsi="宋体" w:cs="宋体"/>
          <w:sz w:val="32"/>
        </w:rPr>
      </w:pPr>
    </w:p>
    <w:p w14:paraId="535A4A88">
      <w:pPr>
        <w:spacing w:line="360" w:lineRule="auto"/>
        <w:ind w:firstLine="1285" w:firstLineChars="400"/>
        <w:rPr>
          <w:rFonts w:ascii="宋体" w:hAnsi="宋体" w:cs="宋体"/>
          <w:b/>
          <w:sz w:val="32"/>
          <w:szCs w:val="32"/>
        </w:rPr>
      </w:pPr>
      <w:bookmarkStart w:id="0" w:name="_Toc312608845"/>
      <w:bookmarkStart w:id="1" w:name="_Toc241913651"/>
      <w:bookmarkStart w:id="2" w:name="_Toc257275442"/>
      <w:r>
        <w:rPr>
          <w:rFonts w:hint="eastAsia" w:ascii="宋体" w:hAnsi="宋体" w:cs="宋体"/>
          <w:b/>
          <w:kern w:val="0"/>
          <w:sz w:val="32"/>
          <w:szCs w:val="32"/>
        </w:rPr>
        <w:t>采 购 人：南通市新江海河闸管理所</w:t>
      </w:r>
    </w:p>
    <w:p w14:paraId="5102083C">
      <w:pPr>
        <w:spacing w:line="360" w:lineRule="auto"/>
        <w:ind w:firstLine="1285" w:firstLineChars="400"/>
        <w:rPr>
          <w:rFonts w:ascii="宋体" w:hAnsi="宋体" w:cs="宋体"/>
          <w:b/>
          <w:sz w:val="32"/>
          <w:szCs w:val="32"/>
        </w:rPr>
      </w:pPr>
      <w:r>
        <w:rPr>
          <w:rFonts w:hint="eastAsia" w:ascii="宋体" w:hAnsi="宋体" w:cs="宋体"/>
          <w:b/>
          <w:sz w:val="32"/>
          <w:szCs w:val="32"/>
        </w:rPr>
        <w:t>代理单位：江苏建达全过程工程咨询有限公司</w:t>
      </w:r>
    </w:p>
    <w:p w14:paraId="6036C3FC">
      <w:pPr>
        <w:spacing w:line="360" w:lineRule="auto"/>
        <w:ind w:firstLine="1285" w:firstLineChars="400"/>
        <w:rPr>
          <w:rFonts w:ascii="宋体" w:hAnsi="宋体" w:cs="宋体"/>
          <w:b/>
          <w:sz w:val="32"/>
          <w:szCs w:val="32"/>
        </w:rPr>
      </w:pPr>
      <w:r>
        <w:rPr>
          <w:rFonts w:hint="eastAsia" w:ascii="宋体" w:hAnsi="宋体" w:cs="宋体"/>
          <w:b/>
          <w:sz w:val="32"/>
          <w:szCs w:val="32"/>
        </w:rPr>
        <w:t>日    期：2026年</w:t>
      </w:r>
      <w:r>
        <w:rPr>
          <w:rFonts w:ascii="宋体" w:hAnsi="宋体" w:cs="宋体"/>
          <w:b/>
          <w:sz w:val="32"/>
          <w:szCs w:val="32"/>
        </w:rPr>
        <w:t>3</w:t>
      </w:r>
      <w:r>
        <w:rPr>
          <w:rFonts w:hint="eastAsia" w:ascii="宋体" w:hAnsi="宋体" w:cs="宋体"/>
          <w:b/>
          <w:sz w:val="32"/>
          <w:szCs w:val="32"/>
        </w:rPr>
        <w:t>月</w:t>
      </w:r>
      <w:r>
        <w:rPr>
          <w:rFonts w:hint="eastAsia" w:ascii="宋体" w:hAnsi="宋体" w:cs="宋体"/>
          <w:b/>
          <w:sz w:val="32"/>
          <w:szCs w:val="32"/>
          <w:lang w:val="en-US" w:eastAsia="zh-CN"/>
        </w:rPr>
        <w:t>26</w:t>
      </w:r>
      <w:r>
        <w:rPr>
          <w:rFonts w:hint="eastAsia" w:ascii="宋体" w:hAnsi="宋体" w:cs="宋体"/>
          <w:b/>
          <w:sz w:val="32"/>
          <w:szCs w:val="32"/>
        </w:rPr>
        <w:t>日</w:t>
      </w:r>
      <w:bookmarkEnd w:id="0"/>
      <w:bookmarkEnd w:id="1"/>
      <w:bookmarkEnd w:id="2"/>
    </w:p>
    <w:p w14:paraId="3B543680">
      <w:pPr>
        <w:spacing w:line="360" w:lineRule="auto"/>
        <w:jc w:val="center"/>
        <w:rPr>
          <w:rFonts w:ascii="宋体" w:hAnsi="宋体" w:cs="宋体"/>
          <w:b/>
          <w:sz w:val="44"/>
          <w:szCs w:val="44"/>
        </w:rPr>
        <w:sectPr>
          <w:pgSz w:w="11906" w:h="16838"/>
          <w:pgMar w:top="1440" w:right="1800" w:bottom="1440" w:left="1800" w:header="851" w:footer="992" w:gutter="0"/>
          <w:pgNumType w:start="0"/>
          <w:cols w:space="720" w:num="1"/>
          <w:docGrid w:type="lines" w:linePitch="312" w:charSpace="0"/>
        </w:sectPr>
      </w:pPr>
    </w:p>
    <w:p w14:paraId="72E6E9E1">
      <w:pPr>
        <w:adjustRightInd w:val="0"/>
        <w:snapToGrid w:val="0"/>
        <w:spacing w:line="360" w:lineRule="auto"/>
        <w:jc w:val="center"/>
        <w:rPr>
          <w:rFonts w:ascii="宋体" w:hAnsi="宋体" w:cs="宋体"/>
          <w:sz w:val="44"/>
          <w:szCs w:val="44"/>
        </w:rPr>
      </w:pPr>
      <w:r>
        <w:rPr>
          <w:rFonts w:hint="eastAsia" w:ascii="宋体" w:hAnsi="宋体" w:cs="宋体"/>
          <w:sz w:val="44"/>
          <w:szCs w:val="44"/>
        </w:rPr>
        <w:t>目 录</w:t>
      </w:r>
    </w:p>
    <w:p w14:paraId="58CD646C">
      <w:pPr>
        <w:adjustRightInd w:val="0"/>
        <w:snapToGrid w:val="0"/>
        <w:spacing w:line="360" w:lineRule="auto"/>
        <w:jc w:val="center"/>
        <w:rPr>
          <w:rFonts w:ascii="宋体" w:hAnsi="宋体" w:cs="宋体"/>
          <w:sz w:val="32"/>
          <w:szCs w:val="32"/>
        </w:rPr>
      </w:pPr>
    </w:p>
    <w:p w14:paraId="616A2D00">
      <w:pPr>
        <w:adjustRightInd w:val="0"/>
        <w:snapToGrid w:val="0"/>
        <w:spacing w:line="360" w:lineRule="auto"/>
        <w:jc w:val="center"/>
        <w:rPr>
          <w:rFonts w:ascii="宋体" w:hAnsi="宋体" w:cs="宋体"/>
          <w:sz w:val="32"/>
          <w:szCs w:val="32"/>
        </w:rPr>
      </w:pPr>
    </w:p>
    <w:p w14:paraId="77944A64">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招标公告</w:t>
      </w:r>
    </w:p>
    <w:p w14:paraId="6E697647">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9306D55">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335A7DFD">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1E2371C4">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第五部分  投标文件组成</w:t>
      </w:r>
    </w:p>
    <w:p w14:paraId="5E103E52">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合同条款及格式</w:t>
      </w:r>
    </w:p>
    <w:p w14:paraId="770E48A1">
      <w:pPr>
        <w:spacing w:line="500" w:lineRule="exact"/>
        <w:rPr>
          <w:rFonts w:ascii="宋体" w:hAnsi="宋体" w:cs="宋体"/>
          <w:b/>
          <w:sz w:val="32"/>
          <w:szCs w:val="32"/>
        </w:rPr>
      </w:pPr>
    </w:p>
    <w:p w14:paraId="1C299407">
      <w:pPr>
        <w:tabs>
          <w:tab w:val="left" w:pos="7740"/>
        </w:tabs>
        <w:spacing w:line="500" w:lineRule="exact"/>
        <w:rPr>
          <w:rFonts w:ascii="宋体" w:hAnsi="宋体" w:cs="宋体"/>
          <w:b/>
          <w:spacing w:val="2"/>
          <w:sz w:val="32"/>
          <w:szCs w:val="32"/>
        </w:rPr>
      </w:pPr>
    </w:p>
    <w:p w14:paraId="76CD5BAB">
      <w:pPr>
        <w:tabs>
          <w:tab w:val="left" w:pos="7740"/>
        </w:tabs>
        <w:spacing w:line="500" w:lineRule="exact"/>
        <w:rPr>
          <w:rFonts w:ascii="宋体" w:hAnsi="宋体" w:cs="宋体"/>
          <w:b/>
          <w:spacing w:val="2"/>
          <w:sz w:val="32"/>
          <w:szCs w:val="32"/>
        </w:rPr>
      </w:pPr>
    </w:p>
    <w:p w14:paraId="366C0688">
      <w:pPr>
        <w:tabs>
          <w:tab w:val="left" w:pos="7740"/>
        </w:tabs>
        <w:spacing w:line="500" w:lineRule="exact"/>
        <w:rPr>
          <w:rFonts w:ascii="宋体" w:hAnsi="宋体" w:cs="宋体"/>
          <w:b/>
          <w:bCs/>
          <w:sz w:val="32"/>
          <w:szCs w:val="32"/>
        </w:rPr>
      </w:pPr>
    </w:p>
    <w:p w14:paraId="370ED7FD">
      <w:pPr>
        <w:spacing w:line="500" w:lineRule="exact"/>
        <w:outlineLvl w:val="0"/>
        <w:rPr>
          <w:rFonts w:ascii="宋体" w:hAnsi="宋体" w:cs="宋体"/>
          <w:b/>
          <w:sz w:val="44"/>
          <w:szCs w:val="44"/>
        </w:rPr>
      </w:pPr>
    </w:p>
    <w:p w14:paraId="4AF4F0D0">
      <w:pPr>
        <w:spacing w:line="500" w:lineRule="exact"/>
        <w:outlineLvl w:val="0"/>
        <w:rPr>
          <w:rFonts w:ascii="宋体" w:hAnsi="宋体" w:cs="宋体"/>
          <w:sz w:val="44"/>
          <w:szCs w:val="44"/>
        </w:rPr>
      </w:pPr>
    </w:p>
    <w:p w14:paraId="72DCD3F7">
      <w:pPr>
        <w:spacing w:line="500" w:lineRule="exact"/>
        <w:outlineLvl w:val="0"/>
        <w:rPr>
          <w:rFonts w:ascii="宋体" w:hAnsi="宋体" w:cs="宋体"/>
          <w:sz w:val="44"/>
          <w:szCs w:val="44"/>
        </w:rPr>
      </w:pPr>
    </w:p>
    <w:p w14:paraId="206A555E">
      <w:pPr>
        <w:spacing w:line="500" w:lineRule="exact"/>
        <w:outlineLvl w:val="0"/>
        <w:rPr>
          <w:rFonts w:ascii="宋体" w:hAnsi="宋体" w:cs="宋体"/>
          <w:sz w:val="44"/>
          <w:szCs w:val="44"/>
        </w:rPr>
      </w:pPr>
    </w:p>
    <w:p w14:paraId="16372061">
      <w:pPr>
        <w:spacing w:line="500" w:lineRule="exact"/>
        <w:outlineLvl w:val="0"/>
        <w:rPr>
          <w:rFonts w:ascii="宋体" w:hAnsi="宋体" w:cs="宋体"/>
          <w:sz w:val="44"/>
          <w:szCs w:val="44"/>
        </w:rPr>
      </w:pPr>
    </w:p>
    <w:p w14:paraId="04C29BEA">
      <w:pPr>
        <w:spacing w:line="500" w:lineRule="exact"/>
        <w:outlineLvl w:val="0"/>
        <w:rPr>
          <w:rFonts w:ascii="宋体" w:hAnsi="宋体" w:cs="宋体"/>
          <w:sz w:val="44"/>
          <w:szCs w:val="44"/>
        </w:rPr>
      </w:pPr>
    </w:p>
    <w:p w14:paraId="104EA251">
      <w:pPr>
        <w:spacing w:line="500" w:lineRule="exact"/>
        <w:outlineLvl w:val="0"/>
        <w:rPr>
          <w:rFonts w:ascii="宋体" w:hAnsi="宋体" w:cs="宋体"/>
          <w:sz w:val="44"/>
          <w:szCs w:val="44"/>
        </w:rPr>
      </w:pPr>
    </w:p>
    <w:p w14:paraId="462EC0C9">
      <w:pPr>
        <w:spacing w:line="500" w:lineRule="exact"/>
        <w:outlineLvl w:val="0"/>
        <w:rPr>
          <w:rFonts w:ascii="宋体" w:hAnsi="宋体" w:cs="宋体"/>
          <w:sz w:val="44"/>
          <w:szCs w:val="44"/>
        </w:rPr>
      </w:pPr>
    </w:p>
    <w:p w14:paraId="332791A0">
      <w:pPr>
        <w:spacing w:line="500" w:lineRule="exact"/>
        <w:outlineLvl w:val="0"/>
        <w:rPr>
          <w:rFonts w:ascii="宋体" w:hAnsi="宋体" w:cs="宋体"/>
          <w:sz w:val="44"/>
          <w:szCs w:val="44"/>
        </w:rPr>
      </w:pPr>
    </w:p>
    <w:p w14:paraId="6AD97818">
      <w:pPr>
        <w:spacing w:line="500" w:lineRule="exact"/>
        <w:outlineLvl w:val="0"/>
        <w:rPr>
          <w:rFonts w:ascii="宋体" w:hAnsi="宋体" w:cs="宋体"/>
          <w:sz w:val="44"/>
          <w:szCs w:val="44"/>
        </w:rPr>
      </w:pPr>
    </w:p>
    <w:p w14:paraId="6229501A">
      <w:pPr>
        <w:adjustRightInd w:val="0"/>
        <w:snapToGrid w:val="0"/>
        <w:spacing w:line="360" w:lineRule="auto"/>
        <w:jc w:val="center"/>
        <w:outlineLvl w:val="0"/>
        <w:rPr>
          <w:rFonts w:ascii="宋体" w:hAnsi="宋体" w:cs="宋体"/>
          <w:bCs/>
          <w:sz w:val="36"/>
          <w:szCs w:val="36"/>
        </w:rPr>
      </w:pPr>
      <w:r>
        <w:rPr>
          <w:rFonts w:hint="eastAsia" w:ascii="宋体" w:hAnsi="宋体" w:cs="宋体"/>
          <w:bCs/>
          <w:sz w:val="36"/>
          <w:szCs w:val="36"/>
        </w:rPr>
        <w:br w:type="page"/>
      </w:r>
      <w:r>
        <w:rPr>
          <w:rFonts w:hint="eastAsia" w:ascii="宋体" w:hAnsi="宋体" w:cs="宋体"/>
          <w:bCs/>
          <w:sz w:val="36"/>
          <w:szCs w:val="36"/>
        </w:rPr>
        <w:t xml:space="preserve">第一部分  </w:t>
      </w:r>
      <w:bookmarkStart w:id="3" w:name="OLE_LINK5"/>
      <w:bookmarkStart w:id="4" w:name="OLE_LINK7"/>
      <w:r>
        <w:rPr>
          <w:rFonts w:hint="eastAsia" w:ascii="宋体" w:hAnsi="宋体" w:cs="宋体"/>
          <w:bCs/>
          <w:sz w:val="36"/>
          <w:szCs w:val="36"/>
        </w:rPr>
        <w:t>招标公告</w:t>
      </w:r>
    </w:p>
    <w:p w14:paraId="1051C558">
      <w:pPr>
        <w:adjustRightInd w:val="0"/>
        <w:snapToGrid w:val="0"/>
        <w:spacing w:line="360" w:lineRule="auto"/>
        <w:ind w:firstLine="480" w:firstLineChars="200"/>
        <w:rPr>
          <w:rFonts w:ascii="宋体" w:hAnsi="宋体" w:cs="宋体"/>
          <w:sz w:val="24"/>
        </w:rPr>
      </w:pPr>
      <w:bookmarkStart w:id="5" w:name="OLE_LINK6"/>
      <w:r>
        <w:rPr>
          <w:rFonts w:hint="eastAsia" w:ascii="宋体" w:hAnsi="宋体" w:cs="宋体"/>
          <w:sz w:val="24"/>
        </w:rPr>
        <w:t>受南通市新江海河闸管理所的委托，江苏建达全过程工程咨询有限公司就新江海河闸管理所2026年度电气预防性试验及设备保养等项目进行公开招标采购，欢迎符合条件的供应商投标。</w:t>
      </w:r>
    </w:p>
    <w:p w14:paraId="76CBB771">
      <w:pPr>
        <w:adjustRightInd w:val="0"/>
        <w:snapToGrid w:val="0"/>
        <w:spacing w:line="360" w:lineRule="auto"/>
        <w:ind w:firstLine="480" w:firstLineChars="200"/>
        <w:rPr>
          <w:rFonts w:ascii="宋体" w:hAnsi="宋体" w:cs="宋体"/>
          <w:b/>
          <w:sz w:val="24"/>
          <w:highlight w:val="yellow"/>
        </w:rPr>
      </w:pPr>
      <w:r>
        <w:rPr>
          <w:rFonts w:hint="eastAsia" w:ascii="宋体" w:hAnsi="宋体" w:cs="宋体"/>
          <w:sz w:val="24"/>
        </w:rPr>
        <w:t>新江海河闸管理所2026年度电气预防性试验及设备保养等项目的潜在投标人应在</w:t>
      </w:r>
      <w:r>
        <w:rPr>
          <w:rFonts w:hint="eastAsia" w:ascii="宋体" w:hAnsi="宋体"/>
          <w:sz w:val="24"/>
          <w:szCs w:val="21"/>
          <w:u w:val="single"/>
          <w:lang w:val="zh-CN"/>
        </w:rPr>
        <w:t>南通市水利局网</w:t>
      </w:r>
      <w:r>
        <w:rPr>
          <w:rFonts w:ascii="宋体" w:hAnsi="宋体"/>
          <w:szCs w:val="21"/>
          <w:u w:val="single"/>
          <w:lang w:val="zh-CN"/>
        </w:rPr>
        <w:t>-</w:t>
      </w:r>
      <w:r>
        <w:rPr>
          <w:rFonts w:hint="eastAsia" w:ascii="宋体" w:hAnsi="宋体"/>
          <w:sz w:val="24"/>
          <w:szCs w:val="21"/>
          <w:u w:val="single"/>
          <w:lang w:val="zh-CN"/>
        </w:rPr>
        <w:t>公告公示栏目</w:t>
      </w:r>
      <w:r>
        <w:rPr>
          <w:rFonts w:ascii="宋体" w:hAnsi="宋体"/>
          <w:sz w:val="24"/>
          <w:u w:val="single"/>
        </w:rPr>
        <w:t>本公告附件中</w:t>
      </w:r>
      <w:r>
        <w:rPr>
          <w:rFonts w:hint="eastAsia" w:ascii="宋体" w:hAnsi="宋体" w:cs="宋体"/>
          <w:sz w:val="24"/>
        </w:rPr>
        <w:t>获取招标文</w:t>
      </w:r>
      <w:r>
        <w:rPr>
          <w:rFonts w:hint="eastAsia" w:ascii="宋体" w:hAnsi="宋体" w:cs="宋体"/>
          <w:sz w:val="24"/>
          <w:highlight w:val="none"/>
        </w:rPr>
        <w:t>件，</w:t>
      </w:r>
      <w:r>
        <w:rPr>
          <w:rFonts w:hint="eastAsia" w:ascii="宋体" w:hAnsi="宋体" w:cs="宋体"/>
          <w:sz w:val="24"/>
          <w:highlight w:val="yellow"/>
        </w:rPr>
        <w:t>并于</w:t>
      </w:r>
      <w:r>
        <w:rPr>
          <w:rFonts w:hint="eastAsia" w:ascii="宋体" w:hAnsi="宋体" w:cs="宋体"/>
          <w:sz w:val="24"/>
          <w:highlight w:val="yellow"/>
          <w:u w:val="single"/>
        </w:rPr>
        <w:t xml:space="preserve"> 2026年</w:t>
      </w:r>
      <w:r>
        <w:rPr>
          <w:rFonts w:hint="eastAsia" w:ascii="宋体" w:hAnsi="宋体" w:cs="宋体"/>
          <w:sz w:val="24"/>
          <w:highlight w:val="yellow"/>
          <w:u w:val="single"/>
          <w:lang w:val="en-US" w:eastAsia="zh-CN"/>
        </w:rPr>
        <w:t>4</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16</w:t>
      </w:r>
      <w:r>
        <w:rPr>
          <w:rFonts w:hint="eastAsia" w:ascii="宋体" w:hAnsi="宋体" w:cs="宋体"/>
          <w:sz w:val="24"/>
          <w:highlight w:val="yellow"/>
          <w:u w:val="single"/>
        </w:rPr>
        <w:t>日</w:t>
      </w:r>
      <w:r>
        <w:rPr>
          <w:rFonts w:hint="eastAsia" w:ascii="宋体" w:hAnsi="宋体" w:cs="宋体"/>
          <w:sz w:val="24"/>
          <w:highlight w:val="yellow"/>
          <w:u w:val="single"/>
          <w:lang w:val="en-US" w:eastAsia="zh-CN"/>
        </w:rPr>
        <w:t>14</w:t>
      </w:r>
      <w:r>
        <w:rPr>
          <w:rFonts w:hint="eastAsia" w:ascii="宋体" w:hAnsi="宋体" w:cs="宋体"/>
          <w:sz w:val="24"/>
          <w:highlight w:val="yellow"/>
          <w:u w:val="single"/>
        </w:rPr>
        <w:t>时</w:t>
      </w:r>
      <w:r>
        <w:rPr>
          <w:rFonts w:hint="eastAsia" w:ascii="宋体" w:hAnsi="宋体" w:cs="宋体"/>
          <w:sz w:val="24"/>
          <w:highlight w:val="yellow"/>
          <w:u w:val="single"/>
          <w:lang w:val="en-US" w:eastAsia="zh-CN"/>
        </w:rPr>
        <w:t>00</w:t>
      </w:r>
      <w:r>
        <w:rPr>
          <w:rFonts w:hint="eastAsia" w:ascii="宋体" w:hAnsi="宋体" w:cs="宋体"/>
          <w:sz w:val="24"/>
          <w:highlight w:val="yellow"/>
          <w:u w:val="single"/>
        </w:rPr>
        <w:t>分</w:t>
      </w:r>
      <w:r>
        <w:rPr>
          <w:rFonts w:hint="eastAsia" w:ascii="宋体" w:hAnsi="宋体" w:cs="宋体"/>
          <w:sz w:val="24"/>
          <w:highlight w:val="yellow"/>
        </w:rPr>
        <w:t>（北京时间）前递交投标文件。</w:t>
      </w:r>
    </w:p>
    <w:p w14:paraId="119DEF11">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5BE1E10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项目名称：新江海河闸管理所2026年度电气预防性试验及设备保养等项目</w:t>
      </w:r>
    </w:p>
    <w:p w14:paraId="1A8E8B5B">
      <w:pPr>
        <w:adjustRightInd w:val="0"/>
        <w:snapToGrid w:val="0"/>
        <w:spacing w:line="360" w:lineRule="auto"/>
        <w:ind w:firstLine="480" w:firstLineChars="200"/>
        <w:rPr>
          <w:rFonts w:ascii="宋体" w:hAnsi="宋体" w:cs="宋体"/>
          <w:b/>
          <w:bCs/>
          <w:sz w:val="24"/>
          <w:highlight w:val="none"/>
        </w:rPr>
      </w:pPr>
      <w:r>
        <w:rPr>
          <w:rFonts w:hint="eastAsia" w:ascii="宋体" w:hAnsi="宋体" w:cs="宋体"/>
          <w:sz w:val="24"/>
          <w:highlight w:val="none"/>
        </w:rPr>
        <w:t>预算金额：</w:t>
      </w:r>
      <w:r>
        <w:rPr>
          <w:rFonts w:ascii="宋体" w:hAnsi="宋体" w:cs="宋体"/>
          <w:sz w:val="24"/>
          <w:highlight w:val="none"/>
        </w:rPr>
        <w:t>21.00225</w:t>
      </w:r>
      <w:r>
        <w:rPr>
          <w:rFonts w:hint="eastAsia" w:ascii="宋体" w:hAnsi="宋体" w:cs="宋体"/>
          <w:sz w:val="24"/>
          <w:highlight w:val="none"/>
        </w:rPr>
        <w:t>万元</w:t>
      </w:r>
    </w:p>
    <w:p w14:paraId="538219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最高限价：</w:t>
      </w:r>
      <w:r>
        <w:rPr>
          <w:rFonts w:ascii="宋体" w:hAnsi="宋体" w:cs="宋体"/>
          <w:sz w:val="24"/>
          <w:highlight w:val="none"/>
        </w:rPr>
        <w:t>21.00225</w:t>
      </w:r>
      <w:r>
        <w:rPr>
          <w:rFonts w:hint="eastAsia" w:ascii="宋体" w:hAnsi="宋体" w:cs="宋体"/>
          <w:sz w:val="24"/>
          <w:highlight w:val="none"/>
        </w:rPr>
        <w:t xml:space="preserve">万元，报价超过最高限价的为无效投标文件。 </w:t>
      </w:r>
    </w:p>
    <w:p w14:paraId="1CB6F32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采购需求：详见采购文件第三部分“项目需求”。</w:t>
      </w:r>
    </w:p>
    <w:p w14:paraId="704B5E7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合同履行期限：签订合同后，试验进场时间以甲方通知为准（</w:t>
      </w:r>
      <w:r>
        <w:rPr>
          <w:rFonts w:hint="eastAsia" w:ascii="宋体" w:hAnsi="宋体" w:cs="宋体"/>
          <w:sz w:val="24"/>
          <w:highlight w:val="none"/>
          <w:lang w:eastAsia="zh-CN"/>
        </w:rPr>
        <w:t>30日历天内完成</w:t>
      </w:r>
      <w:r>
        <w:rPr>
          <w:rFonts w:hint="eastAsia" w:ascii="宋体" w:hAnsi="宋体" w:cs="宋体"/>
          <w:sz w:val="24"/>
          <w:highlight w:val="none"/>
        </w:rPr>
        <w:t>），完成检测后30天内提交符合相关行业规定及甲方要求版式的正式报告并完成标签粘贴。</w:t>
      </w:r>
    </w:p>
    <w:p w14:paraId="471EAA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本项目是否接受联合体投标：否。</w:t>
      </w:r>
    </w:p>
    <w:p w14:paraId="40B1FFA0">
      <w:pPr>
        <w:adjustRightInd w:val="0"/>
        <w:snapToGrid w:val="0"/>
        <w:spacing w:line="360" w:lineRule="auto"/>
        <w:ind w:firstLine="482" w:firstLineChars="200"/>
        <w:rPr>
          <w:rFonts w:ascii="宋体" w:hAnsi="宋体" w:cs="宋体"/>
          <w:b/>
          <w:sz w:val="24"/>
        </w:rPr>
      </w:pPr>
      <w:r>
        <w:rPr>
          <w:rFonts w:hint="eastAsia" w:ascii="宋体" w:hAnsi="宋体" w:cs="宋体"/>
          <w:b/>
          <w:sz w:val="24"/>
        </w:rPr>
        <w:t>二、投标人的资格要求：</w:t>
      </w:r>
    </w:p>
    <w:p w14:paraId="512E37FA">
      <w:pPr>
        <w:widowControl/>
        <w:shd w:val="clear" w:color="auto" w:fill="FFFFFF"/>
        <w:spacing w:line="360" w:lineRule="auto"/>
        <w:ind w:firstLine="480" w:firstLineChars="200"/>
        <w:jc w:val="left"/>
        <w:rPr>
          <w:rFonts w:ascii="宋体" w:hAnsi="宋体" w:cs="宋体"/>
          <w:sz w:val="24"/>
        </w:rPr>
      </w:pPr>
      <w:r>
        <w:rPr>
          <w:rFonts w:hint="eastAsia" w:ascii="宋体" w:hAnsi="宋体" w:cs="宋体"/>
          <w:sz w:val="24"/>
        </w:rPr>
        <w:t>1.满足《中华人民共和国政府采购法》第二十二条规定</w:t>
      </w:r>
    </w:p>
    <w:p w14:paraId="70090DF7">
      <w:pPr>
        <w:widowControl/>
        <w:shd w:val="clear" w:color="auto" w:fill="FFFFFF"/>
        <w:spacing w:line="360" w:lineRule="auto"/>
        <w:ind w:firstLine="480" w:firstLineChars="200"/>
        <w:jc w:val="left"/>
        <w:rPr>
          <w:rFonts w:ascii="宋体" w:hAnsi="宋体" w:cs="宋体"/>
          <w:sz w:val="24"/>
        </w:rPr>
      </w:pPr>
      <w:r>
        <w:rPr>
          <w:rFonts w:hint="eastAsia" w:ascii="宋体" w:hAnsi="宋体" w:cs="宋体"/>
          <w:sz w:val="24"/>
        </w:rPr>
        <w:t>2.投标单位未被“信用中国”网站列入失信被执行人、重大税收违法失信主体、政府采购严重违法失信行为记录名单、经营（活动）异常名录、严重失信主体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69B67EAA">
      <w:pPr>
        <w:widowControl/>
        <w:shd w:val="clear" w:color="auto" w:fill="FFFFFF"/>
        <w:spacing w:line="360" w:lineRule="auto"/>
        <w:ind w:firstLine="480" w:firstLineChars="200"/>
        <w:jc w:val="left"/>
        <w:rPr>
          <w:rFonts w:ascii="宋体" w:hAnsi="宋体" w:cs="宋体"/>
          <w:sz w:val="24"/>
        </w:rPr>
      </w:pPr>
      <w:r>
        <w:rPr>
          <w:rFonts w:hint="eastAsia" w:ascii="宋体" w:hAnsi="宋体" w:cs="宋体"/>
          <w:sz w:val="24"/>
        </w:rPr>
        <w:t>3.本项目的特定资格要求：</w:t>
      </w:r>
    </w:p>
    <w:p w14:paraId="316A589A">
      <w:pPr>
        <w:widowControl/>
        <w:shd w:val="clear" w:color="auto" w:fill="FFFFFF"/>
        <w:spacing w:line="360" w:lineRule="auto"/>
        <w:ind w:firstLine="480" w:firstLineChars="200"/>
        <w:jc w:val="left"/>
        <w:rPr>
          <w:rFonts w:ascii="宋体" w:hAnsi="宋体" w:cs="宋体"/>
          <w:sz w:val="24"/>
        </w:rPr>
      </w:pPr>
      <w:r>
        <w:rPr>
          <w:rFonts w:hint="eastAsia" w:ascii="宋体" w:hAnsi="宋体" w:cs="宋体"/>
          <w:sz w:val="24"/>
        </w:rPr>
        <w:t>（1）投标人是能够独立承担民事责任并具有试验服务能力的独立法人，须具备《承装(修、试)电力设施许可证》三级及以上资质；</w:t>
      </w:r>
    </w:p>
    <w:p w14:paraId="3A13A047">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供应商针对本项目拟选派的项目试验成员至少</w:t>
      </w:r>
      <w:r>
        <w:rPr>
          <w:rFonts w:hint="eastAsia" w:ascii="宋体" w:hAnsi="宋体" w:cs="宋体"/>
          <w:sz w:val="24"/>
          <w:highlight w:val="none"/>
          <w:lang w:val="en-US" w:eastAsia="zh-CN"/>
        </w:rPr>
        <w:t>3</w:t>
      </w:r>
      <w:r>
        <w:rPr>
          <w:rFonts w:hint="eastAsia" w:ascii="宋体" w:hAnsi="宋体" w:cs="宋体"/>
          <w:sz w:val="24"/>
          <w:highlight w:val="none"/>
        </w:rPr>
        <w:t>人必须全部具有电气试验作业特种作业证，且至少有1人持有继电保护类试验资质、1人持有专职安全员C证。（项目成员须提供2025年1</w:t>
      </w:r>
      <w:r>
        <w:rPr>
          <w:rFonts w:hint="eastAsia" w:ascii="宋体" w:hAnsi="宋体" w:cs="宋体"/>
          <w:sz w:val="24"/>
          <w:highlight w:val="none"/>
          <w:lang w:val="en-US" w:eastAsia="zh-CN"/>
        </w:rPr>
        <w:t>2</w:t>
      </w:r>
      <w:r>
        <w:rPr>
          <w:rFonts w:hint="eastAsia" w:ascii="宋体" w:hAnsi="宋体" w:cs="宋体"/>
          <w:sz w:val="24"/>
          <w:highlight w:val="none"/>
        </w:rPr>
        <w:t>月份以来任意一月本单位为其缴纳的社保证明，提供证书复印件并加盖公章）；</w:t>
      </w:r>
    </w:p>
    <w:p w14:paraId="35930B48">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）授权委托人须是供应商的在职员工并提供2025年1</w:t>
      </w:r>
      <w:r>
        <w:rPr>
          <w:rFonts w:hint="eastAsia" w:ascii="宋体" w:hAnsi="宋体"/>
          <w:sz w:val="24"/>
          <w:highlight w:val="none"/>
          <w:lang w:val="en-US" w:eastAsia="zh-CN"/>
        </w:rPr>
        <w:t>2</w:t>
      </w:r>
      <w:r>
        <w:rPr>
          <w:rFonts w:hint="eastAsia" w:ascii="宋体" w:hAnsi="宋体"/>
          <w:sz w:val="24"/>
          <w:highlight w:val="none"/>
          <w:lang w:eastAsia="zh-CN"/>
        </w:rPr>
        <w:t>月份以来任意一月本单位为其缴纳的社保证明。</w:t>
      </w:r>
    </w:p>
    <w:p w14:paraId="30BA7176">
      <w:pPr>
        <w:adjustRightInd w:val="0"/>
        <w:snapToGrid w:val="0"/>
        <w:spacing w:line="360" w:lineRule="auto"/>
        <w:ind w:firstLine="482" w:firstLineChars="200"/>
        <w:rPr>
          <w:rFonts w:ascii="宋体" w:hAnsi="宋体" w:cs="宋体"/>
          <w:b/>
          <w:sz w:val="24"/>
        </w:rPr>
      </w:pPr>
      <w:r>
        <w:rPr>
          <w:rFonts w:hint="eastAsia" w:ascii="宋体" w:hAnsi="宋体" w:cs="宋体"/>
          <w:b/>
          <w:sz w:val="24"/>
        </w:rPr>
        <w:t>4</w:t>
      </w:r>
      <w:r>
        <w:rPr>
          <w:rFonts w:ascii="宋体" w:hAnsi="宋体" w:cs="宋体"/>
          <w:b/>
          <w:sz w:val="24"/>
        </w:rPr>
        <w:t>.</w:t>
      </w:r>
      <w:r>
        <w:rPr>
          <w:rFonts w:hint="eastAsia" w:ascii="宋体" w:hAnsi="宋体" w:cs="宋体"/>
          <w:b/>
          <w:sz w:val="24"/>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2387C214">
      <w:pPr>
        <w:adjustRightInd w:val="0"/>
        <w:snapToGrid w:val="0"/>
        <w:spacing w:line="360" w:lineRule="auto"/>
        <w:ind w:firstLine="480" w:firstLineChars="200"/>
        <w:rPr>
          <w:rFonts w:ascii="宋体" w:hAnsi="宋体" w:cs="宋体"/>
          <w:sz w:val="24"/>
          <w:lang w:val="zh-CN"/>
        </w:rPr>
      </w:pPr>
      <w:r>
        <w:rPr>
          <w:rFonts w:ascii="宋体" w:hAnsi="宋体" w:cs="宋体"/>
          <w:sz w:val="24"/>
        </w:rPr>
        <w:t>5.</w:t>
      </w:r>
      <w:r>
        <w:rPr>
          <w:rFonts w:hint="eastAsia" w:ascii="宋体" w:hAnsi="宋体" w:cs="宋体"/>
          <w:sz w:val="24"/>
        </w:rPr>
        <w:t>单位负责人为同一人或者存在直接控股、管理关系的不同供应商</w:t>
      </w:r>
      <w:r>
        <w:rPr>
          <w:rFonts w:hint="eastAsia" w:ascii="宋体" w:hAnsi="宋体" w:cs="宋体"/>
          <w:sz w:val="24"/>
          <w:lang w:val="zh-CN"/>
        </w:rPr>
        <w:t>，不得参加同一合同项下的采购活动。</w:t>
      </w:r>
    </w:p>
    <w:p w14:paraId="5F36CC55">
      <w:pPr>
        <w:adjustRightInd w:val="0"/>
        <w:snapToGrid w:val="0"/>
        <w:spacing w:line="360" w:lineRule="auto"/>
        <w:ind w:firstLine="482" w:firstLineChars="200"/>
        <w:rPr>
          <w:rFonts w:ascii="宋体" w:hAnsi="宋体" w:cs="宋体"/>
          <w:b/>
          <w:sz w:val="24"/>
        </w:rPr>
      </w:pPr>
      <w:r>
        <w:rPr>
          <w:rFonts w:hint="eastAsia" w:ascii="宋体" w:hAnsi="宋体" w:cs="宋体"/>
          <w:b/>
          <w:sz w:val="24"/>
        </w:rPr>
        <w:t>三、获取招标文件</w:t>
      </w:r>
    </w:p>
    <w:p w14:paraId="73E73F7A">
      <w:pPr>
        <w:adjustRightInd w:val="0"/>
        <w:snapToGrid w:val="0"/>
        <w:spacing w:line="360" w:lineRule="auto"/>
        <w:ind w:firstLine="480" w:firstLineChars="200"/>
        <w:rPr>
          <w:rFonts w:ascii="宋体" w:hAnsi="宋体" w:cs="宋体"/>
          <w:sz w:val="24"/>
          <w:lang w:val="zh-CN"/>
        </w:rPr>
      </w:pPr>
      <w:r>
        <w:rPr>
          <w:rFonts w:hint="eastAsia" w:ascii="宋体" w:hAnsi="宋体" w:cs="宋体"/>
          <w:sz w:val="24"/>
          <w:lang w:val="zh-CN"/>
        </w:rPr>
        <w:t>1、时间：自本招标公告发布之日起。</w:t>
      </w:r>
    </w:p>
    <w:p w14:paraId="04C66482">
      <w:pPr>
        <w:adjustRightInd w:val="0"/>
        <w:snapToGrid w:val="0"/>
        <w:spacing w:line="360" w:lineRule="auto"/>
        <w:ind w:firstLine="480" w:firstLineChars="200"/>
        <w:rPr>
          <w:rFonts w:ascii="宋体" w:hAnsi="宋体" w:cs="宋体"/>
          <w:sz w:val="24"/>
          <w:lang w:val="zh-CN"/>
        </w:rPr>
      </w:pPr>
      <w:r>
        <w:rPr>
          <w:rFonts w:hint="eastAsia" w:ascii="宋体" w:hAnsi="宋体" w:cs="宋体"/>
          <w:sz w:val="24"/>
          <w:lang w:val="zh-CN"/>
        </w:rPr>
        <w:t>2、方式：本项目资格审查采用资格后审方式，无报名环节，投标人直接从南通市水利局网-公告公示栏目下载招标文件、澄清答疑等相关招标资料。</w:t>
      </w:r>
    </w:p>
    <w:p w14:paraId="31789E78">
      <w:pPr>
        <w:adjustRightInd w:val="0"/>
        <w:snapToGrid w:val="0"/>
        <w:spacing w:line="360" w:lineRule="auto"/>
        <w:ind w:firstLine="482" w:firstLineChars="200"/>
        <w:rPr>
          <w:rFonts w:ascii="宋体" w:hAnsi="宋体" w:cs="宋体"/>
          <w:b/>
          <w:sz w:val="24"/>
        </w:rPr>
      </w:pPr>
      <w:r>
        <w:rPr>
          <w:rFonts w:hint="eastAsia" w:ascii="宋体" w:hAnsi="宋体" w:cs="宋体"/>
          <w:b/>
          <w:sz w:val="24"/>
        </w:rPr>
        <w:t>四、提交投标文件截止时间、开标时间和地点</w:t>
      </w:r>
    </w:p>
    <w:p w14:paraId="23F7744A">
      <w:pPr>
        <w:adjustRightInd w:val="0"/>
        <w:snapToGrid w:val="0"/>
        <w:spacing w:line="360" w:lineRule="auto"/>
        <w:ind w:firstLine="480" w:firstLineChars="200"/>
        <w:rPr>
          <w:rFonts w:ascii="宋体" w:hAnsi="宋体" w:cs="宋体"/>
          <w:i/>
          <w:sz w:val="24"/>
          <w:u w:val="single"/>
        </w:rPr>
      </w:pPr>
      <w:r>
        <w:rPr>
          <w:rFonts w:hint="eastAsia" w:ascii="宋体" w:hAnsi="宋体" w:cs="宋体"/>
          <w:sz w:val="24"/>
        </w:rPr>
        <w:t>截止时间及开标时间：</w:t>
      </w:r>
      <w:r>
        <w:rPr>
          <w:rFonts w:hint="eastAsia" w:ascii="宋体" w:hAnsi="宋体" w:cs="宋体"/>
          <w:b/>
          <w:bCs/>
          <w:sz w:val="24"/>
          <w:u w:val="single"/>
        </w:rPr>
        <w:t xml:space="preserve"> </w:t>
      </w:r>
      <w:r>
        <w:rPr>
          <w:rFonts w:hint="eastAsia" w:ascii="宋体" w:hAnsi="宋体" w:cs="宋体"/>
          <w:b/>
          <w:bCs/>
          <w:sz w:val="24"/>
          <w:highlight w:val="yellow"/>
          <w:u w:val="single"/>
        </w:rPr>
        <w:t>2026年</w:t>
      </w:r>
      <w:r>
        <w:rPr>
          <w:rFonts w:hint="eastAsia" w:ascii="宋体" w:hAnsi="宋体" w:cs="宋体"/>
          <w:b/>
          <w:bCs/>
          <w:sz w:val="24"/>
          <w:highlight w:val="yellow"/>
          <w:u w:val="single"/>
          <w:lang w:val="en-US" w:eastAsia="zh-CN"/>
        </w:rPr>
        <w:t>4</w:t>
      </w:r>
      <w:r>
        <w:rPr>
          <w:rFonts w:hint="eastAsia" w:ascii="宋体" w:hAnsi="宋体" w:cs="宋体"/>
          <w:b/>
          <w:bCs/>
          <w:sz w:val="24"/>
          <w:highlight w:val="yellow"/>
          <w:u w:val="single"/>
        </w:rPr>
        <w:t>月</w:t>
      </w:r>
      <w:r>
        <w:rPr>
          <w:rFonts w:hint="eastAsia" w:ascii="宋体" w:hAnsi="宋体" w:cs="宋体"/>
          <w:b/>
          <w:bCs/>
          <w:sz w:val="24"/>
          <w:highlight w:val="yellow"/>
          <w:u w:val="single"/>
          <w:lang w:val="en-US" w:eastAsia="zh-CN"/>
        </w:rPr>
        <w:t>16</w:t>
      </w:r>
      <w:r>
        <w:rPr>
          <w:rFonts w:hint="eastAsia" w:ascii="宋体" w:hAnsi="宋体" w:cs="宋体"/>
          <w:b/>
          <w:bCs/>
          <w:sz w:val="24"/>
          <w:highlight w:val="yellow"/>
          <w:u w:val="single"/>
        </w:rPr>
        <w:t>日</w:t>
      </w:r>
      <w:r>
        <w:rPr>
          <w:rFonts w:hint="eastAsia" w:ascii="宋体" w:hAnsi="宋体" w:cs="宋体"/>
          <w:b/>
          <w:bCs/>
          <w:sz w:val="24"/>
          <w:highlight w:val="yellow"/>
          <w:u w:val="single"/>
          <w:lang w:val="en-US" w:eastAsia="zh-CN"/>
        </w:rPr>
        <w:t>14</w:t>
      </w:r>
      <w:r>
        <w:rPr>
          <w:rFonts w:hint="eastAsia" w:ascii="宋体" w:hAnsi="宋体" w:cs="宋体"/>
          <w:b/>
          <w:bCs/>
          <w:sz w:val="24"/>
          <w:highlight w:val="yellow"/>
          <w:u w:val="single"/>
        </w:rPr>
        <w:t>时</w:t>
      </w:r>
      <w:r>
        <w:rPr>
          <w:rFonts w:hint="eastAsia" w:ascii="宋体" w:hAnsi="宋体" w:cs="宋体"/>
          <w:b/>
          <w:bCs/>
          <w:sz w:val="24"/>
          <w:highlight w:val="yellow"/>
          <w:u w:val="single"/>
          <w:lang w:val="en-US" w:eastAsia="zh-CN"/>
        </w:rPr>
        <w:t>0</w:t>
      </w:r>
      <w:bookmarkStart w:id="116" w:name="_GoBack"/>
      <w:bookmarkEnd w:id="116"/>
      <w:r>
        <w:rPr>
          <w:rFonts w:hint="eastAsia" w:ascii="宋体" w:hAnsi="宋体" w:cs="宋体"/>
          <w:b/>
          <w:bCs/>
          <w:sz w:val="24"/>
          <w:highlight w:val="yellow"/>
          <w:u w:val="single"/>
        </w:rPr>
        <w:t>0分</w:t>
      </w:r>
      <w:r>
        <w:rPr>
          <w:rFonts w:hint="eastAsia" w:ascii="宋体" w:hAnsi="宋体" w:cs="宋体"/>
          <w:sz w:val="24"/>
        </w:rPr>
        <w:t>（北京时间）</w:t>
      </w:r>
    </w:p>
    <w:p w14:paraId="2E2BE436">
      <w:pPr>
        <w:adjustRightInd w:val="0"/>
        <w:snapToGrid w:val="0"/>
        <w:spacing w:line="360" w:lineRule="auto"/>
        <w:ind w:firstLine="480" w:firstLineChars="200"/>
        <w:rPr>
          <w:rFonts w:ascii="宋体" w:hAnsi="宋体" w:cs="宋体"/>
          <w:i/>
          <w:sz w:val="24"/>
        </w:rPr>
      </w:pPr>
      <w:r>
        <w:rPr>
          <w:rFonts w:hint="eastAsia" w:ascii="宋体" w:hAnsi="宋体" w:cs="宋体"/>
          <w:sz w:val="24"/>
        </w:rPr>
        <w:t>地点：</w:t>
      </w:r>
      <w:r>
        <w:rPr>
          <w:rFonts w:hint="eastAsia" w:ascii="宋体" w:hAnsi="宋体" w:cs="宋体"/>
          <w:b/>
          <w:bCs/>
          <w:sz w:val="24"/>
          <w:u w:val="single"/>
        </w:rPr>
        <w:t>南通市新江海河闸管理所一楼会议室（开发区振兴路40号）</w:t>
      </w:r>
      <w:r>
        <w:rPr>
          <w:rFonts w:hint="eastAsia" w:ascii="宋体" w:hAnsi="宋体" w:cs="宋体"/>
          <w:b/>
          <w:sz w:val="24"/>
          <w:u w:val="single"/>
        </w:rPr>
        <w:t>，</w:t>
      </w:r>
      <w:r>
        <w:rPr>
          <w:rFonts w:hint="eastAsia" w:ascii="宋体" w:hAnsi="宋体" w:cs="宋体"/>
          <w:b/>
          <w:sz w:val="24"/>
        </w:rPr>
        <w:t>如有变动另行通知。</w:t>
      </w:r>
    </w:p>
    <w:p w14:paraId="21983611">
      <w:pPr>
        <w:adjustRightInd w:val="0"/>
        <w:snapToGrid w:val="0"/>
        <w:spacing w:line="360" w:lineRule="auto"/>
        <w:ind w:firstLine="480" w:firstLineChars="200"/>
        <w:rPr>
          <w:rFonts w:ascii="宋体" w:hAnsi="宋体" w:cs="宋体"/>
          <w:sz w:val="24"/>
        </w:rPr>
      </w:pPr>
      <w:r>
        <w:rPr>
          <w:rFonts w:hint="eastAsia" w:ascii="宋体" w:hAnsi="宋体" w:cs="宋体"/>
          <w:sz w:val="24"/>
        </w:rPr>
        <w:t>逾时递交或未递交至指定地点的将拒绝接收。</w:t>
      </w:r>
    </w:p>
    <w:p w14:paraId="7CF0DF03">
      <w:pPr>
        <w:adjustRightInd w:val="0"/>
        <w:snapToGrid w:val="0"/>
        <w:spacing w:line="360" w:lineRule="auto"/>
        <w:ind w:firstLine="482" w:firstLineChars="200"/>
        <w:rPr>
          <w:rFonts w:ascii="宋体" w:hAnsi="宋体" w:cs="宋体"/>
          <w:b/>
          <w:sz w:val="24"/>
        </w:rPr>
      </w:pPr>
      <w:r>
        <w:rPr>
          <w:rFonts w:hint="eastAsia" w:ascii="宋体" w:hAnsi="宋体" w:cs="宋体"/>
          <w:b/>
          <w:sz w:val="24"/>
        </w:rPr>
        <w:t>投标人递交投标文件时，投标人的法定代表人（或其授权代理人）必须携带本人身份证件原件、法定代表人身份证明（或授权委托书）原件准时参加开标会议。否则，其投标文件不予受理。</w:t>
      </w:r>
    </w:p>
    <w:p w14:paraId="4A8EF2DB">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注：法定代表人身份证明（或授权委托书）不仅需要装订在投标文件中，还需要一份原件由法定代表人（或其授权代理人）在投标时随身携带，供递交投标文件时核验。</w:t>
      </w:r>
    </w:p>
    <w:p w14:paraId="53569E07">
      <w:pPr>
        <w:adjustRightInd w:val="0"/>
        <w:snapToGrid w:val="0"/>
        <w:spacing w:line="360" w:lineRule="auto"/>
        <w:ind w:firstLine="482" w:firstLineChars="200"/>
        <w:rPr>
          <w:rFonts w:ascii="宋体" w:hAnsi="宋体" w:cs="宋体"/>
          <w:b/>
          <w:sz w:val="24"/>
        </w:rPr>
      </w:pPr>
      <w:r>
        <w:rPr>
          <w:rFonts w:hint="eastAsia" w:ascii="宋体" w:hAnsi="宋体" w:cs="宋体"/>
          <w:b/>
          <w:sz w:val="24"/>
        </w:rPr>
        <w:t>五、公告期限</w:t>
      </w:r>
    </w:p>
    <w:p w14:paraId="243CA394">
      <w:pPr>
        <w:adjustRightInd w:val="0"/>
        <w:snapToGrid w:val="0"/>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303D4F32">
      <w:pPr>
        <w:adjustRightInd w:val="0"/>
        <w:snapToGrid w:val="0"/>
        <w:spacing w:line="360" w:lineRule="auto"/>
        <w:ind w:firstLine="482" w:firstLineChars="200"/>
        <w:rPr>
          <w:rFonts w:ascii="宋体" w:hAnsi="宋体" w:cs="宋体"/>
          <w:b/>
          <w:sz w:val="24"/>
        </w:rPr>
      </w:pPr>
      <w:r>
        <w:rPr>
          <w:rFonts w:hint="eastAsia" w:ascii="宋体" w:hAnsi="宋体" w:cs="宋体"/>
          <w:b/>
          <w:sz w:val="24"/>
        </w:rPr>
        <w:t>六、其他补充事宜</w:t>
      </w:r>
    </w:p>
    <w:p w14:paraId="03B4C0E0">
      <w:pPr>
        <w:adjustRightInd w:val="0"/>
        <w:snapToGrid w:val="0"/>
        <w:spacing w:line="360" w:lineRule="auto"/>
        <w:ind w:firstLine="480" w:firstLineChars="200"/>
        <w:rPr>
          <w:rFonts w:ascii="宋体" w:hAnsi="宋体" w:cs="宋体"/>
          <w:sz w:val="24"/>
        </w:rPr>
      </w:pPr>
      <w:r>
        <w:rPr>
          <w:rFonts w:hint="eastAsia" w:ascii="宋体" w:hAnsi="宋体" w:cs="宋体"/>
          <w:sz w:val="24"/>
        </w:rPr>
        <w:t>1、投标保证金：免收</w:t>
      </w:r>
    </w:p>
    <w:p w14:paraId="67690586">
      <w:pPr>
        <w:adjustRightInd w:val="0"/>
        <w:snapToGrid w:val="0"/>
        <w:spacing w:line="360" w:lineRule="auto"/>
        <w:ind w:firstLine="480" w:firstLineChars="200"/>
        <w:rPr>
          <w:rFonts w:ascii="宋体" w:hAnsi="宋体" w:cs="宋体"/>
          <w:sz w:val="24"/>
        </w:rPr>
      </w:pPr>
      <w:r>
        <w:rPr>
          <w:rFonts w:hint="eastAsia" w:ascii="宋体" w:hAnsi="宋体" w:cs="宋体"/>
          <w:sz w:val="24"/>
        </w:rPr>
        <w:t>2、项目开标活动模式：本项目采用现场开标模式，投标人须在提交投标文件的截止时间前到达开标现场提交纸质投标文件。</w:t>
      </w:r>
    </w:p>
    <w:p w14:paraId="45B8FD8E">
      <w:pPr>
        <w:widowControl/>
        <w:snapToGrid w:val="0"/>
        <w:spacing w:line="360" w:lineRule="auto"/>
        <w:ind w:firstLine="472" w:firstLineChars="196"/>
        <w:jc w:val="left"/>
        <w:rPr>
          <w:rFonts w:ascii="宋体" w:hAnsi="宋体" w:cs="宋体"/>
          <w:b/>
          <w:sz w:val="24"/>
        </w:rPr>
      </w:pPr>
      <w:r>
        <w:rPr>
          <w:rFonts w:hint="eastAsia" w:ascii="宋体" w:hAnsi="宋体" w:cs="Arial"/>
          <w:b/>
          <w:bCs/>
          <w:kern w:val="0"/>
          <w:sz w:val="24"/>
        </w:rPr>
        <w:t>3、参与本项目投标的供应商，应依照规定提交各类声明函、承诺函（如涉有），不再同时提供原件备查或提供有关部门出具的相关证明文件。但本项目中标人应做好提交声明函、承诺函相应原件的核查准备；核查后发现虚假或违背承诺的，将依照相关法律法规规定处理。</w:t>
      </w:r>
    </w:p>
    <w:p w14:paraId="70986309">
      <w:pPr>
        <w:adjustRightInd w:val="0"/>
        <w:snapToGrid w:val="0"/>
        <w:spacing w:line="360" w:lineRule="auto"/>
        <w:ind w:firstLine="482" w:firstLineChars="200"/>
        <w:rPr>
          <w:rFonts w:ascii="宋体" w:hAnsi="宋体" w:cs="宋体"/>
          <w:b/>
          <w:sz w:val="24"/>
        </w:rPr>
      </w:pPr>
      <w:r>
        <w:rPr>
          <w:rFonts w:hint="eastAsia" w:ascii="宋体" w:hAnsi="宋体" w:cs="宋体"/>
          <w:b/>
          <w:sz w:val="24"/>
        </w:rPr>
        <w:t>七、对本次采购提出询问，请按以下方式联系。</w:t>
      </w:r>
    </w:p>
    <w:p w14:paraId="711AB2BC">
      <w:pPr>
        <w:adjustRightInd w:val="0"/>
        <w:snapToGrid w:val="0"/>
        <w:spacing w:line="360" w:lineRule="auto"/>
        <w:ind w:firstLine="480" w:firstLineChars="200"/>
        <w:rPr>
          <w:rFonts w:ascii="宋体" w:hAnsi="宋体" w:cs="宋体"/>
          <w:sz w:val="24"/>
        </w:rPr>
      </w:pPr>
      <w:r>
        <w:rPr>
          <w:rFonts w:hint="eastAsia" w:ascii="宋体" w:hAnsi="宋体" w:cs="宋体"/>
          <w:sz w:val="24"/>
        </w:rPr>
        <w:t>1、采购人：南通市新江海河闸管理所</w:t>
      </w:r>
    </w:p>
    <w:p w14:paraId="3D1F558E">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联系人：徐先生  </w:t>
      </w:r>
    </w:p>
    <w:p w14:paraId="4508B222">
      <w:pPr>
        <w:adjustRightInd w:val="0"/>
        <w:snapToGrid w:val="0"/>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highlight w:val="none"/>
        </w:rPr>
        <w:t>：</w:t>
      </w:r>
      <w:r>
        <w:rPr>
          <w:rFonts w:ascii="宋体" w:hAnsi="宋体" w:cs="宋体"/>
          <w:sz w:val="24"/>
          <w:highlight w:val="none"/>
        </w:rPr>
        <w:t>051383593996</w:t>
      </w:r>
      <w:r>
        <w:rPr>
          <w:rFonts w:hint="eastAsia" w:ascii="宋体" w:hAnsi="宋体" w:cs="宋体"/>
          <w:sz w:val="24"/>
          <w:highlight w:val="none"/>
        </w:rPr>
        <w:t>、1</w:t>
      </w:r>
      <w:r>
        <w:rPr>
          <w:rFonts w:ascii="宋体" w:hAnsi="宋体" w:cs="宋体"/>
          <w:sz w:val="24"/>
          <w:highlight w:val="none"/>
        </w:rPr>
        <w:t>8344707238</w:t>
      </w:r>
    </w:p>
    <w:p w14:paraId="4C262D73">
      <w:pPr>
        <w:adjustRightInd w:val="0"/>
        <w:snapToGrid w:val="0"/>
        <w:spacing w:line="360" w:lineRule="auto"/>
        <w:ind w:firstLine="480" w:firstLineChars="200"/>
        <w:rPr>
          <w:rFonts w:ascii="宋体" w:hAnsi="宋体" w:cs="宋体"/>
          <w:sz w:val="24"/>
        </w:rPr>
      </w:pPr>
      <w:r>
        <w:rPr>
          <w:rFonts w:hint="eastAsia" w:ascii="宋体" w:hAnsi="宋体" w:cs="宋体"/>
          <w:sz w:val="24"/>
        </w:rPr>
        <w:t>2、采购代理机构：江苏建达全过程工程咨询有限公司</w:t>
      </w:r>
    </w:p>
    <w:p w14:paraId="217CD738">
      <w:pPr>
        <w:adjustRightInd w:val="0"/>
        <w:snapToGrid w:val="0"/>
        <w:spacing w:line="360" w:lineRule="auto"/>
        <w:ind w:firstLine="480" w:firstLineChars="200"/>
        <w:rPr>
          <w:rFonts w:ascii="宋体" w:hAnsi="宋体" w:cs="宋体"/>
          <w:sz w:val="24"/>
        </w:rPr>
      </w:pPr>
      <w:r>
        <w:rPr>
          <w:rFonts w:hint="eastAsia" w:ascii="宋体" w:hAnsi="宋体" w:cs="宋体"/>
          <w:sz w:val="24"/>
        </w:rPr>
        <w:t>地 址：南通市崇川区世纪大道18号恒隆国际B座1411</w:t>
      </w:r>
    </w:p>
    <w:p w14:paraId="2BBAA223">
      <w:pPr>
        <w:adjustRightInd w:val="0"/>
        <w:snapToGrid w:val="0"/>
        <w:spacing w:line="360" w:lineRule="auto"/>
        <w:ind w:firstLine="480" w:firstLineChars="200"/>
        <w:rPr>
          <w:rFonts w:ascii="宋体" w:hAnsi="宋体" w:cs="宋体"/>
          <w:sz w:val="24"/>
        </w:rPr>
      </w:pPr>
      <w:r>
        <w:rPr>
          <w:rFonts w:hint="eastAsia" w:ascii="宋体" w:hAnsi="宋体" w:cs="宋体"/>
          <w:sz w:val="24"/>
        </w:rPr>
        <w:t>联系人：贲智涵</w:t>
      </w:r>
    </w:p>
    <w:p w14:paraId="147418F3">
      <w:pPr>
        <w:adjustRightInd w:val="0"/>
        <w:snapToGrid w:val="0"/>
        <w:spacing w:line="360" w:lineRule="auto"/>
        <w:ind w:firstLine="480" w:firstLineChars="200"/>
        <w:rPr>
          <w:rFonts w:ascii="宋体" w:hAnsi="宋体" w:cs="宋体"/>
          <w:sz w:val="24"/>
        </w:rPr>
      </w:pPr>
      <w:r>
        <w:rPr>
          <w:rFonts w:hint="eastAsia" w:ascii="宋体" w:hAnsi="宋体" w:cs="宋体"/>
          <w:sz w:val="24"/>
        </w:rPr>
        <w:t>联系电话：18051668292</w:t>
      </w:r>
    </w:p>
    <w:p w14:paraId="38B98ABB">
      <w:pPr>
        <w:adjustRightInd w:val="0"/>
        <w:snapToGrid w:val="0"/>
        <w:spacing w:line="360" w:lineRule="auto"/>
        <w:ind w:firstLine="480" w:firstLineChars="200"/>
        <w:rPr>
          <w:rFonts w:ascii="宋体" w:hAnsi="宋体" w:cs="宋体"/>
          <w:sz w:val="24"/>
        </w:rPr>
      </w:pPr>
      <w:r>
        <w:rPr>
          <w:rFonts w:hint="eastAsia" w:ascii="宋体" w:hAnsi="宋体" w:cs="宋体"/>
          <w:sz w:val="24"/>
        </w:rPr>
        <w:t>3、项目联系方式</w:t>
      </w:r>
    </w:p>
    <w:p w14:paraId="6BC7A46A">
      <w:pPr>
        <w:adjustRightInd w:val="0"/>
        <w:snapToGrid w:val="0"/>
        <w:spacing w:line="360" w:lineRule="auto"/>
        <w:ind w:firstLine="480" w:firstLineChars="200"/>
        <w:rPr>
          <w:rFonts w:ascii="宋体" w:hAnsi="宋体" w:cs="宋体"/>
          <w:sz w:val="24"/>
        </w:rPr>
      </w:pPr>
      <w:r>
        <w:rPr>
          <w:rFonts w:hint="eastAsia" w:ascii="宋体" w:hAnsi="宋体" w:cs="宋体"/>
          <w:sz w:val="24"/>
        </w:rPr>
        <w:t>项目联系人：贲智涵</w:t>
      </w:r>
    </w:p>
    <w:p w14:paraId="276838FF">
      <w:pPr>
        <w:adjustRightInd w:val="0"/>
        <w:snapToGrid w:val="0"/>
        <w:spacing w:line="360" w:lineRule="auto"/>
        <w:ind w:firstLine="480" w:firstLineChars="200"/>
        <w:rPr>
          <w:rFonts w:ascii="宋体" w:hAnsi="宋体" w:cs="宋体"/>
          <w:sz w:val="24"/>
        </w:rPr>
      </w:pPr>
      <w:r>
        <w:rPr>
          <w:rFonts w:hint="eastAsia" w:ascii="宋体" w:hAnsi="宋体" w:cs="宋体"/>
          <w:sz w:val="24"/>
        </w:rPr>
        <w:t>电 话：18051668292</w:t>
      </w:r>
    </w:p>
    <w:p w14:paraId="34CD0947">
      <w:pPr>
        <w:rPr>
          <w:rFonts w:ascii="宋体" w:hAnsi="宋体" w:cs="宋体"/>
          <w:bCs/>
          <w:sz w:val="36"/>
          <w:szCs w:val="36"/>
        </w:rPr>
      </w:pPr>
      <w:r>
        <w:rPr>
          <w:rFonts w:hint="eastAsia" w:ascii="宋体" w:hAnsi="宋体" w:cs="宋体"/>
          <w:bCs/>
          <w:sz w:val="36"/>
          <w:szCs w:val="36"/>
        </w:rPr>
        <w:br w:type="page"/>
      </w:r>
    </w:p>
    <w:p w14:paraId="06C7C568">
      <w:pPr>
        <w:adjustRightInd w:val="0"/>
        <w:snapToGrid w:val="0"/>
        <w:spacing w:line="360" w:lineRule="auto"/>
        <w:jc w:val="center"/>
        <w:rPr>
          <w:rFonts w:ascii="宋体" w:hAnsi="宋体" w:cs="宋体"/>
          <w:bCs/>
          <w:sz w:val="36"/>
          <w:szCs w:val="36"/>
        </w:rPr>
      </w:pPr>
      <w:r>
        <w:rPr>
          <w:rFonts w:hint="eastAsia" w:ascii="宋体" w:hAnsi="宋体" w:cs="宋体"/>
          <w:bCs/>
          <w:sz w:val="36"/>
          <w:szCs w:val="36"/>
        </w:rPr>
        <w:t>第二部分  投标须知</w:t>
      </w:r>
    </w:p>
    <w:p w14:paraId="0CAAF65F">
      <w:pPr>
        <w:pStyle w:val="6"/>
        <w:adjustRightInd w:val="0"/>
        <w:snapToGrid w:val="0"/>
        <w:spacing w:before="0" w:after="0" w:line="360" w:lineRule="auto"/>
        <w:rPr>
          <w:rFonts w:ascii="宋体" w:hAnsi="宋体" w:cs="宋体"/>
          <w:sz w:val="24"/>
          <w:szCs w:val="24"/>
        </w:rPr>
      </w:pPr>
      <w:bookmarkStart w:id="6" w:name="_Toc513029203"/>
      <w:bookmarkStart w:id="7" w:name="_Toc120614214"/>
      <w:bookmarkStart w:id="8" w:name="_Toc16938519"/>
      <w:bookmarkStart w:id="9" w:name="_Toc20823275"/>
      <w:r>
        <w:rPr>
          <w:rFonts w:hint="eastAsia" w:ascii="宋体" w:hAnsi="宋体" w:cs="宋体"/>
          <w:sz w:val="24"/>
          <w:szCs w:val="24"/>
        </w:rPr>
        <w:t>（一）总则</w:t>
      </w:r>
      <w:bookmarkEnd w:id="6"/>
      <w:bookmarkEnd w:id="7"/>
      <w:bookmarkEnd w:id="8"/>
      <w:bookmarkEnd w:id="9"/>
    </w:p>
    <w:p w14:paraId="159D86DE">
      <w:pPr>
        <w:pStyle w:val="7"/>
        <w:adjustRightInd w:val="0"/>
        <w:snapToGrid w:val="0"/>
        <w:spacing w:line="360" w:lineRule="auto"/>
        <w:jc w:val="both"/>
        <w:rPr>
          <w:rFonts w:ascii="宋体" w:hAnsi="宋体" w:eastAsia="宋体" w:cs="宋体"/>
          <w:b/>
          <w:bCs/>
          <w:sz w:val="24"/>
          <w:szCs w:val="24"/>
        </w:rPr>
      </w:pPr>
      <w:bookmarkStart w:id="10" w:name="_Hlt16619475"/>
      <w:bookmarkEnd w:id="10"/>
      <w:bookmarkStart w:id="11" w:name="_Toc458694821"/>
      <w:bookmarkStart w:id="12" w:name="_Toc20823276"/>
      <w:bookmarkStart w:id="13" w:name="_Toc16938520"/>
      <w:bookmarkStart w:id="14" w:name="_Toc513029204"/>
      <w:r>
        <w:rPr>
          <w:rFonts w:hint="eastAsia" w:ascii="宋体" w:hAnsi="宋体" w:eastAsia="宋体" w:cs="宋体"/>
          <w:sz w:val="24"/>
          <w:szCs w:val="24"/>
        </w:rPr>
        <w:t>1</w:t>
      </w:r>
      <w:bookmarkEnd w:id="11"/>
      <w:r>
        <w:rPr>
          <w:rFonts w:hint="eastAsia" w:ascii="宋体" w:hAnsi="宋体" w:eastAsia="宋体" w:cs="宋体"/>
          <w:sz w:val="24"/>
          <w:szCs w:val="24"/>
        </w:rPr>
        <w:t>.招标方式</w:t>
      </w:r>
      <w:bookmarkEnd w:id="12"/>
      <w:bookmarkEnd w:id="13"/>
      <w:bookmarkEnd w:id="14"/>
    </w:p>
    <w:p w14:paraId="252D3BFF">
      <w:pPr>
        <w:adjustRightInd w:val="0"/>
        <w:snapToGrid w:val="0"/>
        <w:spacing w:line="360" w:lineRule="auto"/>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42C48BB">
      <w:pPr>
        <w:pStyle w:val="7"/>
        <w:adjustRightInd w:val="0"/>
        <w:snapToGrid w:val="0"/>
        <w:spacing w:line="360" w:lineRule="auto"/>
        <w:jc w:val="both"/>
        <w:rPr>
          <w:rFonts w:ascii="宋体" w:hAnsi="宋体" w:eastAsia="宋体" w:cs="宋体"/>
          <w:b/>
          <w:bCs/>
          <w:sz w:val="24"/>
          <w:szCs w:val="24"/>
        </w:rPr>
      </w:pPr>
      <w:bookmarkStart w:id="15" w:name="_Toc513029205"/>
      <w:bookmarkStart w:id="16" w:name="_Toc20823277"/>
      <w:bookmarkStart w:id="17" w:name="_Toc16938521"/>
      <w:r>
        <w:rPr>
          <w:rFonts w:hint="eastAsia" w:ascii="宋体" w:hAnsi="宋体" w:eastAsia="宋体" w:cs="宋体"/>
          <w:sz w:val="24"/>
          <w:szCs w:val="24"/>
        </w:rPr>
        <w:t>2.合格的投标人</w:t>
      </w:r>
      <w:bookmarkEnd w:id="15"/>
      <w:bookmarkEnd w:id="16"/>
      <w:bookmarkEnd w:id="17"/>
    </w:p>
    <w:p w14:paraId="6FBEC42A">
      <w:pPr>
        <w:adjustRightInd w:val="0"/>
        <w:snapToGrid w:val="0"/>
        <w:spacing w:line="360" w:lineRule="auto"/>
        <w:ind w:firstLine="480" w:firstLineChars="200"/>
        <w:rPr>
          <w:rFonts w:ascii="宋体" w:hAnsi="宋体" w:cs="宋体"/>
          <w:sz w:val="24"/>
        </w:rPr>
      </w:pPr>
      <w:r>
        <w:rPr>
          <w:rFonts w:hint="eastAsia" w:ascii="宋体" w:hAnsi="宋体" w:cs="宋体"/>
          <w:sz w:val="24"/>
        </w:rPr>
        <w:t>2.1满足招标公告中供应商的资格要求的规定。</w:t>
      </w:r>
    </w:p>
    <w:p w14:paraId="3D3DA37D">
      <w:pPr>
        <w:adjustRightInd w:val="0"/>
        <w:snapToGrid w:val="0"/>
        <w:spacing w:line="360" w:lineRule="auto"/>
        <w:ind w:firstLine="480" w:firstLineChars="200"/>
        <w:rPr>
          <w:rFonts w:ascii="宋体" w:hAnsi="宋体" w:cs="宋体"/>
          <w:sz w:val="24"/>
        </w:rPr>
      </w:pPr>
      <w:r>
        <w:rPr>
          <w:rFonts w:hint="eastAsia" w:ascii="宋体" w:hAnsi="宋体" w:cs="宋体"/>
          <w:sz w:val="24"/>
        </w:rPr>
        <w:t>2.2 满足本文件实质性条款的规定。</w:t>
      </w:r>
    </w:p>
    <w:p w14:paraId="3304BF6C">
      <w:pPr>
        <w:pStyle w:val="7"/>
        <w:adjustRightInd w:val="0"/>
        <w:snapToGrid w:val="0"/>
        <w:spacing w:line="360" w:lineRule="auto"/>
        <w:jc w:val="both"/>
        <w:rPr>
          <w:rFonts w:ascii="宋体" w:hAnsi="宋体" w:eastAsia="宋体" w:cs="宋体"/>
          <w:b/>
          <w:bCs/>
          <w:sz w:val="24"/>
          <w:szCs w:val="24"/>
        </w:rPr>
      </w:pPr>
      <w:bookmarkStart w:id="18" w:name="_Toc16938522"/>
      <w:bookmarkStart w:id="19" w:name="_Toc513029206"/>
      <w:bookmarkStart w:id="20" w:name="_Toc20823278"/>
      <w:r>
        <w:rPr>
          <w:rFonts w:hint="eastAsia" w:ascii="宋体" w:hAnsi="宋体" w:eastAsia="宋体" w:cs="宋体"/>
          <w:sz w:val="24"/>
          <w:szCs w:val="24"/>
        </w:rPr>
        <w:t>3.适用法律</w:t>
      </w:r>
      <w:bookmarkEnd w:id="18"/>
      <w:bookmarkEnd w:id="19"/>
      <w:bookmarkEnd w:id="20"/>
    </w:p>
    <w:p w14:paraId="757AF865">
      <w:pPr>
        <w:adjustRightInd w:val="0"/>
        <w:snapToGrid w:val="0"/>
        <w:spacing w:line="360" w:lineRule="auto"/>
        <w:ind w:firstLine="420" w:firstLineChars="175"/>
        <w:rPr>
          <w:rFonts w:ascii="宋体" w:hAnsi="宋体" w:cs="宋体"/>
          <w:sz w:val="24"/>
        </w:rPr>
      </w:pPr>
      <w:r>
        <w:rPr>
          <w:rFonts w:hint="eastAsia" w:ascii="宋体" w:hAnsi="宋体" w:cs="宋体"/>
          <w:sz w:val="24"/>
        </w:rPr>
        <w:t>3.1 本次招标及由此产生的合同受中华人民共和国有关的法律法规制约和保护。</w:t>
      </w:r>
    </w:p>
    <w:p w14:paraId="68C54DC9">
      <w:pPr>
        <w:pStyle w:val="7"/>
        <w:adjustRightInd w:val="0"/>
        <w:snapToGrid w:val="0"/>
        <w:spacing w:line="360" w:lineRule="auto"/>
        <w:jc w:val="both"/>
        <w:rPr>
          <w:rFonts w:ascii="宋体" w:hAnsi="宋体" w:eastAsia="宋体" w:cs="宋体"/>
          <w:b/>
          <w:bCs/>
          <w:sz w:val="24"/>
          <w:szCs w:val="24"/>
        </w:rPr>
      </w:pPr>
      <w:bookmarkStart w:id="21" w:name="_Toc20823279"/>
      <w:bookmarkStart w:id="22" w:name="_Toc513029207"/>
      <w:bookmarkStart w:id="23" w:name="_Toc462564067"/>
      <w:bookmarkStart w:id="24" w:name="_Toc16938523"/>
      <w:r>
        <w:rPr>
          <w:rFonts w:hint="eastAsia" w:ascii="宋体" w:hAnsi="宋体" w:eastAsia="宋体" w:cs="宋体"/>
          <w:sz w:val="24"/>
          <w:szCs w:val="24"/>
        </w:rPr>
        <w:t>4.投标费用</w:t>
      </w:r>
      <w:bookmarkEnd w:id="21"/>
      <w:bookmarkEnd w:id="22"/>
      <w:bookmarkEnd w:id="23"/>
      <w:bookmarkEnd w:id="24"/>
    </w:p>
    <w:p w14:paraId="507ACC5C">
      <w:pPr>
        <w:adjustRightInd w:val="0"/>
        <w:snapToGrid w:val="0"/>
        <w:spacing w:line="360" w:lineRule="auto"/>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w:t>
      </w:r>
      <w:r>
        <w:rPr>
          <w:rFonts w:ascii="宋体" w:hAnsi="宋体" w:cs="宋体"/>
          <w:bCs/>
          <w:sz w:val="24"/>
        </w:rPr>
        <w:t>采购人</w:t>
      </w:r>
      <w:r>
        <w:rPr>
          <w:rFonts w:hint="eastAsia" w:ascii="宋体" w:hAnsi="宋体" w:cs="宋体"/>
          <w:sz w:val="24"/>
        </w:rPr>
        <w:t>在任何情况下均无义务和责任承担这些费用。</w:t>
      </w:r>
    </w:p>
    <w:p w14:paraId="2B75157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4.2本项目招标代理服务费</w:t>
      </w:r>
      <w:r>
        <w:rPr>
          <w:rFonts w:hint="eastAsia" w:ascii="宋体" w:hAnsi="宋体" w:cs="宋体"/>
          <w:bCs/>
          <w:sz w:val="24"/>
          <w:lang w:val="en-US" w:eastAsia="zh-CN"/>
        </w:rPr>
        <w:t>收费标准：</w:t>
      </w:r>
      <w:r>
        <w:rPr>
          <w:rFonts w:hint="eastAsia" w:ascii="宋体" w:hAnsi="宋体" w:cs="宋体"/>
          <w:bCs/>
          <w:sz w:val="24"/>
        </w:rPr>
        <w:t>中标金额100万元以下，招标费率1.5%，折扣率为0.6，单个项目最低收费2000元，中标单位须在领取中标通知书前将上述费用一次性缴纳至招标代理机构。</w:t>
      </w:r>
    </w:p>
    <w:p w14:paraId="7378E292">
      <w:pPr>
        <w:pStyle w:val="7"/>
        <w:adjustRightInd w:val="0"/>
        <w:snapToGrid w:val="0"/>
        <w:spacing w:line="360" w:lineRule="auto"/>
        <w:jc w:val="both"/>
        <w:rPr>
          <w:rFonts w:ascii="宋体" w:hAnsi="宋体" w:eastAsia="宋体" w:cs="宋体"/>
          <w:b/>
          <w:bCs/>
          <w:sz w:val="24"/>
          <w:szCs w:val="24"/>
        </w:rPr>
      </w:pPr>
      <w:r>
        <w:rPr>
          <w:rFonts w:hint="eastAsia" w:ascii="宋体" w:hAnsi="宋体" w:eastAsia="宋体" w:cs="宋体"/>
          <w:sz w:val="24"/>
          <w:szCs w:val="24"/>
        </w:rPr>
        <w:t>5.招标文件的约束力</w:t>
      </w:r>
    </w:p>
    <w:p w14:paraId="74B0464F">
      <w:pPr>
        <w:adjustRightInd w:val="0"/>
        <w:snapToGrid w:val="0"/>
        <w:spacing w:line="360" w:lineRule="auto"/>
        <w:ind w:firstLine="480" w:firstLineChars="200"/>
        <w:rPr>
          <w:rFonts w:ascii="宋体" w:hAnsi="宋体" w:cs="宋体"/>
          <w:sz w:val="24"/>
        </w:rPr>
      </w:pPr>
      <w:r>
        <w:rPr>
          <w:rFonts w:hint="eastAsia" w:ascii="宋体" w:hAnsi="宋体" w:cs="宋体"/>
          <w:bCs/>
          <w:sz w:val="24"/>
        </w:rPr>
        <w:t>5.1</w:t>
      </w:r>
      <w:r>
        <w:rPr>
          <w:rFonts w:hint="eastAsia" w:ascii="宋体" w:hAnsi="宋体" w:cs="宋体"/>
          <w:sz w:val="24"/>
        </w:rPr>
        <w:t xml:space="preserve"> 投标人一旦参加本项目采购活动，即被认为接受了本招标文件的规定和约束。</w:t>
      </w:r>
    </w:p>
    <w:p w14:paraId="1752FA0D">
      <w:pPr>
        <w:pStyle w:val="7"/>
        <w:adjustRightInd w:val="0"/>
        <w:snapToGrid w:val="0"/>
        <w:spacing w:line="360" w:lineRule="auto"/>
        <w:jc w:val="both"/>
        <w:rPr>
          <w:rFonts w:ascii="宋体" w:hAnsi="宋体" w:eastAsia="宋体" w:cs="宋体"/>
          <w:sz w:val="24"/>
          <w:szCs w:val="24"/>
        </w:rPr>
      </w:pPr>
      <w:r>
        <w:rPr>
          <w:rFonts w:hint="eastAsia" w:ascii="宋体" w:hAnsi="宋体" w:eastAsia="宋体" w:cs="宋体"/>
          <w:sz w:val="24"/>
          <w:szCs w:val="24"/>
        </w:rPr>
        <w:t>6.招标文件的解释</w:t>
      </w:r>
    </w:p>
    <w:p w14:paraId="6432F2DF">
      <w:pPr>
        <w:adjustRightInd w:val="0"/>
        <w:snapToGrid w:val="0"/>
        <w:spacing w:line="360" w:lineRule="auto"/>
        <w:ind w:firstLine="480" w:firstLineChars="200"/>
        <w:rPr>
          <w:rFonts w:ascii="宋体" w:hAnsi="宋体" w:cs="宋体"/>
          <w:sz w:val="24"/>
        </w:rPr>
      </w:pPr>
      <w:r>
        <w:rPr>
          <w:rFonts w:hint="eastAsia" w:ascii="宋体" w:hAnsi="宋体" w:cs="宋体"/>
          <w:bCs/>
          <w:sz w:val="24"/>
        </w:rPr>
        <w:t>6.1</w:t>
      </w:r>
      <w:r>
        <w:rPr>
          <w:rFonts w:hint="eastAsia" w:ascii="宋体" w:hAnsi="宋体" w:cs="宋体"/>
          <w:sz w:val="24"/>
        </w:rPr>
        <w:t>招标文件需求部分（供应商资格要求、项目需求、评分标准）由采购人解释，其它部分由代理机构解释。</w:t>
      </w:r>
    </w:p>
    <w:p w14:paraId="3590C864">
      <w:pPr>
        <w:pStyle w:val="6"/>
        <w:adjustRightInd w:val="0"/>
        <w:snapToGrid w:val="0"/>
        <w:spacing w:before="0" w:after="0" w:line="360" w:lineRule="auto"/>
        <w:rPr>
          <w:rFonts w:ascii="宋体" w:hAnsi="宋体" w:cs="宋体"/>
          <w:sz w:val="24"/>
          <w:szCs w:val="24"/>
        </w:rPr>
      </w:pPr>
      <w:bookmarkStart w:id="25" w:name="_Toc16938525"/>
      <w:bookmarkStart w:id="26" w:name="_Toc513029209"/>
      <w:bookmarkStart w:id="27" w:name="_Toc20823281"/>
      <w:bookmarkStart w:id="28" w:name="_Toc120614215"/>
      <w:r>
        <w:rPr>
          <w:rFonts w:hint="eastAsia" w:ascii="宋体" w:hAnsi="宋体" w:cs="宋体"/>
          <w:sz w:val="24"/>
          <w:szCs w:val="24"/>
        </w:rPr>
        <w:t>（二）招标文件</w:t>
      </w:r>
      <w:bookmarkEnd w:id="25"/>
      <w:bookmarkEnd w:id="26"/>
      <w:bookmarkEnd w:id="27"/>
      <w:bookmarkEnd w:id="28"/>
    </w:p>
    <w:p w14:paraId="7E374AFF">
      <w:pPr>
        <w:pStyle w:val="7"/>
        <w:adjustRightInd w:val="0"/>
        <w:snapToGrid w:val="0"/>
        <w:spacing w:line="360" w:lineRule="auto"/>
        <w:jc w:val="both"/>
        <w:rPr>
          <w:rFonts w:ascii="宋体" w:hAnsi="宋体" w:eastAsia="宋体" w:cs="宋体"/>
          <w:b/>
          <w:bCs/>
          <w:sz w:val="24"/>
          <w:szCs w:val="24"/>
        </w:rPr>
      </w:pPr>
      <w:bookmarkStart w:id="29" w:name="_Toc513029210"/>
      <w:bookmarkStart w:id="30" w:name="_Toc16938526"/>
      <w:bookmarkStart w:id="31" w:name="_Toc20823282"/>
      <w:r>
        <w:rPr>
          <w:rFonts w:hint="eastAsia" w:ascii="宋体" w:hAnsi="宋体" w:eastAsia="宋体" w:cs="宋体"/>
          <w:sz w:val="24"/>
          <w:szCs w:val="24"/>
        </w:rPr>
        <w:t>1.招标文件构成</w:t>
      </w:r>
      <w:bookmarkEnd w:id="29"/>
      <w:bookmarkEnd w:id="30"/>
      <w:bookmarkEnd w:id="31"/>
    </w:p>
    <w:p w14:paraId="147977C7">
      <w:pPr>
        <w:adjustRightInd w:val="0"/>
        <w:snapToGrid w:val="0"/>
        <w:spacing w:line="360" w:lineRule="auto"/>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招标文件由以下部分组成：</w:t>
      </w:r>
    </w:p>
    <w:p w14:paraId="09D1EA12">
      <w:pPr>
        <w:adjustRightInd w:val="0"/>
        <w:snapToGrid w:val="0"/>
        <w:spacing w:line="360" w:lineRule="auto"/>
        <w:ind w:firstLine="360" w:firstLineChars="150"/>
        <w:rPr>
          <w:rFonts w:ascii="宋体" w:hAnsi="宋体" w:cs="宋体"/>
          <w:sz w:val="24"/>
        </w:rPr>
      </w:pPr>
      <w:r>
        <w:rPr>
          <w:rFonts w:hint="eastAsia" w:ascii="宋体" w:hAnsi="宋体" w:cs="宋体"/>
          <w:sz w:val="24"/>
        </w:rPr>
        <w:t>（1）招标公告</w:t>
      </w:r>
    </w:p>
    <w:p w14:paraId="7D874C30">
      <w:pPr>
        <w:adjustRightInd w:val="0"/>
        <w:snapToGrid w:val="0"/>
        <w:spacing w:line="360" w:lineRule="auto"/>
        <w:ind w:firstLine="360" w:firstLineChars="150"/>
        <w:rPr>
          <w:rFonts w:ascii="宋体" w:hAnsi="宋体" w:cs="宋体"/>
          <w:sz w:val="24"/>
        </w:rPr>
      </w:pPr>
      <w:r>
        <w:rPr>
          <w:rFonts w:hint="eastAsia" w:ascii="宋体" w:hAnsi="宋体" w:cs="宋体"/>
          <w:sz w:val="24"/>
        </w:rPr>
        <w:t>（2）投标须知</w:t>
      </w:r>
    </w:p>
    <w:p w14:paraId="4B7365EA">
      <w:pPr>
        <w:adjustRightInd w:val="0"/>
        <w:snapToGrid w:val="0"/>
        <w:spacing w:line="360" w:lineRule="auto"/>
        <w:ind w:firstLine="360" w:firstLineChars="150"/>
        <w:rPr>
          <w:rFonts w:ascii="宋体" w:hAnsi="宋体" w:cs="宋体"/>
          <w:sz w:val="24"/>
        </w:rPr>
      </w:pPr>
      <w:r>
        <w:rPr>
          <w:rFonts w:hint="eastAsia" w:ascii="宋体" w:hAnsi="宋体" w:cs="宋体"/>
          <w:sz w:val="24"/>
        </w:rPr>
        <w:t>（3）项目需求</w:t>
      </w:r>
    </w:p>
    <w:p w14:paraId="3620EFAE">
      <w:pPr>
        <w:adjustRightInd w:val="0"/>
        <w:snapToGrid w:val="0"/>
        <w:spacing w:line="360" w:lineRule="auto"/>
        <w:ind w:firstLine="360" w:firstLineChars="150"/>
        <w:rPr>
          <w:rFonts w:ascii="宋体" w:hAnsi="宋体" w:cs="宋体"/>
          <w:sz w:val="24"/>
        </w:rPr>
      </w:pPr>
      <w:r>
        <w:rPr>
          <w:rFonts w:hint="eastAsia" w:ascii="宋体" w:hAnsi="宋体" w:cs="宋体"/>
          <w:sz w:val="24"/>
        </w:rPr>
        <w:t>（4）开标和评标</w:t>
      </w:r>
    </w:p>
    <w:p w14:paraId="6BA813A3">
      <w:pPr>
        <w:adjustRightInd w:val="0"/>
        <w:snapToGrid w:val="0"/>
        <w:spacing w:line="360" w:lineRule="auto"/>
        <w:ind w:firstLine="360" w:firstLineChars="150"/>
        <w:rPr>
          <w:rFonts w:ascii="宋体" w:hAnsi="宋体" w:cs="宋体"/>
          <w:sz w:val="24"/>
        </w:rPr>
      </w:pPr>
      <w:r>
        <w:rPr>
          <w:rFonts w:hint="eastAsia" w:ascii="宋体" w:hAnsi="宋体" w:cs="宋体"/>
          <w:sz w:val="24"/>
        </w:rPr>
        <w:t>（5）投标文件组成</w:t>
      </w:r>
    </w:p>
    <w:p w14:paraId="448965B6">
      <w:pPr>
        <w:adjustRightInd w:val="0"/>
        <w:snapToGrid w:val="0"/>
        <w:spacing w:line="360" w:lineRule="auto"/>
        <w:ind w:firstLine="360" w:firstLineChars="150"/>
        <w:rPr>
          <w:rFonts w:ascii="宋体" w:hAnsi="宋体" w:cs="宋体"/>
          <w:sz w:val="24"/>
        </w:rPr>
      </w:pPr>
      <w:r>
        <w:rPr>
          <w:rFonts w:hint="eastAsia" w:ascii="宋体" w:hAnsi="宋体" w:cs="宋体"/>
          <w:sz w:val="24"/>
        </w:rPr>
        <w:t>（6）合同主要条款</w:t>
      </w:r>
    </w:p>
    <w:p w14:paraId="47855352">
      <w:pPr>
        <w:adjustRightInd w:val="0"/>
        <w:snapToGrid w:val="0"/>
        <w:spacing w:line="360" w:lineRule="auto"/>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23420BA">
      <w:pPr>
        <w:adjustRightInd w:val="0"/>
        <w:snapToGrid w:val="0"/>
        <w:spacing w:line="360" w:lineRule="auto"/>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A57D16B">
      <w:pPr>
        <w:pStyle w:val="7"/>
        <w:adjustRightInd w:val="0"/>
        <w:snapToGrid w:val="0"/>
        <w:spacing w:line="360" w:lineRule="auto"/>
        <w:jc w:val="both"/>
        <w:rPr>
          <w:rFonts w:ascii="宋体" w:hAnsi="宋体" w:eastAsia="宋体" w:cs="宋体"/>
          <w:b/>
          <w:bCs/>
          <w:sz w:val="24"/>
          <w:szCs w:val="24"/>
        </w:rPr>
      </w:pPr>
      <w:bookmarkStart w:id="32" w:name="_Toc16938527"/>
      <w:bookmarkStart w:id="33" w:name="_Toc462564070"/>
      <w:bookmarkStart w:id="34" w:name="_Toc513029211"/>
      <w:bookmarkStart w:id="35" w:name="_Toc20823283"/>
      <w:r>
        <w:rPr>
          <w:rFonts w:hint="eastAsia" w:ascii="宋体" w:hAnsi="宋体" w:eastAsia="宋体" w:cs="宋体"/>
          <w:sz w:val="24"/>
          <w:szCs w:val="24"/>
        </w:rPr>
        <w:t>2.招标文件的澄清</w:t>
      </w:r>
      <w:bookmarkEnd w:id="32"/>
      <w:bookmarkEnd w:id="33"/>
      <w:bookmarkEnd w:id="34"/>
      <w:bookmarkEnd w:id="35"/>
    </w:p>
    <w:p w14:paraId="5644665E">
      <w:pPr>
        <w:adjustRightInd w:val="0"/>
        <w:snapToGrid w:val="0"/>
        <w:spacing w:line="360" w:lineRule="auto"/>
        <w:ind w:firstLine="480" w:firstLineChars="200"/>
        <w:rPr>
          <w:rFonts w:ascii="宋体" w:hAnsi="宋体" w:cs="宋体"/>
          <w:sz w:val="24"/>
        </w:rPr>
      </w:pPr>
      <w:r>
        <w:rPr>
          <w:rFonts w:hint="eastAsia" w:ascii="宋体" w:hAnsi="宋体" w:cs="宋体"/>
          <w:bCs/>
          <w:sz w:val="24"/>
        </w:rPr>
        <w:t>2.1 任何要求对招标文件进行澄清的投标人，应在本项目招标公告发布之日起3日内按招标公告中的联系方式，以书面形式提出。采购人有权对发</w:t>
      </w:r>
      <w:r>
        <w:rPr>
          <w:rFonts w:hint="eastAsia" w:ascii="宋体" w:hAnsi="宋体" w:cs="宋体"/>
          <w:sz w:val="24"/>
        </w:rPr>
        <w:t>出的招标文件进行必要的澄清或修改。</w:t>
      </w:r>
    </w:p>
    <w:p w14:paraId="2EBAAB42">
      <w:pPr>
        <w:adjustRightInd w:val="0"/>
        <w:snapToGrid w:val="0"/>
        <w:spacing w:line="360" w:lineRule="auto"/>
        <w:ind w:firstLine="480" w:firstLineChars="200"/>
        <w:rPr>
          <w:rFonts w:ascii="宋体" w:hAnsi="宋体" w:cs="宋体"/>
          <w:sz w:val="24"/>
        </w:rPr>
      </w:pPr>
      <w:r>
        <w:rPr>
          <w:rFonts w:hint="eastAsia" w:ascii="宋体" w:hAnsi="宋体" w:cs="宋体"/>
          <w:sz w:val="24"/>
        </w:rPr>
        <w:t>2.2采购人视情组织答疑会</w:t>
      </w:r>
    </w:p>
    <w:p w14:paraId="69BFBEC8">
      <w:pPr>
        <w:pStyle w:val="7"/>
        <w:adjustRightInd w:val="0"/>
        <w:snapToGrid w:val="0"/>
        <w:spacing w:line="360" w:lineRule="auto"/>
        <w:jc w:val="both"/>
        <w:rPr>
          <w:rFonts w:ascii="宋体" w:hAnsi="宋体" w:eastAsia="宋体" w:cs="宋体"/>
          <w:b/>
          <w:bCs/>
          <w:sz w:val="24"/>
          <w:szCs w:val="24"/>
        </w:rPr>
      </w:pPr>
      <w:bookmarkStart w:id="36" w:name="_Toc513029212"/>
      <w:bookmarkStart w:id="37" w:name="_Toc16938528"/>
      <w:bookmarkStart w:id="38" w:name="_Toc20823284"/>
      <w:bookmarkStart w:id="39" w:name="_Toc462564071"/>
      <w:r>
        <w:rPr>
          <w:rFonts w:hint="eastAsia" w:ascii="宋体" w:hAnsi="宋体" w:eastAsia="宋体" w:cs="宋体"/>
          <w:sz w:val="24"/>
          <w:szCs w:val="24"/>
        </w:rPr>
        <w:t>3.招标文件的修改</w:t>
      </w:r>
      <w:bookmarkEnd w:id="36"/>
      <w:bookmarkEnd w:id="37"/>
      <w:bookmarkEnd w:id="38"/>
      <w:bookmarkEnd w:id="39"/>
    </w:p>
    <w:p w14:paraId="7CE7FA8F">
      <w:pPr>
        <w:adjustRightInd w:val="0"/>
        <w:snapToGrid w:val="0"/>
        <w:spacing w:line="360" w:lineRule="auto"/>
        <w:ind w:firstLine="480" w:firstLineChars="200"/>
        <w:rPr>
          <w:rFonts w:ascii="宋体" w:hAnsi="宋体" w:cs="宋体"/>
          <w:sz w:val="24"/>
        </w:rPr>
      </w:pPr>
      <w:r>
        <w:rPr>
          <w:rFonts w:hint="eastAsia" w:ascii="宋体" w:hAnsi="宋体" w:cs="宋体"/>
          <w:bCs/>
          <w:sz w:val="24"/>
        </w:rPr>
        <w:t>3.1</w:t>
      </w:r>
      <w:r>
        <w:rPr>
          <w:rFonts w:hint="eastAsia" w:ascii="宋体" w:hAnsi="宋体" w:cs="宋体"/>
          <w:sz w:val="24"/>
        </w:rPr>
        <w:t xml:space="preserve"> 在投标截止时间前，采购人可以对招标文件进行修改。</w:t>
      </w:r>
    </w:p>
    <w:p w14:paraId="6ABDA8E3">
      <w:pPr>
        <w:adjustRightInd w:val="0"/>
        <w:snapToGrid w:val="0"/>
        <w:spacing w:line="360" w:lineRule="auto"/>
        <w:ind w:firstLine="480" w:firstLineChars="200"/>
        <w:rPr>
          <w:rFonts w:ascii="宋体" w:hAnsi="宋体" w:cs="宋体"/>
          <w:sz w:val="24"/>
        </w:rPr>
      </w:pPr>
      <w:r>
        <w:rPr>
          <w:rFonts w:hint="eastAsia" w:ascii="宋体" w:hAnsi="宋体" w:cs="宋体"/>
          <w:bCs/>
          <w:sz w:val="24"/>
        </w:rPr>
        <w:t xml:space="preserve">3.2 </w:t>
      </w:r>
      <w:r>
        <w:rPr>
          <w:rFonts w:hint="eastAsia" w:ascii="宋体" w:hAnsi="宋体" w:cs="宋体"/>
          <w:sz w:val="24"/>
        </w:rPr>
        <w:t>采购人有权按照法定的要求推迟投标截止日期和开标日期。</w:t>
      </w:r>
    </w:p>
    <w:p w14:paraId="6956F673">
      <w:pPr>
        <w:adjustRightInd w:val="0"/>
        <w:snapToGrid w:val="0"/>
        <w:spacing w:line="360" w:lineRule="auto"/>
        <w:ind w:firstLine="480" w:firstLineChars="200"/>
        <w:rPr>
          <w:rFonts w:ascii="宋体" w:hAnsi="宋体" w:cs="宋体"/>
          <w:sz w:val="24"/>
        </w:rPr>
      </w:pPr>
      <w:bookmarkStart w:id="40" w:name="_Toc20823285"/>
      <w:bookmarkStart w:id="41" w:name="_Toc513029213"/>
      <w:bookmarkStart w:id="42" w:name="_Toc462564072"/>
      <w:bookmarkStart w:id="43" w:name="_Toc16938529"/>
      <w:bookmarkStart w:id="44" w:name="_Toc120614216"/>
      <w:r>
        <w:rPr>
          <w:rFonts w:hint="eastAsia" w:ascii="宋体" w:hAnsi="宋体" w:cs="宋体"/>
          <w:bCs/>
          <w:sz w:val="24"/>
        </w:rPr>
        <w:t xml:space="preserve">3.3 </w:t>
      </w:r>
      <w:r>
        <w:rPr>
          <w:rFonts w:hint="eastAsia" w:ascii="宋体" w:hAnsi="宋体" w:cs="宋体"/>
          <w:sz w:val="24"/>
        </w:rPr>
        <w:t>招标文件的修改将在</w:t>
      </w:r>
      <w:r>
        <w:rPr>
          <w:rFonts w:hint="eastAsia" w:ascii="宋体" w:hAnsi="宋体" w:cs="宋体"/>
          <w:sz w:val="24"/>
          <w:lang w:val="zh-CN"/>
        </w:rPr>
        <w:t>南通市水利局网-公告公示栏目</w:t>
      </w:r>
      <w:r>
        <w:rPr>
          <w:rFonts w:hint="eastAsia" w:ascii="宋体" w:hAnsi="宋体" w:cs="宋体"/>
          <w:sz w:val="24"/>
        </w:rPr>
        <w:t>公布，补充文件将作为招标文件的组成部分，并对投标人具有约束力。</w:t>
      </w:r>
    </w:p>
    <w:p w14:paraId="5695214E">
      <w:pPr>
        <w:pStyle w:val="6"/>
        <w:adjustRightInd w:val="0"/>
        <w:snapToGrid w:val="0"/>
        <w:spacing w:before="0" w:after="0" w:line="360" w:lineRule="auto"/>
        <w:rPr>
          <w:rFonts w:ascii="宋体" w:hAnsi="宋体" w:cs="宋体"/>
          <w:sz w:val="24"/>
          <w:szCs w:val="24"/>
        </w:rPr>
      </w:pPr>
      <w:r>
        <w:rPr>
          <w:rFonts w:hint="eastAsia" w:ascii="宋体" w:hAnsi="宋体" w:cs="宋体"/>
          <w:sz w:val="24"/>
          <w:szCs w:val="24"/>
        </w:rPr>
        <w:t>（三）投标文件的编制</w:t>
      </w:r>
      <w:bookmarkEnd w:id="40"/>
      <w:bookmarkEnd w:id="41"/>
      <w:bookmarkEnd w:id="42"/>
      <w:bookmarkEnd w:id="43"/>
      <w:bookmarkEnd w:id="44"/>
    </w:p>
    <w:p w14:paraId="47B4EEC0">
      <w:pPr>
        <w:pStyle w:val="7"/>
        <w:adjustRightInd w:val="0"/>
        <w:snapToGrid w:val="0"/>
        <w:spacing w:line="360" w:lineRule="auto"/>
        <w:jc w:val="both"/>
        <w:rPr>
          <w:rFonts w:ascii="宋体" w:hAnsi="宋体" w:eastAsia="宋体" w:cs="宋体"/>
          <w:bCs/>
          <w:sz w:val="24"/>
          <w:szCs w:val="24"/>
        </w:rPr>
      </w:pPr>
      <w:bookmarkStart w:id="45" w:name="_Toc16938530"/>
      <w:bookmarkStart w:id="46" w:name="_Toc20823286"/>
      <w:bookmarkStart w:id="47" w:name="_Toc513029214"/>
      <w:bookmarkStart w:id="48" w:name="_Toc462564073"/>
      <w:r>
        <w:rPr>
          <w:rFonts w:hint="eastAsia" w:ascii="宋体" w:hAnsi="宋体" w:eastAsia="宋体" w:cs="宋体"/>
          <w:sz w:val="24"/>
          <w:szCs w:val="24"/>
        </w:rPr>
        <w:t>1.投标文件的语言及度量衡单位</w:t>
      </w:r>
      <w:bookmarkEnd w:id="45"/>
      <w:bookmarkEnd w:id="46"/>
      <w:bookmarkEnd w:id="47"/>
      <w:bookmarkEnd w:id="48"/>
    </w:p>
    <w:p w14:paraId="705890FE">
      <w:pPr>
        <w:adjustRightInd w:val="0"/>
        <w:snapToGrid w:val="0"/>
        <w:spacing w:line="360" w:lineRule="auto"/>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投标人提交的投标文件以及投标人与采购人就有关投标的所有来往通知、函件和文件均应使用</w:t>
      </w:r>
      <w:r>
        <w:rPr>
          <w:rFonts w:hint="eastAsia" w:ascii="宋体" w:hAnsi="宋体" w:cs="宋体"/>
          <w:bCs/>
          <w:sz w:val="24"/>
        </w:rPr>
        <w:t>简体中文</w:t>
      </w:r>
      <w:r>
        <w:rPr>
          <w:rFonts w:hint="eastAsia" w:ascii="宋体" w:hAnsi="宋体" w:cs="宋体"/>
          <w:sz w:val="24"/>
        </w:rPr>
        <w:t>。</w:t>
      </w:r>
    </w:p>
    <w:p w14:paraId="0EB17704">
      <w:pPr>
        <w:adjustRightInd w:val="0"/>
        <w:snapToGrid w:val="0"/>
        <w:spacing w:line="360" w:lineRule="auto"/>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除技术性能另有规定外，投标文件所使用的度量衡单位，均须采用国家法定计量单位。</w:t>
      </w:r>
    </w:p>
    <w:p w14:paraId="78F925ED">
      <w:pPr>
        <w:pStyle w:val="7"/>
        <w:adjustRightInd w:val="0"/>
        <w:snapToGrid w:val="0"/>
        <w:spacing w:line="360" w:lineRule="auto"/>
        <w:jc w:val="both"/>
        <w:rPr>
          <w:rFonts w:ascii="宋体" w:hAnsi="宋体" w:eastAsia="宋体" w:cs="宋体"/>
          <w:b/>
          <w:bCs/>
          <w:sz w:val="24"/>
          <w:szCs w:val="24"/>
        </w:rPr>
      </w:pPr>
      <w:bookmarkStart w:id="49" w:name="_Toc513029215"/>
      <w:bookmarkStart w:id="50" w:name="_Toc20823287"/>
      <w:bookmarkStart w:id="51" w:name="_Toc16938531"/>
      <w:bookmarkStart w:id="52" w:name="_Toc462564074"/>
      <w:r>
        <w:rPr>
          <w:rFonts w:hint="eastAsia" w:ascii="宋体" w:hAnsi="宋体" w:eastAsia="宋体" w:cs="宋体"/>
          <w:sz w:val="24"/>
          <w:szCs w:val="24"/>
        </w:rPr>
        <w:t>2.投标文件构成</w:t>
      </w:r>
      <w:bookmarkEnd w:id="49"/>
      <w:bookmarkEnd w:id="50"/>
      <w:bookmarkEnd w:id="51"/>
      <w:bookmarkEnd w:id="52"/>
    </w:p>
    <w:p w14:paraId="63269B92">
      <w:pPr>
        <w:adjustRightInd w:val="0"/>
        <w:snapToGrid w:val="0"/>
        <w:spacing w:line="360" w:lineRule="auto"/>
        <w:ind w:firstLine="480" w:firstLineChars="200"/>
        <w:rPr>
          <w:rFonts w:ascii="宋体" w:hAnsi="宋体" w:cs="宋体"/>
          <w:sz w:val="24"/>
        </w:rPr>
      </w:pPr>
      <w:bookmarkStart w:id="53" w:name="_Hlt26670360"/>
      <w:bookmarkEnd w:id="53"/>
      <w:bookmarkStart w:id="54" w:name="_Hlt26954838"/>
      <w:bookmarkEnd w:id="54"/>
      <w:bookmarkStart w:id="55" w:name="_Hlt26668975"/>
      <w:bookmarkEnd w:id="55"/>
      <w:bookmarkStart w:id="56" w:name="_Toc14577360"/>
      <w:bookmarkStart w:id="57" w:name="_Toc49090511"/>
      <w:r>
        <w:rPr>
          <w:rFonts w:hint="eastAsia" w:ascii="宋体" w:hAnsi="宋体" w:cs="宋体"/>
          <w:bCs/>
          <w:sz w:val="24"/>
        </w:rPr>
        <w:t>2.1</w:t>
      </w:r>
      <w:r>
        <w:rPr>
          <w:rFonts w:hint="eastAsia" w:ascii="宋体" w:hAnsi="宋体" w:cs="宋体"/>
          <w:sz w:val="24"/>
        </w:rPr>
        <w:t xml:space="preserve"> 投标人编写的投标文件应包括资格审查证明材料文件、价格标文件。供应商按“第五部分 投标文件组成”要求编写投标文件。</w:t>
      </w:r>
    </w:p>
    <w:p w14:paraId="19BFF61F">
      <w:pPr>
        <w:pStyle w:val="7"/>
        <w:adjustRightInd w:val="0"/>
        <w:snapToGrid w:val="0"/>
        <w:spacing w:line="360" w:lineRule="auto"/>
        <w:jc w:val="both"/>
        <w:rPr>
          <w:rFonts w:ascii="宋体" w:hAnsi="宋体" w:eastAsia="宋体" w:cs="宋体"/>
          <w:b/>
          <w:bCs/>
          <w:sz w:val="24"/>
          <w:szCs w:val="24"/>
        </w:rPr>
      </w:pPr>
      <w:r>
        <w:rPr>
          <w:rFonts w:hint="eastAsia" w:ascii="宋体" w:hAnsi="宋体" w:eastAsia="宋体" w:cs="宋体"/>
          <w:sz w:val="24"/>
          <w:szCs w:val="24"/>
        </w:rPr>
        <w:t>3.投标有效期</w:t>
      </w:r>
      <w:bookmarkEnd w:id="56"/>
      <w:bookmarkEnd w:id="57"/>
    </w:p>
    <w:p w14:paraId="17ABAC7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3.1投标有效期为采购人规定的开标之日后</w:t>
      </w:r>
      <w:r>
        <w:rPr>
          <w:rFonts w:hint="eastAsia" w:ascii="宋体" w:hAnsi="宋体" w:cs="宋体"/>
          <w:b/>
          <w:sz w:val="24"/>
          <w:u w:val="single"/>
        </w:rPr>
        <w:t>九十（90）天</w:t>
      </w:r>
      <w:r>
        <w:rPr>
          <w:rFonts w:hint="eastAsia" w:ascii="宋体" w:hAnsi="宋体" w:cs="宋体"/>
          <w:bCs/>
          <w:sz w:val="24"/>
        </w:rPr>
        <w:t>。投标有效期比规定短的将被视为非响应性投标而予以拒绝。</w:t>
      </w:r>
    </w:p>
    <w:p w14:paraId="039E164F">
      <w:pPr>
        <w:pStyle w:val="7"/>
        <w:adjustRightInd w:val="0"/>
        <w:snapToGrid w:val="0"/>
        <w:spacing w:line="360" w:lineRule="auto"/>
        <w:jc w:val="both"/>
        <w:rPr>
          <w:rFonts w:ascii="宋体" w:hAnsi="宋体" w:eastAsia="宋体" w:cs="宋体"/>
          <w:b/>
          <w:bCs/>
          <w:sz w:val="24"/>
          <w:szCs w:val="24"/>
        </w:rPr>
      </w:pPr>
      <w:r>
        <w:rPr>
          <w:rFonts w:hint="eastAsia" w:ascii="宋体" w:hAnsi="宋体" w:eastAsia="宋体" w:cs="宋体"/>
          <w:sz w:val="24"/>
          <w:szCs w:val="24"/>
        </w:rPr>
        <w:t>4.投标有效期的延长</w:t>
      </w:r>
    </w:p>
    <w:p w14:paraId="472B7D2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r>
        <w:rPr>
          <w:rFonts w:hint="eastAsia" w:ascii="宋体" w:hAnsi="宋体" w:cs="宋体"/>
          <w:sz w:val="24"/>
        </w:rPr>
        <w:t>受投标有效期约束的所有权利与义务均延长至新的有效期</w:t>
      </w:r>
      <w:r>
        <w:rPr>
          <w:rFonts w:hint="eastAsia" w:ascii="宋体" w:hAnsi="宋体" w:cs="宋体"/>
          <w:bCs/>
          <w:sz w:val="24"/>
        </w:rPr>
        <w:t>。</w:t>
      </w:r>
    </w:p>
    <w:p w14:paraId="0D71AAD9">
      <w:pPr>
        <w:pStyle w:val="7"/>
        <w:adjustRightInd w:val="0"/>
        <w:snapToGrid w:val="0"/>
        <w:spacing w:line="360" w:lineRule="auto"/>
        <w:jc w:val="both"/>
        <w:rPr>
          <w:rFonts w:ascii="宋体" w:hAnsi="宋体" w:eastAsia="宋体" w:cs="宋体"/>
          <w:sz w:val="24"/>
          <w:szCs w:val="24"/>
        </w:rPr>
      </w:pPr>
      <w:bookmarkStart w:id="58" w:name="_Hlt26954852"/>
      <w:bookmarkEnd w:id="58"/>
      <w:bookmarkStart w:id="59" w:name="_Hlt26954739"/>
      <w:bookmarkEnd w:id="59"/>
      <w:bookmarkStart w:id="60" w:name="_Toc20823296"/>
      <w:bookmarkStart w:id="61" w:name="_Toc120614217"/>
      <w:bookmarkStart w:id="62" w:name="_Toc16938540"/>
      <w:bookmarkStart w:id="63" w:name="_Toc513029224"/>
      <w:r>
        <w:rPr>
          <w:rFonts w:hint="eastAsia" w:ascii="宋体" w:hAnsi="宋体" w:eastAsia="宋体" w:cs="宋体"/>
          <w:sz w:val="24"/>
          <w:szCs w:val="24"/>
        </w:rPr>
        <w:t>5.投标报价</w:t>
      </w:r>
    </w:p>
    <w:p w14:paraId="5C60819F">
      <w:pPr>
        <w:snapToGrid w:val="0"/>
        <w:spacing w:line="360" w:lineRule="auto"/>
        <w:ind w:firstLine="470" w:firstLineChars="196"/>
        <w:outlineLvl w:val="1"/>
        <w:rPr>
          <w:rFonts w:ascii="宋体" w:hAnsi="宋体"/>
          <w:sz w:val="24"/>
        </w:rPr>
      </w:pPr>
      <w:r>
        <w:rPr>
          <w:rFonts w:hint="eastAsia" w:ascii="宋体" w:hAnsi="宋体"/>
          <w:sz w:val="24"/>
        </w:rPr>
        <w:t>5.1本项目不接受任何有选择的报价。</w:t>
      </w:r>
    </w:p>
    <w:p w14:paraId="729F65D2">
      <w:pPr>
        <w:snapToGrid w:val="0"/>
        <w:spacing w:line="360" w:lineRule="auto"/>
        <w:ind w:firstLine="470" w:firstLineChars="196"/>
        <w:rPr>
          <w:rFonts w:ascii="宋体" w:hAnsi="宋体"/>
          <w:sz w:val="24"/>
        </w:rPr>
      </w:pPr>
      <w:r>
        <w:rPr>
          <w:rFonts w:hint="eastAsia" w:ascii="宋体" w:hAnsi="宋体"/>
          <w:sz w:val="24"/>
        </w:rPr>
        <w:t>5.2投标报价均以人民币为报价的币种。</w:t>
      </w:r>
    </w:p>
    <w:p w14:paraId="10436A41">
      <w:pPr>
        <w:snapToGrid w:val="0"/>
        <w:spacing w:line="360" w:lineRule="auto"/>
        <w:ind w:firstLine="494" w:firstLineChars="206"/>
        <w:rPr>
          <w:rFonts w:ascii="宋体" w:hAnsi="宋体"/>
          <w:sz w:val="24"/>
        </w:rPr>
      </w:pPr>
      <w:r>
        <w:rPr>
          <w:rFonts w:hint="eastAsia" w:ascii="宋体" w:hAnsi="宋体"/>
          <w:sz w:val="24"/>
        </w:rPr>
        <w:t>5.3</w:t>
      </w:r>
      <w:r>
        <w:rPr>
          <w:rFonts w:hint="eastAsia" w:ascii="宋体" w:hAnsi="宋体" w:cs="宋体"/>
          <w:sz w:val="24"/>
        </w:rPr>
        <w:t>本项目报价包括但不限于完成本项目内容所需的人工费、材料费、机械费、管理费、利润、规费、税金、人员保险费、措施项目费用、其他项目费用等涉及的所有费用，</w:t>
      </w:r>
      <w:r>
        <w:rPr>
          <w:rFonts w:hint="eastAsia" w:ascii="宋体" w:hAnsi="宋体"/>
          <w:bCs/>
          <w:sz w:val="24"/>
        </w:rPr>
        <w:t>投标人报价时应充分考虑实施期间的各类风险因素</w:t>
      </w:r>
      <w:r>
        <w:rPr>
          <w:rFonts w:hint="eastAsia" w:ascii="宋体" w:hAnsi="宋体" w:cs="宋体"/>
          <w:sz w:val="24"/>
        </w:rPr>
        <w:t>。</w:t>
      </w:r>
      <w:r>
        <w:rPr>
          <w:rFonts w:hint="eastAsia" w:ascii="宋体" w:hAnsi="宋体"/>
          <w:sz w:val="24"/>
        </w:rPr>
        <w:t>投标报价包含响应及完成本项目工作所需的一切费用。</w:t>
      </w:r>
    </w:p>
    <w:p w14:paraId="5749E08E">
      <w:pPr>
        <w:snapToGrid w:val="0"/>
        <w:spacing w:line="360" w:lineRule="auto"/>
        <w:ind w:firstLine="470" w:firstLineChars="196"/>
        <w:rPr>
          <w:rFonts w:ascii="宋体" w:hAnsi="宋体"/>
          <w:sz w:val="24"/>
        </w:rPr>
      </w:pPr>
      <w:r>
        <w:rPr>
          <w:rFonts w:hint="eastAsia" w:ascii="宋体" w:hAnsi="宋体"/>
          <w:sz w:val="24"/>
        </w:rPr>
        <w:t>5.4本项目中标人须支付代理服务费，代理服务费为</w:t>
      </w:r>
      <w:r>
        <w:rPr>
          <w:rFonts w:hint="eastAsia" w:ascii="宋体" w:hAnsi="宋体"/>
          <w:sz w:val="24"/>
          <w:lang w:eastAsia="zh-CN"/>
        </w:rPr>
        <w:t>：</w:t>
      </w:r>
      <w:r>
        <w:rPr>
          <w:rFonts w:hint="eastAsia" w:ascii="宋体" w:hAnsi="宋体"/>
          <w:sz w:val="24"/>
        </w:rPr>
        <w:t>中标金额100万元以下，招标费率1.5%，折扣率为0.6，单个项目最低收费2000元</w:t>
      </w:r>
      <w:r>
        <w:rPr>
          <w:rFonts w:hint="eastAsia" w:ascii="宋体" w:hAnsi="宋体"/>
          <w:sz w:val="24"/>
          <w:lang w:eastAsia="zh-CN"/>
        </w:rPr>
        <w:t>；</w:t>
      </w:r>
      <w:r>
        <w:rPr>
          <w:rFonts w:hint="eastAsia" w:ascii="宋体" w:hAnsi="宋体"/>
          <w:sz w:val="24"/>
        </w:rPr>
        <w:t>投标单位自行综合考虑并将该费用含在投标报价中，不得单列，由中标人在领取中标通知书前，向招标代理机构一次付清。</w:t>
      </w:r>
    </w:p>
    <w:p w14:paraId="39ED2BE5">
      <w:pPr>
        <w:snapToGrid w:val="0"/>
        <w:spacing w:line="360" w:lineRule="auto"/>
        <w:ind w:firstLine="470" w:firstLineChars="196"/>
        <w:rPr>
          <w:rFonts w:ascii="宋体" w:hAnsi="宋体"/>
          <w:sz w:val="24"/>
        </w:rPr>
      </w:pPr>
      <w:r>
        <w:rPr>
          <w:rFonts w:hint="eastAsia" w:ascii="宋体" w:hAnsi="宋体"/>
          <w:sz w:val="24"/>
        </w:rPr>
        <w:t>5.5采购人设定最高限价为人民币</w:t>
      </w:r>
      <w:r>
        <w:rPr>
          <w:rFonts w:ascii="宋体" w:hAnsi="宋体"/>
          <w:sz w:val="24"/>
          <w:highlight w:val="green"/>
          <w:u w:val="single"/>
        </w:rPr>
        <w:t>21.00225</w:t>
      </w:r>
      <w:r>
        <w:rPr>
          <w:rFonts w:hint="eastAsia" w:ascii="宋体" w:hAnsi="宋体"/>
          <w:sz w:val="24"/>
          <w:highlight w:val="green"/>
          <w:u w:val="single"/>
        </w:rPr>
        <w:t>万元</w:t>
      </w:r>
      <w:r>
        <w:rPr>
          <w:rFonts w:hint="eastAsia" w:ascii="宋体" w:hAnsi="宋体"/>
          <w:sz w:val="24"/>
        </w:rPr>
        <w:t>。投标人的投标报价超出采购人设定的最高限价的，采购人不予接受，其投标按否决投标处理。投标人的投标报价发生算术性修正时，修正后经投标人确认的投标报价超出采购人设定的最高限价，其投标按否决投标处理。</w:t>
      </w:r>
    </w:p>
    <w:p w14:paraId="0DFC411C">
      <w:pPr>
        <w:snapToGrid w:val="0"/>
        <w:spacing w:line="360" w:lineRule="auto"/>
        <w:ind w:firstLine="470" w:firstLineChars="196"/>
        <w:rPr>
          <w:rFonts w:ascii="宋体" w:hAnsi="宋体"/>
          <w:sz w:val="24"/>
        </w:rPr>
      </w:pPr>
      <w:r>
        <w:rPr>
          <w:rFonts w:hint="eastAsia" w:ascii="宋体" w:hAnsi="宋体"/>
          <w:sz w:val="24"/>
        </w:rPr>
        <w:t>5.6投标人应无条件地服从采购人的总体协调安排，按照采购人的指令做好各项的沟通、协调及配合等工作，为此发生的一切相关费用，含在投标报价中，采购人不另支付。</w:t>
      </w:r>
    </w:p>
    <w:p w14:paraId="0078A9A8">
      <w:pPr>
        <w:snapToGrid w:val="0"/>
        <w:spacing w:line="360" w:lineRule="auto"/>
        <w:ind w:firstLine="470" w:firstLineChars="196"/>
        <w:rPr>
          <w:rFonts w:ascii="宋体" w:hAnsi="宋体"/>
          <w:sz w:val="24"/>
        </w:rPr>
      </w:pPr>
      <w:r>
        <w:rPr>
          <w:rFonts w:hint="eastAsia" w:ascii="宋体" w:hAnsi="宋体"/>
          <w:sz w:val="24"/>
        </w:rPr>
        <w:t>5.7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56ABCB6B">
      <w:pPr>
        <w:snapToGrid w:val="0"/>
        <w:spacing w:line="360" w:lineRule="auto"/>
        <w:ind w:firstLine="480" w:firstLineChars="200"/>
        <w:rPr>
          <w:rFonts w:ascii="宋体" w:hAnsi="宋体" w:cs="宋体"/>
          <w:sz w:val="24"/>
          <w:szCs w:val="21"/>
        </w:rPr>
      </w:pPr>
      <w:r>
        <w:rPr>
          <w:rFonts w:hint="eastAsia" w:ascii="宋体" w:hAnsi="宋体" w:cs="宋体"/>
          <w:sz w:val="24"/>
        </w:rPr>
        <w:t>5.8</w:t>
      </w:r>
      <w:r>
        <w:rPr>
          <w:rFonts w:hint="eastAsia" w:ascii="宋体" w:hAnsi="宋体" w:cs="宋体"/>
          <w:sz w:val="24"/>
          <w:szCs w:val="21"/>
        </w:rPr>
        <w:t>投标人投标报价时应考虑项目实施过程中可能发生的各种风险因素，在整个项目实施过程中，若发生对周边相关构筑物、设施损坏的，承包人必须负责更换或修复，直至得到发包人的认可，期间涉及的所有费用由投标人承担，采购人不再另行支付该项费用，结算时一律不作调整。</w:t>
      </w:r>
    </w:p>
    <w:p w14:paraId="6A722FF2">
      <w:pPr>
        <w:pStyle w:val="6"/>
        <w:adjustRightInd w:val="0"/>
        <w:snapToGrid w:val="0"/>
        <w:spacing w:before="0" w:after="0" w:line="360" w:lineRule="auto"/>
        <w:rPr>
          <w:rFonts w:ascii="宋体" w:hAnsi="宋体" w:cs="宋体"/>
          <w:sz w:val="24"/>
          <w:szCs w:val="24"/>
        </w:rPr>
      </w:pPr>
      <w:r>
        <w:rPr>
          <w:rFonts w:hint="eastAsia" w:ascii="宋体" w:hAnsi="宋体" w:cs="宋体"/>
          <w:sz w:val="24"/>
          <w:szCs w:val="24"/>
        </w:rPr>
        <w:t>（四）投标文件的递交</w:t>
      </w:r>
      <w:bookmarkEnd w:id="60"/>
      <w:bookmarkEnd w:id="61"/>
      <w:bookmarkEnd w:id="62"/>
      <w:bookmarkEnd w:id="63"/>
    </w:p>
    <w:p w14:paraId="36AFD609">
      <w:pPr>
        <w:snapToGrid w:val="0"/>
        <w:spacing w:line="360" w:lineRule="auto"/>
        <w:ind w:left="482"/>
        <w:outlineLvl w:val="1"/>
        <w:rPr>
          <w:rFonts w:ascii="宋体" w:hAnsi="宋体" w:cs="宋体"/>
          <w:b/>
          <w:sz w:val="24"/>
        </w:rPr>
      </w:pPr>
      <w:bookmarkStart w:id="64" w:name="_Toc462564084"/>
      <w:bookmarkStart w:id="65" w:name="_Toc20823297"/>
      <w:bookmarkStart w:id="66" w:name="_Toc513029225"/>
      <w:bookmarkStart w:id="67" w:name="_Toc16938541"/>
      <w:r>
        <w:rPr>
          <w:rFonts w:hint="eastAsia" w:ascii="宋体" w:hAnsi="宋体" w:cs="宋体"/>
          <w:b/>
          <w:sz w:val="24"/>
        </w:rPr>
        <w:t>A、投标文件的组成及装订</w:t>
      </w:r>
    </w:p>
    <w:p w14:paraId="759641FA">
      <w:pPr>
        <w:snapToGrid w:val="0"/>
        <w:spacing w:line="360" w:lineRule="auto"/>
        <w:ind w:firstLine="480" w:firstLineChars="200"/>
        <w:outlineLvl w:val="1"/>
        <w:rPr>
          <w:rFonts w:ascii="宋体" w:hAnsi="宋体" w:cs="宋体"/>
          <w:b/>
          <w:sz w:val="24"/>
        </w:rPr>
      </w:pPr>
      <w:r>
        <w:rPr>
          <w:rFonts w:hint="eastAsia" w:ascii="宋体" w:hAnsi="宋体" w:cs="宋体"/>
          <w:sz w:val="24"/>
        </w:rPr>
        <w:t>1、投标文件由：①资格审查文件、②价格标共二部分组成。</w:t>
      </w:r>
    </w:p>
    <w:p w14:paraId="54CAFA34">
      <w:pPr>
        <w:spacing w:line="360" w:lineRule="auto"/>
        <w:ind w:firstLine="484" w:firstLineChars="202"/>
        <w:rPr>
          <w:rFonts w:ascii="宋体" w:hAnsi="宋体" w:cs="宋体"/>
          <w:sz w:val="24"/>
        </w:rPr>
      </w:pPr>
      <w:r>
        <w:rPr>
          <w:rFonts w:hint="eastAsia" w:ascii="宋体" w:hAnsi="宋体" w:cs="宋体"/>
          <w:sz w:val="24"/>
        </w:rPr>
        <w:t>2、投标人</w:t>
      </w:r>
      <w:r>
        <w:rPr>
          <w:rFonts w:hint="eastAsia" w:ascii="宋体" w:hAnsi="宋体" w:cs="宋体"/>
          <w:kern w:val="0"/>
          <w:sz w:val="24"/>
        </w:rPr>
        <w:t>按招标文件要求编写投标文</w:t>
      </w:r>
      <w:r>
        <w:rPr>
          <w:rFonts w:hint="eastAsia" w:ascii="宋体" w:hAnsi="宋体" w:cs="宋体"/>
          <w:sz w:val="24"/>
        </w:rPr>
        <w:t>件，并牢固装订成册。投标文件不得行间插字、涂改、增删，如修改错漏处，须经签署投标文件的投标人法定代表人或其委托的代理人（以下称被授权人）签字（或盖章）并加盖公章。</w:t>
      </w:r>
    </w:p>
    <w:p w14:paraId="7C98F2C4">
      <w:pPr>
        <w:spacing w:line="360" w:lineRule="auto"/>
        <w:ind w:firstLine="484" w:firstLineChars="202"/>
        <w:rPr>
          <w:rFonts w:ascii="宋体" w:hAnsi="宋体" w:cs="宋体"/>
          <w:sz w:val="24"/>
        </w:rPr>
      </w:pPr>
      <w:r>
        <w:rPr>
          <w:rFonts w:hint="eastAsia" w:ascii="宋体" w:hAnsi="宋体" w:cs="宋体"/>
          <w:sz w:val="24"/>
        </w:rPr>
        <w:t>3、投标文件的“资格审查文件”、“价格标”各自装订成册。特别提示：“资格审查文件”中不得出现价格。</w:t>
      </w:r>
    </w:p>
    <w:p w14:paraId="12923D01">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sz w:val="24"/>
        </w:rPr>
        <w:t>投标人递交投标文件时，投标人的法定代表人（或其授权代理人）必须携带本人身份证原件、法定代表人身份证明（或授权委托书）原件准时参加开标会议。</w:t>
      </w:r>
    </w:p>
    <w:p w14:paraId="61CAD7C6">
      <w:pPr>
        <w:snapToGrid w:val="0"/>
        <w:spacing w:line="360" w:lineRule="auto"/>
        <w:ind w:firstLine="482" w:firstLineChars="200"/>
        <w:outlineLvl w:val="1"/>
        <w:rPr>
          <w:rFonts w:ascii="宋体" w:hAnsi="宋体" w:cs="宋体"/>
          <w:b/>
          <w:bCs/>
          <w:sz w:val="24"/>
        </w:rPr>
      </w:pPr>
      <w:r>
        <w:rPr>
          <w:rFonts w:hint="eastAsia" w:ascii="宋体" w:hAnsi="宋体" w:cs="宋体"/>
          <w:b/>
          <w:bCs/>
          <w:sz w:val="24"/>
        </w:rPr>
        <w:t>B、投标文件的份数、签署</w:t>
      </w:r>
    </w:p>
    <w:p w14:paraId="650B456C">
      <w:pPr>
        <w:snapToGrid w:val="0"/>
        <w:spacing w:line="360" w:lineRule="auto"/>
        <w:ind w:firstLine="480" w:firstLineChars="200"/>
        <w:rPr>
          <w:rFonts w:ascii="宋体" w:hAnsi="宋体" w:cs="宋体"/>
          <w:sz w:val="24"/>
        </w:rPr>
      </w:pPr>
      <w:r>
        <w:rPr>
          <w:rFonts w:hint="eastAsia" w:ascii="宋体" w:hAnsi="宋体" w:cs="宋体"/>
          <w:sz w:val="24"/>
        </w:rPr>
        <w:t>1、投标人应准备</w:t>
      </w:r>
      <w:r>
        <w:rPr>
          <w:rFonts w:hint="eastAsia" w:ascii="宋体" w:hAnsi="宋体" w:cs="宋体"/>
          <w:sz w:val="24"/>
          <w:u w:val="single"/>
        </w:rPr>
        <w:t xml:space="preserve"> 伍 </w:t>
      </w:r>
      <w:r>
        <w:rPr>
          <w:rFonts w:hint="eastAsia" w:ascii="宋体" w:hAnsi="宋体" w:cs="宋体"/>
          <w:sz w:val="24"/>
        </w:rPr>
        <w:t>份完整的投标文件，其中正本</w:t>
      </w:r>
      <w:r>
        <w:rPr>
          <w:rFonts w:hint="eastAsia" w:ascii="宋体" w:hAnsi="宋体" w:cs="宋体"/>
          <w:sz w:val="24"/>
          <w:u w:val="single"/>
        </w:rPr>
        <w:t xml:space="preserve"> 壹 </w:t>
      </w:r>
      <w:r>
        <w:rPr>
          <w:rFonts w:hint="eastAsia" w:ascii="宋体" w:hAnsi="宋体" w:cs="宋体"/>
          <w:sz w:val="24"/>
        </w:rPr>
        <w:t>份，副本</w:t>
      </w:r>
      <w:r>
        <w:rPr>
          <w:rFonts w:hint="eastAsia" w:ascii="宋体" w:hAnsi="宋体" w:cs="宋体"/>
          <w:sz w:val="24"/>
          <w:u w:val="single"/>
        </w:rPr>
        <w:t xml:space="preserve"> 肆 </w:t>
      </w:r>
      <w:r>
        <w:rPr>
          <w:rFonts w:hint="eastAsia" w:ascii="宋体" w:hAnsi="宋体" w:cs="宋体"/>
          <w:sz w:val="24"/>
        </w:rPr>
        <w:t>份，并标明“正本”或“副本”字样，若有差异，概以“正本”为准。</w:t>
      </w:r>
    </w:p>
    <w:p w14:paraId="6A809F8B">
      <w:pPr>
        <w:snapToGrid w:val="0"/>
        <w:spacing w:line="360" w:lineRule="auto"/>
        <w:ind w:firstLine="480" w:firstLineChars="200"/>
        <w:rPr>
          <w:rFonts w:ascii="宋体" w:hAnsi="宋体" w:cs="宋体"/>
          <w:sz w:val="24"/>
        </w:rPr>
      </w:pPr>
      <w:r>
        <w:rPr>
          <w:rFonts w:hint="eastAsia" w:ascii="宋体" w:hAnsi="宋体" w:cs="宋体"/>
          <w:sz w:val="24"/>
        </w:rPr>
        <w:t>2、投标文件分二册密封。第一册为“资格审查文件”一正四副，第二册为“价格标”一正四副，投标文件的第一册、第二册应分别密封，并在封袋上标明“资格审查文件”、“价格标”。</w:t>
      </w:r>
    </w:p>
    <w:p w14:paraId="25CD806C">
      <w:pPr>
        <w:snapToGrid w:val="0"/>
        <w:spacing w:line="360" w:lineRule="auto"/>
        <w:ind w:firstLine="470" w:firstLineChars="196"/>
        <w:outlineLvl w:val="1"/>
        <w:rPr>
          <w:rFonts w:ascii="宋体" w:hAnsi="宋体" w:cs="宋体"/>
          <w:sz w:val="24"/>
        </w:rPr>
      </w:pPr>
      <w:r>
        <w:rPr>
          <w:rFonts w:hint="eastAsia" w:ascii="宋体" w:hAnsi="宋体" w:cs="宋体"/>
          <w:sz w:val="24"/>
        </w:rPr>
        <w:t>3、投标文件正本须按招标文件要求由法定代表人或被授权人签字或盖章并加盖投标人印章。副本可复印，但须加盖投标人印章。</w:t>
      </w:r>
    </w:p>
    <w:p w14:paraId="67DFC139">
      <w:pPr>
        <w:snapToGrid w:val="0"/>
        <w:spacing w:line="360" w:lineRule="auto"/>
        <w:ind w:firstLine="470" w:firstLineChars="196"/>
        <w:outlineLvl w:val="1"/>
        <w:rPr>
          <w:rFonts w:ascii="宋体" w:hAnsi="宋体" w:cs="宋体"/>
          <w:sz w:val="24"/>
        </w:rPr>
      </w:pPr>
      <w:r>
        <w:rPr>
          <w:rFonts w:hint="eastAsia" w:ascii="宋体" w:hAnsi="宋体" w:cs="宋体"/>
          <w:sz w:val="24"/>
        </w:rPr>
        <w:t>4、开标程序顺利进行后，所有投标文件都将作为档案保存，不论中标与否，代理机构均不退回（未拆封的除外）。</w:t>
      </w:r>
    </w:p>
    <w:p w14:paraId="4E07161D">
      <w:pPr>
        <w:snapToGrid w:val="0"/>
        <w:spacing w:line="360" w:lineRule="auto"/>
        <w:ind w:firstLine="472" w:firstLineChars="196"/>
        <w:outlineLvl w:val="1"/>
        <w:rPr>
          <w:rFonts w:ascii="宋体" w:hAnsi="宋体" w:cs="宋体"/>
          <w:b/>
          <w:bCs/>
          <w:sz w:val="24"/>
        </w:rPr>
      </w:pPr>
      <w:r>
        <w:rPr>
          <w:rFonts w:hint="eastAsia" w:ascii="宋体" w:hAnsi="宋体" w:cs="宋体"/>
          <w:b/>
          <w:bCs/>
          <w:sz w:val="24"/>
        </w:rPr>
        <w:t>C、投标文件的密封及标记</w:t>
      </w:r>
    </w:p>
    <w:p w14:paraId="520746CA">
      <w:pPr>
        <w:snapToGrid w:val="0"/>
        <w:spacing w:line="360" w:lineRule="auto"/>
        <w:ind w:firstLine="470" w:firstLineChars="196"/>
        <w:outlineLvl w:val="1"/>
        <w:rPr>
          <w:rFonts w:ascii="宋体" w:hAnsi="宋体"/>
          <w:bCs/>
          <w:sz w:val="24"/>
        </w:rPr>
      </w:pPr>
      <w:r>
        <w:rPr>
          <w:rFonts w:hint="eastAsia" w:ascii="宋体" w:hAnsi="宋体"/>
          <w:bCs/>
          <w:sz w:val="24"/>
        </w:rPr>
        <w:t>密封后，应在每一密封包的投标文件上明确标注投标项目名称、投标文件各自对应的名称、</w:t>
      </w:r>
      <w:r>
        <w:rPr>
          <w:rFonts w:hint="eastAsia" w:ascii="宋体" w:hAnsi="宋体" w:cs="宋体"/>
          <w:bCs/>
          <w:sz w:val="24"/>
        </w:rPr>
        <w:t>投标人名称、</w:t>
      </w:r>
      <w:r>
        <w:rPr>
          <w:rFonts w:hint="eastAsia" w:ascii="宋体" w:hAnsi="宋体"/>
          <w:bCs/>
          <w:sz w:val="24"/>
        </w:rPr>
        <w:t>同时加盖投标人公章。</w:t>
      </w:r>
    </w:p>
    <w:p w14:paraId="18B31ED6">
      <w:pPr>
        <w:snapToGrid w:val="0"/>
        <w:spacing w:line="360" w:lineRule="auto"/>
        <w:ind w:firstLine="472" w:firstLineChars="196"/>
        <w:outlineLvl w:val="1"/>
        <w:rPr>
          <w:rFonts w:ascii="宋体" w:hAnsi="宋体" w:cs="宋体"/>
          <w:b/>
          <w:bCs/>
          <w:sz w:val="24"/>
        </w:rPr>
      </w:pPr>
      <w:r>
        <w:rPr>
          <w:rFonts w:hint="eastAsia" w:ascii="宋体" w:hAnsi="宋体" w:cs="宋体"/>
          <w:b/>
          <w:bCs/>
          <w:sz w:val="24"/>
        </w:rPr>
        <w:t>D、投标文件的递交、撤回、修改</w:t>
      </w:r>
    </w:p>
    <w:p w14:paraId="367BC5A8">
      <w:pPr>
        <w:adjustRightInd w:val="0"/>
        <w:snapToGrid w:val="0"/>
        <w:spacing w:line="360" w:lineRule="auto"/>
        <w:ind w:firstLine="480" w:firstLineChars="200"/>
        <w:rPr>
          <w:rFonts w:ascii="宋体" w:hAnsi="宋体" w:cs="宋体"/>
          <w:bCs/>
          <w:sz w:val="24"/>
        </w:rPr>
      </w:pPr>
      <w:r>
        <w:rPr>
          <w:rFonts w:hint="eastAsia" w:ascii="宋体" w:hAnsi="宋体" w:cs="宋体"/>
          <w:sz w:val="24"/>
        </w:rPr>
        <w:t>1.</w:t>
      </w:r>
      <w:bookmarkEnd w:id="64"/>
      <w:bookmarkEnd w:id="65"/>
      <w:bookmarkEnd w:id="66"/>
      <w:bookmarkEnd w:id="67"/>
      <w:r>
        <w:rPr>
          <w:rFonts w:hint="eastAsia" w:ascii="宋体" w:hAnsi="宋体" w:cs="宋体"/>
          <w:bCs/>
          <w:sz w:val="24"/>
        </w:rPr>
        <w:t xml:space="preserve"> 投标人递交投标文件的时间不得迟于招标公告中规定的投标截止时间。</w:t>
      </w:r>
    </w:p>
    <w:p w14:paraId="1BCBA002">
      <w:pPr>
        <w:adjustRightInd w:val="0"/>
        <w:snapToGrid w:val="0"/>
        <w:spacing w:line="360" w:lineRule="auto"/>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 xml:space="preserve"> 采购人可以按照规定，通过修改招标文件酌情延长投标截止日期，在此情况下，投标人的所有权利和义务以及投标人受制的截止日期均应以延长后新的截止日期为准。</w:t>
      </w:r>
    </w:p>
    <w:p w14:paraId="1CF61058">
      <w:pPr>
        <w:adjustRightInd w:val="0"/>
        <w:snapToGrid w:val="0"/>
        <w:spacing w:line="360" w:lineRule="auto"/>
        <w:ind w:firstLine="480" w:firstLineChars="200"/>
        <w:rPr>
          <w:rFonts w:ascii="宋体" w:hAnsi="宋体" w:cs="宋体"/>
          <w:bCs/>
          <w:sz w:val="24"/>
        </w:rPr>
      </w:pPr>
      <w:bookmarkStart w:id="68" w:name="_Toc20823299"/>
      <w:bookmarkStart w:id="69" w:name="_Toc513029227"/>
      <w:bookmarkStart w:id="70" w:name="_Toc16938543"/>
      <w:r>
        <w:rPr>
          <w:rFonts w:hint="eastAsia" w:ascii="宋体" w:hAnsi="宋体" w:cs="宋体"/>
          <w:sz w:val="24"/>
        </w:rPr>
        <w:t>3.</w:t>
      </w:r>
      <w:bookmarkEnd w:id="68"/>
      <w:bookmarkEnd w:id="69"/>
      <w:bookmarkEnd w:id="70"/>
      <w:r>
        <w:rPr>
          <w:rFonts w:hint="eastAsia" w:ascii="宋体" w:hAnsi="宋体" w:cs="宋体"/>
          <w:bCs/>
          <w:sz w:val="24"/>
        </w:rPr>
        <w:t xml:space="preserve"> 采购人拒绝接收在其规定的投标截止时间后递交的任何投标文件。</w:t>
      </w:r>
    </w:p>
    <w:p w14:paraId="124AEF01">
      <w:pPr>
        <w:adjustRightInd w:val="0"/>
        <w:snapToGrid w:val="0"/>
        <w:spacing w:line="360" w:lineRule="auto"/>
        <w:ind w:firstLine="480" w:firstLineChars="200"/>
        <w:rPr>
          <w:rFonts w:ascii="宋体" w:hAnsi="宋体" w:cs="宋体"/>
          <w:sz w:val="24"/>
        </w:rPr>
      </w:pPr>
      <w:r>
        <w:rPr>
          <w:rFonts w:hint="eastAsia" w:ascii="宋体" w:hAnsi="宋体" w:cs="宋体"/>
          <w:sz w:val="24"/>
        </w:rPr>
        <w:t>4.投标人可在投标截止时间之前，对其所递交的投标文件进行修改或撤回，但所递交的修改或撤回通知必须按招标文件的规定进行编制、密封、标志(在包封上标明“修改”或“撤回”字样，并注明修改或撤回的时间)和递交。投标人撤回投标文件，则认为其不再参与本项目投标活动。在投标截止时间至招标文件中规定的投标有效期满之间的这段时间内，投标人不得撤回其投标。在投标截止时间之后，投标人不得对其投标文件作任何修改。</w:t>
      </w:r>
    </w:p>
    <w:p w14:paraId="56EC9E6D">
      <w:pPr>
        <w:pStyle w:val="6"/>
        <w:adjustRightInd w:val="0"/>
        <w:snapToGrid w:val="0"/>
        <w:spacing w:before="0" w:after="0" w:line="360" w:lineRule="auto"/>
        <w:rPr>
          <w:rFonts w:ascii="宋体" w:hAnsi="宋体" w:cs="宋体"/>
          <w:sz w:val="24"/>
          <w:szCs w:val="24"/>
        </w:rPr>
      </w:pPr>
      <w:bookmarkStart w:id="71" w:name="_Toc513029229"/>
      <w:bookmarkStart w:id="72" w:name="_Toc120614218"/>
      <w:bookmarkStart w:id="73" w:name="_Toc20823301"/>
      <w:bookmarkStart w:id="74" w:name="_Toc16938545"/>
      <w:r>
        <w:rPr>
          <w:rFonts w:hint="eastAsia" w:ascii="宋体" w:hAnsi="宋体" w:cs="宋体"/>
          <w:sz w:val="24"/>
          <w:szCs w:val="24"/>
        </w:rPr>
        <w:t>（五）开标与评标</w:t>
      </w:r>
      <w:bookmarkEnd w:id="71"/>
      <w:bookmarkEnd w:id="72"/>
      <w:bookmarkEnd w:id="73"/>
      <w:bookmarkEnd w:id="74"/>
    </w:p>
    <w:p w14:paraId="25774282">
      <w:pPr>
        <w:pStyle w:val="7"/>
        <w:adjustRightInd w:val="0"/>
        <w:snapToGrid w:val="0"/>
        <w:spacing w:line="360" w:lineRule="auto"/>
        <w:jc w:val="both"/>
        <w:rPr>
          <w:rFonts w:ascii="宋体" w:hAnsi="宋体" w:eastAsia="宋体" w:cs="宋体"/>
          <w:b/>
          <w:bCs/>
          <w:sz w:val="24"/>
          <w:szCs w:val="24"/>
        </w:rPr>
      </w:pPr>
      <w:bookmarkStart w:id="75" w:name="_Toc513029230"/>
      <w:bookmarkStart w:id="76" w:name="_Toc20823302"/>
      <w:bookmarkStart w:id="77" w:name="_Toc16938546"/>
      <w:r>
        <w:rPr>
          <w:rFonts w:hint="eastAsia" w:ascii="宋体" w:hAnsi="宋体" w:eastAsia="宋体" w:cs="宋体"/>
          <w:sz w:val="24"/>
          <w:szCs w:val="24"/>
        </w:rPr>
        <w:t>1开标</w:t>
      </w:r>
      <w:bookmarkEnd w:id="75"/>
      <w:bookmarkEnd w:id="76"/>
      <w:bookmarkEnd w:id="77"/>
    </w:p>
    <w:p w14:paraId="71DFA4C6">
      <w:pPr>
        <w:adjustRightInd w:val="0"/>
        <w:snapToGrid w:val="0"/>
        <w:spacing w:line="360" w:lineRule="auto"/>
        <w:ind w:firstLine="556"/>
        <w:rPr>
          <w:rFonts w:ascii="宋体" w:hAnsi="宋体" w:cs="宋体"/>
          <w:bCs/>
          <w:sz w:val="24"/>
        </w:rPr>
      </w:pPr>
      <w:r>
        <w:rPr>
          <w:rFonts w:hint="eastAsia" w:ascii="宋体" w:hAnsi="宋体" w:cs="宋体"/>
          <w:bCs/>
          <w:sz w:val="24"/>
        </w:rPr>
        <w:t>1.1 采购人将在招标公告中规定的时间和地点组织公开开标。投标人应当在招标公告中规定的时间和地点参加开标活动。</w:t>
      </w:r>
    </w:p>
    <w:p w14:paraId="05437C95">
      <w:pPr>
        <w:adjustRightInd w:val="0"/>
        <w:snapToGrid w:val="0"/>
        <w:spacing w:line="360" w:lineRule="auto"/>
        <w:ind w:firstLine="556"/>
        <w:rPr>
          <w:rFonts w:ascii="宋体" w:hAnsi="宋体" w:cs="宋体"/>
          <w:sz w:val="24"/>
        </w:rPr>
      </w:pPr>
      <w:r>
        <w:rPr>
          <w:rFonts w:hint="eastAsia" w:ascii="宋体" w:hAnsi="宋体" w:cs="宋体"/>
          <w:bCs/>
          <w:sz w:val="24"/>
        </w:rPr>
        <w:t>1.2开标仪</w:t>
      </w:r>
      <w:r>
        <w:rPr>
          <w:rFonts w:hint="eastAsia" w:ascii="宋体" w:hAnsi="宋体" w:cs="宋体"/>
          <w:sz w:val="24"/>
        </w:rPr>
        <w:t>式由采购人组织，在现场进行开标，资格审查结束后开价格标，价格标开标时对各投标人的报价等进行唱标。</w:t>
      </w:r>
    </w:p>
    <w:p w14:paraId="46245FCA">
      <w:pPr>
        <w:adjustRightInd w:val="0"/>
        <w:snapToGrid w:val="0"/>
        <w:spacing w:line="360" w:lineRule="auto"/>
        <w:ind w:firstLine="480" w:firstLineChars="200"/>
        <w:rPr>
          <w:rFonts w:ascii="宋体" w:hAnsi="宋体" w:cs="宋体"/>
          <w:sz w:val="24"/>
        </w:rPr>
      </w:pPr>
      <w:r>
        <w:rPr>
          <w:rFonts w:hint="eastAsia" w:ascii="宋体" w:hAnsi="宋体" w:cs="宋体"/>
          <w:bCs/>
          <w:sz w:val="24"/>
        </w:rPr>
        <w:t>1.3投标人在开标过程中涉及到的开标结果确认等工作，按照现场要求执行。</w:t>
      </w:r>
    </w:p>
    <w:p w14:paraId="3C519FC1">
      <w:pPr>
        <w:pStyle w:val="7"/>
        <w:adjustRightInd w:val="0"/>
        <w:snapToGrid w:val="0"/>
        <w:spacing w:line="360" w:lineRule="auto"/>
        <w:jc w:val="both"/>
        <w:rPr>
          <w:rFonts w:ascii="宋体" w:hAnsi="宋体" w:eastAsia="宋体" w:cs="宋体"/>
          <w:b/>
          <w:bCs/>
          <w:sz w:val="24"/>
          <w:szCs w:val="24"/>
        </w:rPr>
      </w:pPr>
      <w:bookmarkStart w:id="78" w:name="_Toc513029231"/>
      <w:bookmarkStart w:id="79" w:name="_Toc20823303"/>
      <w:bookmarkStart w:id="80" w:name="_Toc16938547"/>
      <w:r>
        <w:rPr>
          <w:rFonts w:hint="eastAsia" w:ascii="宋体" w:hAnsi="宋体" w:eastAsia="宋体" w:cs="宋体"/>
          <w:sz w:val="24"/>
          <w:szCs w:val="24"/>
        </w:rPr>
        <w:t>2评标委员会</w:t>
      </w:r>
    </w:p>
    <w:p w14:paraId="6902052A">
      <w:pPr>
        <w:adjustRightInd w:val="0"/>
        <w:snapToGrid w:val="0"/>
        <w:spacing w:line="360" w:lineRule="auto"/>
        <w:rPr>
          <w:rFonts w:ascii="宋体" w:hAnsi="宋体" w:cs="宋体"/>
          <w:b/>
          <w:sz w:val="24"/>
        </w:rPr>
      </w:pPr>
      <w:r>
        <w:rPr>
          <w:rFonts w:hint="eastAsia" w:ascii="宋体" w:hAnsi="宋体" w:cs="宋体"/>
          <w:b/>
          <w:sz w:val="24"/>
        </w:rPr>
        <w:t xml:space="preserve">  </w:t>
      </w:r>
      <w:r>
        <w:rPr>
          <w:rFonts w:hint="eastAsia" w:ascii="宋体" w:hAnsi="宋体" w:cs="宋体"/>
          <w:sz w:val="24"/>
        </w:rPr>
        <w:t xml:space="preserve"> 2.1</w:t>
      </w:r>
      <w:r>
        <w:rPr>
          <w:rFonts w:hint="eastAsia" w:ascii="宋体" w:hAnsi="宋体" w:cs="宋体"/>
          <w:b/>
          <w:sz w:val="24"/>
        </w:rPr>
        <w:t xml:space="preserve"> </w:t>
      </w:r>
      <w:r>
        <w:rPr>
          <w:rFonts w:hint="eastAsia" w:ascii="宋体" w:hAnsi="宋体" w:cs="宋体"/>
          <w:sz w:val="24"/>
        </w:rPr>
        <w:t>开标后，采购人将立即组织评标委员会（以下简称评委会）进行评标。</w:t>
      </w:r>
    </w:p>
    <w:p w14:paraId="7796B2C4">
      <w:pPr>
        <w:adjustRightInd w:val="0"/>
        <w:snapToGrid w:val="0"/>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 xml:space="preserve"> 2.2 评委会由采购人组建。</w:t>
      </w:r>
    </w:p>
    <w:p w14:paraId="5EE99FAF">
      <w:pPr>
        <w:adjustRightInd w:val="0"/>
        <w:snapToGrid w:val="0"/>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 xml:space="preserve"> 2.3评委会独立工作，负责评审所有投标文件并确定中标侯选人。</w:t>
      </w:r>
    </w:p>
    <w:p w14:paraId="3B737395">
      <w:pPr>
        <w:pStyle w:val="7"/>
        <w:adjustRightInd w:val="0"/>
        <w:snapToGrid w:val="0"/>
        <w:spacing w:line="360" w:lineRule="auto"/>
        <w:jc w:val="both"/>
        <w:rPr>
          <w:rFonts w:ascii="宋体" w:hAnsi="宋体" w:eastAsia="宋体" w:cs="宋体"/>
          <w:b/>
          <w:bCs/>
          <w:sz w:val="24"/>
          <w:szCs w:val="24"/>
        </w:rPr>
      </w:pPr>
      <w:r>
        <w:rPr>
          <w:rFonts w:hint="eastAsia" w:ascii="宋体" w:hAnsi="宋体" w:eastAsia="宋体" w:cs="宋体"/>
          <w:sz w:val="24"/>
          <w:szCs w:val="24"/>
        </w:rPr>
        <w:t>3.评标过程的保密与公正</w:t>
      </w:r>
      <w:bookmarkEnd w:id="78"/>
      <w:bookmarkEnd w:id="79"/>
      <w:bookmarkEnd w:id="80"/>
    </w:p>
    <w:p w14:paraId="3D9ACA8C">
      <w:pPr>
        <w:adjustRightInd w:val="0"/>
        <w:snapToGrid w:val="0"/>
        <w:spacing w:line="360" w:lineRule="auto"/>
        <w:ind w:firstLine="480" w:firstLineChars="200"/>
        <w:rPr>
          <w:rFonts w:ascii="宋体" w:hAnsi="宋体" w:cs="宋体"/>
          <w:bCs/>
          <w:sz w:val="24"/>
        </w:rPr>
      </w:pPr>
      <w:r>
        <w:rPr>
          <w:rFonts w:hint="eastAsia" w:ascii="宋体" w:hAnsi="宋体" w:cs="宋体"/>
          <w:sz w:val="24"/>
        </w:rPr>
        <w:t>3.1</w:t>
      </w:r>
      <w:r>
        <w:rPr>
          <w:rFonts w:hint="eastAsia" w:ascii="宋体" w:hAnsi="宋体" w:cs="宋体"/>
          <w:bCs/>
          <w:sz w:val="24"/>
        </w:rPr>
        <w:t>公开开标后，直至向中标的投标人授予合同时止，凡是与审查、澄清、评价和比较投标的有关资料以及授标建议等，采购人、评委、采购人均不得向投标人或与评标无关的其他人员透露。</w:t>
      </w:r>
    </w:p>
    <w:p w14:paraId="23C76552">
      <w:pPr>
        <w:adjustRightInd w:val="0"/>
        <w:snapToGrid w:val="0"/>
        <w:spacing w:line="360" w:lineRule="auto"/>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657DED2">
      <w:pPr>
        <w:adjustRightInd w:val="0"/>
        <w:snapToGrid w:val="0"/>
        <w:spacing w:line="360" w:lineRule="auto"/>
        <w:ind w:firstLine="480" w:firstLineChars="200"/>
        <w:rPr>
          <w:rFonts w:ascii="宋体" w:hAnsi="宋体" w:cs="宋体"/>
          <w:sz w:val="24"/>
        </w:rPr>
      </w:pPr>
      <w:r>
        <w:rPr>
          <w:rFonts w:hint="eastAsia" w:ascii="宋体" w:hAnsi="宋体" w:cs="宋体"/>
          <w:sz w:val="24"/>
        </w:rPr>
        <w:t>3.3在评标期间，采购人将设专门人员与投标人联系。</w:t>
      </w:r>
    </w:p>
    <w:p w14:paraId="50FAABE4">
      <w:pPr>
        <w:adjustRightInd w:val="0"/>
        <w:snapToGrid w:val="0"/>
        <w:spacing w:line="360" w:lineRule="auto"/>
        <w:ind w:firstLine="480" w:firstLineChars="200"/>
        <w:rPr>
          <w:rFonts w:ascii="宋体" w:hAnsi="宋体" w:cs="宋体"/>
          <w:sz w:val="24"/>
        </w:rPr>
      </w:pPr>
      <w:r>
        <w:rPr>
          <w:rFonts w:hint="eastAsia" w:ascii="宋体" w:hAnsi="宋体" w:cs="宋体"/>
          <w:sz w:val="24"/>
        </w:rPr>
        <w:t>3.4 采购人和评标委员会不向未中标的投标人解释未中标原因，也不公布评标过程中的相关细节。</w:t>
      </w:r>
    </w:p>
    <w:p w14:paraId="48788868">
      <w:pPr>
        <w:pStyle w:val="7"/>
        <w:adjustRightInd w:val="0"/>
        <w:snapToGrid w:val="0"/>
        <w:spacing w:line="360" w:lineRule="auto"/>
        <w:jc w:val="both"/>
        <w:rPr>
          <w:rFonts w:ascii="宋体" w:hAnsi="宋体" w:eastAsia="宋体" w:cs="宋体"/>
          <w:b/>
          <w:bCs/>
          <w:sz w:val="24"/>
          <w:szCs w:val="24"/>
        </w:rPr>
      </w:pPr>
      <w:bookmarkStart w:id="81" w:name="_Toc16938548"/>
      <w:bookmarkStart w:id="82" w:name="_Toc20823304"/>
      <w:bookmarkStart w:id="83" w:name="_Toc513029232"/>
      <w:r>
        <w:rPr>
          <w:rFonts w:hint="eastAsia" w:ascii="宋体" w:hAnsi="宋体" w:eastAsia="宋体" w:cs="宋体"/>
          <w:sz w:val="24"/>
          <w:szCs w:val="24"/>
        </w:rPr>
        <w:t>4.投标的澄清</w:t>
      </w:r>
      <w:bookmarkEnd w:id="81"/>
      <w:bookmarkEnd w:id="82"/>
      <w:bookmarkEnd w:id="83"/>
    </w:p>
    <w:p w14:paraId="68FC13EB">
      <w:pPr>
        <w:adjustRightInd w:val="0"/>
        <w:snapToGrid w:val="0"/>
        <w:spacing w:line="360" w:lineRule="auto"/>
        <w:ind w:firstLine="480" w:firstLineChars="200"/>
        <w:rPr>
          <w:rFonts w:ascii="宋体" w:hAnsi="宋体" w:cs="宋体"/>
          <w:sz w:val="24"/>
        </w:rPr>
      </w:pPr>
      <w:r>
        <w:rPr>
          <w:rFonts w:hint="eastAsia" w:ascii="宋体" w:hAnsi="宋体" w:cs="宋体"/>
          <w:sz w:val="24"/>
        </w:rPr>
        <w:t>4.1评标期间，为有助于对投标文件的审查、评价和比较，评委会有权以书面形式要求投标人对其投标文件进行澄清，但并非对每个投标人都作澄清要求。</w:t>
      </w:r>
    </w:p>
    <w:p w14:paraId="0C69E237">
      <w:pPr>
        <w:adjustRightInd w:val="0"/>
        <w:snapToGrid w:val="0"/>
        <w:spacing w:line="360" w:lineRule="auto"/>
        <w:rPr>
          <w:rFonts w:ascii="宋体" w:hAnsi="宋体" w:cs="宋体"/>
          <w:sz w:val="24"/>
        </w:rPr>
      </w:pPr>
      <w:r>
        <w:rPr>
          <w:rFonts w:hint="eastAsia" w:ascii="宋体" w:hAnsi="宋体" w:cs="宋体"/>
          <w:sz w:val="24"/>
        </w:rPr>
        <w:t xml:space="preserve">    4.2接到评委会澄清要求的投标人应按评委会规定的时间和格式在现场做出澄清，澄清的内容作为投标文件的补充部分，但投标的价格和实质性的内容不得做任何更改。</w:t>
      </w:r>
    </w:p>
    <w:p w14:paraId="79BE0987">
      <w:pPr>
        <w:adjustRightInd w:val="0"/>
        <w:snapToGrid w:val="0"/>
        <w:spacing w:line="360" w:lineRule="auto"/>
        <w:rPr>
          <w:rFonts w:ascii="宋体" w:hAnsi="宋体" w:cs="宋体"/>
          <w:sz w:val="24"/>
        </w:rPr>
      </w:pPr>
      <w:r>
        <w:rPr>
          <w:rFonts w:hint="eastAsia" w:ascii="宋体" w:hAnsi="宋体" w:cs="宋体"/>
          <w:sz w:val="24"/>
        </w:rPr>
        <w:t xml:space="preserve">    4.3 接到评委会澄清要求的投标人如未按规定做出澄清，其风险由投标人自行承担。</w:t>
      </w:r>
    </w:p>
    <w:p w14:paraId="10405993">
      <w:pPr>
        <w:pStyle w:val="7"/>
        <w:adjustRightInd w:val="0"/>
        <w:snapToGrid w:val="0"/>
        <w:spacing w:line="360" w:lineRule="auto"/>
        <w:jc w:val="both"/>
        <w:rPr>
          <w:rFonts w:ascii="宋体" w:hAnsi="宋体" w:eastAsia="宋体" w:cs="宋体"/>
          <w:b/>
          <w:bCs/>
          <w:sz w:val="24"/>
          <w:szCs w:val="24"/>
        </w:rPr>
      </w:pPr>
      <w:bookmarkStart w:id="84" w:name="_Toc20823305"/>
      <w:bookmarkStart w:id="85" w:name="_Toc513029233"/>
      <w:bookmarkStart w:id="86" w:name="_Toc16938549"/>
      <w:r>
        <w:rPr>
          <w:rFonts w:hint="eastAsia" w:ascii="宋体" w:hAnsi="宋体" w:eastAsia="宋体" w:cs="宋体"/>
          <w:sz w:val="24"/>
          <w:szCs w:val="24"/>
        </w:rPr>
        <w:t>5.对投标文件的初审</w:t>
      </w:r>
      <w:bookmarkEnd w:id="84"/>
      <w:bookmarkEnd w:id="85"/>
      <w:bookmarkEnd w:id="86"/>
    </w:p>
    <w:p w14:paraId="7FDBB971">
      <w:pPr>
        <w:adjustRightInd w:val="0"/>
        <w:snapToGrid w:val="0"/>
        <w:spacing w:line="360" w:lineRule="auto"/>
        <w:ind w:firstLine="480" w:firstLineChars="200"/>
        <w:rPr>
          <w:rFonts w:ascii="宋体" w:hAnsi="宋体" w:cs="宋体"/>
          <w:bCs/>
          <w:sz w:val="24"/>
        </w:rPr>
      </w:pPr>
      <w:r>
        <w:rPr>
          <w:rFonts w:hint="eastAsia" w:ascii="宋体" w:hAnsi="宋体" w:cs="宋体"/>
          <w:sz w:val="24"/>
        </w:rPr>
        <w:t>5.1</w:t>
      </w:r>
      <w:r>
        <w:rPr>
          <w:rFonts w:hint="eastAsia" w:ascii="宋体" w:hAnsi="宋体" w:cs="宋体"/>
          <w:bCs/>
          <w:sz w:val="24"/>
        </w:rPr>
        <w:t>投标文件初审分为资格审查和符合性审查。</w:t>
      </w:r>
    </w:p>
    <w:p w14:paraId="1B2536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5.1.1 资格审查：依据法律法规和招标文件的规定，对投标文件中的资格证明文件进行审查。</w:t>
      </w:r>
    </w:p>
    <w:p w14:paraId="3254933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5.1.2 符合性审查：依据招标文件的规定，由评委会从投标文件的有效性、完整性和对招标文件的响应程度进行审查，以确定是否对招标文件的实质性要求作出响应。</w:t>
      </w:r>
    </w:p>
    <w:p w14:paraId="2205044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5.1.3 未通过资格审查或符合性审查的投标人，采购人将在</w:t>
      </w:r>
      <w:r>
        <w:rPr>
          <w:rFonts w:hint="eastAsia" w:ascii="宋体" w:hAnsi="宋体" w:cs="宋体"/>
          <w:sz w:val="24"/>
        </w:rPr>
        <w:t>现场</w:t>
      </w:r>
      <w:r>
        <w:rPr>
          <w:rFonts w:hint="eastAsia" w:ascii="宋体" w:hAnsi="宋体" w:cs="宋体"/>
          <w:bCs/>
          <w:sz w:val="24"/>
        </w:rPr>
        <w:t>告知未通过资格审查或符合性审查的原因，评审结束后，采购人将不再告知未通过资格审查或符合性审查的原因。</w:t>
      </w:r>
    </w:p>
    <w:p w14:paraId="1988EC70">
      <w:pPr>
        <w:adjustRightInd w:val="0"/>
        <w:snapToGrid w:val="0"/>
        <w:spacing w:line="360" w:lineRule="auto"/>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2E3DF264">
      <w:pPr>
        <w:adjustRightInd w:val="0"/>
        <w:snapToGrid w:val="0"/>
        <w:spacing w:line="360" w:lineRule="auto"/>
        <w:ind w:firstLine="480" w:firstLineChars="200"/>
        <w:rPr>
          <w:rFonts w:ascii="宋体" w:hAnsi="宋体" w:cs="宋体"/>
          <w:bCs/>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14:paraId="7C479832">
      <w:pPr>
        <w:adjustRightInd w:val="0"/>
        <w:snapToGrid w:val="0"/>
        <w:spacing w:line="360" w:lineRule="auto"/>
        <w:ind w:firstLine="480" w:firstLineChars="200"/>
        <w:rPr>
          <w:rFonts w:ascii="宋体" w:hAnsi="宋体" w:cs="宋体"/>
          <w:bCs/>
          <w:sz w:val="24"/>
        </w:rPr>
      </w:pPr>
      <w:r>
        <w:rPr>
          <w:rFonts w:hint="eastAsia" w:ascii="宋体" w:hAnsi="宋体" w:cs="宋体"/>
          <w:sz w:val="24"/>
        </w:rPr>
        <w:t>5.3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14:paraId="578C2360">
      <w:pPr>
        <w:adjustRightInd w:val="0"/>
        <w:snapToGrid w:val="0"/>
        <w:spacing w:line="360" w:lineRule="auto"/>
        <w:ind w:firstLine="480" w:firstLineChars="200"/>
        <w:rPr>
          <w:rFonts w:ascii="宋体" w:hAnsi="宋体" w:cs="宋体"/>
          <w:bCs/>
          <w:sz w:val="24"/>
        </w:rPr>
      </w:pPr>
      <w:r>
        <w:rPr>
          <w:rFonts w:hint="eastAsia" w:ascii="宋体" w:hAnsi="宋体" w:cs="宋体"/>
          <w:sz w:val="24"/>
        </w:rPr>
        <w:t>5.4</w:t>
      </w:r>
      <w:r>
        <w:rPr>
          <w:rFonts w:hint="eastAsia" w:ascii="宋体" w:hAnsi="宋体" w:cs="宋体"/>
          <w:bCs/>
          <w:sz w:val="24"/>
        </w:rPr>
        <w:t>评委会将对确定为实质性响应的投标进行进一步审核，看其是否有计算上或累加上的算术错误，修正错误的原则如下：</w:t>
      </w:r>
    </w:p>
    <w:p w14:paraId="4E1B31F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（1）投标文件中开标一览表内容与投标文件中相应内容不一致的，以开标一览表为准。</w:t>
      </w:r>
    </w:p>
    <w:p w14:paraId="14E27A3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387D570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（3）单价金额小数点或者百分比有明显错位的，以开标一览表的总价为准，并修改单价。</w:t>
      </w:r>
    </w:p>
    <w:p w14:paraId="39D2896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486B3D1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同时出现两种以上错误的，按照前款规定的顺序修正。</w:t>
      </w:r>
    </w:p>
    <w:p w14:paraId="350077A9">
      <w:pPr>
        <w:adjustRightInd w:val="0"/>
        <w:snapToGrid w:val="0"/>
        <w:spacing w:line="360" w:lineRule="auto"/>
        <w:ind w:firstLine="480" w:firstLineChars="200"/>
        <w:rPr>
          <w:rFonts w:ascii="宋体" w:hAnsi="宋体" w:cs="宋体"/>
          <w:bCs/>
          <w:sz w:val="24"/>
        </w:rPr>
      </w:pPr>
      <w:r>
        <w:rPr>
          <w:rFonts w:hint="eastAsia" w:ascii="宋体" w:hAnsi="宋体" w:cs="宋体"/>
          <w:sz w:val="24"/>
        </w:rPr>
        <w:t>5.5</w:t>
      </w:r>
      <w:r>
        <w:rPr>
          <w:rFonts w:hint="eastAsia" w:ascii="宋体" w:hAnsi="宋体" w:cs="宋体"/>
          <w:bCs/>
          <w:sz w:val="24"/>
        </w:rPr>
        <w:t>评委会将按上述修正错误的方法调整投标文件中的投标报价，并现场告知投标人，调整后的价格应对投标人具有约束力。如果投标人不接受修正后的价格，则其投标将被拒绝。</w:t>
      </w:r>
    </w:p>
    <w:p w14:paraId="3C8F83CF">
      <w:pPr>
        <w:adjustRightInd w:val="0"/>
        <w:snapToGrid w:val="0"/>
        <w:spacing w:line="360" w:lineRule="auto"/>
        <w:ind w:firstLine="480" w:firstLineChars="200"/>
        <w:rPr>
          <w:rFonts w:ascii="宋体" w:hAnsi="宋体" w:cs="宋体"/>
          <w:bCs/>
          <w:sz w:val="24"/>
        </w:rPr>
      </w:pPr>
      <w:r>
        <w:rPr>
          <w:rFonts w:hint="eastAsia" w:ascii="宋体" w:hAnsi="宋体" w:cs="宋体"/>
          <w:sz w:val="24"/>
        </w:rPr>
        <w:t>5.6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14:paraId="09108AA2">
      <w:pPr>
        <w:adjustRightInd w:val="0"/>
        <w:snapToGrid w:val="0"/>
        <w:spacing w:line="360" w:lineRule="auto"/>
        <w:ind w:firstLine="420"/>
        <w:rPr>
          <w:rFonts w:ascii="宋体" w:hAnsi="宋体" w:cs="宋体"/>
          <w:sz w:val="24"/>
        </w:rPr>
      </w:pPr>
      <w:bookmarkStart w:id="87" w:name="_Toc513029234"/>
      <w:bookmarkStart w:id="88" w:name="_Toc16938550"/>
      <w:bookmarkStart w:id="89" w:name="_Toc20823306"/>
      <w:r>
        <w:rPr>
          <w:rFonts w:hint="eastAsia" w:ascii="宋体" w:hAnsi="宋体" w:cs="宋体"/>
          <w:sz w:val="24"/>
        </w:rPr>
        <w:t>5.</w:t>
      </w:r>
      <w:r>
        <w:rPr>
          <w:rFonts w:ascii="宋体" w:hAnsi="宋体" w:cs="宋体"/>
          <w:sz w:val="24"/>
        </w:rPr>
        <w:t>7</w:t>
      </w:r>
      <w:r>
        <w:rPr>
          <w:rFonts w:hint="eastAsia" w:ascii="宋体" w:hAnsi="宋体" w:cs="宋体"/>
          <w:sz w:val="24"/>
        </w:rPr>
        <w:t xml:space="preserve"> 投标人在开、评标全过程中应在现场并保持通讯畅通，否则视为认同评审结果。</w:t>
      </w:r>
      <w:bookmarkEnd w:id="87"/>
      <w:bookmarkEnd w:id="88"/>
      <w:bookmarkEnd w:id="89"/>
    </w:p>
    <w:p w14:paraId="67059C75">
      <w:pPr>
        <w:pStyle w:val="7"/>
        <w:adjustRightInd w:val="0"/>
        <w:snapToGrid w:val="0"/>
        <w:spacing w:line="360" w:lineRule="auto"/>
        <w:jc w:val="both"/>
        <w:rPr>
          <w:rFonts w:ascii="宋体" w:hAnsi="宋体" w:eastAsia="宋体" w:cs="宋体"/>
          <w:b/>
          <w:bCs/>
          <w:sz w:val="24"/>
          <w:szCs w:val="24"/>
        </w:rPr>
      </w:pPr>
      <w:r>
        <w:rPr>
          <w:rFonts w:hint="eastAsia" w:ascii="宋体" w:hAnsi="宋体" w:eastAsia="宋体" w:cs="宋体"/>
          <w:sz w:val="24"/>
          <w:szCs w:val="24"/>
        </w:rPr>
        <w:t>6.无效投标条款和废标条款</w:t>
      </w:r>
    </w:p>
    <w:p w14:paraId="257DDB30">
      <w:pPr>
        <w:adjustRightInd w:val="0"/>
        <w:snapToGrid w:val="0"/>
        <w:spacing w:line="360" w:lineRule="auto"/>
        <w:ind w:firstLine="480" w:firstLineChars="200"/>
        <w:rPr>
          <w:rFonts w:ascii="宋体" w:hAnsi="宋体" w:cs="宋体"/>
          <w:bCs/>
          <w:sz w:val="24"/>
        </w:rPr>
      </w:pPr>
      <w:bookmarkStart w:id="90" w:name="_Toc16938551"/>
      <w:bookmarkStart w:id="91" w:name="_Toc513029235"/>
      <w:bookmarkStart w:id="92" w:name="_Toc20823307"/>
      <w:r>
        <w:rPr>
          <w:rFonts w:hint="eastAsia" w:ascii="宋体" w:hAnsi="宋体" w:cs="宋体"/>
          <w:bCs/>
          <w:sz w:val="24"/>
        </w:rPr>
        <w:t>6.1无效投标条款</w:t>
      </w:r>
    </w:p>
    <w:p w14:paraId="0577D7B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6.1.1 投标人未按照招标文件要求编制投标文件的。</w:t>
      </w:r>
    </w:p>
    <w:p w14:paraId="2A8E668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6.1.2同一投标人提交两个（含两个）以上不同的投标报价的。</w:t>
      </w:r>
    </w:p>
    <w:p w14:paraId="133A497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6.1.3投标人不具备招标文件中规定资格要求的。</w:t>
      </w:r>
    </w:p>
    <w:p w14:paraId="7FB1338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6.1.4投标人的报价超过了采购预算或最高限价的。</w:t>
      </w:r>
    </w:p>
    <w:p w14:paraId="1D696479">
      <w:pPr>
        <w:adjustRightInd w:val="0"/>
        <w:snapToGrid w:val="0"/>
        <w:spacing w:line="360" w:lineRule="auto"/>
        <w:ind w:firstLine="480" w:firstLineChars="200"/>
        <w:rPr>
          <w:rFonts w:ascii="宋体" w:hAnsi="宋体" w:cs="宋体"/>
          <w:bCs/>
          <w:i/>
          <w:sz w:val="24"/>
          <w:u w:val="single"/>
        </w:rPr>
      </w:pPr>
      <w:r>
        <w:rPr>
          <w:rFonts w:hint="eastAsia" w:ascii="宋体" w:hAnsi="宋体" w:cs="宋体"/>
          <w:bCs/>
          <w:sz w:val="24"/>
        </w:rPr>
        <w:t>6.1.5未通过符合性检查的。</w:t>
      </w:r>
    </w:p>
    <w:p w14:paraId="6F4128B0">
      <w:pPr>
        <w:adjustRightInd w:val="0"/>
        <w:snapToGrid w:val="0"/>
        <w:spacing w:line="360" w:lineRule="auto"/>
        <w:ind w:firstLine="360" w:firstLineChars="150"/>
        <w:rPr>
          <w:rFonts w:ascii="宋体" w:hAnsi="宋体" w:cs="宋体"/>
          <w:bCs/>
          <w:i/>
          <w:sz w:val="24"/>
          <w:u w:val="single"/>
        </w:rPr>
      </w:pPr>
      <w:r>
        <w:rPr>
          <w:rFonts w:hint="eastAsia" w:ascii="宋体" w:hAnsi="宋体" w:cs="宋体"/>
          <w:bCs/>
          <w:sz w:val="24"/>
        </w:rPr>
        <w:t xml:space="preserve"> 6.1.6不符合招标文件中规定的其他实质性要求和条件的。</w:t>
      </w:r>
    </w:p>
    <w:p w14:paraId="4539D67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6.1.7 投标单位被“信用中国”网站列入失信被执行人、重大税收违法失信主体、政府采购严重违法失信行为记录名单、经营（活动）异常名录、严重失信主体名单的。或查询“信用中国”网站后发现投标人存在其他不符合《中华人民共和国政府采购法》第二十二条规定条件的信用记录。</w:t>
      </w:r>
    </w:p>
    <w:p w14:paraId="2EA591A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6.1.8 投标文件含有采购人不能接受的附加条件的。</w:t>
      </w:r>
    </w:p>
    <w:p w14:paraId="4227F3E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6.1.9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6537C9A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6.1.10投标文件未按照招标文件要求签章。</w:t>
      </w:r>
    </w:p>
    <w:p w14:paraId="2E594F4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6.1.11其他法律、法规及本招标文件规定的属无效投标的情形。</w:t>
      </w:r>
    </w:p>
    <w:p w14:paraId="7AE3D2D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6.2废标条款：</w:t>
      </w:r>
    </w:p>
    <w:p w14:paraId="0954D00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6.2.1符合专业条件的供应商或者对招标文件作实质响应的供应商不足三家的。</w:t>
      </w:r>
    </w:p>
    <w:p w14:paraId="320090D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6.2.2出现影响采购公正的违法、违规行为的。</w:t>
      </w:r>
    </w:p>
    <w:p w14:paraId="48E3C9E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6.2.3因重大变故，采购任务取消的。</w:t>
      </w:r>
    </w:p>
    <w:p w14:paraId="351C854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6.2.4评标委员会认定招标文件存在歧义、重大缺陷导致评审工作无法进行。</w:t>
      </w:r>
    </w:p>
    <w:p w14:paraId="0E36070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6.3 投标截止时间结束后参加投标的供应商不足三家的处理：</w:t>
      </w:r>
    </w:p>
    <w:p w14:paraId="5EE7710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6.3.1如出现投标截止时间结束后参加投标的供应商或者在评标期间对招标文件做出实质响应的供应商不足三家情况，按相关规定执行。</w:t>
      </w:r>
      <w:bookmarkEnd w:id="90"/>
      <w:bookmarkEnd w:id="91"/>
      <w:bookmarkEnd w:id="92"/>
    </w:p>
    <w:p w14:paraId="34F2B1E0">
      <w:pPr>
        <w:pStyle w:val="6"/>
        <w:adjustRightInd w:val="0"/>
        <w:snapToGrid w:val="0"/>
        <w:spacing w:before="0" w:after="0" w:line="360" w:lineRule="auto"/>
        <w:rPr>
          <w:rFonts w:ascii="宋体" w:hAnsi="宋体" w:cs="宋体"/>
          <w:sz w:val="24"/>
          <w:szCs w:val="24"/>
        </w:rPr>
      </w:pPr>
      <w:bookmarkStart w:id="93" w:name="_Toc120614219"/>
      <w:r>
        <w:rPr>
          <w:rFonts w:hint="eastAsia" w:ascii="宋体" w:hAnsi="宋体" w:cs="宋体"/>
          <w:sz w:val="24"/>
          <w:szCs w:val="24"/>
        </w:rPr>
        <w:t>（六）定标</w:t>
      </w:r>
      <w:bookmarkEnd w:id="93"/>
    </w:p>
    <w:p w14:paraId="3223FFDA">
      <w:pPr>
        <w:pStyle w:val="7"/>
        <w:adjustRightInd w:val="0"/>
        <w:snapToGrid w:val="0"/>
        <w:spacing w:line="360" w:lineRule="auto"/>
        <w:jc w:val="both"/>
        <w:rPr>
          <w:rFonts w:ascii="宋体" w:hAnsi="宋体" w:eastAsia="宋体" w:cs="宋体"/>
          <w:b/>
          <w:sz w:val="24"/>
          <w:szCs w:val="24"/>
        </w:rPr>
      </w:pPr>
      <w:bookmarkStart w:id="94" w:name="_Toc20823310"/>
      <w:bookmarkStart w:id="95" w:name="_Toc16938554"/>
      <w:r>
        <w:rPr>
          <w:rFonts w:hint="eastAsia" w:ascii="宋体" w:hAnsi="宋体" w:eastAsia="宋体" w:cs="宋体"/>
          <w:sz w:val="24"/>
          <w:szCs w:val="24"/>
        </w:rPr>
        <w:t>1.确定</w:t>
      </w:r>
      <w:bookmarkEnd w:id="94"/>
      <w:bookmarkEnd w:id="95"/>
      <w:r>
        <w:rPr>
          <w:rFonts w:hint="eastAsia" w:ascii="宋体" w:hAnsi="宋体" w:eastAsia="宋体" w:cs="宋体"/>
          <w:sz w:val="24"/>
          <w:szCs w:val="24"/>
        </w:rPr>
        <w:t>中标单位</w:t>
      </w:r>
    </w:p>
    <w:p w14:paraId="3789F3B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1.1中标候选人的选取原则和数量见招标文件第四部分规定。 </w:t>
      </w:r>
    </w:p>
    <w:p w14:paraId="0094C63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1.2采购人授权评委会在中标候选人中直接确定中标人。</w:t>
      </w:r>
    </w:p>
    <w:p w14:paraId="2C071696">
      <w:pPr>
        <w:adjustRightInd w:val="0"/>
        <w:snapToGrid w:val="0"/>
        <w:spacing w:line="360" w:lineRule="auto"/>
        <w:ind w:firstLine="480" w:firstLineChars="200"/>
        <w:rPr>
          <w:rFonts w:ascii="宋体" w:hAnsi="宋体" w:cs="宋体"/>
          <w:sz w:val="24"/>
        </w:rPr>
      </w:pPr>
      <w:r>
        <w:rPr>
          <w:rFonts w:hint="eastAsia" w:ascii="宋体" w:hAnsi="宋体" w:cs="宋体"/>
          <w:bCs/>
          <w:sz w:val="24"/>
        </w:rPr>
        <w:t>1.3</w:t>
      </w:r>
      <w:r>
        <w:rPr>
          <w:rFonts w:hint="eastAsia" w:ascii="宋体" w:hAnsi="宋体" w:cs="宋体"/>
          <w:sz w:val="24"/>
        </w:rPr>
        <w:t>采购人将在“</w:t>
      </w:r>
      <w:r>
        <w:rPr>
          <w:rFonts w:hint="eastAsia" w:ascii="宋体" w:hAnsi="宋体" w:cs="宋体"/>
          <w:sz w:val="24"/>
          <w:lang w:val="zh-CN"/>
        </w:rPr>
        <w:t>南通市水利局网-公告公示栏目</w:t>
      </w:r>
      <w:r>
        <w:rPr>
          <w:rFonts w:hint="eastAsia" w:ascii="宋体" w:hAnsi="宋体" w:cs="宋体"/>
          <w:sz w:val="24"/>
        </w:rPr>
        <w:t>”发布中标公告，公告期限为1个工作日。</w:t>
      </w:r>
    </w:p>
    <w:p w14:paraId="60FFDAC4">
      <w:pPr>
        <w:adjustRightInd w:val="0"/>
        <w:snapToGrid w:val="0"/>
        <w:spacing w:line="360" w:lineRule="auto"/>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59C5F863">
      <w:pPr>
        <w:adjustRightInd w:val="0"/>
        <w:snapToGrid w:val="0"/>
        <w:spacing w:line="360" w:lineRule="auto"/>
        <w:ind w:firstLine="480" w:firstLineChars="200"/>
        <w:rPr>
          <w:rFonts w:ascii="宋体" w:hAnsi="宋体" w:cs="宋体"/>
          <w:sz w:val="24"/>
        </w:rPr>
      </w:pPr>
      <w:r>
        <w:rPr>
          <w:rFonts w:hint="eastAsia" w:ascii="宋体" w:hAnsi="宋体" w:cs="宋体"/>
          <w:sz w:val="24"/>
        </w:rPr>
        <w:t>1.4.1提供虚假材料谋取中标的。</w:t>
      </w:r>
    </w:p>
    <w:p w14:paraId="6D1E04E8">
      <w:pPr>
        <w:adjustRightInd w:val="0"/>
        <w:snapToGrid w:val="0"/>
        <w:spacing w:line="360" w:lineRule="auto"/>
        <w:ind w:firstLine="480" w:firstLineChars="200"/>
        <w:rPr>
          <w:rFonts w:ascii="宋体" w:hAnsi="宋体" w:cs="宋体"/>
          <w:sz w:val="24"/>
        </w:rPr>
      </w:pPr>
      <w:r>
        <w:rPr>
          <w:rFonts w:hint="eastAsia" w:ascii="宋体" w:hAnsi="宋体" w:cs="宋体"/>
          <w:sz w:val="24"/>
        </w:rPr>
        <w:t>1.4.2向采购人、采购人行贿或者提供其他不正当利益的。</w:t>
      </w:r>
    </w:p>
    <w:p w14:paraId="5107A959">
      <w:pPr>
        <w:adjustRightInd w:val="0"/>
        <w:snapToGrid w:val="0"/>
        <w:spacing w:line="360" w:lineRule="auto"/>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29109B40">
      <w:pPr>
        <w:adjustRightInd w:val="0"/>
        <w:snapToGrid w:val="0"/>
        <w:spacing w:line="360" w:lineRule="auto"/>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5CD01D69">
      <w:pPr>
        <w:adjustRightInd w:val="0"/>
        <w:snapToGrid w:val="0"/>
        <w:spacing w:line="360" w:lineRule="auto"/>
        <w:ind w:firstLine="480" w:firstLineChars="200"/>
        <w:rPr>
          <w:rFonts w:ascii="宋体" w:hAnsi="宋体" w:cs="宋体"/>
          <w:sz w:val="24"/>
        </w:rPr>
      </w:pPr>
      <w:r>
        <w:rPr>
          <w:rFonts w:hint="eastAsia" w:ascii="宋体" w:hAnsi="宋体" w:cs="宋体"/>
          <w:sz w:val="24"/>
        </w:rPr>
        <w:t>1.4.5与采购人或者其他供应商恶意串通的。</w:t>
      </w:r>
    </w:p>
    <w:p w14:paraId="18148EEA">
      <w:pPr>
        <w:adjustRightInd w:val="0"/>
        <w:snapToGrid w:val="0"/>
        <w:spacing w:line="360" w:lineRule="auto"/>
        <w:ind w:firstLine="480" w:firstLineChars="200"/>
        <w:rPr>
          <w:rFonts w:ascii="宋体" w:hAnsi="宋体" w:cs="宋体"/>
          <w:sz w:val="24"/>
        </w:rPr>
      </w:pPr>
      <w:r>
        <w:rPr>
          <w:rFonts w:hint="eastAsia" w:ascii="宋体" w:hAnsi="宋体" w:cs="宋体"/>
          <w:sz w:val="24"/>
        </w:rPr>
        <w:t>1.4.6采取不正当手段诋毁、排挤其他供应商的。</w:t>
      </w:r>
    </w:p>
    <w:p w14:paraId="336F8C96">
      <w:pPr>
        <w:adjustRightInd w:val="0"/>
        <w:snapToGrid w:val="0"/>
        <w:spacing w:line="360" w:lineRule="auto"/>
        <w:ind w:firstLine="480" w:firstLineChars="200"/>
        <w:rPr>
          <w:rFonts w:ascii="宋体" w:hAnsi="宋体" w:cs="宋体"/>
          <w:sz w:val="24"/>
        </w:rPr>
      </w:pPr>
      <w:bookmarkStart w:id="96" w:name="_Toc200451960"/>
      <w:r>
        <w:rPr>
          <w:rFonts w:hint="eastAsia" w:ascii="宋体" w:hAnsi="宋体" w:cs="宋体"/>
          <w:sz w:val="24"/>
        </w:rPr>
        <w:t>1.5.</w:t>
      </w:r>
      <w:r>
        <w:rPr>
          <w:rFonts w:hint="eastAsia" w:ascii="宋体" w:hAnsi="宋体" w:cs="宋体"/>
          <w:kern w:val="0"/>
          <w:sz w:val="24"/>
        </w:rPr>
        <w:t>有下列情形之一的，视为投标人串通投标，投标无效：</w:t>
      </w:r>
    </w:p>
    <w:p w14:paraId="108750A4">
      <w:pPr>
        <w:adjustRightInd w:val="0"/>
        <w:snapToGrid w:val="0"/>
        <w:spacing w:line="360" w:lineRule="auto"/>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78680AA7">
      <w:pPr>
        <w:adjustRightInd w:val="0"/>
        <w:snapToGrid w:val="0"/>
        <w:spacing w:line="360" w:lineRule="auto"/>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2444808E">
      <w:pPr>
        <w:adjustRightInd w:val="0"/>
        <w:snapToGrid w:val="0"/>
        <w:spacing w:line="360" w:lineRule="auto"/>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5B6FCF81">
      <w:pPr>
        <w:adjustRightInd w:val="0"/>
        <w:snapToGrid w:val="0"/>
        <w:spacing w:line="360" w:lineRule="auto"/>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5186B932">
      <w:pPr>
        <w:adjustRightInd w:val="0"/>
        <w:snapToGrid w:val="0"/>
        <w:spacing w:line="360" w:lineRule="auto"/>
        <w:ind w:firstLine="480" w:firstLineChars="200"/>
        <w:rPr>
          <w:rFonts w:ascii="宋体" w:hAnsi="宋体" w:cs="宋体"/>
          <w:sz w:val="24"/>
        </w:rPr>
      </w:pPr>
      <w:r>
        <w:rPr>
          <w:rFonts w:hint="eastAsia" w:ascii="宋体" w:hAnsi="宋体" w:cs="宋体"/>
          <w:sz w:val="24"/>
        </w:rPr>
        <w:t>1.5.5不同投标人的投标文件相互混装；</w:t>
      </w:r>
    </w:p>
    <w:p w14:paraId="2235FABD">
      <w:pPr>
        <w:pStyle w:val="7"/>
        <w:adjustRightInd w:val="0"/>
        <w:snapToGrid w:val="0"/>
        <w:spacing w:line="360" w:lineRule="auto"/>
        <w:jc w:val="both"/>
        <w:rPr>
          <w:rFonts w:ascii="宋体" w:hAnsi="宋体" w:eastAsia="宋体" w:cs="宋体"/>
          <w:b/>
          <w:sz w:val="24"/>
          <w:szCs w:val="24"/>
        </w:rPr>
      </w:pPr>
      <w:r>
        <w:rPr>
          <w:rFonts w:hint="eastAsia" w:ascii="宋体" w:hAnsi="宋体" w:eastAsia="宋体" w:cs="宋体"/>
          <w:sz w:val="24"/>
          <w:szCs w:val="24"/>
        </w:rPr>
        <w:t>2.质疑处理</w:t>
      </w:r>
      <w:bookmarkEnd w:id="96"/>
    </w:p>
    <w:p w14:paraId="65E5EE44">
      <w:pPr>
        <w:adjustRightInd w:val="0"/>
        <w:snapToGrid w:val="0"/>
        <w:spacing w:line="360" w:lineRule="auto"/>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47ED2667">
      <w:pPr>
        <w:adjustRightInd w:val="0"/>
        <w:snapToGrid w:val="0"/>
        <w:spacing w:line="360" w:lineRule="auto"/>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2.2供应商认为采购文件、采购过程和采购结果使自己的权益受到损害的，可以在知道或应知其权益受到损害之日起七个工作日内，以书面形式向采购人提出质疑。上述应知其权益受到损害之日，是指：</w:t>
      </w:r>
    </w:p>
    <w:p w14:paraId="6F88B459">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2.2.1</w:t>
      </w:r>
      <w:r>
        <w:rPr>
          <w:rFonts w:hint="eastAsia" w:ascii="宋体" w:hAnsi="宋体" w:cs="宋体"/>
          <w:kern w:val="0"/>
          <w:sz w:val="24"/>
        </w:rPr>
        <w:t>对可以质疑的采购文件提出质疑的，为收到采购文件之日或者采购文件公告期限届满之日；</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sz w:val="24"/>
        </w:rPr>
        <w:t>2.2.2</w:t>
      </w:r>
      <w:r>
        <w:rPr>
          <w:rFonts w:hint="eastAsia" w:ascii="宋体" w:hAnsi="宋体" w:cs="宋体"/>
          <w:kern w:val="0"/>
          <w:sz w:val="24"/>
        </w:rPr>
        <w:t>对采购过程提出质疑的，为各采购程序环节结束之日；</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sz w:val="24"/>
        </w:rPr>
        <w:t>2.2.3</w:t>
      </w:r>
      <w:r>
        <w:rPr>
          <w:rFonts w:hint="eastAsia" w:ascii="宋体" w:hAnsi="宋体" w:cs="宋体"/>
          <w:kern w:val="0"/>
          <w:sz w:val="24"/>
        </w:rPr>
        <w:t>对中标或者中标结果提出质疑的，为中标或者中标结果公告期限届满之日。</w:t>
      </w:r>
    </w:p>
    <w:p w14:paraId="5F4C7C00">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供应商应当在法定质疑期内一次性提出针对同一采购程序环节的质疑。</w:t>
      </w:r>
    </w:p>
    <w:p w14:paraId="7DA82AA8">
      <w:pPr>
        <w:adjustRightInd w:val="0"/>
        <w:snapToGrid w:val="0"/>
        <w:spacing w:line="360" w:lineRule="auto"/>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63B327F">
      <w:pPr>
        <w:adjustRightInd w:val="0"/>
        <w:snapToGrid w:val="0"/>
        <w:spacing w:line="360" w:lineRule="auto"/>
        <w:ind w:firstLine="480" w:firstLineChars="200"/>
        <w:rPr>
          <w:rFonts w:ascii="宋体" w:hAnsi="宋体" w:cs="宋体"/>
          <w:sz w:val="24"/>
        </w:rPr>
      </w:pPr>
      <w:r>
        <w:rPr>
          <w:rFonts w:hint="eastAsia" w:ascii="宋体" w:hAnsi="宋体" w:cs="宋体"/>
          <w:sz w:val="24"/>
        </w:rPr>
        <w:t>2.4 以下情形的质疑不予受理</w:t>
      </w:r>
    </w:p>
    <w:p w14:paraId="3E8C0763">
      <w:pPr>
        <w:adjustRightInd w:val="0"/>
        <w:snapToGrid w:val="0"/>
        <w:spacing w:line="360" w:lineRule="auto"/>
        <w:ind w:firstLine="480" w:firstLineChars="200"/>
        <w:rPr>
          <w:rFonts w:ascii="宋体" w:hAnsi="宋体" w:cs="宋体"/>
          <w:sz w:val="24"/>
        </w:rPr>
      </w:pPr>
      <w:r>
        <w:rPr>
          <w:rFonts w:hint="eastAsia" w:ascii="宋体" w:hAnsi="宋体" w:cs="宋体"/>
          <w:sz w:val="24"/>
        </w:rPr>
        <w:t>2.4.1 内容不符合《政府采购质疑和投诉办法》第十二条规定的质疑。</w:t>
      </w:r>
    </w:p>
    <w:p w14:paraId="3BD48BD1">
      <w:pPr>
        <w:adjustRightInd w:val="0"/>
        <w:snapToGrid w:val="0"/>
        <w:spacing w:line="360" w:lineRule="auto"/>
        <w:ind w:firstLine="480" w:firstLineChars="200"/>
        <w:rPr>
          <w:rFonts w:ascii="宋体" w:hAnsi="宋体" w:cs="宋体"/>
          <w:sz w:val="24"/>
        </w:rPr>
      </w:pPr>
      <w:r>
        <w:rPr>
          <w:rFonts w:hint="eastAsia" w:ascii="宋体" w:hAnsi="宋体" w:cs="宋体"/>
          <w:sz w:val="24"/>
        </w:rPr>
        <w:t>2.4.2 超出政府采购法定期限的质疑。</w:t>
      </w:r>
    </w:p>
    <w:p w14:paraId="741172A4">
      <w:pPr>
        <w:adjustRightInd w:val="0"/>
        <w:snapToGrid w:val="0"/>
        <w:spacing w:line="360" w:lineRule="auto"/>
        <w:ind w:firstLine="480" w:firstLineChars="200"/>
        <w:rPr>
          <w:rFonts w:ascii="宋体" w:hAnsi="宋体" w:cs="宋体"/>
          <w:sz w:val="24"/>
        </w:rPr>
      </w:pPr>
      <w:r>
        <w:rPr>
          <w:rFonts w:hint="eastAsia" w:ascii="宋体" w:hAnsi="宋体" w:cs="宋体"/>
          <w:sz w:val="24"/>
        </w:rPr>
        <w:t>2.4.3 未参加投标活动的供应商或在投标活动中自身权益未受到损害的供应商所提出的质疑。</w:t>
      </w:r>
    </w:p>
    <w:p w14:paraId="23BF02E8">
      <w:pPr>
        <w:adjustRightInd w:val="0"/>
        <w:snapToGrid w:val="0"/>
        <w:spacing w:line="360" w:lineRule="auto"/>
        <w:ind w:firstLine="480" w:firstLineChars="200"/>
        <w:rPr>
          <w:rFonts w:ascii="宋体" w:hAnsi="宋体" w:cs="宋体"/>
          <w:sz w:val="24"/>
        </w:rPr>
      </w:pPr>
      <w:r>
        <w:rPr>
          <w:rFonts w:hint="eastAsia" w:ascii="宋体" w:hAnsi="宋体" w:cs="宋体"/>
          <w:sz w:val="24"/>
        </w:rPr>
        <w:t>2.4.4供应商组成联合体参加投标，联合体中任何一方或多方未按要求签字、盖章、加盖公章的质疑。</w:t>
      </w:r>
    </w:p>
    <w:p w14:paraId="183A71C4">
      <w:pPr>
        <w:adjustRightInd w:val="0"/>
        <w:snapToGrid w:val="0"/>
        <w:spacing w:line="360" w:lineRule="auto"/>
        <w:ind w:firstLine="468" w:firstLineChars="195"/>
        <w:rPr>
          <w:rFonts w:ascii="宋体" w:hAnsi="宋体" w:cs="宋体"/>
          <w:sz w:val="24"/>
        </w:rPr>
      </w:pPr>
      <w:r>
        <w:rPr>
          <w:rFonts w:hint="eastAsia" w:ascii="宋体" w:hAnsi="宋体" w:cs="宋体"/>
          <w:sz w:val="24"/>
        </w:rPr>
        <w:t>2.5 供应商提出书面质疑必须有理、有据，不得捏造事实、提供虚假材料进行恶意质疑。否则，一经查实，采购人有权依据政府采购的有关规定，报请相关部门对该供应商进行相应的行政处罚和记录该供应商的失信信息。</w:t>
      </w:r>
    </w:p>
    <w:p w14:paraId="18872B9D">
      <w:pPr>
        <w:pStyle w:val="7"/>
        <w:adjustRightInd w:val="0"/>
        <w:snapToGrid w:val="0"/>
        <w:spacing w:line="360" w:lineRule="auto"/>
        <w:jc w:val="both"/>
        <w:rPr>
          <w:rFonts w:ascii="宋体" w:hAnsi="宋体" w:eastAsia="宋体" w:cs="宋体"/>
          <w:b/>
          <w:sz w:val="24"/>
          <w:szCs w:val="24"/>
        </w:rPr>
      </w:pPr>
      <w:r>
        <w:rPr>
          <w:rFonts w:hint="eastAsia" w:ascii="宋体" w:hAnsi="宋体" w:eastAsia="宋体" w:cs="宋体"/>
          <w:sz w:val="24"/>
          <w:szCs w:val="24"/>
        </w:rPr>
        <w:t>3中标通知书</w:t>
      </w:r>
    </w:p>
    <w:p w14:paraId="2BDE4026">
      <w:pPr>
        <w:adjustRightInd w:val="0"/>
        <w:snapToGrid w:val="0"/>
        <w:spacing w:line="360" w:lineRule="auto"/>
        <w:ind w:firstLine="360" w:firstLineChars="150"/>
        <w:rPr>
          <w:rFonts w:ascii="宋体" w:hAnsi="宋体" w:cs="宋体"/>
          <w:sz w:val="24"/>
        </w:rPr>
      </w:pPr>
      <w:r>
        <w:rPr>
          <w:rFonts w:hint="eastAsia" w:ascii="宋体" w:hAnsi="宋体" w:cs="宋体"/>
          <w:sz w:val="24"/>
        </w:rPr>
        <w:t>3.l</w:t>
      </w:r>
      <w:r>
        <w:rPr>
          <w:rFonts w:hint="eastAsia" w:ascii="宋体" w:hAnsi="宋体" w:cs="宋体"/>
          <w:b/>
          <w:sz w:val="24"/>
        </w:rPr>
        <w:t xml:space="preserve"> </w:t>
      </w:r>
      <w:r>
        <w:rPr>
          <w:rFonts w:hint="eastAsia" w:ascii="宋体" w:hAnsi="宋体" w:cs="宋体"/>
          <w:sz w:val="24"/>
        </w:rPr>
        <w:t>中标结果确定后，采购人将向中标供应商发出中标通知书。</w:t>
      </w:r>
    </w:p>
    <w:p w14:paraId="2E9ADFBE">
      <w:pPr>
        <w:adjustRightInd w:val="0"/>
        <w:snapToGrid w:val="0"/>
        <w:spacing w:line="360" w:lineRule="auto"/>
        <w:ind w:firstLine="360" w:firstLineChars="150"/>
        <w:rPr>
          <w:rFonts w:ascii="宋体" w:hAnsi="宋体" w:cs="宋体"/>
          <w:sz w:val="24"/>
        </w:rPr>
      </w:pPr>
      <w:r>
        <w:rPr>
          <w:rFonts w:hint="eastAsia" w:ascii="宋体" w:hAnsi="宋体" w:cs="宋体"/>
          <w:sz w:val="24"/>
        </w:rPr>
        <w:t>3.2中标通知书将是合同的一个组成部分。对采购人和中标供应商均具有法律效力。中标通知书发出后，采购人改变中标结果的，或者中标供应商放弃中标项目的，应当依法承担法律责任。</w:t>
      </w:r>
    </w:p>
    <w:p w14:paraId="74D99D65">
      <w:pPr>
        <w:pStyle w:val="6"/>
        <w:adjustRightInd w:val="0"/>
        <w:snapToGrid w:val="0"/>
        <w:spacing w:before="0" w:after="0" w:line="360" w:lineRule="auto"/>
        <w:rPr>
          <w:rFonts w:ascii="宋体" w:hAnsi="宋体" w:cs="宋体"/>
          <w:sz w:val="24"/>
          <w:szCs w:val="24"/>
        </w:rPr>
      </w:pPr>
      <w:bookmarkStart w:id="97" w:name="_Toc16938552"/>
      <w:bookmarkStart w:id="98" w:name="_Toc20823308"/>
      <w:bookmarkStart w:id="99" w:name="_Toc513029236"/>
      <w:bookmarkStart w:id="100" w:name="_Toc120614220"/>
      <w:r>
        <w:rPr>
          <w:rFonts w:hint="eastAsia" w:ascii="宋体" w:hAnsi="宋体" w:cs="宋体"/>
          <w:sz w:val="24"/>
          <w:szCs w:val="24"/>
        </w:rPr>
        <w:t>（七）授予合同</w:t>
      </w:r>
      <w:bookmarkEnd w:id="97"/>
      <w:bookmarkEnd w:id="98"/>
      <w:bookmarkEnd w:id="99"/>
      <w:bookmarkEnd w:id="100"/>
    </w:p>
    <w:p w14:paraId="181F5A34">
      <w:pPr>
        <w:pStyle w:val="7"/>
        <w:adjustRightInd w:val="0"/>
        <w:snapToGrid w:val="0"/>
        <w:spacing w:line="360" w:lineRule="auto"/>
        <w:jc w:val="both"/>
        <w:rPr>
          <w:rFonts w:ascii="宋体" w:hAnsi="宋体" w:eastAsia="宋体" w:cs="宋体"/>
          <w:b/>
          <w:sz w:val="24"/>
          <w:szCs w:val="24"/>
        </w:rPr>
      </w:pPr>
      <w:bookmarkStart w:id="101" w:name="_Toc513029237"/>
      <w:bookmarkStart w:id="102" w:name="_Toc20823309"/>
      <w:bookmarkStart w:id="103" w:name="_Toc16938553"/>
      <w:r>
        <w:rPr>
          <w:rFonts w:hint="eastAsia" w:ascii="宋体" w:hAnsi="宋体" w:eastAsia="宋体" w:cs="宋体"/>
          <w:sz w:val="24"/>
          <w:szCs w:val="24"/>
        </w:rPr>
        <w:t>1.签订合同</w:t>
      </w:r>
    </w:p>
    <w:p w14:paraId="0FC3618F">
      <w:pPr>
        <w:adjustRightInd w:val="0"/>
        <w:snapToGrid w:val="0"/>
        <w:spacing w:line="360"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.l中标人应当在中标通知书发出之日起三十日内，按照招标文件确定的事项与采购人签订采购合同。</w:t>
      </w:r>
    </w:p>
    <w:p w14:paraId="15CA7350">
      <w:pPr>
        <w:adjustRightInd w:val="0"/>
        <w:snapToGrid w:val="0"/>
        <w:spacing w:line="360" w:lineRule="auto"/>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50CEB1D7">
      <w:pPr>
        <w:adjustRightInd w:val="0"/>
        <w:snapToGrid w:val="0"/>
        <w:spacing w:line="360" w:lineRule="auto"/>
        <w:ind w:firstLine="480" w:firstLineChars="200"/>
        <w:rPr>
          <w:rFonts w:ascii="宋体" w:hAnsi="宋体" w:cs="宋体"/>
          <w:sz w:val="24"/>
        </w:rPr>
      </w:pPr>
      <w:r>
        <w:rPr>
          <w:rFonts w:hint="eastAsia" w:ascii="宋体" w:hAnsi="宋体" w:cs="宋体"/>
          <w:sz w:val="24"/>
        </w:rPr>
        <w:t>1.3签订合同后，中标人不得将工程进行转包。未经采购人同意，中标人也不得采用分包的形式履行合同，否则采购人有权终止合同。采购合同分包履行的，中标、成交供应商就采购项目和分包项目向采购人负责，分包供应商就分包项目承担责任。转包或分包造成采购人损失的，中标人应承担相应赔偿责任。</w:t>
      </w:r>
      <w:bookmarkEnd w:id="3"/>
      <w:bookmarkEnd w:id="4"/>
      <w:bookmarkEnd w:id="5"/>
      <w:bookmarkEnd w:id="101"/>
      <w:bookmarkEnd w:id="102"/>
      <w:bookmarkEnd w:id="103"/>
    </w:p>
    <w:p w14:paraId="66280C43">
      <w:pPr>
        <w:pStyle w:val="7"/>
        <w:adjustRightInd w:val="0"/>
        <w:snapToGrid w:val="0"/>
        <w:spacing w:line="360" w:lineRule="auto"/>
        <w:jc w:val="both"/>
        <w:rPr>
          <w:rFonts w:ascii="宋体" w:hAnsi="宋体" w:eastAsia="宋体" w:cs="宋体"/>
          <w:b/>
          <w:sz w:val="24"/>
          <w:szCs w:val="24"/>
        </w:rPr>
      </w:pPr>
      <w:r>
        <w:rPr>
          <w:rFonts w:hint="eastAsia" w:ascii="宋体" w:hAnsi="宋体" w:eastAsia="宋体" w:cs="宋体"/>
          <w:sz w:val="24"/>
          <w:szCs w:val="24"/>
        </w:rPr>
        <w:t>2.货物和服务的追加、减少和添购。</w:t>
      </w:r>
    </w:p>
    <w:p w14:paraId="0C3041D4">
      <w:pPr>
        <w:adjustRightInd w:val="0"/>
        <w:snapToGrid w:val="0"/>
        <w:spacing w:line="360" w:lineRule="auto"/>
        <w:ind w:firstLine="480" w:firstLineChars="200"/>
        <w:rPr>
          <w:rFonts w:ascii="宋体" w:hAnsi="宋体" w:cs="宋体"/>
          <w:sz w:val="24"/>
        </w:rPr>
      </w:pPr>
      <w:r>
        <w:rPr>
          <w:rFonts w:hint="eastAsia" w:ascii="宋体" w:hAnsi="宋体" w:cs="宋体"/>
          <w:sz w:val="24"/>
        </w:rPr>
        <w:t>2.1采购合同履行中，采购人需追加与合同标的相同的货物和服务的，在不改变合同其他条款的前提下，可以与中标人协商签订补充合同，但所有补充合同的采购金额不超过原合同金额10%。</w:t>
      </w:r>
    </w:p>
    <w:p w14:paraId="357C53F7">
      <w:pPr>
        <w:adjustRightInd w:val="0"/>
        <w:snapToGrid w:val="0"/>
        <w:spacing w:line="360" w:lineRule="auto"/>
        <w:ind w:firstLine="480" w:firstLineChars="200"/>
        <w:rPr>
          <w:rFonts w:ascii="宋体" w:hAnsi="宋体" w:cs="宋体"/>
          <w:sz w:val="24"/>
        </w:rPr>
      </w:pPr>
      <w:r>
        <w:rPr>
          <w:rFonts w:hint="eastAsia" w:ascii="宋体" w:hAnsi="宋体" w:cs="宋体"/>
          <w:sz w:val="24"/>
        </w:rPr>
        <w:t>2.2采购结束后，采购人若由于各种客观原因，必须对采购项目所牵涉的货物和服务进行适当的减少时，在双方协商一致的前提下，可以按照招标采购时的价格水平做相应的调减，并据此签订补充合同。</w:t>
      </w:r>
    </w:p>
    <w:p w14:paraId="5426CB39">
      <w:pPr>
        <w:widowControl/>
        <w:jc w:val="left"/>
        <w:rPr>
          <w:rFonts w:ascii="宋体" w:hAnsi="宋体"/>
          <w:bCs/>
          <w:sz w:val="36"/>
          <w:szCs w:val="36"/>
        </w:rPr>
      </w:pPr>
      <w:r>
        <w:rPr>
          <w:rFonts w:ascii="宋体" w:hAnsi="宋体"/>
          <w:bCs/>
          <w:sz w:val="36"/>
          <w:szCs w:val="36"/>
        </w:rPr>
        <w:br w:type="page"/>
      </w:r>
    </w:p>
    <w:p w14:paraId="0BC0D73D">
      <w:pPr>
        <w:jc w:val="center"/>
        <w:rPr>
          <w:rFonts w:ascii="宋体" w:hAnsi="宋体"/>
          <w:bCs/>
          <w:sz w:val="36"/>
          <w:szCs w:val="36"/>
        </w:rPr>
      </w:pPr>
      <w:r>
        <w:rPr>
          <w:rFonts w:hint="eastAsia" w:ascii="宋体" w:hAnsi="宋体"/>
          <w:bCs/>
          <w:sz w:val="36"/>
          <w:szCs w:val="36"/>
        </w:rPr>
        <w:t>第三部分  项目需求</w:t>
      </w:r>
    </w:p>
    <w:p w14:paraId="6458FF83">
      <w:pPr>
        <w:spacing w:line="360" w:lineRule="auto"/>
        <w:ind w:firstLine="482" w:firstLineChars="200"/>
        <w:rPr>
          <w:rFonts w:ascii="宋体" w:hAnsi="宋体" w:cs="宋体"/>
          <w:b/>
          <w:sz w:val="24"/>
        </w:rPr>
      </w:pPr>
      <w:bookmarkStart w:id="104" w:name="_Hlk187247064"/>
      <w:r>
        <w:rPr>
          <w:rFonts w:hint="eastAsia" w:ascii="宋体" w:hAnsi="宋体" w:cs="宋体"/>
          <w:b/>
          <w:sz w:val="24"/>
        </w:rPr>
        <w:t>一、项目缘由</w:t>
      </w:r>
    </w:p>
    <w:p w14:paraId="6EA9E390">
      <w:pPr>
        <w:spacing w:line="360" w:lineRule="auto"/>
        <w:ind w:firstLine="480" w:firstLineChars="200"/>
        <w:rPr>
          <w:rFonts w:ascii="宋体" w:hAnsi="宋体" w:cs="宋体"/>
          <w:sz w:val="24"/>
          <w:highlight w:val="none"/>
        </w:rPr>
      </w:pPr>
      <w:r>
        <w:rPr>
          <w:rFonts w:hint="eastAsia" w:ascii="宋体" w:hAnsi="宋体" w:cs="宋体"/>
          <w:sz w:val="24"/>
          <w:highlight w:val="none"/>
        </w:rPr>
        <w:t>为确保管理所、新江海河闸、通启运河水利枢纽电气安全，保障闸站安全运行，根据江苏省水闸、泵站技术管理办法及有关规范规程要求，管理所拟开展管理所、新江海河闸、通启运河水利枢纽2026年电气预防性试验。</w:t>
      </w:r>
    </w:p>
    <w:p w14:paraId="6F312B56">
      <w:pPr>
        <w:spacing w:line="360" w:lineRule="auto"/>
        <w:ind w:firstLine="482" w:firstLineChars="200"/>
        <w:rPr>
          <w:rFonts w:ascii="宋体" w:hAnsi="宋体" w:cs="宋体"/>
          <w:b/>
          <w:sz w:val="24"/>
        </w:rPr>
      </w:pPr>
      <w:r>
        <w:rPr>
          <w:rFonts w:hint="eastAsia" w:ascii="宋体" w:hAnsi="宋体" w:cs="宋体"/>
          <w:b/>
          <w:sz w:val="24"/>
        </w:rPr>
        <w:t>二、项目需求</w:t>
      </w:r>
    </w:p>
    <w:tbl>
      <w:tblPr>
        <w:tblStyle w:val="32"/>
        <w:tblW w:w="0" w:type="auto"/>
        <w:tblInd w:w="108" w:type="dxa"/>
        <w:tblLayout w:type="fixed"/>
        <w:tblCellMar>
          <w:top w:w="0" w:type="dxa"/>
          <w:left w:w="108" w:type="dxa"/>
          <w:bottom w:w="0" w:type="dxa"/>
          <w:right w:w="108" w:type="dxa"/>
        </w:tblCellMar>
      </w:tblPr>
      <w:tblGrid>
        <w:gridCol w:w="9520"/>
      </w:tblGrid>
      <w:tr w14:paraId="5B4B7827">
        <w:tblPrEx>
          <w:tblCellMar>
            <w:top w:w="0" w:type="dxa"/>
            <w:left w:w="108" w:type="dxa"/>
            <w:bottom w:w="0" w:type="dxa"/>
            <w:right w:w="108" w:type="dxa"/>
          </w:tblCellMar>
        </w:tblPrEx>
        <w:trPr>
          <w:trHeight w:val="1962" w:hRule="atLeast"/>
        </w:trPr>
        <w:tc>
          <w:tcPr>
            <w:tcW w:w="9520" w:type="dxa"/>
            <w:tcBorders>
              <w:top w:val="nil"/>
              <w:left w:val="nil"/>
              <w:bottom w:val="nil"/>
              <w:right w:val="nil"/>
            </w:tcBorders>
            <w:vAlign w:val="center"/>
          </w:tcPr>
          <w:p w14:paraId="6FE55C58">
            <w:pPr>
              <w:widowControl/>
              <w:spacing w:line="360" w:lineRule="auto"/>
              <w:ind w:firstLine="480" w:firstLineChars="200"/>
              <w:jc w:val="left"/>
              <w:rPr>
                <w:rFonts w:ascii="宋体" w:hAnsi="宋体" w:cs="宋体"/>
                <w:sz w:val="24"/>
              </w:rPr>
            </w:pPr>
            <w:r>
              <w:rPr>
                <w:rFonts w:hint="eastAsia" w:ascii="宋体" w:hAnsi="宋体" w:cs="宋体"/>
                <w:sz w:val="24"/>
              </w:rPr>
              <w:t>根据《江苏省水利工程电气试验技术规定》，计划对管理所、新江海河闸、通启运河水利枢纽进行常规年度电气预防性试验；并对部分电气设备进行常规保养，补充部分仪器仪表、工器具等；具体内容详见清单。</w:t>
            </w:r>
            <w:bookmarkEnd w:id="104"/>
          </w:p>
          <w:p w14:paraId="3316ECDB">
            <w:pPr>
              <w:pStyle w:val="2"/>
              <w:ind w:firstLine="0" w:firstLineChars="0"/>
              <w:jc w:val="center"/>
              <w:rPr>
                <w:b/>
                <w:sz w:val="28"/>
                <w:szCs w:val="28"/>
              </w:rPr>
            </w:pPr>
            <w:r>
              <w:rPr>
                <w:rFonts w:hint="eastAsia"/>
                <w:b/>
                <w:sz w:val="28"/>
                <w:szCs w:val="28"/>
              </w:rPr>
              <w:t>新江海河闸管理所2026年度电气预防性试验及设备保养等项目清单</w:t>
            </w:r>
          </w:p>
          <w:tbl>
            <w:tblPr>
              <w:tblStyle w:val="32"/>
              <w:tblW w:w="9299" w:type="dxa"/>
              <w:tblInd w:w="0" w:type="dxa"/>
              <w:tblLayout w:type="fixed"/>
              <w:tblCellMar>
                <w:top w:w="0" w:type="dxa"/>
                <w:left w:w="108" w:type="dxa"/>
                <w:bottom w:w="0" w:type="dxa"/>
                <w:right w:w="108" w:type="dxa"/>
              </w:tblCellMar>
            </w:tblPr>
            <w:tblGrid>
              <w:gridCol w:w="440"/>
              <w:gridCol w:w="2172"/>
              <w:gridCol w:w="489"/>
              <w:gridCol w:w="588"/>
              <w:gridCol w:w="5610"/>
            </w:tblGrid>
            <w:tr w14:paraId="1513A2DC">
              <w:tblPrEx>
                <w:tblCellMar>
                  <w:top w:w="0" w:type="dxa"/>
                  <w:left w:w="108" w:type="dxa"/>
                  <w:bottom w:w="0" w:type="dxa"/>
                  <w:right w:w="108" w:type="dxa"/>
                </w:tblCellMar>
              </w:tblPrEx>
              <w:trPr>
                <w:trHeight w:val="624" w:hRule="atLeast"/>
              </w:trPr>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B49FA">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序号</w:t>
                  </w:r>
                </w:p>
              </w:tc>
              <w:tc>
                <w:tcPr>
                  <w:tcW w:w="2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A8AD5C">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项目名称</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8B767">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单位</w:t>
                  </w:r>
                </w:p>
              </w:tc>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64D1B9">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数量</w:t>
                  </w:r>
                </w:p>
              </w:tc>
              <w:tc>
                <w:tcPr>
                  <w:tcW w:w="5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C1721D">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备  注</w:t>
                  </w:r>
                </w:p>
              </w:tc>
            </w:tr>
            <w:tr w14:paraId="1FB6132A">
              <w:tblPrEx>
                <w:tblCellMar>
                  <w:top w:w="0" w:type="dxa"/>
                  <w:left w:w="108" w:type="dxa"/>
                  <w:bottom w:w="0" w:type="dxa"/>
                  <w:right w:w="108" w:type="dxa"/>
                </w:tblCellMar>
              </w:tblPrEx>
              <w:trPr>
                <w:trHeight w:val="624" w:hRule="atLeast"/>
              </w:trPr>
              <w:tc>
                <w:tcPr>
                  <w:tcW w:w="440" w:type="dxa"/>
                  <w:vMerge w:val="continue"/>
                  <w:tcBorders>
                    <w:top w:val="single" w:color="auto" w:sz="4" w:space="0"/>
                    <w:left w:val="single" w:color="auto" w:sz="4" w:space="0"/>
                    <w:bottom w:val="single" w:color="auto" w:sz="4" w:space="0"/>
                    <w:right w:val="single" w:color="auto" w:sz="4" w:space="0"/>
                  </w:tcBorders>
                  <w:vAlign w:val="center"/>
                </w:tcPr>
                <w:p w14:paraId="725E7117">
                  <w:pPr>
                    <w:widowControl/>
                    <w:jc w:val="left"/>
                    <w:rPr>
                      <w:rFonts w:ascii="方正黑体_GBK" w:hAnsi="等线" w:eastAsia="方正黑体_GBK" w:cs="宋体"/>
                      <w:b/>
                      <w:bCs/>
                      <w:color w:val="000000"/>
                      <w:kern w:val="0"/>
                      <w:sz w:val="22"/>
                      <w:szCs w:val="22"/>
                    </w:rPr>
                  </w:pPr>
                </w:p>
              </w:tc>
              <w:tc>
                <w:tcPr>
                  <w:tcW w:w="2172" w:type="dxa"/>
                  <w:vMerge w:val="continue"/>
                  <w:tcBorders>
                    <w:top w:val="single" w:color="auto" w:sz="4" w:space="0"/>
                    <w:left w:val="single" w:color="auto" w:sz="4" w:space="0"/>
                    <w:bottom w:val="single" w:color="auto" w:sz="4" w:space="0"/>
                    <w:right w:val="single" w:color="auto" w:sz="4" w:space="0"/>
                  </w:tcBorders>
                  <w:vAlign w:val="center"/>
                </w:tcPr>
                <w:p w14:paraId="0B39EE78">
                  <w:pPr>
                    <w:widowControl/>
                    <w:jc w:val="left"/>
                    <w:rPr>
                      <w:rFonts w:ascii="方正黑体_GBK" w:hAnsi="等线" w:eastAsia="方正黑体_GBK" w:cs="宋体"/>
                      <w:b/>
                      <w:bCs/>
                      <w:color w:val="000000"/>
                      <w:kern w:val="0"/>
                      <w:sz w:val="22"/>
                      <w:szCs w:val="22"/>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4874B928">
                  <w:pPr>
                    <w:widowControl/>
                    <w:jc w:val="left"/>
                    <w:rPr>
                      <w:rFonts w:ascii="方正黑体_GBK" w:hAnsi="等线" w:eastAsia="方正黑体_GBK" w:cs="宋体"/>
                      <w:b/>
                      <w:bCs/>
                      <w:color w:val="000000"/>
                      <w:kern w:val="0"/>
                      <w:sz w:val="22"/>
                      <w:szCs w:val="22"/>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14:paraId="2FB22B08">
                  <w:pPr>
                    <w:widowControl/>
                    <w:jc w:val="left"/>
                    <w:rPr>
                      <w:rFonts w:ascii="方正黑体_GBK" w:hAnsi="等线" w:eastAsia="方正黑体_GBK" w:cs="宋体"/>
                      <w:b/>
                      <w:bCs/>
                      <w:color w:val="000000"/>
                      <w:kern w:val="0"/>
                      <w:sz w:val="22"/>
                      <w:szCs w:val="22"/>
                    </w:rPr>
                  </w:pPr>
                </w:p>
              </w:tc>
              <w:tc>
                <w:tcPr>
                  <w:tcW w:w="5610" w:type="dxa"/>
                  <w:vMerge w:val="continue"/>
                  <w:tcBorders>
                    <w:top w:val="single" w:color="auto" w:sz="4" w:space="0"/>
                    <w:left w:val="single" w:color="auto" w:sz="4" w:space="0"/>
                    <w:bottom w:val="single" w:color="auto" w:sz="4" w:space="0"/>
                    <w:right w:val="single" w:color="auto" w:sz="4" w:space="0"/>
                  </w:tcBorders>
                  <w:vAlign w:val="center"/>
                </w:tcPr>
                <w:p w14:paraId="2FBA0001">
                  <w:pPr>
                    <w:widowControl/>
                    <w:jc w:val="left"/>
                    <w:rPr>
                      <w:rFonts w:ascii="方正黑体_GBK" w:hAnsi="等线" w:eastAsia="方正黑体_GBK" w:cs="宋体"/>
                      <w:b/>
                      <w:bCs/>
                      <w:color w:val="000000"/>
                      <w:kern w:val="0"/>
                      <w:sz w:val="22"/>
                      <w:szCs w:val="22"/>
                    </w:rPr>
                  </w:pPr>
                </w:p>
              </w:tc>
            </w:tr>
            <w:tr w14:paraId="24CD7481">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C5757A7">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一</w:t>
                  </w:r>
                </w:p>
              </w:tc>
              <w:tc>
                <w:tcPr>
                  <w:tcW w:w="3249" w:type="dxa"/>
                  <w:gridSpan w:val="3"/>
                  <w:tcBorders>
                    <w:top w:val="single" w:color="auto" w:sz="4" w:space="0"/>
                    <w:left w:val="nil"/>
                    <w:bottom w:val="single" w:color="auto" w:sz="4" w:space="0"/>
                    <w:right w:val="nil"/>
                  </w:tcBorders>
                  <w:shd w:val="clear" w:color="auto" w:fill="auto"/>
                  <w:vAlign w:val="center"/>
                </w:tcPr>
                <w:p w14:paraId="06866B34">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管理所</w:t>
                  </w:r>
                </w:p>
              </w:tc>
              <w:tc>
                <w:tcPr>
                  <w:tcW w:w="5610" w:type="dxa"/>
                  <w:tcBorders>
                    <w:top w:val="nil"/>
                    <w:left w:val="single" w:color="auto" w:sz="4" w:space="0"/>
                    <w:bottom w:val="single" w:color="auto" w:sz="4" w:space="0"/>
                    <w:right w:val="single" w:color="auto" w:sz="4" w:space="0"/>
                  </w:tcBorders>
                  <w:shd w:val="clear" w:color="auto" w:fill="auto"/>
                  <w:vAlign w:val="center"/>
                </w:tcPr>
                <w:p w14:paraId="5BE8F616">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　</w:t>
                  </w:r>
                </w:p>
              </w:tc>
            </w:tr>
            <w:tr w14:paraId="78466480">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50FE6D5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72" w:type="dxa"/>
                  <w:tcBorders>
                    <w:top w:val="single" w:color="auto" w:sz="4" w:space="0"/>
                    <w:left w:val="nil"/>
                    <w:bottom w:val="single" w:color="auto" w:sz="4" w:space="0"/>
                    <w:right w:val="single" w:color="auto" w:sz="4" w:space="0"/>
                  </w:tcBorders>
                  <w:shd w:val="clear" w:color="auto" w:fill="auto"/>
                  <w:vAlign w:val="center"/>
                </w:tcPr>
                <w:p w14:paraId="7D4F281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10kV干式变压器</w:t>
                  </w:r>
                </w:p>
              </w:tc>
              <w:tc>
                <w:tcPr>
                  <w:tcW w:w="489" w:type="dxa"/>
                  <w:tcBorders>
                    <w:top w:val="nil"/>
                    <w:left w:val="nil"/>
                    <w:bottom w:val="single" w:color="auto" w:sz="4" w:space="0"/>
                    <w:right w:val="single" w:color="auto" w:sz="4" w:space="0"/>
                  </w:tcBorders>
                  <w:shd w:val="clear" w:color="auto" w:fill="auto"/>
                  <w:vAlign w:val="center"/>
                </w:tcPr>
                <w:p w14:paraId="70A8906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53A0FCF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373621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1547CA68">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7AEB44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2172" w:type="dxa"/>
                  <w:tcBorders>
                    <w:top w:val="single" w:color="auto" w:sz="4" w:space="0"/>
                    <w:left w:val="nil"/>
                    <w:bottom w:val="single" w:color="auto" w:sz="4" w:space="0"/>
                    <w:right w:val="single" w:color="auto" w:sz="4" w:space="0"/>
                  </w:tcBorders>
                  <w:shd w:val="clear" w:color="auto" w:fill="auto"/>
                  <w:vAlign w:val="center"/>
                </w:tcPr>
                <w:p w14:paraId="231F592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10kV氧化锌避雷器</w:t>
                  </w:r>
                </w:p>
              </w:tc>
              <w:tc>
                <w:tcPr>
                  <w:tcW w:w="489" w:type="dxa"/>
                  <w:tcBorders>
                    <w:top w:val="nil"/>
                    <w:left w:val="nil"/>
                    <w:bottom w:val="single" w:color="auto" w:sz="4" w:space="0"/>
                    <w:right w:val="single" w:color="auto" w:sz="4" w:space="0"/>
                  </w:tcBorders>
                  <w:shd w:val="clear" w:color="auto" w:fill="auto"/>
                  <w:vAlign w:val="center"/>
                </w:tcPr>
                <w:p w14:paraId="5A9FB81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7FBBFAB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0B5333E">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每组3只</w:t>
                  </w:r>
                </w:p>
              </w:tc>
            </w:tr>
            <w:tr w14:paraId="331C2E54">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50ED0834">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2172" w:type="dxa"/>
                  <w:tcBorders>
                    <w:top w:val="single" w:color="auto" w:sz="4" w:space="0"/>
                    <w:left w:val="nil"/>
                    <w:bottom w:val="single" w:color="auto" w:sz="4" w:space="0"/>
                    <w:right w:val="single" w:color="auto" w:sz="4" w:space="0"/>
                  </w:tcBorders>
                  <w:shd w:val="clear" w:color="auto" w:fill="auto"/>
                  <w:vAlign w:val="center"/>
                </w:tcPr>
                <w:p w14:paraId="0AAC917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489" w:type="dxa"/>
                  <w:tcBorders>
                    <w:top w:val="nil"/>
                    <w:left w:val="nil"/>
                    <w:bottom w:val="single" w:color="auto" w:sz="4" w:space="0"/>
                    <w:right w:val="single" w:color="auto" w:sz="4" w:space="0"/>
                  </w:tcBorders>
                  <w:shd w:val="clear" w:color="auto" w:fill="auto"/>
                  <w:vAlign w:val="center"/>
                </w:tcPr>
                <w:p w14:paraId="6375607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588" w:type="dxa"/>
                  <w:tcBorders>
                    <w:top w:val="nil"/>
                    <w:left w:val="nil"/>
                    <w:bottom w:val="single" w:color="auto" w:sz="4" w:space="0"/>
                    <w:right w:val="single" w:color="auto" w:sz="4" w:space="0"/>
                  </w:tcBorders>
                  <w:shd w:val="clear" w:color="auto" w:fill="auto"/>
                  <w:vAlign w:val="center"/>
                </w:tcPr>
                <w:p w14:paraId="15F5FE0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5610" w:type="dxa"/>
                  <w:tcBorders>
                    <w:top w:val="nil"/>
                    <w:left w:val="nil"/>
                    <w:bottom w:val="single" w:color="auto" w:sz="4" w:space="0"/>
                    <w:right w:val="single" w:color="auto" w:sz="4" w:space="0"/>
                  </w:tcBorders>
                  <w:shd w:val="clear" w:color="auto" w:fill="auto"/>
                  <w:vAlign w:val="center"/>
                </w:tcPr>
                <w:p w14:paraId="774D039F">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54CC1F62">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F05578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2172" w:type="dxa"/>
                  <w:tcBorders>
                    <w:top w:val="single" w:color="auto" w:sz="4" w:space="0"/>
                    <w:left w:val="nil"/>
                    <w:bottom w:val="single" w:color="auto" w:sz="4" w:space="0"/>
                    <w:right w:val="single" w:color="auto" w:sz="4" w:space="0"/>
                  </w:tcBorders>
                  <w:shd w:val="clear" w:color="auto" w:fill="auto"/>
                  <w:vAlign w:val="center"/>
                </w:tcPr>
                <w:p w14:paraId="2C43B39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10kV高压柜</w:t>
                  </w:r>
                </w:p>
              </w:tc>
              <w:tc>
                <w:tcPr>
                  <w:tcW w:w="489" w:type="dxa"/>
                  <w:tcBorders>
                    <w:top w:val="nil"/>
                    <w:left w:val="nil"/>
                    <w:bottom w:val="single" w:color="auto" w:sz="4" w:space="0"/>
                    <w:right w:val="single" w:color="auto" w:sz="4" w:space="0"/>
                  </w:tcBorders>
                  <w:shd w:val="clear" w:color="auto" w:fill="auto"/>
                  <w:vAlign w:val="center"/>
                </w:tcPr>
                <w:p w14:paraId="7DD043B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1605EA7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144D3EE">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7A0C5A2">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08D52C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2172" w:type="dxa"/>
                  <w:tcBorders>
                    <w:top w:val="single" w:color="auto" w:sz="4" w:space="0"/>
                    <w:left w:val="nil"/>
                    <w:bottom w:val="single" w:color="auto" w:sz="4" w:space="0"/>
                    <w:right w:val="single" w:color="auto" w:sz="4" w:space="0"/>
                  </w:tcBorders>
                  <w:shd w:val="clear" w:color="auto" w:fill="auto"/>
                  <w:vAlign w:val="center"/>
                </w:tcPr>
                <w:p w14:paraId="33B00B6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400V断路器</w:t>
                  </w:r>
                </w:p>
              </w:tc>
              <w:tc>
                <w:tcPr>
                  <w:tcW w:w="489" w:type="dxa"/>
                  <w:tcBorders>
                    <w:top w:val="nil"/>
                    <w:left w:val="nil"/>
                    <w:bottom w:val="single" w:color="auto" w:sz="4" w:space="0"/>
                    <w:right w:val="single" w:color="auto" w:sz="4" w:space="0"/>
                  </w:tcBorders>
                  <w:shd w:val="clear" w:color="auto" w:fill="auto"/>
                  <w:vAlign w:val="center"/>
                </w:tcPr>
                <w:p w14:paraId="303EDD1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2337E45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4C61B074">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21653A41">
              <w:tblPrEx>
                <w:tblCellMar>
                  <w:top w:w="0" w:type="dxa"/>
                  <w:left w:w="108" w:type="dxa"/>
                  <w:bottom w:w="0" w:type="dxa"/>
                  <w:right w:w="108" w:type="dxa"/>
                </w:tblCellMar>
              </w:tblPrEx>
              <w:trPr>
                <w:trHeight w:val="66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0B0941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2172" w:type="dxa"/>
                  <w:tcBorders>
                    <w:top w:val="single" w:color="auto" w:sz="4" w:space="0"/>
                    <w:left w:val="nil"/>
                    <w:bottom w:val="single" w:color="auto" w:sz="4" w:space="0"/>
                    <w:right w:val="single" w:color="auto" w:sz="4" w:space="0"/>
                  </w:tcBorders>
                  <w:shd w:val="clear" w:color="auto" w:fill="auto"/>
                  <w:vAlign w:val="center"/>
                </w:tcPr>
                <w:p w14:paraId="080CA5F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电气仪表</w:t>
                  </w:r>
                </w:p>
              </w:tc>
              <w:tc>
                <w:tcPr>
                  <w:tcW w:w="489" w:type="dxa"/>
                  <w:tcBorders>
                    <w:top w:val="nil"/>
                    <w:left w:val="nil"/>
                    <w:bottom w:val="single" w:color="auto" w:sz="4" w:space="0"/>
                    <w:right w:val="single" w:color="auto" w:sz="4" w:space="0"/>
                  </w:tcBorders>
                  <w:shd w:val="clear" w:color="auto" w:fill="auto"/>
                  <w:vAlign w:val="center"/>
                </w:tcPr>
                <w:p w14:paraId="0D73576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266C0A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6BBE24DE">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所有高低压配电柜（箱）上的电气仪表，约20只</w:t>
                  </w:r>
                </w:p>
              </w:tc>
            </w:tr>
            <w:tr w14:paraId="561CC3E4">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5DEB284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4119917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400V配电柜</w:t>
                  </w:r>
                </w:p>
              </w:tc>
              <w:tc>
                <w:tcPr>
                  <w:tcW w:w="489" w:type="dxa"/>
                  <w:tcBorders>
                    <w:top w:val="nil"/>
                    <w:left w:val="nil"/>
                    <w:bottom w:val="single" w:color="auto" w:sz="4" w:space="0"/>
                    <w:right w:val="single" w:color="auto" w:sz="4" w:space="0"/>
                  </w:tcBorders>
                  <w:shd w:val="clear" w:color="auto" w:fill="auto"/>
                  <w:vAlign w:val="center"/>
                </w:tcPr>
                <w:p w14:paraId="4F8524D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5355EBE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5610" w:type="dxa"/>
                  <w:tcBorders>
                    <w:top w:val="nil"/>
                    <w:left w:val="nil"/>
                    <w:bottom w:val="single" w:color="auto" w:sz="4" w:space="0"/>
                    <w:right w:val="single" w:color="auto" w:sz="4" w:space="0"/>
                  </w:tcBorders>
                  <w:shd w:val="clear" w:color="auto" w:fill="auto"/>
                  <w:vAlign w:val="center"/>
                </w:tcPr>
                <w:p w14:paraId="42F2C2C6">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7A260597">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CEDBDD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21BB9A1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400V三相异步电动机</w:t>
                  </w:r>
                </w:p>
              </w:tc>
              <w:tc>
                <w:tcPr>
                  <w:tcW w:w="489" w:type="dxa"/>
                  <w:tcBorders>
                    <w:top w:val="nil"/>
                    <w:left w:val="nil"/>
                    <w:bottom w:val="single" w:color="auto" w:sz="4" w:space="0"/>
                    <w:right w:val="single" w:color="auto" w:sz="4" w:space="0"/>
                  </w:tcBorders>
                  <w:shd w:val="clear" w:color="auto" w:fill="auto"/>
                  <w:vAlign w:val="center"/>
                </w:tcPr>
                <w:p w14:paraId="1AA414A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E91128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716F20E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约10台</w:t>
                  </w:r>
                </w:p>
              </w:tc>
            </w:tr>
            <w:tr w14:paraId="7ACAFEFF">
              <w:tblPrEx>
                <w:tblCellMar>
                  <w:top w:w="0" w:type="dxa"/>
                  <w:left w:w="108" w:type="dxa"/>
                  <w:bottom w:w="0" w:type="dxa"/>
                  <w:right w:w="108" w:type="dxa"/>
                </w:tblCellMar>
              </w:tblPrEx>
              <w:trPr>
                <w:trHeight w:val="85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59FBEE0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2172" w:type="dxa"/>
                  <w:tcBorders>
                    <w:top w:val="single" w:color="auto" w:sz="4" w:space="0"/>
                    <w:left w:val="nil"/>
                    <w:bottom w:val="single" w:color="auto" w:sz="4" w:space="0"/>
                    <w:right w:val="single" w:color="auto" w:sz="4" w:space="0"/>
                  </w:tcBorders>
                  <w:shd w:val="clear" w:color="auto" w:fill="auto"/>
                  <w:vAlign w:val="center"/>
                </w:tcPr>
                <w:p w14:paraId="3BEF430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安全用具送检</w:t>
                  </w:r>
                </w:p>
              </w:tc>
              <w:tc>
                <w:tcPr>
                  <w:tcW w:w="489" w:type="dxa"/>
                  <w:tcBorders>
                    <w:top w:val="nil"/>
                    <w:left w:val="nil"/>
                    <w:bottom w:val="single" w:color="auto" w:sz="4" w:space="0"/>
                    <w:right w:val="single" w:color="auto" w:sz="4" w:space="0"/>
                  </w:tcBorders>
                  <w:shd w:val="clear" w:color="auto" w:fill="auto"/>
                  <w:vAlign w:val="center"/>
                </w:tcPr>
                <w:p w14:paraId="63EEF27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BBF656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7D78DBCA">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1根令克棒、1根验电器、2组接电</w:t>
                  </w:r>
                  <w:r>
                    <w:rPr>
                      <w:rFonts w:hint="eastAsia" w:ascii="方正黑体_GBK" w:hAnsi="等线" w:eastAsia="方正黑体_GBK" w:cs="宋体"/>
                      <w:kern w:val="0"/>
                      <w:sz w:val="20"/>
                      <w:szCs w:val="20"/>
                    </w:rPr>
                    <w:t>线、2副手套、2副绝缘靴、400V绝缘垫，10kV绝缘垫</w:t>
                  </w:r>
                </w:p>
              </w:tc>
            </w:tr>
            <w:tr w14:paraId="61229BDE">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1BB2DD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2172" w:type="dxa"/>
                  <w:tcBorders>
                    <w:top w:val="single" w:color="auto" w:sz="4" w:space="0"/>
                    <w:left w:val="nil"/>
                    <w:bottom w:val="single" w:color="auto" w:sz="4" w:space="0"/>
                    <w:right w:val="single" w:color="auto" w:sz="4" w:space="0"/>
                  </w:tcBorders>
                  <w:shd w:val="clear" w:color="auto" w:fill="auto"/>
                  <w:vAlign w:val="center"/>
                </w:tcPr>
                <w:p w14:paraId="7581211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接地电阻</w:t>
                  </w:r>
                </w:p>
              </w:tc>
              <w:tc>
                <w:tcPr>
                  <w:tcW w:w="489" w:type="dxa"/>
                  <w:tcBorders>
                    <w:top w:val="nil"/>
                    <w:left w:val="nil"/>
                    <w:bottom w:val="single" w:color="auto" w:sz="4" w:space="0"/>
                    <w:right w:val="single" w:color="auto" w:sz="4" w:space="0"/>
                  </w:tcBorders>
                  <w:shd w:val="clear" w:color="auto" w:fill="auto"/>
                  <w:vAlign w:val="center"/>
                </w:tcPr>
                <w:p w14:paraId="041D6F2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1C2940E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07E234B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每一处独立的配电柜（箱）、电气设备均需独立检测</w:t>
                  </w:r>
                </w:p>
              </w:tc>
            </w:tr>
            <w:tr w14:paraId="646D4290">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1641E3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2172" w:type="dxa"/>
                  <w:tcBorders>
                    <w:top w:val="single" w:color="auto" w:sz="4" w:space="0"/>
                    <w:left w:val="nil"/>
                    <w:bottom w:val="single" w:color="auto" w:sz="4" w:space="0"/>
                    <w:right w:val="single" w:color="auto" w:sz="4" w:space="0"/>
                  </w:tcBorders>
                  <w:shd w:val="clear" w:color="auto" w:fill="auto"/>
                  <w:vAlign w:val="center"/>
                </w:tcPr>
                <w:p w14:paraId="1DDED73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柴油发电机</w:t>
                  </w:r>
                </w:p>
              </w:tc>
              <w:tc>
                <w:tcPr>
                  <w:tcW w:w="489" w:type="dxa"/>
                  <w:tcBorders>
                    <w:top w:val="nil"/>
                    <w:left w:val="nil"/>
                    <w:bottom w:val="single" w:color="auto" w:sz="4" w:space="0"/>
                    <w:right w:val="single" w:color="auto" w:sz="4" w:space="0"/>
                  </w:tcBorders>
                  <w:shd w:val="clear" w:color="auto" w:fill="auto"/>
                  <w:vAlign w:val="center"/>
                </w:tcPr>
                <w:p w14:paraId="36D27B6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3688927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151A9E0">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需进行检测并进行常规保养（更换机油机滤、空滤等）</w:t>
                  </w:r>
                </w:p>
              </w:tc>
            </w:tr>
            <w:tr w14:paraId="3FCB1DBC">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A79ACF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2172" w:type="dxa"/>
                  <w:tcBorders>
                    <w:top w:val="single" w:color="auto" w:sz="4" w:space="0"/>
                    <w:left w:val="nil"/>
                    <w:bottom w:val="single" w:color="auto" w:sz="4" w:space="0"/>
                    <w:right w:val="single" w:color="auto" w:sz="4" w:space="0"/>
                  </w:tcBorders>
                  <w:shd w:val="clear" w:color="auto" w:fill="auto"/>
                  <w:vAlign w:val="center"/>
                </w:tcPr>
                <w:p w14:paraId="623A5B6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蓄电池组</w:t>
                  </w:r>
                </w:p>
              </w:tc>
              <w:tc>
                <w:tcPr>
                  <w:tcW w:w="489" w:type="dxa"/>
                  <w:tcBorders>
                    <w:top w:val="nil"/>
                    <w:left w:val="nil"/>
                    <w:bottom w:val="single" w:color="auto" w:sz="4" w:space="0"/>
                    <w:right w:val="single" w:color="auto" w:sz="4" w:space="0"/>
                  </w:tcBorders>
                  <w:shd w:val="clear" w:color="auto" w:fill="auto"/>
                  <w:vAlign w:val="center"/>
                </w:tcPr>
                <w:p w14:paraId="11619A5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34E6ACF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5610" w:type="dxa"/>
                  <w:tcBorders>
                    <w:top w:val="nil"/>
                    <w:left w:val="nil"/>
                    <w:bottom w:val="single" w:color="auto" w:sz="4" w:space="0"/>
                    <w:right w:val="single" w:color="auto" w:sz="4" w:space="0"/>
                  </w:tcBorders>
                  <w:shd w:val="clear" w:color="auto" w:fill="auto"/>
                  <w:vAlign w:val="center"/>
                </w:tcPr>
                <w:p w14:paraId="1002BDF1">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一组16只，12V/65AH</w:t>
                  </w:r>
                </w:p>
              </w:tc>
            </w:tr>
            <w:tr w14:paraId="180EB4D6">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1A9AB11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2172" w:type="dxa"/>
                  <w:tcBorders>
                    <w:top w:val="single" w:color="auto" w:sz="4" w:space="0"/>
                    <w:left w:val="nil"/>
                    <w:bottom w:val="single" w:color="auto" w:sz="4" w:space="0"/>
                    <w:right w:val="single" w:color="auto" w:sz="4" w:space="0"/>
                  </w:tcBorders>
                  <w:shd w:val="clear" w:color="auto" w:fill="auto"/>
                  <w:vAlign w:val="center"/>
                </w:tcPr>
                <w:p w14:paraId="059C9C9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柴油发电机蓄电池组检测</w:t>
                  </w:r>
                </w:p>
              </w:tc>
              <w:tc>
                <w:tcPr>
                  <w:tcW w:w="489" w:type="dxa"/>
                  <w:tcBorders>
                    <w:top w:val="nil"/>
                    <w:left w:val="nil"/>
                    <w:bottom w:val="single" w:color="auto" w:sz="4" w:space="0"/>
                    <w:right w:val="single" w:color="auto" w:sz="4" w:space="0"/>
                  </w:tcBorders>
                  <w:shd w:val="clear" w:color="auto" w:fill="auto"/>
                  <w:vAlign w:val="center"/>
                </w:tcPr>
                <w:p w14:paraId="093ED898">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43BC3D4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D4B8B48">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0B168C38">
              <w:tblPrEx>
                <w:tblCellMar>
                  <w:top w:w="0" w:type="dxa"/>
                  <w:left w:w="108" w:type="dxa"/>
                  <w:bottom w:w="0" w:type="dxa"/>
                  <w:right w:w="108" w:type="dxa"/>
                </w:tblCellMar>
              </w:tblPrEx>
              <w:trPr>
                <w:trHeight w:val="7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8214F9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14</w:t>
                  </w:r>
                </w:p>
              </w:tc>
              <w:tc>
                <w:tcPr>
                  <w:tcW w:w="2172" w:type="dxa"/>
                  <w:tcBorders>
                    <w:top w:val="single" w:color="auto" w:sz="4" w:space="0"/>
                    <w:left w:val="nil"/>
                    <w:bottom w:val="single" w:color="auto" w:sz="4" w:space="0"/>
                    <w:right w:val="single" w:color="auto" w:sz="4" w:space="0"/>
                  </w:tcBorders>
                  <w:shd w:val="clear" w:color="auto" w:fill="auto"/>
                  <w:vAlign w:val="center"/>
                </w:tcPr>
                <w:p w14:paraId="743704E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仪器仪表送检</w:t>
                  </w:r>
                </w:p>
              </w:tc>
              <w:tc>
                <w:tcPr>
                  <w:tcW w:w="489" w:type="dxa"/>
                  <w:tcBorders>
                    <w:top w:val="nil"/>
                    <w:left w:val="nil"/>
                    <w:bottom w:val="single" w:color="auto" w:sz="4" w:space="0"/>
                    <w:right w:val="single" w:color="auto" w:sz="4" w:space="0"/>
                  </w:tcBorders>
                  <w:shd w:val="clear" w:color="auto" w:fill="auto"/>
                  <w:vAlign w:val="center"/>
                </w:tcPr>
                <w:p w14:paraId="4DE7C31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CB6130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4B624664">
                  <w:pPr>
                    <w:widowControl/>
                    <w:jc w:val="left"/>
                    <w:rPr>
                      <w:rFonts w:hint="eastAsia" w:ascii="方正黑体_GBK" w:hAnsi="等线" w:eastAsia="方正黑体_GBK" w:cs="宋体"/>
                      <w:kern w:val="0"/>
                      <w:sz w:val="20"/>
                      <w:szCs w:val="20"/>
                      <w:lang w:eastAsia="zh-CN"/>
                    </w:rPr>
                  </w:pPr>
                  <w:r>
                    <w:rPr>
                      <w:rFonts w:hint="eastAsia" w:ascii="方正黑体_GBK" w:hAnsi="等线" w:eastAsia="方正黑体_GBK" w:cs="宋体"/>
                      <w:kern w:val="0"/>
                      <w:sz w:val="20"/>
                      <w:szCs w:val="20"/>
                    </w:rPr>
                    <w:t>红外热成像仪1只、钳形表1只、万用表1只、绝缘电阻表1只、压力表</w:t>
                  </w:r>
                  <w:r>
                    <w:rPr>
                      <w:rFonts w:hint="eastAsia" w:ascii="方正黑体_GBK" w:hAnsi="等线" w:eastAsia="方正黑体_GBK" w:cs="宋体"/>
                      <w:kern w:val="0"/>
                      <w:sz w:val="20"/>
                      <w:szCs w:val="20"/>
                      <w:lang w:val="en-US" w:eastAsia="zh-CN"/>
                    </w:rPr>
                    <w:t>4</w:t>
                  </w:r>
                  <w:r>
                    <w:rPr>
                      <w:rFonts w:hint="eastAsia" w:ascii="方正黑体_GBK" w:hAnsi="等线" w:eastAsia="方正黑体_GBK" w:cs="宋体"/>
                      <w:kern w:val="0"/>
                      <w:sz w:val="20"/>
                      <w:szCs w:val="20"/>
                    </w:rPr>
                    <w:t>只</w:t>
                  </w:r>
                  <w:r>
                    <w:rPr>
                      <w:rFonts w:hint="eastAsia" w:ascii="方正黑体_GBK" w:hAnsi="等线" w:eastAsia="方正黑体_GBK" w:cs="宋体"/>
                      <w:kern w:val="0"/>
                      <w:sz w:val="20"/>
                      <w:szCs w:val="20"/>
                      <w:lang w:eastAsia="zh-CN"/>
                    </w:rPr>
                    <w:t>（</w:t>
                  </w:r>
                  <w:r>
                    <w:rPr>
                      <w:rFonts w:hint="eastAsia" w:ascii="方正黑体_GBK" w:hAnsi="等线" w:eastAsia="方正黑体_GBK" w:cs="宋体"/>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kern w:val="0"/>
                      <w:sz w:val="20"/>
                      <w:szCs w:val="20"/>
                      <w:lang w:eastAsia="zh-CN"/>
                    </w:rPr>
                    <w:t>）</w:t>
                  </w:r>
                </w:p>
              </w:tc>
            </w:tr>
            <w:tr w14:paraId="3C4662D7">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11059479">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15</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5DA08B9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小计（元）</w:t>
                  </w:r>
                </w:p>
              </w:tc>
              <w:tc>
                <w:tcPr>
                  <w:tcW w:w="489" w:type="dxa"/>
                  <w:tcBorders>
                    <w:top w:val="nil"/>
                    <w:left w:val="nil"/>
                    <w:bottom w:val="single" w:color="auto" w:sz="4" w:space="0"/>
                    <w:right w:val="single" w:color="auto" w:sz="4" w:space="0"/>
                  </w:tcBorders>
                  <w:shd w:val="clear" w:color="auto" w:fill="auto"/>
                  <w:vAlign w:val="center"/>
                </w:tcPr>
                <w:p w14:paraId="4A2CFADC">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6B4D72D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48DFD2E1">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7A18CC88">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59442859">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二</w:t>
                  </w:r>
                </w:p>
              </w:tc>
              <w:tc>
                <w:tcPr>
                  <w:tcW w:w="3249" w:type="dxa"/>
                  <w:gridSpan w:val="3"/>
                  <w:tcBorders>
                    <w:top w:val="single" w:color="auto" w:sz="4" w:space="0"/>
                    <w:left w:val="nil"/>
                    <w:bottom w:val="single" w:color="auto" w:sz="4" w:space="0"/>
                    <w:right w:val="nil"/>
                  </w:tcBorders>
                  <w:shd w:val="clear" w:color="auto" w:fill="auto"/>
                  <w:vAlign w:val="center"/>
                </w:tcPr>
                <w:p w14:paraId="78F8ABC8">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新江海河闸</w:t>
                  </w:r>
                </w:p>
              </w:tc>
              <w:tc>
                <w:tcPr>
                  <w:tcW w:w="5610" w:type="dxa"/>
                  <w:tcBorders>
                    <w:top w:val="nil"/>
                    <w:left w:val="single" w:color="auto" w:sz="4" w:space="0"/>
                    <w:bottom w:val="single" w:color="auto" w:sz="4" w:space="0"/>
                    <w:right w:val="single" w:color="auto" w:sz="4" w:space="0"/>
                  </w:tcBorders>
                  <w:shd w:val="clear" w:color="auto" w:fill="auto"/>
                  <w:vAlign w:val="center"/>
                </w:tcPr>
                <w:p w14:paraId="196B96E0">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23FD211F">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97D5B9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72" w:type="dxa"/>
                  <w:tcBorders>
                    <w:top w:val="single" w:color="auto" w:sz="4" w:space="0"/>
                    <w:left w:val="nil"/>
                    <w:bottom w:val="single" w:color="auto" w:sz="4" w:space="0"/>
                    <w:right w:val="single" w:color="auto" w:sz="4" w:space="0"/>
                  </w:tcBorders>
                  <w:shd w:val="clear" w:color="auto" w:fill="auto"/>
                  <w:vAlign w:val="center"/>
                </w:tcPr>
                <w:p w14:paraId="1D15DF8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10kV油浸变压器</w:t>
                  </w:r>
                </w:p>
              </w:tc>
              <w:tc>
                <w:tcPr>
                  <w:tcW w:w="489" w:type="dxa"/>
                  <w:tcBorders>
                    <w:top w:val="nil"/>
                    <w:left w:val="nil"/>
                    <w:bottom w:val="single" w:color="auto" w:sz="4" w:space="0"/>
                    <w:right w:val="single" w:color="auto" w:sz="4" w:space="0"/>
                  </w:tcBorders>
                  <w:shd w:val="clear" w:color="auto" w:fill="auto"/>
                  <w:vAlign w:val="center"/>
                </w:tcPr>
                <w:p w14:paraId="32E14D7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5F11056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8E3050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3400CF3">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C2B181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2172" w:type="dxa"/>
                  <w:tcBorders>
                    <w:top w:val="single" w:color="auto" w:sz="4" w:space="0"/>
                    <w:left w:val="nil"/>
                    <w:bottom w:val="single" w:color="auto" w:sz="4" w:space="0"/>
                    <w:right w:val="single" w:color="auto" w:sz="4" w:space="0"/>
                  </w:tcBorders>
                  <w:shd w:val="clear" w:color="auto" w:fill="auto"/>
                  <w:vAlign w:val="center"/>
                </w:tcPr>
                <w:p w14:paraId="33AD469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489" w:type="dxa"/>
                  <w:tcBorders>
                    <w:top w:val="nil"/>
                    <w:left w:val="nil"/>
                    <w:bottom w:val="single" w:color="auto" w:sz="4" w:space="0"/>
                    <w:right w:val="single" w:color="auto" w:sz="4" w:space="0"/>
                  </w:tcBorders>
                  <w:shd w:val="clear" w:color="auto" w:fill="auto"/>
                  <w:vAlign w:val="center"/>
                </w:tcPr>
                <w:p w14:paraId="4EDD141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588" w:type="dxa"/>
                  <w:tcBorders>
                    <w:top w:val="nil"/>
                    <w:left w:val="nil"/>
                    <w:bottom w:val="single" w:color="auto" w:sz="4" w:space="0"/>
                    <w:right w:val="single" w:color="auto" w:sz="4" w:space="0"/>
                  </w:tcBorders>
                  <w:shd w:val="clear" w:color="auto" w:fill="auto"/>
                  <w:vAlign w:val="center"/>
                </w:tcPr>
                <w:p w14:paraId="5995676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6C4F0990">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1C393FCE">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6B030A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2172" w:type="dxa"/>
                  <w:tcBorders>
                    <w:top w:val="single" w:color="auto" w:sz="4" w:space="0"/>
                    <w:left w:val="nil"/>
                    <w:bottom w:val="single" w:color="auto" w:sz="4" w:space="0"/>
                    <w:right w:val="single" w:color="auto" w:sz="4" w:space="0"/>
                  </w:tcBorders>
                  <w:shd w:val="clear" w:color="auto" w:fill="auto"/>
                  <w:vAlign w:val="center"/>
                </w:tcPr>
                <w:p w14:paraId="324ABE6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400V断路器</w:t>
                  </w:r>
                </w:p>
              </w:tc>
              <w:tc>
                <w:tcPr>
                  <w:tcW w:w="489" w:type="dxa"/>
                  <w:tcBorders>
                    <w:top w:val="nil"/>
                    <w:left w:val="nil"/>
                    <w:bottom w:val="single" w:color="auto" w:sz="4" w:space="0"/>
                    <w:right w:val="single" w:color="auto" w:sz="4" w:space="0"/>
                  </w:tcBorders>
                  <w:shd w:val="clear" w:color="auto" w:fill="auto"/>
                  <w:vAlign w:val="center"/>
                </w:tcPr>
                <w:p w14:paraId="51C4790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13ADDE6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CEB7296">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74ADDFC">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352491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2172" w:type="dxa"/>
                  <w:tcBorders>
                    <w:top w:val="single" w:color="auto" w:sz="4" w:space="0"/>
                    <w:left w:val="nil"/>
                    <w:bottom w:val="single" w:color="auto" w:sz="4" w:space="0"/>
                    <w:right w:val="single" w:color="auto" w:sz="4" w:space="0"/>
                  </w:tcBorders>
                  <w:shd w:val="clear" w:color="auto" w:fill="auto"/>
                  <w:vAlign w:val="center"/>
                </w:tcPr>
                <w:p w14:paraId="06A26D7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电气仪表</w:t>
                  </w:r>
                </w:p>
              </w:tc>
              <w:tc>
                <w:tcPr>
                  <w:tcW w:w="489" w:type="dxa"/>
                  <w:tcBorders>
                    <w:top w:val="nil"/>
                    <w:left w:val="nil"/>
                    <w:bottom w:val="single" w:color="auto" w:sz="4" w:space="0"/>
                    <w:right w:val="single" w:color="auto" w:sz="4" w:space="0"/>
                  </w:tcBorders>
                  <w:shd w:val="clear" w:color="auto" w:fill="auto"/>
                  <w:vAlign w:val="center"/>
                </w:tcPr>
                <w:p w14:paraId="6F1CBA4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3236AC0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DFF975E">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所有高低压配电柜（箱）上的电气仪表，约20只</w:t>
                  </w:r>
                </w:p>
              </w:tc>
            </w:tr>
            <w:tr w14:paraId="1DA26C65">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186DE6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30FDD25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400V配电柜</w:t>
                  </w:r>
                </w:p>
              </w:tc>
              <w:tc>
                <w:tcPr>
                  <w:tcW w:w="489" w:type="dxa"/>
                  <w:tcBorders>
                    <w:top w:val="nil"/>
                    <w:left w:val="nil"/>
                    <w:bottom w:val="single" w:color="auto" w:sz="4" w:space="0"/>
                    <w:right w:val="single" w:color="auto" w:sz="4" w:space="0"/>
                  </w:tcBorders>
                  <w:shd w:val="clear" w:color="auto" w:fill="auto"/>
                  <w:vAlign w:val="center"/>
                </w:tcPr>
                <w:p w14:paraId="4734517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6405F80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5610" w:type="dxa"/>
                  <w:tcBorders>
                    <w:top w:val="nil"/>
                    <w:left w:val="nil"/>
                    <w:bottom w:val="single" w:color="auto" w:sz="4" w:space="0"/>
                    <w:right w:val="single" w:color="auto" w:sz="4" w:space="0"/>
                  </w:tcBorders>
                  <w:shd w:val="clear" w:color="auto" w:fill="auto"/>
                  <w:vAlign w:val="center"/>
                </w:tcPr>
                <w:p w14:paraId="44F3A853">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CD0BBB3">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124153C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348C80F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400V三相异步电动机</w:t>
                  </w:r>
                </w:p>
              </w:tc>
              <w:tc>
                <w:tcPr>
                  <w:tcW w:w="489" w:type="dxa"/>
                  <w:tcBorders>
                    <w:top w:val="nil"/>
                    <w:left w:val="nil"/>
                    <w:bottom w:val="single" w:color="auto" w:sz="4" w:space="0"/>
                    <w:right w:val="single" w:color="auto" w:sz="4" w:space="0"/>
                  </w:tcBorders>
                  <w:shd w:val="clear" w:color="auto" w:fill="auto"/>
                  <w:vAlign w:val="center"/>
                </w:tcPr>
                <w:p w14:paraId="4CA6517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449BC53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156FCA8">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约10台</w:t>
                  </w:r>
                </w:p>
              </w:tc>
            </w:tr>
            <w:tr w14:paraId="5193FB76">
              <w:tblPrEx>
                <w:tblCellMar>
                  <w:top w:w="0" w:type="dxa"/>
                  <w:left w:w="108" w:type="dxa"/>
                  <w:bottom w:w="0" w:type="dxa"/>
                  <w:right w:w="108" w:type="dxa"/>
                </w:tblCellMar>
              </w:tblPrEx>
              <w:trPr>
                <w:trHeight w:val="7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E41CE3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2172" w:type="dxa"/>
                  <w:tcBorders>
                    <w:top w:val="single" w:color="auto" w:sz="4" w:space="0"/>
                    <w:left w:val="nil"/>
                    <w:bottom w:val="single" w:color="auto" w:sz="4" w:space="0"/>
                    <w:right w:val="single" w:color="auto" w:sz="4" w:space="0"/>
                  </w:tcBorders>
                  <w:shd w:val="clear" w:color="auto" w:fill="auto"/>
                  <w:vAlign w:val="center"/>
                </w:tcPr>
                <w:p w14:paraId="116657F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安全用具送检</w:t>
                  </w:r>
                </w:p>
              </w:tc>
              <w:tc>
                <w:tcPr>
                  <w:tcW w:w="489" w:type="dxa"/>
                  <w:tcBorders>
                    <w:top w:val="nil"/>
                    <w:left w:val="nil"/>
                    <w:bottom w:val="single" w:color="auto" w:sz="4" w:space="0"/>
                    <w:right w:val="single" w:color="auto" w:sz="4" w:space="0"/>
                  </w:tcBorders>
                  <w:shd w:val="clear" w:color="auto" w:fill="auto"/>
                  <w:vAlign w:val="center"/>
                </w:tcPr>
                <w:p w14:paraId="0C07D4D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043AD95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66C55D3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1根令克棒、1根验电器、2组接电线、2副手套、2副绝缘靴</w:t>
                  </w:r>
                  <w:r>
                    <w:rPr>
                      <w:rFonts w:hint="eastAsia" w:ascii="方正黑体_GBK" w:hAnsi="等线" w:eastAsia="方正黑体_GBK" w:cs="宋体"/>
                      <w:kern w:val="0"/>
                      <w:sz w:val="20"/>
                      <w:szCs w:val="20"/>
                    </w:rPr>
                    <w:t>、400V绝缘垫</w:t>
                  </w:r>
                </w:p>
              </w:tc>
            </w:tr>
            <w:tr w14:paraId="63EE59F6">
              <w:tblPrEx>
                <w:tblCellMar>
                  <w:top w:w="0" w:type="dxa"/>
                  <w:left w:w="108" w:type="dxa"/>
                  <w:bottom w:w="0" w:type="dxa"/>
                  <w:right w:w="108" w:type="dxa"/>
                </w:tblCellMar>
              </w:tblPrEx>
              <w:trPr>
                <w:trHeight w:val="54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399AD3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2172" w:type="dxa"/>
                  <w:tcBorders>
                    <w:top w:val="single" w:color="auto" w:sz="4" w:space="0"/>
                    <w:left w:val="nil"/>
                    <w:bottom w:val="single" w:color="auto" w:sz="4" w:space="0"/>
                    <w:right w:val="single" w:color="auto" w:sz="4" w:space="0"/>
                  </w:tcBorders>
                  <w:shd w:val="clear" w:color="auto" w:fill="auto"/>
                  <w:vAlign w:val="center"/>
                </w:tcPr>
                <w:p w14:paraId="3CB9156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接地电阻</w:t>
                  </w:r>
                </w:p>
              </w:tc>
              <w:tc>
                <w:tcPr>
                  <w:tcW w:w="489" w:type="dxa"/>
                  <w:tcBorders>
                    <w:top w:val="nil"/>
                    <w:left w:val="nil"/>
                    <w:bottom w:val="single" w:color="auto" w:sz="4" w:space="0"/>
                    <w:right w:val="single" w:color="auto" w:sz="4" w:space="0"/>
                  </w:tcBorders>
                  <w:shd w:val="clear" w:color="auto" w:fill="auto"/>
                  <w:vAlign w:val="center"/>
                </w:tcPr>
                <w:p w14:paraId="6024380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6E0A38C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3574E7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每一处独立的配电柜（箱）、电气设备均需独立检测</w:t>
                  </w:r>
                </w:p>
              </w:tc>
            </w:tr>
            <w:tr w14:paraId="553F5B44">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1F8ABA8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2172" w:type="dxa"/>
                  <w:tcBorders>
                    <w:top w:val="single" w:color="auto" w:sz="4" w:space="0"/>
                    <w:left w:val="nil"/>
                    <w:bottom w:val="single" w:color="auto" w:sz="4" w:space="0"/>
                    <w:right w:val="single" w:color="auto" w:sz="4" w:space="0"/>
                  </w:tcBorders>
                  <w:shd w:val="clear" w:color="auto" w:fill="auto"/>
                  <w:vAlign w:val="center"/>
                </w:tcPr>
                <w:p w14:paraId="29D6D30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柴油发电机</w:t>
                  </w:r>
                </w:p>
              </w:tc>
              <w:tc>
                <w:tcPr>
                  <w:tcW w:w="489" w:type="dxa"/>
                  <w:tcBorders>
                    <w:top w:val="nil"/>
                    <w:left w:val="nil"/>
                    <w:bottom w:val="single" w:color="auto" w:sz="4" w:space="0"/>
                    <w:right w:val="single" w:color="auto" w:sz="4" w:space="0"/>
                  </w:tcBorders>
                  <w:shd w:val="clear" w:color="auto" w:fill="auto"/>
                  <w:vAlign w:val="center"/>
                </w:tcPr>
                <w:p w14:paraId="4CFA665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5CFB0A4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02CE1B86">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需进行检测并进行常规保养（更换机油机滤、空滤、防冻液等）</w:t>
                  </w:r>
                </w:p>
              </w:tc>
            </w:tr>
            <w:tr w14:paraId="7342A459">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D88955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2172" w:type="dxa"/>
                  <w:tcBorders>
                    <w:top w:val="single" w:color="auto" w:sz="4" w:space="0"/>
                    <w:left w:val="nil"/>
                    <w:bottom w:val="single" w:color="auto" w:sz="4" w:space="0"/>
                    <w:right w:val="single" w:color="auto" w:sz="4" w:space="0"/>
                  </w:tcBorders>
                  <w:shd w:val="clear" w:color="auto" w:fill="auto"/>
                  <w:vAlign w:val="center"/>
                </w:tcPr>
                <w:p w14:paraId="6CE9607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蓄电池组</w:t>
                  </w:r>
                </w:p>
              </w:tc>
              <w:tc>
                <w:tcPr>
                  <w:tcW w:w="489" w:type="dxa"/>
                  <w:tcBorders>
                    <w:top w:val="nil"/>
                    <w:left w:val="nil"/>
                    <w:bottom w:val="single" w:color="auto" w:sz="4" w:space="0"/>
                    <w:right w:val="single" w:color="auto" w:sz="4" w:space="0"/>
                  </w:tcBorders>
                  <w:shd w:val="clear" w:color="auto" w:fill="auto"/>
                  <w:vAlign w:val="center"/>
                </w:tcPr>
                <w:p w14:paraId="3DBBA82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182F10D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F750052">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一组6只，12V/100AH</w:t>
                  </w:r>
                </w:p>
              </w:tc>
            </w:tr>
            <w:tr w14:paraId="73A22E0F">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03E55C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2172" w:type="dxa"/>
                  <w:tcBorders>
                    <w:top w:val="single" w:color="auto" w:sz="4" w:space="0"/>
                    <w:left w:val="nil"/>
                    <w:bottom w:val="single" w:color="auto" w:sz="4" w:space="0"/>
                    <w:right w:val="single" w:color="auto" w:sz="4" w:space="0"/>
                  </w:tcBorders>
                  <w:shd w:val="clear" w:color="auto" w:fill="auto"/>
                  <w:vAlign w:val="center"/>
                </w:tcPr>
                <w:p w14:paraId="586E9AA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柴油发电机蓄电池组检测</w:t>
                  </w:r>
                </w:p>
              </w:tc>
              <w:tc>
                <w:tcPr>
                  <w:tcW w:w="489" w:type="dxa"/>
                  <w:tcBorders>
                    <w:top w:val="nil"/>
                    <w:left w:val="nil"/>
                    <w:bottom w:val="single" w:color="auto" w:sz="4" w:space="0"/>
                    <w:right w:val="single" w:color="auto" w:sz="4" w:space="0"/>
                  </w:tcBorders>
                  <w:shd w:val="clear" w:color="auto" w:fill="auto"/>
                  <w:vAlign w:val="center"/>
                </w:tcPr>
                <w:p w14:paraId="20F22AC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4DEC8C9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F3450AF">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4624FF3A">
              <w:tblPrEx>
                <w:tblCellMar>
                  <w:top w:w="0" w:type="dxa"/>
                  <w:left w:w="108" w:type="dxa"/>
                  <w:bottom w:w="0" w:type="dxa"/>
                  <w:right w:w="108" w:type="dxa"/>
                </w:tblCellMar>
              </w:tblPrEx>
              <w:trPr>
                <w:trHeight w:val="91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AEB713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2172" w:type="dxa"/>
                  <w:tcBorders>
                    <w:top w:val="single" w:color="auto" w:sz="4" w:space="0"/>
                    <w:left w:val="nil"/>
                    <w:bottom w:val="single" w:color="auto" w:sz="4" w:space="0"/>
                    <w:right w:val="single" w:color="auto" w:sz="4" w:space="0"/>
                  </w:tcBorders>
                  <w:shd w:val="clear" w:color="auto" w:fill="auto"/>
                  <w:vAlign w:val="center"/>
                </w:tcPr>
                <w:p w14:paraId="5FBB1B4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仪器仪表送检</w:t>
                  </w:r>
                </w:p>
              </w:tc>
              <w:tc>
                <w:tcPr>
                  <w:tcW w:w="489" w:type="dxa"/>
                  <w:tcBorders>
                    <w:top w:val="nil"/>
                    <w:left w:val="nil"/>
                    <w:bottom w:val="single" w:color="auto" w:sz="4" w:space="0"/>
                    <w:right w:val="single" w:color="auto" w:sz="4" w:space="0"/>
                  </w:tcBorders>
                  <w:shd w:val="clear" w:color="auto" w:fill="auto"/>
                  <w:vAlign w:val="center"/>
                </w:tcPr>
                <w:p w14:paraId="1D6DBFE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358FAC6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68FACEA7">
                  <w:pPr>
                    <w:widowControl/>
                    <w:jc w:val="left"/>
                    <w:rPr>
                      <w:rFonts w:hint="default" w:ascii="方正黑体_GBK" w:hAnsi="等线" w:eastAsia="方正黑体_GBK" w:cs="宋体"/>
                      <w:kern w:val="0"/>
                      <w:sz w:val="20"/>
                      <w:szCs w:val="20"/>
                      <w:lang w:val="en-US" w:eastAsia="zh-CN"/>
                    </w:rPr>
                  </w:pPr>
                  <w:r>
                    <w:rPr>
                      <w:rFonts w:hint="eastAsia" w:ascii="方正黑体_GBK" w:hAnsi="等线" w:eastAsia="方正黑体_GBK" w:cs="宋体"/>
                      <w:kern w:val="0"/>
                      <w:sz w:val="20"/>
                      <w:szCs w:val="20"/>
                    </w:rPr>
                    <w:t>红外热成像仪1只、钳形表4只、万用表4只、绝缘电阻表3只、压力表</w:t>
                  </w:r>
                  <w:r>
                    <w:rPr>
                      <w:rFonts w:hint="eastAsia" w:ascii="方正黑体_GBK" w:hAnsi="等线" w:eastAsia="方正黑体_GBK" w:cs="宋体"/>
                      <w:kern w:val="0"/>
                      <w:sz w:val="20"/>
                      <w:szCs w:val="20"/>
                      <w:lang w:val="en-US" w:eastAsia="zh-CN"/>
                    </w:rPr>
                    <w:t>4只</w:t>
                  </w:r>
                  <w:r>
                    <w:rPr>
                      <w:rFonts w:hint="eastAsia" w:ascii="方正黑体_GBK" w:hAnsi="等线" w:eastAsia="方正黑体_GBK" w:cs="宋体"/>
                      <w:kern w:val="0"/>
                      <w:sz w:val="20"/>
                      <w:szCs w:val="20"/>
                      <w:lang w:eastAsia="zh-CN"/>
                    </w:rPr>
                    <w:t>（</w:t>
                  </w:r>
                  <w:r>
                    <w:rPr>
                      <w:rFonts w:hint="eastAsia" w:ascii="方正黑体_GBK" w:hAnsi="等线" w:eastAsia="方正黑体_GBK" w:cs="宋体"/>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kern w:val="0"/>
                      <w:sz w:val="20"/>
                      <w:szCs w:val="20"/>
                      <w:lang w:eastAsia="zh-CN"/>
                    </w:rPr>
                    <w:t>）</w:t>
                  </w:r>
                </w:p>
              </w:tc>
            </w:tr>
            <w:tr w14:paraId="6631D2E2">
              <w:tblPrEx>
                <w:tblCellMar>
                  <w:top w:w="0" w:type="dxa"/>
                  <w:left w:w="108" w:type="dxa"/>
                  <w:bottom w:w="0" w:type="dxa"/>
                  <w:right w:w="108" w:type="dxa"/>
                </w:tblCellMar>
              </w:tblPrEx>
              <w:trPr>
                <w:trHeight w:val="61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DC78CC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2172" w:type="dxa"/>
                  <w:tcBorders>
                    <w:top w:val="single" w:color="auto" w:sz="4" w:space="0"/>
                    <w:left w:val="nil"/>
                    <w:bottom w:val="single" w:color="auto" w:sz="4" w:space="0"/>
                    <w:right w:val="single" w:color="auto" w:sz="4" w:space="0"/>
                  </w:tcBorders>
                  <w:shd w:val="clear" w:color="auto" w:fill="auto"/>
                  <w:vAlign w:val="center"/>
                </w:tcPr>
                <w:p w14:paraId="6DD4E87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电动葫芦保养</w:t>
                  </w:r>
                </w:p>
              </w:tc>
              <w:tc>
                <w:tcPr>
                  <w:tcW w:w="489" w:type="dxa"/>
                  <w:tcBorders>
                    <w:top w:val="nil"/>
                    <w:left w:val="nil"/>
                    <w:bottom w:val="single" w:color="auto" w:sz="4" w:space="0"/>
                    <w:right w:val="single" w:color="auto" w:sz="4" w:space="0"/>
                  </w:tcBorders>
                  <w:shd w:val="clear" w:color="auto" w:fill="auto"/>
                  <w:vAlign w:val="center"/>
                </w:tcPr>
                <w:p w14:paraId="285235D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只</w:t>
                  </w:r>
                </w:p>
              </w:tc>
              <w:tc>
                <w:tcPr>
                  <w:tcW w:w="588" w:type="dxa"/>
                  <w:tcBorders>
                    <w:top w:val="nil"/>
                    <w:left w:val="nil"/>
                    <w:bottom w:val="single" w:color="auto" w:sz="4" w:space="0"/>
                    <w:right w:val="single" w:color="auto" w:sz="4" w:space="0"/>
                  </w:tcBorders>
                  <w:shd w:val="clear" w:color="auto" w:fill="auto"/>
                  <w:vAlign w:val="center"/>
                </w:tcPr>
                <w:p w14:paraId="1CBE9CF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5610" w:type="dxa"/>
                  <w:tcBorders>
                    <w:top w:val="nil"/>
                    <w:left w:val="nil"/>
                    <w:bottom w:val="single" w:color="auto" w:sz="4" w:space="0"/>
                    <w:right w:val="single" w:color="auto" w:sz="4" w:space="0"/>
                  </w:tcBorders>
                  <w:shd w:val="clear" w:color="auto" w:fill="auto"/>
                  <w:vAlign w:val="center"/>
                </w:tcPr>
                <w:p w14:paraId="503BAB86">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451610D8">
              <w:tblPrEx>
                <w:tblCellMar>
                  <w:top w:w="0" w:type="dxa"/>
                  <w:left w:w="108" w:type="dxa"/>
                  <w:bottom w:w="0" w:type="dxa"/>
                  <w:right w:w="108" w:type="dxa"/>
                </w:tblCellMar>
              </w:tblPrEx>
              <w:trPr>
                <w:trHeight w:val="52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0EB70EA">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14</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3F789FAD">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小计（元）</w:t>
                  </w:r>
                </w:p>
              </w:tc>
              <w:tc>
                <w:tcPr>
                  <w:tcW w:w="489" w:type="dxa"/>
                  <w:tcBorders>
                    <w:top w:val="nil"/>
                    <w:left w:val="nil"/>
                    <w:bottom w:val="single" w:color="auto" w:sz="4" w:space="0"/>
                    <w:right w:val="single" w:color="auto" w:sz="4" w:space="0"/>
                  </w:tcBorders>
                  <w:shd w:val="clear" w:color="auto" w:fill="auto"/>
                  <w:vAlign w:val="center"/>
                </w:tcPr>
                <w:p w14:paraId="4DD9CBA3">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548273BB">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2BD134FF">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0C8A61BF">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E78DC7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三</w:t>
                  </w:r>
                </w:p>
              </w:tc>
              <w:tc>
                <w:tcPr>
                  <w:tcW w:w="3249" w:type="dxa"/>
                  <w:gridSpan w:val="3"/>
                  <w:tcBorders>
                    <w:top w:val="single" w:color="auto" w:sz="4" w:space="0"/>
                    <w:left w:val="nil"/>
                    <w:bottom w:val="single" w:color="auto" w:sz="4" w:space="0"/>
                    <w:right w:val="nil"/>
                  </w:tcBorders>
                  <w:shd w:val="clear" w:color="auto" w:fill="auto"/>
                  <w:vAlign w:val="center"/>
                </w:tcPr>
                <w:p w14:paraId="5213F898">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通启运河水利枢纽</w:t>
                  </w:r>
                </w:p>
              </w:tc>
              <w:tc>
                <w:tcPr>
                  <w:tcW w:w="5610" w:type="dxa"/>
                  <w:tcBorders>
                    <w:top w:val="nil"/>
                    <w:left w:val="single" w:color="auto" w:sz="4" w:space="0"/>
                    <w:bottom w:val="single" w:color="auto" w:sz="4" w:space="0"/>
                    <w:right w:val="single" w:color="auto" w:sz="4" w:space="0"/>
                  </w:tcBorders>
                  <w:shd w:val="clear" w:color="auto" w:fill="auto"/>
                  <w:vAlign w:val="center"/>
                </w:tcPr>
                <w:p w14:paraId="75D97AFF">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5E9993C">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530B9D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72" w:type="dxa"/>
                  <w:tcBorders>
                    <w:top w:val="single" w:color="auto" w:sz="4" w:space="0"/>
                    <w:left w:val="nil"/>
                    <w:bottom w:val="single" w:color="auto" w:sz="4" w:space="0"/>
                    <w:right w:val="single" w:color="auto" w:sz="4" w:space="0"/>
                  </w:tcBorders>
                  <w:shd w:val="clear" w:color="auto" w:fill="auto"/>
                  <w:vAlign w:val="center"/>
                </w:tcPr>
                <w:p w14:paraId="5A82784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干式变压器</w:t>
                  </w:r>
                </w:p>
              </w:tc>
              <w:tc>
                <w:tcPr>
                  <w:tcW w:w="489" w:type="dxa"/>
                  <w:tcBorders>
                    <w:top w:val="nil"/>
                    <w:left w:val="nil"/>
                    <w:bottom w:val="single" w:color="auto" w:sz="4" w:space="0"/>
                    <w:right w:val="single" w:color="auto" w:sz="4" w:space="0"/>
                  </w:tcBorders>
                  <w:shd w:val="clear" w:color="auto" w:fill="auto"/>
                  <w:vAlign w:val="center"/>
                </w:tcPr>
                <w:p w14:paraId="086FE50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560F76F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5610" w:type="dxa"/>
                  <w:tcBorders>
                    <w:top w:val="nil"/>
                    <w:left w:val="nil"/>
                    <w:bottom w:val="single" w:color="auto" w:sz="4" w:space="0"/>
                    <w:right w:val="single" w:color="auto" w:sz="4" w:space="0"/>
                  </w:tcBorders>
                  <w:shd w:val="clear" w:color="auto" w:fill="auto"/>
                  <w:vAlign w:val="center"/>
                </w:tcPr>
                <w:p w14:paraId="38F14322">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0D447032">
              <w:tblPrEx>
                <w:tblCellMar>
                  <w:top w:w="0" w:type="dxa"/>
                  <w:left w:w="108" w:type="dxa"/>
                  <w:bottom w:w="0" w:type="dxa"/>
                  <w:right w:w="108" w:type="dxa"/>
                </w:tblCellMar>
              </w:tblPrEx>
              <w:trPr>
                <w:trHeight w:val="48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8AD0D2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2172" w:type="dxa"/>
                  <w:tcBorders>
                    <w:top w:val="single" w:color="auto" w:sz="4" w:space="0"/>
                    <w:left w:val="nil"/>
                    <w:bottom w:val="single" w:color="auto" w:sz="4" w:space="0"/>
                    <w:right w:val="single" w:color="auto" w:sz="4" w:space="0"/>
                  </w:tcBorders>
                  <w:shd w:val="clear" w:color="auto" w:fill="auto"/>
                  <w:vAlign w:val="center"/>
                </w:tcPr>
                <w:p w14:paraId="5AFD892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电压互感器</w:t>
                  </w:r>
                </w:p>
              </w:tc>
              <w:tc>
                <w:tcPr>
                  <w:tcW w:w="489" w:type="dxa"/>
                  <w:tcBorders>
                    <w:top w:val="nil"/>
                    <w:left w:val="nil"/>
                    <w:bottom w:val="single" w:color="auto" w:sz="4" w:space="0"/>
                    <w:right w:val="single" w:color="auto" w:sz="4" w:space="0"/>
                  </w:tcBorders>
                  <w:shd w:val="clear" w:color="auto" w:fill="auto"/>
                  <w:vAlign w:val="center"/>
                </w:tcPr>
                <w:p w14:paraId="312642E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5604CD3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5610" w:type="dxa"/>
                  <w:tcBorders>
                    <w:top w:val="nil"/>
                    <w:left w:val="nil"/>
                    <w:bottom w:val="single" w:color="auto" w:sz="4" w:space="0"/>
                    <w:right w:val="single" w:color="auto" w:sz="4" w:space="0"/>
                  </w:tcBorders>
                  <w:shd w:val="clear" w:color="auto" w:fill="auto"/>
                  <w:vAlign w:val="center"/>
                </w:tcPr>
                <w:p w14:paraId="71288CB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30A5053D">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D328F6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2172" w:type="dxa"/>
                  <w:tcBorders>
                    <w:top w:val="single" w:color="auto" w:sz="4" w:space="0"/>
                    <w:left w:val="nil"/>
                    <w:bottom w:val="single" w:color="auto" w:sz="4" w:space="0"/>
                    <w:right w:val="single" w:color="auto" w:sz="4" w:space="0"/>
                  </w:tcBorders>
                  <w:shd w:val="clear" w:color="auto" w:fill="auto"/>
                  <w:vAlign w:val="center"/>
                </w:tcPr>
                <w:p w14:paraId="0BA579E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电流互感器</w:t>
                  </w:r>
                </w:p>
              </w:tc>
              <w:tc>
                <w:tcPr>
                  <w:tcW w:w="489" w:type="dxa"/>
                  <w:tcBorders>
                    <w:top w:val="nil"/>
                    <w:left w:val="nil"/>
                    <w:bottom w:val="single" w:color="auto" w:sz="4" w:space="0"/>
                    <w:right w:val="single" w:color="auto" w:sz="4" w:space="0"/>
                  </w:tcBorders>
                  <w:shd w:val="clear" w:color="auto" w:fill="auto"/>
                  <w:vAlign w:val="center"/>
                </w:tcPr>
                <w:p w14:paraId="3161D72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2F99DB3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18</w:t>
                  </w:r>
                </w:p>
              </w:tc>
              <w:tc>
                <w:tcPr>
                  <w:tcW w:w="5610" w:type="dxa"/>
                  <w:tcBorders>
                    <w:top w:val="nil"/>
                    <w:left w:val="nil"/>
                    <w:bottom w:val="single" w:color="auto" w:sz="4" w:space="0"/>
                    <w:right w:val="single" w:color="auto" w:sz="4" w:space="0"/>
                  </w:tcBorders>
                  <w:shd w:val="clear" w:color="auto" w:fill="auto"/>
                  <w:vAlign w:val="center"/>
                </w:tcPr>
                <w:p w14:paraId="1D701C2D">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6E1F8998">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D2D3F8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2172" w:type="dxa"/>
                  <w:tcBorders>
                    <w:top w:val="single" w:color="auto" w:sz="4" w:space="0"/>
                    <w:left w:val="nil"/>
                    <w:bottom w:val="single" w:color="auto" w:sz="4" w:space="0"/>
                    <w:right w:val="single" w:color="auto" w:sz="4" w:space="0"/>
                  </w:tcBorders>
                  <w:shd w:val="clear" w:color="auto" w:fill="auto"/>
                  <w:vAlign w:val="center"/>
                </w:tcPr>
                <w:p w14:paraId="2C2D844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零序电流互感器</w:t>
                  </w:r>
                </w:p>
              </w:tc>
              <w:tc>
                <w:tcPr>
                  <w:tcW w:w="489" w:type="dxa"/>
                  <w:tcBorders>
                    <w:top w:val="nil"/>
                    <w:left w:val="nil"/>
                    <w:bottom w:val="single" w:color="auto" w:sz="4" w:space="0"/>
                    <w:right w:val="single" w:color="auto" w:sz="4" w:space="0"/>
                  </w:tcBorders>
                  <w:shd w:val="clear" w:color="auto" w:fill="auto"/>
                  <w:vAlign w:val="center"/>
                </w:tcPr>
                <w:p w14:paraId="3B65270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只</w:t>
                  </w:r>
                </w:p>
              </w:tc>
              <w:tc>
                <w:tcPr>
                  <w:tcW w:w="588" w:type="dxa"/>
                  <w:tcBorders>
                    <w:top w:val="nil"/>
                    <w:left w:val="nil"/>
                    <w:bottom w:val="single" w:color="auto" w:sz="4" w:space="0"/>
                    <w:right w:val="single" w:color="auto" w:sz="4" w:space="0"/>
                  </w:tcBorders>
                  <w:shd w:val="clear" w:color="auto" w:fill="auto"/>
                  <w:vAlign w:val="center"/>
                </w:tcPr>
                <w:p w14:paraId="355053A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5610" w:type="dxa"/>
                  <w:tcBorders>
                    <w:top w:val="nil"/>
                    <w:left w:val="nil"/>
                    <w:bottom w:val="single" w:color="auto" w:sz="4" w:space="0"/>
                    <w:right w:val="single" w:color="auto" w:sz="4" w:space="0"/>
                  </w:tcBorders>
                  <w:shd w:val="clear" w:color="auto" w:fill="auto"/>
                  <w:vAlign w:val="center"/>
                </w:tcPr>
                <w:p w14:paraId="126D662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5731F2F7">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B19717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2172" w:type="dxa"/>
                  <w:tcBorders>
                    <w:top w:val="single" w:color="auto" w:sz="4" w:space="0"/>
                    <w:left w:val="nil"/>
                    <w:bottom w:val="single" w:color="auto" w:sz="4" w:space="0"/>
                    <w:right w:val="single" w:color="auto" w:sz="4" w:space="0"/>
                  </w:tcBorders>
                  <w:shd w:val="clear" w:color="auto" w:fill="auto"/>
                  <w:vAlign w:val="center"/>
                </w:tcPr>
                <w:p w14:paraId="6032692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真空断路器</w:t>
                  </w:r>
                </w:p>
              </w:tc>
              <w:tc>
                <w:tcPr>
                  <w:tcW w:w="489" w:type="dxa"/>
                  <w:tcBorders>
                    <w:top w:val="nil"/>
                    <w:left w:val="nil"/>
                    <w:bottom w:val="single" w:color="auto" w:sz="4" w:space="0"/>
                    <w:right w:val="single" w:color="auto" w:sz="4" w:space="0"/>
                  </w:tcBorders>
                  <w:shd w:val="clear" w:color="auto" w:fill="auto"/>
                  <w:vAlign w:val="center"/>
                </w:tcPr>
                <w:p w14:paraId="34EBAA0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2FDB7BA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5610" w:type="dxa"/>
                  <w:tcBorders>
                    <w:top w:val="nil"/>
                    <w:left w:val="nil"/>
                    <w:bottom w:val="single" w:color="auto" w:sz="4" w:space="0"/>
                    <w:right w:val="single" w:color="auto" w:sz="4" w:space="0"/>
                  </w:tcBorders>
                  <w:shd w:val="clear" w:color="auto" w:fill="auto"/>
                  <w:vAlign w:val="center"/>
                </w:tcPr>
                <w:p w14:paraId="73B8858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123BB5F8">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DE34144">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2172" w:type="dxa"/>
                  <w:tcBorders>
                    <w:top w:val="single" w:color="auto" w:sz="4" w:space="0"/>
                    <w:left w:val="nil"/>
                    <w:bottom w:val="single" w:color="auto" w:sz="4" w:space="0"/>
                    <w:right w:val="single" w:color="auto" w:sz="4" w:space="0"/>
                  </w:tcBorders>
                  <w:shd w:val="clear" w:color="auto" w:fill="auto"/>
                  <w:vAlign w:val="center"/>
                </w:tcPr>
                <w:p w14:paraId="22E7FA3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真空接触器</w:t>
                  </w:r>
                </w:p>
              </w:tc>
              <w:tc>
                <w:tcPr>
                  <w:tcW w:w="489" w:type="dxa"/>
                  <w:tcBorders>
                    <w:top w:val="nil"/>
                    <w:left w:val="nil"/>
                    <w:bottom w:val="single" w:color="auto" w:sz="4" w:space="0"/>
                    <w:right w:val="single" w:color="auto" w:sz="4" w:space="0"/>
                  </w:tcBorders>
                  <w:shd w:val="clear" w:color="auto" w:fill="auto"/>
                  <w:vAlign w:val="center"/>
                </w:tcPr>
                <w:p w14:paraId="572968E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1209DE0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5610" w:type="dxa"/>
                  <w:tcBorders>
                    <w:top w:val="nil"/>
                    <w:left w:val="nil"/>
                    <w:bottom w:val="single" w:color="auto" w:sz="4" w:space="0"/>
                    <w:right w:val="single" w:color="auto" w:sz="4" w:space="0"/>
                  </w:tcBorders>
                  <w:shd w:val="clear" w:color="auto" w:fill="auto"/>
                  <w:vAlign w:val="center"/>
                </w:tcPr>
                <w:p w14:paraId="39AA897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0DDAF1E">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4FEBA5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2172" w:type="dxa"/>
                  <w:tcBorders>
                    <w:top w:val="single" w:color="auto" w:sz="4" w:space="0"/>
                    <w:left w:val="nil"/>
                    <w:bottom w:val="single" w:color="auto" w:sz="4" w:space="0"/>
                    <w:right w:val="single" w:color="auto" w:sz="4" w:space="0"/>
                  </w:tcBorders>
                  <w:shd w:val="clear" w:color="auto" w:fill="auto"/>
                  <w:vAlign w:val="center"/>
                </w:tcPr>
                <w:p w14:paraId="1ECB34E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高压开关柜</w:t>
                  </w:r>
                </w:p>
              </w:tc>
              <w:tc>
                <w:tcPr>
                  <w:tcW w:w="489" w:type="dxa"/>
                  <w:tcBorders>
                    <w:top w:val="nil"/>
                    <w:left w:val="nil"/>
                    <w:bottom w:val="single" w:color="auto" w:sz="4" w:space="0"/>
                    <w:right w:val="single" w:color="auto" w:sz="4" w:space="0"/>
                  </w:tcBorders>
                  <w:shd w:val="clear" w:color="auto" w:fill="auto"/>
                  <w:vAlign w:val="center"/>
                </w:tcPr>
                <w:p w14:paraId="66A86B7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2A5FD5D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21</w:t>
                  </w:r>
                </w:p>
              </w:tc>
              <w:tc>
                <w:tcPr>
                  <w:tcW w:w="5610" w:type="dxa"/>
                  <w:tcBorders>
                    <w:top w:val="nil"/>
                    <w:left w:val="nil"/>
                    <w:bottom w:val="single" w:color="auto" w:sz="4" w:space="0"/>
                    <w:right w:val="single" w:color="auto" w:sz="4" w:space="0"/>
                  </w:tcBorders>
                  <w:shd w:val="clear" w:color="auto" w:fill="auto"/>
                  <w:vAlign w:val="center"/>
                </w:tcPr>
                <w:p w14:paraId="1608D4C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母线、刀闸、套管、绝缘子</w:t>
                  </w:r>
                </w:p>
              </w:tc>
            </w:tr>
            <w:tr w14:paraId="1BE32F37">
              <w:tblPrEx>
                <w:tblCellMar>
                  <w:top w:w="0" w:type="dxa"/>
                  <w:left w:w="108" w:type="dxa"/>
                  <w:bottom w:w="0" w:type="dxa"/>
                  <w:right w:w="108" w:type="dxa"/>
                </w:tblCellMar>
              </w:tblPrEx>
              <w:trPr>
                <w:trHeight w:val="42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230C234">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4EA81CE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电缆转接柜</w:t>
                  </w:r>
                </w:p>
              </w:tc>
              <w:tc>
                <w:tcPr>
                  <w:tcW w:w="489" w:type="dxa"/>
                  <w:tcBorders>
                    <w:top w:val="nil"/>
                    <w:left w:val="nil"/>
                    <w:bottom w:val="single" w:color="auto" w:sz="4" w:space="0"/>
                    <w:right w:val="single" w:color="auto" w:sz="4" w:space="0"/>
                  </w:tcBorders>
                  <w:shd w:val="clear" w:color="auto" w:fill="auto"/>
                  <w:vAlign w:val="center"/>
                </w:tcPr>
                <w:p w14:paraId="75B96B4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189A5BF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5610" w:type="dxa"/>
                  <w:tcBorders>
                    <w:top w:val="nil"/>
                    <w:left w:val="nil"/>
                    <w:bottom w:val="single" w:color="auto" w:sz="4" w:space="0"/>
                    <w:right w:val="single" w:color="auto" w:sz="4" w:space="0"/>
                  </w:tcBorders>
                  <w:shd w:val="clear" w:color="auto" w:fill="auto"/>
                  <w:vAlign w:val="center"/>
                </w:tcPr>
                <w:p w14:paraId="0634CCD7">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27AF6CA8">
              <w:tblPrEx>
                <w:tblCellMar>
                  <w:top w:w="0" w:type="dxa"/>
                  <w:left w:w="108" w:type="dxa"/>
                  <w:bottom w:w="0" w:type="dxa"/>
                  <w:right w:w="108" w:type="dxa"/>
                </w:tblCellMar>
              </w:tblPrEx>
              <w:trPr>
                <w:trHeight w:val="42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1E8CB2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2172" w:type="dxa"/>
                  <w:tcBorders>
                    <w:top w:val="single" w:color="auto" w:sz="4" w:space="0"/>
                    <w:left w:val="nil"/>
                    <w:bottom w:val="single" w:color="auto" w:sz="4" w:space="0"/>
                    <w:right w:val="single" w:color="auto" w:sz="4" w:space="0"/>
                  </w:tcBorders>
                  <w:shd w:val="clear" w:color="auto" w:fill="auto"/>
                  <w:vAlign w:val="center"/>
                </w:tcPr>
                <w:p w14:paraId="74AC7A1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氧化锌避雷器</w:t>
                  </w:r>
                </w:p>
              </w:tc>
              <w:tc>
                <w:tcPr>
                  <w:tcW w:w="489" w:type="dxa"/>
                  <w:tcBorders>
                    <w:top w:val="nil"/>
                    <w:left w:val="nil"/>
                    <w:bottom w:val="single" w:color="auto" w:sz="4" w:space="0"/>
                    <w:right w:val="single" w:color="auto" w:sz="4" w:space="0"/>
                  </w:tcBorders>
                  <w:shd w:val="clear" w:color="auto" w:fill="auto"/>
                  <w:vAlign w:val="center"/>
                </w:tcPr>
                <w:p w14:paraId="04C7776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15558B4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5610" w:type="dxa"/>
                  <w:tcBorders>
                    <w:top w:val="nil"/>
                    <w:left w:val="nil"/>
                    <w:bottom w:val="single" w:color="auto" w:sz="4" w:space="0"/>
                    <w:right w:val="single" w:color="auto" w:sz="4" w:space="0"/>
                  </w:tcBorders>
                  <w:shd w:val="clear" w:color="auto" w:fill="auto"/>
                  <w:vAlign w:val="center"/>
                </w:tcPr>
                <w:p w14:paraId="187BD135">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7E1EBE9E">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598BC8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2172" w:type="dxa"/>
                  <w:tcBorders>
                    <w:top w:val="single" w:color="auto" w:sz="4" w:space="0"/>
                    <w:left w:val="nil"/>
                    <w:bottom w:val="single" w:color="auto" w:sz="4" w:space="0"/>
                    <w:right w:val="single" w:color="auto" w:sz="4" w:space="0"/>
                  </w:tcBorders>
                  <w:shd w:val="clear" w:color="auto" w:fill="auto"/>
                  <w:vAlign w:val="center"/>
                </w:tcPr>
                <w:p w14:paraId="17C4BEA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过压保护器</w:t>
                  </w:r>
                </w:p>
              </w:tc>
              <w:tc>
                <w:tcPr>
                  <w:tcW w:w="489" w:type="dxa"/>
                  <w:tcBorders>
                    <w:top w:val="nil"/>
                    <w:left w:val="nil"/>
                    <w:bottom w:val="single" w:color="auto" w:sz="4" w:space="0"/>
                    <w:right w:val="single" w:color="auto" w:sz="4" w:space="0"/>
                  </w:tcBorders>
                  <w:shd w:val="clear" w:color="auto" w:fill="auto"/>
                  <w:vAlign w:val="center"/>
                </w:tcPr>
                <w:p w14:paraId="05B02B1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503467D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5610" w:type="dxa"/>
                  <w:tcBorders>
                    <w:top w:val="nil"/>
                    <w:left w:val="nil"/>
                    <w:bottom w:val="single" w:color="auto" w:sz="4" w:space="0"/>
                    <w:right w:val="single" w:color="auto" w:sz="4" w:space="0"/>
                  </w:tcBorders>
                  <w:shd w:val="clear" w:color="auto" w:fill="auto"/>
                  <w:vAlign w:val="center"/>
                </w:tcPr>
                <w:p w14:paraId="4F70E29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4D1555BE">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56DD975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2172" w:type="dxa"/>
                  <w:tcBorders>
                    <w:top w:val="single" w:color="auto" w:sz="4" w:space="0"/>
                    <w:left w:val="nil"/>
                    <w:bottom w:val="single" w:color="auto" w:sz="4" w:space="0"/>
                    <w:right w:val="single" w:color="auto" w:sz="4" w:space="0"/>
                  </w:tcBorders>
                  <w:shd w:val="clear" w:color="auto" w:fill="auto"/>
                  <w:vAlign w:val="center"/>
                </w:tcPr>
                <w:p w14:paraId="7A9F49D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异步电动机</w:t>
                  </w:r>
                </w:p>
              </w:tc>
              <w:tc>
                <w:tcPr>
                  <w:tcW w:w="489" w:type="dxa"/>
                  <w:tcBorders>
                    <w:top w:val="nil"/>
                    <w:left w:val="nil"/>
                    <w:bottom w:val="single" w:color="auto" w:sz="4" w:space="0"/>
                    <w:right w:val="single" w:color="auto" w:sz="4" w:space="0"/>
                  </w:tcBorders>
                  <w:shd w:val="clear" w:color="auto" w:fill="auto"/>
                  <w:vAlign w:val="center"/>
                </w:tcPr>
                <w:p w14:paraId="55E517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0A62DA1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5610" w:type="dxa"/>
                  <w:tcBorders>
                    <w:top w:val="nil"/>
                    <w:left w:val="nil"/>
                    <w:bottom w:val="single" w:color="auto" w:sz="4" w:space="0"/>
                    <w:right w:val="single" w:color="auto" w:sz="4" w:space="0"/>
                  </w:tcBorders>
                  <w:shd w:val="clear" w:color="auto" w:fill="auto"/>
                  <w:vAlign w:val="center"/>
                </w:tcPr>
                <w:p w14:paraId="0F7A26E6">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34234BC5">
              <w:tblPrEx>
                <w:tblCellMar>
                  <w:top w:w="0" w:type="dxa"/>
                  <w:left w:w="108" w:type="dxa"/>
                  <w:bottom w:w="0" w:type="dxa"/>
                  <w:right w:w="108" w:type="dxa"/>
                </w:tblCellMar>
              </w:tblPrEx>
              <w:trPr>
                <w:trHeight w:val="58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6A1983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2172" w:type="dxa"/>
                  <w:tcBorders>
                    <w:top w:val="single" w:color="auto" w:sz="4" w:space="0"/>
                    <w:left w:val="nil"/>
                    <w:bottom w:val="single" w:color="auto" w:sz="4" w:space="0"/>
                    <w:right w:val="single" w:color="auto" w:sz="4" w:space="0"/>
                  </w:tcBorders>
                  <w:shd w:val="clear" w:color="auto" w:fill="auto"/>
                  <w:vAlign w:val="center"/>
                </w:tcPr>
                <w:p w14:paraId="4DFC08A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高压补偿柜</w:t>
                  </w:r>
                </w:p>
              </w:tc>
              <w:tc>
                <w:tcPr>
                  <w:tcW w:w="489" w:type="dxa"/>
                  <w:tcBorders>
                    <w:top w:val="nil"/>
                    <w:left w:val="nil"/>
                    <w:bottom w:val="single" w:color="auto" w:sz="4" w:space="0"/>
                    <w:right w:val="single" w:color="auto" w:sz="4" w:space="0"/>
                  </w:tcBorders>
                  <w:shd w:val="clear" w:color="auto" w:fill="auto"/>
                  <w:vAlign w:val="center"/>
                </w:tcPr>
                <w:p w14:paraId="7F1CD36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124D9DA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5610" w:type="dxa"/>
                  <w:tcBorders>
                    <w:top w:val="nil"/>
                    <w:left w:val="nil"/>
                    <w:bottom w:val="single" w:color="auto" w:sz="4" w:space="0"/>
                    <w:right w:val="single" w:color="auto" w:sz="4" w:space="0"/>
                  </w:tcBorders>
                  <w:shd w:val="clear" w:color="auto" w:fill="auto"/>
                  <w:vAlign w:val="center"/>
                </w:tcPr>
                <w:p w14:paraId="1FF9CE7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含电抗器、电容器、真空接触器、隔离开关、放电线圈等</w:t>
                  </w:r>
                </w:p>
              </w:tc>
            </w:tr>
            <w:tr w14:paraId="0A76B713">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22A210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2172" w:type="dxa"/>
                  <w:tcBorders>
                    <w:top w:val="single" w:color="auto" w:sz="4" w:space="0"/>
                    <w:left w:val="nil"/>
                    <w:bottom w:val="single" w:color="auto" w:sz="4" w:space="0"/>
                    <w:right w:val="single" w:color="auto" w:sz="4" w:space="0"/>
                  </w:tcBorders>
                  <w:shd w:val="clear" w:color="auto" w:fill="auto"/>
                  <w:vAlign w:val="center"/>
                </w:tcPr>
                <w:p w14:paraId="4EC04A7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489" w:type="dxa"/>
                  <w:tcBorders>
                    <w:top w:val="nil"/>
                    <w:left w:val="nil"/>
                    <w:bottom w:val="single" w:color="auto" w:sz="4" w:space="0"/>
                    <w:right w:val="single" w:color="auto" w:sz="4" w:space="0"/>
                  </w:tcBorders>
                  <w:shd w:val="clear" w:color="auto" w:fill="auto"/>
                  <w:vAlign w:val="center"/>
                </w:tcPr>
                <w:p w14:paraId="74879F2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588" w:type="dxa"/>
                  <w:tcBorders>
                    <w:top w:val="nil"/>
                    <w:left w:val="nil"/>
                    <w:bottom w:val="single" w:color="auto" w:sz="4" w:space="0"/>
                    <w:right w:val="single" w:color="auto" w:sz="4" w:space="0"/>
                  </w:tcBorders>
                  <w:shd w:val="clear" w:color="auto" w:fill="auto"/>
                  <w:vAlign w:val="center"/>
                </w:tcPr>
                <w:p w14:paraId="5F5CB86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25</w:t>
                  </w:r>
                </w:p>
              </w:tc>
              <w:tc>
                <w:tcPr>
                  <w:tcW w:w="5610" w:type="dxa"/>
                  <w:tcBorders>
                    <w:top w:val="nil"/>
                    <w:left w:val="nil"/>
                    <w:bottom w:val="single" w:color="auto" w:sz="4" w:space="0"/>
                    <w:right w:val="single" w:color="auto" w:sz="4" w:space="0"/>
                  </w:tcBorders>
                  <w:shd w:val="clear" w:color="auto" w:fill="auto"/>
                  <w:vAlign w:val="center"/>
                </w:tcPr>
                <w:p w14:paraId="08B9A15D">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39BBEF57">
              <w:tblPrEx>
                <w:tblCellMar>
                  <w:top w:w="0" w:type="dxa"/>
                  <w:left w:w="108" w:type="dxa"/>
                  <w:bottom w:w="0" w:type="dxa"/>
                  <w:right w:w="108" w:type="dxa"/>
                </w:tblCellMar>
              </w:tblPrEx>
              <w:trPr>
                <w:trHeight w:val="42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7EB6FC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14</w:t>
                  </w:r>
                </w:p>
              </w:tc>
              <w:tc>
                <w:tcPr>
                  <w:tcW w:w="2172" w:type="dxa"/>
                  <w:tcBorders>
                    <w:top w:val="single" w:color="auto" w:sz="4" w:space="0"/>
                    <w:left w:val="nil"/>
                    <w:bottom w:val="single" w:color="auto" w:sz="4" w:space="0"/>
                    <w:right w:val="single" w:color="auto" w:sz="4" w:space="0"/>
                  </w:tcBorders>
                  <w:shd w:val="clear" w:color="auto" w:fill="auto"/>
                  <w:vAlign w:val="center"/>
                </w:tcPr>
                <w:p w14:paraId="2F034DF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电容补偿保护</w:t>
                  </w:r>
                </w:p>
              </w:tc>
              <w:tc>
                <w:tcPr>
                  <w:tcW w:w="489" w:type="dxa"/>
                  <w:tcBorders>
                    <w:top w:val="nil"/>
                    <w:left w:val="nil"/>
                    <w:bottom w:val="single" w:color="auto" w:sz="4" w:space="0"/>
                    <w:right w:val="single" w:color="auto" w:sz="4" w:space="0"/>
                  </w:tcBorders>
                  <w:shd w:val="clear" w:color="auto" w:fill="auto"/>
                  <w:vAlign w:val="center"/>
                </w:tcPr>
                <w:p w14:paraId="076B7FF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04F16C1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5610" w:type="dxa"/>
                  <w:tcBorders>
                    <w:top w:val="nil"/>
                    <w:left w:val="nil"/>
                    <w:bottom w:val="single" w:color="auto" w:sz="4" w:space="0"/>
                    <w:right w:val="single" w:color="auto" w:sz="4" w:space="0"/>
                  </w:tcBorders>
                  <w:shd w:val="clear" w:color="auto" w:fill="auto"/>
                  <w:vAlign w:val="center"/>
                </w:tcPr>
                <w:p w14:paraId="5C7D62F8">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7257753">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4F2073C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15</w:t>
                  </w:r>
                </w:p>
              </w:tc>
              <w:tc>
                <w:tcPr>
                  <w:tcW w:w="2172" w:type="dxa"/>
                  <w:tcBorders>
                    <w:top w:val="single" w:color="auto" w:sz="4" w:space="0"/>
                    <w:left w:val="nil"/>
                    <w:bottom w:val="single" w:color="auto" w:sz="4" w:space="0"/>
                    <w:right w:val="single" w:color="auto" w:sz="4" w:space="0"/>
                  </w:tcBorders>
                  <w:shd w:val="clear" w:color="auto" w:fill="auto"/>
                  <w:vAlign w:val="center"/>
                </w:tcPr>
                <w:p w14:paraId="77BCC1E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主机继电保护</w:t>
                  </w:r>
                </w:p>
              </w:tc>
              <w:tc>
                <w:tcPr>
                  <w:tcW w:w="489" w:type="dxa"/>
                  <w:tcBorders>
                    <w:top w:val="nil"/>
                    <w:left w:val="nil"/>
                    <w:bottom w:val="single" w:color="auto" w:sz="4" w:space="0"/>
                    <w:right w:val="single" w:color="auto" w:sz="4" w:space="0"/>
                  </w:tcBorders>
                  <w:shd w:val="clear" w:color="auto" w:fill="auto"/>
                  <w:vAlign w:val="center"/>
                </w:tcPr>
                <w:p w14:paraId="106878C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66D0070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5610" w:type="dxa"/>
                  <w:tcBorders>
                    <w:top w:val="nil"/>
                    <w:left w:val="nil"/>
                    <w:bottom w:val="single" w:color="auto" w:sz="4" w:space="0"/>
                    <w:right w:val="single" w:color="auto" w:sz="4" w:space="0"/>
                  </w:tcBorders>
                  <w:shd w:val="clear" w:color="auto" w:fill="auto"/>
                  <w:vAlign w:val="center"/>
                </w:tcPr>
                <w:p w14:paraId="03E25FDB">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1A73B20">
              <w:tblPrEx>
                <w:tblCellMar>
                  <w:top w:w="0" w:type="dxa"/>
                  <w:left w:w="108" w:type="dxa"/>
                  <w:bottom w:w="0" w:type="dxa"/>
                  <w:right w:w="108" w:type="dxa"/>
                </w:tblCellMar>
              </w:tblPrEx>
              <w:trPr>
                <w:trHeight w:val="46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2CC65A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16</w:t>
                  </w:r>
                </w:p>
              </w:tc>
              <w:tc>
                <w:tcPr>
                  <w:tcW w:w="2172" w:type="dxa"/>
                  <w:tcBorders>
                    <w:top w:val="single" w:color="auto" w:sz="4" w:space="0"/>
                    <w:left w:val="nil"/>
                    <w:bottom w:val="single" w:color="auto" w:sz="4" w:space="0"/>
                    <w:right w:val="single" w:color="auto" w:sz="4" w:space="0"/>
                  </w:tcBorders>
                  <w:shd w:val="clear" w:color="auto" w:fill="auto"/>
                  <w:vAlign w:val="center"/>
                </w:tcPr>
                <w:p w14:paraId="4D780B6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线路及变压器继电保护</w:t>
                  </w:r>
                </w:p>
              </w:tc>
              <w:tc>
                <w:tcPr>
                  <w:tcW w:w="489" w:type="dxa"/>
                  <w:tcBorders>
                    <w:top w:val="nil"/>
                    <w:left w:val="nil"/>
                    <w:bottom w:val="single" w:color="auto" w:sz="4" w:space="0"/>
                    <w:right w:val="single" w:color="auto" w:sz="4" w:space="0"/>
                  </w:tcBorders>
                  <w:shd w:val="clear" w:color="auto" w:fill="auto"/>
                  <w:vAlign w:val="center"/>
                </w:tcPr>
                <w:p w14:paraId="18569D2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016F445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5610" w:type="dxa"/>
                  <w:tcBorders>
                    <w:top w:val="nil"/>
                    <w:left w:val="nil"/>
                    <w:bottom w:val="single" w:color="auto" w:sz="4" w:space="0"/>
                    <w:right w:val="single" w:color="auto" w:sz="4" w:space="0"/>
                  </w:tcBorders>
                  <w:shd w:val="clear" w:color="auto" w:fill="auto"/>
                  <w:vAlign w:val="center"/>
                </w:tcPr>
                <w:p w14:paraId="4C18DC03">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343B746B">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FB5070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17</w:t>
                  </w:r>
                </w:p>
              </w:tc>
              <w:tc>
                <w:tcPr>
                  <w:tcW w:w="2172" w:type="dxa"/>
                  <w:tcBorders>
                    <w:top w:val="single" w:color="auto" w:sz="4" w:space="0"/>
                    <w:left w:val="nil"/>
                    <w:bottom w:val="single" w:color="auto" w:sz="4" w:space="0"/>
                    <w:right w:val="single" w:color="auto" w:sz="4" w:space="0"/>
                  </w:tcBorders>
                  <w:shd w:val="clear" w:color="auto" w:fill="auto"/>
                  <w:vAlign w:val="center"/>
                </w:tcPr>
                <w:p w14:paraId="1C24744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蓄电池组（配电室）</w:t>
                  </w:r>
                </w:p>
              </w:tc>
              <w:tc>
                <w:tcPr>
                  <w:tcW w:w="489" w:type="dxa"/>
                  <w:tcBorders>
                    <w:top w:val="nil"/>
                    <w:left w:val="nil"/>
                    <w:bottom w:val="single" w:color="auto" w:sz="4" w:space="0"/>
                    <w:right w:val="single" w:color="auto" w:sz="4" w:space="0"/>
                  </w:tcBorders>
                  <w:shd w:val="clear" w:color="auto" w:fill="auto"/>
                  <w:vAlign w:val="center"/>
                </w:tcPr>
                <w:p w14:paraId="45FAA6E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683FDF9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07F3C0F">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9只 12V 80AH</w:t>
                  </w:r>
                </w:p>
              </w:tc>
            </w:tr>
            <w:tr w14:paraId="6E998245">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B4AF3C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18</w:t>
                  </w:r>
                </w:p>
              </w:tc>
              <w:tc>
                <w:tcPr>
                  <w:tcW w:w="2172" w:type="dxa"/>
                  <w:tcBorders>
                    <w:top w:val="single" w:color="auto" w:sz="4" w:space="0"/>
                    <w:left w:val="nil"/>
                    <w:bottom w:val="single" w:color="auto" w:sz="4" w:space="0"/>
                    <w:right w:val="single" w:color="auto" w:sz="4" w:space="0"/>
                  </w:tcBorders>
                  <w:shd w:val="clear" w:color="auto" w:fill="auto"/>
                  <w:vAlign w:val="center"/>
                </w:tcPr>
                <w:p w14:paraId="62EC520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蓄电池组（网络机房）</w:t>
                  </w:r>
                </w:p>
              </w:tc>
              <w:tc>
                <w:tcPr>
                  <w:tcW w:w="489" w:type="dxa"/>
                  <w:tcBorders>
                    <w:top w:val="nil"/>
                    <w:left w:val="nil"/>
                    <w:bottom w:val="single" w:color="auto" w:sz="4" w:space="0"/>
                    <w:right w:val="single" w:color="auto" w:sz="4" w:space="0"/>
                  </w:tcBorders>
                  <w:shd w:val="clear" w:color="auto" w:fill="auto"/>
                  <w:vAlign w:val="center"/>
                </w:tcPr>
                <w:p w14:paraId="5D71F8B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588" w:type="dxa"/>
                  <w:tcBorders>
                    <w:top w:val="nil"/>
                    <w:left w:val="nil"/>
                    <w:bottom w:val="single" w:color="auto" w:sz="4" w:space="0"/>
                    <w:right w:val="single" w:color="auto" w:sz="4" w:space="0"/>
                  </w:tcBorders>
                  <w:shd w:val="clear" w:color="auto" w:fill="auto"/>
                  <w:vAlign w:val="center"/>
                </w:tcPr>
                <w:p w14:paraId="1180A29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CB9D8A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16只 12V 65AH</w:t>
                  </w:r>
                </w:p>
              </w:tc>
            </w:tr>
            <w:tr w14:paraId="2CF71636">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A7B03D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19</w:t>
                  </w:r>
                </w:p>
              </w:tc>
              <w:tc>
                <w:tcPr>
                  <w:tcW w:w="2172" w:type="dxa"/>
                  <w:tcBorders>
                    <w:top w:val="single" w:color="auto" w:sz="4" w:space="0"/>
                    <w:left w:val="nil"/>
                    <w:bottom w:val="single" w:color="auto" w:sz="4" w:space="0"/>
                    <w:right w:val="single" w:color="auto" w:sz="4" w:space="0"/>
                  </w:tcBorders>
                  <w:shd w:val="clear" w:color="auto" w:fill="auto"/>
                  <w:vAlign w:val="center"/>
                </w:tcPr>
                <w:p w14:paraId="3EC41C0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蓄电池组（安防）</w:t>
                  </w:r>
                </w:p>
              </w:tc>
              <w:tc>
                <w:tcPr>
                  <w:tcW w:w="489" w:type="dxa"/>
                  <w:tcBorders>
                    <w:top w:val="nil"/>
                    <w:left w:val="nil"/>
                    <w:bottom w:val="single" w:color="auto" w:sz="4" w:space="0"/>
                    <w:right w:val="single" w:color="auto" w:sz="4" w:space="0"/>
                  </w:tcBorders>
                  <w:shd w:val="clear" w:color="auto" w:fill="auto"/>
                  <w:vAlign w:val="center"/>
                </w:tcPr>
                <w:p w14:paraId="19E0C51B">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组</w:t>
                  </w:r>
                </w:p>
              </w:tc>
              <w:tc>
                <w:tcPr>
                  <w:tcW w:w="588" w:type="dxa"/>
                  <w:tcBorders>
                    <w:top w:val="nil"/>
                    <w:left w:val="nil"/>
                    <w:bottom w:val="single" w:color="auto" w:sz="4" w:space="0"/>
                    <w:right w:val="single" w:color="auto" w:sz="4" w:space="0"/>
                  </w:tcBorders>
                  <w:shd w:val="clear" w:color="auto" w:fill="auto"/>
                  <w:vAlign w:val="center"/>
                </w:tcPr>
                <w:p w14:paraId="3174E502">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1</w:t>
                  </w:r>
                </w:p>
              </w:tc>
              <w:tc>
                <w:tcPr>
                  <w:tcW w:w="5610" w:type="dxa"/>
                  <w:tcBorders>
                    <w:top w:val="nil"/>
                    <w:left w:val="nil"/>
                    <w:bottom w:val="single" w:color="auto" w:sz="4" w:space="0"/>
                    <w:right w:val="single" w:color="auto" w:sz="4" w:space="0"/>
                  </w:tcBorders>
                  <w:shd w:val="clear" w:color="auto" w:fill="auto"/>
                  <w:vAlign w:val="center"/>
                </w:tcPr>
                <w:p w14:paraId="01086A5B">
                  <w:pPr>
                    <w:widowControl/>
                    <w:jc w:val="left"/>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 xml:space="preserve">16只 12V </w:t>
                  </w:r>
                  <w:r>
                    <w:rPr>
                      <w:rFonts w:hint="eastAsia" w:ascii="方正黑体_GBK" w:hAnsi="等线" w:eastAsia="方正黑体_GBK" w:cs="宋体"/>
                      <w:color w:val="000000"/>
                      <w:kern w:val="0"/>
                      <w:sz w:val="20"/>
                      <w:szCs w:val="20"/>
                      <w:highlight w:val="none"/>
                      <w:lang w:val="en-US" w:eastAsia="zh-CN"/>
                    </w:rPr>
                    <w:t>100</w:t>
                  </w:r>
                  <w:r>
                    <w:rPr>
                      <w:rFonts w:hint="eastAsia" w:ascii="方正黑体_GBK" w:hAnsi="等线" w:eastAsia="方正黑体_GBK" w:cs="宋体"/>
                      <w:color w:val="000000"/>
                      <w:kern w:val="0"/>
                      <w:sz w:val="20"/>
                      <w:szCs w:val="20"/>
                      <w:highlight w:val="none"/>
                    </w:rPr>
                    <w:t>AH</w:t>
                  </w:r>
                </w:p>
              </w:tc>
            </w:tr>
            <w:tr w14:paraId="471380B4">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2747A9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20</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5B3B951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低压电容补偿柜</w:t>
                  </w:r>
                </w:p>
              </w:tc>
              <w:tc>
                <w:tcPr>
                  <w:tcW w:w="489" w:type="dxa"/>
                  <w:tcBorders>
                    <w:top w:val="nil"/>
                    <w:left w:val="nil"/>
                    <w:bottom w:val="single" w:color="auto" w:sz="4" w:space="0"/>
                    <w:right w:val="single" w:color="auto" w:sz="4" w:space="0"/>
                  </w:tcBorders>
                  <w:shd w:val="clear" w:color="auto" w:fill="auto"/>
                  <w:vAlign w:val="center"/>
                </w:tcPr>
                <w:p w14:paraId="31C25D6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763D40A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5610" w:type="dxa"/>
                  <w:tcBorders>
                    <w:top w:val="nil"/>
                    <w:left w:val="nil"/>
                    <w:bottom w:val="single" w:color="auto" w:sz="4" w:space="0"/>
                    <w:right w:val="single" w:color="auto" w:sz="4" w:space="0"/>
                  </w:tcBorders>
                  <w:shd w:val="clear" w:color="auto" w:fill="auto"/>
                  <w:vAlign w:val="center"/>
                </w:tcPr>
                <w:p w14:paraId="6D99A2F6">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1F88E01F">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3F7AE7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21</w:t>
                  </w:r>
                </w:p>
              </w:tc>
              <w:tc>
                <w:tcPr>
                  <w:tcW w:w="2172" w:type="dxa"/>
                  <w:tcBorders>
                    <w:top w:val="single" w:color="auto" w:sz="4" w:space="0"/>
                    <w:left w:val="nil"/>
                    <w:bottom w:val="single" w:color="auto" w:sz="4" w:space="0"/>
                    <w:right w:val="single" w:color="000000" w:sz="4" w:space="0"/>
                  </w:tcBorders>
                  <w:shd w:val="clear" w:color="auto" w:fill="auto"/>
                  <w:vAlign w:val="center"/>
                </w:tcPr>
                <w:p w14:paraId="6596D40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低压配电柜</w:t>
                  </w:r>
                </w:p>
              </w:tc>
              <w:tc>
                <w:tcPr>
                  <w:tcW w:w="489" w:type="dxa"/>
                  <w:tcBorders>
                    <w:top w:val="nil"/>
                    <w:left w:val="nil"/>
                    <w:bottom w:val="single" w:color="auto" w:sz="4" w:space="0"/>
                    <w:right w:val="single" w:color="auto" w:sz="4" w:space="0"/>
                  </w:tcBorders>
                  <w:shd w:val="clear" w:color="auto" w:fill="auto"/>
                  <w:vAlign w:val="center"/>
                </w:tcPr>
                <w:p w14:paraId="7F4B559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588" w:type="dxa"/>
                  <w:tcBorders>
                    <w:top w:val="nil"/>
                    <w:left w:val="nil"/>
                    <w:bottom w:val="single" w:color="auto" w:sz="4" w:space="0"/>
                    <w:right w:val="single" w:color="auto" w:sz="4" w:space="0"/>
                  </w:tcBorders>
                  <w:shd w:val="clear" w:color="auto" w:fill="auto"/>
                  <w:vAlign w:val="center"/>
                </w:tcPr>
                <w:p w14:paraId="7BBCC25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21</w:t>
                  </w:r>
                </w:p>
              </w:tc>
              <w:tc>
                <w:tcPr>
                  <w:tcW w:w="5610" w:type="dxa"/>
                  <w:tcBorders>
                    <w:top w:val="nil"/>
                    <w:left w:val="nil"/>
                    <w:bottom w:val="single" w:color="auto" w:sz="4" w:space="0"/>
                    <w:right w:val="single" w:color="auto" w:sz="4" w:space="0"/>
                  </w:tcBorders>
                  <w:shd w:val="clear" w:color="auto" w:fill="auto"/>
                  <w:vAlign w:val="center"/>
                </w:tcPr>
                <w:p w14:paraId="0F695374">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母线、刀闸、套管、绝缘子</w:t>
                  </w:r>
                </w:p>
              </w:tc>
            </w:tr>
            <w:tr w14:paraId="697AF921">
              <w:tblPrEx>
                <w:tblCellMar>
                  <w:top w:w="0" w:type="dxa"/>
                  <w:left w:w="108" w:type="dxa"/>
                  <w:bottom w:w="0" w:type="dxa"/>
                  <w:right w:w="108" w:type="dxa"/>
                </w:tblCellMar>
              </w:tblPrEx>
              <w:trPr>
                <w:trHeight w:val="45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4C1CF9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22</w:t>
                  </w:r>
                </w:p>
              </w:tc>
              <w:tc>
                <w:tcPr>
                  <w:tcW w:w="2172" w:type="dxa"/>
                  <w:tcBorders>
                    <w:top w:val="single" w:color="auto" w:sz="4" w:space="0"/>
                    <w:left w:val="nil"/>
                    <w:bottom w:val="single" w:color="auto" w:sz="4" w:space="0"/>
                    <w:right w:val="single" w:color="auto" w:sz="4" w:space="0"/>
                  </w:tcBorders>
                  <w:shd w:val="clear" w:color="auto" w:fill="auto"/>
                  <w:vAlign w:val="center"/>
                </w:tcPr>
                <w:p w14:paraId="30D59B1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电气仪表</w:t>
                  </w:r>
                </w:p>
              </w:tc>
              <w:tc>
                <w:tcPr>
                  <w:tcW w:w="489" w:type="dxa"/>
                  <w:tcBorders>
                    <w:top w:val="nil"/>
                    <w:left w:val="nil"/>
                    <w:bottom w:val="single" w:color="auto" w:sz="4" w:space="0"/>
                    <w:right w:val="single" w:color="auto" w:sz="4" w:space="0"/>
                  </w:tcBorders>
                  <w:shd w:val="clear" w:color="auto" w:fill="auto"/>
                  <w:vAlign w:val="center"/>
                </w:tcPr>
                <w:p w14:paraId="4A5DC4A1">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项</w:t>
                  </w:r>
                </w:p>
              </w:tc>
              <w:tc>
                <w:tcPr>
                  <w:tcW w:w="588" w:type="dxa"/>
                  <w:tcBorders>
                    <w:top w:val="nil"/>
                    <w:left w:val="nil"/>
                    <w:bottom w:val="single" w:color="auto" w:sz="4" w:space="0"/>
                    <w:right w:val="single" w:color="auto" w:sz="4" w:space="0"/>
                  </w:tcBorders>
                  <w:shd w:val="clear" w:color="auto" w:fill="auto"/>
                  <w:vAlign w:val="center"/>
                </w:tcPr>
                <w:p w14:paraId="31CE702D">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1</w:t>
                  </w:r>
                </w:p>
              </w:tc>
              <w:tc>
                <w:tcPr>
                  <w:tcW w:w="5610" w:type="dxa"/>
                  <w:tcBorders>
                    <w:top w:val="nil"/>
                    <w:left w:val="nil"/>
                    <w:bottom w:val="single" w:color="auto" w:sz="4" w:space="0"/>
                    <w:right w:val="single" w:color="auto" w:sz="4" w:space="0"/>
                  </w:tcBorders>
                  <w:shd w:val="clear" w:color="auto" w:fill="auto"/>
                  <w:vAlign w:val="center"/>
                </w:tcPr>
                <w:p w14:paraId="3ED78A26">
                  <w:pPr>
                    <w:widowControl/>
                    <w:jc w:val="left"/>
                    <w:rPr>
                      <w:rFonts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color w:val="000000"/>
                      <w:kern w:val="0"/>
                      <w:sz w:val="20"/>
                      <w:szCs w:val="20"/>
                      <w:highlight w:val="none"/>
                    </w:rPr>
                    <w:t>所有高低压配电柜（箱）上的电气仪表，约</w:t>
                  </w:r>
                  <w:r>
                    <w:rPr>
                      <w:rFonts w:hint="eastAsia" w:ascii="方正黑体_GBK" w:hAnsi="等线" w:eastAsia="方正黑体_GBK" w:cs="宋体"/>
                      <w:color w:val="000000"/>
                      <w:kern w:val="0"/>
                      <w:sz w:val="20"/>
                      <w:szCs w:val="20"/>
                      <w:highlight w:val="none"/>
                      <w:lang w:val="en-US" w:eastAsia="zh-CN"/>
                    </w:rPr>
                    <w:t>100</w:t>
                  </w:r>
                  <w:r>
                    <w:rPr>
                      <w:rFonts w:hint="eastAsia" w:ascii="方正黑体_GBK" w:hAnsi="等线" w:eastAsia="方正黑体_GBK" w:cs="宋体"/>
                      <w:color w:val="000000"/>
                      <w:kern w:val="0"/>
                      <w:sz w:val="20"/>
                      <w:szCs w:val="20"/>
                      <w:highlight w:val="none"/>
                    </w:rPr>
                    <w:t>只</w:t>
                  </w:r>
                </w:p>
              </w:tc>
            </w:tr>
            <w:tr w14:paraId="424F31B5">
              <w:tblPrEx>
                <w:tblCellMar>
                  <w:top w:w="0" w:type="dxa"/>
                  <w:left w:w="108" w:type="dxa"/>
                  <w:bottom w:w="0" w:type="dxa"/>
                  <w:right w:w="108" w:type="dxa"/>
                </w:tblCellMar>
              </w:tblPrEx>
              <w:trPr>
                <w:trHeight w:val="55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B8B19D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23</w:t>
                  </w:r>
                </w:p>
              </w:tc>
              <w:tc>
                <w:tcPr>
                  <w:tcW w:w="2172" w:type="dxa"/>
                  <w:tcBorders>
                    <w:top w:val="single" w:color="auto" w:sz="4" w:space="0"/>
                    <w:left w:val="nil"/>
                    <w:bottom w:val="single" w:color="auto" w:sz="4" w:space="0"/>
                    <w:right w:val="single" w:color="auto" w:sz="4" w:space="0"/>
                  </w:tcBorders>
                  <w:shd w:val="clear" w:color="auto" w:fill="auto"/>
                  <w:vAlign w:val="center"/>
                </w:tcPr>
                <w:p w14:paraId="2C93D52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低压三相异步电动机</w:t>
                  </w:r>
                </w:p>
              </w:tc>
              <w:tc>
                <w:tcPr>
                  <w:tcW w:w="489" w:type="dxa"/>
                  <w:tcBorders>
                    <w:top w:val="nil"/>
                    <w:left w:val="nil"/>
                    <w:bottom w:val="single" w:color="auto" w:sz="4" w:space="0"/>
                    <w:right w:val="single" w:color="auto" w:sz="4" w:space="0"/>
                  </w:tcBorders>
                  <w:shd w:val="clear" w:color="auto" w:fill="auto"/>
                  <w:vAlign w:val="center"/>
                </w:tcPr>
                <w:p w14:paraId="0A4479FF">
                  <w:pPr>
                    <w:widowControl/>
                    <w:jc w:val="center"/>
                    <w:rPr>
                      <w:rFonts w:hint="eastAsia" w:ascii="方正黑体_GBK" w:hAnsi="等线" w:eastAsia="方正黑体_GBK" w:cs="宋体"/>
                      <w:kern w:val="0"/>
                      <w:sz w:val="20"/>
                      <w:szCs w:val="20"/>
                      <w:highlight w:val="none"/>
                      <w:lang w:eastAsia="zh-CN"/>
                    </w:rPr>
                  </w:pPr>
                  <w:r>
                    <w:rPr>
                      <w:rFonts w:hint="eastAsia" w:ascii="方正黑体_GBK" w:hAnsi="等线" w:eastAsia="方正黑体_GBK" w:cs="宋体"/>
                      <w:kern w:val="0"/>
                      <w:sz w:val="20"/>
                      <w:szCs w:val="20"/>
                      <w:highlight w:val="none"/>
                      <w:lang w:val="en-US" w:eastAsia="zh-CN"/>
                    </w:rPr>
                    <w:t>项</w:t>
                  </w:r>
                </w:p>
              </w:tc>
              <w:tc>
                <w:tcPr>
                  <w:tcW w:w="588" w:type="dxa"/>
                  <w:tcBorders>
                    <w:top w:val="nil"/>
                    <w:left w:val="nil"/>
                    <w:bottom w:val="single" w:color="auto" w:sz="4" w:space="0"/>
                    <w:right w:val="single" w:color="auto" w:sz="4" w:space="0"/>
                  </w:tcBorders>
                  <w:shd w:val="clear" w:color="auto" w:fill="auto"/>
                  <w:vAlign w:val="center"/>
                </w:tcPr>
                <w:p w14:paraId="16158CF6">
                  <w:pPr>
                    <w:widowControl/>
                    <w:jc w:val="center"/>
                    <w:rPr>
                      <w:rFonts w:hint="eastAsia" w:ascii="方正黑体_GBK" w:hAnsi="等线" w:eastAsia="方正黑体_GBK" w:cs="宋体"/>
                      <w:kern w:val="0"/>
                      <w:sz w:val="20"/>
                      <w:szCs w:val="20"/>
                      <w:highlight w:val="none"/>
                      <w:lang w:eastAsia="zh-CN"/>
                    </w:rPr>
                  </w:pPr>
                  <w:r>
                    <w:rPr>
                      <w:rFonts w:hint="eastAsia" w:ascii="方正黑体_GBK" w:hAnsi="等线" w:eastAsia="方正黑体_GBK" w:cs="宋体"/>
                      <w:kern w:val="0"/>
                      <w:sz w:val="20"/>
                      <w:szCs w:val="20"/>
                      <w:highlight w:val="none"/>
                      <w:lang w:val="en-US" w:eastAsia="zh-CN"/>
                    </w:rPr>
                    <w:t>1</w:t>
                  </w:r>
                </w:p>
              </w:tc>
              <w:tc>
                <w:tcPr>
                  <w:tcW w:w="5610" w:type="dxa"/>
                  <w:tcBorders>
                    <w:top w:val="nil"/>
                    <w:left w:val="nil"/>
                    <w:bottom w:val="single" w:color="auto" w:sz="4" w:space="0"/>
                    <w:right w:val="single" w:color="auto" w:sz="4" w:space="0"/>
                  </w:tcBorders>
                  <w:shd w:val="clear" w:color="auto" w:fill="auto"/>
                  <w:vAlign w:val="center"/>
                </w:tcPr>
                <w:p w14:paraId="6E457992">
                  <w:pPr>
                    <w:widowControl/>
                    <w:jc w:val="left"/>
                    <w:rPr>
                      <w:rFonts w:hint="default"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含清污机、行车、电动葫芦、液压站、排水泵、消防泵等</w:t>
                  </w:r>
                  <w:r>
                    <w:rPr>
                      <w:rFonts w:hint="eastAsia" w:ascii="方正黑体_GBK" w:hAnsi="等线" w:eastAsia="方正黑体_GBK" w:cs="宋体"/>
                      <w:kern w:val="0"/>
                      <w:sz w:val="20"/>
                      <w:szCs w:val="20"/>
                      <w:highlight w:val="none"/>
                      <w:lang w:eastAsia="zh-CN"/>
                    </w:rPr>
                    <w:t>，</w:t>
                  </w:r>
                  <w:r>
                    <w:rPr>
                      <w:rFonts w:hint="eastAsia" w:ascii="方正黑体_GBK" w:hAnsi="等线" w:eastAsia="方正黑体_GBK" w:cs="宋体"/>
                      <w:kern w:val="0"/>
                      <w:sz w:val="20"/>
                      <w:szCs w:val="20"/>
                      <w:highlight w:val="none"/>
                      <w:lang w:val="en-US" w:eastAsia="zh-CN"/>
                    </w:rPr>
                    <w:t>约45台</w:t>
                  </w:r>
                </w:p>
              </w:tc>
            </w:tr>
            <w:tr w14:paraId="375A22AF">
              <w:tblPrEx>
                <w:tblCellMar>
                  <w:top w:w="0" w:type="dxa"/>
                  <w:left w:w="108" w:type="dxa"/>
                  <w:bottom w:w="0" w:type="dxa"/>
                  <w:right w:w="108" w:type="dxa"/>
                </w:tblCellMar>
              </w:tblPrEx>
              <w:trPr>
                <w:trHeight w:val="127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0757D1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24</w:t>
                  </w:r>
                </w:p>
              </w:tc>
              <w:tc>
                <w:tcPr>
                  <w:tcW w:w="2172" w:type="dxa"/>
                  <w:tcBorders>
                    <w:top w:val="single" w:color="auto" w:sz="4" w:space="0"/>
                    <w:left w:val="nil"/>
                    <w:bottom w:val="single" w:color="auto" w:sz="4" w:space="0"/>
                    <w:right w:val="single" w:color="auto" w:sz="4" w:space="0"/>
                  </w:tcBorders>
                  <w:shd w:val="clear" w:color="auto" w:fill="auto"/>
                  <w:vAlign w:val="center"/>
                </w:tcPr>
                <w:p w14:paraId="3382E37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采购安全用具及送检</w:t>
                  </w:r>
                </w:p>
              </w:tc>
              <w:tc>
                <w:tcPr>
                  <w:tcW w:w="489" w:type="dxa"/>
                  <w:tcBorders>
                    <w:top w:val="nil"/>
                    <w:left w:val="nil"/>
                    <w:bottom w:val="single" w:color="auto" w:sz="4" w:space="0"/>
                    <w:right w:val="single" w:color="auto" w:sz="4" w:space="0"/>
                  </w:tcBorders>
                  <w:shd w:val="clear" w:color="auto" w:fill="auto"/>
                  <w:vAlign w:val="center"/>
                </w:tcPr>
                <w:p w14:paraId="7F081A8C">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项</w:t>
                  </w:r>
                </w:p>
              </w:tc>
              <w:tc>
                <w:tcPr>
                  <w:tcW w:w="588" w:type="dxa"/>
                  <w:tcBorders>
                    <w:top w:val="nil"/>
                    <w:left w:val="nil"/>
                    <w:bottom w:val="single" w:color="auto" w:sz="4" w:space="0"/>
                    <w:right w:val="single" w:color="auto" w:sz="4" w:space="0"/>
                  </w:tcBorders>
                  <w:shd w:val="clear" w:color="auto" w:fill="auto"/>
                  <w:vAlign w:val="center"/>
                </w:tcPr>
                <w:p w14:paraId="59765964">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1</w:t>
                  </w:r>
                </w:p>
              </w:tc>
              <w:tc>
                <w:tcPr>
                  <w:tcW w:w="5610" w:type="dxa"/>
                  <w:tcBorders>
                    <w:top w:val="nil"/>
                    <w:left w:val="nil"/>
                    <w:bottom w:val="single" w:color="auto" w:sz="4" w:space="0"/>
                    <w:right w:val="single" w:color="auto" w:sz="4" w:space="0"/>
                  </w:tcBorders>
                  <w:shd w:val="clear" w:color="auto" w:fill="auto"/>
                  <w:vAlign w:val="center"/>
                </w:tcPr>
                <w:p w14:paraId="0D0CC8CB">
                  <w:pPr>
                    <w:widowControl/>
                    <w:jc w:val="left"/>
                    <w:rPr>
                      <w:rFonts w:hint="default"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根据现场及业主要求配置，需满足规范要求。</w:t>
                  </w:r>
                  <w:r>
                    <w:rPr>
                      <w:rFonts w:hint="eastAsia" w:ascii="方正黑体_GBK" w:hAnsi="等线" w:eastAsia="方正黑体_GBK" w:cs="宋体"/>
                      <w:kern w:val="0"/>
                      <w:sz w:val="20"/>
                      <w:szCs w:val="20"/>
                      <w:highlight w:val="none"/>
                      <w:lang w:val="en-US" w:eastAsia="zh-CN"/>
                    </w:rPr>
                    <w:t>采购用具</w:t>
                  </w:r>
                  <w:r>
                    <w:rPr>
                      <w:rFonts w:hint="eastAsia" w:ascii="方正黑体_GBK" w:hAnsi="等线" w:eastAsia="方正黑体_GBK" w:cs="宋体"/>
                      <w:kern w:val="0"/>
                      <w:sz w:val="20"/>
                      <w:szCs w:val="20"/>
                      <w:highlight w:val="none"/>
                    </w:rPr>
                    <w:t>含</w:t>
                  </w:r>
                  <w:r>
                    <w:rPr>
                      <w:rFonts w:hint="eastAsia" w:ascii="方正黑体_GBK" w:hAnsi="等线" w:eastAsia="方正黑体_GBK" w:cs="宋体"/>
                      <w:kern w:val="0"/>
                      <w:sz w:val="20"/>
                      <w:szCs w:val="20"/>
                      <w:highlight w:val="none"/>
                      <w:lang w:val="en-US" w:eastAsia="zh-CN"/>
                    </w:rPr>
                    <w:t>数字高压兆欧表（250-2500V）、</w:t>
                  </w:r>
                  <w:r>
                    <w:rPr>
                      <w:rFonts w:hint="eastAsia" w:ascii="方正黑体_GBK" w:hAnsi="等线" w:eastAsia="方正黑体_GBK" w:cs="宋体"/>
                      <w:kern w:val="0"/>
                      <w:sz w:val="20"/>
                      <w:szCs w:val="20"/>
                      <w:highlight w:val="none"/>
                    </w:rPr>
                    <w:t>10kV验电器2个、400V验电器2个、绝缘手套</w:t>
                  </w:r>
                  <w:r>
                    <w:rPr>
                      <w:rFonts w:hint="eastAsia" w:ascii="方正黑体_GBK" w:hAnsi="等线" w:eastAsia="方正黑体_GBK" w:cs="宋体"/>
                      <w:kern w:val="0"/>
                      <w:sz w:val="20"/>
                      <w:szCs w:val="20"/>
                      <w:highlight w:val="none"/>
                      <w:lang w:val="en-US" w:eastAsia="zh-CN"/>
                    </w:rPr>
                    <w:t>1</w:t>
                  </w:r>
                  <w:r>
                    <w:rPr>
                      <w:rFonts w:hint="eastAsia" w:ascii="方正黑体_GBK" w:hAnsi="等线" w:eastAsia="方正黑体_GBK" w:cs="宋体"/>
                      <w:kern w:val="0"/>
                      <w:sz w:val="20"/>
                      <w:szCs w:val="20"/>
                      <w:highlight w:val="none"/>
                    </w:rPr>
                    <w:t>副、绝缘靴</w:t>
                  </w:r>
                  <w:r>
                    <w:rPr>
                      <w:rFonts w:hint="eastAsia" w:ascii="方正黑体_GBK" w:hAnsi="等线" w:eastAsia="方正黑体_GBK" w:cs="宋体"/>
                      <w:kern w:val="0"/>
                      <w:sz w:val="20"/>
                      <w:szCs w:val="20"/>
                      <w:highlight w:val="none"/>
                      <w:lang w:val="en-US" w:eastAsia="zh-CN"/>
                    </w:rPr>
                    <w:t>1</w:t>
                  </w:r>
                  <w:r>
                    <w:rPr>
                      <w:rFonts w:hint="eastAsia" w:ascii="方正黑体_GBK" w:hAnsi="等线" w:eastAsia="方正黑体_GBK" w:cs="宋体"/>
                      <w:kern w:val="0"/>
                      <w:sz w:val="20"/>
                      <w:szCs w:val="20"/>
                      <w:highlight w:val="none"/>
                    </w:rPr>
                    <w:t>双。</w:t>
                  </w:r>
                  <w:r>
                    <w:rPr>
                      <w:rFonts w:hint="eastAsia" w:ascii="方正黑体_GBK" w:hAnsi="等线" w:eastAsia="方正黑体_GBK" w:cs="宋体"/>
                      <w:kern w:val="0"/>
                      <w:sz w:val="20"/>
                      <w:szCs w:val="20"/>
                      <w:highlight w:val="none"/>
                      <w:lang w:val="en-US" w:eastAsia="zh-CN"/>
                    </w:rPr>
                    <w:t>送检用具包含上述采购用具及现场原有接地线、绝缘手套、绝缘靴等安全用具</w:t>
                  </w:r>
                </w:p>
              </w:tc>
            </w:tr>
            <w:tr w14:paraId="438AAAC9">
              <w:tblPrEx>
                <w:tblCellMar>
                  <w:top w:w="0" w:type="dxa"/>
                  <w:left w:w="108" w:type="dxa"/>
                  <w:bottom w:w="0" w:type="dxa"/>
                  <w:right w:w="108" w:type="dxa"/>
                </w:tblCellMar>
              </w:tblPrEx>
              <w:trPr>
                <w:trHeight w:val="106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142FD1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25</w:t>
                  </w:r>
                </w:p>
              </w:tc>
              <w:tc>
                <w:tcPr>
                  <w:tcW w:w="2172" w:type="dxa"/>
                  <w:tcBorders>
                    <w:top w:val="single" w:color="auto" w:sz="4" w:space="0"/>
                    <w:left w:val="nil"/>
                    <w:bottom w:val="single" w:color="auto" w:sz="4" w:space="0"/>
                    <w:right w:val="single" w:color="auto" w:sz="4" w:space="0"/>
                  </w:tcBorders>
                  <w:shd w:val="clear" w:color="auto" w:fill="auto"/>
                  <w:vAlign w:val="center"/>
                </w:tcPr>
                <w:p w14:paraId="078127E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接地检测</w:t>
                  </w:r>
                </w:p>
              </w:tc>
              <w:tc>
                <w:tcPr>
                  <w:tcW w:w="489" w:type="dxa"/>
                  <w:tcBorders>
                    <w:top w:val="nil"/>
                    <w:left w:val="nil"/>
                    <w:bottom w:val="single" w:color="auto" w:sz="4" w:space="0"/>
                    <w:right w:val="single" w:color="auto" w:sz="4" w:space="0"/>
                  </w:tcBorders>
                  <w:shd w:val="clear" w:color="auto" w:fill="auto"/>
                  <w:vAlign w:val="center"/>
                </w:tcPr>
                <w:p w14:paraId="68BFB9B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C22CDB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6BBCCF33">
                  <w:pPr>
                    <w:widowControl/>
                    <w:jc w:val="left"/>
                    <w:rPr>
                      <w:rFonts w:ascii="方正黑体_GBK" w:hAnsi="等线" w:eastAsia="方正黑体_GBK" w:cs="宋体"/>
                      <w:kern w:val="0"/>
                      <w:sz w:val="20"/>
                      <w:szCs w:val="20"/>
                      <w:lang w:val="en-US" w:eastAsia="zh-CN" w:bidi="ar-SA"/>
                    </w:rPr>
                  </w:pPr>
                  <w:r>
                    <w:rPr>
                      <w:rFonts w:hint="eastAsia" w:ascii="方正黑体_GBK" w:hAnsi="等线" w:eastAsia="方正黑体_GBK" w:cs="宋体"/>
                      <w:kern w:val="0"/>
                      <w:sz w:val="20"/>
                      <w:szCs w:val="20"/>
                    </w:rPr>
                    <w:t>含高低压室、主电机、清污机、控制箱等每一处独立的配电柜（箱）、一二次电气设备均需独立检测</w:t>
                  </w:r>
                </w:p>
              </w:tc>
            </w:tr>
            <w:tr w14:paraId="56B810B0">
              <w:tblPrEx>
                <w:tblCellMar>
                  <w:top w:w="0" w:type="dxa"/>
                  <w:left w:w="108" w:type="dxa"/>
                  <w:bottom w:w="0" w:type="dxa"/>
                  <w:right w:w="108" w:type="dxa"/>
                </w:tblCellMar>
              </w:tblPrEx>
              <w:trPr>
                <w:trHeight w:val="94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1F09633F">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26</w:t>
                  </w:r>
                </w:p>
              </w:tc>
              <w:tc>
                <w:tcPr>
                  <w:tcW w:w="2172" w:type="dxa"/>
                  <w:tcBorders>
                    <w:top w:val="single" w:color="auto" w:sz="4" w:space="0"/>
                    <w:left w:val="nil"/>
                    <w:bottom w:val="single" w:color="auto" w:sz="4" w:space="0"/>
                    <w:right w:val="single" w:color="auto" w:sz="4" w:space="0"/>
                  </w:tcBorders>
                  <w:shd w:val="clear" w:color="auto" w:fill="auto"/>
                  <w:vAlign w:val="center"/>
                </w:tcPr>
                <w:p w14:paraId="0230C596">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采购压力表及送检</w:t>
                  </w:r>
                </w:p>
              </w:tc>
              <w:tc>
                <w:tcPr>
                  <w:tcW w:w="489" w:type="dxa"/>
                  <w:tcBorders>
                    <w:top w:val="nil"/>
                    <w:left w:val="nil"/>
                    <w:bottom w:val="single" w:color="auto" w:sz="4" w:space="0"/>
                    <w:right w:val="single" w:color="auto" w:sz="4" w:space="0"/>
                  </w:tcBorders>
                  <w:shd w:val="clear" w:color="auto" w:fill="auto"/>
                  <w:vAlign w:val="center"/>
                </w:tcPr>
                <w:p w14:paraId="1682392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D489429">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4FA7BB0">
                  <w:pPr>
                    <w:widowControl/>
                    <w:jc w:val="left"/>
                    <w:rPr>
                      <w:rFonts w:hint="eastAsia" w:ascii="方正黑体_GBK" w:hAnsi="等线" w:eastAsia="方正黑体_GBK" w:cs="宋体"/>
                      <w:b/>
                      <w:bCs/>
                      <w:kern w:val="0"/>
                      <w:sz w:val="20"/>
                      <w:szCs w:val="20"/>
                      <w:highlight w:val="none"/>
                      <w:lang w:val="en-US" w:eastAsia="zh-CN" w:bidi="ar-SA"/>
                    </w:rPr>
                  </w:pPr>
                  <w:r>
                    <w:rPr>
                      <w:rFonts w:hint="eastAsia" w:ascii="方正黑体_GBK" w:hAnsi="等线" w:eastAsia="方正黑体_GBK" w:cs="宋体"/>
                      <w:b/>
                      <w:bCs/>
                      <w:kern w:val="0"/>
                      <w:sz w:val="20"/>
                      <w:szCs w:val="20"/>
                      <w:highlight w:val="none"/>
                    </w:rPr>
                    <w:t>根据现场情况，</w:t>
                  </w:r>
                  <w:r>
                    <w:rPr>
                      <w:rFonts w:hint="eastAsia" w:ascii="方正黑体_GBK" w:hAnsi="等线" w:eastAsia="方正黑体_GBK" w:cs="宋体"/>
                      <w:b/>
                      <w:bCs/>
                      <w:kern w:val="0"/>
                      <w:sz w:val="20"/>
                      <w:szCs w:val="20"/>
                      <w:highlight w:val="none"/>
                      <w:lang w:val="en-US" w:eastAsia="zh-CN"/>
                    </w:rPr>
                    <w:t>购买</w:t>
                  </w:r>
                  <w:r>
                    <w:rPr>
                      <w:rFonts w:hint="eastAsia" w:ascii="方正黑体_GBK" w:hAnsi="等线" w:eastAsia="方正黑体_GBK" w:cs="宋体"/>
                      <w:b/>
                      <w:bCs/>
                      <w:kern w:val="0"/>
                      <w:sz w:val="20"/>
                      <w:szCs w:val="20"/>
                      <w:highlight w:val="none"/>
                    </w:rPr>
                    <w:t>同类型同型号压力表备品一套</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约60只</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rPr>
                    <w:t>，并分批次将现场使用的及新采购压力表送检</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共约120只</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lang w:eastAsia="zh-CN"/>
                    </w:rPr>
                    <w:t>（</w:t>
                  </w:r>
                  <w:r>
                    <w:rPr>
                      <w:rFonts w:hint="eastAsia" w:ascii="方正黑体_GBK" w:hAnsi="等线" w:eastAsia="方正黑体_GBK" w:cs="宋体"/>
                      <w:b/>
                      <w:bCs/>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b/>
                      <w:bCs/>
                      <w:kern w:val="0"/>
                      <w:sz w:val="20"/>
                      <w:szCs w:val="20"/>
                      <w:lang w:eastAsia="zh-CN"/>
                    </w:rPr>
                    <w:t>）</w:t>
                  </w:r>
                </w:p>
              </w:tc>
            </w:tr>
            <w:tr w14:paraId="565E0624">
              <w:tblPrEx>
                <w:tblCellMar>
                  <w:top w:w="0" w:type="dxa"/>
                  <w:left w:w="108" w:type="dxa"/>
                  <w:bottom w:w="0" w:type="dxa"/>
                  <w:right w:w="108" w:type="dxa"/>
                </w:tblCellMar>
              </w:tblPrEx>
              <w:trPr>
                <w:trHeight w:val="942"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7A1284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27</w:t>
                  </w:r>
                </w:p>
              </w:tc>
              <w:tc>
                <w:tcPr>
                  <w:tcW w:w="2172" w:type="dxa"/>
                  <w:tcBorders>
                    <w:top w:val="single" w:color="auto" w:sz="4" w:space="0"/>
                    <w:left w:val="nil"/>
                    <w:bottom w:val="single" w:color="auto" w:sz="4" w:space="0"/>
                    <w:right w:val="single" w:color="auto" w:sz="4" w:space="0"/>
                  </w:tcBorders>
                  <w:shd w:val="clear" w:color="auto" w:fill="auto"/>
                  <w:vAlign w:val="center"/>
                </w:tcPr>
                <w:p w14:paraId="502B39D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采购10kV绝缘垫</w:t>
                  </w:r>
                </w:p>
              </w:tc>
              <w:tc>
                <w:tcPr>
                  <w:tcW w:w="489" w:type="dxa"/>
                  <w:tcBorders>
                    <w:top w:val="nil"/>
                    <w:left w:val="nil"/>
                    <w:bottom w:val="single" w:color="auto" w:sz="4" w:space="0"/>
                    <w:right w:val="single" w:color="auto" w:sz="4" w:space="0"/>
                  </w:tcBorders>
                  <w:shd w:val="clear" w:color="auto" w:fill="auto"/>
                  <w:vAlign w:val="center"/>
                </w:tcPr>
                <w:p w14:paraId="13D5401F">
                  <w:pPr>
                    <w:widowControl/>
                    <w:jc w:val="center"/>
                    <w:rPr>
                      <w:rFonts w:ascii="方正黑体_GBK" w:hAnsi="等线" w:eastAsia="方正黑体_GBK" w:cs="宋体"/>
                      <w:kern w:val="0"/>
                      <w:sz w:val="20"/>
                      <w:szCs w:val="20"/>
                    </w:rPr>
                  </w:pPr>
                  <w:r>
                    <w:rPr>
                      <w:rFonts w:hint="eastAsia" w:ascii="Batang" w:hAnsi="Batang" w:eastAsia="Batang" w:cs="Batang"/>
                      <w:kern w:val="0"/>
                      <w:sz w:val="20"/>
                      <w:szCs w:val="20"/>
                    </w:rPr>
                    <w:t>㎡</w:t>
                  </w:r>
                </w:p>
              </w:tc>
              <w:tc>
                <w:tcPr>
                  <w:tcW w:w="588" w:type="dxa"/>
                  <w:tcBorders>
                    <w:top w:val="nil"/>
                    <w:left w:val="nil"/>
                    <w:bottom w:val="single" w:color="auto" w:sz="4" w:space="0"/>
                    <w:right w:val="single" w:color="auto" w:sz="4" w:space="0"/>
                  </w:tcBorders>
                  <w:shd w:val="clear" w:color="auto" w:fill="auto"/>
                  <w:vAlign w:val="center"/>
                </w:tcPr>
                <w:p w14:paraId="707918F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300</w:t>
                  </w:r>
                </w:p>
              </w:tc>
              <w:tc>
                <w:tcPr>
                  <w:tcW w:w="5610" w:type="dxa"/>
                  <w:tcBorders>
                    <w:top w:val="nil"/>
                    <w:left w:val="nil"/>
                    <w:bottom w:val="single" w:color="auto" w:sz="4" w:space="0"/>
                    <w:right w:val="single" w:color="auto" w:sz="4" w:space="0"/>
                  </w:tcBorders>
                  <w:shd w:val="clear" w:color="auto" w:fill="auto"/>
                  <w:vAlign w:val="center"/>
                </w:tcPr>
                <w:p w14:paraId="02D9DB99">
                  <w:pPr>
                    <w:widowControl/>
                    <w:jc w:val="left"/>
                    <w:rPr>
                      <w:rFonts w:hint="default"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10kV绝缘垫，根据业主要求需定制尺寸，具体工程量按实结算</w:t>
                  </w:r>
                  <w:r>
                    <w:rPr>
                      <w:rFonts w:hint="eastAsia" w:ascii="方正黑体_GBK" w:hAnsi="等线" w:eastAsia="方正黑体_GBK" w:cs="宋体"/>
                      <w:kern w:val="0"/>
                      <w:sz w:val="20"/>
                      <w:szCs w:val="20"/>
                      <w:highlight w:val="none"/>
                      <w:lang w:eastAsia="zh-CN"/>
                    </w:rPr>
                    <w:t>，</w:t>
                  </w:r>
                  <w:r>
                    <w:rPr>
                      <w:rFonts w:hint="eastAsia" w:ascii="方正黑体_GBK" w:hAnsi="等线" w:eastAsia="方正黑体_GBK" w:cs="宋体"/>
                      <w:kern w:val="0"/>
                      <w:sz w:val="20"/>
                      <w:szCs w:val="20"/>
                      <w:highlight w:val="none"/>
                      <w:lang w:val="en-US" w:eastAsia="zh-CN"/>
                    </w:rPr>
                    <w:t>绝缘垫均需检测合格并配报告</w:t>
                  </w:r>
                </w:p>
              </w:tc>
            </w:tr>
            <w:tr w14:paraId="318BB8CB">
              <w:tblPrEx>
                <w:tblCellMar>
                  <w:top w:w="0" w:type="dxa"/>
                  <w:left w:w="108" w:type="dxa"/>
                  <w:bottom w:w="0" w:type="dxa"/>
                  <w:right w:w="108" w:type="dxa"/>
                </w:tblCellMar>
              </w:tblPrEx>
              <w:trPr>
                <w:trHeight w:val="43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19AABF40">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28</w:t>
                  </w:r>
                </w:p>
              </w:tc>
              <w:tc>
                <w:tcPr>
                  <w:tcW w:w="2172" w:type="dxa"/>
                  <w:tcBorders>
                    <w:top w:val="single" w:color="auto" w:sz="4" w:space="0"/>
                    <w:left w:val="nil"/>
                    <w:bottom w:val="single" w:color="auto" w:sz="4" w:space="0"/>
                    <w:right w:val="single" w:color="auto" w:sz="4" w:space="0"/>
                  </w:tcBorders>
                  <w:shd w:val="clear" w:color="auto" w:fill="auto"/>
                  <w:vAlign w:val="center"/>
                </w:tcPr>
                <w:p w14:paraId="421F14BD">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小计</w:t>
                  </w:r>
                </w:p>
              </w:tc>
              <w:tc>
                <w:tcPr>
                  <w:tcW w:w="489" w:type="dxa"/>
                  <w:tcBorders>
                    <w:top w:val="nil"/>
                    <w:left w:val="nil"/>
                    <w:bottom w:val="single" w:color="auto" w:sz="4" w:space="0"/>
                    <w:right w:val="single" w:color="auto" w:sz="4" w:space="0"/>
                  </w:tcBorders>
                  <w:shd w:val="clear" w:color="auto" w:fill="auto"/>
                  <w:vAlign w:val="center"/>
                </w:tcPr>
                <w:p w14:paraId="4022356E">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6EAB3EB2">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5446DFD6">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098FFE8D">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30499AF6">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四</w:t>
                  </w:r>
                </w:p>
              </w:tc>
              <w:tc>
                <w:tcPr>
                  <w:tcW w:w="3249" w:type="dxa"/>
                  <w:gridSpan w:val="3"/>
                  <w:tcBorders>
                    <w:top w:val="single" w:color="auto" w:sz="4" w:space="0"/>
                    <w:left w:val="nil"/>
                    <w:bottom w:val="single" w:color="auto" w:sz="4" w:space="0"/>
                    <w:right w:val="nil"/>
                  </w:tcBorders>
                  <w:shd w:val="clear" w:color="auto" w:fill="auto"/>
                  <w:vAlign w:val="center"/>
                </w:tcPr>
                <w:p w14:paraId="53C152AA">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变压器及电气设备维保</w:t>
                  </w:r>
                </w:p>
              </w:tc>
              <w:tc>
                <w:tcPr>
                  <w:tcW w:w="5610" w:type="dxa"/>
                  <w:tcBorders>
                    <w:top w:val="nil"/>
                    <w:left w:val="single" w:color="auto" w:sz="4" w:space="0"/>
                    <w:bottom w:val="single" w:color="auto" w:sz="4" w:space="0"/>
                    <w:right w:val="single" w:color="auto" w:sz="4" w:space="0"/>
                  </w:tcBorders>
                  <w:shd w:val="clear" w:color="auto" w:fill="auto"/>
                  <w:vAlign w:val="center"/>
                </w:tcPr>
                <w:p w14:paraId="4160C777">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0F508CDB">
              <w:tblPrEx>
                <w:tblCellMar>
                  <w:top w:w="0" w:type="dxa"/>
                  <w:left w:w="108" w:type="dxa"/>
                  <w:bottom w:w="0" w:type="dxa"/>
                  <w:right w:w="108" w:type="dxa"/>
                </w:tblCellMar>
              </w:tblPrEx>
              <w:trPr>
                <w:trHeight w:val="108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7E46520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72" w:type="dxa"/>
                  <w:tcBorders>
                    <w:top w:val="single" w:color="auto" w:sz="4" w:space="0"/>
                    <w:left w:val="nil"/>
                    <w:bottom w:val="single" w:color="auto" w:sz="4" w:space="0"/>
                    <w:right w:val="single" w:color="auto" w:sz="4" w:space="0"/>
                  </w:tcBorders>
                  <w:shd w:val="clear" w:color="auto" w:fill="auto"/>
                  <w:vAlign w:val="center"/>
                </w:tcPr>
                <w:p w14:paraId="735C70D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变压器及电气设备维保</w:t>
                  </w:r>
                </w:p>
              </w:tc>
              <w:tc>
                <w:tcPr>
                  <w:tcW w:w="489" w:type="dxa"/>
                  <w:tcBorders>
                    <w:top w:val="nil"/>
                    <w:left w:val="nil"/>
                    <w:bottom w:val="single" w:color="auto" w:sz="4" w:space="0"/>
                    <w:right w:val="single" w:color="auto" w:sz="4" w:space="0"/>
                  </w:tcBorders>
                  <w:shd w:val="clear" w:color="auto" w:fill="auto"/>
                  <w:vAlign w:val="center"/>
                </w:tcPr>
                <w:p w14:paraId="43102C9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03A587C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25E993E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范围包括管理所、新江海河闸、通启运河水利枢纽全部变压器及电气设备，每季度维保一次，并出具维保报告。</w:t>
                  </w:r>
                </w:p>
              </w:tc>
            </w:tr>
            <w:tr w14:paraId="51903916">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01B469DD">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五</w:t>
                  </w:r>
                </w:p>
              </w:tc>
              <w:tc>
                <w:tcPr>
                  <w:tcW w:w="3249" w:type="dxa"/>
                  <w:gridSpan w:val="3"/>
                  <w:tcBorders>
                    <w:top w:val="single" w:color="auto" w:sz="4" w:space="0"/>
                    <w:left w:val="nil"/>
                    <w:bottom w:val="single" w:color="auto" w:sz="4" w:space="0"/>
                    <w:right w:val="nil"/>
                  </w:tcBorders>
                  <w:shd w:val="clear" w:color="auto" w:fill="auto"/>
                  <w:vAlign w:val="center"/>
                </w:tcPr>
                <w:p w14:paraId="486FD114">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柜体内外卫生清理、相序标贴补充、示温片张贴</w:t>
                  </w:r>
                </w:p>
              </w:tc>
              <w:tc>
                <w:tcPr>
                  <w:tcW w:w="5610" w:type="dxa"/>
                  <w:tcBorders>
                    <w:top w:val="nil"/>
                    <w:left w:val="single" w:color="auto" w:sz="4" w:space="0"/>
                    <w:bottom w:val="single" w:color="auto" w:sz="4" w:space="0"/>
                    <w:right w:val="single" w:color="auto" w:sz="4" w:space="0"/>
                  </w:tcBorders>
                  <w:shd w:val="clear" w:color="auto" w:fill="auto"/>
                  <w:vAlign w:val="center"/>
                </w:tcPr>
                <w:p w14:paraId="1ABA4E8F">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296E3085">
              <w:tblPrEx>
                <w:tblCellMar>
                  <w:top w:w="0" w:type="dxa"/>
                  <w:left w:w="108" w:type="dxa"/>
                  <w:bottom w:w="0" w:type="dxa"/>
                  <w:right w:w="108" w:type="dxa"/>
                </w:tblCellMar>
              </w:tblPrEx>
              <w:trPr>
                <w:trHeight w:val="120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28027714">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72" w:type="dxa"/>
                  <w:tcBorders>
                    <w:top w:val="single" w:color="auto" w:sz="4" w:space="0"/>
                    <w:left w:val="nil"/>
                    <w:bottom w:val="single" w:color="auto" w:sz="4" w:space="0"/>
                    <w:right w:val="single" w:color="auto" w:sz="4" w:space="0"/>
                  </w:tcBorders>
                  <w:shd w:val="clear" w:color="auto" w:fill="auto"/>
                  <w:vAlign w:val="center"/>
                </w:tcPr>
                <w:p w14:paraId="3710C0D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柜体内外卫生清理、相序标贴补充、示温片张贴</w:t>
                  </w:r>
                </w:p>
              </w:tc>
              <w:tc>
                <w:tcPr>
                  <w:tcW w:w="489" w:type="dxa"/>
                  <w:tcBorders>
                    <w:top w:val="nil"/>
                    <w:left w:val="nil"/>
                    <w:bottom w:val="single" w:color="auto" w:sz="4" w:space="0"/>
                    <w:right w:val="single" w:color="auto" w:sz="4" w:space="0"/>
                  </w:tcBorders>
                  <w:shd w:val="clear" w:color="auto" w:fill="auto"/>
                  <w:vAlign w:val="center"/>
                </w:tcPr>
                <w:p w14:paraId="4DBD856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7200CF5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3BF1676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电气预防性试验含柜体内外卫生清理</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lang w:val="en-US" w:eastAsia="zh-CN"/>
                    </w:rPr>
                    <w:t>柜体内、外及所有电子元器件均需保洁到位</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rPr>
                    <w:t>、相序标贴补充、示温片张贴；被试设备</w:t>
                  </w:r>
                  <w:r>
                    <w:rPr>
                      <w:rFonts w:hint="eastAsia" w:ascii="方正黑体_GBK" w:hAnsi="等线" w:eastAsia="方正黑体_GBK" w:cs="宋体"/>
                      <w:color w:val="000000"/>
                      <w:kern w:val="0"/>
                      <w:sz w:val="20"/>
                      <w:szCs w:val="20"/>
                      <w:lang w:val="en-US" w:eastAsia="zh-CN"/>
                    </w:rPr>
                    <w:t>需</w:t>
                  </w:r>
                  <w:r>
                    <w:rPr>
                      <w:rFonts w:hint="eastAsia" w:ascii="方正黑体_GBK" w:hAnsi="等线" w:eastAsia="方正黑体_GBK" w:cs="宋体"/>
                      <w:color w:val="000000"/>
                      <w:kern w:val="0"/>
                      <w:sz w:val="20"/>
                      <w:szCs w:val="20"/>
                    </w:rPr>
                    <w:t>清洁</w:t>
                  </w:r>
                  <w:r>
                    <w:rPr>
                      <w:rFonts w:hint="eastAsia" w:ascii="方正黑体_GBK" w:hAnsi="等线" w:eastAsia="方正黑体_GBK" w:cs="宋体"/>
                      <w:color w:val="000000"/>
                      <w:kern w:val="0"/>
                      <w:sz w:val="20"/>
                      <w:szCs w:val="20"/>
                      <w:lang w:val="en-US" w:eastAsia="zh-CN"/>
                    </w:rPr>
                    <w:t>完好</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lang w:val="en-US" w:eastAsia="zh-CN"/>
                    </w:rPr>
                    <w:t>经现场人员验收认可后</w:t>
                  </w:r>
                  <w:r>
                    <w:rPr>
                      <w:rFonts w:hint="eastAsia" w:ascii="方正黑体_GBK" w:hAnsi="等线" w:eastAsia="方正黑体_GBK" w:cs="宋体"/>
                      <w:color w:val="000000"/>
                      <w:kern w:val="0"/>
                      <w:sz w:val="20"/>
                      <w:szCs w:val="20"/>
                    </w:rPr>
                    <w:t>方可</w:t>
                  </w:r>
                  <w:r>
                    <w:rPr>
                      <w:rFonts w:hint="eastAsia" w:ascii="方正黑体_GBK" w:hAnsi="等线" w:eastAsia="方正黑体_GBK" w:cs="宋体"/>
                      <w:color w:val="000000"/>
                      <w:kern w:val="0"/>
                      <w:sz w:val="20"/>
                      <w:szCs w:val="20"/>
                      <w:lang w:val="en-US" w:eastAsia="zh-CN"/>
                    </w:rPr>
                    <w:t>进行试验工作</w:t>
                  </w:r>
                  <w:r>
                    <w:rPr>
                      <w:rFonts w:hint="eastAsia" w:ascii="方正黑体_GBK" w:hAnsi="等线" w:eastAsia="方正黑体_GBK" w:cs="宋体"/>
                      <w:color w:val="000000"/>
                      <w:kern w:val="0"/>
                      <w:sz w:val="20"/>
                      <w:szCs w:val="20"/>
                    </w:rPr>
                    <w:t>。</w:t>
                  </w:r>
                </w:p>
              </w:tc>
            </w:tr>
            <w:tr w14:paraId="12ED6F94">
              <w:tblPrEx>
                <w:tblCellMar>
                  <w:top w:w="0" w:type="dxa"/>
                  <w:left w:w="108" w:type="dxa"/>
                  <w:bottom w:w="0" w:type="dxa"/>
                  <w:right w:w="108" w:type="dxa"/>
                </w:tblCellMar>
              </w:tblPrEx>
              <w:trPr>
                <w:trHeight w:val="499"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303D3F0">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六</w:t>
                  </w:r>
                </w:p>
              </w:tc>
              <w:tc>
                <w:tcPr>
                  <w:tcW w:w="3249" w:type="dxa"/>
                  <w:gridSpan w:val="3"/>
                  <w:tcBorders>
                    <w:top w:val="single" w:color="auto" w:sz="4" w:space="0"/>
                    <w:left w:val="nil"/>
                    <w:bottom w:val="single" w:color="auto" w:sz="4" w:space="0"/>
                    <w:right w:val="nil"/>
                  </w:tcBorders>
                  <w:shd w:val="clear" w:color="auto" w:fill="auto"/>
                  <w:vAlign w:val="center"/>
                </w:tcPr>
                <w:p w14:paraId="078D2F17">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安全文明措施费</w:t>
                  </w:r>
                </w:p>
              </w:tc>
              <w:tc>
                <w:tcPr>
                  <w:tcW w:w="5610" w:type="dxa"/>
                  <w:tcBorders>
                    <w:top w:val="nil"/>
                    <w:left w:val="single" w:color="auto" w:sz="4" w:space="0"/>
                    <w:bottom w:val="single" w:color="auto" w:sz="4" w:space="0"/>
                    <w:right w:val="single" w:color="auto" w:sz="4" w:space="0"/>
                  </w:tcBorders>
                  <w:shd w:val="clear" w:color="auto" w:fill="auto"/>
                  <w:vAlign w:val="center"/>
                </w:tcPr>
                <w:p w14:paraId="29997424">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568423F5">
              <w:tblPrEx>
                <w:tblCellMar>
                  <w:top w:w="0" w:type="dxa"/>
                  <w:left w:w="108" w:type="dxa"/>
                  <w:bottom w:w="0" w:type="dxa"/>
                  <w:right w:w="108" w:type="dxa"/>
                </w:tblCellMar>
              </w:tblPrEx>
              <w:trPr>
                <w:trHeight w:val="1080" w:hRule="atLeast"/>
              </w:trPr>
              <w:tc>
                <w:tcPr>
                  <w:tcW w:w="440" w:type="dxa"/>
                  <w:tcBorders>
                    <w:top w:val="nil"/>
                    <w:left w:val="single" w:color="auto" w:sz="4" w:space="0"/>
                    <w:bottom w:val="single" w:color="auto" w:sz="4" w:space="0"/>
                    <w:right w:val="single" w:color="auto" w:sz="4" w:space="0"/>
                  </w:tcBorders>
                  <w:shd w:val="clear" w:color="auto" w:fill="auto"/>
                  <w:vAlign w:val="center"/>
                </w:tcPr>
                <w:p w14:paraId="6E808B3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72" w:type="dxa"/>
                  <w:tcBorders>
                    <w:top w:val="single" w:color="auto" w:sz="4" w:space="0"/>
                    <w:left w:val="nil"/>
                    <w:bottom w:val="single" w:color="auto" w:sz="4" w:space="0"/>
                    <w:right w:val="single" w:color="auto" w:sz="4" w:space="0"/>
                  </w:tcBorders>
                  <w:shd w:val="clear" w:color="auto" w:fill="auto"/>
                  <w:vAlign w:val="center"/>
                </w:tcPr>
                <w:p w14:paraId="7E57E85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安全文明措施费</w:t>
                  </w:r>
                </w:p>
              </w:tc>
              <w:tc>
                <w:tcPr>
                  <w:tcW w:w="489" w:type="dxa"/>
                  <w:tcBorders>
                    <w:top w:val="nil"/>
                    <w:left w:val="nil"/>
                    <w:bottom w:val="single" w:color="auto" w:sz="4" w:space="0"/>
                    <w:right w:val="single" w:color="auto" w:sz="4" w:space="0"/>
                  </w:tcBorders>
                  <w:shd w:val="clear" w:color="auto" w:fill="auto"/>
                  <w:vAlign w:val="center"/>
                </w:tcPr>
                <w:p w14:paraId="68B8902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588" w:type="dxa"/>
                  <w:tcBorders>
                    <w:top w:val="nil"/>
                    <w:left w:val="nil"/>
                    <w:bottom w:val="single" w:color="auto" w:sz="4" w:space="0"/>
                    <w:right w:val="single" w:color="auto" w:sz="4" w:space="0"/>
                  </w:tcBorders>
                  <w:shd w:val="clear" w:color="auto" w:fill="auto"/>
                  <w:vAlign w:val="center"/>
                </w:tcPr>
                <w:p w14:paraId="6AC800A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5610" w:type="dxa"/>
                  <w:tcBorders>
                    <w:top w:val="nil"/>
                    <w:left w:val="nil"/>
                    <w:bottom w:val="single" w:color="auto" w:sz="4" w:space="0"/>
                    <w:right w:val="single" w:color="auto" w:sz="4" w:space="0"/>
                  </w:tcBorders>
                  <w:shd w:val="clear" w:color="auto" w:fill="auto"/>
                  <w:vAlign w:val="center"/>
                </w:tcPr>
                <w:p w14:paraId="1F6F4646">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按（一+二+三+四+五）*2.5%计</w:t>
                  </w:r>
                </w:p>
              </w:tc>
            </w:tr>
          </w:tbl>
          <w:p w14:paraId="25DC7E2E">
            <w:pPr>
              <w:pStyle w:val="2"/>
              <w:ind w:firstLine="240"/>
            </w:pPr>
          </w:p>
        </w:tc>
      </w:tr>
    </w:tbl>
    <w:p w14:paraId="4FAA7997">
      <w:pPr>
        <w:spacing w:line="360" w:lineRule="auto"/>
        <w:ind w:firstLine="480" w:firstLineChars="200"/>
        <w:rPr>
          <w:rFonts w:ascii="宋体" w:hAnsi="宋体" w:cs="宋体"/>
          <w:sz w:val="24"/>
        </w:rPr>
      </w:pPr>
      <w:r>
        <w:rPr>
          <w:rFonts w:hint="eastAsia" w:ascii="宋体" w:hAnsi="宋体" w:cs="宋体"/>
          <w:sz w:val="24"/>
        </w:rPr>
        <w:t>备注：1、电气预防性试验含柜体内外卫生清理、相序标贴补充、示温片张贴；特别是耐压试验前应先将被试设备进行清洁后方可加压。</w:t>
      </w:r>
    </w:p>
    <w:p w14:paraId="0B3421A0">
      <w:pPr>
        <w:spacing w:line="360" w:lineRule="auto"/>
        <w:ind w:firstLine="480" w:firstLineChars="200"/>
        <w:rPr>
          <w:rFonts w:ascii="宋体" w:hAnsi="宋体" w:cs="宋体"/>
          <w:sz w:val="24"/>
        </w:rPr>
      </w:pPr>
      <w:r>
        <w:rPr>
          <w:rFonts w:hint="eastAsia" w:ascii="宋体" w:hAnsi="宋体" w:cs="宋体"/>
          <w:sz w:val="24"/>
        </w:rPr>
        <w:t>2、检测有效期为半年的项目需进行两次检测，确保所有检测报告有效期或建议下次检测期延续至2027年度。</w:t>
      </w:r>
    </w:p>
    <w:p w14:paraId="40B36B46">
      <w:pPr>
        <w:spacing w:line="360" w:lineRule="auto"/>
        <w:ind w:firstLine="480" w:firstLineChars="200"/>
        <w:rPr>
          <w:rFonts w:hint="eastAsia" w:ascii="宋体" w:hAnsi="宋体" w:cs="宋体"/>
          <w:sz w:val="24"/>
        </w:rPr>
      </w:pPr>
      <w:r>
        <w:rPr>
          <w:rFonts w:hint="eastAsia" w:ascii="宋体" w:hAnsi="宋体" w:cs="宋体"/>
          <w:sz w:val="24"/>
        </w:rPr>
        <w:t>3、上述检测项目未尽之处按现场实际进行，检测项目应符合或不低于江苏省水利工程高压电气设备预防性试验规定内容，检测标准应符合或不低于现行规范规程，中标单位负责检验合格证粘贴到位。</w:t>
      </w:r>
    </w:p>
    <w:p w14:paraId="12FB4C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4、电气试验期间停、送电手续及操作由中标单位负责履行，管理所可配合办理相关手续。</w:t>
      </w:r>
    </w:p>
    <w:p w14:paraId="31172DE3">
      <w:pPr>
        <w:spacing w:line="360" w:lineRule="auto"/>
        <w:ind w:firstLine="482" w:firstLineChars="200"/>
        <w:rPr>
          <w:b/>
          <w:sz w:val="24"/>
          <w:highlight w:val="none"/>
        </w:rPr>
      </w:pPr>
      <w:r>
        <w:rPr>
          <w:rFonts w:hint="eastAsia"/>
          <w:b/>
          <w:sz w:val="24"/>
          <w:highlight w:val="none"/>
        </w:rPr>
        <w:t>三</w:t>
      </w:r>
      <w:r>
        <w:rPr>
          <w:b/>
          <w:sz w:val="24"/>
          <w:highlight w:val="none"/>
        </w:rPr>
        <w:t>、</w:t>
      </w:r>
      <w:r>
        <w:rPr>
          <w:rFonts w:hint="eastAsia"/>
          <w:b/>
          <w:sz w:val="24"/>
          <w:highlight w:val="none"/>
        </w:rPr>
        <w:t>服务期限</w:t>
      </w:r>
    </w:p>
    <w:p w14:paraId="13E668E0">
      <w:pPr>
        <w:spacing w:line="360" w:lineRule="auto"/>
        <w:ind w:firstLine="480" w:firstLineChars="200"/>
        <w:rPr>
          <w:rFonts w:ascii="宋体" w:hAnsi="宋体" w:cs="宋体"/>
          <w:sz w:val="24"/>
          <w:highlight w:val="none"/>
        </w:rPr>
      </w:pPr>
      <w:r>
        <w:rPr>
          <w:rFonts w:hint="eastAsia" w:ascii="宋体" w:hAnsi="宋体" w:cs="宋体"/>
          <w:sz w:val="24"/>
          <w:highlight w:val="none"/>
        </w:rPr>
        <w:t>签订合同后，试验进场时间以甲方通知为准（</w:t>
      </w:r>
      <w:r>
        <w:rPr>
          <w:rFonts w:hint="eastAsia" w:ascii="宋体" w:hAnsi="宋体" w:cs="宋体"/>
          <w:sz w:val="24"/>
          <w:highlight w:val="none"/>
          <w:lang w:val="en-US" w:eastAsia="zh-CN"/>
        </w:rPr>
        <w:t>30日历天内</w:t>
      </w:r>
      <w:r>
        <w:rPr>
          <w:rFonts w:ascii="宋体" w:hAnsi="宋体" w:cs="宋体"/>
          <w:sz w:val="24"/>
          <w:highlight w:val="none"/>
        </w:rPr>
        <w:t>完成</w:t>
      </w:r>
      <w:r>
        <w:rPr>
          <w:rFonts w:hint="eastAsia" w:ascii="宋体" w:hAnsi="宋体" w:cs="宋体"/>
          <w:sz w:val="24"/>
          <w:highlight w:val="none"/>
        </w:rPr>
        <w:t>），完成检测后</w:t>
      </w:r>
      <w:r>
        <w:rPr>
          <w:rFonts w:ascii="宋体" w:hAnsi="宋体" w:cs="宋体"/>
          <w:sz w:val="24"/>
          <w:highlight w:val="none"/>
        </w:rPr>
        <w:t>30</w:t>
      </w:r>
      <w:r>
        <w:rPr>
          <w:rFonts w:hint="eastAsia" w:ascii="宋体" w:hAnsi="宋体" w:cs="宋体"/>
          <w:sz w:val="24"/>
          <w:highlight w:val="none"/>
        </w:rPr>
        <w:t>天内提交符合相关行业规定及甲方要求版式的正式报告并完成标签粘贴。</w:t>
      </w:r>
    </w:p>
    <w:p w14:paraId="41238014">
      <w:pPr>
        <w:spacing w:line="360" w:lineRule="auto"/>
        <w:ind w:firstLine="472" w:firstLineChars="196"/>
        <w:rPr>
          <w:rFonts w:ascii="宋体" w:hAnsi="宋体" w:cs="宋体"/>
          <w:sz w:val="24"/>
          <w:highlight w:val="none"/>
        </w:rPr>
      </w:pPr>
      <w:r>
        <w:rPr>
          <w:rFonts w:hint="eastAsia" w:ascii="宋体" w:hAnsi="宋体" w:cs="宋体"/>
          <w:b/>
          <w:bCs/>
          <w:sz w:val="24"/>
          <w:highlight w:val="none"/>
        </w:rPr>
        <w:t>四、试验地点</w:t>
      </w:r>
    </w:p>
    <w:p w14:paraId="5E2839BC">
      <w:pPr>
        <w:spacing w:line="360" w:lineRule="auto"/>
        <w:ind w:firstLine="480" w:firstLineChars="200"/>
        <w:rPr>
          <w:rFonts w:ascii="宋体" w:hAnsi="宋体" w:cs="宋体"/>
          <w:bCs/>
          <w:sz w:val="24"/>
          <w:highlight w:val="none"/>
          <w:u w:val="single"/>
        </w:rPr>
      </w:pPr>
      <w:r>
        <w:rPr>
          <w:rFonts w:hint="eastAsia" w:ascii="宋体" w:hAnsi="宋体" w:cs="宋体"/>
          <w:bCs/>
          <w:sz w:val="24"/>
          <w:highlight w:val="none"/>
          <w:u w:val="single"/>
        </w:rPr>
        <w:t>江苏省南通市海门市江心沙农场西首（新江海河闸）</w:t>
      </w:r>
    </w:p>
    <w:p w14:paraId="3B6001D5">
      <w:pPr>
        <w:tabs>
          <w:tab w:val="left" w:pos="6693"/>
        </w:tabs>
        <w:spacing w:line="360" w:lineRule="auto"/>
        <w:ind w:firstLine="480" w:firstLineChars="200"/>
        <w:rPr>
          <w:rFonts w:ascii="宋体" w:hAnsi="宋体" w:cs="宋体"/>
          <w:bCs/>
          <w:sz w:val="24"/>
          <w:highlight w:val="none"/>
          <w:u w:val="single"/>
        </w:rPr>
      </w:pPr>
      <w:r>
        <w:rPr>
          <w:rFonts w:hint="eastAsia" w:ascii="宋体" w:hAnsi="宋体" w:cs="宋体"/>
          <w:bCs/>
          <w:sz w:val="24"/>
          <w:highlight w:val="none"/>
          <w:u w:val="single"/>
        </w:rPr>
        <w:t>江苏省南通市开发区振兴路40号 （管理所）</w:t>
      </w:r>
    </w:p>
    <w:p w14:paraId="71E3E705">
      <w:pPr>
        <w:tabs>
          <w:tab w:val="left" w:pos="6693"/>
        </w:tabs>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江苏省南通市开发区营船港西路最南头入江口处（通启运河水利枢纽）</w:t>
      </w:r>
    </w:p>
    <w:p w14:paraId="2610CCEA">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五、付款方式</w:t>
      </w:r>
    </w:p>
    <w:p w14:paraId="5609B8A9">
      <w:pPr>
        <w:tabs>
          <w:tab w:val="left" w:pos="360"/>
        </w:tabs>
        <w:spacing w:line="360" w:lineRule="auto"/>
        <w:ind w:firstLine="480" w:firstLineChars="200"/>
        <w:rPr>
          <w:rFonts w:ascii="宋体" w:hAnsi="宋体" w:cs="宋体"/>
          <w:sz w:val="24"/>
          <w:highlight w:val="none"/>
        </w:rPr>
      </w:pPr>
      <w:r>
        <w:rPr>
          <w:rFonts w:hint="eastAsia" w:ascii="宋体" w:hAnsi="宋体" w:cs="宋体"/>
          <w:sz w:val="24"/>
          <w:highlight w:val="none"/>
        </w:rPr>
        <w:t>完成本项目第一轮检测及设备保养，</w:t>
      </w:r>
      <w:r>
        <w:rPr>
          <w:rFonts w:hint="eastAsia" w:ascii="宋体" w:hAnsi="宋体" w:cs="宋体"/>
          <w:sz w:val="24"/>
          <w:highlight w:val="none"/>
          <w:lang w:val="en-US" w:eastAsia="zh-CN"/>
        </w:rPr>
        <w:t>并通过现场验收及试验报告评审后</w:t>
      </w:r>
      <w:r>
        <w:rPr>
          <w:rFonts w:hint="eastAsia" w:ascii="宋体" w:hAnsi="宋体" w:cs="宋体"/>
          <w:sz w:val="24"/>
          <w:highlight w:val="none"/>
        </w:rPr>
        <w:t>付至合同价的</w:t>
      </w:r>
      <w:r>
        <w:rPr>
          <w:rFonts w:hint="eastAsia" w:ascii="宋体" w:hAnsi="宋体" w:cs="宋体"/>
          <w:sz w:val="24"/>
          <w:highlight w:val="none"/>
          <w:lang w:val="en-US" w:eastAsia="zh-CN"/>
        </w:rPr>
        <w:t>50</w:t>
      </w:r>
      <w:r>
        <w:rPr>
          <w:rFonts w:hint="eastAsia" w:ascii="宋体" w:hAnsi="宋体" w:cs="宋体"/>
          <w:sz w:val="24"/>
          <w:highlight w:val="none"/>
        </w:rPr>
        <w:t>%，</w:t>
      </w:r>
      <w:r>
        <w:rPr>
          <w:rFonts w:hint="eastAsia" w:ascii="宋体" w:hAnsi="宋体" w:cs="宋体"/>
          <w:sz w:val="24"/>
          <w:highlight w:val="none"/>
          <w:lang w:val="en-US" w:eastAsia="zh-CN"/>
        </w:rPr>
        <w:t>压力表购买及检测完成后付至合同价的85%，</w:t>
      </w:r>
      <w:r>
        <w:rPr>
          <w:rFonts w:hint="eastAsia" w:ascii="宋体" w:hAnsi="宋体" w:cs="宋体"/>
          <w:sz w:val="24"/>
          <w:highlight w:val="none"/>
        </w:rPr>
        <w:t>服务期限结束、涉及的所有服务内容完成，一次性付清所有款项。支付时提供正式发票，采取转帐方式支付。</w:t>
      </w:r>
    </w:p>
    <w:p w14:paraId="62E189D5">
      <w:pPr>
        <w:tabs>
          <w:tab w:val="left" w:pos="360"/>
        </w:tabs>
        <w:spacing w:line="360" w:lineRule="auto"/>
        <w:ind w:firstLine="482" w:firstLineChars="200"/>
        <w:rPr>
          <w:rFonts w:ascii="宋体" w:hAnsi="宋体"/>
          <w:b/>
          <w:bCs/>
          <w:sz w:val="24"/>
        </w:rPr>
      </w:pPr>
      <w:r>
        <w:rPr>
          <w:rFonts w:hint="eastAsia" w:ascii="宋体" w:hAnsi="宋体" w:cs="宋体"/>
          <w:b/>
          <w:bCs/>
          <w:sz w:val="24"/>
        </w:rPr>
        <w:t>六、</w:t>
      </w:r>
      <w:r>
        <w:rPr>
          <w:rFonts w:hint="eastAsia" w:ascii="宋体" w:hAnsi="宋体"/>
          <w:b/>
          <w:bCs/>
          <w:sz w:val="24"/>
        </w:rPr>
        <w:t>其他</w:t>
      </w:r>
    </w:p>
    <w:p w14:paraId="7600C5FD">
      <w:pPr>
        <w:spacing w:line="360" w:lineRule="auto"/>
        <w:ind w:firstLine="480" w:firstLineChars="200"/>
        <w:rPr>
          <w:rFonts w:ascii="宋体" w:hAnsi="宋体" w:cs="宋体"/>
          <w:sz w:val="24"/>
        </w:rPr>
      </w:pPr>
      <w:r>
        <w:rPr>
          <w:rFonts w:hint="eastAsia" w:ascii="宋体" w:hAnsi="宋体" w:cs="宋体"/>
          <w:sz w:val="24"/>
        </w:rPr>
        <w:t>1、投标人须按照招标人要求的时间节点，听从调度，服从指挥，较好的完成本项目。项目实施时应按招标人要求，且不得损坏其他构件，如有损坏，应在实施完成后，对已损坏构件恢复原样并承担所有相关费用。项目实施中</w:t>
      </w:r>
      <w:r>
        <w:rPr>
          <w:rFonts w:ascii="宋体" w:hAnsi="宋体" w:cs="宋体"/>
          <w:sz w:val="24"/>
        </w:rPr>
        <w:t>接受甲方的质量、安全</w:t>
      </w:r>
      <w:r>
        <w:rPr>
          <w:rFonts w:hint="eastAsia" w:ascii="宋体" w:hAnsi="宋体" w:cs="宋体"/>
          <w:sz w:val="24"/>
        </w:rPr>
        <w:t>等</w:t>
      </w:r>
      <w:r>
        <w:rPr>
          <w:rFonts w:ascii="宋体" w:hAnsi="宋体" w:cs="宋体"/>
          <w:sz w:val="24"/>
        </w:rPr>
        <w:t>管理</w:t>
      </w:r>
      <w:r>
        <w:rPr>
          <w:rFonts w:hint="eastAsia" w:ascii="宋体" w:hAnsi="宋体" w:cs="宋体"/>
          <w:sz w:val="24"/>
        </w:rPr>
        <w:t>。</w:t>
      </w:r>
    </w:p>
    <w:p w14:paraId="61F9B384">
      <w:pPr>
        <w:spacing w:line="360" w:lineRule="auto"/>
        <w:ind w:firstLine="480" w:firstLineChars="200"/>
        <w:rPr>
          <w:rFonts w:ascii="宋体" w:hAnsi="宋体" w:cs="宋体"/>
          <w:sz w:val="24"/>
        </w:rPr>
      </w:pPr>
      <w:r>
        <w:rPr>
          <w:rFonts w:hint="eastAsia" w:ascii="宋体" w:hAnsi="宋体" w:cs="宋体"/>
          <w:sz w:val="24"/>
        </w:rPr>
        <w:t>2、中标人独立承担用人风险，自行建立风险管理调控机制，对意外伤害或工伤等风险充分预估，报价时已考虑，一旦出现上述问题，甲方不承担任何连带赔偿责任。</w:t>
      </w:r>
    </w:p>
    <w:p w14:paraId="2AC95C28">
      <w:pPr>
        <w:spacing w:line="360" w:lineRule="auto"/>
        <w:ind w:firstLine="482" w:firstLineChars="200"/>
        <w:rPr>
          <w:rFonts w:hint="default" w:ascii="宋体" w:hAnsi="宋体" w:eastAsia="宋体" w:cs="宋体"/>
          <w:b/>
          <w:bCs/>
          <w:sz w:val="24"/>
          <w:lang w:val="en-US" w:eastAsia="zh-CN"/>
        </w:rPr>
      </w:pPr>
      <w:r>
        <w:rPr>
          <w:rFonts w:hint="eastAsia" w:ascii="宋体" w:hAnsi="宋体" w:cs="宋体"/>
          <w:b/>
          <w:bCs/>
          <w:sz w:val="24"/>
        </w:rPr>
        <w:t>3、投标人应自行踏勘现场，将各项费用综合考虑在投标报价中，结算时完成约定范围内的工作内容的一律不作调整。</w:t>
      </w:r>
      <w:r>
        <w:rPr>
          <w:rFonts w:hint="eastAsia" w:ascii="宋体" w:hAnsi="宋体" w:cs="宋体"/>
          <w:b/>
          <w:bCs/>
          <w:sz w:val="24"/>
          <w:lang w:val="en-US" w:eastAsia="zh-CN"/>
        </w:rPr>
        <w:t>踏勘现场联系人：徐先生 18344707238</w:t>
      </w:r>
    </w:p>
    <w:p w14:paraId="29A50E5C">
      <w:pPr>
        <w:spacing w:line="360" w:lineRule="auto"/>
        <w:ind w:firstLine="482" w:firstLineChars="200"/>
        <w:rPr>
          <w:rFonts w:ascii="宋体" w:hAnsi="宋体" w:cs="宋体"/>
          <w:b/>
          <w:bCs/>
          <w:sz w:val="24"/>
        </w:rPr>
      </w:pPr>
      <w:r>
        <w:rPr>
          <w:rFonts w:hint="eastAsia" w:ascii="宋体" w:hAnsi="宋体" w:cs="宋体"/>
          <w:b/>
          <w:bCs/>
          <w:sz w:val="24"/>
        </w:rPr>
        <w:t>4、投标人应认真踏勘现场，在现场勘查时，熟悉现场及周围交通道路等情况，以获得一切可能影响其投标的直接资料。中标后，不得以不完全了解现场情况为理由而向采购人提出任何索赔的要求，对此采购人不承担任何责任并将不作任何答复与考虑。投标人不得因勘查现场使采购人承担有关的责任和蒙受损失。投标人应承担勘查现场的责任和风险。</w:t>
      </w:r>
    </w:p>
    <w:p w14:paraId="2AEFEC3B">
      <w:pPr>
        <w:spacing w:line="360" w:lineRule="auto"/>
        <w:ind w:firstLine="480" w:firstLineChars="200"/>
        <w:rPr>
          <w:rFonts w:ascii="宋体" w:hAnsi="宋体" w:cs="宋体"/>
          <w:sz w:val="24"/>
        </w:rPr>
      </w:pPr>
      <w:r>
        <w:rPr>
          <w:rFonts w:hint="eastAsia" w:ascii="宋体" w:hAnsi="宋体" w:cs="宋体"/>
          <w:sz w:val="24"/>
        </w:rPr>
        <w:t>5、中标人在实施过程中要严格按照相关操作规范作业，严格遵守安全操作规范要求，应注意人身安全，人员的安全由中标人负责。</w:t>
      </w:r>
    </w:p>
    <w:p w14:paraId="3B5A0C3C">
      <w:pPr>
        <w:pStyle w:val="3"/>
        <w:spacing w:line="360" w:lineRule="auto"/>
        <w:ind w:firstLine="480" w:firstLineChars="200"/>
        <w:rPr>
          <w:rFonts w:ascii="宋体" w:hAnsi="宋体" w:eastAsia="宋体" w:cs="宋体"/>
          <w:szCs w:val="24"/>
        </w:rPr>
      </w:pPr>
      <w:r>
        <w:rPr>
          <w:rFonts w:hint="eastAsia" w:ascii="宋体" w:hAnsi="宋体" w:eastAsia="宋体" w:cs="宋体"/>
          <w:szCs w:val="24"/>
        </w:rPr>
        <w:t>6、中标人应按照现行相关标准、相关规范要求实施本项目；应遵守招标人有关安全管理条例的有关规定，中标人的项目实施应以不影响招标人正常安全生产为原则</w:t>
      </w:r>
      <w:r>
        <w:rPr>
          <w:rFonts w:ascii="宋体" w:hAnsi="宋体" w:eastAsia="宋体" w:cs="宋体"/>
          <w:szCs w:val="24"/>
        </w:rPr>
        <w:t>,</w:t>
      </w:r>
      <w:r>
        <w:rPr>
          <w:rFonts w:hint="eastAsia" w:ascii="宋体" w:hAnsi="宋体" w:eastAsia="宋体" w:cs="宋体"/>
          <w:szCs w:val="24"/>
        </w:rPr>
        <w:t>服从招标人生产调度；应严格按照规范要求做好现场的文明生产工作，工作现场的安全管理、教育和安全事故责任由中标人承担。如项目实施不合格，中标人应当承担因此给招标人造成的全部损失；中标人对招标人由于采用中标人的服务</w:t>
      </w:r>
      <w:r>
        <w:rPr>
          <w:rFonts w:ascii="宋体" w:hAnsi="宋体" w:eastAsia="宋体" w:cs="宋体"/>
          <w:szCs w:val="24"/>
        </w:rPr>
        <w:t>,</w:t>
      </w:r>
      <w:r>
        <w:rPr>
          <w:rFonts w:hint="eastAsia" w:ascii="宋体" w:hAnsi="宋体" w:eastAsia="宋体" w:cs="宋体"/>
          <w:szCs w:val="24"/>
        </w:rPr>
        <w:t>或中标方人员的失误而对甲方造成的直接或造成第三者的财产损失负责。</w:t>
      </w:r>
    </w:p>
    <w:p w14:paraId="05621F65">
      <w:pPr>
        <w:spacing w:line="450" w:lineRule="exact"/>
        <w:ind w:firstLine="482" w:firstLineChars="200"/>
        <w:rPr>
          <w:rFonts w:ascii="宋体" w:hAnsi="宋体" w:cs="宋体"/>
          <w:b/>
          <w:bCs/>
          <w:sz w:val="24"/>
        </w:rPr>
      </w:pPr>
    </w:p>
    <w:p w14:paraId="5C8FBD9B">
      <w:pPr>
        <w:widowControl/>
        <w:spacing w:line="360" w:lineRule="auto"/>
        <w:ind w:firstLine="480" w:firstLineChars="200"/>
        <w:jc w:val="left"/>
        <w:rPr>
          <w:rFonts w:ascii="宋体" w:hAnsi="宋体" w:cs="宋体"/>
          <w:sz w:val="24"/>
        </w:rPr>
      </w:pPr>
      <w:r>
        <w:rPr>
          <w:rFonts w:hint="eastAsia" w:ascii="宋体" w:hAnsi="宋体" w:cs="宋体"/>
          <w:sz w:val="24"/>
        </w:rPr>
        <w:br w:type="page"/>
      </w:r>
    </w:p>
    <w:p w14:paraId="6B358BAF">
      <w:pPr>
        <w:pStyle w:val="3"/>
      </w:pPr>
    </w:p>
    <w:p w14:paraId="001FF41B">
      <w:pPr>
        <w:adjustRightInd w:val="0"/>
        <w:snapToGrid w:val="0"/>
        <w:spacing w:line="500" w:lineRule="exact"/>
        <w:jc w:val="center"/>
        <w:outlineLvl w:val="0"/>
        <w:rPr>
          <w:rFonts w:ascii="宋体" w:hAnsi="宋体" w:cs="宋体"/>
          <w:bCs/>
          <w:sz w:val="36"/>
          <w:szCs w:val="36"/>
        </w:rPr>
      </w:pPr>
      <w:r>
        <w:rPr>
          <w:rFonts w:hint="eastAsia" w:ascii="宋体" w:hAnsi="宋体" w:cs="宋体"/>
          <w:bCs/>
          <w:sz w:val="36"/>
          <w:szCs w:val="36"/>
        </w:rPr>
        <w:t>第四部分  开标和评标</w:t>
      </w:r>
    </w:p>
    <w:p w14:paraId="61EF1706">
      <w:pPr>
        <w:pStyle w:val="72"/>
        <w:snapToGrid w:val="0"/>
        <w:spacing w:before="0" w:after="0"/>
        <w:ind w:left="0" w:right="0" w:firstLine="482" w:firstLineChars="200"/>
        <w:jc w:val="left"/>
        <w:rPr>
          <w:rFonts w:ascii="宋体" w:hAnsi="宋体" w:cs="宋体"/>
          <w:b/>
          <w:kern w:val="2"/>
        </w:rPr>
      </w:pPr>
      <w:r>
        <w:rPr>
          <w:rFonts w:hint="eastAsia" w:ascii="宋体" w:hAnsi="宋体" w:cs="宋体"/>
          <w:b/>
          <w:kern w:val="2"/>
        </w:rPr>
        <w:t>一、开标</w:t>
      </w:r>
    </w:p>
    <w:p w14:paraId="71E02A9F">
      <w:pPr>
        <w:tabs>
          <w:tab w:val="left" w:pos="3585"/>
        </w:tabs>
        <w:adjustRightInd w:val="0"/>
        <w:snapToGrid w:val="0"/>
        <w:spacing w:line="360" w:lineRule="auto"/>
        <w:ind w:firstLine="460" w:firstLineChars="192"/>
        <w:rPr>
          <w:rFonts w:ascii="宋体" w:hAnsi="宋体" w:cs="宋体"/>
          <w:sz w:val="24"/>
        </w:rPr>
      </w:pPr>
      <w:r>
        <w:rPr>
          <w:rFonts w:hint="eastAsia" w:ascii="宋体" w:hAnsi="宋体" w:cs="宋体"/>
          <w:sz w:val="24"/>
        </w:rPr>
        <w:t>开标模式：投标人在招标公告中的地点参加开标会。</w:t>
      </w:r>
    </w:p>
    <w:p w14:paraId="588E53AF">
      <w:pPr>
        <w:pStyle w:val="72"/>
        <w:snapToGrid w:val="0"/>
        <w:spacing w:before="0" w:after="0"/>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725A49AC">
      <w:pPr>
        <w:adjustRightInd w:val="0"/>
        <w:snapToGrid w:val="0"/>
        <w:spacing w:line="360" w:lineRule="auto"/>
        <w:ind w:firstLine="555"/>
        <w:rPr>
          <w:rFonts w:ascii="宋体" w:hAnsi="宋体" w:cs="宋体"/>
          <w:sz w:val="24"/>
        </w:rPr>
      </w:pPr>
      <w:r>
        <w:rPr>
          <w:rFonts w:hint="eastAsia" w:ascii="宋体" w:hAnsi="宋体" w:cs="宋体"/>
          <w:sz w:val="24"/>
        </w:rPr>
        <w:t>采用最低评标价法。分资格审查、价格标二部分评审，总分值为100分，加分和减分因素除外。</w:t>
      </w:r>
    </w:p>
    <w:p w14:paraId="7FC531F6">
      <w:pPr>
        <w:adjustRightInd w:val="0"/>
        <w:snapToGrid w:val="0"/>
        <w:spacing w:line="360" w:lineRule="auto"/>
        <w:ind w:firstLine="555"/>
        <w:rPr>
          <w:rFonts w:ascii="宋体" w:hAnsi="宋体" w:cs="宋体"/>
          <w:sz w:val="24"/>
        </w:rPr>
      </w:pPr>
      <w:r>
        <w:rPr>
          <w:rFonts w:hint="eastAsia" w:ascii="宋体" w:hAnsi="宋体" w:cs="宋体"/>
          <w:sz w:val="24"/>
        </w:rPr>
        <w:t>首先对投标人资格进行审查，然后评标委员会对符合资格的投标人的投标文件进行符合性审查，评标委员会对符合性审查合格的投标文件价格标部分进行评审。投标人价格部分的分值，为该投标人的评标得分。</w:t>
      </w:r>
    </w:p>
    <w:p w14:paraId="22504EBD">
      <w:pPr>
        <w:adjustRightInd w:val="0"/>
        <w:snapToGrid w:val="0"/>
        <w:spacing w:line="360" w:lineRule="auto"/>
        <w:ind w:firstLine="555"/>
        <w:rPr>
          <w:rFonts w:ascii="宋体" w:hAnsi="宋体" w:cs="宋体"/>
          <w:sz w:val="24"/>
        </w:rPr>
      </w:pPr>
      <w:r>
        <w:rPr>
          <w:rFonts w:hint="eastAsia" w:ascii="宋体" w:hAnsi="宋体" w:cs="宋体"/>
          <w:sz w:val="24"/>
        </w:rPr>
        <w:t>评标结果按评审后得分由高到低顺序排列。得分且投标报价相同的由采购人现场抽签确定排名。投标文件满足招标文件全部实质性要求，且按照评审因素的量化指标评审得分前三名的投标人为第一、第二、第三中标候选人。</w:t>
      </w:r>
    </w:p>
    <w:p w14:paraId="224730D8">
      <w:pPr>
        <w:adjustRightInd w:val="0"/>
        <w:snapToGrid w:val="0"/>
        <w:spacing w:line="360" w:lineRule="auto"/>
        <w:ind w:firstLine="352" w:firstLineChars="147"/>
        <w:rPr>
          <w:rFonts w:ascii="宋体" w:hAnsi="宋体" w:cs="宋体"/>
          <w:bCs/>
          <w:sz w:val="24"/>
        </w:rPr>
      </w:pPr>
      <w:r>
        <w:rPr>
          <w:rFonts w:hint="eastAsia" w:ascii="宋体" w:hAnsi="宋体" w:cs="宋体"/>
          <w:bCs/>
          <w:sz w:val="24"/>
        </w:rPr>
        <w:t>（一）对投标人资格进行审查。</w:t>
      </w:r>
    </w:p>
    <w:p w14:paraId="4055FD9E">
      <w:pPr>
        <w:pStyle w:val="76"/>
        <w:adjustRightInd w:val="0"/>
        <w:snapToGrid w:val="0"/>
        <w:spacing w:line="360" w:lineRule="auto"/>
        <w:ind w:firstLine="494"/>
        <w:rPr>
          <w:rFonts w:ascii="宋体" w:eastAsia="宋体" w:cs="宋体"/>
          <w:bCs/>
          <w:sz w:val="24"/>
          <w:szCs w:val="24"/>
        </w:rPr>
      </w:pPr>
      <w:r>
        <w:rPr>
          <w:rFonts w:hint="eastAsia" w:ascii="宋体" w:eastAsia="宋体" w:cs="宋体"/>
          <w:bCs/>
          <w:sz w:val="24"/>
          <w:szCs w:val="24"/>
        </w:rPr>
        <w:t>投标人资格不合格的，其投标文件判定为无效投标文件。</w:t>
      </w:r>
    </w:p>
    <w:p w14:paraId="046075C5">
      <w:pPr>
        <w:adjustRightInd w:val="0"/>
        <w:snapToGrid w:val="0"/>
        <w:spacing w:line="360" w:lineRule="auto"/>
        <w:ind w:firstLine="352" w:firstLineChars="147"/>
        <w:jc w:val="left"/>
        <w:rPr>
          <w:rFonts w:ascii="宋体" w:hAnsi="宋体" w:cs="宋体"/>
          <w:bCs/>
          <w:sz w:val="24"/>
        </w:rPr>
      </w:pPr>
      <w:r>
        <w:rPr>
          <w:rFonts w:hint="eastAsia" w:ascii="宋体" w:hAnsi="宋体" w:cs="宋体"/>
          <w:bCs/>
          <w:sz w:val="24"/>
        </w:rPr>
        <w:t>（二）对符合资格投标人的投标文件进行符合性审查。</w:t>
      </w:r>
    </w:p>
    <w:p w14:paraId="6F5375E6">
      <w:pPr>
        <w:pStyle w:val="76"/>
        <w:adjustRightInd w:val="0"/>
        <w:snapToGrid w:val="0"/>
        <w:spacing w:line="360" w:lineRule="auto"/>
        <w:ind w:firstLine="494"/>
        <w:rPr>
          <w:rFonts w:ascii="宋体" w:eastAsia="宋体" w:cs="宋体"/>
          <w:bCs/>
          <w:sz w:val="24"/>
          <w:szCs w:val="24"/>
        </w:rPr>
      </w:pPr>
      <w:r>
        <w:rPr>
          <w:rFonts w:hint="eastAsia" w:ascii="宋体" w:eastAsia="宋体" w:cs="宋体"/>
          <w:bCs/>
          <w:sz w:val="24"/>
          <w:szCs w:val="24"/>
        </w:rPr>
        <w:t xml:space="preserve">未通过符合性审查的投标文件，将被判为不满足招标文件实质性要求。 </w:t>
      </w:r>
    </w:p>
    <w:p w14:paraId="63D76E2E">
      <w:pPr>
        <w:adjustRightInd w:val="0"/>
        <w:snapToGrid w:val="0"/>
        <w:spacing w:line="360" w:lineRule="auto"/>
        <w:ind w:firstLine="482" w:firstLineChars="200"/>
        <w:rPr>
          <w:rFonts w:ascii="宋体" w:hAnsi="宋体"/>
          <w:b/>
          <w:sz w:val="24"/>
        </w:rPr>
      </w:pPr>
      <w:r>
        <w:rPr>
          <w:rFonts w:ascii="宋体" w:hAnsi="宋体"/>
          <w:b/>
          <w:sz w:val="24"/>
        </w:rPr>
        <w:t>（</w:t>
      </w:r>
      <w:r>
        <w:rPr>
          <w:rFonts w:hint="eastAsia" w:ascii="宋体" w:hAnsi="宋体"/>
          <w:b/>
          <w:sz w:val="24"/>
        </w:rPr>
        <w:t>三</w:t>
      </w:r>
      <w:r>
        <w:rPr>
          <w:rFonts w:ascii="宋体" w:hAnsi="宋体"/>
          <w:b/>
          <w:sz w:val="24"/>
        </w:rPr>
        <w:t>）</w:t>
      </w:r>
      <w:r>
        <w:rPr>
          <w:rFonts w:ascii="宋体" w:hAnsi="宋体"/>
          <w:b/>
          <w:sz w:val="24"/>
          <w:lang w:val="zh-CN"/>
        </w:rPr>
        <w:t>价格分</w:t>
      </w:r>
      <w:r>
        <w:rPr>
          <w:rFonts w:ascii="宋体" w:hAnsi="宋体"/>
          <w:b/>
          <w:sz w:val="24"/>
        </w:rPr>
        <w:t>：</w:t>
      </w:r>
      <w:r>
        <w:rPr>
          <w:rFonts w:hint="eastAsia" w:ascii="宋体" w:hAnsi="宋体"/>
          <w:b/>
          <w:sz w:val="24"/>
        </w:rPr>
        <w:t>100</w:t>
      </w:r>
      <w:r>
        <w:rPr>
          <w:rFonts w:ascii="宋体" w:hAnsi="宋体"/>
          <w:b/>
          <w:sz w:val="24"/>
          <w:lang w:val="zh-CN"/>
        </w:rPr>
        <w:t>分</w:t>
      </w:r>
    </w:p>
    <w:p w14:paraId="6B6B29D7">
      <w:pPr>
        <w:adjustRightInd w:val="0"/>
        <w:snapToGrid w:val="0"/>
        <w:spacing w:line="360" w:lineRule="auto"/>
        <w:ind w:firstLine="480" w:firstLineChars="200"/>
        <w:rPr>
          <w:rFonts w:ascii="宋体" w:hAnsi="宋体"/>
          <w:sz w:val="24"/>
        </w:rPr>
      </w:pPr>
      <w:r>
        <w:rPr>
          <w:rFonts w:hint="eastAsia" w:ascii="宋体" w:hAnsi="宋体"/>
          <w:sz w:val="24"/>
        </w:rPr>
        <w:t>1.本项目</w:t>
      </w:r>
      <w:r>
        <w:rPr>
          <w:rFonts w:hint="eastAsia" w:ascii="宋体" w:hAnsi="宋体"/>
          <w:b/>
          <w:sz w:val="24"/>
          <w:u w:val="single"/>
        </w:rPr>
        <w:t>最高限价为</w:t>
      </w:r>
      <w:r>
        <w:rPr>
          <w:rFonts w:ascii="宋体" w:hAnsi="宋体"/>
          <w:b/>
          <w:sz w:val="24"/>
          <w:u w:val="single"/>
        </w:rPr>
        <w:t>21.00225</w:t>
      </w:r>
      <w:r>
        <w:rPr>
          <w:rFonts w:hint="eastAsia" w:ascii="宋体" w:hAnsi="宋体"/>
          <w:b/>
          <w:sz w:val="24"/>
          <w:u w:val="single"/>
        </w:rPr>
        <w:t>万元</w:t>
      </w:r>
      <w:r>
        <w:rPr>
          <w:rFonts w:hint="eastAsia" w:ascii="宋体" w:hAnsi="宋体"/>
          <w:sz w:val="24"/>
        </w:rPr>
        <w:t>，报价</w:t>
      </w:r>
      <w:r>
        <w:rPr>
          <w:rFonts w:ascii="宋体" w:hAnsi="宋体"/>
          <w:sz w:val="24"/>
        </w:rPr>
        <w:t>超过</w:t>
      </w:r>
      <w:r>
        <w:rPr>
          <w:rFonts w:hint="eastAsia" w:ascii="宋体" w:hAnsi="宋体"/>
          <w:sz w:val="24"/>
        </w:rPr>
        <w:t>最高</w:t>
      </w:r>
      <w:r>
        <w:rPr>
          <w:rFonts w:ascii="宋体" w:hAnsi="宋体"/>
          <w:sz w:val="24"/>
        </w:rPr>
        <w:t>限价作无效投标处理</w:t>
      </w:r>
      <w:r>
        <w:rPr>
          <w:rFonts w:hint="eastAsia" w:ascii="宋体" w:hAnsi="宋体"/>
          <w:sz w:val="24"/>
        </w:rPr>
        <w:t>。</w:t>
      </w:r>
    </w:p>
    <w:p w14:paraId="512344F9">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价格分统一采用低价优先法计算，</w:t>
      </w:r>
      <w:r>
        <w:rPr>
          <w:rFonts w:hint="eastAsia" w:ascii="宋体" w:hAnsi="宋体" w:cs="宋体"/>
          <w:sz w:val="24"/>
        </w:rPr>
        <w:t>即满足招标文件要求且投标价格最低的投标报价为评标基准价</w:t>
      </w:r>
      <w:r>
        <w:rPr>
          <w:rFonts w:ascii="宋体" w:hAnsi="宋体"/>
          <w:sz w:val="24"/>
        </w:rPr>
        <w:t>，其价格分为</w:t>
      </w:r>
      <w:r>
        <w:rPr>
          <w:rFonts w:hint="eastAsia" w:ascii="宋体" w:hAnsi="宋体"/>
          <w:sz w:val="24"/>
        </w:rPr>
        <w:t>100分</w:t>
      </w:r>
      <w:r>
        <w:rPr>
          <w:rFonts w:ascii="宋体" w:hAnsi="宋体"/>
          <w:sz w:val="24"/>
        </w:rPr>
        <w:t>。其他供应商的价格分统一按照下列公式计算：</w:t>
      </w:r>
    </w:p>
    <w:p w14:paraId="3A9933A6">
      <w:pPr>
        <w:adjustRightInd w:val="0"/>
        <w:snapToGrid w:val="0"/>
        <w:spacing w:line="360" w:lineRule="auto"/>
        <w:ind w:firstLine="480" w:firstLineChars="200"/>
        <w:rPr>
          <w:rFonts w:ascii="宋体" w:hAnsi="宋体"/>
          <w:sz w:val="24"/>
        </w:rPr>
      </w:pPr>
      <w:r>
        <w:rPr>
          <w:rFonts w:hint="eastAsia" w:ascii="宋体" w:hAnsi="宋体" w:cs="宋体"/>
          <w:sz w:val="24"/>
        </w:rPr>
        <w:t>投标报价得分=（评标基准价/投标报价）</w:t>
      </w:r>
      <w:r>
        <w:rPr>
          <w:rFonts w:ascii="宋体" w:hAnsi="宋体"/>
          <w:sz w:val="24"/>
        </w:rPr>
        <w:t>×</w:t>
      </w:r>
      <w:r>
        <w:rPr>
          <w:rFonts w:hint="eastAsia" w:ascii="宋体" w:hAnsi="宋体"/>
          <w:sz w:val="24"/>
        </w:rPr>
        <w:t>100%</w:t>
      </w:r>
      <w:r>
        <w:rPr>
          <w:rFonts w:ascii="宋体" w:hAnsi="宋体"/>
          <w:sz w:val="24"/>
        </w:rPr>
        <w:t>×100</w:t>
      </w:r>
    </w:p>
    <w:p w14:paraId="57441097">
      <w:pPr>
        <w:adjustRightInd w:val="0"/>
        <w:snapToGrid w:val="0"/>
        <w:spacing w:line="360" w:lineRule="auto"/>
        <w:ind w:firstLine="482" w:firstLineChars="200"/>
        <w:textAlignment w:val="baseline"/>
        <w:rPr>
          <w:rFonts w:ascii="宋体" w:hAnsi="宋体" w:cs="宋体"/>
          <w:b/>
          <w:sz w:val="24"/>
        </w:rPr>
      </w:pPr>
      <w:r>
        <w:rPr>
          <w:rFonts w:hint="eastAsia" w:ascii="宋体" w:hAnsi="宋体" w:cs="宋体"/>
          <w:b/>
          <w:sz w:val="24"/>
        </w:rPr>
        <w:t>3.评审中出现下列情形之一的，评审委员会应当启动异常低价投标（响应）审查程序：</w:t>
      </w:r>
    </w:p>
    <w:p w14:paraId="283AA511">
      <w:pPr>
        <w:snapToGrid w:val="0"/>
        <w:spacing w:line="360" w:lineRule="auto"/>
        <w:ind w:firstLine="482"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3.1.投标（响应）报价低于全部通过符合性审查供应商投标（响应）报价平均值50%的，即投标（响应）报价&lt;全部通过符合性审查供应商投标（响应）报价平均值×50%；</w:t>
      </w:r>
    </w:p>
    <w:p w14:paraId="18BB0C19">
      <w:pPr>
        <w:snapToGrid w:val="0"/>
        <w:spacing w:line="360" w:lineRule="auto"/>
        <w:ind w:firstLine="482"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3.2.投标（响应）报价低于通过符合性审查的次低报价供应商投标（响应）报价50%的，即投标（响应）报价&lt;通过符合性审查的次低报价供应商投标（响应）报价×50%；</w:t>
      </w:r>
    </w:p>
    <w:p w14:paraId="45872D5E">
      <w:pPr>
        <w:snapToGrid w:val="0"/>
        <w:spacing w:line="360" w:lineRule="auto"/>
        <w:ind w:firstLine="482"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3.3.投标（响应）报价低于采购项目最高限价45%的，即投标（响应）报价&lt;采购项目最高限价×45%；</w:t>
      </w:r>
    </w:p>
    <w:p w14:paraId="74EC1412">
      <w:pPr>
        <w:snapToGrid w:val="0"/>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评审委员会认定的供应商报价过低、有可能影响产品、服务质量或者不能诚信履约的其他情形。</w:t>
      </w:r>
    </w:p>
    <w:p w14:paraId="0F166088">
      <w:pPr>
        <w:adjustRightInd w:val="0"/>
        <w:snapToGrid w:val="0"/>
        <w:spacing w:line="360" w:lineRule="auto"/>
        <w:ind w:firstLine="482" w:firstLineChars="200"/>
        <w:textAlignment w:val="baseline"/>
        <w:rPr>
          <w:rFonts w:hint="eastAsia" w:ascii="宋体" w:hAnsi="宋体" w:cs="宋体"/>
          <w:b/>
          <w:sz w:val="24"/>
        </w:rPr>
      </w:pPr>
      <w:r>
        <w:rPr>
          <w:rFonts w:hint="eastAsia" w:ascii="宋体" w:hAnsi="宋体" w:cs="宋体"/>
          <w:b/>
          <w:bCs/>
          <w:color w:val="auto"/>
          <w:sz w:val="24"/>
          <w:highlight w:val="none"/>
        </w:rPr>
        <w:t>启动异常低价投标（响应）审查后，评审委员会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15010A7E">
      <w:pPr>
        <w:adjustRightInd w:val="0"/>
        <w:snapToGrid w:val="0"/>
        <w:spacing w:line="360" w:lineRule="auto"/>
        <w:ind w:firstLine="482" w:firstLineChars="200"/>
        <w:textAlignment w:val="baseline"/>
        <w:rPr>
          <w:rFonts w:ascii="宋体" w:hAnsi="宋体"/>
          <w:b/>
          <w:sz w:val="24"/>
        </w:rPr>
      </w:pPr>
      <w:r>
        <w:rPr>
          <w:rFonts w:ascii="宋体" w:hAnsi="宋体"/>
          <w:b/>
          <w:kern w:val="0"/>
          <w:sz w:val="24"/>
        </w:rPr>
        <w:t>（</w:t>
      </w:r>
      <w:r>
        <w:rPr>
          <w:rFonts w:hint="eastAsia" w:ascii="宋体" w:hAnsi="宋体"/>
          <w:b/>
          <w:sz w:val="24"/>
        </w:rPr>
        <w:t>四</w:t>
      </w:r>
      <w:r>
        <w:rPr>
          <w:rFonts w:ascii="宋体" w:hAnsi="宋体"/>
          <w:b/>
          <w:kern w:val="0"/>
          <w:sz w:val="24"/>
        </w:rPr>
        <w:t>）</w:t>
      </w:r>
      <w:r>
        <w:rPr>
          <w:rFonts w:ascii="宋体" w:hAnsi="宋体"/>
          <w:b/>
          <w:sz w:val="24"/>
        </w:rPr>
        <w:t>政府采购政策功能落实</w:t>
      </w:r>
    </w:p>
    <w:p w14:paraId="7EA8CAFA">
      <w:pPr>
        <w:adjustRightInd w:val="0"/>
        <w:snapToGrid w:val="0"/>
        <w:spacing w:line="360" w:lineRule="auto"/>
        <w:ind w:firstLine="570"/>
        <w:rPr>
          <w:rFonts w:ascii="宋体" w:hAnsi="宋体" w:cs="宋体"/>
          <w:bCs/>
          <w:sz w:val="24"/>
        </w:rPr>
      </w:pPr>
      <w:r>
        <w:rPr>
          <w:rFonts w:hint="eastAsia" w:ascii="宋体" w:hAnsi="宋体" w:cs="宋体"/>
          <w:bCs/>
          <w:sz w:val="24"/>
        </w:rPr>
        <w:t>1、小微型企业价格扣除</w:t>
      </w:r>
    </w:p>
    <w:p w14:paraId="041CB069">
      <w:pPr>
        <w:adjustRightInd w:val="0"/>
        <w:snapToGrid w:val="0"/>
        <w:spacing w:line="360" w:lineRule="auto"/>
        <w:ind w:firstLine="570"/>
        <w:rPr>
          <w:rFonts w:ascii="宋体" w:hAnsi="宋体" w:cs="宋体"/>
          <w:bCs/>
          <w:sz w:val="24"/>
        </w:rPr>
      </w:pPr>
      <w:r>
        <w:rPr>
          <w:rFonts w:hint="eastAsia" w:ascii="宋体" w:hAnsi="宋体" w:cs="宋体"/>
          <w:bCs/>
          <w:sz w:val="24"/>
        </w:rPr>
        <w:t>（1）本项目对小型和微型企业产品给予10%的扣除价格，用扣除后的价格参与评审。</w:t>
      </w:r>
    </w:p>
    <w:p w14:paraId="194923A0">
      <w:pPr>
        <w:adjustRightInd w:val="0"/>
        <w:snapToGrid w:val="0"/>
        <w:spacing w:line="360" w:lineRule="auto"/>
        <w:ind w:firstLine="570"/>
        <w:rPr>
          <w:rFonts w:ascii="宋体" w:hAnsi="宋体" w:cs="宋体"/>
          <w:bCs/>
          <w:sz w:val="24"/>
        </w:rPr>
      </w:pPr>
      <w:r>
        <w:rPr>
          <w:rFonts w:hint="eastAsia" w:ascii="宋体" w:hAnsi="宋体" w:cs="宋体"/>
          <w:bCs/>
          <w:sz w:val="24"/>
        </w:rPr>
        <w:t>（2）供应商需按照《政府采购促进中小企业发展管理办法》（财库﹝2020﹞46 号）的规定提供相应的《中小企业声明函》。</w:t>
      </w:r>
    </w:p>
    <w:p w14:paraId="7174BA4F">
      <w:pPr>
        <w:adjustRightInd w:val="0"/>
        <w:snapToGrid w:val="0"/>
        <w:spacing w:line="360" w:lineRule="auto"/>
        <w:ind w:firstLine="570"/>
        <w:rPr>
          <w:rFonts w:ascii="宋体" w:hAnsi="宋体" w:cs="宋体"/>
          <w:bCs/>
          <w:sz w:val="24"/>
        </w:rPr>
      </w:pPr>
      <w:r>
        <w:rPr>
          <w:rFonts w:hint="eastAsia" w:ascii="宋体" w:hAnsi="宋体" w:cs="宋体"/>
          <w:bCs/>
          <w:sz w:val="24"/>
        </w:rPr>
        <w:t>（3）企业标准请参照《关于印发中小企业划型标准规定的通知》（工信部联企业[2011]300号）文件规定自行填写。</w:t>
      </w:r>
    </w:p>
    <w:p w14:paraId="38CE478A">
      <w:pPr>
        <w:adjustRightInd w:val="0"/>
        <w:snapToGrid w:val="0"/>
        <w:spacing w:line="360" w:lineRule="auto"/>
        <w:ind w:firstLine="570"/>
        <w:rPr>
          <w:rFonts w:ascii="宋体" w:hAnsi="宋体" w:cs="宋体"/>
          <w:bCs/>
          <w:sz w:val="24"/>
        </w:rPr>
      </w:pPr>
      <w:r>
        <w:rPr>
          <w:rFonts w:hint="eastAsia" w:ascii="宋体" w:hAnsi="宋体" w:cs="宋体"/>
          <w:bCs/>
          <w:sz w:val="24"/>
        </w:rPr>
        <w:t>2、残疾人福利单位价格扣除</w:t>
      </w:r>
    </w:p>
    <w:p w14:paraId="73C32E5E">
      <w:pPr>
        <w:adjustRightInd w:val="0"/>
        <w:snapToGrid w:val="0"/>
        <w:spacing w:line="360" w:lineRule="auto"/>
        <w:ind w:firstLine="570"/>
        <w:rPr>
          <w:rFonts w:ascii="宋体" w:hAnsi="宋体" w:cs="宋体"/>
          <w:bCs/>
          <w:sz w:val="24"/>
        </w:rPr>
      </w:pPr>
      <w:r>
        <w:rPr>
          <w:rFonts w:hint="eastAsia" w:ascii="宋体" w:hAnsi="宋体" w:cs="宋体"/>
          <w:bCs/>
          <w:sz w:val="24"/>
        </w:rPr>
        <w:t>（1）本项目对残疾人福利性单位，给予10%的价格扣除，用扣除后的价格参与评审。</w:t>
      </w:r>
    </w:p>
    <w:p w14:paraId="7694C9ED">
      <w:pPr>
        <w:adjustRightInd w:val="0"/>
        <w:snapToGrid w:val="0"/>
        <w:spacing w:line="360" w:lineRule="auto"/>
        <w:ind w:firstLine="570"/>
        <w:rPr>
          <w:rFonts w:ascii="宋体" w:hAnsi="宋体" w:cs="宋体"/>
          <w:bCs/>
          <w:sz w:val="24"/>
        </w:rPr>
      </w:pPr>
      <w:r>
        <w:rPr>
          <w:rFonts w:hint="eastAsia" w:ascii="宋体" w:hAnsi="宋体" w:cs="宋体"/>
          <w:bCs/>
          <w:sz w:val="24"/>
        </w:rPr>
        <w:t>（2）残疾人福利单位需按照采购文件的要求提供《残疾人福利性单位声明函》。</w:t>
      </w:r>
    </w:p>
    <w:p w14:paraId="181C59AC">
      <w:pPr>
        <w:adjustRightInd w:val="0"/>
        <w:snapToGrid w:val="0"/>
        <w:spacing w:line="360" w:lineRule="auto"/>
        <w:ind w:firstLine="570"/>
        <w:rPr>
          <w:rFonts w:ascii="宋体" w:hAnsi="宋体" w:cs="宋体"/>
          <w:bCs/>
          <w:sz w:val="24"/>
        </w:rPr>
      </w:pPr>
      <w:r>
        <w:rPr>
          <w:rFonts w:hint="eastAsia" w:ascii="宋体" w:hAnsi="宋体" w:cs="宋体"/>
          <w:bCs/>
          <w:sz w:val="24"/>
        </w:rPr>
        <w:t>（3）残疾人福利单位标准请参照《关于促进残疾人就业政府采购政策的通知》（财库〔2017〕141号）。</w:t>
      </w:r>
    </w:p>
    <w:p w14:paraId="14CF4FE0">
      <w:pPr>
        <w:adjustRightInd w:val="0"/>
        <w:snapToGrid w:val="0"/>
        <w:spacing w:line="360" w:lineRule="auto"/>
        <w:ind w:firstLine="570"/>
        <w:rPr>
          <w:rFonts w:ascii="宋体" w:hAnsi="宋体" w:cs="宋体"/>
          <w:bCs/>
          <w:sz w:val="24"/>
        </w:rPr>
      </w:pPr>
      <w:r>
        <w:rPr>
          <w:rFonts w:hint="eastAsia" w:ascii="宋体" w:hAnsi="宋体" w:cs="宋体"/>
          <w:bCs/>
          <w:sz w:val="24"/>
        </w:rPr>
        <w:t>3、监狱和戒毒企业价格扣除</w:t>
      </w:r>
    </w:p>
    <w:p w14:paraId="46C23539">
      <w:pPr>
        <w:adjustRightInd w:val="0"/>
        <w:snapToGrid w:val="0"/>
        <w:spacing w:line="360" w:lineRule="auto"/>
        <w:ind w:firstLine="570"/>
        <w:rPr>
          <w:rFonts w:ascii="宋体" w:hAnsi="宋体" w:cs="宋体"/>
          <w:bCs/>
          <w:sz w:val="24"/>
        </w:rPr>
      </w:pPr>
      <w:r>
        <w:rPr>
          <w:rFonts w:hint="eastAsia" w:ascii="宋体" w:hAnsi="宋体" w:cs="宋体"/>
          <w:bCs/>
          <w:sz w:val="24"/>
        </w:rPr>
        <w:t>（1）本项目对监狱和戒毒企业（简称监狱企业）给予10%的价格扣除，用扣除后的价格参与评审。</w:t>
      </w:r>
    </w:p>
    <w:p w14:paraId="6968C07A">
      <w:pPr>
        <w:adjustRightInd w:val="0"/>
        <w:snapToGrid w:val="0"/>
        <w:spacing w:line="360" w:lineRule="auto"/>
        <w:ind w:firstLine="570"/>
        <w:rPr>
          <w:rFonts w:ascii="宋体" w:hAnsi="宋体" w:cs="宋体"/>
          <w:bCs/>
          <w:sz w:val="24"/>
        </w:rPr>
      </w:pPr>
      <w:r>
        <w:rPr>
          <w:rFonts w:hint="eastAsia" w:ascii="宋体" w:hAnsi="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65413C97">
      <w:pPr>
        <w:adjustRightInd w:val="0"/>
        <w:snapToGrid w:val="0"/>
        <w:spacing w:line="360" w:lineRule="auto"/>
        <w:ind w:firstLine="570"/>
        <w:rPr>
          <w:rFonts w:ascii="宋体" w:hAnsi="宋体" w:cs="宋体"/>
          <w:bCs/>
          <w:sz w:val="24"/>
        </w:rPr>
      </w:pPr>
      <w:r>
        <w:rPr>
          <w:rFonts w:hint="eastAsia" w:ascii="宋体" w:hAnsi="宋体" w:cs="宋体"/>
          <w:bCs/>
          <w:sz w:val="24"/>
        </w:rPr>
        <w:t>（3）监狱企业标准请参照《关于政府采购支持监狱企业发展有关问题的通知》（财库[2014]68号）。</w:t>
      </w:r>
    </w:p>
    <w:p w14:paraId="1ECA0E24">
      <w:pPr>
        <w:adjustRightInd w:val="0"/>
        <w:snapToGrid w:val="0"/>
        <w:spacing w:line="360" w:lineRule="auto"/>
        <w:ind w:firstLine="570"/>
        <w:rPr>
          <w:rFonts w:ascii="宋体" w:hAnsi="宋体" w:cs="宋体"/>
          <w:bCs/>
          <w:sz w:val="24"/>
        </w:rPr>
      </w:pPr>
      <w:r>
        <w:rPr>
          <w:rFonts w:hint="eastAsia" w:ascii="宋体" w:hAnsi="宋体" w:cs="宋体"/>
          <w:bCs/>
          <w:sz w:val="24"/>
        </w:rPr>
        <w:t>4、残疾人福利单位、监狱企业属于小型、微型企业的，不重复享受政策。</w:t>
      </w:r>
    </w:p>
    <w:p w14:paraId="49C5CAF1">
      <w:pPr>
        <w:adjustRightInd w:val="0"/>
        <w:snapToGrid w:val="0"/>
        <w:spacing w:line="360" w:lineRule="auto"/>
        <w:ind w:firstLine="570"/>
        <w:rPr>
          <w:rFonts w:ascii="宋体" w:hAnsi="宋体" w:cs="宋体"/>
          <w:b/>
          <w:sz w:val="24"/>
        </w:rPr>
      </w:pPr>
      <w:r>
        <w:rPr>
          <w:rFonts w:hint="eastAsia" w:ascii="宋体" w:hAnsi="宋体" w:cs="宋体"/>
          <w:b/>
          <w:sz w:val="24"/>
        </w:rPr>
        <w:t>5、专门面向中小企业采购的项目或者采购包，不再执行价格评审优惠的扶持政策。</w:t>
      </w:r>
    </w:p>
    <w:p w14:paraId="613E417C">
      <w:pPr>
        <w:adjustRightInd w:val="0"/>
        <w:snapToGrid w:val="0"/>
        <w:spacing w:line="360" w:lineRule="auto"/>
        <w:ind w:firstLine="570"/>
        <w:rPr>
          <w:rFonts w:ascii="宋体" w:hAnsi="宋体" w:cs="宋体"/>
          <w:bCs/>
          <w:sz w:val="24"/>
        </w:rPr>
      </w:pPr>
      <w:r>
        <w:rPr>
          <w:rFonts w:hint="eastAsia" w:ascii="宋体" w:hAnsi="宋体" w:cs="宋体"/>
          <w:bCs/>
          <w:sz w:val="24"/>
        </w:rPr>
        <w:t>（五）中标人的确定</w:t>
      </w:r>
    </w:p>
    <w:p w14:paraId="4B0CDC9B">
      <w:pPr>
        <w:adjustRightInd w:val="0"/>
        <w:snapToGrid w:val="0"/>
        <w:spacing w:line="360" w:lineRule="auto"/>
        <w:ind w:firstLine="570"/>
        <w:rPr>
          <w:rFonts w:ascii="宋体" w:hAnsi="宋体" w:cs="宋体"/>
          <w:bCs/>
          <w:sz w:val="24"/>
        </w:rPr>
      </w:pPr>
      <w:r>
        <w:rPr>
          <w:rFonts w:hint="eastAsia" w:ascii="宋体" w:hAnsi="宋体" w:cs="宋体"/>
          <w:bCs/>
          <w:sz w:val="24"/>
        </w:rPr>
        <w:t>评委会汇总各评委评分后，按照得分从高到低的顺序推荐三名中标候选人，并编写评标报告。</w:t>
      </w:r>
    </w:p>
    <w:p w14:paraId="7020BE09">
      <w:pPr>
        <w:adjustRightInd w:val="0"/>
        <w:snapToGrid w:val="0"/>
        <w:spacing w:line="360" w:lineRule="auto"/>
        <w:ind w:firstLine="570"/>
        <w:rPr>
          <w:rFonts w:ascii="宋体" w:hAnsi="宋体" w:cs="宋体"/>
          <w:bCs/>
          <w:sz w:val="24"/>
        </w:rPr>
      </w:pPr>
      <w:r>
        <w:rPr>
          <w:rFonts w:hint="eastAsia" w:ascii="宋体" w:hAnsi="宋体" w:cs="宋体"/>
          <w:bCs/>
          <w:sz w:val="24"/>
        </w:rPr>
        <w:t>采购人委托评标委员会直接确定排名第一的中标候选人为中标人。</w:t>
      </w:r>
    </w:p>
    <w:p w14:paraId="5DC69568">
      <w:pPr>
        <w:adjustRightInd w:val="0"/>
        <w:snapToGrid w:val="0"/>
        <w:spacing w:line="360" w:lineRule="auto"/>
        <w:ind w:firstLine="475" w:firstLineChars="198"/>
        <w:rPr>
          <w:rFonts w:ascii="宋体" w:hAnsi="宋体" w:cs="宋体"/>
          <w:bCs/>
          <w:sz w:val="24"/>
        </w:rPr>
      </w:pPr>
      <w:r>
        <w:rPr>
          <w:rFonts w:hint="eastAsia" w:ascii="宋体" w:hAnsi="宋体" w:cs="宋体"/>
          <w:bCs/>
          <w:sz w:val="24"/>
        </w:rPr>
        <w:t>（六）采购人代表宣布评标结果。</w:t>
      </w:r>
    </w:p>
    <w:p w14:paraId="680FB94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（七）公告中标结果</w:t>
      </w:r>
    </w:p>
    <w:p w14:paraId="21E306D2">
      <w:pPr>
        <w:adjustRightInd w:val="0"/>
        <w:snapToGrid w:val="0"/>
        <w:spacing w:line="360" w:lineRule="auto"/>
        <w:ind w:firstLine="570"/>
        <w:rPr>
          <w:rFonts w:ascii="宋体" w:hAnsi="宋体" w:cs="宋体"/>
          <w:bCs/>
          <w:sz w:val="24"/>
        </w:rPr>
      </w:pPr>
      <w:r>
        <w:rPr>
          <w:rFonts w:hint="eastAsia" w:ascii="宋体" w:hAnsi="宋体" w:cs="宋体"/>
          <w:bCs/>
          <w:sz w:val="24"/>
        </w:rPr>
        <w:t>自确定中标人之日起2个工作日内，在</w:t>
      </w:r>
      <w:r>
        <w:rPr>
          <w:rFonts w:hint="eastAsia" w:ascii="宋体" w:hAnsi="宋体" w:cs="宋体"/>
          <w:bCs/>
          <w:sz w:val="24"/>
          <w:lang w:val="zh-CN"/>
        </w:rPr>
        <w:t>南通市水利局网-公告公示栏目</w:t>
      </w:r>
      <w:r>
        <w:rPr>
          <w:rFonts w:hint="eastAsia" w:ascii="宋体" w:hAnsi="宋体" w:cs="宋体"/>
          <w:bCs/>
          <w:sz w:val="24"/>
        </w:rPr>
        <w:t>公告中标结果，公告期限为1个工作日。</w:t>
      </w:r>
    </w:p>
    <w:p w14:paraId="2BE796A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（八）发放中标通知书</w:t>
      </w:r>
    </w:p>
    <w:p w14:paraId="2E52998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公告中标结果的同时，采购人向中标供应商发放中标通知书。</w:t>
      </w:r>
    </w:p>
    <w:p w14:paraId="329529BD">
      <w:pPr>
        <w:adjustRightInd w:val="0"/>
        <w:snapToGrid w:val="0"/>
        <w:spacing w:line="360" w:lineRule="auto"/>
        <w:ind w:firstLine="570"/>
        <w:rPr>
          <w:rFonts w:ascii="宋体" w:hAnsi="宋体" w:cs="宋体"/>
          <w:sz w:val="24"/>
        </w:rPr>
      </w:pPr>
      <w:r>
        <w:rPr>
          <w:rFonts w:hint="eastAsia" w:ascii="宋体" w:hAnsi="宋体" w:cs="宋体"/>
          <w:sz w:val="24"/>
        </w:rPr>
        <w:t>中标通知书发出后，采购人不得违法改变中标结果，中标供应商无正当理由不得放弃中标。</w:t>
      </w:r>
    </w:p>
    <w:p w14:paraId="425A005A">
      <w:pPr>
        <w:rPr>
          <w:rFonts w:ascii="宋体" w:hAnsi="宋体" w:cs="宋体"/>
          <w:bCs/>
          <w:sz w:val="36"/>
          <w:szCs w:val="36"/>
        </w:rPr>
      </w:pPr>
      <w:r>
        <w:rPr>
          <w:rFonts w:hint="eastAsia" w:ascii="宋体" w:hAnsi="宋体" w:cs="宋体"/>
          <w:bCs/>
          <w:sz w:val="36"/>
          <w:szCs w:val="36"/>
        </w:rPr>
        <w:br w:type="page"/>
      </w:r>
    </w:p>
    <w:p w14:paraId="0E6ED452">
      <w:pPr>
        <w:adjustRightInd w:val="0"/>
        <w:snapToGrid w:val="0"/>
        <w:spacing w:line="500" w:lineRule="exact"/>
        <w:jc w:val="center"/>
        <w:outlineLvl w:val="0"/>
        <w:rPr>
          <w:rFonts w:ascii="宋体" w:hAnsi="宋体" w:cs="宋体"/>
          <w:bCs/>
          <w:sz w:val="36"/>
          <w:szCs w:val="36"/>
        </w:rPr>
      </w:pPr>
      <w:r>
        <w:rPr>
          <w:rFonts w:hint="eastAsia" w:ascii="宋体" w:hAnsi="宋体" w:cs="宋体"/>
          <w:bCs/>
          <w:sz w:val="36"/>
          <w:szCs w:val="36"/>
        </w:rPr>
        <w:t>第五部分  投标文件组成</w:t>
      </w:r>
    </w:p>
    <w:p w14:paraId="421C03BB">
      <w:pPr>
        <w:adjustRightInd w:val="0"/>
        <w:snapToGrid w:val="0"/>
        <w:spacing w:line="360" w:lineRule="auto"/>
        <w:ind w:firstLine="555"/>
        <w:jc w:val="left"/>
        <w:rPr>
          <w:rFonts w:ascii="宋体" w:hAnsi="宋体" w:cs="宋体"/>
          <w:b/>
          <w:sz w:val="24"/>
        </w:rPr>
      </w:pPr>
    </w:p>
    <w:p w14:paraId="24821AE9">
      <w:pPr>
        <w:adjustRightInd w:val="0"/>
        <w:snapToGrid w:val="0"/>
        <w:spacing w:line="360" w:lineRule="auto"/>
        <w:ind w:firstLine="555"/>
        <w:jc w:val="left"/>
        <w:rPr>
          <w:rFonts w:ascii="宋体" w:hAnsi="宋体" w:cs="宋体"/>
          <w:b/>
          <w:sz w:val="24"/>
        </w:rPr>
      </w:pPr>
      <w:r>
        <w:rPr>
          <w:rFonts w:hint="eastAsia" w:ascii="宋体" w:hAnsi="宋体" w:cs="宋体"/>
          <w:b/>
          <w:sz w:val="24"/>
        </w:rPr>
        <w:t>投标文件由资格审查文件、价格标二部分组成。</w:t>
      </w:r>
      <w:r>
        <w:rPr>
          <w:rFonts w:hint="eastAsia" w:ascii="宋体" w:hAnsi="宋体" w:cs="宋体"/>
          <w:b/>
          <w:bCs/>
          <w:kern w:val="0"/>
          <w:sz w:val="24"/>
          <w:lang w:val="zh-CN"/>
        </w:rPr>
        <w:t>请投标人根据本招标文件的要求制作投标文件。</w:t>
      </w:r>
    </w:p>
    <w:p w14:paraId="39A3C15B">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一、资格审查文件（不能出现价格标）</w:t>
      </w:r>
    </w:p>
    <w:p w14:paraId="0FF35588">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投标人符合《政府采购法》第二十二条规定条件的</w:t>
      </w:r>
      <w:r>
        <w:rPr>
          <w:rFonts w:hint="eastAsia" w:ascii="宋体" w:hAnsi="宋体"/>
          <w:kern w:val="0"/>
          <w:sz w:val="24"/>
          <w:lang w:val="zh-CN"/>
        </w:rPr>
        <w:t>声明函</w:t>
      </w:r>
      <w:r>
        <w:rPr>
          <w:rFonts w:hint="eastAsia" w:ascii="宋体" w:hAnsi="宋体" w:cs="宋体"/>
          <w:kern w:val="0"/>
          <w:sz w:val="24"/>
          <w:lang w:val="zh-CN"/>
        </w:rPr>
        <w:t>（格式见附件1）；</w:t>
      </w:r>
    </w:p>
    <w:p w14:paraId="6F640394">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、法定代表人身份证明书（格式见附件2）；</w:t>
      </w:r>
    </w:p>
    <w:p w14:paraId="2C3C6519">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、法定代表人授权委托书原件</w:t>
      </w:r>
      <w:r>
        <w:rPr>
          <w:rFonts w:hint="eastAsia" w:ascii="宋体" w:hAnsi="宋体" w:cs="宋体"/>
          <w:sz w:val="24"/>
          <w:lang w:val="zh-CN"/>
        </w:rPr>
        <w:t>(如有授权)</w:t>
      </w:r>
      <w:r>
        <w:rPr>
          <w:rFonts w:hint="eastAsia" w:ascii="宋体" w:hAnsi="宋体" w:cs="宋体"/>
          <w:kern w:val="0"/>
          <w:sz w:val="24"/>
          <w:lang w:val="zh-CN"/>
        </w:rPr>
        <w:t>，投标代表本人身份证复印件（格式见附件3）；</w:t>
      </w:r>
    </w:p>
    <w:p w14:paraId="59257910">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4、投标响应函（格式见附件4）；</w:t>
      </w:r>
    </w:p>
    <w:p w14:paraId="4369BE9B">
      <w:pPr>
        <w:widowControl/>
        <w:snapToGrid w:val="0"/>
        <w:spacing w:line="360" w:lineRule="auto"/>
        <w:ind w:firstLine="480" w:firstLineChars="200"/>
        <w:jc w:val="left"/>
        <w:rPr>
          <w:rFonts w:ascii="宋体" w:hAnsi="宋体" w:cs="宋体"/>
          <w:bCs/>
          <w:sz w:val="24"/>
        </w:rPr>
      </w:pPr>
      <w:r>
        <w:rPr>
          <w:rFonts w:hint="eastAsia" w:ascii="宋体" w:hAnsi="宋体" w:cs="宋体"/>
          <w:sz w:val="24"/>
        </w:rPr>
        <w:t>5、</w:t>
      </w:r>
      <w:r>
        <w:rPr>
          <w:rFonts w:hint="eastAsia" w:ascii="宋体" w:hAnsi="宋体" w:cs="宋体"/>
          <w:bCs/>
          <w:sz w:val="24"/>
        </w:rPr>
        <w:t>投标单位未被“信用中国”网站列入失信被执行人、重大税收违法失信主体、政府采购严重违法失信行为记录名单、经营（活动）异常名录、严重失信主体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6E93F339">
      <w:pPr>
        <w:adjustRightInd w:val="0"/>
        <w:snapToGrid w:val="0"/>
        <w:spacing w:line="360" w:lineRule="auto"/>
        <w:ind w:firstLine="480" w:firstLineChars="200"/>
      </w:pPr>
      <w:r>
        <w:rPr>
          <w:rFonts w:hint="eastAsia" w:ascii="宋体" w:hAnsi="宋体" w:cs="宋体"/>
          <w:sz w:val="24"/>
        </w:rPr>
        <w:t>6、</w:t>
      </w:r>
      <w:r>
        <w:rPr>
          <w:rFonts w:ascii="宋体" w:hAnsi="宋体" w:cs="宋体"/>
          <w:sz w:val="24"/>
        </w:rPr>
        <w:t>投标人</w:t>
      </w:r>
      <w:r>
        <w:rPr>
          <w:rFonts w:hint="eastAsia" w:ascii="宋体" w:hAnsi="宋体" w:cs="宋体"/>
          <w:sz w:val="24"/>
        </w:rPr>
        <w:t>有效的</w:t>
      </w:r>
      <w:r>
        <w:rPr>
          <w:rFonts w:hint="eastAsia" w:ascii="宋体" w:hAnsi="宋体"/>
          <w:sz w:val="24"/>
        </w:rPr>
        <w:t>营业执照副本（或事业单位法人证书）</w:t>
      </w:r>
      <w:r>
        <w:rPr>
          <w:rFonts w:hint="eastAsia" w:ascii="宋体" w:hAnsi="宋体" w:cs="宋体"/>
          <w:sz w:val="24"/>
        </w:rPr>
        <w:t>（复印件加盖公章）</w:t>
      </w:r>
      <w:r>
        <w:rPr>
          <w:rFonts w:hint="eastAsia" w:ascii="宋体" w:hAnsi="宋体" w:cs="宋体"/>
          <w:sz w:val="24"/>
          <w:lang w:eastAsia="zh-Hans"/>
        </w:rPr>
        <w:t>；</w:t>
      </w:r>
    </w:p>
    <w:p w14:paraId="058C2C80">
      <w:pPr>
        <w:adjustRightInd w:val="0"/>
        <w:snapToGrid w:val="0"/>
        <w:spacing w:line="360" w:lineRule="auto"/>
        <w:ind w:firstLine="480" w:firstLineChars="200"/>
        <w:rPr>
          <w:rFonts w:ascii="宋体" w:hAnsi="宋体" w:cs="宋体"/>
          <w:sz w:val="24"/>
        </w:rPr>
      </w:pPr>
      <w:r>
        <w:rPr>
          <w:rFonts w:hint="eastAsia" w:ascii="宋体" w:hAnsi="宋体" w:cs="宋体"/>
          <w:sz w:val="24"/>
        </w:rPr>
        <w:t>7、投标人是能够独立承担民事责任并具有试验服务能力的独立法人，须具备《承装(修、试)电力设施许可证》三级及以上资质</w:t>
      </w:r>
    </w:p>
    <w:p w14:paraId="5D944CE5">
      <w:pPr>
        <w:adjustRightInd w:val="0"/>
        <w:snapToGrid w:val="0"/>
        <w:spacing w:line="360" w:lineRule="auto"/>
        <w:ind w:firstLine="480" w:firstLineChars="200"/>
      </w:pPr>
      <w:r>
        <w:rPr>
          <w:rFonts w:hint="eastAsia" w:ascii="宋体" w:hAnsi="宋体" w:cs="宋体"/>
          <w:kern w:val="0"/>
          <w:sz w:val="24"/>
        </w:rPr>
        <w:t>8、拟派人员一览表（格式见附件5）；</w:t>
      </w:r>
    </w:p>
    <w:p w14:paraId="6488827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9、供应商针对本项目拟选派的项目试验成员至少</w:t>
      </w:r>
      <w:r>
        <w:rPr>
          <w:rFonts w:hint="eastAsia" w:ascii="宋体" w:hAnsi="宋体" w:cs="宋体"/>
          <w:sz w:val="24"/>
          <w:highlight w:val="none"/>
          <w:lang w:val="en-US" w:eastAsia="zh-CN"/>
        </w:rPr>
        <w:t>3</w:t>
      </w:r>
      <w:r>
        <w:rPr>
          <w:rFonts w:hint="eastAsia" w:ascii="宋体" w:hAnsi="宋体" w:cs="宋体"/>
          <w:sz w:val="24"/>
          <w:highlight w:val="none"/>
        </w:rPr>
        <w:t>人必须全部具有电气试验作业特种作业证，且至少有1人持有继电保护类试验资质、1人持有专职安全员C证。（项目成员须提供2025年</w:t>
      </w:r>
      <w:r>
        <w:rPr>
          <w:rFonts w:hint="eastAsia" w:ascii="宋体" w:hAnsi="宋体" w:cs="宋体"/>
          <w:sz w:val="24"/>
          <w:highlight w:val="none"/>
          <w:lang w:val="en-US" w:eastAsia="zh-CN"/>
        </w:rPr>
        <w:t>12</w:t>
      </w:r>
      <w:r>
        <w:rPr>
          <w:rFonts w:hint="eastAsia" w:ascii="宋体" w:hAnsi="宋体" w:cs="宋体"/>
          <w:sz w:val="24"/>
          <w:highlight w:val="none"/>
        </w:rPr>
        <w:t>月份以来任意一月本单位为其缴纳的社保证明，提供证书复印件并加盖公章）；</w:t>
      </w:r>
    </w:p>
    <w:p w14:paraId="3B3511FD">
      <w:pPr>
        <w:spacing w:line="360" w:lineRule="auto"/>
        <w:ind w:firstLine="480" w:firstLineChars="200"/>
        <w:rPr>
          <w:rFonts w:hint="eastAsia"/>
          <w:highlight w:val="none"/>
        </w:rPr>
      </w:pPr>
      <w:r>
        <w:rPr>
          <w:rFonts w:hint="eastAsia" w:ascii="宋体" w:hAnsi="宋体"/>
          <w:sz w:val="24"/>
          <w:highlight w:val="none"/>
          <w:lang w:val="en-US" w:eastAsia="zh-CN"/>
        </w:rPr>
        <w:t>10、</w:t>
      </w:r>
      <w:r>
        <w:rPr>
          <w:rFonts w:hint="eastAsia" w:ascii="宋体" w:hAnsi="宋体"/>
          <w:sz w:val="24"/>
          <w:highlight w:val="none"/>
          <w:lang w:eastAsia="zh-CN"/>
        </w:rPr>
        <w:t>授权委托人须是供应商的在职员工并提供2025年1</w:t>
      </w:r>
      <w:r>
        <w:rPr>
          <w:rFonts w:hint="eastAsia" w:ascii="宋体" w:hAnsi="宋体"/>
          <w:sz w:val="24"/>
          <w:highlight w:val="none"/>
          <w:lang w:val="en-US" w:eastAsia="zh-CN"/>
        </w:rPr>
        <w:t>2</w:t>
      </w:r>
      <w:r>
        <w:rPr>
          <w:rFonts w:hint="eastAsia" w:ascii="宋体" w:hAnsi="宋体"/>
          <w:sz w:val="24"/>
          <w:highlight w:val="none"/>
          <w:lang w:eastAsia="zh-CN"/>
        </w:rPr>
        <w:t>月份以来任意一月本单位为其缴纳的社保证明。</w:t>
      </w:r>
    </w:p>
    <w:p w14:paraId="096CCD6D">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、中小企业声明函或残疾人福利性单位声明函或监狱和戒毒企业证明材料（如有，格式见附件6）。</w:t>
      </w:r>
    </w:p>
    <w:p w14:paraId="68216476">
      <w:pPr>
        <w:spacing w:line="360" w:lineRule="auto"/>
        <w:ind w:firstLine="480" w:firstLineChars="200"/>
        <w:rPr>
          <w:rFonts w:ascii="宋体" w:hAnsi="宋体" w:cs="宋体"/>
          <w:sz w:val="24"/>
        </w:rPr>
      </w:pPr>
      <w:r>
        <w:rPr>
          <w:rFonts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lang w:val="zh-CN"/>
        </w:rPr>
        <w:t>、其它需要提交的资格审查证明材料。</w:t>
      </w:r>
    </w:p>
    <w:p w14:paraId="53FCCB66">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二、价格标</w:t>
      </w:r>
    </w:p>
    <w:p w14:paraId="617852A3">
      <w:pPr>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1.开标一览表（格式见附件</w:t>
      </w:r>
      <w:r>
        <w:rPr>
          <w:rFonts w:hint="eastAsia" w:ascii="宋体" w:hAnsi="宋体" w:cs="宋体"/>
          <w:kern w:val="0"/>
          <w:sz w:val="24"/>
        </w:rPr>
        <w:t>7</w:t>
      </w:r>
      <w:r>
        <w:rPr>
          <w:rFonts w:hint="eastAsia" w:ascii="宋体" w:hAnsi="宋体" w:cs="宋体"/>
          <w:kern w:val="0"/>
          <w:sz w:val="24"/>
          <w:lang w:val="zh-CN"/>
        </w:rPr>
        <w:t>）；</w:t>
      </w:r>
    </w:p>
    <w:p w14:paraId="057BD24F">
      <w:pPr>
        <w:adjustRightInd w:val="0"/>
        <w:snapToGrid w:val="0"/>
        <w:spacing w:line="360" w:lineRule="auto"/>
        <w:ind w:firstLine="480" w:firstLineChars="200"/>
        <w:rPr>
          <w:rFonts w:ascii="宋体" w:hAnsi="宋体"/>
          <w:sz w:val="24"/>
        </w:rPr>
      </w:pPr>
      <w:r>
        <w:rPr>
          <w:rFonts w:hint="eastAsia" w:ascii="宋体" w:hAnsi="宋体" w:cs="宋体"/>
          <w:kern w:val="0"/>
          <w:sz w:val="24"/>
        </w:rPr>
        <w:t>2.报价明细表</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r>
        <w:rPr>
          <w:rFonts w:hint="eastAsia" w:ascii="宋体" w:hAnsi="宋体"/>
          <w:sz w:val="24"/>
        </w:rPr>
        <w:t>；</w:t>
      </w:r>
      <w:r>
        <w:rPr>
          <w:rFonts w:hint="eastAsia" w:ascii="宋体" w:hAnsi="宋体" w:cs="宋体"/>
          <w:kern w:val="0"/>
          <w:sz w:val="24"/>
          <w:lang w:val="zh-CN"/>
        </w:rPr>
        <w:br w:type="page"/>
      </w:r>
    </w:p>
    <w:p w14:paraId="46A1D37D">
      <w:pPr>
        <w:snapToGrid w:val="0"/>
        <w:spacing w:line="400" w:lineRule="exact"/>
        <w:contextualSpacing/>
        <w:rPr>
          <w:rFonts w:ascii="宋体" w:hAnsi="宋体" w:cs="宋体"/>
          <w:kern w:val="0"/>
          <w:sz w:val="32"/>
          <w:szCs w:val="32"/>
          <w:lang w:val="zh-CN"/>
        </w:rPr>
      </w:pPr>
      <w:r>
        <w:rPr>
          <w:rFonts w:hint="eastAsia" w:ascii="宋体" w:hAnsi="宋体" w:cs="宋体"/>
          <w:kern w:val="0"/>
          <w:sz w:val="32"/>
          <w:szCs w:val="32"/>
          <w:lang w:val="zh-CN"/>
        </w:rPr>
        <w:t>附件1</w:t>
      </w:r>
    </w:p>
    <w:p w14:paraId="7156234A">
      <w:pPr>
        <w:jc w:val="center"/>
        <w:rPr>
          <w:rFonts w:ascii="宋体" w:hAnsi="宋体" w:cs="宋体"/>
          <w:b/>
          <w:sz w:val="28"/>
          <w:szCs w:val="28"/>
        </w:rPr>
      </w:pPr>
      <w:r>
        <w:rPr>
          <w:rFonts w:hint="eastAsia" w:ascii="宋体" w:hAnsi="宋体" w:cs="宋体"/>
          <w:b/>
          <w:sz w:val="28"/>
          <w:szCs w:val="28"/>
        </w:rPr>
        <w:t>投标人符合《政府采购法》第二十二条规定条件的声明函</w:t>
      </w:r>
    </w:p>
    <w:p w14:paraId="7E2D71E0">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492AABA2">
      <w:pPr>
        <w:spacing w:line="52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bCs/>
          <w:sz w:val="24"/>
          <w:szCs w:val="21"/>
        </w:rPr>
        <w:t>________________</w:t>
      </w:r>
      <w:r>
        <w:rPr>
          <w:rFonts w:hint="eastAsia" w:ascii="宋体" w:hAnsi="宋体" w:cs="宋体"/>
          <w:bCs/>
          <w:sz w:val="24"/>
          <w:szCs w:val="21"/>
        </w:rPr>
        <w:t>（项目名称）投标活动。针对《中华人民共和国政府采购法》第二十二条规定做出如下声明：</w:t>
      </w:r>
    </w:p>
    <w:p w14:paraId="34A4C0A3">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14:paraId="77B8F6E0">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615F6CAB">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498A4176">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389B2F09">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44A6E50">
      <w:pPr>
        <w:spacing w:line="520" w:lineRule="exact"/>
        <w:ind w:firstLine="482"/>
        <w:rPr>
          <w:rFonts w:ascii="宋体" w:hAnsi="宋体" w:cs="宋体"/>
          <w:sz w:val="24"/>
        </w:rPr>
      </w:pPr>
      <w:r>
        <w:rPr>
          <w:rFonts w:ascii="宋体" w:hAnsi="宋体" w:cs="宋体"/>
          <w:sz w:val="24"/>
        </w:rPr>
        <w:t>6</w:t>
      </w:r>
      <w:r>
        <w:rPr>
          <w:rFonts w:hint="eastAsia" w:ascii="宋体" w:hAnsi="宋体" w:cs="宋体"/>
          <w:sz w:val="24"/>
        </w:rPr>
        <w:t>.我单位满足法律、行政法规规定的其他条件。</w:t>
      </w:r>
    </w:p>
    <w:p w14:paraId="743B4648">
      <w:pPr>
        <w:spacing w:line="500" w:lineRule="exact"/>
        <w:ind w:firstLine="482"/>
        <w:rPr>
          <w:rFonts w:ascii="宋体" w:hAnsi="宋体" w:cs="宋体"/>
          <w:sz w:val="24"/>
        </w:rPr>
      </w:pPr>
    </w:p>
    <w:p w14:paraId="11A0C9C1">
      <w:pPr>
        <w:spacing w:line="500" w:lineRule="exact"/>
        <w:rPr>
          <w:rFonts w:ascii="宋体" w:hAnsi="宋体" w:cs="宋体"/>
          <w:sz w:val="24"/>
        </w:rPr>
      </w:pPr>
    </w:p>
    <w:p w14:paraId="28087B11">
      <w:pPr>
        <w:spacing w:line="500" w:lineRule="exact"/>
        <w:rPr>
          <w:rFonts w:ascii="宋体" w:hAnsi="宋体" w:cs="宋体"/>
          <w:bCs/>
          <w:sz w:val="24"/>
          <w:szCs w:val="21"/>
        </w:rPr>
      </w:pPr>
    </w:p>
    <w:p w14:paraId="1C973324">
      <w:pPr>
        <w:spacing w:line="460" w:lineRule="exact"/>
        <w:jc w:val="center"/>
        <w:rPr>
          <w:rFonts w:ascii="宋体" w:hAnsi="宋体" w:cs="宋体"/>
          <w:bCs/>
          <w:sz w:val="24"/>
          <w:szCs w:val="21"/>
        </w:rPr>
      </w:pPr>
      <w:r>
        <w:rPr>
          <w:rFonts w:hint="eastAsia" w:ascii="宋体" w:hAnsi="宋体" w:cs="宋体"/>
          <w:bCs/>
          <w:sz w:val="24"/>
          <w:szCs w:val="21"/>
        </w:rPr>
        <w:t xml:space="preserve">                                             承诺人名称（公章）：</w:t>
      </w:r>
    </w:p>
    <w:p w14:paraId="031D64A4">
      <w:pPr>
        <w:spacing w:line="460" w:lineRule="exact"/>
        <w:jc w:val="right"/>
        <w:rPr>
          <w:rFonts w:ascii="宋体" w:hAnsi="宋体" w:cs="宋体"/>
          <w:bCs/>
          <w:sz w:val="24"/>
          <w:szCs w:val="21"/>
        </w:rPr>
      </w:pPr>
      <w:r>
        <w:rPr>
          <w:rFonts w:hint="eastAsia" w:ascii="宋体" w:hAnsi="宋体" w:cs="宋体"/>
          <w:bCs/>
          <w:sz w:val="24"/>
          <w:szCs w:val="21"/>
        </w:rPr>
        <w:t xml:space="preserve">    </w:t>
      </w:r>
    </w:p>
    <w:p w14:paraId="4DD73BD4">
      <w:pPr>
        <w:spacing w:line="460" w:lineRule="exact"/>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1F86AAD1">
      <w:pPr>
        <w:snapToGrid w:val="0"/>
        <w:spacing w:line="400" w:lineRule="exact"/>
        <w:contextualSpacing/>
        <w:rPr>
          <w:rFonts w:ascii="宋体" w:hAnsi="宋体" w:cs="宋体"/>
          <w:b/>
          <w:kern w:val="0"/>
          <w:sz w:val="28"/>
          <w:szCs w:val="28"/>
          <w:lang w:val="zh-CN"/>
        </w:rPr>
      </w:pPr>
    </w:p>
    <w:p w14:paraId="72E2088A">
      <w:pPr>
        <w:rPr>
          <w:rFonts w:ascii="宋体" w:hAnsi="宋体" w:cs="宋体"/>
          <w:kern w:val="0"/>
          <w:sz w:val="32"/>
          <w:szCs w:val="32"/>
          <w:lang w:val="zh-CN"/>
        </w:rPr>
      </w:pPr>
      <w:r>
        <w:rPr>
          <w:rFonts w:hint="eastAsia" w:ascii="宋体" w:hAnsi="宋体" w:cs="宋体"/>
          <w:kern w:val="0"/>
          <w:sz w:val="32"/>
          <w:szCs w:val="32"/>
          <w:lang w:val="zh-CN"/>
        </w:rPr>
        <w:br w:type="page"/>
      </w:r>
    </w:p>
    <w:p w14:paraId="58236BA2">
      <w:pPr>
        <w:snapToGrid w:val="0"/>
        <w:spacing w:line="400" w:lineRule="exact"/>
        <w:contextualSpacing/>
        <w:rPr>
          <w:rFonts w:ascii="宋体" w:hAnsi="宋体" w:cs="宋体"/>
          <w:kern w:val="0"/>
          <w:sz w:val="32"/>
          <w:szCs w:val="32"/>
          <w:lang w:val="zh-CN"/>
        </w:rPr>
      </w:pPr>
      <w:r>
        <w:rPr>
          <w:rFonts w:hint="eastAsia" w:ascii="宋体" w:hAnsi="宋体" w:cs="宋体"/>
          <w:kern w:val="0"/>
          <w:sz w:val="32"/>
          <w:szCs w:val="32"/>
          <w:lang w:val="zh-CN"/>
        </w:rPr>
        <w:t>附件2</w:t>
      </w:r>
    </w:p>
    <w:p w14:paraId="2D7D6E6E">
      <w:pPr>
        <w:pStyle w:val="117"/>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57DFB4DD">
      <w:pPr>
        <w:spacing w:line="480" w:lineRule="exact"/>
        <w:rPr>
          <w:rFonts w:ascii="宋体" w:hAnsi="宋体" w:cs="宋体"/>
          <w:sz w:val="24"/>
        </w:rPr>
      </w:pPr>
    </w:p>
    <w:p w14:paraId="21B319B0">
      <w:pPr>
        <w:spacing w:line="48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先生/女士： 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7281EC9F">
      <w:pPr>
        <w:spacing w:line="480" w:lineRule="exact"/>
        <w:ind w:firstLine="48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E467EAD">
      <w:pPr>
        <w:spacing w:line="480" w:lineRule="exact"/>
        <w:ind w:firstLine="480"/>
        <w:rPr>
          <w:rFonts w:ascii="宋体" w:hAnsi="宋体" w:cs="宋体"/>
          <w:sz w:val="24"/>
        </w:rPr>
      </w:pPr>
    </w:p>
    <w:p w14:paraId="0D520257">
      <w:pPr>
        <w:pStyle w:val="116"/>
        <w:spacing w:line="600" w:lineRule="exact"/>
        <w:rPr>
          <w:rFonts w:ascii="宋体" w:hAnsi="宋体" w:cs="宋体"/>
          <w:b/>
          <w:sz w:val="24"/>
        </w:rPr>
      </w:pPr>
      <w:r>
        <w:rPr>
          <w:rFonts w:hint="eastAsia" w:ascii="宋体" w:hAnsi="宋体" w:cs="宋体"/>
          <w:b/>
          <w:sz w:val="24"/>
        </w:rPr>
        <w:t>注：提供法定代表人的身份证复印件盖公章</w:t>
      </w:r>
    </w:p>
    <w:p w14:paraId="783FD4E9">
      <w:pPr>
        <w:spacing w:line="480" w:lineRule="exact"/>
        <w:ind w:firstLine="480" w:firstLineChars="200"/>
        <w:rPr>
          <w:rFonts w:ascii="宋体" w:hAnsi="宋体" w:cs="宋体"/>
          <w:sz w:val="24"/>
        </w:rPr>
      </w:pPr>
    </w:p>
    <w:p w14:paraId="22607641">
      <w:pPr>
        <w:rPr>
          <w:rFonts w:ascii="宋体" w:hAnsi="宋体" w:cs="宋体"/>
        </w:rPr>
      </w:pPr>
      <w:r>
        <w:rPr>
          <w:rFonts w:hint="eastAsia" w:ascii="宋体" w:hAnsi="宋体" w:cs="宋体"/>
        </w:rPr>
        <w:t xml:space="preserve">     </w:t>
      </w:r>
    </w:p>
    <w:p w14:paraId="3F62A811">
      <w:pPr>
        <w:snapToGrid w:val="0"/>
        <w:spacing w:line="400" w:lineRule="exact"/>
        <w:ind w:firstLine="540" w:firstLineChars="192"/>
        <w:contextualSpacing/>
        <w:rPr>
          <w:rFonts w:ascii="宋体" w:hAnsi="宋体" w:cs="宋体"/>
          <w:b/>
          <w:kern w:val="0"/>
          <w:sz w:val="28"/>
          <w:szCs w:val="28"/>
        </w:rPr>
      </w:pPr>
    </w:p>
    <w:p w14:paraId="57817E9F">
      <w:pPr>
        <w:snapToGrid w:val="0"/>
        <w:spacing w:line="400" w:lineRule="exact"/>
        <w:ind w:firstLine="540" w:firstLineChars="192"/>
        <w:contextualSpacing/>
        <w:rPr>
          <w:rFonts w:ascii="宋体" w:hAnsi="宋体" w:cs="宋体"/>
          <w:b/>
          <w:kern w:val="0"/>
          <w:sz w:val="28"/>
          <w:szCs w:val="28"/>
          <w:lang w:val="zh-CN"/>
        </w:rPr>
      </w:pPr>
    </w:p>
    <w:p w14:paraId="2C6ECB67">
      <w:pPr>
        <w:snapToGrid w:val="0"/>
        <w:spacing w:line="400" w:lineRule="exact"/>
        <w:ind w:firstLine="540" w:firstLineChars="192"/>
        <w:contextualSpacing/>
        <w:rPr>
          <w:rFonts w:ascii="宋体" w:hAnsi="宋体" w:cs="宋体"/>
          <w:b/>
          <w:kern w:val="0"/>
          <w:sz w:val="28"/>
          <w:szCs w:val="28"/>
          <w:lang w:val="zh-CN"/>
        </w:rPr>
      </w:pPr>
    </w:p>
    <w:p w14:paraId="200DC2F5">
      <w:pPr>
        <w:snapToGrid w:val="0"/>
        <w:spacing w:line="400" w:lineRule="exact"/>
        <w:ind w:firstLine="540" w:firstLineChars="192"/>
        <w:contextualSpacing/>
        <w:rPr>
          <w:rFonts w:ascii="宋体" w:hAnsi="宋体" w:cs="宋体"/>
          <w:b/>
          <w:kern w:val="0"/>
          <w:sz w:val="28"/>
          <w:szCs w:val="28"/>
          <w:lang w:val="zh-CN"/>
        </w:rPr>
      </w:pPr>
    </w:p>
    <w:p w14:paraId="3F0E4BFF">
      <w:pPr>
        <w:snapToGrid w:val="0"/>
        <w:spacing w:line="400" w:lineRule="exact"/>
        <w:ind w:firstLine="540" w:firstLineChars="192"/>
        <w:contextualSpacing/>
        <w:rPr>
          <w:rFonts w:ascii="宋体" w:hAnsi="宋体" w:cs="宋体"/>
          <w:b/>
          <w:kern w:val="0"/>
          <w:sz w:val="28"/>
          <w:szCs w:val="28"/>
          <w:lang w:val="zh-CN"/>
        </w:rPr>
      </w:pPr>
    </w:p>
    <w:p w14:paraId="654EEE78">
      <w:pPr>
        <w:snapToGrid w:val="0"/>
        <w:spacing w:line="400" w:lineRule="exact"/>
        <w:ind w:firstLine="540" w:firstLineChars="192"/>
        <w:contextualSpacing/>
        <w:rPr>
          <w:rFonts w:ascii="宋体" w:hAnsi="宋体" w:cs="宋体"/>
          <w:b/>
          <w:kern w:val="0"/>
          <w:sz w:val="28"/>
          <w:szCs w:val="28"/>
          <w:lang w:val="zh-CN"/>
        </w:rPr>
      </w:pPr>
    </w:p>
    <w:p w14:paraId="05AA3074">
      <w:pPr>
        <w:snapToGrid w:val="0"/>
        <w:spacing w:line="400" w:lineRule="exact"/>
        <w:ind w:firstLine="540" w:firstLineChars="192"/>
        <w:contextualSpacing/>
        <w:rPr>
          <w:rFonts w:ascii="宋体" w:hAnsi="宋体" w:cs="宋体"/>
          <w:b/>
          <w:kern w:val="0"/>
          <w:sz w:val="28"/>
          <w:szCs w:val="28"/>
          <w:lang w:val="zh-CN"/>
        </w:rPr>
      </w:pPr>
    </w:p>
    <w:p w14:paraId="4BC98954">
      <w:pPr>
        <w:snapToGrid w:val="0"/>
        <w:spacing w:line="400" w:lineRule="exact"/>
        <w:ind w:firstLine="540" w:firstLineChars="192"/>
        <w:contextualSpacing/>
        <w:rPr>
          <w:rFonts w:ascii="宋体" w:hAnsi="宋体" w:cs="宋体"/>
          <w:b/>
          <w:kern w:val="0"/>
          <w:sz w:val="28"/>
          <w:szCs w:val="28"/>
          <w:lang w:val="zh-CN"/>
        </w:rPr>
      </w:pPr>
    </w:p>
    <w:p w14:paraId="5B9ED583">
      <w:pPr>
        <w:snapToGrid w:val="0"/>
        <w:spacing w:line="400" w:lineRule="exact"/>
        <w:ind w:firstLine="540" w:firstLineChars="192"/>
        <w:contextualSpacing/>
        <w:rPr>
          <w:rFonts w:ascii="宋体" w:hAnsi="宋体" w:cs="宋体"/>
          <w:b/>
          <w:kern w:val="0"/>
          <w:sz w:val="28"/>
          <w:szCs w:val="28"/>
          <w:lang w:val="zh-CN"/>
        </w:rPr>
      </w:pPr>
    </w:p>
    <w:p w14:paraId="79C97265">
      <w:pPr>
        <w:snapToGrid w:val="0"/>
        <w:spacing w:line="400" w:lineRule="exact"/>
        <w:ind w:firstLine="540" w:firstLineChars="192"/>
        <w:contextualSpacing/>
        <w:rPr>
          <w:rFonts w:ascii="宋体" w:hAnsi="宋体" w:cs="宋体"/>
          <w:b/>
          <w:kern w:val="0"/>
          <w:sz w:val="28"/>
          <w:szCs w:val="28"/>
          <w:lang w:val="zh-CN"/>
        </w:rPr>
      </w:pPr>
    </w:p>
    <w:p w14:paraId="407C7547">
      <w:pPr>
        <w:snapToGrid w:val="0"/>
        <w:spacing w:line="400" w:lineRule="exact"/>
        <w:ind w:firstLine="540" w:firstLineChars="192"/>
        <w:contextualSpacing/>
        <w:rPr>
          <w:rFonts w:ascii="宋体" w:hAnsi="宋体" w:cs="宋体"/>
          <w:b/>
          <w:kern w:val="0"/>
          <w:sz w:val="28"/>
          <w:szCs w:val="28"/>
          <w:lang w:val="zh-CN"/>
        </w:rPr>
      </w:pPr>
    </w:p>
    <w:p w14:paraId="7B6BD437">
      <w:pPr>
        <w:snapToGrid w:val="0"/>
        <w:spacing w:line="400" w:lineRule="exact"/>
        <w:ind w:firstLine="540" w:firstLineChars="192"/>
        <w:contextualSpacing/>
        <w:rPr>
          <w:rFonts w:ascii="宋体" w:hAnsi="宋体" w:cs="宋体"/>
          <w:b/>
          <w:kern w:val="0"/>
          <w:sz w:val="28"/>
          <w:szCs w:val="28"/>
          <w:lang w:val="zh-CN"/>
        </w:rPr>
      </w:pPr>
    </w:p>
    <w:p w14:paraId="22C151AC">
      <w:pPr>
        <w:snapToGrid w:val="0"/>
        <w:spacing w:line="400" w:lineRule="exact"/>
        <w:ind w:firstLine="540" w:firstLineChars="192"/>
        <w:contextualSpacing/>
        <w:rPr>
          <w:rFonts w:ascii="宋体" w:hAnsi="宋体" w:cs="宋体"/>
          <w:b/>
          <w:kern w:val="0"/>
          <w:sz w:val="28"/>
          <w:szCs w:val="28"/>
          <w:lang w:val="zh-CN"/>
        </w:rPr>
      </w:pPr>
    </w:p>
    <w:p w14:paraId="6991F510">
      <w:pPr>
        <w:snapToGrid w:val="0"/>
        <w:spacing w:line="400" w:lineRule="exact"/>
        <w:ind w:firstLine="540" w:firstLineChars="192"/>
        <w:contextualSpacing/>
        <w:rPr>
          <w:rFonts w:ascii="宋体" w:hAnsi="宋体" w:cs="宋体"/>
          <w:b/>
          <w:kern w:val="0"/>
          <w:sz w:val="28"/>
          <w:szCs w:val="28"/>
          <w:lang w:val="zh-CN"/>
        </w:rPr>
      </w:pPr>
    </w:p>
    <w:p w14:paraId="3065B7C3">
      <w:pPr>
        <w:snapToGrid w:val="0"/>
        <w:spacing w:line="400" w:lineRule="exact"/>
        <w:ind w:firstLine="540" w:firstLineChars="192"/>
        <w:contextualSpacing/>
        <w:rPr>
          <w:rFonts w:ascii="宋体" w:hAnsi="宋体" w:cs="宋体"/>
          <w:b/>
          <w:kern w:val="0"/>
          <w:sz w:val="28"/>
          <w:szCs w:val="28"/>
          <w:lang w:val="zh-CN"/>
        </w:rPr>
      </w:pPr>
    </w:p>
    <w:p w14:paraId="3AEB5D7A">
      <w:pPr>
        <w:snapToGrid w:val="0"/>
        <w:spacing w:line="400" w:lineRule="exact"/>
        <w:ind w:firstLine="540" w:firstLineChars="192"/>
        <w:contextualSpacing/>
        <w:rPr>
          <w:rFonts w:ascii="宋体" w:hAnsi="宋体" w:cs="宋体"/>
          <w:b/>
          <w:kern w:val="0"/>
          <w:sz w:val="28"/>
          <w:szCs w:val="28"/>
          <w:lang w:val="zh-CN"/>
        </w:rPr>
      </w:pPr>
    </w:p>
    <w:p w14:paraId="205EFE4F">
      <w:pPr>
        <w:snapToGrid w:val="0"/>
        <w:spacing w:line="400" w:lineRule="exact"/>
        <w:ind w:firstLine="540" w:firstLineChars="192"/>
        <w:contextualSpacing/>
        <w:rPr>
          <w:rFonts w:ascii="宋体" w:hAnsi="宋体" w:cs="宋体"/>
          <w:b/>
          <w:kern w:val="0"/>
          <w:sz w:val="28"/>
          <w:szCs w:val="28"/>
          <w:lang w:val="zh-CN"/>
        </w:rPr>
      </w:pPr>
    </w:p>
    <w:p w14:paraId="7C573CBF">
      <w:pPr>
        <w:snapToGrid w:val="0"/>
        <w:spacing w:line="400" w:lineRule="exact"/>
        <w:ind w:firstLine="540" w:firstLineChars="192"/>
        <w:contextualSpacing/>
        <w:rPr>
          <w:rFonts w:ascii="宋体" w:hAnsi="宋体" w:cs="宋体"/>
          <w:b/>
          <w:kern w:val="0"/>
          <w:sz w:val="28"/>
          <w:szCs w:val="28"/>
          <w:lang w:val="zh-CN"/>
        </w:rPr>
      </w:pPr>
    </w:p>
    <w:p w14:paraId="46F05038">
      <w:pPr>
        <w:snapToGrid w:val="0"/>
        <w:spacing w:line="400" w:lineRule="exact"/>
        <w:ind w:firstLine="540" w:firstLineChars="192"/>
        <w:contextualSpacing/>
        <w:rPr>
          <w:rFonts w:ascii="宋体" w:hAnsi="宋体" w:cs="宋体"/>
          <w:b/>
          <w:kern w:val="0"/>
          <w:sz w:val="28"/>
          <w:szCs w:val="28"/>
          <w:lang w:val="zh-CN"/>
        </w:rPr>
      </w:pPr>
    </w:p>
    <w:p w14:paraId="384B6317">
      <w:pPr>
        <w:snapToGrid w:val="0"/>
        <w:spacing w:line="400" w:lineRule="exact"/>
        <w:ind w:firstLine="540" w:firstLineChars="192"/>
        <w:contextualSpacing/>
        <w:rPr>
          <w:rFonts w:ascii="宋体" w:hAnsi="宋体" w:cs="宋体"/>
          <w:b/>
          <w:kern w:val="0"/>
          <w:sz w:val="28"/>
          <w:szCs w:val="28"/>
          <w:lang w:val="zh-CN"/>
        </w:rPr>
      </w:pPr>
    </w:p>
    <w:p w14:paraId="736814B1">
      <w:pPr>
        <w:snapToGrid w:val="0"/>
        <w:spacing w:line="400" w:lineRule="exact"/>
        <w:ind w:firstLine="540" w:firstLineChars="192"/>
        <w:contextualSpacing/>
        <w:rPr>
          <w:rFonts w:ascii="宋体" w:hAnsi="宋体" w:cs="宋体"/>
          <w:b/>
          <w:kern w:val="0"/>
          <w:sz w:val="28"/>
          <w:szCs w:val="28"/>
          <w:lang w:val="zh-CN"/>
        </w:rPr>
      </w:pPr>
    </w:p>
    <w:p w14:paraId="69BD04DB">
      <w:pPr>
        <w:snapToGrid w:val="0"/>
        <w:spacing w:line="400" w:lineRule="exact"/>
        <w:ind w:firstLine="540" w:firstLineChars="192"/>
        <w:contextualSpacing/>
        <w:rPr>
          <w:rFonts w:ascii="宋体" w:hAnsi="宋体" w:cs="宋体"/>
          <w:b/>
          <w:kern w:val="0"/>
          <w:sz w:val="28"/>
          <w:szCs w:val="28"/>
          <w:lang w:val="zh-CN"/>
        </w:rPr>
      </w:pPr>
    </w:p>
    <w:p w14:paraId="149B23B0">
      <w:pPr>
        <w:snapToGrid w:val="0"/>
        <w:spacing w:line="400" w:lineRule="exact"/>
        <w:ind w:firstLine="540" w:firstLineChars="192"/>
        <w:contextualSpacing/>
        <w:rPr>
          <w:rFonts w:ascii="宋体" w:hAnsi="宋体" w:cs="宋体"/>
          <w:b/>
          <w:kern w:val="0"/>
          <w:sz w:val="28"/>
          <w:szCs w:val="28"/>
          <w:lang w:val="zh-CN"/>
        </w:rPr>
      </w:pPr>
    </w:p>
    <w:p w14:paraId="44B27200">
      <w:pPr>
        <w:snapToGrid w:val="0"/>
        <w:spacing w:line="400" w:lineRule="exact"/>
        <w:contextualSpacing/>
        <w:rPr>
          <w:rFonts w:ascii="宋体" w:hAnsi="宋体" w:cs="宋体"/>
          <w:b/>
          <w:kern w:val="0"/>
          <w:sz w:val="28"/>
          <w:szCs w:val="28"/>
          <w:lang w:val="zh-CN"/>
        </w:rPr>
      </w:pPr>
    </w:p>
    <w:p w14:paraId="1E7F367C">
      <w:pPr>
        <w:snapToGrid w:val="0"/>
        <w:spacing w:line="400" w:lineRule="exact"/>
        <w:contextualSpacing/>
        <w:rPr>
          <w:rFonts w:ascii="宋体" w:hAnsi="宋体" w:cs="宋体"/>
          <w:kern w:val="0"/>
          <w:sz w:val="32"/>
          <w:szCs w:val="32"/>
          <w:lang w:val="zh-CN"/>
        </w:rPr>
      </w:pPr>
      <w:r>
        <w:rPr>
          <w:rFonts w:hint="eastAsia" w:ascii="宋体" w:hAnsi="宋体" w:cs="宋体"/>
          <w:kern w:val="0"/>
          <w:sz w:val="32"/>
          <w:szCs w:val="32"/>
          <w:lang w:val="zh-CN"/>
        </w:rPr>
        <w:t>附件3</w:t>
      </w:r>
    </w:p>
    <w:p w14:paraId="1DA24E4E">
      <w:pPr>
        <w:jc w:val="center"/>
        <w:rPr>
          <w:rFonts w:ascii="宋体" w:hAnsi="宋体" w:cs="宋体"/>
          <w:b/>
          <w:bCs/>
          <w:sz w:val="32"/>
          <w:szCs w:val="32"/>
        </w:rPr>
      </w:pPr>
      <w:r>
        <w:rPr>
          <w:rFonts w:hint="eastAsia" w:ascii="宋体" w:hAnsi="宋体" w:cs="宋体"/>
          <w:b/>
          <w:bCs/>
          <w:sz w:val="32"/>
          <w:szCs w:val="32"/>
        </w:rPr>
        <w:t>法定代表人授权委托书</w:t>
      </w:r>
    </w:p>
    <w:p w14:paraId="47CEAA05">
      <w:pPr>
        <w:rPr>
          <w:rFonts w:ascii="宋体" w:hAnsi="宋体" w:cs="宋体"/>
          <w:sz w:val="32"/>
          <w:szCs w:val="32"/>
        </w:rPr>
      </w:pPr>
    </w:p>
    <w:p w14:paraId="6B79506C">
      <w:pPr>
        <w:spacing w:line="520" w:lineRule="exact"/>
        <w:ind w:firstLine="482"/>
        <w:rPr>
          <w:rFonts w:ascii="宋体" w:hAnsi="宋体" w:cs="宋体"/>
          <w:bCs/>
          <w:sz w:val="24"/>
          <w:szCs w:val="21"/>
        </w:rPr>
      </w:pPr>
      <w:r>
        <w:rPr>
          <w:rFonts w:hint="eastAsia" w:ascii="宋体" w:hAnsi="宋体" w:cs="宋体"/>
          <w:bCs/>
          <w:sz w:val="24"/>
          <w:szCs w:val="21"/>
        </w:rPr>
        <w:t>本人</w:t>
      </w:r>
      <w:r>
        <w:rPr>
          <w:rFonts w:hint="eastAsia" w:ascii="宋体" w:hAnsi="宋体" w:cs="宋体"/>
          <w:bCs/>
          <w:sz w:val="24"/>
          <w:szCs w:val="21"/>
          <w:u w:val="single"/>
        </w:rPr>
        <w:t xml:space="preserve">       </w:t>
      </w:r>
      <w:r>
        <w:rPr>
          <w:rFonts w:hint="eastAsia" w:ascii="宋体" w:hAnsi="宋体" w:cs="宋体"/>
          <w:bCs/>
          <w:sz w:val="24"/>
          <w:szCs w:val="21"/>
        </w:rPr>
        <w:t>（姓名）系</w:t>
      </w:r>
      <w:r>
        <w:rPr>
          <w:rFonts w:hint="eastAsia" w:ascii="宋体" w:hAnsi="宋体" w:cs="宋体"/>
          <w:bCs/>
          <w:sz w:val="24"/>
          <w:szCs w:val="21"/>
          <w:u w:val="single"/>
        </w:rPr>
        <w:t xml:space="preserve">               </w:t>
      </w:r>
      <w:r>
        <w:rPr>
          <w:rFonts w:hint="eastAsia" w:ascii="宋体" w:hAnsi="宋体" w:cs="宋体"/>
          <w:bCs/>
          <w:sz w:val="24"/>
          <w:szCs w:val="21"/>
        </w:rPr>
        <w:t>（授权单位名称）的法定代表人，现委托</w:t>
      </w:r>
      <w:r>
        <w:rPr>
          <w:rFonts w:hint="eastAsia" w:ascii="宋体" w:hAnsi="宋体" w:cs="宋体"/>
          <w:bCs/>
          <w:sz w:val="24"/>
          <w:szCs w:val="21"/>
          <w:u w:val="single"/>
        </w:rPr>
        <w:t xml:space="preserve">       </w:t>
      </w:r>
      <w:r>
        <w:rPr>
          <w:rFonts w:hint="eastAsia" w:ascii="宋体" w:hAnsi="宋体" w:cs="宋体"/>
          <w:bCs/>
          <w:sz w:val="24"/>
          <w:szCs w:val="21"/>
        </w:rPr>
        <w:t>（姓名）（身份证号</w:t>
      </w:r>
      <w:r>
        <w:rPr>
          <w:rFonts w:hint="eastAsia" w:ascii="宋体" w:hAnsi="宋体" w:cs="宋体"/>
          <w:bCs/>
          <w:sz w:val="24"/>
          <w:szCs w:val="21"/>
          <w:u w:val="single"/>
        </w:rPr>
        <w:t xml:space="preserve">       </w:t>
      </w:r>
      <w:r>
        <w:rPr>
          <w:rFonts w:hint="eastAsia" w:ascii="宋体" w:hAnsi="宋体" w:cs="宋体"/>
          <w:bCs/>
          <w:sz w:val="24"/>
          <w:szCs w:val="21"/>
        </w:rPr>
        <w:t>）为我方代理人，以我方名义全权处理与本次采购项目（项目名称：</w:t>
      </w:r>
      <w:r>
        <w:rPr>
          <w:rFonts w:hint="eastAsia" w:ascii="宋体" w:hAnsi="宋体" w:cs="宋体"/>
          <w:bCs/>
          <w:sz w:val="24"/>
          <w:szCs w:val="21"/>
          <w:u w:val="single"/>
        </w:rPr>
        <w:t xml:space="preserve">       </w:t>
      </w:r>
      <w:r>
        <w:rPr>
          <w:rFonts w:hint="eastAsia" w:ascii="宋体" w:hAnsi="宋体" w:cs="宋体"/>
          <w:bCs/>
          <w:sz w:val="24"/>
          <w:szCs w:val="21"/>
        </w:rPr>
        <w:t>）有关的一切事务，其法律后果由我方承担。</w:t>
      </w:r>
    </w:p>
    <w:p w14:paraId="7CB38357">
      <w:pPr>
        <w:spacing w:line="520" w:lineRule="exact"/>
        <w:ind w:firstLine="482"/>
        <w:rPr>
          <w:rFonts w:ascii="宋体" w:hAnsi="宋体" w:cs="宋体"/>
          <w:bCs/>
          <w:sz w:val="24"/>
          <w:szCs w:val="21"/>
        </w:rPr>
      </w:pPr>
      <w:r>
        <w:rPr>
          <w:rFonts w:hint="eastAsia" w:ascii="宋体" w:hAnsi="宋体" w:cs="宋体"/>
          <w:bCs/>
          <w:sz w:val="24"/>
          <w:szCs w:val="21"/>
        </w:rPr>
        <w:t>本授权书于</w:t>
      </w:r>
      <w:r>
        <w:rPr>
          <w:rFonts w:hint="eastAsia" w:ascii="宋体" w:hAnsi="宋体" w:cs="宋体"/>
          <w:bCs/>
          <w:sz w:val="24"/>
          <w:szCs w:val="21"/>
          <w:u w:val="single"/>
        </w:rPr>
        <w:t xml:space="preserve">    年    月    日</w:t>
      </w:r>
      <w:r>
        <w:rPr>
          <w:rFonts w:hint="eastAsia" w:ascii="宋体" w:hAnsi="宋体" w:cs="宋体"/>
          <w:bCs/>
          <w:sz w:val="24"/>
          <w:szCs w:val="21"/>
        </w:rPr>
        <w:t>起生效。代理人无转委托权。</w:t>
      </w:r>
    </w:p>
    <w:p w14:paraId="3EB1F205">
      <w:pPr>
        <w:spacing w:line="520" w:lineRule="exact"/>
        <w:ind w:firstLine="482"/>
        <w:rPr>
          <w:rFonts w:ascii="宋体" w:hAnsi="宋体" w:cs="宋体"/>
          <w:bCs/>
          <w:sz w:val="24"/>
          <w:szCs w:val="21"/>
        </w:rPr>
      </w:pPr>
      <w:r>
        <w:rPr>
          <w:rFonts w:hint="eastAsia" w:ascii="宋体" w:hAnsi="宋体" w:cs="宋体"/>
          <w:bCs/>
          <w:sz w:val="24"/>
          <w:szCs w:val="21"/>
        </w:rPr>
        <w:t xml:space="preserve">代理人(被授权人):       </w:t>
      </w:r>
    </w:p>
    <w:p w14:paraId="1649D7ED">
      <w:pPr>
        <w:spacing w:line="520" w:lineRule="exact"/>
        <w:ind w:firstLine="482"/>
        <w:rPr>
          <w:rFonts w:ascii="宋体" w:hAnsi="宋体" w:cs="宋体"/>
          <w:bCs/>
          <w:sz w:val="24"/>
          <w:szCs w:val="21"/>
        </w:rPr>
      </w:pPr>
      <w:r>
        <w:rPr>
          <w:rFonts w:hint="eastAsia" w:ascii="宋体" w:hAnsi="宋体" w:cs="宋体"/>
          <w:bCs/>
          <w:sz w:val="24"/>
          <w:szCs w:val="21"/>
        </w:rPr>
        <w:t xml:space="preserve">授权单位名称（盖章）：       </w:t>
      </w:r>
    </w:p>
    <w:p w14:paraId="2AE3D520">
      <w:pPr>
        <w:spacing w:line="520" w:lineRule="exact"/>
        <w:ind w:firstLine="482"/>
        <w:rPr>
          <w:rFonts w:ascii="宋体" w:hAnsi="宋体" w:cs="宋体"/>
          <w:bCs/>
          <w:sz w:val="24"/>
          <w:szCs w:val="21"/>
        </w:rPr>
      </w:pPr>
      <w:r>
        <w:rPr>
          <w:rFonts w:hint="eastAsia" w:ascii="宋体" w:hAnsi="宋体" w:cs="宋体"/>
          <w:bCs/>
          <w:sz w:val="24"/>
          <w:szCs w:val="21"/>
        </w:rPr>
        <w:t xml:space="preserve">授权单位法定代表人（签字或盖章）：       </w:t>
      </w:r>
    </w:p>
    <w:p w14:paraId="7F9E04AD">
      <w:pPr>
        <w:spacing w:line="520" w:lineRule="exact"/>
        <w:ind w:firstLine="482"/>
        <w:rPr>
          <w:rFonts w:ascii="宋体" w:hAnsi="宋体" w:cs="宋体"/>
          <w:bCs/>
          <w:sz w:val="24"/>
          <w:szCs w:val="21"/>
        </w:rPr>
      </w:pPr>
    </w:p>
    <w:p w14:paraId="3EAAC41E">
      <w:pPr>
        <w:spacing w:line="520" w:lineRule="exact"/>
        <w:ind w:firstLine="482"/>
        <w:jc w:val="right"/>
        <w:rPr>
          <w:rFonts w:ascii="宋体" w:hAnsi="宋体" w:cs="宋体"/>
          <w:bCs/>
          <w:sz w:val="24"/>
          <w:szCs w:val="21"/>
        </w:rPr>
      </w:pPr>
      <w:r>
        <w:rPr>
          <w:rFonts w:hint="eastAsia" w:ascii="宋体" w:hAnsi="宋体" w:cs="宋体"/>
          <w:bCs/>
          <w:sz w:val="24"/>
          <w:szCs w:val="21"/>
        </w:rPr>
        <w:t xml:space="preserve"> 年  月  日</w:t>
      </w:r>
    </w:p>
    <w:p w14:paraId="310164FD">
      <w:pPr>
        <w:snapToGrid w:val="0"/>
        <w:spacing w:line="400" w:lineRule="exact"/>
        <w:ind w:firstLine="540" w:firstLineChars="192"/>
        <w:contextualSpacing/>
        <w:rPr>
          <w:rFonts w:ascii="宋体" w:hAnsi="宋体" w:cs="宋体"/>
          <w:b/>
          <w:kern w:val="0"/>
          <w:sz w:val="28"/>
          <w:szCs w:val="28"/>
          <w:highlight w:val="none"/>
        </w:rPr>
      </w:pPr>
    </w:p>
    <w:p w14:paraId="44CDC858">
      <w:pPr>
        <w:snapToGrid w:val="0"/>
        <w:spacing w:line="400" w:lineRule="exact"/>
        <w:ind w:firstLine="463" w:firstLineChars="192"/>
        <w:contextualSpacing/>
        <w:rPr>
          <w:rFonts w:ascii="宋体" w:hAnsi="宋体" w:cs="宋体"/>
          <w:b/>
          <w:sz w:val="24"/>
          <w:highlight w:val="none"/>
        </w:rPr>
      </w:pPr>
      <w:r>
        <w:rPr>
          <w:rFonts w:hint="eastAsia" w:ascii="宋体" w:hAnsi="宋体" w:cs="宋体"/>
          <w:b/>
          <w:sz w:val="24"/>
          <w:highlight w:val="none"/>
        </w:rPr>
        <w:t>注：提供投标代表本人身份证复印件盖公章</w:t>
      </w:r>
      <w:r>
        <w:rPr>
          <w:rFonts w:hint="eastAsia" w:ascii="宋体" w:hAnsi="宋体"/>
          <w:b/>
          <w:bCs/>
          <w:sz w:val="24"/>
          <w:highlight w:val="none"/>
          <w:lang w:eastAsia="zh-CN"/>
        </w:rPr>
        <w:t>并提供2025年1</w:t>
      </w:r>
      <w:r>
        <w:rPr>
          <w:rFonts w:hint="eastAsia" w:ascii="宋体" w:hAnsi="宋体"/>
          <w:b/>
          <w:bCs/>
          <w:sz w:val="24"/>
          <w:highlight w:val="none"/>
          <w:lang w:val="en-US" w:eastAsia="zh-CN"/>
        </w:rPr>
        <w:t>2</w:t>
      </w:r>
      <w:r>
        <w:rPr>
          <w:rFonts w:hint="eastAsia" w:ascii="宋体" w:hAnsi="宋体"/>
          <w:b/>
          <w:bCs/>
          <w:sz w:val="24"/>
          <w:highlight w:val="none"/>
          <w:lang w:eastAsia="zh-CN"/>
        </w:rPr>
        <w:t>月份以来任意一月本单位为其缴纳的社保证明。</w:t>
      </w:r>
    </w:p>
    <w:p w14:paraId="21E5661A">
      <w:pPr>
        <w:snapToGrid w:val="0"/>
        <w:spacing w:line="400" w:lineRule="exact"/>
        <w:ind w:firstLine="540" w:firstLineChars="192"/>
        <w:contextualSpacing/>
        <w:rPr>
          <w:rFonts w:ascii="宋体" w:hAnsi="宋体" w:cs="宋体"/>
          <w:b/>
          <w:kern w:val="0"/>
          <w:sz w:val="28"/>
          <w:szCs w:val="28"/>
        </w:rPr>
      </w:pPr>
    </w:p>
    <w:p w14:paraId="7938698B">
      <w:pPr>
        <w:snapToGrid w:val="0"/>
        <w:spacing w:line="400" w:lineRule="exact"/>
        <w:ind w:firstLine="540" w:firstLineChars="192"/>
        <w:contextualSpacing/>
        <w:rPr>
          <w:rFonts w:ascii="宋体" w:hAnsi="宋体" w:cs="宋体"/>
          <w:b/>
          <w:kern w:val="0"/>
          <w:sz w:val="28"/>
          <w:szCs w:val="28"/>
        </w:rPr>
      </w:pPr>
    </w:p>
    <w:p w14:paraId="0042F82B">
      <w:pPr>
        <w:snapToGrid w:val="0"/>
        <w:spacing w:line="400" w:lineRule="exact"/>
        <w:ind w:firstLine="540" w:firstLineChars="192"/>
        <w:contextualSpacing/>
        <w:rPr>
          <w:rFonts w:ascii="宋体" w:hAnsi="宋体" w:cs="宋体"/>
          <w:b/>
          <w:kern w:val="0"/>
          <w:sz w:val="28"/>
          <w:szCs w:val="28"/>
        </w:rPr>
      </w:pPr>
    </w:p>
    <w:p w14:paraId="42DBF4FB">
      <w:pPr>
        <w:snapToGrid w:val="0"/>
        <w:spacing w:line="400" w:lineRule="exact"/>
        <w:ind w:firstLine="540" w:firstLineChars="192"/>
        <w:contextualSpacing/>
        <w:rPr>
          <w:rFonts w:ascii="宋体" w:hAnsi="宋体" w:cs="宋体"/>
          <w:b/>
          <w:kern w:val="0"/>
          <w:sz w:val="28"/>
          <w:szCs w:val="28"/>
        </w:rPr>
      </w:pPr>
    </w:p>
    <w:p w14:paraId="4381FE9B">
      <w:pPr>
        <w:snapToGrid w:val="0"/>
        <w:spacing w:line="400" w:lineRule="exact"/>
        <w:ind w:firstLine="540" w:firstLineChars="192"/>
        <w:contextualSpacing/>
        <w:rPr>
          <w:rFonts w:ascii="宋体" w:hAnsi="宋体" w:cs="宋体"/>
          <w:b/>
          <w:kern w:val="0"/>
          <w:sz w:val="28"/>
          <w:szCs w:val="28"/>
        </w:rPr>
      </w:pPr>
    </w:p>
    <w:p w14:paraId="504ABCD0">
      <w:pPr>
        <w:snapToGrid w:val="0"/>
        <w:spacing w:line="400" w:lineRule="exact"/>
        <w:ind w:firstLine="540" w:firstLineChars="192"/>
        <w:contextualSpacing/>
        <w:rPr>
          <w:rFonts w:ascii="宋体" w:hAnsi="宋体" w:cs="宋体"/>
          <w:b/>
          <w:kern w:val="0"/>
          <w:sz w:val="28"/>
          <w:szCs w:val="28"/>
        </w:rPr>
      </w:pPr>
    </w:p>
    <w:p w14:paraId="37F0139D">
      <w:pPr>
        <w:snapToGrid w:val="0"/>
        <w:spacing w:line="400" w:lineRule="exact"/>
        <w:ind w:firstLine="540" w:firstLineChars="192"/>
        <w:contextualSpacing/>
        <w:rPr>
          <w:rFonts w:ascii="宋体" w:hAnsi="宋体" w:cs="宋体"/>
          <w:b/>
          <w:kern w:val="0"/>
          <w:sz w:val="28"/>
          <w:szCs w:val="28"/>
        </w:rPr>
      </w:pPr>
    </w:p>
    <w:p w14:paraId="567456A6">
      <w:pPr>
        <w:snapToGrid w:val="0"/>
        <w:spacing w:line="400" w:lineRule="exact"/>
        <w:ind w:firstLine="540" w:firstLineChars="192"/>
        <w:contextualSpacing/>
        <w:rPr>
          <w:rFonts w:ascii="宋体" w:hAnsi="宋体" w:cs="宋体"/>
          <w:b/>
          <w:kern w:val="0"/>
          <w:sz w:val="28"/>
          <w:szCs w:val="28"/>
        </w:rPr>
      </w:pPr>
    </w:p>
    <w:p w14:paraId="1E3CCE11">
      <w:pPr>
        <w:snapToGrid w:val="0"/>
        <w:spacing w:line="400" w:lineRule="exact"/>
        <w:ind w:firstLine="540" w:firstLineChars="192"/>
        <w:contextualSpacing/>
        <w:rPr>
          <w:rFonts w:ascii="宋体" w:hAnsi="宋体" w:cs="宋体"/>
          <w:b/>
          <w:kern w:val="0"/>
          <w:sz w:val="28"/>
          <w:szCs w:val="28"/>
        </w:rPr>
      </w:pPr>
    </w:p>
    <w:p w14:paraId="3FB4A8E2">
      <w:pPr>
        <w:snapToGrid w:val="0"/>
        <w:spacing w:line="400" w:lineRule="exact"/>
        <w:ind w:firstLine="540" w:firstLineChars="192"/>
        <w:contextualSpacing/>
        <w:rPr>
          <w:rFonts w:ascii="宋体" w:hAnsi="宋体" w:cs="宋体"/>
          <w:b/>
          <w:kern w:val="0"/>
          <w:sz w:val="28"/>
          <w:szCs w:val="28"/>
        </w:rPr>
      </w:pPr>
    </w:p>
    <w:p w14:paraId="2AAF9CBF">
      <w:pPr>
        <w:rPr>
          <w:rFonts w:ascii="宋体" w:hAnsi="宋体" w:cs="宋体"/>
          <w:bCs/>
          <w:sz w:val="32"/>
          <w:szCs w:val="32"/>
        </w:rPr>
      </w:pPr>
      <w:r>
        <w:rPr>
          <w:rFonts w:hint="eastAsia" w:ascii="宋体" w:hAnsi="宋体" w:cs="宋体"/>
          <w:bCs/>
          <w:sz w:val="32"/>
          <w:szCs w:val="32"/>
        </w:rPr>
        <w:br w:type="page"/>
      </w:r>
    </w:p>
    <w:p w14:paraId="1CFB5921">
      <w:pPr>
        <w:rPr>
          <w:rFonts w:ascii="宋体" w:hAnsi="宋体" w:cs="宋体"/>
          <w:bCs/>
          <w:sz w:val="32"/>
          <w:szCs w:val="32"/>
        </w:rPr>
      </w:pPr>
      <w:r>
        <w:rPr>
          <w:rFonts w:hint="eastAsia" w:ascii="宋体" w:hAnsi="宋体" w:cs="宋体"/>
          <w:bCs/>
          <w:sz w:val="32"/>
          <w:szCs w:val="32"/>
        </w:rPr>
        <w:t>附件4</w:t>
      </w:r>
    </w:p>
    <w:p w14:paraId="11EAD858">
      <w:pPr>
        <w:spacing w:line="360" w:lineRule="auto"/>
        <w:jc w:val="center"/>
        <w:rPr>
          <w:rFonts w:ascii="宋体" w:hAnsi="宋体"/>
          <w:b/>
          <w:bCs/>
          <w:sz w:val="28"/>
          <w:szCs w:val="28"/>
        </w:rPr>
      </w:pPr>
      <w:bookmarkStart w:id="105" w:name="_Hlk44927189"/>
      <w:r>
        <w:rPr>
          <w:rFonts w:ascii="宋体" w:hAnsi="宋体"/>
          <w:b/>
          <w:bCs/>
          <w:sz w:val="28"/>
          <w:szCs w:val="28"/>
        </w:rPr>
        <w:t>投标响应函</w:t>
      </w:r>
      <w:bookmarkEnd w:id="105"/>
    </w:p>
    <w:p w14:paraId="0A06A09E">
      <w:pPr>
        <w:spacing w:line="360" w:lineRule="auto"/>
        <w:rPr>
          <w:rFonts w:ascii="宋体" w:hAnsi="宋体"/>
          <w:sz w:val="24"/>
        </w:rPr>
      </w:pPr>
      <w:r>
        <w:rPr>
          <w:rFonts w:hint="eastAsia" w:ascii="宋体" w:hAnsi="宋体"/>
          <w:sz w:val="24"/>
          <w:u w:val="single"/>
        </w:rPr>
        <w:t>南通市新江海河闸管理所</w:t>
      </w:r>
      <w:r>
        <w:rPr>
          <w:rFonts w:ascii="宋体" w:hAnsi="宋体"/>
          <w:sz w:val="24"/>
        </w:rPr>
        <w:t xml:space="preserve">：  </w:t>
      </w:r>
    </w:p>
    <w:p w14:paraId="6663964C">
      <w:pPr>
        <w:spacing w:line="360" w:lineRule="auto"/>
        <w:ind w:firstLine="480" w:firstLineChars="200"/>
        <w:rPr>
          <w:rFonts w:ascii="宋体" w:hAnsi="宋体"/>
          <w:sz w:val="24"/>
        </w:rPr>
      </w:pPr>
      <w:r>
        <w:rPr>
          <w:rFonts w:ascii="宋体" w:hAnsi="宋体"/>
          <w:sz w:val="24"/>
        </w:rPr>
        <w:t>依据贵单位</w:t>
      </w:r>
      <w:r>
        <w:rPr>
          <w:rFonts w:hint="eastAsia" w:ascii="宋体" w:hAnsi="宋体" w:cs="宋体"/>
          <w:sz w:val="24"/>
          <w:u w:val="single"/>
        </w:rPr>
        <w:t xml:space="preserve">           </w:t>
      </w:r>
      <w:r>
        <w:rPr>
          <w:rFonts w:hint="eastAsia" w:ascii="宋体" w:hAnsi="宋体" w:cs="宋体"/>
          <w:sz w:val="24"/>
        </w:rPr>
        <w:t>（项目名称)</w:t>
      </w:r>
      <w:r>
        <w:rPr>
          <w:rFonts w:ascii="宋体" w:hAnsi="宋体"/>
          <w:sz w:val="24"/>
        </w:rPr>
        <w:t>项目公开招标采购，我方授权</w:t>
      </w:r>
      <w:r>
        <w:rPr>
          <w:rFonts w:ascii="宋体" w:hAnsi="宋体"/>
          <w:sz w:val="24"/>
          <w:u w:val="single"/>
        </w:rPr>
        <w:t xml:space="preserve">       </w:t>
      </w:r>
      <w:r>
        <w:rPr>
          <w:rFonts w:ascii="宋体" w:hAnsi="宋体"/>
          <w:sz w:val="24"/>
        </w:rPr>
        <w:t>（姓名）</w:t>
      </w:r>
      <w:r>
        <w:rPr>
          <w:rFonts w:ascii="宋体" w:hAnsi="宋体"/>
          <w:sz w:val="24"/>
          <w:u w:val="single"/>
        </w:rPr>
        <w:t xml:space="preserve">      </w:t>
      </w:r>
      <w:r>
        <w:rPr>
          <w:rFonts w:ascii="宋体" w:hAnsi="宋体"/>
          <w:sz w:val="24"/>
        </w:rPr>
        <w:t>（职务）为全权代表参加该项目的投标，全权处理本次投标的有关事宜。同时，我公司声明如下：</w:t>
      </w:r>
    </w:p>
    <w:p w14:paraId="4D1040C2">
      <w:pPr>
        <w:spacing w:line="360" w:lineRule="auto"/>
        <w:ind w:firstLine="480" w:firstLineChars="200"/>
        <w:rPr>
          <w:rFonts w:ascii="宋体" w:hAnsi="宋体"/>
          <w:sz w:val="24"/>
        </w:rPr>
      </w:pPr>
      <w:r>
        <w:rPr>
          <w:rFonts w:ascii="宋体" w:hAnsi="宋体"/>
          <w:sz w:val="24"/>
        </w:rPr>
        <w:t>1、同意并接受</w:t>
      </w:r>
      <w:r>
        <w:rPr>
          <w:rFonts w:hint="eastAsia" w:ascii="宋体" w:hAnsi="宋体"/>
          <w:sz w:val="24"/>
        </w:rPr>
        <w:t>招标文件</w:t>
      </w:r>
      <w:r>
        <w:rPr>
          <w:rFonts w:ascii="宋体" w:hAnsi="宋体"/>
          <w:sz w:val="24"/>
        </w:rPr>
        <w:t>的各项要求，遵守</w:t>
      </w:r>
      <w:r>
        <w:rPr>
          <w:rFonts w:hint="eastAsia" w:ascii="宋体" w:hAnsi="宋体"/>
          <w:sz w:val="24"/>
        </w:rPr>
        <w:t>招标文件</w:t>
      </w:r>
      <w:r>
        <w:rPr>
          <w:rFonts w:ascii="宋体" w:hAnsi="宋体"/>
          <w:sz w:val="24"/>
        </w:rPr>
        <w:t>中的各项规定，按</w:t>
      </w:r>
      <w:r>
        <w:rPr>
          <w:rFonts w:hint="eastAsia" w:ascii="宋体" w:hAnsi="宋体"/>
          <w:sz w:val="24"/>
        </w:rPr>
        <w:t>招标文件</w:t>
      </w:r>
      <w:r>
        <w:rPr>
          <w:rFonts w:ascii="宋体" w:hAnsi="宋体"/>
          <w:sz w:val="24"/>
        </w:rPr>
        <w:t>的要求提供报价</w:t>
      </w:r>
      <w:r>
        <w:rPr>
          <w:rFonts w:hint="eastAsia" w:ascii="宋体" w:hAnsi="宋体"/>
          <w:sz w:val="24"/>
        </w:rPr>
        <w:t>，</w:t>
      </w:r>
      <w:r>
        <w:rPr>
          <w:rFonts w:hint="eastAsia" w:ascii="宋体" w:hAnsi="宋体" w:cs="宋体"/>
          <w:sz w:val="24"/>
        </w:rPr>
        <w:t>在合同规定的实施期内、按合同约定承担本次采购范围内的全部工作内容</w:t>
      </w:r>
      <w:r>
        <w:rPr>
          <w:rFonts w:ascii="宋体" w:hAnsi="宋体"/>
          <w:sz w:val="24"/>
        </w:rPr>
        <w:t>。</w:t>
      </w:r>
    </w:p>
    <w:p w14:paraId="01B3FF70">
      <w:pPr>
        <w:spacing w:line="360" w:lineRule="auto"/>
        <w:ind w:firstLine="480" w:firstLineChars="200"/>
        <w:rPr>
          <w:rFonts w:ascii="宋体" w:hAnsi="宋体"/>
          <w:sz w:val="24"/>
        </w:rPr>
      </w:pPr>
      <w:r>
        <w:rPr>
          <w:rFonts w:ascii="宋体" w:hAnsi="宋体"/>
          <w:sz w:val="24"/>
        </w:rPr>
        <w:t>2、我公司已经详细阅读了全部</w:t>
      </w:r>
      <w:r>
        <w:rPr>
          <w:rFonts w:hint="eastAsia" w:ascii="宋体" w:hAnsi="宋体"/>
          <w:sz w:val="24"/>
        </w:rPr>
        <w:t>招标文件</w:t>
      </w:r>
      <w:r>
        <w:rPr>
          <w:rFonts w:ascii="宋体" w:hAnsi="宋体"/>
          <w:sz w:val="24"/>
        </w:rPr>
        <w:t>及其附件，我方已完全清晰理解</w:t>
      </w:r>
      <w:r>
        <w:rPr>
          <w:rFonts w:hint="eastAsia" w:ascii="宋体" w:hAnsi="宋体"/>
          <w:sz w:val="24"/>
        </w:rPr>
        <w:t>招标文件</w:t>
      </w:r>
      <w:r>
        <w:rPr>
          <w:rFonts w:ascii="宋体" w:hAnsi="宋体"/>
          <w:sz w:val="24"/>
        </w:rPr>
        <w:t>的要求，不存在任何含糊不清和误解之处。</w:t>
      </w:r>
    </w:p>
    <w:p w14:paraId="607E40DB">
      <w:pPr>
        <w:spacing w:line="360" w:lineRule="auto"/>
        <w:ind w:firstLine="480" w:firstLineChars="200"/>
        <w:rPr>
          <w:rFonts w:ascii="宋体" w:hAnsi="宋体"/>
          <w:sz w:val="24"/>
        </w:rPr>
      </w:pPr>
      <w:r>
        <w:rPr>
          <w:rFonts w:ascii="宋体" w:hAnsi="宋体"/>
          <w:sz w:val="24"/>
        </w:rPr>
        <w:t>3、我公司已毫无保留地向贵方提供一切所需的证明材料。</w:t>
      </w:r>
    </w:p>
    <w:p w14:paraId="56F56770">
      <w:pPr>
        <w:spacing w:line="360" w:lineRule="auto"/>
        <w:ind w:firstLine="480" w:firstLineChars="200"/>
        <w:rPr>
          <w:rFonts w:ascii="宋体" w:hAnsi="宋体"/>
          <w:sz w:val="24"/>
        </w:rPr>
      </w:pPr>
      <w:r>
        <w:rPr>
          <w:rFonts w:ascii="宋体" w:hAnsi="宋体"/>
          <w:sz w:val="24"/>
        </w:rPr>
        <w:t>4、我公司承诺在本次投标中提供的一切文件，无论是原件还是复印件均真实有效，绝无任何虚假、伪造和夸大的成份。否则，愿承担相应的后果和法律责任。</w:t>
      </w:r>
    </w:p>
    <w:p w14:paraId="5F9E8F00">
      <w:pPr>
        <w:spacing w:line="360" w:lineRule="auto"/>
        <w:ind w:firstLine="480" w:firstLineChars="200"/>
        <w:rPr>
          <w:rFonts w:ascii="宋体" w:hAnsi="宋体"/>
          <w:sz w:val="24"/>
        </w:rPr>
      </w:pPr>
      <w:r>
        <w:rPr>
          <w:rFonts w:ascii="宋体" w:hAnsi="宋体"/>
          <w:sz w:val="24"/>
        </w:rPr>
        <w:t>5、我公司尊重评标委员会所作的评定结果，同时清楚理解到报价最低并非意味着必定获得</w:t>
      </w:r>
      <w:r>
        <w:rPr>
          <w:rFonts w:hint="eastAsia" w:ascii="宋体" w:hAnsi="宋体" w:cs="宋体"/>
          <w:sz w:val="24"/>
        </w:rPr>
        <w:t>中标</w:t>
      </w:r>
      <w:r>
        <w:rPr>
          <w:rFonts w:ascii="宋体" w:hAnsi="宋体"/>
          <w:sz w:val="24"/>
        </w:rPr>
        <w:t>资格。</w:t>
      </w:r>
    </w:p>
    <w:p w14:paraId="41243706">
      <w:pPr>
        <w:spacing w:line="360" w:lineRule="auto"/>
        <w:ind w:firstLine="480" w:firstLineChars="200"/>
        <w:rPr>
          <w:rFonts w:ascii="宋体" w:hAnsi="宋体"/>
          <w:sz w:val="24"/>
        </w:rPr>
      </w:pPr>
      <w:r>
        <w:rPr>
          <w:rFonts w:hint="eastAsia" w:ascii="宋体" w:hAnsi="宋体"/>
          <w:sz w:val="24"/>
        </w:rPr>
        <w:t>6</w:t>
      </w:r>
      <w:r>
        <w:rPr>
          <w:rFonts w:ascii="宋体" w:hAnsi="宋体"/>
          <w:sz w:val="24"/>
        </w:rPr>
        <w:t>、一旦我方</w:t>
      </w:r>
      <w:r>
        <w:rPr>
          <w:rFonts w:hint="eastAsia" w:ascii="宋体" w:hAnsi="宋体" w:cs="宋体"/>
          <w:sz w:val="24"/>
        </w:rPr>
        <w:t>中标</w:t>
      </w:r>
      <w:r>
        <w:rPr>
          <w:rFonts w:ascii="宋体" w:hAnsi="宋体"/>
          <w:sz w:val="24"/>
        </w:rPr>
        <w:t>，我方将</w:t>
      </w:r>
      <w:r>
        <w:rPr>
          <w:rFonts w:hint="eastAsia" w:ascii="宋体" w:hAnsi="宋体"/>
          <w:sz w:val="24"/>
        </w:rPr>
        <w:t>根据招标文件的要求</w:t>
      </w:r>
      <w:r>
        <w:rPr>
          <w:rFonts w:ascii="宋体" w:hAnsi="宋体"/>
          <w:sz w:val="24"/>
        </w:rPr>
        <w:t>和</w:t>
      </w:r>
      <w:r>
        <w:rPr>
          <w:rFonts w:hint="eastAsia" w:ascii="宋体" w:hAnsi="宋体"/>
          <w:sz w:val="24"/>
        </w:rPr>
        <w:t>投标文件</w:t>
      </w:r>
      <w:r>
        <w:rPr>
          <w:rFonts w:ascii="宋体" w:hAnsi="宋体"/>
          <w:sz w:val="24"/>
        </w:rPr>
        <w:t>的承诺签订合同，严格履行合同的责任和义务，并保证在</w:t>
      </w:r>
      <w:r>
        <w:rPr>
          <w:rFonts w:hint="eastAsia" w:ascii="宋体" w:hAnsi="宋体"/>
          <w:sz w:val="24"/>
        </w:rPr>
        <w:t>招标文件</w:t>
      </w:r>
      <w:r>
        <w:rPr>
          <w:rFonts w:ascii="宋体" w:hAnsi="宋体"/>
          <w:sz w:val="24"/>
        </w:rPr>
        <w:t>规定的时间完成项目，交付采购人验收、使用。</w:t>
      </w:r>
      <w:r>
        <w:rPr>
          <w:rFonts w:hint="eastAsia" w:ascii="宋体" w:hAnsi="宋体" w:cs="宋体"/>
          <w:sz w:val="24"/>
        </w:rPr>
        <w:t>否则，你方可取消我方中标资格</w:t>
      </w:r>
      <w:r>
        <w:rPr>
          <w:rFonts w:ascii="宋体" w:hAnsi="宋体"/>
          <w:sz w:val="24"/>
        </w:rPr>
        <w:t>。</w:t>
      </w:r>
    </w:p>
    <w:p w14:paraId="6B074024">
      <w:pPr>
        <w:spacing w:line="360" w:lineRule="auto"/>
        <w:ind w:firstLine="200" w:firstLineChars="200"/>
        <w:rPr>
          <w:rFonts w:ascii="宋体" w:hAnsi="宋体"/>
          <w:sz w:val="10"/>
          <w:szCs w:val="10"/>
        </w:rPr>
      </w:pPr>
    </w:p>
    <w:p w14:paraId="1D73DDDE">
      <w:pPr>
        <w:spacing w:line="360" w:lineRule="auto"/>
        <w:ind w:firstLine="1920" w:firstLineChars="800"/>
        <w:rPr>
          <w:rFonts w:ascii="宋体" w:hAnsi="宋体"/>
          <w:sz w:val="24"/>
        </w:rPr>
      </w:pPr>
      <w:r>
        <w:rPr>
          <w:rFonts w:hint="eastAsia" w:ascii="宋体" w:hAnsi="宋体"/>
          <w:sz w:val="24"/>
        </w:rPr>
        <w:t>投标</w:t>
      </w:r>
      <w:r>
        <w:rPr>
          <w:rFonts w:ascii="宋体" w:hAnsi="宋体"/>
          <w:sz w:val="24"/>
        </w:rPr>
        <w:t>供应商：</w:t>
      </w:r>
      <w:r>
        <w:rPr>
          <w:rFonts w:ascii="宋体" w:hAnsi="宋体"/>
          <w:sz w:val="24"/>
          <w:u w:val="single"/>
        </w:rPr>
        <w:t xml:space="preserve">                    </w:t>
      </w:r>
      <w:r>
        <w:rPr>
          <w:rFonts w:ascii="宋体" w:hAnsi="宋体"/>
          <w:sz w:val="24"/>
        </w:rPr>
        <w:t>（加盖公章）</w:t>
      </w:r>
    </w:p>
    <w:p w14:paraId="53FED29A">
      <w:pPr>
        <w:spacing w:line="360" w:lineRule="auto"/>
        <w:ind w:firstLine="1920" w:firstLineChars="800"/>
        <w:rPr>
          <w:rFonts w:ascii="宋体" w:hAnsi="宋体"/>
          <w:sz w:val="24"/>
        </w:rPr>
      </w:pPr>
      <w:r>
        <w:rPr>
          <w:rFonts w:ascii="宋体" w:hAnsi="宋体"/>
          <w:sz w:val="24"/>
        </w:rPr>
        <w:t>法定代表人或</w:t>
      </w:r>
      <w:r>
        <w:rPr>
          <w:rFonts w:hint="eastAsia" w:ascii="宋体" w:hAnsi="宋体"/>
          <w:sz w:val="24"/>
        </w:rPr>
        <w:t>授权委托人</w:t>
      </w:r>
      <w:r>
        <w:rPr>
          <w:rFonts w:ascii="宋体" w:hAnsi="宋体"/>
          <w:sz w:val="24"/>
        </w:rPr>
        <w:t>：</w:t>
      </w:r>
      <w:r>
        <w:rPr>
          <w:rFonts w:ascii="宋体" w:hAnsi="宋体"/>
          <w:sz w:val="24"/>
          <w:u w:val="single"/>
        </w:rPr>
        <w:t xml:space="preserve">         </w:t>
      </w:r>
      <w:r>
        <w:rPr>
          <w:rFonts w:ascii="宋体" w:hAnsi="宋体"/>
          <w:sz w:val="24"/>
        </w:rPr>
        <w:t>（签字或盖章）</w:t>
      </w:r>
    </w:p>
    <w:p w14:paraId="3C6AD6DA">
      <w:pPr>
        <w:spacing w:line="360" w:lineRule="auto"/>
        <w:ind w:firstLine="4320" w:firstLineChars="1800"/>
        <w:rPr>
          <w:rFonts w:ascii="宋体" w:hAnsi="宋体"/>
          <w:sz w:val="24"/>
        </w:rPr>
      </w:pPr>
      <w:r>
        <w:rPr>
          <w:rFonts w:ascii="宋体" w:hAnsi="宋体"/>
          <w:sz w:val="24"/>
        </w:rPr>
        <w:t>年  月  日</w:t>
      </w:r>
    </w:p>
    <w:p w14:paraId="06519A52">
      <w:pPr>
        <w:snapToGrid w:val="0"/>
        <w:spacing w:line="400" w:lineRule="exact"/>
        <w:ind w:firstLine="540" w:firstLineChars="192"/>
        <w:contextualSpacing/>
        <w:rPr>
          <w:rFonts w:ascii="宋体" w:hAnsi="宋体" w:cs="宋体"/>
          <w:b/>
          <w:kern w:val="0"/>
          <w:sz w:val="28"/>
          <w:szCs w:val="28"/>
        </w:rPr>
      </w:pPr>
    </w:p>
    <w:p w14:paraId="0B6A56AB">
      <w:pPr>
        <w:snapToGrid w:val="0"/>
        <w:spacing w:line="400" w:lineRule="exact"/>
        <w:contextualSpacing/>
        <w:rPr>
          <w:rFonts w:ascii="宋体" w:hAnsi="宋体" w:cs="宋体"/>
          <w:kern w:val="0"/>
          <w:sz w:val="32"/>
          <w:szCs w:val="32"/>
        </w:rPr>
      </w:pPr>
    </w:p>
    <w:p w14:paraId="73FB475A">
      <w:pPr>
        <w:rPr>
          <w:rFonts w:ascii="宋体" w:hAnsi="宋体" w:cs="宋体"/>
          <w:kern w:val="0"/>
          <w:sz w:val="32"/>
          <w:szCs w:val="32"/>
        </w:rPr>
      </w:pPr>
      <w:r>
        <w:rPr>
          <w:rFonts w:hint="eastAsia" w:ascii="宋体" w:hAnsi="宋体" w:cs="宋体"/>
          <w:kern w:val="0"/>
          <w:sz w:val="32"/>
          <w:szCs w:val="32"/>
        </w:rPr>
        <w:br w:type="page"/>
      </w:r>
    </w:p>
    <w:p w14:paraId="1DD18016">
      <w:pPr>
        <w:snapToGrid w:val="0"/>
        <w:spacing w:line="300" w:lineRule="auto"/>
        <w:outlineLvl w:val="0"/>
        <w:rPr>
          <w:rFonts w:ascii="宋体" w:hAnsi="宋体" w:cs="宋体"/>
          <w:sz w:val="32"/>
          <w:szCs w:val="32"/>
        </w:rPr>
      </w:pPr>
      <w:r>
        <w:rPr>
          <w:rFonts w:hint="eastAsia" w:ascii="宋体" w:hAnsi="宋体" w:cs="宋体"/>
          <w:sz w:val="32"/>
          <w:szCs w:val="32"/>
        </w:rPr>
        <w:t>附件5</w:t>
      </w:r>
    </w:p>
    <w:p w14:paraId="6CBCA068">
      <w:pPr>
        <w:spacing w:line="360" w:lineRule="auto"/>
        <w:jc w:val="center"/>
        <w:rPr>
          <w:rFonts w:ascii="宋体" w:hAnsi="宋体"/>
          <w:b/>
          <w:bCs/>
          <w:sz w:val="28"/>
          <w:szCs w:val="28"/>
        </w:rPr>
      </w:pPr>
      <w:bookmarkStart w:id="106" w:name="_Toc50449309"/>
      <w:bookmarkStart w:id="107" w:name="_Toc8649"/>
      <w:bookmarkStart w:id="108" w:name="_Toc398111726"/>
      <w:r>
        <w:rPr>
          <w:rFonts w:hint="eastAsia" w:ascii="宋体" w:hAnsi="宋体"/>
          <w:b/>
          <w:bCs/>
          <w:sz w:val="28"/>
          <w:szCs w:val="28"/>
        </w:rPr>
        <w:t>拟派人员一览表</w:t>
      </w:r>
      <w:bookmarkEnd w:id="106"/>
      <w:bookmarkEnd w:id="107"/>
      <w:bookmarkEnd w:id="108"/>
    </w:p>
    <w:tbl>
      <w:tblPr>
        <w:tblStyle w:val="32"/>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860"/>
        <w:gridCol w:w="737"/>
        <w:gridCol w:w="775"/>
        <w:gridCol w:w="1266"/>
        <w:gridCol w:w="1276"/>
        <w:gridCol w:w="1417"/>
        <w:gridCol w:w="709"/>
      </w:tblGrid>
      <w:tr w14:paraId="4C55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301AB853">
            <w:pPr>
              <w:spacing w:line="400" w:lineRule="exact"/>
              <w:jc w:val="center"/>
              <w:rPr>
                <w:rFonts w:ascii="宋体" w:hAnsi="宋体"/>
                <w:szCs w:val="21"/>
              </w:rPr>
            </w:pPr>
            <w:r>
              <w:rPr>
                <w:rFonts w:hint="eastAsia" w:ascii="宋体" w:hAnsi="宋体"/>
                <w:szCs w:val="21"/>
              </w:rPr>
              <w:t>拟任岗位</w:t>
            </w:r>
          </w:p>
        </w:tc>
        <w:tc>
          <w:tcPr>
            <w:tcW w:w="860" w:type="dxa"/>
            <w:vMerge w:val="restart"/>
            <w:vAlign w:val="center"/>
          </w:tcPr>
          <w:p w14:paraId="75166EBD">
            <w:pPr>
              <w:spacing w:line="400" w:lineRule="exact"/>
              <w:jc w:val="center"/>
              <w:rPr>
                <w:rFonts w:ascii="宋体" w:hAnsi="宋体"/>
                <w:szCs w:val="21"/>
              </w:rPr>
            </w:pPr>
            <w:r>
              <w:rPr>
                <w:rFonts w:hint="eastAsia" w:ascii="宋体" w:hAnsi="宋体"/>
                <w:szCs w:val="21"/>
              </w:rPr>
              <w:t>姓名</w:t>
            </w:r>
          </w:p>
        </w:tc>
        <w:tc>
          <w:tcPr>
            <w:tcW w:w="737" w:type="dxa"/>
            <w:vMerge w:val="restart"/>
            <w:vAlign w:val="center"/>
          </w:tcPr>
          <w:p w14:paraId="3274AB23">
            <w:pPr>
              <w:spacing w:line="400" w:lineRule="exact"/>
              <w:jc w:val="center"/>
              <w:rPr>
                <w:rFonts w:ascii="宋体" w:hAnsi="宋体"/>
                <w:szCs w:val="21"/>
              </w:rPr>
            </w:pPr>
            <w:r>
              <w:rPr>
                <w:rFonts w:hint="eastAsia" w:ascii="宋体" w:hAnsi="宋体"/>
                <w:szCs w:val="21"/>
              </w:rPr>
              <w:t>年龄</w:t>
            </w:r>
          </w:p>
        </w:tc>
        <w:tc>
          <w:tcPr>
            <w:tcW w:w="775" w:type="dxa"/>
            <w:vMerge w:val="restart"/>
            <w:vAlign w:val="center"/>
          </w:tcPr>
          <w:p w14:paraId="138E2752">
            <w:pPr>
              <w:spacing w:line="400" w:lineRule="exact"/>
              <w:jc w:val="center"/>
              <w:rPr>
                <w:rFonts w:ascii="宋体" w:hAnsi="宋体"/>
                <w:szCs w:val="21"/>
              </w:rPr>
            </w:pPr>
            <w:r>
              <w:rPr>
                <w:rFonts w:hint="eastAsia" w:ascii="宋体" w:hAnsi="宋体"/>
                <w:szCs w:val="21"/>
              </w:rPr>
              <w:t>职称</w:t>
            </w:r>
          </w:p>
        </w:tc>
        <w:tc>
          <w:tcPr>
            <w:tcW w:w="1266" w:type="dxa"/>
            <w:vMerge w:val="restart"/>
            <w:vAlign w:val="center"/>
          </w:tcPr>
          <w:p w14:paraId="587B098C">
            <w:pPr>
              <w:spacing w:line="400" w:lineRule="exact"/>
              <w:jc w:val="center"/>
              <w:rPr>
                <w:rFonts w:ascii="宋体" w:hAnsi="宋体"/>
                <w:szCs w:val="21"/>
              </w:rPr>
            </w:pPr>
            <w:r>
              <w:rPr>
                <w:rFonts w:hint="eastAsia" w:ascii="宋体" w:hAnsi="宋体"/>
                <w:szCs w:val="21"/>
              </w:rPr>
              <w:t>工作年限</w:t>
            </w:r>
          </w:p>
        </w:tc>
        <w:tc>
          <w:tcPr>
            <w:tcW w:w="3402" w:type="dxa"/>
            <w:gridSpan w:val="3"/>
            <w:vAlign w:val="center"/>
          </w:tcPr>
          <w:p w14:paraId="7290955A">
            <w:pPr>
              <w:spacing w:line="400" w:lineRule="exact"/>
              <w:jc w:val="center"/>
              <w:rPr>
                <w:rFonts w:ascii="宋体" w:hAnsi="宋体"/>
                <w:szCs w:val="21"/>
              </w:rPr>
            </w:pPr>
            <w:r>
              <w:rPr>
                <w:rFonts w:hint="eastAsia" w:ascii="宋体" w:hAnsi="宋体"/>
                <w:szCs w:val="21"/>
              </w:rPr>
              <w:t>执业或职业资格证书</w:t>
            </w:r>
          </w:p>
        </w:tc>
      </w:tr>
      <w:tr w14:paraId="7B1D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52E1E6CA">
            <w:pPr>
              <w:spacing w:line="400" w:lineRule="exact"/>
              <w:jc w:val="center"/>
              <w:rPr>
                <w:rFonts w:ascii="宋体" w:hAnsi="宋体"/>
                <w:szCs w:val="21"/>
              </w:rPr>
            </w:pPr>
          </w:p>
        </w:tc>
        <w:tc>
          <w:tcPr>
            <w:tcW w:w="860" w:type="dxa"/>
            <w:vMerge w:val="continue"/>
            <w:vAlign w:val="center"/>
          </w:tcPr>
          <w:p w14:paraId="0E0DE63B">
            <w:pPr>
              <w:spacing w:line="400" w:lineRule="exact"/>
              <w:jc w:val="center"/>
              <w:rPr>
                <w:rFonts w:ascii="宋体" w:hAnsi="宋体"/>
                <w:szCs w:val="21"/>
              </w:rPr>
            </w:pPr>
          </w:p>
        </w:tc>
        <w:tc>
          <w:tcPr>
            <w:tcW w:w="737" w:type="dxa"/>
            <w:vMerge w:val="continue"/>
            <w:vAlign w:val="center"/>
          </w:tcPr>
          <w:p w14:paraId="430DE35F">
            <w:pPr>
              <w:spacing w:line="400" w:lineRule="exact"/>
              <w:jc w:val="center"/>
              <w:rPr>
                <w:rFonts w:ascii="宋体" w:hAnsi="宋体"/>
                <w:szCs w:val="21"/>
              </w:rPr>
            </w:pPr>
          </w:p>
        </w:tc>
        <w:tc>
          <w:tcPr>
            <w:tcW w:w="775" w:type="dxa"/>
            <w:vMerge w:val="continue"/>
            <w:vAlign w:val="center"/>
          </w:tcPr>
          <w:p w14:paraId="417977B4">
            <w:pPr>
              <w:spacing w:line="400" w:lineRule="exact"/>
              <w:jc w:val="center"/>
              <w:rPr>
                <w:rFonts w:ascii="宋体" w:hAnsi="宋体"/>
                <w:szCs w:val="21"/>
              </w:rPr>
            </w:pPr>
          </w:p>
        </w:tc>
        <w:tc>
          <w:tcPr>
            <w:tcW w:w="1266" w:type="dxa"/>
            <w:vMerge w:val="continue"/>
            <w:vAlign w:val="center"/>
          </w:tcPr>
          <w:p w14:paraId="4C08C1FD">
            <w:pPr>
              <w:spacing w:line="400" w:lineRule="exact"/>
              <w:jc w:val="center"/>
              <w:rPr>
                <w:rFonts w:ascii="宋体" w:hAnsi="宋体"/>
                <w:szCs w:val="21"/>
              </w:rPr>
            </w:pPr>
          </w:p>
        </w:tc>
        <w:tc>
          <w:tcPr>
            <w:tcW w:w="1276" w:type="dxa"/>
            <w:vAlign w:val="center"/>
          </w:tcPr>
          <w:p w14:paraId="57FD3545">
            <w:pPr>
              <w:spacing w:line="400" w:lineRule="exact"/>
              <w:jc w:val="center"/>
              <w:rPr>
                <w:rFonts w:ascii="宋体" w:hAnsi="宋体"/>
                <w:szCs w:val="21"/>
              </w:rPr>
            </w:pPr>
            <w:r>
              <w:rPr>
                <w:rFonts w:hint="eastAsia" w:ascii="宋体" w:hAnsi="宋体"/>
                <w:szCs w:val="21"/>
              </w:rPr>
              <w:t>证书名称</w:t>
            </w:r>
          </w:p>
        </w:tc>
        <w:tc>
          <w:tcPr>
            <w:tcW w:w="1417" w:type="dxa"/>
            <w:vAlign w:val="center"/>
          </w:tcPr>
          <w:p w14:paraId="540DDE7A">
            <w:pPr>
              <w:spacing w:line="400" w:lineRule="exact"/>
              <w:jc w:val="center"/>
              <w:rPr>
                <w:rFonts w:ascii="宋体" w:hAnsi="宋体"/>
                <w:szCs w:val="21"/>
              </w:rPr>
            </w:pPr>
            <w:r>
              <w:rPr>
                <w:rFonts w:hint="eastAsia" w:ascii="宋体" w:hAnsi="宋体"/>
                <w:szCs w:val="21"/>
              </w:rPr>
              <w:t>证书编号</w:t>
            </w:r>
          </w:p>
        </w:tc>
        <w:tc>
          <w:tcPr>
            <w:tcW w:w="709" w:type="dxa"/>
            <w:vAlign w:val="center"/>
          </w:tcPr>
          <w:p w14:paraId="70D336B8">
            <w:pPr>
              <w:spacing w:line="400" w:lineRule="exact"/>
              <w:jc w:val="center"/>
              <w:rPr>
                <w:rFonts w:ascii="宋体" w:hAnsi="宋体"/>
                <w:szCs w:val="21"/>
              </w:rPr>
            </w:pPr>
            <w:r>
              <w:rPr>
                <w:rFonts w:hint="eastAsia" w:ascii="宋体" w:hAnsi="宋体"/>
                <w:szCs w:val="21"/>
              </w:rPr>
              <w:t>专业</w:t>
            </w:r>
          </w:p>
        </w:tc>
      </w:tr>
      <w:tr w14:paraId="124E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25F2394D">
            <w:pPr>
              <w:spacing w:line="400" w:lineRule="exact"/>
              <w:jc w:val="center"/>
              <w:rPr>
                <w:rFonts w:ascii="宋体" w:hAnsi="宋体"/>
                <w:szCs w:val="21"/>
              </w:rPr>
            </w:pPr>
            <w:r>
              <w:rPr>
                <w:rFonts w:hint="eastAsia" w:ascii="宋体" w:hAnsi="宋体"/>
                <w:szCs w:val="21"/>
              </w:rPr>
              <w:t>项目负责人</w:t>
            </w:r>
          </w:p>
        </w:tc>
        <w:tc>
          <w:tcPr>
            <w:tcW w:w="860" w:type="dxa"/>
            <w:vAlign w:val="center"/>
          </w:tcPr>
          <w:p w14:paraId="63531B6A">
            <w:pPr>
              <w:spacing w:line="400" w:lineRule="exact"/>
              <w:jc w:val="center"/>
              <w:rPr>
                <w:rFonts w:ascii="宋体" w:hAnsi="宋体"/>
                <w:szCs w:val="21"/>
              </w:rPr>
            </w:pPr>
          </w:p>
        </w:tc>
        <w:tc>
          <w:tcPr>
            <w:tcW w:w="737" w:type="dxa"/>
            <w:vAlign w:val="center"/>
          </w:tcPr>
          <w:p w14:paraId="56A26267">
            <w:pPr>
              <w:spacing w:line="400" w:lineRule="exact"/>
              <w:jc w:val="center"/>
              <w:rPr>
                <w:rFonts w:ascii="宋体" w:hAnsi="宋体"/>
                <w:szCs w:val="21"/>
              </w:rPr>
            </w:pPr>
          </w:p>
        </w:tc>
        <w:tc>
          <w:tcPr>
            <w:tcW w:w="775" w:type="dxa"/>
            <w:vAlign w:val="center"/>
          </w:tcPr>
          <w:p w14:paraId="0C485354">
            <w:pPr>
              <w:spacing w:line="400" w:lineRule="exact"/>
              <w:jc w:val="center"/>
              <w:rPr>
                <w:rFonts w:ascii="宋体" w:hAnsi="宋体"/>
                <w:szCs w:val="21"/>
              </w:rPr>
            </w:pPr>
          </w:p>
        </w:tc>
        <w:tc>
          <w:tcPr>
            <w:tcW w:w="1266" w:type="dxa"/>
            <w:vAlign w:val="center"/>
          </w:tcPr>
          <w:p w14:paraId="7ADA10BF">
            <w:pPr>
              <w:spacing w:line="400" w:lineRule="exact"/>
              <w:jc w:val="center"/>
              <w:rPr>
                <w:rFonts w:ascii="宋体" w:hAnsi="宋体"/>
                <w:szCs w:val="21"/>
              </w:rPr>
            </w:pPr>
          </w:p>
        </w:tc>
        <w:tc>
          <w:tcPr>
            <w:tcW w:w="1276" w:type="dxa"/>
            <w:vAlign w:val="center"/>
          </w:tcPr>
          <w:p w14:paraId="7C913FE4">
            <w:pPr>
              <w:spacing w:line="400" w:lineRule="exact"/>
              <w:jc w:val="center"/>
              <w:rPr>
                <w:rFonts w:ascii="宋体" w:hAnsi="宋体"/>
                <w:szCs w:val="21"/>
              </w:rPr>
            </w:pPr>
          </w:p>
        </w:tc>
        <w:tc>
          <w:tcPr>
            <w:tcW w:w="1417" w:type="dxa"/>
            <w:vAlign w:val="center"/>
          </w:tcPr>
          <w:p w14:paraId="61047DDB">
            <w:pPr>
              <w:spacing w:line="400" w:lineRule="exact"/>
              <w:jc w:val="center"/>
              <w:rPr>
                <w:rFonts w:ascii="宋体" w:hAnsi="宋体"/>
                <w:szCs w:val="21"/>
              </w:rPr>
            </w:pPr>
          </w:p>
        </w:tc>
        <w:tc>
          <w:tcPr>
            <w:tcW w:w="709" w:type="dxa"/>
            <w:vAlign w:val="center"/>
          </w:tcPr>
          <w:p w14:paraId="67AC02B5">
            <w:pPr>
              <w:spacing w:line="400" w:lineRule="exact"/>
              <w:jc w:val="center"/>
              <w:rPr>
                <w:rFonts w:ascii="宋体" w:hAnsi="宋体"/>
                <w:szCs w:val="21"/>
              </w:rPr>
            </w:pPr>
          </w:p>
        </w:tc>
      </w:tr>
      <w:tr w14:paraId="2FB02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14:paraId="44EDEB5E">
            <w:pPr>
              <w:spacing w:line="400" w:lineRule="exact"/>
              <w:jc w:val="center"/>
              <w:rPr>
                <w:rFonts w:ascii="宋体" w:hAnsi="宋体"/>
                <w:szCs w:val="21"/>
                <w:highlight w:val="none"/>
              </w:rPr>
            </w:pPr>
            <w:r>
              <w:rPr>
                <w:rFonts w:hint="eastAsia" w:ascii="宋体" w:hAnsi="宋体"/>
                <w:szCs w:val="21"/>
                <w:highlight w:val="none"/>
              </w:rPr>
              <w:t>项目组成员</w:t>
            </w:r>
          </w:p>
        </w:tc>
        <w:tc>
          <w:tcPr>
            <w:tcW w:w="860" w:type="dxa"/>
            <w:tcBorders>
              <w:bottom w:val="single" w:color="auto" w:sz="4" w:space="0"/>
            </w:tcBorders>
            <w:vAlign w:val="center"/>
          </w:tcPr>
          <w:p w14:paraId="525C3B4A">
            <w:pPr>
              <w:spacing w:line="400" w:lineRule="exact"/>
              <w:jc w:val="center"/>
              <w:rPr>
                <w:rFonts w:ascii="宋体" w:hAnsi="宋体"/>
                <w:szCs w:val="21"/>
                <w:highlight w:val="none"/>
              </w:rPr>
            </w:pPr>
          </w:p>
        </w:tc>
        <w:tc>
          <w:tcPr>
            <w:tcW w:w="737" w:type="dxa"/>
            <w:tcBorders>
              <w:bottom w:val="single" w:color="auto" w:sz="4" w:space="0"/>
            </w:tcBorders>
            <w:vAlign w:val="center"/>
          </w:tcPr>
          <w:p w14:paraId="61790D81">
            <w:pPr>
              <w:spacing w:line="400" w:lineRule="exact"/>
              <w:jc w:val="center"/>
              <w:rPr>
                <w:rFonts w:ascii="宋体" w:hAnsi="宋体"/>
                <w:szCs w:val="21"/>
                <w:highlight w:val="none"/>
              </w:rPr>
            </w:pPr>
          </w:p>
        </w:tc>
        <w:tc>
          <w:tcPr>
            <w:tcW w:w="775" w:type="dxa"/>
            <w:tcBorders>
              <w:bottom w:val="single" w:color="auto" w:sz="4" w:space="0"/>
            </w:tcBorders>
            <w:vAlign w:val="center"/>
          </w:tcPr>
          <w:p w14:paraId="34BE3709">
            <w:pPr>
              <w:spacing w:line="400" w:lineRule="exact"/>
              <w:jc w:val="center"/>
              <w:rPr>
                <w:rFonts w:ascii="宋体" w:hAnsi="宋体"/>
                <w:szCs w:val="21"/>
                <w:highlight w:val="none"/>
              </w:rPr>
            </w:pPr>
          </w:p>
        </w:tc>
        <w:tc>
          <w:tcPr>
            <w:tcW w:w="1266" w:type="dxa"/>
            <w:tcBorders>
              <w:bottom w:val="single" w:color="auto" w:sz="4" w:space="0"/>
            </w:tcBorders>
            <w:vAlign w:val="center"/>
          </w:tcPr>
          <w:p w14:paraId="334670E2">
            <w:pPr>
              <w:spacing w:line="400" w:lineRule="exact"/>
              <w:jc w:val="center"/>
              <w:rPr>
                <w:rFonts w:ascii="宋体" w:hAnsi="宋体"/>
                <w:szCs w:val="21"/>
                <w:highlight w:val="none"/>
              </w:rPr>
            </w:pPr>
          </w:p>
        </w:tc>
        <w:tc>
          <w:tcPr>
            <w:tcW w:w="1276" w:type="dxa"/>
            <w:tcBorders>
              <w:bottom w:val="single" w:color="auto" w:sz="4" w:space="0"/>
            </w:tcBorders>
            <w:vAlign w:val="center"/>
          </w:tcPr>
          <w:p w14:paraId="0B967706">
            <w:pPr>
              <w:spacing w:line="400" w:lineRule="exact"/>
              <w:jc w:val="center"/>
              <w:rPr>
                <w:rFonts w:ascii="宋体" w:hAnsi="宋体"/>
                <w:szCs w:val="21"/>
                <w:highlight w:val="none"/>
              </w:rPr>
            </w:pPr>
          </w:p>
        </w:tc>
        <w:tc>
          <w:tcPr>
            <w:tcW w:w="1417" w:type="dxa"/>
            <w:tcBorders>
              <w:bottom w:val="single" w:color="auto" w:sz="4" w:space="0"/>
            </w:tcBorders>
            <w:vAlign w:val="center"/>
          </w:tcPr>
          <w:p w14:paraId="58A84110">
            <w:pPr>
              <w:spacing w:line="400" w:lineRule="exact"/>
              <w:jc w:val="center"/>
              <w:rPr>
                <w:rFonts w:ascii="宋体" w:hAnsi="宋体"/>
                <w:szCs w:val="21"/>
                <w:highlight w:val="none"/>
              </w:rPr>
            </w:pPr>
          </w:p>
        </w:tc>
        <w:tc>
          <w:tcPr>
            <w:tcW w:w="709" w:type="dxa"/>
            <w:tcBorders>
              <w:bottom w:val="single" w:color="auto" w:sz="4" w:space="0"/>
            </w:tcBorders>
            <w:vAlign w:val="center"/>
          </w:tcPr>
          <w:p w14:paraId="05F1C56B">
            <w:pPr>
              <w:spacing w:line="400" w:lineRule="exact"/>
              <w:jc w:val="center"/>
              <w:rPr>
                <w:rFonts w:ascii="宋体" w:hAnsi="宋体"/>
                <w:szCs w:val="21"/>
                <w:highlight w:val="none"/>
              </w:rPr>
            </w:pPr>
          </w:p>
        </w:tc>
      </w:tr>
      <w:tr w14:paraId="3D44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F9ED5B4">
            <w:pPr>
              <w:spacing w:line="400" w:lineRule="exact"/>
              <w:jc w:val="center"/>
              <w:rPr>
                <w:rFonts w:ascii="宋体" w:hAnsi="宋体"/>
                <w:szCs w:val="21"/>
                <w:highlight w:val="none"/>
              </w:rPr>
            </w:pPr>
          </w:p>
        </w:tc>
        <w:tc>
          <w:tcPr>
            <w:tcW w:w="860" w:type="dxa"/>
            <w:tcBorders>
              <w:top w:val="single" w:color="auto" w:sz="4" w:space="0"/>
              <w:bottom w:val="single" w:color="auto" w:sz="4" w:space="0"/>
            </w:tcBorders>
            <w:vAlign w:val="center"/>
          </w:tcPr>
          <w:p w14:paraId="0C643F96">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400A6EF1">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4246965F">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60BD0B7D">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61B9B844">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01DF67C2">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42C57B98">
            <w:pPr>
              <w:spacing w:line="400" w:lineRule="exact"/>
              <w:jc w:val="center"/>
              <w:rPr>
                <w:rFonts w:ascii="宋体" w:hAnsi="宋体"/>
                <w:szCs w:val="21"/>
                <w:highlight w:val="none"/>
              </w:rPr>
            </w:pPr>
          </w:p>
        </w:tc>
      </w:tr>
      <w:tr w14:paraId="30629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5F1A7935">
            <w:pPr>
              <w:spacing w:line="400" w:lineRule="exact"/>
              <w:jc w:val="center"/>
              <w:rPr>
                <w:szCs w:val="21"/>
                <w:highlight w:val="none"/>
              </w:rPr>
            </w:pPr>
          </w:p>
          <w:p w14:paraId="4AD18366">
            <w:pPr>
              <w:pStyle w:val="31"/>
              <w:rPr>
                <w:sz w:val="21"/>
                <w:szCs w:val="21"/>
                <w:highlight w:val="none"/>
              </w:rPr>
            </w:pPr>
          </w:p>
        </w:tc>
        <w:tc>
          <w:tcPr>
            <w:tcW w:w="860" w:type="dxa"/>
            <w:tcBorders>
              <w:top w:val="single" w:color="auto" w:sz="4" w:space="0"/>
              <w:bottom w:val="single" w:color="auto" w:sz="4" w:space="0"/>
            </w:tcBorders>
            <w:vAlign w:val="center"/>
          </w:tcPr>
          <w:p w14:paraId="7369A0C3">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11F83825">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0010412C">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5037681F">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01162438">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307CF74A">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0D7C96F2">
            <w:pPr>
              <w:spacing w:line="400" w:lineRule="exact"/>
              <w:jc w:val="center"/>
              <w:rPr>
                <w:rFonts w:ascii="宋体" w:hAnsi="宋体"/>
                <w:szCs w:val="21"/>
                <w:highlight w:val="none"/>
              </w:rPr>
            </w:pPr>
          </w:p>
        </w:tc>
      </w:tr>
      <w:tr w14:paraId="339C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9819FC6">
            <w:pPr>
              <w:pStyle w:val="31"/>
              <w:rPr>
                <w:sz w:val="21"/>
                <w:szCs w:val="21"/>
                <w:highlight w:val="none"/>
              </w:rPr>
            </w:pPr>
          </w:p>
        </w:tc>
        <w:tc>
          <w:tcPr>
            <w:tcW w:w="860" w:type="dxa"/>
            <w:tcBorders>
              <w:top w:val="single" w:color="auto" w:sz="4" w:space="0"/>
              <w:bottom w:val="single" w:color="auto" w:sz="4" w:space="0"/>
            </w:tcBorders>
            <w:vAlign w:val="center"/>
          </w:tcPr>
          <w:p w14:paraId="4090F11C">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6221FD49">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08E3B20A">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5806684B">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3522670A">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296722C7">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50A050BB">
            <w:pPr>
              <w:spacing w:line="400" w:lineRule="exact"/>
              <w:jc w:val="center"/>
              <w:rPr>
                <w:rFonts w:ascii="宋体" w:hAnsi="宋体"/>
                <w:szCs w:val="21"/>
                <w:highlight w:val="none"/>
              </w:rPr>
            </w:pPr>
          </w:p>
        </w:tc>
      </w:tr>
      <w:tr w14:paraId="3346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415C5571">
            <w:pPr>
              <w:pStyle w:val="31"/>
              <w:rPr>
                <w:sz w:val="21"/>
                <w:szCs w:val="21"/>
                <w:highlight w:val="none"/>
              </w:rPr>
            </w:pPr>
          </w:p>
        </w:tc>
        <w:tc>
          <w:tcPr>
            <w:tcW w:w="860" w:type="dxa"/>
            <w:tcBorders>
              <w:top w:val="single" w:color="auto" w:sz="4" w:space="0"/>
              <w:bottom w:val="single" w:color="auto" w:sz="4" w:space="0"/>
            </w:tcBorders>
            <w:vAlign w:val="center"/>
          </w:tcPr>
          <w:p w14:paraId="409DB659">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2A5F5390">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715BDB01">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793E9B38">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4A88FBEB">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28004DC8">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1E535271">
            <w:pPr>
              <w:spacing w:line="400" w:lineRule="exact"/>
              <w:jc w:val="center"/>
              <w:rPr>
                <w:rFonts w:ascii="宋体" w:hAnsi="宋体"/>
                <w:szCs w:val="21"/>
                <w:highlight w:val="none"/>
              </w:rPr>
            </w:pPr>
          </w:p>
        </w:tc>
      </w:tr>
      <w:tr w14:paraId="5141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651E9B0">
            <w:pPr>
              <w:pStyle w:val="31"/>
              <w:rPr>
                <w:sz w:val="21"/>
                <w:szCs w:val="21"/>
                <w:highlight w:val="none"/>
              </w:rPr>
            </w:pPr>
          </w:p>
        </w:tc>
        <w:tc>
          <w:tcPr>
            <w:tcW w:w="860" w:type="dxa"/>
            <w:tcBorders>
              <w:top w:val="single" w:color="auto" w:sz="4" w:space="0"/>
              <w:bottom w:val="single" w:color="auto" w:sz="4" w:space="0"/>
            </w:tcBorders>
            <w:vAlign w:val="center"/>
          </w:tcPr>
          <w:p w14:paraId="1AE91CFF">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2F8E65F1">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35220F19">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1D170F39">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0CE30960">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5B28F219">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0AD0854B">
            <w:pPr>
              <w:spacing w:line="400" w:lineRule="exact"/>
              <w:jc w:val="center"/>
              <w:rPr>
                <w:rFonts w:ascii="宋体" w:hAnsi="宋体"/>
                <w:szCs w:val="21"/>
                <w:highlight w:val="none"/>
              </w:rPr>
            </w:pPr>
          </w:p>
        </w:tc>
      </w:tr>
      <w:tr w14:paraId="6E60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0423DB7B">
            <w:pPr>
              <w:spacing w:line="400" w:lineRule="exact"/>
              <w:jc w:val="center"/>
              <w:rPr>
                <w:rFonts w:ascii="宋体" w:hAnsi="宋体"/>
                <w:szCs w:val="21"/>
                <w:highlight w:val="none"/>
              </w:rPr>
            </w:pPr>
          </w:p>
        </w:tc>
        <w:tc>
          <w:tcPr>
            <w:tcW w:w="860" w:type="dxa"/>
            <w:tcBorders>
              <w:top w:val="single" w:color="auto" w:sz="4" w:space="0"/>
              <w:bottom w:val="single" w:color="auto" w:sz="4" w:space="0"/>
            </w:tcBorders>
            <w:vAlign w:val="center"/>
          </w:tcPr>
          <w:p w14:paraId="52585A9B">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05976D89">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604C711F">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75FD3B25">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14B10A1E">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538F9EFD">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51FA8C7B">
            <w:pPr>
              <w:spacing w:line="400" w:lineRule="exact"/>
              <w:jc w:val="center"/>
              <w:rPr>
                <w:rFonts w:ascii="宋体" w:hAnsi="宋体"/>
                <w:szCs w:val="21"/>
                <w:highlight w:val="none"/>
              </w:rPr>
            </w:pPr>
          </w:p>
        </w:tc>
      </w:tr>
      <w:tr w14:paraId="4EBA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1EC9964B">
            <w:pPr>
              <w:spacing w:line="400" w:lineRule="exact"/>
              <w:jc w:val="center"/>
              <w:rPr>
                <w:rFonts w:ascii="宋体" w:hAnsi="宋体"/>
                <w:szCs w:val="21"/>
                <w:highlight w:val="none"/>
              </w:rPr>
            </w:pPr>
          </w:p>
        </w:tc>
        <w:tc>
          <w:tcPr>
            <w:tcW w:w="860" w:type="dxa"/>
            <w:tcBorders>
              <w:top w:val="single" w:color="auto" w:sz="4" w:space="0"/>
              <w:bottom w:val="single" w:color="auto" w:sz="4" w:space="0"/>
            </w:tcBorders>
            <w:vAlign w:val="center"/>
          </w:tcPr>
          <w:p w14:paraId="40C8FD1D">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0FC2FE2E">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7557DB00">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35F54E22">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7709F0EA">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4596CA27">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54A85EF5">
            <w:pPr>
              <w:spacing w:line="400" w:lineRule="exact"/>
              <w:jc w:val="center"/>
              <w:rPr>
                <w:rFonts w:ascii="宋体" w:hAnsi="宋体"/>
                <w:szCs w:val="21"/>
                <w:highlight w:val="none"/>
              </w:rPr>
            </w:pPr>
          </w:p>
        </w:tc>
      </w:tr>
      <w:tr w14:paraId="6E23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9FA3EFC">
            <w:pPr>
              <w:spacing w:line="400" w:lineRule="exact"/>
              <w:jc w:val="center"/>
              <w:rPr>
                <w:rFonts w:ascii="宋体" w:hAnsi="宋体"/>
                <w:szCs w:val="21"/>
                <w:highlight w:val="none"/>
              </w:rPr>
            </w:pPr>
          </w:p>
        </w:tc>
        <w:tc>
          <w:tcPr>
            <w:tcW w:w="860" w:type="dxa"/>
            <w:tcBorders>
              <w:top w:val="single" w:color="auto" w:sz="4" w:space="0"/>
              <w:bottom w:val="single" w:color="auto" w:sz="4" w:space="0"/>
            </w:tcBorders>
            <w:vAlign w:val="center"/>
          </w:tcPr>
          <w:p w14:paraId="6AB5BEFF">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778F5E6F">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674532DB">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09117388">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07BB75AA">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23EE0110">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26491952">
            <w:pPr>
              <w:spacing w:line="400" w:lineRule="exact"/>
              <w:jc w:val="center"/>
              <w:rPr>
                <w:rFonts w:ascii="宋体" w:hAnsi="宋体"/>
                <w:szCs w:val="21"/>
                <w:highlight w:val="none"/>
              </w:rPr>
            </w:pPr>
          </w:p>
        </w:tc>
      </w:tr>
      <w:tr w14:paraId="7A00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ABD504F">
            <w:pPr>
              <w:spacing w:line="400" w:lineRule="exact"/>
              <w:jc w:val="center"/>
              <w:rPr>
                <w:rFonts w:ascii="宋体" w:hAnsi="宋体"/>
                <w:szCs w:val="21"/>
                <w:highlight w:val="none"/>
              </w:rPr>
            </w:pPr>
          </w:p>
        </w:tc>
        <w:tc>
          <w:tcPr>
            <w:tcW w:w="860" w:type="dxa"/>
            <w:tcBorders>
              <w:top w:val="single" w:color="auto" w:sz="4" w:space="0"/>
              <w:bottom w:val="single" w:color="auto" w:sz="4" w:space="0"/>
            </w:tcBorders>
            <w:vAlign w:val="center"/>
          </w:tcPr>
          <w:p w14:paraId="56CE3877">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4B8B372A">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32ABABC2">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25C48A6D">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02392B3D">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5CF8D4B5">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63618C9F">
            <w:pPr>
              <w:spacing w:line="400" w:lineRule="exact"/>
              <w:jc w:val="center"/>
              <w:rPr>
                <w:rFonts w:ascii="宋体" w:hAnsi="宋体"/>
                <w:szCs w:val="21"/>
                <w:highlight w:val="none"/>
              </w:rPr>
            </w:pPr>
          </w:p>
        </w:tc>
      </w:tr>
      <w:tr w14:paraId="47C4E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06CB858">
            <w:pPr>
              <w:spacing w:line="400" w:lineRule="exact"/>
              <w:jc w:val="center"/>
              <w:rPr>
                <w:rFonts w:ascii="宋体" w:hAnsi="宋体"/>
                <w:szCs w:val="21"/>
                <w:highlight w:val="none"/>
              </w:rPr>
            </w:pPr>
          </w:p>
        </w:tc>
        <w:tc>
          <w:tcPr>
            <w:tcW w:w="860" w:type="dxa"/>
            <w:tcBorders>
              <w:top w:val="single" w:color="auto" w:sz="4" w:space="0"/>
              <w:bottom w:val="single" w:color="auto" w:sz="4" w:space="0"/>
            </w:tcBorders>
            <w:vAlign w:val="center"/>
          </w:tcPr>
          <w:p w14:paraId="44D64A53">
            <w:pPr>
              <w:spacing w:line="400" w:lineRule="exact"/>
              <w:jc w:val="center"/>
              <w:rPr>
                <w:rFonts w:ascii="宋体" w:hAnsi="宋体"/>
                <w:szCs w:val="21"/>
                <w:highlight w:val="none"/>
              </w:rPr>
            </w:pPr>
          </w:p>
        </w:tc>
        <w:tc>
          <w:tcPr>
            <w:tcW w:w="737" w:type="dxa"/>
            <w:tcBorders>
              <w:top w:val="single" w:color="auto" w:sz="4" w:space="0"/>
              <w:bottom w:val="single" w:color="auto" w:sz="4" w:space="0"/>
            </w:tcBorders>
            <w:vAlign w:val="center"/>
          </w:tcPr>
          <w:p w14:paraId="4F5840A1">
            <w:pPr>
              <w:spacing w:line="400" w:lineRule="exact"/>
              <w:jc w:val="center"/>
              <w:rPr>
                <w:rFonts w:ascii="宋体" w:hAnsi="宋体"/>
                <w:szCs w:val="21"/>
                <w:highlight w:val="none"/>
              </w:rPr>
            </w:pPr>
          </w:p>
        </w:tc>
        <w:tc>
          <w:tcPr>
            <w:tcW w:w="775" w:type="dxa"/>
            <w:tcBorders>
              <w:top w:val="single" w:color="auto" w:sz="4" w:space="0"/>
              <w:bottom w:val="single" w:color="auto" w:sz="4" w:space="0"/>
            </w:tcBorders>
            <w:vAlign w:val="center"/>
          </w:tcPr>
          <w:p w14:paraId="4482AB7D">
            <w:pPr>
              <w:spacing w:line="400" w:lineRule="exact"/>
              <w:jc w:val="center"/>
              <w:rPr>
                <w:rFonts w:ascii="宋体" w:hAnsi="宋体"/>
                <w:szCs w:val="21"/>
                <w:highlight w:val="none"/>
              </w:rPr>
            </w:pPr>
          </w:p>
        </w:tc>
        <w:tc>
          <w:tcPr>
            <w:tcW w:w="1266" w:type="dxa"/>
            <w:tcBorders>
              <w:top w:val="single" w:color="auto" w:sz="4" w:space="0"/>
              <w:bottom w:val="single" w:color="auto" w:sz="4" w:space="0"/>
            </w:tcBorders>
            <w:vAlign w:val="center"/>
          </w:tcPr>
          <w:p w14:paraId="71FCB0A2">
            <w:pPr>
              <w:spacing w:line="400" w:lineRule="exact"/>
              <w:jc w:val="center"/>
              <w:rPr>
                <w:rFonts w:ascii="宋体" w:hAnsi="宋体"/>
                <w:szCs w:val="21"/>
                <w:highlight w:val="none"/>
              </w:rPr>
            </w:pPr>
          </w:p>
        </w:tc>
        <w:tc>
          <w:tcPr>
            <w:tcW w:w="1276" w:type="dxa"/>
            <w:tcBorders>
              <w:top w:val="single" w:color="auto" w:sz="4" w:space="0"/>
              <w:bottom w:val="single" w:color="auto" w:sz="4" w:space="0"/>
            </w:tcBorders>
            <w:vAlign w:val="center"/>
          </w:tcPr>
          <w:p w14:paraId="05BF47D3">
            <w:pPr>
              <w:spacing w:line="400" w:lineRule="exact"/>
              <w:jc w:val="center"/>
              <w:rPr>
                <w:rFonts w:ascii="宋体" w:hAnsi="宋体"/>
                <w:szCs w:val="21"/>
                <w:highlight w:val="none"/>
              </w:rPr>
            </w:pPr>
          </w:p>
        </w:tc>
        <w:tc>
          <w:tcPr>
            <w:tcW w:w="1417" w:type="dxa"/>
            <w:tcBorders>
              <w:top w:val="single" w:color="auto" w:sz="4" w:space="0"/>
              <w:bottom w:val="single" w:color="auto" w:sz="4" w:space="0"/>
            </w:tcBorders>
            <w:vAlign w:val="center"/>
          </w:tcPr>
          <w:p w14:paraId="0169C31C">
            <w:pPr>
              <w:spacing w:line="400" w:lineRule="exact"/>
              <w:jc w:val="center"/>
              <w:rPr>
                <w:rFonts w:ascii="宋体" w:hAnsi="宋体"/>
                <w:szCs w:val="21"/>
                <w:highlight w:val="none"/>
              </w:rPr>
            </w:pPr>
          </w:p>
        </w:tc>
        <w:tc>
          <w:tcPr>
            <w:tcW w:w="709" w:type="dxa"/>
            <w:tcBorders>
              <w:top w:val="single" w:color="auto" w:sz="4" w:space="0"/>
              <w:bottom w:val="single" w:color="auto" w:sz="4" w:space="0"/>
            </w:tcBorders>
            <w:vAlign w:val="center"/>
          </w:tcPr>
          <w:p w14:paraId="05ED0475">
            <w:pPr>
              <w:spacing w:line="400" w:lineRule="exact"/>
              <w:jc w:val="center"/>
              <w:rPr>
                <w:rFonts w:ascii="宋体" w:hAnsi="宋体"/>
                <w:szCs w:val="21"/>
                <w:highlight w:val="none"/>
              </w:rPr>
            </w:pPr>
          </w:p>
        </w:tc>
      </w:tr>
    </w:tbl>
    <w:p w14:paraId="6153D4D0">
      <w:pPr>
        <w:pStyle w:val="2"/>
        <w:rPr>
          <w:highlight w:val="none"/>
        </w:rPr>
      </w:pPr>
      <w:r>
        <w:rPr>
          <w:rFonts w:hint="eastAsia" w:ascii="宋体" w:hAnsi="宋体" w:cs="宋体"/>
          <w:sz w:val="24"/>
          <w:highlight w:val="none"/>
        </w:rPr>
        <w:t>项目成员须提供2025年</w:t>
      </w:r>
      <w:r>
        <w:rPr>
          <w:rFonts w:hint="eastAsia" w:ascii="宋体" w:hAnsi="宋体" w:cs="宋体"/>
          <w:sz w:val="24"/>
          <w:highlight w:val="none"/>
          <w:lang w:val="en-US" w:eastAsia="zh-CN"/>
        </w:rPr>
        <w:t>12</w:t>
      </w:r>
      <w:r>
        <w:rPr>
          <w:rFonts w:hint="eastAsia" w:ascii="宋体" w:hAnsi="宋体" w:cs="宋体"/>
          <w:sz w:val="24"/>
          <w:highlight w:val="none"/>
        </w:rPr>
        <w:t>月份以来任意一月本单位为其缴纳的社保证明，提供证书复印件并加盖公章</w:t>
      </w:r>
    </w:p>
    <w:p w14:paraId="3D19DEEC">
      <w:pPr>
        <w:snapToGrid w:val="0"/>
        <w:spacing w:line="300" w:lineRule="auto"/>
        <w:outlineLvl w:val="0"/>
        <w:rPr>
          <w:rFonts w:ascii="宋体" w:hAnsi="宋体" w:cs="宋体"/>
          <w:sz w:val="32"/>
          <w:szCs w:val="32"/>
        </w:rPr>
      </w:pPr>
    </w:p>
    <w:p w14:paraId="5B66E402">
      <w:pPr>
        <w:rPr>
          <w:rFonts w:ascii="宋体" w:hAnsi="宋体" w:cs="宋体"/>
          <w:sz w:val="32"/>
          <w:szCs w:val="32"/>
        </w:rPr>
      </w:pPr>
      <w:r>
        <w:rPr>
          <w:rFonts w:hint="eastAsia" w:ascii="宋体" w:hAnsi="宋体" w:cs="宋体"/>
          <w:sz w:val="32"/>
          <w:szCs w:val="32"/>
        </w:rPr>
        <w:br w:type="page"/>
      </w:r>
    </w:p>
    <w:p w14:paraId="2ADCE11E">
      <w:pPr>
        <w:snapToGrid w:val="0"/>
        <w:spacing w:line="300" w:lineRule="auto"/>
        <w:outlineLvl w:val="0"/>
        <w:rPr>
          <w:rFonts w:ascii="宋体" w:hAnsi="宋体" w:cs="宋体"/>
          <w:sz w:val="32"/>
          <w:szCs w:val="32"/>
        </w:rPr>
      </w:pPr>
      <w:r>
        <w:rPr>
          <w:rFonts w:hint="eastAsia" w:ascii="宋体" w:hAnsi="宋体" w:cs="宋体"/>
          <w:sz w:val="32"/>
          <w:szCs w:val="32"/>
        </w:rPr>
        <w:t>附件6</w:t>
      </w:r>
    </w:p>
    <w:p w14:paraId="2829FB22">
      <w:pPr>
        <w:snapToGrid w:val="0"/>
        <w:spacing w:line="360" w:lineRule="auto"/>
        <w:ind w:firstLine="562" w:firstLineChars="200"/>
        <w:jc w:val="center"/>
        <w:outlineLvl w:val="0"/>
        <w:rPr>
          <w:sz w:val="28"/>
          <w:szCs w:val="28"/>
          <w:lang w:bidi="zh-CN"/>
        </w:rPr>
      </w:pPr>
      <w:r>
        <w:rPr>
          <w:b/>
          <w:bCs/>
          <w:sz w:val="28"/>
          <w:szCs w:val="28"/>
          <w:lang w:bidi="zh-CN"/>
        </w:rPr>
        <w:t>中小企业声明函</w:t>
      </w:r>
    </w:p>
    <w:p w14:paraId="35F71951">
      <w:pPr>
        <w:snapToGrid w:val="0"/>
        <w:spacing w:line="360" w:lineRule="auto"/>
        <w:ind w:firstLine="480" w:firstLineChars="200"/>
        <w:outlineLvl w:val="0"/>
        <w:rPr>
          <w:rFonts w:ascii="宋体" w:hAnsi="宋体" w:cs="宋体"/>
          <w:sz w:val="24"/>
          <w:lang w:bidi="zh-CN"/>
        </w:rPr>
      </w:pPr>
      <w:r>
        <w:rPr>
          <w:rFonts w:hint="eastAsia" w:ascii="宋体" w:hAnsi="宋体" w:cs="宋体"/>
          <w:sz w:val="24"/>
          <w:lang w:bidi="zh-CN"/>
        </w:rPr>
        <w:t>本公司（联合体）郑重声明，根据《政府采购促进中小企业发展管理办法》（财库﹝2020﹞46 号）的规定，本公司（联合体）参加</w:t>
      </w:r>
      <w:r>
        <w:rPr>
          <w:rFonts w:hint="eastAsia" w:ascii="宋体" w:hAnsi="宋体" w:cs="宋体"/>
          <w:sz w:val="24"/>
          <w:u w:val="single"/>
          <w:lang w:bidi="zh-CN"/>
        </w:rPr>
        <w:t>（单位名称）</w:t>
      </w:r>
      <w:r>
        <w:rPr>
          <w:rFonts w:hint="eastAsia" w:ascii="宋体" w:hAnsi="宋体" w:cs="宋体"/>
          <w:sz w:val="24"/>
          <w:lang w:bidi="zh-CN"/>
        </w:rPr>
        <w:t>的</w:t>
      </w:r>
      <w:r>
        <w:rPr>
          <w:rFonts w:hint="eastAsia" w:ascii="宋体" w:hAnsi="宋体" w:cs="宋体"/>
          <w:sz w:val="24"/>
          <w:u w:val="single"/>
          <w:lang w:bidi="zh-CN"/>
        </w:rPr>
        <w:t>（项目名称）</w:t>
      </w:r>
      <w:r>
        <w:rPr>
          <w:rFonts w:hint="eastAsia" w:ascii="宋体" w:hAnsi="宋体" w:cs="宋体"/>
          <w:sz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508BADF8">
      <w:pPr>
        <w:snapToGrid w:val="0"/>
        <w:spacing w:line="360" w:lineRule="auto"/>
        <w:jc w:val="left"/>
        <w:outlineLvl w:val="0"/>
        <w:rPr>
          <w:rFonts w:ascii="宋体" w:hAnsi="宋体" w:cs="宋体"/>
          <w:sz w:val="24"/>
          <w:lang w:bidi="zh-CN"/>
        </w:rPr>
      </w:pPr>
      <w:r>
        <w:rPr>
          <w:rFonts w:hint="eastAsia" w:ascii="宋体" w:hAnsi="宋体" w:cs="宋体"/>
          <w:sz w:val="24"/>
          <w:lang w:bidi="zh-CN"/>
        </w:rPr>
        <w:t>1.</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采购文件中明确的所属行业）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 xml:space="preserve">  </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 xml:space="preserve"> </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 xml:space="preserve">   </w:t>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0C2F75AB">
      <w:pPr>
        <w:snapToGrid w:val="0"/>
        <w:spacing w:line="360" w:lineRule="auto"/>
        <w:jc w:val="left"/>
        <w:outlineLvl w:val="0"/>
        <w:rPr>
          <w:rFonts w:ascii="宋体" w:hAnsi="宋体" w:cs="宋体"/>
          <w:sz w:val="24"/>
          <w:lang w:bidi="zh-CN"/>
        </w:rPr>
      </w:pPr>
      <w:r>
        <w:rPr>
          <w:rFonts w:hint="eastAsia" w:ascii="宋体" w:hAnsi="宋体" w:cs="宋体"/>
          <w:sz w:val="24"/>
          <w:lang w:bidi="zh-CN"/>
        </w:rPr>
        <w:t>2.</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采购文件中明确的所属行业）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 xml:space="preserve"> </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 xml:space="preserve"> </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 xml:space="preserve"> </w:t>
      </w:r>
      <w:r>
        <w:rPr>
          <w:rFonts w:hint="eastAsia" w:ascii="宋体" w:hAnsi="宋体" w:cs="宋体"/>
          <w:sz w:val="24"/>
          <w:u w:val="single"/>
          <w:lang w:bidi="zh-CN"/>
        </w:rPr>
        <w:tab/>
      </w:r>
      <w:r>
        <w:rPr>
          <w:rFonts w:hint="eastAsia" w:ascii="宋体" w:hAnsi="宋体" w:cs="宋体"/>
          <w:sz w:val="24"/>
          <w:u w:val="single"/>
          <w:lang w:bidi="zh-CN"/>
        </w:rPr>
        <w:t xml:space="preserve"> </w:t>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3B813A46">
      <w:pPr>
        <w:snapToGrid w:val="0"/>
        <w:spacing w:line="360" w:lineRule="auto"/>
        <w:jc w:val="left"/>
        <w:outlineLvl w:val="0"/>
        <w:rPr>
          <w:rFonts w:ascii="宋体" w:hAnsi="宋体" w:cs="宋体"/>
          <w:sz w:val="24"/>
          <w:lang w:bidi="zh-CN"/>
        </w:rPr>
      </w:pPr>
      <w:r>
        <w:rPr>
          <w:rFonts w:hint="eastAsia" w:ascii="宋体" w:hAnsi="宋体" w:cs="宋体"/>
          <w:sz w:val="24"/>
          <w:lang w:bidi="zh-CN"/>
        </w:rPr>
        <w:t>……</w:t>
      </w:r>
    </w:p>
    <w:p w14:paraId="27EB3E61">
      <w:pPr>
        <w:snapToGrid w:val="0"/>
        <w:spacing w:line="360" w:lineRule="auto"/>
        <w:ind w:firstLine="480" w:firstLineChars="200"/>
        <w:outlineLvl w:val="0"/>
        <w:rPr>
          <w:rFonts w:ascii="宋体" w:hAnsi="宋体" w:cs="宋体"/>
          <w:sz w:val="24"/>
          <w:lang w:bidi="zh-CN"/>
        </w:rPr>
      </w:pPr>
      <w:r>
        <w:rPr>
          <w:rFonts w:hint="eastAsia" w:ascii="宋体" w:hAnsi="宋体" w:cs="宋体"/>
          <w:sz w:val="24"/>
          <w:lang w:bidi="zh-CN"/>
        </w:rPr>
        <w:t>以上企业，不属于大企业的分支机构，不存在控股股东为大企业的情形，也不存在与大企业的负责人为同一人的情形。</w:t>
      </w:r>
    </w:p>
    <w:p w14:paraId="57F3863D">
      <w:pPr>
        <w:snapToGrid w:val="0"/>
        <w:spacing w:line="360" w:lineRule="auto"/>
        <w:ind w:firstLine="480" w:firstLineChars="200"/>
        <w:outlineLvl w:val="0"/>
        <w:rPr>
          <w:rFonts w:ascii="宋体" w:hAnsi="宋体" w:cs="宋体"/>
          <w:sz w:val="24"/>
          <w:lang w:bidi="zh-CN"/>
        </w:rPr>
      </w:pPr>
      <w:r>
        <w:rPr>
          <w:rFonts w:hint="eastAsia" w:ascii="宋体" w:hAnsi="宋体" w:cs="宋体"/>
          <w:sz w:val="24"/>
          <w:lang w:bidi="zh-CN"/>
        </w:rPr>
        <w:t>本企业对上述声明内容的真实性负责。如有虚假，将依法承担相应责任。</w:t>
      </w:r>
    </w:p>
    <w:p w14:paraId="476FB31B">
      <w:pPr>
        <w:snapToGrid w:val="0"/>
        <w:spacing w:line="360" w:lineRule="auto"/>
        <w:outlineLvl w:val="0"/>
        <w:rPr>
          <w:rFonts w:ascii="宋体" w:hAnsi="宋体" w:cs="宋体"/>
          <w:sz w:val="24"/>
          <w:lang w:bidi="zh-CN"/>
        </w:rPr>
      </w:pPr>
    </w:p>
    <w:p w14:paraId="242FF295">
      <w:pPr>
        <w:snapToGrid w:val="0"/>
        <w:spacing w:line="360" w:lineRule="auto"/>
        <w:outlineLvl w:val="0"/>
        <w:rPr>
          <w:rFonts w:ascii="宋体" w:hAnsi="宋体" w:cs="宋体"/>
          <w:sz w:val="24"/>
          <w:lang w:bidi="zh-CN"/>
        </w:rPr>
      </w:pPr>
    </w:p>
    <w:p w14:paraId="26707691">
      <w:pPr>
        <w:snapToGrid w:val="0"/>
        <w:spacing w:line="360" w:lineRule="auto"/>
        <w:outlineLvl w:val="0"/>
        <w:rPr>
          <w:rFonts w:ascii="宋体" w:hAnsi="宋体" w:cs="宋体"/>
          <w:sz w:val="24"/>
          <w:lang w:bidi="zh-CN"/>
        </w:rPr>
      </w:pPr>
    </w:p>
    <w:p w14:paraId="6644F358">
      <w:pPr>
        <w:snapToGrid w:val="0"/>
        <w:spacing w:line="360" w:lineRule="auto"/>
        <w:outlineLvl w:val="0"/>
        <w:rPr>
          <w:rFonts w:ascii="宋体" w:hAnsi="宋体" w:cs="宋体"/>
          <w:sz w:val="24"/>
          <w:lang w:bidi="zh-CN"/>
        </w:rPr>
      </w:pPr>
    </w:p>
    <w:p w14:paraId="42646ED3">
      <w:pPr>
        <w:snapToGrid w:val="0"/>
        <w:spacing w:line="360" w:lineRule="auto"/>
        <w:outlineLvl w:val="0"/>
        <w:rPr>
          <w:rFonts w:ascii="宋体" w:hAnsi="宋体" w:cs="宋体"/>
          <w:sz w:val="24"/>
          <w:lang w:bidi="zh-CN"/>
        </w:rPr>
      </w:pPr>
    </w:p>
    <w:p w14:paraId="2BF3502C">
      <w:pPr>
        <w:snapToGrid w:val="0"/>
        <w:spacing w:line="360" w:lineRule="auto"/>
        <w:ind w:firstLine="4200" w:firstLineChars="1750"/>
        <w:outlineLvl w:val="0"/>
        <w:rPr>
          <w:rFonts w:ascii="宋体" w:hAnsi="宋体" w:cs="宋体"/>
          <w:sz w:val="24"/>
          <w:lang w:bidi="zh-CN"/>
        </w:rPr>
      </w:pPr>
      <w:r>
        <w:rPr>
          <w:rFonts w:hint="eastAsia" w:ascii="宋体" w:hAnsi="宋体" w:cs="宋体"/>
          <w:sz w:val="24"/>
          <w:lang w:bidi="zh-CN"/>
        </w:rPr>
        <w:t>企业名称（盖章）：</w:t>
      </w:r>
    </w:p>
    <w:p w14:paraId="4DCD0530">
      <w:pPr>
        <w:snapToGrid w:val="0"/>
        <w:spacing w:line="360" w:lineRule="auto"/>
        <w:ind w:firstLine="4200" w:firstLineChars="1750"/>
        <w:outlineLvl w:val="0"/>
        <w:rPr>
          <w:rFonts w:ascii="宋体" w:hAnsi="宋体" w:cs="宋体"/>
          <w:sz w:val="24"/>
          <w:lang w:bidi="zh-CN"/>
        </w:rPr>
      </w:pPr>
      <w:r>
        <w:rPr>
          <w:rFonts w:hint="eastAsia" w:ascii="宋体" w:hAnsi="宋体" w:cs="宋体"/>
          <w:sz w:val="24"/>
          <w:lang w:bidi="zh-CN"/>
        </w:rPr>
        <w:t>日期：</w:t>
      </w:r>
    </w:p>
    <w:p w14:paraId="5D701128">
      <w:pPr>
        <w:snapToGrid w:val="0"/>
        <w:spacing w:line="300" w:lineRule="auto"/>
        <w:outlineLvl w:val="0"/>
        <w:rPr>
          <w:sz w:val="28"/>
          <w:szCs w:val="28"/>
        </w:rPr>
      </w:pPr>
    </w:p>
    <w:p w14:paraId="47E94A3C">
      <w:pPr>
        <w:snapToGrid w:val="0"/>
        <w:spacing w:line="300" w:lineRule="auto"/>
        <w:outlineLvl w:val="0"/>
        <w:rPr>
          <w:sz w:val="28"/>
          <w:szCs w:val="28"/>
        </w:rPr>
      </w:pPr>
    </w:p>
    <w:p w14:paraId="7DDAECC2">
      <w:pPr>
        <w:rPr>
          <w:rFonts w:ascii="宋体" w:hAnsi="宋体" w:cs="宋体"/>
          <w:bCs/>
          <w:sz w:val="32"/>
          <w:szCs w:val="32"/>
        </w:rPr>
      </w:pPr>
    </w:p>
    <w:p w14:paraId="7A9D17B5">
      <w:pPr>
        <w:rPr>
          <w:rFonts w:ascii="宋体" w:hAnsi="宋体" w:cs="宋体"/>
          <w:bCs/>
          <w:sz w:val="32"/>
          <w:szCs w:val="32"/>
        </w:rPr>
      </w:pPr>
      <w:r>
        <w:rPr>
          <w:rFonts w:hint="eastAsia" w:ascii="宋体" w:hAnsi="宋体" w:cs="宋体"/>
          <w:bCs/>
          <w:sz w:val="32"/>
          <w:szCs w:val="32"/>
        </w:rPr>
        <w:br w:type="page"/>
      </w:r>
    </w:p>
    <w:p w14:paraId="285401CD">
      <w:pPr>
        <w:spacing w:line="460" w:lineRule="exact"/>
        <w:jc w:val="center"/>
        <w:rPr>
          <w:rFonts w:ascii="宋体" w:hAnsi="宋体"/>
          <w:b/>
          <w:sz w:val="32"/>
          <w:szCs w:val="32"/>
        </w:rPr>
      </w:pPr>
    </w:p>
    <w:p w14:paraId="0117EDF1">
      <w:pPr>
        <w:spacing w:line="360" w:lineRule="auto"/>
        <w:jc w:val="center"/>
        <w:rPr>
          <w:rFonts w:ascii="宋体" w:hAnsi="宋体"/>
          <w:b/>
          <w:sz w:val="32"/>
          <w:szCs w:val="32"/>
        </w:rPr>
      </w:pPr>
      <w:r>
        <w:rPr>
          <w:rFonts w:hint="eastAsia" w:ascii="宋体" w:hAnsi="宋体"/>
          <w:b/>
          <w:sz w:val="32"/>
          <w:szCs w:val="32"/>
        </w:rPr>
        <w:t>残疾人福利性单位声明函</w:t>
      </w:r>
    </w:p>
    <w:p w14:paraId="03AB9EFE">
      <w:pPr>
        <w:spacing w:line="588" w:lineRule="exact"/>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u w:val="single"/>
        </w:rPr>
        <w:t xml:space="preserve">       </w:t>
      </w:r>
      <w:r>
        <w:rPr>
          <w:rFonts w:hint="eastAsia" w:ascii="宋体" w:hAnsi="宋体"/>
          <w:sz w:val="24"/>
        </w:rPr>
        <w:t>项目采购活动提供本单位制造的货物（由本单位承担工程/提供服务），或者提供其他残疾人福利性单位制造的货物（不包括使用非残疾人福利性单位注册商标的货物）。</w:t>
      </w:r>
    </w:p>
    <w:p w14:paraId="227D0736">
      <w:pPr>
        <w:spacing w:line="588" w:lineRule="exact"/>
        <w:ind w:firstLine="480" w:firstLineChars="200"/>
        <w:rPr>
          <w:rFonts w:ascii="宋体" w:hAnsi="宋体"/>
          <w:sz w:val="24"/>
        </w:rPr>
      </w:pPr>
      <w:r>
        <w:rPr>
          <w:rFonts w:hint="eastAsia" w:ascii="宋体" w:hAnsi="宋体"/>
          <w:sz w:val="24"/>
        </w:rPr>
        <w:t>本单位对上述声明的真实性负责。如有虚假，将依法承担相应责任。</w:t>
      </w:r>
    </w:p>
    <w:p w14:paraId="37E4440D">
      <w:pPr>
        <w:spacing w:line="588" w:lineRule="exact"/>
        <w:ind w:firstLine="480" w:firstLineChars="200"/>
        <w:rPr>
          <w:rFonts w:ascii="宋体" w:hAnsi="宋体"/>
          <w:sz w:val="24"/>
        </w:rPr>
      </w:pPr>
      <w:r>
        <w:rPr>
          <w:rFonts w:hint="eastAsia" w:ascii="宋体" w:hAnsi="宋体"/>
          <w:sz w:val="24"/>
        </w:rPr>
        <w:t>（备注：1、供应商如不提供此声明函，价格将不做相应扣除。2、中标供应商为残疾人福利单位的，此声明函将随中标结果同时公告，接受社会监督）</w:t>
      </w:r>
    </w:p>
    <w:p w14:paraId="01E3E6F6">
      <w:pPr>
        <w:spacing w:line="588" w:lineRule="exact"/>
        <w:ind w:firstLine="504" w:firstLineChars="200"/>
        <w:rPr>
          <w:rFonts w:ascii="仿宋_GB2312" w:eastAsia="仿宋_GB2312"/>
          <w:spacing w:val="6"/>
          <w:sz w:val="24"/>
        </w:rPr>
      </w:pPr>
    </w:p>
    <w:p w14:paraId="47B72926">
      <w:pPr>
        <w:spacing w:line="588" w:lineRule="exact"/>
        <w:ind w:firstLine="504" w:firstLineChars="200"/>
        <w:rPr>
          <w:rFonts w:ascii="仿宋_GB2312" w:eastAsia="仿宋_GB2312"/>
          <w:spacing w:val="6"/>
          <w:sz w:val="24"/>
        </w:rPr>
      </w:pPr>
    </w:p>
    <w:p w14:paraId="681C2CE3">
      <w:pPr>
        <w:spacing w:line="588" w:lineRule="exact"/>
        <w:ind w:firstLine="504" w:firstLineChars="200"/>
        <w:rPr>
          <w:rFonts w:ascii="仿宋_GB2312" w:eastAsia="仿宋_GB2312"/>
          <w:spacing w:val="6"/>
          <w:sz w:val="24"/>
        </w:rPr>
      </w:pPr>
    </w:p>
    <w:p w14:paraId="238D09DE">
      <w:pPr>
        <w:spacing w:line="588" w:lineRule="exact"/>
        <w:ind w:firstLine="504" w:firstLineChars="200"/>
        <w:rPr>
          <w:rFonts w:ascii="仿宋_GB2312" w:eastAsia="仿宋_GB2312"/>
          <w:spacing w:val="6"/>
          <w:sz w:val="24"/>
        </w:rPr>
      </w:pPr>
    </w:p>
    <w:p w14:paraId="1FCBAAA5">
      <w:pPr>
        <w:tabs>
          <w:tab w:val="left" w:pos="4860"/>
        </w:tabs>
        <w:spacing w:line="588" w:lineRule="exact"/>
        <w:ind w:right="1560" w:firstLine="504" w:firstLineChars="200"/>
        <w:jc w:val="center"/>
        <w:rPr>
          <w:rFonts w:ascii="宋体" w:hAnsi="宋体"/>
          <w:sz w:val="24"/>
        </w:rPr>
      </w:pPr>
      <w:r>
        <w:rPr>
          <w:rFonts w:hint="eastAsia" w:ascii="仿宋_GB2312" w:eastAsia="仿宋_GB2312"/>
          <w:spacing w:val="6"/>
          <w:sz w:val="24"/>
        </w:rPr>
        <w:t xml:space="preserve">             </w:t>
      </w:r>
      <w:r>
        <w:rPr>
          <w:rFonts w:hint="eastAsia" w:ascii="宋体" w:hAnsi="宋体"/>
          <w:sz w:val="24"/>
        </w:rPr>
        <w:t xml:space="preserve">           供应商全称（盖章）：</w:t>
      </w:r>
    </w:p>
    <w:p w14:paraId="64E3F178">
      <w:pPr>
        <w:tabs>
          <w:tab w:val="left" w:pos="4860"/>
        </w:tabs>
        <w:spacing w:line="588" w:lineRule="exact"/>
        <w:ind w:right="1560" w:firstLine="480" w:firstLineChars="200"/>
        <w:jc w:val="center"/>
        <w:rPr>
          <w:rFonts w:ascii="宋体" w:hAnsi="宋体"/>
          <w:sz w:val="24"/>
        </w:rPr>
      </w:pPr>
      <w:r>
        <w:rPr>
          <w:rFonts w:hint="eastAsia" w:ascii="宋体" w:hAnsi="宋体"/>
          <w:sz w:val="24"/>
        </w:rPr>
        <w:t xml:space="preserve">              日  期：</w:t>
      </w:r>
    </w:p>
    <w:p w14:paraId="73B13A93">
      <w:pPr>
        <w:spacing w:line="360" w:lineRule="auto"/>
        <w:ind w:firstLine="420"/>
        <w:rPr>
          <w:rFonts w:ascii="仿宋_GB2312" w:hAnsi="宋体" w:eastAsia="仿宋_GB2312"/>
          <w:sz w:val="24"/>
        </w:rPr>
      </w:pPr>
    </w:p>
    <w:p w14:paraId="175B427C">
      <w:pPr>
        <w:snapToGrid w:val="0"/>
        <w:spacing w:line="300" w:lineRule="auto"/>
        <w:outlineLvl w:val="0"/>
        <w:rPr>
          <w:sz w:val="28"/>
          <w:szCs w:val="28"/>
        </w:rPr>
      </w:pPr>
    </w:p>
    <w:p w14:paraId="02550E01">
      <w:pPr>
        <w:snapToGrid w:val="0"/>
        <w:spacing w:line="300" w:lineRule="auto"/>
        <w:outlineLvl w:val="0"/>
        <w:rPr>
          <w:sz w:val="28"/>
          <w:szCs w:val="28"/>
        </w:rPr>
      </w:pPr>
    </w:p>
    <w:p w14:paraId="6BFF4335">
      <w:pPr>
        <w:snapToGrid w:val="0"/>
        <w:spacing w:line="300" w:lineRule="auto"/>
        <w:outlineLvl w:val="0"/>
        <w:rPr>
          <w:sz w:val="28"/>
          <w:szCs w:val="28"/>
        </w:rPr>
      </w:pPr>
    </w:p>
    <w:p w14:paraId="71B9CEE2">
      <w:pPr>
        <w:snapToGrid w:val="0"/>
        <w:spacing w:line="300" w:lineRule="auto"/>
        <w:outlineLvl w:val="0"/>
        <w:rPr>
          <w:sz w:val="28"/>
          <w:szCs w:val="28"/>
        </w:rPr>
      </w:pPr>
    </w:p>
    <w:p w14:paraId="6D06AB6D">
      <w:pPr>
        <w:snapToGrid w:val="0"/>
        <w:spacing w:line="300" w:lineRule="auto"/>
        <w:outlineLvl w:val="0"/>
        <w:rPr>
          <w:sz w:val="28"/>
          <w:szCs w:val="28"/>
        </w:rPr>
      </w:pPr>
    </w:p>
    <w:p w14:paraId="614DC426">
      <w:pPr>
        <w:snapToGrid w:val="0"/>
        <w:spacing w:line="300" w:lineRule="auto"/>
        <w:outlineLvl w:val="0"/>
        <w:rPr>
          <w:sz w:val="28"/>
          <w:szCs w:val="28"/>
        </w:rPr>
      </w:pPr>
    </w:p>
    <w:p w14:paraId="15198E20">
      <w:pPr>
        <w:snapToGrid w:val="0"/>
        <w:spacing w:line="300" w:lineRule="auto"/>
        <w:outlineLvl w:val="0"/>
        <w:rPr>
          <w:rFonts w:ascii="宋体" w:hAnsi="宋体" w:cs="宋体"/>
          <w:bCs/>
          <w:sz w:val="32"/>
          <w:szCs w:val="32"/>
        </w:rPr>
      </w:pPr>
      <w:r>
        <w:rPr>
          <w:rFonts w:eastAsia="方正黑体_GBK"/>
          <w:sz w:val="32"/>
          <w:szCs w:val="32"/>
        </w:rPr>
        <w:br w:type="page"/>
      </w:r>
    </w:p>
    <w:p w14:paraId="7BD9F6B5">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0167872E">
      <w:pPr>
        <w:snapToGrid w:val="0"/>
        <w:spacing w:line="420" w:lineRule="exact"/>
        <w:ind w:firstLine="495" w:firstLineChars="177"/>
        <w:rPr>
          <w:rFonts w:ascii="宋体" w:hAnsi="宋体" w:cs="宋体"/>
          <w:sz w:val="28"/>
          <w:szCs w:val="28"/>
        </w:rPr>
      </w:pPr>
    </w:p>
    <w:p w14:paraId="55711F73">
      <w:pPr>
        <w:snapToGrid w:val="0"/>
        <w:spacing w:line="360" w:lineRule="auto"/>
        <w:ind w:firstLine="426" w:firstLineChars="177"/>
        <w:rPr>
          <w:rFonts w:ascii="宋体" w:hAnsi="宋体" w:cs="宋体"/>
          <w:b/>
          <w:sz w:val="24"/>
        </w:rPr>
      </w:pPr>
      <w:r>
        <w:rPr>
          <w:rFonts w:hint="eastAsia" w:ascii="宋体" w:hAnsi="宋体" w:cs="宋体"/>
          <w:b/>
          <w:sz w:val="24"/>
        </w:rPr>
        <w:t>（格式自拟）</w:t>
      </w:r>
    </w:p>
    <w:p w14:paraId="538319F0">
      <w:pPr>
        <w:snapToGrid w:val="0"/>
        <w:spacing w:line="360" w:lineRule="auto"/>
        <w:ind w:firstLine="424" w:firstLineChars="177"/>
        <w:rPr>
          <w:rFonts w:ascii="宋体" w:hAnsi="宋体" w:cs="宋体"/>
          <w:sz w:val="24"/>
        </w:rPr>
      </w:pPr>
    </w:p>
    <w:p w14:paraId="046BFAF2">
      <w:pPr>
        <w:snapToGrid w:val="0"/>
        <w:spacing w:line="360" w:lineRule="auto"/>
        <w:ind w:firstLine="566" w:firstLineChars="236"/>
        <w:rPr>
          <w:rFonts w:ascii="宋体" w:hAnsi="宋体" w:cs="宋体"/>
          <w:sz w:val="24"/>
        </w:rPr>
      </w:pPr>
      <w:r>
        <w:rPr>
          <w:rFonts w:hint="eastAsia" w:ascii="宋体" w:hAnsi="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7FE222A">
      <w:pPr>
        <w:rPr>
          <w:rFonts w:ascii="宋体" w:hAnsi="宋体" w:cs="宋体"/>
          <w:bCs/>
          <w:sz w:val="32"/>
          <w:szCs w:val="32"/>
        </w:rPr>
      </w:pPr>
    </w:p>
    <w:p w14:paraId="2C6C7C91">
      <w:pPr>
        <w:rPr>
          <w:rFonts w:ascii="宋体" w:hAnsi="宋体" w:cs="宋体"/>
          <w:sz w:val="32"/>
          <w:szCs w:val="32"/>
        </w:rPr>
      </w:pPr>
      <w:r>
        <w:rPr>
          <w:rFonts w:hint="eastAsia" w:ascii="宋体" w:hAnsi="宋体" w:cs="宋体"/>
          <w:bCs/>
          <w:sz w:val="32"/>
          <w:szCs w:val="32"/>
        </w:rPr>
        <w:br w:type="page"/>
      </w:r>
    </w:p>
    <w:p w14:paraId="19E52A20">
      <w:pPr>
        <w:snapToGrid w:val="0"/>
        <w:spacing w:line="300" w:lineRule="auto"/>
        <w:outlineLvl w:val="0"/>
        <w:rPr>
          <w:rFonts w:ascii="宋体" w:hAnsi="宋体" w:cs="宋体"/>
          <w:sz w:val="32"/>
          <w:szCs w:val="32"/>
        </w:rPr>
      </w:pPr>
      <w:r>
        <w:rPr>
          <w:rFonts w:hint="eastAsia" w:ascii="宋体" w:hAnsi="宋体" w:cs="宋体"/>
          <w:sz w:val="32"/>
          <w:szCs w:val="32"/>
        </w:rPr>
        <w:t>附件7</w:t>
      </w:r>
    </w:p>
    <w:p w14:paraId="6FC798C2">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开  标  一  览  表</w:t>
      </w:r>
    </w:p>
    <w:p w14:paraId="55333DDD">
      <w:pPr>
        <w:spacing w:line="360" w:lineRule="auto"/>
        <w:ind w:firstLine="480" w:firstLineChars="200"/>
        <w:rPr>
          <w:rFonts w:ascii="宋体" w:hAnsi="宋体" w:cs="宋体"/>
          <w:kern w:val="0"/>
          <w:sz w:val="24"/>
          <w:u w:val="single"/>
        </w:rPr>
      </w:pPr>
      <w:r>
        <w:rPr>
          <w:rFonts w:hint="eastAsia" w:ascii="宋体" w:hAnsi="宋体" w:cs="宋体"/>
          <w:kern w:val="0"/>
          <w:sz w:val="24"/>
        </w:rPr>
        <w:t>项目名称：新江海河闸管理所2026年度电气预防性试验及设备保养等项目</w:t>
      </w:r>
    </w:p>
    <w:tbl>
      <w:tblPr>
        <w:tblStyle w:val="32"/>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39"/>
      </w:tblGrid>
      <w:tr w14:paraId="09AD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33C5D53C">
            <w:pPr>
              <w:spacing w:line="360" w:lineRule="auto"/>
              <w:jc w:val="center"/>
              <w:rPr>
                <w:rFonts w:ascii="宋体" w:hAnsi="宋体" w:cs="宋体"/>
                <w:sz w:val="24"/>
              </w:rPr>
            </w:pPr>
            <w:r>
              <w:rPr>
                <w:rFonts w:hint="eastAsia" w:ascii="宋体" w:hAnsi="宋体" w:cs="宋体"/>
                <w:kern w:val="0"/>
                <w:sz w:val="24"/>
              </w:rPr>
              <w:t>项目名称</w:t>
            </w:r>
          </w:p>
        </w:tc>
        <w:tc>
          <w:tcPr>
            <w:tcW w:w="4339" w:type="dxa"/>
          </w:tcPr>
          <w:p w14:paraId="53DCDAA9">
            <w:pPr>
              <w:spacing w:line="360" w:lineRule="auto"/>
              <w:jc w:val="center"/>
              <w:rPr>
                <w:rFonts w:ascii="宋体" w:hAnsi="宋体" w:cs="宋体"/>
                <w:sz w:val="24"/>
              </w:rPr>
            </w:pPr>
            <w:r>
              <w:rPr>
                <w:rFonts w:hint="eastAsia" w:ascii="宋体" w:hAnsi="宋体" w:cs="宋体"/>
                <w:kern w:val="0"/>
                <w:sz w:val="24"/>
              </w:rPr>
              <w:t>投标总报价</w:t>
            </w:r>
          </w:p>
        </w:tc>
      </w:tr>
      <w:tr w14:paraId="234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148" w:type="dxa"/>
            <w:vAlign w:val="center"/>
          </w:tcPr>
          <w:p w14:paraId="68B92BDC">
            <w:pPr>
              <w:spacing w:line="360" w:lineRule="auto"/>
              <w:rPr>
                <w:rFonts w:ascii="宋体" w:hAnsi="宋体" w:cs="宋体"/>
                <w:sz w:val="24"/>
              </w:rPr>
            </w:pPr>
            <w:r>
              <w:rPr>
                <w:rFonts w:hint="eastAsia" w:ascii="宋体" w:hAnsi="宋体" w:cs="宋体"/>
                <w:sz w:val="24"/>
              </w:rPr>
              <w:t>新江海河闸管理所2026年度电气预防性试验及设备保养等项目</w:t>
            </w:r>
          </w:p>
        </w:tc>
        <w:tc>
          <w:tcPr>
            <w:tcW w:w="4339" w:type="dxa"/>
            <w:vAlign w:val="center"/>
          </w:tcPr>
          <w:p w14:paraId="5A110315">
            <w:pPr>
              <w:spacing w:line="360" w:lineRule="auto"/>
              <w:rPr>
                <w:rFonts w:ascii="宋体" w:hAnsi="宋体" w:cs="宋体"/>
                <w:sz w:val="24"/>
                <w:u w:val="single"/>
              </w:rPr>
            </w:pPr>
            <w:r>
              <w:rPr>
                <w:rFonts w:hint="eastAsia" w:ascii="宋体" w:hAnsi="宋体" w:cs="宋体"/>
                <w:kern w:val="0"/>
                <w:sz w:val="24"/>
              </w:rPr>
              <w:t>大写：</w:t>
            </w:r>
            <w:r>
              <w:rPr>
                <w:rFonts w:hint="eastAsia" w:ascii="宋体" w:hAnsi="宋体" w:cs="宋体"/>
                <w:kern w:val="0"/>
                <w:sz w:val="24"/>
              </w:rPr>
              <w:br w:type="textWrapping"/>
            </w:r>
            <w:r>
              <w:rPr>
                <w:rFonts w:hint="eastAsia" w:ascii="宋体" w:hAnsi="宋体" w:cs="宋体"/>
                <w:kern w:val="0"/>
                <w:sz w:val="24"/>
              </w:rPr>
              <w:t>小写：        元（人民币）</w:t>
            </w:r>
          </w:p>
        </w:tc>
      </w:tr>
      <w:tr w14:paraId="7E60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148" w:type="dxa"/>
          </w:tcPr>
          <w:p w14:paraId="3F74F272">
            <w:pPr>
              <w:spacing w:line="360" w:lineRule="auto"/>
              <w:rPr>
                <w:rFonts w:ascii="宋体" w:hAnsi="宋体" w:cs="宋体"/>
                <w:sz w:val="24"/>
              </w:rPr>
            </w:pPr>
          </w:p>
        </w:tc>
        <w:tc>
          <w:tcPr>
            <w:tcW w:w="4339" w:type="dxa"/>
          </w:tcPr>
          <w:p w14:paraId="4943709B">
            <w:pPr>
              <w:spacing w:line="360" w:lineRule="auto"/>
              <w:rPr>
                <w:rFonts w:ascii="宋体" w:hAnsi="宋体" w:cs="宋体"/>
                <w:sz w:val="24"/>
              </w:rPr>
            </w:pPr>
          </w:p>
        </w:tc>
      </w:tr>
    </w:tbl>
    <w:p w14:paraId="584162F9">
      <w:pPr>
        <w:spacing w:line="360" w:lineRule="auto"/>
        <w:ind w:firstLine="1920" w:firstLineChars="800"/>
        <w:rPr>
          <w:rFonts w:ascii="宋体" w:hAnsi="宋体"/>
          <w:sz w:val="24"/>
        </w:rPr>
      </w:pPr>
      <w:r>
        <w:rPr>
          <w:rFonts w:hint="eastAsia" w:ascii="宋体" w:hAnsi="宋体"/>
          <w:sz w:val="24"/>
        </w:rPr>
        <w:t>投标</w:t>
      </w:r>
      <w:r>
        <w:rPr>
          <w:rFonts w:ascii="宋体" w:hAnsi="宋体"/>
          <w:sz w:val="24"/>
        </w:rPr>
        <w:t>供应商：</w:t>
      </w:r>
      <w:r>
        <w:rPr>
          <w:rFonts w:ascii="宋体" w:hAnsi="宋体"/>
          <w:sz w:val="24"/>
          <w:u w:val="single"/>
        </w:rPr>
        <w:t xml:space="preserve">                    </w:t>
      </w:r>
      <w:r>
        <w:rPr>
          <w:rFonts w:ascii="宋体" w:hAnsi="宋体"/>
          <w:sz w:val="24"/>
        </w:rPr>
        <w:t>（加盖公章）</w:t>
      </w:r>
    </w:p>
    <w:p w14:paraId="3FCCB7C9">
      <w:pPr>
        <w:spacing w:line="360" w:lineRule="auto"/>
        <w:ind w:firstLine="1920" w:firstLineChars="800"/>
        <w:rPr>
          <w:rFonts w:ascii="宋体" w:hAnsi="宋体"/>
          <w:sz w:val="24"/>
        </w:rPr>
      </w:pPr>
      <w:r>
        <w:rPr>
          <w:rFonts w:ascii="宋体" w:hAnsi="宋体"/>
          <w:sz w:val="24"/>
        </w:rPr>
        <w:t>法定代表人或</w:t>
      </w:r>
      <w:r>
        <w:rPr>
          <w:rFonts w:hint="eastAsia" w:ascii="宋体" w:hAnsi="宋体"/>
          <w:sz w:val="24"/>
        </w:rPr>
        <w:t>授权委托人</w:t>
      </w:r>
      <w:r>
        <w:rPr>
          <w:rFonts w:ascii="宋体" w:hAnsi="宋体"/>
          <w:sz w:val="24"/>
        </w:rPr>
        <w:t>：</w:t>
      </w:r>
      <w:r>
        <w:rPr>
          <w:rFonts w:ascii="宋体" w:hAnsi="宋体"/>
          <w:sz w:val="24"/>
          <w:u w:val="single"/>
        </w:rPr>
        <w:t xml:space="preserve">         </w:t>
      </w:r>
      <w:r>
        <w:rPr>
          <w:rFonts w:ascii="宋体" w:hAnsi="宋体"/>
          <w:sz w:val="24"/>
        </w:rPr>
        <w:t>（签字或盖章）</w:t>
      </w:r>
    </w:p>
    <w:p w14:paraId="605F063D">
      <w:pPr>
        <w:spacing w:line="360" w:lineRule="auto"/>
        <w:ind w:firstLine="4320" w:firstLineChars="1800"/>
        <w:rPr>
          <w:rFonts w:ascii="宋体" w:hAnsi="宋体"/>
          <w:sz w:val="24"/>
        </w:rPr>
      </w:pPr>
      <w:r>
        <w:rPr>
          <w:rFonts w:ascii="宋体" w:hAnsi="宋体"/>
          <w:sz w:val="24"/>
        </w:rPr>
        <w:t>年  月  日</w:t>
      </w:r>
    </w:p>
    <w:p w14:paraId="1A2196BD">
      <w:pPr>
        <w:spacing w:line="360" w:lineRule="auto"/>
        <w:ind w:firstLine="480"/>
        <w:rPr>
          <w:rFonts w:ascii="宋体" w:hAnsi="宋体"/>
          <w:sz w:val="24"/>
        </w:rPr>
      </w:pPr>
    </w:p>
    <w:p w14:paraId="5421A02A">
      <w:pPr>
        <w:ind w:firstLine="480" w:firstLineChars="200"/>
        <w:rPr>
          <w:rFonts w:ascii="宋体" w:hAnsi="宋体" w:cs="宋体"/>
          <w:kern w:val="0"/>
          <w:sz w:val="24"/>
        </w:rPr>
      </w:pPr>
      <w:r>
        <w:rPr>
          <w:rFonts w:hint="eastAsia" w:ascii="宋体" w:hAnsi="宋体" w:cs="宋体"/>
          <w:kern w:val="0"/>
          <w:sz w:val="24"/>
        </w:rPr>
        <w:t>填写说明：</w:t>
      </w:r>
    </w:p>
    <w:p w14:paraId="1C796371">
      <w:pPr>
        <w:spacing w:line="360" w:lineRule="auto"/>
        <w:ind w:firstLine="960" w:firstLineChars="400"/>
        <w:rPr>
          <w:rFonts w:ascii="宋体" w:hAnsi="宋体"/>
          <w:bCs/>
          <w:iCs/>
          <w:sz w:val="24"/>
        </w:rPr>
      </w:pPr>
      <w:r>
        <w:rPr>
          <w:rFonts w:ascii="宋体" w:hAnsi="宋体"/>
          <w:bCs/>
          <w:iCs/>
          <w:sz w:val="24"/>
        </w:rPr>
        <w:t>1、</w:t>
      </w:r>
      <w:r>
        <w:rPr>
          <w:rFonts w:hint="eastAsia" w:ascii="宋体" w:hAnsi="宋体"/>
          <w:bCs/>
          <w:iCs/>
          <w:sz w:val="24"/>
        </w:rPr>
        <w:t>开标一览表中不得填报有选择性报价方案，采购人仅接受一个价格。</w:t>
      </w:r>
    </w:p>
    <w:p w14:paraId="4DBE29AD">
      <w:pPr>
        <w:spacing w:line="360" w:lineRule="auto"/>
        <w:ind w:firstLine="960" w:firstLineChars="400"/>
        <w:rPr>
          <w:rFonts w:ascii="宋体" w:hAnsi="宋体"/>
          <w:bCs/>
          <w:sz w:val="24"/>
          <w:szCs w:val="21"/>
        </w:rPr>
      </w:pPr>
      <w:r>
        <w:rPr>
          <w:rFonts w:ascii="宋体" w:hAnsi="宋体"/>
          <w:sz w:val="24"/>
        </w:rPr>
        <w:t>2、</w:t>
      </w:r>
      <w:r>
        <w:rPr>
          <w:rFonts w:ascii="宋体" w:hAnsi="宋体"/>
          <w:bCs/>
          <w:iCs/>
          <w:sz w:val="24"/>
        </w:rPr>
        <w:t>开标一览表</w:t>
      </w:r>
      <w:r>
        <w:rPr>
          <w:rFonts w:hint="eastAsia" w:ascii="宋体" w:hAnsi="宋体"/>
          <w:bCs/>
          <w:iCs/>
          <w:sz w:val="24"/>
        </w:rPr>
        <w:t>须按要求盖章</w:t>
      </w:r>
      <w:r>
        <w:rPr>
          <w:rFonts w:ascii="宋体" w:hAnsi="宋体"/>
          <w:sz w:val="24"/>
        </w:rPr>
        <w:t>。</w:t>
      </w:r>
    </w:p>
    <w:p w14:paraId="272E5C37">
      <w:pPr>
        <w:snapToGrid w:val="0"/>
        <w:spacing w:line="400" w:lineRule="exact"/>
        <w:ind w:firstLine="540" w:firstLineChars="192"/>
        <w:contextualSpacing/>
        <w:rPr>
          <w:rFonts w:ascii="宋体" w:hAnsi="宋体" w:cs="宋体"/>
          <w:b/>
          <w:kern w:val="0"/>
          <w:sz w:val="28"/>
          <w:szCs w:val="28"/>
        </w:rPr>
      </w:pPr>
    </w:p>
    <w:p w14:paraId="15CE402E">
      <w:pPr>
        <w:snapToGrid w:val="0"/>
        <w:spacing w:line="400" w:lineRule="exact"/>
        <w:ind w:firstLine="540" w:firstLineChars="192"/>
        <w:contextualSpacing/>
        <w:rPr>
          <w:rFonts w:ascii="宋体" w:hAnsi="宋体" w:cs="宋体"/>
          <w:b/>
          <w:kern w:val="0"/>
          <w:sz w:val="28"/>
          <w:szCs w:val="28"/>
        </w:rPr>
      </w:pPr>
    </w:p>
    <w:p w14:paraId="771FAE1D">
      <w:pPr>
        <w:snapToGrid w:val="0"/>
        <w:spacing w:line="400" w:lineRule="exact"/>
        <w:ind w:firstLine="540" w:firstLineChars="192"/>
        <w:contextualSpacing/>
        <w:rPr>
          <w:rFonts w:ascii="宋体" w:hAnsi="宋体" w:cs="宋体"/>
          <w:b/>
          <w:kern w:val="0"/>
          <w:sz w:val="28"/>
          <w:szCs w:val="28"/>
        </w:rPr>
      </w:pPr>
    </w:p>
    <w:p w14:paraId="7CF05F47">
      <w:pPr>
        <w:snapToGrid w:val="0"/>
        <w:spacing w:line="400" w:lineRule="exact"/>
        <w:ind w:firstLine="540" w:firstLineChars="192"/>
        <w:contextualSpacing/>
        <w:rPr>
          <w:rFonts w:ascii="宋体" w:hAnsi="宋体" w:cs="宋体"/>
          <w:b/>
          <w:kern w:val="0"/>
          <w:sz w:val="28"/>
          <w:szCs w:val="28"/>
        </w:rPr>
      </w:pPr>
    </w:p>
    <w:p w14:paraId="4DD9449A">
      <w:pPr>
        <w:snapToGrid w:val="0"/>
        <w:spacing w:line="400" w:lineRule="exact"/>
        <w:ind w:firstLine="540" w:firstLineChars="192"/>
        <w:contextualSpacing/>
        <w:rPr>
          <w:rFonts w:ascii="宋体" w:hAnsi="宋体" w:cs="宋体"/>
          <w:b/>
          <w:kern w:val="0"/>
          <w:sz w:val="28"/>
          <w:szCs w:val="28"/>
        </w:rPr>
      </w:pPr>
    </w:p>
    <w:p w14:paraId="55D8A051">
      <w:pPr>
        <w:snapToGrid w:val="0"/>
        <w:spacing w:line="400" w:lineRule="exact"/>
        <w:ind w:firstLine="540" w:firstLineChars="192"/>
        <w:contextualSpacing/>
        <w:rPr>
          <w:rFonts w:ascii="宋体" w:hAnsi="宋体" w:cs="宋体"/>
          <w:b/>
          <w:kern w:val="0"/>
          <w:sz w:val="28"/>
          <w:szCs w:val="28"/>
        </w:rPr>
      </w:pPr>
    </w:p>
    <w:p w14:paraId="1B1D4DE2">
      <w:pPr>
        <w:snapToGrid w:val="0"/>
        <w:spacing w:line="400" w:lineRule="exact"/>
        <w:ind w:firstLine="540" w:firstLineChars="192"/>
        <w:contextualSpacing/>
        <w:rPr>
          <w:rFonts w:ascii="宋体" w:hAnsi="宋体" w:cs="宋体"/>
          <w:b/>
          <w:kern w:val="0"/>
          <w:sz w:val="28"/>
          <w:szCs w:val="28"/>
        </w:rPr>
      </w:pPr>
    </w:p>
    <w:p w14:paraId="3175CA3D">
      <w:pPr>
        <w:snapToGrid w:val="0"/>
        <w:spacing w:line="400" w:lineRule="exact"/>
        <w:contextualSpacing/>
        <w:rPr>
          <w:rFonts w:ascii="宋体" w:hAnsi="宋体" w:cs="宋体"/>
          <w:b/>
          <w:kern w:val="0"/>
          <w:sz w:val="28"/>
          <w:szCs w:val="28"/>
        </w:rPr>
      </w:pPr>
    </w:p>
    <w:p w14:paraId="2CE9AD17">
      <w:pPr>
        <w:rPr>
          <w:rFonts w:ascii="宋体" w:hAnsi="宋体" w:cs="宋体"/>
          <w:sz w:val="32"/>
          <w:szCs w:val="32"/>
        </w:rPr>
      </w:pPr>
      <w:r>
        <w:rPr>
          <w:rFonts w:hint="eastAsia" w:ascii="宋体" w:hAnsi="宋体" w:cs="宋体"/>
          <w:kern w:val="0"/>
          <w:sz w:val="32"/>
          <w:szCs w:val="32"/>
        </w:rPr>
        <w:br w:type="page"/>
      </w:r>
    </w:p>
    <w:p w14:paraId="2362C374">
      <w:pPr>
        <w:snapToGrid w:val="0"/>
        <w:spacing w:line="300" w:lineRule="auto"/>
        <w:outlineLvl w:val="0"/>
        <w:rPr>
          <w:rFonts w:ascii="宋体" w:hAnsi="宋体" w:cs="宋体"/>
          <w:sz w:val="32"/>
          <w:szCs w:val="32"/>
        </w:rPr>
      </w:pPr>
      <w:r>
        <w:rPr>
          <w:rFonts w:hint="eastAsia" w:ascii="宋体" w:hAnsi="宋体" w:cs="宋体"/>
          <w:sz w:val="32"/>
          <w:szCs w:val="32"/>
        </w:rPr>
        <w:t>附件8</w:t>
      </w:r>
    </w:p>
    <w:p w14:paraId="2B5DDAD3">
      <w:pPr>
        <w:pStyle w:val="129"/>
        <w:spacing w:line="240" w:lineRule="auto"/>
        <w:rPr>
          <w:rFonts w:ascii="宋体" w:hAnsi="宋体"/>
          <w:b/>
          <w:bCs/>
          <w:sz w:val="30"/>
          <w:szCs w:val="24"/>
        </w:rPr>
      </w:pPr>
      <w:r>
        <w:rPr>
          <w:rFonts w:hint="eastAsia" w:ascii="宋体" w:hAnsi="宋体"/>
          <w:b/>
          <w:bCs/>
          <w:sz w:val="30"/>
          <w:szCs w:val="24"/>
        </w:rPr>
        <w:t>报价</w:t>
      </w:r>
      <w:r>
        <w:rPr>
          <w:rFonts w:hint="eastAsia" w:ascii="宋体" w:hAnsi="宋体"/>
          <w:b/>
          <w:bCs/>
          <w:sz w:val="30"/>
          <w:szCs w:val="24"/>
          <w:lang w:eastAsia="zh-Hans"/>
        </w:rPr>
        <w:t>明细</w:t>
      </w:r>
      <w:r>
        <w:rPr>
          <w:rFonts w:hint="eastAsia" w:ascii="宋体" w:hAnsi="宋体"/>
          <w:b/>
          <w:bCs/>
          <w:sz w:val="30"/>
          <w:szCs w:val="24"/>
        </w:rPr>
        <w:t>表</w:t>
      </w:r>
    </w:p>
    <w:p w14:paraId="28D243AB">
      <w:pPr>
        <w:spacing w:line="360" w:lineRule="auto"/>
      </w:pPr>
      <w:r>
        <w:rPr>
          <w:rFonts w:hint="eastAsia" w:ascii="宋体" w:hAnsi="宋体" w:cs="宋体"/>
          <w:kern w:val="0"/>
          <w:sz w:val="24"/>
        </w:rPr>
        <w:t>项目名称：新江海河闸管理所2026年度电气预防性试验及设备保养等项目</w:t>
      </w:r>
    </w:p>
    <w:tbl>
      <w:tblPr>
        <w:tblStyle w:val="32"/>
        <w:tblW w:w="9500" w:type="dxa"/>
        <w:tblInd w:w="113" w:type="dxa"/>
        <w:tblLayout w:type="autofit"/>
        <w:tblCellMar>
          <w:top w:w="0" w:type="dxa"/>
          <w:left w:w="108" w:type="dxa"/>
          <w:bottom w:w="0" w:type="dxa"/>
          <w:right w:w="108" w:type="dxa"/>
        </w:tblCellMar>
      </w:tblPr>
      <w:tblGrid>
        <w:gridCol w:w="560"/>
        <w:gridCol w:w="2180"/>
        <w:gridCol w:w="800"/>
        <w:gridCol w:w="740"/>
        <w:gridCol w:w="1000"/>
        <w:gridCol w:w="1200"/>
        <w:gridCol w:w="3020"/>
      </w:tblGrid>
      <w:tr w14:paraId="621990B5">
        <w:tblPrEx>
          <w:tblCellMar>
            <w:top w:w="0" w:type="dxa"/>
            <w:left w:w="108" w:type="dxa"/>
            <w:bottom w:w="0" w:type="dxa"/>
            <w:right w:w="108" w:type="dxa"/>
          </w:tblCellMar>
        </w:tblPrEx>
        <w:trPr>
          <w:trHeight w:val="285"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52333">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序号</w:t>
            </w:r>
          </w:p>
        </w:tc>
        <w:tc>
          <w:tcPr>
            <w:tcW w:w="2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8BFE99">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项目名称</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04CCB2">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单位</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92871D">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数量</w:t>
            </w:r>
          </w:p>
        </w:tc>
        <w:tc>
          <w:tcPr>
            <w:tcW w:w="2200" w:type="dxa"/>
            <w:gridSpan w:val="2"/>
            <w:tcBorders>
              <w:top w:val="single" w:color="auto" w:sz="4" w:space="0"/>
              <w:left w:val="nil"/>
              <w:bottom w:val="single" w:color="auto" w:sz="4" w:space="0"/>
              <w:right w:val="single" w:color="auto" w:sz="4" w:space="0"/>
            </w:tcBorders>
            <w:shd w:val="clear" w:color="auto" w:fill="auto"/>
            <w:vAlign w:val="center"/>
          </w:tcPr>
          <w:p w14:paraId="2CC466C8">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金额（元）</w:t>
            </w:r>
          </w:p>
        </w:tc>
        <w:tc>
          <w:tcPr>
            <w:tcW w:w="3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C02FC1">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备  注</w:t>
            </w:r>
          </w:p>
        </w:tc>
      </w:tr>
      <w:tr w14:paraId="38F25C6F">
        <w:tblPrEx>
          <w:tblCellMar>
            <w:top w:w="0" w:type="dxa"/>
            <w:left w:w="108" w:type="dxa"/>
            <w:bottom w:w="0" w:type="dxa"/>
            <w:right w:w="108" w:type="dxa"/>
          </w:tblCellMar>
        </w:tblPrEx>
        <w:trPr>
          <w:trHeight w:val="285"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43121516">
            <w:pPr>
              <w:widowControl/>
              <w:jc w:val="left"/>
              <w:rPr>
                <w:rFonts w:ascii="方正黑体_GBK" w:hAnsi="等线" w:eastAsia="方正黑体_GBK" w:cs="宋体"/>
                <w:b/>
                <w:bCs/>
                <w:color w:val="000000"/>
                <w:kern w:val="0"/>
                <w:sz w:val="22"/>
                <w:szCs w:val="22"/>
              </w:rPr>
            </w:pPr>
          </w:p>
        </w:tc>
        <w:tc>
          <w:tcPr>
            <w:tcW w:w="2180" w:type="dxa"/>
            <w:vMerge w:val="continue"/>
            <w:tcBorders>
              <w:top w:val="single" w:color="auto" w:sz="4" w:space="0"/>
              <w:left w:val="single" w:color="auto" w:sz="4" w:space="0"/>
              <w:bottom w:val="single" w:color="auto" w:sz="4" w:space="0"/>
              <w:right w:val="single" w:color="auto" w:sz="4" w:space="0"/>
            </w:tcBorders>
            <w:vAlign w:val="center"/>
          </w:tcPr>
          <w:p w14:paraId="5711113C">
            <w:pPr>
              <w:widowControl/>
              <w:jc w:val="left"/>
              <w:rPr>
                <w:rFonts w:ascii="方正黑体_GBK" w:hAnsi="等线" w:eastAsia="方正黑体_GBK" w:cs="宋体"/>
                <w:b/>
                <w:bCs/>
                <w:color w:val="000000"/>
                <w:kern w:val="0"/>
                <w:sz w:val="22"/>
                <w:szCs w:val="22"/>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7B073A92">
            <w:pPr>
              <w:widowControl/>
              <w:jc w:val="left"/>
              <w:rPr>
                <w:rFonts w:ascii="方正黑体_GBK" w:hAnsi="等线" w:eastAsia="方正黑体_GBK" w:cs="宋体"/>
                <w:b/>
                <w:bCs/>
                <w:color w:val="000000"/>
                <w:kern w:val="0"/>
                <w:sz w:val="22"/>
                <w:szCs w:val="22"/>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0707B3E7">
            <w:pPr>
              <w:widowControl/>
              <w:jc w:val="left"/>
              <w:rPr>
                <w:rFonts w:ascii="方正黑体_GBK" w:hAnsi="等线" w:eastAsia="方正黑体_GBK" w:cs="宋体"/>
                <w:b/>
                <w:bCs/>
                <w:color w:val="000000"/>
                <w:kern w:val="0"/>
                <w:sz w:val="22"/>
                <w:szCs w:val="22"/>
              </w:rPr>
            </w:pPr>
          </w:p>
        </w:tc>
        <w:tc>
          <w:tcPr>
            <w:tcW w:w="1000" w:type="dxa"/>
            <w:tcBorders>
              <w:top w:val="nil"/>
              <w:left w:val="nil"/>
              <w:bottom w:val="single" w:color="auto" w:sz="4" w:space="0"/>
              <w:right w:val="single" w:color="auto" w:sz="4" w:space="0"/>
            </w:tcBorders>
            <w:shd w:val="clear" w:color="auto" w:fill="auto"/>
            <w:vAlign w:val="center"/>
          </w:tcPr>
          <w:p w14:paraId="01D1F593">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单价</w:t>
            </w:r>
          </w:p>
        </w:tc>
        <w:tc>
          <w:tcPr>
            <w:tcW w:w="1200" w:type="dxa"/>
            <w:tcBorders>
              <w:top w:val="nil"/>
              <w:left w:val="nil"/>
              <w:bottom w:val="single" w:color="auto" w:sz="4" w:space="0"/>
              <w:right w:val="single" w:color="auto" w:sz="4" w:space="0"/>
            </w:tcBorders>
            <w:shd w:val="clear" w:color="auto" w:fill="auto"/>
            <w:vAlign w:val="center"/>
          </w:tcPr>
          <w:p w14:paraId="1A083CB6">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合价</w:t>
            </w:r>
          </w:p>
        </w:tc>
        <w:tc>
          <w:tcPr>
            <w:tcW w:w="3020" w:type="dxa"/>
            <w:vMerge w:val="continue"/>
            <w:tcBorders>
              <w:top w:val="single" w:color="auto" w:sz="4" w:space="0"/>
              <w:left w:val="single" w:color="auto" w:sz="4" w:space="0"/>
              <w:bottom w:val="single" w:color="auto" w:sz="4" w:space="0"/>
              <w:right w:val="single" w:color="auto" w:sz="4" w:space="0"/>
            </w:tcBorders>
            <w:vAlign w:val="center"/>
          </w:tcPr>
          <w:p w14:paraId="306BC648">
            <w:pPr>
              <w:widowControl/>
              <w:jc w:val="left"/>
              <w:rPr>
                <w:rFonts w:ascii="方正黑体_GBK" w:hAnsi="等线" w:eastAsia="方正黑体_GBK" w:cs="宋体"/>
                <w:b/>
                <w:bCs/>
                <w:color w:val="000000"/>
                <w:kern w:val="0"/>
                <w:sz w:val="22"/>
                <w:szCs w:val="22"/>
              </w:rPr>
            </w:pPr>
          </w:p>
        </w:tc>
      </w:tr>
      <w:tr w14:paraId="312DD218">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3019B326">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一</w:t>
            </w:r>
          </w:p>
        </w:tc>
        <w:tc>
          <w:tcPr>
            <w:tcW w:w="5920" w:type="dxa"/>
            <w:gridSpan w:val="5"/>
            <w:tcBorders>
              <w:top w:val="single" w:color="auto" w:sz="4" w:space="0"/>
              <w:left w:val="nil"/>
              <w:bottom w:val="single" w:color="auto" w:sz="4" w:space="0"/>
              <w:right w:val="nil"/>
            </w:tcBorders>
            <w:shd w:val="clear" w:color="auto" w:fill="auto"/>
            <w:vAlign w:val="center"/>
          </w:tcPr>
          <w:p w14:paraId="73A70CBE">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管理所</w:t>
            </w:r>
          </w:p>
        </w:tc>
        <w:tc>
          <w:tcPr>
            <w:tcW w:w="3020" w:type="dxa"/>
            <w:tcBorders>
              <w:top w:val="nil"/>
              <w:left w:val="nil"/>
              <w:bottom w:val="single" w:color="auto" w:sz="4" w:space="0"/>
              <w:right w:val="single" w:color="auto" w:sz="4" w:space="0"/>
            </w:tcBorders>
            <w:shd w:val="clear" w:color="auto" w:fill="auto"/>
            <w:vAlign w:val="center"/>
          </w:tcPr>
          <w:p w14:paraId="63D39983">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　</w:t>
            </w:r>
          </w:p>
        </w:tc>
      </w:tr>
      <w:tr w14:paraId="38055077">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6B3291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80" w:type="dxa"/>
            <w:tcBorders>
              <w:top w:val="single" w:color="auto" w:sz="4" w:space="0"/>
              <w:left w:val="nil"/>
              <w:bottom w:val="single" w:color="auto" w:sz="4" w:space="0"/>
              <w:right w:val="single" w:color="auto" w:sz="4" w:space="0"/>
            </w:tcBorders>
            <w:shd w:val="clear" w:color="auto" w:fill="auto"/>
            <w:vAlign w:val="center"/>
          </w:tcPr>
          <w:p w14:paraId="2D6C988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10kV干式变压器</w:t>
            </w:r>
          </w:p>
        </w:tc>
        <w:tc>
          <w:tcPr>
            <w:tcW w:w="800" w:type="dxa"/>
            <w:tcBorders>
              <w:top w:val="nil"/>
              <w:left w:val="nil"/>
              <w:bottom w:val="single" w:color="auto" w:sz="4" w:space="0"/>
              <w:right w:val="single" w:color="auto" w:sz="4" w:space="0"/>
            </w:tcBorders>
            <w:shd w:val="clear" w:color="auto" w:fill="auto"/>
            <w:vAlign w:val="center"/>
          </w:tcPr>
          <w:p w14:paraId="1F45D57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E67D82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3A63A18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234BE8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4F6DC3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4D1F2BF1">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E55A31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2180" w:type="dxa"/>
            <w:tcBorders>
              <w:top w:val="single" w:color="auto" w:sz="4" w:space="0"/>
              <w:left w:val="nil"/>
              <w:bottom w:val="single" w:color="auto" w:sz="4" w:space="0"/>
              <w:right w:val="single" w:color="auto" w:sz="4" w:space="0"/>
            </w:tcBorders>
            <w:shd w:val="clear" w:color="auto" w:fill="auto"/>
            <w:vAlign w:val="center"/>
          </w:tcPr>
          <w:p w14:paraId="6994D7C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10kV氧化锌避雷器</w:t>
            </w:r>
          </w:p>
        </w:tc>
        <w:tc>
          <w:tcPr>
            <w:tcW w:w="800" w:type="dxa"/>
            <w:tcBorders>
              <w:top w:val="nil"/>
              <w:left w:val="nil"/>
              <w:bottom w:val="single" w:color="auto" w:sz="4" w:space="0"/>
              <w:right w:val="single" w:color="auto" w:sz="4" w:space="0"/>
            </w:tcBorders>
            <w:shd w:val="clear" w:color="auto" w:fill="auto"/>
            <w:vAlign w:val="center"/>
          </w:tcPr>
          <w:p w14:paraId="56F5D728">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0F353A5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16F8D26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B7754E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970EE59">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每组3只</w:t>
            </w:r>
          </w:p>
        </w:tc>
      </w:tr>
      <w:tr w14:paraId="58CAFD0F">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137B72B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2180" w:type="dxa"/>
            <w:tcBorders>
              <w:top w:val="single" w:color="auto" w:sz="4" w:space="0"/>
              <w:left w:val="nil"/>
              <w:bottom w:val="single" w:color="auto" w:sz="4" w:space="0"/>
              <w:right w:val="single" w:color="auto" w:sz="4" w:space="0"/>
            </w:tcBorders>
            <w:shd w:val="clear" w:color="auto" w:fill="auto"/>
            <w:vAlign w:val="center"/>
          </w:tcPr>
          <w:p w14:paraId="59792FA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800" w:type="dxa"/>
            <w:tcBorders>
              <w:top w:val="nil"/>
              <w:left w:val="nil"/>
              <w:bottom w:val="single" w:color="auto" w:sz="4" w:space="0"/>
              <w:right w:val="single" w:color="auto" w:sz="4" w:space="0"/>
            </w:tcBorders>
            <w:shd w:val="clear" w:color="auto" w:fill="auto"/>
            <w:vAlign w:val="center"/>
          </w:tcPr>
          <w:p w14:paraId="4EC90F6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740" w:type="dxa"/>
            <w:tcBorders>
              <w:top w:val="nil"/>
              <w:left w:val="nil"/>
              <w:bottom w:val="single" w:color="auto" w:sz="4" w:space="0"/>
              <w:right w:val="single" w:color="auto" w:sz="4" w:space="0"/>
            </w:tcBorders>
            <w:shd w:val="clear" w:color="auto" w:fill="auto"/>
            <w:vAlign w:val="center"/>
          </w:tcPr>
          <w:p w14:paraId="41FA5A6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vAlign w:val="center"/>
          </w:tcPr>
          <w:p w14:paraId="30CDF6A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3DA6E8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2AF8571">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9D83AB2">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CB7F60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2180" w:type="dxa"/>
            <w:tcBorders>
              <w:top w:val="single" w:color="auto" w:sz="4" w:space="0"/>
              <w:left w:val="nil"/>
              <w:bottom w:val="single" w:color="auto" w:sz="4" w:space="0"/>
              <w:right w:val="single" w:color="auto" w:sz="4" w:space="0"/>
            </w:tcBorders>
            <w:shd w:val="clear" w:color="auto" w:fill="auto"/>
            <w:vAlign w:val="center"/>
          </w:tcPr>
          <w:p w14:paraId="591C5E3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10kV高压柜</w:t>
            </w:r>
          </w:p>
        </w:tc>
        <w:tc>
          <w:tcPr>
            <w:tcW w:w="800" w:type="dxa"/>
            <w:tcBorders>
              <w:top w:val="nil"/>
              <w:left w:val="nil"/>
              <w:bottom w:val="single" w:color="auto" w:sz="4" w:space="0"/>
              <w:right w:val="single" w:color="auto" w:sz="4" w:space="0"/>
            </w:tcBorders>
            <w:shd w:val="clear" w:color="auto" w:fill="auto"/>
            <w:vAlign w:val="center"/>
          </w:tcPr>
          <w:p w14:paraId="648B669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1D9130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3F80AAC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163E44F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0F343144">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243341E">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78A7C9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2180" w:type="dxa"/>
            <w:tcBorders>
              <w:top w:val="single" w:color="auto" w:sz="4" w:space="0"/>
              <w:left w:val="nil"/>
              <w:bottom w:val="single" w:color="auto" w:sz="4" w:space="0"/>
              <w:right w:val="single" w:color="auto" w:sz="4" w:space="0"/>
            </w:tcBorders>
            <w:shd w:val="clear" w:color="auto" w:fill="auto"/>
            <w:vAlign w:val="center"/>
          </w:tcPr>
          <w:p w14:paraId="4660AE9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400V断路器</w:t>
            </w:r>
          </w:p>
        </w:tc>
        <w:tc>
          <w:tcPr>
            <w:tcW w:w="800" w:type="dxa"/>
            <w:tcBorders>
              <w:top w:val="nil"/>
              <w:left w:val="nil"/>
              <w:bottom w:val="single" w:color="auto" w:sz="4" w:space="0"/>
              <w:right w:val="single" w:color="auto" w:sz="4" w:space="0"/>
            </w:tcBorders>
            <w:shd w:val="clear" w:color="auto" w:fill="auto"/>
            <w:vAlign w:val="center"/>
          </w:tcPr>
          <w:p w14:paraId="046A2F1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2A26E4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2264FBE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BDF594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8FC558E">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7A867BAE">
        <w:tblPrEx>
          <w:tblCellMar>
            <w:top w:w="0" w:type="dxa"/>
            <w:left w:w="108" w:type="dxa"/>
            <w:bottom w:w="0" w:type="dxa"/>
            <w:right w:w="108" w:type="dxa"/>
          </w:tblCellMar>
        </w:tblPrEx>
        <w:trPr>
          <w:trHeight w:val="66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1C3F5FE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2180" w:type="dxa"/>
            <w:tcBorders>
              <w:top w:val="single" w:color="auto" w:sz="4" w:space="0"/>
              <w:left w:val="nil"/>
              <w:bottom w:val="single" w:color="auto" w:sz="4" w:space="0"/>
              <w:right w:val="single" w:color="auto" w:sz="4" w:space="0"/>
            </w:tcBorders>
            <w:shd w:val="clear" w:color="auto" w:fill="auto"/>
            <w:vAlign w:val="center"/>
          </w:tcPr>
          <w:p w14:paraId="31B4420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电气仪表</w:t>
            </w:r>
          </w:p>
        </w:tc>
        <w:tc>
          <w:tcPr>
            <w:tcW w:w="800" w:type="dxa"/>
            <w:tcBorders>
              <w:top w:val="nil"/>
              <w:left w:val="nil"/>
              <w:bottom w:val="single" w:color="auto" w:sz="4" w:space="0"/>
              <w:right w:val="single" w:color="auto" w:sz="4" w:space="0"/>
            </w:tcBorders>
            <w:shd w:val="clear" w:color="auto" w:fill="auto"/>
            <w:vAlign w:val="center"/>
          </w:tcPr>
          <w:p w14:paraId="18535D3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220594B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233E94D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41ADC6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6080BD8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所有高低压配电柜（箱）上的电气仪表，约20只</w:t>
            </w:r>
          </w:p>
        </w:tc>
      </w:tr>
      <w:tr w14:paraId="6DEA6FA1">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217C15D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7457CD0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400V配电柜</w:t>
            </w:r>
          </w:p>
        </w:tc>
        <w:tc>
          <w:tcPr>
            <w:tcW w:w="800" w:type="dxa"/>
            <w:tcBorders>
              <w:top w:val="nil"/>
              <w:left w:val="nil"/>
              <w:bottom w:val="single" w:color="auto" w:sz="4" w:space="0"/>
              <w:right w:val="single" w:color="auto" w:sz="4" w:space="0"/>
            </w:tcBorders>
            <w:shd w:val="clear" w:color="auto" w:fill="auto"/>
            <w:vAlign w:val="center"/>
          </w:tcPr>
          <w:p w14:paraId="69DFCCE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B944AE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1000" w:type="dxa"/>
            <w:tcBorders>
              <w:top w:val="nil"/>
              <w:left w:val="nil"/>
              <w:bottom w:val="single" w:color="auto" w:sz="4" w:space="0"/>
              <w:right w:val="single" w:color="auto" w:sz="4" w:space="0"/>
            </w:tcBorders>
            <w:shd w:val="clear" w:color="auto" w:fill="auto"/>
            <w:vAlign w:val="center"/>
          </w:tcPr>
          <w:p w14:paraId="104EA2E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195FCDA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3C50CC3">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748FECD">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237018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13FFC78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400V三相异步电动机</w:t>
            </w:r>
          </w:p>
        </w:tc>
        <w:tc>
          <w:tcPr>
            <w:tcW w:w="800" w:type="dxa"/>
            <w:tcBorders>
              <w:top w:val="nil"/>
              <w:left w:val="nil"/>
              <w:bottom w:val="single" w:color="auto" w:sz="4" w:space="0"/>
              <w:right w:val="single" w:color="auto" w:sz="4" w:space="0"/>
            </w:tcBorders>
            <w:shd w:val="clear" w:color="auto" w:fill="auto"/>
            <w:vAlign w:val="center"/>
          </w:tcPr>
          <w:p w14:paraId="168CBF1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26A39BC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0E2E12D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5D58AF9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0A482EB">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约10台</w:t>
            </w:r>
          </w:p>
        </w:tc>
      </w:tr>
      <w:tr w14:paraId="0B56C8FE">
        <w:tblPrEx>
          <w:tblCellMar>
            <w:top w:w="0" w:type="dxa"/>
            <w:left w:w="108" w:type="dxa"/>
            <w:bottom w:w="0" w:type="dxa"/>
            <w:right w:w="108" w:type="dxa"/>
          </w:tblCellMar>
        </w:tblPrEx>
        <w:trPr>
          <w:trHeight w:val="85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6FC905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2180" w:type="dxa"/>
            <w:tcBorders>
              <w:top w:val="single" w:color="auto" w:sz="4" w:space="0"/>
              <w:left w:val="nil"/>
              <w:bottom w:val="single" w:color="auto" w:sz="4" w:space="0"/>
              <w:right w:val="single" w:color="auto" w:sz="4" w:space="0"/>
            </w:tcBorders>
            <w:shd w:val="clear" w:color="auto" w:fill="auto"/>
            <w:vAlign w:val="center"/>
          </w:tcPr>
          <w:p w14:paraId="7016B80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安全用具送检</w:t>
            </w:r>
          </w:p>
        </w:tc>
        <w:tc>
          <w:tcPr>
            <w:tcW w:w="800" w:type="dxa"/>
            <w:tcBorders>
              <w:top w:val="nil"/>
              <w:left w:val="nil"/>
              <w:bottom w:val="single" w:color="auto" w:sz="4" w:space="0"/>
              <w:right w:val="single" w:color="auto" w:sz="4" w:space="0"/>
            </w:tcBorders>
            <w:shd w:val="clear" w:color="auto" w:fill="auto"/>
            <w:vAlign w:val="center"/>
          </w:tcPr>
          <w:p w14:paraId="3C05DBB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66E622B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48645FE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667681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686801FB">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1根令克棒、1根验电器、2组接电</w:t>
            </w:r>
            <w:r>
              <w:rPr>
                <w:rFonts w:hint="eastAsia" w:ascii="方正黑体_GBK" w:hAnsi="等线" w:eastAsia="方正黑体_GBK" w:cs="宋体"/>
                <w:kern w:val="0"/>
                <w:sz w:val="20"/>
                <w:szCs w:val="20"/>
              </w:rPr>
              <w:t>线、2副手套、2副绝缘靴、400V绝缘垫，10kV绝缘垫</w:t>
            </w:r>
          </w:p>
        </w:tc>
      </w:tr>
      <w:tr w14:paraId="686DD5D3">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1C1D43D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2180" w:type="dxa"/>
            <w:tcBorders>
              <w:top w:val="single" w:color="auto" w:sz="4" w:space="0"/>
              <w:left w:val="nil"/>
              <w:bottom w:val="single" w:color="auto" w:sz="4" w:space="0"/>
              <w:right w:val="single" w:color="auto" w:sz="4" w:space="0"/>
            </w:tcBorders>
            <w:shd w:val="clear" w:color="auto" w:fill="auto"/>
            <w:vAlign w:val="center"/>
          </w:tcPr>
          <w:p w14:paraId="64D8660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接地电阻</w:t>
            </w:r>
          </w:p>
        </w:tc>
        <w:tc>
          <w:tcPr>
            <w:tcW w:w="800" w:type="dxa"/>
            <w:tcBorders>
              <w:top w:val="nil"/>
              <w:left w:val="nil"/>
              <w:bottom w:val="single" w:color="auto" w:sz="4" w:space="0"/>
              <w:right w:val="single" w:color="auto" w:sz="4" w:space="0"/>
            </w:tcBorders>
            <w:shd w:val="clear" w:color="auto" w:fill="auto"/>
            <w:vAlign w:val="center"/>
          </w:tcPr>
          <w:p w14:paraId="30D35B2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1212AFF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3E7EC08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1514E92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19B31D79">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每一处独立的配电柜（箱）、电气设备均需独立检测</w:t>
            </w:r>
          </w:p>
        </w:tc>
      </w:tr>
      <w:tr w14:paraId="5D56D1A6">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388E506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2180" w:type="dxa"/>
            <w:tcBorders>
              <w:top w:val="single" w:color="auto" w:sz="4" w:space="0"/>
              <w:left w:val="nil"/>
              <w:bottom w:val="single" w:color="auto" w:sz="4" w:space="0"/>
              <w:right w:val="single" w:color="auto" w:sz="4" w:space="0"/>
            </w:tcBorders>
            <w:shd w:val="clear" w:color="auto" w:fill="auto"/>
            <w:vAlign w:val="center"/>
          </w:tcPr>
          <w:p w14:paraId="1485A9F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柴油发电机</w:t>
            </w:r>
          </w:p>
        </w:tc>
        <w:tc>
          <w:tcPr>
            <w:tcW w:w="800" w:type="dxa"/>
            <w:tcBorders>
              <w:top w:val="nil"/>
              <w:left w:val="nil"/>
              <w:bottom w:val="single" w:color="auto" w:sz="4" w:space="0"/>
              <w:right w:val="single" w:color="auto" w:sz="4" w:space="0"/>
            </w:tcBorders>
            <w:shd w:val="clear" w:color="auto" w:fill="auto"/>
            <w:vAlign w:val="center"/>
          </w:tcPr>
          <w:p w14:paraId="07D0E38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7ADB34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2FD7F92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6DB1BD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EF67F2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需进行检测并进行常规保养（更换机油机滤、空滤等）</w:t>
            </w:r>
          </w:p>
        </w:tc>
      </w:tr>
      <w:tr w14:paraId="6B4EAE95">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20D3249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2180" w:type="dxa"/>
            <w:tcBorders>
              <w:top w:val="single" w:color="auto" w:sz="4" w:space="0"/>
              <w:left w:val="nil"/>
              <w:bottom w:val="single" w:color="auto" w:sz="4" w:space="0"/>
              <w:right w:val="single" w:color="auto" w:sz="4" w:space="0"/>
            </w:tcBorders>
            <w:shd w:val="clear" w:color="auto" w:fill="auto"/>
            <w:vAlign w:val="center"/>
          </w:tcPr>
          <w:p w14:paraId="6DC0BF0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蓄电池组</w:t>
            </w:r>
          </w:p>
        </w:tc>
        <w:tc>
          <w:tcPr>
            <w:tcW w:w="800" w:type="dxa"/>
            <w:tcBorders>
              <w:top w:val="nil"/>
              <w:left w:val="nil"/>
              <w:bottom w:val="single" w:color="auto" w:sz="4" w:space="0"/>
              <w:right w:val="single" w:color="auto" w:sz="4" w:space="0"/>
            </w:tcBorders>
            <w:shd w:val="clear" w:color="auto" w:fill="auto"/>
            <w:vAlign w:val="center"/>
          </w:tcPr>
          <w:p w14:paraId="7ABDFBB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14DCA16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1000" w:type="dxa"/>
            <w:tcBorders>
              <w:top w:val="nil"/>
              <w:left w:val="nil"/>
              <w:bottom w:val="single" w:color="auto" w:sz="4" w:space="0"/>
              <w:right w:val="single" w:color="auto" w:sz="4" w:space="0"/>
            </w:tcBorders>
            <w:shd w:val="clear" w:color="auto" w:fill="auto"/>
            <w:vAlign w:val="center"/>
          </w:tcPr>
          <w:p w14:paraId="072D3E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2CB9CBD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F14F54C">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一组16只，12V/65AH</w:t>
            </w:r>
          </w:p>
        </w:tc>
      </w:tr>
      <w:tr w14:paraId="4246297A">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1D653BF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2180" w:type="dxa"/>
            <w:tcBorders>
              <w:top w:val="single" w:color="auto" w:sz="4" w:space="0"/>
              <w:left w:val="nil"/>
              <w:bottom w:val="single" w:color="auto" w:sz="4" w:space="0"/>
              <w:right w:val="single" w:color="auto" w:sz="4" w:space="0"/>
            </w:tcBorders>
            <w:shd w:val="clear" w:color="auto" w:fill="auto"/>
            <w:vAlign w:val="center"/>
          </w:tcPr>
          <w:p w14:paraId="0CD7620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柴油发电机蓄电池组检测</w:t>
            </w:r>
          </w:p>
        </w:tc>
        <w:tc>
          <w:tcPr>
            <w:tcW w:w="800" w:type="dxa"/>
            <w:tcBorders>
              <w:top w:val="nil"/>
              <w:left w:val="nil"/>
              <w:bottom w:val="single" w:color="auto" w:sz="4" w:space="0"/>
              <w:right w:val="single" w:color="auto" w:sz="4" w:space="0"/>
            </w:tcBorders>
            <w:shd w:val="clear" w:color="auto" w:fill="auto"/>
            <w:vAlign w:val="center"/>
          </w:tcPr>
          <w:p w14:paraId="1784857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65B44C0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250EE3B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7FB6E97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C26BE0F">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47345BCA">
        <w:tblPrEx>
          <w:tblCellMar>
            <w:top w:w="0" w:type="dxa"/>
            <w:left w:w="108" w:type="dxa"/>
            <w:bottom w:w="0" w:type="dxa"/>
            <w:right w:w="108" w:type="dxa"/>
          </w:tblCellMar>
        </w:tblPrEx>
        <w:trPr>
          <w:trHeight w:val="7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91FA44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14</w:t>
            </w:r>
          </w:p>
        </w:tc>
        <w:tc>
          <w:tcPr>
            <w:tcW w:w="2180" w:type="dxa"/>
            <w:tcBorders>
              <w:top w:val="single" w:color="auto" w:sz="4" w:space="0"/>
              <w:left w:val="nil"/>
              <w:bottom w:val="single" w:color="auto" w:sz="4" w:space="0"/>
              <w:right w:val="single" w:color="auto" w:sz="4" w:space="0"/>
            </w:tcBorders>
            <w:shd w:val="clear" w:color="auto" w:fill="auto"/>
            <w:vAlign w:val="center"/>
          </w:tcPr>
          <w:p w14:paraId="77F5332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仪器仪表送检</w:t>
            </w:r>
          </w:p>
        </w:tc>
        <w:tc>
          <w:tcPr>
            <w:tcW w:w="800" w:type="dxa"/>
            <w:tcBorders>
              <w:top w:val="nil"/>
              <w:left w:val="nil"/>
              <w:bottom w:val="single" w:color="auto" w:sz="4" w:space="0"/>
              <w:right w:val="single" w:color="auto" w:sz="4" w:space="0"/>
            </w:tcBorders>
            <w:shd w:val="clear" w:color="auto" w:fill="auto"/>
            <w:vAlign w:val="center"/>
          </w:tcPr>
          <w:p w14:paraId="483532F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6700D87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5F531B8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275C84A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D3C30CF">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红外热成像仪1只、钳形表1只、万用表1只、绝缘电阻表1只、压力表</w:t>
            </w:r>
            <w:r>
              <w:rPr>
                <w:rFonts w:hint="eastAsia" w:ascii="方正黑体_GBK" w:hAnsi="等线" w:eastAsia="方正黑体_GBK" w:cs="宋体"/>
                <w:kern w:val="0"/>
                <w:sz w:val="20"/>
                <w:szCs w:val="20"/>
                <w:lang w:val="en-US" w:eastAsia="zh-CN"/>
              </w:rPr>
              <w:t>4</w:t>
            </w:r>
            <w:r>
              <w:rPr>
                <w:rFonts w:hint="eastAsia" w:ascii="方正黑体_GBK" w:hAnsi="等线" w:eastAsia="方正黑体_GBK" w:cs="宋体"/>
                <w:kern w:val="0"/>
                <w:sz w:val="20"/>
                <w:szCs w:val="20"/>
              </w:rPr>
              <w:t>只</w:t>
            </w:r>
            <w:r>
              <w:rPr>
                <w:rFonts w:hint="eastAsia" w:ascii="方正黑体_GBK" w:hAnsi="等线" w:eastAsia="方正黑体_GBK" w:cs="宋体"/>
                <w:kern w:val="0"/>
                <w:sz w:val="20"/>
                <w:szCs w:val="20"/>
                <w:lang w:eastAsia="zh-CN"/>
              </w:rPr>
              <w:t>（</w:t>
            </w:r>
            <w:r>
              <w:rPr>
                <w:rFonts w:hint="eastAsia" w:ascii="方正黑体_GBK" w:hAnsi="等线" w:eastAsia="方正黑体_GBK" w:cs="宋体"/>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kern w:val="0"/>
                <w:sz w:val="20"/>
                <w:szCs w:val="20"/>
                <w:lang w:eastAsia="zh-CN"/>
              </w:rPr>
              <w:t>）</w:t>
            </w:r>
          </w:p>
        </w:tc>
      </w:tr>
      <w:tr w14:paraId="23A8BE19">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CBB8369">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15</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65FC0C5C">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小计（元）</w:t>
            </w:r>
          </w:p>
        </w:tc>
        <w:tc>
          <w:tcPr>
            <w:tcW w:w="800" w:type="dxa"/>
            <w:tcBorders>
              <w:top w:val="nil"/>
              <w:left w:val="nil"/>
              <w:bottom w:val="single" w:color="auto" w:sz="4" w:space="0"/>
              <w:right w:val="single" w:color="auto" w:sz="4" w:space="0"/>
            </w:tcBorders>
            <w:shd w:val="clear" w:color="auto" w:fill="auto"/>
            <w:vAlign w:val="center"/>
          </w:tcPr>
          <w:p w14:paraId="65185C7B">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126921BA">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2200" w:type="dxa"/>
            <w:gridSpan w:val="2"/>
            <w:tcBorders>
              <w:top w:val="single" w:color="auto" w:sz="4" w:space="0"/>
              <w:left w:val="nil"/>
              <w:bottom w:val="single" w:color="auto" w:sz="4" w:space="0"/>
              <w:right w:val="single" w:color="000000" w:sz="4" w:space="0"/>
            </w:tcBorders>
            <w:shd w:val="clear" w:color="auto" w:fill="auto"/>
            <w:vAlign w:val="center"/>
          </w:tcPr>
          <w:p w14:paraId="56E5354F">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204AC4F1">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05DA2F43">
        <w:tblPrEx>
          <w:tblCellMar>
            <w:top w:w="0" w:type="dxa"/>
            <w:left w:w="108" w:type="dxa"/>
            <w:bottom w:w="0" w:type="dxa"/>
            <w:right w:w="108" w:type="dxa"/>
          </w:tblCellMar>
        </w:tblPrEx>
        <w:trPr>
          <w:trHeight w:val="324"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6840CC3">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二</w:t>
            </w:r>
          </w:p>
        </w:tc>
        <w:tc>
          <w:tcPr>
            <w:tcW w:w="5920" w:type="dxa"/>
            <w:gridSpan w:val="5"/>
            <w:tcBorders>
              <w:top w:val="single" w:color="auto" w:sz="4" w:space="0"/>
              <w:left w:val="nil"/>
              <w:bottom w:val="single" w:color="auto" w:sz="4" w:space="0"/>
              <w:right w:val="nil"/>
            </w:tcBorders>
            <w:shd w:val="clear" w:color="auto" w:fill="auto"/>
            <w:vAlign w:val="center"/>
          </w:tcPr>
          <w:p w14:paraId="423B5D1D">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新江海河闸</w:t>
            </w:r>
          </w:p>
        </w:tc>
        <w:tc>
          <w:tcPr>
            <w:tcW w:w="3020" w:type="dxa"/>
            <w:tcBorders>
              <w:top w:val="single" w:color="auto" w:sz="4" w:space="0"/>
              <w:left w:val="nil"/>
              <w:bottom w:val="single" w:color="auto" w:sz="4" w:space="0"/>
              <w:right w:val="single" w:color="auto" w:sz="4" w:space="0"/>
            </w:tcBorders>
            <w:shd w:val="clear" w:color="auto" w:fill="auto"/>
            <w:vAlign w:val="center"/>
          </w:tcPr>
          <w:p w14:paraId="6F229C8D">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075E41F6">
        <w:tblPrEx>
          <w:tblCellMar>
            <w:top w:w="0" w:type="dxa"/>
            <w:left w:w="108" w:type="dxa"/>
            <w:bottom w:w="0" w:type="dxa"/>
            <w:right w:w="108" w:type="dxa"/>
          </w:tblCellMar>
        </w:tblPrEx>
        <w:trPr>
          <w:trHeight w:val="499"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CD2C2B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80" w:type="dxa"/>
            <w:tcBorders>
              <w:top w:val="single" w:color="auto" w:sz="4" w:space="0"/>
              <w:left w:val="nil"/>
              <w:bottom w:val="single" w:color="auto" w:sz="4" w:space="0"/>
              <w:right w:val="single" w:color="auto" w:sz="4" w:space="0"/>
            </w:tcBorders>
            <w:shd w:val="clear" w:color="auto" w:fill="auto"/>
            <w:vAlign w:val="center"/>
          </w:tcPr>
          <w:p w14:paraId="2A32962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10kV油浸变压器</w:t>
            </w:r>
          </w:p>
        </w:tc>
        <w:tc>
          <w:tcPr>
            <w:tcW w:w="800" w:type="dxa"/>
            <w:tcBorders>
              <w:top w:val="single" w:color="auto" w:sz="4" w:space="0"/>
              <w:left w:val="nil"/>
              <w:bottom w:val="single" w:color="auto" w:sz="4" w:space="0"/>
              <w:right w:val="single" w:color="auto" w:sz="4" w:space="0"/>
            </w:tcBorders>
            <w:shd w:val="clear" w:color="auto" w:fill="auto"/>
            <w:vAlign w:val="center"/>
          </w:tcPr>
          <w:p w14:paraId="239E35D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single" w:color="auto" w:sz="4" w:space="0"/>
              <w:left w:val="nil"/>
              <w:bottom w:val="single" w:color="auto" w:sz="4" w:space="0"/>
              <w:right w:val="single" w:color="auto" w:sz="4" w:space="0"/>
            </w:tcBorders>
            <w:shd w:val="clear" w:color="auto" w:fill="auto"/>
            <w:vAlign w:val="center"/>
          </w:tcPr>
          <w:p w14:paraId="05B8A5A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single" w:color="auto" w:sz="4" w:space="0"/>
              <w:left w:val="nil"/>
              <w:bottom w:val="single" w:color="auto" w:sz="4" w:space="0"/>
              <w:right w:val="single" w:color="auto" w:sz="4" w:space="0"/>
            </w:tcBorders>
            <w:shd w:val="clear" w:color="auto" w:fill="auto"/>
            <w:vAlign w:val="center"/>
          </w:tcPr>
          <w:p w14:paraId="5595E50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9330B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single" w:color="auto" w:sz="4" w:space="0"/>
              <w:left w:val="nil"/>
              <w:bottom w:val="single" w:color="auto" w:sz="4" w:space="0"/>
              <w:right w:val="single" w:color="auto" w:sz="4" w:space="0"/>
            </w:tcBorders>
            <w:shd w:val="clear" w:color="auto" w:fill="auto"/>
            <w:vAlign w:val="center"/>
          </w:tcPr>
          <w:p w14:paraId="734464F0">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5902253D">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2A6FAE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2180" w:type="dxa"/>
            <w:tcBorders>
              <w:top w:val="single" w:color="auto" w:sz="4" w:space="0"/>
              <w:left w:val="nil"/>
              <w:bottom w:val="single" w:color="auto" w:sz="4" w:space="0"/>
              <w:right w:val="single" w:color="auto" w:sz="4" w:space="0"/>
            </w:tcBorders>
            <w:shd w:val="clear" w:color="auto" w:fill="auto"/>
            <w:vAlign w:val="center"/>
          </w:tcPr>
          <w:p w14:paraId="72430C1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800" w:type="dxa"/>
            <w:tcBorders>
              <w:top w:val="nil"/>
              <w:left w:val="nil"/>
              <w:bottom w:val="single" w:color="auto" w:sz="4" w:space="0"/>
              <w:right w:val="single" w:color="auto" w:sz="4" w:space="0"/>
            </w:tcBorders>
            <w:shd w:val="clear" w:color="auto" w:fill="auto"/>
            <w:vAlign w:val="center"/>
          </w:tcPr>
          <w:p w14:paraId="613E4C5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740" w:type="dxa"/>
            <w:tcBorders>
              <w:top w:val="nil"/>
              <w:left w:val="nil"/>
              <w:bottom w:val="single" w:color="auto" w:sz="4" w:space="0"/>
              <w:right w:val="single" w:color="auto" w:sz="4" w:space="0"/>
            </w:tcBorders>
            <w:shd w:val="clear" w:color="auto" w:fill="auto"/>
            <w:vAlign w:val="center"/>
          </w:tcPr>
          <w:p w14:paraId="7E71854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45FF169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96152E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24577CB">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2BBA4FBD">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0F6442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2180" w:type="dxa"/>
            <w:tcBorders>
              <w:top w:val="single" w:color="auto" w:sz="4" w:space="0"/>
              <w:left w:val="nil"/>
              <w:bottom w:val="single" w:color="auto" w:sz="4" w:space="0"/>
              <w:right w:val="single" w:color="auto" w:sz="4" w:space="0"/>
            </w:tcBorders>
            <w:shd w:val="clear" w:color="auto" w:fill="auto"/>
            <w:vAlign w:val="center"/>
          </w:tcPr>
          <w:p w14:paraId="6B1B6ED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400V断路器</w:t>
            </w:r>
          </w:p>
        </w:tc>
        <w:tc>
          <w:tcPr>
            <w:tcW w:w="800" w:type="dxa"/>
            <w:tcBorders>
              <w:top w:val="nil"/>
              <w:left w:val="nil"/>
              <w:bottom w:val="single" w:color="auto" w:sz="4" w:space="0"/>
              <w:right w:val="single" w:color="auto" w:sz="4" w:space="0"/>
            </w:tcBorders>
            <w:shd w:val="clear" w:color="auto" w:fill="auto"/>
            <w:vAlign w:val="center"/>
          </w:tcPr>
          <w:p w14:paraId="05C4CDB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631652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2C81D39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5088EA8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EE50C4F">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6F766467">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27492994">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2180" w:type="dxa"/>
            <w:tcBorders>
              <w:top w:val="single" w:color="auto" w:sz="4" w:space="0"/>
              <w:left w:val="nil"/>
              <w:bottom w:val="single" w:color="auto" w:sz="4" w:space="0"/>
              <w:right w:val="single" w:color="auto" w:sz="4" w:space="0"/>
            </w:tcBorders>
            <w:shd w:val="clear" w:color="auto" w:fill="auto"/>
            <w:vAlign w:val="center"/>
          </w:tcPr>
          <w:p w14:paraId="3D32711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电气仪表</w:t>
            </w:r>
          </w:p>
        </w:tc>
        <w:tc>
          <w:tcPr>
            <w:tcW w:w="800" w:type="dxa"/>
            <w:tcBorders>
              <w:top w:val="nil"/>
              <w:left w:val="nil"/>
              <w:bottom w:val="single" w:color="auto" w:sz="4" w:space="0"/>
              <w:right w:val="single" w:color="auto" w:sz="4" w:space="0"/>
            </w:tcBorders>
            <w:shd w:val="clear" w:color="auto" w:fill="auto"/>
            <w:vAlign w:val="center"/>
          </w:tcPr>
          <w:p w14:paraId="3B22057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38569BA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1E356C6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7027AC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2B8EC08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所有高低压配电柜（箱）上的电气仪表，约20只</w:t>
            </w:r>
          </w:p>
        </w:tc>
      </w:tr>
      <w:tr w14:paraId="5193A585">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AF155D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4C8E251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400V配电柜</w:t>
            </w:r>
          </w:p>
        </w:tc>
        <w:tc>
          <w:tcPr>
            <w:tcW w:w="800" w:type="dxa"/>
            <w:tcBorders>
              <w:top w:val="nil"/>
              <w:left w:val="nil"/>
              <w:bottom w:val="single" w:color="auto" w:sz="4" w:space="0"/>
              <w:right w:val="single" w:color="auto" w:sz="4" w:space="0"/>
            </w:tcBorders>
            <w:shd w:val="clear" w:color="auto" w:fill="auto"/>
            <w:vAlign w:val="center"/>
          </w:tcPr>
          <w:p w14:paraId="1061A5C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0211EB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1000" w:type="dxa"/>
            <w:tcBorders>
              <w:top w:val="nil"/>
              <w:left w:val="nil"/>
              <w:bottom w:val="single" w:color="auto" w:sz="4" w:space="0"/>
              <w:right w:val="single" w:color="auto" w:sz="4" w:space="0"/>
            </w:tcBorders>
            <w:shd w:val="clear" w:color="auto" w:fill="auto"/>
            <w:vAlign w:val="center"/>
          </w:tcPr>
          <w:p w14:paraId="40DA434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B2395C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6F143313">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020BFD1F">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2F2672E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7AC14BD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400V三相异步电动机</w:t>
            </w:r>
          </w:p>
        </w:tc>
        <w:tc>
          <w:tcPr>
            <w:tcW w:w="800" w:type="dxa"/>
            <w:tcBorders>
              <w:top w:val="nil"/>
              <w:left w:val="nil"/>
              <w:bottom w:val="single" w:color="auto" w:sz="4" w:space="0"/>
              <w:right w:val="single" w:color="auto" w:sz="4" w:space="0"/>
            </w:tcBorders>
            <w:shd w:val="clear" w:color="auto" w:fill="auto"/>
            <w:vAlign w:val="center"/>
          </w:tcPr>
          <w:p w14:paraId="0BB586D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4AF27A3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4575F9D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7C0B9DC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14E8CF1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约10台</w:t>
            </w:r>
          </w:p>
        </w:tc>
      </w:tr>
      <w:tr w14:paraId="2AC99B94">
        <w:tblPrEx>
          <w:tblCellMar>
            <w:top w:w="0" w:type="dxa"/>
            <w:left w:w="108" w:type="dxa"/>
            <w:bottom w:w="0" w:type="dxa"/>
            <w:right w:w="108" w:type="dxa"/>
          </w:tblCellMar>
        </w:tblPrEx>
        <w:trPr>
          <w:trHeight w:val="7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3B11ADC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2180" w:type="dxa"/>
            <w:tcBorders>
              <w:top w:val="single" w:color="auto" w:sz="4" w:space="0"/>
              <w:left w:val="nil"/>
              <w:bottom w:val="single" w:color="auto" w:sz="4" w:space="0"/>
              <w:right w:val="single" w:color="auto" w:sz="4" w:space="0"/>
            </w:tcBorders>
            <w:shd w:val="clear" w:color="auto" w:fill="auto"/>
            <w:vAlign w:val="center"/>
          </w:tcPr>
          <w:p w14:paraId="4044116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安全用具送检</w:t>
            </w:r>
          </w:p>
        </w:tc>
        <w:tc>
          <w:tcPr>
            <w:tcW w:w="800" w:type="dxa"/>
            <w:tcBorders>
              <w:top w:val="nil"/>
              <w:left w:val="nil"/>
              <w:bottom w:val="single" w:color="auto" w:sz="4" w:space="0"/>
              <w:right w:val="single" w:color="auto" w:sz="4" w:space="0"/>
            </w:tcBorders>
            <w:shd w:val="clear" w:color="auto" w:fill="auto"/>
            <w:vAlign w:val="center"/>
          </w:tcPr>
          <w:p w14:paraId="02102C8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39DC51A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54B2D46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11B71A5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F78A96D">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1根令克棒、1根验电器、2组接电线、2副手套、2副绝缘靴</w:t>
            </w:r>
            <w:r>
              <w:rPr>
                <w:rFonts w:hint="eastAsia" w:ascii="方正黑体_GBK" w:hAnsi="等线" w:eastAsia="方正黑体_GBK" w:cs="宋体"/>
                <w:kern w:val="0"/>
                <w:sz w:val="20"/>
                <w:szCs w:val="20"/>
              </w:rPr>
              <w:t>、400V绝缘垫</w:t>
            </w:r>
          </w:p>
        </w:tc>
      </w:tr>
      <w:tr w14:paraId="08A5EF2C">
        <w:tblPrEx>
          <w:tblCellMar>
            <w:top w:w="0" w:type="dxa"/>
            <w:left w:w="108" w:type="dxa"/>
            <w:bottom w:w="0" w:type="dxa"/>
            <w:right w:w="108" w:type="dxa"/>
          </w:tblCellMar>
        </w:tblPrEx>
        <w:trPr>
          <w:trHeight w:val="54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E1CAC5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2180" w:type="dxa"/>
            <w:tcBorders>
              <w:top w:val="single" w:color="auto" w:sz="4" w:space="0"/>
              <w:left w:val="nil"/>
              <w:bottom w:val="single" w:color="auto" w:sz="4" w:space="0"/>
              <w:right w:val="single" w:color="auto" w:sz="4" w:space="0"/>
            </w:tcBorders>
            <w:shd w:val="clear" w:color="auto" w:fill="auto"/>
            <w:vAlign w:val="center"/>
          </w:tcPr>
          <w:p w14:paraId="04C2F55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接地电阻</w:t>
            </w:r>
          </w:p>
        </w:tc>
        <w:tc>
          <w:tcPr>
            <w:tcW w:w="800" w:type="dxa"/>
            <w:tcBorders>
              <w:top w:val="nil"/>
              <w:left w:val="nil"/>
              <w:bottom w:val="single" w:color="auto" w:sz="4" w:space="0"/>
              <w:right w:val="single" w:color="auto" w:sz="4" w:space="0"/>
            </w:tcBorders>
            <w:shd w:val="clear" w:color="auto" w:fill="auto"/>
            <w:vAlign w:val="center"/>
          </w:tcPr>
          <w:p w14:paraId="4181799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53B0994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10C7828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23FC93B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CD163F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每一处独立的配电柜（箱）、电气设备均需独立检测</w:t>
            </w:r>
          </w:p>
        </w:tc>
      </w:tr>
      <w:tr w14:paraId="2EFD70ED">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168146F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2180" w:type="dxa"/>
            <w:tcBorders>
              <w:top w:val="single" w:color="auto" w:sz="4" w:space="0"/>
              <w:left w:val="nil"/>
              <w:bottom w:val="single" w:color="auto" w:sz="4" w:space="0"/>
              <w:right w:val="single" w:color="auto" w:sz="4" w:space="0"/>
            </w:tcBorders>
            <w:shd w:val="clear" w:color="auto" w:fill="auto"/>
            <w:vAlign w:val="center"/>
          </w:tcPr>
          <w:p w14:paraId="159062B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柴油发电机</w:t>
            </w:r>
          </w:p>
        </w:tc>
        <w:tc>
          <w:tcPr>
            <w:tcW w:w="800" w:type="dxa"/>
            <w:tcBorders>
              <w:top w:val="nil"/>
              <w:left w:val="nil"/>
              <w:bottom w:val="single" w:color="auto" w:sz="4" w:space="0"/>
              <w:right w:val="single" w:color="auto" w:sz="4" w:space="0"/>
            </w:tcBorders>
            <w:shd w:val="clear" w:color="auto" w:fill="auto"/>
            <w:vAlign w:val="center"/>
          </w:tcPr>
          <w:p w14:paraId="3F9E87C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CAB413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029CED0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B36452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1A6DF53B">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需进行检测并进行常规保养（更换机油机滤、空滤、防冻液等）</w:t>
            </w:r>
          </w:p>
        </w:tc>
      </w:tr>
      <w:tr w14:paraId="5D5A06D5">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73A1D1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2180" w:type="dxa"/>
            <w:tcBorders>
              <w:top w:val="single" w:color="auto" w:sz="4" w:space="0"/>
              <w:left w:val="nil"/>
              <w:bottom w:val="single" w:color="auto" w:sz="4" w:space="0"/>
              <w:right w:val="single" w:color="auto" w:sz="4" w:space="0"/>
            </w:tcBorders>
            <w:shd w:val="clear" w:color="auto" w:fill="auto"/>
            <w:vAlign w:val="center"/>
          </w:tcPr>
          <w:p w14:paraId="53DD6CC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蓄电池组</w:t>
            </w:r>
          </w:p>
        </w:tc>
        <w:tc>
          <w:tcPr>
            <w:tcW w:w="800" w:type="dxa"/>
            <w:tcBorders>
              <w:top w:val="nil"/>
              <w:left w:val="nil"/>
              <w:bottom w:val="single" w:color="auto" w:sz="4" w:space="0"/>
              <w:right w:val="single" w:color="auto" w:sz="4" w:space="0"/>
            </w:tcBorders>
            <w:shd w:val="clear" w:color="auto" w:fill="auto"/>
            <w:vAlign w:val="center"/>
          </w:tcPr>
          <w:p w14:paraId="57A4A86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21697BA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7B28FDB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FC38D5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D7C8FE7">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一组6只，12V/100AH</w:t>
            </w:r>
          </w:p>
        </w:tc>
      </w:tr>
      <w:tr w14:paraId="1A629DE4">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C7A327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2180" w:type="dxa"/>
            <w:tcBorders>
              <w:top w:val="single" w:color="auto" w:sz="4" w:space="0"/>
              <w:left w:val="nil"/>
              <w:bottom w:val="single" w:color="auto" w:sz="4" w:space="0"/>
              <w:right w:val="single" w:color="auto" w:sz="4" w:space="0"/>
            </w:tcBorders>
            <w:shd w:val="clear" w:color="auto" w:fill="auto"/>
            <w:vAlign w:val="center"/>
          </w:tcPr>
          <w:p w14:paraId="03034BE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柴油发电机蓄电池组检测</w:t>
            </w:r>
          </w:p>
        </w:tc>
        <w:tc>
          <w:tcPr>
            <w:tcW w:w="800" w:type="dxa"/>
            <w:tcBorders>
              <w:top w:val="nil"/>
              <w:left w:val="nil"/>
              <w:bottom w:val="single" w:color="auto" w:sz="4" w:space="0"/>
              <w:right w:val="single" w:color="auto" w:sz="4" w:space="0"/>
            </w:tcBorders>
            <w:shd w:val="clear" w:color="auto" w:fill="auto"/>
            <w:vAlign w:val="center"/>
          </w:tcPr>
          <w:p w14:paraId="0B823C7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0B756CB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3C5ED2B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29FB0CB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BAC068F">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6F9D8345">
        <w:tblPrEx>
          <w:tblCellMar>
            <w:top w:w="0" w:type="dxa"/>
            <w:left w:w="108" w:type="dxa"/>
            <w:bottom w:w="0" w:type="dxa"/>
            <w:right w:w="108" w:type="dxa"/>
          </w:tblCellMar>
        </w:tblPrEx>
        <w:trPr>
          <w:trHeight w:val="91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562890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2180" w:type="dxa"/>
            <w:tcBorders>
              <w:top w:val="single" w:color="auto" w:sz="4" w:space="0"/>
              <w:left w:val="nil"/>
              <w:bottom w:val="single" w:color="auto" w:sz="4" w:space="0"/>
              <w:right w:val="single" w:color="auto" w:sz="4" w:space="0"/>
            </w:tcBorders>
            <w:shd w:val="clear" w:color="auto" w:fill="auto"/>
            <w:vAlign w:val="center"/>
          </w:tcPr>
          <w:p w14:paraId="31AB1AE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仪器仪表送检</w:t>
            </w:r>
          </w:p>
        </w:tc>
        <w:tc>
          <w:tcPr>
            <w:tcW w:w="800" w:type="dxa"/>
            <w:tcBorders>
              <w:top w:val="nil"/>
              <w:left w:val="nil"/>
              <w:bottom w:val="single" w:color="auto" w:sz="4" w:space="0"/>
              <w:right w:val="single" w:color="auto" w:sz="4" w:space="0"/>
            </w:tcBorders>
            <w:shd w:val="clear" w:color="auto" w:fill="auto"/>
            <w:vAlign w:val="center"/>
          </w:tcPr>
          <w:p w14:paraId="26DDE22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035DB83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160BDCF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12DF19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BBBF33E">
            <w:pPr>
              <w:widowControl/>
              <w:jc w:val="left"/>
              <w:rPr>
                <w:rFonts w:hint="default" w:ascii="方正黑体_GBK" w:hAnsi="等线" w:eastAsia="方正黑体_GBK" w:cs="宋体"/>
                <w:kern w:val="0"/>
                <w:sz w:val="20"/>
                <w:szCs w:val="20"/>
                <w:lang w:val="en-US" w:eastAsia="zh-CN"/>
              </w:rPr>
            </w:pPr>
            <w:r>
              <w:rPr>
                <w:rFonts w:hint="eastAsia" w:ascii="方正黑体_GBK" w:hAnsi="等线" w:eastAsia="方正黑体_GBK" w:cs="宋体"/>
                <w:kern w:val="0"/>
                <w:sz w:val="20"/>
                <w:szCs w:val="20"/>
              </w:rPr>
              <w:t>红外热成像仪1只、钳形表4只、万用表4只、绝缘电阻表3只、压力表</w:t>
            </w:r>
            <w:r>
              <w:rPr>
                <w:rFonts w:hint="eastAsia" w:ascii="方正黑体_GBK" w:hAnsi="等线" w:eastAsia="方正黑体_GBK" w:cs="宋体"/>
                <w:kern w:val="0"/>
                <w:sz w:val="20"/>
                <w:szCs w:val="20"/>
                <w:lang w:val="en-US" w:eastAsia="zh-CN"/>
              </w:rPr>
              <w:t>4只</w:t>
            </w:r>
            <w:r>
              <w:rPr>
                <w:rFonts w:hint="eastAsia" w:ascii="方正黑体_GBK" w:hAnsi="等线" w:eastAsia="方正黑体_GBK" w:cs="宋体"/>
                <w:kern w:val="0"/>
                <w:sz w:val="20"/>
                <w:szCs w:val="20"/>
                <w:lang w:eastAsia="zh-CN"/>
              </w:rPr>
              <w:t>（</w:t>
            </w:r>
            <w:r>
              <w:rPr>
                <w:rFonts w:hint="eastAsia" w:ascii="方正黑体_GBK" w:hAnsi="等线" w:eastAsia="方正黑体_GBK" w:cs="宋体"/>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kern w:val="0"/>
                <w:sz w:val="20"/>
                <w:szCs w:val="20"/>
                <w:lang w:eastAsia="zh-CN"/>
              </w:rPr>
              <w:t>）</w:t>
            </w:r>
          </w:p>
        </w:tc>
      </w:tr>
      <w:tr w14:paraId="557BE506">
        <w:tblPrEx>
          <w:tblCellMar>
            <w:top w:w="0" w:type="dxa"/>
            <w:left w:w="108" w:type="dxa"/>
            <w:bottom w:w="0" w:type="dxa"/>
            <w:right w:w="108" w:type="dxa"/>
          </w:tblCellMar>
        </w:tblPrEx>
        <w:trPr>
          <w:trHeight w:val="61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04E5ED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2180" w:type="dxa"/>
            <w:tcBorders>
              <w:top w:val="single" w:color="auto" w:sz="4" w:space="0"/>
              <w:left w:val="nil"/>
              <w:bottom w:val="single" w:color="auto" w:sz="4" w:space="0"/>
              <w:right w:val="single" w:color="auto" w:sz="4" w:space="0"/>
            </w:tcBorders>
            <w:shd w:val="clear" w:color="auto" w:fill="auto"/>
            <w:vAlign w:val="center"/>
          </w:tcPr>
          <w:p w14:paraId="5481D08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电动葫芦保养</w:t>
            </w:r>
          </w:p>
        </w:tc>
        <w:tc>
          <w:tcPr>
            <w:tcW w:w="800" w:type="dxa"/>
            <w:tcBorders>
              <w:top w:val="nil"/>
              <w:left w:val="nil"/>
              <w:bottom w:val="single" w:color="auto" w:sz="4" w:space="0"/>
              <w:right w:val="single" w:color="auto" w:sz="4" w:space="0"/>
            </w:tcBorders>
            <w:shd w:val="clear" w:color="auto" w:fill="auto"/>
            <w:vAlign w:val="center"/>
          </w:tcPr>
          <w:p w14:paraId="4D9AB25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只</w:t>
            </w:r>
          </w:p>
        </w:tc>
        <w:tc>
          <w:tcPr>
            <w:tcW w:w="740" w:type="dxa"/>
            <w:tcBorders>
              <w:top w:val="nil"/>
              <w:left w:val="nil"/>
              <w:bottom w:val="single" w:color="auto" w:sz="4" w:space="0"/>
              <w:right w:val="single" w:color="auto" w:sz="4" w:space="0"/>
            </w:tcBorders>
            <w:shd w:val="clear" w:color="auto" w:fill="auto"/>
            <w:vAlign w:val="center"/>
          </w:tcPr>
          <w:p w14:paraId="72CB1E9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1000" w:type="dxa"/>
            <w:tcBorders>
              <w:top w:val="nil"/>
              <w:left w:val="nil"/>
              <w:bottom w:val="single" w:color="auto" w:sz="4" w:space="0"/>
              <w:right w:val="single" w:color="auto" w:sz="4" w:space="0"/>
            </w:tcBorders>
            <w:shd w:val="clear" w:color="auto" w:fill="auto"/>
            <w:vAlign w:val="center"/>
          </w:tcPr>
          <w:p w14:paraId="2C4EAA4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5DB7B0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9B7A84E">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2C02C28C">
        <w:tblPrEx>
          <w:tblCellMar>
            <w:top w:w="0" w:type="dxa"/>
            <w:left w:w="108" w:type="dxa"/>
            <w:bottom w:w="0" w:type="dxa"/>
            <w:right w:w="108" w:type="dxa"/>
          </w:tblCellMar>
        </w:tblPrEx>
        <w:trPr>
          <w:trHeight w:val="52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2ED87D3">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14</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374698B9">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小计（元）</w:t>
            </w:r>
          </w:p>
        </w:tc>
        <w:tc>
          <w:tcPr>
            <w:tcW w:w="800" w:type="dxa"/>
            <w:tcBorders>
              <w:top w:val="nil"/>
              <w:left w:val="nil"/>
              <w:bottom w:val="single" w:color="auto" w:sz="4" w:space="0"/>
              <w:right w:val="single" w:color="auto" w:sz="4" w:space="0"/>
            </w:tcBorders>
            <w:shd w:val="clear" w:color="auto" w:fill="auto"/>
            <w:vAlign w:val="center"/>
          </w:tcPr>
          <w:p w14:paraId="403E4E66">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05ADA0EF">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2200" w:type="dxa"/>
            <w:gridSpan w:val="2"/>
            <w:tcBorders>
              <w:top w:val="single" w:color="auto" w:sz="4" w:space="0"/>
              <w:left w:val="nil"/>
              <w:bottom w:val="single" w:color="auto" w:sz="4" w:space="0"/>
              <w:right w:val="single" w:color="000000" w:sz="4" w:space="0"/>
            </w:tcBorders>
            <w:shd w:val="clear" w:color="auto" w:fill="auto"/>
            <w:vAlign w:val="center"/>
          </w:tcPr>
          <w:p w14:paraId="206DFE3A">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6C153328">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45BA7338">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551662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三</w:t>
            </w:r>
          </w:p>
        </w:tc>
        <w:tc>
          <w:tcPr>
            <w:tcW w:w="5920" w:type="dxa"/>
            <w:gridSpan w:val="5"/>
            <w:tcBorders>
              <w:top w:val="single" w:color="auto" w:sz="4" w:space="0"/>
              <w:left w:val="nil"/>
              <w:bottom w:val="single" w:color="auto" w:sz="4" w:space="0"/>
              <w:right w:val="nil"/>
            </w:tcBorders>
            <w:shd w:val="clear" w:color="auto" w:fill="auto"/>
            <w:vAlign w:val="center"/>
          </w:tcPr>
          <w:p w14:paraId="0C0B4392">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通启运河水利枢纽</w:t>
            </w:r>
          </w:p>
        </w:tc>
        <w:tc>
          <w:tcPr>
            <w:tcW w:w="3020" w:type="dxa"/>
            <w:tcBorders>
              <w:top w:val="nil"/>
              <w:left w:val="nil"/>
              <w:bottom w:val="single" w:color="auto" w:sz="4" w:space="0"/>
              <w:right w:val="single" w:color="auto" w:sz="4" w:space="0"/>
            </w:tcBorders>
            <w:shd w:val="clear" w:color="auto" w:fill="auto"/>
            <w:vAlign w:val="center"/>
          </w:tcPr>
          <w:p w14:paraId="043E863E">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610113F9">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29A35E2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80" w:type="dxa"/>
            <w:tcBorders>
              <w:top w:val="single" w:color="auto" w:sz="4" w:space="0"/>
              <w:left w:val="nil"/>
              <w:bottom w:val="single" w:color="auto" w:sz="4" w:space="0"/>
              <w:right w:val="single" w:color="auto" w:sz="4" w:space="0"/>
            </w:tcBorders>
            <w:shd w:val="clear" w:color="auto" w:fill="auto"/>
            <w:vAlign w:val="center"/>
          </w:tcPr>
          <w:p w14:paraId="04540E8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干式变压器</w:t>
            </w:r>
          </w:p>
        </w:tc>
        <w:tc>
          <w:tcPr>
            <w:tcW w:w="800" w:type="dxa"/>
            <w:tcBorders>
              <w:top w:val="nil"/>
              <w:left w:val="nil"/>
              <w:bottom w:val="single" w:color="auto" w:sz="4" w:space="0"/>
              <w:right w:val="single" w:color="auto" w:sz="4" w:space="0"/>
            </w:tcBorders>
            <w:shd w:val="clear" w:color="auto" w:fill="auto"/>
            <w:vAlign w:val="center"/>
          </w:tcPr>
          <w:p w14:paraId="201917D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BCD031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vAlign w:val="center"/>
          </w:tcPr>
          <w:p w14:paraId="62EFEBD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203D311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6FF2B029">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50CF45B0">
        <w:tblPrEx>
          <w:tblCellMar>
            <w:top w:w="0" w:type="dxa"/>
            <w:left w:w="108" w:type="dxa"/>
            <w:bottom w:w="0" w:type="dxa"/>
            <w:right w:w="108" w:type="dxa"/>
          </w:tblCellMar>
        </w:tblPrEx>
        <w:trPr>
          <w:trHeight w:val="48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ED4059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2180" w:type="dxa"/>
            <w:tcBorders>
              <w:top w:val="single" w:color="auto" w:sz="4" w:space="0"/>
              <w:left w:val="nil"/>
              <w:bottom w:val="single" w:color="auto" w:sz="4" w:space="0"/>
              <w:right w:val="single" w:color="auto" w:sz="4" w:space="0"/>
            </w:tcBorders>
            <w:shd w:val="clear" w:color="auto" w:fill="auto"/>
            <w:vAlign w:val="center"/>
          </w:tcPr>
          <w:p w14:paraId="1F55747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电压互感器</w:t>
            </w:r>
          </w:p>
        </w:tc>
        <w:tc>
          <w:tcPr>
            <w:tcW w:w="800" w:type="dxa"/>
            <w:tcBorders>
              <w:top w:val="nil"/>
              <w:left w:val="nil"/>
              <w:bottom w:val="single" w:color="auto" w:sz="4" w:space="0"/>
              <w:right w:val="single" w:color="auto" w:sz="4" w:space="0"/>
            </w:tcBorders>
            <w:shd w:val="clear" w:color="auto" w:fill="auto"/>
            <w:vAlign w:val="center"/>
          </w:tcPr>
          <w:p w14:paraId="5FA9BFF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73ECB22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1000" w:type="dxa"/>
            <w:tcBorders>
              <w:top w:val="nil"/>
              <w:left w:val="nil"/>
              <w:bottom w:val="single" w:color="auto" w:sz="4" w:space="0"/>
              <w:right w:val="single" w:color="auto" w:sz="4" w:space="0"/>
            </w:tcBorders>
            <w:shd w:val="clear" w:color="auto" w:fill="auto"/>
            <w:vAlign w:val="center"/>
          </w:tcPr>
          <w:p w14:paraId="56C1FD5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ABCD8E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17D9FEF8">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A9D2486">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3C0ECA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2180" w:type="dxa"/>
            <w:tcBorders>
              <w:top w:val="single" w:color="auto" w:sz="4" w:space="0"/>
              <w:left w:val="nil"/>
              <w:bottom w:val="single" w:color="auto" w:sz="4" w:space="0"/>
              <w:right w:val="single" w:color="auto" w:sz="4" w:space="0"/>
            </w:tcBorders>
            <w:shd w:val="clear" w:color="auto" w:fill="auto"/>
            <w:vAlign w:val="center"/>
          </w:tcPr>
          <w:p w14:paraId="1321D24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电流互感器</w:t>
            </w:r>
          </w:p>
        </w:tc>
        <w:tc>
          <w:tcPr>
            <w:tcW w:w="800" w:type="dxa"/>
            <w:tcBorders>
              <w:top w:val="nil"/>
              <w:left w:val="nil"/>
              <w:bottom w:val="single" w:color="auto" w:sz="4" w:space="0"/>
              <w:right w:val="single" w:color="auto" w:sz="4" w:space="0"/>
            </w:tcBorders>
            <w:shd w:val="clear" w:color="auto" w:fill="auto"/>
            <w:vAlign w:val="center"/>
          </w:tcPr>
          <w:p w14:paraId="66B076C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50E7077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18</w:t>
            </w:r>
          </w:p>
        </w:tc>
        <w:tc>
          <w:tcPr>
            <w:tcW w:w="1000" w:type="dxa"/>
            <w:tcBorders>
              <w:top w:val="nil"/>
              <w:left w:val="nil"/>
              <w:bottom w:val="single" w:color="auto" w:sz="4" w:space="0"/>
              <w:right w:val="single" w:color="auto" w:sz="4" w:space="0"/>
            </w:tcBorders>
            <w:shd w:val="clear" w:color="auto" w:fill="auto"/>
            <w:vAlign w:val="center"/>
          </w:tcPr>
          <w:p w14:paraId="599BCB4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748597F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06033BF">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5513E459">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3A709AC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2180" w:type="dxa"/>
            <w:tcBorders>
              <w:top w:val="single" w:color="auto" w:sz="4" w:space="0"/>
              <w:left w:val="nil"/>
              <w:bottom w:val="single" w:color="auto" w:sz="4" w:space="0"/>
              <w:right w:val="single" w:color="auto" w:sz="4" w:space="0"/>
            </w:tcBorders>
            <w:shd w:val="clear" w:color="auto" w:fill="auto"/>
            <w:vAlign w:val="center"/>
          </w:tcPr>
          <w:p w14:paraId="517956A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零序电流互感器</w:t>
            </w:r>
          </w:p>
        </w:tc>
        <w:tc>
          <w:tcPr>
            <w:tcW w:w="800" w:type="dxa"/>
            <w:tcBorders>
              <w:top w:val="nil"/>
              <w:left w:val="nil"/>
              <w:bottom w:val="single" w:color="auto" w:sz="4" w:space="0"/>
              <w:right w:val="single" w:color="auto" w:sz="4" w:space="0"/>
            </w:tcBorders>
            <w:shd w:val="clear" w:color="auto" w:fill="auto"/>
            <w:vAlign w:val="center"/>
          </w:tcPr>
          <w:p w14:paraId="256BEC9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只</w:t>
            </w:r>
          </w:p>
        </w:tc>
        <w:tc>
          <w:tcPr>
            <w:tcW w:w="740" w:type="dxa"/>
            <w:tcBorders>
              <w:top w:val="nil"/>
              <w:left w:val="nil"/>
              <w:bottom w:val="single" w:color="auto" w:sz="4" w:space="0"/>
              <w:right w:val="single" w:color="auto" w:sz="4" w:space="0"/>
            </w:tcBorders>
            <w:shd w:val="clear" w:color="auto" w:fill="auto"/>
            <w:vAlign w:val="center"/>
          </w:tcPr>
          <w:p w14:paraId="702EA1E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1000" w:type="dxa"/>
            <w:tcBorders>
              <w:top w:val="nil"/>
              <w:left w:val="nil"/>
              <w:bottom w:val="single" w:color="auto" w:sz="4" w:space="0"/>
              <w:right w:val="single" w:color="auto" w:sz="4" w:space="0"/>
            </w:tcBorders>
            <w:shd w:val="clear" w:color="auto" w:fill="auto"/>
            <w:vAlign w:val="center"/>
          </w:tcPr>
          <w:p w14:paraId="2F30B31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BB7BC2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02706E78">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50957B61">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6B3A67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2180" w:type="dxa"/>
            <w:tcBorders>
              <w:top w:val="single" w:color="auto" w:sz="4" w:space="0"/>
              <w:left w:val="nil"/>
              <w:bottom w:val="single" w:color="auto" w:sz="4" w:space="0"/>
              <w:right w:val="single" w:color="auto" w:sz="4" w:space="0"/>
            </w:tcBorders>
            <w:shd w:val="clear" w:color="auto" w:fill="auto"/>
            <w:vAlign w:val="center"/>
          </w:tcPr>
          <w:p w14:paraId="474C356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真空断路器</w:t>
            </w:r>
          </w:p>
        </w:tc>
        <w:tc>
          <w:tcPr>
            <w:tcW w:w="800" w:type="dxa"/>
            <w:tcBorders>
              <w:top w:val="nil"/>
              <w:left w:val="nil"/>
              <w:bottom w:val="single" w:color="auto" w:sz="4" w:space="0"/>
              <w:right w:val="single" w:color="auto" w:sz="4" w:space="0"/>
            </w:tcBorders>
            <w:shd w:val="clear" w:color="auto" w:fill="auto"/>
            <w:vAlign w:val="center"/>
          </w:tcPr>
          <w:p w14:paraId="08AFA00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789BF4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1000" w:type="dxa"/>
            <w:tcBorders>
              <w:top w:val="nil"/>
              <w:left w:val="nil"/>
              <w:bottom w:val="single" w:color="auto" w:sz="4" w:space="0"/>
              <w:right w:val="single" w:color="auto" w:sz="4" w:space="0"/>
            </w:tcBorders>
            <w:shd w:val="clear" w:color="auto" w:fill="auto"/>
            <w:vAlign w:val="center"/>
          </w:tcPr>
          <w:p w14:paraId="0C10E01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565918C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D6B3D0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5C9D5388">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73C46D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2180" w:type="dxa"/>
            <w:tcBorders>
              <w:top w:val="single" w:color="auto" w:sz="4" w:space="0"/>
              <w:left w:val="nil"/>
              <w:bottom w:val="single" w:color="auto" w:sz="4" w:space="0"/>
              <w:right w:val="single" w:color="auto" w:sz="4" w:space="0"/>
            </w:tcBorders>
            <w:shd w:val="clear" w:color="auto" w:fill="auto"/>
            <w:vAlign w:val="center"/>
          </w:tcPr>
          <w:p w14:paraId="1ED8A8C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真空接触器</w:t>
            </w:r>
          </w:p>
        </w:tc>
        <w:tc>
          <w:tcPr>
            <w:tcW w:w="800" w:type="dxa"/>
            <w:tcBorders>
              <w:top w:val="nil"/>
              <w:left w:val="nil"/>
              <w:bottom w:val="single" w:color="auto" w:sz="4" w:space="0"/>
              <w:right w:val="single" w:color="auto" w:sz="4" w:space="0"/>
            </w:tcBorders>
            <w:shd w:val="clear" w:color="auto" w:fill="auto"/>
            <w:vAlign w:val="center"/>
          </w:tcPr>
          <w:p w14:paraId="30FCD4C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20CC3E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1000" w:type="dxa"/>
            <w:tcBorders>
              <w:top w:val="nil"/>
              <w:left w:val="nil"/>
              <w:bottom w:val="single" w:color="auto" w:sz="4" w:space="0"/>
              <w:right w:val="single" w:color="auto" w:sz="4" w:space="0"/>
            </w:tcBorders>
            <w:shd w:val="clear" w:color="auto" w:fill="auto"/>
            <w:vAlign w:val="center"/>
          </w:tcPr>
          <w:p w14:paraId="5CD4E26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5BB189F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5C3326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475860E4">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024C39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2180" w:type="dxa"/>
            <w:tcBorders>
              <w:top w:val="single" w:color="auto" w:sz="4" w:space="0"/>
              <w:left w:val="nil"/>
              <w:bottom w:val="single" w:color="auto" w:sz="4" w:space="0"/>
              <w:right w:val="single" w:color="auto" w:sz="4" w:space="0"/>
            </w:tcBorders>
            <w:shd w:val="clear" w:color="auto" w:fill="auto"/>
            <w:vAlign w:val="center"/>
          </w:tcPr>
          <w:p w14:paraId="14ADAB2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高压开关柜</w:t>
            </w:r>
          </w:p>
        </w:tc>
        <w:tc>
          <w:tcPr>
            <w:tcW w:w="800" w:type="dxa"/>
            <w:tcBorders>
              <w:top w:val="nil"/>
              <w:left w:val="nil"/>
              <w:bottom w:val="single" w:color="auto" w:sz="4" w:space="0"/>
              <w:right w:val="single" w:color="auto" w:sz="4" w:space="0"/>
            </w:tcBorders>
            <w:shd w:val="clear" w:color="auto" w:fill="auto"/>
            <w:vAlign w:val="center"/>
          </w:tcPr>
          <w:p w14:paraId="1D0B6E5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BBDC0C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21</w:t>
            </w:r>
          </w:p>
        </w:tc>
        <w:tc>
          <w:tcPr>
            <w:tcW w:w="1000" w:type="dxa"/>
            <w:tcBorders>
              <w:top w:val="nil"/>
              <w:left w:val="nil"/>
              <w:bottom w:val="single" w:color="auto" w:sz="4" w:space="0"/>
              <w:right w:val="single" w:color="auto" w:sz="4" w:space="0"/>
            </w:tcBorders>
            <w:shd w:val="clear" w:color="auto" w:fill="auto"/>
            <w:vAlign w:val="center"/>
          </w:tcPr>
          <w:p w14:paraId="77D8352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6EB563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4420A69">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母线、刀闸、套管、绝缘子</w:t>
            </w:r>
          </w:p>
        </w:tc>
      </w:tr>
      <w:tr w14:paraId="7317200D">
        <w:tblPrEx>
          <w:tblCellMar>
            <w:top w:w="0" w:type="dxa"/>
            <w:left w:w="108" w:type="dxa"/>
            <w:bottom w:w="0" w:type="dxa"/>
            <w:right w:w="108" w:type="dxa"/>
          </w:tblCellMar>
        </w:tblPrEx>
        <w:trPr>
          <w:trHeight w:val="42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FFDFE5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5A9BA1C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电缆转接柜</w:t>
            </w:r>
          </w:p>
        </w:tc>
        <w:tc>
          <w:tcPr>
            <w:tcW w:w="800" w:type="dxa"/>
            <w:tcBorders>
              <w:top w:val="nil"/>
              <w:left w:val="nil"/>
              <w:bottom w:val="single" w:color="auto" w:sz="4" w:space="0"/>
              <w:right w:val="single" w:color="auto" w:sz="4" w:space="0"/>
            </w:tcBorders>
            <w:shd w:val="clear" w:color="auto" w:fill="auto"/>
            <w:vAlign w:val="center"/>
          </w:tcPr>
          <w:p w14:paraId="6B9A63D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82147C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vAlign w:val="center"/>
          </w:tcPr>
          <w:p w14:paraId="3DB29D7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90AE6D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0D00D27">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10626948">
        <w:tblPrEx>
          <w:tblCellMar>
            <w:top w:w="0" w:type="dxa"/>
            <w:left w:w="108" w:type="dxa"/>
            <w:bottom w:w="0" w:type="dxa"/>
            <w:right w:w="108" w:type="dxa"/>
          </w:tblCellMar>
        </w:tblPrEx>
        <w:trPr>
          <w:trHeight w:val="42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3D76824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2180" w:type="dxa"/>
            <w:tcBorders>
              <w:top w:val="single" w:color="auto" w:sz="4" w:space="0"/>
              <w:left w:val="nil"/>
              <w:bottom w:val="single" w:color="auto" w:sz="4" w:space="0"/>
              <w:right w:val="single" w:color="auto" w:sz="4" w:space="0"/>
            </w:tcBorders>
            <w:shd w:val="clear" w:color="auto" w:fill="auto"/>
            <w:vAlign w:val="center"/>
          </w:tcPr>
          <w:p w14:paraId="6C7C109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氧化锌避雷器</w:t>
            </w:r>
          </w:p>
        </w:tc>
        <w:tc>
          <w:tcPr>
            <w:tcW w:w="800" w:type="dxa"/>
            <w:tcBorders>
              <w:top w:val="nil"/>
              <w:left w:val="nil"/>
              <w:bottom w:val="single" w:color="auto" w:sz="4" w:space="0"/>
              <w:right w:val="single" w:color="auto" w:sz="4" w:space="0"/>
            </w:tcBorders>
            <w:shd w:val="clear" w:color="auto" w:fill="auto"/>
            <w:vAlign w:val="center"/>
          </w:tcPr>
          <w:p w14:paraId="3C5C982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2D97875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1000" w:type="dxa"/>
            <w:tcBorders>
              <w:top w:val="nil"/>
              <w:left w:val="nil"/>
              <w:bottom w:val="single" w:color="auto" w:sz="4" w:space="0"/>
              <w:right w:val="single" w:color="auto" w:sz="4" w:space="0"/>
            </w:tcBorders>
            <w:shd w:val="clear" w:color="auto" w:fill="auto"/>
            <w:vAlign w:val="center"/>
          </w:tcPr>
          <w:p w14:paraId="1146CE8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5AB0B44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9E66FDA">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7F801383">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FCFBBD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2180" w:type="dxa"/>
            <w:tcBorders>
              <w:top w:val="single" w:color="auto" w:sz="4" w:space="0"/>
              <w:left w:val="nil"/>
              <w:bottom w:val="single" w:color="auto" w:sz="4" w:space="0"/>
              <w:right w:val="single" w:color="auto" w:sz="4" w:space="0"/>
            </w:tcBorders>
            <w:shd w:val="clear" w:color="auto" w:fill="auto"/>
            <w:vAlign w:val="center"/>
          </w:tcPr>
          <w:p w14:paraId="7E6E2A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过压保护器</w:t>
            </w:r>
          </w:p>
        </w:tc>
        <w:tc>
          <w:tcPr>
            <w:tcW w:w="800" w:type="dxa"/>
            <w:tcBorders>
              <w:top w:val="nil"/>
              <w:left w:val="nil"/>
              <w:bottom w:val="single" w:color="auto" w:sz="4" w:space="0"/>
              <w:right w:val="single" w:color="auto" w:sz="4" w:space="0"/>
            </w:tcBorders>
            <w:shd w:val="clear" w:color="auto" w:fill="auto"/>
            <w:vAlign w:val="center"/>
          </w:tcPr>
          <w:p w14:paraId="64BE6B2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1C651CD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1000" w:type="dxa"/>
            <w:tcBorders>
              <w:top w:val="nil"/>
              <w:left w:val="nil"/>
              <w:bottom w:val="single" w:color="auto" w:sz="4" w:space="0"/>
              <w:right w:val="single" w:color="auto" w:sz="4" w:space="0"/>
            </w:tcBorders>
            <w:shd w:val="clear" w:color="auto" w:fill="auto"/>
            <w:vAlign w:val="center"/>
          </w:tcPr>
          <w:p w14:paraId="5C1766E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5587264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2AB1844E">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A4336CF">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CD4E7C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2180" w:type="dxa"/>
            <w:tcBorders>
              <w:top w:val="single" w:color="auto" w:sz="4" w:space="0"/>
              <w:left w:val="nil"/>
              <w:bottom w:val="single" w:color="auto" w:sz="4" w:space="0"/>
              <w:right w:val="single" w:color="auto" w:sz="4" w:space="0"/>
            </w:tcBorders>
            <w:shd w:val="clear" w:color="auto" w:fill="auto"/>
            <w:vAlign w:val="center"/>
          </w:tcPr>
          <w:p w14:paraId="3940756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异步电动机</w:t>
            </w:r>
          </w:p>
        </w:tc>
        <w:tc>
          <w:tcPr>
            <w:tcW w:w="800" w:type="dxa"/>
            <w:tcBorders>
              <w:top w:val="nil"/>
              <w:left w:val="nil"/>
              <w:bottom w:val="single" w:color="auto" w:sz="4" w:space="0"/>
              <w:right w:val="single" w:color="auto" w:sz="4" w:space="0"/>
            </w:tcBorders>
            <w:shd w:val="clear" w:color="auto" w:fill="auto"/>
            <w:vAlign w:val="center"/>
          </w:tcPr>
          <w:p w14:paraId="00C11E3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75B8AF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vAlign w:val="center"/>
          </w:tcPr>
          <w:p w14:paraId="4E3A6AB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496D7B8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2E8AB30">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7D6804EC">
        <w:tblPrEx>
          <w:tblCellMar>
            <w:top w:w="0" w:type="dxa"/>
            <w:left w:w="108" w:type="dxa"/>
            <w:bottom w:w="0" w:type="dxa"/>
            <w:right w:w="108" w:type="dxa"/>
          </w:tblCellMar>
        </w:tblPrEx>
        <w:trPr>
          <w:trHeight w:val="58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2C358E9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2180" w:type="dxa"/>
            <w:tcBorders>
              <w:top w:val="single" w:color="auto" w:sz="4" w:space="0"/>
              <w:left w:val="nil"/>
              <w:bottom w:val="single" w:color="auto" w:sz="4" w:space="0"/>
              <w:right w:val="single" w:color="auto" w:sz="4" w:space="0"/>
            </w:tcBorders>
            <w:shd w:val="clear" w:color="auto" w:fill="auto"/>
            <w:vAlign w:val="center"/>
          </w:tcPr>
          <w:p w14:paraId="495F7EC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高压补偿柜</w:t>
            </w:r>
          </w:p>
        </w:tc>
        <w:tc>
          <w:tcPr>
            <w:tcW w:w="800" w:type="dxa"/>
            <w:tcBorders>
              <w:top w:val="nil"/>
              <w:left w:val="nil"/>
              <w:bottom w:val="single" w:color="auto" w:sz="4" w:space="0"/>
              <w:right w:val="single" w:color="auto" w:sz="4" w:space="0"/>
            </w:tcBorders>
            <w:shd w:val="clear" w:color="auto" w:fill="auto"/>
            <w:vAlign w:val="center"/>
          </w:tcPr>
          <w:p w14:paraId="536E662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75252F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vAlign w:val="center"/>
          </w:tcPr>
          <w:p w14:paraId="1503C0A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C46C7A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D61ADD8">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含电抗器、电容器、真空接触器、隔离开关、放电线圈等</w:t>
            </w:r>
          </w:p>
        </w:tc>
      </w:tr>
      <w:tr w14:paraId="695B2E6C">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BA6042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2180" w:type="dxa"/>
            <w:tcBorders>
              <w:top w:val="single" w:color="auto" w:sz="4" w:space="0"/>
              <w:left w:val="nil"/>
              <w:bottom w:val="single" w:color="auto" w:sz="4" w:space="0"/>
              <w:right w:val="single" w:color="auto" w:sz="4" w:space="0"/>
            </w:tcBorders>
            <w:shd w:val="clear" w:color="auto" w:fill="auto"/>
            <w:vAlign w:val="center"/>
          </w:tcPr>
          <w:p w14:paraId="581822B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800" w:type="dxa"/>
            <w:tcBorders>
              <w:top w:val="nil"/>
              <w:left w:val="nil"/>
              <w:bottom w:val="single" w:color="auto" w:sz="4" w:space="0"/>
              <w:right w:val="single" w:color="auto" w:sz="4" w:space="0"/>
            </w:tcBorders>
            <w:shd w:val="clear" w:color="auto" w:fill="auto"/>
            <w:vAlign w:val="center"/>
          </w:tcPr>
          <w:p w14:paraId="0A4D826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740" w:type="dxa"/>
            <w:tcBorders>
              <w:top w:val="nil"/>
              <w:left w:val="nil"/>
              <w:bottom w:val="single" w:color="auto" w:sz="4" w:space="0"/>
              <w:right w:val="single" w:color="auto" w:sz="4" w:space="0"/>
            </w:tcBorders>
            <w:shd w:val="clear" w:color="auto" w:fill="auto"/>
            <w:vAlign w:val="center"/>
          </w:tcPr>
          <w:p w14:paraId="68BC77D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25</w:t>
            </w:r>
          </w:p>
        </w:tc>
        <w:tc>
          <w:tcPr>
            <w:tcW w:w="1000" w:type="dxa"/>
            <w:tcBorders>
              <w:top w:val="nil"/>
              <w:left w:val="nil"/>
              <w:bottom w:val="single" w:color="auto" w:sz="4" w:space="0"/>
              <w:right w:val="single" w:color="auto" w:sz="4" w:space="0"/>
            </w:tcBorders>
            <w:shd w:val="clear" w:color="auto" w:fill="auto"/>
            <w:vAlign w:val="center"/>
          </w:tcPr>
          <w:p w14:paraId="34A3C9C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977FBC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9DF6A20">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0690DE01">
        <w:tblPrEx>
          <w:tblCellMar>
            <w:top w:w="0" w:type="dxa"/>
            <w:left w:w="108" w:type="dxa"/>
            <w:bottom w:w="0" w:type="dxa"/>
            <w:right w:w="108" w:type="dxa"/>
          </w:tblCellMar>
        </w:tblPrEx>
        <w:trPr>
          <w:trHeight w:val="42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EE2DD9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14</w:t>
            </w:r>
          </w:p>
        </w:tc>
        <w:tc>
          <w:tcPr>
            <w:tcW w:w="2180" w:type="dxa"/>
            <w:tcBorders>
              <w:top w:val="single" w:color="auto" w:sz="4" w:space="0"/>
              <w:left w:val="nil"/>
              <w:bottom w:val="single" w:color="auto" w:sz="4" w:space="0"/>
              <w:right w:val="single" w:color="auto" w:sz="4" w:space="0"/>
            </w:tcBorders>
            <w:shd w:val="clear" w:color="auto" w:fill="auto"/>
            <w:vAlign w:val="center"/>
          </w:tcPr>
          <w:p w14:paraId="7F2E720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电容补偿保护</w:t>
            </w:r>
          </w:p>
        </w:tc>
        <w:tc>
          <w:tcPr>
            <w:tcW w:w="800" w:type="dxa"/>
            <w:tcBorders>
              <w:top w:val="nil"/>
              <w:left w:val="nil"/>
              <w:bottom w:val="single" w:color="auto" w:sz="4" w:space="0"/>
              <w:right w:val="single" w:color="auto" w:sz="4" w:space="0"/>
            </w:tcBorders>
            <w:shd w:val="clear" w:color="auto" w:fill="auto"/>
            <w:vAlign w:val="center"/>
          </w:tcPr>
          <w:p w14:paraId="53AB86E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ABB553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vAlign w:val="center"/>
          </w:tcPr>
          <w:p w14:paraId="4E836B3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EE3E2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2A3DBED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7FFAC63D">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9BE89D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15</w:t>
            </w:r>
          </w:p>
        </w:tc>
        <w:tc>
          <w:tcPr>
            <w:tcW w:w="2180" w:type="dxa"/>
            <w:tcBorders>
              <w:top w:val="single" w:color="auto" w:sz="4" w:space="0"/>
              <w:left w:val="nil"/>
              <w:bottom w:val="single" w:color="auto" w:sz="4" w:space="0"/>
              <w:right w:val="single" w:color="auto" w:sz="4" w:space="0"/>
            </w:tcBorders>
            <w:shd w:val="clear" w:color="auto" w:fill="auto"/>
            <w:vAlign w:val="center"/>
          </w:tcPr>
          <w:p w14:paraId="7D44E1E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主机继电保护</w:t>
            </w:r>
          </w:p>
        </w:tc>
        <w:tc>
          <w:tcPr>
            <w:tcW w:w="800" w:type="dxa"/>
            <w:tcBorders>
              <w:top w:val="nil"/>
              <w:left w:val="nil"/>
              <w:bottom w:val="single" w:color="auto" w:sz="4" w:space="0"/>
              <w:right w:val="single" w:color="auto" w:sz="4" w:space="0"/>
            </w:tcBorders>
            <w:shd w:val="clear" w:color="auto" w:fill="auto"/>
            <w:vAlign w:val="center"/>
          </w:tcPr>
          <w:p w14:paraId="0BB6226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499B3E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vAlign w:val="center"/>
          </w:tcPr>
          <w:p w14:paraId="0C2E77E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E44B33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643DBF10">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C74D793">
        <w:tblPrEx>
          <w:tblCellMar>
            <w:top w:w="0" w:type="dxa"/>
            <w:left w:w="108" w:type="dxa"/>
            <w:bottom w:w="0" w:type="dxa"/>
            <w:right w:w="108" w:type="dxa"/>
          </w:tblCellMar>
        </w:tblPrEx>
        <w:trPr>
          <w:trHeight w:val="46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F9D6BB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16</w:t>
            </w:r>
          </w:p>
        </w:tc>
        <w:tc>
          <w:tcPr>
            <w:tcW w:w="2180" w:type="dxa"/>
            <w:tcBorders>
              <w:top w:val="single" w:color="auto" w:sz="4" w:space="0"/>
              <w:left w:val="nil"/>
              <w:bottom w:val="single" w:color="auto" w:sz="4" w:space="0"/>
              <w:right w:val="single" w:color="auto" w:sz="4" w:space="0"/>
            </w:tcBorders>
            <w:shd w:val="clear" w:color="auto" w:fill="auto"/>
            <w:vAlign w:val="center"/>
          </w:tcPr>
          <w:p w14:paraId="0011707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线路及变压器继电保护</w:t>
            </w:r>
          </w:p>
        </w:tc>
        <w:tc>
          <w:tcPr>
            <w:tcW w:w="800" w:type="dxa"/>
            <w:tcBorders>
              <w:top w:val="nil"/>
              <w:left w:val="nil"/>
              <w:bottom w:val="single" w:color="auto" w:sz="4" w:space="0"/>
              <w:right w:val="single" w:color="auto" w:sz="4" w:space="0"/>
            </w:tcBorders>
            <w:shd w:val="clear" w:color="auto" w:fill="auto"/>
            <w:vAlign w:val="center"/>
          </w:tcPr>
          <w:p w14:paraId="6CABDFD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9A9482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1000" w:type="dxa"/>
            <w:tcBorders>
              <w:top w:val="nil"/>
              <w:left w:val="nil"/>
              <w:bottom w:val="single" w:color="auto" w:sz="4" w:space="0"/>
              <w:right w:val="single" w:color="auto" w:sz="4" w:space="0"/>
            </w:tcBorders>
            <w:shd w:val="clear" w:color="auto" w:fill="auto"/>
            <w:vAlign w:val="center"/>
          </w:tcPr>
          <w:p w14:paraId="560F391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07006D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19D1FDBB">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1E5B4D5B">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70FD4E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17</w:t>
            </w:r>
          </w:p>
        </w:tc>
        <w:tc>
          <w:tcPr>
            <w:tcW w:w="2180" w:type="dxa"/>
            <w:tcBorders>
              <w:top w:val="single" w:color="auto" w:sz="4" w:space="0"/>
              <w:left w:val="nil"/>
              <w:bottom w:val="single" w:color="auto" w:sz="4" w:space="0"/>
              <w:right w:val="single" w:color="auto" w:sz="4" w:space="0"/>
            </w:tcBorders>
            <w:shd w:val="clear" w:color="auto" w:fill="auto"/>
            <w:vAlign w:val="center"/>
          </w:tcPr>
          <w:p w14:paraId="6B9BBCD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蓄电池组（配电室）</w:t>
            </w:r>
          </w:p>
        </w:tc>
        <w:tc>
          <w:tcPr>
            <w:tcW w:w="800" w:type="dxa"/>
            <w:tcBorders>
              <w:top w:val="nil"/>
              <w:left w:val="nil"/>
              <w:bottom w:val="single" w:color="auto" w:sz="4" w:space="0"/>
              <w:right w:val="single" w:color="auto" w:sz="4" w:space="0"/>
            </w:tcBorders>
            <w:shd w:val="clear" w:color="auto" w:fill="auto"/>
            <w:vAlign w:val="center"/>
          </w:tcPr>
          <w:p w14:paraId="390331B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5B33CF1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640BC09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280167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2E6707F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9只 12V 80AH</w:t>
            </w:r>
          </w:p>
        </w:tc>
      </w:tr>
      <w:tr w14:paraId="696459E1">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9B60EE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18</w:t>
            </w:r>
          </w:p>
        </w:tc>
        <w:tc>
          <w:tcPr>
            <w:tcW w:w="2180" w:type="dxa"/>
            <w:tcBorders>
              <w:top w:val="single" w:color="auto" w:sz="4" w:space="0"/>
              <w:left w:val="nil"/>
              <w:bottom w:val="single" w:color="auto" w:sz="4" w:space="0"/>
              <w:right w:val="single" w:color="auto" w:sz="4" w:space="0"/>
            </w:tcBorders>
            <w:shd w:val="clear" w:color="auto" w:fill="auto"/>
            <w:vAlign w:val="center"/>
          </w:tcPr>
          <w:p w14:paraId="0B31114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蓄电池组（网络机房）</w:t>
            </w:r>
          </w:p>
        </w:tc>
        <w:tc>
          <w:tcPr>
            <w:tcW w:w="800" w:type="dxa"/>
            <w:tcBorders>
              <w:top w:val="nil"/>
              <w:left w:val="nil"/>
              <w:bottom w:val="single" w:color="auto" w:sz="4" w:space="0"/>
              <w:right w:val="single" w:color="auto" w:sz="4" w:space="0"/>
            </w:tcBorders>
            <w:shd w:val="clear" w:color="auto" w:fill="auto"/>
            <w:vAlign w:val="center"/>
          </w:tcPr>
          <w:p w14:paraId="732880F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740" w:type="dxa"/>
            <w:tcBorders>
              <w:top w:val="nil"/>
              <w:left w:val="nil"/>
              <w:bottom w:val="single" w:color="auto" w:sz="4" w:space="0"/>
              <w:right w:val="single" w:color="auto" w:sz="4" w:space="0"/>
            </w:tcBorders>
            <w:shd w:val="clear" w:color="auto" w:fill="auto"/>
            <w:vAlign w:val="center"/>
          </w:tcPr>
          <w:p w14:paraId="7644AE8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0A89C0C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79911B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AE8B1F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16只 12V 65AH</w:t>
            </w:r>
          </w:p>
        </w:tc>
      </w:tr>
      <w:tr w14:paraId="3B1E0964">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7F1898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19</w:t>
            </w:r>
          </w:p>
        </w:tc>
        <w:tc>
          <w:tcPr>
            <w:tcW w:w="2180" w:type="dxa"/>
            <w:tcBorders>
              <w:top w:val="single" w:color="auto" w:sz="4" w:space="0"/>
              <w:left w:val="nil"/>
              <w:bottom w:val="single" w:color="auto" w:sz="4" w:space="0"/>
              <w:right w:val="single" w:color="auto" w:sz="4" w:space="0"/>
            </w:tcBorders>
            <w:shd w:val="clear" w:color="auto" w:fill="auto"/>
            <w:vAlign w:val="center"/>
          </w:tcPr>
          <w:p w14:paraId="5637A56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蓄电池组（安防）</w:t>
            </w:r>
          </w:p>
        </w:tc>
        <w:tc>
          <w:tcPr>
            <w:tcW w:w="800" w:type="dxa"/>
            <w:tcBorders>
              <w:top w:val="nil"/>
              <w:left w:val="nil"/>
              <w:bottom w:val="single" w:color="auto" w:sz="4" w:space="0"/>
              <w:right w:val="single" w:color="auto" w:sz="4" w:space="0"/>
            </w:tcBorders>
            <w:shd w:val="clear" w:color="auto" w:fill="auto"/>
            <w:vAlign w:val="center"/>
          </w:tcPr>
          <w:p w14:paraId="3F84D782">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组</w:t>
            </w:r>
          </w:p>
        </w:tc>
        <w:tc>
          <w:tcPr>
            <w:tcW w:w="740" w:type="dxa"/>
            <w:tcBorders>
              <w:top w:val="nil"/>
              <w:left w:val="nil"/>
              <w:bottom w:val="single" w:color="auto" w:sz="4" w:space="0"/>
              <w:right w:val="single" w:color="auto" w:sz="4" w:space="0"/>
            </w:tcBorders>
            <w:shd w:val="clear" w:color="auto" w:fill="auto"/>
            <w:vAlign w:val="center"/>
          </w:tcPr>
          <w:p w14:paraId="217A96CD">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1</w:t>
            </w:r>
          </w:p>
        </w:tc>
        <w:tc>
          <w:tcPr>
            <w:tcW w:w="1000" w:type="dxa"/>
            <w:tcBorders>
              <w:top w:val="nil"/>
              <w:left w:val="nil"/>
              <w:bottom w:val="single" w:color="auto" w:sz="4" w:space="0"/>
              <w:right w:val="single" w:color="auto" w:sz="4" w:space="0"/>
            </w:tcBorders>
            <w:shd w:val="clear" w:color="auto" w:fill="auto"/>
            <w:vAlign w:val="center"/>
          </w:tcPr>
          <w:p w14:paraId="147FF4BC">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vAlign w:val="center"/>
          </w:tcPr>
          <w:p w14:paraId="4760B185">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　</w:t>
            </w:r>
          </w:p>
        </w:tc>
        <w:tc>
          <w:tcPr>
            <w:tcW w:w="3020" w:type="dxa"/>
            <w:tcBorders>
              <w:top w:val="nil"/>
              <w:left w:val="nil"/>
              <w:bottom w:val="single" w:color="auto" w:sz="4" w:space="0"/>
              <w:right w:val="single" w:color="auto" w:sz="4" w:space="0"/>
            </w:tcBorders>
            <w:shd w:val="clear" w:color="auto" w:fill="auto"/>
            <w:vAlign w:val="center"/>
          </w:tcPr>
          <w:p w14:paraId="07793EF0">
            <w:pPr>
              <w:widowControl/>
              <w:jc w:val="left"/>
              <w:rPr>
                <w:rFonts w:ascii="方正黑体_GBK" w:hAnsi="等线" w:eastAsia="方正黑体_GBK" w:cs="宋体"/>
                <w:color w:val="000000"/>
                <w:kern w:val="0"/>
                <w:sz w:val="20"/>
                <w:szCs w:val="20"/>
                <w:highlight w:val="none"/>
                <w:lang w:val="en-US" w:eastAsia="zh-CN" w:bidi="ar-SA"/>
              </w:rPr>
            </w:pPr>
            <w:r>
              <w:rPr>
                <w:rFonts w:hint="eastAsia" w:ascii="方正黑体_GBK" w:hAnsi="等线" w:eastAsia="方正黑体_GBK" w:cs="宋体"/>
                <w:color w:val="000000"/>
                <w:kern w:val="0"/>
                <w:sz w:val="20"/>
                <w:szCs w:val="20"/>
                <w:highlight w:val="none"/>
              </w:rPr>
              <w:t xml:space="preserve">16只 12V </w:t>
            </w:r>
            <w:r>
              <w:rPr>
                <w:rFonts w:hint="eastAsia" w:ascii="方正黑体_GBK" w:hAnsi="等线" w:eastAsia="方正黑体_GBK" w:cs="宋体"/>
                <w:color w:val="000000"/>
                <w:kern w:val="0"/>
                <w:sz w:val="20"/>
                <w:szCs w:val="20"/>
                <w:highlight w:val="none"/>
                <w:lang w:val="en-US" w:eastAsia="zh-CN"/>
              </w:rPr>
              <w:t>100</w:t>
            </w:r>
            <w:r>
              <w:rPr>
                <w:rFonts w:hint="eastAsia" w:ascii="方正黑体_GBK" w:hAnsi="等线" w:eastAsia="方正黑体_GBK" w:cs="宋体"/>
                <w:color w:val="000000"/>
                <w:kern w:val="0"/>
                <w:sz w:val="20"/>
                <w:szCs w:val="20"/>
                <w:highlight w:val="none"/>
              </w:rPr>
              <w:t>AH</w:t>
            </w:r>
          </w:p>
        </w:tc>
      </w:tr>
      <w:tr w14:paraId="27819A87">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55AAC9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20</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4735E71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低压电容补偿柜</w:t>
            </w:r>
          </w:p>
        </w:tc>
        <w:tc>
          <w:tcPr>
            <w:tcW w:w="800" w:type="dxa"/>
            <w:tcBorders>
              <w:top w:val="nil"/>
              <w:left w:val="nil"/>
              <w:bottom w:val="single" w:color="auto" w:sz="4" w:space="0"/>
              <w:right w:val="single" w:color="auto" w:sz="4" w:space="0"/>
            </w:tcBorders>
            <w:shd w:val="clear" w:color="auto" w:fill="auto"/>
            <w:vAlign w:val="center"/>
          </w:tcPr>
          <w:p w14:paraId="37ACF1F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5392A8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1000" w:type="dxa"/>
            <w:tcBorders>
              <w:top w:val="nil"/>
              <w:left w:val="nil"/>
              <w:bottom w:val="single" w:color="auto" w:sz="4" w:space="0"/>
              <w:right w:val="single" w:color="auto" w:sz="4" w:space="0"/>
            </w:tcBorders>
            <w:shd w:val="clear" w:color="auto" w:fill="auto"/>
            <w:vAlign w:val="center"/>
          </w:tcPr>
          <w:p w14:paraId="0328110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0D034D5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BF8F9C6">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0FFB89CE">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1C11A0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21</w:t>
            </w:r>
          </w:p>
        </w:tc>
        <w:tc>
          <w:tcPr>
            <w:tcW w:w="2180" w:type="dxa"/>
            <w:tcBorders>
              <w:top w:val="single" w:color="auto" w:sz="4" w:space="0"/>
              <w:left w:val="nil"/>
              <w:bottom w:val="single" w:color="auto" w:sz="4" w:space="0"/>
              <w:right w:val="single" w:color="000000" w:sz="4" w:space="0"/>
            </w:tcBorders>
            <w:shd w:val="clear" w:color="auto" w:fill="auto"/>
            <w:vAlign w:val="center"/>
          </w:tcPr>
          <w:p w14:paraId="6B0FA0C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低压配电柜</w:t>
            </w:r>
          </w:p>
        </w:tc>
        <w:tc>
          <w:tcPr>
            <w:tcW w:w="800" w:type="dxa"/>
            <w:tcBorders>
              <w:top w:val="nil"/>
              <w:left w:val="nil"/>
              <w:bottom w:val="single" w:color="auto" w:sz="4" w:space="0"/>
              <w:right w:val="single" w:color="auto" w:sz="4" w:space="0"/>
            </w:tcBorders>
            <w:shd w:val="clear" w:color="auto" w:fill="auto"/>
            <w:vAlign w:val="center"/>
          </w:tcPr>
          <w:p w14:paraId="69EBA72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F12F7C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21</w:t>
            </w:r>
          </w:p>
        </w:tc>
        <w:tc>
          <w:tcPr>
            <w:tcW w:w="1000" w:type="dxa"/>
            <w:tcBorders>
              <w:top w:val="nil"/>
              <w:left w:val="nil"/>
              <w:bottom w:val="single" w:color="auto" w:sz="4" w:space="0"/>
              <w:right w:val="single" w:color="auto" w:sz="4" w:space="0"/>
            </w:tcBorders>
            <w:shd w:val="clear" w:color="auto" w:fill="auto"/>
            <w:vAlign w:val="center"/>
          </w:tcPr>
          <w:p w14:paraId="4D394E8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1CC4BE8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36BE80D1">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母线、刀闸、套管、绝缘子</w:t>
            </w:r>
          </w:p>
        </w:tc>
      </w:tr>
      <w:tr w14:paraId="201E9C9C">
        <w:tblPrEx>
          <w:tblCellMar>
            <w:top w:w="0" w:type="dxa"/>
            <w:left w:w="108" w:type="dxa"/>
            <w:bottom w:w="0" w:type="dxa"/>
            <w:right w:w="108" w:type="dxa"/>
          </w:tblCellMar>
        </w:tblPrEx>
        <w:trPr>
          <w:trHeight w:val="45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A9F2E3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22</w:t>
            </w:r>
          </w:p>
        </w:tc>
        <w:tc>
          <w:tcPr>
            <w:tcW w:w="2180" w:type="dxa"/>
            <w:tcBorders>
              <w:top w:val="single" w:color="auto" w:sz="4" w:space="0"/>
              <w:left w:val="nil"/>
              <w:bottom w:val="single" w:color="auto" w:sz="4" w:space="0"/>
              <w:right w:val="single" w:color="auto" w:sz="4" w:space="0"/>
            </w:tcBorders>
            <w:shd w:val="clear" w:color="auto" w:fill="auto"/>
            <w:vAlign w:val="center"/>
          </w:tcPr>
          <w:p w14:paraId="2A1932B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电气仪表</w:t>
            </w:r>
          </w:p>
        </w:tc>
        <w:tc>
          <w:tcPr>
            <w:tcW w:w="800" w:type="dxa"/>
            <w:tcBorders>
              <w:top w:val="nil"/>
              <w:left w:val="nil"/>
              <w:bottom w:val="single" w:color="auto" w:sz="4" w:space="0"/>
              <w:right w:val="single" w:color="auto" w:sz="4" w:space="0"/>
            </w:tcBorders>
            <w:shd w:val="clear" w:color="auto" w:fill="auto"/>
            <w:vAlign w:val="center"/>
          </w:tcPr>
          <w:p w14:paraId="28E5876F">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14:paraId="4A4F509E">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1</w:t>
            </w:r>
          </w:p>
        </w:tc>
        <w:tc>
          <w:tcPr>
            <w:tcW w:w="1000" w:type="dxa"/>
            <w:tcBorders>
              <w:top w:val="nil"/>
              <w:left w:val="nil"/>
              <w:bottom w:val="single" w:color="auto" w:sz="4" w:space="0"/>
              <w:right w:val="single" w:color="auto" w:sz="4" w:space="0"/>
            </w:tcBorders>
            <w:shd w:val="clear" w:color="auto" w:fill="auto"/>
            <w:vAlign w:val="center"/>
          </w:tcPr>
          <w:p w14:paraId="729628F4">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vAlign w:val="center"/>
          </w:tcPr>
          <w:p w14:paraId="076EAD68">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　</w:t>
            </w:r>
          </w:p>
        </w:tc>
        <w:tc>
          <w:tcPr>
            <w:tcW w:w="3020" w:type="dxa"/>
            <w:tcBorders>
              <w:top w:val="nil"/>
              <w:left w:val="nil"/>
              <w:bottom w:val="single" w:color="auto" w:sz="4" w:space="0"/>
              <w:right w:val="single" w:color="auto" w:sz="4" w:space="0"/>
            </w:tcBorders>
            <w:shd w:val="clear" w:color="auto" w:fill="auto"/>
            <w:vAlign w:val="center"/>
          </w:tcPr>
          <w:p w14:paraId="068E62B2">
            <w:pPr>
              <w:widowControl/>
              <w:jc w:val="left"/>
              <w:rPr>
                <w:rFonts w:ascii="方正黑体_GBK" w:hAnsi="等线" w:eastAsia="方正黑体_GBK" w:cs="宋体"/>
                <w:kern w:val="0"/>
                <w:sz w:val="20"/>
                <w:szCs w:val="20"/>
                <w:highlight w:val="none"/>
              </w:rPr>
            </w:pPr>
            <w:r>
              <w:rPr>
                <w:rFonts w:hint="eastAsia" w:ascii="方正黑体_GBK" w:hAnsi="等线" w:eastAsia="方正黑体_GBK" w:cs="宋体"/>
                <w:color w:val="000000"/>
                <w:kern w:val="0"/>
                <w:sz w:val="20"/>
                <w:szCs w:val="20"/>
                <w:highlight w:val="none"/>
              </w:rPr>
              <w:t>所有高低压配电柜（箱）上的电气仪表，约</w:t>
            </w:r>
            <w:r>
              <w:rPr>
                <w:rFonts w:hint="eastAsia" w:ascii="方正黑体_GBK" w:hAnsi="等线" w:eastAsia="方正黑体_GBK" w:cs="宋体"/>
                <w:color w:val="000000"/>
                <w:kern w:val="0"/>
                <w:sz w:val="20"/>
                <w:szCs w:val="20"/>
                <w:highlight w:val="none"/>
                <w:lang w:val="en-US" w:eastAsia="zh-CN"/>
              </w:rPr>
              <w:t>100</w:t>
            </w:r>
            <w:r>
              <w:rPr>
                <w:rFonts w:hint="eastAsia" w:ascii="方正黑体_GBK" w:hAnsi="等线" w:eastAsia="方正黑体_GBK" w:cs="宋体"/>
                <w:color w:val="000000"/>
                <w:kern w:val="0"/>
                <w:sz w:val="20"/>
                <w:szCs w:val="20"/>
                <w:highlight w:val="none"/>
              </w:rPr>
              <w:t>只</w:t>
            </w:r>
          </w:p>
        </w:tc>
      </w:tr>
      <w:tr w14:paraId="68D4AE88">
        <w:tblPrEx>
          <w:tblCellMar>
            <w:top w:w="0" w:type="dxa"/>
            <w:left w:w="108" w:type="dxa"/>
            <w:bottom w:w="0" w:type="dxa"/>
            <w:right w:w="108" w:type="dxa"/>
          </w:tblCellMar>
        </w:tblPrEx>
        <w:trPr>
          <w:trHeight w:val="55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9092E3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23</w:t>
            </w:r>
          </w:p>
        </w:tc>
        <w:tc>
          <w:tcPr>
            <w:tcW w:w="2180" w:type="dxa"/>
            <w:tcBorders>
              <w:top w:val="single" w:color="auto" w:sz="4" w:space="0"/>
              <w:left w:val="nil"/>
              <w:bottom w:val="single" w:color="auto" w:sz="4" w:space="0"/>
              <w:right w:val="single" w:color="auto" w:sz="4" w:space="0"/>
            </w:tcBorders>
            <w:shd w:val="clear" w:color="auto" w:fill="auto"/>
            <w:vAlign w:val="center"/>
          </w:tcPr>
          <w:p w14:paraId="3AA5641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低压三相异步电动机</w:t>
            </w:r>
          </w:p>
        </w:tc>
        <w:tc>
          <w:tcPr>
            <w:tcW w:w="800" w:type="dxa"/>
            <w:tcBorders>
              <w:top w:val="nil"/>
              <w:left w:val="nil"/>
              <w:bottom w:val="single" w:color="auto" w:sz="4" w:space="0"/>
              <w:right w:val="single" w:color="auto" w:sz="4" w:space="0"/>
            </w:tcBorders>
            <w:shd w:val="clear" w:color="auto" w:fill="auto"/>
            <w:vAlign w:val="center"/>
          </w:tcPr>
          <w:p w14:paraId="4BF7D7D3">
            <w:pPr>
              <w:widowControl/>
              <w:jc w:val="center"/>
              <w:rPr>
                <w:rFonts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项</w:t>
            </w:r>
          </w:p>
        </w:tc>
        <w:tc>
          <w:tcPr>
            <w:tcW w:w="740" w:type="dxa"/>
            <w:tcBorders>
              <w:top w:val="nil"/>
              <w:left w:val="nil"/>
              <w:bottom w:val="single" w:color="auto" w:sz="4" w:space="0"/>
              <w:right w:val="single" w:color="auto" w:sz="4" w:space="0"/>
            </w:tcBorders>
            <w:shd w:val="clear" w:color="auto" w:fill="auto"/>
            <w:vAlign w:val="center"/>
          </w:tcPr>
          <w:p w14:paraId="23D17B70">
            <w:pPr>
              <w:widowControl/>
              <w:jc w:val="center"/>
              <w:rPr>
                <w:rFonts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1</w:t>
            </w:r>
          </w:p>
        </w:tc>
        <w:tc>
          <w:tcPr>
            <w:tcW w:w="1000" w:type="dxa"/>
            <w:tcBorders>
              <w:top w:val="nil"/>
              <w:left w:val="nil"/>
              <w:bottom w:val="single" w:color="auto" w:sz="4" w:space="0"/>
              <w:right w:val="single" w:color="auto" w:sz="4" w:space="0"/>
            </w:tcBorders>
            <w:shd w:val="clear" w:color="auto" w:fill="auto"/>
            <w:vAlign w:val="center"/>
          </w:tcPr>
          <w:p w14:paraId="355F95C2">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　</w:t>
            </w:r>
          </w:p>
        </w:tc>
        <w:tc>
          <w:tcPr>
            <w:tcW w:w="1200" w:type="dxa"/>
            <w:tcBorders>
              <w:top w:val="nil"/>
              <w:left w:val="nil"/>
              <w:bottom w:val="single" w:color="auto" w:sz="4" w:space="0"/>
              <w:right w:val="single" w:color="auto" w:sz="4" w:space="0"/>
            </w:tcBorders>
            <w:shd w:val="clear" w:color="auto" w:fill="auto"/>
            <w:vAlign w:val="center"/>
          </w:tcPr>
          <w:p w14:paraId="70D6781B">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　</w:t>
            </w:r>
          </w:p>
        </w:tc>
        <w:tc>
          <w:tcPr>
            <w:tcW w:w="3020" w:type="dxa"/>
            <w:tcBorders>
              <w:top w:val="nil"/>
              <w:left w:val="nil"/>
              <w:bottom w:val="single" w:color="auto" w:sz="4" w:space="0"/>
              <w:right w:val="single" w:color="auto" w:sz="4" w:space="0"/>
            </w:tcBorders>
            <w:shd w:val="clear" w:color="auto" w:fill="auto"/>
            <w:vAlign w:val="center"/>
          </w:tcPr>
          <w:p w14:paraId="4FD84427">
            <w:pPr>
              <w:widowControl/>
              <w:jc w:val="left"/>
              <w:rPr>
                <w:rFonts w:hint="default" w:ascii="方正黑体_GBK" w:hAnsi="等线" w:eastAsia="方正黑体_GBK" w:cs="宋体"/>
                <w:kern w:val="0"/>
                <w:sz w:val="20"/>
                <w:szCs w:val="20"/>
                <w:highlight w:val="none"/>
                <w:lang w:val="en-US" w:eastAsia="zh-CN"/>
              </w:rPr>
            </w:pPr>
            <w:r>
              <w:rPr>
                <w:rFonts w:hint="eastAsia" w:ascii="方正黑体_GBK" w:hAnsi="等线" w:eastAsia="方正黑体_GBK" w:cs="宋体"/>
                <w:kern w:val="0"/>
                <w:sz w:val="20"/>
                <w:szCs w:val="20"/>
                <w:highlight w:val="none"/>
              </w:rPr>
              <w:t>含清污机、行车、电动葫芦、液压站、排水泵、消防泵等</w:t>
            </w:r>
            <w:r>
              <w:rPr>
                <w:rFonts w:hint="eastAsia" w:ascii="方正黑体_GBK" w:hAnsi="等线" w:eastAsia="方正黑体_GBK" w:cs="宋体"/>
                <w:kern w:val="0"/>
                <w:sz w:val="20"/>
                <w:szCs w:val="20"/>
                <w:highlight w:val="none"/>
                <w:lang w:eastAsia="zh-CN"/>
              </w:rPr>
              <w:t>，</w:t>
            </w:r>
            <w:r>
              <w:rPr>
                <w:rFonts w:hint="eastAsia" w:ascii="方正黑体_GBK" w:hAnsi="等线" w:eastAsia="方正黑体_GBK" w:cs="宋体"/>
                <w:kern w:val="0"/>
                <w:sz w:val="20"/>
                <w:szCs w:val="20"/>
                <w:highlight w:val="none"/>
                <w:lang w:val="en-US" w:eastAsia="zh-CN"/>
              </w:rPr>
              <w:t>约45台</w:t>
            </w:r>
          </w:p>
        </w:tc>
      </w:tr>
      <w:tr w14:paraId="0DC79290">
        <w:tblPrEx>
          <w:tblCellMar>
            <w:top w:w="0" w:type="dxa"/>
            <w:left w:w="108" w:type="dxa"/>
            <w:bottom w:w="0" w:type="dxa"/>
            <w:right w:w="108" w:type="dxa"/>
          </w:tblCellMar>
        </w:tblPrEx>
        <w:trPr>
          <w:trHeight w:val="127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25F5C5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24</w:t>
            </w:r>
          </w:p>
        </w:tc>
        <w:tc>
          <w:tcPr>
            <w:tcW w:w="2180" w:type="dxa"/>
            <w:tcBorders>
              <w:top w:val="single" w:color="auto" w:sz="4" w:space="0"/>
              <w:left w:val="nil"/>
              <w:bottom w:val="single" w:color="auto" w:sz="4" w:space="0"/>
              <w:right w:val="single" w:color="auto" w:sz="4" w:space="0"/>
            </w:tcBorders>
            <w:shd w:val="clear" w:color="auto" w:fill="auto"/>
            <w:vAlign w:val="center"/>
          </w:tcPr>
          <w:p w14:paraId="5AA7BC7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采购安全用具及送检</w:t>
            </w:r>
          </w:p>
        </w:tc>
        <w:tc>
          <w:tcPr>
            <w:tcW w:w="800" w:type="dxa"/>
            <w:tcBorders>
              <w:top w:val="nil"/>
              <w:left w:val="nil"/>
              <w:bottom w:val="single" w:color="auto" w:sz="4" w:space="0"/>
              <w:right w:val="single" w:color="auto" w:sz="4" w:space="0"/>
            </w:tcBorders>
            <w:shd w:val="clear" w:color="auto" w:fill="auto"/>
            <w:vAlign w:val="center"/>
          </w:tcPr>
          <w:p w14:paraId="26E92AE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596CCB2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13DCEE2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7672B28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5075FEF">
            <w:pPr>
              <w:widowControl/>
              <w:jc w:val="left"/>
              <w:rPr>
                <w:rFonts w:hint="default" w:ascii="方正黑体_GBK" w:hAnsi="等线" w:eastAsia="方正黑体_GBK" w:cs="宋体"/>
                <w:kern w:val="0"/>
                <w:sz w:val="20"/>
                <w:szCs w:val="20"/>
                <w:highlight w:val="none"/>
                <w:lang w:val="en-US" w:eastAsia="zh-CN"/>
              </w:rPr>
            </w:pPr>
            <w:r>
              <w:rPr>
                <w:rFonts w:hint="eastAsia" w:ascii="方正黑体_GBK" w:hAnsi="等线" w:eastAsia="方正黑体_GBK" w:cs="宋体"/>
                <w:kern w:val="0"/>
                <w:sz w:val="20"/>
                <w:szCs w:val="20"/>
                <w:highlight w:val="none"/>
              </w:rPr>
              <w:t>根据现场及业主要求配置，需满足规范要求。</w:t>
            </w:r>
            <w:r>
              <w:rPr>
                <w:rFonts w:hint="eastAsia" w:ascii="方正黑体_GBK" w:hAnsi="等线" w:eastAsia="方正黑体_GBK" w:cs="宋体"/>
                <w:kern w:val="0"/>
                <w:sz w:val="20"/>
                <w:szCs w:val="20"/>
                <w:highlight w:val="none"/>
                <w:lang w:val="en-US" w:eastAsia="zh-CN"/>
              </w:rPr>
              <w:t>采购用具</w:t>
            </w:r>
            <w:r>
              <w:rPr>
                <w:rFonts w:hint="eastAsia" w:ascii="方正黑体_GBK" w:hAnsi="等线" w:eastAsia="方正黑体_GBK" w:cs="宋体"/>
                <w:kern w:val="0"/>
                <w:sz w:val="20"/>
                <w:szCs w:val="20"/>
                <w:highlight w:val="none"/>
              </w:rPr>
              <w:t>含</w:t>
            </w:r>
            <w:r>
              <w:rPr>
                <w:rFonts w:hint="eastAsia" w:ascii="方正黑体_GBK" w:hAnsi="等线" w:eastAsia="方正黑体_GBK" w:cs="宋体"/>
                <w:kern w:val="0"/>
                <w:sz w:val="20"/>
                <w:szCs w:val="20"/>
                <w:highlight w:val="none"/>
                <w:lang w:val="en-US" w:eastAsia="zh-CN"/>
              </w:rPr>
              <w:t>数字高压兆欧表1只（电压250-2500V）、</w:t>
            </w:r>
            <w:r>
              <w:rPr>
                <w:rFonts w:hint="eastAsia" w:ascii="方正黑体_GBK" w:hAnsi="等线" w:eastAsia="方正黑体_GBK" w:cs="宋体"/>
                <w:kern w:val="0"/>
                <w:sz w:val="20"/>
                <w:szCs w:val="20"/>
                <w:highlight w:val="none"/>
              </w:rPr>
              <w:t>10kV验电器2个、400V验电器2个、绝缘手套</w:t>
            </w:r>
            <w:r>
              <w:rPr>
                <w:rFonts w:hint="eastAsia" w:ascii="方正黑体_GBK" w:hAnsi="等线" w:eastAsia="方正黑体_GBK" w:cs="宋体"/>
                <w:kern w:val="0"/>
                <w:sz w:val="20"/>
                <w:szCs w:val="20"/>
                <w:highlight w:val="none"/>
                <w:lang w:val="en-US" w:eastAsia="zh-CN"/>
              </w:rPr>
              <w:t>1</w:t>
            </w:r>
            <w:r>
              <w:rPr>
                <w:rFonts w:hint="eastAsia" w:ascii="方正黑体_GBK" w:hAnsi="等线" w:eastAsia="方正黑体_GBK" w:cs="宋体"/>
                <w:kern w:val="0"/>
                <w:sz w:val="20"/>
                <w:szCs w:val="20"/>
                <w:highlight w:val="none"/>
              </w:rPr>
              <w:t>副、绝缘靴</w:t>
            </w:r>
            <w:r>
              <w:rPr>
                <w:rFonts w:hint="eastAsia" w:ascii="方正黑体_GBK" w:hAnsi="等线" w:eastAsia="方正黑体_GBK" w:cs="宋体"/>
                <w:kern w:val="0"/>
                <w:sz w:val="20"/>
                <w:szCs w:val="20"/>
                <w:highlight w:val="none"/>
                <w:lang w:val="en-US" w:eastAsia="zh-CN"/>
              </w:rPr>
              <w:t>1</w:t>
            </w:r>
            <w:r>
              <w:rPr>
                <w:rFonts w:hint="eastAsia" w:ascii="方正黑体_GBK" w:hAnsi="等线" w:eastAsia="方正黑体_GBK" w:cs="宋体"/>
                <w:kern w:val="0"/>
                <w:sz w:val="20"/>
                <w:szCs w:val="20"/>
                <w:highlight w:val="none"/>
              </w:rPr>
              <w:t>双。</w:t>
            </w:r>
            <w:r>
              <w:rPr>
                <w:rFonts w:hint="eastAsia" w:ascii="方正黑体_GBK" w:hAnsi="等线" w:eastAsia="方正黑体_GBK" w:cs="宋体"/>
                <w:kern w:val="0"/>
                <w:sz w:val="20"/>
                <w:szCs w:val="20"/>
                <w:highlight w:val="none"/>
                <w:lang w:val="en-US" w:eastAsia="zh-CN"/>
              </w:rPr>
              <w:t>送检用具包含上述采购用具及现场原有接地线、绝缘手套、绝缘靴等安全用具</w:t>
            </w:r>
          </w:p>
        </w:tc>
      </w:tr>
      <w:tr w14:paraId="5D038F87">
        <w:tblPrEx>
          <w:tblCellMar>
            <w:top w:w="0" w:type="dxa"/>
            <w:left w:w="108" w:type="dxa"/>
            <w:bottom w:w="0" w:type="dxa"/>
            <w:right w:w="108" w:type="dxa"/>
          </w:tblCellMar>
        </w:tblPrEx>
        <w:trPr>
          <w:trHeight w:val="106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E91D4E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25</w:t>
            </w:r>
          </w:p>
        </w:tc>
        <w:tc>
          <w:tcPr>
            <w:tcW w:w="2180" w:type="dxa"/>
            <w:tcBorders>
              <w:top w:val="single" w:color="auto" w:sz="4" w:space="0"/>
              <w:left w:val="nil"/>
              <w:bottom w:val="single" w:color="auto" w:sz="4" w:space="0"/>
              <w:right w:val="single" w:color="auto" w:sz="4" w:space="0"/>
            </w:tcBorders>
            <w:shd w:val="clear" w:color="auto" w:fill="auto"/>
            <w:vAlign w:val="center"/>
          </w:tcPr>
          <w:p w14:paraId="105C611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接地检测</w:t>
            </w:r>
          </w:p>
        </w:tc>
        <w:tc>
          <w:tcPr>
            <w:tcW w:w="800" w:type="dxa"/>
            <w:tcBorders>
              <w:top w:val="nil"/>
              <w:left w:val="nil"/>
              <w:bottom w:val="single" w:color="auto" w:sz="4" w:space="0"/>
              <w:right w:val="single" w:color="auto" w:sz="4" w:space="0"/>
            </w:tcBorders>
            <w:shd w:val="clear" w:color="auto" w:fill="auto"/>
            <w:vAlign w:val="center"/>
          </w:tcPr>
          <w:p w14:paraId="10066CC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09A42E3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7A27392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7C2E07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17DF600A">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含高低压室、主电机、清污机、控制箱等每一处独立的配电柜（箱）、一二次电气设备均需独立检测</w:t>
            </w:r>
          </w:p>
        </w:tc>
      </w:tr>
      <w:tr w14:paraId="640AF6D1">
        <w:tblPrEx>
          <w:tblCellMar>
            <w:top w:w="0" w:type="dxa"/>
            <w:left w:w="108" w:type="dxa"/>
            <w:bottom w:w="0" w:type="dxa"/>
            <w:right w:w="108" w:type="dxa"/>
          </w:tblCellMar>
        </w:tblPrEx>
        <w:trPr>
          <w:trHeight w:val="94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7894859">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26</w:t>
            </w:r>
          </w:p>
        </w:tc>
        <w:tc>
          <w:tcPr>
            <w:tcW w:w="2180" w:type="dxa"/>
            <w:tcBorders>
              <w:top w:val="single" w:color="auto" w:sz="4" w:space="0"/>
              <w:left w:val="nil"/>
              <w:bottom w:val="single" w:color="auto" w:sz="4" w:space="0"/>
              <w:right w:val="single" w:color="auto" w:sz="4" w:space="0"/>
            </w:tcBorders>
            <w:shd w:val="clear" w:color="auto" w:fill="auto"/>
            <w:vAlign w:val="center"/>
          </w:tcPr>
          <w:p w14:paraId="650B4D17">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采购压力表及送检</w:t>
            </w:r>
          </w:p>
        </w:tc>
        <w:tc>
          <w:tcPr>
            <w:tcW w:w="800" w:type="dxa"/>
            <w:tcBorders>
              <w:top w:val="nil"/>
              <w:left w:val="nil"/>
              <w:bottom w:val="single" w:color="auto" w:sz="4" w:space="0"/>
              <w:right w:val="single" w:color="auto" w:sz="4" w:space="0"/>
            </w:tcBorders>
            <w:shd w:val="clear" w:color="auto" w:fill="auto"/>
            <w:vAlign w:val="center"/>
          </w:tcPr>
          <w:p w14:paraId="0AD0F0B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4B7AB15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585A48E4">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67EAC343">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8C5044E">
            <w:pPr>
              <w:widowControl/>
              <w:jc w:val="left"/>
              <w:rPr>
                <w:rFonts w:hint="eastAsia" w:ascii="方正黑体_GBK" w:hAnsi="等线" w:eastAsia="方正黑体_GBK" w:cs="宋体"/>
                <w:b/>
                <w:bCs/>
                <w:kern w:val="0"/>
                <w:sz w:val="20"/>
                <w:szCs w:val="20"/>
                <w:highlight w:val="none"/>
                <w:lang w:eastAsia="zh-CN"/>
              </w:rPr>
            </w:pPr>
            <w:r>
              <w:rPr>
                <w:rFonts w:hint="eastAsia" w:ascii="方正黑体_GBK" w:hAnsi="等线" w:eastAsia="方正黑体_GBK" w:cs="宋体"/>
                <w:b/>
                <w:bCs/>
                <w:kern w:val="0"/>
                <w:sz w:val="20"/>
                <w:szCs w:val="20"/>
                <w:highlight w:val="none"/>
              </w:rPr>
              <w:t>根据现场情况，</w:t>
            </w:r>
            <w:r>
              <w:rPr>
                <w:rFonts w:hint="eastAsia" w:ascii="方正黑体_GBK" w:hAnsi="等线" w:eastAsia="方正黑体_GBK" w:cs="宋体"/>
                <w:b/>
                <w:bCs/>
                <w:kern w:val="0"/>
                <w:sz w:val="20"/>
                <w:szCs w:val="20"/>
                <w:highlight w:val="none"/>
                <w:lang w:val="en-US" w:eastAsia="zh-CN"/>
              </w:rPr>
              <w:t>购买</w:t>
            </w:r>
            <w:r>
              <w:rPr>
                <w:rFonts w:hint="eastAsia" w:ascii="方正黑体_GBK" w:hAnsi="等线" w:eastAsia="方正黑体_GBK" w:cs="宋体"/>
                <w:b/>
                <w:bCs/>
                <w:kern w:val="0"/>
                <w:sz w:val="20"/>
                <w:szCs w:val="20"/>
                <w:highlight w:val="none"/>
              </w:rPr>
              <w:t>同类型同型号压力表备品一套</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约60只</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rPr>
              <w:t>，并分批次将现场使用的及新采购压力表送检</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共约120只</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为保障现场正常使用运行，现场使用及备用压力表需分批送检，均需中标方负责拆装调试</w:t>
            </w:r>
            <w:r>
              <w:rPr>
                <w:rFonts w:hint="eastAsia" w:ascii="方正黑体_GBK" w:hAnsi="等线" w:eastAsia="方正黑体_GBK" w:cs="宋体"/>
                <w:b/>
                <w:bCs/>
                <w:kern w:val="0"/>
                <w:sz w:val="20"/>
                <w:szCs w:val="20"/>
                <w:highlight w:val="none"/>
                <w:lang w:eastAsia="zh-CN"/>
              </w:rPr>
              <w:t>）</w:t>
            </w:r>
          </w:p>
        </w:tc>
      </w:tr>
      <w:tr w14:paraId="719206AF">
        <w:tblPrEx>
          <w:tblCellMar>
            <w:top w:w="0" w:type="dxa"/>
            <w:left w:w="108" w:type="dxa"/>
            <w:bottom w:w="0" w:type="dxa"/>
            <w:right w:w="108" w:type="dxa"/>
          </w:tblCellMar>
        </w:tblPrEx>
        <w:trPr>
          <w:trHeight w:val="94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D4CB06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27</w:t>
            </w:r>
          </w:p>
        </w:tc>
        <w:tc>
          <w:tcPr>
            <w:tcW w:w="2180" w:type="dxa"/>
            <w:tcBorders>
              <w:top w:val="single" w:color="auto" w:sz="4" w:space="0"/>
              <w:left w:val="nil"/>
              <w:bottom w:val="single" w:color="auto" w:sz="4" w:space="0"/>
              <w:right w:val="single" w:color="auto" w:sz="4" w:space="0"/>
            </w:tcBorders>
            <w:shd w:val="clear" w:color="auto" w:fill="auto"/>
            <w:vAlign w:val="center"/>
          </w:tcPr>
          <w:p w14:paraId="6A477D4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采购10kV绝缘垫</w:t>
            </w:r>
          </w:p>
        </w:tc>
        <w:tc>
          <w:tcPr>
            <w:tcW w:w="800" w:type="dxa"/>
            <w:tcBorders>
              <w:top w:val="nil"/>
              <w:left w:val="nil"/>
              <w:bottom w:val="single" w:color="auto" w:sz="4" w:space="0"/>
              <w:right w:val="single" w:color="auto" w:sz="4" w:space="0"/>
            </w:tcBorders>
            <w:shd w:val="clear" w:color="auto" w:fill="auto"/>
            <w:vAlign w:val="center"/>
          </w:tcPr>
          <w:p w14:paraId="1B2B000C">
            <w:pPr>
              <w:widowControl/>
              <w:jc w:val="center"/>
              <w:rPr>
                <w:rFonts w:ascii="方正黑体_GBK" w:hAnsi="等线" w:eastAsia="方正黑体_GBK" w:cs="宋体"/>
                <w:kern w:val="0"/>
                <w:sz w:val="20"/>
                <w:szCs w:val="20"/>
              </w:rPr>
            </w:pPr>
            <w:r>
              <w:rPr>
                <w:rFonts w:hint="eastAsia" w:ascii="Batang" w:hAnsi="Batang" w:eastAsia="Batang" w:cs="Batang"/>
                <w:kern w:val="0"/>
                <w:sz w:val="20"/>
                <w:szCs w:val="20"/>
              </w:rPr>
              <w:t>㎡</w:t>
            </w:r>
          </w:p>
        </w:tc>
        <w:tc>
          <w:tcPr>
            <w:tcW w:w="740" w:type="dxa"/>
            <w:tcBorders>
              <w:top w:val="nil"/>
              <w:left w:val="nil"/>
              <w:bottom w:val="single" w:color="auto" w:sz="4" w:space="0"/>
              <w:right w:val="single" w:color="auto" w:sz="4" w:space="0"/>
            </w:tcBorders>
            <w:shd w:val="clear" w:color="auto" w:fill="auto"/>
            <w:vAlign w:val="center"/>
          </w:tcPr>
          <w:p w14:paraId="4957C46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300</w:t>
            </w:r>
          </w:p>
        </w:tc>
        <w:tc>
          <w:tcPr>
            <w:tcW w:w="1000" w:type="dxa"/>
            <w:tcBorders>
              <w:top w:val="nil"/>
              <w:left w:val="nil"/>
              <w:bottom w:val="single" w:color="auto" w:sz="4" w:space="0"/>
              <w:right w:val="single" w:color="auto" w:sz="4" w:space="0"/>
            </w:tcBorders>
            <w:shd w:val="clear" w:color="auto" w:fill="auto"/>
            <w:vAlign w:val="center"/>
          </w:tcPr>
          <w:p w14:paraId="486B78C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33D61B0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7E711581">
            <w:pPr>
              <w:widowControl/>
              <w:jc w:val="left"/>
              <w:rPr>
                <w:rFonts w:hint="default" w:ascii="方正黑体_GBK" w:hAnsi="等线" w:eastAsia="方正黑体_GBK" w:cs="宋体"/>
                <w:kern w:val="0"/>
                <w:sz w:val="20"/>
                <w:szCs w:val="20"/>
                <w:highlight w:val="none"/>
                <w:lang w:val="en-US" w:eastAsia="zh-CN"/>
              </w:rPr>
            </w:pPr>
            <w:r>
              <w:rPr>
                <w:rFonts w:hint="eastAsia" w:ascii="方正黑体_GBK" w:hAnsi="等线" w:eastAsia="方正黑体_GBK" w:cs="宋体"/>
                <w:kern w:val="0"/>
                <w:sz w:val="20"/>
                <w:szCs w:val="20"/>
                <w:highlight w:val="none"/>
              </w:rPr>
              <w:t>10kV绝缘垫，根据业主要求需定制尺寸，具体工程量按实结算</w:t>
            </w:r>
            <w:r>
              <w:rPr>
                <w:rFonts w:hint="eastAsia" w:ascii="方正黑体_GBK" w:hAnsi="等线" w:eastAsia="方正黑体_GBK" w:cs="宋体"/>
                <w:kern w:val="0"/>
                <w:sz w:val="20"/>
                <w:szCs w:val="20"/>
                <w:highlight w:val="none"/>
                <w:lang w:eastAsia="zh-CN"/>
              </w:rPr>
              <w:t>，</w:t>
            </w:r>
            <w:r>
              <w:rPr>
                <w:rFonts w:hint="eastAsia" w:ascii="方正黑体_GBK" w:hAnsi="等线" w:eastAsia="方正黑体_GBK" w:cs="宋体"/>
                <w:kern w:val="0"/>
                <w:sz w:val="20"/>
                <w:szCs w:val="20"/>
                <w:highlight w:val="none"/>
                <w:lang w:val="en-US" w:eastAsia="zh-CN"/>
              </w:rPr>
              <w:t>绝缘垫均需检测合格并配报告</w:t>
            </w:r>
          </w:p>
        </w:tc>
      </w:tr>
      <w:tr w14:paraId="6E96A11F">
        <w:tblPrEx>
          <w:tblCellMar>
            <w:top w:w="0" w:type="dxa"/>
            <w:left w:w="108" w:type="dxa"/>
            <w:bottom w:w="0" w:type="dxa"/>
            <w:right w:w="108" w:type="dxa"/>
          </w:tblCellMar>
        </w:tblPrEx>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65D03EE">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28</w:t>
            </w:r>
          </w:p>
        </w:tc>
        <w:tc>
          <w:tcPr>
            <w:tcW w:w="2180" w:type="dxa"/>
            <w:tcBorders>
              <w:top w:val="single" w:color="auto" w:sz="4" w:space="0"/>
              <w:left w:val="nil"/>
              <w:bottom w:val="single" w:color="auto" w:sz="4" w:space="0"/>
              <w:right w:val="single" w:color="auto" w:sz="4" w:space="0"/>
            </w:tcBorders>
            <w:shd w:val="clear" w:color="auto" w:fill="auto"/>
            <w:vAlign w:val="center"/>
          </w:tcPr>
          <w:p w14:paraId="40DCB9EF">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小计</w:t>
            </w:r>
          </w:p>
        </w:tc>
        <w:tc>
          <w:tcPr>
            <w:tcW w:w="800" w:type="dxa"/>
            <w:tcBorders>
              <w:top w:val="nil"/>
              <w:left w:val="nil"/>
              <w:bottom w:val="single" w:color="auto" w:sz="4" w:space="0"/>
              <w:right w:val="single" w:color="auto" w:sz="4" w:space="0"/>
            </w:tcBorders>
            <w:shd w:val="clear" w:color="auto" w:fill="auto"/>
            <w:vAlign w:val="center"/>
          </w:tcPr>
          <w:p w14:paraId="604077BA">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104AF28A">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w:t>
            </w:r>
          </w:p>
        </w:tc>
        <w:tc>
          <w:tcPr>
            <w:tcW w:w="2200" w:type="dxa"/>
            <w:gridSpan w:val="2"/>
            <w:tcBorders>
              <w:top w:val="single" w:color="auto" w:sz="4" w:space="0"/>
              <w:left w:val="nil"/>
              <w:bottom w:val="single" w:color="auto" w:sz="4" w:space="0"/>
              <w:right w:val="single" w:color="000000" w:sz="4" w:space="0"/>
            </w:tcBorders>
            <w:shd w:val="clear" w:color="auto" w:fill="auto"/>
            <w:vAlign w:val="center"/>
          </w:tcPr>
          <w:p w14:paraId="382FC8A0">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0B113C38">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591C269D">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76C96627">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四</w:t>
            </w:r>
          </w:p>
        </w:tc>
        <w:tc>
          <w:tcPr>
            <w:tcW w:w="5920" w:type="dxa"/>
            <w:gridSpan w:val="5"/>
            <w:tcBorders>
              <w:top w:val="single" w:color="auto" w:sz="4" w:space="0"/>
              <w:left w:val="nil"/>
              <w:bottom w:val="single" w:color="auto" w:sz="4" w:space="0"/>
              <w:right w:val="nil"/>
            </w:tcBorders>
            <w:shd w:val="clear" w:color="auto" w:fill="auto"/>
            <w:vAlign w:val="center"/>
          </w:tcPr>
          <w:p w14:paraId="461835DC">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变压器及电气设备维保</w:t>
            </w:r>
          </w:p>
        </w:tc>
        <w:tc>
          <w:tcPr>
            <w:tcW w:w="3020" w:type="dxa"/>
            <w:tcBorders>
              <w:top w:val="nil"/>
              <w:left w:val="nil"/>
              <w:bottom w:val="single" w:color="auto" w:sz="4" w:space="0"/>
              <w:right w:val="single" w:color="auto" w:sz="4" w:space="0"/>
            </w:tcBorders>
            <w:shd w:val="clear" w:color="auto" w:fill="auto"/>
            <w:vAlign w:val="center"/>
          </w:tcPr>
          <w:p w14:paraId="18E4A253">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7DBA85B2">
        <w:tblPrEx>
          <w:tblCellMar>
            <w:top w:w="0" w:type="dxa"/>
            <w:left w:w="108" w:type="dxa"/>
            <w:bottom w:w="0" w:type="dxa"/>
            <w:right w:w="108" w:type="dxa"/>
          </w:tblCellMar>
        </w:tblPrEx>
        <w:trPr>
          <w:trHeight w:val="108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4B80347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80" w:type="dxa"/>
            <w:tcBorders>
              <w:top w:val="single" w:color="auto" w:sz="4" w:space="0"/>
              <w:left w:val="nil"/>
              <w:bottom w:val="single" w:color="auto" w:sz="4" w:space="0"/>
              <w:right w:val="single" w:color="auto" w:sz="4" w:space="0"/>
            </w:tcBorders>
            <w:shd w:val="clear" w:color="auto" w:fill="auto"/>
            <w:vAlign w:val="center"/>
          </w:tcPr>
          <w:p w14:paraId="2FE74C2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变压器及电气设备维保</w:t>
            </w:r>
          </w:p>
        </w:tc>
        <w:tc>
          <w:tcPr>
            <w:tcW w:w="800" w:type="dxa"/>
            <w:tcBorders>
              <w:top w:val="nil"/>
              <w:left w:val="nil"/>
              <w:bottom w:val="single" w:color="auto" w:sz="4" w:space="0"/>
              <w:right w:val="single" w:color="auto" w:sz="4" w:space="0"/>
            </w:tcBorders>
            <w:shd w:val="clear" w:color="auto" w:fill="auto"/>
            <w:vAlign w:val="center"/>
          </w:tcPr>
          <w:p w14:paraId="65F2ABA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5995F90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5C59CEA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18C63220">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2021D0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范围包括管理所、新江海河闸、通启运河水利枢纽全部变压器及电气设备，每季度维保一次，并出具维保报告。</w:t>
            </w:r>
          </w:p>
        </w:tc>
      </w:tr>
      <w:tr w14:paraId="276D81C1">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161909C">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五</w:t>
            </w:r>
          </w:p>
        </w:tc>
        <w:tc>
          <w:tcPr>
            <w:tcW w:w="5920" w:type="dxa"/>
            <w:gridSpan w:val="5"/>
            <w:tcBorders>
              <w:top w:val="single" w:color="auto" w:sz="4" w:space="0"/>
              <w:left w:val="nil"/>
              <w:bottom w:val="single" w:color="auto" w:sz="4" w:space="0"/>
              <w:right w:val="nil"/>
            </w:tcBorders>
            <w:shd w:val="clear" w:color="auto" w:fill="auto"/>
            <w:vAlign w:val="center"/>
          </w:tcPr>
          <w:p w14:paraId="4BDAEEFD">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柜体内外卫生清理、相序标贴补充、示温片张贴</w:t>
            </w:r>
          </w:p>
        </w:tc>
        <w:tc>
          <w:tcPr>
            <w:tcW w:w="3020" w:type="dxa"/>
            <w:tcBorders>
              <w:top w:val="nil"/>
              <w:left w:val="nil"/>
              <w:bottom w:val="single" w:color="auto" w:sz="4" w:space="0"/>
              <w:right w:val="single" w:color="auto" w:sz="4" w:space="0"/>
            </w:tcBorders>
            <w:shd w:val="clear" w:color="auto" w:fill="auto"/>
            <w:vAlign w:val="center"/>
          </w:tcPr>
          <w:p w14:paraId="6038A276">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211BA280">
        <w:tblPrEx>
          <w:tblCellMar>
            <w:top w:w="0" w:type="dxa"/>
            <w:left w:w="108" w:type="dxa"/>
            <w:bottom w:w="0" w:type="dxa"/>
            <w:right w:w="108" w:type="dxa"/>
          </w:tblCellMar>
        </w:tblPrEx>
        <w:trPr>
          <w:trHeight w:val="120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3F291BA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80" w:type="dxa"/>
            <w:tcBorders>
              <w:top w:val="single" w:color="auto" w:sz="4" w:space="0"/>
              <w:left w:val="nil"/>
              <w:bottom w:val="single" w:color="auto" w:sz="4" w:space="0"/>
              <w:right w:val="single" w:color="auto" w:sz="4" w:space="0"/>
            </w:tcBorders>
            <w:shd w:val="clear" w:color="auto" w:fill="auto"/>
            <w:vAlign w:val="center"/>
          </w:tcPr>
          <w:p w14:paraId="3C6E77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柜体内外卫生清理、相序标贴补充、示温片张贴</w:t>
            </w:r>
          </w:p>
        </w:tc>
        <w:tc>
          <w:tcPr>
            <w:tcW w:w="800" w:type="dxa"/>
            <w:tcBorders>
              <w:top w:val="nil"/>
              <w:left w:val="nil"/>
              <w:bottom w:val="single" w:color="auto" w:sz="4" w:space="0"/>
              <w:right w:val="single" w:color="auto" w:sz="4" w:space="0"/>
            </w:tcBorders>
            <w:shd w:val="clear" w:color="auto" w:fill="auto"/>
            <w:vAlign w:val="center"/>
          </w:tcPr>
          <w:p w14:paraId="004960E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61D0C0C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4C59429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c>
          <w:tcPr>
            <w:tcW w:w="1200" w:type="dxa"/>
            <w:tcBorders>
              <w:top w:val="nil"/>
              <w:left w:val="nil"/>
              <w:bottom w:val="single" w:color="auto" w:sz="4" w:space="0"/>
              <w:right w:val="single" w:color="auto" w:sz="4" w:space="0"/>
            </w:tcBorders>
            <w:shd w:val="clear" w:color="auto" w:fill="auto"/>
            <w:vAlign w:val="center"/>
          </w:tcPr>
          <w:p w14:paraId="2AB1A7D6">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4029031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电气预防性试验含柜体内外卫生清理</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lang w:val="en-US" w:eastAsia="zh-CN"/>
              </w:rPr>
              <w:t>柜体内、外及所有电子元器件均需保洁到位</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rPr>
              <w:t>、相序标贴补充、示温片张贴；被试设备</w:t>
            </w:r>
            <w:r>
              <w:rPr>
                <w:rFonts w:hint="eastAsia" w:ascii="方正黑体_GBK" w:hAnsi="等线" w:eastAsia="方正黑体_GBK" w:cs="宋体"/>
                <w:color w:val="000000"/>
                <w:kern w:val="0"/>
                <w:sz w:val="20"/>
                <w:szCs w:val="20"/>
                <w:lang w:val="en-US" w:eastAsia="zh-CN"/>
              </w:rPr>
              <w:t>需</w:t>
            </w:r>
            <w:r>
              <w:rPr>
                <w:rFonts w:hint="eastAsia" w:ascii="方正黑体_GBK" w:hAnsi="等线" w:eastAsia="方正黑体_GBK" w:cs="宋体"/>
                <w:color w:val="000000"/>
                <w:kern w:val="0"/>
                <w:sz w:val="20"/>
                <w:szCs w:val="20"/>
              </w:rPr>
              <w:t>清洁</w:t>
            </w:r>
            <w:r>
              <w:rPr>
                <w:rFonts w:hint="eastAsia" w:ascii="方正黑体_GBK" w:hAnsi="等线" w:eastAsia="方正黑体_GBK" w:cs="宋体"/>
                <w:color w:val="000000"/>
                <w:kern w:val="0"/>
                <w:sz w:val="20"/>
                <w:szCs w:val="20"/>
                <w:lang w:val="en-US" w:eastAsia="zh-CN"/>
              </w:rPr>
              <w:t>完好</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lang w:val="en-US" w:eastAsia="zh-CN"/>
              </w:rPr>
              <w:t>经现场人员验收认可后</w:t>
            </w:r>
            <w:r>
              <w:rPr>
                <w:rFonts w:hint="eastAsia" w:ascii="方正黑体_GBK" w:hAnsi="等线" w:eastAsia="方正黑体_GBK" w:cs="宋体"/>
                <w:color w:val="000000"/>
                <w:kern w:val="0"/>
                <w:sz w:val="20"/>
                <w:szCs w:val="20"/>
              </w:rPr>
              <w:t>方可</w:t>
            </w:r>
            <w:r>
              <w:rPr>
                <w:rFonts w:hint="eastAsia" w:ascii="方正黑体_GBK" w:hAnsi="等线" w:eastAsia="方正黑体_GBK" w:cs="宋体"/>
                <w:color w:val="000000"/>
                <w:kern w:val="0"/>
                <w:sz w:val="20"/>
                <w:szCs w:val="20"/>
                <w:lang w:val="en-US" w:eastAsia="zh-CN"/>
              </w:rPr>
              <w:t>进行试验工作</w:t>
            </w:r>
            <w:r>
              <w:rPr>
                <w:rFonts w:hint="eastAsia" w:ascii="方正黑体_GBK" w:hAnsi="等线" w:eastAsia="方正黑体_GBK" w:cs="宋体"/>
                <w:color w:val="000000"/>
                <w:kern w:val="0"/>
                <w:sz w:val="20"/>
                <w:szCs w:val="20"/>
              </w:rPr>
              <w:t>。</w:t>
            </w:r>
          </w:p>
        </w:tc>
      </w:tr>
      <w:tr w14:paraId="714AB632">
        <w:tblPrEx>
          <w:tblCellMar>
            <w:top w:w="0" w:type="dxa"/>
            <w:left w:w="108" w:type="dxa"/>
            <w:bottom w:w="0" w:type="dxa"/>
            <w:right w:w="108" w:type="dxa"/>
          </w:tblCellMar>
        </w:tblPrEx>
        <w:trPr>
          <w:trHeight w:val="499"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09A5D194">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六</w:t>
            </w:r>
          </w:p>
        </w:tc>
        <w:tc>
          <w:tcPr>
            <w:tcW w:w="5920" w:type="dxa"/>
            <w:gridSpan w:val="5"/>
            <w:tcBorders>
              <w:top w:val="single" w:color="auto" w:sz="4" w:space="0"/>
              <w:left w:val="nil"/>
              <w:bottom w:val="single" w:color="auto" w:sz="4" w:space="0"/>
              <w:right w:val="nil"/>
            </w:tcBorders>
            <w:shd w:val="clear" w:color="auto" w:fill="auto"/>
            <w:vAlign w:val="center"/>
          </w:tcPr>
          <w:p w14:paraId="09C08CB6">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安全文明措施费</w:t>
            </w:r>
          </w:p>
        </w:tc>
        <w:tc>
          <w:tcPr>
            <w:tcW w:w="3020" w:type="dxa"/>
            <w:tcBorders>
              <w:top w:val="nil"/>
              <w:left w:val="nil"/>
              <w:bottom w:val="single" w:color="auto" w:sz="4" w:space="0"/>
              <w:right w:val="single" w:color="auto" w:sz="4" w:space="0"/>
            </w:tcBorders>
            <w:shd w:val="clear" w:color="auto" w:fill="auto"/>
            <w:vAlign w:val="center"/>
          </w:tcPr>
          <w:p w14:paraId="114341D2">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2599C200">
        <w:tblPrEx>
          <w:tblCellMar>
            <w:top w:w="0" w:type="dxa"/>
            <w:left w:w="108" w:type="dxa"/>
            <w:bottom w:w="0" w:type="dxa"/>
            <w:right w:w="108" w:type="dxa"/>
          </w:tblCellMar>
        </w:tblPrEx>
        <w:trPr>
          <w:trHeight w:val="1080"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5BF971A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2180" w:type="dxa"/>
            <w:tcBorders>
              <w:top w:val="single" w:color="auto" w:sz="4" w:space="0"/>
              <w:left w:val="nil"/>
              <w:bottom w:val="single" w:color="auto" w:sz="4" w:space="0"/>
              <w:right w:val="single" w:color="auto" w:sz="4" w:space="0"/>
            </w:tcBorders>
            <w:shd w:val="clear" w:color="auto" w:fill="auto"/>
            <w:vAlign w:val="center"/>
          </w:tcPr>
          <w:p w14:paraId="115B6C5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安全文明措施费</w:t>
            </w:r>
          </w:p>
        </w:tc>
        <w:tc>
          <w:tcPr>
            <w:tcW w:w="800" w:type="dxa"/>
            <w:tcBorders>
              <w:top w:val="nil"/>
              <w:left w:val="nil"/>
              <w:bottom w:val="single" w:color="auto" w:sz="4" w:space="0"/>
              <w:right w:val="single" w:color="auto" w:sz="4" w:space="0"/>
            </w:tcBorders>
            <w:shd w:val="clear" w:color="auto" w:fill="auto"/>
            <w:vAlign w:val="center"/>
          </w:tcPr>
          <w:p w14:paraId="38F90E7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740" w:type="dxa"/>
            <w:tcBorders>
              <w:top w:val="nil"/>
              <w:left w:val="nil"/>
              <w:bottom w:val="single" w:color="auto" w:sz="4" w:space="0"/>
              <w:right w:val="single" w:color="auto" w:sz="4" w:space="0"/>
            </w:tcBorders>
            <w:shd w:val="clear" w:color="auto" w:fill="auto"/>
            <w:vAlign w:val="center"/>
          </w:tcPr>
          <w:p w14:paraId="163A719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vAlign w:val="center"/>
          </w:tcPr>
          <w:p w14:paraId="39A3299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w:t>
            </w:r>
          </w:p>
        </w:tc>
        <w:tc>
          <w:tcPr>
            <w:tcW w:w="1200" w:type="dxa"/>
            <w:tcBorders>
              <w:top w:val="nil"/>
              <w:left w:val="nil"/>
              <w:bottom w:val="single" w:color="auto" w:sz="4" w:space="0"/>
              <w:right w:val="single" w:color="auto" w:sz="4" w:space="0"/>
            </w:tcBorders>
            <w:shd w:val="clear" w:color="auto" w:fill="auto"/>
            <w:vAlign w:val="center"/>
          </w:tcPr>
          <w:p w14:paraId="3F99A172">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5F32CFEF">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按（一+二+三+四+五）*2.5%计</w:t>
            </w:r>
          </w:p>
        </w:tc>
      </w:tr>
      <w:tr w14:paraId="74CA852F">
        <w:tblPrEx>
          <w:tblCellMar>
            <w:top w:w="0" w:type="dxa"/>
            <w:left w:w="108" w:type="dxa"/>
            <w:bottom w:w="0" w:type="dxa"/>
            <w:right w:w="108" w:type="dxa"/>
          </w:tblCellMar>
        </w:tblPrEx>
        <w:trPr>
          <w:trHeight w:val="462" w:hRule="atLeast"/>
        </w:trPr>
        <w:tc>
          <w:tcPr>
            <w:tcW w:w="560" w:type="dxa"/>
            <w:tcBorders>
              <w:top w:val="nil"/>
              <w:left w:val="single" w:color="auto" w:sz="4" w:space="0"/>
              <w:bottom w:val="single" w:color="auto" w:sz="4" w:space="0"/>
              <w:right w:val="single" w:color="auto" w:sz="4" w:space="0"/>
            </w:tcBorders>
            <w:shd w:val="clear" w:color="auto" w:fill="auto"/>
            <w:vAlign w:val="center"/>
          </w:tcPr>
          <w:p w14:paraId="61FFBF49">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七</w:t>
            </w:r>
          </w:p>
        </w:tc>
        <w:tc>
          <w:tcPr>
            <w:tcW w:w="4720" w:type="dxa"/>
            <w:gridSpan w:val="4"/>
            <w:tcBorders>
              <w:top w:val="single" w:color="auto" w:sz="4" w:space="0"/>
              <w:left w:val="nil"/>
              <w:bottom w:val="single" w:color="auto" w:sz="4" w:space="0"/>
              <w:right w:val="nil"/>
            </w:tcBorders>
            <w:shd w:val="clear" w:color="auto" w:fill="auto"/>
            <w:noWrap/>
            <w:vAlign w:val="center"/>
          </w:tcPr>
          <w:p w14:paraId="05AD7B83">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合计（一+二+三+四+五+六）</w:t>
            </w:r>
          </w:p>
        </w:tc>
        <w:tc>
          <w:tcPr>
            <w:tcW w:w="1200" w:type="dxa"/>
            <w:tcBorders>
              <w:top w:val="nil"/>
              <w:left w:val="nil"/>
              <w:bottom w:val="single" w:color="auto" w:sz="4" w:space="0"/>
              <w:right w:val="single" w:color="auto" w:sz="4" w:space="0"/>
            </w:tcBorders>
            <w:shd w:val="clear" w:color="auto" w:fill="auto"/>
            <w:vAlign w:val="center"/>
          </w:tcPr>
          <w:p w14:paraId="7A80608D">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　</w:t>
            </w:r>
          </w:p>
        </w:tc>
        <w:tc>
          <w:tcPr>
            <w:tcW w:w="3020" w:type="dxa"/>
            <w:tcBorders>
              <w:top w:val="nil"/>
              <w:left w:val="nil"/>
              <w:bottom w:val="single" w:color="auto" w:sz="4" w:space="0"/>
              <w:right w:val="single" w:color="auto" w:sz="4" w:space="0"/>
            </w:tcBorders>
            <w:shd w:val="clear" w:color="auto" w:fill="auto"/>
            <w:vAlign w:val="center"/>
          </w:tcPr>
          <w:p w14:paraId="2C748563">
            <w:pPr>
              <w:widowControl/>
              <w:rPr>
                <w:rFonts w:ascii="方正黑体_GBK" w:hAnsi="等线" w:eastAsia="方正黑体_GBK" w:cs="宋体"/>
                <w:color w:val="000000"/>
                <w:kern w:val="0"/>
                <w:sz w:val="24"/>
              </w:rPr>
            </w:pPr>
            <w:r>
              <w:rPr>
                <w:rFonts w:hint="eastAsia" w:ascii="方正黑体_GBK" w:hAnsi="等线" w:eastAsia="方正黑体_GBK" w:cs="宋体"/>
                <w:color w:val="000000"/>
                <w:kern w:val="0"/>
                <w:sz w:val="24"/>
              </w:rPr>
              <w:t>　</w:t>
            </w:r>
          </w:p>
        </w:tc>
      </w:tr>
    </w:tbl>
    <w:p w14:paraId="2557EE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rPr>
      </w:pPr>
      <w:r>
        <w:rPr>
          <w:rFonts w:hint="eastAsia" w:ascii="宋体" w:hAnsi="宋体" w:cs="宋体"/>
          <w:sz w:val="24"/>
        </w:rPr>
        <w:t>备注：1、电气预防性试验含柜体内外卫生清理、相序标贴补充、示温片张贴；特别是耐压试验前应先将被试设备进行清洁后方可加压。</w:t>
      </w:r>
    </w:p>
    <w:p w14:paraId="00377C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rPr>
      </w:pPr>
      <w:r>
        <w:rPr>
          <w:rFonts w:hint="eastAsia" w:ascii="宋体" w:hAnsi="宋体" w:cs="宋体"/>
          <w:sz w:val="24"/>
        </w:rPr>
        <w:t>2、检测有效期为半年的项目需进行两次检测，确保所有检测报告有效期或建议下次检测期延续至2027年度。</w:t>
      </w:r>
    </w:p>
    <w:p w14:paraId="6FCA81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rPr>
        <w:t>3、上述检测项目未尽之处按现场实际进行，检测项目应符合或不低于江苏省水利工程高压电气设备预防性试验规定内容，检测标准应符合或不低于现行规范规程，中标单位负责检验合格证粘贴到位。</w:t>
      </w:r>
    </w:p>
    <w:p w14:paraId="3FF37E3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lang w:val="en-US" w:eastAsia="zh-CN"/>
        </w:rPr>
        <w:t>4、电气试验期间停、送电手续及操作由中标单位负责履行，管理所可配合办理相关手续。</w:t>
      </w:r>
    </w:p>
    <w:p w14:paraId="2AA2A617">
      <w:pPr>
        <w:keepNext w:val="0"/>
        <w:keepLines w:val="0"/>
        <w:pageBreakBefore w:val="0"/>
        <w:widowControl w:val="0"/>
        <w:kinsoku/>
        <w:wordWrap/>
        <w:overflowPunct/>
        <w:topLinePunct w:val="0"/>
        <w:autoSpaceDE/>
        <w:autoSpaceDN/>
        <w:bidi w:val="0"/>
        <w:adjustRightInd/>
        <w:snapToGrid/>
        <w:spacing w:line="420" w:lineRule="exact"/>
        <w:ind w:firstLine="1920" w:firstLineChars="800"/>
        <w:textAlignment w:val="auto"/>
        <w:rPr>
          <w:rFonts w:ascii="宋体" w:hAnsi="宋体"/>
          <w:sz w:val="24"/>
        </w:rPr>
      </w:pPr>
      <w:r>
        <w:rPr>
          <w:rFonts w:hint="eastAsia" w:ascii="宋体" w:hAnsi="宋体"/>
          <w:sz w:val="24"/>
        </w:rPr>
        <w:t>投标</w:t>
      </w:r>
      <w:r>
        <w:rPr>
          <w:rFonts w:ascii="宋体" w:hAnsi="宋体"/>
          <w:sz w:val="24"/>
        </w:rPr>
        <w:t>供应商：</w:t>
      </w:r>
      <w:r>
        <w:rPr>
          <w:rFonts w:ascii="宋体" w:hAnsi="宋体"/>
          <w:sz w:val="24"/>
          <w:u w:val="single"/>
        </w:rPr>
        <w:t xml:space="preserve">                    </w:t>
      </w:r>
      <w:r>
        <w:rPr>
          <w:rFonts w:ascii="宋体" w:hAnsi="宋体"/>
          <w:sz w:val="24"/>
        </w:rPr>
        <w:t>（加盖公章）</w:t>
      </w:r>
    </w:p>
    <w:p w14:paraId="2C613523">
      <w:pPr>
        <w:keepNext w:val="0"/>
        <w:keepLines w:val="0"/>
        <w:pageBreakBefore w:val="0"/>
        <w:widowControl w:val="0"/>
        <w:kinsoku/>
        <w:wordWrap/>
        <w:overflowPunct/>
        <w:topLinePunct w:val="0"/>
        <w:autoSpaceDE/>
        <w:autoSpaceDN/>
        <w:bidi w:val="0"/>
        <w:adjustRightInd/>
        <w:snapToGrid/>
        <w:spacing w:line="420" w:lineRule="exact"/>
        <w:ind w:firstLine="1920" w:firstLineChars="800"/>
        <w:textAlignment w:val="auto"/>
        <w:rPr>
          <w:rFonts w:ascii="宋体" w:hAnsi="宋体"/>
          <w:sz w:val="24"/>
        </w:rPr>
      </w:pPr>
      <w:r>
        <w:rPr>
          <w:rFonts w:ascii="宋体" w:hAnsi="宋体"/>
          <w:sz w:val="24"/>
        </w:rPr>
        <w:t>法定代表人或</w:t>
      </w:r>
      <w:r>
        <w:rPr>
          <w:rFonts w:hint="eastAsia" w:ascii="宋体" w:hAnsi="宋体"/>
          <w:sz w:val="24"/>
        </w:rPr>
        <w:t>授权委托人</w:t>
      </w:r>
      <w:r>
        <w:rPr>
          <w:rFonts w:ascii="宋体" w:hAnsi="宋体"/>
          <w:sz w:val="24"/>
        </w:rPr>
        <w:t>：</w:t>
      </w:r>
      <w:r>
        <w:rPr>
          <w:rFonts w:ascii="宋体" w:hAnsi="宋体"/>
          <w:sz w:val="24"/>
          <w:u w:val="single"/>
        </w:rPr>
        <w:t xml:space="preserve">         </w:t>
      </w:r>
      <w:r>
        <w:rPr>
          <w:rFonts w:ascii="宋体" w:hAnsi="宋体"/>
          <w:sz w:val="24"/>
        </w:rPr>
        <w:t>（签字或盖章）</w:t>
      </w:r>
    </w:p>
    <w:p w14:paraId="10DCD8D0">
      <w:pPr>
        <w:keepNext w:val="0"/>
        <w:keepLines w:val="0"/>
        <w:pageBreakBefore w:val="0"/>
        <w:widowControl w:val="0"/>
        <w:kinsoku/>
        <w:wordWrap/>
        <w:overflowPunct/>
        <w:topLinePunct w:val="0"/>
        <w:autoSpaceDE/>
        <w:autoSpaceDN/>
        <w:bidi w:val="0"/>
        <w:adjustRightInd/>
        <w:snapToGrid/>
        <w:spacing w:line="420" w:lineRule="exact"/>
        <w:ind w:firstLine="4320" w:firstLineChars="1800"/>
        <w:textAlignment w:val="auto"/>
        <w:rPr>
          <w:rFonts w:ascii="宋体" w:hAnsi="宋体" w:cs="宋体"/>
          <w:sz w:val="32"/>
          <w:szCs w:val="32"/>
        </w:rPr>
      </w:pPr>
      <w:r>
        <w:rPr>
          <w:rFonts w:ascii="宋体" w:hAnsi="宋体"/>
          <w:sz w:val="24"/>
        </w:rPr>
        <w:t>年  月  日</w:t>
      </w:r>
      <w:r>
        <w:rPr>
          <w:rFonts w:hint="eastAsia" w:ascii="宋体" w:hAnsi="宋体" w:cs="宋体"/>
          <w:sz w:val="32"/>
          <w:szCs w:val="32"/>
        </w:rPr>
        <w:br w:type="page"/>
      </w:r>
      <w:r>
        <w:rPr>
          <w:rFonts w:hint="eastAsia" w:ascii="宋体" w:hAnsi="宋体" w:cs="宋体"/>
          <w:sz w:val="32"/>
          <w:szCs w:val="32"/>
        </w:rPr>
        <w:t>附件9</w:t>
      </w:r>
    </w:p>
    <w:p w14:paraId="47DC3D68">
      <w:pPr>
        <w:jc w:val="center"/>
        <w:rPr>
          <w:rFonts w:ascii="宋体" w:hAnsi="宋体" w:cs="宋体"/>
          <w:bCs/>
          <w:sz w:val="44"/>
          <w:szCs w:val="44"/>
        </w:rPr>
      </w:pPr>
      <w:r>
        <w:rPr>
          <w:rFonts w:hint="eastAsia" w:ascii="宋体" w:hAnsi="宋体" w:cs="宋体"/>
          <w:bCs/>
          <w:sz w:val="44"/>
          <w:szCs w:val="44"/>
        </w:rPr>
        <w:t>质疑函范本</w:t>
      </w:r>
    </w:p>
    <w:p w14:paraId="3A9D793D">
      <w:pPr>
        <w:adjustRightInd w:val="0"/>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0C5091FC">
      <w:pPr>
        <w:adjustRightInd w:val="0"/>
        <w:snapToGrid w:val="0"/>
        <w:spacing w:line="360" w:lineRule="auto"/>
        <w:rPr>
          <w:rFonts w:ascii="宋体" w:hAnsi="宋体" w:cs="宋体"/>
          <w:sz w:val="24"/>
          <w:u w:val="dotted"/>
        </w:rPr>
      </w:pPr>
      <w:r>
        <w:rPr>
          <w:rFonts w:hint="eastAsia" w:ascii="宋体" w:hAnsi="宋体" w:cs="宋体"/>
          <w:sz w:val="24"/>
        </w:rPr>
        <w:t>质疑供应商：</w:t>
      </w:r>
    </w:p>
    <w:p w14:paraId="40049D5B">
      <w:pPr>
        <w:adjustRightInd w:val="0"/>
        <w:snapToGrid w:val="0"/>
        <w:spacing w:line="360" w:lineRule="auto"/>
        <w:rPr>
          <w:rFonts w:ascii="宋体" w:hAnsi="宋体" w:cs="宋体"/>
          <w:sz w:val="24"/>
        </w:rPr>
      </w:pPr>
      <w:r>
        <w:rPr>
          <w:rFonts w:hint="eastAsia" w:ascii="宋体" w:hAnsi="宋体" w:cs="宋体"/>
          <w:sz w:val="24"/>
        </w:rPr>
        <w:t>地址：邮编：</w:t>
      </w:r>
    </w:p>
    <w:p w14:paraId="7BA40D3E">
      <w:pPr>
        <w:adjustRightInd w:val="0"/>
        <w:snapToGrid w:val="0"/>
        <w:spacing w:line="360" w:lineRule="auto"/>
        <w:rPr>
          <w:rFonts w:ascii="宋体" w:hAnsi="宋体" w:cs="宋体"/>
          <w:sz w:val="24"/>
        </w:rPr>
      </w:pPr>
      <w:r>
        <w:rPr>
          <w:rFonts w:hint="eastAsia" w:ascii="宋体" w:hAnsi="宋体" w:cs="宋体"/>
          <w:sz w:val="24"/>
        </w:rPr>
        <w:t>联系人：联系电话：</w:t>
      </w:r>
    </w:p>
    <w:p w14:paraId="3A49CC6E">
      <w:pPr>
        <w:adjustRightInd w:val="0"/>
        <w:snapToGrid w:val="0"/>
        <w:spacing w:line="360" w:lineRule="auto"/>
        <w:rPr>
          <w:rFonts w:ascii="宋体" w:hAnsi="宋体" w:cs="宋体"/>
          <w:sz w:val="24"/>
          <w:u w:val="dotted"/>
        </w:rPr>
      </w:pPr>
      <w:r>
        <w:rPr>
          <w:rFonts w:hint="eastAsia" w:ascii="宋体" w:hAnsi="宋体" w:cs="宋体"/>
          <w:sz w:val="24"/>
        </w:rPr>
        <w:t>授权代表：</w:t>
      </w:r>
    </w:p>
    <w:p w14:paraId="59EACFB3">
      <w:pPr>
        <w:adjustRightInd w:val="0"/>
        <w:snapToGrid w:val="0"/>
        <w:spacing w:line="360" w:lineRule="auto"/>
        <w:rPr>
          <w:rFonts w:ascii="宋体" w:hAnsi="宋体" w:cs="宋体"/>
          <w:sz w:val="24"/>
        </w:rPr>
      </w:pPr>
      <w:r>
        <w:rPr>
          <w:rFonts w:hint="eastAsia" w:ascii="宋体" w:hAnsi="宋体" w:cs="宋体"/>
          <w:sz w:val="24"/>
        </w:rPr>
        <w:t>联系电话：</w:t>
      </w:r>
    </w:p>
    <w:p w14:paraId="23F9E3A2">
      <w:pPr>
        <w:adjustRightInd w:val="0"/>
        <w:snapToGrid w:val="0"/>
        <w:spacing w:line="360" w:lineRule="auto"/>
        <w:rPr>
          <w:rFonts w:ascii="宋体" w:hAnsi="宋体" w:cs="宋体"/>
          <w:sz w:val="24"/>
        </w:rPr>
      </w:pPr>
      <w:r>
        <w:rPr>
          <w:rFonts w:hint="eastAsia" w:ascii="宋体" w:hAnsi="宋体" w:cs="宋体"/>
          <w:sz w:val="24"/>
        </w:rPr>
        <w:t>地址：邮编：</w:t>
      </w:r>
    </w:p>
    <w:p w14:paraId="6A9F7860">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4A51117B">
      <w:pPr>
        <w:adjustRightInd w:val="0"/>
        <w:snapToGrid w:val="0"/>
        <w:spacing w:line="360" w:lineRule="auto"/>
        <w:rPr>
          <w:rFonts w:ascii="宋体" w:hAnsi="宋体" w:cs="宋体"/>
          <w:sz w:val="24"/>
        </w:rPr>
      </w:pPr>
      <w:r>
        <w:rPr>
          <w:rFonts w:hint="eastAsia" w:ascii="宋体" w:hAnsi="宋体" w:cs="宋体"/>
          <w:sz w:val="24"/>
        </w:rPr>
        <w:t>质疑项目的名称：</w:t>
      </w:r>
    </w:p>
    <w:p w14:paraId="31939399">
      <w:pPr>
        <w:adjustRightInd w:val="0"/>
        <w:snapToGrid w:val="0"/>
        <w:spacing w:line="360" w:lineRule="auto"/>
        <w:rPr>
          <w:rFonts w:ascii="宋体" w:hAnsi="宋体" w:cs="宋体"/>
          <w:sz w:val="24"/>
        </w:rPr>
      </w:pPr>
      <w:r>
        <w:rPr>
          <w:rFonts w:hint="eastAsia" w:ascii="宋体" w:hAnsi="宋体" w:cs="宋体"/>
          <w:sz w:val="24"/>
        </w:rPr>
        <w:t>质疑项目的编号：包号：</w:t>
      </w:r>
    </w:p>
    <w:p w14:paraId="467D68EF">
      <w:pPr>
        <w:adjustRightInd w:val="0"/>
        <w:snapToGrid w:val="0"/>
        <w:spacing w:line="360" w:lineRule="auto"/>
        <w:rPr>
          <w:rFonts w:ascii="宋体" w:hAnsi="宋体" w:cs="宋体"/>
          <w:sz w:val="24"/>
          <w:u w:val="dotted"/>
        </w:rPr>
      </w:pPr>
      <w:r>
        <w:rPr>
          <w:rFonts w:hint="eastAsia" w:ascii="宋体" w:hAnsi="宋体" w:cs="宋体"/>
          <w:sz w:val="24"/>
        </w:rPr>
        <w:t>采购人名称：</w:t>
      </w:r>
    </w:p>
    <w:p w14:paraId="2E7BA16E">
      <w:pPr>
        <w:adjustRightInd w:val="0"/>
        <w:snapToGrid w:val="0"/>
        <w:spacing w:line="360" w:lineRule="auto"/>
        <w:rPr>
          <w:rFonts w:ascii="宋体" w:hAnsi="宋体" w:cs="宋体"/>
          <w:sz w:val="24"/>
        </w:rPr>
      </w:pPr>
      <w:r>
        <w:rPr>
          <w:rFonts w:hint="eastAsia" w:ascii="宋体" w:hAnsi="宋体" w:cs="宋体"/>
          <w:sz w:val="24"/>
        </w:rPr>
        <w:t>采购文件获取日期：</w:t>
      </w:r>
    </w:p>
    <w:p w14:paraId="405D900A">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068B598E">
      <w:pPr>
        <w:adjustRightInd w:val="0"/>
        <w:snapToGrid w:val="0"/>
        <w:spacing w:line="360" w:lineRule="auto"/>
        <w:rPr>
          <w:rFonts w:ascii="宋体" w:hAnsi="宋体" w:cs="宋体"/>
          <w:sz w:val="24"/>
          <w:u w:val="dotted"/>
        </w:rPr>
      </w:pPr>
      <w:r>
        <w:rPr>
          <w:rFonts w:hint="eastAsia" w:ascii="宋体" w:hAnsi="宋体" w:cs="宋体"/>
          <w:sz w:val="24"/>
        </w:rPr>
        <w:t>质疑事项1：</w:t>
      </w:r>
    </w:p>
    <w:p w14:paraId="3DE4ABEB">
      <w:pPr>
        <w:adjustRightInd w:val="0"/>
        <w:snapToGrid w:val="0"/>
        <w:spacing w:line="360" w:lineRule="auto"/>
        <w:rPr>
          <w:rFonts w:ascii="宋体" w:hAnsi="宋体" w:cs="宋体"/>
          <w:sz w:val="24"/>
          <w:u w:val="dotted"/>
        </w:rPr>
      </w:pPr>
      <w:r>
        <w:rPr>
          <w:rFonts w:hint="eastAsia" w:ascii="宋体" w:hAnsi="宋体" w:cs="宋体"/>
          <w:sz w:val="24"/>
        </w:rPr>
        <w:t>事实依据：</w:t>
      </w:r>
    </w:p>
    <w:p w14:paraId="3DBB58B8">
      <w:pPr>
        <w:adjustRightInd w:val="0"/>
        <w:snapToGrid w:val="0"/>
        <w:spacing w:line="360" w:lineRule="auto"/>
        <w:rPr>
          <w:rFonts w:ascii="宋体" w:hAnsi="宋体" w:cs="宋体"/>
          <w:sz w:val="24"/>
        </w:rPr>
      </w:pPr>
    </w:p>
    <w:p w14:paraId="135C5750">
      <w:pPr>
        <w:adjustRightInd w:val="0"/>
        <w:snapToGrid w:val="0"/>
        <w:spacing w:line="360" w:lineRule="auto"/>
        <w:rPr>
          <w:rFonts w:ascii="宋体" w:hAnsi="宋体" w:cs="宋体"/>
          <w:sz w:val="24"/>
          <w:u w:val="dotted"/>
        </w:rPr>
      </w:pPr>
      <w:r>
        <w:rPr>
          <w:rFonts w:hint="eastAsia" w:ascii="宋体" w:hAnsi="宋体" w:cs="宋体"/>
          <w:sz w:val="24"/>
        </w:rPr>
        <w:t>法律依据：</w:t>
      </w:r>
    </w:p>
    <w:p w14:paraId="0FA55ED0">
      <w:pPr>
        <w:adjustRightInd w:val="0"/>
        <w:snapToGrid w:val="0"/>
        <w:spacing w:line="360" w:lineRule="auto"/>
        <w:rPr>
          <w:rFonts w:ascii="宋体" w:hAnsi="宋体" w:cs="宋体"/>
          <w:sz w:val="24"/>
          <w:u w:val="dotted"/>
        </w:rPr>
      </w:pPr>
    </w:p>
    <w:p w14:paraId="72CCB52E">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082408AD">
      <w:pPr>
        <w:adjustRightInd w:val="0"/>
        <w:snapToGrid w:val="0"/>
        <w:spacing w:line="360" w:lineRule="auto"/>
        <w:rPr>
          <w:rFonts w:ascii="宋体" w:hAnsi="宋体" w:cs="宋体"/>
          <w:sz w:val="24"/>
        </w:rPr>
      </w:pPr>
      <w:r>
        <w:rPr>
          <w:rFonts w:hint="eastAsia" w:ascii="宋体" w:hAnsi="宋体" w:cs="宋体"/>
          <w:sz w:val="24"/>
        </w:rPr>
        <w:t>……</w:t>
      </w:r>
    </w:p>
    <w:p w14:paraId="2CE7FF78">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70B530D7">
      <w:pPr>
        <w:adjustRightInd w:val="0"/>
        <w:snapToGrid w:val="0"/>
        <w:spacing w:line="360" w:lineRule="auto"/>
        <w:rPr>
          <w:rFonts w:ascii="宋体" w:hAnsi="宋体" w:cs="宋体"/>
          <w:sz w:val="24"/>
          <w:u w:val="dotted"/>
        </w:rPr>
      </w:pPr>
      <w:r>
        <w:rPr>
          <w:rFonts w:hint="eastAsia" w:ascii="宋体" w:hAnsi="宋体" w:cs="宋体"/>
          <w:sz w:val="24"/>
        </w:rPr>
        <w:t>请求：</w:t>
      </w:r>
    </w:p>
    <w:p w14:paraId="5CF647CD">
      <w:pPr>
        <w:spacing w:line="360" w:lineRule="auto"/>
        <w:rPr>
          <w:rFonts w:ascii="宋体" w:hAnsi="宋体" w:cs="宋体"/>
          <w:sz w:val="24"/>
        </w:rPr>
      </w:pPr>
      <w:r>
        <w:rPr>
          <w:rFonts w:hint="eastAsia" w:ascii="宋体" w:hAnsi="宋体" w:cs="宋体"/>
          <w:sz w:val="24"/>
        </w:rPr>
        <w:t xml:space="preserve">签字(签章)：                   公章：                      </w:t>
      </w:r>
    </w:p>
    <w:p w14:paraId="7289FED0">
      <w:pPr>
        <w:spacing w:line="360" w:lineRule="auto"/>
        <w:rPr>
          <w:rFonts w:ascii="宋体" w:hAnsi="宋体" w:cs="宋体"/>
          <w:sz w:val="24"/>
        </w:rPr>
      </w:pPr>
      <w:r>
        <w:rPr>
          <w:rFonts w:hint="eastAsia" w:ascii="宋体" w:hAnsi="宋体" w:cs="宋体"/>
          <w:sz w:val="24"/>
        </w:rPr>
        <w:t xml:space="preserve">日期：    </w:t>
      </w:r>
    </w:p>
    <w:p w14:paraId="5878A67F">
      <w:pPr>
        <w:adjustRightInd w:val="0"/>
        <w:snapToGrid w:val="0"/>
        <w:spacing w:line="360" w:lineRule="auto"/>
        <w:rPr>
          <w:rFonts w:ascii="宋体" w:hAnsi="宋体" w:cs="宋体"/>
          <w:sz w:val="24"/>
        </w:rPr>
      </w:pPr>
    </w:p>
    <w:p w14:paraId="233A55DB">
      <w:pPr>
        <w:spacing w:line="360" w:lineRule="auto"/>
        <w:rPr>
          <w:rFonts w:ascii="宋体" w:hAnsi="宋体" w:cs="宋体"/>
          <w:b/>
          <w:sz w:val="24"/>
        </w:rPr>
      </w:pPr>
    </w:p>
    <w:p w14:paraId="1675325F">
      <w:pPr>
        <w:pStyle w:val="2"/>
      </w:pPr>
    </w:p>
    <w:p w14:paraId="2F793FF1">
      <w:pPr>
        <w:spacing w:line="360" w:lineRule="auto"/>
        <w:rPr>
          <w:rFonts w:ascii="宋体" w:hAnsi="宋体" w:cs="宋体"/>
          <w:b/>
          <w:sz w:val="24"/>
        </w:rPr>
      </w:pPr>
      <w:r>
        <w:rPr>
          <w:rFonts w:hint="eastAsia" w:ascii="宋体" w:hAnsi="宋体" w:cs="宋体"/>
          <w:b/>
          <w:sz w:val="24"/>
        </w:rPr>
        <w:t>质疑函制作说明：</w:t>
      </w:r>
    </w:p>
    <w:p w14:paraId="13E0833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F85059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95E3D7">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956717A">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ABDD71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68A7F0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60FA22B">
      <w:pPr>
        <w:rPr>
          <w:rFonts w:ascii="宋体" w:hAnsi="宋体" w:cs="宋体"/>
          <w:sz w:val="24"/>
        </w:rPr>
      </w:pPr>
      <w:r>
        <w:rPr>
          <w:rFonts w:hint="eastAsia" w:ascii="宋体" w:hAnsi="宋体" w:cs="宋体"/>
          <w:sz w:val="24"/>
        </w:rPr>
        <w:br w:type="page"/>
      </w:r>
    </w:p>
    <w:p w14:paraId="7957A6AC">
      <w:pPr>
        <w:pStyle w:val="10"/>
        <w:kinsoku w:val="0"/>
        <w:topLinePunct/>
        <w:autoSpaceDE w:val="0"/>
        <w:autoSpaceDN w:val="0"/>
        <w:snapToGrid w:val="0"/>
        <w:spacing w:line="360" w:lineRule="auto"/>
        <w:ind w:firstLine="0"/>
        <w:contextualSpacing/>
        <w:jc w:val="center"/>
        <w:rPr>
          <w:rFonts w:ascii="宋体" w:hAnsi="宋体"/>
          <w:bCs/>
          <w:kern w:val="2"/>
          <w:sz w:val="36"/>
          <w:szCs w:val="36"/>
        </w:rPr>
      </w:pPr>
      <w:r>
        <w:rPr>
          <w:rFonts w:hint="eastAsia" w:ascii="宋体" w:hAnsi="宋体"/>
          <w:bCs/>
          <w:kern w:val="2"/>
          <w:sz w:val="36"/>
          <w:szCs w:val="36"/>
        </w:rPr>
        <w:t>第六部分  合同主要条款</w:t>
      </w:r>
    </w:p>
    <w:p w14:paraId="7B2CD035">
      <w:pPr>
        <w:jc w:val="right"/>
        <w:rPr>
          <w:sz w:val="24"/>
        </w:rPr>
      </w:pPr>
      <w:r>
        <w:t xml:space="preserve">    </w:t>
      </w:r>
      <w:r>
        <w:rPr>
          <w:sz w:val="24"/>
        </w:rPr>
        <w:t>合同编号：</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5672845A">
      <w:r>
        <w:rPr>
          <w:rFonts w:hint="eastAsia"/>
        </w:rPr>
        <w:t xml:space="preserve"> </w:t>
      </w:r>
    </w:p>
    <w:p w14:paraId="3CA7AC57"/>
    <w:p w14:paraId="08E209A6"/>
    <w:p w14:paraId="1F801EA4"/>
    <w:p w14:paraId="49C0FAB8">
      <w:pPr>
        <w:jc w:val="center"/>
        <w:rPr>
          <w:b/>
          <w:sz w:val="72"/>
          <w:szCs w:val="72"/>
        </w:rPr>
      </w:pPr>
      <w:r>
        <w:rPr>
          <w:b/>
          <w:sz w:val="72"/>
          <w:szCs w:val="72"/>
        </w:rPr>
        <w:t>技 术 服 务 合 同 书</w:t>
      </w:r>
    </w:p>
    <w:p w14:paraId="78A4592A"/>
    <w:p w14:paraId="120D60A3"/>
    <w:p w14:paraId="40D72604"/>
    <w:p w14:paraId="0DB6BC67"/>
    <w:p w14:paraId="780AB843"/>
    <w:p w14:paraId="6BD5F503">
      <w:pPr>
        <w:spacing w:before="360" w:line="400" w:lineRule="exact"/>
        <w:rPr>
          <w:sz w:val="32"/>
        </w:rPr>
      </w:pPr>
    </w:p>
    <w:p w14:paraId="7A6182C7">
      <w:pPr>
        <w:spacing w:before="360" w:line="400" w:lineRule="exact"/>
        <w:rPr>
          <w:sz w:val="32"/>
        </w:rPr>
      </w:pPr>
    </w:p>
    <w:p w14:paraId="14DC41FF">
      <w:pPr>
        <w:spacing w:before="360" w:line="400" w:lineRule="exact"/>
        <w:rPr>
          <w:sz w:val="32"/>
          <w:u w:val="single"/>
        </w:rPr>
      </w:pPr>
      <w:r>
        <w:rPr>
          <w:sz w:val="32"/>
        </w:rPr>
        <w:t>项 目 名 称：</w:t>
      </w:r>
      <w:r>
        <w:rPr>
          <w:rFonts w:hint="eastAsia"/>
          <w:i/>
          <w:iCs/>
          <w:sz w:val="32"/>
          <w:u w:val="single"/>
        </w:rPr>
        <w:t xml:space="preserve">  </w:t>
      </w:r>
      <w:r>
        <w:rPr>
          <w:rFonts w:hint="eastAsia"/>
          <w:sz w:val="32"/>
          <w:u w:val="single"/>
        </w:rPr>
        <w:t xml:space="preserve">新江海河闸管理所2026年度电气预防性试验及设备保养等项目   </w:t>
      </w:r>
    </w:p>
    <w:p w14:paraId="2DF468A6">
      <w:pPr>
        <w:spacing w:before="360" w:line="400" w:lineRule="exact"/>
        <w:rPr>
          <w:sz w:val="32"/>
          <w:u w:val="single"/>
        </w:rPr>
      </w:pPr>
      <w:r>
        <w:rPr>
          <w:sz w:val="32"/>
        </w:rPr>
        <w:t>委托方（甲）：</w:t>
      </w:r>
      <w:r>
        <w:rPr>
          <w:rFonts w:hint="eastAsia"/>
          <w:sz w:val="32"/>
          <w:szCs w:val="22"/>
          <w:u w:val="single"/>
        </w:rPr>
        <w:t xml:space="preserve">         南通市新江海河闸管理所        </w:t>
      </w:r>
    </w:p>
    <w:p w14:paraId="49A4DD21">
      <w:pPr>
        <w:spacing w:before="360" w:line="400" w:lineRule="exact"/>
        <w:rPr>
          <w:sz w:val="32"/>
        </w:rPr>
      </w:pPr>
      <w:r>
        <w:rPr>
          <w:sz w:val="32"/>
        </w:rPr>
        <w:t>实施方（乙）：</w:t>
      </w:r>
      <w:r>
        <w:rPr>
          <w:sz w:val="32"/>
        </w:rPr>
        <w:tab/>
      </w:r>
      <w:r>
        <w:rPr>
          <w:sz w:val="32"/>
          <w:u w:val="single"/>
        </w:rPr>
        <w:t xml:space="preserve">  </w:t>
      </w:r>
      <w:r>
        <w:rPr>
          <w:rFonts w:hint="eastAsia"/>
          <w:sz w:val="32"/>
          <w:u w:val="single"/>
        </w:rPr>
        <w:t xml:space="preserve">                                            </w:t>
      </w:r>
      <w:r>
        <w:rPr>
          <w:sz w:val="32"/>
          <w:u w:val="single"/>
        </w:rPr>
        <w:t xml:space="preserve"> </w:t>
      </w:r>
    </w:p>
    <w:p w14:paraId="7913EB36"/>
    <w:p w14:paraId="459B9930"/>
    <w:p w14:paraId="109B775E"/>
    <w:p w14:paraId="71798CED"/>
    <w:p w14:paraId="17FEAA78"/>
    <w:p w14:paraId="3FAD5172"/>
    <w:p w14:paraId="2D25AE85"/>
    <w:p w14:paraId="7D4D1846">
      <w:pPr>
        <w:rPr>
          <w:sz w:val="32"/>
        </w:rPr>
      </w:pPr>
      <w:r>
        <w:rPr>
          <w:sz w:val="32"/>
        </w:rPr>
        <w:t xml:space="preserve">           签订地点：  </w:t>
      </w:r>
      <w:r>
        <w:rPr>
          <w:rFonts w:hint="eastAsia"/>
          <w:sz w:val="32"/>
        </w:rPr>
        <w:t xml:space="preserve"> </w:t>
      </w:r>
    </w:p>
    <w:p w14:paraId="57BD0497">
      <w:pPr>
        <w:ind w:firstLine="1798" w:firstLineChars="562"/>
        <w:rPr>
          <w:sz w:val="32"/>
        </w:rPr>
      </w:pPr>
      <w:r>
        <w:rPr>
          <w:sz w:val="32"/>
        </w:rPr>
        <w:t xml:space="preserve">签订日期：  </w:t>
      </w:r>
      <w:r>
        <w:rPr>
          <w:rFonts w:hint="eastAsia"/>
          <w:sz w:val="32"/>
        </w:rPr>
        <w:t xml:space="preserve">     </w:t>
      </w:r>
      <w:r>
        <w:rPr>
          <w:sz w:val="32"/>
        </w:rPr>
        <w:t>年</w:t>
      </w:r>
      <w:r>
        <w:rPr>
          <w:rFonts w:hint="eastAsia"/>
          <w:sz w:val="32"/>
        </w:rPr>
        <w:t xml:space="preserve">  </w:t>
      </w:r>
      <w:r>
        <w:rPr>
          <w:sz w:val="32"/>
        </w:rPr>
        <w:t xml:space="preserve"> </w:t>
      </w:r>
      <w:r>
        <w:rPr>
          <w:rFonts w:hint="eastAsia"/>
          <w:sz w:val="32"/>
        </w:rPr>
        <w:t xml:space="preserve"> </w:t>
      </w:r>
      <w:r>
        <w:rPr>
          <w:sz w:val="32"/>
        </w:rPr>
        <w:t xml:space="preserve">月 </w:t>
      </w:r>
      <w:r>
        <w:rPr>
          <w:rFonts w:hint="eastAsia"/>
          <w:sz w:val="32"/>
        </w:rPr>
        <w:t xml:space="preserve">  </w:t>
      </w:r>
      <w:r>
        <w:rPr>
          <w:sz w:val="32"/>
        </w:rPr>
        <w:t xml:space="preserve"> 日</w:t>
      </w:r>
    </w:p>
    <w:p w14:paraId="013EA2E4">
      <w:pPr>
        <w:jc w:val="center"/>
        <w:rPr>
          <w:sz w:val="32"/>
        </w:rPr>
      </w:pPr>
    </w:p>
    <w:p w14:paraId="075045DD">
      <w:pPr>
        <w:jc w:val="center"/>
        <w:rPr>
          <w:sz w:val="32"/>
        </w:rPr>
      </w:pPr>
    </w:p>
    <w:p w14:paraId="758CCB94">
      <w:pPr>
        <w:snapToGrid w:val="0"/>
        <w:spacing w:line="480" w:lineRule="exact"/>
        <w:ind w:firstLine="573"/>
        <w:jc w:val="center"/>
        <w:rPr>
          <w:rFonts w:ascii="黑体" w:eastAsia="黑体"/>
          <w:kern w:val="0"/>
          <w:sz w:val="32"/>
          <w:szCs w:val="32"/>
        </w:rPr>
        <w:sectPr>
          <w:footerReference r:id="rId3" w:type="default"/>
          <w:pgSz w:w="11906" w:h="16838"/>
          <w:pgMar w:top="1440" w:right="1247" w:bottom="1440" w:left="1247" w:header="851" w:footer="992" w:gutter="0"/>
          <w:pgNumType w:start="1"/>
          <w:cols w:space="720" w:num="1"/>
          <w:docGrid w:type="lines" w:linePitch="312" w:charSpace="0"/>
        </w:sectPr>
      </w:pPr>
    </w:p>
    <w:p w14:paraId="76F5348E">
      <w:pPr>
        <w:spacing w:line="360" w:lineRule="auto"/>
        <w:ind w:firstLine="241" w:firstLineChars="100"/>
        <w:rPr>
          <w:rFonts w:ascii="宋体" w:hAnsi="宋体" w:cs="宋体"/>
          <w:b/>
          <w:sz w:val="24"/>
        </w:rPr>
      </w:pPr>
      <w:r>
        <w:rPr>
          <w:rFonts w:hint="eastAsia" w:ascii="宋体" w:hAnsi="宋体" w:cs="宋体"/>
          <w:b/>
          <w:sz w:val="24"/>
        </w:rPr>
        <w:t>委  托 方  （甲 方）：</w:t>
      </w:r>
      <w:r>
        <w:rPr>
          <w:rFonts w:hint="eastAsia" w:ascii="宋体" w:hAnsi="宋体" w:cs="宋体"/>
          <w:b/>
          <w:sz w:val="24"/>
          <w:u w:val="single"/>
        </w:rPr>
        <w:t xml:space="preserve"> 南通市新江海河闸管理所         </w:t>
      </w:r>
      <w:r>
        <w:rPr>
          <w:rFonts w:hint="eastAsia" w:ascii="宋体" w:hAnsi="宋体" w:cs="宋体"/>
          <w:b/>
          <w:sz w:val="24"/>
        </w:rPr>
        <w:t xml:space="preserve">          </w:t>
      </w:r>
    </w:p>
    <w:p w14:paraId="494BC057">
      <w:pPr>
        <w:spacing w:line="360" w:lineRule="auto"/>
        <w:ind w:firstLine="241" w:firstLineChars="100"/>
        <w:rPr>
          <w:rFonts w:ascii="宋体" w:hAnsi="宋体" w:cs="宋体"/>
          <w:b/>
          <w:sz w:val="24"/>
        </w:rPr>
      </w:pPr>
      <w:r>
        <w:rPr>
          <w:rFonts w:hint="eastAsia" w:ascii="宋体" w:hAnsi="宋体" w:cs="宋体"/>
          <w:b/>
          <w:sz w:val="24"/>
        </w:rPr>
        <w:t>受 委 托 方（乙 方）：</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rPr>
        <w:t xml:space="preserve">  </w:t>
      </w:r>
      <w:r>
        <w:rPr>
          <w:rFonts w:ascii="宋体" w:hAnsi="宋体" w:cs="宋体"/>
          <w:b/>
          <w:sz w:val="24"/>
        </w:rPr>
        <w:t xml:space="preserve"> </w:t>
      </w:r>
      <w:r>
        <w:rPr>
          <w:rFonts w:hint="eastAsia" w:ascii="宋体" w:hAnsi="宋体" w:cs="宋体"/>
          <w:b/>
          <w:sz w:val="24"/>
        </w:rPr>
        <w:t xml:space="preserve">      </w:t>
      </w:r>
    </w:p>
    <w:p w14:paraId="10EB4FBD">
      <w:pPr>
        <w:spacing w:line="360" w:lineRule="auto"/>
        <w:ind w:firstLine="240" w:firstLineChars="100"/>
        <w:rPr>
          <w:rFonts w:ascii="宋体" w:hAnsi="宋体" w:cs="宋体"/>
          <w:bCs/>
          <w:sz w:val="24"/>
        </w:rPr>
      </w:pPr>
      <w:r>
        <w:rPr>
          <w:rFonts w:hint="eastAsia" w:ascii="宋体" w:hAnsi="宋体" w:cs="宋体"/>
          <w:bCs/>
          <w:sz w:val="24"/>
        </w:rPr>
        <w:t>根据《中华人民共和国民法典》《中华人民共和国政府采购法》《中华人民共和国招投标法》和其他有关法律、行政法规，经双方协商，本着平等互利和诚实信用的原则，就甲方委托乙方进行</w:t>
      </w:r>
      <w:r>
        <w:rPr>
          <w:rFonts w:hint="eastAsia" w:eastAsia="仿宋_GB2312"/>
          <w:sz w:val="24"/>
          <w:u w:val="single"/>
        </w:rPr>
        <w:t>新江海河闸管理所2026年度电气预防性试验及设备保养等项目</w:t>
      </w:r>
      <w:r>
        <w:rPr>
          <w:rFonts w:hint="eastAsia" w:ascii="宋体" w:hAnsi="宋体" w:cs="宋体"/>
          <w:bCs/>
          <w:sz w:val="24"/>
        </w:rPr>
        <w:t>事宜达成协议如下：</w:t>
      </w:r>
    </w:p>
    <w:p w14:paraId="21497E89">
      <w:pPr>
        <w:spacing w:line="360" w:lineRule="auto"/>
        <w:ind w:firstLine="472" w:firstLineChars="196"/>
        <w:rPr>
          <w:rFonts w:ascii="宋体" w:hAnsi="宋体" w:cs="宋体"/>
          <w:b/>
          <w:bCs/>
          <w:sz w:val="24"/>
        </w:rPr>
      </w:pPr>
      <w:bookmarkStart w:id="109" w:name="_Toc78604605"/>
      <w:bookmarkStart w:id="110" w:name="_Toc78604606"/>
      <w:r>
        <w:rPr>
          <w:rFonts w:hint="eastAsia" w:ascii="宋体" w:hAnsi="宋体" w:cs="宋体"/>
          <w:b/>
          <w:bCs/>
          <w:sz w:val="24"/>
        </w:rPr>
        <w:t>1、项目主要内容</w:t>
      </w:r>
    </w:p>
    <w:p w14:paraId="55D21524">
      <w:pPr>
        <w:spacing w:line="360" w:lineRule="auto"/>
        <w:ind w:firstLine="480" w:firstLineChars="200"/>
        <w:rPr>
          <w:rFonts w:ascii="宋体" w:hAnsi="宋体" w:cs="宋体"/>
          <w:sz w:val="24"/>
          <w:u w:val="single"/>
        </w:rPr>
      </w:pPr>
      <w:r>
        <w:rPr>
          <w:rFonts w:hint="eastAsia" w:ascii="宋体" w:hAnsi="宋体" w:cs="宋体"/>
          <w:sz w:val="24"/>
          <w:u w:val="single"/>
        </w:rPr>
        <w:t>根据《江苏省水利工程电气试验技术规定》，计划对管理所、新江海河闸、通启运河水利枢纽进行常规年度电气预防性试验；并对部分电气设备进行常规保养，补充部分仪器仪表、工器具等。（具体内容详见附件清单）</w:t>
      </w:r>
    </w:p>
    <w:p w14:paraId="15E9ACAF">
      <w:pPr>
        <w:spacing w:line="360" w:lineRule="auto"/>
        <w:ind w:firstLine="482" w:firstLineChars="200"/>
        <w:rPr>
          <w:rFonts w:ascii="宋体" w:hAnsi="宋体" w:cs="宋体"/>
          <w:b/>
          <w:bCs/>
          <w:sz w:val="24"/>
          <w:u w:val="single"/>
        </w:rPr>
      </w:pPr>
      <w:r>
        <w:rPr>
          <w:rFonts w:hint="eastAsia" w:ascii="宋体" w:hAnsi="宋体" w:cs="宋体"/>
          <w:b/>
          <w:bCs/>
          <w:sz w:val="24"/>
        </w:rPr>
        <w:t>2、电气预防性试验及设备保养清单</w:t>
      </w:r>
    </w:p>
    <w:bookmarkEnd w:id="109"/>
    <w:tbl>
      <w:tblPr>
        <w:tblStyle w:val="32"/>
        <w:tblW w:w="0" w:type="auto"/>
        <w:tblInd w:w="0" w:type="dxa"/>
        <w:tblLayout w:type="autofit"/>
        <w:tblCellMar>
          <w:top w:w="0" w:type="dxa"/>
          <w:left w:w="108" w:type="dxa"/>
          <w:bottom w:w="0" w:type="dxa"/>
          <w:right w:w="108" w:type="dxa"/>
        </w:tblCellMar>
      </w:tblPr>
      <w:tblGrid>
        <w:gridCol w:w="475"/>
        <w:gridCol w:w="1496"/>
        <w:gridCol w:w="493"/>
        <w:gridCol w:w="576"/>
        <w:gridCol w:w="5482"/>
      </w:tblGrid>
      <w:tr w14:paraId="75C46405">
        <w:tblPrEx>
          <w:tblCellMar>
            <w:top w:w="0" w:type="dxa"/>
            <w:left w:w="108" w:type="dxa"/>
            <w:bottom w:w="0" w:type="dxa"/>
            <w:right w:w="108" w:type="dxa"/>
          </w:tblCellMar>
        </w:tblPrEx>
        <w:trPr>
          <w:trHeight w:val="624"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D876AA">
            <w:pPr>
              <w:widowControl/>
              <w:jc w:val="center"/>
              <w:rPr>
                <w:rFonts w:ascii="方正黑体_GBK" w:hAnsi="等线" w:eastAsia="方正黑体_GBK" w:cs="宋体"/>
                <w:b/>
                <w:bCs/>
                <w:color w:val="000000"/>
                <w:kern w:val="0"/>
                <w:sz w:val="21"/>
                <w:szCs w:val="21"/>
              </w:rPr>
            </w:pPr>
            <w:r>
              <w:rPr>
                <w:rFonts w:hint="eastAsia" w:ascii="方正黑体_GBK" w:hAnsi="等线" w:eastAsia="方正黑体_GBK" w:cs="宋体"/>
                <w:b/>
                <w:bCs/>
                <w:color w:val="000000"/>
                <w:kern w:val="0"/>
                <w:sz w:val="21"/>
                <w:szCs w:val="21"/>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7BEE23">
            <w:pPr>
              <w:widowControl/>
              <w:jc w:val="center"/>
              <w:rPr>
                <w:rFonts w:ascii="方正黑体_GBK" w:hAnsi="等线" w:eastAsia="方正黑体_GBK" w:cs="宋体"/>
                <w:b/>
                <w:bCs/>
                <w:color w:val="000000"/>
                <w:kern w:val="0"/>
                <w:sz w:val="21"/>
                <w:szCs w:val="21"/>
              </w:rPr>
            </w:pPr>
            <w:r>
              <w:rPr>
                <w:rFonts w:hint="eastAsia" w:ascii="方正黑体_GBK" w:hAnsi="等线" w:eastAsia="方正黑体_GBK" w:cs="宋体"/>
                <w:b/>
                <w:bCs/>
                <w:color w:val="000000"/>
                <w:kern w:val="0"/>
                <w:sz w:val="21"/>
                <w:szCs w:val="21"/>
              </w:rPr>
              <w:t>项目名称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13BD63">
            <w:pPr>
              <w:widowControl/>
              <w:jc w:val="center"/>
              <w:rPr>
                <w:rFonts w:ascii="方正黑体_GBK" w:hAnsi="等线" w:eastAsia="方正黑体_GBK" w:cs="宋体"/>
                <w:b/>
                <w:bCs/>
                <w:color w:val="000000"/>
                <w:kern w:val="0"/>
                <w:sz w:val="21"/>
                <w:szCs w:val="21"/>
              </w:rPr>
            </w:pPr>
            <w:r>
              <w:rPr>
                <w:rFonts w:hint="eastAsia" w:ascii="方正黑体_GBK" w:hAnsi="等线" w:eastAsia="方正黑体_GBK" w:cs="宋体"/>
                <w:b/>
                <w:bCs/>
                <w:color w:val="000000"/>
                <w:kern w:val="0"/>
                <w:sz w:val="21"/>
                <w:szCs w:val="21"/>
              </w:rPr>
              <w:t>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E2FAA">
            <w:pPr>
              <w:widowControl/>
              <w:jc w:val="center"/>
              <w:rPr>
                <w:rFonts w:ascii="方正黑体_GBK" w:hAnsi="等线" w:eastAsia="方正黑体_GBK" w:cs="宋体"/>
                <w:b/>
                <w:bCs/>
                <w:color w:val="000000"/>
                <w:kern w:val="0"/>
                <w:sz w:val="21"/>
                <w:szCs w:val="21"/>
              </w:rPr>
            </w:pPr>
            <w:r>
              <w:rPr>
                <w:rFonts w:hint="eastAsia" w:ascii="方正黑体_GBK" w:hAnsi="等线" w:eastAsia="方正黑体_GBK" w:cs="宋体"/>
                <w:b/>
                <w:bCs/>
                <w:color w:val="000000"/>
                <w:kern w:val="0"/>
                <w:sz w:val="21"/>
                <w:szCs w:val="21"/>
              </w:rPr>
              <w:t>数量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88ED41">
            <w:pPr>
              <w:widowControl/>
              <w:jc w:val="center"/>
              <w:rPr>
                <w:rFonts w:ascii="方正黑体_GBK" w:hAnsi="等线" w:eastAsia="方正黑体_GBK" w:cs="宋体"/>
                <w:b/>
                <w:bCs/>
                <w:color w:val="000000"/>
                <w:kern w:val="0"/>
                <w:sz w:val="21"/>
                <w:szCs w:val="21"/>
              </w:rPr>
            </w:pPr>
            <w:r>
              <w:rPr>
                <w:rFonts w:hint="eastAsia" w:ascii="方正黑体_GBK" w:hAnsi="等线" w:eastAsia="方正黑体_GBK" w:cs="宋体"/>
                <w:b/>
                <w:bCs/>
                <w:color w:val="000000"/>
                <w:kern w:val="0"/>
                <w:sz w:val="21"/>
                <w:szCs w:val="21"/>
              </w:rPr>
              <w:t>备  注</w:t>
            </w:r>
          </w:p>
        </w:tc>
      </w:tr>
      <w:tr w14:paraId="0906ACA4">
        <w:tblPrEx>
          <w:tblCellMar>
            <w:top w:w="0" w:type="dxa"/>
            <w:left w:w="108" w:type="dxa"/>
            <w:bottom w:w="0" w:type="dxa"/>
            <w:right w:w="108" w:type="dxa"/>
          </w:tblCellMar>
        </w:tblPrEx>
        <w:trPr>
          <w:trHeight w:val="31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872AEE">
            <w:pPr>
              <w:widowControl/>
              <w:jc w:val="left"/>
              <w:rPr>
                <w:rFonts w:ascii="方正黑体_GBK" w:hAnsi="等线" w:eastAsia="方正黑体_GBK" w:cs="宋体"/>
                <w:b/>
                <w:bCs/>
                <w:color w:val="000000"/>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CB22E5">
            <w:pPr>
              <w:widowControl/>
              <w:jc w:val="left"/>
              <w:rPr>
                <w:rFonts w:ascii="方正黑体_GBK" w:hAnsi="等线" w:eastAsia="方正黑体_GBK" w:cs="宋体"/>
                <w:b/>
                <w:bCs/>
                <w:color w:val="000000"/>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CD8665">
            <w:pPr>
              <w:widowControl/>
              <w:jc w:val="left"/>
              <w:rPr>
                <w:rFonts w:ascii="方正黑体_GBK" w:hAnsi="等线" w:eastAsia="方正黑体_GBK" w:cs="宋体"/>
                <w:b/>
                <w:bCs/>
                <w:color w:val="000000"/>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784882">
            <w:pPr>
              <w:widowControl/>
              <w:jc w:val="left"/>
              <w:rPr>
                <w:rFonts w:ascii="方正黑体_GBK" w:hAnsi="等线" w:eastAsia="方正黑体_GBK" w:cs="宋体"/>
                <w:b/>
                <w:bCs/>
                <w:color w:val="000000"/>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7C84BC">
            <w:pPr>
              <w:widowControl/>
              <w:jc w:val="left"/>
              <w:rPr>
                <w:rFonts w:ascii="方正黑体_GBK" w:hAnsi="等线" w:eastAsia="方正黑体_GBK" w:cs="宋体"/>
                <w:b/>
                <w:bCs/>
                <w:color w:val="000000"/>
                <w:kern w:val="0"/>
                <w:sz w:val="22"/>
                <w:szCs w:val="22"/>
              </w:rPr>
            </w:pPr>
          </w:p>
        </w:tc>
      </w:tr>
      <w:tr w14:paraId="1F08B36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4D2557">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一</w:t>
            </w:r>
          </w:p>
        </w:tc>
        <w:tc>
          <w:tcPr>
            <w:tcW w:w="0" w:type="auto"/>
            <w:gridSpan w:val="3"/>
            <w:tcBorders>
              <w:top w:val="single" w:color="auto" w:sz="4" w:space="0"/>
              <w:left w:val="nil"/>
              <w:bottom w:val="single" w:color="auto" w:sz="4" w:space="0"/>
              <w:right w:val="nil"/>
            </w:tcBorders>
            <w:shd w:val="clear" w:color="auto" w:fill="auto"/>
            <w:vAlign w:val="center"/>
          </w:tcPr>
          <w:p w14:paraId="32BEBAA1">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管理所</w:t>
            </w:r>
          </w:p>
        </w:tc>
        <w:tc>
          <w:tcPr>
            <w:tcW w:w="0" w:type="auto"/>
            <w:tcBorders>
              <w:top w:val="nil"/>
              <w:left w:val="single" w:color="auto" w:sz="4" w:space="0"/>
              <w:bottom w:val="single" w:color="auto" w:sz="4" w:space="0"/>
              <w:right w:val="single" w:color="auto" w:sz="4" w:space="0"/>
            </w:tcBorders>
            <w:shd w:val="clear" w:color="auto" w:fill="auto"/>
            <w:vAlign w:val="center"/>
          </w:tcPr>
          <w:p w14:paraId="713144F2">
            <w:pPr>
              <w:widowControl/>
              <w:jc w:val="center"/>
              <w:rPr>
                <w:rFonts w:ascii="方正黑体_GBK" w:hAnsi="等线" w:eastAsia="方正黑体_GBK" w:cs="宋体"/>
                <w:b/>
                <w:bCs/>
                <w:color w:val="000000"/>
                <w:kern w:val="0"/>
                <w:sz w:val="22"/>
                <w:szCs w:val="22"/>
              </w:rPr>
            </w:pPr>
            <w:r>
              <w:rPr>
                <w:rFonts w:hint="eastAsia" w:ascii="方正黑体_GBK" w:hAnsi="等线" w:eastAsia="方正黑体_GBK" w:cs="宋体"/>
                <w:b/>
                <w:bCs/>
                <w:color w:val="000000"/>
                <w:kern w:val="0"/>
                <w:sz w:val="22"/>
                <w:szCs w:val="22"/>
              </w:rPr>
              <w:t>　</w:t>
            </w:r>
          </w:p>
        </w:tc>
      </w:tr>
      <w:tr w14:paraId="6E85ADC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7B3DA7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56F2636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10kV干式变压器</w:t>
            </w:r>
          </w:p>
        </w:tc>
        <w:tc>
          <w:tcPr>
            <w:tcW w:w="0" w:type="auto"/>
            <w:tcBorders>
              <w:top w:val="nil"/>
              <w:left w:val="nil"/>
              <w:bottom w:val="single" w:color="auto" w:sz="4" w:space="0"/>
              <w:right w:val="single" w:color="auto" w:sz="4" w:space="0"/>
            </w:tcBorders>
            <w:shd w:val="clear" w:color="auto" w:fill="auto"/>
            <w:vAlign w:val="center"/>
          </w:tcPr>
          <w:p w14:paraId="55E421F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7773CF9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7EC366A3">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0AB0A10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357F3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0" w:type="auto"/>
            <w:tcBorders>
              <w:top w:val="single" w:color="auto" w:sz="4" w:space="0"/>
              <w:left w:val="nil"/>
              <w:bottom w:val="single" w:color="auto" w:sz="4" w:space="0"/>
              <w:right w:val="single" w:color="auto" w:sz="4" w:space="0"/>
            </w:tcBorders>
            <w:shd w:val="clear" w:color="auto" w:fill="auto"/>
            <w:vAlign w:val="center"/>
          </w:tcPr>
          <w:p w14:paraId="06EAA9D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10kV氧化锌避雷器</w:t>
            </w:r>
          </w:p>
        </w:tc>
        <w:tc>
          <w:tcPr>
            <w:tcW w:w="0" w:type="auto"/>
            <w:tcBorders>
              <w:top w:val="nil"/>
              <w:left w:val="nil"/>
              <w:bottom w:val="single" w:color="auto" w:sz="4" w:space="0"/>
              <w:right w:val="single" w:color="auto" w:sz="4" w:space="0"/>
            </w:tcBorders>
            <w:shd w:val="clear" w:color="auto" w:fill="auto"/>
            <w:vAlign w:val="center"/>
          </w:tcPr>
          <w:p w14:paraId="5CDD124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3E28AA2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6CA7C895">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每组3只</w:t>
            </w:r>
          </w:p>
        </w:tc>
      </w:tr>
      <w:tr w14:paraId="4C1D5AE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FAC85A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0" w:type="auto"/>
            <w:tcBorders>
              <w:top w:val="single" w:color="auto" w:sz="4" w:space="0"/>
              <w:left w:val="nil"/>
              <w:bottom w:val="single" w:color="auto" w:sz="4" w:space="0"/>
              <w:right w:val="single" w:color="auto" w:sz="4" w:space="0"/>
            </w:tcBorders>
            <w:shd w:val="clear" w:color="auto" w:fill="auto"/>
            <w:vAlign w:val="center"/>
          </w:tcPr>
          <w:p w14:paraId="4748C93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0" w:type="auto"/>
            <w:tcBorders>
              <w:top w:val="nil"/>
              <w:left w:val="nil"/>
              <w:bottom w:val="single" w:color="auto" w:sz="4" w:space="0"/>
              <w:right w:val="single" w:color="auto" w:sz="4" w:space="0"/>
            </w:tcBorders>
            <w:shd w:val="clear" w:color="auto" w:fill="auto"/>
            <w:vAlign w:val="center"/>
          </w:tcPr>
          <w:p w14:paraId="07F9D10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0" w:type="auto"/>
            <w:tcBorders>
              <w:top w:val="nil"/>
              <w:left w:val="nil"/>
              <w:bottom w:val="single" w:color="auto" w:sz="4" w:space="0"/>
              <w:right w:val="single" w:color="auto" w:sz="4" w:space="0"/>
            </w:tcBorders>
            <w:shd w:val="clear" w:color="auto" w:fill="auto"/>
            <w:vAlign w:val="center"/>
          </w:tcPr>
          <w:p w14:paraId="60DBE57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4A8AA7A8">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7AFD893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6A7ED1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0" w:type="auto"/>
            <w:tcBorders>
              <w:top w:val="single" w:color="auto" w:sz="4" w:space="0"/>
              <w:left w:val="nil"/>
              <w:bottom w:val="single" w:color="auto" w:sz="4" w:space="0"/>
              <w:right w:val="single" w:color="auto" w:sz="4" w:space="0"/>
            </w:tcBorders>
            <w:shd w:val="clear" w:color="auto" w:fill="auto"/>
            <w:vAlign w:val="center"/>
          </w:tcPr>
          <w:p w14:paraId="2A325AA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10kV高压柜</w:t>
            </w:r>
          </w:p>
        </w:tc>
        <w:tc>
          <w:tcPr>
            <w:tcW w:w="0" w:type="auto"/>
            <w:tcBorders>
              <w:top w:val="nil"/>
              <w:left w:val="nil"/>
              <w:bottom w:val="single" w:color="auto" w:sz="4" w:space="0"/>
              <w:right w:val="single" w:color="auto" w:sz="4" w:space="0"/>
            </w:tcBorders>
            <w:shd w:val="clear" w:color="auto" w:fill="auto"/>
            <w:vAlign w:val="center"/>
          </w:tcPr>
          <w:p w14:paraId="0763BD9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3A419EB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0A452575">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C81CAF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9C92D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1A9DFBE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400V断路器</w:t>
            </w:r>
          </w:p>
        </w:tc>
        <w:tc>
          <w:tcPr>
            <w:tcW w:w="0" w:type="auto"/>
            <w:tcBorders>
              <w:top w:val="nil"/>
              <w:left w:val="nil"/>
              <w:bottom w:val="single" w:color="auto" w:sz="4" w:space="0"/>
              <w:right w:val="single" w:color="auto" w:sz="4" w:space="0"/>
            </w:tcBorders>
            <w:shd w:val="clear" w:color="auto" w:fill="auto"/>
            <w:vAlign w:val="center"/>
          </w:tcPr>
          <w:p w14:paraId="25F9C42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895C10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44E370FF">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144BE84A">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76E76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105BE03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电气仪表</w:t>
            </w:r>
          </w:p>
        </w:tc>
        <w:tc>
          <w:tcPr>
            <w:tcW w:w="0" w:type="auto"/>
            <w:tcBorders>
              <w:top w:val="nil"/>
              <w:left w:val="nil"/>
              <w:bottom w:val="single" w:color="auto" w:sz="4" w:space="0"/>
              <w:right w:val="single" w:color="auto" w:sz="4" w:space="0"/>
            </w:tcBorders>
            <w:shd w:val="clear" w:color="auto" w:fill="auto"/>
            <w:vAlign w:val="center"/>
          </w:tcPr>
          <w:p w14:paraId="25131F0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5803DF0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6C87065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所有高低压配电柜（箱）上的电气仪表，约20只</w:t>
            </w:r>
          </w:p>
        </w:tc>
      </w:tr>
      <w:tr w14:paraId="440510C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082CA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0" w:type="auto"/>
            <w:tcBorders>
              <w:top w:val="single" w:color="auto" w:sz="4" w:space="0"/>
              <w:left w:val="nil"/>
              <w:bottom w:val="single" w:color="auto" w:sz="4" w:space="0"/>
              <w:right w:val="single" w:color="000000" w:sz="4" w:space="0"/>
            </w:tcBorders>
            <w:shd w:val="clear" w:color="auto" w:fill="auto"/>
            <w:vAlign w:val="center"/>
          </w:tcPr>
          <w:p w14:paraId="269EE5B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400V配电柜</w:t>
            </w:r>
          </w:p>
        </w:tc>
        <w:tc>
          <w:tcPr>
            <w:tcW w:w="0" w:type="auto"/>
            <w:tcBorders>
              <w:top w:val="nil"/>
              <w:left w:val="nil"/>
              <w:bottom w:val="single" w:color="auto" w:sz="4" w:space="0"/>
              <w:right w:val="single" w:color="auto" w:sz="4" w:space="0"/>
            </w:tcBorders>
            <w:shd w:val="clear" w:color="auto" w:fill="auto"/>
            <w:vAlign w:val="center"/>
          </w:tcPr>
          <w:p w14:paraId="0FDFAF5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99ECBB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0" w:type="auto"/>
            <w:tcBorders>
              <w:top w:val="nil"/>
              <w:left w:val="nil"/>
              <w:bottom w:val="single" w:color="auto" w:sz="4" w:space="0"/>
              <w:right w:val="single" w:color="auto" w:sz="4" w:space="0"/>
            </w:tcBorders>
            <w:shd w:val="clear" w:color="auto" w:fill="auto"/>
            <w:vAlign w:val="center"/>
          </w:tcPr>
          <w:p w14:paraId="3CF33D8A">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521F544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15B678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0" w:type="auto"/>
            <w:tcBorders>
              <w:top w:val="single" w:color="auto" w:sz="4" w:space="0"/>
              <w:left w:val="nil"/>
              <w:bottom w:val="single" w:color="auto" w:sz="4" w:space="0"/>
              <w:right w:val="single" w:color="000000" w:sz="4" w:space="0"/>
            </w:tcBorders>
            <w:shd w:val="clear" w:color="auto" w:fill="auto"/>
            <w:vAlign w:val="center"/>
          </w:tcPr>
          <w:p w14:paraId="57459D7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400V三相异步电动机</w:t>
            </w:r>
          </w:p>
        </w:tc>
        <w:tc>
          <w:tcPr>
            <w:tcW w:w="0" w:type="auto"/>
            <w:tcBorders>
              <w:top w:val="nil"/>
              <w:left w:val="nil"/>
              <w:bottom w:val="single" w:color="auto" w:sz="4" w:space="0"/>
              <w:right w:val="single" w:color="auto" w:sz="4" w:space="0"/>
            </w:tcBorders>
            <w:shd w:val="clear" w:color="auto" w:fill="auto"/>
            <w:vAlign w:val="center"/>
          </w:tcPr>
          <w:p w14:paraId="4DB4DAD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49F32FF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62F0528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约10台</w:t>
            </w:r>
          </w:p>
        </w:tc>
      </w:tr>
      <w:tr w14:paraId="184A3E7B">
        <w:tblPrEx>
          <w:tblCellMar>
            <w:top w:w="0" w:type="dxa"/>
            <w:left w:w="108" w:type="dxa"/>
            <w:bottom w:w="0" w:type="dxa"/>
            <w:right w:w="108" w:type="dxa"/>
          </w:tblCellMar>
        </w:tblPrEx>
        <w:trPr>
          <w:trHeight w:val="85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B8482F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0" w:type="auto"/>
            <w:tcBorders>
              <w:top w:val="single" w:color="auto" w:sz="4" w:space="0"/>
              <w:left w:val="nil"/>
              <w:bottom w:val="single" w:color="auto" w:sz="4" w:space="0"/>
              <w:right w:val="single" w:color="auto" w:sz="4" w:space="0"/>
            </w:tcBorders>
            <w:shd w:val="clear" w:color="auto" w:fill="auto"/>
            <w:vAlign w:val="center"/>
          </w:tcPr>
          <w:p w14:paraId="18FB8C9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安全用具送检</w:t>
            </w:r>
          </w:p>
        </w:tc>
        <w:tc>
          <w:tcPr>
            <w:tcW w:w="0" w:type="auto"/>
            <w:tcBorders>
              <w:top w:val="nil"/>
              <w:left w:val="nil"/>
              <w:bottom w:val="single" w:color="auto" w:sz="4" w:space="0"/>
              <w:right w:val="single" w:color="auto" w:sz="4" w:space="0"/>
            </w:tcBorders>
            <w:shd w:val="clear" w:color="auto" w:fill="auto"/>
            <w:vAlign w:val="center"/>
          </w:tcPr>
          <w:p w14:paraId="54846E2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44CE8B0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49F987E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1根令克棒、1根验电器、2组接电</w:t>
            </w:r>
            <w:r>
              <w:rPr>
                <w:rFonts w:hint="eastAsia" w:ascii="方正黑体_GBK" w:hAnsi="等线" w:eastAsia="方正黑体_GBK" w:cs="宋体"/>
                <w:kern w:val="0"/>
                <w:sz w:val="20"/>
                <w:szCs w:val="20"/>
              </w:rPr>
              <w:t>线、2副手套、2副绝缘靴、400V绝缘垫，10kV绝缘垫</w:t>
            </w:r>
          </w:p>
        </w:tc>
      </w:tr>
      <w:tr w14:paraId="533C653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607B55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496443C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接地电阻</w:t>
            </w:r>
          </w:p>
        </w:tc>
        <w:tc>
          <w:tcPr>
            <w:tcW w:w="0" w:type="auto"/>
            <w:tcBorders>
              <w:top w:val="nil"/>
              <w:left w:val="nil"/>
              <w:bottom w:val="single" w:color="auto" w:sz="4" w:space="0"/>
              <w:right w:val="single" w:color="auto" w:sz="4" w:space="0"/>
            </w:tcBorders>
            <w:shd w:val="clear" w:color="auto" w:fill="auto"/>
            <w:vAlign w:val="center"/>
          </w:tcPr>
          <w:p w14:paraId="0337DBC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6407526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6DF76EA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每一处独立的配电柜（箱）、电气设备均需独立检测</w:t>
            </w:r>
          </w:p>
        </w:tc>
      </w:tr>
      <w:tr w14:paraId="4D7E8DE1">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0E106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0" w:type="auto"/>
            <w:tcBorders>
              <w:top w:val="single" w:color="auto" w:sz="4" w:space="0"/>
              <w:left w:val="nil"/>
              <w:bottom w:val="single" w:color="auto" w:sz="4" w:space="0"/>
              <w:right w:val="single" w:color="auto" w:sz="4" w:space="0"/>
            </w:tcBorders>
            <w:shd w:val="clear" w:color="auto" w:fill="auto"/>
            <w:vAlign w:val="center"/>
          </w:tcPr>
          <w:p w14:paraId="7FD5348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柴油发电机</w:t>
            </w:r>
          </w:p>
        </w:tc>
        <w:tc>
          <w:tcPr>
            <w:tcW w:w="0" w:type="auto"/>
            <w:tcBorders>
              <w:top w:val="nil"/>
              <w:left w:val="nil"/>
              <w:bottom w:val="single" w:color="auto" w:sz="4" w:space="0"/>
              <w:right w:val="single" w:color="auto" w:sz="4" w:space="0"/>
            </w:tcBorders>
            <w:shd w:val="clear" w:color="auto" w:fill="auto"/>
            <w:vAlign w:val="center"/>
          </w:tcPr>
          <w:p w14:paraId="0CE6B03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2178DA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4C5651AA">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需进行检测并进行常规保养（更换机油机滤、空滤等）</w:t>
            </w:r>
          </w:p>
        </w:tc>
      </w:tr>
      <w:tr w14:paraId="053D10DB">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C5D29A">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0" w:type="auto"/>
            <w:tcBorders>
              <w:top w:val="single" w:color="auto" w:sz="4" w:space="0"/>
              <w:left w:val="nil"/>
              <w:bottom w:val="single" w:color="auto" w:sz="4" w:space="0"/>
              <w:right w:val="single" w:color="auto" w:sz="4" w:space="0"/>
            </w:tcBorders>
            <w:shd w:val="clear" w:color="auto" w:fill="auto"/>
            <w:vAlign w:val="center"/>
          </w:tcPr>
          <w:p w14:paraId="3E95071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蓄电池组</w:t>
            </w:r>
          </w:p>
        </w:tc>
        <w:tc>
          <w:tcPr>
            <w:tcW w:w="0" w:type="auto"/>
            <w:tcBorders>
              <w:top w:val="nil"/>
              <w:left w:val="nil"/>
              <w:bottom w:val="single" w:color="auto" w:sz="4" w:space="0"/>
              <w:right w:val="single" w:color="auto" w:sz="4" w:space="0"/>
            </w:tcBorders>
            <w:shd w:val="clear" w:color="auto" w:fill="auto"/>
            <w:vAlign w:val="center"/>
          </w:tcPr>
          <w:p w14:paraId="586FF1F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6D5D471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30F449FB">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一组16只，12V/65AH</w:t>
            </w:r>
          </w:p>
        </w:tc>
      </w:tr>
      <w:tr w14:paraId="037FFFB2">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8C79F5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0" w:type="auto"/>
            <w:tcBorders>
              <w:top w:val="single" w:color="auto" w:sz="4" w:space="0"/>
              <w:left w:val="nil"/>
              <w:bottom w:val="single" w:color="auto" w:sz="4" w:space="0"/>
              <w:right w:val="single" w:color="auto" w:sz="4" w:space="0"/>
            </w:tcBorders>
            <w:shd w:val="clear" w:color="auto" w:fill="auto"/>
            <w:vAlign w:val="center"/>
          </w:tcPr>
          <w:p w14:paraId="3B5C146B">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柴油发电机蓄电池组检测</w:t>
            </w:r>
          </w:p>
        </w:tc>
        <w:tc>
          <w:tcPr>
            <w:tcW w:w="0" w:type="auto"/>
            <w:tcBorders>
              <w:top w:val="nil"/>
              <w:left w:val="nil"/>
              <w:bottom w:val="single" w:color="auto" w:sz="4" w:space="0"/>
              <w:right w:val="single" w:color="auto" w:sz="4" w:space="0"/>
            </w:tcBorders>
            <w:shd w:val="clear" w:color="auto" w:fill="auto"/>
            <w:vAlign w:val="center"/>
          </w:tcPr>
          <w:p w14:paraId="578128D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6C9C7A9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039F9E8D">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6F136D66">
        <w:tblPrEx>
          <w:tblCellMar>
            <w:top w:w="0" w:type="dxa"/>
            <w:left w:w="108" w:type="dxa"/>
            <w:bottom w:w="0" w:type="dxa"/>
            <w:right w:w="108" w:type="dxa"/>
          </w:tblCellMar>
        </w:tblPrEx>
        <w:trPr>
          <w:trHeight w:val="7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BF4F33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14</w:t>
            </w:r>
          </w:p>
        </w:tc>
        <w:tc>
          <w:tcPr>
            <w:tcW w:w="0" w:type="auto"/>
            <w:tcBorders>
              <w:top w:val="single" w:color="auto" w:sz="4" w:space="0"/>
              <w:left w:val="nil"/>
              <w:bottom w:val="single" w:color="auto" w:sz="4" w:space="0"/>
              <w:right w:val="single" w:color="auto" w:sz="4" w:space="0"/>
            </w:tcBorders>
            <w:shd w:val="clear" w:color="auto" w:fill="auto"/>
            <w:vAlign w:val="center"/>
          </w:tcPr>
          <w:p w14:paraId="3F1D48F6">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仪器仪表送检</w:t>
            </w:r>
          </w:p>
        </w:tc>
        <w:tc>
          <w:tcPr>
            <w:tcW w:w="0" w:type="auto"/>
            <w:tcBorders>
              <w:top w:val="nil"/>
              <w:left w:val="nil"/>
              <w:bottom w:val="single" w:color="auto" w:sz="4" w:space="0"/>
              <w:right w:val="single" w:color="auto" w:sz="4" w:space="0"/>
            </w:tcBorders>
            <w:shd w:val="clear" w:color="auto" w:fill="auto"/>
            <w:vAlign w:val="center"/>
          </w:tcPr>
          <w:p w14:paraId="0B455D6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5733808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5E764848">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红外热成像仪1只、钳形表1只、万用表1只、绝缘电阻表1只、压力表</w:t>
            </w:r>
            <w:r>
              <w:rPr>
                <w:rFonts w:hint="eastAsia" w:ascii="方正黑体_GBK" w:hAnsi="等线" w:eastAsia="方正黑体_GBK" w:cs="宋体"/>
                <w:kern w:val="0"/>
                <w:sz w:val="20"/>
                <w:szCs w:val="20"/>
                <w:lang w:val="en-US" w:eastAsia="zh-CN"/>
              </w:rPr>
              <w:t>4</w:t>
            </w:r>
            <w:r>
              <w:rPr>
                <w:rFonts w:hint="eastAsia" w:ascii="方正黑体_GBK" w:hAnsi="等线" w:eastAsia="方正黑体_GBK" w:cs="宋体"/>
                <w:kern w:val="0"/>
                <w:sz w:val="20"/>
                <w:szCs w:val="20"/>
              </w:rPr>
              <w:t>只</w:t>
            </w:r>
            <w:r>
              <w:rPr>
                <w:rFonts w:hint="eastAsia" w:ascii="方正黑体_GBK" w:hAnsi="等线" w:eastAsia="方正黑体_GBK" w:cs="宋体"/>
                <w:kern w:val="0"/>
                <w:sz w:val="20"/>
                <w:szCs w:val="20"/>
                <w:lang w:eastAsia="zh-CN"/>
              </w:rPr>
              <w:t>（</w:t>
            </w:r>
            <w:r>
              <w:rPr>
                <w:rFonts w:hint="eastAsia" w:ascii="方正黑体_GBK" w:hAnsi="等线" w:eastAsia="方正黑体_GBK" w:cs="宋体"/>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kern w:val="0"/>
                <w:sz w:val="20"/>
                <w:szCs w:val="20"/>
                <w:lang w:eastAsia="zh-CN"/>
              </w:rPr>
              <w:t>）</w:t>
            </w:r>
          </w:p>
        </w:tc>
      </w:tr>
      <w:tr w14:paraId="5431CA68">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B33DDF">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15</w:t>
            </w:r>
          </w:p>
        </w:tc>
        <w:tc>
          <w:tcPr>
            <w:tcW w:w="0" w:type="auto"/>
            <w:tcBorders>
              <w:top w:val="single" w:color="auto" w:sz="4" w:space="0"/>
              <w:left w:val="nil"/>
              <w:bottom w:val="single" w:color="auto" w:sz="4" w:space="0"/>
              <w:right w:val="single" w:color="000000" w:sz="4" w:space="0"/>
            </w:tcBorders>
            <w:shd w:val="clear" w:color="auto" w:fill="auto"/>
            <w:vAlign w:val="center"/>
          </w:tcPr>
          <w:p w14:paraId="4D6C615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小计（元）</w:t>
            </w:r>
          </w:p>
        </w:tc>
        <w:tc>
          <w:tcPr>
            <w:tcW w:w="0" w:type="auto"/>
            <w:tcBorders>
              <w:top w:val="nil"/>
              <w:left w:val="nil"/>
              <w:bottom w:val="single" w:color="auto" w:sz="4" w:space="0"/>
              <w:right w:val="single" w:color="auto" w:sz="4" w:space="0"/>
            </w:tcBorders>
            <w:shd w:val="clear" w:color="auto" w:fill="auto"/>
            <w:vAlign w:val="center"/>
          </w:tcPr>
          <w:p w14:paraId="5EF5A21D">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67FF9DBE">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790686A1">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1AFCFB7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773E348">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二</w:t>
            </w:r>
          </w:p>
        </w:tc>
        <w:tc>
          <w:tcPr>
            <w:tcW w:w="0" w:type="auto"/>
            <w:gridSpan w:val="3"/>
            <w:tcBorders>
              <w:top w:val="single" w:color="auto" w:sz="4" w:space="0"/>
              <w:left w:val="nil"/>
              <w:bottom w:val="single" w:color="auto" w:sz="4" w:space="0"/>
              <w:right w:val="nil"/>
            </w:tcBorders>
            <w:shd w:val="clear" w:color="auto" w:fill="auto"/>
            <w:vAlign w:val="center"/>
          </w:tcPr>
          <w:p w14:paraId="2657BCCE">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新江海河闸</w:t>
            </w:r>
          </w:p>
        </w:tc>
        <w:tc>
          <w:tcPr>
            <w:tcW w:w="0" w:type="auto"/>
            <w:tcBorders>
              <w:top w:val="nil"/>
              <w:left w:val="single" w:color="auto" w:sz="4" w:space="0"/>
              <w:bottom w:val="single" w:color="auto" w:sz="4" w:space="0"/>
              <w:right w:val="single" w:color="auto" w:sz="4" w:space="0"/>
            </w:tcBorders>
            <w:shd w:val="clear" w:color="auto" w:fill="auto"/>
            <w:vAlign w:val="center"/>
          </w:tcPr>
          <w:p w14:paraId="77BCFF6F">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4385F7F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B5F7F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76753ED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10kV油浸变压器</w:t>
            </w:r>
          </w:p>
        </w:tc>
        <w:tc>
          <w:tcPr>
            <w:tcW w:w="0" w:type="auto"/>
            <w:tcBorders>
              <w:top w:val="nil"/>
              <w:left w:val="nil"/>
              <w:bottom w:val="single" w:color="auto" w:sz="4" w:space="0"/>
              <w:right w:val="single" w:color="auto" w:sz="4" w:space="0"/>
            </w:tcBorders>
            <w:shd w:val="clear" w:color="auto" w:fill="auto"/>
            <w:vAlign w:val="center"/>
          </w:tcPr>
          <w:p w14:paraId="5630EDE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737D3A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0D92A4A2">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7822E8B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140D7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0" w:type="auto"/>
            <w:tcBorders>
              <w:top w:val="single" w:color="auto" w:sz="4" w:space="0"/>
              <w:left w:val="nil"/>
              <w:bottom w:val="single" w:color="auto" w:sz="4" w:space="0"/>
              <w:right w:val="single" w:color="auto" w:sz="4" w:space="0"/>
            </w:tcBorders>
            <w:shd w:val="clear" w:color="auto" w:fill="auto"/>
            <w:vAlign w:val="center"/>
          </w:tcPr>
          <w:p w14:paraId="03AB67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0" w:type="auto"/>
            <w:tcBorders>
              <w:top w:val="nil"/>
              <w:left w:val="nil"/>
              <w:bottom w:val="single" w:color="auto" w:sz="4" w:space="0"/>
              <w:right w:val="single" w:color="auto" w:sz="4" w:space="0"/>
            </w:tcBorders>
            <w:shd w:val="clear" w:color="auto" w:fill="auto"/>
            <w:vAlign w:val="center"/>
          </w:tcPr>
          <w:p w14:paraId="5913671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0" w:type="auto"/>
            <w:tcBorders>
              <w:top w:val="nil"/>
              <w:left w:val="nil"/>
              <w:bottom w:val="single" w:color="auto" w:sz="4" w:space="0"/>
              <w:right w:val="single" w:color="auto" w:sz="4" w:space="0"/>
            </w:tcBorders>
            <w:shd w:val="clear" w:color="auto" w:fill="auto"/>
            <w:vAlign w:val="center"/>
          </w:tcPr>
          <w:p w14:paraId="45549B4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32CD6052">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4A14E5C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153B6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0" w:type="auto"/>
            <w:tcBorders>
              <w:top w:val="single" w:color="auto" w:sz="4" w:space="0"/>
              <w:left w:val="nil"/>
              <w:bottom w:val="single" w:color="auto" w:sz="4" w:space="0"/>
              <w:right w:val="single" w:color="auto" w:sz="4" w:space="0"/>
            </w:tcBorders>
            <w:shd w:val="clear" w:color="auto" w:fill="auto"/>
            <w:vAlign w:val="center"/>
          </w:tcPr>
          <w:p w14:paraId="7343D474">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400V断路器</w:t>
            </w:r>
          </w:p>
        </w:tc>
        <w:tc>
          <w:tcPr>
            <w:tcW w:w="0" w:type="auto"/>
            <w:tcBorders>
              <w:top w:val="nil"/>
              <w:left w:val="nil"/>
              <w:bottom w:val="single" w:color="auto" w:sz="4" w:space="0"/>
              <w:right w:val="single" w:color="auto" w:sz="4" w:space="0"/>
            </w:tcBorders>
            <w:shd w:val="clear" w:color="auto" w:fill="auto"/>
            <w:vAlign w:val="center"/>
          </w:tcPr>
          <w:p w14:paraId="0FACDBA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4AF0AB4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1D99D785">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5CE0B77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965941B">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0" w:type="auto"/>
            <w:tcBorders>
              <w:top w:val="single" w:color="auto" w:sz="4" w:space="0"/>
              <w:left w:val="nil"/>
              <w:bottom w:val="single" w:color="auto" w:sz="4" w:space="0"/>
              <w:right w:val="single" w:color="auto" w:sz="4" w:space="0"/>
            </w:tcBorders>
            <w:shd w:val="clear" w:color="auto" w:fill="auto"/>
            <w:vAlign w:val="center"/>
          </w:tcPr>
          <w:p w14:paraId="20DF76C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电气仪表</w:t>
            </w:r>
          </w:p>
        </w:tc>
        <w:tc>
          <w:tcPr>
            <w:tcW w:w="0" w:type="auto"/>
            <w:tcBorders>
              <w:top w:val="nil"/>
              <w:left w:val="nil"/>
              <w:bottom w:val="single" w:color="auto" w:sz="4" w:space="0"/>
              <w:right w:val="single" w:color="auto" w:sz="4" w:space="0"/>
            </w:tcBorders>
            <w:shd w:val="clear" w:color="auto" w:fill="auto"/>
            <w:vAlign w:val="center"/>
          </w:tcPr>
          <w:p w14:paraId="55225D1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02BA6D8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25DC7E82">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所有高低压配电柜（箱）上的电气仪表，约20只</w:t>
            </w:r>
          </w:p>
        </w:tc>
      </w:tr>
      <w:tr w14:paraId="2B09CE4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A5366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single" w:color="auto" w:sz="4" w:space="0"/>
              <w:left w:val="nil"/>
              <w:bottom w:val="single" w:color="auto" w:sz="4" w:space="0"/>
              <w:right w:val="single" w:color="000000" w:sz="4" w:space="0"/>
            </w:tcBorders>
            <w:shd w:val="clear" w:color="auto" w:fill="auto"/>
            <w:vAlign w:val="center"/>
          </w:tcPr>
          <w:p w14:paraId="22D33B2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400V配电柜</w:t>
            </w:r>
          </w:p>
        </w:tc>
        <w:tc>
          <w:tcPr>
            <w:tcW w:w="0" w:type="auto"/>
            <w:tcBorders>
              <w:top w:val="nil"/>
              <w:left w:val="nil"/>
              <w:bottom w:val="single" w:color="auto" w:sz="4" w:space="0"/>
              <w:right w:val="single" w:color="auto" w:sz="4" w:space="0"/>
            </w:tcBorders>
            <w:shd w:val="clear" w:color="auto" w:fill="auto"/>
            <w:vAlign w:val="center"/>
          </w:tcPr>
          <w:p w14:paraId="2DA2C04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25C0E80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04459180">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92E644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D0AB8F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0" w:type="auto"/>
            <w:tcBorders>
              <w:top w:val="single" w:color="auto" w:sz="4" w:space="0"/>
              <w:left w:val="nil"/>
              <w:bottom w:val="single" w:color="auto" w:sz="4" w:space="0"/>
              <w:right w:val="single" w:color="000000" w:sz="4" w:space="0"/>
            </w:tcBorders>
            <w:shd w:val="clear" w:color="auto" w:fill="auto"/>
            <w:vAlign w:val="center"/>
          </w:tcPr>
          <w:p w14:paraId="55EEA74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400V三相异步电动机</w:t>
            </w:r>
          </w:p>
        </w:tc>
        <w:tc>
          <w:tcPr>
            <w:tcW w:w="0" w:type="auto"/>
            <w:tcBorders>
              <w:top w:val="nil"/>
              <w:left w:val="nil"/>
              <w:bottom w:val="single" w:color="auto" w:sz="4" w:space="0"/>
              <w:right w:val="single" w:color="auto" w:sz="4" w:space="0"/>
            </w:tcBorders>
            <w:shd w:val="clear" w:color="auto" w:fill="auto"/>
            <w:vAlign w:val="center"/>
          </w:tcPr>
          <w:p w14:paraId="63171C6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3C72E19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577B82A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约10台</w:t>
            </w:r>
          </w:p>
        </w:tc>
      </w:tr>
      <w:tr w14:paraId="5192A500">
        <w:tblPrEx>
          <w:tblCellMar>
            <w:top w:w="0" w:type="dxa"/>
            <w:left w:w="108" w:type="dxa"/>
            <w:bottom w:w="0" w:type="dxa"/>
            <w:right w:w="108" w:type="dxa"/>
          </w:tblCellMar>
        </w:tblPrEx>
        <w:trPr>
          <w:trHeight w:val="7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FD3740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0" w:type="auto"/>
            <w:tcBorders>
              <w:top w:val="single" w:color="auto" w:sz="4" w:space="0"/>
              <w:left w:val="nil"/>
              <w:bottom w:val="single" w:color="auto" w:sz="4" w:space="0"/>
              <w:right w:val="single" w:color="auto" w:sz="4" w:space="0"/>
            </w:tcBorders>
            <w:shd w:val="clear" w:color="auto" w:fill="auto"/>
            <w:vAlign w:val="center"/>
          </w:tcPr>
          <w:p w14:paraId="289656F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安全用具送检</w:t>
            </w:r>
          </w:p>
        </w:tc>
        <w:tc>
          <w:tcPr>
            <w:tcW w:w="0" w:type="auto"/>
            <w:tcBorders>
              <w:top w:val="nil"/>
              <w:left w:val="nil"/>
              <w:bottom w:val="single" w:color="auto" w:sz="4" w:space="0"/>
              <w:right w:val="single" w:color="auto" w:sz="4" w:space="0"/>
            </w:tcBorders>
            <w:shd w:val="clear" w:color="auto" w:fill="auto"/>
            <w:vAlign w:val="center"/>
          </w:tcPr>
          <w:p w14:paraId="144C8AF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4E07813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7293B53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1根令克棒、1根验电器、2组接电线、2副手套、2副绝缘靴</w:t>
            </w:r>
            <w:r>
              <w:rPr>
                <w:rFonts w:hint="eastAsia" w:ascii="方正黑体_GBK" w:hAnsi="等线" w:eastAsia="方正黑体_GBK" w:cs="宋体"/>
                <w:kern w:val="0"/>
                <w:sz w:val="20"/>
                <w:szCs w:val="20"/>
              </w:rPr>
              <w:t>、400V绝缘垫</w:t>
            </w:r>
          </w:p>
        </w:tc>
      </w:tr>
      <w:tr w14:paraId="15A0CC7C">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FB246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0" w:type="auto"/>
            <w:tcBorders>
              <w:top w:val="single" w:color="auto" w:sz="4" w:space="0"/>
              <w:left w:val="nil"/>
              <w:bottom w:val="single" w:color="auto" w:sz="4" w:space="0"/>
              <w:right w:val="single" w:color="auto" w:sz="4" w:space="0"/>
            </w:tcBorders>
            <w:shd w:val="clear" w:color="auto" w:fill="auto"/>
            <w:vAlign w:val="center"/>
          </w:tcPr>
          <w:p w14:paraId="2942EB1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接地电阻</w:t>
            </w:r>
          </w:p>
        </w:tc>
        <w:tc>
          <w:tcPr>
            <w:tcW w:w="0" w:type="auto"/>
            <w:tcBorders>
              <w:top w:val="nil"/>
              <w:left w:val="nil"/>
              <w:bottom w:val="single" w:color="auto" w:sz="4" w:space="0"/>
              <w:right w:val="single" w:color="auto" w:sz="4" w:space="0"/>
            </w:tcBorders>
            <w:shd w:val="clear" w:color="auto" w:fill="auto"/>
            <w:vAlign w:val="center"/>
          </w:tcPr>
          <w:p w14:paraId="045237B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72E1CC2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7D655819">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每一处独立的配电柜（箱）、电气设备均需独立检测</w:t>
            </w:r>
          </w:p>
        </w:tc>
      </w:tr>
      <w:tr w14:paraId="26F6A59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D0A639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0" w:type="auto"/>
            <w:tcBorders>
              <w:top w:val="single" w:color="auto" w:sz="4" w:space="0"/>
              <w:left w:val="nil"/>
              <w:bottom w:val="single" w:color="auto" w:sz="4" w:space="0"/>
              <w:right w:val="single" w:color="auto" w:sz="4" w:space="0"/>
            </w:tcBorders>
            <w:shd w:val="clear" w:color="auto" w:fill="auto"/>
            <w:vAlign w:val="center"/>
          </w:tcPr>
          <w:p w14:paraId="20EE430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柴油发电机</w:t>
            </w:r>
          </w:p>
        </w:tc>
        <w:tc>
          <w:tcPr>
            <w:tcW w:w="0" w:type="auto"/>
            <w:tcBorders>
              <w:top w:val="nil"/>
              <w:left w:val="nil"/>
              <w:bottom w:val="single" w:color="auto" w:sz="4" w:space="0"/>
              <w:right w:val="single" w:color="auto" w:sz="4" w:space="0"/>
            </w:tcBorders>
            <w:shd w:val="clear" w:color="auto" w:fill="auto"/>
            <w:vAlign w:val="center"/>
          </w:tcPr>
          <w:p w14:paraId="49C10CE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2E3889C">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79E7114B">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需进行检测并进行常规保养（更换机油机滤、空滤、防冻液等）</w:t>
            </w:r>
          </w:p>
        </w:tc>
      </w:tr>
      <w:tr w14:paraId="0B08EDC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1FB62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19BBC105">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蓄电池组</w:t>
            </w:r>
          </w:p>
        </w:tc>
        <w:tc>
          <w:tcPr>
            <w:tcW w:w="0" w:type="auto"/>
            <w:tcBorders>
              <w:top w:val="nil"/>
              <w:left w:val="nil"/>
              <w:bottom w:val="single" w:color="auto" w:sz="4" w:space="0"/>
              <w:right w:val="single" w:color="auto" w:sz="4" w:space="0"/>
            </w:tcBorders>
            <w:shd w:val="clear" w:color="auto" w:fill="auto"/>
            <w:vAlign w:val="center"/>
          </w:tcPr>
          <w:p w14:paraId="59FF5C79">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0033EF12">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26D74BB2">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一组6只，12V/100AH</w:t>
            </w:r>
          </w:p>
        </w:tc>
      </w:tr>
      <w:tr w14:paraId="78E0BEE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8DAFA4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0" w:type="auto"/>
            <w:tcBorders>
              <w:top w:val="single" w:color="auto" w:sz="4" w:space="0"/>
              <w:left w:val="nil"/>
              <w:bottom w:val="single" w:color="auto" w:sz="4" w:space="0"/>
              <w:right w:val="single" w:color="auto" w:sz="4" w:space="0"/>
            </w:tcBorders>
            <w:shd w:val="clear" w:color="auto" w:fill="auto"/>
            <w:vAlign w:val="center"/>
          </w:tcPr>
          <w:p w14:paraId="3B0971F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柴油发电机蓄电池组检测</w:t>
            </w:r>
          </w:p>
        </w:tc>
        <w:tc>
          <w:tcPr>
            <w:tcW w:w="0" w:type="auto"/>
            <w:tcBorders>
              <w:top w:val="nil"/>
              <w:left w:val="nil"/>
              <w:bottom w:val="single" w:color="auto" w:sz="4" w:space="0"/>
              <w:right w:val="single" w:color="auto" w:sz="4" w:space="0"/>
            </w:tcBorders>
            <w:shd w:val="clear" w:color="auto" w:fill="auto"/>
            <w:vAlign w:val="center"/>
          </w:tcPr>
          <w:p w14:paraId="4688D8E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05FF39F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5D341FC9">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5F3AA938">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25FFC7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0" w:type="auto"/>
            <w:tcBorders>
              <w:top w:val="single" w:color="auto" w:sz="4" w:space="0"/>
              <w:left w:val="nil"/>
              <w:bottom w:val="single" w:color="auto" w:sz="4" w:space="0"/>
              <w:right w:val="single" w:color="auto" w:sz="4" w:space="0"/>
            </w:tcBorders>
            <w:shd w:val="clear" w:color="auto" w:fill="auto"/>
            <w:vAlign w:val="center"/>
          </w:tcPr>
          <w:p w14:paraId="37190CC7">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仪器仪表送检</w:t>
            </w:r>
          </w:p>
        </w:tc>
        <w:tc>
          <w:tcPr>
            <w:tcW w:w="0" w:type="auto"/>
            <w:tcBorders>
              <w:top w:val="nil"/>
              <w:left w:val="nil"/>
              <w:bottom w:val="single" w:color="auto" w:sz="4" w:space="0"/>
              <w:right w:val="single" w:color="auto" w:sz="4" w:space="0"/>
            </w:tcBorders>
            <w:shd w:val="clear" w:color="auto" w:fill="auto"/>
            <w:vAlign w:val="center"/>
          </w:tcPr>
          <w:p w14:paraId="66D2768A">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0D77CD1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41307E83">
            <w:pPr>
              <w:widowControl/>
              <w:jc w:val="left"/>
              <w:rPr>
                <w:rFonts w:hint="default" w:ascii="方正黑体_GBK" w:hAnsi="等线" w:eastAsia="方正黑体_GBK" w:cs="宋体"/>
                <w:kern w:val="0"/>
                <w:sz w:val="20"/>
                <w:szCs w:val="20"/>
                <w:lang w:val="en-US" w:eastAsia="zh-CN"/>
              </w:rPr>
            </w:pPr>
            <w:r>
              <w:rPr>
                <w:rFonts w:hint="eastAsia" w:ascii="方正黑体_GBK" w:hAnsi="等线" w:eastAsia="方正黑体_GBK" w:cs="宋体"/>
                <w:kern w:val="0"/>
                <w:sz w:val="20"/>
                <w:szCs w:val="20"/>
              </w:rPr>
              <w:t>红外热成像仪1只、钳形表4只、万用表4只、绝缘电阻表3只、压力表</w:t>
            </w:r>
            <w:r>
              <w:rPr>
                <w:rFonts w:hint="eastAsia" w:ascii="方正黑体_GBK" w:hAnsi="等线" w:eastAsia="方正黑体_GBK" w:cs="宋体"/>
                <w:kern w:val="0"/>
                <w:sz w:val="20"/>
                <w:szCs w:val="20"/>
                <w:lang w:val="en-US" w:eastAsia="zh-CN"/>
              </w:rPr>
              <w:t>4只</w:t>
            </w:r>
            <w:r>
              <w:rPr>
                <w:rFonts w:hint="eastAsia" w:ascii="方正黑体_GBK" w:hAnsi="等线" w:eastAsia="方正黑体_GBK" w:cs="宋体"/>
                <w:kern w:val="0"/>
                <w:sz w:val="20"/>
                <w:szCs w:val="20"/>
                <w:lang w:eastAsia="zh-CN"/>
              </w:rPr>
              <w:t>（</w:t>
            </w:r>
            <w:r>
              <w:rPr>
                <w:rFonts w:hint="eastAsia" w:ascii="方正黑体_GBK" w:hAnsi="等线" w:eastAsia="方正黑体_GBK" w:cs="宋体"/>
                <w:kern w:val="0"/>
                <w:sz w:val="20"/>
                <w:szCs w:val="20"/>
                <w:lang w:val="en-US" w:eastAsia="zh-CN"/>
              </w:rPr>
              <w:t>为保障现场正常使用运行，现场使用及备用压力表需分批送检，均需中标方负责拆装调试</w:t>
            </w:r>
            <w:r>
              <w:rPr>
                <w:rFonts w:hint="eastAsia" w:ascii="方正黑体_GBK" w:hAnsi="等线" w:eastAsia="方正黑体_GBK" w:cs="宋体"/>
                <w:kern w:val="0"/>
                <w:sz w:val="20"/>
                <w:szCs w:val="20"/>
                <w:lang w:eastAsia="zh-CN"/>
              </w:rPr>
              <w:t>）</w:t>
            </w:r>
          </w:p>
        </w:tc>
      </w:tr>
      <w:tr w14:paraId="5AE56BC5">
        <w:tblPrEx>
          <w:tblCellMar>
            <w:top w:w="0" w:type="dxa"/>
            <w:left w:w="108" w:type="dxa"/>
            <w:bottom w:w="0" w:type="dxa"/>
            <w:right w:w="108" w:type="dxa"/>
          </w:tblCellMar>
        </w:tblPrEx>
        <w:trPr>
          <w:trHeight w:val="61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92505A7">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0" w:type="auto"/>
            <w:tcBorders>
              <w:top w:val="single" w:color="auto" w:sz="4" w:space="0"/>
              <w:left w:val="nil"/>
              <w:bottom w:val="single" w:color="auto" w:sz="4" w:space="0"/>
              <w:right w:val="single" w:color="auto" w:sz="4" w:space="0"/>
            </w:tcBorders>
            <w:shd w:val="clear" w:color="auto" w:fill="auto"/>
            <w:vAlign w:val="center"/>
          </w:tcPr>
          <w:p w14:paraId="29BAA5C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电动葫芦保养</w:t>
            </w:r>
          </w:p>
        </w:tc>
        <w:tc>
          <w:tcPr>
            <w:tcW w:w="0" w:type="auto"/>
            <w:tcBorders>
              <w:top w:val="nil"/>
              <w:left w:val="nil"/>
              <w:bottom w:val="single" w:color="auto" w:sz="4" w:space="0"/>
              <w:right w:val="single" w:color="auto" w:sz="4" w:space="0"/>
            </w:tcBorders>
            <w:shd w:val="clear" w:color="auto" w:fill="auto"/>
            <w:vAlign w:val="center"/>
          </w:tcPr>
          <w:p w14:paraId="13468EA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5FE84D2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3C9C6FE2">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0DFFE96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8B668A1">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14</w:t>
            </w:r>
          </w:p>
        </w:tc>
        <w:tc>
          <w:tcPr>
            <w:tcW w:w="0" w:type="auto"/>
            <w:tcBorders>
              <w:top w:val="single" w:color="auto" w:sz="4" w:space="0"/>
              <w:left w:val="nil"/>
              <w:bottom w:val="single" w:color="auto" w:sz="4" w:space="0"/>
              <w:right w:val="single" w:color="000000" w:sz="4" w:space="0"/>
            </w:tcBorders>
            <w:shd w:val="clear" w:color="auto" w:fill="auto"/>
            <w:vAlign w:val="center"/>
          </w:tcPr>
          <w:p w14:paraId="410A9D6B">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小计（元）</w:t>
            </w:r>
          </w:p>
        </w:tc>
        <w:tc>
          <w:tcPr>
            <w:tcW w:w="0" w:type="auto"/>
            <w:tcBorders>
              <w:top w:val="nil"/>
              <w:left w:val="nil"/>
              <w:bottom w:val="single" w:color="auto" w:sz="4" w:space="0"/>
              <w:right w:val="single" w:color="auto" w:sz="4" w:space="0"/>
            </w:tcBorders>
            <w:shd w:val="clear" w:color="auto" w:fill="auto"/>
            <w:vAlign w:val="center"/>
          </w:tcPr>
          <w:p w14:paraId="5CF30B2B">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08CED1D1">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563C11B3">
            <w:pPr>
              <w:widowControl/>
              <w:jc w:val="left"/>
              <w:rPr>
                <w:rFonts w:ascii="方正黑体_GBK" w:hAnsi="等线" w:eastAsia="方正黑体_GBK" w:cs="宋体"/>
                <w:color w:val="4472C4"/>
                <w:kern w:val="0"/>
                <w:sz w:val="20"/>
                <w:szCs w:val="20"/>
              </w:rPr>
            </w:pPr>
            <w:r>
              <w:rPr>
                <w:rFonts w:hint="eastAsia" w:ascii="方正黑体_GBK" w:hAnsi="等线" w:eastAsia="方正黑体_GBK" w:cs="宋体"/>
                <w:color w:val="4472C4"/>
                <w:kern w:val="0"/>
                <w:sz w:val="20"/>
                <w:szCs w:val="20"/>
              </w:rPr>
              <w:t>　</w:t>
            </w:r>
          </w:p>
        </w:tc>
      </w:tr>
      <w:tr w14:paraId="5FB3111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5AC7C0">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三</w:t>
            </w:r>
          </w:p>
        </w:tc>
        <w:tc>
          <w:tcPr>
            <w:tcW w:w="0" w:type="auto"/>
            <w:gridSpan w:val="3"/>
            <w:tcBorders>
              <w:top w:val="single" w:color="auto" w:sz="4" w:space="0"/>
              <w:left w:val="nil"/>
              <w:bottom w:val="single" w:color="auto" w:sz="4" w:space="0"/>
              <w:right w:val="nil"/>
            </w:tcBorders>
            <w:shd w:val="clear" w:color="auto" w:fill="auto"/>
            <w:vAlign w:val="center"/>
          </w:tcPr>
          <w:p w14:paraId="2E5BF82D">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通启运河水利枢纽</w:t>
            </w:r>
          </w:p>
        </w:tc>
        <w:tc>
          <w:tcPr>
            <w:tcW w:w="0" w:type="auto"/>
            <w:tcBorders>
              <w:top w:val="nil"/>
              <w:left w:val="single" w:color="auto" w:sz="4" w:space="0"/>
              <w:bottom w:val="single" w:color="auto" w:sz="4" w:space="0"/>
              <w:right w:val="single" w:color="auto" w:sz="4" w:space="0"/>
            </w:tcBorders>
            <w:shd w:val="clear" w:color="auto" w:fill="auto"/>
            <w:vAlign w:val="center"/>
          </w:tcPr>
          <w:p w14:paraId="72C6A3F7">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7A2772C7">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2B1FD1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26BD500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干式变压器</w:t>
            </w:r>
          </w:p>
        </w:tc>
        <w:tc>
          <w:tcPr>
            <w:tcW w:w="0" w:type="auto"/>
            <w:tcBorders>
              <w:top w:val="nil"/>
              <w:left w:val="nil"/>
              <w:bottom w:val="single" w:color="auto" w:sz="4" w:space="0"/>
              <w:right w:val="single" w:color="auto" w:sz="4" w:space="0"/>
            </w:tcBorders>
            <w:shd w:val="clear" w:color="auto" w:fill="auto"/>
            <w:vAlign w:val="center"/>
          </w:tcPr>
          <w:p w14:paraId="41D2DA5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226D388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0389C045">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1679BF2">
        <w:tblPrEx>
          <w:tblCellMar>
            <w:top w:w="0" w:type="dxa"/>
            <w:left w:w="108" w:type="dxa"/>
            <w:bottom w:w="0" w:type="dxa"/>
            <w:right w:w="108" w:type="dxa"/>
          </w:tblCellMar>
        </w:tblPrEx>
        <w:trPr>
          <w:trHeight w:val="4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ECE3A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w:t>
            </w:r>
          </w:p>
        </w:tc>
        <w:tc>
          <w:tcPr>
            <w:tcW w:w="0" w:type="auto"/>
            <w:tcBorders>
              <w:top w:val="single" w:color="auto" w:sz="4" w:space="0"/>
              <w:left w:val="nil"/>
              <w:bottom w:val="single" w:color="auto" w:sz="4" w:space="0"/>
              <w:right w:val="single" w:color="auto" w:sz="4" w:space="0"/>
            </w:tcBorders>
            <w:shd w:val="clear" w:color="auto" w:fill="auto"/>
            <w:vAlign w:val="center"/>
          </w:tcPr>
          <w:p w14:paraId="717AE7F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电压互感器</w:t>
            </w:r>
          </w:p>
        </w:tc>
        <w:tc>
          <w:tcPr>
            <w:tcW w:w="0" w:type="auto"/>
            <w:tcBorders>
              <w:top w:val="nil"/>
              <w:left w:val="nil"/>
              <w:bottom w:val="single" w:color="auto" w:sz="4" w:space="0"/>
              <w:right w:val="single" w:color="auto" w:sz="4" w:space="0"/>
            </w:tcBorders>
            <w:shd w:val="clear" w:color="auto" w:fill="auto"/>
            <w:vAlign w:val="center"/>
          </w:tcPr>
          <w:p w14:paraId="4A0BC16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3AA4864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14:paraId="70D36004">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73191F3">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1078DFF">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3</w:t>
            </w:r>
          </w:p>
        </w:tc>
        <w:tc>
          <w:tcPr>
            <w:tcW w:w="0" w:type="auto"/>
            <w:tcBorders>
              <w:top w:val="single" w:color="auto" w:sz="4" w:space="0"/>
              <w:left w:val="nil"/>
              <w:bottom w:val="single" w:color="auto" w:sz="4" w:space="0"/>
              <w:right w:val="single" w:color="auto" w:sz="4" w:space="0"/>
            </w:tcBorders>
            <w:shd w:val="clear" w:color="auto" w:fill="auto"/>
            <w:vAlign w:val="center"/>
          </w:tcPr>
          <w:p w14:paraId="5702188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电流互感器</w:t>
            </w:r>
          </w:p>
        </w:tc>
        <w:tc>
          <w:tcPr>
            <w:tcW w:w="0" w:type="auto"/>
            <w:tcBorders>
              <w:top w:val="nil"/>
              <w:left w:val="nil"/>
              <w:bottom w:val="single" w:color="auto" w:sz="4" w:space="0"/>
              <w:right w:val="single" w:color="auto" w:sz="4" w:space="0"/>
            </w:tcBorders>
            <w:shd w:val="clear" w:color="auto" w:fill="auto"/>
            <w:vAlign w:val="center"/>
          </w:tcPr>
          <w:p w14:paraId="2D75E46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3CD2396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14:paraId="076827A7">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167A15F5">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07F16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4</w:t>
            </w:r>
          </w:p>
        </w:tc>
        <w:tc>
          <w:tcPr>
            <w:tcW w:w="0" w:type="auto"/>
            <w:tcBorders>
              <w:top w:val="single" w:color="auto" w:sz="4" w:space="0"/>
              <w:left w:val="nil"/>
              <w:bottom w:val="single" w:color="auto" w:sz="4" w:space="0"/>
              <w:right w:val="single" w:color="auto" w:sz="4" w:space="0"/>
            </w:tcBorders>
            <w:shd w:val="clear" w:color="auto" w:fill="auto"/>
            <w:vAlign w:val="center"/>
          </w:tcPr>
          <w:p w14:paraId="42C3E51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零序电流互感器</w:t>
            </w:r>
          </w:p>
        </w:tc>
        <w:tc>
          <w:tcPr>
            <w:tcW w:w="0" w:type="auto"/>
            <w:tcBorders>
              <w:top w:val="nil"/>
              <w:left w:val="nil"/>
              <w:bottom w:val="single" w:color="auto" w:sz="4" w:space="0"/>
              <w:right w:val="single" w:color="auto" w:sz="4" w:space="0"/>
            </w:tcBorders>
            <w:shd w:val="clear" w:color="auto" w:fill="auto"/>
            <w:vAlign w:val="center"/>
          </w:tcPr>
          <w:p w14:paraId="35D8281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74FB0B7B">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14:paraId="687963D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11B3490">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C31356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52BDC62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真空断路器</w:t>
            </w:r>
          </w:p>
        </w:tc>
        <w:tc>
          <w:tcPr>
            <w:tcW w:w="0" w:type="auto"/>
            <w:tcBorders>
              <w:top w:val="nil"/>
              <w:left w:val="nil"/>
              <w:bottom w:val="single" w:color="auto" w:sz="4" w:space="0"/>
              <w:right w:val="single" w:color="auto" w:sz="4" w:space="0"/>
            </w:tcBorders>
            <w:shd w:val="clear" w:color="auto" w:fill="auto"/>
            <w:vAlign w:val="center"/>
          </w:tcPr>
          <w:p w14:paraId="7219D03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6D05110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0" w:type="auto"/>
            <w:tcBorders>
              <w:top w:val="nil"/>
              <w:left w:val="nil"/>
              <w:bottom w:val="single" w:color="auto" w:sz="4" w:space="0"/>
              <w:right w:val="single" w:color="auto" w:sz="4" w:space="0"/>
            </w:tcBorders>
            <w:shd w:val="clear" w:color="auto" w:fill="auto"/>
            <w:vAlign w:val="center"/>
          </w:tcPr>
          <w:p w14:paraId="198FB4F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011A637C">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133F6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2FFA2E4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真空接触器</w:t>
            </w:r>
          </w:p>
        </w:tc>
        <w:tc>
          <w:tcPr>
            <w:tcW w:w="0" w:type="auto"/>
            <w:tcBorders>
              <w:top w:val="nil"/>
              <w:left w:val="nil"/>
              <w:bottom w:val="single" w:color="auto" w:sz="4" w:space="0"/>
              <w:right w:val="single" w:color="auto" w:sz="4" w:space="0"/>
            </w:tcBorders>
            <w:shd w:val="clear" w:color="auto" w:fill="auto"/>
            <w:vAlign w:val="center"/>
          </w:tcPr>
          <w:p w14:paraId="59EA15C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73CF86F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11ACE64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4BD40D2A">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40DB02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7</w:t>
            </w:r>
          </w:p>
        </w:tc>
        <w:tc>
          <w:tcPr>
            <w:tcW w:w="0" w:type="auto"/>
            <w:tcBorders>
              <w:top w:val="single" w:color="auto" w:sz="4" w:space="0"/>
              <w:left w:val="nil"/>
              <w:bottom w:val="single" w:color="auto" w:sz="4" w:space="0"/>
              <w:right w:val="single" w:color="auto" w:sz="4" w:space="0"/>
            </w:tcBorders>
            <w:shd w:val="clear" w:color="auto" w:fill="auto"/>
            <w:vAlign w:val="center"/>
          </w:tcPr>
          <w:p w14:paraId="72E6090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高压开关柜</w:t>
            </w:r>
          </w:p>
        </w:tc>
        <w:tc>
          <w:tcPr>
            <w:tcW w:w="0" w:type="auto"/>
            <w:tcBorders>
              <w:top w:val="nil"/>
              <w:left w:val="nil"/>
              <w:bottom w:val="single" w:color="auto" w:sz="4" w:space="0"/>
              <w:right w:val="single" w:color="auto" w:sz="4" w:space="0"/>
            </w:tcBorders>
            <w:shd w:val="clear" w:color="auto" w:fill="auto"/>
            <w:vAlign w:val="center"/>
          </w:tcPr>
          <w:p w14:paraId="76C1085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B1C7F8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21</w:t>
            </w:r>
          </w:p>
        </w:tc>
        <w:tc>
          <w:tcPr>
            <w:tcW w:w="0" w:type="auto"/>
            <w:tcBorders>
              <w:top w:val="nil"/>
              <w:left w:val="nil"/>
              <w:bottom w:val="single" w:color="auto" w:sz="4" w:space="0"/>
              <w:right w:val="single" w:color="auto" w:sz="4" w:space="0"/>
            </w:tcBorders>
            <w:shd w:val="clear" w:color="auto" w:fill="auto"/>
            <w:vAlign w:val="center"/>
          </w:tcPr>
          <w:p w14:paraId="2D37273A">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母线、刀闸、套管、绝缘子</w:t>
            </w:r>
          </w:p>
        </w:tc>
      </w:tr>
      <w:tr w14:paraId="25D8E3DA">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43C02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8</w:t>
            </w:r>
          </w:p>
        </w:tc>
        <w:tc>
          <w:tcPr>
            <w:tcW w:w="0" w:type="auto"/>
            <w:tcBorders>
              <w:top w:val="single" w:color="auto" w:sz="4" w:space="0"/>
              <w:left w:val="nil"/>
              <w:bottom w:val="single" w:color="auto" w:sz="4" w:space="0"/>
              <w:right w:val="single" w:color="000000" w:sz="4" w:space="0"/>
            </w:tcBorders>
            <w:shd w:val="clear" w:color="auto" w:fill="auto"/>
            <w:vAlign w:val="center"/>
          </w:tcPr>
          <w:p w14:paraId="6C78CAE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电缆转接柜</w:t>
            </w:r>
          </w:p>
        </w:tc>
        <w:tc>
          <w:tcPr>
            <w:tcW w:w="0" w:type="auto"/>
            <w:tcBorders>
              <w:top w:val="nil"/>
              <w:left w:val="nil"/>
              <w:bottom w:val="single" w:color="auto" w:sz="4" w:space="0"/>
              <w:right w:val="single" w:color="auto" w:sz="4" w:space="0"/>
            </w:tcBorders>
            <w:shd w:val="clear" w:color="auto" w:fill="auto"/>
            <w:vAlign w:val="center"/>
          </w:tcPr>
          <w:p w14:paraId="5448793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838FE8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330A89E5">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27BB1DE0">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82251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0" w:type="auto"/>
            <w:tcBorders>
              <w:top w:val="single" w:color="auto" w:sz="4" w:space="0"/>
              <w:left w:val="nil"/>
              <w:bottom w:val="single" w:color="auto" w:sz="4" w:space="0"/>
              <w:right w:val="single" w:color="auto" w:sz="4" w:space="0"/>
            </w:tcBorders>
            <w:shd w:val="clear" w:color="auto" w:fill="auto"/>
            <w:vAlign w:val="center"/>
          </w:tcPr>
          <w:p w14:paraId="2B67BEA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氧化锌避雷器</w:t>
            </w:r>
          </w:p>
        </w:tc>
        <w:tc>
          <w:tcPr>
            <w:tcW w:w="0" w:type="auto"/>
            <w:tcBorders>
              <w:top w:val="nil"/>
              <w:left w:val="nil"/>
              <w:bottom w:val="single" w:color="auto" w:sz="4" w:space="0"/>
              <w:right w:val="single" w:color="auto" w:sz="4" w:space="0"/>
            </w:tcBorders>
            <w:shd w:val="clear" w:color="auto" w:fill="auto"/>
            <w:vAlign w:val="center"/>
          </w:tcPr>
          <w:p w14:paraId="481B2C9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3E6F156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14:paraId="523CB622">
            <w:pPr>
              <w:widowControl/>
              <w:jc w:val="center"/>
              <w:rPr>
                <w:rFonts w:ascii="方正黑体_GBK" w:hAnsi="等线" w:eastAsia="方正黑体_GBK" w:cs="宋体"/>
                <w:b/>
                <w:bCs/>
                <w:color w:val="4472C4"/>
                <w:kern w:val="0"/>
                <w:sz w:val="20"/>
                <w:szCs w:val="20"/>
              </w:rPr>
            </w:pPr>
            <w:r>
              <w:rPr>
                <w:rFonts w:hint="eastAsia" w:ascii="方正黑体_GBK" w:hAnsi="等线" w:eastAsia="方正黑体_GBK" w:cs="宋体"/>
                <w:b/>
                <w:bCs/>
                <w:color w:val="4472C4"/>
                <w:kern w:val="0"/>
                <w:sz w:val="20"/>
                <w:szCs w:val="20"/>
              </w:rPr>
              <w:t>　</w:t>
            </w:r>
          </w:p>
        </w:tc>
      </w:tr>
      <w:tr w14:paraId="67FFDB2E">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2CB246C">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3B8915B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过压保护器</w:t>
            </w:r>
          </w:p>
        </w:tc>
        <w:tc>
          <w:tcPr>
            <w:tcW w:w="0" w:type="auto"/>
            <w:tcBorders>
              <w:top w:val="nil"/>
              <w:left w:val="nil"/>
              <w:bottom w:val="single" w:color="auto" w:sz="4" w:space="0"/>
              <w:right w:val="single" w:color="auto" w:sz="4" w:space="0"/>
            </w:tcBorders>
            <w:shd w:val="clear" w:color="auto" w:fill="auto"/>
            <w:vAlign w:val="center"/>
          </w:tcPr>
          <w:p w14:paraId="6DA48E2F">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14B47D2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0" w:type="auto"/>
            <w:tcBorders>
              <w:top w:val="nil"/>
              <w:left w:val="nil"/>
              <w:bottom w:val="single" w:color="auto" w:sz="4" w:space="0"/>
              <w:right w:val="single" w:color="auto" w:sz="4" w:space="0"/>
            </w:tcBorders>
            <w:shd w:val="clear" w:color="auto" w:fill="auto"/>
            <w:vAlign w:val="center"/>
          </w:tcPr>
          <w:p w14:paraId="5B8BF23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0AEBFC09">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26132C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11</w:t>
            </w:r>
          </w:p>
        </w:tc>
        <w:tc>
          <w:tcPr>
            <w:tcW w:w="0" w:type="auto"/>
            <w:tcBorders>
              <w:top w:val="single" w:color="auto" w:sz="4" w:space="0"/>
              <w:left w:val="nil"/>
              <w:bottom w:val="single" w:color="auto" w:sz="4" w:space="0"/>
              <w:right w:val="single" w:color="auto" w:sz="4" w:space="0"/>
            </w:tcBorders>
            <w:shd w:val="clear" w:color="auto" w:fill="auto"/>
            <w:vAlign w:val="center"/>
          </w:tcPr>
          <w:p w14:paraId="5DEA1FA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异步电动机</w:t>
            </w:r>
          </w:p>
        </w:tc>
        <w:tc>
          <w:tcPr>
            <w:tcW w:w="0" w:type="auto"/>
            <w:tcBorders>
              <w:top w:val="nil"/>
              <w:left w:val="nil"/>
              <w:bottom w:val="single" w:color="auto" w:sz="4" w:space="0"/>
              <w:right w:val="single" w:color="auto" w:sz="4" w:space="0"/>
            </w:tcBorders>
            <w:shd w:val="clear" w:color="auto" w:fill="auto"/>
            <w:vAlign w:val="center"/>
          </w:tcPr>
          <w:p w14:paraId="17F6722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6A31C65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30D6444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6F6FE223">
        <w:tblPrEx>
          <w:tblCellMar>
            <w:top w:w="0" w:type="dxa"/>
            <w:left w:w="108" w:type="dxa"/>
            <w:bottom w:w="0" w:type="dxa"/>
            <w:right w:w="108" w:type="dxa"/>
          </w:tblCellMar>
        </w:tblPrEx>
        <w:trPr>
          <w:trHeight w:val="58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F68B4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12</w:t>
            </w:r>
          </w:p>
        </w:tc>
        <w:tc>
          <w:tcPr>
            <w:tcW w:w="0" w:type="auto"/>
            <w:tcBorders>
              <w:top w:val="single" w:color="auto" w:sz="4" w:space="0"/>
              <w:left w:val="nil"/>
              <w:bottom w:val="single" w:color="auto" w:sz="4" w:space="0"/>
              <w:right w:val="single" w:color="auto" w:sz="4" w:space="0"/>
            </w:tcBorders>
            <w:shd w:val="clear" w:color="auto" w:fill="auto"/>
            <w:vAlign w:val="center"/>
          </w:tcPr>
          <w:p w14:paraId="0FC2AC1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 高压补偿柜</w:t>
            </w:r>
          </w:p>
        </w:tc>
        <w:tc>
          <w:tcPr>
            <w:tcW w:w="0" w:type="auto"/>
            <w:tcBorders>
              <w:top w:val="nil"/>
              <w:left w:val="nil"/>
              <w:bottom w:val="single" w:color="auto" w:sz="4" w:space="0"/>
              <w:right w:val="single" w:color="auto" w:sz="4" w:space="0"/>
            </w:tcBorders>
            <w:shd w:val="clear" w:color="auto" w:fill="auto"/>
            <w:vAlign w:val="center"/>
          </w:tcPr>
          <w:p w14:paraId="010C494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6D49D0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5AD80396">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含电抗器、电容器、真空接触器、隔离开关、放电线圈等</w:t>
            </w:r>
          </w:p>
        </w:tc>
      </w:tr>
      <w:tr w14:paraId="261524AD">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A24E91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13</w:t>
            </w:r>
          </w:p>
        </w:tc>
        <w:tc>
          <w:tcPr>
            <w:tcW w:w="0" w:type="auto"/>
            <w:tcBorders>
              <w:top w:val="single" w:color="auto" w:sz="4" w:space="0"/>
              <w:left w:val="nil"/>
              <w:bottom w:val="single" w:color="auto" w:sz="4" w:space="0"/>
              <w:right w:val="single" w:color="auto" w:sz="4" w:space="0"/>
            </w:tcBorders>
            <w:shd w:val="clear" w:color="auto" w:fill="auto"/>
            <w:vAlign w:val="center"/>
          </w:tcPr>
          <w:p w14:paraId="4C8214C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10kV电缆</w:t>
            </w:r>
          </w:p>
        </w:tc>
        <w:tc>
          <w:tcPr>
            <w:tcW w:w="0" w:type="auto"/>
            <w:tcBorders>
              <w:top w:val="nil"/>
              <w:left w:val="nil"/>
              <w:bottom w:val="single" w:color="auto" w:sz="4" w:space="0"/>
              <w:right w:val="single" w:color="auto" w:sz="4" w:space="0"/>
            </w:tcBorders>
            <w:shd w:val="clear" w:color="auto" w:fill="auto"/>
            <w:vAlign w:val="center"/>
          </w:tcPr>
          <w:p w14:paraId="5AC048E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根</w:t>
            </w:r>
          </w:p>
        </w:tc>
        <w:tc>
          <w:tcPr>
            <w:tcW w:w="0" w:type="auto"/>
            <w:tcBorders>
              <w:top w:val="nil"/>
              <w:left w:val="nil"/>
              <w:bottom w:val="single" w:color="auto" w:sz="4" w:space="0"/>
              <w:right w:val="single" w:color="auto" w:sz="4" w:space="0"/>
            </w:tcBorders>
            <w:shd w:val="clear" w:color="auto" w:fill="auto"/>
            <w:vAlign w:val="center"/>
          </w:tcPr>
          <w:p w14:paraId="6A2757B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25</w:t>
            </w:r>
          </w:p>
        </w:tc>
        <w:tc>
          <w:tcPr>
            <w:tcW w:w="0" w:type="auto"/>
            <w:tcBorders>
              <w:top w:val="nil"/>
              <w:left w:val="nil"/>
              <w:bottom w:val="single" w:color="auto" w:sz="4" w:space="0"/>
              <w:right w:val="single" w:color="auto" w:sz="4" w:space="0"/>
            </w:tcBorders>
            <w:shd w:val="clear" w:color="auto" w:fill="auto"/>
            <w:vAlign w:val="center"/>
          </w:tcPr>
          <w:p w14:paraId="64C09DB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7F9D682B">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11371B4">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14</w:t>
            </w:r>
          </w:p>
        </w:tc>
        <w:tc>
          <w:tcPr>
            <w:tcW w:w="0" w:type="auto"/>
            <w:tcBorders>
              <w:top w:val="single" w:color="auto" w:sz="4" w:space="0"/>
              <w:left w:val="nil"/>
              <w:bottom w:val="single" w:color="auto" w:sz="4" w:space="0"/>
              <w:right w:val="single" w:color="auto" w:sz="4" w:space="0"/>
            </w:tcBorders>
            <w:shd w:val="clear" w:color="auto" w:fill="auto"/>
            <w:vAlign w:val="center"/>
          </w:tcPr>
          <w:p w14:paraId="3387585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电容补偿保护</w:t>
            </w:r>
          </w:p>
        </w:tc>
        <w:tc>
          <w:tcPr>
            <w:tcW w:w="0" w:type="auto"/>
            <w:tcBorders>
              <w:top w:val="nil"/>
              <w:left w:val="nil"/>
              <w:bottom w:val="single" w:color="auto" w:sz="4" w:space="0"/>
              <w:right w:val="single" w:color="auto" w:sz="4" w:space="0"/>
            </w:tcBorders>
            <w:shd w:val="clear" w:color="auto" w:fill="auto"/>
            <w:vAlign w:val="center"/>
          </w:tcPr>
          <w:p w14:paraId="7161F88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13F1846">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0FFCD2ED">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1C895C46">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1141DC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15</w:t>
            </w:r>
          </w:p>
        </w:tc>
        <w:tc>
          <w:tcPr>
            <w:tcW w:w="0" w:type="auto"/>
            <w:tcBorders>
              <w:top w:val="single" w:color="auto" w:sz="4" w:space="0"/>
              <w:left w:val="nil"/>
              <w:bottom w:val="single" w:color="auto" w:sz="4" w:space="0"/>
              <w:right w:val="single" w:color="auto" w:sz="4" w:space="0"/>
            </w:tcBorders>
            <w:shd w:val="clear" w:color="auto" w:fill="auto"/>
            <w:vAlign w:val="center"/>
          </w:tcPr>
          <w:p w14:paraId="2965280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主机继电保护</w:t>
            </w:r>
          </w:p>
        </w:tc>
        <w:tc>
          <w:tcPr>
            <w:tcW w:w="0" w:type="auto"/>
            <w:tcBorders>
              <w:top w:val="nil"/>
              <w:left w:val="nil"/>
              <w:bottom w:val="single" w:color="auto" w:sz="4" w:space="0"/>
              <w:right w:val="single" w:color="auto" w:sz="4" w:space="0"/>
            </w:tcBorders>
            <w:shd w:val="clear" w:color="auto" w:fill="auto"/>
            <w:vAlign w:val="center"/>
          </w:tcPr>
          <w:p w14:paraId="30916415">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48D5ED5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4A8CEE4D">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21B9915E">
        <w:tblPrEx>
          <w:tblCellMar>
            <w:top w:w="0" w:type="dxa"/>
            <w:left w:w="108" w:type="dxa"/>
            <w:bottom w:w="0" w:type="dxa"/>
            <w:right w:w="108" w:type="dxa"/>
          </w:tblCellMar>
        </w:tblPrEx>
        <w:trPr>
          <w:trHeight w:val="46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DECB66">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16</w:t>
            </w:r>
          </w:p>
        </w:tc>
        <w:tc>
          <w:tcPr>
            <w:tcW w:w="0" w:type="auto"/>
            <w:tcBorders>
              <w:top w:val="single" w:color="auto" w:sz="4" w:space="0"/>
              <w:left w:val="nil"/>
              <w:bottom w:val="single" w:color="auto" w:sz="4" w:space="0"/>
              <w:right w:val="single" w:color="auto" w:sz="4" w:space="0"/>
            </w:tcBorders>
            <w:shd w:val="clear" w:color="auto" w:fill="auto"/>
            <w:vAlign w:val="center"/>
          </w:tcPr>
          <w:p w14:paraId="32F99F6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线路及变压器继电保护</w:t>
            </w:r>
          </w:p>
        </w:tc>
        <w:tc>
          <w:tcPr>
            <w:tcW w:w="0" w:type="auto"/>
            <w:tcBorders>
              <w:top w:val="nil"/>
              <w:left w:val="nil"/>
              <w:bottom w:val="single" w:color="auto" w:sz="4" w:space="0"/>
              <w:right w:val="single" w:color="auto" w:sz="4" w:space="0"/>
            </w:tcBorders>
            <w:shd w:val="clear" w:color="auto" w:fill="auto"/>
            <w:vAlign w:val="center"/>
          </w:tcPr>
          <w:p w14:paraId="6454DD3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6BEDA21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0349BD76">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　</w:t>
            </w:r>
          </w:p>
        </w:tc>
      </w:tr>
      <w:tr w14:paraId="3E99988E">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481EBD">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17</w:t>
            </w:r>
          </w:p>
        </w:tc>
        <w:tc>
          <w:tcPr>
            <w:tcW w:w="0" w:type="auto"/>
            <w:tcBorders>
              <w:top w:val="single" w:color="auto" w:sz="4" w:space="0"/>
              <w:left w:val="nil"/>
              <w:bottom w:val="single" w:color="auto" w:sz="4" w:space="0"/>
              <w:right w:val="single" w:color="auto" w:sz="4" w:space="0"/>
            </w:tcBorders>
            <w:shd w:val="clear" w:color="auto" w:fill="auto"/>
            <w:vAlign w:val="center"/>
          </w:tcPr>
          <w:p w14:paraId="3910186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蓄电池组（配电室）</w:t>
            </w:r>
          </w:p>
        </w:tc>
        <w:tc>
          <w:tcPr>
            <w:tcW w:w="0" w:type="auto"/>
            <w:tcBorders>
              <w:top w:val="nil"/>
              <w:left w:val="nil"/>
              <w:bottom w:val="single" w:color="auto" w:sz="4" w:space="0"/>
              <w:right w:val="single" w:color="auto" w:sz="4" w:space="0"/>
            </w:tcBorders>
            <w:shd w:val="clear" w:color="auto" w:fill="auto"/>
            <w:vAlign w:val="center"/>
          </w:tcPr>
          <w:p w14:paraId="0CE0292E">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56EED1D8">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24868C41">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9只 12V 80AH</w:t>
            </w:r>
          </w:p>
        </w:tc>
      </w:tr>
      <w:tr w14:paraId="7D494604">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51DA1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18</w:t>
            </w:r>
          </w:p>
        </w:tc>
        <w:tc>
          <w:tcPr>
            <w:tcW w:w="0" w:type="auto"/>
            <w:tcBorders>
              <w:top w:val="single" w:color="auto" w:sz="4" w:space="0"/>
              <w:left w:val="nil"/>
              <w:bottom w:val="single" w:color="auto" w:sz="4" w:space="0"/>
              <w:right w:val="single" w:color="auto" w:sz="4" w:space="0"/>
            </w:tcBorders>
            <w:shd w:val="clear" w:color="auto" w:fill="auto"/>
            <w:vAlign w:val="center"/>
          </w:tcPr>
          <w:p w14:paraId="489891E9">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蓄电池组（网络机房）</w:t>
            </w:r>
          </w:p>
        </w:tc>
        <w:tc>
          <w:tcPr>
            <w:tcW w:w="0" w:type="auto"/>
            <w:tcBorders>
              <w:top w:val="nil"/>
              <w:left w:val="nil"/>
              <w:bottom w:val="single" w:color="auto" w:sz="4" w:space="0"/>
              <w:right w:val="single" w:color="auto" w:sz="4" w:space="0"/>
            </w:tcBorders>
            <w:shd w:val="clear" w:color="auto" w:fill="auto"/>
            <w:vAlign w:val="center"/>
          </w:tcPr>
          <w:p w14:paraId="4D099D2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组</w:t>
            </w:r>
          </w:p>
        </w:tc>
        <w:tc>
          <w:tcPr>
            <w:tcW w:w="0" w:type="auto"/>
            <w:tcBorders>
              <w:top w:val="nil"/>
              <w:left w:val="nil"/>
              <w:bottom w:val="single" w:color="auto" w:sz="4" w:space="0"/>
              <w:right w:val="single" w:color="auto" w:sz="4" w:space="0"/>
            </w:tcBorders>
            <w:shd w:val="clear" w:color="auto" w:fill="auto"/>
            <w:vAlign w:val="center"/>
          </w:tcPr>
          <w:p w14:paraId="30FB5DA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3960DC07">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16只 12V 65AH</w:t>
            </w:r>
          </w:p>
        </w:tc>
      </w:tr>
      <w:tr w14:paraId="52F1B824">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0D70ED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19</w:t>
            </w:r>
          </w:p>
        </w:tc>
        <w:tc>
          <w:tcPr>
            <w:tcW w:w="0" w:type="auto"/>
            <w:tcBorders>
              <w:top w:val="single" w:color="auto" w:sz="4" w:space="0"/>
              <w:left w:val="nil"/>
              <w:bottom w:val="single" w:color="auto" w:sz="4" w:space="0"/>
              <w:right w:val="single" w:color="auto" w:sz="4" w:space="0"/>
            </w:tcBorders>
            <w:shd w:val="clear" w:color="auto" w:fill="auto"/>
            <w:vAlign w:val="center"/>
          </w:tcPr>
          <w:p w14:paraId="7B65F80D">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蓄电池组（安防）</w:t>
            </w:r>
          </w:p>
        </w:tc>
        <w:tc>
          <w:tcPr>
            <w:tcW w:w="0" w:type="auto"/>
            <w:tcBorders>
              <w:top w:val="nil"/>
              <w:left w:val="nil"/>
              <w:bottom w:val="single" w:color="auto" w:sz="4" w:space="0"/>
              <w:right w:val="single" w:color="auto" w:sz="4" w:space="0"/>
            </w:tcBorders>
            <w:shd w:val="clear" w:color="auto" w:fill="auto"/>
            <w:vAlign w:val="center"/>
          </w:tcPr>
          <w:p w14:paraId="2FCCB67D">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组</w:t>
            </w:r>
          </w:p>
        </w:tc>
        <w:tc>
          <w:tcPr>
            <w:tcW w:w="0" w:type="auto"/>
            <w:tcBorders>
              <w:top w:val="nil"/>
              <w:left w:val="nil"/>
              <w:bottom w:val="single" w:color="auto" w:sz="4" w:space="0"/>
              <w:right w:val="single" w:color="auto" w:sz="4" w:space="0"/>
            </w:tcBorders>
            <w:shd w:val="clear" w:color="auto" w:fill="auto"/>
            <w:vAlign w:val="center"/>
          </w:tcPr>
          <w:p w14:paraId="532239FE">
            <w:pPr>
              <w:widowControl/>
              <w:jc w:val="center"/>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1</w:t>
            </w:r>
          </w:p>
        </w:tc>
        <w:tc>
          <w:tcPr>
            <w:tcW w:w="0" w:type="auto"/>
            <w:tcBorders>
              <w:top w:val="nil"/>
              <w:left w:val="nil"/>
              <w:bottom w:val="single" w:color="auto" w:sz="4" w:space="0"/>
              <w:right w:val="single" w:color="auto" w:sz="4" w:space="0"/>
            </w:tcBorders>
            <w:shd w:val="clear" w:color="auto" w:fill="auto"/>
            <w:vAlign w:val="center"/>
          </w:tcPr>
          <w:p w14:paraId="19FA16C6">
            <w:pPr>
              <w:widowControl/>
              <w:jc w:val="left"/>
              <w:rPr>
                <w:rFonts w:ascii="方正黑体_GBK" w:hAnsi="等线" w:eastAsia="方正黑体_GBK" w:cs="宋体"/>
                <w:color w:val="000000"/>
                <w:kern w:val="0"/>
                <w:sz w:val="20"/>
                <w:szCs w:val="20"/>
                <w:highlight w:val="none"/>
              </w:rPr>
            </w:pPr>
            <w:r>
              <w:rPr>
                <w:rFonts w:hint="eastAsia" w:ascii="方正黑体_GBK" w:hAnsi="等线" w:eastAsia="方正黑体_GBK" w:cs="宋体"/>
                <w:color w:val="000000"/>
                <w:kern w:val="0"/>
                <w:sz w:val="20"/>
                <w:szCs w:val="20"/>
                <w:highlight w:val="none"/>
              </w:rPr>
              <w:t xml:space="preserve">16只 12V </w:t>
            </w:r>
            <w:r>
              <w:rPr>
                <w:rFonts w:hint="eastAsia" w:ascii="方正黑体_GBK" w:hAnsi="等线" w:eastAsia="方正黑体_GBK" w:cs="宋体"/>
                <w:color w:val="000000"/>
                <w:kern w:val="0"/>
                <w:sz w:val="20"/>
                <w:szCs w:val="20"/>
                <w:highlight w:val="none"/>
                <w:lang w:val="en-US" w:eastAsia="zh-CN"/>
              </w:rPr>
              <w:t>100</w:t>
            </w:r>
            <w:r>
              <w:rPr>
                <w:rFonts w:hint="eastAsia" w:ascii="方正黑体_GBK" w:hAnsi="等线" w:eastAsia="方正黑体_GBK" w:cs="宋体"/>
                <w:color w:val="000000"/>
                <w:kern w:val="0"/>
                <w:sz w:val="20"/>
                <w:szCs w:val="20"/>
                <w:highlight w:val="none"/>
              </w:rPr>
              <w:t>AH</w:t>
            </w:r>
          </w:p>
        </w:tc>
      </w:tr>
      <w:tr w14:paraId="68AC8523">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F0E9C12">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20</w:t>
            </w:r>
          </w:p>
        </w:tc>
        <w:tc>
          <w:tcPr>
            <w:tcW w:w="0" w:type="auto"/>
            <w:tcBorders>
              <w:top w:val="single" w:color="auto" w:sz="4" w:space="0"/>
              <w:left w:val="nil"/>
              <w:bottom w:val="single" w:color="auto" w:sz="4" w:space="0"/>
              <w:right w:val="single" w:color="000000" w:sz="4" w:space="0"/>
            </w:tcBorders>
            <w:shd w:val="clear" w:color="auto" w:fill="auto"/>
            <w:vAlign w:val="center"/>
          </w:tcPr>
          <w:p w14:paraId="2C09CDF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低压电容补偿柜</w:t>
            </w:r>
          </w:p>
        </w:tc>
        <w:tc>
          <w:tcPr>
            <w:tcW w:w="0" w:type="auto"/>
            <w:tcBorders>
              <w:top w:val="nil"/>
              <w:left w:val="nil"/>
              <w:bottom w:val="single" w:color="auto" w:sz="4" w:space="0"/>
              <w:right w:val="single" w:color="auto" w:sz="4" w:space="0"/>
            </w:tcBorders>
            <w:shd w:val="clear" w:color="auto" w:fill="auto"/>
            <w:vAlign w:val="center"/>
          </w:tcPr>
          <w:p w14:paraId="42B4BAB3">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2BEE082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448EC09E">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　</w:t>
            </w:r>
          </w:p>
        </w:tc>
      </w:tr>
      <w:tr w14:paraId="64BA375C">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C3BE7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21</w:t>
            </w:r>
          </w:p>
        </w:tc>
        <w:tc>
          <w:tcPr>
            <w:tcW w:w="0" w:type="auto"/>
            <w:tcBorders>
              <w:top w:val="single" w:color="auto" w:sz="4" w:space="0"/>
              <w:left w:val="nil"/>
              <w:bottom w:val="single" w:color="auto" w:sz="4" w:space="0"/>
              <w:right w:val="single" w:color="000000" w:sz="4" w:space="0"/>
            </w:tcBorders>
            <w:shd w:val="clear" w:color="auto" w:fill="auto"/>
            <w:vAlign w:val="center"/>
          </w:tcPr>
          <w:p w14:paraId="5E3E7EBE">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低压配电柜</w:t>
            </w:r>
          </w:p>
        </w:tc>
        <w:tc>
          <w:tcPr>
            <w:tcW w:w="0" w:type="auto"/>
            <w:tcBorders>
              <w:top w:val="nil"/>
              <w:left w:val="nil"/>
              <w:bottom w:val="single" w:color="auto" w:sz="4" w:space="0"/>
              <w:right w:val="single" w:color="auto" w:sz="4" w:space="0"/>
            </w:tcBorders>
            <w:shd w:val="clear" w:color="auto" w:fill="auto"/>
            <w:vAlign w:val="center"/>
          </w:tcPr>
          <w:p w14:paraId="5DAB4FE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5073A5D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21</w:t>
            </w:r>
          </w:p>
        </w:tc>
        <w:tc>
          <w:tcPr>
            <w:tcW w:w="0" w:type="auto"/>
            <w:tcBorders>
              <w:top w:val="nil"/>
              <w:left w:val="nil"/>
              <w:bottom w:val="single" w:color="auto" w:sz="4" w:space="0"/>
              <w:right w:val="single" w:color="auto" w:sz="4" w:space="0"/>
            </w:tcBorders>
            <w:shd w:val="clear" w:color="auto" w:fill="auto"/>
            <w:vAlign w:val="center"/>
          </w:tcPr>
          <w:p w14:paraId="706E3C3D">
            <w:pPr>
              <w:widowControl/>
              <w:jc w:val="left"/>
              <w:rPr>
                <w:rFonts w:ascii="方正黑体_GBK" w:hAnsi="等线" w:eastAsia="方正黑体_GBK" w:cs="宋体"/>
                <w:kern w:val="0"/>
                <w:sz w:val="20"/>
                <w:szCs w:val="20"/>
              </w:rPr>
            </w:pPr>
            <w:r>
              <w:rPr>
                <w:rFonts w:hint="eastAsia" w:ascii="方正黑体_GBK" w:hAnsi="等线" w:eastAsia="方正黑体_GBK" w:cs="宋体"/>
                <w:kern w:val="0"/>
                <w:sz w:val="20"/>
                <w:szCs w:val="20"/>
              </w:rPr>
              <w:t>母线、刀闸、套管、绝缘子</w:t>
            </w:r>
          </w:p>
        </w:tc>
      </w:tr>
      <w:tr w14:paraId="177980B3">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4A7E8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22</w:t>
            </w:r>
          </w:p>
        </w:tc>
        <w:tc>
          <w:tcPr>
            <w:tcW w:w="0" w:type="auto"/>
            <w:tcBorders>
              <w:top w:val="single" w:color="auto" w:sz="4" w:space="0"/>
              <w:left w:val="nil"/>
              <w:bottom w:val="single" w:color="auto" w:sz="4" w:space="0"/>
              <w:right w:val="single" w:color="auto" w:sz="4" w:space="0"/>
            </w:tcBorders>
            <w:shd w:val="clear" w:color="auto" w:fill="auto"/>
            <w:vAlign w:val="center"/>
          </w:tcPr>
          <w:p w14:paraId="17A130FB">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电气仪表</w:t>
            </w:r>
          </w:p>
        </w:tc>
        <w:tc>
          <w:tcPr>
            <w:tcW w:w="0" w:type="auto"/>
            <w:tcBorders>
              <w:top w:val="nil"/>
              <w:left w:val="nil"/>
              <w:bottom w:val="single" w:color="auto" w:sz="4" w:space="0"/>
              <w:right w:val="single" w:color="auto" w:sz="4" w:space="0"/>
            </w:tcBorders>
            <w:shd w:val="clear" w:color="auto" w:fill="auto"/>
            <w:vAlign w:val="center"/>
          </w:tcPr>
          <w:p w14:paraId="7A0AB465">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项</w:t>
            </w:r>
          </w:p>
        </w:tc>
        <w:tc>
          <w:tcPr>
            <w:tcW w:w="0" w:type="auto"/>
            <w:tcBorders>
              <w:top w:val="nil"/>
              <w:left w:val="nil"/>
              <w:bottom w:val="single" w:color="auto" w:sz="4" w:space="0"/>
              <w:right w:val="single" w:color="auto" w:sz="4" w:space="0"/>
            </w:tcBorders>
            <w:shd w:val="clear" w:color="auto" w:fill="auto"/>
            <w:vAlign w:val="center"/>
          </w:tcPr>
          <w:p w14:paraId="53ECA69B">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1</w:t>
            </w:r>
          </w:p>
        </w:tc>
        <w:tc>
          <w:tcPr>
            <w:tcW w:w="0" w:type="auto"/>
            <w:tcBorders>
              <w:top w:val="nil"/>
              <w:left w:val="nil"/>
              <w:bottom w:val="single" w:color="auto" w:sz="4" w:space="0"/>
              <w:right w:val="single" w:color="auto" w:sz="4" w:space="0"/>
            </w:tcBorders>
            <w:shd w:val="clear" w:color="auto" w:fill="auto"/>
            <w:vAlign w:val="center"/>
          </w:tcPr>
          <w:p w14:paraId="7F26496F">
            <w:pPr>
              <w:widowControl/>
              <w:jc w:val="left"/>
              <w:rPr>
                <w:rFonts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color w:val="000000"/>
                <w:kern w:val="0"/>
                <w:sz w:val="20"/>
                <w:szCs w:val="20"/>
                <w:highlight w:val="none"/>
              </w:rPr>
              <w:t>所有高低压配电柜（箱）上的电气仪表，约</w:t>
            </w:r>
            <w:r>
              <w:rPr>
                <w:rFonts w:hint="eastAsia" w:ascii="方正黑体_GBK" w:hAnsi="等线" w:eastAsia="方正黑体_GBK" w:cs="宋体"/>
                <w:color w:val="000000"/>
                <w:kern w:val="0"/>
                <w:sz w:val="20"/>
                <w:szCs w:val="20"/>
                <w:highlight w:val="none"/>
                <w:lang w:val="en-US" w:eastAsia="zh-CN"/>
              </w:rPr>
              <w:t>100</w:t>
            </w:r>
            <w:r>
              <w:rPr>
                <w:rFonts w:hint="eastAsia" w:ascii="方正黑体_GBK" w:hAnsi="等线" w:eastAsia="方正黑体_GBK" w:cs="宋体"/>
                <w:color w:val="000000"/>
                <w:kern w:val="0"/>
                <w:sz w:val="20"/>
                <w:szCs w:val="20"/>
                <w:highlight w:val="none"/>
              </w:rPr>
              <w:t>只</w:t>
            </w:r>
          </w:p>
        </w:tc>
      </w:tr>
      <w:tr w14:paraId="51C3E819">
        <w:tblPrEx>
          <w:tblCellMar>
            <w:top w:w="0" w:type="dxa"/>
            <w:left w:w="108" w:type="dxa"/>
            <w:bottom w:w="0" w:type="dxa"/>
            <w:right w:w="108" w:type="dxa"/>
          </w:tblCellMar>
        </w:tblPrEx>
        <w:trPr>
          <w:trHeight w:val="55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E86A6D1">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23</w:t>
            </w:r>
          </w:p>
        </w:tc>
        <w:tc>
          <w:tcPr>
            <w:tcW w:w="0" w:type="auto"/>
            <w:tcBorders>
              <w:top w:val="single" w:color="auto" w:sz="4" w:space="0"/>
              <w:left w:val="nil"/>
              <w:bottom w:val="single" w:color="auto" w:sz="4" w:space="0"/>
              <w:right w:val="single" w:color="auto" w:sz="4" w:space="0"/>
            </w:tcBorders>
            <w:shd w:val="clear" w:color="auto" w:fill="auto"/>
            <w:vAlign w:val="center"/>
          </w:tcPr>
          <w:p w14:paraId="3971CBAF">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低压三相异步电动机</w:t>
            </w:r>
          </w:p>
        </w:tc>
        <w:tc>
          <w:tcPr>
            <w:tcW w:w="493" w:type="dxa"/>
            <w:tcBorders>
              <w:top w:val="nil"/>
              <w:left w:val="nil"/>
              <w:bottom w:val="single" w:color="auto" w:sz="4" w:space="0"/>
              <w:right w:val="single" w:color="auto" w:sz="4" w:space="0"/>
            </w:tcBorders>
            <w:shd w:val="clear" w:color="auto" w:fill="auto"/>
            <w:vAlign w:val="center"/>
          </w:tcPr>
          <w:p w14:paraId="3CC79EA9">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项</w:t>
            </w:r>
          </w:p>
        </w:tc>
        <w:tc>
          <w:tcPr>
            <w:tcW w:w="576" w:type="dxa"/>
            <w:tcBorders>
              <w:top w:val="nil"/>
              <w:left w:val="nil"/>
              <w:bottom w:val="single" w:color="auto" w:sz="4" w:space="0"/>
              <w:right w:val="single" w:color="auto" w:sz="4" w:space="0"/>
            </w:tcBorders>
            <w:shd w:val="clear" w:color="auto" w:fill="auto"/>
            <w:vAlign w:val="center"/>
          </w:tcPr>
          <w:p w14:paraId="121BDEE9">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1</w:t>
            </w:r>
          </w:p>
        </w:tc>
        <w:tc>
          <w:tcPr>
            <w:tcW w:w="0" w:type="auto"/>
            <w:tcBorders>
              <w:top w:val="nil"/>
              <w:left w:val="nil"/>
              <w:bottom w:val="single" w:color="auto" w:sz="4" w:space="0"/>
              <w:right w:val="single" w:color="auto" w:sz="4" w:space="0"/>
            </w:tcBorders>
            <w:shd w:val="clear" w:color="auto" w:fill="auto"/>
            <w:vAlign w:val="center"/>
          </w:tcPr>
          <w:p w14:paraId="300D11AF">
            <w:pPr>
              <w:widowControl/>
              <w:jc w:val="left"/>
              <w:rPr>
                <w:rFonts w:hint="default"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含清污机、行车、电动葫芦、液压站、排水泵、消防泵等</w:t>
            </w:r>
            <w:r>
              <w:rPr>
                <w:rFonts w:hint="eastAsia" w:ascii="方正黑体_GBK" w:hAnsi="等线" w:eastAsia="方正黑体_GBK" w:cs="宋体"/>
                <w:kern w:val="0"/>
                <w:sz w:val="20"/>
                <w:szCs w:val="20"/>
                <w:highlight w:val="none"/>
                <w:lang w:eastAsia="zh-CN"/>
              </w:rPr>
              <w:t>，</w:t>
            </w:r>
            <w:r>
              <w:rPr>
                <w:rFonts w:hint="eastAsia" w:ascii="方正黑体_GBK" w:hAnsi="等线" w:eastAsia="方正黑体_GBK" w:cs="宋体"/>
                <w:kern w:val="0"/>
                <w:sz w:val="20"/>
                <w:szCs w:val="20"/>
                <w:highlight w:val="none"/>
                <w:lang w:val="en-US" w:eastAsia="zh-CN"/>
              </w:rPr>
              <w:t>约45台</w:t>
            </w:r>
          </w:p>
        </w:tc>
      </w:tr>
      <w:tr w14:paraId="3E3C2D72">
        <w:tblPrEx>
          <w:tblCellMar>
            <w:top w:w="0" w:type="dxa"/>
            <w:left w:w="108" w:type="dxa"/>
            <w:bottom w:w="0" w:type="dxa"/>
            <w:right w:w="108" w:type="dxa"/>
          </w:tblCellMar>
        </w:tblPrEx>
        <w:trPr>
          <w:trHeight w:val="47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F4718C5">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24</w:t>
            </w:r>
          </w:p>
        </w:tc>
        <w:tc>
          <w:tcPr>
            <w:tcW w:w="0" w:type="auto"/>
            <w:tcBorders>
              <w:top w:val="single" w:color="auto" w:sz="4" w:space="0"/>
              <w:left w:val="nil"/>
              <w:bottom w:val="single" w:color="auto" w:sz="4" w:space="0"/>
              <w:right w:val="single" w:color="auto" w:sz="4" w:space="0"/>
            </w:tcBorders>
            <w:shd w:val="clear" w:color="auto" w:fill="auto"/>
            <w:vAlign w:val="center"/>
          </w:tcPr>
          <w:p w14:paraId="22379411">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采购安全用具及送检</w:t>
            </w:r>
          </w:p>
        </w:tc>
        <w:tc>
          <w:tcPr>
            <w:tcW w:w="0" w:type="auto"/>
            <w:tcBorders>
              <w:top w:val="nil"/>
              <w:left w:val="nil"/>
              <w:bottom w:val="single" w:color="auto" w:sz="4" w:space="0"/>
              <w:right w:val="single" w:color="auto" w:sz="4" w:space="0"/>
            </w:tcBorders>
            <w:shd w:val="clear" w:color="auto" w:fill="auto"/>
            <w:vAlign w:val="center"/>
          </w:tcPr>
          <w:p w14:paraId="53DB4D10">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项</w:t>
            </w:r>
          </w:p>
        </w:tc>
        <w:tc>
          <w:tcPr>
            <w:tcW w:w="0" w:type="auto"/>
            <w:tcBorders>
              <w:top w:val="nil"/>
              <w:left w:val="nil"/>
              <w:bottom w:val="single" w:color="auto" w:sz="4" w:space="0"/>
              <w:right w:val="single" w:color="auto" w:sz="4" w:space="0"/>
            </w:tcBorders>
            <w:shd w:val="clear" w:color="auto" w:fill="auto"/>
            <w:vAlign w:val="center"/>
          </w:tcPr>
          <w:p w14:paraId="36490041">
            <w:pPr>
              <w:widowControl/>
              <w:jc w:val="center"/>
              <w:rPr>
                <w:rFonts w:ascii="方正黑体_GBK" w:hAnsi="等线" w:eastAsia="方正黑体_GBK" w:cs="宋体"/>
                <w:kern w:val="0"/>
                <w:sz w:val="20"/>
                <w:szCs w:val="20"/>
                <w:highlight w:val="none"/>
              </w:rPr>
            </w:pPr>
            <w:r>
              <w:rPr>
                <w:rFonts w:hint="eastAsia" w:ascii="方正黑体_GBK" w:hAnsi="等线" w:eastAsia="方正黑体_GBK" w:cs="宋体"/>
                <w:kern w:val="0"/>
                <w:sz w:val="20"/>
                <w:szCs w:val="20"/>
                <w:highlight w:val="none"/>
              </w:rPr>
              <w:t>1</w:t>
            </w:r>
          </w:p>
        </w:tc>
        <w:tc>
          <w:tcPr>
            <w:tcW w:w="0" w:type="auto"/>
            <w:tcBorders>
              <w:top w:val="nil"/>
              <w:left w:val="nil"/>
              <w:bottom w:val="single" w:color="auto" w:sz="4" w:space="0"/>
              <w:right w:val="single" w:color="auto" w:sz="4" w:space="0"/>
            </w:tcBorders>
            <w:shd w:val="clear" w:color="auto" w:fill="auto"/>
            <w:vAlign w:val="center"/>
          </w:tcPr>
          <w:p w14:paraId="1E7B1F85">
            <w:pPr>
              <w:widowControl/>
              <w:jc w:val="left"/>
              <w:rPr>
                <w:rFonts w:hint="default"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根据现场及业主要求配置，需满足规范要求。</w:t>
            </w:r>
            <w:r>
              <w:rPr>
                <w:rFonts w:hint="eastAsia" w:ascii="方正黑体_GBK" w:hAnsi="等线" w:eastAsia="方正黑体_GBK" w:cs="宋体"/>
                <w:kern w:val="0"/>
                <w:sz w:val="20"/>
                <w:szCs w:val="20"/>
                <w:highlight w:val="none"/>
                <w:lang w:val="en-US" w:eastAsia="zh-CN"/>
              </w:rPr>
              <w:t>采购用具</w:t>
            </w:r>
            <w:r>
              <w:rPr>
                <w:rFonts w:hint="eastAsia" w:ascii="方正黑体_GBK" w:hAnsi="等线" w:eastAsia="方正黑体_GBK" w:cs="宋体"/>
                <w:kern w:val="0"/>
                <w:sz w:val="20"/>
                <w:szCs w:val="20"/>
                <w:highlight w:val="none"/>
              </w:rPr>
              <w:t>含</w:t>
            </w:r>
            <w:r>
              <w:rPr>
                <w:rFonts w:hint="eastAsia" w:ascii="方正黑体_GBK" w:hAnsi="等线" w:eastAsia="方正黑体_GBK" w:cs="宋体"/>
                <w:kern w:val="0"/>
                <w:sz w:val="20"/>
                <w:szCs w:val="20"/>
                <w:highlight w:val="none"/>
                <w:lang w:val="en-US" w:eastAsia="zh-CN"/>
              </w:rPr>
              <w:t>数字高压兆欧表1只（电压250-2500V）、</w:t>
            </w:r>
            <w:r>
              <w:rPr>
                <w:rFonts w:hint="eastAsia" w:ascii="方正黑体_GBK" w:hAnsi="等线" w:eastAsia="方正黑体_GBK" w:cs="宋体"/>
                <w:kern w:val="0"/>
                <w:sz w:val="20"/>
                <w:szCs w:val="20"/>
                <w:highlight w:val="none"/>
              </w:rPr>
              <w:t>10kV验电器2个、400V验电器2个、绝缘手套</w:t>
            </w:r>
            <w:r>
              <w:rPr>
                <w:rFonts w:hint="eastAsia" w:ascii="方正黑体_GBK" w:hAnsi="等线" w:eastAsia="方正黑体_GBK" w:cs="宋体"/>
                <w:kern w:val="0"/>
                <w:sz w:val="20"/>
                <w:szCs w:val="20"/>
                <w:highlight w:val="none"/>
                <w:lang w:val="en-US" w:eastAsia="zh-CN"/>
              </w:rPr>
              <w:t>1</w:t>
            </w:r>
            <w:r>
              <w:rPr>
                <w:rFonts w:hint="eastAsia" w:ascii="方正黑体_GBK" w:hAnsi="等线" w:eastAsia="方正黑体_GBK" w:cs="宋体"/>
                <w:kern w:val="0"/>
                <w:sz w:val="20"/>
                <w:szCs w:val="20"/>
                <w:highlight w:val="none"/>
              </w:rPr>
              <w:t>副、绝缘靴</w:t>
            </w:r>
            <w:r>
              <w:rPr>
                <w:rFonts w:hint="eastAsia" w:ascii="方正黑体_GBK" w:hAnsi="等线" w:eastAsia="方正黑体_GBK" w:cs="宋体"/>
                <w:kern w:val="0"/>
                <w:sz w:val="20"/>
                <w:szCs w:val="20"/>
                <w:highlight w:val="none"/>
                <w:lang w:val="en-US" w:eastAsia="zh-CN"/>
              </w:rPr>
              <w:t>1</w:t>
            </w:r>
            <w:r>
              <w:rPr>
                <w:rFonts w:hint="eastAsia" w:ascii="方正黑体_GBK" w:hAnsi="等线" w:eastAsia="方正黑体_GBK" w:cs="宋体"/>
                <w:kern w:val="0"/>
                <w:sz w:val="20"/>
                <w:szCs w:val="20"/>
                <w:highlight w:val="none"/>
              </w:rPr>
              <w:t>双。</w:t>
            </w:r>
            <w:r>
              <w:rPr>
                <w:rFonts w:hint="eastAsia" w:ascii="方正黑体_GBK" w:hAnsi="等线" w:eastAsia="方正黑体_GBK" w:cs="宋体"/>
                <w:kern w:val="0"/>
                <w:sz w:val="20"/>
                <w:szCs w:val="20"/>
                <w:highlight w:val="none"/>
                <w:lang w:val="en-US" w:eastAsia="zh-CN"/>
              </w:rPr>
              <w:t>送检用具包含上述采购用具及现场原有接地线、绝缘手套、绝缘靴等安全用具</w:t>
            </w:r>
          </w:p>
        </w:tc>
      </w:tr>
      <w:tr w14:paraId="28C268EC">
        <w:tblPrEx>
          <w:tblCellMar>
            <w:top w:w="0" w:type="dxa"/>
            <w:left w:w="108" w:type="dxa"/>
            <w:bottom w:w="0" w:type="dxa"/>
            <w:right w:w="108" w:type="dxa"/>
          </w:tblCellMar>
        </w:tblPrEx>
        <w:trPr>
          <w:trHeight w:val="106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31759B8">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25</w:t>
            </w:r>
          </w:p>
        </w:tc>
        <w:tc>
          <w:tcPr>
            <w:tcW w:w="0" w:type="auto"/>
            <w:tcBorders>
              <w:top w:val="single" w:color="auto" w:sz="4" w:space="0"/>
              <w:left w:val="nil"/>
              <w:bottom w:val="single" w:color="auto" w:sz="4" w:space="0"/>
              <w:right w:val="single" w:color="auto" w:sz="4" w:space="0"/>
            </w:tcBorders>
            <w:shd w:val="clear" w:color="auto" w:fill="auto"/>
            <w:vAlign w:val="center"/>
          </w:tcPr>
          <w:p w14:paraId="0E3B41F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接地检测</w:t>
            </w:r>
          </w:p>
        </w:tc>
        <w:tc>
          <w:tcPr>
            <w:tcW w:w="0" w:type="auto"/>
            <w:tcBorders>
              <w:top w:val="nil"/>
              <w:left w:val="nil"/>
              <w:bottom w:val="single" w:color="auto" w:sz="4" w:space="0"/>
              <w:right w:val="single" w:color="auto" w:sz="4" w:space="0"/>
            </w:tcBorders>
            <w:shd w:val="clear" w:color="auto" w:fill="auto"/>
            <w:vAlign w:val="center"/>
          </w:tcPr>
          <w:p w14:paraId="50FBB4CC">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7FF5576F">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1FCF39DE">
            <w:pPr>
              <w:widowControl/>
              <w:jc w:val="left"/>
              <w:rPr>
                <w:rFonts w:ascii="方正黑体_GBK" w:hAnsi="等线" w:eastAsia="方正黑体_GBK" w:cs="宋体"/>
                <w:kern w:val="0"/>
                <w:sz w:val="20"/>
                <w:szCs w:val="20"/>
                <w:lang w:val="en-US" w:eastAsia="zh-CN" w:bidi="ar-SA"/>
              </w:rPr>
            </w:pPr>
            <w:r>
              <w:rPr>
                <w:rFonts w:hint="eastAsia" w:ascii="方正黑体_GBK" w:hAnsi="等线" w:eastAsia="方正黑体_GBK" w:cs="宋体"/>
                <w:kern w:val="0"/>
                <w:sz w:val="20"/>
                <w:szCs w:val="20"/>
              </w:rPr>
              <w:t>含高低压室、主电机、清污机、控制箱等每一处独立的配电柜（箱）、一二次电气设备均需独立检测</w:t>
            </w:r>
          </w:p>
        </w:tc>
      </w:tr>
      <w:tr w14:paraId="2752547D">
        <w:tblPrEx>
          <w:tblCellMar>
            <w:top w:w="0" w:type="dxa"/>
            <w:left w:w="108" w:type="dxa"/>
            <w:bottom w:w="0" w:type="dxa"/>
            <w:right w:w="108" w:type="dxa"/>
          </w:tblCellMar>
        </w:tblPrEx>
        <w:trPr>
          <w:trHeight w:val="94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B5C16A">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26</w:t>
            </w:r>
          </w:p>
        </w:tc>
        <w:tc>
          <w:tcPr>
            <w:tcW w:w="0" w:type="auto"/>
            <w:tcBorders>
              <w:top w:val="single" w:color="auto" w:sz="4" w:space="0"/>
              <w:left w:val="nil"/>
              <w:bottom w:val="single" w:color="auto" w:sz="4" w:space="0"/>
              <w:right w:val="single" w:color="auto" w:sz="4" w:space="0"/>
            </w:tcBorders>
            <w:shd w:val="clear" w:color="auto" w:fill="auto"/>
            <w:vAlign w:val="center"/>
          </w:tcPr>
          <w:p w14:paraId="7BF3C095">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采购压力表及送检</w:t>
            </w:r>
          </w:p>
        </w:tc>
        <w:tc>
          <w:tcPr>
            <w:tcW w:w="0" w:type="auto"/>
            <w:tcBorders>
              <w:top w:val="nil"/>
              <w:left w:val="nil"/>
              <w:bottom w:val="single" w:color="auto" w:sz="4" w:space="0"/>
              <w:right w:val="single" w:color="auto" w:sz="4" w:space="0"/>
            </w:tcBorders>
            <w:shd w:val="clear" w:color="auto" w:fill="auto"/>
            <w:vAlign w:val="center"/>
          </w:tcPr>
          <w:p w14:paraId="72E5C1BD">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6942B5ED">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4640B068">
            <w:pPr>
              <w:widowControl/>
              <w:jc w:val="left"/>
              <w:rPr>
                <w:rFonts w:hint="eastAsia" w:ascii="方正黑体_GBK" w:hAnsi="等线" w:eastAsia="方正黑体_GBK" w:cs="宋体"/>
                <w:b/>
                <w:bCs/>
                <w:kern w:val="0"/>
                <w:sz w:val="20"/>
                <w:szCs w:val="20"/>
                <w:highlight w:val="none"/>
                <w:lang w:val="en-US" w:eastAsia="zh-CN" w:bidi="ar-SA"/>
              </w:rPr>
            </w:pPr>
            <w:r>
              <w:rPr>
                <w:rFonts w:hint="eastAsia" w:ascii="方正黑体_GBK" w:hAnsi="等线" w:eastAsia="方正黑体_GBK" w:cs="宋体"/>
                <w:b/>
                <w:bCs/>
                <w:kern w:val="0"/>
                <w:sz w:val="20"/>
                <w:szCs w:val="20"/>
                <w:highlight w:val="none"/>
              </w:rPr>
              <w:t>根据现场情况，</w:t>
            </w:r>
            <w:r>
              <w:rPr>
                <w:rFonts w:hint="eastAsia" w:ascii="方正黑体_GBK" w:hAnsi="等线" w:eastAsia="方正黑体_GBK" w:cs="宋体"/>
                <w:b/>
                <w:bCs/>
                <w:kern w:val="0"/>
                <w:sz w:val="20"/>
                <w:szCs w:val="20"/>
                <w:highlight w:val="none"/>
                <w:lang w:val="en-US" w:eastAsia="zh-CN"/>
              </w:rPr>
              <w:t>购买</w:t>
            </w:r>
            <w:r>
              <w:rPr>
                <w:rFonts w:hint="eastAsia" w:ascii="方正黑体_GBK" w:hAnsi="等线" w:eastAsia="方正黑体_GBK" w:cs="宋体"/>
                <w:b/>
                <w:bCs/>
                <w:kern w:val="0"/>
                <w:sz w:val="20"/>
                <w:szCs w:val="20"/>
                <w:highlight w:val="none"/>
              </w:rPr>
              <w:t>同类型同型号压力表备品一套</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约60只</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rPr>
              <w:t>，并分批次将现场使用的及新采购压力表送检</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共约120只</w:t>
            </w:r>
            <w:r>
              <w:rPr>
                <w:rFonts w:hint="eastAsia" w:ascii="方正黑体_GBK" w:hAnsi="等线" w:eastAsia="方正黑体_GBK" w:cs="宋体"/>
                <w:b/>
                <w:bCs/>
                <w:kern w:val="0"/>
                <w:sz w:val="20"/>
                <w:szCs w:val="20"/>
                <w:highlight w:val="none"/>
                <w:lang w:eastAsia="zh-CN"/>
              </w:rPr>
              <w:t>）（</w:t>
            </w:r>
            <w:r>
              <w:rPr>
                <w:rFonts w:hint="eastAsia" w:ascii="方正黑体_GBK" w:hAnsi="等线" w:eastAsia="方正黑体_GBK" w:cs="宋体"/>
                <w:b/>
                <w:bCs/>
                <w:kern w:val="0"/>
                <w:sz w:val="20"/>
                <w:szCs w:val="20"/>
                <w:highlight w:val="none"/>
                <w:lang w:val="en-US" w:eastAsia="zh-CN"/>
              </w:rPr>
              <w:t>为保障现场正常使用运行，现场使用及备用压力表需分批送检，均需中标方负责拆装调试</w:t>
            </w:r>
            <w:r>
              <w:rPr>
                <w:rFonts w:hint="eastAsia" w:ascii="方正黑体_GBK" w:hAnsi="等线" w:eastAsia="方正黑体_GBK" w:cs="宋体"/>
                <w:b/>
                <w:bCs/>
                <w:kern w:val="0"/>
                <w:sz w:val="20"/>
                <w:szCs w:val="20"/>
                <w:highlight w:val="none"/>
                <w:lang w:eastAsia="zh-CN"/>
              </w:rPr>
              <w:t>）</w:t>
            </w:r>
          </w:p>
        </w:tc>
      </w:tr>
      <w:tr w14:paraId="5B1EEAAE">
        <w:tblPrEx>
          <w:tblCellMar>
            <w:top w:w="0" w:type="dxa"/>
            <w:left w:w="108" w:type="dxa"/>
            <w:bottom w:w="0" w:type="dxa"/>
            <w:right w:w="108" w:type="dxa"/>
          </w:tblCellMar>
        </w:tblPrEx>
        <w:trPr>
          <w:trHeight w:val="94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2442860">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27</w:t>
            </w:r>
          </w:p>
        </w:tc>
        <w:tc>
          <w:tcPr>
            <w:tcW w:w="0" w:type="auto"/>
            <w:tcBorders>
              <w:top w:val="single" w:color="auto" w:sz="4" w:space="0"/>
              <w:left w:val="nil"/>
              <w:bottom w:val="single" w:color="auto" w:sz="4" w:space="0"/>
              <w:right w:val="single" w:color="auto" w:sz="4" w:space="0"/>
            </w:tcBorders>
            <w:shd w:val="clear" w:color="auto" w:fill="auto"/>
            <w:vAlign w:val="center"/>
          </w:tcPr>
          <w:p w14:paraId="429A3EF1">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采购10kV绝缘垫</w:t>
            </w:r>
          </w:p>
        </w:tc>
        <w:tc>
          <w:tcPr>
            <w:tcW w:w="0" w:type="auto"/>
            <w:tcBorders>
              <w:top w:val="nil"/>
              <w:left w:val="nil"/>
              <w:bottom w:val="single" w:color="auto" w:sz="4" w:space="0"/>
              <w:right w:val="single" w:color="auto" w:sz="4" w:space="0"/>
            </w:tcBorders>
            <w:shd w:val="clear" w:color="auto" w:fill="auto"/>
            <w:vAlign w:val="center"/>
          </w:tcPr>
          <w:p w14:paraId="67809C6E">
            <w:pPr>
              <w:widowControl/>
              <w:jc w:val="center"/>
              <w:rPr>
                <w:rFonts w:ascii="方正黑体_GBK" w:hAnsi="等线" w:eastAsia="方正黑体_GBK" w:cs="宋体"/>
                <w:kern w:val="0"/>
                <w:sz w:val="20"/>
                <w:szCs w:val="20"/>
              </w:rPr>
            </w:pPr>
            <w:r>
              <w:rPr>
                <w:rFonts w:hint="eastAsia" w:ascii="Batang" w:hAnsi="Batang" w:eastAsia="Batang" w:cs="Batang"/>
                <w:kern w:val="0"/>
                <w:sz w:val="20"/>
                <w:szCs w:val="20"/>
              </w:rPr>
              <w:t>㎡</w:t>
            </w:r>
          </w:p>
        </w:tc>
        <w:tc>
          <w:tcPr>
            <w:tcW w:w="0" w:type="auto"/>
            <w:tcBorders>
              <w:top w:val="nil"/>
              <w:left w:val="nil"/>
              <w:bottom w:val="single" w:color="auto" w:sz="4" w:space="0"/>
              <w:right w:val="single" w:color="auto" w:sz="4" w:space="0"/>
            </w:tcBorders>
            <w:shd w:val="clear" w:color="auto" w:fill="auto"/>
            <w:vAlign w:val="center"/>
          </w:tcPr>
          <w:p w14:paraId="281B664D">
            <w:pPr>
              <w:widowControl/>
              <w:jc w:val="center"/>
              <w:rPr>
                <w:rFonts w:ascii="方正黑体_GBK" w:hAnsi="等线" w:eastAsia="方正黑体_GBK" w:cs="宋体"/>
                <w:kern w:val="0"/>
                <w:sz w:val="20"/>
                <w:szCs w:val="20"/>
              </w:rPr>
            </w:pPr>
            <w:r>
              <w:rPr>
                <w:rFonts w:hint="eastAsia" w:ascii="方正黑体_GBK" w:hAnsi="等线" w:eastAsia="方正黑体_GBK" w:cs="宋体"/>
                <w:kern w:val="0"/>
                <w:sz w:val="20"/>
                <w:szCs w:val="20"/>
              </w:rPr>
              <w:t>300</w:t>
            </w:r>
          </w:p>
        </w:tc>
        <w:tc>
          <w:tcPr>
            <w:tcW w:w="0" w:type="auto"/>
            <w:tcBorders>
              <w:top w:val="nil"/>
              <w:left w:val="nil"/>
              <w:bottom w:val="single" w:color="auto" w:sz="4" w:space="0"/>
              <w:right w:val="single" w:color="auto" w:sz="4" w:space="0"/>
            </w:tcBorders>
            <w:shd w:val="clear" w:color="auto" w:fill="auto"/>
            <w:vAlign w:val="center"/>
          </w:tcPr>
          <w:p w14:paraId="2901CABF">
            <w:pPr>
              <w:widowControl/>
              <w:jc w:val="left"/>
              <w:rPr>
                <w:rFonts w:hint="default" w:ascii="方正黑体_GBK" w:hAnsi="等线" w:eastAsia="方正黑体_GBK" w:cs="宋体"/>
                <w:kern w:val="0"/>
                <w:sz w:val="20"/>
                <w:szCs w:val="20"/>
                <w:highlight w:val="none"/>
                <w:lang w:val="en-US" w:eastAsia="zh-CN" w:bidi="ar-SA"/>
              </w:rPr>
            </w:pPr>
            <w:r>
              <w:rPr>
                <w:rFonts w:hint="eastAsia" w:ascii="方正黑体_GBK" w:hAnsi="等线" w:eastAsia="方正黑体_GBK" w:cs="宋体"/>
                <w:kern w:val="0"/>
                <w:sz w:val="20"/>
                <w:szCs w:val="20"/>
                <w:highlight w:val="none"/>
              </w:rPr>
              <w:t>10kV绝缘垫，根据业主要求需定制尺寸，具体工程量按实结算</w:t>
            </w:r>
            <w:r>
              <w:rPr>
                <w:rFonts w:hint="eastAsia" w:ascii="方正黑体_GBK" w:hAnsi="等线" w:eastAsia="方正黑体_GBK" w:cs="宋体"/>
                <w:kern w:val="0"/>
                <w:sz w:val="20"/>
                <w:szCs w:val="20"/>
                <w:highlight w:val="none"/>
                <w:lang w:eastAsia="zh-CN"/>
              </w:rPr>
              <w:t>，</w:t>
            </w:r>
            <w:r>
              <w:rPr>
                <w:rFonts w:hint="eastAsia" w:ascii="方正黑体_GBK" w:hAnsi="等线" w:eastAsia="方正黑体_GBK" w:cs="宋体"/>
                <w:kern w:val="0"/>
                <w:sz w:val="20"/>
                <w:szCs w:val="20"/>
                <w:highlight w:val="none"/>
                <w:lang w:val="en-US" w:eastAsia="zh-CN"/>
              </w:rPr>
              <w:t>绝缘垫均需检测合格并配报告</w:t>
            </w:r>
          </w:p>
        </w:tc>
      </w:tr>
      <w:tr w14:paraId="47777BC3">
        <w:tblPrEx>
          <w:tblCellMar>
            <w:top w:w="0" w:type="dxa"/>
            <w:left w:w="108" w:type="dxa"/>
            <w:bottom w:w="0" w:type="dxa"/>
            <w:right w:w="108" w:type="dxa"/>
          </w:tblCellMar>
        </w:tblPrEx>
        <w:trPr>
          <w:trHeight w:val="43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71BE06">
            <w:pPr>
              <w:widowControl/>
              <w:jc w:val="righ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28</w:t>
            </w:r>
          </w:p>
        </w:tc>
        <w:tc>
          <w:tcPr>
            <w:tcW w:w="0" w:type="auto"/>
            <w:tcBorders>
              <w:top w:val="single" w:color="auto" w:sz="4" w:space="0"/>
              <w:left w:val="nil"/>
              <w:bottom w:val="single" w:color="auto" w:sz="4" w:space="0"/>
              <w:right w:val="single" w:color="auto" w:sz="4" w:space="0"/>
            </w:tcBorders>
            <w:shd w:val="clear" w:color="auto" w:fill="auto"/>
            <w:vAlign w:val="center"/>
          </w:tcPr>
          <w:p w14:paraId="1B563391">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小计</w:t>
            </w:r>
          </w:p>
        </w:tc>
        <w:tc>
          <w:tcPr>
            <w:tcW w:w="0" w:type="auto"/>
            <w:tcBorders>
              <w:top w:val="nil"/>
              <w:left w:val="nil"/>
              <w:bottom w:val="single" w:color="auto" w:sz="4" w:space="0"/>
              <w:right w:val="single" w:color="auto" w:sz="4" w:space="0"/>
            </w:tcBorders>
            <w:shd w:val="clear" w:color="auto" w:fill="auto"/>
            <w:vAlign w:val="center"/>
          </w:tcPr>
          <w:p w14:paraId="309BCFFA">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753EC44B">
            <w:pPr>
              <w:widowControl/>
              <w:jc w:val="center"/>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07742794">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072BFA9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D998E3">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四</w:t>
            </w:r>
          </w:p>
        </w:tc>
        <w:tc>
          <w:tcPr>
            <w:tcW w:w="0" w:type="auto"/>
            <w:gridSpan w:val="3"/>
            <w:tcBorders>
              <w:top w:val="single" w:color="auto" w:sz="4" w:space="0"/>
              <w:left w:val="nil"/>
              <w:bottom w:val="single" w:color="auto" w:sz="4" w:space="0"/>
              <w:right w:val="nil"/>
            </w:tcBorders>
            <w:shd w:val="clear" w:color="auto" w:fill="auto"/>
            <w:vAlign w:val="center"/>
          </w:tcPr>
          <w:p w14:paraId="16261C8B">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变压器及电气设备维保</w:t>
            </w:r>
          </w:p>
        </w:tc>
        <w:tc>
          <w:tcPr>
            <w:tcW w:w="0" w:type="auto"/>
            <w:tcBorders>
              <w:top w:val="nil"/>
              <w:left w:val="single" w:color="auto" w:sz="4" w:space="0"/>
              <w:bottom w:val="single" w:color="auto" w:sz="4" w:space="0"/>
              <w:right w:val="single" w:color="auto" w:sz="4" w:space="0"/>
            </w:tcBorders>
            <w:shd w:val="clear" w:color="auto" w:fill="auto"/>
            <w:vAlign w:val="center"/>
          </w:tcPr>
          <w:p w14:paraId="646F0E2F">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7C3A30C8">
        <w:tblPrEx>
          <w:tblCellMar>
            <w:top w:w="0" w:type="dxa"/>
            <w:left w:w="108" w:type="dxa"/>
            <w:bottom w:w="0" w:type="dxa"/>
            <w:right w:w="108" w:type="dxa"/>
          </w:tblCellMar>
        </w:tblPrEx>
        <w:trPr>
          <w:trHeight w:val="10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879020E">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0F2CB58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变压器及电气设备维保</w:t>
            </w:r>
          </w:p>
        </w:tc>
        <w:tc>
          <w:tcPr>
            <w:tcW w:w="0" w:type="auto"/>
            <w:tcBorders>
              <w:top w:val="nil"/>
              <w:left w:val="nil"/>
              <w:bottom w:val="single" w:color="auto" w:sz="4" w:space="0"/>
              <w:right w:val="single" w:color="auto" w:sz="4" w:space="0"/>
            </w:tcBorders>
            <w:shd w:val="clear" w:color="auto" w:fill="auto"/>
            <w:vAlign w:val="center"/>
          </w:tcPr>
          <w:p w14:paraId="71F82627">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645F999D">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3D439618">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范围包括管理所、新江海河闸、通启运河水利枢纽全部变压器及电气设备，每季度维保一次，并出具维保报告。</w:t>
            </w:r>
          </w:p>
        </w:tc>
      </w:tr>
      <w:tr w14:paraId="1C38462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1A51A3">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五</w:t>
            </w:r>
          </w:p>
        </w:tc>
        <w:tc>
          <w:tcPr>
            <w:tcW w:w="0" w:type="auto"/>
            <w:gridSpan w:val="3"/>
            <w:tcBorders>
              <w:top w:val="single" w:color="auto" w:sz="4" w:space="0"/>
              <w:left w:val="nil"/>
              <w:bottom w:val="single" w:color="auto" w:sz="4" w:space="0"/>
              <w:right w:val="nil"/>
            </w:tcBorders>
            <w:shd w:val="clear" w:color="auto" w:fill="auto"/>
            <w:vAlign w:val="center"/>
          </w:tcPr>
          <w:p w14:paraId="6C7DB857">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柜体内外卫生清理、相序标贴补充、示温片张贴</w:t>
            </w:r>
          </w:p>
        </w:tc>
        <w:tc>
          <w:tcPr>
            <w:tcW w:w="0" w:type="auto"/>
            <w:tcBorders>
              <w:top w:val="nil"/>
              <w:left w:val="single" w:color="auto" w:sz="4" w:space="0"/>
              <w:bottom w:val="single" w:color="auto" w:sz="4" w:space="0"/>
              <w:right w:val="single" w:color="auto" w:sz="4" w:space="0"/>
            </w:tcBorders>
            <w:shd w:val="clear" w:color="auto" w:fill="auto"/>
            <w:vAlign w:val="center"/>
          </w:tcPr>
          <w:p w14:paraId="1C0F8895">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04942FA7">
        <w:tblPrEx>
          <w:tblCellMar>
            <w:top w:w="0" w:type="dxa"/>
            <w:left w:w="108" w:type="dxa"/>
            <w:bottom w:w="0" w:type="dxa"/>
            <w:right w:w="108" w:type="dxa"/>
          </w:tblCellMar>
        </w:tblPrEx>
        <w:trPr>
          <w:trHeight w:val="12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619F39">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1FA5BFA2">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柜体内外卫生清理、相序标贴补充、示温片张贴</w:t>
            </w:r>
          </w:p>
        </w:tc>
        <w:tc>
          <w:tcPr>
            <w:tcW w:w="0" w:type="auto"/>
            <w:tcBorders>
              <w:top w:val="nil"/>
              <w:left w:val="nil"/>
              <w:bottom w:val="single" w:color="auto" w:sz="4" w:space="0"/>
              <w:right w:val="single" w:color="auto" w:sz="4" w:space="0"/>
            </w:tcBorders>
            <w:shd w:val="clear" w:color="auto" w:fill="auto"/>
            <w:vAlign w:val="center"/>
          </w:tcPr>
          <w:p w14:paraId="312158FA">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5F3F52A3">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1E96974C">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电气预防性试验含柜体内外卫生清理</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lang w:val="en-US" w:eastAsia="zh-CN"/>
              </w:rPr>
              <w:t>柜体内、外及所有电子元器件均需保洁到位</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rPr>
              <w:t>、相序标贴补充、示温片张贴；被试设备</w:t>
            </w:r>
            <w:r>
              <w:rPr>
                <w:rFonts w:hint="eastAsia" w:ascii="方正黑体_GBK" w:hAnsi="等线" w:eastAsia="方正黑体_GBK" w:cs="宋体"/>
                <w:color w:val="000000"/>
                <w:kern w:val="0"/>
                <w:sz w:val="20"/>
                <w:szCs w:val="20"/>
                <w:lang w:val="en-US" w:eastAsia="zh-CN"/>
              </w:rPr>
              <w:t>需</w:t>
            </w:r>
            <w:r>
              <w:rPr>
                <w:rFonts w:hint="eastAsia" w:ascii="方正黑体_GBK" w:hAnsi="等线" w:eastAsia="方正黑体_GBK" w:cs="宋体"/>
                <w:color w:val="000000"/>
                <w:kern w:val="0"/>
                <w:sz w:val="20"/>
                <w:szCs w:val="20"/>
              </w:rPr>
              <w:t>清洁</w:t>
            </w:r>
            <w:r>
              <w:rPr>
                <w:rFonts w:hint="eastAsia" w:ascii="方正黑体_GBK" w:hAnsi="等线" w:eastAsia="方正黑体_GBK" w:cs="宋体"/>
                <w:color w:val="000000"/>
                <w:kern w:val="0"/>
                <w:sz w:val="20"/>
                <w:szCs w:val="20"/>
                <w:lang w:val="en-US" w:eastAsia="zh-CN"/>
              </w:rPr>
              <w:t>完好</w:t>
            </w:r>
            <w:r>
              <w:rPr>
                <w:rFonts w:hint="eastAsia" w:ascii="方正黑体_GBK" w:hAnsi="等线" w:eastAsia="方正黑体_GBK" w:cs="宋体"/>
                <w:color w:val="000000"/>
                <w:kern w:val="0"/>
                <w:sz w:val="20"/>
                <w:szCs w:val="20"/>
                <w:lang w:eastAsia="zh-CN"/>
              </w:rPr>
              <w:t>、</w:t>
            </w:r>
            <w:r>
              <w:rPr>
                <w:rFonts w:hint="eastAsia" w:ascii="方正黑体_GBK" w:hAnsi="等线" w:eastAsia="方正黑体_GBK" w:cs="宋体"/>
                <w:color w:val="000000"/>
                <w:kern w:val="0"/>
                <w:sz w:val="20"/>
                <w:szCs w:val="20"/>
                <w:lang w:val="en-US" w:eastAsia="zh-CN"/>
              </w:rPr>
              <w:t>经现场人员验收认可后</w:t>
            </w:r>
            <w:r>
              <w:rPr>
                <w:rFonts w:hint="eastAsia" w:ascii="方正黑体_GBK" w:hAnsi="等线" w:eastAsia="方正黑体_GBK" w:cs="宋体"/>
                <w:color w:val="000000"/>
                <w:kern w:val="0"/>
                <w:sz w:val="20"/>
                <w:szCs w:val="20"/>
              </w:rPr>
              <w:t>方可</w:t>
            </w:r>
            <w:r>
              <w:rPr>
                <w:rFonts w:hint="eastAsia" w:ascii="方正黑体_GBK" w:hAnsi="等线" w:eastAsia="方正黑体_GBK" w:cs="宋体"/>
                <w:color w:val="000000"/>
                <w:kern w:val="0"/>
                <w:sz w:val="20"/>
                <w:szCs w:val="20"/>
                <w:lang w:val="en-US" w:eastAsia="zh-CN"/>
              </w:rPr>
              <w:t>进行试验工作</w:t>
            </w:r>
            <w:r>
              <w:rPr>
                <w:rFonts w:hint="eastAsia" w:ascii="方正黑体_GBK" w:hAnsi="等线" w:eastAsia="方正黑体_GBK" w:cs="宋体"/>
                <w:color w:val="000000"/>
                <w:kern w:val="0"/>
                <w:sz w:val="20"/>
                <w:szCs w:val="20"/>
              </w:rPr>
              <w:t>。</w:t>
            </w:r>
          </w:p>
        </w:tc>
      </w:tr>
      <w:tr w14:paraId="49D7FCC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6FF112">
            <w:pPr>
              <w:widowControl/>
              <w:jc w:val="center"/>
              <w:rPr>
                <w:rFonts w:ascii="方正黑体_GBK" w:hAnsi="等线" w:eastAsia="方正黑体_GBK" w:cs="宋体"/>
                <w:b/>
                <w:bCs/>
                <w:kern w:val="0"/>
                <w:sz w:val="20"/>
                <w:szCs w:val="20"/>
              </w:rPr>
            </w:pPr>
            <w:r>
              <w:rPr>
                <w:rFonts w:hint="eastAsia" w:ascii="方正黑体_GBK" w:hAnsi="等线" w:eastAsia="方正黑体_GBK" w:cs="宋体"/>
                <w:b/>
                <w:bCs/>
                <w:kern w:val="0"/>
                <w:sz w:val="20"/>
                <w:szCs w:val="20"/>
              </w:rPr>
              <w:t>六</w:t>
            </w:r>
          </w:p>
        </w:tc>
        <w:tc>
          <w:tcPr>
            <w:tcW w:w="0" w:type="auto"/>
            <w:gridSpan w:val="3"/>
            <w:tcBorders>
              <w:top w:val="single" w:color="auto" w:sz="4" w:space="0"/>
              <w:left w:val="nil"/>
              <w:bottom w:val="single" w:color="auto" w:sz="4" w:space="0"/>
              <w:right w:val="nil"/>
            </w:tcBorders>
            <w:shd w:val="clear" w:color="auto" w:fill="auto"/>
            <w:vAlign w:val="center"/>
          </w:tcPr>
          <w:p w14:paraId="243F514A">
            <w:pPr>
              <w:widowControl/>
              <w:jc w:val="center"/>
              <w:rPr>
                <w:rFonts w:ascii="方正黑体_GBK" w:hAnsi="等线" w:eastAsia="方正黑体_GBK" w:cs="宋体"/>
                <w:b/>
                <w:bCs/>
                <w:kern w:val="0"/>
                <w:sz w:val="22"/>
                <w:szCs w:val="22"/>
              </w:rPr>
            </w:pPr>
            <w:r>
              <w:rPr>
                <w:rFonts w:hint="eastAsia" w:ascii="方正黑体_GBK" w:hAnsi="等线" w:eastAsia="方正黑体_GBK" w:cs="宋体"/>
                <w:b/>
                <w:bCs/>
                <w:kern w:val="0"/>
                <w:sz w:val="22"/>
                <w:szCs w:val="22"/>
              </w:rPr>
              <w:t>安全文明措施费</w:t>
            </w:r>
          </w:p>
        </w:tc>
        <w:tc>
          <w:tcPr>
            <w:tcW w:w="0" w:type="auto"/>
            <w:tcBorders>
              <w:top w:val="nil"/>
              <w:left w:val="single" w:color="auto" w:sz="4" w:space="0"/>
              <w:bottom w:val="single" w:color="auto" w:sz="4" w:space="0"/>
              <w:right w:val="single" w:color="auto" w:sz="4" w:space="0"/>
            </w:tcBorders>
            <w:shd w:val="clear" w:color="auto" w:fill="auto"/>
            <w:vAlign w:val="center"/>
          </w:tcPr>
          <w:p w14:paraId="3525978E">
            <w:pPr>
              <w:widowControl/>
              <w:jc w:val="left"/>
              <w:rPr>
                <w:rFonts w:ascii="方正黑体_GBK" w:hAnsi="等线" w:eastAsia="方正黑体_GBK" w:cs="宋体"/>
                <w:b/>
                <w:bCs/>
                <w:color w:val="000000"/>
                <w:kern w:val="0"/>
                <w:sz w:val="20"/>
                <w:szCs w:val="20"/>
              </w:rPr>
            </w:pPr>
            <w:r>
              <w:rPr>
                <w:rFonts w:hint="eastAsia" w:ascii="方正黑体_GBK" w:hAnsi="等线" w:eastAsia="方正黑体_GBK" w:cs="宋体"/>
                <w:b/>
                <w:bCs/>
                <w:color w:val="000000"/>
                <w:kern w:val="0"/>
                <w:sz w:val="20"/>
                <w:szCs w:val="20"/>
              </w:rPr>
              <w:t>　</w:t>
            </w:r>
          </w:p>
        </w:tc>
      </w:tr>
      <w:tr w14:paraId="6A37AB04">
        <w:tblPrEx>
          <w:tblCellMar>
            <w:top w:w="0" w:type="dxa"/>
            <w:left w:w="108" w:type="dxa"/>
            <w:bottom w:w="0" w:type="dxa"/>
            <w:right w:w="108" w:type="dxa"/>
          </w:tblCellMar>
        </w:tblPrEx>
        <w:trPr>
          <w:trHeight w:val="10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98EEB3">
            <w:pPr>
              <w:widowControl/>
              <w:jc w:val="righ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327568F1">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安全文明措施费</w:t>
            </w:r>
          </w:p>
        </w:tc>
        <w:tc>
          <w:tcPr>
            <w:tcW w:w="0" w:type="auto"/>
            <w:tcBorders>
              <w:top w:val="nil"/>
              <w:left w:val="nil"/>
              <w:bottom w:val="single" w:color="auto" w:sz="4" w:space="0"/>
              <w:right w:val="single" w:color="auto" w:sz="4" w:space="0"/>
            </w:tcBorders>
            <w:shd w:val="clear" w:color="auto" w:fill="auto"/>
            <w:vAlign w:val="center"/>
          </w:tcPr>
          <w:p w14:paraId="6E086524">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项</w:t>
            </w:r>
          </w:p>
        </w:tc>
        <w:tc>
          <w:tcPr>
            <w:tcW w:w="0" w:type="auto"/>
            <w:tcBorders>
              <w:top w:val="nil"/>
              <w:left w:val="nil"/>
              <w:bottom w:val="single" w:color="auto" w:sz="4" w:space="0"/>
              <w:right w:val="single" w:color="auto" w:sz="4" w:space="0"/>
            </w:tcBorders>
            <w:shd w:val="clear" w:color="auto" w:fill="auto"/>
            <w:vAlign w:val="center"/>
          </w:tcPr>
          <w:p w14:paraId="407C7350">
            <w:pPr>
              <w:widowControl/>
              <w:jc w:val="center"/>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7152C18E">
            <w:pPr>
              <w:widowControl/>
              <w:jc w:val="left"/>
              <w:rPr>
                <w:rFonts w:ascii="方正黑体_GBK" w:hAnsi="等线" w:eastAsia="方正黑体_GBK" w:cs="宋体"/>
                <w:color w:val="000000"/>
                <w:kern w:val="0"/>
                <w:sz w:val="20"/>
                <w:szCs w:val="20"/>
              </w:rPr>
            </w:pPr>
            <w:r>
              <w:rPr>
                <w:rFonts w:hint="eastAsia" w:ascii="方正黑体_GBK" w:hAnsi="等线" w:eastAsia="方正黑体_GBK" w:cs="宋体"/>
                <w:color w:val="000000"/>
                <w:kern w:val="0"/>
                <w:sz w:val="20"/>
                <w:szCs w:val="20"/>
              </w:rPr>
              <w:t>按（一+二+三+四+五）*2.5%计</w:t>
            </w:r>
          </w:p>
        </w:tc>
      </w:tr>
    </w:tbl>
    <w:p w14:paraId="5582FCC1">
      <w:pPr>
        <w:spacing w:line="360" w:lineRule="auto"/>
        <w:ind w:firstLine="480" w:firstLineChars="200"/>
        <w:rPr>
          <w:rFonts w:ascii="宋体" w:hAnsi="宋体" w:cs="宋体"/>
          <w:sz w:val="24"/>
        </w:rPr>
      </w:pPr>
      <w:r>
        <w:rPr>
          <w:rFonts w:hint="eastAsia" w:ascii="宋体" w:hAnsi="宋体" w:cs="宋体"/>
          <w:sz w:val="24"/>
        </w:rPr>
        <w:t>备注：1、电气预防性试验含柜体内外卫生清理、相序标贴补充、示温片张贴；特别是耐压试验前应先将被试设备进行清洁后方可加压。</w:t>
      </w:r>
    </w:p>
    <w:p w14:paraId="4DA26EC1">
      <w:pPr>
        <w:spacing w:line="360" w:lineRule="auto"/>
        <w:ind w:firstLine="480" w:firstLineChars="200"/>
        <w:rPr>
          <w:rFonts w:ascii="宋体" w:hAnsi="宋体" w:cs="宋体"/>
          <w:sz w:val="24"/>
        </w:rPr>
      </w:pPr>
      <w:r>
        <w:rPr>
          <w:rFonts w:hint="eastAsia" w:ascii="宋体" w:hAnsi="宋体" w:cs="宋体"/>
          <w:sz w:val="24"/>
        </w:rPr>
        <w:t>2、检测有效期为半年的项目需进行两次检测，确保所有检测报告有效期或建议下次检测期延续至2027年度。</w:t>
      </w:r>
    </w:p>
    <w:p w14:paraId="194CC21B">
      <w:pPr>
        <w:spacing w:line="360" w:lineRule="auto"/>
        <w:ind w:firstLine="480" w:firstLineChars="200"/>
        <w:rPr>
          <w:rFonts w:hint="eastAsia" w:ascii="宋体" w:hAnsi="宋体" w:cs="宋体"/>
          <w:sz w:val="24"/>
        </w:rPr>
      </w:pPr>
      <w:r>
        <w:rPr>
          <w:rFonts w:hint="eastAsia" w:ascii="宋体" w:hAnsi="宋体" w:cs="宋体"/>
          <w:sz w:val="24"/>
        </w:rPr>
        <w:t>3、上述检测项目未尽之处按现场实际进行，检测项目应符合或不低于江苏省水利工程高压电气设备预防性试验规定内容，检测标准应符合或不低于现行规范规程，中标单位负责检验合格证粘贴到位。</w:t>
      </w:r>
    </w:p>
    <w:p w14:paraId="0C0CD13D">
      <w:pPr>
        <w:spacing w:line="360" w:lineRule="auto"/>
        <w:ind w:firstLine="470" w:firstLineChars="196"/>
        <w:rPr>
          <w:rFonts w:hint="eastAsia" w:ascii="宋体" w:hAnsi="宋体" w:cs="宋体"/>
          <w:b/>
          <w:bCs/>
          <w:sz w:val="24"/>
        </w:rPr>
      </w:pPr>
      <w:r>
        <w:rPr>
          <w:rFonts w:hint="eastAsia" w:ascii="宋体" w:hAnsi="宋体" w:cs="宋体"/>
          <w:sz w:val="24"/>
          <w:highlight w:val="none"/>
          <w:lang w:val="en-US" w:eastAsia="zh-CN"/>
        </w:rPr>
        <w:t>4、电气试验期间停、送电手续及操作由中标单位负责履行，管理所可配合办理相关手续。</w:t>
      </w:r>
    </w:p>
    <w:p w14:paraId="51C46ABD">
      <w:pPr>
        <w:spacing w:line="360" w:lineRule="auto"/>
        <w:ind w:firstLine="472" w:firstLineChars="196"/>
        <w:rPr>
          <w:rFonts w:ascii="宋体" w:hAnsi="宋体" w:cs="宋体"/>
          <w:b/>
          <w:bCs/>
          <w:sz w:val="24"/>
        </w:rPr>
      </w:pPr>
      <w:r>
        <w:rPr>
          <w:rFonts w:hint="eastAsia" w:ascii="宋体" w:hAnsi="宋体" w:cs="宋体"/>
          <w:b/>
          <w:bCs/>
          <w:sz w:val="24"/>
        </w:rPr>
        <w:t>3、中标价、合同</w:t>
      </w:r>
      <w:bookmarkEnd w:id="110"/>
      <w:r>
        <w:rPr>
          <w:rFonts w:hint="eastAsia" w:ascii="宋体" w:hAnsi="宋体" w:cs="宋体"/>
          <w:b/>
          <w:bCs/>
          <w:sz w:val="24"/>
        </w:rPr>
        <w:t>价款</w:t>
      </w:r>
    </w:p>
    <w:p w14:paraId="31EFC921">
      <w:pPr>
        <w:spacing w:line="360" w:lineRule="auto"/>
        <w:ind w:firstLine="480" w:firstLineChars="200"/>
        <w:rPr>
          <w:rFonts w:ascii="宋体" w:hAnsi="宋体" w:cs="宋体"/>
          <w:sz w:val="24"/>
        </w:rPr>
      </w:pPr>
      <w:r>
        <w:rPr>
          <w:rFonts w:hint="eastAsia" w:ascii="宋体" w:hAnsi="宋体" w:cs="宋体"/>
          <w:sz w:val="24"/>
        </w:rPr>
        <w:t>3.1合同价款总额人民币（大写）：</w:t>
      </w:r>
      <w:r>
        <w:rPr>
          <w:rFonts w:hint="eastAsia" w:ascii="宋体" w:hAnsi="宋体" w:cs="宋体"/>
          <w:sz w:val="24"/>
          <w:u w:val="single"/>
        </w:rPr>
        <w:t xml:space="preserve"> </w:t>
      </w:r>
      <w:r>
        <w:rPr>
          <w:rFonts w:ascii="宋体" w:hAnsi="宋体" w:cs="宋体"/>
          <w:sz w:val="24"/>
          <w:u w:val="single"/>
        </w:rPr>
        <w:t xml:space="preserve">             </w:t>
      </w:r>
    </w:p>
    <w:p w14:paraId="1D9D0DA2">
      <w:pPr>
        <w:spacing w:line="360" w:lineRule="auto"/>
        <w:ind w:firstLine="4080" w:firstLineChars="1700"/>
        <w:rPr>
          <w:rFonts w:ascii="宋体" w:hAnsi="宋体" w:cs="宋体"/>
          <w:sz w:val="24"/>
        </w:rPr>
      </w:pPr>
      <w:r>
        <w:rPr>
          <w:rFonts w:hint="eastAsia" w:ascii="宋体" w:hAnsi="宋体" w:cs="宋体"/>
          <w:sz w:val="24"/>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743091F8">
      <w:pPr>
        <w:spacing w:line="360" w:lineRule="auto"/>
        <w:ind w:firstLine="480" w:firstLineChars="200"/>
        <w:rPr>
          <w:rFonts w:ascii="宋体" w:hAnsi="宋体" w:cs="宋体"/>
          <w:bCs/>
          <w:sz w:val="24"/>
        </w:rPr>
      </w:pPr>
      <w:r>
        <w:rPr>
          <w:rFonts w:hint="eastAsia" w:ascii="宋体" w:hAnsi="宋体" w:cs="宋体"/>
          <w:bCs/>
          <w:sz w:val="24"/>
        </w:rPr>
        <w:t>3.2合同价款总额包括试验费用、全额含税发票、合同实施过程中的应预见和不可预见费用等。</w:t>
      </w:r>
    </w:p>
    <w:p w14:paraId="697A00D8">
      <w:pPr>
        <w:spacing w:line="360" w:lineRule="auto"/>
        <w:ind w:firstLine="480" w:firstLineChars="200"/>
        <w:rPr>
          <w:rFonts w:ascii="宋体" w:hAnsi="宋体" w:cs="宋体"/>
          <w:b/>
          <w:bCs/>
          <w:sz w:val="24"/>
        </w:rPr>
      </w:pPr>
      <w:r>
        <w:rPr>
          <w:rFonts w:hint="eastAsia" w:ascii="宋体" w:hAnsi="宋体" w:cs="宋体"/>
          <w:sz w:val="24"/>
        </w:rPr>
        <w:t>3.3</w:t>
      </w:r>
      <w:r>
        <w:rPr>
          <w:rFonts w:hint="eastAsia" w:ascii="宋体" w:hAnsi="宋体" w:cs="宋体"/>
          <w:bCs/>
          <w:sz w:val="24"/>
        </w:rPr>
        <w:t>本合同</w:t>
      </w:r>
      <w:r>
        <w:rPr>
          <w:rFonts w:hint="eastAsia" w:ascii="宋体" w:hAnsi="宋体" w:cs="宋体"/>
          <w:sz w:val="24"/>
        </w:rPr>
        <w:t>价格</w:t>
      </w:r>
      <w:r>
        <w:rPr>
          <w:rFonts w:hint="eastAsia" w:ascii="宋体" w:hAnsi="宋体" w:cs="宋体"/>
          <w:spacing w:val="-2"/>
          <w:sz w:val="24"/>
        </w:rPr>
        <w:t>应</w:t>
      </w:r>
      <w:r>
        <w:rPr>
          <w:rFonts w:hint="eastAsia" w:ascii="宋体" w:hAnsi="宋体"/>
          <w:sz w:val="24"/>
        </w:rPr>
        <w:t>包含完成本项目所涉及的所有费用以及合同履行过程中可能发生的风险等全部费用。如遇政府规划等特殊原因，导致部分合同内容无法实施，该项目将按照</w:t>
      </w:r>
      <w:r>
        <w:rPr>
          <w:rFonts w:hint="eastAsia" w:ascii="宋体" w:hAnsi="宋体"/>
          <w:sz w:val="24"/>
          <w:lang w:val="zh-CN"/>
        </w:rPr>
        <w:t>最终各清单全费用单价</w:t>
      </w:r>
      <w:r>
        <w:rPr>
          <w:rFonts w:hint="eastAsia" w:ascii="宋体" w:hAnsi="宋体"/>
          <w:sz w:val="24"/>
        </w:rPr>
        <w:t>按实结算。</w:t>
      </w:r>
    </w:p>
    <w:p w14:paraId="6220212E">
      <w:pPr>
        <w:spacing w:line="360" w:lineRule="auto"/>
        <w:ind w:firstLine="472" w:firstLineChars="196"/>
        <w:rPr>
          <w:rFonts w:ascii="宋体" w:hAnsi="宋体" w:cs="宋体"/>
          <w:b/>
          <w:bCs/>
          <w:sz w:val="24"/>
        </w:rPr>
      </w:pPr>
      <w:r>
        <w:rPr>
          <w:rFonts w:hint="eastAsia" w:ascii="宋体" w:hAnsi="宋体" w:cs="宋体"/>
          <w:b/>
          <w:bCs/>
          <w:sz w:val="24"/>
        </w:rPr>
        <w:t>4、付款方式</w:t>
      </w:r>
    </w:p>
    <w:p w14:paraId="674363CE">
      <w:pPr>
        <w:spacing w:line="360" w:lineRule="auto"/>
        <w:ind w:firstLine="470" w:firstLineChars="196"/>
        <w:rPr>
          <w:rFonts w:ascii="宋体" w:hAnsi="宋体" w:cs="宋体"/>
          <w:sz w:val="24"/>
          <w:highlight w:val="none"/>
        </w:rPr>
      </w:pPr>
      <w:r>
        <w:rPr>
          <w:rFonts w:hint="eastAsia" w:ascii="宋体" w:hAnsi="宋体" w:cs="宋体"/>
          <w:sz w:val="24"/>
          <w:highlight w:val="none"/>
        </w:rPr>
        <w:t>完成本项目第一轮检测及设备保养，</w:t>
      </w:r>
      <w:r>
        <w:rPr>
          <w:rFonts w:hint="eastAsia" w:ascii="宋体" w:hAnsi="宋体" w:cs="宋体"/>
          <w:sz w:val="24"/>
          <w:highlight w:val="none"/>
          <w:lang w:val="en-US" w:eastAsia="zh-CN"/>
        </w:rPr>
        <w:t>并通过现场验收及试验报告评审后</w:t>
      </w:r>
      <w:r>
        <w:rPr>
          <w:rFonts w:hint="eastAsia" w:ascii="宋体" w:hAnsi="宋体" w:cs="宋体"/>
          <w:sz w:val="24"/>
          <w:highlight w:val="none"/>
        </w:rPr>
        <w:t>付至合同价的</w:t>
      </w:r>
      <w:r>
        <w:rPr>
          <w:rFonts w:hint="eastAsia" w:ascii="宋体" w:hAnsi="宋体" w:cs="宋体"/>
          <w:sz w:val="24"/>
          <w:highlight w:val="none"/>
          <w:lang w:val="en-US" w:eastAsia="zh-CN"/>
        </w:rPr>
        <w:t>50</w:t>
      </w:r>
      <w:r>
        <w:rPr>
          <w:rFonts w:hint="eastAsia" w:ascii="宋体" w:hAnsi="宋体" w:cs="宋体"/>
          <w:sz w:val="24"/>
          <w:highlight w:val="none"/>
        </w:rPr>
        <w:t>%，</w:t>
      </w:r>
      <w:r>
        <w:rPr>
          <w:rFonts w:hint="eastAsia" w:ascii="宋体" w:hAnsi="宋体" w:cs="宋体"/>
          <w:sz w:val="24"/>
          <w:highlight w:val="none"/>
          <w:lang w:val="en-US" w:eastAsia="zh-CN"/>
        </w:rPr>
        <w:t>压力表购买及检测完成后付至合同价的85%，</w:t>
      </w:r>
      <w:r>
        <w:rPr>
          <w:rFonts w:hint="eastAsia" w:ascii="宋体" w:hAnsi="宋体" w:cs="宋体"/>
          <w:sz w:val="24"/>
          <w:highlight w:val="none"/>
        </w:rPr>
        <w:t>服务期限结束、涉及的所有服务内容完成，一次性付清所有款项。支付时提供正式发票，采取转帐方式支付。</w:t>
      </w:r>
    </w:p>
    <w:p w14:paraId="05E33F1F">
      <w:pPr>
        <w:spacing w:line="360" w:lineRule="auto"/>
        <w:ind w:firstLine="472" w:firstLineChars="196"/>
        <w:rPr>
          <w:rFonts w:ascii="宋体" w:hAnsi="宋体" w:cs="宋体"/>
          <w:sz w:val="24"/>
        </w:rPr>
      </w:pPr>
      <w:r>
        <w:rPr>
          <w:rFonts w:hint="eastAsia" w:ascii="宋体" w:hAnsi="宋体" w:cs="宋体"/>
          <w:b/>
          <w:bCs/>
          <w:sz w:val="24"/>
        </w:rPr>
        <w:t>5、试验地点</w:t>
      </w:r>
    </w:p>
    <w:p w14:paraId="4AF41DE0">
      <w:pPr>
        <w:spacing w:line="360" w:lineRule="auto"/>
        <w:ind w:firstLine="480" w:firstLineChars="200"/>
        <w:rPr>
          <w:rFonts w:ascii="宋体" w:hAnsi="宋体" w:cs="宋体"/>
          <w:bCs/>
          <w:sz w:val="24"/>
          <w:highlight w:val="none"/>
          <w:u w:val="single"/>
        </w:rPr>
      </w:pPr>
      <w:r>
        <w:rPr>
          <w:rFonts w:hint="eastAsia" w:ascii="宋体" w:hAnsi="宋体" w:cs="宋体"/>
          <w:bCs/>
          <w:sz w:val="24"/>
          <w:highlight w:val="none"/>
          <w:u w:val="single"/>
        </w:rPr>
        <w:t>江苏省南通市海门市江心沙农场西首（新江海河闸）</w:t>
      </w:r>
    </w:p>
    <w:p w14:paraId="2816E39B">
      <w:pPr>
        <w:tabs>
          <w:tab w:val="left" w:pos="6693"/>
        </w:tabs>
        <w:spacing w:line="360" w:lineRule="auto"/>
        <w:ind w:firstLine="480" w:firstLineChars="200"/>
        <w:rPr>
          <w:rFonts w:ascii="宋体" w:hAnsi="宋体" w:cs="宋体"/>
          <w:bCs/>
          <w:sz w:val="24"/>
          <w:highlight w:val="none"/>
          <w:u w:val="single"/>
        </w:rPr>
      </w:pPr>
      <w:r>
        <w:rPr>
          <w:rFonts w:hint="eastAsia" w:ascii="宋体" w:hAnsi="宋体" w:cs="宋体"/>
          <w:bCs/>
          <w:sz w:val="24"/>
          <w:highlight w:val="none"/>
          <w:u w:val="single"/>
        </w:rPr>
        <w:t>江苏省南通市开发区振兴路40号  （管理所）</w:t>
      </w:r>
    </w:p>
    <w:p w14:paraId="6E2926D2">
      <w:pPr>
        <w:tabs>
          <w:tab w:val="left" w:pos="6693"/>
        </w:tabs>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江苏省南通市开发区营船港西路最南头入江口处（通启运河水利枢纽）</w:t>
      </w:r>
    </w:p>
    <w:p w14:paraId="00149135">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6、试验时间</w:t>
      </w:r>
    </w:p>
    <w:p w14:paraId="3D558775">
      <w:pPr>
        <w:spacing w:line="360" w:lineRule="auto"/>
        <w:ind w:firstLine="484" w:firstLineChars="202"/>
        <w:rPr>
          <w:rFonts w:ascii="宋体" w:hAnsi="宋体" w:cs="宋体"/>
          <w:bCs/>
          <w:sz w:val="24"/>
          <w:highlight w:val="none"/>
          <w:u w:val="single"/>
        </w:rPr>
      </w:pPr>
      <w:r>
        <w:rPr>
          <w:rFonts w:hint="eastAsia" w:ascii="宋体" w:hAnsi="宋体" w:cs="宋体"/>
          <w:kern w:val="0"/>
          <w:sz w:val="24"/>
          <w:highlight w:val="none"/>
        </w:rPr>
        <w:t>甲方通知之日起</w:t>
      </w:r>
      <w:r>
        <w:rPr>
          <w:rFonts w:hint="eastAsia" w:ascii="宋体" w:hAnsi="宋体" w:cs="宋体"/>
          <w:kern w:val="0"/>
          <w:sz w:val="24"/>
          <w:highlight w:val="none"/>
          <w:u w:val="single"/>
        </w:rPr>
        <w:t xml:space="preserve"> 30 </w:t>
      </w:r>
      <w:r>
        <w:rPr>
          <w:rFonts w:hint="eastAsia" w:ascii="宋体" w:hAnsi="宋体" w:cs="宋体"/>
          <w:kern w:val="0"/>
          <w:sz w:val="24"/>
          <w:highlight w:val="none"/>
        </w:rPr>
        <w:t>日历天提供检测报告，报告版式符合甲方要求</w:t>
      </w:r>
      <w:r>
        <w:rPr>
          <w:rFonts w:hint="eastAsia" w:ascii="宋体" w:hAnsi="宋体" w:cs="宋体"/>
          <w:sz w:val="24"/>
          <w:highlight w:val="none"/>
        </w:rPr>
        <w:t>。</w:t>
      </w:r>
    </w:p>
    <w:p w14:paraId="18E63E08">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7、验收标准与质保期</w:t>
      </w:r>
    </w:p>
    <w:p w14:paraId="683CAB06">
      <w:pPr>
        <w:spacing w:line="360" w:lineRule="auto"/>
        <w:ind w:firstLine="480" w:firstLineChars="200"/>
        <w:rPr>
          <w:rFonts w:ascii="宋体" w:hAnsi="宋体" w:cs="宋体"/>
          <w:bCs/>
          <w:sz w:val="24"/>
          <w:highlight w:val="none"/>
        </w:rPr>
      </w:pPr>
      <w:bookmarkStart w:id="111" w:name="_Toc78604612"/>
      <w:r>
        <w:rPr>
          <w:rFonts w:hint="eastAsia" w:ascii="宋体" w:hAnsi="宋体" w:cs="宋体"/>
          <w:sz w:val="24"/>
          <w:highlight w:val="none"/>
        </w:rPr>
        <w:t>检测周期及要求需满足《江苏省水利工程电气试验技术规定》，合同内所有项目首轮检测报告出具之日起，保证不少于一年的试验检测有效期。</w:t>
      </w:r>
    </w:p>
    <w:bookmarkEnd w:id="111"/>
    <w:p w14:paraId="19421193">
      <w:pPr>
        <w:tabs>
          <w:tab w:val="left" w:pos="4040"/>
        </w:tabs>
        <w:spacing w:before="23" w:line="360" w:lineRule="auto"/>
        <w:ind w:left="669" w:leftChars="228" w:right="4143" w:hanging="190" w:hangingChars="79"/>
        <w:rPr>
          <w:rFonts w:ascii="宋体" w:hAnsi="宋体" w:cs="宋体"/>
          <w:b/>
          <w:bCs/>
          <w:sz w:val="24"/>
        </w:rPr>
      </w:pPr>
      <w:bookmarkStart w:id="112" w:name="_Toc78604613"/>
      <w:r>
        <w:rPr>
          <w:rFonts w:hint="eastAsia" w:ascii="宋体" w:hAnsi="宋体" w:cs="宋体"/>
          <w:b/>
          <w:bCs/>
          <w:sz w:val="24"/>
        </w:rPr>
        <w:t>8、安全与文明服务</w:t>
      </w:r>
    </w:p>
    <w:p w14:paraId="7FC3FE68">
      <w:pPr>
        <w:spacing w:line="360" w:lineRule="auto"/>
        <w:ind w:right="164" w:firstLine="480" w:firstLineChars="200"/>
        <w:rPr>
          <w:rFonts w:ascii="宋体" w:hAnsi="宋体" w:cs="宋体"/>
          <w:bCs/>
          <w:sz w:val="24"/>
        </w:rPr>
      </w:pPr>
      <w:r>
        <w:rPr>
          <w:rFonts w:hint="eastAsia" w:ascii="宋体" w:hAnsi="宋体" w:cs="宋体"/>
          <w:bCs/>
          <w:sz w:val="24"/>
        </w:rPr>
        <w:t>8.1乙方应当制订严格的安全与文明服务制度并抄送甲方工程管理部门；乙方应当同时遵守甲方的安全与文明生产管理制度，并接受甲方工程管理部门的监督检查。乙方违反本款规定的，甲方有权根据本方的制度进行处罚。</w:t>
      </w:r>
    </w:p>
    <w:p w14:paraId="2FA5FAAA">
      <w:pPr>
        <w:spacing w:before="7" w:line="360" w:lineRule="auto"/>
        <w:ind w:right="32" w:firstLine="480" w:firstLineChars="200"/>
        <w:rPr>
          <w:rFonts w:ascii="宋体" w:hAnsi="宋体" w:cs="宋体"/>
          <w:bCs/>
          <w:sz w:val="24"/>
        </w:rPr>
      </w:pPr>
      <w:r>
        <w:rPr>
          <w:rFonts w:hint="eastAsia" w:ascii="宋体" w:hAnsi="宋体" w:cs="宋体"/>
          <w:bCs/>
          <w:sz w:val="24"/>
        </w:rPr>
        <w:t>8.2乙方是试验项目安全的责任主体，必须设专职安全员，在进场前认真检查个人劳动防护用品及施工工具，工作期间要坚持例行现场维保运行安全检查，并作好详细记录。要坚持日常的安全监督检查活动，有权制止一切违章操作行为，并对违章人员提出处罚整改意见, 防止发生意外事故。</w:t>
      </w:r>
    </w:p>
    <w:p w14:paraId="4792A51D">
      <w:pPr>
        <w:spacing w:before="5" w:line="360" w:lineRule="auto"/>
        <w:ind w:right="-20" w:firstLine="436" w:firstLineChars="182"/>
        <w:rPr>
          <w:rFonts w:ascii="宋体" w:hAnsi="宋体" w:cs="宋体"/>
          <w:bCs/>
          <w:sz w:val="24"/>
        </w:rPr>
      </w:pPr>
      <w:r>
        <w:rPr>
          <w:rFonts w:hint="eastAsia" w:ascii="宋体" w:hAnsi="宋体" w:cs="宋体"/>
          <w:bCs/>
          <w:sz w:val="24"/>
        </w:rPr>
        <w:t>8.3乙方在服务过程中发生的一切人身和财产伤害，均由乙方自行承担。</w:t>
      </w:r>
    </w:p>
    <w:p w14:paraId="173F8F6B">
      <w:pPr>
        <w:spacing w:line="360" w:lineRule="auto"/>
        <w:ind w:firstLine="472" w:firstLineChars="196"/>
        <w:rPr>
          <w:rFonts w:ascii="宋体" w:hAnsi="宋体" w:cs="宋体"/>
          <w:b/>
          <w:bCs/>
          <w:sz w:val="24"/>
        </w:rPr>
      </w:pPr>
      <w:r>
        <w:rPr>
          <w:rFonts w:hint="eastAsia" w:ascii="宋体" w:hAnsi="宋体" w:cs="宋体"/>
          <w:b/>
          <w:bCs/>
          <w:sz w:val="24"/>
        </w:rPr>
        <w:t>9、违约责任</w:t>
      </w:r>
      <w:bookmarkEnd w:id="112"/>
    </w:p>
    <w:p w14:paraId="042B0204">
      <w:pPr>
        <w:spacing w:before="6" w:line="360" w:lineRule="auto"/>
        <w:ind w:right="221" w:firstLine="480" w:firstLineChars="200"/>
        <w:rPr>
          <w:rFonts w:ascii="宋体" w:hAnsi="宋体" w:cs="宋体"/>
          <w:bCs/>
          <w:sz w:val="24"/>
        </w:rPr>
      </w:pPr>
      <w:r>
        <w:rPr>
          <w:rFonts w:hint="eastAsia" w:ascii="宋体" w:hAnsi="宋体" w:cs="宋体"/>
          <w:bCs/>
          <w:sz w:val="24"/>
        </w:rPr>
        <w:t>9.1甲方迟延支付合同价款经乙方书面催告后满三个月时迟延情形仍然存在的，乙方有权要求甲方承担迟延支付金额部分的利息。</w:t>
      </w:r>
    </w:p>
    <w:p w14:paraId="75153B9E">
      <w:pPr>
        <w:spacing w:before="23" w:line="360" w:lineRule="auto"/>
        <w:ind w:right="224" w:firstLine="480" w:firstLineChars="200"/>
        <w:rPr>
          <w:rFonts w:ascii="宋体" w:hAnsi="宋体" w:cs="宋体"/>
          <w:bCs/>
          <w:sz w:val="24"/>
        </w:rPr>
      </w:pPr>
      <w:r>
        <w:rPr>
          <w:rFonts w:hint="eastAsia" w:ascii="宋体" w:hAnsi="宋体" w:cs="宋体"/>
          <w:bCs/>
          <w:sz w:val="24"/>
        </w:rPr>
        <w:t>9.2甲方无正当理由对乙方服务成果不验收、不接受的，自约定的验收和接受时间届满后三个月起，乙方有权要求甲方支付应付的合同价款。</w:t>
      </w:r>
    </w:p>
    <w:p w14:paraId="112A209C">
      <w:pPr>
        <w:spacing w:before="17" w:line="360" w:lineRule="auto"/>
        <w:ind w:left="-61" w:leftChars="-29" w:right="30" w:firstLine="480" w:firstLineChars="200"/>
        <w:rPr>
          <w:rFonts w:ascii="宋体" w:hAnsi="宋体" w:cs="宋体"/>
          <w:bCs/>
          <w:sz w:val="24"/>
        </w:rPr>
      </w:pPr>
      <w:r>
        <w:rPr>
          <w:rFonts w:hint="eastAsia" w:ascii="宋体" w:hAnsi="宋体" w:cs="宋体"/>
          <w:bCs/>
          <w:sz w:val="24"/>
        </w:rPr>
        <w:t>9.3乙方不能按照约定的时间提供专业化服务或者提交服务成果的，甲方有权单方面解除本合同并就本方受到的损失进行索赔。</w:t>
      </w:r>
    </w:p>
    <w:p w14:paraId="11FE0ABC">
      <w:pPr>
        <w:spacing w:line="360" w:lineRule="auto"/>
        <w:ind w:firstLine="470" w:firstLineChars="196"/>
        <w:rPr>
          <w:rFonts w:ascii="宋体" w:hAnsi="宋体" w:cs="宋体"/>
          <w:bCs/>
          <w:sz w:val="24"/>
        </w:rPr>
      </w:pPr>
      <w:r>
        <w:rPr>
          <w:rFonts w:hint="eastAsia" w:ascii="宋体" w:hAnsi="宋体" w:cs="宋体"/>
          <w:bCs/>
          <w:sz w:val="24"/>
        </w:rPr>
        <w:t xml:space="preserve">9.4乙方服务不合格的，除双方另有约定外，甲方有权扣减不合格部分的服务费，并按照该等服务费的一倍进行处罚。如果这种不合格的状况在乙方采取补救措施后仍然存在的，甲方有权视不合格程度决定是否解除本合同并索赔。 </w:t>
      </w:r>
    </w:p>
    <w:p w14:paraId="4EE22EB7">
      <w:pPr>
        <w:spacing w:line="360" w:lineRule="auto"/>
        <w:ind w:firstLine="472" w:firstLineChars="196"/>
        <w:rPr>
          <w:rFonts w:ascii="宋体" w:hAnsi="宋体" w:cs="宋体"/>
          <w:b/>
          <w:bCs/>
          <w:sz w:val="24"/>
        </w:rPr>
      </w:pPr>
      <w:bookmarkStart w:id="113" w:name="_Toc78604615"/>
      <w:r>
        <w:rPr>
          <w:rFonts w:hint="eastAsia" w:ascii="宋体" w:hAnsi="宋体" w:cs="宋体"/>
          <w:b/>
          <w:bCs/>
          <w:sz w:val="24"/>
        </w:rPr>
        <w:t>10、争议的解决</w:t>
      </w:r>
      <w:bookmarkEnd w:id="113"/>
    </w:p>
    <w:p w14:paraId="1D72A960">
      <w:pPr>
        <w:spacing w:line="360" w:lineRule="auto"/>
        <w:ind w:firstLine="470" w:firstLineChars="196"/>
        <w:rPr>
          <w:rFonts w:ascii="宋体" w:hAnsi="宋体" w:cs="宋体"/>
          <w:bCs/>
          <w:sz w:val="24"/>
        </w:rPr>
      </w:pPr>
      <w:r>
        <w:rPr>
          <w:rFonts w:hint="eastAsia" w:ascii="宋体" w:hAnsi="宋体" w:cs="宋体"/>
          <w:bCs/>
          <w:sz w:val="24"/>
        </w:rPr>
        <w:t>如发生合同纠纷，甲方、乙方和监督方三方协商解决；协商不成时，双方约定由南通市仲裁委员会仲裁或向人民法院起诉。</w:t>
      </w:r>
    </w:p>
    <w:p w14:paraId="1A5DF0AC">
      <w:pPr>
        <w:spacing w:line="360" w:lineRule="auto"/>
        <w:ind w:firstLine="482" w:firstLineChars="200"/>
        <w:rPr>
          <w:rFonts w:ascii="宋体" w:hAnsi="宋体" w:cs="宋体"/>
          <w:b/>
          <w:bCs/>
          <w:sz w:val="24"/>
        </w:rPr>
      </w:pPr>
      <w:bookmarkStart w:id="114" w:name="_Toc78604616"/>
      <w:r>
        <w:rPr>
          <w:rFonts w:hint="eastAsia" w:ascii="宋体" w:hAnsi="宋体" w:cs="宋体"/>
          <w:b/>
          <w:bCs/>
          <w:sz w:val="24"/>
        </w:rPr>
        <w:t>11、</w:t>
      </w:r>
      <w:bookmarkEnd w:id="114"/>
      <w:bookmarkStart w:id="115" w:name="_Toc78604619"/>
      <w:r>
        <w:rPr>
          <w:rFonts w:hint="eastAsia" w:ascii="宋体" w:hAnsi="宋体" w:cs="宋体"/>
          <w:b/>
          <w:bCs/>
          <w:sz w:val="24"/>
        </w:rPr>
        <w:t>乙方应提供的资料内容</w:t>
      </w:r>
    </w:p>
    <w:p w14:paraId="1B1BE49D">
      <w:pPr>
        <w:spacing w:line="360" w:lineRule="auto"/>
        <w:ind w:firstLine="480" w:firstLineChars="200"/>
        <w:rPr>
          <w:rFonts w:ascii="宋体" w:hAnsi="宋体" w:cs="宋体"/>
          <w:bCs/>
          <w:sz w:val="24"/>
        </w:rPr>
      </w:pPr>
      <w:r>
        <w:rPr>
          <w:rFonts w:hint="eastAsia" w:ascii="宋体" w:hAnsi="宋体" w:cs="宋体"/>
          <w:bCs/>
          <w:sz w:val="24"/>
        </w:rPr>
        <w:t>乙方应提供规范的书面报告，并加盖试验公章，一式两份。</w:t>
      </w:r>
    </w:p>
    <w:p w14:paraId="0DD2985A">
      <w:pPr>
        <w:spacing w:line="360" w:lineRule="auto"/>
        <w:ind w:left="472"/>
        <w:rPr>
          <w:rFonts w:ascii="宋体" w:hAnsi="宋体" w:cs="宋体"/>
          <w:b/>
          <w:bCs/>
          <w:sz w:val="24"/>
        </w:rPr>
      </w:pPr>
      <w:r>
        <w:rPr>
          <w:rFonts w:hint="eastAsia" w:ascii="宋体" w:hAnsi="宋体" w:cs="宋体"/>
          <w:b/>
          <w:bCs/>
          <w:sz w:val="24"/>
        </w:rPr>
        <w:t>12、</w:t>
      </w:r>
      <w:bookmarkEnd w:id="115"/>
      <w:r>
        <w:rPr>
          <w:rFonts w:hint="eastAsia" w:ascii="宋体" w:hAnsi="宋体" w:cs="宋体"/>
          <w:b/>
          <w:bCs/>
          <w:sz w:val="24"/>
        </w:rPr>
        <w:t>附则</w:t>
      </w:r>
    </w:p>
    <w:p w14:paraId="69ADE6B9">
      <w:pPr>
        <w:spacing w:line="360" w:lineRule="auto"/>
        <w:ind w:firstLine="480" w:firstLineChars="200"/>
        <w:rPr>
          <w:rFonts w:ascii="宋体" w:hAnsi="宋体" w:cs="宋体"/>
          <w:bCs/>
          <w:sz w:val="24"/>
        </w:rPr>
      </w:pPr>
      <w:r>
        <w:rPr>
          <w:rFonts w:hint="eastAsia" w:ascii="宋体" w:hAnsi="宋体" w:cs="宋体"/>
          <w:bCs/>
          <w:sz w:val="24"/>
        </w:rPr>
        <w:t>12.1所有经一方或双方签署确认的文件（包括会议纪要、补充协议、往来信函）、甲方采购文件、要约文件和响应承诺文件、合同附件等均为本合同不可分割的有效组成部分，与本合同具有同等的法律效力和履约义务，其缔约生效日期为有效签署或盖章确认之日期。</w:t>
      </w:r>
    </w:p>
    <w:p w14:paraId="3CDC3805">
      <w:pPr>
        <w:spacing w:line="360" w:lineRule="auto"/>
        <w:ind w:firstLine="480" w:firstLineChars="200"/>
        <w:rPr>
          <w:rFonts w:ascii="宋体" w:hAnsi="宋体" w:cs="宋体"/>
          <w:bCs/>
          <w:sz w:val="24"/>
        </w:rPr>
      </w:pPr>
      <w:r>
        <w:rPr>
          <w:rFonts w:hint="eastAsia" w:ascii="宋体" w:hAnsi="宋体" w:cs="宋体"/>
          <w:bCs/>
          <w:sz w:val="24"/>
        </w:rPr>
        <w:t>12.2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54F80670">
      <w:pPr>
        <w:spacing w:line="360" w:lineRule="auto"/>
        <w:ind w:firstLine="480" w:firstLineChars="200"/>
        <w:rPr>
          <w:rFonts w:ascii="宋体" w:hAnsi="宋体" w:cs="宋体"/>
          <w:bCs/>
          <w:sz w:val="24"/>
        </w:rPr>
      </w:pPr>
      <w:r>
        <w:rPr>
          <w:rFonts w:hint="eastAsia" w:ascii="宋体" w:hAnsi="宋体" w:cs="宋体"/>
          <w:bCs/>
          <w:sz w:val="24"/>
        </w:rPr>
        <w:t>12.3如一方地址、电话、传真号码有变更，应在变更当日内书面通知对方，否则，应承担相应责任。</w:t>
      </w:r>
    </w:p>
    <w:p w14:paraId="5D689627">
      <w:pPr>
        <w:spacing w:line="360" w:lineRule="auto"/>
        <w:ind w:firstLine="480" w:firstLineChars="200"/>
        <w:rPr>
          <w:rFonts w:ascii="宋体" w:hAnsi="宋体" w:cs="宋体"/>
          <w:bCs/>
          <w:sz w:val="24"/>
        </w:rPr>
      </w:pPr>
      <w:r>
        <w:rPr>
          <w:rFonts w:hint="eastAsia" w:ascii="宋体" w:hAnsi="宋体" w:cs="宋体"/>
          <w:bCs/>
          <w:sz w:val="24"/>
        </w:rPr>
        <w:t>12.4未经甲方书面同意，乙方不得擅自向第三方转让其主体性和关键性合同义务。</w:t>
      </w:r>
    </w:p>
    <w:p w14:paraId="3D1C030F">
      <w:pPr>
        <w:spacing w:line="360" w:lineRule="auto"/>
        <w:ind w:firstLine="480" w:firstLineChars="200"/>
        <w:rPr>
          <w:rFonts w:ascii="宋体" w:hAnsi="宋体" w:cs="宋体"/>
          <w:bCs/>
          <w:sz w:val="24"/>
        </w:rPr>
      </w:pPr>
      <w:r>
        <w:rPr>
          <w:rFonts w:hint="eastAsia" w:ascii="宋体" w:hAnsi="宋体" w:cs="宋体"/>
          <w:bCs/>
          <w:sz w:val="24"/>
        </w:rPr>
        <w:t>12.5双方均已对以上各条款及附件作充分了解，并明确理解由此而产生的相关权责。</w:t>
      </w:r>
    </w:p>
    <w:p w14:paraId="2E4C7AA0">
      <w:pPr>
        <w:spacing w:line="360" w:lineRule="auto"/>
        <w:ind w:firstLine="480" w:firstLineChars="200"/>
        <w:rPr>
          <w:rFonts w:ascii="宋体" w:hAnsi="宋体" w:cs="宋体"/>
          <w:bCs/>
          <w:sz w:val="24"/>
        </w:rPr>
      </w:pPr>
      <w:r>
        <w:rPr>
          <w:rFonts w:hint="eastAsia" w:ascii="宋体" w:hAnsi="宋体" w:cs="宋体"/>
          <w:bCs/>
          <w:sz w:val="24"/>
        </w:rPr>
        <w:t>12.6本合同正本一式肆份， 甲乙双方各执贰份，均具同等合同效力 。</w:t>
      </w:r>
    </w:p>
    <w:p w14:paraId="5ABD44E1">
      <w:pPr>
        <w:spacing w:line="360" w:lineRule="auto"/>
        <w:ind w:firstLine="480" w:firstLineChars="200"/>
        <w:rPr>
          <w:rFonts w:ascii="宋体" w:hAnsi="宋体" w:cs="宋体"/>
          <w:bCs/>
          <w:sz w:val="24"/>
        </w:rPr>
      </w:pPr>
      <w:r>
        <w:rPr>
          <w:rFonts w:hint="eastAsia" w:ascii="宋体" w:hAnsi="宋体" w:cs="宋体"/>
          <w:bCs/>
          <w:sz w:val="24"/>
        </w:rPr>
        <w:t>12.7本合同经双方法定代表人或委托代理人签字盖法人公章后生效。</w:t>
      </w:r>
    </w:p>
    <w:p w14:paraId="28EFDA4D">
      <w:pPr>
        <w:spacing w:line="360" w:lineRule="auto"/>
        <w:rPr>
          <w:rFonts w:ascii="宋体" w:hAnsi="宋体" w:cs="宋体"/>
          <w:sz w:val="24"/>
        </w:rPr>
      </w:pPr>
    </w:p>
    <w:p w14:paraId="66D7BCE5">
      <w:pPr>
        <w:spacing w:line="360" w:lineRule="auto"/>
        <w:rPr>
          <w:rFonts w:ascii="宋体" w:hAnsi="宋体" w:cs="宋体"/>
          <w:sz w:val="24"/>
        </w:rPr>
      </w:pPr>
      <w:r>
        <w:rPr>
          <w:rFonts w:hint="eastAsia" w:ascii="宋体" w:hAnsi="宋体" w:cs="宋体"/>
          <w:sz w:val="24"/>
        </w:rPr>
        <w:t xml:space="preserve">委托方（盖章）：                     受委托方（盖章）：              </w:t>
      </w:r>
    </w:p>
    <w:p w14:paraId="58BC7545">
      <w:pPr>
        <w:spacing w:line="360" w:lineRule="auto"/>
        <w:rPr>
          <w:rFonts w:ascii="宋体" w:hAnsi="宋体" w:cs="宋体"/>
          <w:sz w:val="24"/>
        </w:rPr>
      </w:pPr>
      <w:r>
        <w:rPr>
          <w:rFonts w:hint="eastAsia" w:ascii="宋体" w:hAnsi="宋体" w:cs="宋体"/>
          <w:sz w:val="24"/>
        </w:rPr>
        <w:t xml:space="preserve">住  所：                             住  所：                    </w:t>
      </w:r>
    </w:p>
    <w:p w14:paraId="18240277">
      <w:pPr>
        <w:spacing w:line="360" w:lineRule="auto"/>
        <w:rPr>
          <w:rFonts w:ascii="宋体" w:hAnsi="宋体" w:cs="宋体"/>
          <w:sz w:val="24"/>
        </w:rPr>
      </w:pPr>
      <w:r>
        <w:rPr>
          <w:rFonts w:hint="eastAsia" w:ascii="宋体" w:hAnsi="宋体" w:cs="宋体"/>
          <w:sz w:val="24"/>
        </w:rPr>
        <w:t xml:space="preserve">法定代表人（签字）：                 法定代表人（签字）：             </w:t>
      </w:r>
    </w:p>
    <w:p w14:paraId="2CA69D13">
      <w:pPr>
        <w:spacing w:line="360" w:lineRule="auto"/>
        <w:ind w:firstLine="3960" w:firstLineChars="1650"/>
        <w:rPr>
          <w:rFonts w:ascii="宋体" w:hAnsi="宋体" w:cs="宋体"/>
          <w:sz w:val="24"/>
        </w:rPr>
      </w:pPr>
    </w:p>
    <w:p w14:paraId="0A38991D">
      <w:pPr>
        <w:spacing w:line="360" w:lineRule="auto"/>
        <w:ind w:firstLine="3960" w:firstLineChars="1650"/>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E2F5">
    <w:pPr>
      <w:pStyle w:val="23"/>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1EE45">
                          <w:pPr>
                            <w:pStyle w:val="23"/>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D01EE45">
                    <w:pPr>
                      <w:pStyle w:val="2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13"/>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NDRlOTQyZDU0NDY3YTQ2YzBhMmU3ZWUwZjk3YmMifQ=="/>
  </w:docVars>
  <w:rsids>
    <w:rsidRoot w:val="0066708D"/>
    <w:rsid w:val="00000546"/>
    <w:rsid w:val="00000AB2"/>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0C6A"/>
    <w:rsid w:val="000623F5"/>
    <w:rsid w:val="00062FB2"/>
    <w:rsid w:val="00063271"/>
    <w:rsid w:val="0006339F"/>
    <w:rsid w:val="000634B6"/>
    <w:rsid w:val="00065F50"/>
    <w:rsid w:val="000667DA"/>
    <w:rsid w:val="000668A4"/>
    <w:rsid w:val="0006738D"/>
    <w:rsid w:val="00067715"/>
    <w:rsid w:val="00067F36"/>
    <w:rsid w:val="00071E47"/>
    <w:rsid w:val="00071F57"/>
    <w:rsid w:val="0007260D"/>
    <w:rsid w:val="00073424"/>
    <w:rsid w:val="00073BED"/>
    <w:rsid w:val="00074988"/>
    <w:rsid w:val="0007540B"/>
    <w:rsid w:val="00076AE9"/>
    <w:rsid w:val="00076F71"/>
    <w:rsid w:val="0007742F"/>
    <w:rsid w:val="0008009E"/>
    <w:rsid w:val="0008018D"/>
    <w:rsid w:val="00080F6A"/>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3FEF"/>
    <w:rsid w:val="000A5187"/>
    <w:rsid w:val="000A57C8"/>
    <w:rsid w:val="000A7BC8"/>
    <w:rsid w:val="000A7EB6"/>
    <w:rsid w:val="000A7F6B"/>
    <w:rsid w:val="000B003D"/>
    <w:rsid w:val="000B07BD"/>
    <w:rsid w:val="000B0A49"/>
    <w:rsid w:val="000B15CC"/>
    <w:rsid w:val="000B1722"/>
    <w:rsid w:val="000B3041"/>
    <w:rsid w:val="000B5449"/>
    <w:rsid w:val="000B5677"/>
    <w:rsid w:val="000B58E2"/>
    <w:rsid w:val="000B6281"/>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66B5"/>
    <w:rsid w:val="000E6876"/>
    <w:rsid w:val="000E69A2"/>
    <w:rsid w:val="000E6D6C"/>
    <w:rsid w:val="000E76D0"/>
    <w:rsid w:val="000E7DCC"/>
    <w:rsid w:val="000F07A2"/>
    <w:rsid w:val="000F1FA3"/>
    <w:rsid w:val="000F3E9B"/>
    <w:rsid w:val="000F4096"/>
    <w:rsid w:val="000F4358"/>
    <w:rsid w:val="000F4794"/>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E6F"/>
    <w:rsid w:val="001206BD"/>
    <w:rsid w:val="00122C11"/>
    <w:rsid w:val="00123015"/>
    <w:rsid w:val="001231D6"/>
    <w:rsid w:val="00126278"/>
    <w:rsid w:val="00130180"/>
    <w:rsid w:val="001315D9"/>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0755"/>
    <w:rsid w:val="00142F1A"/>
    <w:rsid w:val="00145A1C"/>
    <w:rsid w:val="001462E0"/>
    <w:rsid w:val="00146479"/>
    <w:rsid w:val="00146643"/>
    <w:rsid w:val="00147766"/>
    <w:rsid w:val="00152826"/>
    <w:rsid w:val="001546EC"/>
    <w:rsid w:val="0015474F"/>
    <w:rsid w:val="00154AF5"/>
    <w:rsid w:val="00155ECE"/>
    <w:rsid w:val="0015612C"/>
    <w:rsid w:val="00156E3A"/>
    <w:rsid w:val="001570FF"/>
    <w:rsid w:val="00157D64"/>
    <w:rsid w:val="001608D5"/>
    <w:rsid w:val="00161A82"/>
    <w:rsid w:val="0016272D"/>
    <w:rsid w:val="00162CC5"/>
    <w:rsid w:val="00163284"/>
    <w:rsid w:val="00163A7C"/>
    <w:rsid w:val="00164509"/>
    <w:rsid w:val="001655B9"/>
    <w:rsid w:val="0016574D"/>
    <w:rsid w:val="001665AB"/>
    <w:rsid w:val="0016728C"/>
    <w:rsid w:val="00167E2D"/>
    <w:rsid w:val="00167EC9"/>
    <w:rsid w:val="001702F5"/>
    <w:rsid w:val="001703A3"/>
    <w:rsid w:val="00170B76"/>
    <w:rsid w:val="00172460"/>
    <w:rsid w:val="0017266D"/>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4E2E"/>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F1467"/>
    <w:rsid w:val="001F1694"/>
    <w:rsid w:val="001F16AE"/>
    <w:rsid w:val="001F1D43"/>
    <w:rsid w:val="001F2610"/>
    <w:rsid w:val="001F34D5"/>
    <w:rsid w:val="001F358D"/>
    <w:rsid w:val="001F3ADA"/>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0906"/>
    <w:rsid w:val="002511DA"/>
    <w:rsid w:val="0025120B"/>
    <w:rsid w:val="00251334"/>
    <w:rsid w:val="0025276A"/>
    <w:rsid w:val="00253B4C"/>
    <w:rsid w:val="002557D2"/>
    <w:rsid w:val="002567F6"/>
    <w:rsid w:val="00256976"/>
    <w:rsid w:val="002574B8"/>
    <w:rsid w:val="00260643"/>
    <w:rsid w:val="002610E8"/>
    <w:rsid w:val="002625F8"/>
    <w:rsid w:val="002629C0"/>
    <w:rsid w:val="002630BB"/>
    <w:rsid w:val="002630CD"/>
    <w:rsid w:val="0026343B"/>
    <w:rsid w:val="00263475"/>
    <w:rsid w:val="00263FB2"/>
    <w:rsid w:val="002642D6"/>
    <w:rsid w:val="0026460E"/>
    <w:rsid w:val="0026460F"/>
    <w:rsid w:val="00264E34"/>
    <w:rsid w:val="00264FD3"/>
    <w:rsid w:val="0026519F"/>
    <w:rsid w:val="002655B1"/>
    <w:rsid w:val="0026568D"/>
    <w:rsid w:val="00266D65"/>
    <w:rsid w:val="002674FC"/>
    <w:rsid w:val="00267C26"/>
    <w:rsid w:val="00267CE1"/>
    <w:rsid w:val="00270A32"/>
    <w:rsid w:val="00270B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4959"/>
    <w:rsid w:val="002953BA"/>
    <w:rsid w:val="00297900"/>
    <w:rsid w:val="002A11B9"/>
    <w:rsid w:val="002A1226"/>
    <w:rsid w:val="002A156B"/>
    <w:rsid w:val="002A2121"/>
    <w:rsid w:val="002A221F"/>
    <w:rsid w:val="002A27C2"/>
    <w:rsid w:val="002A28DD"/>
    <w:rsid w:val="002A31EB"/>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923"/>
    <w:rsid w:val="002B6E98"/>
    <w:rsid w:val="002B766C"/>
    <w:rsid w:val="002B7DA4"/>
    <w:rsid w:val="002C0538"/>
    <w:rsid w:val="002C16D8"/>
    <w:rsid w:val="002C170D"/>
    <w:rsid w:val="002C1F75"/>
    <w:rsid w:val="002C27CB"/>
    <w:rsid w:val="002C4449"/>
    <w:rsid w:val="002C465E"/>
    <w:rsid w:val="002C4831"/>
    <w:rsid w:val="002C5079"/>
    <w:rsid w:val="002C5D8E"/>
    <w:rsid w:val="002C7464"/>
    <w:rsid w:val="002C7D4D"/>
    <w:rsid w:val="002D039C"/>
    <w:rsid w:val="002D0AED"/>
    <w:rsid w:val="002D0EE5"/>
    <w:rsid w:val="002D123F"/>
    <w:rsid w:val="002D24FF"/>
    <w:rsid w:val="002D269B"/>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82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346D"/>
    <w:rsid w:val="00333606"/>
    <w:rsid w:val="00333C74"/>
    <w:rsid w:val="00333F95"/>
    <w:rsid w:val="00336FA4"/>
    <w:rsid w:val="003373C4"/>
    <w:rsid w:val="00337586"/>
    <w:rsid w:val="00340003"/>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F5B"/>
    <w:rsid w:val="00361E8D"/>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2E0C"/>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E017B"/>
    <w:rsid w:val="003E154C"/>
    <w:rsid w:val="003E3316"/>
    <w:rsid w:val="003E36FF"/>
    <w:rsid w:val="003E3FE6"/>
    <w:rsid w:val="003E4653"/>
    <w:rsid w:val="003E4C9C"/>
    <w:rsid w:val="003E5334"/>
    <w:rsid w:val="003E5F84"/>
    <w:rsid w:val="003E6B15"/>
    <w:rsid w:val="003E6C59"/>
    <w:rsid w:val="003E6E66"/>
    <w:rsid w:val="003E71C6"/>
    <w:rsid w:val="003E75C3"/>
    <w:rsid w:val="003E7911"/>
    <w:rsid w:val="003E7EB7"/>
    <w:rsid w:val="003F1302"/>
    <w:rsid w:val="003F1DF8"/>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60D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C17"/>
    <w:rsid w:val="00480125"/>
    <w:rsid w:val="0048064D"/>
    <w:rsid w:val="00481283"/>
    <w:rsid w:val="00481353"/>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966"/>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C73F0"/>
    <w:rsid w:val="004D0458"/>
    <w:rsid w:val="004D0ADB"/>
    <w:rsid w:val="004D0BAA"/>
    <w:rsid w:val="004D1B87"/>
    <w:rsid w:val="004D3D50"/>
    <w:rsid w:val="004D3F25"/>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3930"/>
    <w:rsid w:val="00524276"/>
    <w:rsid w:val="005250D8"/>
    <w:rsid w:val="00525373"/>
    <w:rsid w:val="005263BF"/>
    <w:rsid w:val="005279E2"/>
    <w:rsid w:val="00530D01"/>
    <w:rsid w:val="00533196"/>
    <w:rsid w:val="00535E7A"/>
    <w:rsid w:val="005365CA"/>
    <w:rsid w:val="00536991"/>
    <w:rsid w:val="00537500"/>
    <w:rsid w:val="00540316"/>
    <w:rsid w:val="0054065A"/>
    <w:rsid w:val="00540EB0"/>
    <w:rsid w:val="00541004"/>
    <w:rsid w:val="00541053"/>
    <w:rsid w:val="00542949"/>
    <w:rsid w:val="00542CF0"/>
    <w:rsid w:val="005467BF"/>
    <w:rsid w:val="00546EEA"/>
    <w:rsid w:val="00547737"/>
    <w:rsid w:val="005501FD"/>
    <w:rsid w:val="005505B1"/>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5EC7"/>
    <w:rsid w:val="00576784"/>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7865"/>
    <w:rsid w:val="005A0E0A"/>
    <w:rsid w:val="005A2016"/>
    <w:rsid w:val="005A2D64"/>
    <w:rsid w:val="005A2EA2"/>
    <w:rsid w:val="005A3504"/>
    <w:rsid w:val="005A559E"/>
    <w:rsid w:val="005A60E5"/>
    <w:rsid w:val="005A6C6C"/>
    <w:rsid w:val="005A74D4"/>
    <w:rsid w:val="005A78C1"/>
    <w:rsid w:val="005A7F48"/>
    <w:rsid w:val="005B09CF"/>
    <w:rsid w:val="005B1402"/>
    <w:rsid w:val="005B1C57"/>
    <w:rsid w:val="005B3D9B"/>
    <w:rsid w:val="005B55B2"/>
    <w:rsid w:val="005C31E4"/>
    <w:rsid w:val="005C32F2"/>
    <w:rsid w:val="005C35F6"/>
    <w:rsid w:val="005C3EBE"/>
    <w:rsid w:val="005C564A"/>
    <w:rsid w:val="005C564E"/>
    <w:rsid w:val="005C5B8F"/>
    <w:rsid w:val="005C5CFE"/>
    <w:rsid w:val="005C5D43"/>
    <w:rsid w:val="005C6048"/>
    <w:rsid w:val="005C61E3"/>
    <w:rsid w:val="005C6ADC"/>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4FAA"/>
    <w:rsid w:val="005F5C7F"/>
    <w:rsid w:val="006015AD"/>
    <w:rsid w:val="006023B5"/>
    <w:rsid w:val="0060456C"/>
    <w:rsid w:val="006046E5"/>
    <w:rsid w:val="006048EE"/>
    <w:rsid w:val="00607679"/>
    <w:rsid w:val="00612F49"/>
    <w:rsid w:val="0061417D"/>
    <w:rsid w:val="0061547A"/>
    <w:rsid w:val="00616D1C"/>
    <w:rsid w:val="00616FD4"/>
    <w:rsid w:val="00621416"/>
    <w:rsid w:val="0062198B"/>
    <w:rsid w:val="0062417D"/>
    <w:rsid w:val="00625AFB"/>
    <w:rsid w:val="00626796"/>
    <w:rsid w:val="0062722E"/>
    <w:rsid w:val="00633086"/>
    <w:rsid w:val="00635E25"/>
    <w:rsid w:val="00635FBA"/>
    <w:rsid w:val="0063671A"/>
    <w:rsid w:val="00640FDD"/>
    <w:rsid w:val="006416E6"/>
    <w:rsid w:val="00641E35"/>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71D"/>
    <w:rsid w:val="006873E2"/>
    <w:rsid w:val="0068768A"/>
    <w:rsid w:val="00687B70"/>
    <w:rsid w:val="00690582"/>
    <w:rsid w:val="00690848"/>
    <w:rsid w:val="00690E7F"/>
    <w:rsid w:val="006911F9"/>
    <w:rsid w:val="006913DB"/>
    <w:rsid w:val="00691F22"/>
    <w:rsid w:val="0069212E"/>
    <w:rsid w:val="00692831"/>
    <w:rsid w:val="00693A34"/>
    <w:rsid w:val="00693B3A"/>
    <w:rsid w:val="00693B58"/>
    <w:rsid w:val="00694A80"/>
    <w:rsid w:val="00695B21"/>
    <w:rsid w:val="00696431"/>
    <w:rsid w:val="00696F86"/>
    <w:rsid w:val="006A4770"/>
    <w:rsid w:val="006A4FB4"/>
    <w:rsid w:val="006A534B"/>
    <w:rsid w:val="006A68F1"/>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D60"/>
    <w:rsid w:val="00702F14"/>
    <w:rsid w:val="0070302C"/>
    <w:rsid w:val="007037B5"/>
    <w:rsid w:val="00703865"/>
    <w:rsid w:val="00704125"/>
    <w:rsid w:val="0070429A"/>
    <w:rsid w:val="00704BAD"/>
    <w:rsid w:val="00705055"/>
    <w:rsid w:val="00706370"/>
    <w:rsid w:val="00706C55"/>
    <w:rsid w:val="00707165"/>
    <w:rsid w:val="00707232"/>
    <w:rsid w:val="0071105F"/>
    <w:rsid w:val="00711215"/>
    <w:rsid w:val="0071139A"/>
    <w:rsid w:val="0071149B"/>
    <w:rsid w:val="00713D30"/>
    <w:rsid w:val="00714BC8"/>
    <w:rsid w:val="0071583B"/>
    <w:rsid w:val="0071661C"/>
    <w:rsid w:val="007168E1"/>
    <w:rsid w:val="00720101"/>
    <w:rsid w:val="0072078A"/>
    <w:rsid w:val="007213D7"/>
    <w:rsid w:val="007216E2"/>
    <w:rsid w:val="0072221F"/>
    <w:rsid w:val="00722441"/>
    <w:rsid w:val="0072334E"/>
    <w:rsid w:val="0072356B"/>
    <w:rsid w:val="00723ACC"/>
    <w:rsid w:val="00724552"/>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63DB"/>
    <w:rsid w:val="00796F1B"/>
    <w:rsid w:val="00797A4E"/>
    <w:rsid w:val="00797C4E"/>
    <w:rsid w:val="007A0307"/>
    <w:rsid w:val="007A043A"/>
    <w:rsid w:val="007A142B"/>
    <w:rsid w:val="007A1CBE"/>
    <w:rsid w:val="007A4620"/>
    <w:rsid w:val="007A50C4"/>
    <w:rsid w:val="007A5430"/>
    <w:rsid w:val="007A6E0B"/>
    <w:rsid w:val="007A70B4"/>
    <w:rsid w:val="007B048E"/>
    <w:rsid w:val="007B077E"/>
    <w:rsid w:val="007B1A3D"/>
    <w:rsid w:val="007B1C66"/>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9A3"/>
    <w:rsid w:val="007C2CA3"/>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B19"/>
    <w:rsid w:val="007D6D9A"/>
    <w:rsid w:val="007D7074"/>
    <w:rsid w:val="007E0F13"/>
    <w:rsid w:val="007E1294"/>
    <w:rsid w:val="007E19D6"/>
    <w:rsid w:val="007E3986"/>
    <w:rsid w:val="007E4615"/>
    <w:rsid w:val="007E5A5F"/>
    <w:rsid w:val="007E66A2"/>
    <w:rsid w:val="007E6B04"/>
    <w:rsid w:val="007E6F3C"/>
    <w:rsid w:val="007E7FE8"/>
    <w:rsid w:val="007F08EE"/>
    <w:rsid w:val="007F0F5A"/>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BAE"/>
    <w:rsid w:val="00806F20"/>
    <w:rsid w:val="0080771F"/>
    <w:rsid w:val="00810010"/>
    <w:rsid w:val="00810595"/>
    <w:rsid w:val="008108D3"/>
    <w:rsid w:val="00810D6B"/>
    <w:rsid w:val="00811840"/>
    <w:rsid w:val="00811995"/>
    <w:rsid w:val="00811B41"/>
    <w:rsid w:val="0081389D"/>
    <w:rsid w:val="0081484F"/>
    <w:rsid w:val="008148FE"/>
    <w:rsid w:val="00814D78"/>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589"/>
    <w:rsid w:val="00834B17"/>
    <w:rsid w:val="00837C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3F7A"/>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982"/>
    <w:rsid w:val="008A1082"/>
    <w:rsid w:val="008A13B2"/>
    <w:rsid w:val="008A15B7"/>
    <w:rsid w:val="008A4388"/>
    <w:rsid w:val="008A56CA"/>
    <w:rsid w:val="008A58B2"/>
    <w:rsid w:val="008A619E"/>
    <w:rsid w:val="008A75AE"/>
    <w:rsid w:val="008B08A9"/>
    <w:rsid w:val="008B0C26"/>
    <w:rsid w:val="008B103A"/>
    <w:rsid w:val="008B2510"/>
    <w:rsid w:val="008B2773"/>
    <w:rsid w:val="008B4F47"/>
    <w:rsid w:val="008B5247"/>
    <w:rsid w:val="008B585F"/>
    <w:rsid w:val="008B5BDB"/>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77B14"/>
    <w:rsid w:val="0098260F"/>
    <w:rsid w:val="0098378B"/>
    <w:rsid w:val="00983CD0"/>
    <w:rsid w:val="009858BF"/>
    <w:rsid w:val="009867F7"/>
    <w:rsid w:val="0099093C"/>
    <w:rsid w:val="0099219C"/>
    <w:rsid w:val="00992576"/>
    <w:rsid w:val="00992A92"/>
    <w:rsid w:val="0099343E"/>
    <w:rsid w:val="009939ED"/>
    <w:rsid w:val="00994610"/>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039E"/>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661"/>
    <w:rsid w:val="00A2179F"/>
    <w:rsid w:val="00A21C08"/>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70B"/>
    <w:rsid w:val="00A348D6"/>
    <w:rsid w:val="00A34E4D"/>
    <w:rsid w:val="00A3640B"/>
    <w:rsid w:val="00A364B9"/>
    <w:rsid w:val="00A37797"/>
    <w:rsid w:val="00A40CCA"/>
    <w:rsid w:val="00A4107C"/>
    <w:rsid w:val="00A414D0"/>
    <w:rsid w:val="00A416DA"/>
    <w:rsid w:val="00A42683"/>
    <w:rsid w:val="00A43A10"/>
    <w:rsid w:val="00A44493"/>
    <w:rsid w:val="00A452D9"/>
    <w:rsid w:val="00A4551C"/>
    <w:rsid w:val="00A45AA2"/>
    <w:rsid w:val="00A4605F"/>
    <w:rsid w:val="00A47903"/>
    <w:rsid w:val="00A47C9F"/>
    <w:rsid w:val="00A5015B"/>
    <w:rsid w:val="00A509E5"/>
    <w:rsid w:val="00A537CD"/>
    <w:rsid w:val="00A54ACC"/>
    <w:rsid w:val="00A5516A"/>
    <w:rsid w:val="00A55AA8"/>
    <w:rsid w:val="00A5775F"/>
    <w:rsid w:val="00A57911"/>
    <w:rsid w:val="00A60896"/>
    <w:rsid w:val="00A60B63"/>
    <w:rsid w:val="00A612A2"/>
    <w:rsid w:val="00A61E1C"/>
    <w:rsid w:val="00A61E9F"/>
    <w:rsid w:val="00A62526"/>
    <w:rsid w:val="00A636C4"/>
    <w:rsid w:val="00A640BF"/>
    <w:rsid w:val="00A64362"/>
    <w:rsid w:val="00A64A82"/>
    <w:rsid w:val="00A64E48"/>
    <w:rsid w:val="00A65405"/>
    <w:rsid w:val="00A657D6"/>
    <w:rsid w:val="00A65FA9"/>
    <w:rsid w:val="00A66828"/>
    <w:rsid w:val="00A702B0"/>
    <w:rsid w:val="00A708B7"/>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D5D"/>
    <w:rsid w:val="00AE7475"/>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6601"/>
    <w:rsid w:val="00B06E28"/>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4E"/>
    <w:rsid w:val="00B249AF"/>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7C5"/>
    <w:rsid w:val="00B60A6F"/>
    <w:rsid w:val="00B60E4F"/>
    <w:rsid w:val="00B61197"/>
    <w:rsid w:val="00B62C0C"/>
    <w:rsid w:val="00B62C59"/>
    <w:rsid w:val="00B62CFD"/>
    <w:rsid w:val="00B64334"/>
    <w:rsid w:val="00B6584F"/>
    <w:rsid w:val="00B65F94"/>
    <w:rsid w:val="00B66498"/>
    <w:rsid w:val="00B67D26"/>
    <w:rsid w:val="00B71734"/>
    <w:rsid w:val="00B71859"/>
    <w:rsid w:val="00B733AC"/>
    <w:rsid w:val="00B742A1"/>
    <w:rsid w:val="00B754DE"/>
    <w:rsid w:val="00B7643A"/>
    <w:rsid w:val="00B76806"/>
    <w:rsid w:val="00B84014"/>
    <w:rsid w:val="00B84A70"/>
    <w:rsid w:val="00B84DE6"/>
    <w:rsid w:val="00B864F5"/>
    <w:rsid w:val="00B867C1"/>
    <w:rsid w:val="00B86DE2"/>
    <w:rsid w:val="00B87D27"/>
    <w:rsid w:val="00B87EC7"/>
    <w:rsid w:val="00B9038A"/>
    <w:rsid w:val="00B90B19"/>
    <w:rsid w:val="00B91592"/>
    <w:rsid w:val="00B91EC8"/>
    <w:rsid w:val="00B93A32"/>
    <w:rsid w:val="00B94686"/>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695"/>
    <w:rsid w:val="00BE2231"/>
    <w:rsid w:val="00BE27F0"/>
    <w:rsid w:val="00BE302C"/>
    <w:rsid w:val="00BE346E"/>
    <w:rsid w:val="00BE38CE"/>
    <w:rsid w:val="00BE5250"/>
    <w:rsid w:val="00BE5E4E"/>
    <w:rsid w:val="00BE6DA8"/>
    <w:rsid w:val="00BE72F1"/>
    <w:rsid w:val="00BF006D"/>
    <w:rsid w:val="00BF024A"/>
    <w:rsid w:val="00BF0E19"/>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07C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5191"/>
    <w:rsid w:val="00CC61D1"/>
    <w:rsid w:val="00CC6E65"/>
    <w:rsid w:val="00CC7E3E"/>
    <w:rsid w:val="00CD01B5"/>
    <w:rsid w:val="00CD0372"/>
    <w:rsid w:val="00CD0F30"/>
    <w:rsid w:val="00CD125A"/>
    <w:rsid w:val="00CD148C"/>
    <w:rsid w:val="00CD2F6F"/>
    <w:rsid w:val="00CD4609"/>
    <w:rsid w:val="00CD47A8"/>
    <w:rsid w:val="00CD5B2D"/>
    <w:rsid w:val="00CD67CA"/>
    <w:rsid w:val="00CE001B"/>
    <w:rsid w:val="00CE0D03"/>
    <w:rsid w:val="00CE1617"/>
    <w:rsid w:val="00CE1C00"/>
    <w:rsid w:val="00CE1F3D"/>
    <w:rsid w:val="00CE4680"/>
    <w:rsid w:val="00CE591C"/>
    <w:rsid w:val="00CE5BBB"/>
    <w:rsid w:val="00CE6ABD"/>
    <w:rsid w:val="00CE6D76"/>
    <w:rsid w:val="00CF03C9"/>
    <w:rsid w:val="00CF0990"/>
    <w:rsid w:val="00CF14E4"/>
    <w:rsid w:val="00CF1AD6"/>
    <w:rsid w:val="00CF2681"/>
    <w:rsid w:val="00CF280E"/>
    <w:rsid w:val="00CF28FD"/>
    <w:rsid w:val="00CF321F"/>
    <w:rsid w:val="00CF35E0"/>
    <w:rsid w:val="00CF3873"/>
    <w:rsid w:val="00CF505D"/>
    <w:rsid w:val="00CF5194"/>
    <w:rsid w:val="00CF5D1A"/>
    <w:rsid w:val="00CF5DBF"/>
    <w:rsid w:val="00CF7670"/>
    <w:rsid w:val="00CF7B18"/>
    <w:rsid w:val="00D0049D"/>
    <w:rsid w:val="00D01278"/>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32DC"/>
    <w:rsid w:val="00D43B2B"/>
    <w:rsid w:val="00D43EC0"/>
    <w:rsid w:val="00D43FC7"/>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1BE7"/>
    <w:rsid w:val="00DE3733"/>
    <w:rsid w:val="00DE38EE"/>
    <w:rsid w:val="00DE42BC"/>
    <w:rsid w:val="00DE4D1C"/>
    <w:rsid w:val="00DE5425"/>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415E"/>
    <w:rsid w:val="00E2481B"/>
    <w:rsid w:val="00E27978"/>
    <w:rsid w:val="00E27B5A"/>
    <w:rsid w:val="00E30039"/>
    <w:rsid w:val="00E30425"/>
    <w:rsid w:val="00E307D1"/>
    <w:rsid w:val="00E31335"/>
    <w:rsid w:val="00E32621"/>
    <w:rsid w:val="00E352E5"/>
    <w:rsid w:val="00E37769"/>
    <w:rsid w:val="00E40880"/>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215E"/>
    <w:rsid w:val="00E63785"/>
    <w:rsid w:val="00E64291"/>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0370"/>
    <w:rsid w:val="00E81F75"/>
    <w:rsid w:val="00E82415"/>
    <w:rsid w:val="00E82DCB"/>
    <w:rsid w:val="00E836CE"/>
    <w:rsid w:val="00E874A7"/>
    <w:rsid w:val="00E87BB5"/>
    <w:rsid w:val="00E913F1"/>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44E9"/>
    <w:rsid w:val="00EA6022"/>
    <w:rsid w:val="00EA6C85"/>
    <w:rsid w:val="00EA7E39"/>
    <w:rsid w:val="00EB009E"/>
    <w:rsid w:val="00EB0997"/>
    <w:rsid w:val="00EB3D4F"/>
    <w:rsid w:val="00EB43FE"/>
    <w:rsid w:val="00EB6380"/>
    <w:rsid w:val="00EB721D"/>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0E0"/>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67F"/>
    <w:rsid w:val="00F56142"/>
    <w:rsid w:val="00F57412"/>
    <w:rsid w:val="00F60E85"/>
    <w:rsid w:val="00F6142D"/>
    <w:rsid w:val="00F6226B"/>
    <w:rsid w:val="00F62354"/>
    <w:rsid w:val="00F62963"/>
    <w:rsid w:val="00F62C06"/>
    <w:rsid w:val="00F63779"/>
    <w:rsid w:val="00F63BDE"/>
    <w:rsid w:val="00F64573"/>
    <w:rsid w:val="00F64F15"/>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796B"/>
    <w:rsid w:val="00F97F30"/>
    <w:rsid w:val="00FA00A3"/>
    <w:rsid w:val="00FA03E0"/>
    <w:rsid w:val="00FA1F06"/>
    <w:rsid w:val="00FA23F7"/>
    <w:rsid w:val="00FA317D"/>
    <w:rsid w:val="00FA4E2D"/>
    <w:rsid w:val="00FA5CDA"/>
    <w:rsid w:val="00FA7701"/>
    <w:rsid w:val="00FB03A2"/>
    <w:rsid w:val="00FB04CD"/>
    <w:rsid w:val="00FB1776"/>
    <w:rsid w:val="00FB1943"/>
    <w:rsid w:val="00FB1E60"/>
    <w:rsid w:val="00FB2C5C"/>
    <w:rsid w:val="00FB3741"/>
    <w:rsid w:val="00FB5B35"/>
    <w:rsid w:val="00FB737F"/>
    <w:rsid w:val="00FC21D2"/>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0351AA"/>
    <w:rsid w:val="010F3B4F"/>
    <w:rsid w:val="01101675"/>
    <w:rsid w:val="01170C55"/>
    <w:rsid w:val="011E0236"/>
    <w:rsid w:val="011E3D92"/>
    <w:rsid w:val="01211AD4"/>
    <w:rsid w:val="012313A8"/>
    <w:rsid w:val="013B2B96"/>
    <w:rsid w:val="014A2DD9"/>
    <w:rsid w:val="01557CCD"/>
    <w:rsid w:val="01565C22"/>
    <w:rsid w:val="015772A4"/>
    <w:rsid w:val="017460A8"/>
    <w:rsid w:val="018D762D"/>
    <w:rsid w:val="019409E4"/>
    <w:rsid w:val="01A3073B"/>
    <w:rsid w:val="01A7022B"/>
    <w:rsid w:val="01AE6378"/>
    <w:rsid w:val="01B82438"/>
    <w:rsid w:val="01BD17FD"/>
    <w:rsid w:val="01BD7A4F"/>
    <w:rsid w:val="01C34939"/>
    <w:rsid w:val="01D134FA"/>
    <w:rsid w:val="01D4630B"/>
    <w:rsid w:val="01D823B1"/>
    <w:rsid w:val="01DD3C4D"/>
    <w:rsid w:val="01E27511"/>
    <w:rsid w:val="01E46D89"/>
    <w:rsid w:val="01EA0118"/>
    <w:rsid w:val="01EF3980"/>
    <w:rsid w:val="01EF572E"/>
    <w:rsid w:val="01F176F8"/>
    <w:rsid w:val="01FD42EF"/>
    <w:rsid w:val="020411DA"/>
    <w:rsid w:val="020E3E06"/>
    <w:rsid w:val="021B6523"/>
    <w:rsid w:val="02225B04"/>
    <w:rsid w:val="022E6257"/>
    <w:rsid w:val="02300221"/>
    <w:rsid w:val="0233386D"/>
    <w:rsid w:val="023C4E17"/>
    <w:rsid w:val="024837DC"/>
    <w:rsid w:val="02510E02"/>
    <w:rsid w:val="02511B5B"/>
    <w:rsid w:val="02533F0F"/>
    <w:rsid w:val="025832D3"/>
    <w:rsid w:val="025924E1"/>
    <w:rsid w:val="025A529E"/>
    <w:rsid w:val="026223A4"/>
    <w:rsid w:val="02691EE5"/>
    <w:rsid w:val="02720839"/>
    <w:rsid w:val="027345B1"/>
    <w:rsid w:val="0273635F"/>
    <w:rsid w:val="027F6AB2"/>
    <w:rsid w:val="02897931"/>
    <w:rsid w:val="02902A6D"/>
    <w:rsid w:val="02922C89"/>
    <w:rsid w:val="029702A0"/>
    <w:rsid w:val="02A018F0"/>
    <w:rsid w:val="02AA4008"/>
    <w:rsid w:val="02AD7AC3"/>
    <w:rsid w:val="02AF383B"/>
    <w:rsid w:val="02C24E60"/>
    <w:rsid w:val="02CB619B"/>
    <w:rsid w:val="02CE17E8"/>
    <w:rsid w:val="02DA4630"/>
    <w:rsid w:val="02EB05EB"/>
    <w:rsid w:val="02EE59E6"/>
    <w:rsid w:val="02EF1E8A"/>
    <w:rsid w:val="02FA082F"/>
    <w:rsid w:val="02FF5E45"/>
    <w:rsid w:val="030036C1"/>
    <w:rsid w:val="0301505B"/>
    <w:rsid w:val="03237D85"/>
    <w:rsid w:val="03253AFD"/>
    <w:rsid w:val="032C133F"/>
    <w:rsid w:val="033124A2"/>
    <w:rsid w:val="03351867"/>
    <w:rsid w:val="034D4E02"/>
    <w:rsid w:val="03575C81"/>
    <w:rsid w:val="035D3297"/>
    <w:rsid w:val="03613ECC"/>
    <w:rsid w:val="0365214C"/>
    <w:rsid w:val="036C5797"/>
    <w:rsid w:val="037638EE"/>
    <w:rsid w:val="03766107"/>
    <w:rsid w:val="03802AE2"/>
    <w:rsid w:val="03824AAC"/>
    <w:rsid w:val="038500F8"/>
    <w:rsid w:val="03884C34"/>
    <w:rsid w:val="03887BE8"/>
    <w:rsid w:val="038B088A"/>
    <w:rsid w:val="039B3DC0"/>
    <w:rsid w:val="03A367D0"/>
    <w:rsid w:val="03B92498"/>
    <w:rsid w:val="03BC0E9D"/>
    <w:rsid w:val="03BD3D36"/>
    <w:rsid w:val="03CF5817"/>
    <w:rsid w:val="03D472D2"/>
    <w:rsid w:val="03E5503B"/>
    <w:rsid w:val="03FF60FC"/>
    <w:rsid w:val="040556DD"/>
    <w:rsid w:val="040C0819"/>
    <w:rsid w:val="040F20B8"/>
    <w:rsid w:val="04115E30"/>
    <w:rsid w:val="04155920"/>
    <w:rsid w:val="0430275A"/>
    <w:rsid w:val="04455AD9"/>
    <w:rsid w:val="04842AA6"/>
    <w:rsid w:val="048760F2"/>
    <w:rsid w:val="04932CE9"/>
    <w:rsid w:val="04A276E5"/>
    <w:rsid w:val="04AE367F"/>
    <w:rsid w:val="04B36EE7"/>
    <w:rsid w:val="04B769D7"/>
    <w:rsid w:val="04B8532A"/>
    <w:rsid w:val="04C11604"/>
    <w:rsid w:val="04C17856"/>
    <w:rsid w:val="04C2712A"/>
    <w:rsid w:val="04C335CE"/>
    <w:rsid w:val="04D56E5D"/>
    <w:rsid w:val="04E43544"/>
    <w:rsid w:val="04EB042F"/>
    <w:rsid w:val="04EB6681"/>
    <w:rsid w:val="04F96FF0"/>
    <w:rsid w:val="050140F6"/>
    <w:rsid w:val="05065269"/>
    <w:rsid w:val="05094D59"/>
    <w:rsid w:val="05096B07"/>
    <w:rsid w:val="05213A01"/>
    <w:rsid w:val="0526590B"/>
    <w:rsid w:val="052676B9"/>
    <w:rsid w:val="052B23E6"/>
    <w:rsid w:val="05355B4E"/>
    <w:rsid w:val="053A4F12"/>
    <w:rsid w:val="053F077B"/>
    <w:rsid w:val="054D2E98"/>
    <w:rsid w:val="05542478"/>
    <w:rsid w:val="0555393C"/>
    <w:rsid w:val="05692E49"/>
    <w:rsid w:val="056A1C9B"/>
    <w:rsid w:val="056B1570"/>
    <w:rsid w:val="056D52E8"/>
    <w:rsid w:val="057B7A05"/>
    <w:rsid w:val="058C7E64"/>
    <w:rsid w:val="058F34B0"/>
    <w:rsid w:val="05927A85"/>
    <w:rsid w:val="059565ED"/>
    <w:rsid w:val="05962A91"/>
    <w:rsid w:val="05974D0E"/>
    <w:rsid w:val="05A72F33"/>
    <w:rsid w:val="05B85824"/>
    <w:rsid w:val="05BC001D"/>
    <w:rsid w:val="05C70E9C"/>
    <w:rsid w:val="05CC392A"/>
    <w:rsid w:val="05D27C57"/>
    <w:rsid w:val="05D67331"/>
    <w:rsid w:val="05DD246D"/>
    <w:rsid w:val="05E03D0C"/>
    <w:rsid w:val="05E337FC"/>
    <w:rsid w:val="05E80E12"/>
    <w:rsid w:val="05FB6D97"/>
    <w:rsid w:val="05FE0636"/>
    <w:rsid w:val="06023C82"/>
    <w:rsid w:val="060317A8"/>
    <w:rsid w:val="060A2B37"/>
    <w:rsid w:val="060D2627"/>
    <w:rsid w:val="06233BF8"/>
    <w:rsid w:val="06277B8D"/>
    <w:rsid w:val="063522A9"/>
    <w:rsid w:val="0639166E"/>
    <w:rsid w:val="063D115E"/>
    <w:rsid w:val="06495287"/>
    <w:rsid w:val="06520CD2"/>
    <w:rsid w:val="06563FCE"/>
    <w:rsid w:val="0659586C"/>
    <w:rsid w:val="065D35AE"/>
    <w:rsid w:val="065F10D4"/>
    <w:rsid w:val="06695AAF"/>
    <w:rsid w:val="066A1827"/>
    <w:rsid w:val="066C559F"/>
    <w:rsid w:val="0680729D"/>
    <w:rsid w:val="068428E9"/>
    <w:rsid w:val="0687062B"/>
    <w:rsid w:val="06874187"/>
    <w:rsid w:val="0696086E"/>
    <w:rsid w:val="06C07699"/>
    <w:rsid w:val="06C37204"/>
    <w:rsid w:val="06C62F02"/>
    <w:rsid w:val="06C929F2"/>
    <w:rsid w:val="06CB339B"/>
    <w:rsid w:val="06D140B4"/>
    <w:rsid w:val="06D25D4A"/>
    <w:rsid w:val="06D849E3"/>
    <w:rsid w:val="06EC66E0"/>
    <w:rsid w:val="06EE2458"/>
    <w:rsid w:val="06EE4206"/>
    <w:rsid w:val="07024291"/>
    <w:rsid w:val="070457D8"/>
    <w:rsid w:val="07057B51"/>
    <w:rsid w:val="07106873"/>
    <w:rsid w:val="0722584D"/>
    <w:rsid w:val="07375BAD"/>
    <w:rsid w:val="073C48A7"/>
    <w:rsid w:val="073F2CB4"/>
    <w:rsid w:val="074E2EF7"/>
    <w:rsid w:val="074F1C14"/>
    <w:rsid w:val="07584EEC"/>
    <w:rsid w:val="075A189C"/>
    <w:rsid w:val="075B5D40"/>
    <w:rsid w:val="075C1AB8"/>
    <w:rsid w:val="0768045D"/>
    <w:rsid w:val="076F17EB"/>
    <w:rsid w:val="077C7A64"/>
    <w:rsid w:val="07815753"/>
    <w:rsid w:val="078A2181"/>
    <w:rsid w:val="0790350F"/>
    <w:rsid w:val="079254DA"/>
    <w:rsid w:val="079575FF"/>
    <w:rsid w:val="07995D19"/>
    <w:rsid w:val="07AC659B"/>
    <w:rsid w:val="07AF1BE8"/>
    <w:rsid w:val="07B70A9C"/>
    <w:rsid w:val="07C7F01D"/>
    <w:rsid w:val="07C82CA9"/>
    <w:rsid w:val="07CD4764"/>
    <w:rsid w:val="07CE6099"/>
    <w:rsid w:val="07CF5DE6"/>
    <w:rsid w:val="07D16686"/>
    <w:rsid w:val="07D4164E"/>
    <w:rsid w:val="07D871E9"/>
    <w:rsid w:val="07F1621C"/>
    <w:rsid w:val="07F27D26"/>
    <w:rsid w:val="07F97307"/>
    <w:rsid w:val="080812F8"/>
    <w:rsid w:val="08144141"/>
    <w:rsid w:val="081859DF"/>
    <w:rsid w:val="082223BA"/>
    <w:rsid w:val="083640B7"/>
    <w:rsid w:val="084542FA"/>
    <w:rsid w:val="08493DEA"/>
    <w:rsid w:val="084E5DED"/>
    <w:rsid w:val="084E7652"/>
    <w:rsid w:val="08517143"/>
    <w:rsid w:val="08585DDB"/>
    <w:rsid w:val="08597DA5"/>
    <w:rsid w:val="085E53BC"/>
    <w:rsid w:val="0865674A"/>
    <w:rsid w:val="086A6A56"/>
    <w:rsid w:val="087E65FF"/>
    <w:rsid w:val="0889068B"/>
    <w:rsid w:val="08B473AF"/>
    <w:rsid w:val="08B66FA6"/>
    <w:rsid w:val="08BB636A"/>
    <w:rsid w:val="08BD20E2"/>
    <w:rsid w:val="08CE42EF"/>
    <w:rsid w:val="08D837D2"/>
    <w:rsid w:val="08D86F1C"/>
    <w:rsid w:val="08EB6C4F"/>
    <w:rsid w:val="09061030"/>
    <w:rsid w:val="09063A89"/>
    <w:rsid w:val="090917CB"/>
    <w:rsid w:val="09095327"/>
    <w:rsid w:val="090E293E"/>
    <w:rsid w:val="0911171C"/>
    <w:rsid w:val="09173EE8"/>
    <w:rsid w:val="091B62A2"/>
    <w:rsid w:val="091D6232"/>
    <w:rsid w:val="0923288D"/>
    <w:rsid w:val="0926412B"/>
    <w:rsid w:val="09297778"/>
    <w:rsid w:val="092A73FE"/>
    <w:rsid w:val="092C7268"/>
    <w:rsid w:val="09383E5F"/>
    <w:rsid w:val="093B343E"/>
    <w:rsid w:val="09410F65"/>
    <w:rsid w:val="09420839"/>
    <w:rsid w:val="09491BC8"/>
    <w:rsid w:val="09540C99"/>
    <w:rsid w:val="0966277A"/>
    <w:rsid w:val="096B3B03"/>
    <w:rsid w:val="09931095"/>
    <w:rsid w:val="09A03EDE"/>
    <w:rsid w:val="09A11A04"/>
    <w:rsid w:val="09A17C56"/>
    <w:rsid w:val="09A432A2"/>
    <w:rsid w:val="09A6526C"/>
    <w:rsid w:val="09AD2157"/>
    <w:rsid w:val="09AF2373"/>
    <w:rsid w:val="09B72FD5"/>
    <w:rsid w:val="09BE4364"/>
    <w:rsid w:val="09C0632E"/>
    <w:rsid w:val="09C37BCC"/>
    <w:rsid w:val="09D122E9"/>
    <w:rsid w:val="09D44483"/>
    <w:rsid w:val="09D678FF"/>
    <w:rsid w:val="09DE09E5"/>
    <w:rsid w:val="09DF42DA"/>
    <w:rsid w:val="09E244F6"/>
    <w:rsid w:val="09E35B78"/>
    <w:rsid w:val="09EA6F07"/>
    <w:rsid w:val="0A0B50CF"/>
    <w:rsid w:val="0A1E4E03"/>
    <w:rsid w:val="0A20501F"/>
    <w:rsid w:val="0A27015B"/>
    <w:rsid w:val="0A2C5771"/>
    <w:rsid w:val="0A344626"/>
    <w:rsid w:val="0A3D797F"/>
    <w:rsid w:val="0A4800D1"/>
    <w:rsid w:val="0A4C1970"/>
    <w:rsid w:val="0A4D56E8"/>
    <w:rsid w:val="0A522CFE"/>
    <w:rsid w:val="0A59408D"/>
    <w:rsid w:val="0A60541B"/>
    <w:rsid w:val="0A622F41"/>
    <w:rsid w:val="0A6E5D8A"/>
    <w:rsid w:val="0A6F75BD"/>
    <w:rsid w:val="0A740EC6"/>
    <w:rsid w:val="0A984BB5"/>
    <w:rsid w:val="0A9D041D"/>
    <w:rsid w:val="0A9D666F"/>
    <w:rsid w:val="0AA277E2"/>
    <w:rsid w:val="0AAA6F9E"/>
    <w:rsid w:val="0ABD0ABF"/>
    <w:rsid w:val="0ABF0394"/>
    <w:rsid w:val="0AC37758"/>
    <w:rsid w:val="0ACA0AE6"/>
    <w:rsid w:val="0ACC2AB1"/>
    <w:rsid w:val="0AD025A1"/>
    <w:rsid w:val="0ADB5C05"/>
    <w:rsid w:val="0ADD6A6C"/>
    <w:rsid w:val="0AE0030A"/>
    <w:rsid w:val="0AE93662"/>
    <w:rsid w:val="0AF142C5"/>
    <w:rsid w:val="0B043FF8"/>
    <w:rsid w:val="0B095AB3"/>
    <w:rsid w:val="0B163856"/>
    <w:rsid w:val="0B1701D0"/>
    <w:rsid w:val="0B187AA4"/>
    <w:rsid w:val="0B1A7CC0"/>
    <w:rsid w:val="0B1C57E6"/>
    <w:rsid w:val="0B1F0E32"/>
    <w:rsid w:val="0B2B3C7B"/>
    <w:rsid w:val="0B2E5519"/>
    <w:rsid w:val="0B310B66"/>
    <w:rsid w:val="0B361FE4"/>
    <w:rsid w:val="0B3D750A"/>
    <w:rsid w:val="0B470389"/>
    <w:rsid w:val="0B472137"/>
    <w:rsid w:val="0B5807E8"/>
    <w:rsid w:val="0B5C2086"/>
    <w:rsid w:val="0B5D7BAD"/>
    <w:rsid w:val="0B723658"/>
    <w:rsid w:val="0B8213C1"/>
    <w:rsid w:val="0B867103"/>
    <w:rsid w:val="0B8909A2"/>
    <w:rsid w:val="0B896BF3"/>
    <w:rsid w:val="0B8D2240"/>
    <w:rsid w:val="0B8F4DB3"/>
    <w:rsid w:val="0B9F1F73"/>
    <w:rsid w:val="0BA852CC"/>
    <w:rsid w:val="0BA94BA0"/>
    <w:rsid w:val="0BB023D2"/>
    <w:rsid w:val="0BBE064B"/>
    <w:rsid w:val="0BCB0FBA"/>
    <w:rsid w:val="0BD47E6F"/>
    <w:rsid w:val="0BDC31C7"/>
    <w:rsid w:val="0BE107DE"/>
    <w:rsid w:val="0BE663D9"/>
    <w:rsid w:val="0C1C7286"/>
    <w:rsid w:val="0C2661F0"/>
    <w:rsid w:val="0C2A5CE1"/>
    <w:rsid w:val="0C2D57D1"/>
    <w:rsid w:val="0C324B95"/>
    <w:rsid w:val="0C4072B2"/>
    <w:rsid w:val="0C436DA2"/>
    <w:rsid w:val="0C440357"/>
    <w:rsid w:val="0C443429"/>
    <w:rsid w:val="0C5745FC"/>
    <w:rsid w:val="0C5E1E2E"/>
    <w:rsid w:val="0C6531BD"/>
    <w:rsid w:val="0C676F35"/>
    <w:rsid w:val="0C6F5DE9"/>
    <w:rsid w:val="0C8573BB"/>
    <w:rsid w:val="0C8C0749"/>
    <w:rsid w:val="0C8C699B"/>
    <w:rsid w:val="0C9475FE"/>
    <w:rsid w:val="0C9B098C"/>
    <w:rsid w:val="0CA05FA3"/>
    <w:rsid w:val="0CA065CC"/>
    <w:rsid w:val="0CA23AC9"/>
    <w:rsid w:val="0CA57A5D"/>
    <w:rsid w:val="0CA912FB"/>
    <w:rsid w:val="0CAF4438"/>
    <w:rsid w:val="0CB3217A"/>
    <w:rsid w:val="0CBB4B8B"/>
    <w:rsid w:val="0CBB68AE"/>
    <w:rsid w:val="0CC003F3"/>
    <w:rsid w:val="0CCC6D98"/>
    <w:rsid w:val="0CDE6ACB"/>
    <w:rsid w:val="0CE916F8"/>
    <w:rsid w:val="0CE95B9C"/>
    <w:rsid w:val="0CEE4F60"/>
    <w:rsid w:val="0CEF2A86"/>
    <w:rsid w:val="0CF12CA2"/>
    <w:rsid w:val="0CF34325"/>
    <w:rsid w:val="0CFA65D8"/>
    <w:rsid w:val="0D026C5D"/>
    <w:rsid w:val="0D044784"/>
    <w:rsid w:val="0D046532"/>
    <w:rsid w:val="0D110AED"/>
    <w:rsid w:val="0D181FDD"/>
    <w:rsid w:val="0D330BC5"/>
    <w:rsid w:val="0D3A1F53"/>
    <w:rsid w:val="0D3D7C96"/>
    <w:rsid w:val="0D4903E8"/>
    <w:rsid w:val="0D49663A"/>
    <w:rsid w:val="0D504342"/>
    <w:rsid w:val="0D505C1B"/>
    <w:rsid w:val="0D533015"/>
    <w:rsid w:val="0D5A43A4"/>
    <w:rsid w:val="0D5D5BF7"/>
    <w:rsid w:val="0D5D5C42"/>
    <w:rsid w:val="0D5F19BA"/>
    <w:rsid w:val="0D611BD6"/>
    <w:rsid w:val="0D6214AA"/>
    <w:rsid w:val="0D656CA6"/>
    <w:rsid w:val="0D674D12"/>
    <w:rsid w:val="0D731909"/>
    <w:rsid w:val="0D7613D0"/>
    <w:rsid w:val="0D8809C8"/>
    <w:rsid w:val="0D8E31EF"/>
    <w:rsid w:val="0D9F31AB"/>
    <w:rsid w:val="0DA10224"/>
    <w:rsid w:val="0DA25D4B"/>
    <w:rsid w:val="0DA73361"/>
    <w:rsid w:val="0DA90E87"/>
    <w:rsid w:val="0DAE46EF"/>
    <w:rsid w:val="0DB25F8E"/>
    <w:rsid w:val="0DB735A4"/>
    <w:rsid w:val="0DBE2B84"/>
    <w:rsid w:val="0DC14423"/>
    <w:rsid w:val="0DC61A39"/>
    <w:rsid w:val="0DD04666"/>
    <w:rsid w:val="0DD55FFF"/>
    <w:rsid w:val="0DD56120"/>
    <w:rsid w:val="0DDA1988"/>
    <w:rsid w:val="0DE97629"/>
    <w:rsid w:val="0DF540CC"/>
    <w:rsid w:val="0DF73A45"/>
    <w:rsid w:val="0E06277D"/>
    <w:rsid w:val="0E121122"/>
    <w:rsid w:val="0E146C48"/>
    <w:rsid w:val="0E170FA9"/>
    <w:rsid w:val="0E1C10D1"/>
    <w:rsid w:val="0E1E1875"/>
    <w:rsid w:val="0E1E3623"/>
    <w:rsid w:val="0E2F75DE"/>
    <w:rsid w:val="0E372937"/>
    <w:rsid w:val="0E377D9A"/>
    <w:rsid w:val="0E576B35"/>
    <w:rsid w:val="0E6A7BB1"/>
    <w:rsid w:val="0E6E5E6B"/>
    <w:rsid w:val="0E7476E7"/>
    <w:rsid w:val="0E8B6DEE"/>
    <w:rsid w:val="0E941B37"/>
    <w:rsid w:val="0E9B1118"/>
    <w:rsid w:val="0EA77ABC"/>
    <w:rsid w:val="0EAC6E81"/>
    <w:rsid w:val="0EAE0E4B"/>
    <w:rsid w:val="0EC87A33"/>
    <w:rsid w:val="0ECA5559"/>
    <w:rsid w:val="0ED168E7"/>
    <w:rsid w:val="0ED2440E"/>
    <w:rsid w:val="0ED66EC4"/>
    <w:rsid w:val="0EDFEDDC"/>
    <w:rsid w:val="0EE859DF"/>
    <w:rsid w:val="0EEF4FBF"/>
    <w:rsid w:val="0F0740B7"/>
    <w:rsid w:val="0F096081"/>
    <w:rsid w:val="0F1D1B2D"/>
    <w:rsid w:val="0F264E85"/>
    <w:rsid w:val="0F2E5AE8"/>
    <w:rsid w:val="0F3155D8"/>
    <w:rsid w:val="0F334EAC"/>
    <w:rsid w:val="0F346E76"/>
    <w:rsid w:val="0F351A48"/>
    <w:rsid w:val="0F362BEE"/>
    <w:rsid w:val="0F40581B"/>
    <w:rsid w:val="0F44355D"/>
    <w:rsid w:val="0F452E31"/>
    <w:rsid w:val="0F470958"/>
    <w:rsid w:val="0F4946D0"/>
    <w:rsid w:val="0F59068B"/>
    <w:rsid w:val="0F5A68DD"/>
    <w:rsid w:val="0F5B34AC"/>
    <w:rsid w:val="0F5B4403"/>
    <w:rsid w:val="0F5D017B"/>
    <w:rsid w:val="0F5E0709"/>
    <w:rsid w:val="0F625791"/>
    <w:rsid w:val="0F6C6610"/>
    <w:rsid w:val="0F6E05DA"/>
    <w:rsid w:val="0F73799F"/>
    <w:rsid w:val="0F772119"/>
    <w:rsid w:val="0F9255ED"/>
    <w:rsid w:val="0FA7589A"/>
    <w:rsid w:val="0FA91612"/>
    <w:rsid w:val="0FB029A1"/>
    <w:rsid w:val="0FB12275"/>
    <w:rsid w:val="0FB57FB7"/>
    <w:rsid w:val="0FBA381F"/>
    <w:rsid w:val="0FC95811"/>
    <w:rsid w:val="0FCB1589"/>
    <w:rsid w:val="0FCB77DB"/>
    <w:rsid w:val="0FCE1079"/>
    <w:rsid w:val="0FD52407"/>
    <w:rsid w:val="0FD76269"/>
    <w:rsid w:val="0FDD306A"/>
    <w:rsid w:val="0FED59A3"/>
    <w:rsid w:val="0FEDEE9B"/>
    <w:rsid w:val="0FF87EA4"/>
    <w:rsid w:val="0FF94348"/>
    <w:rsid w:val="0FFF1232"/>
    <w:rsid w:val="10036F74"/>
    <w:rsid w:val="10093E5F"/>
    <w:rsid w:val="10120F66"/>
    <w:rsid w:val="101C1DE4"/>
    <w:rsid w:val="1032785A"/>
    <w:rsid w:val="10390BE8"/>
    <w:rsid w:val="10392996"/>
    <w:rsid w:val="10466E61"/>
    <w:rsid w:val="106F63B8"/>
    <w:rsid w:val="10710382"/>
    <w:rsid w:val="1074577C"/>
    <w:rsid w:val="107734BE"/>
    <w:rsid w:val="1077526D"/>
    <w:rsid w:val="10790FE5"/>
    <w:rsid w:val="107F04D7"/>
    <w:rsid w:val="10A02A15"/>
    <w:rsid w:val="10B262A5"/>
    <w:rsid w:val="10C53F95"/>
    <w:rsid w:val="10C77FA2"/>
    <w:rsid w:val="10CA1840"/>
    <w:rsid w:val="10CD30DE"/>
    <w:rsid w:val="10D42D88"/>
    <w:rsid w:val="10D95F27"/>
    <w:rsid w:val="10DB3A4D"/>
    <w:rsid w:val="10DD77C5"/>
    <w:rsid w:val="10E01064"/>
    <w:rsid w:val="10E30B54"/>
    <w:rsid w:val="10EC5C5A"/>
    <w:rsid w:val="10EF12A7"/>
    <w:rsid w:val="10FB5E9E"/>
    <w:rsid w:val="11075DC3"/>
    <w:rsid w:val="110C1E59"/>
    <w:rsid w:val="11160F29"/>
    <w:rsid w:val="111F7DDE"/>
    <w:rsid w:val="11252F1A"/>
    <w:rsid w:val="112600B2"/>
    <w:rsid w:val="113118BF"/>
    <w:rsid w:val="113B273E"/>
    <w:rsid w:val="113F222E"/>
    <w:rsid w:val="11423ACC"/>
    <w:rsid w:val="11447845"/>
    <w:rsid w:val="114C494B"/>
    <w:rsid w:val="114F0716"/>
    <w:rsid w:val="116021A5"/>
    <w:rsid w:val="11651569"/>
    <w:rsid w:val="116C6D9B"/>
    <w:rsid w:val="117F087D"/>
    <w:rsid w:val="11847C41"/>
    <w:rsid w:val="11867E5D"/>
    <w:rsid w:val="118C4D48"/>
    <w:rsid w:val="11902A8A"/>
    <w:rsid w:val="11933B42"/>
    <w:rsid w:val="11965BC6"/>
    <w:rsid w:val="119D0D03"/>
    <w:rsid w:val="11A7392F"/>
    <w:rsid w:val="11B524F0"/>
    <w:rsid w:val="11B61DC5"/>
    <w:rsid w:val="11BA3663"/>
    <w:rsid w:val="11BE5EDC"/>
    <w:rsid w:val="11BF511D"/>
    <w:rsid w:val="11C42733"/>
    <w:rsid w:val="11C52008"/>
    <w:rsid w:val="11C72224"/>
    <w:rsid w:val="11C91AF8"/>
    <w:rsid w:val="11D24E50"/>
    <w:rsid w:val="11E42DD6"/>
    <w:rsid w:val="11ED1C8A"/>
    <w:rsid w:val="11F12DFD"/>
    <w:rsid w:val="11F16743"/>
    <w:rsid w:val="11F55827"/>
    <w:rsid w:val="11F7576D"/>
    <w:rsid w:val="11F87B9E"/>
    <w:rsid w:val="12042B30"/>
    <w:rsid w:val="1211524D"/>
    <w:rsid w:val="12257776"/>
    <w:rsid w:val="12275114"/>
    <w:rsid w:val="12463148"/>
    <w:rsid w:val="12575F0C"/>
    <w:rsid w:val="125910CE"/>
    <w:rsid w:val="125A3098"/>
    <w:rsid w:val="125F420A"/>
    <w:rsid w:val="12723F3D"/>
    <w:rsid w:val="12816876"/>
    <w:rsid w:val="129D531E"/>
    <w:rsid w:val="12A17FC2"/>
    <w:rsid w:val="12B07F46"/>
    <w:rsid w:val="12B24C82"/>
    <w:rsid w:val="12B31436"/>
    <w:rsid w:val="12B619E9"/>
    <w:rsid w:val="12B74046"/>
    <w:rsid w:val="12C66037"/>
    <w:rsid w:val="12CA1FCB"/>
    <w:rsid w:val="12CD1ABC"/>
    <w:rsid w:val="12D1335A"/>
    <w:rsid w:val="12D76496"/>
    <w:rsid w:val="12DA1AE3"/>
    <w:rsid w:val="12DE7825"/>
    <w:rsid w:val="12E017EF"/>
    <w:rsid w:val="12E34E3B"/>
    <w:rsid w:val="12F26E2C"/>
    <w:rsid w:val="12F62DC0"/>
    <w:rsid w:val="12F64B6E"/>
    <w:rsid w:val="12FB5A46"/>
    <w:rsid w:val="12FD414F"/>
    <w:rsid w:val="12FF3516"/>
    <w:rsid w:val="13033726"/>
    <w:rsid w:val="13050CDE"/>
    <w:rsid w:val="13117BFA"/>
    <w:rsid w:val="1319085D"/>
    <w:rsid w:val="131B6383"/>
    <w:rsid w:val="132F1E2E"/>
    <w:rsid w:val="13367661"/>
    <w:rsid w:val="133F23A9"/>
    <w:rsid w:val="13451652"/>
    <w:rsid w:val="13497394"/>
    <w:rsid w:val="134E49AB"/>
    <w:rsid w:val="13573133"/>
    <w:rsid w:val="1362284B"/>
    <w:rsid w:val="136A2E67"/>
    <w:rsid w:val="136E0BA9"/>
    <w:rsid w:val="137F4934"/>
    <w:rsid w:val="13914897"/>
    <w:rsid w:val="13960100"/>
    <w:rsid w:val="13A50343"/>
    <w:rsid w:val="13A75E69"/>
    <w:rsid w:val="13AC16D1"/>
    <w:rsid w:val="13BA8765"/>
    <w:rsid w:val="13C16288"/>
    <w:rsid w:val="13D33102"/>
    <w:rsid w:val="13D34898"/>
    <w:rsid w:val="13D44784"/>
    <w:rsid w:val="13D6674E"/>
    <w:rsid w:val="13E250F3"/>
    <w:rsid w:val="13E56991"/>
    <w:rsid w:val="13E57177"/>
    <w:rsid w:val="13EB21F9"/>
    <w:rsid w:val="13F310AE"/>
    <w:rsid w:val="13FE2870"/>
    <w:rsid w:val="13FF4A7C"/>
    <w:rsid w:val="14092680"/>
    <w:rsid w:val="140B289C"/>
    <w:rsid w:val="141334FE"/>
    <w:rsid w:val="141F6347"/>
    <w:rsid w:val="143516C6"/>
    <w:rsid w:val="143F0797"/>
    <w:rsid w:val="14462C81"/>
    <w:rsid w:val="145519B0"/>
    <w:rsid w:val="14551D69"/>
    <w:rsid w:val="14667AD2"/>
    <w:rsid w:val="14691370"/>
    <w:rsid w:val="146B333A"/>
    <w:rsid w:val="14733F9D"/>
    <w:rsid w:val="14755F67"/>
    <w:rsid w:val="148166BA"/>
    <w:rsid w:val="14833090"/>
    <w:rsid w:val="148A7C64"/>
    <w:rsid w:val="148D505F"/>
    <w:rsid w:val="149208C7"/>
    <w:rsid w:val="149655F2"/>
    <w:rsid w:val="14A11446"/>
    <w:rsid w:val="14AD5701"/>
    <w:rsid w:val="14B06F9F"/>
    <w:rsid w:val="14B5479F"/>
    <w:rsid w:val="14BE790E"/>
    <w:rsid w:val="14BF5434"/>
    <w:rsid w:val="14BF71E2"/>
    <w:rsid w:val="14C5603D"/>
    <w:rsid w:val="14C60571"/>
    <w:rsid w:val="14C86476"/>
    <w:rsid w:val="14CA62B3"/>
    <w:rsid w:val="14CD5DA3"/>
    <w:rsid w:val="14CE6EE4"/>
    <w:rsid w:val="14D013EF"/>
    <w:rsid w:val="14D1683F"/>
    <w:rsid w:val="14D7277E"/>
    <w:rsid w:val="14E32ED1"/>
    <w:rsid w:val="14EA0703"/>
    <w:rsid w:val="14EC0437"/>
    <w:rsid w:val="14EF7AC7"/>
    <w:rsid w:val="14F41582"/>
    <w:rsid w:val="14F670A8"/>
    <w:rsid w:val="14F7697C"/>
    <w:rsid w:val="14F86035"/>
    <w:rsid w:val="14FA4BA4"/>
    <w:rsid w:val="14FC26DE"/>
    <w:rsid w:val="15033573"/>
    <w:rsid w:val="15051099"/>
    <w:rsid w:val="15082937"/>
    <w:rsid w:val="150F3CC6"/>
    <w:rsid w:val="151614F8"/>
    <w:rsid w:val="15170DCC"/>
    <w:rsid w:val="15190FE8"/>
    <w:rsid w:val="151951FE"/>
    <w:rsid w:val="151E288C"/>
    <w:rsid w:val="151E65FF"/>
    <w:rsid w:val="152359C3"/>
    <w:rsid w:val="152D239E"/>
    <w:rsid w:val="153876C0"/>
    <w:rsid w:val="15475B55"/>
    <w:rsid w:val="154F0566"/>
    <w:rsid w:val="15543DCE"/>
    <w:rsid w:val="15695ACC"/>
    <w:rsid w:val="15747FCD"/>
    <w:rsid w:val="15760CCD"/>
    <w:rsid w:val="15875F52"/>
    <w:rsid w:val="158C3DE3"/>
    <w:rsid w:val="158E5532"/>
    <w:rsid w:val="158F12AA"/>
    <w:rsid w:val="15973CBB"/>
    <w:rsid w:val="15A9411A"/>
    <w:rsid w:val="15B30AF5"/>
    <w:rsid w:val="15C251DC"/>
    <w:rsid w:val="15CA4090"/>
    <w:rsid w:val="15D54F0F"/>
    <w:rsid w:val="15D60C87"/>
    <w:rsid w:val="15E74C42"/>
    <w:rsid w:val="15F07F9B"/>
    <w:rsid w:val="15F1786F"/>
    <w:rsid w:val="16005D04"/>
    <w:rsid w:val="160752E5"/>
    <w:rsid w:val="161377E5"/>
    <w:rsid w:val="161F262E"/>
    <w:rsid w:val="162437A1"/>
    <w:rsid w:val="16294005"/>
    <w:rsid w:val="162C08A7"/>
    <w:rsid w:val="163065E9"/>
    <w:rsid w:val="16331C36"/>
    <w:rsid w:val="163836F0"/>
    <w:rsid w:val="164107F7"/>
    <w:rsid w:val="164125A5"/>
    <w:rsid w:val="16467BBB"/>
    <w:rsid w:val="164708E6"/>
    <w:rsid w:val="16481B85"/>
    <w:rsid w:val="16500A3A"/>
    <w:rsid w:val="165D4F05"/>
    <w:rsid w:val="166167A3"/>
    <w:rsid w:val="166718DF"/>
    <w:rsid w:val="1667601C"/>
    <w:rsid w:val="16685D83"/>
    <w:rsid w:val="166B7621"/>
    <w:rsid w:val="16772B26"/>
    <w:rsid w:val="167C538B"/>
    <w:rsid w:val="168B613E"/>
    <w:rsid w:val="169528F0"/>
    <w:rsid w:val="169C3C7F"/>
    <w:rsid w:val="16A53A7D"/>
    <w:rsid w:val="16B01AC3"/>
    <w:rsid w:val="16B74615"/>
    <w:rsid w:val="16B9038D"/>
    <w:rsid w:val="16BC5D4A"/>
    <w:rsid w:val="16BD6A70"/>
    <w:rsid w:val="16C136E5"/>
    <w:rsid w:val="16C3745D"/>
    <w:rsid w:val="16CA259A"/>
    <w:rsid w:val="16D01B7A"/>
    <w:rsid w:val="16D755F8"/>
    <w:rsid w:val="16D927DD"/>
    <w:rsid w:val="16DE7DF3"/>
    <w:rsid w:val="16E42F30"/>
    <w:rsid w:val="16E949A3"/>
    <w:rsid w:val="16F413C5"/>
    <w:rsid w:val="16FC471D"/>
    <w:rsid w:val="1710735B"/>
    <w:rsid w:val="1715758D"/>
    <w:rsid w:val="17185643"/>
    <w:rsid w:val="172123D6"/>
    <w:rsid w:val="172577D0"/>
    <w:rsid w:val="17263548"/>
    <w:rsid w:val="17316E86"/>
    <w:rsid w:val="173E4D36"/>
    <w:rsid w:val="1740285C"/>
    <w:rsid w:val="174B2FAF"/>
    <w:rsid w:val="174E4CFE"/>
    <w:rsid w:val="17562080"/>
    <w:rsid w:val="17604CAC"/>
    <w:rsid w:val="17650515"/>
    <w:rsid w:val="1765357A"/>
    <w:rsid w:val="176651A7"/>
    <w:rsid w:val="17683B61"/>
    <w:rsid w:val="176E561B"/>
    <w:rsid w:val="176F5CE2"/>
    <w:rsid w:val="177644D0"/>
    <w:rsid w:val="1783099B"/>
    <w:rsid w:val="17877C80"/>
    <w:rsid w:val="179B5CE4"/>
    <w:rsid w:val="17A76437"/>
    <w:rsid w:val="17AA4179"/>
    <w:rsid w:val="17AE3C6A"/>
    <w:rsid w:val="17B172B6"/>
    <w:rsid w:val="17B9616B"/>
    <w:rsid w:val="17BB1EE3"/>
    <w:rsid w:val="17C77AC7"/>
    <w:rsid w:val="17CC2342"/>
    <w:rsid w:val="17D12759"/>
    <w:rsid w:val="17DB2585"/>
    <w:rsid w:val="17EA27C8"/>
    <w:rsid w:val="17F0731F"/>
    <w:rsid w:val="17F424E7"/>
    <w:rsid w:val="17F81389"/>
    <w:rsid w:val="18082B04"/>
    <w:rsid w:val="181C187B"/>
    <w:rsid w:val="181D6FFB"/>
    <w:rsid w:val="181F6915"/>
    <w:rsid w:val="18232F28"/>
    <w:rsid w:val="18251A52"/>
    <w:rsid w:val="18283020"/>
    <w:rsid w:val="182A0E16"/>
    <w:rsid w:val="18315494"/>
    <w:rsid w:val="18351C95"/>
    <w:rsid w:val="18375D03"/>
    <w:rsid w:val="183A72AB"/>
    <w:rsid w:val="1844012A"/>
    <w:rsid w:val="18524B4C"/>
    <w:rsid w:val="18534811"/>
    <w:rsid w:val="185539A5"/>
    <w:rsid w:val="185D743E"/>
    <w:rsid w:val="185F4F64"/>
    <w:rsid w:val="1867206B"/>
    <w:rsid w:val="18694035"/>
    <w:rsid w:val="186E33F9"/>
    <w:rsid w:val="18700F1F"/>
    <w:rsid w:val="18722EE9"/>
    <w:rsid w:val="18AE1A47"/>
    <w:rsid w:val="18C748B7"/>
    <w:rsid w:val="18C9062F"/>
    <w:rsid w:val="18D30901"/>
    <w:rsid w:val="18D55226"/>
    <w:rsid w:val="18DA45EA"/>
    <w:rsid w:val="18E11E1D"/>
    <w:rsid w:val="18EB4A4A"/>
    <w:rsid w:val="18EE62E8"/>
    <w:rsid w:val="18F02060"/>
    <w:rsid w:val="18F55A87"/>
    <w:rsid w:val="1901601B"/>
    <w:rsid w:val="19045B0B"/>
    <w:rsid w:val="190873AA"/>
    <w:rsid w:val="190D49C0"/>
    <w:rsid w:val="191044B0"/>
    <w:rsid w:val="191915B7"/>
    <w:rsid w:val="19193365"/>
    <w:rsid w:val="19197809"/>
    <w:rsid w:val="191A4A80"/>
    <w:rsid w:val="192A37C4"/>
    <w:rsid w:val="192D5062"/>
    <w:rsid w:val="193261D5"/>
    <w:rsid w:val="1934019F"/>
    <w:rsid w:val="193C34F7"/>
    <w:rsid w:val="194A79C2"/>
    <w:rsid w:val="195C5947"/>
    <w:rsid w:val="19641A04"/>
    <w:rsid w:val="196A1E12"/>
    <w:rsid w:val="198033E4"/>
    <w:rsid w:val="198527A8"/>
    <w:rsid w:val="19874772"/>
    <w:rsid w:val="19924EC5"/>
    <w:rsid w:val="19946E8F"/>
    <w:rsid w:val="19A1335A"/>
    <w:rsid w:val="19A30E80"/>
    <w:rsid w:val="19AC5F87"/>
    <w:rsid w:val="19B27315"/>
    <w:rsid w:val="19B72B7E"/>
    <w:rsid w:val="19B7492C"/>
    <w:rsid w:val="19BD043C"/>
    <w:rsid w:val="19BE5CBA"/>
    <w:rsid w:val="19BF3D25"/>
    <w:rsid w:val="19C77265"/>
    <w:rsid w:val="19CA28B1"/>
    <w:rsid w:val="19CC6629"/>
    <w:rsid w:val="19CF7EC7"/>
    <w:rsid w:val="19DB4ABE"/>
    <w:rsid w:val="19E219A9"/>
    <w:rsid w:val="19E35721"/>
    <w:rsid w:val="19E5593D"/>
    <w:rsid w:val="19E951A2"/>
    <w:rsid w:val="19EA4D01"/>
    <w:rsid w:val="19EB2250"/>
    <w:rsid w:val="19F811CC"/>
    <w:rsid w:val="19FB2A6A"/>
    <w:rsid w:val="19FE73F2"/>
    <w:rsid w:val="1A0062D3"/>
    <w:rsid w:val="1A073F0C"/>
    <w:rsid w:val="1A18186E"/>
    <w:rsid w:val="1A2E4BEE"/>
    <w:rsid w:val="1A3F329F"/>
    <w:rsid w:val="1A400DC5"/>
    <w:rsid w:val="1A497C7A"/>
    <w:rsid w:val="1A641C77"/>
    <w:rsid w:val="1A646862"/>
    <w:rsid w:val="1A685FCB"/>
    <w:rsid w:val="1A6E148E"/>
    <w:rsid w:val="1A6E28D7"/>
    <w:rsid w:val="1A75281D"/>
    <w:rsid w:val="1A77343B"/>
    <w:rsid w:val="1A78055F"/>
    <w:rsid w:val="1A7F369B"/>
    <w:rsid w:val="1A7F5449"/>
    <w:rsid w:val="1A8A3DEE"/>
    <w:rsid w:val="1A8E38DF"/>
    <w:rsid w:val="1A907657"/>
    <w:rsid w:val="1A9C424D"/>
    <w:rsid w:val="1AA03612"/>
    <w:rsid w:val="1AAE3F81"/>
    <w:rsid w:val="1AB1581F"/>
    <w:rsid w:val="1ABC044C"/>
    <w:rsid w:val="1ABF1CEA"/>
    <w:rsid w:val="1AC217DA"/>
    <w:rsid w:val="1AC92B69"/>
    <w:rsid w:val="1AD559B1"/>
    <w:rsid w:val="1ADA6B24"/>
    <w:rsid w:val="1AE23C2A"/>
    <w:rsid w:val="1AEE25CF"/>
    <w:rsid w:val="1AEF32A8"/>
    <w:rsid w:val="1AF23E6D"/>
    <w:rsid w:val="1AFF2A2E"/>
    <w:rsid w:val="1B063DBD"/>
    <w:rsid w:val="1B1F6388"/>
    <w:rsid w:val="1B210BF7"/>
    <w:rsid w:val="1B2E6E70"/>
    <w:rsid w:val="1B373F76"/>
    <w:rsid w:val="1B3C77DE"/>
    <w:rsid w:val="1B4D5548"/>
    <w:rsid w:val="1B5468D6"/>
    <w:rsid w:val="1B55264E"/>
    <w:rsid w:val="1B5C578B"/>
    <w:rsid w:val="1B61150F"/>
    <w:rsid w:val="1B6B1E72"/>
    <w:rsid w:val="1B6D7998"/>
    <w:rsid w:val="1B707488"/>
    <w:rsid w:val="1B721452"/>
    <w:rsid w:val="1B7D1A47"/>
    <w:rsid w:val="1B7E3953"/>
    <w:rsid w:val="1B8454BF"/>
    <w:rsid w:val="1B974A15"/>
    <w:rsid w:val="1B9B2757"/>
    <w:rsid w:val="1BA36420"/>
    <w:rsid w:val="1BB630ED"/>
    <w:rsid w:val="1BB750B7"/>
    <w:rsid w:val="1BC91446"/>
    <w:rsid w:val="1BCD48DA"/>
    <w:rsid w:val="1BDE0896"/>
    <w:rsid w:val="1BFB31F6"/>
    <w:rsid w:val="1C0302FC"/>
    <w:rsid w:val="1C0D3E62"/>
    <w:rsid w:val="1C183DA8"/>
    <w:rsid w:val="1C393D1E"/>
    <w:rsid w:val="1C3B579F"/>
    <w:rsid w:val="1C3B7A96"/>
    <w:rsid w:val="1C417224"/>
    <w:rsid w:val="1C4241E2"/>
    <w:rsid w:val="1C44694B"/>
    <w:rsid w:val="1C45032C"/>
    <w:rsid w:val="1C450915"/>
    <w:rsid w:val="1C4F709D"/>
    <w:rsid w:val="1C5172BA"/>
    <w:rsid w:val="1C654B13"/>
    <w:rsid w:val="1C6E7E6B"/>
    <w:rsid w:val="1C6F2165"/>
    <w:rsid w:val="1C744D56"/>
    <w:rsid w:val="1C7B4336"/>
    <w:rsid w:val="1C8431EB"/>
    <w:rsid w:val="1CA92C52"/>
    <w:rsid w:val="1CBF2475"/>
    <w:rsid w:val="1CE343B6"/>
    <w:rsid w:val="1CF87735"/>
    <w:rsid w:val="1D04432C"/>
    <w:rsid w:val="1D045179"/>
    <w:rsid w:val="1D0460DA"/>
    <w:rsid w:val="1D0E0D07"/>
    <w:rsid w:val="1D1B6AD7"/>
    <w:rsid w:val="1D1C1676"/>
    <w:rsid w:val="1D24052A"/>
    <w:rsid w:val="1D28626C"/>
    <w:rsid w:val="1D2B18B9"/>
    <w:rsid w:val="1D385D84"/>
    <w:rsid w:val="1D40425C"/>
    <w:rsid w:val="1D4330A6"/>
    <w:rsid w:val="1D4E1F68"/>
    <w:rsid w:val="1D534EF4"/>
    <w:rsid w:val="1D570900"/>
    <w:rsid w:val="1D5A219E"/>
    <w:rsid w:val="1D5A3F4C"/>
    <w:rsid w:val="1D5F5A06"/>
    <w:rsid w:val="1D682B0D"/>
    <w:rsid w:val="1D7019C1"/>
    <w:rsid w:val="1D70551D"/>
    <w:rsid w:val="1D7D068C"/>
    <w:rsid w:val="1D81597C"/>
    <w:rsid w:val="1D84721B"/>
    <w:rsid w:val="1D880AB9"/>
    <w:rsid w:val="1D8D2573"/>
    <w:rsid w:val="1D9A1F0A"/>
    <w:rsid w:val="1DB7292E"/>
    <w:rsid w:val="1DBC089E"/>
    <w:rsid w:val="1DCA7323"/>
    <w:rsid w:val="1DD106B2"/>
    <w:rsid w:val="1DD261D8"/>
    <w:rsid w:val="1DD27F86"/>
    <w:rsid w:val="1DDF4451"/>
    <w:rsid w:val="1DE47D1A"/>
    <w:rsid w:val="1DE877AA"/>
    <w:rsid w:val="1DEA41E7"/>
    <w:rsid w:val="1DEB2372"/>
    <w:rsid w:val="1DED3012"/>
    <w:rsid w:val="1DFE521F"/>
    <w:rsid w:val="1E081BFA"/>
    <w:rsid w:val="1E1124CF"/>
    <w:rsid w:val="1E1408CB"/>
    <w:rsid w:val="1E1E766F"/>
    <w:rsid w:val="1E3245F2"/>
    <w:rsid w:val="1E3D7AF5"/>
    <w:rsid w:val="1E42510C"/>
    <w:rsid w:val="1E4F1B17"/>
    <w:rsid w:val="1E5135A1"/>
    <w:rsid w:val="1E540161"/>
    <w:rsid w:val="1E605592"/>
    <w:rsid w:val="1E6126B7"/>
    <w:rsid w:val="1E6257AE"/>
    <w:rsid w:val="1E650DFA"/>
    <w:rsid w:val="1E663337"/>
    <w:rsid w:val="1E676920"/>
    <w:rsid w:val="1E6A6411"/>
    <w:rsid w:val="1E7B23CC"/>
    <w:rsid w:val="1E7F4F1D"/>
    <w:rsid w:val="1E8E65A3"/>
    <w:rsid w:val="1E9D0594"/>
    <w:rsid w:val="1EA0163D"/>
    <w:rsid w:val="1EA47B74"/>
    <w:rsid w:val="1EAF1E48"/>
    <w:rsid w:val="1EB678A8"/>
    <w:rsid w:val="1EC04283"/>
    <w:rsid w:val="1EC21DA9"/>
    <w:rsid w:val="1EC41FC5"/>
    <w:rsid w:val="1EC97B12"/>
    <w:rsid w:val="1ECA4B60"/>
    <w:rsid w:val="1ED1023E"/>
    <w:rsid w:val="1ED61CF8"/>
    <w:rsid w:val="1ED761E5"/>
    <w:rsid w:val="1EDB2E6A"/>
    <w:rsid w:val="1EE73F05"/>
    <w:rsid w:val="1EEE0DF0"/>
    <w:rsid w:val="1F020D6D"/>
    <w:rsid w:val="1F091FF2"/>
    <w:rsid w:val="1F095C2A"/>
    <w:rsid w:val="1F0E3240"/>
    <w:rsid w:val="1F242A63"/>
    <w:rsid w:val="1F26058A"/>
    <w:rsid w:val="1F2C1918"/>
    <w:rsid w:val="1F332CA6"/>
    <w:rsid w:val="1F334A54"/>
    <w:rsid w:val="1F3E50D1"/>
    <w:rsid w:val="1F501AAA"/>
    <w:rsid w:val="1F5A0233"/>
    <w:rsid w:val="1F617814"/>
    <w:rsid w:val="1F6410B2"/>
    <w:rsid w:val="1F7F409D"/>
    <w:rsid w:val="1F857359"/>
    <w:rsid w:val="1F86727A"/>
    <w:rsid w:val="1F901EA7"/>
    <w:rsid w:val="1F923543"/>
    <w:rsid w:val="1F96418A"/>
    <w:rsid w:val="1F99183C"/>
    <w:rsid w:val="1F9C0229"/>
    <w:rsid w:val="1FAB800E"/>
    <w:rsid w:val="1FB43DE7"/>
    <w:rsid w:val="1FB85799"/>
    <w:rsid w:val="1FBA5176"/>
    <w:rsid w:val="1FC81641"/>
    <w:rsid w:val="1FCB2EDF"/>
    <w:rsid w:val="1FCF0C21"/>
    <w:rsid w:val="1FD9384E"/>
    <w:rsid w:val="1FF97A4C"/>
    <w:rsid w:val="1FFB2F09"/>
    <w:rsid w:val="1FFB37C4"/>
    <w:rsid w:val="1FFC34F8"/>
    <w:rsid w:val="1FFD02C1"/>
    <w:rsid w:val="20016901"/>
    <w:rsid w:val="200637C8"/>
    <w:rsid w:val="20087C8F"/>
    <w:rsid w:val="20146634"/>
    <w:rsid w:val="201A55F1"/>
    <w:rsid w:val="201B3E66"/>
    <w:rsid w:val="20234AC9"/>
    <w:rsid w:val="20337402"/>
    <w:rsid w:val="2040567B"/>
    <w:rsid w:val="20407429"/>
    <w:rsid w:val="2043516B"/>
    <w:rsid w:val="20452C91"/>
    <w:rsid w:val="204C4020"/>
    <w:rsid w:val="20542ED4"/>
    <w:rsid w:val="20564E9E"/>
    <w:rsid w:val="20743577"/>
    <w:rsid w:val="207F2647"/>
    <w:rsid w:val="20971013"/>
    <w:rsid w:val="20A200E4"/>
    <w:rsid w:val="20A774A8"/>
    <w:rsid w:val="20AA51EA"/>
    <w:rsid w:val="20AF45AF"/>
    <w:rsid w:val="20B63B8F"/>
    <w:rsid w:val="20B87907"/>
    <w:rsid w:val="20BD4F1E"/>
    <w:rsid w:val="20C0056A"/>
    <w:rsid w:val="20C31E08"/>
    <w:rsid w:val="20D64231"/>
    <w:rsid w:val="20DB53A4"/>
    <w:rsid w:val="20FF1092"/>
    <w:rsid w:val="21091F11"/>
    <w:rsid w:val="21093CBF"/>
    <w:rsid w:val="21115269"/>
    <w:rsid w:val="21221225"/>
    <w:rsid w:val="212705E9"/>
    <w:rsid w:val="21303941"/>
    <w:rsid w:val="21354AB4"/>
    <w:rsid w:val="21374CD0"/>
    <w:rsid w:val="214B077B"/>
    <w:rsid w:val="214C62A1"/>
    <w:rsid w:val="215935BA"/>
    <w:rsid w:val="2161153F"/>
    <w:rsid w:val="21635AC5"/>
    <w:rsid w:val="216D06F2"/>
    <w:rsid w:val="216E446A"/>
    <w:rsid w:val="21753978"/>
    <w:rsid w:val="21843C8D"/>
    <w:rsid w:val="218617B3"/>
    <w:rsid w:val="218E0668"/>
    <w:rsid w:val="21906BEA"/>
    <w:rsid w:val="219831A2"/>
    <w:rsid w:val="21983295"/>
    <w:rsid w:val="219F4623"/>
    <w:rsid w:val="21A659B2"/>
    <w:rsid w:val="21AD6D40"/>
    <w:rsid w:val="21B93937"/>
    <w:rsid w:val="21BF0821"/>
    <w:rsid w:val="21BF6A73"/>
    <w:rsid w:val="21C1459A"/>
    <w:rsid w:val="21C52597"/>
    <w:rsid w:val="21C83B7A"/>
    <w:rsid w:val="21CD2F3E"/>
    <w:rsid w:val="21CF315A"/>
    <w:rsid w:val="21E309B4"/>
    <w:rsid w:val="21E93AF0"/>
    <w:rsid w:val="21F4671D"/>
    <w:rsid w:val="21F726B1"/>
    <w:rsid w:val="21F901D7"/>
    <w:rsid w:val="22081361"/>
    <w:rsid w:val="2208666C"/>
    <w:rsid w:val="220A4192"/>
    <w:rsid w:val="221F7512"/>
    <w:rsid w:val="22244B28"/>
    <w:rsid w:val="22252D7A"/>
    <w:rsid w:val="222D60D3"/>
    <w:rsid w:val="222E3570"/>
    <w:rsid w:val="2230171F"/>
    <w:rsid w:val="223047B0"/>
    <w:rsid w:val="22347461"/>
    <w:rsid w:val="22401962"/>
    <w:rsid w:val="2243109E"/>
    <w:rsid w:val="224C6559"/>
    <w:rsid w:val="22673393"/>
    <w:rsid w:val="22680EB9"/>
    <w:rsid w:val="2268710B"/>
    <w:rsid w:val="2274785E"/>
    <w:rsid w:val="22761828"/>
    <w:rsid w:val="227855A0"/>
    <w:rsid w:val="22794E74"/>
    <w:rsid w:val="22795622"/>
    <w:rsid w:val="228850B7"/>
    <w:rsid w:val="22995516"/>
    <w:rsid w:val="229B303C"/>
    <w:rsid w:val="22A7644A"/>
    <w:rsid w:val="22B61C24"/>
    <w:rsid w:val="22B81E40"/>
    <w:rsid w:val="22BD2FB3"/>
    <w:rsid w:val="22BE6D2B"/>
    <w:rsid w:val="22C04851"/>
    <w:rsid w:val="22C5455D"/>
    <w:rsid w:val="22CC31F6"/>
    <w:rsid w:val="22CD6F6E"/>
    <w:rsid w:val="22CF2CE6"/>
    <w:rsid w:val="22D87DED"/>
    <w:rsid w:val="22D93B65"/>
    <w:rsid w:val="22E04EF3"/>
    <w:rsid w:val="22E569AE"/>
    <w:rsid w:val="22EE5862"/>
    <w:rsid w:val="22F10EAE"/>
    <w:rsid w:val="22FD5A3B"/>
    <w:rsid w:val="22FF7A6F"/>
    <w:rsid w:val="230230BC"/>
    <w:rsid w:val="23052BAC"/>
    <w:rsid w:val="231132FF"/>
    <w:rsid w:val="23144B4F"/>
    <w:rsid w:val="23233C10"/>
    <w:rsid w:val="23241284"/>
    <w:rsid w:val="23251091"/>
    <w:rsid w:val="232E3EB1"/>
    <w:rsid w:val="2331574F"/>
    <w:rsid w:val="23411E36"/>
    <w:rsid w:val="235115AD"/>
    <w:rsid w:val="235D4796"/>
    <w:rsid w:val="235D6544"/>
    <w:rsid w:val="2378337E"/>
    <w:rsid w:val="237A70F6"/>
    <w:rsid w:val="23847F75"/>
    <w:rsid w:val="23973225"/>
    <w:rsid w:val="23977CA8"/>
    <w:rsid w:val="239A32E7"/>
    <w:rsid w:val="23B00D6A"/>
    <w:rsid w:val="23B56380"/>
    <w:rsid w:val="23CD36CA"/>
    <w:rsid w:val="23D36806"/>
    <w:rsid w:val="23DF13C3"/>
    <w:rsid w:val="23F06802"/>
    <w:rsid w:val="23F549CE"/>
    <w:rsid w:val="23FA0237"/>
    <w:rsid w:val="23FB7503"/>
    <w:rsid w:val="23FFC093"/>
    <w:rsid w:val="24030E99"/>
    <w:rsid w:val="24042E63"/>
    <w:rsid w:val="240864B0"/>
    <w:rsid w:val="24092228"/>
    <w:rsid w:val="241237D2"/>
    <w:rsid w:val="241B709D"/>
    <w:rsid w:val="242332EA"/>
    <w:rsid w:val="24254495"/>
    <w:rsid w:val="24262DDA"/>
    <w:rsid w:val="2432352D"/>
    <w:rsid w:val="24400E1F"/>
    <w:rsid w:val="2443398C"/>
    <w:rsid w:val="24596D0B"/>
    <w:rsid w:val="24612064"/>
    <w:rsid w:val="247D51DF"/>
    <w:rsid w:val="248520D7"/>
    <w:rsid w:val="24977834"/>
    <w:rsid w:val="249B49DE"/>
    <w:rsid w:val="249B5576"/>
    <w:rsid w:val="249E6E14"/>
    <w:rsid w:val="24A02B8C"/>
    <w:rsid w:val="24A0493A"/>
    <w:rsid w:val="24A24B56"/>
    <w:rsid w:val="24A501A2"/>
    <w:rsid w:val="24A85EE5"/>
    <w:rsid w:val="24B01584"/>
    <w:rsid w:val="24B403E6"/>
    <w:rsid w:val="24B959FC"/>
    <w:rsid w:val="24BD1618"/>
    <w:rsid w:val="24BE74B6"/>
    <w:rsid w:val="24C80366"/>
    <w:rsid w:val="24CA19B7"/>
    <w:rsid w:val="24CA5E5B"/>
    <w:rsid w:val="24CC1BD3"/>
    <w:rsid w:val="24D42836"/>
    <w:rsid w:val="24D52FE3"/>
    <w:rsid w:val="24DE1906"/>
    <w:rsid w:val="24E11586"/>
    <w:rsid w:val="24F44C86"/>
    <w:rsid w:val="24F5112A"/>
    <w:rsid w:val="24F86524"/>
    <w:rsid w:val="24FE7AF0"/>
    <w:rsid w:val="250C1FD0"/>
    <w:rsid w:val="250F7D12"/>
    <w:rsid w:val="251D5F8B"/>
    <w:rsid w:val="2527505B"/>
    <w:rsid w:val="252A06A8"/>
    <w:rsid w:val="252C1AF7"/>
    <w:rsid w:val="252E0198"/>
    <w:rsid w:val="252E63EA"/>
    <w:rsid w:val="25331C52"/>
    <w:rsid w:val="254A0D4A"/>
    <w:rsid w:val="255D5E74"/>
    <w:rsid w:val="256242E5"/>
    <w:rsid w:val="25657932"/>
    <w:rsid w:val="256736AA"/>
    <w:rsid w:val="25675458"/>
    <w:rsid w:val="256D6F65"/>
    <w:rsid w:val="25787665"/>
    <w:rsid w:val="257B7155"/>
    <w:rsid w:val="2580476C"/>
    <w:rsid w:val="258461EE"/>
    <w:rsid w:val="258B3D9C"/>
    <w:rsid w:val="25A93CC2"/>
    <w:rsid w:val="25AC5561"/>
    <w:rsid w:val="25AC730F"/>
    <w:rsid w:val="25B348FF"/>
    <w:rsid w:val="25B54415"/>
    <w:rsid w:val="25B85CB3"/>
    <w:rsid w:val="25C1725E"/>
    <w:rsid w:val="25C428AA"/>
    <w:rsid w:val="25C603D0"/>
    <w:rsid w:val="25C97EC1"/>
    <w:rsid w:val="25CB59E7"/>
    <w:rsid w:val="25CD245D"/>
    <w:rsid w:val="25D32AED"/>
    <w:rsid w:val="25DA3E7C"/>
    <w:rsid w:val="25E20F82"/>
    <w:rsid w:val="25E92311"/>
    <w:rsid w:val="25F0369F"/>
    <w:rsid w:val="25F34F3E"/>
    <w:rsid w:val="260809E9"/>
    <w:rsid w:val="260B04D9"/>
    <w:rsid w:val="260B2287"/>
    <w:rsid w:val="260D5FFF"/>
    <w:rsid w:val="26127ABA"/>
    <w:rsid w:val="26170C2C"/>
    <w:rsid w:val="261750D0"/>
    <w:rsid w:val="26211AAB"/>
    <w:rsid w:val="26282E39"/>
    <w:rsid w:val="262A4E03"/>
    <w:rsid w:val="262F3D3E"/>
    <w:rsid w:val="263239CE"/>
    <w:rsid w:val="26395046"/>
    <w:rsid w:val="26435EC5"/>
    <w:rsid w:val="264A7253"/>
    <w:rsid w:val="264D28A0"/>
    <w:rsid w:val="2665408D"/>
    <w:rsid w:val="267C3185"/>
    <w:rsid w:val="268169ED"/>
    <w:rsid w:val="2685028B"/>
    <w:rsid w:val="268C786C"/>
    <w:rsid w:val="269A360B"/>
    <w:rsid w:val="269E759F"/>
    <w:rsid w:val="26A30712"/>
    <w:rsid w:val="26A37E70"/>
    <w:rsid w:val="26AA1AA0"/>
    <w:rsid w:val="26B20955"/>
    <w:rsid w:val="26B4291F"/>
    <w:rsid w:val="26B952BF"/>
    <w:rsid w:val="26BE19EF"/>
    <w:rsid w:val="26C03072"/>
    <w:rsid w:val="26CC7C68"/>
    <w:rsid w:val="26D82B9F"/>
    <w:rsid w:val="26E50D2A"/>
    <w:rsid w:val="26E86A6C"/>
    <w:rsid w:val="26F176CF"/>
    <w:rsid w:val="26FC4F31"/>
    <w:rsid w:val="26FD0044"/>
    <w:rsid w:val="270F5DA7"/>
    <w:rsid w:val="27141FE2"/>
    <w:rsid w:val="274041B2"/>
    <w:rsid w:val="27457A1B"/>
    <w:rsid w:val="275418CC"/>
    <w:rsid w:val="27541A0C"/>
    <w:rsid w:val="277D725E"/>
    <w:rsid w:val="277E1020"/>
    <w:rsid w:val="27814EF7"/>
    <w:rsid w:val="27846795"/>
    <w:rsid w:val="27857593"/>
    <w:rsid w:val="278D3D61"/>
    <w:rsid w:val="27960276"/>
    <w:rsid w:val="279F712B"/>
    <w:rsid w:val="27AB3D22"/>
    <w:rsid w:val="27D92C4F"/>
    <w:rsid w:val="27DB0475"/>
    <w:rsid w:val="27E234BC"/>
    <w:rsid w:val="27F531EF"/>
    <w:rsid w:val="27FA25B3"/>
    <w:rsid w:val="282633A8"/>
    <w:rsid w:val="28333D17"/>
    <w:rsid w:val="283A32F8"/>
    <w:rsid w:val="283C2BCC"/>
    <w:rsid w:val="28433F5A"/>
    <w:rsid w:val="28466A74"/>
    <w:rsid w:val="284B2E0F"/>
    <w:rsid w:val="285A60B4"/>
    <w:rsid w:val="28633D85"/>
    <w:rsid w:val="28650375"/>
    <w:rsid w:val="286607CE"/>
    <w:rsid w:val="286B525F"/>
    <w:rsid w:val="287265EE"/>
    <w:rsid w:val="28752BA2"/>
    <w:rsid w:val="28762579"/>
    <w:rsid w:val="2877C7B0"/>
    <w:rsid w:val="28793E20"/>
    <w:rsid w:val="287A36F4"/>
    <w:rsid w:val="288D3427"/>
    <w:rsid w:val="289B1FE8"/>
    <w:rsid w:val="28A31768"/>
    <w:rsid w:val="28A95D87"/>
    <w:rsid w:val="28AB220A"/>
    <w:rsid w:val="28AC5FA3"/>
    <w:rsid w:val="28CD7CC8"/>
    <w:rsid w:val="28D177B8"/>
    <w:rsid w:val="28D9666D"/>
    <w:rsid w:val="28DC43AF"/>
    <w:rsid w:val="28E03E9F"/>
    <w:rsid w:val="28E71AD7"/>
    <w:rsid w:val="28E77982"/>
    <w:rsid w:val="28F039B6"/>
    <w:rsid w:val="28FB2A87"/>
    <w:rsid w:val="28FC05AD"/>
    <w:rsid w:val="290731DA"/>
    <w:rsid w:val="290C6A42"/>
    <w:rsid w:val="290F208E"/>
    <w:rsid w:val="291476A5"/>
    <w:rsid w:val="291E0523"/>
    <w:rsid w:val="29310257"/>
    <w:rsid w:val="29424212"/>
    <w:rsid w:val="294C5091"/>
    <w:rsid w:val="294E6EC4"/>
    <w:rsid w:val="29583A35"/>
    <w:rsid w:val="296543A4"/>
    <w:rsid w:val="296A3769"/>
    <w:rsid w:val="29787C34"/>
    <w:rsid w:val="297D798E"/>
    <w:rsid w:val="29932CBF"/>
    <w:rsid w:val="29946A38"/>
    <w:rsid w:val="29982084"/>
    <w:rsid w:val="299F78B6"/>
    <w:rsid w:val="29A22F02"/>
    <w:rsid w:val="29A94291"/>
    <w:rsid w:val="29AA467A"/>
    <w:rsid w:val="29AB625B"/>
    <w:rsid w:val="29AE7AF9"/>
    <w:rsid w:val="29B844D4"/>
    <w:rsid w:val="29BF3AB4"/>
    <w:rsid w:val="29C20384"/>
    <w:rsid w:val="29CC2DAF"/>
    <w:rsid w:val="29D37560"/>
    <w:rsid w:val="29DA6B40"/>
    <w:rsid w:val="29DB6414"/>
    <w:rsid w:val="29DF7CB3"/>
    <w:rsid w:val="29E24212"/>
    <w:rsid w:val="29E4351B"/>
    <w:rsid w:val="29E90B31"/>
    <w:rsid w:val="29F31CE6"/>
    <w:rsid w:val="29F51284"/>
    <w:rsid w:val="29FA32A0"/>
    <w:rsid w:val="2A014ED6"/>
    <w:rsid w:val="2A0B6CFA"/>
    <w:rsid w:val="2A1F4553"/>
    <w:rsid w:val="2A2E29E8"/>
    <w:rsid w:val="2A3224D8"/>
    <w:rsid w:val="2A375D41"/>
    <w:rsid w:val="2A377AEF"/>
    <w:rsid w:val="2A383867"/>
    <w:rsid w:val="2A44045E"/>
    <w:rsid w:val="2A4E6BE6"/>
    <w:rsid w:val="2A5266D7"/>
    <w:rsid w:val="2A554419"/>
    <w:rsid w:val="2A5C1303"/>
    <w:rsid w:val="2A6401B8"/>
    <w:rsid w:val="2A676372"/>
    <w:rsid w:val="2A6E7289"/>
    <w:rsid w:val="2A77613D"/>
    <w:rsid w:val="2A8F792B"/>
    <w:rsid w:val="2A900FAD"/>
    <w:rsid w:val="2A905451"/>
    <w:rsid w:val="2A9071FF"/>
    <w:rsid w:val="2A93424A"/>
    <w:rsid w:val="2A95250A"/>
    <w:rsid w:val="2A9860B3"/>
    <w:rsid w:val="2A9A007E"/>
    <w:rsid w:val="2AA53F66"/>
    <w:rsid w:val="2AA902C1"/>
    <w:rsid w:val="2AAD3A85"/>
    <w:rsid w:val="2AB253C7"/>
    <w:rsid w:val="2AB27175"/>
    <w:rsid w:val="2ACA2711"/>
    <w:rsid w:val="2AD215C5"/>
    <w:rsid w:val="2AD27817"/>
    <w:rsid w:val="2AE412F9"/>
    <w:rsid w:val="2AE61515"/>
    <w:rsid w:val="2AED4651"/>
    <w:rsid w:val="2AF05EF0"/>
    <w:rsid w:val="2AFB6D6E"/>
    <w:rsid w:val="2AFF6E62"/>
    <w:rsid w:val="2B01141F"/>
    <w:rsid w:val="2B065713"/>
    <w:rsid w:val="2B0A6FB1"/>
    <w:rsid w:val="2B0F45C8"/>
    <w:rsid w:val="2B1C0A93"/>
    <w:rsid w:val="2B2160A9"/>
    <w:rsid w:val="2B231E21"/>
    <w:rsid w:val="2B2D0EF2"/>
    <w:rsid w:val="2B2F4C6A"/>
    <w:rsid w:val="2B34402E"/>
    <w:rsid w:val="2B3E6C5B"/>
    <w:rsid w:val="2B481888"/>
    <w:rsid w:val="2B483B39"/>
    <w:rsid w:val="2B520958"/>
    <w:rsid w:val="2B6F5066"/>
    <w:rsid w:val="2B7663F5"/>
    <w:rsid w:val="2B7E34FB"/>
    <w:rsid w:val="2B8C3E6A"/>
    <w:rsid w:val="2B940F71"/>
    <w:rsid w:val="2B9E76FA"/>
    <w:rsid w:val="2BAA609E"/>
    <w:rsid w:val="2BAC62BA"/>
    <w:rsid w:val="2BAD5B8F"/>
    <w:rsid w:val="2BB331A5"/>
    <w:rsid w:val="2BBD2276"/>
    <w:rsid w:val="2BC13B3E"/>
    <w:rsid w:val="2BCC4267"/>
    <w:rsid w:val="2BCC766D"/>
    <w:rsid w:val="2BD4136D"/>
    <w:rsid w:val="2BE710A1"/>
    <w:rsid w:val="2BED3613"/>
    <w:rsid w:val="2C016606"/>
    <w:rsid w:val="2C0734F1"/>
    <w:rsid w:val="2C11436F"/>
    <w:rsid w:val="2C167BD8"/>
    <w:rsid w:val="2C1F083A"/>
    <w:rsid w:val="2C2567FA"/>
    <w:rsid w:val="2C26606D"/>
    <w:rsid w:val="2C277ED7"/>
    <w:rsid w:val="2C31056E"/>
    <w:rsid w:val="2C365B84"/>
    <w:rsid w:val="2C372028"/>
    <w:rsid w:val="2C3F0EDD"/>
    <w:rsid w:val="2C4604BD"/>
    <w:rsid w:val="2C4C53A8"/>
    <w:rsid w:val="2C581F9E"/>
    <w:rsid w:val="2C6E17C2"/>
    <w:rsid w:val="2C70553A"/>
    <w:rsid w:val="2C7A0167"/>
    <w:rsid w:val="2C7C5C8D"/>
    <w:rsid w:val="2C7E7C57"/>
    <w:rsid w:val="2C927C51"/>
    <w:rsid w:val="2CA156F3"/>
    <w:rsid w:val="2CA70830"/>
    <w:rsid w:val="2CAB0320"/>
    <w:rsid w:val="2CB216AE"/>
    <w:rsid w:val="2CC118F2"/>
    <w:rsid w:val="2CD05FD9"/>
    <w:rsid w:val="2CD07D87"/>
    <w:rsid w:val="2CD31625"/>
    <w:rsid w:val="2CE46631"/>
    <w:rsid w:val="2CED26E7"/>
    <w:rsid w:val="2CF241A1"/>
    <w:rsid w:val="2CF41CC7"/>
    <w:rsid w:val="2D104627"/>
    <w:rsid w:val="2D10523A"/>
    <w:rsid w:val="2D177764"/>
    <w:rsid w:val="2D2B686B"/>
    <w:rsid w:val="2D346567"/>
    <w:rsid w:val="2D3E73E6"/>
    <w:rsid w:val="2D40315E"/>
    <w:rsid w:val="2D4744ED"/>
    <w:rsid w:val="2D510EC7"/>
    <w:rsid w:val="2D522E91"/>
    <w:rsid w:val="2D524C40"/>
    <w:rsid w:val="2D5704A8"/>
    <w:rsid w:val="2D5E3590"/>
    <w:rsid w:val="2D612B18"/>
    <w:rsid w:val="2D636E4D"/>
    <w:rsid w:val="2D6C5D01"/>
    <w:rsid w:val="2D7746A6"/>
    <w:rsid w:val="2D856DC3"/>
    <w:rsid w:val="2D872B3B"/>
    <w:rsid w:val="2D8748E9"/>
    <w:rsid w:val="2D917516"/>
    <w:rsid w:val="2D936CD1"/>
    <w:rsid w:val="2DA07759"/>
    <w:rsid w:val="2DAA4A7C"/>
    <w:rsid w:val="2DB476A8"/>
    <w:rsid w:val="2DC25921"/>
    <w:rsid w:val="2DD12008"/>
    <w:rsid w:val="2DDD0A54"/>
    <w:rsid w:val="2DE47F8D"/>
    <w:rsid w:val="2DFB7085"/>
    <w:rsid w:val="2DFBDB4F"/>
    <w:rsid w:val="2E00469C"/>
    <w:rsid w:val="2E0433EA"/>
    <w:rsid w:val="2E0979F4"/>
    <w:rsid w:val="2E150147"/>
    <w:rsid w:val="2E2760CC"/>
    <w:rsid w:val="2E2C36E3"/>
    <w:rsid w:val="2E3507E9"/>
    <w:rsid w:val="2E357E94"/>
    <w:rsid w:val="2E382087"/>
    <w:rsid w:val="2E3D2EDB"/>
    <w:rsid w:val="2E3F51C4"/>
    <w:rsid w:val="2E4310E5"/>
    <w:rsid w:val="2E514EF7"/>
    <w:rsid w:val="2E652751"/>
    <w:rsid w:val="2E693FEF"/>
    <w:rsid w:val="2E7110F5"/>
    <w:rsid w:val="2E7B3D22"/>
    <w:rsid w:val="2E821554"/>
    <w:rsid w:val="2E8C4181"/>
    <w:rsid w:val="2E9279E9"/>
    <w:rsid w:val="2E935510"/>
    <w:rsid w:val="2E9848D4"/>
    <w:rsid w:val="2E9D638E"/>
    <w:rsid w:val="2EA43279"/>
    <w:rsid w:val="2EA4771D"/>
    <w:rsid w:val="2EAB2859"/>
    <w:rsid w:val="2EAE40F8"/>
    <w:rsid w:val="2EB77450"/>
    <w:rsid w:val="2EB85B97"/>
    <w:rsid w:val="2EB86D24"/>
    <w:rsid w:val="2ED3590C"/>
    <w:rsid w:val="2EDE2C2F"/>
    <w:rsid w:val="2EE47B19"/>
    <w:rsid w:val="2EE6563F"/>
    <w:rsid w:val="2EED2E72"/>
    <w:rsid w:val="2EF275EA"/>
    <w:rsid w:val="2EFDC2D1"/>
    <w:rsid w:val="2F041F69"/>
    <w:rsid w:val="2F0A3A24"/>
    <w:rsid w:val="2F10090E"/>
    <w:rsid w:val="2F1228D8"/>
    <w:rsid w:val="2F1C5505"/>
    <w:rsid w:val="2F25260C"/>
    <w:rsid w:val="2F2D14C0"/>
    <w:rsid w:val="2F340AA1"/>
    <w:rsid w:val="2F3A598B"/>
    <w:rsid w:val="2F407445"/>
    <w:rsid w:val="2F414F6C"/>
    <w:rsid w:val="2F434BF6"/>
    <w:rsid w:val="2F560A17"/>
    <w:rsid w:val="2F5922B5"/>
    <w:rsid w:val="2F5A7DDB"/>
    <w:rsid w:val="2F5E5B1E"/>
    <w:rsid w:val="2F5E78CC"/>
    <w:rsid w:val="2F666780"/>
    <w:rsid w:val="2F6D7B0F"/>
    <w:rsid w:val="2F6F3887"/>
    <w:rsid w:val="2F762E67"/>
    <w:rsid w:val="2F7A3E60"/>
    <w:rsid w:val="2F827A5E"/>
    <w:rsid w:val="2F8512FC"/>
    <w:rsid w:val="2F9257C7"/>
    <w:rsid w:val="2F9E8484"/>
    <w:rsid w:val="2FA02BF6"/>
    <w:rsid w:val="2FA379D4"/>
    <w:rsid w:val="2FA501BC"/>
    <w:rsid w:val="2FAA2B11"/>
    <w:rsid w:val="2FB35E69"/>
    <w:rsid w:val="2FB83480"/>
    <w:rsid w:val="2FC11C09"/>
    <w:rsid w:val="2FC5794B"/>
    <w:rsid w:val="2FDE0296"/>
    <w:rsid w:val="2FEF41A5"/>
    <w:rsid w:val="2FEF6776"/>
    <w:rsid w:val="2FEFCFD7"/>
    <w:rsid w:val="2FF7BF02"/>
    <w:rsid w:val="30063EE1"/>
    <w:rsid w:val="30073135"/>
    <w:rsid w:val="300F0BC6"/>
    <w:rsid w:val="30112B90"/>
    <w:rsid w:val="302428C3"/>
    <w:rsid w:val="302E3742"/>
    <w:rsid w:val="30367BCC"/>
    <w:rsid w:val="304C75BB"/>
    <w:rsid w:val="30536D05"/>
    <w:rsid w:val="3058256D"/>
    <w:rsid w:val="30696528"/>
    <w:rsid w:val="306C1CE1"/>
    <w:rsid w:val="307D1FD3"/>
    <w:rsid w:val="30801AC4"/>
    <w:rsid w:val="30872E52"/>
    <w:rsid w:val="309335A5"/>
    <w:rsid w:val="30A77050"/>
    <w:rsid w:val="30B359F5"/>
    <w:rsid w:val="30BD4AC6"/>
    <w:rsid w:val="30D20571"/>
    <w:rsid w:val="30D54514"/>
    <w:rsid w:val="30DD2A72"/>
    <w:rsid w:val="30E958BB"/>
    <w:rsid w:val="30EB1633"/>
    <w:rsid w:val="30F1651D"/>
    <w:rsid w:val="310426F5"/>
    <w:rsid w:val="3112096E"/>
    <w:rsid w:val="3115220C"/>
    <w:rsid w:val="31197F4E"/>
    <w:rsid w:val="311B4E0A"/>
    <w:rsid w:val="311E5564"/>
    <w:rsid w:val="312A215B"/>
    <w:rsid w:val="312B1A2F"/>
    <w:rsid w:val="3131334E"/>
    <w:rsid w:val="3140197F"/>
    <w:rsid w:val="3143321D"/>
    <w:rsid w:val="31450491"/>
    <w:rsid w:val="314D19A6"/>
    <w:rsid w:val="314D5E4A"/>
    <w:rsid w:val="316513E5"/>
    <w:rsid w:val="31653193"/>
    <w:rsid w:val="316A07AA"/>
    <w:rsid w:val="316D3DF6"/>
    <w:rsid w:val="31704B31"/>
    <w:rsid w:val="317909ED"/>
    <w:rsid w:val="318178A1"/>
    <w:rsid w:val="318B24CE"/>
    <w:rsid w:val="31A517E2"/>
    <w:rsid w:val="31B23EFF"/>
    <w:rsid w:val="31B77767"/>
    <w:rsid w:val="31BB2DB3"/>
    <w:rsid w:val="31BE4652"/>
    <w:rsid w:val="31C14142"/>
    <w:rsid w:val="31CD2AE7"/>
    <w:rsid w:val="31CF145E"/>
    <w:rsid w:val="31D9148B"/>
    <w:rsid w:val="31EF5153"/>
    <w:rsid w:val="31F42769"/>
    <w:rsid w:val="31F44517"/>
    <w:rsid w:val="31F75DB5"/>
    <w:rsid w:val="321B1AA4"/>
    <w:rsid w:val="321D1590"/>
    <w:rsid w:val="321E3342"/>
    <w:rsid w:val="322A7F39"/>
    <w:rsid w:val="323E39E4"/>
    <w:rsid w:val="32427031"/>
    <w:rsid w:val="324A0061"/>
    <w:rsid w:val="324F174E"/>
    <w:rsid w:val="325F5E35"/>
    <w:rsid w:val="32601BAD"/>
    <w:rsid w:val="32717916"/>
    <w:rsid w:val="327613D0"/>
    <w:rsid w:val="32894C60"/>
    <w:rsid w:val="32963820"/>
    <w:rsid w:val="329B2BE5"/>
    <w:rsid w:val="32A05C83"/>
    <w:rsid w:val="32A23F73"/>
    <w:rsid w:val="32A47CEB"/>
    <w:rsid w:val="32A93554"/>
    <w:rsid w:val="32AB4D78"/>
    <w:rsid w:val="32BD0DAD"/>
    <w:rsid w:val="32BDDF12"/>
    <w:rsid w:val="32BE653A"/>
    <w:rsid w:val="32BF4B25"/>
    <w:rsid w:val="32C739DA"/>
    <w:rsid w:val="32D00AE0"/>
    <w:rsid w:val="32D279D8"/>
    <w:rsid w:val="32DB6B86"/>
    <w:rsid w:val="32DF0D23"/>
    <w:rsid w:val="32E620B2"/>
    <w:rsid w:val="32EB6030"/>
    <w:rsid w:val="32FC7B27"/>
    <w:rsid w:val="33072028"/>
    <w:rsid w:val="330C763F"/>
    <w:rsid w:val="33103B33"/>
    <w:rsid w:val="331704BD"/>
    <w:rsid w:val="331F3816"/>
    <w:rsid w:val="3334409E"/>
    <w:rsid w:val="33370B5F"/>
    <w:rsid w:val="33393CCF"/>
    <w:rsid w:val="333D5A4A"/>
    <w:rsid w:val="33484B1B"/>
    <w:rsid w:val="33492641"/>
    <w:rsid w:val="334D0383"/>
    <w:rsid w:val="33590AD6"/>
    <w:rsid w:val="33633703"/>
    <w:rsid w:val="336F654B"/>
    <w:rsid w:val="337E7E8A"/>
    <w:rsid w:val="33995376"/>
    <w:rsid w:val="339C4E66"/>
    <w:rsid w:val="339E298D"/>
    <w:rsid w:val="339E473B"/>
    <w:rsid w:val="339F04B3"/>
    <w:rsid w:val="33A15FD9"/>
    <w:rsid w:val="33A325EF"/>
    <w:rsid w:val="33A855B9"/>
    <w:rsid w:val="33AEC998"/>
    <w:rsid w:val="33B0446E"/>
    <w:rsid w:val="33B10912"/>
    <w:rsid w:val="33B977C6"/>
    <w:rsid w:val="33BC2E13"/>
    <w:rsid w:val="33C10429"/>
    <w:rsid w:val="33CD3272"/>
    <w:rsid w:val="33CF6FEA"/>
    <w:rsid w:val="33E6570C"/>
    <w:rsid w:val="33F46A50"/>
    <w:rsid w:val="33F94067"/>
    <w:rsid w:val="34034EE6"/>
    <w:rsid w:val="340547BA"/>
    <w:rsid w:val="340C5B48"/>
    <w:rsid w:val="340D7B12"/>
    <w:rsid w:val="341669C7"/>
    <w:rsid w:val="341744ED"/>
    <w:rsid w:val="341C1B03"/>
    <w:rsid w:val="34207846"/>
    <w:rsid w:val="3437693D"/>
    <w:rsid w:val="343926B5"/>
    <w:rsid w:val="343A66F1"/>
    <w:rsid w:val="34401C96"/>
    <w:rsid w:val="344057F2"/>
    <w:rsid w:val="344A3074"/>
    <w:rsid w:val="344A6670"/>
    <w:rsid w:val="345B6AD0"/>
    <w:rsid w:val="346619A7"/>
    <w:rsid w:val="34675474"/>
    <w:rsid w:val="346C2A8B"/>
    <w:rsid w:val="346F257B"/>
    <w:rsid w:val="347158D1"/>
    <w:rsid w:val="347511DE"/>
    <w:rsid w:val="347656B7"/>
    <w:rsid w:val="34790D04"/>
    <w:rsid w:val="347B0F20"/>
    <w:rsid w:val="348342CA"/>
    <w:rsid w:val="34847DD4"/>
    <w:rsid w:val="349124F1"/>
    <w:rsid w:val="349B511E"/>
    <w:rsid w:val="34AC732B"/>
    <w:rsid w:val="34B166F0"/>
    <w:rsid w:val="34B36261"/>
    <w:rsid w:val="34C1DCB2"/>
    <w:rsid w:val="34D0301A"/>
    <w:rsid w:val="34D32B0A"/>
    <w:rsid w:val="34E40873"/>
    <w:rsid w:val="34F12F90"/>
    <w:rsid w:val="34F32864"/>
    <w:rsid w:val="34FF38FF"/>
    <w:rsid w:val="34FF56AD"/>
    <w:rsid w:val="350E3B42"/>
    <w:rsid w:val="35134CB4"/>
    <w:rsid w:val="35150A2C"/>
    <w:rsid w:val="35245113"/>
    <w:rsid w:val="352D221A"/>
    <w:rsid w:val="35310A0C"/>
    <w:rsid w:val="35352E7D"/>
    <w:rsid w:val="353774DD"/>
    <w:rsid w:val="353D648E"/>
    <w:rsid w:val="353D7F83"/>
    <w:rsid w:val="354B08F2"/>
    <w:rsid w:val="355157DD"/>
    <w:rsid w:val="35571045"/>
    <w:rsid w:val="355A0B35"/>
    <w:rsid w:val="355EDA61"/>
    <w:rsid w:val="356B4AF0"/>
    <w:rsid w:val="357240D1"/>
    <w:rsid w:val="3578720D"/>
    <w:rsid w:val="358B6F41"/>
    <w:rsid w:val="358E07DF"/>
    <w:rsid w:val="359027A9"/>
    <w:rsid w:val="359202CF"/>
    <w:rsid w:val="35A10512"/>
    <w:rsid w:val="35A26E76"/>
    <w:rsid w:val="35A324DC"/>
    <w:rsid w:val="35A65B28"/>
    <w:rsid w:val="35A66D8A"/>
    <w:rsid w:val="35AD335B"/>
    <w:rsid w:val="35B00755"/>
    <w:rsid w:val="35CE6E2D"/>
    <w:rsid w:val="35D52E6A"/>
    <w:rsid w:val="35D5640E"/>
    <w:rsid w:val="35E46651"/>
    <w:rsid w:val="35E825E5"/>
    <w:rsid w:val="35EFA723"/>
    <w:rsid w:val="35F04FF6"/>
    <w:rsid w:val="35F3976C"/>
    <w:rsid w:val="35F44AE6"/>
    <w:rsid w:val="35F76384"/>
    <w:rsid w:val="36064819"/>
    <w:rsid w:val="361231BE"/>
    <w:rsid w:val="361C228F"/>
    <w:rsid w:val="36257395"/>
    <w:rsid w:val="3627310D"/>
    <w:rsid w:val="362A3CA6"/>
    <w:rsid w:val="36304799"/>
    <w:rsid w:val="36310AB2"/>
    <w:rsid w:val="363FBC6F"/>
    <w:rsid w:val="364D2448"/>
    <w:rsid w:val="36513CE6"/>
    <w:rsid w:val="3654296B"/>
    <w:rsid w:val="36563B79"/>
    <w:rsid w:val="366854D4"/>
    <w:rsid w:val="366C4FC4"/>
    <w:rsid w:val="366E2AEA"/>
    <w:rsid w:val="36826596"/>
    <w:rsid w:val="368A4935"/>
    <w:rsid w:val="369840FE"/>
    <w:rsid w:val="369938DF"/>
    <w:rsid w:val="369D33CF"/>
    <w:rsid w:val="36A22794"/>
    <w:rsid w:val="36A24542"/>
    <w:rsid w:val="36A75FFC"/>
    <w:rsid w:val="36AC716F"/>
    <w:rsid w:val="36AD2EE7"/>
    <w:rsid w:val="36B204FD"/>
    <w:rsid w:val="36D952F5"/>
    <w:rsid w:val="36F357AF"/>
    <w:rsid w:val="36FF3742"/>
    <w:rsid w:val="37027C36"/>
    <w:rsid w:val="37040D59"/>
    <w:rsid w:val="371F2036"/>
    <w:rsid w:val="372A4537"/>
    <w:rsid w:val="37357164"/>
    <w:rsid w:val="37362CD0"/>
    <w:rsid w:val="373A29CC"/>
    <w:rsid w:val="373F6235"/>
    <w:rsid w:val="374101FF"/>
    <w:rsid w:val="37465815"/>
    <w:rsid w:val="37503F9E"/>
    <w:rsid w:val="37590D17"/>
    <w:rsid w:val="37593A4F"/>
    <w:rsid w:val="37645C9B"/>
    <w:rsid w:val="37751C56"/>
    <w:rsid w:val="37781747"/>
    <w:rsid w:val="37797999"/>
    <w:rsid w:val="377F4883"/>
    <w:rsid w:val="37841E99"/>
    <w:rsid w:val="378620B5"/>
    <w:rsid w:val="378679C0"/>
    <w:rsid w:val="3793032E"/>
    <w:rsid w:val="3795459A"/>
    <w:rsid w:val="37963CD9"/>
    <w:rsid w:val="379D2F5B"/>
    <w:rsid w:val="37A75B88"/>
    <w:rsid w:val="37AF33BA"/>
    <w:rsid w:val="37B564F7"/>
    <w:rsid w:val="37B57213"/>
    <w:rsid w:val="37B95D33"/>
    <w:rsid w:val="37C33DE3"/>
    <w:rsid w:val="37C64260"/>
    <w:rsid w:val="37C8447C"/>
    <w:rsid w:val="37CF6331"/>
    <w:rsid w:val="37DBAEB5"/>
    <w:rsid w:val="37E51031"/>
    <w:rsid w:val="37EA43F2"/>
    <w:rsid w:val="37EE75BC"/>
    <w:rsid w:val="37F6E859"/>
    <w:rsid w:val="37FA03AE"/>
    <w:rsid w:val="37FC4126"/>
    <w:rsid w:val="37FE39FA"/>
    <w:rsid w:val="3805122C"/>
    <w:rsid w:val="381274A5"/>
    <w:rsid w:val="381C6576"/>
    <w:rsid w:val="3838699E"/>
    <w:rsid w:val="383B4C4E"/>
    <w:rsid w:val="38471845"/>
    <w:rsid w:val="384A30E3"/>
    <w:rsid w:val="38514471"/>
    <w:rsid w:val="38523D46"/>
    <w:rsid w:val="38572A2B"/>
    <w:rsid w:val="385C4BC4"/>
    <w:rsid w:val="38613F89"/>
    <w:rsid w:val="386341A5"/>
    <w:rsid w:val="38683569"/>
    <w:rsid w:val="386A108F"/>
    <w:rsid w:val="38776F5F"/>
    <w:rsid w:val="387E0FDF"/>
    <w:rsid w:val="387E2D8D"/>
    <w:rsid w:val="38806B05"/>
    <w:rsid w:val="38832151"/>
    <w:rsid w:val="38883C0B"/>
    <w:rsid w:val="388E7474"/>
    <w:rsid w:val="38975BFC"/>
    <w:rsid w:val="389820A0"/>
    <w:rsid w:val="38983E4E"/>
    <w:rsid w:val="38A02D03"/>
    <w:rsid w:val="38A50ED6"/>
    <w:rsid w:val="38A65CAF"/>
    <w:rsid w:val="38B72CB1"/>
    <w:rsid w:val="38C5276A"/>
    <w:rsid w:val="38C84008"/>
    <w:rsid w:val="38C85BD1"/>
    <w:rsid w:val="38DC0B6F"/>
    <w:rsid w:val="38DE382B"/>
    <w:rsid w:val="38E16B21"/>
    <w:rsid w:val="390019F4"/>
    <w:rsid w:val="39047736"/>
    <w:rsid w:val="3905700A"/>
    <w:rsid w:val="390B0AC4"/>
    <w:rsid w:val="390F482E"/>
    <w:rsid w:val="39111E53"/>
    <w:rsid w:val="39205BF2"/>
    <w:rsid w:val="39253208"/>
    <w:rsid w:val="3930052B"/>
    <w:rsid w:val="3932235F"/>
    <w:rsid w:val="393873DF"/>
    <w:rsid w:val="393F076E"/>
    <w:rsid w:val="394226E9"/>
    <w:rsid w:val="39461AFC"/>
    <w:rsid w:val="3951224F"/>
    <w:rsid w:val="39535FC7"/>
    <w:rsid w:val="39597AAF"/>
    <w:rsid w:val="3962445C"/>
    <w:rsid w:val="39665CFB"/>
    <w:rsid w:val="39706B79"/>
    <w:rsid w:val="399A1E48"/>
    <w:rsid w:val="39A84565"/>
    <w:rsid w:val="39C12F31"/>
    <w:rsid w:val="39CD3FCC"/>
    <w:rsid w:val="39CD5D7A"/>
    <w:rsid w:val="39D3395B"/>
    <w:rsid w:val="39D37108"/>
    <w:rsid w:val="39D76BF8"/>
    <w:rsid w:val="39E210F9"/>
    <w:rsid w:val="39E55371"/>
    <w:rsid w:val="39EA702F"/>
    <w:rsid w:val="39EC3D26"/>
    <w:rsid w:val="39F55EFC"/>
    <w:rsid w:val="39FF76E3"/>
    <w:rsid w:val="3A003E47"/>
    <w:rsid w:val="3A064DE8"/>
    <w:rsid w:val="3A1219DE"/>
    <w:rsid w:val="3A1C460B"/>
    <w:rsid w:val="3A2B2AA0"/>
    <w:rsid w:val="3A3C6A5B"/>
    <w:rsid w:val="3A4122C4"/>
    <w:rsid w:val="3A4678DA"/>
    <w:rsid w:val="3A540249"/>
    <w:rsid w:val="3A563FC1"/>
    <w:rsid w:val="3A5913BB"/>
    <w:rsid w:val="3A60099C"/>
    <w:rsid w:val="3A775CE5"/>
    <w:rsid w:val="3A79380C"/>
    <w:rsid w:val="3A7B3A28"/>
    <w:rsid w:val="3A7E7074"/>
    <w:rsid w:val="3A8824C5"/>
    <w:rsid w:val="3A8A77C7"/>
    <w:rsid w:val="3A9643BE"/>
    <w:rsid w:val="3A973C5E"/>
    <w:rsid w:val="3AA60379"/>
    <w:rsid w:val="3AAC3BE1"/>
    <w:rsid w:val="3AAF547F"/>
    <w:rsid w:val="3AB42A96"/>
    <w:rsid w:val="3AB467C6"/>
    <w:rsid w:val="3AB46F3A"/>
    <w:rsid w:val="3AC84793"/>
    <w:rsid w:val="3ACE7226"/>
    <w:rsid w:val="3ACF167E"/>
    <w:rsid w:val="3AD43138"/>
    <w:rsid w:val="3ADB2718"/>
    <w:rsid w:val="3AE07D2F"/>
    <w:rsid w:val="3AE315CD"/>
    <w:rsid w:val="3AE35129"/>
    <w:rsid w:val="3AE92080"/>
    <w:rsid w:val="3AF15A98"/>
    <w:rsid w:val="3AF235BE"/>
    <w:rsid w:val="3AF37DDB"/>
    <w:rsid w:val="3AFA0DF0"/>
    <w:rsid w:val="3AFDBA70"/>
    <w:rsid w:val="3AFF4D8C"/>
    <w:rsid w:val="3B003F2D"/>
    <w:rsid w:val="3B027CA5"/>
    <w:rsid w:val="3B057795"/>
    <w:rsid w:val="3B163750"/>
    <w:rsid w:val="3B1B0D67"/>
    <w:rsid w:val="3B2714BA"/>
    <w:rsid w:val="3B3171B6"/>
    <w:rsid w:val="3B343BD6"/>
    <w:rsid w:val="3B3911ED"/>
    <w:rsid w:val="3B3E6803"/>
    <w:rsid w:val="3B41469B"/>
    <w:rsid w:val="3B4FED60"/>
    <w:rsid w:val="3B547DD5"/>
    <w:rsid w:val="3B677B08"/>
    <w:rsid w:val="3B7010B2"/>
    <w:rsid w:val="3B73164C"/>
    <w:rsid w:val="3B7B1805"/>
    <w:rsid w:val="3B7B35B3"/>
    <w:rsid w:val="3B7F4E52"/>
    <w:rsid w:val="3B892174"/>
    <w:rsid w:val="3B8F6E75"/>
    <w:rsid w:val="3B934DA1"/>
    <w:rsid w:val="3BA40D5C"/>
    <w:rsid w:val="3BA90120"/>
    <w:rsid w:val="3BAE1BDB"/>
    <w:rsid w:val="3BB014AF"/>
    <w:rsid w:val="3BB23479"/>
    <w:rsid w:val="3BB371F1"/>
    <w:rsid w:val="3BB80364"/>
    <w:rsid w:val="3BD74C8E"/>
    <w:rsid w:val="3BDB4052"/>
    <w:rsid w:val="3BDC04F6"/>
    <w:rsid w:val="3BEB1D37"/>
    <w:rsid w:val="3BF13876"/>
    <w:rsid w:val="3BFA097C"/>
    <w:rsid w:val="3BFEC59E"/>
    <w:rsid w:val="3BFFEC3B"/>
    <w:rsid w:val="3C033CD5"/>
    <w:rsid w:val="3C0812EB"/>
    <w:rsid w:val="3C0B0DDB"/>
    <w:rsid w:val="3C16C9B7"/>
    <w:rsid w:val="3C177780"/>
    <w:rsid w:val="3C1852A6"/>
    <w:rsid w:val="3C2E0626"/>
    <w:rsid w:val="3C30439E"/>
    <w:rsid w:val="3C3335B5"/>
    <w:rsid w:val="3C3420E0"/>
    <w:rsid w:val="3C410359"/>
    <w:rsid w:val="3C4E2A76"/>
    <w:rsid w:val="3C4F6F1A"/>
    <w:rsid w:val="3C6A1695"/>
    <w:rsid w:val="3C6D73A0"/>
    <w:rsid w:val="3C6F2995"/>
    <w:rsid w:val="3C77218E"/>
    <w:rsid w:val="3C8B5A78"/>
    <w:rsid w:val="3C930B1B"/>
    <w:rsid w:val="3C942B7F"/>
    <w:rsid w:val="3CA134EE"/>
    <w:rsid w:val="3CC03974"/>
    <w:rsid w:val="3CD45671"/>
    <w:rsid w:val="3CD629C8"/>
    <w:rsid w:val="3CD64F45"/>
    <w:rsid w:val="3CEC29BB"/>
    <w:rsid w:val="3CF7310E"/>
    <w:rsid w:val="3D000214"/>
    <w:rsid w:val="3D033860"/>
    <w:rsid w:val="3D0715A3"/>
    <w:rsid w:val="3D0848C2"/>
    <w:rsid w:val="3D09356D"/>
    <w:rsid w:val="3D0C2E4A"/>
    <w:rsid w:val="3D154364"/>
    <w:rsid w:val="3D1617E6"/>
    <w:rsid w:val="3D1E8205"/>
    <w:rsid w:val="3D2263DC"/>
    <w:rsid w:val="3D251A29"/>
    <w:rsid w:val="3D257C7B"/>
    <w:rsid w:val="3D2A703F"/>
    <w:rsid w:val="3D2D6B2F"/>
    <w:rsid w:val="3D2F28A7"/>
    <w:rsid w:val="3D483969"/>
    <w:rsid w:val="3D510A70"/>
    <w:rsid w:val="3D580050"/>
    <w:rsid w:val="3D580F1D"/>
    <w:rsid w:val="3D583BAC"/>
    <w:rsid w:val="3D597924"/>
    <w:rsid w:val="3D5E97AE"/>
    <w:rsid w:val="3D6A7D83"/>
    <w:rsid w:val="3D6D517E"/>
    <w:rsid w:val="3D70539A"/>
    <w:rsid w:val="3D762284"/>
    <w:rsid w:val="3D7D37B8"/>
    <w:rsid w:val="3D8A3F82"/>
    <w:rsid w:val="3D904727"/>
    <w:rsid w:val="3D932E36"/>
    <w:rsid w:val="3DA05553"/>
    <w:rsid w:val="3DAC245C"/>
    <w:rsid w:val="3DAE7C70"/>
    <w:rsid w:val="3DB37034"/>
    <w:rsid w:val="3DB50FFF"/>
    <w:rsid w:val="3DB56E93"/>
    <w:rsid w:val="3DBA0DEA"/>
    <w:rsid w:val="3DBA625C"/>
    <w:rsid w:val="3DBC51E7"/>
    <w:rsid w:val="3DBD4357"/>
    <w:rsid w:val="3DC15BF5"/>
    <w:rsid w:val="3DCF3BCD"/>
    <w:rsid w:val="3DD60F75"/>
    <w:rsid w:val="3DD7FD9C"/>
    <w:rsid w:val="3DE32C66"/>
    <w:rsid w:val="3DE37141"/>
    <w:rsid w:val="3DEC4147"/>
    <w:rsid w:val="3DF158E8"/>
    <w:rsid w:val="3DF80EEB"/>
    <w:rsid w:val="3E0C4997"/>
    <w:rsid w:val="3E104487"/>
    <w:rsid w:val="3E1A19D5"/>
    <w:rsid w:val="3E1D6BA4"/>
    <w:rsid w:val="3E1F46CA"/>
    <w:rsid w:val="3E203AAF"/>
    <w:rsid w:val="3E2972F7"/>
    <w:rsid w:val="3E2C6DE7"/>
    <w:rsid w:val="3E2F7079"/>
    <w:rsid w:val="3E3839DE"/>
    <w:rsid w:val="3E3F4D6C"/>
    <w:rsid w:val="3E4522BB"/>
    <w:rsid w:val="3E4B3711"/>
    <w:rsid w:val="3E4D1237"/>
    <w:rsid w:val="3E530817"/>
    <w:rsid w:val="3E587BDC"/>
    <w:rsid w:val="3E611186"/>
    <w:rsid w:val="3E734A16"/>
    <w:rsid w:val="3E7964D0"/>
    <w:rsid w:val="3E7C1B1C"/>
    <w:rsid w:val="3E8135D7"/>
    <w:rsid w:val="3E832EAB"/>
    <w:rsid w:val="3E8B6203"/>
    <w:rsid w:val="3E8E1705"/>
    <w:rsid w:val="3E9450B8"/>
    <w:rsid w:val="3E974BA8"/>
    <w:rsid w:val="3E9C3F6D"/>
    <w:rsid w:val="3EA572C5"/>
    <w:rsid w:val="3EA66B99"/>
    <w:rsid w:val="3EA80B63"/>
    <w:rsid w:val="3EAD0CC4"/>
    <w:rsid w:val="3EBC012F"/>
    <w:rsid w:val="3ECC2AA4"/>
    <w:rsid w:val="3ED656D0"/>
    <w:rsid w:val="3EE002FD"/>
    <w:rsid w:val="3EE15E23"/>
    <w:rsid w:val="3EE55913"/>
    <w:rsid w:val="3EF618CF"/>
    <w:rsid w:val="3F00274D"/>
    <w:rsid w:val="3F017B05"/>
    <w:rsid w:val="3F033FEC"/>
    <w:rsid w:val="3F073ADC"/>
    <w:rsid w:val="3F0A35CC"/>
    <w:rsid w:val="3F0F473E"/>
    <w:rsid w:val="3F163D1F"/>
    <w:rsid w:val="3F1955BD"/>
    <w:rsid w:val="3F20694C"/>
    <w:rsid w:val="3F2C3542"/>
    <w:rsid w:val="3F3B0C9D"/>
    <w:rsid w:val="3F3C12AC"/>
    <w:rsid w:val="3F3F4ABD"/>
    <w:rsid w:val="3F424B14"/>
    <w:rsid w:val="3F4E170B"/>
    <w:rsid w:val="3F4F5483"/>
    <w:rsid w:val="3F5749F3"/>
    <w:rsid w:val="3F6031EC"/>
    <w:rsid w:val="3F620D12"/>
    <w:rsid w:val="3F771D48"/>
    <w:rsid w:val="3F79605C"/>
    <w:rsid w:val="3F7F7B16"/>
    <w:rsid w:val="3F807709"/>
    <w:rsid w:val="3F93536F"/>
    <w:rsid w:val="3F9E3965"/>
    <w:rsid w:val="3F9F3D14"/>
    <w:rsid w:val="3F9F673F"/>
    <w:rsid w:val="3FA0183A"/>
    <w:rsid w:val="3FA16D29"/>
    <w:rsid w:val="3FAC01DF"/>
    <w:rsid w:val="3FB5178A"/>
    <w:rsid w:val="3FB6105E"/>
    <w:rsid w:val="3FC03C8B"/>
    <w:rsid w:val="3FCC5FA2"/>
    <w:rsid w:val="3FCE63A8"/>
    <w:rsid w:val="3FD00372"/>
    <w:rsid w:val="3FD602CA"/>
    <w:rsid w:val="3FDF8714"/>
    <w:rsid w:val="3FE77469"/>
    <w:rsid w:val="3FEA0D08"/>
    <w:rsid w:val="3FEBD35B"/>
    <w:rsid w:val="3FEE07F8"/>
    <w:rsid w:val="3FEF9767"/>
    <w:rsid w:val="3FF12096"/>
    <w:rsid w:val="3FF74160"/>
    <w:rsid w:val="3FFD0A3B"/>
    <w:rsid w:val="3FFF1D99"/>
    <w:rsid w:val="3FFF3B21"/>
    <w:rsid w:val="400E2C48"/>
    <w:rsid w:val="401364B0"/>
    <w:rsid w:val="40181D84"/>
    <w:rsid w:val="40363F4D"/>
    <w:rsid w:val="40423738"/>
    <w:rsid w:val="40490124"/>
    <w:rsid w:val="40495C6B"/>
    <w:rsid w:val="404C3770"/>
    <w:rsid w:val="406960D0"/>
    <w:rsid w:val="406C6770"/>
    <w:rsid w:val="406E36E7"/>
    <w:rsid w:val="40827192"/>
    <w:rsid w:val="40866C82"/>
    <w:rsid w:val="408829FA"/>
    <w:rsid w:val="408A5A7B"/>
    <w:rsid w:val="4090365D"/>
    <w:rsid w:val="409A272E"/>
    <w:rsid w:val="40A1586A"/>
    <w:rsid w:val="40A315E2"/>
    <w:rsid w:val="40AB493B"/>
    <w:rsid w:val="40BE641C"/>
    <w:rsid w:val="40BF2194"/>
    <w:rsid w:val="40C17CBA"/>
    <w:rsid w:val="40D55514"/>
    <w:rsid w:val="40D92C20"/>
    <w:rsid w:val="40E1210B"/>
    <w:rsid w:val="40EB7692"/>
    <w:rsid w:val="40FB7670"/>
    <w:rsid w:val="410D2F00"/>
    <w:rsid w:val="41140732"/>
    <w:rsid w:val="4116259D"/>
    <w:rsid w:val="41270465"/>
    <w:rsid w:val="41285F8B"/>
    <w:rsid w:val="412D70FE"/>
    <w:rsid w:val="41325753"/>
    <w:rsid w:val="41344CBB"/>
    <w:rsid w:val="41381EE1"/>
    <w:rsid w:val="413C37E5"/>
    <w:rsid w:val="413C5593"/>
    <w:rsid w:val="413F3F0C"/>
    <w:rsid w:val="41594A14"/>
    <w:rsid w:val="41782A6F"/>
    <w:rsid w:val="417D62D7"/>
    <w:rsid w:val="417E5BAB"/>
    <w:rsid w:val="4182744A"/>
    <w:rsid w:val="418C547C"/>
    <w:rsid w:val="419B050B"/>
    <w:rsid w:val="41A35612"/>
    <w:rsid w:val="41A970CC"/>
    <w:rsid w:val="41AC2719"/>
    <w:rsid w:val="41B33AA7"/>
    <w:rsid w:val="41B96BE3"/>
    <w:rsid w:val="41BA5704"/>
    <w:rsid w:val="41C061C4"/>
    <w:rsid w:val="41C31810"/>
    <w:rsid w:val="41CC4B69"/>
    <w:rsid w:val="41D10B14"/>
    <w:rsid w:val="41D57EC1"/>
    <w:rsid w:val="41E81277"/>
    <w:rsid w:val="41EB39C1"/>
    <w:rsid w:val="41EC6FB9"/>
    <w:rsid w:val="41EE2D31"/>
    <w:rsid w:val="41F77233"/>
    <w:rsid w:val="41FD2F74"/>
    <w:rsid w:val="41FF6CEC"/>
    <w:rsid w:val="42042555"/>
    <w:rsid w:val="420460B1"/>
    <w:rsid w:val="42051E29"/>
    <w:rsid w:val="420E33D3"/>
    <w:rsid w:val="42114C71"/>
    <w:rsid w:val="42243B52"/>
    <w:rsid w:val="422473AF"/>
    <w:rsid w:val="4226071D"/>
    <w:rsid w:val="422F6EA6"/>
    <w:rsid w:val="423050F8"/>
    <w:rsid w:val="4235270E"/>
    <w:rsid w:val="423D7815"/>
    <w:rsid w:val="42415557"/>
    <w:rsid w:val="424B1A5D"/>
    <w:rsid w:val="424B1F31"/>
    <w:rsid w:val="425132C0"/>
    <w:rsid w:val="425A3F23"/>
    <w:rsid w:val="42621029"/>
    <w:rsid w:val="42664FBD"/>
    <w:rsid w:val="42666D6B"/>
    <w:rsid w:val="426A4861"/>
    <w:rsid w:val="426B25D4"/>
    <w:rsid w:val="426E5C20"/>
    <w:rsid w:val="427174BE"/>
    <w:rsid w:val="42857B53"/>
    <w:rsid w:val="42864D18"/>
    <w:rsid w:val="42A15FF5"/>
    <w:rsid w:val="42A31D6D"/>
    <w:rsid w:val="42AD752A"/>
    <w:rsid w:val="42AF3BD6"/>
    <w:rsid w:val="42C43A92"/>
    <w:rsid w:val="42C65A5C"/>
    <w:rsid w:val="42C6780A"/>
    <w:rsid w:val="42CD46CB"/>
    <w:rsid w:val="42D31F27"/>
    <w:rsid w:val="42D56164"/>
    <w:rsid w:val="42DC527F"/>
    <w:rsid w:val="42DC702D"/>
    <w:rsid w:val="42E24CD9"/>
    <w:rsid w:val="42EB54C2"/>
    <w:rsid w:val="42F8373B"/>
    <w:rsid w:val="43054B2F"/>
    <w:rsid w:val="430640AA"/>
    <w:rsid w:val="430B346F"/>
    <w:rsid w:val="430B3CAC"/>
    <w:rsid w:val="43120CA1"/>
    <w:rsid w:val="431F6F1A"/>
    <w:rsid w:val="43340C91"/>
    <w:rsid w:val="43362BE2"/>
    <w:rsid w:val="43430E5B"/>
    <w:rsid w:val="43635059"/>
    <w:rsid w:val="43650DD1"/>
    <w:rsid w:val="43657023"/>
    <w:rsid w:val="438751EB"/>
    <w:rsid w:val="438A6A89"/>
    <w:rsid w:val="438C2802"/>
    <w:rsid w:val="43911BC6"/>
    <w:rsid w:val="43943464"/>
    <w:rsid w:val="439873F8"/>
    <w:rsid w:val="439C056B"/>
    <w:rsid w:val="439D67BD"/>
    <w:rsid w:val="43A15B81"/>
    <w:rsid w:val="43A86F10"/>
    <w:rsid w:val="43AF029E"/>
    <w:rsid w:val="43B458B4"/>
    <w:rsid w:val="43BB6C43"/>
    <w:rsid w:val="43C55D14"/>
    <w:rsid w:val="43D16466"/>
    <w:rsid w:val="43E00070"/>
    <w:rsid w:val="43E0168A"/>
    <w:rsid w:val="43E02B4D"/>
    <w:rsid w:val="43E268C5"/>
    <w:rsid w:val="43F565F9"/>
    <w:rsid w:val="43F81C45"/>
    <w:rsid w:val="44004F9E"/>
    <w:rsid w:val="44040EDB"/>
    <w:rsid w:val="44054362"/>
    <w:rsid w:val="44056E0E"/>
    <w:rsid w:val="440700DA"/>
    <w:rsid w:val="44075328"/>
    <w:rsid w:val="44142073"/>
    <w:rsid w:val="44216B7D"/>
    <w:rsid w:val="44240C8C"/>
    <w:rsid w:val="442567B2"/>
    <w:rsid w:val="44354C47"/>
    <w:rsid w:val="4436451B"/>
    <w:rsid w:val="443A04B0"/>
    <w:rsid w:val="44444E8A"/>
    <w:rsid w:val="444906F3"/>
    <w:rsid w:val="444924A1"/>
    <w:rsid w:val="44564BBE"/>
    <w:rsid w:val="44580936"/>
    <w:rsid w:val="44586B88"/>
    <w:rsid w:val="446F6CAC"/>
    <w:rsid w:val="447D039C"/>
    <w:rsid w:val="447D65EE"/>
    <w:rsid w:val="44827761"/>
    <w:rsid w:val="4484797D"/>
    <w:rsid w:val="44906321"/>
    <w:rsid w:val="44B738AE"/>
    <w:rsid w:val="44BF6C07"/>
    <w:rsid w:val="44D1645F"/>
    <w:rsid w:val="44DC50C3"/>
    <w:rsid w:val="44DF2E05"/>
    <w:rsid w:val="44E23A1D"/>
    <w:rsid w:val="44F22952"/>
    <w:rsid w:val="44F3065E"/>
    <w:rsid w:val="450A60D4"/>
    <w:rsid w:val="451304CA"/>
    <w:rsid w:val="45156CF5"/>
    <w:rsid w:val="451C5E07"/>
    <w:rsid w:val="451E392D"/>
    <w:rsid w:val="452105A1"/>
    <w:rsid w:val="452627E2"/>
    <w:rsid w:val="452F78E8"/>
    <w:rsid w:val="4533080F"/>
    <w:rsid w:val="45440EBA"/>
    <w:rsid w:val="45462E84"/>
    <w:rsid w:val="4550160D"/>
    <w:rsid w:val="455235D7"/>
    <w:rsid w:val="45576E3F"/>
    <w:rsid w:val="455E3D2A"/>
    <w:rsid w:val="45603F46"/>
    <w:rsid w:val="45611A6C"/>
    <w:rsid w:val="4565330A"/>
    <w:rsid w:val="457A48DC"/>
    <w:rsid w:val="4585575A"/>
    <w:rsid w:val="45971F1C"/>
    <w:rsid w:val="45A858ED"/>
    <w:rsid w:val="45A8769B"/>
    <w:rsid w:val="45B51554"/>
    <w:rsid w:val="45B61DB8"/>
    <w:rsid w:val="45BE2A1A"/>
    <w:rsid w:val="45D109A0"/>
    <w:rsid w:val="45DB537A"/>
    <w:rsid w:val="45E36312"/>
    <w:rsid w:val="45E5269D"/>
    <w:rsid w:val="45FE550D"/>
    <w:rsid w:val="46004DE1"/>
    <w:rsid w:val="460A2104"/>
    <w:rsid w:val="46160AA8"/>
    <w:rsid w:val="461865CE"/>
    <w:rsid w:val="461940F5"/>
    <w:rsid w:val="46244F73"/>
    <w:rsid w:val="46250F56"/>
    <w:rsid w:val="462705C0"/>
    <w:rsid w:val="46362EF9"/>
    <w:rsid w:val="464949DA"/>
    <w:rsid w:val="464C6278"/>
    <w:rsid w:val="465B470D"/>
    <w:rsid w:val="465C6DAF"/>
    <w:rsid w:val="466E4440"/>
    <w:rsid w:val="468772B0"/>
    <w:rsid w:val="46893028"/>
    <w:rsid w:val="468B2290"/>
    <w:rsid w:val="468C2B19"/>
    <w:rsid w:val="469519CD"/>
    <w:rsid w:val="4698770F"/>
    <w:rsid w:val="469A6FE4"/>
    <w:rsid w:val="46A55988"/>
    <w:rsid w:val="46BD7176"/>
    <w:rsid w:val="46C202E8"/>
    <w:rsid w:val="46C2653A"/>
    <w:rsid w:val="46CB1893"/>
    <w:rsid w:val="46CB6FA5"/>
    <w:rsid w:val="46D149CF"/>
    <w:rsid w:val="46E3537F"/>
    <w:rsid w:val="46EE10DD"/>
    <w:rsid w:val="46F506BE"/>
    <w:rsid w:val="46F801AE"/>
    <w:rsid w:val="47213261"/>
    <w:rsid w:val="47280A93"/>
    <w:rsid w:val="4729480B"/>
    <w:rsid w:val="472B0583"/>
    <w:rsid w:val="472E0D2A"/>
    <w:rsid w:val="4732546E"/>
    <w:rsid w:val="47392420"/>
    <w:rsid w:val="473A2575"/>
    <w:rsid w:val="473C009B"/>
    <w:rsid w:val="473F03EB"/>
    <w:rsid w:val="474D674C"/>
    <w:rsid w:val="4750669E"/>
    <w:rsid w:val="47574ED5"/>
    <w:rsid w:val="47596E9F"/>
    <w:rsid w:val="475F3D89"/>
    <w:rsid w:val="476A2E5A"/>
    <w:rsid w:val="476D46F8"/>
    <w:rsid w:val="476E221E"/>
    <w:rsid w:val="47727F60"/>
    <w:rsid w:val="4780267D"/>
    <w:rsid w:val="478832E0"/>
    <w:rsid w:val="478A34FC"/>
    <w:rsid w:val="479559FD"/>
    <w:rsid w:val="479954ED"/>
    <w:rsid w:val="47A02B4D"/>
    <w:rsid w:val="47A65E5C"/>
    <w:rsid w:val="47AA14A8"/>
    <w:rsid w:val="47C167F2"/>
    <w:rsid w:val="47CA7D9C"/>
    <w:rsid w:val="47CF53B3"/>
    <w:rsid w:val="47E174B9"/>
    <w:rsid w:val="47E30E5E"/>
    <w:rsid w:val="47E56984"/>
    <w:rsid w:val="47ED75E7"/>
    <w:rsid w:val="47EE5F11"/>
    <w:rsid w:val="480A0199"/>
    <w:rsid w:val="481E3C44"/>
    <w:rsid w:val="482254E2"/>
    <w:rsid w:val="482A083B"/>
    <w:rsid w:val="482F7BFF"/>
    <w:rsid w:val="48311BC9"/>
    <w:rsid w:val="483B298D"/>
    <w:rsid w:val="483D056E"/>
    <w:rsid w:val="484A67E7"/>
    <w:rsid w:val="484B74A9"/>
    <w:rsid w:val="484C255F"/>
    <w:rsid w:val="484E1A4A"/>
    <w:rsid w:val="485B6E0A"/>
    <w:rsid w:val="486651C6"/>
    <w:rsid w:val="486A0C38"/>
    <w:rsid w:val="48755B39"/>
    <w:rsid w:val="487F0B87"/>
    <w:rsid w:val="4881126D"/>
    <w:rsid w:val="488F68F0"/>
    <w:rsid w:val="489D725F"/>
    <w:rsid w:val="48A24875"/>
    <w:rsid w:val="48A979B2"/>
    <w:rsid w:val="48B9571B"/>
    <w:rsid w:val="48BF0F83"/>
    <w:rsid w:val="48C4659A"/>
    <w:rsid w:val="48C5421A"/>
    <w:rsid w:val="48E704DA"/>
    <w:rsid w:val="48E777F6"/>
    <w:rsid w:val="48EE3617"/>
    <w:rsid w:val="48EE7ABB"/>
    <w:rsid w:val="48F03833"/>
    <w:rsid w:val="48F13107"/>
    <w:rsid w:val="48FD7CFE"/>
    <w:rsid w:val="490F17E3"/>
    <w:rsid w:val="4916491B"/>
    <w:rsid w:val="492C2B66"/>
    <w:rsid w:val="492E6109"/>
    <w:rsid w:val="493D634C"/>
    <w:rsid w:val="49494CF1"/>
    <w:rsid w:val="494D47E1"/>
    <w:rsid w:val="49555444"/>
    <w:rsid w:val="49584F34"/>
    <w:rsid w:val="496E6505"/>
    <w:rsid w:val="49793828"/>
    <w:rsid w:val="49845D29"/>
    <w:rsid w:val="49850CA2"/>
    <w:rsid w:val="49865F45"/>
    <w:rsid w:val="498E0956"/>
    <w:rsid w:val="499917D4"/>
    <w:rsid w:val="49C600F0"/>
    <w:rsid w:val="49D547D7"/>
    <w:rsid w:val="49D56585"/>
    <w:rsid w:val="49D87494"/>
    <w:rsid w:val="49DB643B"/>
    <w:rsid w:val="49DE18DD"/>
    <w:rsid w:val="49E306C4"/>
    <w:rsid w:val="49F96717"/>
    <w:rsid w:val="4A05330E"/>
    <w:rsid w:val="4A121587"/>
    <w:rsid w:val="4A1B1AD4"/>
    <w:rsid w:val="4A280DAA"/>
    <w:rsid w:val="4A34774F"/>
    <w:rsid w:val="4A510301"/>
    <w:rsid w:val="4A5676C5"/>
    <w:rsid w:val="4A567B1F"/>
    <w:rsid w:val="4A58168F"/>
    <w:rsid w:val="4A6242BC"/>
    <w:rsid w:val="4A630034"/>
    <w:rsid w:val="4A70216C"/>
    <w:rsid w:val="4A7638C4"/>
    <w:rsid w:val="4A833A63"/>
    <w:rsid w:val="4A857FAB"/>
    <w:rsid w:val="4A873D23"/>
    <w:rsid w:val="4A985F30"/>
    <w:rsid w:val="4AAE0D8B"/>
    <w:rsid w:val="4AAE7501"/>
    <w:rsid w:val="4AB4263E"/>
    <w:rsid w:val="4AB80380"/>
    <w:rsid w:val="4ABD7744"/>
    <w:rsid w:val="4AC26B09"/>
    <w:rsid w:val="4AC565F9"/>
    <w:rsid w:val="4ACB00B3"/>
    <w:rsid w:val="4AE50A49"/>
    <w:rsid w:val="4AEB42B2"/>
    <w:rsid w:val="4AEF3676"/>
    <w:rsid w:val="4AF869CF"/>
    <w:rsid w:val="4AFA44F5"/>
    <w:rsid w:val="4B052E99"/>
    <w:rsid w:val="4B125CE2"/>
    <w:rsid w:val="4B14473D"/>
    <w:rsid w:val="4B223A4B"/>
    <w:rsid w:val="4B2C0426"/>
    <w:rsid w:val="4B2C48CA"/>
    <w:rsid w:val="4B3A2B43"/>
    <w:rsid w:val="4B490FD8"/>
    <w:rsid w:val="4B4B4D50"/>
    <w:rsid w:val="4B4C42B5"/>
    <w:rsid w:val="4B5C6F5D"/>
    <w:rsid w:val="4B6047AB"/>
    <w:rsid w:val="4B771FE9"/>
    <w:rsid w:val="4B79245B"/>
    <w:rsid w:val="4B7D6ED4"/>
    <w:rsid w:val="4B8535CF"/>
    <w:rsid w:val="4B8B7843"/>
    <w:rsid w:val="4B9009B5"/>
    <w:rsid w:val="4B95246F"/>
    <w:rsid w:val="4B983D0E"/>
    <w:rsid w:val="4B985ABC"/>
    <w:rsid w:val="4BA12BC2"/>
    <w:rsid w:val="4BB548C0"/>
    <w:rsid w:val="4BB943B0"/>
    <w:rsid w:val="4BE807F1"/>
    <w:rsid w:val="4BEE3F45"/>
    <w:rsid w:val="4BF453E8"/>
    <w:rsid w:val="4BFD68F3"/>
    <w:rsid w:val="4BFE1DC3"/>
    <w:rsid w:val="4BFF5B3B"/>
    <w:rsid w:val="4C1415E6"/>
    <w:rsid w:val="4C147838"/>
    <w:rsid w:val="4C172E84"/>
    <w:rsid w:val="4C196BFC"/>
    <w:rsid w:val="4C2630C7"/>
    <w:rsid w:val="4C365A00"/>
    <w:rsid w:val="4C3752D5"/>
    <w:rsid w:val="4C3E6663"/>
    <w:rsid w:val="4C417F01"/>
    <w:rsid w:val="4C431ECB"/>
    <w:rsid w:val="4C4C6FD2"/>
    <w:rsid w:val="4C52210E"/>
    <w:rsid w:val="4C56048C"/>
    <w:rsid w:val="4C6B4F7E"/>
    <w:rsid w:val="4C6F4A6E"/>
    <w:rsid w:val="4C717014"/>
    <w:rsid w:val="4C7A19AE"/>
    <w:rsid w:val="4C7B1665"/>
    <w:rsid w:val="4C866556"/>
    <w:rsid w:val="4C8A18A8"/>
    <w:rsid w:val="4C9269AF"/>
    <w:rsid w:val="4C932747"/>
    <w:rsid w:val="4C9474FA"/>
    <w:rsid w:val="4C9E35A6"/>
    <w:rsid w:val="4CBD7ED0"/>
    <w:rsid w:val="4CC36B68"/>
    <w:rsid w:val="4CC748AA"/>
    <w:rsid w:val="4CD07C03"/>
    <w:rsid w:val="4CE03BBE"/>
    <w:rsid w:val="4CE0771A"/>
    <w:rsid w:val="4CE52F83"/>
    <w:rsid w:val="4CEA2347"/>
    <w:rsid w:val="4CF03CF5"/>
    <w:rsid w:val="4CF84A64"/>
    <w:rsid w:val="4CFE5DF2"/>
    <w:rsid w:val="4D185106"/>
    <w:rsid w:val="4D1D096E"/>
    <w:rsid w:val="4D1F6494"/>
    <w:rsid w:val="4D204806"/>
    <w:rsid w:val="4D2A6BE7"/>
    <w:rsid w:val="4D317F76"/>
    <w:rsid w:val="4D3F494F"/>
    <w:rsid w:val="4D40640B"/>
    <w:rsid w:val="4D41465D"/>
    <w:rsid w:val="4D447CA9"/>
    <w:rsid w:val="4D4C4DB0"/>
    <w:rsid w:val="4D510618"/>
    <w:rsid w:val="4D5325E2"/>
    <w:rsid w:val="4D5A571F"/>
    <w:rsid w:val="4D5A74CD"/>
    <w:rsid w:val="4D626381"/>
    <w:rsid w:val="4D754306"/>
    <w:rsid w:val="4D7B7211"/>
    <w:rsid w:val="4D7D31BB"/>
    <w:rsid w:val="4D8E53C8"/>
    <w:rsid w:val="4D924EB8"/>
    <w:rsid w:val="4D9478D4"/>
    <w:rsid w:val="4D9E1AAF"/>
    <w:rsid w:val="4DB37276"/>
    <w:rsid w:val="4DB43081"/>
    <w:rsid w:val="4DBC0187"/>
    <w:rsid w:val="4DCF7EBB"/>
    <w:rsid w:val="4DD03C33"/>
    <w:rsid w:val="4DDD3C5A"/>
    <w:rsid w:val="4DE8EA76"/>
    <w:rsid w:val="4DF00B1D"/>
    <w:rsid w:val="4DF06083"/>
    <w:rsid w:val="4DF23BA9"/>
    <w:rsid w:val="4DFA2A5E"/>
    <w:rsid w:val="4DFE60AA"/>
    <w:rsid w:val="4DFF1E22"/>
    <w:rsid w:val="4E035DB6"/>
    <w:rsid w:val="4E0833CC"/>
    <w:rsid w:val="4E08517B"/>
    <w:rsid w:val="4E1C0C26"/>
    <w:rsid w:val="4E241FC4"/>
    <w:rsid w:val="4E30022D"/>
    <w:rsid w:val="4E3C6D19"/>
    <w:rsid w:val="4E3E6DEE"/>
    <w:rsid w:val="4E434405"/>
    <w:rsid w:val="4E437F61"/>
    <w:rsid w:val="4E4A7541"/>
    <w:rsid w:val="4E4F2DA9"/>
    <w:rsid w:val="4E54216E"/>
    <w:rsid w:val="4E635DBA"/>
    <w:rsid w:val="4E6F6DF4"/>
    <w:rsid w:val="4E9C58C3"/>
    <w:rsid w:val="4EA07B22"/>
    <w:rsid w:val="4EA53D47"/>
    <w:rsid w:val="4EA74993"/>
    <w:rsid w:val="4EA76741"/>
    <w:rsid w:val="4EB40E5E"/>
    <w:rsid w:val="4EBC7D13"/>
    <w:rsid w:val="4EC07803"/>
    <w:rsid w:val="4EC90CCF"/>
    <w:rsid w:val="4ED432AF"/>
    <w:rsid w:val="4ED60DD5"/>
    <w:rsid w:val="4ED92673"/>
    <w:rsid w:val="4EDD2163"/>
    <w:rsid w:val="4EDE41F9"/>
    <w:rsid w:val="4EFE053A"/>
    <w:rsid w:val="4F103F66"/>
    <w:rsid w:val="4F18763F"/>
    <w:rsid w:val="4F253B0A"/>
    <w:rsid w:val="4F2558B8"/>
    <w:rsid w:val="4F3E697A"/>
    <w:rsid w:val="4F416B96"/>
    <w:rsid w:val="4F445960"/>
    <w:rsid w:val="4F4915A7"/>
    <w:rsid w:val="4F4C1097"/>
    <w:rsid w:val="4F4D178A"/>
    <w:rsid w:val="4F5543EF"/>
    <w:rsid w:val="4F587FEF"/>
    <w:rsid w:val="4F5D32A4"/>
    <w:rsid w:val="4F602D94"/>
    <w:rsid w:val="4F644633"/>
    <w:rsid w:val="4F730D1A"/>
    <w:rsid w:val="4F781E8C"/>
    <w:rsid w:val="4F7B372A"/>
    <w:rsid w:val="4F7F1AE3"/>
    <w:rsid w:val="4F813436"/>
    <w:rsid w:val="4F8354E2"/>
    <w:rsid w:val="4F8477C6"/>
    <w:rsid w:val="4F912F4E"/>
    <w:rsid w:val="4F9667B6"/>
    <w:rsid w:val="4F9A44F8"/>
    <w:rsid w:val="4F9C201E"/>
    <w:rsid w:val="4FB46C68"/>
    <w:rsid w:val="4FB97DD5"/>
    <w:rsid w:val="4FCE1332"/>
    <w:rsid w:val="4FCE41A2"/>
    <w:rsid w:val="4FD41318"/>
    <w:rsid w:val="4FD5108C"/>
    <w:rsid w:val="4FE15C83"/>
    <w:rsid w:val="4FE237A9"/>
    <w:rsid w:val="4FE94B38"/>
    <w:rsid w:val="4FF359B6"/>
    <w:rsid w:val="4FFC486B"/>
    <w:rsid w:val="4FFF25AD"/>
    <w:rsid w:val="500A342C"/>
    <w:rsid w:val="50191DB5"/>
    <w:rsid w:val="502D2C76"/>
    <w:rsid w:val="503652C4"/>
    <w:rsid w:val="503C110B"/>
    <w:rsid w:val="50446212"/>
    <w:rsid w:val="50447FC0"/>
    <w:rsid w:val="504601DC"/>
    <w:rsid w:val="504A4535"/>
    <w:rsid w:val="504D156B"/>
    <w:rsid w:val="504D50C7"/>
    <w:rsid w:val="50566671"/>
    <w:rsid w:val="5059342B"/>
    <w:rsid w:val="505A77E4"/>
    <w:rsid w:val="505E1082"/>
    <w:rsid w:val="50630D8E"/>
    <w:rsid w:val="506F328F"/>
    <w:rsid w:val="50724B2D"/>
    <w:rsid w:val="5080549C"/>
    <w:rsid w:val="508605D9"/>
    <w:rsid w:val="508640C4"/>
    <w:rsid w:val="508825A3"/>
    <w:rsid w:val="50884351"/>
    <w:rsid w:val="50942CF5"/>
    <w:rsid w:val="5099655E"/>
    <w:rsid w:val="509B4084"/>
    <w:rsid w:val="509C7DFC"/>
    <w:rsid w:val="50A078EC"/>
    <w:rsid w:val="50A3118B"/>
    <w:rsid w:val="50BB4726"/>
    <w:rsid w:val="50C429E3"/>
    <w:rsid w:val="50C86E43"/>
    <w:rsid w:val="50CC366C"/>
    <w:rsid w:val="50CF1F80"/>
    <w:rsid w:val="50D77086"/>
    <w:rsid w:val="50D97A5E"/>
    <w:rsid w:val="50EC60C3"/>
    <w:rsid w:val="50F32112"/>
    <w:rsid w:val="510D4856"/>
    <w:rsid w:val="51143E36"/>
    <w:rsid w:val="51164004"/>
    <w:rsid w:val="51165E00"/>
    <w:rsid w:val="511E595C"/>
    <w:rsid w:val="51385D77"/>
    <w:rsid w:val="513B7615"/>
    <w:rsid w:val="51422751"/>
    <w:rsid w:val="51424ECF"/>
    <w:rsid w:val="514566E6"/>
    <w:rsid w:val="514D7488"/>
    <w:rsid w:val="5152716F"/>
    <w:rsid w:val="51536EE0"/>
    <w:rsid w:val="51537357"/>
    <w:rsid w:val="51550EA9"/>
    <w:rsid w:val="51673D77"/>
    <w:rsid w:val="516923D4"/>
    <w:rsid w:val="51923B1A"/>
    <w:rsid w:val="519531C9"/>
    <w:rsid w:val="519A542A"/>
    <w:rsid w:val="51A056CA"/>
    <w:rsid w:val="51A258E6"/>
    <w:rsid w:val="51A73F45"/>
    <w:rsid w:val="51A74CAA"/>
    <w:rsid w:val="51AC406F"/>
    <w:rsid w:val="51B01DB1"/>
    <w:rsid w:val="51BB2504"/>
    <w:rsid w:val="51BD002A"/>
    <w:rsid w:val="51D37524"/>
    <w:rsid w:val="51E55265"/>
    <w:rsid w:val="51E7154B"/>
    <w:rsid w:val="51EA0F3A"/>
    <w:rsid w:val="51F021AD"/>
    <w:rsid w:val="51FA302C"/>
    <w:rsid w:val="51FA74D0"/>
    <w:rsid w:val="51FC6DA4"/>
    <w:rsid w:val="51FF6894"/>
    <w:rsid w:val="52075749"/>
    <w:rsid w:val="52077CBB"/>
    <w:rsid w:val="52124FCC"/>
    <w:rsid w:val="521D6D1B"/>
    <w:rsid w:val="522A4A9B"/>
    <w:rsid w:val="522B768A"/>
    <w:rsid w:val="522E0F28"/>
    <w:rsid w:val="523429E2"/>
    <w:rsid w:val="52356B5B"/>
    <w:rsid w:val="52377DDC"/>
    <w:rsid w:val="52397FF8"/>
    <w:rsid w:val="5248023B"/>
    <w:rsid w:val="524D7600"/>
    <w:rsid w:val="524F15CA"/>
    <w:rsid w:val="52500E9E"/>
    <w:rsid w:val="525766D1"/>
    <w:rsid w:val="526861E8"/>
    <w:rsid w:val="527112B5"/>
    <w:rsid w:val="527252B8"/>
    <w:rsid w:val="52796647"/>
    <w:rsid w:val="527A416D"/>
    <w:rsid w:val="527E1EAF"/>
    <w:rsid w:val="52831274"/>
    <w:rsid w:val="52863318"/>
    <w:rsid w:val="52880825"/>
    <w:rsid w:val="528A5CC4"/>
    <w:rsid w:val="528C45CC"/>
    <w:rsid w:val="528D20F2"/>
    <w:rsid w:val="5290573F"/>
    <w:rsid w:val="529F5982"/>
    <w:rsid w:val="52AA2CA4"/>
    <w:rsid w:val="52CD0741"/>
    <w:rsid w:val="52DE294E"/>
    <w:rsid w:val="52DE46FC"/>
    <w:rsid w:val="52E31D12"/>
    <w:rsid w:val="52EF6909"/>
    <w:rsid w:val="52F61A46"/>
    <w:rsid w:val="52FD97D8"/>
    <w:rsid w:val="52FE6B4C"/>
    <w:rsid w:val="530F10A1"/>
    <w:rsid w:val="5314011E"/>
    <w:rsid w:val="531445C2"/>
    <w:rsid w:val="531719BC"/>
    <w:rsid w:val="53177C0E"/>
    <w:rsid w:val="531E71EE"/>
    <w:rsid w:val="532C36B9"/>
    <w:rsid w:val="532C5467"/>
    <w:rsid w:val="532F31A9"/>
    <w:rsid w:val="53325B90"/>
    <w:rsid w:val="53325CD5"/>
    <w:rsid w:val="533267F6"/>
    <w:rsid w:val="533802B0"/>
    <w:rsid w:val="5338205E"/>
    <w:rsid w:val="533D7674"/>
    <w:rsid w:val="535449BE"/>
    <w:rsid w:val="53592617"/>
    <w:rsid w:val="53690E2A"/>
    <w:rsid w:val="536F35A6"/>
    <w:rsid w:val="5375D65C"/>
    <w:rsid w:val="537806AC"/>
    <w:rsid w:val="537B720B"/>
    <w:rsid w:val="537D15C5"/>
    <w:rsid w:val="538F40D6"/>
    <w:rsid w:val="5393482C"/>
    <w:rsid w:val="53963229"/>
    <w:rsid w:val="53A72D40"/>
    <w:rsid w:val="53A94D0A"/>
    <w:rsid w:val="53AE4F35"/>
    <w:rsid w:val="53B4545D"/>
    <w:rsid w:val="53B813F1"/>
    <w:rsid w:val="53BC2C8F"/>
    <w:rsid w:val="53C2401E"/>
    <w:rsid w:val="53D77AC9"/>
    <w:rsid w:val="53E2021C"/>
    <w:rsid w:val="53EB70D0"/>
    <w:rsid w:val="53EC2E48"/>
    <w:rsid w:val="53EF08A4"/>
    <w:rsid w:val="53FB308C"/>
    <w:rsid w:val="53FFA18C"/>
    <w:rsid w:val="54085ED4"/>
    <w:rsid w:val="540B32CF"/>
    <w:rsid w:val="541019C2"/>
    <w:rsid w:val="5415414D"/>
    <w:rsid w:val="542D76E9"/>
    <w:rsid w:val="54324CFF"/>
    <w:rsid w:val="543C5B7E"/>
    <w:rsid w:val="543F11CA"/>
    <w:rsid w:val="543F43BD"/>
    <w:rsid w:val="54436F0C"/>
    <w:rsid w:val="544669FD"/>
    <w:rsid w:val="546C3147"/>
    <w:rsid w:val="54705828"/>
    <w:rsid w:val="547A66A6"/>
    <w:rsid w:val="547C5F7A"/>
    <w:rsid w:val="548117E3"/>
    <w:rsid w:val="54897E87"/>
    <w:rsid w:val="54907B68"/>
    <w:rsid w:val="54AA0D3A"/>
    <w:rsid w:val="54B020C8"/>
    <w:rsid w:val="54B95421"/>
    <w:rsid w:val="54BB2F47"/>
    <w:rsid w:val="54BB724C"/>
    <w:rsid w:val="54BF40B9"/>
    <w:rsid w:val="54C6369A"/>
    <w:rsid w:val="54C65448"/>
    <w:rsid w:val="54CB6F02"/>
    <w:rsid w:val="54CD4A28"/>
    <w:rsid w:val="54D631E0"/>
    <w:rsid w:val="54D97871"/>
    <w:rsid w:val="54DA0EF3"/>
    <w:rsid w:val="550146D2"/>
    <w:rsid w:val="550F5041"/>
    <w:rsid w:val="551869A3"/>
    <w:rsid w:val="552705DC"/>
    <w:rsid w:val="55287EB0"/>
    <w:rsid w:val="552A59D6"/>
    <w:rsid w:val="554967A4"/>
    <w:rsid w:val="555667CB"/>
    <w:rsid w:val="555B73CE"/>
    <w:rsid w:val="555D2250"/>
    <w:rsid w:val="555F30AF"/>
    <w:rsid w:val="55690BF5"/>
    <w:rsid w:val="556A04C9"/>
    <w:rsid w:val="556C5FEF"/>
    <w:rsid w:val="557268F0"/>
    <w:rsid w:val="55741347"/>
    <w:rsid w:val="557C1FAA"/>
    <w:rsid w:val="558275C0"/>
    <w:rsid w:val="558A2919"/>
    <w:rsid w:val="558C6691"/>
    <w:rsid w:val="55913CA7"/>
    <w:rsid w:val="5596553C"/>
    <w:rsid w:val="559D089E"/>
    <w:rsid w:val="55A03EEB"/>
    <w:rsid w:val="55A42DE5"/>
    <w:rsid w:val="55A75279"/>
    <w:rsid w:val="55B47996"/>
    <w:rsid w:val="55B654BC"/>
    <w:rsid w:val="55B76FF5"/>
    <w:rsid w:val="55D41DE6"/>
    <w:rsid w:val="55D43B94"/>
    <w:rsid w:val="55DA38A0"/>
    <w:rsid w:val="55DF0EB7"/>
    <w:rsid w:val="55E23840"/>
    <w:rsid w:val="55ED85B4"/>
    <w:rsid w:val="55F1295B"/>
    <w:rsid w:val="55FF4237"/>
    <w:rsid w:val="560816A7"/>
    <w:rsid w:val="560E52F8"/>
    <w:rsid w:val="5611736A"/>
    <w:rsid w:val="5612303A"/>
    <w:rsid w:val="56153315"/>
    <w:rsid w:val="561641AD"/>
    <w:rsid w:val="561D19DF"/>
    <w:rsid w:val="562C39D0"/>
    <w:rsid w:val="562E14F6"/>
    <w:rsid w:val="56350AD7"/>
    <w:rsid w:val="56372AA1"/>
    <w:rsid w:val="56432CBF"/>
    <w:rsid w:val="56435B0D"/>
    <w:rsid w:val="56566B0B"/>
    <w:rsid w:val="565D3B8A"/>
    <w:rsid w:val="56625644"/>
    <w:rsid w:val="567535C9"/>
    <w:rsid w:val="56772E9D"/>
    <w:rsid w:val="567E247E"/>
    <w:rsid w:val="56851BD0"/>
    <w:rsid w:val="5689497F"/>
    <w:rsid w:val="56925F29"/>
    <w:rsid w:val="5697353F"/>
    <w:rsid w:val="56A143BE"/>
    <w:rsid w:val="56A874FB"/>
    <w:rsid w:val="56AB6FEB"/>
    <w:rsid w:val="56AD68BF"/>
    <w:rsid w:val="56B51C18"/>
    <w:rsid w:val="56B55774"/>
    <w:rsid w:val="56B62190"/>
    <w:rsid w:val="56B734FF"/>
    <w:rsid w:val="56C33CCD"/>
    <w:rsid w:val="56CD51B3"/>
    <w:rsid w:val="56D007FF"/>
    <w:rsid w:val="56D7393C"/>
    <w:rsid w:val="56D93B58"/>
    <w:rsid w:val="56D976B4"/>
    <w:rsid w:val="56DC0F52"/>
    <w:rsid w:val="56EB388B"/>
    <w:rsid w:val="56F72230"/>
    <w:rsid w:val="57030BD5"/>
    <w:rsid w:val="5708338B"/>
    <w:rsid w:val="570ED234"/>
    <w:rsid w:val="571275BD"/>
    <w:rsid w:val="57160908"/>
    <w:rsid w:val="571903F8"/>
    <w:rsid w:val="571C2F6A"/>
    <w:rsid w:val="571E5A0F"/>
    <w:rsid w:val="57340D8E"/>
    <w:rsid w:val="573C7C43"/>
    <w:rsid w:val="574216FD"/>
    <w:rsid w:val="575925A3"/>
    <w:rsid w:val="575E24FE"/>
    <w:rsid w:val="576508B1"/>
    <w:rsid w:val="576A47B0"/>
    <w:rsid w:val="577317D1"/>
    <w:rsid w:val="57770C7B"/>
    <w:rsid w:val="577B4C0F"/>
    <w:rsid w:val="577E200A"/>
    <w:rsid w:val="5785783C"/>
    <w:rsid w:val="578D66F1"/>
    <w:rsid w:val="57AA1051"/>
    <w:rsid w:val="57AD7BD6"/>
    <w:rsid w:val="57B96570"/>
    <w:rsid w:val="57C00874"/>
    <w:rsid w:val="57D460CD"/>
    <w:rsid w:val="57D62875"/>
    <w:rsid w:val="57DB745C"/>
    <w:rsid w:val="57DF3300"/>
    <w:rsid w:val="57E02CC4"/>
    <w:rsid w:val="57E427B4"/>
    <w:rsid w:val="57E5652D"/>
    <w:rsid w:val="57FB365A"/>
    <w:rsid w:val="57FF75EE"/>
    <w:rsid w:val="58011B93"/>
    <w:rsid w:val="580C3AB9"/>
    <w:rsid w:val="580D7A8E"/>
    <w:rsid w:val="580E5A83"/>
    <w:rsid w:val="58206889"/>
    <w:rsid w:val="5822508B"/>
    <w:rsid w:val="58247055"/>
    <w:rsid w:val="582901C7"/>
    <w:rsid w:val="582E3A30"/>
    <w:rsid w:val="582E57DE"/>
    <w:rsid w:val="583152CE"/>
    <w:rsid w:val="58496ABB"/>
    <w:rsid w:val="584E40D2"/>
    <w:rsid w:val="584F1043"/>
    <w:rsid w:val="585C67EF"/>
    <w:rsid w:val="58670CF0"/>
    <w:rsid w:val="586D09FC"/>
    <w:rsid w:val="586D2BCD"/>
    <w:rsid w:val="587A6C75"/>
    <w:rsid w:val="587F24DD"/>
    <w:rsid w:val="588E44CE"/>
    <w:rsid w:val="58906498"/>
    <w:rsid w:val="589715D5"/>
    <w:rsid w:val="589D2963"/>
    <w:rsid w:val="589F0489"/>
    <w:rsid w:val="58A36161"/>
    <w:rsid w:val="58A957AC"/>
    <w:rsid w:val="58AC2BA6"/>
    <w:rsid w:val="58BE1257"/>
    <w:rsid w:val="58BF6D7E"/>
    <w:rsid w:val="58E346EF"/>
    <w:rsid w:val="58E81E30"/>
    <w:rsid w:val="58E862D4"/>
    <w:rsid w:val="58F755BB"/>
    <w:rsid w:val="590F1AB3"/>
    <w:rsid w:val="5919648E"/>
    <w:rsid w:val="591D519D"/>
    <w:rsid w:val="591E5852"/>
    <w:rsid w:val="5925171A"/>
    <w:rsid w:val="592B4413"/>
    <w:rsid w:val="592D1F39"/>
    <w:rsid w:val="59345076"/>
    <w:rsid w:val="59377D66"/>
    <w:rsid w:val="594249FA"/>
    <w:rsid w:val="594A5F6A"/>
    <w:rsid w:val="595079D6"/>
    <w:rsid w:val="595E728C"/>
    <w:rsid w:val="597E2795"/>
    <w:rsid w:val="59853B23"/>
    <w:rsid w:val="598A470E"/>
    <w:rsid w:val="598B4DF5"/>
    <w:rsid w:val="598C3104"/>
    <w:rsid w:val="59941FB8"/>
    <w:rsid w:val="5999137D"/>
    <w:rsid w:val="599B50F5"/>
    <w:rsid w:val="599C2C1B"/>
    <w:rsid w:val="599E4BE5"/>
    <w:rsid w:val="59A104FB"/>
    <w:rsid w:val="59AC10B0"/>
    <w:rsid w:val="59C77C98"/>
    <w:rsid w:val="59C81C62"/>
    <w:rsid w:val="59CA7788"/>
    <w:rsid w:val="59CC3500"/>
    <w:rsid w:val="59CF2FF0"/>
    <w:rsid w:val="59EF71EF"/>
    <w:rsid w:val="59FE5684"/>
    <w:rsid w:val="5A037476"/>
    <w:rsid w:val="5A094754"/>
    <w:rsid w:val="5A0C4081"/>
    <w:rsid w:val="5A117165"/>
    <w:rsid w:val="5A13112F"/>
    <w:rsid w:val="5A160809"/>
    <w:rsid w:val="5A160909"/>
    <w:rsid w:val="5A1A070F"/>
    <w:rsid w:val="5A250E62"/>
    <w:rsid w:val="5A330DCB"/>
    <w:rsid w:val="5A3612C1"/>
    <w:rsid w:val="5A382944"/>
    <w:rsid w:val="5A3C5143"/>
    <w:rsid w:val="5A47702B"/>
    <w:rsid w:val="5A4F7C8D"/>
    <w:rsid w:val="5A5359CF"/>
    <w:rsid w:val="5A54246B"/>
    <w:rsid w:val="5A7255A6"/>
    <w:rsid w:val="5A845B89"/>
    <w:rsid w:val="5A8913F1"/>
    <w:rsid w:val="5A8D4319"/>
    <w:rsid w:val="5A8E2EAB"/>
    <w:rsid w:val="5A902780"/>
    <w:rsid w:val="5A955A2F"/>
    <w:rsid w:val="5A97463C"/>
    <w:rsid w:val="5AA004E9"/>
    <w:rsid w:val="5AA12BDF"/>
    <w:rsid w:val="5AA34D79"/>
    <w:rsid w:val="5AA61FA3"/>
    <w:rsid w:val="5AAB580B"/>
    <w:rsid w:val="5AAE0E58"/>
    <w:rsid w:val="5AAE2C06"/>
    <w:rsid w:val="5AB02E22"/>
    <w:rsid w:val="5AB9CAC5"/>
    <w:rsid w:val="5ABB5323"/>
    <w:rsid w:val="5ABF12B7"/>
    <w:rsid w:val="5AC64659"/>
    <w:rsid w:val="5ADE798F"/>
    <w:rsid w:val="5AE32B59"/>
    <w:rsid w:val="5AE825BC"/>
    <w:rsid w:val="5AF076C2"/>
    <w:rsid w:val="5AF70A51"/>
    <w:rsid w:val="5AFC6798"/>
    <w:rsid w:val="5B070568"/>
    <w:rsid w:val="5B101B12"/>
    <w:rsid w:val="5B1E5FDD"/>
    <w:rsid w:val="5B2829B8"/>
    <w:rsid w:val="5B296D81"/>
    <w:rsid w:val="5B435A44"/>
    <w:rsid w:val="5B5E63DA"/>
    <w:rsid w:val="5B834092"/>
    <w:rsid w:val="5B8878FB"/>
    <w:rsid w:val="5B8D3163"/>
    <w:rsid w:val="5B9067AF"/>
    <w:rsid w:val="5B9E8003"/>
    <w:rsid w:val="5BA83942"/>
    <w:rsid w:val="5BAF6C35"/>
    <w:rsid w:val="5BC85F49"/>
    <w:rsid w:val="5BCA7F13"/>
    <w:rsid w:val="5BCD355F"/>
    <w:rsid w:val="5BD12377"/>
    <w:rsid w:val="5BD743DE"/>
    <w:rsid w:val="5BD82630"/>
    <w:rsid w:val="5BD90156"/>
    <w:rsid w:val="5BDB7A2A"/>
    <w:rsid w:val="5BE106D2"/>
    <w:rsid w:val="5BF925A6"/>
    <w:rsid w:val="5BFF7A34"/>
    <w:rsid w:val="5C05719D"/>
    <w:rsid w:val="5C07081F"/>
    <w:rsid w:val="5C11169E"/>
    <w:rsid w:val="5C163158"/>
    <w:rsid w:val="5C166CB5"/>
    <w:rsid w:val="5C221AFD"/>
    <w:rsid w:val="5C292E8C"/>
    <w:rsid w:val="5C2C64D8"/>
    <w:rsid w:val="5C417D95"/>
    <w:rsid w:val="5C431A63"/>
    <w:rsid w:val="5C49708A"/>
    <w:rsid w:val="5C4E644E"/>
    <w:rsid w:val="5C4F0418"/>
    <w:rsid w:val="5C6E6AF1"/>
    <w:rsid w:val="5C7534A1"/>
    <w:rsid w:val="5C7560D1"/>
    <w:rsid w:val="5C8A29D5"/>
    <w:rsid w:val="5C8C2BFF"/>
    <w:rsid w:val="5C8C6D70"/>
    <w:rsid w:val="5C8E6AEF"/>
    <w:rsid w:val="5C981DBF"/>
    <w:rsid w:val="5C9A78E6"/>
    <w:rsid w:val="5CA33EE6"/>
    <w:rsid w:val="5CA50038"/>
    <w:rsid w:val="5CB14C2F"/>
    <w:rsid w:val="5CCE3A33"/>
    <w:rsid w:val="5CDC6150"/>
    <w:rsid w:val="5CE24DE9"/>
    <w:rsid w:val="5CE70651"/>
    <w:rsid w:val="5CF1327E"/>
    <w:rsid w:val="5CF214D0"/>
    <w:rsid w:val="5CF36FF6"/>
    <w:rsid w:val="5CF60894"/>
    <w:rsid w:val="5CFA40DA"/>
    <w:rsid w:val="5D02548B"/>
    <w:rsid w:val="5D170F36"/>
    <w:rsid w:val="5D192AB0"/>
    <w:rsid w:val="5D2378DB"/>
    <w:rsid w:val="5D2411E4"/>
    <w:rsid w:val="5D2FCC2E"/>
    <w:rsid w:val="5D327B1E"/>
    <w:rsid w:val="5D380EAD"/>
    <w:rsid w:val="5D386F41"/>
    <w:rsid w:val="5D437F7D"/>
    <w:rsid w:val="5D573A29"/>
    <w:rsid w:val="5D577585"/>
    <w:rsid w:val="5D5C103F"/>
    <w:rsid w:val="5D663C6C"/>
    <w:rsid w:val="5D6B0705"/>
    <w:rsid w:val="5D6D6DA8"/>
    <w:rsid w:val="5D753EAF"/>
    <w:rsid w:val="5D7F0889"/>
    <w:rsid w:val="5D8660BC"/>
    <w:rsid w:val="5D883BE2"/>
    <w:rsid w:val="5D8D2FA6"/>
    <w:rsid w:val="5DA402F0"/>
    <w:rsid w:val="5DA54794"/>
    <w:rsid w:val="5DA80011"/>
    <w:rsid w:val="5DC170F4"/>
    <w:rsid w:val="5DC3668F"/>
    <w:rsid w:val="5DCBA6DE"/>
    <w:rsid w:val="5DD706C5"/>
    <w:rsid w:val="5DD9443E"/>
    <w:rsid w:val="5DDE7CA6"/>
    <w:rsid w:val="5DE3706A"/>
    <w:rsid w:val="5DEEC322"/>
    <w:rsid w:val="5DEF69DC"/>
    <w:rsid w:val="5DFE20F6"/>
    <w:rsid w:val="5E0A2849"/>
    <w:rsid w:val="5E0E27D4"/>
    <w:rsid w:val="5E0F1C0D"/>
    <w:rsid w:val="5E113BD7"/>
    <w:rsid w:val="5E1611EE"/>
    <w:rsid w:val="5E181331"/>
    <w:rsid w:val="5E21648D"/>
    <w:rsid w:val="5E231B5D"/>
    <w:rsid w:val="5E251431"/>
    <w:rsid w:val="5E287173"/>
    <w:rsid w:val="5E2D6537"/>
    <w:rsid w:val="5E420235"/>
    <w:rsid w:val="5E421FE3"/>
    <w:rsid w:val="5E5166CA"/>
    <w:rsid w:val="5E525F9E"/>
    <w:rsid w:val="5E6FD1AE"/>
    <w:rsid w:val="5E7A61DC"/>
    <w:rsid w:val="5E7D7DBE"/>
    <w:rsid w:val="5E8048B9"/>
    <w:rsid w:val="5E9345EC"/>
    <w:rsid w:val="5E9D546B"/>
    <w:rsid w:val="5EA22EAA"/>
    <w:rsid w:val="5EB34C8F"/>
    <w:rsid w:val="5EBA4D07"/>
    <w:rsid w:val="5EBE4732"/>
    <w:rsid w:val="5EC21376"/>
    <w:rsid w:val="5EC944B2"/>
    <w:rsid w:val="5ECE3876"/>
    <w:rsid w:val="5ED15115"/>
    <w:rsid w:val="5EE412EC"/>
    <w:rsid w:val="5EF332DD"/>
    <w:rsid w:val="5EF534F9"/>
    <w:rsid w:val="5EF552A7"/>
    <w:rsid w:val="5EFA3DA4"/>
    <w:rsid w:val="5EFA466C"/>
    <w:rsid w:val="5EFFCAF3"/>
    <w:rsid w:val="5F0D0765"/>
    <w:rsid w:val="5F0D2BDE"/>
    <w:rsid w:val="5F0E0117"/>
    <w:rsid w:val="5F1D47FE"/>
    <w:rsid w:val="5F2136D8"/>
    <w:rsid w:val="5F322057"/>
    <w:rsid w:val="5F334021"/>
    <w:rsid w:val="5F385194"/>
    <w:rsid w:val="5F41673E"/>
    <w:rsid w:val="5F493FF1"/>
    <w:rsid w:val="5F4DCA25"/>
    <w:rsid w:val="5F5F4E16"/>
    <w:rsid w:val="5F685A79"/>
    <w:rsid w:val="5F6DE8B7"/>
    <w:rsid w:val="5F7F7267"/>
    <w:rsid w:val="5F84662B"/>
    <w:rsid w:val="5F8B5C0B"/>
    <w:rsid w:val="5F8B79B9"/>
    <w:rsid w:val="5F9C1BC7"/>
    <w:rsid w:val="5F9C5723"/>
    <w:rsid w:val="5FA016B7"/>
    <w:rsid w:val="5FA6034F"/>
    <w:rsid w:val="5FB05672"/>
    <w:rsid w:val="5FB52C88"/>
    <w:rsid w:val="5FB7E94F"/>
    <w:rsid w:val="5FB92779"/>
    <w:rsid w:val="5FBC7B73"/>
    <w:rsid w:val="5FC1162D"/>
    <w:rsid w:val="5FC353A5"/>
    <w:rsid w:val="5FC51DA0"/>
    <w:rsid w:val="5FC66C44"/>
    <w:rsid w:val="5FD255E8"/>
    <w:rsid w:val="5FD4310E"/>
    <w:rsid w:val="5FDA449D"/>
    <w:rsid w:val="5FDC7C4C"/>
    <w:rsid w:val="5FDF3A6F"/>
    <w:rsid w:val="5FE13A7D"/>
    <w:rsid w:val="5FE936F7"/>
    <w:rsid w:val="5FEB66AA"/>
    <w:rsid w:val="5FF9D8D4"/>
    <w:rsid w:val="5FFB4B3F"/>
    <w:rsid w:val="5FFFF3A9"/>
    <w:rsid w:val="60017C7C"/>
    <w:rsid w:val="600532C8"/>
    <w:rsid w:val="600F6A17"/>
    <w:rsid w:val="60107EBF"/>
    <w:rsid w:val="601C0FF1"/>
    <w:rsid w:val="60200102"/>
    <w:rsid w:val="602146FA"/>
    <w:rsid w:val="60323224"/>
    <w:rsid w:val="60327E35"/>
    <w:rsid w:val="603911C4"/>
    <w:rsid w:val="60477A6E"/>
    <w:rsid w:val="604858AA"/>
    <w:rsid w:val="604B2450"/>
    <w:rsid w:val="604E1113"/>
    <w:rsid w:val="60611FF9"/>
    <w:rsid w:val="60695F4D"/>
    <w:rsid w:val="606A5821"/>
    <w:rsid w:val="60787F3E"/>
    <w:rsid w:val="607B1928"/>
    <w:rsid w:val="607B7A2E"/>
    <w:rsid w:val="607E307A"/>
    <w:rsid w:val="60805044"/>
    <w:rsid w:val="6085265B"/>
    <w:rsid w:val="608A5EC3"/>
    <w:rsid w:val="608D150F"/>
    <w:rsid w:val="609D5BF6"/>
    <w:rsid w:val="60A52CFD"/>
    <w:rsid w:val="60C767CF"/>
    <w:rsid w:val="60C83A89"/>
    <w:rsid w:val="60D07D7A"/>
    <w:rsid w:val="60D40EEC"/>
    <w:rsid w:val="60DC2F82"/>
    <w:rsid w:val="60E43825"/>
    <w:rsid w:val="60E455D3"/>
    <w:rsid w:val="60EB4BB4"/>
    <w:rsid w:val="60F90953"/>
    <w:rsid w:val="60FA7870"/>
    <w:rsid w:val="60FD48E7"/>
    <w:rsid w:val="60FF065F"/>
    <w:rsid w:val="61045C75"/>
    <w:rsid w:val="61047A23"/>
    <w:rsid w:val="610C0686"/>
    <w:rsid w:val="610F0B89"/>
    <w:rsid w:val="612105D5"/>
    <w:rsid w:val="61241E74"/>
    <w:rsid w:val="612B4FB0"/>
    <w:rsid w:val="61305BCF"/>
    <w:rsid w:val="61331322"/>
    <w:rsid w:val="61354C2B"/>
    <w:rsid w:val="613D1187"/>
    <w:rsid w:val="615A3AE7"/>
    <w:rsid w:val="615D0EE2"/>
    <w:rsid w:val="615F4C5A"/>
    <w:rsid w:val="616109D2"/>
    <w:rsid w:val="6166423A"/>
    <w:rsid w:val="61693D2A"/>
    <w:rsid w:val="61952D71"/>
    <w:rsid w:val="61970898"/>
    <w:rsid w:val="619C7C5C"/>
    <w:rsid w:val="61A44D62"/>
    <w:rsid w:val="61A92379"/>
    <w:rsid w:val="61AD00BB"/>
    <w:rsid w:val="61AD1E69"/>
    <w:rsid w:val="61BA5D22"/>
    <w:rsid w:val="61C64CD9"/>
    <w:rsid w:val="61C84EF5"/>
    <w:rsid w:val="61D07906"/>
    <w:rsid w:val="61DC44FC"/>
    <w:rsid w:val="61E82E71"/>
    <w:rsid w:val="61EA2AE9"/>
    <w:rsid w:val="61EE3AB5"/>
    <w:rsid w:val="61EF2482"/>
    <w:rsid w:val="61F04BF7"/>
    <w:rsid w:val="61FC06FB"/>
    <w:rsid w:val="61FE05FA"/>
    <w:rsid w:val="620B4DE2"/>
    <w:rsid w:val="621E03EC"/>
    <w:rsid w:val="62265778"/>
    <w:rsid w:val="62287742"/>
    <w:rsid w:val="623A1223"/>
    <w:rsid w:val="624520A2"/>
    <w:rsid w:val="6252656D"/>
    <w:rsid w:val="625E3163"/>
    <w:rsid w:val="62600C89"/>
    <w:rsid w:val="62894684"/>
    <w:rsid w:val="62946B85"/>
    <w:rsid w:val="629923ED"/>
    <w:rsid w:val="62A019CE"/>
    <w:rsid w:val="62AF6553"/>
    <w:rsid w:val="62B2525D"/>
    <w:rsid w:val="62BF61C6"/>
    <w:rsid w:val="62C23122"/>
    <w:rsid w:val="62C236F2"/>
    <w:rsid w:val="62C3746A"/>
    <w:rsid w:val="62CA38FF"/>
    <w:rsid w:val="62CC631F"/>
    <w:rsid w:val="62D6719E"/>
    <w:rsid w:val="62DF7EEE"/>
    <w:rsid w:val="62E57926"/>
    <w:rsid w:val="62F615EE"/>
    <w:rsid w:val="62F7618C"/>
    <w:rsid w:val="62FE04A2"/>
    <w:rsid w:val="62FE18EC"/>
    <w:rsid w:val="630C0E11"/>
    <w:rsid w:val="630C7799"/>
    <w:rsid w:val="632B573B"/>
    <w:rsid w:val="63387E58"/>
    <w:rsid w:val="633A597E"/>
    <w:rsid w:val="63415DF0"/>
    <w:rsid w:val="6349087F"/>
    <w:rsid w:val="635602DE"/>
    <w:rsid w:val="635D78BF"/>
    <w:rsid w:val="635F53E5"/>
    <w:rsid w:val="635F7193"/>
    <w:rsid w:val="636B2EB4"/>
    <w:rsid w:val="637648B4"/>
    <w:rsid w:val="63770981"/>
    <w:rsid w:val="63787551"/>
    <w:rsid w:val="637C7D45"/>
    <w:rsid w:val="638210D3"/>
    <w:rsid w:val="638766EA"/>
    <w:rsid w:val="638A68C7"/>
    <w:rsid w:val="638E1826"/>
    <w:rsid w:val="639257BA"/>
    <w:rsid w:val="639808F7"/>
    <w:rsid w:val="63996EA9"/>
    <w:rsid w:val="639A641D"/>
    <w:rsid w:val="639C3F43"/>
    <w:rsid w:val="639E22E8"/>
    <w:rsid w:val="63A07780"/>
    <w:rsid w:val="63A86D8C"/>
    <w:rsid w:val="63B03E93"/>
    <w:rsid w:val="63B07497"/>
    <w:rsid w:val="63B3128D"/>
    <w:rsid w:val="63B84AF5"/>
    <w:rsid w:val="63BE035D"/>
    <w:rsid w:val="63C90AB0"/>
    <w:rsid w:val="63CB1C7B"/>
    <w:rsid w:val="63CF256B"/>
    <w:rsid w:val="63D01E3F"/>
    <w:rsid w:val="63D25BB7"/>
    <w:rsid w:val="63D80CF3"/>
    <w:rsid w:val="63F35B2D"/>
    <w:rsid w:val="63F4F7A4"/>
    <w:rsid w:val="63F518A5"/>
    <w:rsid w:val="63FA3360"/>
    <w:rsid w:val="63FA510E"/>
    <w:rsid w:val="63FC2C34"/>
    <w:rsid w:val="63FE4BFE"/>
    <w:rsid w:val="641A755E"/>
    <w:rsid w:val="641E704E"/>
    <w:rsid w:val="64204F45"/>
    <w:rsid w:val="64281C7B"/>
    <w:rsid w:val="64287ECD"/>
    <w:rsid w:val="643779AA"/>
    <w:rsid w:val="643B7C00"/>
    <w:rsid w:val="643C74D4"/>
    <w:rsid w:val="64426B27"/>
    <w:rsid w:val="644665A5"/>
    <w:rsid w:val="64540CC2"/>
    <w:rsid w:val="64557E84"/>
    <w:rsid w:val="645760BC"/>
    <w:rsid w:val="64585F6E"/>
    <w:rsid w:val="645E569D"/>
    <w:rsid w:val="64601415"/>
    <w:rsid w:val="646A4041"/>
    <w:rsid w:val="64754794"/>
    <w:rsid w:val="64790728"/>
    <w:rsid w:val="647C3D75"/>
    <w:rsid w:val="6481138B"/>
    <w:rsid w:val="64863B40"/>
    <w:rsid w:val="648A0240"/>
    <w:rsid w:val="648C005E"/>
    <w:rsid w:val="648C045C"/>
    <w:rsid w:val="648E066C"/>
    <w:rsid w:val="648F3AA8"/>
    <w:rsid w:val="64A82747"/>
    <w:rsid w:val="64AA756E"/>
    <w:rsid w:val="64B17EC2"/>
    <w:rsid w:val="64B452BD"/>
    <w:rsid w:val="64B654D9"/>
    <w:rsid w:val="64C33752"/>
    <w:rsid w:val="64C80D68"/>
    <w:rsid w:val="64E113D0"/>
    <w:rsid w:val="64E8140A"/>
    <w:rsid w:val="64EA5182"/>
    <w:rsid w:val="64EF2799"/>
    <w:rsid w:val="64F63B27"/>
    <w:rsid w:val="64FB2EEB"/>
    <w:rsid w:val="64FD6C64"/>
    <w:rsid w:val="64FF75C5"/>
    <w:rsid w:val="650049A6"/>
    <w:rsid w:val="65055B18"/>
    <w:rsid w:val="650655E2"/>
    <w:rsid w:val="65071890"/>
    <w:rsid w:val="650A0F20"/>
    <w:rsid w:val="651F307E"/>
    <w:rsid w:val="65200BA4"/>
    <w:rsid w:val="65202952"/>
    <w:rsid w:val="65222B6E"/>
    <w:rsid w:val="65387C9C"/>
    <w:rsid w:val="653E102A"/>
    <w:rsid w:val="65401246"/>
    <w:rsid w:val="6546685C"/>
    <w:rsid w:val="654C1999"/>
    <w:rsid w:val="65516FAF"/>
    <w:rsid w:val="655645C6"/>
    <w:rsid w:val="655D7702"/>
    <w:rsid w:val="65674A25"/>
    <w:rsid w:val="656824C1"/>
    <w:rsid w:val="65735178"/>
    <w:rsid w:val="657501A1"/>
    <w:rsid w:val="65757142"/>
    <w:rsid w:val="657D1B52"/>
    <w:rsid w:val="658C6239"/>
    <w:rsid w:val="658F1ACC"/>
    <w:rsid w:val="6598698C"/>
    <w:rsid w:val="659B3A89"/>
    <w:rsid w:val="659D3FA3"/>
    <w:rsid w:val="65B65064"/>
    <w:rsid w:val="65BA2DA7"/>
    <w:rsid w:val="65BA4B55"/>
    <w:rsid w:val="65BE28A5"/>
    <w:rsid w:val="65C531AF"/>
    <w:rsid w:val="65D73958"/>
    <w:rsid w:val="65E16585"/>
    <w:rsid w:val="65E971E8"/>
    <w:rsid w:val="65FC6F1B"/>
    <w:rsid w:val="660B04A5"/>
    <w:rsid w:val="661029C7"/>
    <w:rsid w:val="66110BD4"/>
    <w:rsid w:val="6615622F"/>
    <w:rsid w:val="66171FA7"/>
    <w:rsid w:val="6618187B"/>
    <w:rsid w:val="66183441"/>
    <w:rsid w:val="66187ACD"/>
    <w:rsid w:val="66212E26"/>
    <w:rsid w:val="66216982"/>
    <w:rsid w:val="662446C4"/>
    <w:rsid w:val="662621EA"/>
    <w:rsid w:val="662B5A52"/>
    <w:rsid w:val="663366B5"/>
    <w:rsid w:val="663A3EE7"/>
    <w:rsid w:val="663A5C95"/>
    <w:rsid w:val="663C7C5F"/>
    <w:rsid w:val="663D12E2"/>
    <w:rsid w:val="664B7EA3"/>
    <w:rsid w:val="664FF98B"/>
    <w:rsid w:val="66536B0B"/>
    <w:rsid w:val="6655487D"/>
    <w:rsid w:val="665B6338"/>
    <w:rsid w:val="66613222"/>
    <w:rsid w:val="66772A46"/>
    <w:rsid w:val="667B2536"/>
    <w:rsid w:val="668A5173"/>
    <w:rsid w:val="66951AA9"/>
    <w:rsid w:val="66974E96"/>
    <w:rsid w:val="66A158DA"/>
    <w:rsid w:val="66A31A8D"/>
    <w:rsid w:val="66A322A3"/>
    <w:rsid w:val="66A87AB2"/>
    <w:rsid w:val="66BC0B99"/>
    <w:rsid w:val="66C51A03"/>
    <w:rsid w:val="66E16111"/>
    <w:rsid w:val="66E3632D"/>
    <w:rsid w:val="66E63727"/>
    <w:rsid w:val="66F13E3A"/>
    <w:rsid w:val="66F422E8"/>
    <w:rsid w:val="66F9345B"/>
    <w:rsid w:val="67002A3B"/>
    <w:rsid w:val="67003673"/>
    <w:rsid w:val="670053AC"/>
    <w:rsid w:val="67010561"/>
    <w:rsid w:val="670A1B0C"/>
    <w:rsid w:val="67131088"/>
    <w:rsid w:val="671B7875"/>
    <w:rsid w:val="67283D40"/>
    <w:rsid w:val="672C3830"/>
    <w:rsid w:val="672C7CD4"/>
    <w:rsid w:val="673624D4"/>
    <w:rsid w:val="673B1CC5"/>
    <w:rsid w:val="674258F4"/>
    <w:rsid w:val="67486190"/>
    <w:rsid w:val="67584625"/>
    <w:rsid w:val="6767008D"/>
    <w:rsid w:val="67670D0C"/>
    <w:rsid w:val="67674868"/>
    <w:rsid w:val="677B0314"/>
    <w:rsid w:val="677F7E04"/>
    <w:rsid w:val="678C0773"/>
    <w:rsid w:val="67917B37"/>
    <w:rsid w:val="679235EF"/>
    <w:rsid w:val="6793565D"/>
    <w:rsid w:val="679A4C3E"/>
    <w:rsid w:val="679A69EC"/>
    <w:rsid w:val="67A61834"/>
    <w:rsid w:val="67A755AC"/>
    <w:rsid w:val="67AE06E9"/>
    <w:rsid w:val="67AE14A0"/>
    <w:rsid w:val="67B13D35"/>
    <w:rsid w:val="67C63C85"/>
    <w:rsid w:val="67C7188D"/>
    <w:rsid w:val="67CC0B6F"/>
    <w:rsid w:val="67CC6DC1"/>
    <w:rsid w:val="67D22629"/>
    <w:rsid w:val="67D57A24"/>
    <w:rsid w:val="67DB7004"/>
    <w:rsid w:val="67DD4B2A"/>
    <w:rsid w:val="67E20393"/>
    <w:rsid w:val="67E408F1"/>
    <w:rsid w:val="67E73BFB"/>
    <w:rsid w:val="67E81E4D"/>
    <w:rsid w:val="67F500C6"/>
    <w:rsid w:val="67F72090"/>
    <w:rsid w:val="67F721E1"/>
    <w:rsid w:val="67F85E08"/>
    <w:rsid w:val="67FD341E"/>
    <w:rsid w:val="67FD6CFC"/>
    <w:rsid w:val="67FF6929"/>
    <w:rsid w:val="6802082F"/>
    <w:rsid w:val="68060525"/>
    <w:rsid w:val="680C7947"/>
    <w:rsid w:val="68104F00"/>
    <w:rsid w:val="681349F0"/>
    <w:rsid w:val="681F15E7"/>
    <w:rsid w:val="682269E1"/>
    <w:rsid w:val="682E5386"/>
    <w:rsid w:val="683010FE"/>
    <w:rsid w:val="6841330B"/>
    <w:rsid w:val="68435CC2"/>
    <w:rsid w:val="68464DC5"/>
    <w:rsid w:val="68553B0F"/>
    <w:rsid w:val="685968A7"/>
    <w:rsid w:val="68694610"/>
    <w:rsid w:val="6871658C"/>
    <w:rsid w:val="687234C5"/>
    <w:rsid w:val="687731D1"/>
    <w:rsid w:val="687C07E7"/>
    <w:rsid w:val="687F3E33"/>
    <w:rsid w:val="688B27D8"/>
    <w:rsid w:val="688D02FE"/>
    <w:rsid w:val="68923B67"/>
    <w:rsid w:val="68945B31"/>
    <w:rsid w:val="689A6C6E"/>
    <w:rsid w:val="689E250C"/>
    <w:rsid w:val="68B12E92"/>
    <w:rsid w:val="68B24209"/>
    <w:rsid w:val="68B57855"/>
    <w:rsid w:val="68C07B47"/>
    <w:rsid w:val="68C31F72"/>
    <w:rsid w:val="68C55CEA"/>
    <w:rsid w:val="68CA232C"/>
    <w:rsid w:val="68CB0E27"/>
    <w:rsid w:val="68CB7079"/>
    <w:rsid w:val="68CF0917"/>
    <w:rsid w:val="68D572EB"/>
    <w:rsid w:val="68DF88E8"/>
    <w:rsid w:val="68E72104"/>
    <w:rsid w:val="68ED3493"/>
    <w:rsid w:val="68F37ABE"/>
    <w:rsid w:val="68F4037D"/>
    <w:rsid w:val="68F44821"/>
    <w:rsid w:val="68F71C1C"/>
    <w:rsid w:val="68FB3A5E"/>
    <w:rsid w:val="690B56C7"/>
    <w:rsid w:val="690D7691"/>
    <w:rsid w:val="69197DE4"/>
    <w:rsid w:val="693764BC"/>
    <w:rsid w:val="6938470E"/>
    <w:rsid w:val="694F3806"/>
    <w:rsid w:val="695D5F23"/>
    <w:rsid w:val="696372B1"/>
    <w:rsid w:val="69676DA1"/>
    <w:rsid w:val="69782D5D"/>
    <w:rsid w:val="697B0A9F"/>
    <w:rsid w:val="697B45FB"/>
    <w:rsid w:val="697D65C5"/>
    <w:rsid w:val="698060B5"/>
    <w:rsid w:val="69837C38"/>
    <w:rsid w:val="69845BA5"/>
    <w:rsid w:val="698F00A6"/>
    <w:rsid w:val="69961435"/>
    <w:rsid w:val="69AE2C22"/>
    <w:rsid w:val="69B813AB"/>
    <w:rsid w:val="69BB0E9B"/>
    <w:rsid w:val="69C2047C"/>
    <w:rsid w:val="69CC12FA"/>
    <w:rsid w:val="69D32689"/>
    <w:rsid w:val="69D361E5"/>
    <w:rsid w:val="69E703E3"/>
    <w:rsid w:val="69E91EAC"/>
    <w:rsid w:val="69EA352F"/>
    <w:rsid w:val="69EE2C4B"/>
    <w:rsid w:val="69F04FE9"/>
    <w:rsid w:val="69F44661"/>
    <w:rsid w:val="69F50851"/>
    <w:rsid w:val="69F767C2"/>
    <w:rsid w:val="6A220F1A"/>
    <w:rsid w:val="6A272A36"/>
    <w:rsid w:val="6A2922A9"/>
    <w:rsid w:val="6A341AF4"/>
    <w:rsid w:val="6A412057"/>
    <w:rsid w:val="6A4946F9"/>
    <w:rsid w:val="6A4E526C"/>
    <w:rsid w:val="6A4E61B3"/>
    <w:rsid w:val="6A4F18F3"/>
    <w:rsid w:val="6A5F216E"/>
    <w:rsid w:val="6A756936"/>
    <w:rsid w:val="6A822A1B"/>
    <w:rsid w:val="6A85740C"/>
    <w:rsid w:val="6A890F99"/>
    <w:rsid w:val="6A975464"/>
    <w:rsid w:val="6AB31BC8"/>
    <w:rsid w:val="6AB53545"/>
    <w:rsid w:val="6ABF49BB"/>
    <w:rsid w:val="6AC0558E"/>
    <w:rsid w:val="6AC65D4A"/>
    <w:rsid w:val="6AD00976"/>
    <w:rsid w:val="6ADB6860"/>
    <w:rsid w:val="6AE72F30"/>
    <w:rsid w:val="6AE75B67"/>
    <w:rsid w:val="6AF13A20"/>
    <w:rsid w:val="6AFA59F3"/>
    <w:rsid w:val="6AFC7260"/>
    <w:rsid w:val="6AFF300A"/>
    <w:rsid w:val="6B016D82"/>
    <w:rsid w:val="6B086362"/>
    <w:rsid w:val="6B1B6095"/>
    <w:rsid w:val="6B1B7E43"/>
    <w:rsid w:val="6B2A63D6"/>
    <w:rsid w:val="6B301415"/>
    <w:rsid w:val="6B347157"/>
    <w:rsid w:val="6B3709F5"/>
    <w:rsid w:val="6B3B3281"/>
    <w:rsid w:val="6B3C7DBA"/>
    <w:rsid w:val="6B4078AA"/>
    <w:rsid w:val="6B431148"/>
    <w:rsid w:val="6B5222C8"/>
    <w:rsid w:val="6B544BE8"/>
    <w:rsid w:val="6B574BF4"/>
    <w:rsid w:val="6B6C5A40"/>
    <w:rsid w:val="6B6E4A33"/>
    <w:rsid w:val="6B735ED1"/>
    <w:rsid w:val="6B7632CC"/>
    <w:rsid w:val="6B7B4D86"/>
    <w:rsid w:val="6B7C465A"/>
    <w:rsid w:val="6B80239C"/>
    <w:rsid w:val="6B9AD0AA"/>
    <w:rsid w:val="6BA51E03"/>
    <w:rsid w:val="6BAC75D4"/>
    <w:rsid w:val="6BAF4A30"/>
    <w:rsid w:val="6BB45101"/>
    <w:rsid w:val="6BBB5C40"/>
    <w:rsid w:val="6BC71D79"/>
    <w:rsid w:val="6BDF70C3"/>
    <w:rsid w:val="6BE02138"/>
    <w:rsid w:val="6BEC17E0"/>
    <w:rsid w:val="6BEFE554"/>
    <w:rsid w:val="6BFEDA2E"/>
    <w:rsid w:val="6C022DB1"/>
    <w:rsid w:val="6C027255"/>
    <w:rsid w:val="6C060AF4"/>
    <w:rsid w:val="6C117498"/>
    <w:rsid w:val="6C172D01"/>
    <w:rsid w:val="6C2076DB"/>
    <w:rsid w:val="6C214EA2"/>
    <w:rsid w:val="6C31C8A5"/>
    <w:rsid w:val="6C445178"/>
    <w:rsid w:val="6C44786E"/>
    <w:rsid w:val="6C465394"/>
    <w:rsid w:val="6C4909E0"/>
    <w:rsid w:val="6C5850C7"/>
    <w:rsid w:val="6C5E0930"/>
    <w:rsid w:val="6C5F1FB2"/>
    <w:rsid w:val="6C77379F"/>
    <w:rsid w:val="6C777A63"/>
    <w:rsid w:val="6C7C2B64"/>
    <w:rsid w:val="6C7F4402"/>
    <w:rsid w:val="6C84326B"/>
    <w:rsid w:val="6C845EBC"/>
    <w:rsid w:val="6C847C6A"/>
    <w:rsid w:val="6CA4030D"/>
    <w:rsid w:val="6CA64085"/>
    <w:rsid w:val="6CA976D1"/>
    <w:rsid w:val="6CAD4F80"/>
    <w:rsid w:val="6CAF118B"/>
    <w:rsid w:val="6CB57E24"/>
    <w:rsid w:val="6CB87914"/>
    <w:rsid w:val="6CBA18DE"/>
    <w:rsid w:val="6CBC997A"/>
    <w:rsid w:val="6CBD4F2A"/>
    <w:rsid w:val="6CC14A1B"/>
    <w:rsid w:val="6CCC326F"/>
    <w:rsid w:val="6CD96208"/>
    <w:rsid w:val="6CF05300"/>
    <w:rsid w:val="6CF22E26"/>
    <w:rsid w:val="6CF941B4"/>
    <w:rsid w:val="6D1C4347"/>
    <w:rsid w:val="6D1F1741"/>
    <w:rsid w:val="6D1F7993"/>
    <w:rsid w:val="6D203E37"/>
    <w:rsid w:val="6D284A9A"/>
    <w:rsid w:val="6D350F65"/>
    <w:rsid w:val="6D3C6797"/>
    <w:rsid w:val="6D423BF8"/>
    <w:rsid w:val="6D54624D"/>
    <w:rsid w:val="6D5910F7"/>
    <w:rsid w:val="6D5B4E6F"/>
    <w:rsid w:val="6D5D0BE7"/>
    <w:rsid w:val="6D5D4D13"/>
    <w:rsid w:val="6D741A8D"/>
    <w:rsid w:val="6D7B370B"/>
    <w:rsid w:val="6D836174"/>
    <w:rsid w:val="6D8617C0"/>
    <w:rsid w:val="6D8A5754"/>
    <w:rsid w:val="6D91263F"/>
    <w:rsid w:val="6D9D2C22"/>
    <w:rsid w:val="6DB620A5"/>
    <w:rsid w:val="6DB7B37F"/>
    <w:rsid w:val="6DBC51E2"/>
    <w:rsid w:val="6DBE0CA7"/>
    <w:rsid w:val="6DBE53FE"/>
    <w:rsid w:val="6DC347C2"/>
    <w:rsid w:val="6DC3DDF2"/>
    <w:rsid w:val="6DCA3DA3"/>
    <w:rsid w:val="6DD662A4"/>
    <w:rsid w:val="6DE133DA"/>
    <w:rsid w:val="6DEC1F6B"/>
    <w:rsid w:val="6DF826BE"/>
    <w:rsid w:val="6DFF6A80"/>
    <w:rsid w:val="6E192634"/>
    <w:rsid w:val="6E1F5E9D"/>
    <w:rsid w:val="6E2434B3"/>
    <w:rsid w:val="6E24489D"/>
    <w:rsid w:val="6E2A4841"/>
    <w:rsid w:val="6E300BBD"/>
    <w:rsid w:val="6E311761"/>
    <w:rsid w:val="6E331948"/>
    <w:rsid w:val="6E697118"/>
    <w:rsid w:val="6E7354E8"/>
    <w:rsid w:val="6E777A87"/>
    <w:rsid w:val="6E791514"/>
    <w:rsid w:val="6E851A78"/>
    <w:rsid w:val="6E872E47"/>
    <w:rsid w:val="6E8B3532"/>
    <w:rsid w:val="6E957F0D"/>
    <w:rsid w:val="6E963C85"/>
    <w:rsid w:val="6E9A5523"/>
    <w:rsid w:val="6EA77C40"/>
    <w:rsid w:val="6EAC5256"/>
    <w:rsid w:val="6EB7BA78"/>
    <w:rsid w:val="6ED053E9"/>
    <w:rsid w:val="6ED924EF"/>
    <w:rsid w:val="6EE92007"/>
    <w:rsid w:val="6EEB5D7F"/>
    <w:rsid w:val="6EEED27C"/>
    <w:rsid w:val="6EEFD149"/>
    <w:rsid w:val="6EF410D7"/>
    <w:rsid w:val="6EF8049C"/>
    <w:rsid w:val="6EFD484A"/>
    <w:rsid w:val="6F065638"/>
    <w:rsid w:val="6F0716FB"/>
    <w:rsid w:val="6F0926A9"/>
    <w:rsid w:val="6F0D2199"/>
    <w:rsid w:val="6F187AA0"/>
    <w:rsid w:val="6F213E96"/>
    <w:rsid w:val="6F280D81"/>
    <w:rsid w:val="6F307C36"/>
    <w:rsid w:val="6F326BC0"/>
    <w:rsid w:val="6F35524C"/>
    <w:rsid w:val="6F573414"/>
    <w:rsid w:val="6F5C0A2B"/>
    <w:rsid w:val="6F5C4ECE"/>
    <w:rsid w:val="6F5EA8F7"/>
    <w:rsid w:val="6F63625D"/>
    <w:rsid w:val="6F6364EA"/>
    <w:rsid w:val="6F6873CF"/>
    <w:rsid w:val="6F794E17"/>
    <w:rsid w:val="6F7C2E7B"/>
    <w:rsid w:val="6F7C56F6"/>
    <w:rsid w:val="6F7D0020"/>
    <w:rsid w:val="6F7D3837"/>
    <w:rsid w:val="6F874051"/>
    <w:rsid w:val="6F8D6E36"/>
    <w:rsid w:val="6F9957DB"/>
    <w:rsid w:val="6FAD572A"/>
    <w:rsid w:val="6FB22D40"/>
    <w:rsid w:val="6FB37688"/>
    <w:rsid w:val="6FB97C2B"/>
    <w:rsid w:val="6FBE0E23"/>
    <w:rsid w:val="6FBE5383"/>
    <w:rsid w:val="6FBE7937"/>
    <w:rsid w:val="6FC30AAA"/>
    <w:rsid w:val="6FC57443"/>
    <w:rsid w:val="6FC7F392"/>
    <w:rsid w:val="6FDA188B"/>
    <w:rsid w:val="6FDC1B6B"/>
    <w:rsid w:val="6FDE3B35"/>
    <w:rsid w:val="6FE078AE"/>
    <w:rsid w:val="6FE253D4"/>
    <w:rsid w:val="6FF15617"/>
    <w:rsid w:val="6FF747F2"/>
    <w:rsid w:val="6FF94CD0"/>
    <w:rsid w:val="6FFD045F"/>
    <w:rsid w:val="6FFF6CEC"/>
    <w:rsid w:val="6FFF92F9"/>
    <w:rsid w:val="7007308C"/>
    <w:rsid w:val="7017593A"/>
    <w:rsid w:val="701D465E"/>
    <w:rsid w:val="70223A22"/>
    <w:rsid w:val="70385584"/>
    <w:rsid w:val="703A6FBE"/>
    <w:rsid w:val="703B4AE4"/>
    <w:rsid w:val="70455963"/>
    <w:rsid w:val="704936A5"/>
    <w:rsid w:val="70497201"/>
    <w:rsid w:val="70511B3A"/>
    <w:rsid w:val="705F07D2"/>
    <w:rsid w:val="7060454A"/>
    <w:rsid w:val="706F09F5"/>
    <w:rsid w:val="706F0D4A"/>
    <w:rsid w:val="70877D29"/>
    <w:rsid w:val="70952446"/>
    <w:rsid w:val="709A5CAE"/>
    <w:rsid w:val="709D6074"/>
    <w:rsid w:val="70A73F27"/>
    <w:rsid w:val="70AD3C34"/>
    <w:rsid w:val="70B0102E"/>
    <w:rsid w:val="70B02DA9"/>
    <w:rsid w:val="70DA42FD"/>
    <w:rsid w:val="70DF7B65"/>
    <w:rsid w:val="70E62CA2"/>
    <w:rsid w:val="70F22D44"/>
    <w:rsid w:val="70F3572C"/>
    <w:rsid w:val="710475CC"/>
    <w:rsid w:val="71074BA3"/>
    <w:rsid w:val="710B2708"/>
    <w:rsid w:val="710B6BAC"/>
    <w:rsid w:val="71145A61"/>
    <w:rsid w:val="711D0999"/>
    <w:rsid w:val="71233EF6"/>
    <w:rsid w:val="712C15E1"/>
    <w:rsid w:val="71383E60"/>
    <w:rsid w:val="713F6E07"/>
    <w:rsid w:val="71431EA2"/>
    <w:rsid w:val="7148570A"/>
    <w:rsid w:val="714B51FB"/>
    <w:rsid w:val="714F0F9D"/>
    <w:rsid w:val="715E0A8A"/>
    <w:rsid w:val="71630796"/>
    <w:rsid w:val="71632544"/>
    <w:rsid w:val="71677BCC"/>
    <w:rsid w:val="716A5647"/>
    <w:rsid w:val="71755DD4"/>
    <w:rsid w:val="717E737E"/>
    <w:rsid w:val="71817564"/>
    <w:rsid w:val="71866233"/>
    <w:rsid w:val="71873CDA"/>
    <w:rsid w:val="71950224"/>
    <w:rsid w:val="71970440"/>
    <w:rsid w:val="71973F9C"/>
    <w:rsid w:val="71AD7C63"/>
    <w:rsid w:val="71B42DA0"/>
    <w:rsid w:val="71BC7EA6"/>
    <w:rsid w:val="71DB56BE"/>
    <w:rsid w:val="71DC5E53"/>
    <w:rsid w:val="71E13469"/>
    <w:rsid w:val="71E52F59"/>
    <w:rsid w:val="71F87130"/>
    <w:rsid w:val="71FC02A3"/>
    <w:rsid w:val="721101F2"/>
    <w:rsid w:val="72227D09"/>
    <w:rsid w:val="7231619E"/>
    <w:rsid w:val="7235656A"/>
    <w:rsid w:val="72417535"/>
    <w:rsid w:val="724834E8"/>
    <w:rsid w:val="7249173A"/>
    <w:rsid w:val="724C2FD8"/>
    <w:rsid w:val="7251239D"/>
    <w:rsid w:val="72541844"/>
    <w:rsid w:val="725974A3"/>
    <w:rsid w:val="725B4129"/>
    <w:rsid w:val="725E2CCF"/>
    <w:rsid w:val="72754C79"/>
    <w:rsid w:val="72802C82"/>
    <w:rsid w:val="72807126"/>
    <w:rsid w:val="72822E9E"/>
    <w:rsid w:val="728848F2"/>
    <w:rsid w:val="728E1843"/>
    <w:rsid w:val="72966949"/>
    <w:rsid w:val="7296747E"/>
    <w:rsid w:val="729C3F60"/>
    <w:rsid w:val="72AC3A77"/>
    <w:rsid w:val="72BA43E6"/>
    <w:rsid w:val="72BD5C84"/>
    <w:rsid w:val="72C473A3"/>
    <w:rsid w:val="72DF3E4C"/>
    <w:rsid w:val="72E7530E"/>
    <w:rsid w:val="72EB459F"/>
    <w:rsid w:val="72EE408F"/>
    <w:rsid w:val="72F01BB6"/>
    <w:rsid w:val="72F83160"/>
    <w:rsid w:val="730D7029"/>
    <w:rsid w:val="73124222"/>
    <w:rsid w:val="73155AC0"/>
    <w:rsid w:val="731D4975"/>
    <w:rsid w:val="73216213"/>
    <w:rsid w:val="732775A1"/>
    <w:rsid w:val="732D4BB8"/>
    <w:rsid w:val="73351CBE"/>
    <w:rsid w:val="733F48EB"/>
    <w:rsid w:val="7343262D"/>
    <w:rsid w:val="73441CC9"/>
    <w:rsid w:val="73445911"/>
    <w:rsid w:val="734819F2"/>
    <w:rsid w:val="73487C44"/>
    <w:rsid w:val="73532145"/>
    <w:rsid w:val="736305DA"/>
    <w:rsid w:val="736B1B84"/>
    <w:rsid w:val="736F3422"/>
    <w:rsid w:val="736F3EA8"/>
    <w:rsid w:val="73726A6F"/>
    <w:rsid w:val="737427E7"/>
    <w:rsid w:val="737E18B7"/>
    <w:rsid w:val="738467A2"/>
    <w:rsid w:val="738642C8"/>
    <w:rsid w:val="738B5D82"/>
    <w:rsid w:val="738E59B0"/>
    <w:rsid w:val="7397B2B0"/>
    <w:rsid w:val="73A40BF2"/>
    <w:rsid w:val="73AD5CF9"/>
    <w:rsid w:val="73B40E35"/>
    <w:rsid w:val="73BC5F3C"/>
    <w:rsid w:val="73CA68AB"/>
    <w:rsid w:val="73D634A1"/>
    <w:rsid w:val="73E9D2FE"/>
    <w:rsid w:val="73EB6821"/>
    <w:rsid w:val="73FB1666"/>
    <w:rsid w:val="73FB78CF"/>
    <w:rsid w:val="73FBF9B3"/>
    <w:rsid w:val="73FF4D49"/>
    <w:rsid w:val="74033B6B"/>
    <w:rsid w:val="74081181"/>
    <w:rsid w:val="740B06A5"/>
    <w:rsid w:val="741144D9"/>
    <w:rsid w:val="742835D1"/>
    <w:rsid w:val="743217D3"/>
    <w:rsid w:val="74381A66"/>
    <w:rsid w:val="74620891"/>
    <w:rsid w:val="74640AAD"/>
    <w:rsid w:val="746C0790"/>
    <w:rsid w:val="746D2E91"/>
    <w:rsid w:val="74714F78"/>
    <w:rsid w:val="7472354C"/>
    <w:rsid w:val="74730CF0"/>
    <w:rsid w:val="747405C4"/>
    <w:rsid w:val="74890514"/>
    <w:rsid w:val="748A7DE8"/>
    <w:rsid w:val="748F53FE"/>
    <w:rsid w:val="74942A15"/>
    <w:rsid w:val="749D7B1B"/>
    <w:rsid w:val="74A72748"/>
    <w:rsid w:val="74AC4202"/>
    <w:rsid w:val="74AE7F7A"/>
    <w:rsid w:val="74B500DC"/>
    <w:rsid w:val="74B66E2F"/>
    <w:rsid w:val="74BB4445"/>
    <w:rsid w:val="74C652C4"/>
    <w:rsid w:val="74C90910"/>
    <w:rsid w:val="74CC6652"/>
    <w:rsid w:val="74CE23CA"/>
    <w:rsid w:val="74D15A17"/>
    <w:rsid w:val="74D53759"/>
    <w:rsid w:val="74D72046"/>
    <w:rsid w:val="74D7F3E1"/>
    <w:rsid w:val="74D86DA5"/>
    <w:rsid w:val="74E021C7"/>
    <w:rsid w:val="74E25E76"/>
    <w:rsid w:val="74E7523A"/>
    <w:rsid w:val="74F17E67"/>
    <w:rsid w:val="74FF6055"/>
    <w:rsid w:val="750202C6"/>
    <w:rsid w:val="750C4CA1"/>
    <w:rsid w:val="75137DDD"/>
    <w:rsid w:val="751A73BE"/>
    <w:rsid w:val="751D2A0A"/>
    <w:rsid w:val="75241FEA"/>
    <w:rsid w:val="75330480"/>
    <w:rsid w:val="75363ACC"/>
    <w:rsid w:val="753674C6"/>
    <w:rsid w:val="753A7A60"/>
    <w:rsid w:val="753B10E2"/>
    <w:rsid w:val="75457105"/>
    <w:rsid w:val="75466405"/>
    <w:rsid w:val="754D7793"/>
    <w:rsid w:val="75504B8E"/>
    <w:rsid w:val="7550524C"/>
    <w:rsid w:val="755503F6"/>
    <w:rsid w:val="755C1784"/>
    <w:rsid w:val="756932A9"/>
    <w:rsid w:val="75693EA1"/>
    <w:rsid w:val="75774810"/>
    <w:rsid w:val="757A4300"/>
    <w:rsid w:val="757F5473"/>
    <w:rsid w:val="757FA867"/>
    <w:rsid w:val="758B02BC"/>
    <w:rsid w:val="759C4277"/>
    <w:rsid w:val="759D49A9"/>
    <w:rsid w:val="75A03D67"/>
    <w:rsid w:val="75B23A9A"/>
    <w:rsid w:val="75B82733"/>
    <w:rsid w:val="75BE3626"/>
    <w:rsid w:val="75C83730"/>
    <w:rsid w:val="75CB1956"/>
    <w:rsid w:val="75CF63FA"/>
    <w:rsid w:val="75D92DD5"/>
    <w:rsid w:val="75DDBFCD"/>
    <w:rsid w:val="75ED6880"/>
    <w:rsid w:val="75FE6CDF"/>
    <w:rsid w:val="76027301"/>
    <w:rsid w:val="76051E1C"/>
    <w:rsid w:val="76067942"/>
    <w:rsid w:val="761262E7"/>
    <w:rsid w:val="7614205F"/>
    <w:rsid w:val="76164029"/>
    <w:rsid w:val="763417C0"/>
    <w:rsid w:val="76391AC6"/>
    <w:rsid w:val="76402E54"/>
    <w:rsid w:val="76452218"/>
    <w:rsid w:val="764741E2"/>
    <w:rsid w:val="764861AD"/>
    <w:rsid w:val="765608C9"/>
    <w:rsid w:val="765661D4"/>
    <w:rsid w:val="76592168"/>
    <w:rsid w:val="765E32DA"/>
    <w:rsid w:val="7662726E"/>
    <w:rsid w:val="766A372C"/>
    <w:rsid w:val="766C59F7"/>
    <w:rsid w:val="766D79C1"/>
    <w:rsid w:val="766FBA65"/>
    <w:rsid w:val="7671300D"/>
    <w:rsid w:val="76713BF8"/>
    <w:rsid w:val="76790114"/>
    <w:rsid w:val="767B3E8C"/>
    <w:rsid w:val="76876CD5"/>
    <w:rsid w:val="768C42EB"/>
    <w:rsid w:val="76A35191"/>
    <w:rsid w:val="76AF3B36"/>
    <w:rsid w:val="76B15B00"/>
    <w:rsid w:val="76BB697E"/>
    <w:rsid w:val="76BD6253"/>
    <w:rsid w:val="76BED034"/>
    <w:rsid w:val="76CE0460"/>
    <w:rsid w:val="76DC0816"/>
    <w:rsid w:val="76DD06A3"/>
    <w:rsid w:val="76E934EC"/>
    <w:rsid w:val="76F37EC6"/>
    <w:rsid w:val="76FF2D0F"/>
    <w:rsid w:val="770245AD"/>
    <w:rsid w:val="770D59CF"/>
    <w:rsid w:val="77112C61"/>
    <w:rsid w:val="7711659E"/>
    <w:rsid w:val="771A6ACE"/>
    <w:rsid w:val="771C1E27"/>
    <w:rsid w:val="77212C85"/>
    <w:rsid w:val="773D7394"/>
    <w:rsid w:val="773F1CF2"/>
    <w:rsid w:val="773F3E0E"/>
    <w:rsid w:val="774150D6"/>
    <w:rsid w:val="77440722"/>
    <w:rsid w:val="774C5829"/>
    <w:rsid w:val="77514BED"/>
    <w:rsid w:val="775E5A5C"/>
    <w:rsid w:val="7763329E"/>
    <w:rsid w:val="776808B4"/>
    <w:rsid w:val="776B2153"/>
    <w:rsid w:val="77731007"/>
    <w:rsid w:val="77737259"/>
    <w:rsid w:val="77884AB3"/>
    <w:rsid w:val="778B00FF"/>
    <w:rsid w:val="778BE4C1"/>
    <w:rsid w:val="77935205"/>
    <w:rsid w:val="779F3BAA"/>
    <w:rsid w:val="77A4255C"/>
    <w:rsid w:val="77A47413"/>
    <w:rsid w:val="77AA5D36"/>
    <w:rsid w:val="77BB2417"/>
    <w:rsid w:val="77BC475C"/>
    <w:rsid w:val="77DC4DFE"/>
    <w:rsid w:val="77E967B4"/>
    <w:rsid w:val="77EB6F93"/>
    <w:rsid w:val="77F02658"/>
    <w:rsid w:val="77F04406"/>
    <w:rsid w:val="77F11D3C"/>
    <w:rsid w:val="77F4039A"/>
    <w:rsid w:val="77F707A5"/>
    <w:rsid w:val="77F7B459"/>
    <w:rsid w:val="77F9150C"/>
    <w:rsid w:val="77FA5285"/>
    <w:rsid w:val="78000AED"/>
    <w:rsid w:val="78093BD1"/>
    <w:rsid w:val="780E2ADE"/>
    <w:rsid w:val="781E71C5"/>
    <w:rsid w:val="78212811"/>
    <w:rsid w:val="78283BA0"/>
    <w:rsid w:val="78287CB2"/>
    <w:rsid w:val="782A3DBC"/>
    <w:rsid w:val="782D7460"/>
    <w:rsid w:val="783F0EE9"/>
    <w:rsid w:val="784F51A1"/>
    <w:rsid w:val="7851759A"/>
    <w:rsid w:val="78520C1D"/>
    <w:rsid w:val="785E5813"/>
    <w:rsid w:val="78656BA2"/>
    <w:rsid w:val="786C7F30"/>
    <w:rsid w:val="787E1A12"/>
    <w:rsid w:val="7883171E"/>
    <w:rsid w:val="78874D6A"/>
    <w:rsid w:val="788E3053"/>
    <w:rsid w:val="789B6A68"/>
    <w:rsid w:val="78A2146F"/>
    <w:rsid w:val="78AF42C1"/>
    <w:rsid w:val="78AF6EF2"/>
    <w:rsid w:val="78B032FC"/>
    <w:rsid w:val="78CA10FB"/>
    <w:rsid w:val="78CC4E73"/>
    <w:rsid w:val="78CF4963"/>
    <w:rsid w:val="78D12489"/>
    <w:rsid w:val="78D41F79"/>
    <w:rsid w:val="78D67AA0"/>
    <w:rsid w:val="78EE4DE9"/>
    <w:rsid w:val="78EF290F"/>
    <w:rsid w:val="78F16688"/>
    <w:rsid w:val="78F36363"/>
    <w:rsid w:val="78F817C4"/>
    <w:rsid w:val="78FB7F48"/>
    <w:rsid w:val="78FD0BE1"/>
    <w:rsid w:val="790E009F"/>
    <w:rsid w:val="791D747D"/>
    <w:rsid w:val="79254583"/>
    <w:rsid w:val="7927654D"/>
    <w:rsid w:val="79352A18"/>
    <w:rsid w:val="79393B8B"/>
    <w:rsid w:val="79442C5B"/>
    <w:rsid w:val="794C1B10"/>
    <w:rsid w:val="794F0745"/>
    <w:rsid w:val="79517126"/>
    <w:rsid w:val="79537342"/>
    <w:rsid w:val="795A247F"/>
    <w:rsid w:val="795B1D53"/>
    <w:rsid w:val="796706F8"/>
    <w:rsid w:val="7977276C"/>
    <w:rsid w:val="7977760A"/>
    <w:rsid w:val="79874D49"/>
    <w:rsid w:val="79993AD1"/>
    <w:rsid w:val="799C4845"/>
    <w:rsid w:val="79A13C0A"/>
    <w:rsid w:val="79AB4A88"/>
    <w:rsid w:val="79B778D1"/>
    <w:rsid w:val="79BF22E2"/>
    <w:rsid w:val="79C45B4A"/>
    <w:rsid w:val="79CB0C87"/>
    <w:rsid w:val="79CB6ED9"/>
    <w:rsid w:val="79CE4C1B"/>
    <w:rsid w:val="79D044EF"/>
    <w:rsid w:val="79D33FDF"/>
    <w:rsid w:val="79F20909"/>
    <w:rsid w:val="79F7A3B3"/>
    <w:rsid w:val="79FB7527"/>
    <w:rsid w:val="79FE105C"/>
    <w:rsid w:val="7A04260F"/>
    <w:rsid w:val="7A0D129F"/>
    <w:rsid w:val="7A230AC3"/>
    <w:rsid w:val="7A2465E9"/>
    <w:rsid w:val="7A2A00A3"/>
    <w:rsid w:val="7A2B5BC9"/>
    <w:rsid w:val="7A4822D7"/>
    <w:rsid w:val="7A4E3666"/>
    <w:rsid w:val="7A601D17"/>
    <w:rsid w:val="7A603AC5"/>
    <w:rsid w:val="7A6A04A0"/>
    <w:rsid w:val="7A7D4C70"/>
    <w:rsid w:val="7A8A0B42"/>
    <w:rsid w:val="7A910122"/>
    <w:rsid w:val="7A953ACC"/>
    <w:rsid w:val="7A9811F5"/>
    <w:rsid w:val="7A9B68AB"/>
    <w:rsid w:val="7AA8546C"/>
    <w:rsid w:val="7AAE1A3D"/>
    <w:rsid w:val="7AB12572"/>
    <w:rsid w:val="7AB4796D"/>
    <w:rsid w:val="7ABB0CFB"/>
    <w:rsid w:val="7ABB519F"/>
    <w:rsid w:val="7ABE4C8F"/>
    <w:rsid w:val="7AE2272C"/>
    <w:rsid w:val="7AF20495"/>
    <w:rsid w:val="7AFD62B8"/>
    <w:rsid w:val="7AFE6E3A"/>
    <w:rsid w:val="7AFF25BE"/>
    <w:rsid w:val="7B007056"/>
    <w:rsid w:val="7B0501C8"/>
    <w:rsid w:val="7B0C77A9"/>
    <w:rsid w:val="7B1228E5"/>
    <w:rsid w:val="7B166879"/>
    <w:rsid w:val="7B191EC6"/>
    <w:rsid w:val="7B1B3E90"/>
    <w:rsid w:val="7B205002"/>
    <w:rsid w:val="7B252618"/>
    <w:rsid w:val="7B2F5245"/>
    <w:rsid w:val="7B346CFF"/>
    <w:rsid w:val="7B42141C"/>
    <w:rsid w:val="7B452CBB"/>
    <w:rsid w:val="7B454A69"/>
    <w:rsid w:val="7B6A7368"/>
    <w:rsid w:val="7B7FFC25"/>
    <w:rsid w:val="7B871525"/>
    <w:rsid w:val="7B8E6410"/>
    <w:rsid w:val="7B944CB6"/>
    <w:rsid w:val="7B9872F4"/>
    <w:rsid w:val="7B9D48A5"/>
    <w:rsid w:val="7B9F34B7"/>
    <w:rsid w:val="7BB06386"/>
    <w:rsid w:val="7BB75966"/>
    <w:rsid w:val="7BB7D6B6"/>
    <w:rsid w:val="7BB8348D"/>
    <w:rsid w:val="7BB8D602"/>
    <w:rsid w:val="7BBC11CF"/>
    <w:rsid w:val="7BBC96C4"/>
    <w:rsid w:val="7BBD38C6"/>
    <w:rsid w:val="7BBF13CE"/>
    <w:rsid w:val="7BC260B9"/>
    <w:rsid w:val="7BC40083"/>
    <w:rsid w:val="7BDF6C6B"/>
    <w:rsid w:val="7BE6712F"/>
    <w:rsid w:val="7BEB1AB4"/>
    <w:rsid w:val="7BEB3862"/>
    <w:rsid w:val="7BED5C8E"/>
    <w:rsid w:val="7BF24BF0"/>
    <w:rsid w:val="7BF7F7E9"/>
    <w:rsid w:val="7BFD6CA9"/>
    <w:rsid w:val="7BFE889A"/>
    <w:rsid w:val="7BFEF464"/>
    <w:rsid w:val="7BFF563F"/>
    <w:rsid w:val="7BFF6573"/>
    <w:rsid w:val="7C016BE2"/>
    <w:rsid w:val="7C030BAC"/>
    <w:rsid w:val="7C0861C2"/>
    <w:rsid w:val="7C0D37D8"/>
    <w:rsid w:val="7C140CEE"/>
    <w:rsid w:val="7C18217D"/>
    <w:rsid w:val="7C1D7794"/>
    <w:rsid w:val="7C20286D"/>
    <w:rsid w:val="7C211032"/>
    <w:rsid w:val="7C352D2F"/>
    <w:rsid w:val="7C4D776D"/>
    <w:rsid w:val="7C596A1E"/>
    <w:rsid w:val="7C5C02BC"/>
    <w:rsid w:val="7C6929D9"/>
    <w:rsid w:val="7C705B15"/>
    <w:rsid w:val="7C765821"/>
    <w:rsid w:val="7C7DA6A8"/>
    <w:rsid w:val="7C921F30"/>
    <w:rsid w:val="7C964C41"/>
    <w:rsid w:val="7CA0464C"/>
    <w:rsid w:val="7CA37C99"/>
    <w:rsid w:val="7CA53A11"/>
    <w:rsid w:val="7CB24380"/>
    <w:rsid w:val="7CB71996"/>
    <w:rsid w:val="7CC24F7F"/>
    <w:rsid w:val="7CCC5441"/>
    <w:rsid w:val="7CCD2F68"/>
    <w:rsid w:val="7CCF0A8E"/>
    <w:rsid w:val="7CD73AED"/>
    <w:rsid w:val="7CDA2584"/>
    <w:rsid w:val="7CDD74EC"/>
    <w:rsid w:val="7CE8458D"/>
    <w:rsid w:val="7CE85FF3"/>
    <w:rsid w:val="7CF79C14"/>
    <w:rsid w:val="7CFD384D"/>
    <w:rsid w:val="7CFE1373"/>
    <w:rsid w:val="7D006E99"/>
    <w:rsid w:val="7D07647A"/>
    <w:rsid w:val="7D0821F2"/>
    <w:rsid w:val="7D1172F8"/>
    <w:rsid w:val="7D162B61"/>
    <w:rsid w:val="7D1B3CD3"/>
    <w:rsid w:val="7D256900"/>
    <w:rsid w:val="7D2A2168"/>
    <w:rsid w:val="7D355ADF"/>
    <w:rsid w:val="7D380D29"/>
    <w:rsid w:val="7D384885"/>
    <w:rsid w:val="7D3D50B2"/>
    <w:rsid w:val="7D3E79C1"/>
    <w:rsid w:val="7D453655"/>
    <w:rsid w:val="7D456FA2"/>
    <w:rsid w:val="7D496A92"/>
    <w:rsid w:val="7D4A280A"/>
    <w:rsid w:val="7D553689"/>
    <w:rsid w:val="7D592A4D"/>
    <w:rsid w:val="7D625DA6"/>
    <w:rsid w:val="7D6513F2"/>
    <w:rsid w:val="7D697134"/>
    <w:rsid w:val="7D6A07B6"/>
    <w:rsid w:val="7D6E02A7"/>
    <w:rsid w:val="7D6FBD89"/>
    <w:rsid w:val="7D717D97"/>
    <w:rsid w:val="7D73F746"/>
    <w:rsid w:val="7D744068"/>
    <w:rsid w:val="7D7F797D"/>
    <w:rsid w:val="7D7FCD92"/>
    <w:rsid w:val="7D853842"/>
    <w:rsid w:val="7D957F29"/>
    <w:rsid w:val="7D9D0B8C"/>
    <w:rsid w:val="7D9F532F"/>
    <w:rsid w:val="7DA4016C"/>
    <w:rsid w:val="7DAC7021"/>
    <w:rsid w:val="7DB39167"/>
    <w:rsid w:val="7DB52379"/>
    <w:rsid w:val="7DBA173E"/>
    <w:rsid w:val="7DBFDDAC"/>
    <w:rsid w:val="7DC91981"/>
    <w:rsid w:val="7DDC7906"/>
    <w:rsid w:val="7DDE2FFE"/>
    <w:rsid w:val="7DDF2F52"/>
    <w:rsid w:val="7DDF84BB"/>
    <w:rsid w:val="7DE06CCB"/>
    <w:rsid w:val="7DEDD2A4"/>
    <w:rsid w:val="7DF603C8"/>
    <w:rsid w:val="7DFB544B"/>
    <w:rsid w:val="7DFB58B2"/>
    <w:rsid w:val="7E0429B9"/>
    <w:rsid w:val="7E0871BD"/>
    <w:rsid w:val="7E096221"/>
    <w:rsid w:val="7E097FCF"/>
    <w:rsid w:val="7E0C7AC0"/>
    <w:rsid w:val="7E132BFC"/>
    <w:rsid w:val="7E152E18"/>
    <w:rsid w:val="7E154BC6"/>
    <w:rsid w:val="7E1F5A45"/>
    <w:rsid w:val="7E25732C"/>
    <w:rsid w:val="7E2B43EA"/>
    <w:rsid w:val="7E35E112"/>
    <w:rsid w:val="7E386B07"/>
    <w:rsid w:val="7E3F39F1"/>
    <w:rsid w:val="7E4159BB"/>
    <w:rsid w:val="7E462FD2"/>
    <w:rsid w:val="7E486D4A"/>
    <w:rsid w:val="7E4F632A"/>
    <w:rsid w:val="7E527BC8"/>
    <w:rsid w:val="7E5971A9"/>
    <w:rsid w:val="7E5A082B"/>
    <w:rsid w:val="7E5C27F5"/>
    <w:rsid w:val="7E6B0C8A"/>
    <w:rsid w:val="7E6F5FE6"/>
    <w:rsid w:val="7E786F03"/>
    <w:rsid w:val="7E81225C"/>
    <w:rsid w:val="7E8E04FE"/>
    <w:rsid w:val="7E9EBC39"/>
    <w:rsid w:val="7EA30424"/>
    <w:rsid w:val="7EB12794"/>
    <w:rsid w:val="7EB20667"/>
    <w:rsid w:val="7EB443DF"/>
    <w:rsid w:val="7EB75C7D"/>
    <w:rsid w:val="7EBD62C3"/>
    <w:rsid w:val="7EC363D0"/>
    <w:rsid w:val="7EC87E8B"/>
    <w:rsid w:val="7ECB34D7"/>
    <w:rsid w:val="7ED607F9"/>
    <w:rsid w:val="7EDD7D0C"/>
    <w:rsid w:val="7EDE76AE"/>
    <w:rsid w:val="7EDF955E"/>
    <w:rsid w:val="7EE84089"/>
    <w:rsid w:val="7EEB03EA"/>
    <w:rsid w:val="7EED29F8"/>
    <w:rsid w:val="7EEF1BC0"/>
    <w:rsid w:val="7EEFB256"/>
    <w:rsid w:val="7EF649F8"/>
    <w:rsid w:val="7EF90ED3"/>
    <w:rsid w:val="7EFFFCEE"/>
    <w:rsid w:val="7F0040B7"/>
    <w:rsid w:val="7F054C3B"/>
    <w:rsid w:val="7F093998"/>
    <w:rsid w:val="7F0A2251"/>
    <w:rsid w:val="7F0F7867"/>
    <w:rsid w:val="7F127358"/>
    <w:rsid w:val="7F3D034E"/>
    <w:rsid w:val="7F3FFE16"/>
    <w:rsid w:val="7F475253"/>
    <w:rsid w:val="7F4FAC32"/>
    <w:rsid w:val="7F5B485B"/>
    <w:rsid w:val="7F5E3AC2"/>
    <w:rsid w:val="7F623E3B"/>
    <w:rsid w:val="7F6EE2D9"/>
    <w:rsid w:val="7F6EFEF0"/>
    <w:rsid w:val="7F78540D"/>
    <w:rsid w:val="7F7973D7"/>
    <w:rsid w:val="7F7E18A9"/>
    <w:rsid w:val="7F7F0C83"/>
    <w:rsid w:val="7F8244DD"/>
    <w:rsid w:val="7F933E41"/>
    <w:rsid w:val="7F93DF60"/>
    <w:rsid w:val="7F9754D6"/>
    <w:rsid w:val="7FA32091"/>
    <w:rsid w:val="7FA426A6"/>
    <w:rsid w:val="7FAF81DA"/>
    <w:rsid w:val="7FBE1F20"/>
    <w:rsid w:val="7FBF7160"/>
    <w:rsid w:val="7FC56178"/>
    <w:rsid w:val="7FC93EBA"/>
    <w:rsid w:val="7FCA3ABF"/>
    <w:rsid w:val="7FCD428A"/>
    <w:rsid w:val="7FD309FA"/>
    <w:rsid w:val="7FD34D39"/>
    <w:rsid w:val="7FD60385"/>
    <w:rsid w:val="7FDBF728"/>
    <w:rsid w:val="7FDD1E36"/>
    <w:rsid w:val="7FDDCA4C"/>
    <w:rsid w:val="7FE02FB2"/>
    <w:rsid w:val="7FE5188A"/>
    <w:rsid w:val="7FE7E04A"/>
    <w:rsid w:val="7FEA3E31"/>
    <w:rsid w:val="7FEE1B73"/>
    <w:rsid w:val="7FEF0862"/>
    <w:rsid w:val="7FEF79F5"/>
    <w:rsid w:val="7FF01447"/>
    <w:rsid w:val="7FF1CEB7"/>
    <w:rsid w:val="7FF6DE63"/>
    <w:rsid w:val="7FF76C79"/>
    <w:rsid w:val="7FF857C5"/>
    <w:rsid w:val="7FFD5912"/>
    <w:rsid w:val="7FFF0214"/>
    <w:rsid w:val="7FFF118D"/>
    <w:rsid w:val="8D97BA66"/>
    <w:rsid w:val="96776B26"/>
    <w:rsid w:val="9AEF2B4C"/>
    <w:rsid w:val="9CF6FDC5"/>
    <w:rsid w:val="9DFFBB87"/>
    <w:rsid w:val="9EDF262A"/>
    <w:rsid w:val="9F7486FA"/>
    <w:rsid w:val="9F7D85A3"/>
    <w:rsid w:val="9F7F292A"/>
    <w:rsid w:val="A3FF4841"/>
    <w:rsid w:val="A7672B58"/>
    <w:rsid w:val="A7BF11D0"/>
    <w:rsid w:val="A7EFDF5E"/>
    <w:rsid w:val="A979F10D"/>
    <w:rsid w:val="AAFF0D4A"/>
    <w:rsid w:val="ABCFF59F"/>
    <w:rsid w:val="ABDF7F03"/>
    <w:rsid w:val="ABEDCC0A"/>
    <w:rsid w:val="ABFFD7D4"/>
    <w:rsid w:val="AC4CE7C2"/>
    <w:rsid w:val="AC7EF76B"/>
    <w:rsid w:val="ADFDF730"/>
    <w:rsid w:val="AEF900A6"/>
    <w:rsid w:val="AF5BFCDB"/>
    <w:rsid w:val="AFA38FFB"/>
    <w:rsid w:val="AFB4E0EC"/>
    <w:rsid w:val="AFDA395F"/>
    <w:rsid w:val="AFFB2AA4"/>
    <w:rsid w:val="B25FE2DF"/>
    <w:rsid w:val="B2F89E0A"/>
    <w:rsid w:val="B3CE15F5"/>
    <w:rsid w:val="B4F51023"/>
    <w:rsid w:val="B5DDB8F4"/>
    <w:rsid w:val="B7A5C9AD"/>
    <w:rsid w:val="B7DF497C"/>
    <w:rsid w:val="B7FF5DD6"/>
    <w:rsid w:val="B7FF9471"/>
    <w:rsid w:val="B9E712FD"/>
    <w:rsid w:val="BAC7F3CF"/>
    <w:rsid w:val="BAEF239B"/>
    <w:rsid w:val="BAFDEB67"/>
    <w:rsid w:val="BBF174E2"/>
    <w:rsid w:val="BCE7ECBE"/>
    <w:rsid w:val="BD33E1B3"/>
    <w:rsid w:val="BD8F5E05"/>
    <w:rsid w:val="BDF4475B"/>
    <w:rsid w:val="BDFBCA88"/>
    <w:rsid w:val="BEB620F0"/>
    <w:rsid w:val="BED5355D"/>
    <w:rsid w:val="BEF482AB"/>
    <w:rsid w:val="BEFEFDF8"/>
    <w:rsid w:val="BF726199"/>
    <w:rsid w:val="BF7A6A3C"/>
    <w:rsid w:val="BF9F47AC"/>
    <w:rsid w:val="BFCABC71"/>
    <w:rsid w:val="BFD33A03"/>
    <w:rsid w:val="BFD73837"/>
    <w:rsid w:val="BFEE9215"/>
    <w:rsid w:val="BFEF274A"/>
    <w:rsid w:val="BFFE76EC"/>
    <w:rsid w:val="BFFF47CC"/>
    <w:rsid w:val="BFFFB521"/>
    <w:rsid w:val="C53B43B6"/>
    <w:rsid w:val="CBE7A36B"/>
    <w:rsid w:val="CC63EB0C"/>
    <w:rsid w:val="CD6EEE9E"/>
    <w:rsid w:val="CE7DEA98"/>
    <w:rsid w:val="CEBDA8B4"/>
    <w:rsid w:val="CFEA9923"/>
    <w:rsid w:val="CFFE8D32"/>
    <w:rsid w:val="D277C145"/>
    <w:rsid w:val="D2C3AE8C"/>
    <w:rsid w:val="D745F709"/>
    <w:rsid w:val="D768D462"/>
    <w:rsid w:val="D7BE422D"/>
    <w:rsid w:val="D7BEABD3"/>
    <w:rsid w:val="D7E81D3E"/>
    <w:rsid w:val="DAFF566C"/>
    <w:rsid w:val="DCEFEDF6"/>
    <w:rsid w:val="DD31F3F7"/>
    <w:rsid w:val="DD7B244F"/>
    <w:rsid w:val="DDAF4E50"/>
    <w:rsid w:val="DDBBFDFB"/>
    <w:rsid w:val="DDDCE6A6"/>
    <w:rsid w:val="DDE58E2B"/>
    <w:rsid w:val="DDEF4D5B"/>
    <w:rsid w:val="DDF93113"/>
    <w:rsid w:val="DEABA4C6"/>
    <w:rsid w:val="DEEE23A6"/>
    <w:rsid w:val="DEF3D463"/>
    <w:rsid w:val="DF1F5827"/>
    <w:rsid w:val="DF3DD7F4"/>
    <w:rsid w:val="DF7E1F77"/>
    <w:rsid w:val="DF7F7EE0"/>
    <w:rsid w:val="DF7FF4A2"/>
    <w:rsid w:val="DF9F4D40"/>
    <w:rsid w:val="DFA7A83B"/>
    <w:rsid w:val="DFCD99AF"/>
    <w:rsid w:val="DFE60EE8"/>
    <w:rsid w:val="DFF3AF72"/>
    <w:rsid w:val="DFF7187C"/>
    <w:rsid w:val="DFF75039"/>
    <w:rsid w:val="DFFD53E3"/>
    <w:rsid w:val="DFFF5D2A"/>
    <w:rsid w:val="E5177257"/>
    <w:rsid w:val="E577184B"/>
    <w:rsid w:val="E59B8E1A"/>
    <w:rsid w:val="E5EF434D"/>
    <w:rsid w:val="E6BF6A60"/>
    <w:rsid w:val="E6FA34F4"/>
    <w:rsid w:val="E6FCFCE8"/>
    <w:rsid w:val="E6FDF1BD"/>
    <w:rsid w:val="E6FF7361"/>
    <w:rsid w:val="E7A096D9"/>
    <w:rsid w:val="E7FD7589"/>
    <w:rsid w:val="E8DBB5B1"/>
    <w:rsid w:val="E9BF38A5"/>
    <w:rsid w:val="E9F3DF0B"/>
    <w:rsid w:val="E9FFE48D"/>
    <w:rsid w:val="EA7FDD22"/>
    <w:rsid w:val="EB5139C8"/>
    <w:rsid w:val="EBADF92C"/>
    <w:rsid w:val="EBDC3A4D"/>
    <w:rsid w:val="EBE6750E"/>
    <w:rsid w:val="EBFF8B3B"/>
    <w:rsid w:val="ED598DE5"/>
    <w:rsid w:val="ED8F28E0"/>
    <w:rsid w:val="EDEB480A"/>
    <w:rsid w:val="EE279EFB"/>
    <w:rsid w:val="EE7193FD"/>
    <w:rsid w:val="EEEF4D24"/>
    <w:rsid w:val="EEF6E2DA"/>
    <w:rsid w:val="EEFD3CF4"/>
    <w:rsid w:val="EEFF3243"/>
    <w:rsid w:val="EF0FD154"/>
    <w:rsid w:val="EF190E0E"/>
    <w:rsid w:val="EF35ABEB"/>
    <w:rsid w:val="EFB7440A"/>
    <w:rsid w:val="EFB7E708"/>
    <w:rsid w:val="EFFF6A5C"/>
    <w:rsid w:val="EFFF97DC"/>
    <w:rsid w:val="F1716467"/>
    <w:rsid w:val="F1CF5362"/>
    <w:rsid w:val="F1D74D5F"/>
    <w:rsid w:val="F1F58131"/>
    <w:rsid w:val="F3932AD7"/>
    <w:rsid w:val="F3BDCDC6"/>
    <w:rsid w:val="F3BEE55B"/>
    <w:rsid w:val="F4FE3CD8"/>
    <w:rsid w:val="F51D3FCE"/>
    <w:rsid w:val="F5358C21"/>
    <w:rsid w:val="F59F12D9"/>
    <w:rsid w:val="F5BFE198"/>
    <w:rsid w:val="F5FFE5D7"/>
    <w:rsid w:val="F64D68F1"/>
    <w:rsid w:val="F67CAA88"/>
    <w:rsid w:val="F6B5D0B4"/>
    <w:rsid w:val="F6BF2723"/>
    <w:rsid w:val="F6DB61C4"/>
    <w:rsid w:val="F6EDFDC1"/>
    <w:rsid w:val="F6F24A58"/>
    <w:rsid w:val="F6FBC640"/>
    <w:rsid w:val="F75F8EAF"/>
    <w:rsid w:val="F7797A33"/>
    <w:rsid w:val="F7BF879F"/>
    <w:rsid w:val="F7F98B2B"/>
    <w:rsid w:val="F7FE3C5C"/>
    <w:rsid w:val="F7FF874D"/>
    <w:rsid w:val="F84F02B9"/>
    <w:rsid w:val="F886E8C3"/>
    <w:rsid w:val="F977E6BD"/>
    <w:rsid w:val="F9CA0256"/>
    <w:rsid w:val="F9DCC4E6"/>
    <w:rsid w:val="F9EF80E6"/>
    <w:rsid w:val="F9FA5E99"/>
    <w:rsid w:val="F9FEC7BE"/>
    <w:rsid w:val="F9FFCC2E"/>
    <w:rsid w:val="FA5FF7E4"/>
    <w:rsid w:val="FA775C25"/>
    <w:rsid w:val="FA7C31F5"/>
    <w:rsid w:val="FAFF2415"/>
    <w:rsid w:val="FB7F8E62"/>
    <w:rsid w:val="FB9F3170"/>
    <w:rsid w:val="FBB9DCDE"/>
    <w:rsid w:val="FBE6ACF3"/>
    <w:rsid w:val="FBE76B69"/>
    <w:rsid w:val="FBF57145"/>
    <w:rsid w:val="FBF94F81"/>
    <w:rsid w:val="FBFBD43B"/>
    <w:rsid w:val="FBFD4147"/>
    <w:rsid w:val="FCBECED7"/>
    <w:rsid w:val="FCCCD8C6"/>
    <w:rsid w:val="FCFE63D6"/>
    <w:rsid w:val="FD37B4FA"/>
    <w:rsid w:val="FD5F6569"/>
    <w:rsid w:val="FD6389F4"/>
    <w:rsid w:val="FD7FA392"/>
    <w:rsid w:val="FD9A42C6"/>
    <w:rsid w:val="FDAF8BEE"/>
    <w:rsid w:val="FDB13C6E"/>
    <w:rsid w:val="FDB70510"/>
    <w:rsid w:val="FDBB22D4"/>
    <w:rsid w:val="FDBF89A4"/>
    <w:rsid w:val="FDFF061B"/>
    <w:rsid w:val="FE3D12BF"/>
    <w:rsid w:val="FE5F71DB"/>
    <w:rsid w:val="FE7F935D"/>
    <w:rsid w:val="FE9F4B9E"/>
    <w:rsid w:val="FEB71FB2"/>
    <w:rsid w:val="FEBA2384"/>
    <w:rsid w:val="FEDDC58C"/>
    <w:rsid w:val="FEDFC722"/>
    <w:rsid w:val="FEF4E10C"/>
    <w:rsid w:val="FEFD24AD"/>
    <w:rsid w:val="FEFD4212"/>
    <w:rsid w:val="FEFD65C1"/>
    <w:rsid w:val="FF3AB786"/>
    <w:rsid w:val="FF55FBBB"/>
    <w:rsid w:val="FF5F4229"/>
    <w:rsid w:val="FF651741"/>
    <w:rsid w:val="FF6F26AA"/>
    <w:rsid w:val="FF7317F1"/>
    <w:rsid w:val="FF770FF6"/>
    <w:rsid w:val="FF7FAFEC"/>
    <w:rsid w:val="FF7FCF7B"/>
    <w:rsid w:val="FF9F41BC"/>
    <w:rsid w:val="FFADFA48"/>
    <w:rsid w:val="FFBF44FF"/>
    <w:rsid w:val="FFCF62BF"/>
    <w:rsid w:val="FFD74131"/>
    <w:rsid w:val="FFD768A4"/>
    <w:rsid w:val="FFDFBC4D"/>
    <w:rsid w:val="FFDFE85E"/>
    <w:rsid w:val="FFE69299"/>
    <w:rsid w:val="FFECE12F"/>
    <w:rsid w:val="FFEF942F"/>
    <w:rsid w:val="FFF5A4B3"/>
    <w:rsid w:val="FFF75089"/>
    <w:rsid w:val="FFF7590B"/>
    <w:rsid w:val="FFF7954D"/>
    <w:rsid w:val="FFF7A0EA"/>
    <w:rsid w:val="FFF97DDF"/>
    <w:rsid w:val="FFFB711B"/>
    <w:rsid w:val="FFFBB251"/>
    <w:rsid w:val="FFFCA837"/>
    <w:rsid w:val="FFFE7CA3"/>
    <w:rsid w:val="FFFEC197"/>
    <w:rsid w:val="FFFF35A4"/>
    <w:rsid w:val="FFFF7BF7"/>
    <w:rsid w:val="FFFFA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8"/>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49"/>
    <w:qFormat/>
    <w:uiPriority w:val="0"/>
    <w:pPr>
      <w:keepNext/>
      <w:jc w:val="center"/>
      <w:outlineLvl w:val="3"/>
    </w:pPr>
    <w:rPr>
      <w:rFonts w:eastAsia="新宋体"/>
      <w:kern w:val="0"/>
      <w:sz w:val="30"/>
      <w:szCs w:val="21"/>
    </w:rPr>
  </w:style>
  <w:style w:type="paragraph" w:styleId="8">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9">
    <w:name w:val="heading 6"/>
    <w:basedOn w:val="1"/>
    <w:next w:val="10"/>
    <w:link w:val="51"/>
    <w:qFormat/>
    <w:uiPriority w:val="0"/>
    <w:pPr>
      <w:keepNext/>
      <w:jc w:val="center"/>
      <w:outlineLvl w:val="5"/>
    </w:pPr>
    <w:rPr>
      <w:b/>
      <w:kern w:val="0"/>
      <w:sz w:val="44"/>
      <w:szCs w:val="20"/>
    </w:rPr>
  </w:style>
  <w:style w:type="paragraph" w:styleId="11">
    <w:name w:val="heading 7"/>
    <w:basedOn w:val="1"/>
    <w:next w:val="1"/>
    <w:link w:val="53"/>
    <w:qFormat/>
    <w:uiPriority w:val="0"/>
    <w:pPr>
      <w:keepNext/>
      <w:keepLines/>
      <w:spacing w:before="240" w:after="64" w:line="320" w:lineRule="auto"/>
      <w:outlineLvl w:val="6"/>
    </w:pPr>
    <w:rPr>
      <w:b/>
      <w:bCs/>
      <w:kern w:val="0"/>
      <w:sz w:val="24"/>
    </w:rPr>
  </w:style>
  <w:style w:type="paragraph" w:styleId="12">
    <w:name w:val="heading 8"/>
    <w:basedOn w:val="1"/>
    <w:next w:val="1"/>
    <w:link w:val="54"/>
    <w:qFormat/>
    <w:uiPriority w:val="0"/>
    <w:pPr>
      <w:keepNext/>
      <w:keepLines/>
      <w:spacing w:before="240" w:after="64" w:line="320" w:lineRule="auto"/>
      <w:outlineLvl w:val="7"/>
    </w:pPr>
    <w:rPr>
      <w:rFonts w:ascii="Arial" w:hAnsi="Arial" w:eastAsia="黑体"/>
      <w:kern w:val="0"/>
      <w:sz w:val="24"/>
    </w:rPr>
  </w:style>
  <w:style w:type="paragraph" w:styleId="13">
    <w:name w:val="heading 9"/>
    <w:basedOn w:val="1"/>
    <w:next w:val="1"/>
    <w:link w:val="55"/>
    <w:qFormat/>
    <w:uiPriority w:val="0"/>
    <w:pPr>
      <w:keepNext/>
      <w:keepLines/>
      <w:spacing w:before="240" w:after="64" w:line="320" w:lineRule="auto"/>
      <w:outlineLvl w:val="8"/>
    </w:pPr>
    <w:rPr>
      <w:rFonts w:ascii="Arial" w:hAnsi="Arial" w:eastAsia="黑体"/>
      <w:kern w:val="0"/>
      <w:sz w:val="24"/>
      <w:szCs w:val="21"/>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7"/>
    <w:qFormat/>
    <w:uiPriority w:val="0"/>
    <w:pPr>
      <w:spacing w:after="120"/>
      <w:ind w:firstLine="420" w:firstLineChars="100"/>
    </w:pPr>
    <w:rPr>
      <w:rFonts w:ascii="Times New Roman" w:eastAsia="宋体"/>
      <w:szCs w:val="24"/>
    </w:rPr>
  </w:style>
  <w:style w:type="paragraph" w:styleId="3">
    <w:name w:val="Body Text"/>
    <w:basedOn w:val="1"/>
    <w:next w:val="1"/>
    <w:link w:val="58"/>
    <w:qFormat/>
    <w:uiPriority w:val="0"/>
    <w:rPr>
      <w:rFonts w:ascii="仿宋_GB2312" w:eastAsia="仿宋_GB2312"/>
      <w:kern w:val="0"/>
      <w:sz w:val="24"/>
      <w:szCs w:val="20"/>
    </w:rPr>
  </w:style>
  <w:style w:type="paragraph" w:styleId="10">
    <w:name w:val="Normal Indent"/>
    <w:basedOn w:val="1"/>
    <w:link w:val="52"/>
    <w:qFormat/>
    <w:uiPriority w:val="0"/>
    <w:pPr>
      <w:ind w:firstLine="420"/>
    </w:pPr>
    <w:rPr>
      <w:kern w:val="0"/>
      <w:sz w:val="20"/>
      <w:szCs w:val="20"/>
    </w:rPr>
  </w:style>
  <w:style w:type="paragraph" w:styleId="14">
    <w:name w:val="Document Map"/>
    <w:basedOn w:val="1"/>
    <w:link w:val="56"/>
    <w:semiHidden/>
    <w:qFormat/>
    <w:uiPriority w:val="0"/>
    <w:pPr>
      <w:shd w:val="clear" w:color="auto" w:fill="000080"/>
    </w:pPr>
    <w:rPr>
      <w:kern w:val="0"/>
      <w:sz w:val="20"/>
    </w:rPr>
  </w:style>
  <w:style w:type="paragraph" w:styleId="15">
    <w:name w:val="annotation text"/>
    <w:basedOn w:val="1"/>
    <w:semiHidden/>
    <w:unhideWhenUsed/>
    <w:qFormat/>
    <w:uiPriority w:val="99"/>
    <w:pPr>
      <w:jc w:val="left"/>
    </w:pPr>
  </w:style>
  <w:style w:type="paragraph" w:styleId="16">
    <w:name w:val="Body Text 3"/>
    <w:basedOn w:val="1"/>
    <w:link w:val="57"/>
    <w:qFormat/>
    <w:uiPriority w:val="0"/>
    <w:pPr>
      <w:spacing w:after="120"/>
    </w:pPr>
    <w:rPr>
      <w:kern w:val="0"/>
      <w:sz w:val="16"/>
      <w:szCs w:val="16"/>
    </w:rPr>
  </w:style>
  <w:style w:type="paragraph" w:styleId="17">
    <w:name w:val="Body Text Indent"/>
    <w:basedOn w:val="1"/>
    <w:next w:val="18"/>
    <w:link w:val="45"/>
    <w:qFormat/>
    <w:uiPriority w:val="0"/>
    <w:pPr>
      <w:ind w:left="765"/>
    </w:pPr>
    <w:rPr>
      <w:rFonts w:ascii="仿宋_GB2312" w:eastAsia="仿宋_GB2312"/>
      <w:kern w:val="0"/>
      <w:sz w:val="28"/>
      <w:szCs w:val="20"/>
    </w:rPr>
  </w:style>
  <w:style w:type="paragraph" w:styleId="18">
    <w:name w:val="envelope return"/>
    <w:basedOn w:val="1"/>
    <w:unhideWhenUsed/>
    <w:qFormat/>
    <w:uiPriority w:val="99"/>
    <w:pPr>
      <w:snapToGrid w:val="0"/>
    </w:pPr>
    <w:rPr>
      <w:rFonts w:ascii="Arial" w:hAnsi="Arial"/>
    </w:rPr>
  </w:style>
  <w:style w:type="paragraph" w:styleId="19">
    <w:name w:val="Plain Text"/>
    <w:basedOn w:val="1"/>
    <w:link w:val="59"/>
    <w:qFormat/>
    <w:uiPriority w:val="0"/>
    <w:rPr>
      <w:rFonts w:ascii="宋体" w:hAnsi="Courier New"/>
      <w:kern w:val="0"/>
      <w:sz w:val="20"/>
      <w:szCs w:val="21"/>
    </w:rPr>
  </w:style>
  <w:style w:type="paragraph" w:styleId="20">
    <w:name w:val="Date"/>
    <w:basedOn w:val="1"/>
    <w:next w:val="1"/>
    <w:link w:val="60"/>
    <w:qFormat/>
    <w:uiPriority w:val="0"/>
    <w:rPr>
      <w:kern w:val="0"/>
      <w:sz w:val="24"/>
      <w:szCs w:val="20"/>
    </w:rPr>
  </w:style>
  <w:style w:type="paragraph" w:styleId="21">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2">
    <w:name w:val="Balloon Text"/>
    <w:basedOn w:val="1"/>
    <w:link w:val="62"/>
    <w:semiHidden/>
    <w:qFormat/>
    <w:uiPriority w:val="0"/>
    <w:rPr>
      <w:kern w:val="0"/>
      <w:sz w:val="18"/>
      <w:szCs w:val="18"/>
    </w:rPr>
  </w:style>
  <w:style w:type="paragraph" w:styleId="23">
    <w:name w:val="footer"/>
    <w:basedOn w:val="1"/>
    <w:link w:val="63"/>
    <w:qFormat/>
    <w:uiPriority w:val="99"/>
    <w:pPr>
      <w:tabs>
        <w:tab w:val="center" w:pos="4153"/>
        <w:tab w:val="right" w:pos="8306"/>
      </w:tabs>
      <w:snapToGrid w:val="0"/>
      <w:jc w:val="left"/>
    </w:pPr>
    <w:rPr>
      <w:kern w:val="0"/>
      <w:sz w:val="18"/>
      <w:szCs w:val="20"/>
    </w:r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semiHidden/>
    <w:qFormat/>
    <w:uiPriority w:val="0"/>
    <w:rPr>
      <w:sz w:val="24"/>
    </w:rPr>
  </w:style>
  <w:style w:type="paragraph" w:styleId="26">
    <w:name w:val="List"/>
    <w:basedOn w:val="1"/>
    <w:qFormat/>
    <w:uiPriority w:val="0"/>
    <w:pPr>
      <w:ind w:left="200" w:hanging="200" w:hangingChars="200"/>
    </w:pPr>
  </w:style>
  <w:style w:type="paragraph" w:styleId="27">
    <w:name w:val="Body Text Indent 3"/>
    <w:basedOn w:val="1"/>
    <w:link w:val="65"/>
    <w:qFormat/>
    <w:uiPriority w:val="0"/>
    <w:pPr>
      <w:spacing w:after="120"/>
      <w:ind w:left="420" w:leftChars="200"/>
    </w:pPr>
    <w:rPr>
      <w:kern w:val="0"/>
      <w:sz w:val="16"/>
      <w:szCs w:val="16"/>
    </w:rPr>
  </w:style>
  <w:style w:type="paragraph" w:styleId="28">
    <w:name w:val="toc 9"/>
    <w:basedOn w:val="1"/>
    <w:next w:val="1"/>
    <w:qFormat/>
    <w:uiPriority w:val="0"/>
    <w:pPr>
      <w:ind w:left="1680" w:firstLine="5632"/>
    </w:pPr>
  </w:style>
  <w:style w:type="paragraph" w:styleId="29">
    <w:name w:val="Body Text 2"/>
    <w:basedOn w:val="1"/>
    <w:link w:val="66"/>
    <w:qFormat/>
    <w:uiPriority w:val="0"/>
    <w:pPr>
      <w:snapToGrid w:val="0"/>
    </w:pPr>
    <w:rPr>
      <w:b/>
      <w:bCs/>
      <w:kern w:val="0"/>
      <w:sz w:val="18"/>
    </w:rPr>
  </w:style>
  <w:style w:type="paragraph" w:styleId="3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1">
    <w:name w:val="Body Text First Indent 2"/>
    <w:basedOn w:val="17"/>
    <w:unhideWhenUsed/>
    <w:qFormat/>
    <w:uiPriority w:val="99"/>
    <w:pPr>
      <w:ind w:firstLine="420" w:firstLineChars="200"/>
    </w:p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20"/>
    <w:rPr>
      <w:i/>
    </w:rPr>
  </w:style>
  <w:style w:type="character" w:styleId="39">
    <w:name w:val="Hyperlink"/>
    <w:qFormat/>
    <w:uiPriority w:val="0"/>
    <w:rPr>
      <w:color w:val="0000FF"/>
      <w:u w:val="single"/>
    </w:rPr>
  </w:style>
  <w:style w:type="paragraph" w:customStyle="1" w:styleId="40">
    <w:name w:val="style4"/>
    <w:basedOn w:val="1"/>
    <w:next w:val="41"/>
    <w:qFormat/>
    <w:uiPriority w:val="0"/>
    <w:pPr>
      <w:widowControl/>
      <w:spacing w:before="280" w:after="280"/>
    </w:pPr>
    <w:rPr>
      <w:rFonts w:ascii="宋体"/>
      <w:sz w:val="18"/>
    </w:rPr>
  </w:style>
  <w:style w:type="paragraph" w:customStyle="1" w:styleId="4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2">
    <w:name w:val="正文首行缩进 21"/>
    <w:basedOn w:val="43"/>
    <w:unhideWhenUsed/>
    <w:qFormat/>
    <w:uiPriority w:val="99"/>
    <w:pPr>
      <w:spacing w:after="0"/>
      <w:ind w:left="480" w:firstLine="420"/>
    </w:pPr>
    <w:rPr>
      <w:sz w:val="24"/>
    </w:rPr>
  </w:style>
  <w:style w:type="paragraph" w:customStyle="1" w:styleId="43">
    <w:name w:val="正文文本缩进1"/>
    <w:basedOn w:val="1"/>
    <w:qFormat/>
    <w:uiPriority w:val="0"/>
    <w:pPr>
      <w:spacing w:after="120"/>
      <w:ind w:left="420"/>
    </w:pPr>
  </w:style>
  <w:style w:type="paragraph" w:customStyle="1" w:styleId="44">
    <w:name w:val="目录 82"/>
    <w:next w:val="1"/>
    <w:qFormat/>
    <w:uiPriority w:val="0"/>
    <w:pPr>
      <w:wordWrap w:val="0"/>
      <w:ind w:left="2550"/>
      <w:jc w:val="both"/>
    </w:pPr>
    <w:rPr>
      <w:rFonts w:ascii="Calibri" w:hAnsi="Calibri" w:eastAsia="宋体" w:cs="Times New Roman"/>
      <w:sz w:val="21"/>
      <w:lang w:val="en-US" w:eastAsia="zh-CN" w:bidi="ar-SA"/>
    </w:rPr>
  </w:style>
  <w:style w:type="character" w:customStyle="1" w:styleId="45">
    <w:name w:val="正文文本缩进 字符"/>
    <w:link w:val="17"/>
    <w:qFormat/>
    <w:uiPriority w:val="0"/>
    <w:rPr>
      <w:rFonts w:ascii="仿宋_GB2312" w:hAnsi="Times New Roman" w:eastAsia="仿宋_GB2312" w:cs="Times New Roman"/>
      <w:sz w:val="28"/>
      <w:szCs w:val="20"/>
    </w:rPr>
  </w:style>
  <w:style w:type="character" w:customStyle="1" w:styleId="46">
    <w:name w:val="标题 1 字符"/>
    <w:link w:val="4"/>
    <w:qFormat/>
    <w:uiPriority w:val="0"/>
    <w:rPr>
      <w:rFonts w:ascii="Times New Roman" w:hAnsi="Times New Roman" w:eastAsia="宋体" w:cs="Times New Roman"/>
      <w:b/>
      <w:bCs/>
      <w:kern w:val="44"/>
      <w:sz w:val="44"/>
      <w:szCs w:val="44"/>
    </w:rPr>
  </w:style>
  <w:style w:type="character" w:customStyle="1" w:styleId="47">
    <w:name w:val="标题 2 字符"/>
    <w:link w:val="5"/>
    <w:qFormat/>
    <w:uiPriority w:val="0"/>
    <w:rPr>
      <w:rFonts w:ascii="Arial" w:hAnsi="Arial" w:eastAsia="黑体" w:cs="Times New Roman"/>
      <w:b/>
      <w:bCs/>
      <w:sz w:val="32"/>
      <w:szCs w:val="32"/>
    </w:rPr>
  </w:style>
  <w:style w:type="character" w:customStyle="1" w:styleId="48">
    <w:name w:val="标题 3 字符"/>
    <w:link w:val="6"/>
    <w:qFormat/>
    <w:uiPriority w:val="0"/>
    <w:rPr>
      <w:rFonts w:ascii="Times New Roman" w:hAnsi="Times New Roman" w:eastAsia="宋体" w:cs="Times New Roman"/>
      <w:b/>
      <w:bCs/>
      <w:sz w:val="32"/>
      <w:szCs w:val="32"/>
    </w:rPr>
  </w:style>
  <w:style w:type="character" w:customStyle="1" w:styleId="49">
    <w:name w:val="标题 4 字符"/>
    <w:link w:val="7"/>
    <w:qFormat/>
    <w:uiPriority w:val="0"/>
    <w:rPr>
      <w:rFonts w:ascii="Times New Roman" w:hAnsi="Times New Roman" w:eastAsia="新宋体" w:cs="Times New Roman"/>
      <w:sz w:val="30"/>
      <w:szCs w:val="21"/>
    </w:rPr>
  </w:style>
  <w:style w:type="character" w:customStyle="1" w:styleId="50">
    <w:name w:val="标题 5 字符"/>
    <w:link w:val="8"/>
    <w:qFormat/>
    <w:uiPriority w:val="0"/>
    <w:rPr>
      <w:rFonts w:ascii="Times New Roman" w:hAnsi="Times New Roman" w:eastAsia="宋体" w:cs="Times New Roman"/>
      <w:b/>
      <w:bCs/>
      <w:sz w:val="28"/>
      <w:szCs w:val="28"/>
    </w:rPr>
  </w:style>
  <w:style w:type="character" w:customStyle="1" w:styleId="51">
    <w:name w:val="标题 6 字符"/>
    <w:link w:val="9"/>
    <w:qFormat/>
    <w:uiPriority w:val="0"/>
    <w:rPr>
      <w:rFonts w:ascii="Times New Roman" w:hAnsi="Times New Roman" w:eastAsia="宋体" w:cs="Times New Roman"/>
      <w:b/>
      <w:sz w:val="44"/>
      <w:szCs w:val="20"/>
    </w:rPr>
  </w:style>
  <w:style w:type="character" w:customStyle="1" w:styleId="52">
    <w:name w:val="正文缩进 字符"/>
    <w:link w:val="10"/>
    <w:qFormat/>
    <w:uiPriority w:val="0"/>
    <w:rPr>
      <w:rFonts w:ascii="Times New Roman" w:hAnsi="Times New Roman" w:eastAsia="宋体" w:cs="Times New Roman"/>
      <w:kern w:val="0"/>
      <w:sz w:val="20"/>
      <w:szCs w:val="20"/>
    </w:rPr>
  </w:style>
  <w:style w:type="character" w:customStyle="1" w:styleId="53">
    <w:name w:val="标题 7 字符"/>
    <w:link w:val="11"/>
    <w:qFormat/>
    <w:uiPriority w:val="0"/>
    <w:rPr>
      <w:rFonts w:ascii="Times New Roman" w:hAnsi="Times New Roman" w:eastAsia="宋体" w:cs="Times New Roman"/>
      <w:b/>
      <w:bCs/>
      <w:sz w:val="24"/>
      <w:szCs w:val="24"/>
    </w:rPr>
  </w:style>
  <w:style w:type="character" w:customStyle="1" w:styleId="54">
    <w:name w:val="标题 8 字符"/>
    <w:link w:val="12"/>
    <w:qFormat/>
    <w:uiPriority w:val="0"/>
    <w:rPr>
      <w:rFonts w:ascii="Arial" w:hAnsi="Arial" w:eastAsia="黑体" w:cs="Times New Roman"/>
      <w:sz w:val="24"/>
      <w:szCs w:val="24"/>
    </w:rPr>
  </w:style>
  <w:style w:type="character" w:customStyle="1" w:styleId="55">
    <w:name w:val="标题 9 字符"/>
    <w:link w:val="13"/>
    <w:qFormat/>
    <w:uiPriority w:val="0"/>
    <w:rPr>
      <w:rFonts w:ascii="Arial" w:hAnsi="Arial" w:eastAsia="黑体" w:cs="Times New Roman"/>
      <w:sz w:val="24"/>
      <w:szCs w:val="21"/>
    </w:rPr>
  </w:style>
  <w:style w:type="character" w:customStyle="1" w:styleId="56">
    <w:name w:val="文档结构图 字符"/>
    <w:link w:val="14"/>
    <w:semiHidden/>
    <w:qFormat/>
    <w:uiPriority w:val="0"/>
    <w:rPr>
      <w:szCs w:val="24"/>
      <w:shd w:val="clear" w:color="auto" w:fill="000080"/>
    </w:rPr>
  </w:style>
  <w:style w:type="character" w:customStyle="1" w:styleId="57">
    <w:name w:val="正文文本 3 字符"/>
    <w:link w:val="16"/>
    <w:qFormat/>
    <w:uiPriority w:val="0"/>
    <w:rPr>
      <w:rFonts w:ascii="Times New Roman" w:hAnsi="Times New Roman" w:eastAsia="宋体" w:cs="Times New Roman"/>
      <w:sz w:val="16"/>
      <w:szCs w:val="16"/>
    </w:rPr>
  </w:style>
  <w:style w:type="character" w:customStyle="1" w:styleId="58">
    <w:name w:val="正文文本 字符"/>
    <w:link w:val="3"/>
    <w:qFormat/>
    <w:uiPriority w:val="0"/>
    <w:rPr>
      <w:rFonts w:ascii="仿宋_GB2312" w:hAnsi="Times New Roman" w:eastAsia="仿宋_GB2312" w:cs="Times New Roman"/>
      <w:sz w:val="24"/>
      <w:szCs w:val="20"/>
    </w:rPr>
  </w:style>
  <w:style w:type="character" w:customStyle="1" w:styleId="59">
    <w:name w:val="纯文本 字符"/>
    <w:link w:val="19"/>
    <w:qFormat/>
    <w:uiPriority w:val="0"/>
    <w:rPr>
      <w:rFonts w:ascii="宋体" w:hAnsi="Courier New" w:eastAsia="宋体" w:cs="Courier New"/>
      <w:szCs w:val="21"/>
    </w:rPr>
  </w:style>
  <w:style w:type="character" w:customStyle="1" w:styleId="60">
    <w:name w:val="日期 字符"/>
    <w:link w:val="20"/>
    <w:qFormat/>
    <w:uiPriority w:val="0"/>
    <w:rPr>
      <w:rFonts w:ascii="Times New Roman" w:hAnsi="Times New Roman" w:eastAsia="宋体" w:cs="Times New Roman"/>
      <w:sz w:val="24"/>
      <w:szCs w:val="20"/>
    </w:rPr>
  </w:style>
  <w:style w:type="character" w:customStyle="1" w:styleId="61">
    <w:name w:val="正文文本缩进 2 字符"/>
    <w:link w:val="21"/>
    <w:qFormat/>
    <w:uiPriority w:val="0"/>
    <w:rPr>
      <w:rFonts w:ascii="Times New Roman" w:hAnsi="Times New Roman" w:eastAsia="仿宋_GB2312" w:cs="Times New Roman"/>
      <w:sz w:val="28"/>
      <w:szCs w:val="20"/>
    </w:rPr>
  </w:style>
  <w:style w:type="character" w:customStyle="1" w:styleId="62">
    <w:name w:val="批注框文本 字符"/>
    <w:link w:val="22"/>
    <w:semiHidden/>
    <w:qFormat/>
    <w:uiPriority w:val="0"/>
    <w:rPr>
      <w:sz w:val="18"/>
      <w:szCs w:val="18"/>
    </w:rPr>
  </w:style>
  <w:style w:type="character" w:customStyle="1" w:styleId="63">
    <w:name w:val="页脚 字符"/>
    <w:link w:val="23"/>
    <w:qFormat/>
    <w:uiPriority w:val="99"/>
    <w:rPr>
      <w:rFonts w:ascii="Times New Roman" w:hAnsi="Times New Roman" w:eastAsia="宋体" w:cs="Times New Roman"/>
      <w:sz w:val="18"/>
      <w:szCs w:val="20"/>
    </w:rPr>
  </w:style>
  <w:style w:type="character" w:customStyle="1" w:styleId="64">
    <w:name w:val="页眉 字符"/>
    <w:link w:val="24"/>
    <w:qFormat/>
    <w:uiPriority w:val="0"/>
    <w:rPr>
      <w:rFonts w:ascii="Times New Roman" w:hAnsi="Times New Roman" w:eastAsia="宋体" w:cs="Times New Roman"/>
      <w:sz w:val="18"/>
      <w:szCs w:val="18"/>
    </w:rPr>
  </w:style>
  <w:style w:type="character" w:customStyle="1" w:styleId="65">
    <w:name w:val="正文文本缩进 3 字符"/>
    <w:link w:val="27"/>
    <w:qFormat/>
    <w:uiPriority w:val="0"/>
    <w:rPr>
      <w:rFonts w:ascii="Times New Roman" w:hAnsi="Times New Roman" w:eastAsia="宋体" w:cs="Times New Roman"/>
      <w:sz w:val="16"/>
      <w:szCs w:val="16"/>
    </w:rPr>
  </w:style>
  <w:style w:type="character" w:customStyle="1" w:styleId="66">
    <w:name w:val="正文文本 2 字符"/>
    <w:link w:val="29"/>
    <w:qFormat/>
    <w:uiPriority w:val="0"/>
    <w:rPr>
      <w:rFonts w:ascii="Times New Roman" w:hAnsi="Times New Roman" w:eastAsia="宋体" w:cs="Times New Roman"/>
      <w:b/>
      <w:bCs/>
      <w:sz w:val="18"/>
      <w:szCs w:val="24"/>
    </w:rPr>
  </w:style>
  <w:style w:type="character" w:customStyle="1" w:styleId="67">
    <w:name w:val="正文首行缩进 字符"/>
    <w:link w:val="2"/>
    <w:qFormat/>
    <w:uiPriority w:val="0"/>
    <w:rPr>
      <w:rFonts w:ascii="Times New Roman" w:hAnsi="Times New Roman" w:eastAsia="宋体" w:cs="Times New Roman"/>
      <w:sz w:val="24"/>
      <w:szCs w:val="24"/>
    </w:rPr>
  </w:style>
  <w:style w:type="character" w:customStyle="1" w:styleId="68">
    <w:name w:val="列出段落 Char"/>
    <w:link w:val="69"/>
    <w:qFormat/>
    <w:locked/>
    <w:uiPriority w:val="99"/>
  </w:style>
  <w:style w:type="paragraph" w:customStyle="1" w:styleId="69">
    <w:name w:val="列表段落1"/>
    <w:basedOn w:val="1"/>
    <w:link w:val="68"/>
    <w:qFormat/>
    <w:uiPriority w:val="99"/>
    <w:pPr>
      <w:ind w:firstLine="420" w:firstLineChars="200"/>
    </w:pPr>
    <w:rPr>
      <w:kern w:val="0"/>
      <w:sz w:val="20"/>
      <w:szCs w:val="20"/>
    </w:rPr>
  </w:style>
  <w:style w:type="character" w:customStyle="1" w:styleId="70">
    <w:name w:val="文档结构图 Char1"/>
    <w:semiHidden/>
    <w:qFormat/>
    <w:uiPriority w:val="99"/>
    <w:rPr>
      <w:rFonts w:ascii="宋体" w:hAnsi="Times New Roman" w:eastAsia="宋体" w:cs="Times New Roman"/>
      <w:sz w:val="18"/>
      <w:szCs w:val="18"/>
    </w:rPr>
  </w:style>
  <w:style w:type="character" w:customStyle="1" w:styleId="71">
    <w:name w:val="普通正文 Char"/>
    <w:link w:val="72"/>
    <w:qFormat/>
    <w:uiPriority w:val="0"/>
    <w:rPr>
      <w:rFonts w:ascii="Arial" w:hAnsi="Arial"/>
      <w:sz w:val="24"/>
      <w:szCs w:val="24"/>
    </w:rPr>
  </w:style>
  <w:style w:type="paragraph" w:customStyle="1" w:styleId="72">
    <w:name w:val="普通正文"/>
    <w:basedOn w:val="1"/>
    <w:link w:val="7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3">
    <w:name w:val="FA正文 Char"/>
    <w:link w:val="74"/>
    <w:qFormat/>
    <w:uiPriority w:val="0"/>
    <w:rPr>
      <w:rFonts w:ascii="宋体" w:hAnsi="宋体" w:eastAsia="宋体" w:cs="Times New Roman"/>
      <w:sz w:val="28"/>
      <w:szCs w:val="28"/>
    </w:rPr>
  </w:style>
  <w:style w:type="paragraph" w:customStyle="1" w:styleId="74">
    <w:name w:val="FA正文"/>
    <w:basedOn w:val="1"/>
    <w:link w:val="73"/>
    <w:qFormat/>
    <w:uiPriority w:val="0"/>
    <w:pPr>
      <w:tabs>
        <w:tab w:val="left" w:pos="3375"/>
      </w:tabs>
      <w:spacing w:line="440" w:lineRule="atLeast"/>
      <w:ind w:firstLine="538" w:firstLineChars="192"/>
    </w:pPr>
    <w:rPr>
      <w:rFonts w:ascii="宋体" w:hAnsi="宋体"/>
      <w:kern w:val="0"/>
      <w:sz w:val="28"/>
      <w:szCs w:val="28"/>
    </w:rPr>
  </w:style>
  <w:style w:type="character" w:customStyle="1" w:styleId="75">
    <w:name w:val="正文缩进2格 Char"/>
    <w:link w:val="76"/>
    <w:qFormat/>
    <w:uiPriority w:val="0"/>
    <w:rPr>
      <w:rFonts w:ascii="仿宋_GB2312" w:hAnsi="宋体" w:eastAsia="仿宋_GB2312" w:cs="Times New Roman"/>
      <w:sz w:val="31"/>
      <w:szCs w:val="28"/>
    </w:rPr>
  </w:style>
  <w:style w:type="paragraph" w:customStyle="1" w:styleId="76">
    <w:name w:val="正文缩进2格"/>
    <w:basedOn w:val="1"/>
    <w:link w:val="75"/>
    <w:qFormat/>
    <w:uiPriority w:val="0"/>
    <w:pPr>
      <w:spacing w:line="600" w:lineRule="exact"/>
      <w:ind w:firstLine="639" w:firstLineChars="206"/>
    </w:pPr>
    <w:rPr>
      <w:rFonts w:ascii="仿宋_GB2312" w:hAnsi="宋体" w:eastAsia="仿宋_GB2312"/>
      <w:kern w:val="0"/>
      <w:sz w:val="31"/>
      <w:szCs w:val="28"/>
    </w:rPr>
  </w:style>
  <w:style w:type="character" w:customStyle="1" w:styleId="77">
    <w:name w:val="cn_text1"/>
    <w:qFormat/>
    <w:uiPriority w:val="0"/>
    <w:rPr>
      <w:rFonts w:hint="default" w:ascii="ˎ̥" w:hAnsi="ˎ̥"/>
      <w:color w:val="003399"/>
      <w:spacing w:val="15"/>
      <w:sz w:val="18"/>
      <w:szCs w:val="18"/>
    </w:rPr>
  </w:style>
  <w:style w:type="character" w:customStyle="1" w:styleId="78">
    <w:name w:val="ssss Char"/>
    <w:qFormat/>
    <w:uiPriority w:val="0"/>
    <w:rPr>
      <w:rFonts w:eastAsia="宋体"/>
      <w:kern w:val="2"/>
      <w:sz w:val="24"/>
      <w:szCs w:val="24"/>
      <w:lang w:val="en-US" w:eastAsia="zh-CN" w:bidi="ar-SA"/>
    </w:rPr>
  </w:style>
  <w:style w:type="character" w:customStyle="1" w:styleId="79">
    <w:name w:val="ssss Char1"/>
    <w:link w:val="80"/>
    <w:qFormat/>
    <w:uiPriority w:val="0"/>
    <w:rPr>
      <w:rFonts w:ascii="Times New Roman" w:hAnsi="Times New Roman" w:eastAsia="宋体" w:cs="Times New Roman"/>
      <w:sz w:val="24"/>
      <w:szCs w:val="24"/>
    </w:rPr>
  </w:style>
  <w:style w:type="paragraph" w:customStyle="1" w:styleId="80">
    <w:name w:val="ssss"/>
    <w:basedOn w:val="1"/>
    <w:link w:val="79"/>
    <w:qFormat/>
    <w:uiPriority w:val="0"/>
    <w:pPr>
      <w:spacing w:line="360" w:lineRule="auto"/>
      <w:ind w:firstLine="480" w:firstLineChars="200"/>
    </w:pPr>
    <w:rPr>
      <w:kern w:val="0"/>
      <w:sz w:val="24"/>
    </w:rPr>
  </w:style>
  <w:style w:type="character" w:customStyle="1" w:styleId="81">
    <w:name w:val="标题 4 Char1"/>
    <w:qFormat/>
    <w:uiPriority w:val="0"/>
    <w:rPr>
      <w:rFonts w:ascii="Arial" w:hAnsi="Arial" w:eastAsia="黑体"/>
      <w:b/>
      <w:bCs/>
      <w:kern w:val="2"/>
      <w:sz w:val="28"/>
      <w:szCs w:val="28"/>
      <w:lang w:val="en-US" w:eastAsia="zh-CN" w:bidi="ar-SA"/>
    </w:rPr>
  </w:style>
  <w:style w:type="character" w:customStyle="1" w:styleId="82">
    <w:name w:val="列表段落 字符"/>
    <w:qFormat/>
    <w:uiPriority w:val="34"/>
    <w:rPr>
      <w:rFonts w:ascii="Calibri" w:hAnsi="Calibri"/>
      <w:kern w:val="2"/>
      <w:sz w:val="21"/>
      <w:szCs w:val="22"/>
    </w:rPr>
  </w:style>
  <w:style w:type="character" w:customStyle="1" w:styleId="83">
    <w:name w:val="批注框文本 Char1"/>
    <w:semiHidden/>
    <w:qFormat/>
    <w:uiPriority w:val="99"/>
    <w:rPr>
      <w:rFonts w:ascii="Times New Roman" w:hAnsi="Times New Roman" w:eastAsia="宋体" w:cs="Times New Roman"/>
      <w:sz w:val="18"/>
      <w:szCs w:val="18"/>
    </w:rPr>
  </w:style>
  <w:style w:type="character" w:customStyle="1" w:styleId="84">
    <w:name w:val="样式 ssss + 宋体 五号1 Char"/>
    <w:link w:val="85"/>
    <w:qFormat/>
    <w:uiPriority w:val="0"/>
    <w:rPr>
      <w:rFonts w:ascii="宋体" w:hAnsi="宋体" w:eastAsia="宋体" w:cs="Times New Roman"/>
      <w:sz w:val="24"/>
      <w:szCs w:val="24"/>
    </w:rPr>
  </w:style>
  <w:style w:type="paragraph" w:customStyle="1" w:styleId="85">
    <w:name w:val="样式 ssss + 宋体 五号1"/>
    <w:basedOn w:val="80"/>
    <w:link w:val="84"/>
    <w:qFormat/>
    <w:uiPriority w:val="0"/>
    <w:rPr>
      <w:rFonts w:ascii="宋体" w:hAnsi="宋体"/>
    </w:rPr>
  </w:style>
  <w:style w:type="character" w:customStyle="1" w:styleId="86">
    <w:name w:val="point_normal1"/>
    <w:qFormat/>
    <w:uiPriority w:val="0"/>
    <w:rPr>
      <w:rFonts w:hint="default" w:ascii="Arial" w:hAnsi="Arial" w:cs="Arial"/>
      <w:sz w:val="16"/>
      <w:szCs w:val="16"/>
    </w:rPr>
  </w:style>
  <w:style w:type="paragraph" w:customStyle="1" w:styleId="87">
    <w:name w:val="样式 正文文本缩进 3 + 四号"/>
    <w:basedOn w:val="27"/>
    <w:qFormat/>
    <w:uiPriority w:val="0"/>
    <w:pPr>
      <w:spacing w:after="0" w:line="360" w:lineRule="auto"/>
      <w:ind w:left="0" w:leftChars="0" w:firstLine="437"/>
    </w:pPr>
    <w:rPr>
      <w:sz w:val="24"/>
      <w:szCs w:val="21"/>
    </w:rPr>
  </w:style>
  <w:style w:type="paragraph" w:customStyle="1" w:styleId="8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0">
    <w:name w:val="Char Char Char Char"/>
    <w:basedOn w:val="1"/>
    <w:qFormat/>
    <w:uiPriority w:val="0"/>
    <w:rPr>
      <w:rFonts w:ascii="Tahoma" w:hAnsi="Tahoma"/>
      <w:sz w:val="24"/>
      <w:szCs w:val="20"/>
    </w:rPr>
  </w:style>
  <w:style w:type="paragraph" w:customStyle="1" w:styleId="91">
    <w:name w:val="Char Char Char Char Char Char Char Char Char Char Char Char Char"/>
    <w:basedOn w:val="1"/>
    <w:qFormat/>
    <w:uiPriority w:val="0"/>
  </w:style>
  <w:style w:type="paragraph" w:customStyle="1" w:styleId="92">
    <w:name w:val="表格正文"/>
    <w:basedOn w:val="1"/>
    <w:qFormat/>
    <w:uiPriority w:val="0"/>
    <w:pPr>
      <w:spacing w:line="360" w:lineRule="auto"/>
      <w:jc w:val="left"/>
    </w:pPr>
    <w:rPr>
      <w:rFonts w:ascii="Calibri" w:hAnsi="Calibri"/>
      <w:color w:val="000000"/>
      <w:szCs w:val="28"/>
    </w:rPr>
  </w:style>
  <w:style w:type="paragraph" w:customStyle="1" w:styleId="9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4">
    <w:name w:val="Char Char Char Char1"/>
    <w:basedOn w:val="1"/>
    <w:qFormat/>
    <w:uiPriority w:val="0"/>
    <w:rPr>
      <w:rFonts w:ascii="Tahoma" w:hAnsi="Tahoma"/>
      <w:sz w:val="24"/>
      <w:szCs w:val="20"/>
    </w:rPr>
  </w:style>
  <w:style w:type="paragraph" w:customStyle="1" w:styleId="95">
    <w:name w:val="Char Char Char"/>
    <w:basedOn w:val="1"/>
    <w:qFormat/>
    <w:uiPriority w:val="0"/>
    <w:rPr>
      <w:rFonts w:ascii="Tahoma" w:hAnsi="Tahoma"/>
      <w:sz w:val="24"/>
      <w:szCs w:val="20"/>
    </w:rPr>
  </w:style>
  <w:style w:type="paragraph" w:customStyle="1" w:styleId="96">
    <w:name w:val="标题-----3"/>
    <w:basedOn w:val="6"/>
    <w:qFormat/>
    <w:uiPriority w:val="0"/>
    <w:pPr>
      <w:spacing w:before="0" w:after="0" w:line="240" w:lineRule="auto"/>
      <w:outlineLvl w:val="0"/>
    </w:pPr>
    <w:rPr>
      <w:rFonts w:ascii="宋体" w:hAnsi="宋体"/>
      <w:b w:val="0"/>
      <w:bCs w:val="0"/>
      <w:sz w:val="28"/>
      <w:szCs w:val="28"/>
    </w:rPr>
  </w:style>
  <w:style w:type="paragraph" w:customStyle="1" w:styleId="97">
    <w:name w:val="样式 ssss + 居中"/>
    <w:basedOn w:val="80"/>
    <w:qFormat/>
    <w:uiPriority w:val="0"/>
    <w:pPr>
      <w:jc w:val="center"/>
    </w:pPr>
    <w:rPr>
      <w:rFonts w:cs="宋体"/>
      <w:szCs w:val="20"/>
    </w:rPr>
  </w:style>
  <w:style w:type="paragraph" w:customStyle="1" w:styleId="9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99">
    <w:name w:val="样式 样式 ssss + 宋体 五号 + 首行缩进:  2 字符"/>
    <w:basedOn w:val="100"/>
    <w:qFormat/>
    <w:uiPriority w:val="0"/>
    <w:pPr>
      <w:ind w:firstLine="480"/>
    </w:pPr>
  </w:style>
  <w:style w:type="paragraph" w:customStyle="1" w:styleId="100">
    <w:name w:val="样式 ssss + 宋体 五号"/>
    <w:basedOn w:val="80"/>
    <w:qFormat/>
    <w:uiPriority w:val="0"/>
    <w:pPr>
      <w:ind w:firstLine="420"/>
    </w:pPr>
    <w:rPr>
      <w:rFonts w:ascii="宋体" w:hAnsi="宋体" w:cs="宋体"/>
      <w:szCs w:val="20"/>
    </w:rPr>
  </w:style>
  <w:style w:type="paragraph" w:customStyle="1" w:styleId="10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w:basedOn w:val="1"/>
    <w:qFormat/>
    <w:uiPriority w:val="0"/>
    <w:rPr>
      <w:rFonts w:ascii="Tahoma" w:hAnsi="Tahoma"/>
      <w:sz w:val="24"/>
      <w:szCs w:val="20"/>
    </w:rPr>
  </w:style>
  <w:style w:type="paragraph" w:customStyle="1" w:styleId="10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4">
    <w:name w:val="标题------4"/>
    <w:basedOn w:val="7"/>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Char Char Char Char Char Char1"/>
    <w:basedOn w:val="1"/>
    <w:qFormat/>
    <w:uiPriority w:val="0"/>
    <w:rPr>
      <w:sz w:val="24"/>
    </w:rPr>
  </w:style>
  <w:style w:type="paragraph" w:customStyle="1" w:styleId="107">
    <w:name w:val="表格"/>
    <w:basedOn w:val="1"/>
    <w:qFormat/>
    <w:uiPriority w:val="0"/>
    <w:rPr>
      <w:rFonts w:ascii="Arial" w:hAnsi="Arial"/>
      <w:sz w:val="24"/>
    </w:rPr>
  </w:style>
  <w:style w:type="paragraph" w:customStyle="1" w:styleId="108">
    <w:name w:val="正文样式1"/>
    <w:basedOn w:val="1"/>
    <w:qFormat/>
    <w:uiPriority w:val="0"/>
    <w:pPr>
      <w:spacing w:before="120" w:after="120" w:line="360" w:lineRule="auto"/>
      <w:ind w:firstLine="480" w:firstLineChars="200"/>
    </w:pPr>
    <w:rPr>
      <w:sz w:val="24"/>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 Char Char Char Char Char Char Char Char"/>
    <w:basedOn w:val="1"/>
    <w:qFormat/>
    <w:uiPriority w:val="0"/>
    <w:rPr>
      <w:rFonts w:ascii="Tahoma" w:hAnsi="Tahoma"/>
      <w:sz w:val="24"/>
      <w:szCs w:val="20"/>
    </w:rPr>
  </w:style>
  <w:style w:type="paragraph" w:customStyle="1" w:styleId="111">
    <w:name w:val="Char1"/>
    <w:basedOn w:val="1"/>
    <w:qFormat/>
    <w:uiPriority w:val="0"/>
    <w:pPr>
      <w:tabs>
        <w:tab w:val="left" w:pos="360"/>
      </w:tabs>
    </w:pPr>
    <w:rPr>
      <w:sz w:val="24"/>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3">
    <w:name w:val="Header2"/>
    <w:basedOn w:val="1"/>
    <w:qFormat/>
    <w:uiPriority w:val="0"/>
    <w:pPr>
      <w:numPr>
        <w:ilvl w:val="0"/>
        <w:numId w:val="1"/>
      </w:numPr>
    </w:pPr>
  </w:style>
  <w:style w:type="paragraph" w:customStyle="1" w:styleId="114">
    <w:name w:val="Char Char 字元 字元 字元 Char Char Char Char"/>
    <w:basedOn w:val="1"/>
    <w:qFormat/>
    <w:uiPriority w:val="0"/>
    <w:pPr>
      <w:adjustRightInd w:val="0"/>
      <w:spacing w:line="360" w:lineRule="auto"/>
    </w:pPr>
    <w:rPr>
      <w:kern w:val="0"/>
      <w:sz w:val="24"/>
      <w:szCs w:val="20"/>
    </w:rPr>
  </w:style>
  <w:style w:type="paragraph" w:customStyle="1" w:styleId="11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18">
    <w:name w:val="网格型1"/>
    <w:basedOn w:val="3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样式 小四 加粗"/>
    <w:basedOn w:val="34"/>
    <w:qFormat/>
    <w:uiPriority w:val="0"/>
    <w:rPr>
      <w:rFonts w:eastAsia="黑体"/>
      <w:b/>
      <w:bCs/>
      <w:sz w:val="24"/>
    </w:rPr>
  </w:style>
  <w:style w:type="paragraph" w:customStyle="1" w:styleId="120">
    <w:name w:val="正文11"/>
    <w:basedOn w:val="1"/>
    <w:qFormat/>
    <w:uiPriority w:val="0"/>
    <w:pPr>
      <w:spacing w:line="360" w:lineRule="auto"/>
      <w:ind w:firstLine="361"/>
    </w:pPr>
    <w:rPr>
      <w:rFonts w:ascii="宋体" w:hAnsi="宋体"/>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Char Char Char Char Char Char Char Char Char"/>
    <w:basedOn w:val="1"/>
    <w:next w:val="123"/>
    <w:qFormat/>
    <w:uiPriority w:val="0"/>
    <w:pPr>
      <w:ind w:left="360" w:firstLine="5784"/>
    </w:pPr>
  </w:style>
  <w:style w:type="paragraph" w:customStyle="1" w:styleId="123">
    <w:name w:val="正文文本 21"/>
    <w:basedOn w:val="1"/>
    <w:next w:val="124"/>
    <w:qFormat/>
    <w:uiPriority w:val="0"/>
    <w:pPr>
      <w:widowControl/>
      <w:autoSpaceDE w:val="0"/>
      <w:autoSpaceDN w:val="0"/>
      <w:ind w:left="720" w:firstLine="5680"/>
    </w:pPr>
  </w:style>
  <w:style w:type="paragraph" w:customStyle="1" w:styleId="124">
    <w:name w:val="默认段落字体 Para Char Char Char Char Char Char Char"/>
    <w:basedOn w:val="1"/>
    <w:next w:val="125"/>
    <w:qFormat/>
    <w:uiPriority w:val="0"/>
    <w:pPr>
      <w:ind w:firstLine="5632"/>
    </w:pPr>
  </w:style>
  <w:style w:type="paragraph" w:customStyle="1" w:styleId="125">
    <w:name w:val="样式 首行缩进:  2 字符"/>
    <w:basedOn w:val="1"/>
    <w:next w:val="126"/>
    <w:qFormat/>
    <w:uiPriority w:val="0"/>
    <w:pPr>
      <w:spacing w:line="360" w:lineRule="auto"/>
      <w:ind w:left="480" w:firstLine="5856"/>
    </w:pPr>
  </w:style>
  <w:style w:type="paragraph" w:customStyle="1" w:styleId="126">
    <w:name w:val="样式 段后: 0.25 行"/>
    <w:basedOn w:val="1"/>
    <w:next w:val="127"/>
    <w:qFormat/>
    <w:uiPriority w:val="0"/>
    <w:pPr>
      <w:widowControl/>
      <w:spacing w:line="300" w:lineRule="auto"/>
      <w:ind w:left="420" w:firstLine="5796"/>
    </w:pPr>
  </w:style>
  <w:style w:type="paragraph" w:customStyle="1" w:styleId="127">
    <w:name w:val="正文 New New New New New New New New New New New New New New"/>
    <w:next w:val="28"/>
    <w:qFormat/>
    <w:uiPriority w:val="0"/>
    <w:pPr>
      <w:widowControl w:val="0"/>
      <w:ind w:firstLine="2048"/>
      <w:jc w:val="both"/>
    </w:pPr>
    <w:rPr>
      <w:rFonts w:ascii="Calibri" w:hAnsi="Calibri" w:eastAsia="宋体" w:cs="Times New Roman"/>
      <w:lang w:val="en-US" w:eastAsia="zh-CN" w:bidi="ar-SA"/>
    </w:rPr>
  </w:style>
  <w:style w:type="character" w:customStyle="1" w:styleId="128">
    <w:name w:val="标题 1 Char Char"/>
    <w:qFormat/>
    <w:uiPriority w:val="0"/>
    <w:rPr>
      <w:rFonts w:hint="eastAsia" w:ascii="宋体" w:hAnsi="宋体" w:eastAsia="宋体"/>
      <w:b/>
      <w:spacing w:val="-2"/>
      <w:sz w:val="24"/>
      <w:lang w:val="en-US" w:eastAsia="zh-CN"/>
    </w:rPr>
  </w:style>
  <w:style w:type="paragraph" w:customStyle="1" w:styleId="129">
    <w:name w:val="flType"/>
    <w:basedOn w:val="1"/>
    <w:qFormat/>
    <w:uiPriority w:val="0"/>
    <w:pPr>
      <w:adjustRightInd w:val="0"/>
      <w:spacing w:after="284" w:line="113" w:lineRule="atLeast"/>
      <w:jc w:val="center"/>
    </w:pPr>
    <w:rPr>
      <w:kern w:val="0"/>
      <w:sz w:val="24"/>
      <w:szCs w:val="20"/>
    </w:rPr>
  </w:style>
  <w:style w:type="paragraph" w:customStyle="1" w:styleId="130">
    <w:name w:val="四级标题"/>
    <w:basedOn w:val="20"/>
    <w:qFormat/>
    <w:uiPriority w:val="0"/>
    <w:pPr>
      <w:spacing w:line="360" w:lineRule="auto"/>
    </w:pPr>
  </w:style>
  <w:style w:type="paragraph" w:customStyle="1" w:styleId="131">
    <w:name w:val="表格文字"/>
    <w:basedOn w:val="1"/>
    <w:next w:val="3"/>
    <w:qFormat/>
    <w:uiPriority w:val="0"/>
    <w:pPr>
      <w:jc w:val="left"/>
    </w:pPr>
    <w:rPr>
      <w:rFonts w:ascii="Calibri" w:hAnsi="Calibri"/>
      <w:sz w:val="18"/>
      <w:szCs w:val="22"/>
    </w:rPr>
  </w:style>
  <w:style w:type="paragraph" w:customStyle="1" w:styleId="132">
    <w:name w:val="Table Text"/>
    <w:basedOn w:val="1"/>
    <w:semiHidden/>
    <w:qFormat/>
    <w:uiPriority w:val="0"/>
    <w:rPr>
      <w:rFonts w:ascii="宋体" w:hAnsi="宋体" w:cs="宋体"/>
      <w:sz w:val="19"/>
      <w:szCs w:val="19"/>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15760</Words>
  <Characters>16569</Characters>
  <Lines>179</Lines>
  <Paragraphs>50</Paragraphs>
  <TotalTime>10</TotalTime>
  <ScaleCrop>false</ScaleCrop>
  <LinksUpToDate>false</LinksUpToDate>
  <CharactersWithSpaces>17123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2026-03-18T13:39:00Z</dcterms:created>
  <dc:creator>User</dc:creator>
  <cp:lastModifiedBy>贲智涵</cp:lastModifiedBy>
  <cp:lastPrinted>2026-02-02T10:50:00Z</cp:lastPrinted>
  <dcterms:modified xsi:type="dcterms:W3CDTF">2026-03-26T02:52:06Z</dcterms:modified>
  <dc:title>南通市Ⅹ项目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164775C20C984169AC564172E21DDE63_13</vt:lpwstr>
  </property>
  <property fmtid="{D5CDD505-2E9C-101B-9397-08002B2CF9AE}" pid="4" name="KSOTemplateDocerSaveRecord">
    <vt:lpwstr>eyJoZGlkIjoiZGJiZWRjM2U1NWQ1YzM5ZTYyNzBkNjIwZWViMGQ1YzgiLCJ1c2VySWQiOiIyNjg4NjE1MTYifQ==</vt:lpwstr>
  </property>
</Properties>
</file>