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宋体" w:hAnsi="宋体" w:cs="宋体"/>
          <w:bCs/>
          <w:color w:val="auto"/>
          <w:spacing w:val="20"/>
          <w:sz w:val="44"/>
          <w:highlight w:val="none"/>
        </w:rPr>
      </w:pPr>
    </w:p>
    <w:p>
      <w:pPr>
        <w:spacing w:line="500" w:lineRule="exact"/>
        <w:jc w:val="center"/>
        <w:rPr>
          <w:rFonts w:ascii="宋体" w:hAnsi="宋体" w:cs="宋体"/>
          <w:bCs/>
          <w:color w:val="auto"/>
          <w:spacing w:val="20"/>
          <w:sz w:val="44"/>
          <w:highlight w:val="none"/>
        </w:rPr>
      </w:pPr>
    </w:p>
    <w:p>
      <w:pPr>
        <w:spacing w:line="360" w:lineRule="auto"/>
        <w:jc w:val="center"/>
        <w:rPr>
          <w:rFonts w:ascii="宋体" w:hAnsi="宋体" w:cs="宋体"/>
          <w:b/>
          <w:color w:val="auto"/>
          <w:spacing w:val="20"/>
          <w:sz w:val="52"/>
          <w:szCs w:val="52"/>
          <w:highlight w:val="none"/>
        </w:rPr>
      </w:pPr>
      <w:r>
        <w:rPr>
          <w:rFonts w:hint="eastAsia" w:ascii="宋体" w:hAnsi="宋体" w:cs="宋体"/>
          <w:b/>
          <w:color w:val="auto"/>
          <w:spacing w:val="20"/>
          <w:sz w:val="52"/>
          <w:szCs w:val="52"/>
          <w:highlight w:val="none"/>
        </w:rPr>
        <w:t>2025年通吕枢纽水下部分</w:t>
      </w:r>
    </w:p>
    <w:p>
      <w:pPr>
        <w:spacing w:line="360" w:lineRule="auto"/>
        <w:jc w:val="center"/>
        <w:rPr>
          <w:rFonts w:ascii="宋体" w:hAnsi="宋体" w:cs="宋体"/>
          <w:b/>
          <w:color w:val="auto"/>
          <w:sz w:val="72"/>
          <w:szCs w:val="72"/>
          <w:highlight w:val="none"/>
        </w:rPr>
      </w:pPr>
      <w:r>
        <w:rPr>
          <w:rFonts w:hint="eastAsia" w:ascii="宋体" w:hAnsi="宋体" w:cs="宋体"/>
          <w:b/>
          <w:color w:val="auto"/>
          <w:spacing w:val="20"/>
          <w:sz w:val="52"/>
          <w:szCs w:val="52"/>
          <w:highlight w:val="none"/>
        </w:rPr>
        <w:t>修补项目</w:t>
      </w:r>
    </w:p>
    <w:p>
      <w:pPr>
        <w:spacing w:line="360" w:lineRule="auto"/>
        <w:jc w:val="center"/>
        <w:rPr>
          <w:rFonts w:ascii="宋体" w:hAnsi="宋体" w:cs="宋体"/>
          <w:b/>
          <w:color w:val="auto"/>
          <w:sz w:val="72"/>
          <w:szCs w:val="72"/>
          <w:highlight w:val="none"/>
        </w:rPr>
      </w:pPr>
    </w:p>
    <w:p>
      <w:pPr>
        <w:spacing w:line="360" w:lineRule="auto"/>
        <w:jc w:val="center"/>
        <w:rPr>
          <w:rFonts w:ascii="宋体" w:hAnsi="宋体" w:cs="宋体"/>
          <w:b/>
          <w:color w:val="auto"/>
          <w:sz w:val="72"/>
          <w:szCs w:val="72"/>
          <w:highlight w:val="none"/>
        </w:rPr>
      </w:pPr>
    </w:p>
    <w:p>
      <w:pPr>
        <w:pStyle w:val="46"/>
        <w:rPr>
          <w:color w:val="auto"/>
          <w:highlight w:val="none"/>
        </w:rPr>
      </w:pPr>
    </w:p>
    <w:p>
      <w:pPr>
        <w:spacing w:line="360" w:lineRule="auto"/>
        <w:jc w:val="center"/>
        <w:rPr>
          <w:rFonts w:ascii="宋体" w:hAnsi="宋体" w:cs="宋体"/>
          <w:b/>
          <w:color w:val="auto"/>
          <w:sz w:val="84"/>
          <w:szCs w:val="84"/>
          <w:highlight w:val="none"/>
        </w:rPr>
      </w:pPr>
      <w:r>
        <w:rPr>
          <w:rFonts w:hint="eastAsia" w:ascii="宋体" w:hAnsi="宋体" w:cs="宋体"/>
          <w:b/>
          <w:color w:val="auto"/>
          <w:sz w:val="84"/>
          <w:szCs w:val="84"/>
          <w:highlight w:val="none"/>
        </w:rPr>
        <w:t>招标文件</w:t>
      </w:r>
    </w:p>
    <w:p>
      <w:pPr>
        <w:keepNext/>
        <w:spacing w:line="500" w:lineRule="exact"/>
        <w:jc w:val="center"/>
        <w:outlineLvl w:val="5"/>
        <w:rPr>
          <w:rFonts w:ascii="宋体" w:hAnsi="宋体"/>
          <w:b/>
          <w:color w:val="auto"/>
          <w:kern w:val="0"/>
          <w:sz w:val="36"/>
          <w:szCs w:val="36"/>
          <w:highlight w:val="none"/>
        </w:rPr>
      </w:pPr>
    </w:p>
    <w:p>
      <w:pPr>
        <w:spacing w:line="500" w:lineRule="exact"/>
        <w:jc w:val="center"/>
        <w:rPr>
          <w:rFonts w:ascii="宋体" w:hAnsi="宋体" w:cs="宋体"/>
          <w:b/>
          <w:color w:val="auto"/>
          <w:sz w:val="36"/>
          <w:highlight w:val="none"/>
        </w:rPr>
      </w:pPr>
    </w:p>
    <w:p>
      <w:pPr>
        <w:pStyle w:val="19"/>
        <w:rPr>
          <w:color w:val="auto"/>
          <w:highlight w:val="none"/>
        </w:rPr>
      </w:pPr>
    </w:p>
    <w:p>
      <w:pPr>
        <w:spacing w:line="500" w:lineRule="exact"/>
        <w:jc w:val="center"/>
        <w:rPr>
          <w:rFonts w:ascii="宋体" w:hAnsi="宋体" w:cs="宋体"/>
          <w:b/>
          <w:color w:val="auto"/>
          <w:sz w:val="36"/>
          <w:highlight w:val="none"/>
        </w:rPr>
      </w:pPr>
    </w:p>
    <w:p>
      <w:pPr>
        <w:spacing w:line="500" w:lineRule="exact"/>
        <w:jc w:val="center"/>
        <w:rPr>
          <w:rFonts w:ascii="宋体" w:hAnsi="宋体" w:cs="宋体"/>
          <w:b/>
          <w:color w:val="auto"/>
          <w:sz w:val="36"/>
          <w:highlight w:val="none"/>
        </w:rPr>
      </w:pPr>
    </w:p>
    <w:p>
      <w:pPr>
        <w:spacing w:line="500" w:lineRule="exact"/>
        <w:rPr>
          <w:rFonts w:ascii="宋体" w:hAnsi="宋体" w:cs="宋体"/>
          <w:color w:val="auto"/>
          <w:highlight w:val="none"/>
        </w:rPr>
      </w:pPr>
    </w:p>
    <w:p>
      <w:pPr>
        <w:spacing w:line="500" w:lineRule="exact"/>
        <w:rPr>
          <w:rFonts w:ascii="宋体" w:hAnsi="宋体" w:cs="宋体"/>
          <w:color w:val="auto"/>
          <w:sz w:val="32"/>
          <w:highlight w:val="none"/>
        </w:rPr>
      </w:pPr>
    </w:p>
    <w:p>
      <w:pPr>
        <w:spacing w:line="500" w:lineRule="exact"/>
        <w:jc w:val="center"/>
        <w:rPr>
          <w:rFonts w:ascii="宋体" w:hAnsi="宋体" w:cs="宋体"/>
          <w:color w:val="auto"/>
          <w:sz w:val="32"/>
          <w:highlight w:val="none"/>
        </w:rPr>
      </w:pPr>
    </w:p>
    <w:p>
      <w:pPr>
        <w:spacing w:line="360" w:lineRule="auto"/>
        <w:ind w:firstLine="1285" w:firstLineChars="400"/>
        <w:rPr>
          <w:rFonts w:ascii="宋体" w:hAnsi="宋体" w:cs="宋体"/>
          <w:b/>
          <w:color w:val="auto"/>
          <w:sz w:val="32"/>
          <w:szCs w:val="32"/>
          <w:highlight w:val="none"/>
        </w:rPr>
      </w:pPr>
      <w:bookmarkStart w:id="0" w:name="_Toc257275442"/>
      <w:bookmarkStart w:id="1" w:name="_Toc312608845"/>
      <w:bookmarkStart w:id="2" w:name="_Toc241913651"/>
      <w:r>
        <w:rPr>
          <w:rFonts w:hint="eastAsia" w:ascii="宋体" w:hAnsi="宋体" w:cs="宋体"/>
          <w:b/>
          <w:color w:val="auto"/>
          <w:kern w:val="0"/>
          <w:sz w:val="32"/>
          <w:szCs w:val="32"/>
          <w:highlight w:val="none"/>
        </w:rPr>
        <w:t>采 购 人：南通市通吕运河水利工程管理所</w:t>
      </w:r>
    </w:p>
    <w:p>
      <w:pPr>
        <w:spacing w:line="360" w:lineRule="auto"/>
        <w:ind w:firstLine="1285" w:firstLineChars="400"/>
        <w:rPr>
          <w:rFonts w:ascii="宋体" w:hAnsi="宋体" w:cs="宋体"/>
          <w:b/>
          <w:color w:val="auto"/>
          <w:sz w:val="32"/>
          <w:szCs w:val="32"/>
          <w:highlight w:val="none"/>
        </w:rPr>
      </w:pPr>
      <w:r>
        <w:rPr>
          <w:rFonts w:hint="eastAsia" w:ascii="宋体" w:hAnsi="宋体" w:cs="宋体"/>
          <w:b/>
          <w:color w:val="auto"/>
          <w:sz w:val="32"/>
          <w:szCs w:val="32"/>
          <w:highlight w:val="none"/>
        </w:rPr>
        <w:t>代理单位：江苏建博工程管理咨询有限公司</w:t>
      </w:r>
    </w:p>
    <w:p>
      <w:pPr>
        <w:spacing w:line="360" w:lineRule="auto"/>
        <w:ind w:firstLine="1285" w:firstLineChars="400"/>
        <w:rPr>
          <w:rFonts w:ascii="宋体" w:hAnsi="宋体" w:cs="宋体"/>
          <w:b/>
          <w:color w:val="auto"/>
          <w:sz w:val="32"/>
          <w:szCs w:val="32"/>
          <w:highlight w:val="none"/>
        </w:rPr>
      </w:pPr>
      <w:r>
        <w:rPr>
          <w:rFonts w:hint="eastAsia" w:ascii="宋体" w:hAnsi="宋体" w:cs="宋体"/>
          <w:b/>
          <w:color w:val="auto"/>
          <w:sz w:val="32"/>
          <w:szCs w:val="32"/>
          <w:highlight w:val="none"/>
        </w:rPr>
        <w:t>日    期：2025年</w:t>
      </w:r>
      <w:r>
        <w:rPr>
          <w:rFonts w:hint="eastAsia" w:ascii="宋体" w:hAnsi="宋体" w:cs="宋体"/>
          <w:b/>
          <w:color w:val="auto"/>
          <w:sz w:val="32"/>
          <w:szCs w:val="32"/>
          <w:highlight w:val="none"/>
          <w:lang w:val="en-US" w:eastAsia="zh-CN"/>
        </w:rPr>
        <w:t>4</w:t>
      </w:r>
      <w:r>
        <w:rPr>
          <w:rFonts w:hint="eastAsia" w:ascii="宋体" w:hAnsi="宋体" w:cs="宋体"/>
          <w:b/>
          <w:color w:val="auto"/>
          <w:sz w:val="32"/>
          <w:szCs w:val="32"/>
          <w:highlight w:val="none"/>
        </w:rPr>
        <w:t>月</w:t>
      </w:r>
      <w:r>
        <w:rPr>
          <w:rFonts w:hint="eastAsia" w:ascii="宋体" w:hAnsi="宋体" w:cs="宋体"/>
          <w:b/>
          <w:color w:val="auto"/>
          <w:sz w:val="32"/>
          <w:szCs w:val="32"/>
          <w:highlight w:val="none"/>
          <w:lang w:val="en-US" w:eastAsia="zh-CN"/>
        </w:rPr>
        <w:t>30</w:t>
      </w:r>
      <w:r>
        <w:rPr>
          <w:rFonts w:hint="eastAsia" w:ascii="宋体" w:hAnsi="宋体" w:cs="宋体"/>
          <w:b/>
          <w:color w:val="auto"/>
          <w:sz w:val="32"/>
          <w:szCs w:val="32"/>
          <w:highlight w:val="none"/>
        </w:rPr>
        <w:t>日</w:t>
      </w:r>
      <w:bookmarkEnd w:id="0"/>
      <w:bookmarkEnd w:id="1"/>
      <w:bookmarkEnd w:id="2"/>
    </w:p>
    <w:p>
      <w:pPr>
        <w:spacing w:line="360" w:lineRule="auto"/>
        <w:jc w:val="center"/>
        <w:rPr>
          <w:rFonts w:ascii="宋体" w:hAnsi="宋体" w:cs="宋体"/>
          <w:b/>
          <w:color w:val="auto"/>
          <w:sz w:val="44"/>
          <w:szCs w:val="44"/>
          <w:highlight w:val="none"/>
        </w:rPr>
        <w:sectPr>
          <w:pgSz w:w="11906" w:h="16838"/>
          <w:pgMar w:top="1440" w:right="1800" w:bottom="1440" w:left="1800" w:header="851" w:footer="992" w:gutter="0"/>
          <w:pgNumType w:start="0"/>
          <w:cols w:space="720" w:num="1"/>
          <w:docGrid w:type="lines" w:linePitch="312" w:charSpace="0"/>
        </w:sectPr>
      </w:pPr>
    </w:p>
    <w:p>
      <w:pPr>
        <w:adjustRightInd w:val="0"/>
        <w:snapToGrid w:val="0"/>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目 录</w:t>
      </w:r>
    </w:p>
    <w:p>
      <w:pPr>
        <w:adjustRightInd w:val="0"/>
        <w:snapToGrid w:val="0"/>
        <w:spacing w:line="360" w:lineRule="auto"/>
        <w:jc w:val="center"/>
        <w:rPr>
          <w:rFonts w:ascii="宋体" w:hAnsi="宋体" w:cs="宋体"/>
          <w:color w:val="auto"/>
          <w:sz w:val="32"/>
          <w:szCs w:val="32"/>
          <w:highlight w:val="none"/>
        </w:rPr>
      </w:pPr>
    </w:p>
    <w:p>
      <w:pPr>
        <w:adjustRightInd w:val="0"/>
        <w:snapToGrid w:val="0"/>
        <w:spacing w:line="360" w:lineRule="auto"/>
        <w:jc w:val="center"/>
        <w:rPr>
          <w:rFonts w:ascii="宋体" w:hAnsi="宋体" w:cs="宋体"/>
          <w:color w:val="auto"/>
          <w:sz w:val="32"/>
          <w:szCs w:val="32"/>
          <w:highlight w:val="none"/>
        </w:rPr>
      </w:pPr>
    </w:p>
    <w:p>
      <w:pPr>
        <w:tabs>
          <w:tab w:val="left" w:pos="7740"/>
        </w:tabs>
        <w:adjustRightInd w:val="0"/>
        <w:snapToGrid w:val="0"/>
        <w:spacing w:line="360" w:lineRule="auto"/>
        <w:ind w:firstLine="640" w:firstLineChars="200"/>
        <w:rPr>
          <w:rFonts w:ascii="宋体" w:hAnsi="宋体" w:cs="宋体"/>
          <w:color w:val="auto"/>
          <w:spacing w:val="2"/>
          <w:sz w:val="32"/>
          <w:szCs w:val="32"/>
          <w:highlight w:val="none"/>
        </w:rPr>
      </w:pPr>
      <w:r>
        <w:rPr>
          <w:rFonts w:hint="eastAsia" w:ascii="宋体" w:hAnsi="宋体" w:cs="宋体"/>
          <w:bCs/>
          <w:color w:val="auto"/>
          <w:sz w:val="32"/>
          <w:szCs w:val="32"/>
          <w:highlight w:val="none"/>
        </w:rPr>
        <w:t>第一部分  招标公告</w:t>
      </w:r>
    </w:p>
    <w:p>
      <w:pPr>
        <w:tabs>
          <w:tab w:val="left" w:pos="7740"/>
        </w:tabs>
        <w:adjustRightInd w:val="0"/>
        <w:snapToGrid w:val="0"/>
        <w:spacing w:line="360" w:lineRule="auto"/>
        <w:ind w:firstLine="640" w:firstLineChars="200"/>
        <w:rPr>
          <w:rFonts w:ascii="宋体" w:hAnsi="宋体" w:cs="宋体"/>
          <w:color w:val="auto"/>
          <w:spacing w:val="2"/>
          <w:sz w:val="32"/>
          <w:szCs w:val="32"/>
          <w:highlight w:val="none"/>
        </w:rPr>
      </w:pPr>
      <w:r>
        <w:rPr>
          <w:rFonts w:hint="eastAsia" w:ascii="宋体" w:hAnsi="宋体" w:cs="宋体"/>
          <w:bCs/>
          <w:color w:val="auto"/>
          <w:sz w:val="32"/>
          <w:szCs w:val="32"/>
          <w:highlight w:val="none"/>
        </w:rPr>
        <w:t>第二部分  投标须知</w:t>
      </w:r>
    </w:p>
    <w:p>
      <w:pPr>
        <w:tabs>
          <w:tab w:val="left" w:pos="7740"/>
        </w:tabs>
        <w:adjustRightInd w:val="0"/>
        <w:snapToGrid w:val="0"/>
        <w:spacing w:line="360" w:lineRule="auto"/>
        <w:ind w:firstLine="640" w:firstLineChars="200"/>
        <w:rPr>
          <w:rFonts w:ascii="宋体" w:hAnsi="宋体" w:cs="宋体"/>
          <w:color w:val="auto"/>
          <w:spacing w:val="2"/>
          <w:sz w:val="32"/>
          <w:szCs w:val="32"/>
          <w:highlight w:val="none"/>
        </w:rPr>
      </w:pPr>
      <w:r>
        <w:rPr>
          <w:rFonts w:hint="eastAsia" w:ascii="宋体" w:hAnsi="宋体" w:cs="宋体"/>
          <w:bCs/>
          <w:color w:val="auto"/>
          <w:sz w:val="32"/>
          <w:szCs w:val="32"/>
          <w:highlight w:val="none"/>
        </w:rPr>
        <w:t>第三部分  项目需求</w:t>
      </w:r>
    </w:p>
    <w:p>
      <w:pPr>
        <w:tabs>
          <w:tab w:val="left" w:pos="7740"/>
        </w:tabs>
        <w:adjustRightInd w:val="0"/>
        <w:snapToGrid w:val="0"/>
        <w:spacing w:line="360" w:lineRule="auto"/>
        <w:ind w:firstLine="640" w:firstLineChars="200"/>
        <w:rPr>
          <w:rFonts w:ascii="宋体" w:hAnsi="宋体" w:cs="宋体"/>
          <w:color w:val="auto"/>
          <w:spacing w:val="2"/>
          <w:sz w:val="32"/>
          <w:szCs w:val="32"/>
          <w:highlight w:val="none"/>
        </w:rPr>
      </w:pPr>
      <w:r>
        <w:rPr>
          <w:rFonts w:hint="eastAsia" w:ascii="宋体" w:hAnsi="宋体" w:cs="宋体"/>
          <w:color w:val="auto"/>
          <w:sz w:val="32"/>
          <w:szCs w:val="32"/>
          <w:highlight w:val="none"/>
        </w:rPr>
        <w:t xml:space="preserve">第四部分  </w:t>
      </w:r>
      <w:r>
        <w:rPr>
          <w:rFonts w:hint="eastAsia" w:ascii="宋体" w:hAnsi="宋体" w:cs="宋体"/>
          <w:bCs/>
          <w:color w:val="auto"/>
          <w:sz w:val="32"/>
          <w:szCs w:val="32"/>
          <w:highlight w:val="none"/>
        </w:rPr>
        <w:t>开标和评标</w:t>
      </w:r>
    </w:p>
    <w:p>
      <w:pPr>
        <w:tabs>
          <w:tab w:val="left" w:pos="7740"/>
        </w:tabs>
        <w:adjustRightInd w:val="0"/>
        <w:snapToGrid w:val="0"/>
        <w:spacing w:line="360" w:lineRule="auto"/>
        <w:ind w:firstLine="640" w:firstLineChars="200"/>
        <w:rPr>
          <w:rFonts w:ascii="宋体" w:hAnsi="宋体" w:cs="宋体"/>
          <w:color w:val="auto"/>
          <w:spacing w:val="2"/>
          <w:sz w:val="32"/>
          <w:szCs w:val="32"/>
          <w:highlight w:val="none"/>
        </w:rPr>
      </w:pPr>
      <w:r>
        <w:rPr>
          <w:rFonts w:hint="eastAsia" w:ascii="宋体" w:hAnsi="宋体" w:cs="宋体"/>
          <w:bCs/>
          <w:color w:val="auto"/>
          <w:sz w:val="32"/>
          <w:szCs w:val="32"/>
          <w:highlight w:val="none"/>
        </w:rPr>
        <w:t>第五部分  投标文件组成</w:t>
      </w:r>
    </w:p>
    <w:p>
      <w:pPr>
        <w:tabs>
          <w:tab w:val="left" w:pos="7740"/>
        </w:tabs>
        <w:adjustRightInd w:val="0"/>
        <w:snapToGrid w:val="0"/>
        <w:spacing w:line="360" w:lineRule="auto"/>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第六部分  合同条款及格式</w:t>
      </w:r>
    </w:p>
    <w:p>
      <w:pPr>
        <w:spacing w:line="500" w:lineRule="exact"/>
        <w:rPr>
          <w:rFonts w:ascii="宋体" w:hAnsi="宋体" w:cs="宋体"/>
          <w:b/>
          <w:color w:val="auto"/>
          <w:sz w:val="32"/>
          <w:szCs w:val="32"/>
          <w:highlight w:val="none"/>
        </w:rPr>
      </w:pPr>
    </w:p>
    <w:p>
      <w:pPr>
        <w:tabs>
          <w:tab w:val="left" w:pos="7740"/>
        </w:tabs>
        <w:spacing w:line="500" w:lineRule="exact"/>
        <w:rPr>
          <w:rFonts w:ascii="宋体" w:hAnsi="宋体" w:cs="宋体"/>
          <w:b/>
          <w:color w:val="auto"/>
          <w:spacing w:val="2"/>
          <w:sz w:val="32"/>
          <w:szCs w:val="32"/>
          <w:highlight w:val="none"/>
        </w:rPr>
      </w:pPr>
    </w:p>
    <w:p>
      <w:pPr>
        <w:tabs>
          <w:tab w:val="left" w:pos="7740"/>
        </w:tabs>
        <w:spacing w:line="500" w:lineRule="exact"/>
        <w:rPr>
          <w:rFonts w:ascii="宋体" w:hAnsi="宋体" w:cs="宋体"/>
          <w:b/>
          <w:color w:val="auto"/>
          <w:spacing w:val="2"/>
          <w:sz w:val="32"/>
          <w:szCs w:val="32"/>
          <w:highlight w:val="none"/>
        </w:rPr>
      </w:pPr>
    </w:p>
    <w:p>
      <w:pPr>
        <w:tabs>
          <w:tab w:val="left" w:pos="7740"/>
        </w:tabs>
        <w:spacing w:line="500" w:lineRule="exact"/>
        <w:rPr>
          <w:rFonts w:ascii="宋体" w:hAnsi="宋体" w:cs="宋体"/>
          <w:b/>
          <w:bCs/>
          <w:color w:val="auto"/>
          <w:sz w:val="32"/>
          <w:szCs w:val="32"/>
          <w:highlight w:val="none"/>
        </w:rPr>
      </w:pPr>
    </w:p>
    <w:p>
      <w:pPr>
        <w:spacing w:line="500" w:lineRule="exact"/>
        <w:outlineLvl w:val="0"/>
        <w:rPr>
          <w:rFonts w:ascii="宋体" w:hAnsi="宋体" w:cs="宋体"/>
          <w:b/>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spacing w:line="500" w:lineRule="exact"/>
        <w:outlineLvl w:val="0"/>
        <w:rPr>
          <w:rFonts w:ascii="宋体" w:hAnsi="宋体" w:cs="宋体"/>
          <w:color w:val="auto"/>
          <w:sz w:val="44"/>
          <w:szCs w:val="44"/>
          <w:highlight w:val="none"/>
        </w:rPr>
      </w:pPr>
    </w:p>
    <w:p>
      <w:pPr>
        <w:adjustRightInd w:val="0"/>
        <w:snapToGrid w:val="0"/>
        <w:spacing w:line="360" w:lineRule="auto"/>
        <w:jc w:val="center"/>
        <w:outlineLvl w:val="0"/>
        <w:rPr>
          <w:rFonts w:ascii="宋体" w:hAnsi="宋体" w:cs="宋体"/>
          <w:bCs/>
          <w:color w:val="auto"/>
          <w:sz w:val="36"/>
          <w:szCs w:val="36"/>
          <w:highlight w:val="none"/>
        </w:rPr>
      </w:pPr>
      <w:r>
        <w:rPr>
          <w:rFonts w:hint="eastAsia" w:ascii="宋体" w:hAnsi="宋体" w:cs="宋体"/>
          <w:bCs/>
          <w:color w:val="auto"/>
          <w:sz w:val="36"/>
          <w:szCs w:val="36"/>
          <w:highlight w:val="none"/>
        </w:rPr>
        <w:br w:type="page"/>
      </w:r>
      <w:r>
        <w:rPr>
          <w:rFonts w:hint="eastAsia" w:ascii="宋体" w:hAnsi="宋体" w:cs="宋体"/>
          <w:bCs/>
          <w:color w:val="auto"/>
          <w:sz w:val="36"/>
          <w:szCs w:val="36"/>
          <w:highlight w:val="none"/>
        </w:rPr>
        <w:t xml:space="preserve">第一部分  </w:t>
      </w:r>
      <w:bookmarkStart w:id="3" w:name="OLE_LINK7"/>
      <w:bookmarkStart w:id="4" w:name="OLE_LINK5"/>
      <w:bookmarkStart w:id="114" w:name="_GoBack"/>
      <w:r>
        <w:rPr>
          <w:rFonts w:hint="eastAsia" w:ascii="宋体" w:hAnsi="宋体" w:cs="宋体"/>
          <w:bCs/>
          <w:color w:val="auto"/>
          <w:sz w:val="36"/>
          <w:szCs w:val="36"/>
          <w:highlight w:val="none"/>
        </w:rPr>
        <w:t>招标公告</w:t>
      </w:r>
    </w:p>
    <w:p>
      <w:pPr>
        <w:adjustRightInd w:val="0"/>
        <w:snapToGrid w:val="0"/>
        <w:spacing w:line="360" w:lineRule="auto"/>
        <w:ind w:firstLine="480" w:firstLineChars="200"/>
        <w:rPr>
          <w:rFonts w:ascii="宋体" w:hAnsi="宋体" w:cs="宋体"/>
          <w:color w:val="auto"/>
          <w:sz w:val="24"/>
          <w:highlight w:val="none"/>
        </w:rPr>
      </w:pPr>
      <w:bookmarkStart w:id="5" w:name="OLE_LINK6"/>
      <w:r>
        <w:rPr>
          <w:rFonts w:hint="eastAsia" w:ascii="宋体" w:hAnsi="宋体" w:cs="宋体"/>
          <w:color w:val="auto"/>
          <w:sz w:val="24"/>
          <w:highlight w:val="none"/>
        </w:rPr>
        <w:t>受南通市通吕运河水利工程管理所的委托，江苏建博工程管理咨询有限公司就2025年通吕枢纽水下部分修补项目进行公开招标采购，欢迎符合条件的供应商投标。</w:t>
      </w:r>
    </w:p>
    <w:p>
      <w:pPr>
        <w:adjustRightInd w:val="0"/>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2025年通吕枢纽水下部分修补项目的潜在投标人应在</w:t>
      </w:r>
      <w:r>
        <w:rPr>
          <w:rFonts w:hint="eastAsia" w:ascii="宋体" w:hAnsi="宋体" w:cs="宋体"/>
          <w:color w:val="auto"/>
          <w:sz w:val="24"/>
          <w:highlight w:val="none"/>
          <w:u w:val="single"/>
          <w:lang w:val="zh-CN"/>
        </w:rPr>
        <w:t>南通市水利局网-公告公示栏目</w:t>
      </w:r>
      <w:r>
        <w:rPr>
          <w:rFonts w:hint="eastAsia" w:ascii="宋体" w:hAnsi="宋体" w:cs="宋体"/>
          <w:color w:val="auto"/>
          <w:sz w:val="24"/>
          <w:highlight w:val="none"/>
          <w:u w:val="single"/>
        </w:rPr>
        <w:t>本公告附件中</w:t>
      </w:r>
      <w:r>
        <w:rPr>
          <w:rFonts w:hint="eastAsia" w:ascii="宋体" w:hAnsi="宋体" w:cs="宋体"/>
          <w:color w:val="auto"/>
          <w:sz w:val="24"/>
          <w:highlight w:val="none"/>
        </w:rPr>
        <w:t>获取招标文件，并于</w:t>
      </w:r>
      <w:r>
        <w:rPr>
          <w:rFonts w:hint="eastAsia" w:ascii="宋体" w:hAnsi="宋体" w:cs="宋体"/>
          <w:color w:val="auto"/>
          <w:sz w:val="24"/>
          <w:highlight w:val="none"/>
          <w:u w:val="single"/>
        </w:rPr>
        <w:t xml:space="preserve"> 2025年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时</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w:t>
      </w:r>
      <w:r>
        <w:rPr>
          <w:rFonts w:hint="eastAsia" w:ascii="宋体" w:hAnsi="宋体" w:cs="宋体"/>
          <w:color w:val="auto"/>
          <w:sz w:val="24"/>
          <w:highlight w:val="none"/>
        </w:rPr>
        <w:t>（北京时间）前递交投标文件。</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一、项目基本情况</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项目名称：2025年通吕枢纽水下部分修补项目</w:t>
      </w:r>
    </w:p>
    <w:p>
      <w:pPr>
        <w:adjustRightInd w:val="0"/>
        <w:snapToGrid w:val="0"/>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预算金额：11万元</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最高限价：11万元，报价超过最高限价的为无效投标文件。 </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采购需求：详见采购文件第三部分“项目需求”。</w:t>
      </w:r>
    </w:p>
    <w:p>
      <w:pPr>
        <w:widowControl/>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合同履行期限：自合同签订之日起</w:t>
      </w:r>
      <w:r>
        <w:rPr>
          <w:rFonts w:hint="eastAsia" w:ascii="宋体" w:hAnsi="宋体"/>
          <w:color w:val="auto"/>
          <w:sz w:val="24"/>
          <w:highlight w:val="none"/>
          <w:u w:val="single"/>
        </w:rPr>
        <w:t xml:space="preserve"> 15 </w:t>
      </w:r>
      <w:r>
        <w:rPr>
          <w:rFonts w:hint="eastAsia" w:ascii="宋体" w:hAnsi="宋体"/>
          <w:color w:val="auto"/>
          <w:sz w:val="24"/>
          <w:highlight w:val="none"/>
        </w:rPr>
        <w:t>日历天</w:t>
      </w:r>
      <w:r>
        <w:rPr>
          <w:rFonts w:hint="eastAsia" w:ascii="宋体" w:hAnsi="宋体"/>
          <w:color w:val="auto"/>
          <w:sz w:val="24"/>
          <w:highlight w:val="none"/>
        </w:rPr>
        <w:t>内完成本项目所有内容并验收合格。</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本项目是否接受联合体投标：否。</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二、投标人的资格要求：</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w:t>
      </w:r>
      <w:r>
        <w:rPr>
          <w:rFonts w:hint="eastAsia" w:ascii="宋体" w:hAnsi="宋体" w:cs="宋体"/>
          <w:color w:val="auto"/>
          <w:sz w:val="24"/>
          <w:highlight w:val="none"/>
          <w:u w:val="single"/>
        </w:rPr>
        <w:t>本项目属于专门面向中小企业（含残疾人福利性单位、监狱企业）采购的项目,供应商应为中小微企业、监狱企业或残疾人福利性单位，并按照采购文件要求提供《中小企业声明函》、《残疾人福利性单位声明函》或监狱和戒毒企业证明材料</w:t>
      </w: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本项目采购标的对应的中小企业划分标准所属行业为</w:t>
      </w:r>
      <w:r>
        <w:rPr>
          <w:rFonts w:hint="eastAsia" w:ascii="宋体" w:hAnsi="宋体" w:cs="宋体"/>
          <w:color w:val="auto"/>
          <w:sz w:val="24"/>
          <w:highlight w:val="none"/>
          <w:u w:val="single"/>
        </w:rPr>
        <w:t>其他未列明行业</w:t>
      </w:r>
      <w:r>
        <w:rPr>
          <w:rFonts w:hint="eastAsia" w:ascii="宋体" w:hAnsi="宋体" w:cs="宋体"/>
          <w:color w:val="auto"/>
          <w:sz w:val="24"/>
          <w:highlight w:val="none"/>
        </w:rPr>
        <w:t>。</w:t>
      </w:r>
      <w:r>
        <w:rPr>
          <w:rFonts w:hint="eastAsia" w:ascii="宋体" w:hAnsi="宋体" w:cs="宋体"/>
          <w:color w:val="auto"/>
          <w:sz w:val="24"/>
          <w:highlight w:val="none"/>
          <w:shd w:val="clear" w:color="auto" w:fill="FFFFFF"/>
        </w:rPr>
        <w:t>从业</w:t>
      </w:r>
      <w:r>
        <w:rPr>
          <w:rFonts w:hint="eastAsia" w:ascii="宋体" w:hAnsi="宋体" w:cs="宋体"/>
          <w:color w:val="auto"/>
          <w:sz w:val="24"/>
          <w:highlight w:val="none"/>
        </w:rPr>
        <w:t>人员300人以下的为中小微型企业。其中，从业人员100人及以上的为中型企业；从业人员10人及以上的为小型企业；从业人员10人以下的为微型企业。</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投标供应商必须具有独立法人资格，具备</w:t>
      </w:r>
      <w:r>
        <w:rPr>
          <w:rFonts w:hint="eastAsia" w:ascii="宋体" w:hAnsi="宋体" w:cs="宋体"/>
          <w:color w:val="auto"/>
          <w:sz w:val="24"/>
          <w:highlight w:val="none"/>
        </w:rPr>
        <w:t>中国潜水打捞</w:t>
      </w:r>
      <w:r>
        <w:rPr>
          <w:rFonts w:hint="eastAsia" w:ascii="宋体" w:hAnsi="宋体" w:cs="宋体"/>
          <w:color w:val="auto"/>
          <w:sz w:val="24"/>
          <w:highlight w:val="none"/>
        </w:rPr>
        <w:t>行业协会颁发的潜水作业安全证书以及潜水作业四级及以上潜水服务能力与信用评估等级证书。</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4.投标单位未被“信用中国”网站列入失信被执行人、重大税收违法失信主体、政府采购严重违法失信行为记录名单、经营（活动）异常名录、严重失信主体名单。</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w:t>
      </w:r>
      <w:r>
        <w:rPr>
          <w:rFonts w:hint="eastAsia" w:ascii="宋体" w:hAnsi="宋体"/>
          <w:color w:val="auto"/>
          <w:sz w:val="24"/>
          <w:highlight w:val="none"/>
        </w:rPr>
        <w:t>单位负责人为同一人或者存在直接控股、管理关系的不同供应商，不得参加同一合同项下的采购活动</w:t>
      </w:r>
      <w:r>
        <w:rPr>
          <w:rFonts w:hint="eastAsia" w:ascii="宋体" w:hAnsi="宋体" w:cs="宋体"/>
          <w:color w:val="auto"/>
          <w:kern w:val="0"/>
          <w:sz w:val="24"/>
          <w:highlight w:val="none"/>
        </w:rPr>
        <w:t>。</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三、获取招标文件</w:t>
      </w:r>
    </w:p>
    <w:p>
      <w:pPr>
        <w:adjustRightInd w:val="0"/>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1.时间：自本招标公告发布之日起。</w:t>
      </w:r>
    </w:p>
    <w:p>
      <w:pPr>
        <w:adjustRightInd w:val="0"/>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2.方式：本项目资格审查采用资格后审方式，无报名环节，投标人直接从南通市水利局网-公告公示栏目下载招标文件、澄清答疑等相关招标资料。</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adjustRightInd w:val="0"/>
        <w:snapToGrid w:val="0"/>
        <w:spacing w:line="360" w:lineRule="auto"/>
        <w:ind w:firstLine="480" w:firstLineChars="200"/>
        <w:rPr>
          <w:rFonts w:ascii="宋体" w:hAnsi="宋体" w:cs="宋体"/>
          <w:i/>
          <w:color w:val="auto"/>
          <w:sz w:val="24"/>
          <w:highlight w:val="none"/>
          <w:u w:val="single"/>
        </w:rPr>
      </w:pPr>
      <w:r>
        <w:rPr>
          <w:rFonts w:hint="eastAsia" w:ascii="宋体" w:hAnsi="宋体" w:cs="宋体"/>
          <w:color w:val="auto"/>
          <w:sz w:val="24"/>
          <w:highlight w:val="none"/>
        </w:rPr>
        <w:t>截止时间及开标时间：</w:t>
      </w:r>
      <w:r>
        <w:rPr>
          <w:rFonts w:hint="eastAsia" w:ascii="宋体" w:hAnsi="宋体" w:cs="宋体"/>
          <w:b/>
          <w:bCs/>
          <w:color w:val="auto"/>
          <w:sz w:val="24"/>
          <w:highlight w:val="none"/>
          <w:u w:val="single"/>
        </w:rPr>
        <w:t xml:space="preserve"> 2025年</w:t>
      </w:r>
      <w:r>
        <w:rPr>
          <w:rFonts w:hint="eastAsia" w:ascii="宋体" w:hAnsi="宋体" w:cs="宋体"/>
          <w:b/>
          <w:bCs/>
          <w:color w:val="auto"/>
          <w:sz w:val="24"/>
          <w:highlight w:val="none"/>
          <w:u w:val="single"/>
          <w:lang w:val="en-US" w:eastAsia="zh-CN"/>
        </w:rPr>
        <w:t>5</w:t>
      </w:r>
      <w:r>
        <w:rPr>
          <w:rFonts w:hint="eastAsia" w:ascii="宋体" w:hAnsi="宋体" w:cs="宋体"/>
          <w:b/>
          <w:bCs/>
          <w:color w:val="auto"/>
          <w:sz w:val="24"/>
          <w:highlight w:val="none"/>
          <w:u w:val="single"/>
        </w:rPr>
        <w:t>月</w:t>
      </w:r>
      <w:r>
        <w:rPr>
          <w:rFonts w:hint="eastAsia" w:ascii="宋体" w:hAnsi="宋体" w:cs="宋体"/>
          <w:b/>
          <w:bCs/>
          <w:color w:val="auto"/>
          <w:sz w:val="24"/>
          <w:highlight w:val="none"/>
          <w:u w:val="single"/>
          <w:lang w:val="en-US" w:eastAsia="zh-CN"/>
        </w:rPr>
        <w:t>27</w:t>
      </w:r>
      <w:r>
        <w:rPr>
          <w:rFonts w:hint="eastAsia" w:ascii="宋体" w:hAnsi="宋体" w:cs="宋体"/>
          <w:b/>
          <w:bCs/>
          <w:color w:val="auto"/>
          <w:sz w:val="24"/>
          <w:highlight w:val="none"/>
          <w:u w:val="single"/>
        </w:rPr>
        <w:t>日</w:t>
      </w:r>
      <w:r>
        <w:rPr>
          <w:rFonts w:hint="eastAsia" w:ascii="宋体" w:hAnsi="宋体" w:cs="宋体"/>
          <w:b/>
          <w:bCs/>
          <w:color w:val="auto"/>
          <w:sz w:val="24"/>
          <w:highlight w:val="none"/>
          <w:u w:val="single"/>
          <w:lang w:val="en-US" w:eastAsia="zh-CN"/>
        </w:rPr>
        <w:t>14</w:t>
      </w:r>
      <w:r>
        <w:rPr>
          <w:rFonts w:hint="eastAsia" w:ascii="宋体" w:hAnsi="宋体" w:cs="宋体"/>
          <w:b/>
          <w:bCs/>
          <w:color w:val="auto"/>
          <w:sz w:val="24"/>
          <w:highlight w:val="none"/>
          <w:u w:val="single"/>
        </w:rPr>
        <w:t>时</w:t>
      </w:r>
      <w:r>
        <w:rPr>
          <w:rFonts w:hint="eastAsia" w:ascii="宋体" w:hAnsi="宋体" w:cs="宋体"/>
          <w:b/>
          <w:bCs/>
          <w:color w:val="auto"/>
          <w:sz w:val="24"/>
          <w:highlight w:val="none"/>
          <w:u w:val="single"/>
          <w:lang w:val="en-US" w:eastAsia="zh-CN"/>
        </w:rPr>
        <w:t>00</w:t>
      </w:r>
      <w:r>
        <w:rPr>
          <w:rFonts w:hint="eastAsia" w:ascii="宋体" w:hAnsi="宋体" w:cs="宋体"/>
          <w:b/>
          <w:bCs/>
          <w:color w:val="auto"/>
          <w:sz w:val="24"/>
          <w:highlight w:val="none"/>
          <w:u w:val="single"/>
        </w:rPr>
        <w:t>分</w:t>
      </w:r>
      <w:r>
        <w:rPr>
          <w:rFonts w:hint="eastAsia" w:ascii="宋体" w:hAnsi="宋体" w:cs="宋体"/>
          <w:color w:val="auto"/>
          <w:sz w:val="24"/>
          <w:highlight w:val="none"/>
        </w:rPr>
        <w:t>（北京时间）</w:t>
      </w:r>
    </w:p>
    <w:p>
      <w:pPr>
        <w:adjustRightInd w:val="0"/>
        <w:snapToGrid w:val="0"/>
        <w:spacing w:line="360" w:lineRule="auto"/>
        <w:ind w:firstLine="480" w:firstLineChars="200"/>
        <w:rPr>
          <w:rFonts w:ascii="宋体" w:hAnsi="宋体" w:cs="宋体"/>
          <w:i/>
          <w:color w:val="auto"/>
          <w:sz w:val="24"/>
          <w:highlight w:val="none"/>
        </w:rPr>
      </w:pPr>
      <w:r>
        <w:rPr>
          <w:rFonts w:hint="eastAsia" w:ascii="宋体" w:hAnsi="宋体" w:cs="宋体"/>
          <w:color w:val="auto"/>
          <w:sz w:val="24"/>
          <w:highlight w:val="none"/>
        </w:rPr>
        <w:t>地点：</w:t>
      </w:r>
      <w:r>
        <w:rPr>
          <w:rFonts w:hint="eastAsia" w:ascii="宋体" w:hAnsi="宋体" w:cs="宋体"/>
          <w:b/>
          <w:bCs/>
          <w:color w:val="auto"/>
          <w:sz w:val="24"/>
          <w:highlight w:val="none"/>
          <w:u w:val="single"/>
        </w:rPr>
        <w:t>南通市通吕运河水利工程管理所（外环西路397号）三楼会议室</w:t>
      </w:r>
      <w:r>
        <w:rPr>
          <w:rFonts w:hint="eastAsia" w:ascii="宋体" w:hAnsi="宋体" w:cs="宋体"/>
          <w:b/>
          <w:color w:val="auto"/>
          <w:sz w:val="24"/>
          <w:highlight w:val="none"/>
          <w:u w:val="single"/>
        </w:rPr>
        <w:t>，</w:t>
      </w:r>
      <w:r>
        <w:rPr>
          <w:rFonts w:hint="eastAsia" w:ascii="宋体" w:hAnsi="宋体" w:cs="宋体"/>
          <w:b/>
          <w:color w:val="auto"/>
          <w:sz w:val="24"/>
          <w:highlight w:val="none"/>
        </w:rPr>
        <w:t>如有变动另行通知。</w:t>
      </w:r>
    </w:p>
    <w:p>
      <w:pPr>
        <w:adjustRightInd w:val="0"/>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逾时递交或未递交至指定地点的将拒绝接收。</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五、公告期限</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六、其他补充事宜</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1.投标保证金：免收</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2.项目开标活动模式：本项目采用现场开标模式，投标人须在提交投标文件的截止时间前到达开标现场提交纸质投标文件。</w:t>
      </w:r>
    </w:p>
    <w:p>
      <w:pPr>
        <w:adjustRightInd w:val="0"/>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七、对本次采购提出询问，请按以下方式联系。</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名称：南通市通吕运河水利工程管理所</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址：外环西路397号</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olor w:val="auto"/>
          <w:sz w:val="24"/>
          <w:highlight w:val="none"/>
        </w:rPr>
        <w:t>张</w:t>
      </w:r>
      <w:r>
        <w:rPr>
          <w:rFonts w:hint="eastAsia" w:ascii="宋体" w:hAnsi="宋体" w:cs="宋体"/>
          <w:color w:val="auto"/>
          <w:sz w:val="24"/>
          <w:highlight w:val="none"/>
        </w:rPr>
        <w:t xml:space="preserve">先生        </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联系方式：</w:t>
      </w:r>
      <w:r>
        <w:rPr>
          <w:rFonts w:hint="eastAsia" w:ascii="宋体" w:hAnsi="宋体"/>
          <w:color w:val="auto"/>
          <w:sz w:val="24"/>
          <w:highlight w:val="none"/>
        </w:rPr>
        <w:t>0513-83530190</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2、采购代理机构信息</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名称：江苏建博工程管理咨询有限公司</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地址：南通市崇川区新胜路北同济科技园B7座4楼</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联系人：刘丽敏</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电话：18251304156</w:t>
      </w:r>
    </w:p>
    <w:bookmarkEnd w:id="114"/>
    <w:p>
      <w:pPr>
        <w:adjustRightInd w:val="0"/>
        <w:snapToGrid w:val="0"/>
        <w:spacing w:line="360" w:lineRule="auto"/>
        <w:jc w:val="center"/>
        <w:rPr>
          <w:rFonts w:ascii="宋体" w:hAnsi="宋体" w:cs="宋体"/>
          <w:bCs/>
          <w:color w:val="auto"/>
          <w:sz w:val="36"/>
          <w:szCs w:val="36"/>
          <w:highlight w:val="none"/>
        </w:rPr>
      </w:pPr>
      <w:r>
        <w:rPr>
          <w:rFonts w:hint="eastAsia" w:ascii="宋体" w:hAnsi="宋体" w:cs="宋体"/>
          <w:bCs/>
          <w:color w:val="auto"/>
          <w:sz w:val="36"/>
          <w:szCs w:val="36"/>
          <w:highlight w:val="none"/>
        </w:rPr>
        <w:br w:type="page"/>
      </w:r>
      <w:r>
        <w:rPr>
          <w:rFonts w:hint="eastAsia" w:ascii="宋体" w:hAnsi="宋体" w:cs="宋体"/>
          <w:bCs/>
          <w:color w:val="auto"/>
          <w:sz w:val="36"/>
          <w:szCs w:val="36"/>
          <w:highlight w:val="none"/>
        </w:rPr>
        <w:t>第二部分  投标须知</w:t>
      </w:r>
    </w:p>
    <w:p>
      <w:pPr>
        <w:pStyle w:val="7"/>
        <w:adjustRightInd w:val="0"/>
        <w:snapToGrid w:val="0"/>
        <w:spacing w:before="0" w:after="0" w:line="360" w:lineRule="auto"/>
        <w:rPr>
          <w:rFonts w:ascii="宋体" w:hAnsi="宋体" w:cs="宋体"/>
          <w:color w:val="auto"/>
          <w:sz w:val="24"/>
          <w:szCs w:val="24"/>
          <w:highlight w:val="none"/>
        </w:rPr>
      </w:pPr>
      <w:bookmarkStart w:id="6" w:name="_Toc513029203"/>
      <w:bookmarkStart w:id="7" w:name="_Toc16938519"/>
      <w:bookmarkStart w:id="8" w:name="_Toc120614214"/>
      <w:bookmarkStart w:id="9" w:name="_Toc20823275"/>
      <w:r>
        <w:rPr>
          <w:rFonts w:hint="eastAsia" w:ascii="宋体" w:hAnsi="宋体" w:cs="宋体"/>
          <w:color w:val="auto"/>
          <w:sz w:val="24"/>
          <w:szCs w:val="24"/>
          <w:highlight w:val="none"/>
        </w:rPr>
        <w:t>（一）总则</w:t>
      </w:r>
      <w:bookmarkEnd w:id="6"/>
      <w:bookmarkEnd w:id="7"/>
      <w:bookmarkEnd w:id="8"/>
      <w:bookmarkEnd w:id="9"/>
    </w:p>
    <w:p>
      <w:pPr>
        <w:pStyle w:val="8"/>
        <w:adjustRightInd w:val="0"/>
        <w:snapToGrid w:val="0"/>
        <w:spacing w:line="360" w:lineRule="auto"/>
        <w:jc w:val="both"/>
        <w:rPr>
          <w:rFonts w:ascii="宋体" w:hAnsi="宋体" w:eastAsia="宋体" w:cs="宋体"/>
          <w:b/>
          <w:bCs/>
          <w:color w:val="auto"/>
          <w:sz w:val="24"/>
          <w:szCs w:val="24"/>
          <w:highlight w:val="none"/>
        </w:rPr>
      </w:pPr>
      <w:bookmarkStart w:id="10" w:name="_Hlt16619475"/>
      <w:bookmarkEnd w:id="10"/>
      <w:bookmarkStart w:id="11" w:name="_Toc458694821"/>
      <w:bookmarkStart w:id="12" w:name="_Toc20823276"/>
      <w:bookmarkStart w:id="13" w:name="_Toc16938520"/>
      <w:bookmarkStart w:id="14" w:name="_Toc513029204"/>
      <w:r>
        <w:rPr>
          <w:rFonts w:hint="eastAsia" w:ascii="宋体" w:hAnsi="宋体" w:eastAsia="宋体" w:cs="宋体"/>
          <w:color w:val="auto"/>
          <w:sz w:val="24"/>
          <w:szCs w:val="24"/>
          <w:highlight w:val="none"/>
        </w:rPr>
        <w:t>1</w:t>
      </w:r>
      <w:bookmarkEnd w:id="11"/>
      <w:r>
        <w:rPr>
          <w:rFonts w:hint="eastAsia" w:ascii="宋体" w:hAnsi="宋体" w:eastAsia="宋体" w:cs="宋体"/>
          <w:color w:val="auto"/>
          <w:sz w:val="24"/>
          <w:szCs w:val="24"/>
          <w:highlight w:val="none"/>
        </w:rPr>
        <w:t>.招标方式</w:t>
      </w:r>
      <w:bookmarkEnd w:id="12"/>
      <w:bookmarkEnd w:id="13"/>
      <w:bookmarkEnd w:id="14"/>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 本次招标采取公开招标方式，本招标文件仅适用于招标公告中所述项目。</w:t>
      </w:r>
    </w:p>
    <w:p>
      <w:pPr>
        <w:pStyle w:val="8"/>
        <w:adjustRightInd w:val="0"/>
        <w:snapToGrid w:val="0"/>
        <w:spacing w:line="360" w:lineRule="auto"/>
        <w:jc w:val="both"/>
        <w:rPr>
          <w:rFonts w:ascii="宋体" w:hAnsi="宋体" w:eastAsia="宋体" w:cs="宋体"/>
          <w:b/>
          <w:bCs/>
          <w:color w:val="auto"/>
          <w:sz w:val="24"/>
          <w:szCs w:val="24"/>
          <w:highlight w:val="none"/>
        </w:rPr>
      </w:pPr>
      <w:bookmarkStart w:id="15" w:name="_Toc20823277"/>
      <w:bookmarkStart w:id="16" w:name="_Toc513029205"/>
      <w:bookmarkStart w:id="17" w:name="_Toc16938521"/>
      <w:r>
        <w:rPr>
          <w:rFonts w:hint="eastAsia" w:ascii="宋体" w:hAnsi="宋体" w:eastAsia="宋体" w:cs="宋体"/>
          <w:color w:val="auto"/>
          <w:sz w:val="24"/>
          <w:szCs w:val="24"/>
          <w:highlight w:val="none"/>
        </w:rPr>
        <w:t>2.合格的投标人</w:t>
      </w:r>
      <w:bookmarkEnd w:id="15"/>
      <w:bookmarkEnd w:id="16"/>
      <w:bookmarkEnd w:id="17"/>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2.1满足招标公告中供应商的资格要求的规定。</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满足本文件实质性条款的规定。</w:t>
      </w:r>
    </w:p>
    <w:p>
      <w:pPr>
        <w:pStyle w:val="8"/>
        <w:adjustRightInd w:val="0"/>
        <w:snapToGrid w:val="0"/>
        <w:spacing w:line="360" w:lineRule="auto"/>
        <w:jc w:val="both"/>
        <w:rPr>
          <w:rFonts w:ascii="宋体" w:hAnsi="宋体" w:eastAsia="宋体" w:cs="宋体"/>
          <w:b/>
          <w:bCs/>
          <w:color w:val="auto"/>
          <w:sz w:val="24"/>
          <w:szCs w:val="24"/>
          <w:highlight w:val="none"/>
        </w:rPr>
      </w:pPr>
      <w:bookmarkStart w:id="18" w:name="_Toc513029206"/>
      <w:bookmarkStart w:id="19" w:name="_Toc20823278"/>
      <w:bookmarkStart w:id="20" w:name="_Toc16938522"/>
      <w:r>
        <w:rPr>
          <w:rFonts w:hint="eastAsia" w:ascii="宋体" w:hAnsi="宋体" w:eastAsia="宋体" w:cs="宋体"/>
          <w:color w:val="auto"/>
          <w:sz w:val="24"/>
          <w:szCs w:val="24"/>
          <w:highlight w:val="none"/>
        </w:rPr>
        <w:t>3.适用法律</w:t>
      </w:r>
      <w:bookmarkEnd w:id="18"/>
      <w:bookmarkEnd w:id="19"/>
      <w:bookmarkEnd w:id="20"/>
    </w:p>
    <w:p>
      <w:pPr>
        <w:adjustRightInd w:val="0"/>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3.1 本次招标及由此产生的合同受中华人民共和国有关的法律法规制约和保护。</w:t>
      </w:r>
    </w:p>
    <w:p>
      <w:pPr>
        <w:pStyle w:val="8"/>
        <w:adjustRightInd w:val="0"/>
        <w:snapToGrid w:val="0"/>
        <w:spacing w:line="360" w:lineRule="auto"/>
        <w:jc w:val="both"/>
        <w:rPr>
          <w:rFonts w:ascii="宋体" w:hAnsi="宋体" w:eastAsia="宋体" w:cs="宋体"/>
          <w:b/>
          <w:bCs/>
          <w:color w:val="auto"/>
          <w:sz w:val="24"/>
          <w:szCs w:val="24"/>
          <w:highlight w:val="none"/>
        </w:rPr>
      </w:pPr>
      <w:bookmarkStart w:id="21" w:name="_Toc513029207"/>
      <w:bookmarkStart w:id="22" w:name="_Toc20823279"/>
      <w:bookmarkStart w:id="23" w:name="_Toc16938523"/>
      <w:bookmarkStart w:id="24" w:name="_Toc462564067"/>
      <w:r>
        <w:rPr>
          <w:rFonts w:hint="eastAsia" w:ascii="宋体" w:hAnsi="宋体" w:eastAsia="宋体" w:cs="宋体"/>
          <w:color w:val="auto"/>
          <w:sz w:val="24"/>
          <w:szCs w:val="24"/>
          <w:highlight w:val="none"/>
        </w:rPr>
        <w:t>4.投标费用</w:t>
      </w:r>
      <w:bookmarkEnd w:id="21"/>
      <w:bookmarkEnd w:id="22"/>
      <w:bookmarkEnd w:id="23"/>
      <w:bookmarkEnd w:id="24"/>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4.1</w:t>
      </w:r>
      <w:r>
        <w:rPr>
          <w:rFonts w:hint="eastAsia" w:ascii="宋体" w:hAnsi="宋体" w:cs="宋体"/>
          <w:color w:val="auto"/>
          <w:sz w:val="24"/>
          <w:highlight w:val="none"/>
        </w:rPr>
        <w:t xml:space="preserve"> 投标人应自行承担所有与参加投标有关的费用，无论投标过程中的做法和结果如何，</w:t>
      </w:r>
      <w:r>
        <w:rPr>
          <w:rFonts w:ascii="宋体" w:hAnsi="宋体" w:cs="宋体"/>
          <w:bCs/>
          <w:color w:val="auto"/>
          <w:sz w:val="24"/>
          <w:highlight w:val="none"/>
        </w:rPr>
        <w:t>采购人</w:t>
      </w:r>
      <w:r>
        <w:rPr>
          <w:rFonts w:hint="eastAsia" w:ascii="宋体" w:hAnsi="宋体" w:cs="宋体"/>
          <w:color w:val="auto"/>
          <w:sz w:val="24"/>
          <w:highlight w:val="none"/>
        </w:rPr>
        <w:t>在任何情况下均无义务和责任承担这些费用。</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4.2</w:t>
      </w:r>
      <w:r>
        <w:rPr>
          <w:rFonts w:hint="eastAsia" w:ascii="宋体" w:hAnsi="宋体"/>
          <w:color w:val="auto"/>
          <w:sz w:val="24"/>
          <w:highlight w:val="none"/>
        </w:rPr>
        <w:t>本项目中标人须支付代理服务费3000元，投标单位自行综合考虑并将该费用含在投标报价中，不得单列，由中标人在领取中标通知书前，向招标代理机构一次付清。</w:t>
      </w:r>
    </w:p>
    <w:p>
      <w:pPr>
        <w:pStyle w:val="8"/>
        <w:adjustRightInd w:val="0"/>
        <w:snapToGrid w:val="0"/>
        <w:spacing w:line="360" w:lineRule="auto"/>
        <w:jc w:val="both"/>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5.招标文件的约束力</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5.1</w:t>
      </w:r>
      <w:r>
        <w:rPr>
          <w:rFonts w:hint="eastAsia" w:ascii="宋体" w:hAnsi="宋体" w:cs="宋体"/>
          <w:color w:val="auto"/>
          <w:sz w:val="24"/>
          <w:highlight w:val="none"/>
        </w:rPr>
        <w:t xml:space="preserve"> 投标人一旦参加本项目采购活动，即被认为接受了本招标文件的规定和约束。</w:t>
      </w:r>
    </w:p>
    <w:p>
      <w:pPr>
        <w:pStyle w:val="8"/>
        <w:adjustRightInd w:val="0"/>
        <w:snapToGrid w:val="0"/>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6.招标文件的解释</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6.1</w:t>
      </w:r>
      <w:r>
        <w:rPr>
          <w:rFonts w:hint="eastAsia" w:ascii="宋体" w:hAnsi="宋体" w:cs="宋体"/>
          <w:color w:val="auto"/>
          <w:sz w:val="24"/>
          <w:highlight w:val="none"/>
        </w:rPr>
        <w:t>招标文件需求部分（供应商资格要求、项目需求、评分标准）由采购人解释，其它部分由代理机构解释。</w:t>
      </w:r>
    </w:p>
    <w:p>
      <w:pPr>
        <w:pStyle w:val="7"/>
        <w:adjustRightInd w:val="0"/>
        <w:snapToGrid w:val="0"/>
        <w:spacing w:before="0" w:after="0" w:line="360" w:lineRule="auto"/>
        <w:rPr>
          <w:rFonts w:ascii="宋体" w:hAnsi="宋体" w:cs="宋体"/>
          <w:color w:val="auto"/>
          <w:sz w:val="24"/>
          <w:szCs w:val="24"/>
          <w:highlight w:val="none"/>
        </w:rPr>
      </w:pPr>
      <w:bookmarkStart w:id="25" w:name="_Toc120614215"/>
      <w:bookmarkStart w:id="26" w:name="_Toc16938525"/>
      <w:bookmarkStart w:id="27" w:name="_Toc513029209"/>
      <w:bookmarkStart w:id="28" w:name="_Toc20823281"/>
      <w:r>
        <w:rPr>
          <w:rFonts w:hint="eastAsia" w:ascii="宋体" w:hAnsi="宋体" w:cs="宋体"/>
          <w:color w:val="auto"/>
          <w:sz w:val="24"/>
          <w:szCs w:val="24"/>
          <w:highlight w:val="none"/>
        </w:rPr>
        <w:t>（二）招标文件</w:t>
      </w:r>
      <w:bookmarkEnd w:id="25"/>
      <w:bookmarkEnd w:id="26"/>
      <w:bookmarkEnd w:id="27"/>
      <w:bookmarkEnd w:id="28"/>
    </w:p>
    <w:p>
      <w:pPr>
        <w:pStyle w:val="8"/>
        <w:adjustRightInd w:val="0"/>
        <w:snapToGrid w:val="0"/>
        <w:spacing w:line="360" w:lineRule="auto"/>
        <w:jc w:val="both"/>
        <w:rPr>
          <w:rFonts w:ascii="宋体" w:hAnsi="宋体" w:eastAsia="宋体" w:cs="宋体"/>
          <w:b/>
          <w:bCs/>
          <w:color w:val="auto"/>
          <w:sz w:val="24"/>
          <w:szCs w:val="24"/>
          <w:highlight w:val="none"/>
        </w:rPr>
      </w:pPr>
      <w:bookmarkStart w:id="29" w:name="_Toc513029210"/>
      <w:bookmarkStart w:id="30" w:name="_Toc16938526"/>
      <w:bookmarkStart w:id="31" w:name="_Toc20823282"/>
      <w:r>
        <w:rPr>
          <w:rFonts w:hint="eastAsia" w:ascii="宋体" w:hAnsi="宋体" w:eastAsia="宋体" w:cs="宋体"/>
          <w:color w:val="auto"/>
          <w:sz w:val="24"/>
          <w:szCs w:val="24"/>
          <w:highlight w:val="none"/>
        </w:rPr>
        <w:t>1.招标文件构成</w:t>
      </w:r>
      <w:bookmarkEnd w:id="29"/>
      <w:bookmarkEnd w:id="30"/>
      <w:bookmarkEnd w:id="31"/>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1.1</w:t>
      </w:r>
      <w:r>
        <w:rPr>
          <w:rFonts w:hint="eastAsia" w:ascii="宋体" w:hAnsi="宋体" w:cs="宋体"/>
          <w:color w:val="auto"/>
          <w:sz w:val="24"/>
          <w:highlight w:val="none"/>
        </w:rPr>
        <w:t xml:space="preserve"> 招标文件由以下部分组成：</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（1）招标公告</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（2）投标须知</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（3）项目需求</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（4）开标和评标</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（5）投标文件组成</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（6）合同主要条款</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请仔细检查招标文件是否齐全，如有缺漏请立即与代理机构联系解决。</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1.2</w:t>
      </w:r>
      <w:r>
        <w:rPr>
          <w:rFonts w:hint="eastAsia" w:ascii="宋体" w:hAnsi="宋体" w:cs="宋体"/>
          <w:color w:val="auto"/>
          <w:sz w:val="24"/>
          <w:highlight w:val="none"/>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8"/>
        <w:adjustRightInd w:val="0"/>
        <w:snapToGrid w:val="0"/>
        <w:spacing w:line="360" w:lineRule="auto"/>
        <w:jc w:val="both"/>
        <w:rPr>
          <w:rFonts w:ascii="宋体" w:hAnsi="宋体" w:eastAsia="宋体" w:cs="宋体"/>
          <w:b/>
          <w:bCs/>
          <w:color w:val="auto"/>
          <w:sz w:val="24"/>
          <w:szCs w:val="24"/>
          <w:highlight w:val="none"/>
        </w:rPr>
      </w:pPr>
      <w:bookmarkStart w:id="32" w:name="_Toc513029211"/>
      <w:bookmarkStart w:id="33" w:name="_Toc16938527"/>
      <w:bookmarkStart w:id="34" w:name="_Toc462564070"/>
      <w:bookmarkStart w:id="35" w:name="_Toc20823283"/>
      <w:r>
        <w:rPr>
          <w:rFonts w:hint="eastAsia" w:ascii="宋体" w:hAnsi="宋体" w:eastAsia="宋体" w:cs="宋体"/>
          <w:color w:val="auto"/>
          <w:sz w:val="24"/>
          <w:szCs w:val="24"/>
          <w:highlight w:val="none"/>
        </w:rPr>
        <w:t>2.招标文件的澄清</w:t>
      </w:r>
      <w:bookmarkEnd w:id="32"/>
      <w:bookmarkEnd w:id="33"/>
      <w:bookmarkEnd w:id="34"/>
      <w:bookmarkEnd w:id="35"/>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2.1 任何要求对招标文件进行澄清的投标人，应在本项目招标公告发布之日起3日内按招标公告中的联系方式，以书面形式提出。采购人有权对发</w:t>
      </w:r>
      <w:r>
        <w:rPr>
          <w:rFonts w:hint="eastAsia" w:ascii="宋体" w:hAnsi="宋体" w:cs="宋体"/>
          <w:color w:val="auto"/>
          <w:sz w:val="24"/>
          <w:highlight w:val="none"/>
        </w:rPr>
        <w:t>出的招标文件进行必要的澄清或修改。</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2.2采购人视情组织答疑会</w:t>
      </w:r>
    </w:p>
    <w:p>
      <w:pPr>
        <w:pStyle w:val="8"/>
        <w:adjustRightInd w:val="0"/>
        <w:snapToGrid w:val="0"/>
        <w:spacing w:line="360" w:lineRule="auto"/>
        <w:jc w:val="both"/>
        <w:rPr>
          <w:rFonts w:ascii="宋体" w:hAnsi="宋体" w:eastAsia="宋体" w:cs="宋体"/>
          <w:b/>
          <w:bCs/>
          <w:color w:val="auto"/>
          <w:sz w:val="24"/>
          <w:szCs w:val="24"/>
          <w:highlight w:val="none"/>
        </w:rPr>
      </w:pPr>
      <w:bookmarkStart w:id="36" w:name="_Toc16938528"/>
      <w:bookmarkStart w:id="37" w:name="_Toc513029212"/>
      <w:bookmarkStart w:id="38" w:name="_Toc462564071"/>
      <w:bookmarkStart w:id="39" w:name="_Toc20823284"/>
      <w:r>
        <w:rPr>
          <w:rFonts w:hint="eastAsia" w:ascii="宋体" w:hAnsi="宋体" w:eastAsia="宋体" w:cs="宋体"/>
          <w:color w:val="auto"/>
          <w:sz w:val="24"/>
          <w:szCs w:val="24"/>
          <w:highlight w:val="none"/>
        </w:rPr>
        <w:t>3.招标文件的修改</w:t>
      </w:r>
      <w:bookmarkEnd w:id="36"/>
      <w:bookmarkEnd w:id="37"/>
      <w:bookmarkEnd w:id="38"/>
      <w:bookmarkEnd w:id="39"/>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3.1</w:t>
      </w:r>
      <w:r>
        <w:rPr>
          <w:rFonts w:hint="eastAsia" w:ascii="宋体" w:hAnsi="宋体" w:cs="宋体"/>
          <w:color w:val="auto"/>
          <w:sz w:val="24"/>
          <w:highlight w:val="none"/>
        </w:rPr>
        <w:t xml:space="preserve"> 在投标截止时间前，采购人可以对招标文件进行修改。</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 xml:space="preserve">3.2 </w:t>
      </w:r>
      <w:r>
        <w:rPr>
          <w:rFonts w:hint="eastAsia" w:ascii="宋体" w:hAnsi="宋体" w:cs="宋体"/>
          <w:color w:val="auto"/>
          <w:sz w:val="24"/>
          <w:highlight w:val="none"/>
        </w:rPr>
        <w:t>采购人有权按照法定的要求推迟投标截止日期和开标日期。</w:t>
      </w:r>
    </w:p>
    <w:p>
      <w:pPr>
        <w:adjustRightInd w:val="0"/>
        <w:snapToGrid w:val="0"/>
        <w:spacing w:line="360" w:lineRule="auto"/>
        <w:ind w:firstLine="480" w:firstLineChars="200"/>
        <w:rPr>
          <w:rFonts w:ascii="宋体" w:hAnsi="宋体" w:cs="宋体"/>
          <w:color w:val="auto"/>
          <w:sz w:val="24"/>
          <w:highlight w:val="none"/>
        </w:rPr>
      </w:pPr>
      <w:bookmarkStart w:id="40" w:name="_Toc16938529"/>
      <w:bookmarkStart w:id="41" w:name="_Toc120614216"/>
      <w:bookmarkStart w:id="42" w:name="_Toc20823285"/>
      <w:bookmarkStart w:id="43" w:name="_Toc462564072"/>
      <w:bookmarkStart w:id="44" w:name="_Toc513029213"/>
      <w:r>
        <w:rPr>
          <w:rFonts w:hint="eastAsia" w:ascii="宋体" w:hAnsi="宋体" w:cs="宋体"/>
          <w:bCs/>
          <w:color w:val="auto"/>
          <w:sz w:val="24"/>
          <w:highlight w:val="none"/>
        </w:rPr>
        <w:t xml:space="preserve">3.3 </w:t>
      </w:r>
      <w:r>
        <w:rPr>
          <w:rFonts w:hint="eastAsia" w:ascii="宋体" w:hAnsi="宋体" w:cs="宋体"/>
          <w:color w:val="auto"/>
          <w:sz w:val="24"/>
          <w:highlight w:val="none"/>
        </w:rPr>
        <w:t>招标文件的修改将在</w:t>
      </w:r>
      <w:r>
        <w:rPr>
          <w:rFonts w:hint="eastAsia" w:ascii="宋体" w:hAnsi="宋体" w:cs="宋体"/>
          <w:color w:val="auto"/>
          <w:sz w:val="24"/>
          <w:highlight w:val="none"/>
          <w:lang w:val="zh-CN"/>
        </w:rPr>
        <w:t>南通市水利局网-公告公示栏目</w:t>
      </w:r>
      <w:r>
        <w:rPr>
          <w:rFonts w:hint="eastAsia" w:ascii="宋体" w:hAnsi="宋体" w:cs="宋体"/>
          <w:color w:val="auto"/>
          <w:sz w:val="24"/>
          <w:highlight w:val="none"/>
        </w:rPr>
        <w:t>公布，补充文件将作为招标文件的组成部分，并对投标人具有约束力。</w:t>
      </w:r>
    </w:p>
    <w:p>
      <w:pPr>
        <w:pStyle w:val="7"/>
        <w:adjustRightInd w:val="0"/>
        <w:snapToGrid w:val="0"/>
        <w:spacing w:before="0" w:after="0" w:line="360" w:lineRule="auto"/>
        <w:rPr>
          <w:rFonts w:ascii="宋体" w:hAnsi="宋体" w:cs="宋体"/>
          <w:color w:val="auto"/>
          <w:sz w:val="24"/>
          <w:szCs w:val="24"/>
          <w:highlight w:val="none"/>
        </w:rPr>
      </w:pPr>
      <w:r>
        <w:rPr>
          <w:rFonts w:hint="eastAsia" w:ascii="宋体" w:hAnsi="宋体" w:cs="宋体"/>
          <w:color w:val="auto"/>
          <w:sz w:val="24"/>
          <w:szCs w:val="24"/>
          <w:highlight w:val="none"/>
        </w:rPr>
        <w:t>（三）投标文件的编制</w:t>
      </w:r>
      <w:bookmarkEnd w:id="40"/>
      <w:bookmarkEnd w:id="41"/>
      <w:bookmarkEnd w:id="42"/>
      <w:bookmarkEnd w:id="43"/>
      <w:bookmarkEnd w:id="44"/>
    </w:p>
    <w:p>
      <w:pPr>
        <w:pStyle w:val="8"/>
        <w:adjustRightInd w:val="0"/>
        <w:snapToGrid w:val="0"/>
        <w:spacing w:line="360" w:lineRule="auto"/>
        <w:jc w:val="both"/>
        <w:rPr>
          <w:rFonts w:ascii="宋体" w:hAnsi="宋体" w:eastAsia="宋体" w:cs="宋体"/>
          <w:bCs/>
          <w:color w:val="auto"/>
          <w:sz w:val="24"/>
          <w:szCs w:val="24"/>
          <w:highlight w:val="none"/>
        </w:rPr>
      </w:pPr>
      <w:bookmarkStart w:id="45" w:name="_Toc20823286"/>
      <w:bookmarkStart w:id="46" w:name="_Toc16938530"/>
      <w:bookmarkStart w:id="47" w:name="_Toc513029214"/>
      <w:bookmarkStart w:id="48" w:name="_Toc462564073"/>
      <w:r>
        <w:rPr>
          <w:rFonts w:hint="eastAsia" w:ascii="宋体" w:hAnsi="宋体" w:eastAsia="宋体" w:cs="宋体"/>
          <w:color w:val="auto"/>
          <w:sz w:val="24"/>
          <w:szCs w:val="24"/>
          <w:highlight w:val="none"/>
        </w:rPr>
        <w:t>1.投标文件的语言及度量衡单位</w:t>
      </w:r>
      <w:bookmarkEnd w:id="45"/>
      <w:bookmarkEnd w:id="46"/>
      <w:bookmarkEnd w:id="47"/>
      <w:bookmarkEnd w:id="48"/>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1.1</w:t>
      </w:r>
      <w:r>
        <w:rPr>
          <w:rFonts w:hint="eastAsia" w:ascii="宋体" w:hAnsi="宋体" w:cs="宋体"/>
          <w:color w:val="auto"/>
          <w:sz w:val="24"/>
          <w:highlight w:val="none"/>
        </w:rPr>
        <w:t xml:space="preserve"> 投标人提交的投标文件以及投标人与采购人就有关投标的所有来往通知、函件和文件均应使用</w:t>
      </w:r>
      <w:r>
        <w:rPr>
          <w:rFonts w:hint="eastAsia" w:ascii="宋体" w:hAnsi="宋体" w:cs="宋体"/>
          <w:bCs/>
          <w:color w:val="auto"/>
          <w:sz w:val="24"/>
          <w:highlight w:val="none"/>
        </w:rPr>
        <w:t>简体中文</w:t>
      </w: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1.2</w:t>
      </w:r>
      <w:r>
        <w:rPr>
          <w:rFonts w:hint="eastAsia" w:ascii="宋体" w:hAnsi="宋体" w:cs="宋体"/>
          <w:color w:val="auto"/>
          <w:sz w:val="24"/>
          <w:highlight w:val="none"/>
        </w:rPr>
        <w:t xml:space="preserve"> 除技术性能另有规定外，投标文件所使用的度量衡单位，均须采用国家法定计量单位。</w:t>
      </w:r>
    </w:p>
    <w:p>
      <w:pPr>
        <w:pStyle w:val="8"/>
        <w:adjustRightInd w:val="0"/>
        <w:snapToGrid w:val="0"/>
        <w:spacing w:line="360" w:lineRule="auto"/>
        <w:jc w:val="both"/>
        <w:rPr>
          <w:rFonts w:ascii="宋体" w:hAnsi="宋体" w:eastAsia="宋体" w:cs="宋体"/>
          <w:b/>
          <w:bCs/>
          <w:color w:val="auto"/>
          <w:sz w:val="24"/>
          <w:szCs w:val="24"/>
          <w:highlight w:val="none"/>
        </w:rPr>
      </w:pPr>
      <w:bookmarkStart w:id="49" w:name="_Toc513029215"/>
      <w:bookmarkStart w:id="50" w:name="_Toc20823287"/>
      <w:bookmarkStart w:id="51" w:name="_Toc462564074"/>
      <w:bookmarkStart w:id="52" w:name="_Toc16938531"/>
      <w:r>
        <w:rPr>
          <w:rFonts w:hint="eastAsia" w:ascii="宋体" w:hAnsi="宋体" w:eastAsia="宋体" w:cs="宋体"/>
          <w:color w:val="auto"/>
          <w:sz w:val="24"/>
          <w:szCs w:val="24"/>
          <w:highlight w:val="none"/>
        </w:rPr>
        <w:t>2.投标文件构成</w:t>
      </w:r>
      <w:bookmarkEnd w:id="49"/>
      <w:bookmarkEnd w:id="50"/>
      <w:bookmarkEnd w:id="51"/>
      <w:bookmarkEnd w:id="52"/>
    </w:p>
    <w:p>
      <w:pPr>
        <w:adjustRightInd w:val="0"/>
        <w:snapToGrid w:val="0"/>
        <w:spacing w:line="360" w:lineRule="auto"/>
        <w:ind w:firstLine="480" w:firstLineChars="200"/>
        <w:rPr>
          <w:rFonts w:ascii="宋体" w:hAnsi="宋体" w:cs="宋体"/>
          <w:color w:val="auto"/>
          <w:sz w:val="24"/>
          <w:highlight w:val="none"/>
        </w:rPr>
      </w:pPr>
      <w:bookmarkStart w:id="53" w:name="_Hlt26670360"/>
      <w:bookmarkEnd w:id="53"/>
      <w:bookmarkStart w:id="54" w:name="_Hlt26668975"/>
      <w:bookmarkEnd w:id="54"/>
      <w:bookmarkStart w:id="55" w:name="_Hlt26954838"/>
      <w:bookmarkEnd w:id="55"/>
      <w:bookmarkStart w:id="56" w:name="_Toc49090511"/>
      <w:bookmarkStart w:id="57" w:name="_Toc14577360"/>
      <w:r>
        <w:rPr>
          <w:rFonts w:hint="eastAsia" w:ascii="宋体" w:hAnsi="宋体" w:cs="宋体"/>
          <w:bCs/>
          <w:color w:val="auto"/>
          <w:sz w:val="24"/>
          <w:highlight w:val="none"/>
        </w:rPr>
        <w:t>2.1</w:t>
      </w:r>
      <w:r>
        <w:rPr>
          <w:rFonts w:hint="eastAsia" w:ascii="宋体" w:hAnsi="宋体" w:cs="宋体"/>
          <w:color w:val="auto"/>
          <w:sz w:val="24"/>
          <w:highlight w:val="none"/>
        </w:rPr>
        <w:t xml:space="preserve"> 投标人编写的投标文件应包括资格审查文件、商务技术标、价格标文件。供应商按“第五部分 投标文件组成”要求编写投标文件。</w:t>
      </w:r>
    </w:p>
    <w:p>
      <w:pPr>
        <w:pStyle w:val="8"/>
        <w:adjustRightInd w:val="0"/>
        <w:snapToGrid w:val="0"/>
        <w:spacing w:line="360" w:lineRule="auto"/>
        <w:jc w:val="both"/>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3.投标有效期</w:t>
      </w:r>
      <w:bookmarkEnd w:id="56"/>
      <w:bookmarkEnd w:id="57"/>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3.1投标有效期为采购人规定的开标之日后</w:t>
      </w:r>
      <w:r>
        <w:rPr>
          <w:rFonts w:hint="eastAsia" w:ascii="宋体" w:hAnsi="宋体" w:cs="宋体"/>
          <w:b/>
          <w:color w:val="auto"/>
          <w:sz w:val="24"/>
          <w:highlight w:val="none"/>
          <w:u w:val="single"/>
        </w:rPr>
        <w:t>九十（90）天</w:t>
      </w:r>
      <w:r>
        <w:rPr>
          <w:rFonts w:hint="eastAsia" w:ascii="宋体" w:hAnsi="宋体" w:cs="宋体"/>
          <w:bCs/>
          <w:color w:val="auto"/>
          <w:sz w:val="24"/>
          <w:highlight w:val="none"/>
        </w:rPr>
        <w:t>。投标有效期比规定短的将被视为非响应性投标而予以拒绝。</w:t>
      </w:r>
    </w:p>
    <w:p>
      <w:pPr>
        <w:pStyle w:val="8"/>
        <w:adjustRightInd w:val="0"/>
        <w:snapToGrid w:val="0"/>
        <w:spacing w:line="360" w:lineRule="auto"/>
        <w:jc w:val="both"/>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4.投标有效期的延长</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4.1在特殊情况下，采购人于原投标有效期满之前，可向投标人提出延长投标有效期的要求。这种要求与答复均应采用书面形式。投标人可以拒绝采购人的这一要求而放弃投标，同意延长投标有效期的投标人既不能要求也不允许修改其投标文件。</w:t>
      </w:r>
      <w:r>
        <w:rPr>
          <w:rFonts w:hint="eastAsia" w:ascii="宋体" w:hAnsi="宋体" w:cs="宋体"/>
          <w:color w:val="auto"/>
          <w:sz w:val="24"/>
          <w:highlight w:val="none"/>
        </w:rPr>
        <w:t>受投标有效期约束的所有权利与义务均延长至新的有效期</w:t>
      </w:r>
      <w:r>
        <w:rPr>
          <w:rFonts w:hint="eastAsia" w:ascii="宋体" w:hAnsi="宋体" w:cs="宋体"/>
          <w:bCs/>
          <w:color w:val="auto"/>
          <w:sz w:val="24"/>
          <w:highlight w:val="none"/>
        </w:rPr>
        <w:t>。</w:t>
      </w:r>
    </w:p>
    <w:p>
      <w:pPr>
        <w:pStyle w:val="8"/>
        <w:adjustRightInd w:val="0"/>
        <w:snapToGrid w:val="0"/>
        <w:spacing w:line="360" w:lineRule="auto"/>
        <w:jc w:val="both"/>
        <w:rPr>
          <w:rFonts w:ascii="宋体" w:hAnsi="宋体" w:eastAsia="宋体" w:cs="宋体"/>
          <w:color w:val="auto"/>
          <w:sz w:val="24"/>
          <w:szCs w:val="24"/>
          <w:highlight w:val="none"/>
        </w:rPr>
      </w:pPr>
      <w:bookmarkStart w:id="58" w:name="_Hlt26954739"/>
      <w:bookmarkEnd w:id="58"/>
      <w:bookmarkStart w:id="59" w:name="_Hlt26954852"/>
      <w:bookmarkEnd w:id="59"/>
      <w:bookmarkStart w:id="60" w:name="_Toc513029224"/>
      <w:bookmarkStart w:id="61" w:name="_Toc20823296"/>
      <w:bookmarkStart w:id="62" w:name="_Toc16938540"/>
      <w:bookmarkStart w:id="63" w:name="_Toc120614217"/>
      <w:r>
        <w:rPr>
          <w:rFonts w:hint="eastAsia" w:ascii="宋体" w:hAnsi="宋体" w:eastAsia="宋体" w:cs="宋体"/>
          <w:color w:val="auto"/>
          <w:sz w:val="24"/>
          <w:szCs w:val="24"/>
          <w:highlight w:val="none"/>
        </w:rPr>
        <w:t>5.踏勘现场</w:t>
      </w:r>
    </w:p>
    <w:p>
      <w:pPr>
        <w:pStyle w:val="8"/>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5.1投标人应自行对项目现场及周围环境进行踏勘，以便获取有关编制投标文件和签署合同所涉及现场的资料，投标人承担踏勘现场发生的费用。</w:t>
      </w:r>
    </w:p>
    <w:p>
      <w:pPr>
        <w:pStyle w:val="8"/>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5.2采购人向投标人提供的有关现场的数据和资料，是采购人现有的能被投标人利用的资料，采购人对投标人作出的任何推论、理解和结论均不负责任。</w:t>
      </w:r>
    </w:p>
    <w:p>
      <w:pPr>
        <w:pStyle w:val="8"/>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5.3经采购人允许，投标人可为踏勘目的进入采购人的项目现场，但投标人不得因此使采购人承担有关的责任和蒙受损失，投标人应承担踏勘现场的责任和风险。</w:t>
      </w:r>
    </w:p>
    <w:p>
      <w:pPr>
        <w:pStyle w:val="8"/>
        <w:adjustRightInd w:val="0"/>
        <w:snapToGrid w:val="0"/>
        <w:spacing w:line="360" w:lineRule="auto"/>
        <w:ind w:firstLine="480" w:firstLineChars="2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5.4投标人应充分考虑标书制作过程中的数据变化因素，检查确认标书内容的正确完整和对招标文件的响应程度。</w:t>
      </w:r>
    </w:p>
    <w:p>
      <w:pPr>
        <w:pStyle w:val="8"/>
        <w:adjustRightInd w:val="0"/>
        <w:snapToGrid w:val="0"/>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6.投标报价</w:t>
      </w:r>
    </w:p>
    <w:p>
      <w:pPr>
        <w:snapToGrid w:val="0"/>
        <w:spacing w:line="360" w:lineRule="auto"/>
        <w:ind w:firstLine="470" w:firstLineChars="196"/>
        <w:outlineLvl w:val="1"/>
        <w:rPr>
          <w:rFonts w:ascii="宋体" w:hAnsi="宋体"/>
          <w:color w:val="auto"/>
          <w:sz w:val="24"/>
          <w:highlight w:val="none"/>
        </w:rPr>
      </w:pPr>
      <w:r>
        <w:rPr>
          <w:rFonts w:hint="eastAsia" w:ascii="宋体" w:hAnsi="宋体"/>
          <w:color w:val="auto"/>
          <w:sz w:val="24"/>
          <w:highlight w:val="none"/>
        </w:rPr>
        <w:t>6.1本项目不接受任何有选择的报价。</w:t>
      </w:r>
    </w:p>
    <w:p>
      <w:pPr>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6.2投标报价均以人民币为报价的币种。</w:t>
      </w:r>
    </w:p>
    <w:p>
      <w:pPr>
        <w:snapToGrid w:val="0"/>
        <w:spacing w:line="360" w:lineRule="auto"/>
        <w:ind w:firstLine="494" w:firstLineChars="206"/>
        <w:rPr>
          <w:rFonts w:ascii="宋体" w:hAnsi="宋体"/>
          <w:color w:val="auto"/>
          <w:sz w:val="24"/>
          <w:highlight w:val="none"/>
        </w:rPr>
      </w:pPr>
      <w:r>
        <w:rPr>
          <w:rFonts w:hint="eastAsia" w:ascii="宋体" w:hAnsi="宋体"/>
          <w:color w:val="auto"/>
          <w:sz w:val="24"/>
          <w:highlight w:val="none"/>
        </w:rPr>
        <w:t>6.3投标报价采用</w:t>
      </w:r>
      <w:r>
        <w:rPr>
          <w:rFonts w:hint="eastAsia" w:ascii="宋体" w:hAnsi="宋体"/>
          <w:color w:val="auto"/>
          <w:sz w:val="24"/>
          <w:highlight w:val="none"/>
        </w:rPr>
        <w:t>固定总价</w:t>
      </w:r>
      <w:r>
        <w:rPr>
          <w:rFonts w:hint="eastAsia" w:ascii="宋体" w:hAnsi="宋体"/>
          <w:color w:val="auto"/>
          <w:sz w:val="24"/>
          <w:highlight w:val="none"/>
        </w:rPr>
        <w:t>报价，投标报价</w:t>
      </w:r>
      <w:r>
        <w:rPr>
          <w:rFonts w:hint="eastAsia" w:ascii="宋体" w:hAnsi="宋体" w:cs="宋体"/>
          <w:color w:val="auto"/>
          <w:sz w:val="24"/>
          <w:highlight w:val="none"/>
        </w:rPr>
        <w:t>包含响应及完成本项目工作所需的一切费用</w:t>
      </w:r>
      <w:r>
        <w:rPr>
          <w:rFonts w:hint="eastAsia" w:ascii="宋体" w:hAnsi="宋体" w:cs="宋体"/>
          <w:color w:val="auto"/>
          <w:sz w:val="24"/>
          <w:highlight w:val="none"/>
        </w:rPr>
        <w:t>。包含但不限于</w:t>
      </w:r>
      <w:r>
        <w:rPr>
          <w:rFonts w:hint="eastAsia" w:ascii="宋体" w:hAnsi="宋体"/>
          <w:color w:val="auto"/>
          <w:sz w:val="24"/>
          <w:highlight w:val="none"/>
        </w:rPr>
        <w:t>按采购人要求完成本项目所需的人工、机械设备、材料、管理、利润、税金、辅材及</w:t>
      </w:r>
      <w:r>
        <w:rPr>
          <w:rFonts w:hint="eastAsia" w:ascii="宋体" w:hAnsi="宋体" w:cs="宋体"/>
          <w:color w:val="auto"/>
          <w:sz w:val="24"/>
          <w:highlight w:val="none"/>
        </w:rPr>
        <w:t>政策性文件规定及合同包含的所有风险、责任等各项应有费用，即投标人为完成本项目规定的各项工作所承担的全部费用及包含的所有风险、责任等各项应有费用，不论其在招标文件中是否提及，即响应招标文件要求的所有费用。</w:t>
      </w:r>
    </w:p>
    <w:p>
      <w:pPr>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6.4投标人应无条件地服从采购人的总体协调安排，按照采购人的指令做好各项的沟通、协调及配合等工作，为此发生的一切相关费用，含在投标报价中，采购人不另支付。</w:t>
      </w:r>
    </w:p>
    <w:p>
      <w:pPr>
        <w:snapToGrid w:val="0"/>
        <w:spacing w:line="360" w:lineRule="auto"/>
        <w:ind w:firstLine="470" w:firstLineChars="196"/>
        <w:rPr>
          <w:rFonts w:ascii="宋体" w:hAnsi="宋体"/>
          <w:color w:val="auto"/>
          <w:sz w:val="24"/>
          <w:highlight w:val="none"/>
        </w:rPr>
      </w:pPr>
      <w:r>
        <w:rPr>
          <w:rFonts w:hint="eastAsia" w:ascii="宋体" w:hAnsi="宋体"/>
          <w:color w:val="auto"/>
          <w:sz w:val="24"/>
          <w:highlight w:val="none"/>
        </w:rPr>
        <w:t>6.5投标人应详细阅读招标文件的全部内容，根据采购项目需求，准确制定相关工作方案等，必须对本采购项目全部进行报价，如有漏项，视同对本项目的优惠。在合同期限内所必须的材料和配件均应列入报价清单内，本项目终验合格前若因报价清单内出现遗漏均视为赠送，不予增补。不按招标文件的要求提供投标文件，导致报价无效，按无效标处理。</w:t>
      </w:r>
    </w:p>
    <w:p>
      <w:pPr>
        <w:snapToGrid w:val="0"/>
        <w:spacing w:line="360" w:lineRule="auto"/>
        <w:ind w:firstLine="480" w:firstLineChars="200"/>
        <w:rPr>
          <w:rFonts w:ascii="宋体" w:hAnsi="宋体" w:cs="宋体"/>
          <w:color w:val="auto"/>
          <w:sz w:val="24"/>
          <w:szCs w:val="21"/>
          <w:highlight w:val="none"/>
        </w:rPr>
      </w:pPr>
      <w:r>
        <w:rPr>
          <w:rFonts w:hint="eastAsia" w:ascii="宋体" w:hAnsi="宋体" w:cs="宋体"/>
          <w:color w:val="auto"/>
          <w:sz w:val="24"/>
          <w:highlight w:val="none"/>
        </w:rPr>
        <w:t>6.7</w:t>
      </w:r>
      <w:r>
        <w:rPr>
          <w:rFonts w:hint="eastAsia" w:ascii="宋体" w:hAnsi="宋体" w:cs="宋体"/>
          <w:color w:val="auto"/>
          <w:sz w:val="24"/>
          <w:szCs w:val="21"/>
          <w:highlight w:val="none"/>
        </w:rPr>
        <w:t>投标人投标报价时应考虑项目实施过程中可能发生的各种风险因素，在整个项目实施过程中，若发生对周边相关构筑物、设施损坏的，承包人必须负责更换或修复，直至得到发包人的认可，期间涉及的所有费用由投标人承担，采购人不再另行支付该项费用，结算时一律不作调整。</w:t>
      </w:r>
    </w:p>
    <w:p>
      <w:pPr>
        <w:pStyle w:val="7"/>
        <w:adjustRightInd w:val="0"/>
        <w:snapToGrid w:val="0"/>
        <w:spacing w:before="0" w:after="0" w:line="360" w:lineRule="auto"/>
        <w:rPr>
          <w:rFonts w:ascii="宋体" w:hAnsi="宋体" w:cs="宋体"/>
          <w:color w:val="auto"/>
          <w:sz w:val="24"/>
          <w:szCs w:val="24"/>
          <w:highlight w:val="none"/>
        </w:rPr>
      </w:pPr>
      <w:r>
        <w:rPr>
          <w:rFonts w:hint="eastAsia" w:ascii="宋体" w:hAnsi="宋体" w:cs="宋体"/>
          <w:color w:val="auto"/>
          <w:sz w:val="24"/>
          <w:szCs w:val="24"/>
          <w:highlight w:val="none"/>
        </w:rPr>
        <w:t>（四）投标文件的递交</w:t>
      </w:r>
      <w:bookmarkEnd w:id="60"/>
      <w:bookmarkEnd w:id="61"/>
      <w:bookmarkEnd w:id="62"/>
      <w:bookmarkEnd w:id="63"/>
    </w:p>
    <w:p>
      <w:pPr>
        <w:snapToGrid w:val="0"/>
        <w:spacing w:line="360" w:lineRule="auto"/>
        <w:ind w:left="482"/>
        <w:outlineLvl w:val="1"/>
        <w:rPr>
          <w:rFonts w:ascii="宋体" w:hAnsi="宋体" w:cs="宋体"/>
          <w:b/>
          <w:color w:val="auto"/>
          <w:sz w:val="24"/>
          <w:highlight w:val="none"/>
        </w:rPr>
      </w:pPr>
      <w:bookmarkStart w:id="64" w:name="_Toc16938541"/>
      <w:bookmarkStart w:id="65" w:name="_Toc513029225"/>
      <w:bookmarkStart w:id="66" w:name="_Toc20823297"/>
      <w:bookmarkStart w:id="67" w:name="_Toc462564084"/>
      <w:r>
        <w:rPr>
          <w:rFonts w:hint="eastAsia" w:ascii="宋体" w:hAnsi="宋体" w:cs="宋体"/>
          <w:b/>
          <w:color w:val="auto"/>
          <w:sz w:val="24"/>
          <w:highlight w:val="none"/>
        </w:rPr>
        <w:t>A、投标文件的组成及装订</w:t>
      </w:r>
    </w:p>
    <w:p>
      <w:pPr>
        <w:snapToGrid w:val="0"/>
        <w:spacing w:line="360" w:lineRule="auto"/>
        <w:ind w:firstLine="480" w:firstLineChars="200"/>
        <w:outlineLvl w:val="1"/>
        <w:rPr>
          <w:rFonts w:ascii="宋体" w:hAnsi="宋体" w:cs="宋体"/>
          <w:b/>
          <w:color w:val="auto"/>
          <w:sz w:val="24"/>
          <w:highlight w:val="none"/>
        </w:rPr>
      </w:pPr>
      <w:r>
        <w:rPr>
          <w:rFonts w:hint="eastAsia" w:ascii="宋体" w:hAnsi="宋体" w:cs="宋体"/>
          <w:color w:val="auto"/>
          <w:sz w:val="24"/>
          <w:highlight w:val="none"/>
        </w:rPr>
        <w:t>1、投标文件由：①资格审查文件、②商务技术标、③价格标共三部分组成。</w:t>
      </w:r>
    </w:p>
    <w:p>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2、投标人</w:t>
      </w:r>
      <w:r>
        <w:rPr>
          <w:rFonts w:hint="eastAsia" w:ascii="宋体" w:hAnsi="宋体" w:cs="宋体"/>
          <w:color w:val="auto"/>
          <w:kern w:val="0"/>
          <w:sz w:val="24"/>
          <w:highlight w:val="none"/>
        </w:rPr>
        <w:t>按招标文件要求编写投标文</w:t>
      </w:r>
      <w:r>
        <w:rPr>
          <w:rFonts w:hint="eastAsia" w:ascii="宋体" w:hAnsi="宋体" w:cs="宋体"/>
          <w:color w:val="auto"/>
          <w:sz w:val="24"/>
          <w:highlight w:val="none"/>
        </w:rPr>
        <w:t>件，并牢固装订成册。投标文件不得行间插字、涂改、增删，如修改错漏处，须经签署投标文件的投标人法定代表人或其委托的代理人（以下称被授权人）签字（或盖章）并加盖公章。</w:t>
      </w:r>
    </w:p>
    <w:p>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3、投标文件的“资格审查文件”、“商务技术标”、“价格标”各自装订成册。特别提示：“资格审查文件”中不得出现价格。</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投标人递交投标文件时，投标人的法定代表人（或其授权代理人）必须携带本人身份证原件、法定代表人身份证明（或授权委托书）原件准时参加开标会议。</w:t>
      </w:r>
    </w:p>
    <w:p>
      <w:pPr>
        <w:snapToGrid w:val="0"/>
        <w:spacing w:line="360" w:lineRule="auto"/>
        <w:ind w:firstLine="482"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B、投标文件的份数、签署</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1、投标人应准备</w:t>
      </w:r>
      <w:r>
        <w:rPr>
          <w:rFonts w:hint="eastAsia" w:ascii="宋体" w:hAnsi="宋体" w:cs="宋体"/>
          <w:b/>
          <w:bCs/>
          <w:color w:val="auto"/>
          <w:sz w:val="24"/>
          <w:highlight w:val="none"/>
          <w:u w:val="single"/>
        </w:rPr>
        <w:t xml:space="preserve"> 叁 </w:t>
      </w:r>
      <w:r>
        <w:rPr>
          <w:rFonts w:hint="eastAsia" w:ascii="宋体" w:hAnsi="宋体" w:cs="宋体"/>
          <w:b/>
          <w:bCs/>
          <w:color w:val="auto"/>
          <w:sz w:val="24"/>
          <w:highlight w:val="none"/>
        </w:rPr>
        <w:t>份</w:t>
      </w:r>
      <w:r>
        <w:rPr>
          <w:rFonts w:hint="eastAsia" w:ascii="宋体" w:hAnsi="宋体" w:cs="宋体"/>
          <w:color w:val="auto"/>
          <w:sz w:val="24"/>
          <w:highlight w:val="none"/>
        </w:rPr>
        <w:t>完整的投标文件，其中</w:t>
      </w:r>
      <w:r>
        <w:rPr>
          <w:rFonts w:hint="eastAsia" w:ascii="宋体" w:hAnsi="宋体" w:cs="宋体"/>
          <w:b/>
          <w:bCs/>
          <w:color w:val="auto"/>
          <w:sz w:val="24"/>
          <w:highlight w:val="none"/>
        </w:rPr>
        <w:t>正本</w:t>
      </w:r>
      <w:r>
        <w:rPr>
          <w:rFonts w:hint="eastAsia" w:ascii="宋体" w:hAnsi="宋体" w:cs="宋体"/>
          <w:b/>
          <w:bCs/>
          <w:color w:val="auto"/>
          <w:sz w:val="24"/>
          <w:highlight w:val="none"/>
          <w:u w:val="single"/>
        </w:rPr>
        <w:t xml:space="preserve"> 壹 </w:t>
      </w:r>
      <w:r>
        <w:rPr>
          <w:rFonts w:hint="eastAsia" w:ascii="宋体" w:hAnsi="宋体" w:cs="宋体"/>
          <w:b/>
          <w:bCs/>
          <w:color w:val="auto"/>
          <w:sz w:val="24"/>
          <w:highlight w:val="none"/>
        </w:rPr>
        <w:t>份，副本</w:t>
      </w:r>
      <w:r>
        <w:rPr>
          <w:rFonts w:hint="eastAsia" w:ascii="宋体" w:hAnsi="宋体" w:cs="宋体"/>
          <w:b/>
          <w:bCs/>
          <w:color w:val="auto"/>
          <w:sz w:val="24"/>
          <w:highlight w:val="none"/>
          <w:u w:val="single"/>
        </w:rPr>
        <w:t xml:space="preserve"> 贰 </w:t>
      </w:r>
      <w:r>
        <w:rPr>
          <w:rFonts w:hint="eastAsia" w:ascii="宋体" w:hAnsi="宋体" w:cs="宋体"/>
          <w:b/>
          <w:bCs/>
          <w:color w:val="auto"/>
          <w:sz w:val="24"/>
          <w:highlight w:val="none"/>
        </w:rPr>
        <w:t>份</w:t>
      </w:r>
      <w:r>
        <w:rPr>
          <w:rFonts w:hint="eastAsia" w:ascii="宋体" w:hAnsi="宋体" w:cs="宋体"/>
          <w:color w:val="auto"/>
          <w:sz w:val="24"/>
          <w:highlight w:val="none"/>
        </w:rPr>
        <w:t>，并标明“正本”或“副本”字样，若有差异，概以“正本”为准。</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文件分三册密封。第一册为“资格审查文件”一正二副，第二册为“商务技术标”一正二副、第三册为“价格标”一正二副，投标文件的第一册、第二册、第三册应分别密封，并在封袋上标明“资格审查文件”、“商务技术标”、“价格标”。</w:t>
      </w:r>
    </w:p>
    <w:p>
      <w:pPr>
        <w:snapToGrid w:val="0"/>
        <w:spacing w:line="360" w:lineRule="auto"/>
        <w:ind w:firstLine="470" w:firstLineChars="196"/>
        <w:outlineLvl w:val="1"/>
        <w:rPr>
          <w:rFonts w:ascii="宋体" w:hAnsi="宋体" w:cs="宋体"/>
          <w:color w:val="auto"/>
          <w:sz w:val="24"/>
          <w:highlight w:val="none"/>
        </w:rPr>
      </w:pPr>
      <w:r>
        <w:rPr>
          <w:rFonts w:hint="eastAsia" w:ascii="宋体" w:hAnsi="宋体" w:cs="宋体"/>
          <w:color w:val="auto"/>
          <w:sz w:val="24"/>
          <w:highlight w:val="none"/>
        </w:rPr>
        <w:t>3、投标文件正本须按招标文件要求由法定代表人或被授权人签字或盖章并加盖投标人印章。副本可复印，但须加盖投标人印章。</w:t>
      </w:r>
    </w:p>
    <w:p>
      <w:pPr>
        <w:snapToGrid w:val="0"/>
        <w:spacing w:line="360" w:lineRule="auto"/>
        <w:ind w:firstLine="470" w:firstLineChars="196"/>
        <w:outlineLvl w:val="1"/>
        <w:rPr>
          <w:rFonts w:ascii="宋体" w:hAnsi="宋体" w:cs="宋体"/>
          <w:color w:val="auto"/>
          <w:sz w:val="24"/>
          <w:highlight w:val="none"/>
        </w:rPr>
      </w:pPr>
      <w:r>
        <w:rPr>
          <w:rFonts w:hint="eastAsia" w:ascii="宋体" w:hAnsi="宋体" w:cs="宋体"/>
          <w:color w:val="auto"/>
          <w:sz w:val="24"/>
          <w:highlight w:val="none"/>
        </w:rPr>
        <w:t>4、开标程序顺利进行后，所有投标文件都将作为档案保存，不论中标与否，代理机构均不退回（未拆封的除外）。</w:t>
      </w:r>
    </w:p>
    <w:p>
      <w:pPr>
        <w:snapToGrid w:val="0"/>
        <w:spacing w:line="360" w:lineRule="auto"/>
        <w:ind w:firstLine="472" w:firstLineChars="196"/>
        <w:outlineLvl w:val="1"/>
        <w:rPr>
          <w:rFonts w:ascii="宋体" w:hAnsi="宋体" w:cs="宋体"/>
          <w:b/>
          <w:bCs/>
          <w:color w:val="auto"/>
          <w:sz w:val="24"/>
          <w:highlight w:val="none"/>
        </w:rPr>
      </w:pPr>
      <w:r>
        <w:rPr>
          <w:rFonts w:hint="eastAsia" w:ascii="宋体" w:hAnsi="宋体" w:cs="宋体"/>
          <w:b/>
          <w:bCs/>
          <w:color w:val="auto"/>
          <w:sz w:val="24"/>
          <w:highlight w:val="none"/>
        </w:rPr>
        <w:t>C、投标文件的密封及标记</w:t>
      </w:r>
    </w:p>
    <w:p>
      <w:pPr>
        <w:snapToGrid w:val="0"/>
        <w:spacing w:line="360" w:lineRule="auto"/>
        <w:ind w:firstLine="470" w:firstLineChars="196"/>
        <w:outlineLvl w:val="1"/>
        <w:rPr>
          <w:rFonts w:ascii="宋体" w:hAnsi="宋体"/>
          <w:bCs/>
          <w:color w:val="auto"/>
          <w:sz w:val="24"/>
          <w:highlight w:val="none"/>
        </w:rPr>
      </w:pPr>
      <w:r>
        <w:rPr>
          <w:rFonts w:hint="eastAsia" w:ascii="宋体" w:hAnsi="宋体"/>
          <w:bCs/>
          <w:color w:val="auto"/>
          <w:sz w:val="24"/>
          <w:highlight w:val="none"/>
        </w:rPr>
        <w:t>密封后，应在每一密封包的投标文件上明确标注投标项目名称、投标文件各自对应的名称、</w:t>
      </w:r>
      <w:r>
        <w:rPr>
          <w:rFonts w:hint="eastAsia" w:ascii="宋体" w:hAnsi="宋体" w:cs="宋体"/>
          <w:bCs/>
          <w:color w:val="auto"/>
          <w:sz w:val="24"/>
          <w:highlight w:val="none"/>
        </w:rPr>
        <w:t>投标人名称、</w:t>
      </w:r>
      <w:r>
        <w:rPr>
          <w:rFonts w:hint="eastAsia" w:ascii="宋体" w:hAnsi="宋体"/>
          <w:bCs/>
          <w:color w:val="auto"/>
          <w:sz w:val="24"/>
          <w:highlight w:val="none"/>
        </w:rPr>
        <w:t>同时加盖投标人公章。</w:t>
      </w:r>
    </w:p>
    <w:p>
      <w:pPr>
        <w:snapToGrid w:val="0"/>
        <w:spacing w:line="360" w:lineRule="auto"/>
        <w:ind w:firstLine="472" w:firstLineChars="196"/>
        <w:outlineLvl w:val="1"/>
        <w:rPr>
          <w:rFonts w:ascii="宋体" w:hAnsi="宋体" w:cs="宋体"/>
          <w:b/>
          <w:bCs/>
          <w:color w:val="auto"/>
          <w:sz w:val="24"/>
          <w:highlight w:val="none"/>
        </w:rPr>
      </w:pPr>
      <w:r>
        <w:rPr>
          <w:rFonts w:hint="eastAsia" w:ascii="宋体" w:hAnsi="宋体" w:cs="宋体"/>
          <w:b/>
          <w:bCs/>
          <w:color w:val="auto"/>
          <w:sz w:val="24"/>
          <w:highlight w:val="none"/>
        </w:rPr>
        <w:t>D、投标文件的递交、撤回、修改</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1.</w:t>
      </w:r>
      <w:bookmarkEnd w:id="64"/>
      <w:bookmarkEnd w:id="65"/>
      <w:bookmarkEnd w:id="66"/>
      <w:bookmarkEnd w:id="67"/>
      <w:r>
        <w:rPr>
          <w:rFonts w:hint="eastAsia" w:ascii="宋体" w:hAnsi="宋体" w:cs="宋体"/>
          <w:bCs/>
          <w:color w:val="auto"/>
          <w:sz w:val="24"/>
          <w:highlight w:val="none"/>
        </w:rPr>
        <w:t xml:space="preserve"> 投标人递交投标文件的时间不得迟于招标公告中规定的投标截止时间。</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 xml:space="preserve"> 采购人可以按照规定，通过修改招标文件酌情延长投标截止日期，在此情况下，投标人的所有权利和义务以及投标人受制的截止日期均应以延长后新的截止日期为准。</w:t>
      </w:r>
    </w:p>
    <w:p>
      <w:pPr>
        <w:adjustRightInd w:val="0"/>
        <w:snapToGrid w:val="0"/>
        <w:spacing w:line="360" w:lineRule="auto"/>
        <w:ind w:firstLine="480" w:firstLineChars="200"/>
        <w:rPr>
          <w:rFonts w:ascii="宋体" w:hAnsi="宋体" w:cs="宋体"/>
          <w:bCs/>
          <w:color w:val="auto"/>
          <w:sz w:val="24"/>
          <w:highlight w:val="none"/>
        </w:rPr>
      </w:pPr>
      <w:bookmarkStart w:id="68" w:name="_Toc20823299"/>
      <w:bookmarkStart w:id="69" w:name="_Toc16938543"/>
      <w:bookmarkStart w:id="70" w:name="_Toc513029227"/>
      <w:r>
        <w:rPr>
          <w:rFonts w:hint="eastAsia" w:ascii="宋体" w:hAnsi="宋体" w:cs="宋体"/>
          <w:color w:val="auto"/>
          <w:sz w:val="24"/>
          <w:highlight w:val="none"/>
        </w:rPr>
        <w:t>3.</w:t>
      </w:r>
      <w:bookmarkEnd w:id="68"/>
      <w:bookmarkEnd w:id="69"/>
      <w:bookmarkEnd w:id="70"/>
      <w:r>
        <w:rPr>
          <w:rFonts w:hint="eastAsia" w:ascii="宋体" w:hAnsi="宋体" w:cs="宋体"/>
          <w:bCs/>
          <w:color w:val="auto"/>
          <w:sz w:val="24"/>
          <w:highlight w:val="none"/>
        </w:rPr>
        <w:t xml:space="preserve"> 采购人拒绝接收在其规定的投标截止时间后递交的任何投标文件。</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投标人可在投标截止时间之前，对其所递交的投标文件进行修改或撤回，但所递交的修改或撤回通知必须按招标文件的规定进行编制、密封、标志(在包封上标明“修改”或“撤回”字样，并注明修改或撤回的时间)和递交。投标人撤回投标文件，则认为其不再参与本项目投标活动。在投标截止时间至招标文件中规定的投标有效期满之间的这段时间内，投标人不得撤回其投标。在投标截止时间之后，投标人不得对其投标文件作任何修改。</w:t>
      </w:r>
    </w:p>
    <w:p>
      <w:pPr>
        <w:pStyle w:val="7"/>
        <w:adjustRightInd w:val="0"/>
        <w:snapToGrid w:val="0"/>
        <w:spacing w:before="0" w:after="0" w:line="360" w:lineRule="auto"/>
        <w:rPr>
          <w:rFonts w:ascii="宋体" w:hAnsi="宋体" w:cs="宋体"/>
          <w:color w:val="auto"/>
          <w:sz w:val="24"/>
          <w:szCs w:val="24"/>
          <w:highlight w:val="none"/>
        </w:rPr>
      </w:pPr>
      <w:bookmarkStart w:id="71" w:name="_Toc120614218"/>
      <w:bookmarkStart w:id="72" w:name="_Toc16938545"/>
      <w:bookmarkStart w:id="73" w:name="_Toc20823301"/>
      <w:bookmarkStart w:id="74" w:name="_Toc513029229"/>
      <w:r>
        <w:rPr>
          <w:rFonts w:hint="eastAsia" w:ascii="宋体" w:hAnsi="宋体" w:cs="宋体"/>
          <w:color w:val="auto"/>
          <w:sz w:val="24"/>
          <w:szCs w:val="24"/>
          <w:highlight w:val="none"/>
        </w:rPr>
        <w:t>（五）开标与评标</w:t>
      </w:r>
      <w:bookmarkEnd w:id="71"/>
      <w:bookmarkEnd w:id="72"/>
      <w:bookmarkEnd w:id="73"/>
      <w:bookmarkEnd w:id="74"/>
    </w:p>
    <w:p>
      <w:pPr>
        <w:pStyle w:val="8"/>
        <w:adjustRightInd w:val="0"/>
        <w:snapToGrid w:val="0"/>
        <w:spacing w:line="360" w:lineRule="auto"/>
        <w:jc w:val="both"/>
        <w:rPr>
          <w:rFonts w:ascii="宋体" w:hAnsi="宋体" w:eastAsia="宋体" w:cs="宋体"/>
          <w:b/>
          <w:bCs/>
          <w:color w:val="auto"/>
          <w:sz w:val="24"/>
          <w:szCs w:val="24"/>
          <w:highlight w:val="none"/>
        </w:rPr>
      </w:pPr>
      <w:bookmarkStart w:id="75" w:name="_Toc513029230"/>
      <w:bookmarkStart w:id="76" w:name="_Toc16938546"/>
      <w:bookmarkStart w:id="77" w:name="_Toc20823302"/>
      <w:r>
        <w:rPr>
          <w:rFonts w:hint="eastAsia" w:ascii="宋体" w:hAnsi="宋体" w:eastAsia="宋体" w:cs="宋体"/>
          <w:color w:val="auto"/>
          <w:sz w:val="24"/>
          <w:szCs w:val="24"/>
          <w:highlight w:val="none"/>
        </w:rPr>
        <w:t>1开标</w:t>
      </w:r>
      <w:bookmarkEnd w:id="75"/>
      <w:bookmarkEnd w:id="76"/>
      <w:bookmarkEnd w:id="77"/>
    </w:p>
    <w:p>
      <w:pPr>
        <w:adjustRightInd w:val="0"/>
        <w:snapToGrid w:val="0"/>
        <w:spacing w:line="360" w:lineRule="auto"/>
        <w:ind w:firstLine="556"/>
        <w:rPr>
          <w:rFonts w:ascii="宋体" w:hAnsi="宋体" w:cs="宋体"/>
          <w:bCs/>
          <w:color w:val="auto"/>
          <w:sz w:val="24"/>
          <w:highlight w:val="none"/>
        </w:rPr>
      </w:pPr>
      <w:r>
        <w:rPr>
          <w:rFonts w:hint="eastAsia" w:ascii="宋体" w:hAnsi="宋体" w:cs="宋体"/>
          <w:bCs/>
          <w:color w:val="auto"/>
          <w:sz w:val="24"/>
          <w:highlight w:val="none"/>
        </w:rPr>
        <w:t>1.1 采购人将在招标公告中规定的时间和地点组织公开开标。投标人应当在招标公告中规定的时间和地点参加开标活动。</w:t>
      </w:r>
    </w:p>
    <w:p>
      <w:pPr>
        <w:adjustRightInd w:val="0"/>
        <w:snapToGrid w:val="0"/>
        <w:spacing w:line="360" w:lineRule="auto"/>
        <w:ind w:firstLine="556"/>
        <w:rPr>
          <w:rFonts w:ascii="宋体" w:hAnsi="宋体" w:cs="宋体"/>
          <w:color w:val="auto"/>
          <w:sz w:val="24"/>
          <w:highlight w:val="none"/>
        </w:rPr>
      </w:pPr>
      <w:r>
        <w:rPr>
          <w:rFonts w:hint="eastAsia" w:ascii="宋体" w:hAnsi="宋体" w:cs="宋体"/>
          <w:bCs/>
          <w:color w:val="auto"/>
          <w:sz w:val="24"/>
          <w:highlight w:val="none"/>
        </w:rPr>
        <w:t>1.2开标仪</w:t>
      </w:r>
      <w:r>
        <w:rPr>
          <w:rFonts w:hint="eastAsia" w:ascii="宋体" w:hAnsi="宋体" w:cs="宋体"/>
          <w:color w:val="auto"/>
          <w:sz w:val="24"/>
          <w:highlight w:val="none"/>
        </w:rPr>
        <w:t>式由采购人或代理单位组织，在现场进行开标，资格审查结束后进行商务技术标的评审，商务技术标评审结束后开价格标，价格标开标时对各投标人的报价等进行唱标。</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1.3投标人在开标过程中涉及到的开标结果确认等工作，按照现场要求执行。</w:t>
      </w:r>
    </w:p>
    <w:p>
      <w:pPr>
        <w:pStyle w:val="8"/>
        <w:adjustRightInd w:val="0"/>
        <w:snapToGrid w:val="0"/>
        <w:spacing w:line="360" w:lineRule="auto"/>
        <w:jc w:val="both"/>
        <w:rPr>
          <w:rFonts w:ascii="宋体" w:hAnsi="宋体" w:eastAsia="宋体" w:cs="宋体"/>
          <w:b/>
          <w:bCs/>
          <w:color w:val="auto"/>
          <w:sz w:val="24"/>
          <w:szCs w:val="24"/>
          <w:highlight w:val="none"/>
        </w:rPr>
      </w:pPr>
      <w:bookmarkStart w:id="78" w:name="_Toc20823303"/>
      <w:bookmarkStart w:id="79" w:name="_Toc513029231"/>
      <w:bookmarkStart w:id="80" w:name="_Toc16938547"/>
      <w:r>
        <w:rPr>
          <w:rFonts w:hint="eastAsia" w:ascii="宋体" w:hAnsi="宋体" w:eastAsia="宋体" w:cs="宋体"/>
          <w:color w:val="auto"/>
          <w:sz w:val="24"/>
          <w:szCs w:val="24"/>
          <w:highlight w:val="none"/>
        </w:rPr>
        <w:t>2评标委员会</w:t>
      </w:r>
    </w:p>
    <w:p>
      <w:pPr>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  </w:t>
      </w:r>
      <w:r>
        <w:rPr>
          <w:rFonts w:hint="eastAsia" w:ascii="宋体" w:hAnsi="宋体" w:cs="宋体"/>
          <w:color w:val="auto"/>
          <w:sz w:val="24"/>
          <w:highlight w:val="none"/>
        </w:rPr>
        <w:t xml:space="preserve"> 2.1</w:t>
      </w:r>
      <w:r>
        <w:rPr>
          <w:rFonts w:hint="eastAsia" w:ascii="宋体" w:hAnsi="宋体" w:cs="宋体"/>
          <w:b/>
          <w:color w:val="auto"/>
          <w:sz w:val="24"/>
          <w:highlight w:val="none"/>
        </w:rPr>
        <w:t xml:space="preserve"> </w:t>
      </w:r>
      <w:r>
        <w:rPr>
          <w:rFonts w:hint="eastAsia" w:ascii="宋体" w:hAnsi="宋体" w:cs="宋体"/>
          <w:color w:val="auto"/>
          <w:sz w:val="24"/>
          <w:highlight w:val="none"/>
        </w:rPr>
        <w:t>开标后，采购人将立即组织评标委员会（以下简称评委会）进行评标。</w:t>
      </w:r>
    </w:p>
    <w:p>
      <w:pPr>
        <w:adjustRightInd w:val="0"/>
        <w:snapToGrid w:val="0"/>
        <w:spacing w:line="360" w:lineRule="auto"/>
        <w:rPr>
          <w:rFonts w:ascii="宋体" w:hAnsi="宋体" w:cs="宋体"/>
          <w:color w:val="auto"/>
          <w:sz w:val="24"/>
          <w:highlight w:val="none"/>
        </w:rPr>
      </w:pPr>
      <w:r>
        <w:rPr>
          <w:rFonts w:hint="eastAsia" w:ascii="宋体" w:hAnsi="宋体" w:cs="宋体"/>
          <w:b/>
          <w:color w:val="auto"/>
          <w:sz w:val="24"/>
          <w:highlight w:val="none"/>
        </w:rPr>
        <w:t xml:space="preserve">  </w:t>
      </w:r>
      <w:r>
        <w:rPr>
          <w:rFonts w:hint="eastAsia" w:ascii="宋体" w:hAnsi="宋体" w:cs="宋体"/>
          <w:color w:val="auto"/>
          <w:sz w:val="24"/>
          <w:highlight w:val="none"/>
        </w:rPr>
        <w:t xml:space="preserve"> 2.2 评委会由采购人组建。</w:t>
      </w:r>
    </w:p>
    <w:p>
      <w:pPr>
        <w:adjustRightInd w:val="0"/>
        <w:snapToGrid w:val="0"/>
        <w:spacing w:line="360" w:lineRule="auto"/>
        <w:rPr>
          <w:rFonts w:ascii="宋体" w:hAnsi="宋体" w:cs="宋体"/>
          <w:color w:val="auto"/>
          <w:sz w:val="24"/>
          <w:highlight w:val="none"/>
        </w:rPr>
      </w:pPr>
      <w:r>
        <w:rPr>
          <w:rFonts w:hint="eastAsia" w:ascii="宋体" w:hAnsi="宋体" w:cs="宋体"/>
          <w:b/>
          <w:color w:val="auto"/>
          <w:sz w:val="24"/>
          <w:highlight w:val="none"/>
        </w:rPr>
        <w:t xml:space="preserve">  </w:t>
      </w:r>
      <w:r>
        <w:rPr>
          <w:rFonts w:hint="eastAsia" w:ascii="宋体" w:hAnsi="宋体" w:cs="宋体"/>
          <w:color w:val="auto"/>
          <w:sz w:val="24"/>
          <w:highlight w:val="none"/>
        </w:rPr>
        <w:t xml:space="preserve"> 2.3评委会独立工作，负责评审所有投标文件并确定中标侯选人。</w:t>
      </w:r>
    </w:p>
    <w:p>
      <w:pPr>
        <w:pStyle w:val="8"/>
        <w:adjustRightInd w:val="0"/>
        <w:snapToGrid w:val="0"/>
        <w:spacing w:line="360" w:lineRule="auto"/>
        <w:jc w:val="both"/>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3.评标过程的保密与公正</w:t>
      </w:r>
      <w:bookmarkEnd w:id="78"/>
      <w:bookmarkEnd w:id="79"/>
      <w:bookmarkEnd w:id="80"/>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3.1</w:t>
      </w:r>
      <w:r>
        <w:rPr>
          <w:rFonts w:hint="eastAsia" w:ascii="宋体" w:hAnsi="宋体" w:cs="宋体"/>
          <w:bCs/>
          <w:color w:val="auto"/>
          <w:sz w:val="24"/>
          <w:highlight w:val="none"/>
        </w:rPr>
        <w:t>公开开标后，直至向中标的投标人授予合同时止，凡是与审查、澄清、评价和比较投标的有关资料以及授标建议等，采购人、评委、采购人均不得向投标人或与评标无关的其他人员透露。</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3.2在评标过程中，投标人不得以任何行为影响评标过程，否则其投标文件将被作为无效投标文件。</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3.3在评标期间，采购人将设专门人员与投标人联系。</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 采购人和评标委员会不向未中标的投标人解释未中标原因，也不公布评标过程中的相关细节。</w:t>
      </w:r>
    </w:p>
    <w:p>
      <w:pPr>
        <w:pStyle w:val="8"/>
        <w:adjustRightInd w:val="0"/>
        <w:snapToGrid w:val="0"/>
        <w:spacing w:line="360" w:lineRule="auto"/>
        <w:jc w:val="both"/>
        <w:rPr>
          <w:rFonts w:ascii="宋体" w:hAnsi="宋体" w:eastAsia="宋体" w:cs="宋体"/>
          <w:b/>
          <w:bCs/>
          <w:color w:val="auto"/>
          <w:sz w:val="24"/>
          <w:szCs w:val="24"/>
          <w:highlight w:val="none"/>
        </w:rPr>
      </w:pPr>
      <w:bookmarkStart w:id="81" w:name="_Toc513029232"/>
      <w:bookmarkStart w:id="82" w:name="_Toc20823304"/>
      <w:bookmarkStart w:id="83" w:name="_Toc16938548"/>
      <w:r>
        <w:rPr>
          <w:rFonts w:hint="eastAsia" w:ascii="宋体" w:hAnsi="宋体" w:eastAsia="宋体" w:cs="宋体"/>
          <w:color w:val="auto"/>
          <w:sz w:val="24"/>
          <w:szCs w:val="24"/>
          <w:highlight w:val="none"/>
        </w:rPr>
        <w:t>4.投标的澄清</w:t>
      </w:r>
      <w:bookmarkEnd w:id="81"/>
      <w:bookmarkEnd w:id="82"/>
      <w:bookmarkEnd w:id="83"/>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4.1评标期间，为有助于对投标文件的审查、评价和比较，评委会有权以书面形式要求投标人对其投标文件进行澄清，但并非对每个投标人都作澄清要求。</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4.2接到评委会澄清要求的投标人应按评委会规定的时间和格式在现场做出澄清，澄清的内容作为投标文件的补充部分，但投标的价格和实质性的内容不得做任何更改。</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4.3 接到评委会澄清要求的投标人如未按规定做出澄清，其风险由投标人自行承担。</w:t>
      </w:r>
    </w:p>
    <w:p>
      <w:pPr>
        <w:pStyle w:val="8"/>
        <w:adjustRightInd w:val="0"/>
        <w:snapToGrid w:val="0"/>
        <w:spacing w:line="360" w:lineRule="auto"/>
        <w:jc w:val="both"/>
        <w:rPr>
          <w:rFonts w:ascii="宋体" w:hAnsi="宋体" w:eastAsia="宋体" w:cs="宋体"/>
          <w:b/>
          <w:bCs/>
          <w:color w:val="auto"/>
          <w:sz w:val="24"/>
          <w:szCs w:val="24"/>
          <w:highlight w:val="none"/>
        </w:rPr>
      </w:pPr>
      <w:bookmarkStart w:id="84" w:name="_Toc513029233"/>
      <w:bookmarkStart w:id="85" w:name="_Toc16938549"/>
      <w:bookmarkStart w:id="86" w:name="_Toc20823305"/>
      <w:r>
        <w:rPr>
          <w:rFonts w:hint="eastAsia" w:ascii="宋体" w:hAnsi="宋体" w:eastAsia="宋体" w:cs="宋体"/>
          <w:color w:val="auto"/>
          <w:sz w:val="24"/>
          <w:szCs w:val="24"/>
          <w:highlight w:val="none"/>
        </w:rPr>
        <w:t>5.对投标文件的初审</w:t>
      </w:r>
      <w:bookmarkEnd w:id="84"/>
      <w:bookmarkEnd w:id="85"/>
      <w:bookmarkEnd w:id="86"/>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5.1</w:t>
      </w:r>
      <w:r>
        <w:rPr>
          <w:rFonts w:hint="eastAsia" w:ascii="宋体" w:hAnsi="宋体" w:cs="宋体"/>
          <w:bCs/>
          <w:color w:val="auto"/>
          <w:sz w:val="24"/>
          <w:highlight w:val="none"/>
        </w:rPr>
        <w:t>投标文件初审分为资格审查和符合性审查。</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5.1.1 资格审查：依据法律法规和招标文件的规定，对投标文件中的资格证明文件进行审查。</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5.1.2 符合性审查：依据招标文件的规定，由评委会从投标文件的有效性、完整性和对招标文件的响应程度进行审查，以确定是否对招标文件的实质性要求作出响应。</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5.1.3 未通过资格审查或符合性审查的投标人，采购人将在</w:t>
      </w:r>
      <w:r>
        <w:rPr>
          <w:rFonts w:hint="eastAsia" w:ascii="宋体" w:hAnsi="宋体" w:cs="宋体"/>
          <w:color w:val="auto"/>
          <w:sz w:val="24"/>
          <w:highlight w:val="none"/>
        </w:rPr>
        <w:t>现场</w:t>
      </w:r>
      <w:r>
        <w:rPr>
          <w:rFonts w:hint="eastAsia" w:ascii="宋体" w:hAnsi="宋体" w:cs="宋体"/>
          <w:bCs/>
          <w:color w:val="auto"/>
          <w:sz w:val="24"/>
          <w:highlight w:val="none"/>
        </w:rPr>
        <w:t>告知未通过资格审查或符合性审查的原因，评审结束后，采购人将不再告知未通过资格审查或符合性审查的原因。</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5.2在详细评标之前，评委会将首先审查每份投标文件是否实质性响应了招标文件的要求。实质性响应的投标应该是与招标文件要求的全部条款、条件和规格相符，没有重大偏离或保留的投标。</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重大偏离的认定需经过评委会以少数服从多数的原则作出结论。</w:t>
      </w:r>
      <w:r>
        <w:rPr>
          <w:rFonts w:hint="eastAsia" w:ascii="宋体" w:hAnsi="宋体" w:cs="宋体"/>
          <w:bCs/>
          <w:color w:val="auto"/>
          <w:sz w:val="24"/>
          <w:highlight w:val="none"/>
        </w:rPr>
        <w:t>评委决定投标文件的响应性只根据投标文件本身的内容，而不寻求外部的证据。</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5.3</w:t>
      </w:r>
      <w:r>
        <w:rPr>
          <w:rFonts w:hint="eastAsia" w:ascii="宋体" w:hAnsi="宋体" w:cs="宋体"/>
          <w:bCs/>
          <w:color w:val="auto"/>
          <w:sz w:val="24"/>
          <w:highlight w:val="none"/>
        </w:rPr>
        <w:t>如果投标文件实质上没有响应招标文件的要求，评委会将予以拒绝，投标人不得通过修改或撤销不合要求的偏离或保留而使其投标成为实质性响应的投标。</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5.4</w:t>
      </w:r>
      <w:r>
        <w:rPr>
          <w:rFonts w:hint="eastAsia" w:ascii="宋体" w:hAnsi="宋体" w:cs="宋体"/>
          <w:bCs/>
          <w:color w:val="auto"/>
          <w:sz w:val="24"/>
          <w:highlight w:val="none"/>
        </w:rPr>
        <w:t>评委会将对确定为实质性响应的投标进行进一步审核，看其是否有计算上或累加上的算术错误，修正错误的原则如下：</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（1）投标文件中开标一览表内容与投标文件中相应内容不一致的，以开标一览表为准。</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（2）大写金额和小写金额不一致的，以大写金额为准。</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（3）单价金额小数点或者百分比有明显错位的，以开标一览表的总价为准，并修改单价。</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（4）总价金额与按单价汇总金额不一致的，以单价金额计算结果为准。</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同时出现两种以上错误的，按照前款规定的顺序修正。</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5.5</w:t>
      </w:r>
      <w:r>
        <w:rPr>
          <w:rFonts w:hint="eastAsia" w:ascii="宋体" w:hAnsi="宋体" w:cs="宋体"/>
          <w:bCs/>
          <w:color w:val="auto"/>
          <w:sz w:val="24"/>
          <w:highlight w:val="none"/>
        </w:rPr>
        <w:t>评委会将按上述修正错误的方法调整投标文件中的投标报价，并现场告知投标人，调整后的价格应对投标人具有约束力。如果投标人不接受修正后的价格，则其投标将被拒绝。</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5.6</w:t>
      </w:r>
      <w:r>
        <w:rPr>
          <w:rFonts w:hint="eastAsia" w:ascii="宋体" w:hAnsi="宋体" w:cs="宋体"/>
          <w:bCs/>
          <w:color w:val="auto"/>
          <w:sz w:val="24"/>
          <w:highlight w:val="none"/>
        </w:rPr>
        <w:t>评委会将允许修正投标文件中不构成重大偏离的、微小的、非正规的、不一致的或不规则的地方，但这些修改不能影响任何投标人相应的名次排列。</w:t>
      </w:r>
    </w:p>
    <w:p>
      <w:pPr>
        <w:adjustRightInd w:val="0"/>
        <w:snapToGrid w:val="0"/>
        <w:spacing w:line="360" w:lineRule="auto"/>
        <w:ind w:firstLine="420"/>
        <w:rPr>
          <w:rFonts w:ascii="宋体" w:hAnsi="宋体" w:cs="宋体"/>
          <w:color w:val="auto"/>
          <w:sz w:val="24"/>
          <w:highlight w:val="none"/>
        </w:rPr>
      </w:pPr>
      <w:bookmarkStart w:id="87" w:name="_Toc20823306"/>
      <w:bookmarkStart w:id="88" w:name="_Toc16938550"/>
      <w:bookmarkStart w:id="89" w:name="_Toc513029234"/>
      <w:r>
        <w:rPr>
          <w:rFonts w:hint="eastAsia" w:ascii="宋体" w:hAnsi="宋体" w:cs="宋体"/>
          <w:color w:val="auto"/>
          <w:sz w:val="24"/>
          <w:highlight w:val="none"/>
        </w:rPr>
        <w:t>5.</w:t>
      </w:r>
      <w:r>
        <w:rPr>
          <w:rFonts w:ascii="宋体" w:hAnsi="宋体" w:cs="宋体"/>
          <w:color w:val="auto"/>
          <w:sz w:val="24"/>
          <w:highlight w:val="none"/>
        </w:rPr>
        <w:t>7</w:t>
      </w:r>
      <w:r>
        <w:rPr>
          <w:rFonts w:hint="eastAsia" w:ascii="宋体" w:hAnsi="宋体" w:cs="宋体"/>
          <w:color w:val="auto"/>
          <w:sz w:val="24"/>
          <w:highlight w:val="none"/>
        </w:rPr>
        <w:t xml:space="preserve"> 投标人在开、评标全过程中应在现场并保持通讯畅通，否则视为认同评审结果。</w:t>
      </w:r>
      <w:bookmarkEnd w:id="87"/>
      <w:bookmarkEnd w:id="88"/>
      <w:bookmarkEnd w:id="89"/>
    </w:p>
    <w:p>
      <w:pPr>
        <w:pStyle w:val="8"/>
        <w:adjustRightInd w:val="0"/>
        <w:snapToGrid w:val="0"/>
        <w:spacing w:line="360" w:lineRule="auto"/>
        <w:jc w:val="both"/>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6.无效投标条款和废标条款</w:t>
      </w:r>
    </w:p>
    <w:p>
      <w:pPr>
        <w:adjustRightInd w:val="0"/>
        <w:snapToGrid w:val="0"/>
        <w:spacing w:line="360" w:lineRule="auto"/>
        <w:ind w:firstLine="480" w:firstLineChars="200"/>
        <w:rPr>
          <w:rFonts w:ascii="宋体" w:hAnsi="宋体" w:cs="宋体"/>
          <w:bCs/>
          <w:color w:val="auto"/>
          <w:sz w:val="24"/>
          <w:highlight w:val="none"/>
        </w:rPr>
      </w:pPr>
      <w:bookmarkStart w:id="90" w:name="_Toc513029235"/>
      <w:bookmarkStart w:id="91" w:name="_Toc16938551"/>
      <w:bookmarkStart w:id="92" w:name="_Toc20823307"/>
      <w:r>
        <w:rPr>
          <w:rFonts w:hint="eastAsia" w:ascii="宋体" w:hAnsi="宋体" w:cs="宋体"/>
          <w:bCs/>
          <w:color w:val="auto"/>
          <w:sz w:val="24"/>
          <w:highlight w:val="none"/>
        </w:rPr>
        <w:t>6.1无效投标条款</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6.1.1 投标人未按照招标文件要求编制投标文件的。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6.1.2同一投标人提交两个（含两个）以上不同的投标报价的。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6.1.3投标人不具备招标文件中规定资格要求的。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6.1.4投标人的报价超过了采购预算或最高限价的。</w:t>
      </w:r>
    </w:p>
    <w:p>
      <w:pPr>
        <w:adjustRightInd w:val="0"/>
        <w:snapToGrid w:val="0"/>
        <w:spacing w:line="360" w:lineRule="auto"/>
        <w:ind w:firstLine="480" w:firstLineChars="200"/>
        <w:rPr>
          <w:rFonts w:ascii="宋体" w:hAnsi="宋体" w:cs="宋体"/>
          <w:bCs/>
          <w:i/>
          <w:color w:val="auto"/>
          <w:sz w:val="24"/>
          <w:highlight w:val="none"/>
          <w:u w:val="single"/>
        </w:rPr>
      </w:pPr>
      <w:r>
        <w:rPr>
          <w:rFonts w:hint="eastAsia" w:ascii="宋体" w:hAnsi="宋体" w:cs="宋体"/>
          <w:bCs/>
          <w:color w:val="auto"/>
          <w:sz w:val="24"/>
          <w:highlight w:val="none"/>
        </w:rPr>
        <w:t>6.1.5未通过符合性检查的。</w:t>
      </w:r>
    </w:p>
    <w:p>
      <w:pPr>
        <w:adjustRightInd w:val="0"/>
        <w:snapToGrid w:val="0"/>
        <w:spacing w:line="360" w:lineRule="auto"/>
        <w:ind w:firstLine="360" w:firstLineChars="150"/>
        <w:rPr>
          <w:rFonts w:ascii="宋体" w:hAnsi="宋体" w:cs="宋体"/>
          <w:bCs/>
          <w:i/>
          <w:color w:val="auto"/>
          <w:sz w:val="24"/>
          <w:highlight w:val="none"/>
          <w:u w:val="single"/>
        </w:rPr>
      </w:pPr>
      <w:r>
        <w:rPr>
          <w:rFonts w:hint="eastAsia" w:ascii="宋体" w:hAnsi="宋体" w:cs="宋体"/>
          <w:bCs/>
          <w:color w:val="auto"/>
          <w:sz w:val="24"/>
          <w:highlight w:val="none"/>
        </w:rPr>
        <w:t xml:space="preserve"> 6.1.6不符合招标文件中规定的其他实质性要求和条件的。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6.1.7 投标人被 “信用中国”网站列入失信被执行人或重大税收违法案件当事人名单或政府采购严重失信行为记录名单。或查询“信用中国”网站后发现投标人存在其他不符合《中华人民共和国政府采购法》第二十二条规定条件的信用记录。</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6.1.8 投标文件含有采购人不能接受的附加条件的。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6.1.9评标委员会认为投标人的报价明显低于其他通过符合性审查投标人的报价，有可能影响产品质量或者不能诚信履约的，将要求其在合理的时间内提供说明，必要时提交相关证明材料；投标人不能证明其报价合理性的，评标委员会应当将其作为无效投标处理。</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6.1.10投标文件未按照招标文件要求签章。</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6.1.11其他法律、法规及本招标文件规定的属无效投标的情形。</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6.2废标条款：</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6.2.1符合专业条件的供应商或者对招标文件作实质响应的供应商不足三家的。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6.2.2出现影响采购公正的违法、违规行为的。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6.2.3因重大变故，采购任务取消的。</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6.2.4评标委员会认定招标文件存在歧义、重大缺陷导致评审工作无法进行。</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6.3 投标截止时间结束后参加投标的供应商不足三家的处理：</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6.3.1如出现投标截止时间结束后参加投标的供应商或者在评标期间对招标文件做出实质响应的供应商不足三家情况，按政府采购相关规定执行。</w:t>
      </w:r>
      <w:bookmarkEnd w:id="90"/>
      <w:bookmarkEnd w:id="91"/>
      <w:bookmarkEnd w:id="92"/>
    </w:p>
    <w:p>
      <w:pPr>
        <w:pStyle w:val="7"/>
        <w:adjustRightInd w:val="0"/>
        <w:snapToGrid w:val="0"/>
        <w:spacing w:before="0" w:after="0" w:line="360" w:lineRule="auto"/>
        <w:rPr>
          <w:rFonts w:ascii="宋体" w:hAnsi="宋体" w:cs="宋体"/>
          <w:color w:val="auto"/>
          <w:sz w:val="24"/>
          <w:szCs w:val="24"/>
          <w:highlight w:val="none"/>
        </w:rPr>
      </w:pPr>
      <w:bookmarkStart w:id="93" w:name="_Toc120614219"/>
      <w:r>
        <w:rPr>
          <w:rFonts w:hint="eastAsia" w:ascii="宋体" w:hAnsi="宋体" w:cs="宋体"/>
          <w:color w:val="auto"/>
          <w:sz w:val="24"/>
          <w:szCs w:val="24"/>
          <w:highlight w:val="none"/>
        </w:rPr>
        <w:t>（六）定标</w:t>
      </w:r>
      <w:bookmarkEnd w:id="93"/>
    </w:p>
    <w:p>
      <w:pPr>
        <w:pStyle w:val="8"/>
        <w:adjustRightInd w:val="0"/>
        <w:snapToGrid w:val="0"/>
        <w:spacing w:line="360" w:lineRule="auto"/>
        <w:jc w:val="both"/>
        <w:rPr>
          <w:rFonts w:ascii="宋体" w:hAnsi="宋体" w:eastAsia="宋体" w:cs="宋体"/>
          <w:b/>
          <w:color w:val="auto"/>
          <w:sz w:val="24"/>
          <w:szCs w:val="24"/>
          <w:highlight w:val="none"/>
        </w:rPr>
      </w:pPr>
      <w:bookmarkStart w:id="94" w:name="_Toc20823310"/>
      <w:bookmarkStart w:id="95" w:name="_Toc16938554"/>
      <w:r>
        <w:rPr>
          <w:rFonts w:hint="eastAsia" w:ascii="宋体" w:hAnsi="宋体" w:eastAsia="宋体" w:cs="宋体"/>
          <w:color w:val="auto"/>
          <w:sz w:val="24"/>
          <w:szCs w:val="24"/>
          <w:highlight w:val="none"/>
        </w:rPr>
        <w:t>1.确定</w:t>
      </w:r>
      <w:bookmarkEnd w:id="94"/>
      <w:bookmarkEnd w:id="95"/>
      <w:r>
        <w:rPr>
          <w:rFonts w:hint="eastAsia" w:ascii="宋体" w:hAnsi="宋体" w:eastAsia="宋体" w:cs="宋体"/>
          <w:color w:val="auto"/>
          <w:sz w:val="24"/>
          <w:szCs w:val="24"/>
          <w:highlight w:val="none"/>
        </w:rPr>
        <w:t>中标单位</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 xml:space="preserve">1.1中标候选人的选取原则和数量见招标文件第四部分规定。 </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1.2采购人授权评委会在中标候选人中直接确定中标人。</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1.3</w:t>
      </w:r>
      <w:r>
        <w:rPr>
          <w:rFonts w:hint="eastAsia" w:ascii="宋体" w:hAnsi="宋体" w:cs="宋体"/>
          <w:color w:val="auto"/>
          <w:sz w:val="24"/>
          <w:highlight w:val="none"/>
        </w:rPr>
        <w:t>采购人将在“</w:t>
      </w:r>
      <w:r>
        <w:rPr>
          <w:rFonts w:hint="eastAsia" w:ascii="宋体" w:hAnsi="宋体" w:cs="宋体"/>
          <w:color w:val="auto"/>
          <w:sz w:val="24"/>
          <w:highlight w:val="none"/>
          <w:lang w:val="zh-CN"/>
        </w:rPr>
        <w:t>南通市水利局网-公告公示栏目</w:t>
      </w:r>
      <w:r>
        <w:rPr>
          <w:rFonts w:hint="eastAsia" w:ascii="宋体" w:hAnsi="宋体" w:cs="宋体"/>
          <w:color w:val="auto"/>
          <w:sz w:val="24"/>
          <w:highlight w:val="none"/>
        </w:rPr>
        <w:t>”发布中标公告，公告期限为1个工作日。</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1.4若有充分证据证明，中标人出现下列情况之一的，一经查实，将被取消中标资格：</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1.4.1提供虚假材料谋取中标的。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1.4.2向采购人、采购人行贿或者提供其他不正当利益的。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1.4.3恶意竞争，投标总报价明显低于其自身合理成本且又无法提供证明的。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1.4.4属于本文件规定的无效条件，但在评标过程中又未被评委会发现的。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1.4.5与采购人或者其他供应商恶意串通的。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1.4.6采取不正当手段诋毁、排挤其他供应商的。</w:t>
      </w:r>
    </w:p>
    <w:p>
      <w:pPr>
        <w:adjustRightInd w:val="0"/>
        <w:snapToGrid w:val="0"/>
        <w:spacing w:line="360" w:lineRule="auto"/>
        <w:ind w:firstLine="480" w:firstLineChars="200"/>
        <w:rPr>
          <w:rFonts w:ascii="宋体" w:hAnsi="宋体" w:cs="宋体"/>
          <w:color w:val="auto"/>
          <w:sz w:val="24"/>
          <w:highlight w:val="none"/>
        </w:rPr>
      </w:pPr>
      <w:bookmarkStart w:id="96" w:name="_Toc200451960"/>
      <w:r>
        <w:rPr>
          <w:rFonts w:hint="eastAsia" w:ascii="宋体" w:hAnsi="宋体" w:cs="宋体"/>
          <w:color w:val="auto"/>
          <w:sz w:val="24"/>
          <w:highlight w:val="none"/>
        </w:rPr>
        <w:t>1.5.</w:t>
      </w:r>
      <w:r>
        <w:rPr>
          <w:rFonts w:hint="eastAsia" w:ascii="宋体" w:hAnsi="宋体" w:cs="宋体"/>
          <w:color w:val="auto"/>
          <w:kern w:val="0"/>
          <w:sz w:val="24"/>
          <w:highlight w:val="none"/>
        </w:rPr>
        <w:t>有下列情形之一的，视为投标人串通投标，投标无效：</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1.5.1不同投标人的投标文件由同一单位或者个人编制；</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1.5.2不同投标人委托同一单位或者个人办理投标事宜；</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1.5.3不同投标人的投标文件载明的项目管理成员或者联系人员为同一人；</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1.5.4不同投标人的投标文件异常一致或者投标报价呈规律性差异；</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1.5.5不同投标人的投标文件相互混装；</w:t>
      </w:r>
    </w:p>
    <w:p>
      <w:pPr>
        <w:pStyle w:val="8"/>
        <w:adjustRightInd w:val="0"/>
        <w:snapToGrid w:val="0"/>
        <w:spacing w:line="360" w:lineRule="auto"/>
        <w:jc w:val="both"/>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2.质疑处理</w:t>
      </w:r>
      <w:bookmarkEnd w:id="96"/>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提出质疑的供应商应当是参与所质疑项目采购活动的供应商。潜在供应商依法获取其可质疑的采购文件的，可以对采购文件提出质疑。</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2.2供应商认为采购文件、采购过程和采购结果使自己的权益受到损害的，可以在知道或应知其权益受到损害之日起七个工作日内，以书面形式向采购人提出质疑。上述应知其权益受到损害之日，是指：</w:t>
      </w:r>
    </w:p>
    <w:p>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2.2.1</w:t>
      </w:r>
      <w:r>
        <w:rPr>
          <w:rFonts w:hint="eastAsia" w:ascii="宋体" w:hAnsi="宋体" w:cs="宋体"/>
          <w:color w:val="auto"/>
          <w:kern w:val="0"/>
          <w:sz w:val="24"/>
          <w:highlight w:val="none"/>
        </w:rPr>
        <w:t>对可以质疑的采购文件提出质疑的，为收到采购文件之日或者采购文件公告期限届满之日；</w:t>
      </w:r>
    </w:p>
    <w:p>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2.2.2</w:t>
      </w:r>
      <w:r>
        <w:rPr>
          <w:rFonts w:hint="eastAsia" w:ascii="宋体" w:hAnsi="宋体" w:cs="宋体"/>
          <w:color w:val="auto"/>
          <w:kern w:val="0"/>
          <w:sz w:val="24"/>
          <w:highlight w:val="none"/>
        </w:rPr>
        <w:t>对采购过程提出质疑的，为各采购程序环节结束之日；</w:t>
      </w:r>
    </w:p>
    <w:p>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2.2.3</w:t>
      </w:r>
      <w:r>
        <w:rPr>
          <w:rFonts w:hint="eastAsia" w:ascii="宋体" w:hAnsi="宋体" w:cs="宋体"/>
          <w:color w:val="auto"/>
          <w:kern w:val="0"/>
          <w:sz w:val="24"/>
          <w:highlight w:val="none"/>
        </w:rPr>
        <w:t>对中标或者中标结果提出质疑的，为中标或者中标结果公告期限届满之日。</w:t>
      </w:r>
    </w:p>
    <w:p>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供应商应当在法定质疑期内一次性提出针对同一采购程序环节的质疑。</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2.3质疑函必须按照本招标文件中《质疑函范本》要求的格式和内容进行填写。供应商如组成联合体参加投标，则《质疑函范本》中要求签字、盖章、加盖公章之处，联合体各方均须按要求签字、盖章、加盖公章。</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以下情形的质疑不予受理</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 内容不符合《政府采购质疑和投诉办法》第十二条规定的质疑。</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 超出政府采购法定期限的质疑。</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2.4.3 未参加投标活动的供应商或在投标活动中自身权益未受到损害的供应商所提出的质疑。</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2.4.4供应商组成联合体参加投标，联合体中任何一方或多方未按要求签字、盖章、加盖公章的质疑。</w:t>
      </w:r>
    </w:p>
    <w:p>
      <w:pPr>
        <w:adjustRightInd w:val="0"/>
        <w:snapToGrid w:val="0"/>
        <w:spacing w:line="360" w:lineRule="auto"/>
        <w:ind w:firstLine="468" w:firstLineChars="195"/>
        <w:rPr>
          <w:rFonts w:ascii="宋体" w:hAnsi="宋体" w:cs="宋体"/>
          <w:color w:val="auto"/>
          <w:sz w:val="24"/>
          <w:highlight w:val="none"/>
        </w:rPr>
      </w:pPr>
      <w:r>
        <w:rPr>
          <w:rFonts w:hint="eastAsia" w:ascii="宋体" w:hAnsi="宋体" w:cs="宋体"/>
          <w:color w:val="auto"/>
          <w:sz w:val="24"/>
          <w:highlight w:val="none"/>
        </w:rPr>
        <w:t>2.5 供应商提出书面质疑必须有理、有据，不得捏造事实、提供虚假材料进行恶意质疑。否则，一经查实，采购人有权依据政府采购的有关规定，报请相关部门对该供应商进行相应的行政处罚和记录该供应商的失信信息。</w:t>
      </w:r>
    </w:p>
    <w:p>
      <w:pPr>
        <w:pStyle w:val="8"/>
        <w:adjustRightInd w:val="0"/>
        <w:snapToGrid w:val="0"/>
        <w:spacing w:line="360" w:lineRule="auto"/>
        <w:jc w:val="both"/>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3中标通知书</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3.l</w:t>
      </w:r>
      <w:r>
        <w:rPr>
          <w:rFonts w:hint="eastAsia" w:ascii="宋体" w:hAnsi="宋体" w:cs="宋体"/>
          <w:b/>
          <w:color w:val="auto"/>
          <w:sz w:val="24"/>
          <w:highlight w:val="none"/>
        </w:rPr>
        <w:t xml:space="preserve"> </w:t>
      </w:r>
      <w:r>
        <w:rPr>
          <w:rFonts w:hint="eastAsia" w:ascii="宋体" w:hAnsi="宋体" w:cs="宋体"/>
          <w:color w:val="auto"/>
          <w:sz w:val="24"/>
          <w:highlight w:val="none"/>
        </w:rPr>
        <w:t>中标结果确定后，采购人将向中标供应商发出中标通知书。</w:t>
      </w:r>
    </w:p>
    <w:p>
      <w:pPr>
        <w:adjustRightInd w:val="0"/>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3.2中标通知书将是合同的一个组成部分。对采购人和中标供应商均具有法律效力。中标通知书发出后，采购人改变中标结果的，或者中标供应商放弃中标项目的，应当依法承担法律责任。</w:t>
      </w:r>
    </w:p>
    <w:p>
      <w:pPr>
        <w:pStyle w:val="7"/>
        <w:adjustRightInd w:val="0"/>
        <w:snapToGrid w:val="0"/>
        <w:spacing w:before="0" w:after="0" w:line="360" w:lineRule="auto"/>
        <w:rPr>
          <w:rFonts w:ascii="宋体" w:hAnsi="宋体" w:cs="宋体"/>
          <w:color w:val="auto"/>
          <w:sz w:val="24"/>
          <w:szCs w:val="24"/>
          <w:highlight w:val="none"/>
        </w:rPr>
      </w:pPr>
      <w:bookmarkStart w:id="97" w:name="_Toc16938552"/>
      <w:bookmarkStart w:id="98" w:name="_Toc20823308"/>
      <w:bookmarkStart w:id="99" w:name="_Toc513029236"/>
      <w:bookmarkStart w:id="100" w:name="_Toc120614220"/>
      <w:r>
        <w:rPr>
          <w:rFonts w:hint="eastAsia" w:ascii="宋体" w:hAnsi="宋体" w:cs="宋体"/>
          <w:color w:val="auto"/>
          <w:sz w:val="24"/>
          <w:szCs w:val="24"/>
          <w:highlight w:val="none"/>
        </w:rPr>
        <w:t>（七）授予合同</w:t>
      </w:r>
      <w:bookmarkEnd w:id="97"/>
      <w:bookmarkEnd w:id="98"/>
      <w:bookmarkEnd w:id="99"/>
      <w:bookmarkEnd w:id="100"/>
    </w:p>
    <w:p>
      <w:pPr>
        <w:pStyle w:val="8"/>
        <w:adjustRightInd w:val="0"/>
        <w:snapToGrid w:val="0"/>
        <w:spacing w:line="360" w:lineRule="auto"/>
        <w:jc w:val="both"/>
        <w:rPr>
          <w:rFonts w:ascii="宋体" w:hAnsi="宋体" w:eastAsia="宋体" w:cs="宋体"/>
          <w:b/>
          <w:color w:val="auto"/>
          <w:sz w:val="24"/>
          <w:szCs w:val="24"/>
          <w:highlight w:val="none"/>
        </w:rPr>
      </w:pPr>
      <w:bookmarkStart w:id="101" w:name="_Toc16938553"/>
      <w:bookmarkStart w:id="102" w:name="_Toc20823309"/>
      <w:bookmarkStart w:id="103" w:name="_Toc513029237"/>
      <w:r>
        <w:rPr>
          <w:rFonts w:hint="eastAsia" w:ascii="宋体" w:hAnsi="宋体" w:eastAsia="宋体" w:cs="宋体"/>
          <w:color w:val="auto"/>
          <w:sz w:val="24"/>
          <w:szCs w:val="24"/>
          <w:highlight w:val="none"/>
        </w:rPr>
        <w:t>1.签订合同</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1</w:t>
      </w:r>
      <w:r>
        <w:rPr>
          <w:rFonts w:hint="eastAsia" w:ascii="宋体" w:hAnsi="宋体" w:cs="宋体"/>
          <w:color w:val="auto"/>
          <w:sz w:val="24"/>
          <w:highlight w:val="none"/>
        </w:rPr>
        <w:t>.l中标人应当在中标通知书发出之日起三十日内，按照招标文件确定的事项与采购人签订采购合同。</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1.2招标文件、中标人的投标文件及招标过程中有关澄清、承诺文件均应作为合同附件。</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签订合同后，中标人不得将工程进行转包。未经采购人同意，中标人也不得采用分包的形式履行合同，否则采购人有权终止合同。采购合同分包履行的，中标、成交供应商就采购项目和分包项目向采购人负责，分包供应商就分包项目承担责任。转包或分包造成采购人损失的，中标人应承担相应赔偿责任。</w:t>
      </w:r>
      <w:bookmarkEnd w:id="3"/>
      <w:bookmarkEnd w:id="4"/>
      <w:bookmarkEnd w:id="5"/>
      <w:bookmarkEnd w:id="101"/>
      <w:bookmarkEnd w:id="102"/>
      <w:bookmarkEnd w:id="103"/>
    </w:p>
    <w:p>
      <w:pPr>
        <w:pStyle w:val="8"/>
        <w:adjustRightInd w:val="0"/>
        <w:snapToGrid w:val="0"/>
        <w:spacing w:line="360" w:lineRule="auto"/>
        <w:jc w:val="both"/>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2.货物和服务的追加、减少和添购。</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2.1政府采购合同履行中，采购人需追加与合同标的相同的货物和服务的，在不改变合同其他条款的前提下，可以与中标人协商签订补充合同，但所有补充合同的采购金额不超过原合同金额10%。</w:t>
      </w:r>
    </w:p>
    <w:p>
      <w:pPr>
        <w:adjustRightInd w:val="0"/>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2.2采购结束后，采购人若由于各种客观原因，必须对采购项目所牵涉的货物和服务进行适当的减少时，在双方协商一致的前提下，可以按照招标采购时的价格水平做相应的调减，并据此签订补充合同。</w:t>
      </w:r>
    </w:p>
    <w:p>
      <w:pPr>
        <w:rPr>
          <w:rFonts w:ascii="宋体" w:hAnsi="宋体"/>
          <w:bCs/>
          <w:color w:val="auto"/>
          <w:sz w:val="36"/>
          <w:szCs w:val="36"/>
          <w:highlight w:val="none"/>
        </w:rPr>
      </w:pPr>
      <w:r>
        <w:rPr>
          <w:rFonts w:hint="eastAsia" w:ascii="宋体" w:hAnsi="宋体"/>
          <w:bCs/>
          <w:color w:val="auto"/>
          <w:sz w:val="36"/>
          <w:szCs w:val="36"/>
          <w:highlight w:val="none"/>
        </w:rPr>
        <w:br w:type="page"/>
      </w:r>
    </w:p>
    <w:p>
      <w:pPr>
        <w:adjustRightInd w:val="0"/>
        <w:snapToGrid w:val="0"/>
        <w:spacing w:line="500" w:lineRule="exact"/>
        <w:jc w:val="center"/>
        <w:outlineLvl w:val="0"/>
        <w:rPr>
          <w:rFonts w:ascii="宋体" w:hAnsi="宋体" w:cs="宋体"/>
          <w:bCs/>
          <w:color w:val="auto"/>
          <w:sz w:val="36"/>
          <w:szCs w:val="36"/>
          <w:highlight w:val="none"/>
        </w:rPr>
      </w:pPr>
      <w:r>
        <w:rPr>
          <w:rFonts w:hint="eastAsia" w:ascii="宋体" w:hAnsi="宋体" w:cs="宋体"/>
          <w:bCs/>
          <w:color w:val="auto"/>
          <w:sz w:val="36"/>
          <w:szCs w:val="36"/>
          <w:highlight w:val="none"/>
        </w:rPr>
        <w:t>第三部分  项目需求</w:t>
      </w:r>
    </w:p>
    <w:p>
      <w:pPr>
        <w:pStyle w:val="139"/>
        <w:spacing w:line="480" w:lineRule="auto"/>
        <w:rPr>
          <w:color w:val="auto"/>
          <w:highlight w:val="none"/>
        </w:rPr>
      </w:pPr>
      <w:r>
        <w:rPr>
          <w:rFonts w:hint="eastAsia"/>
          <w:color w:val="auto"/>
          <w:highlight w:val="none"/>
        </w:rPr>
        <w:t>一</w:t>
      </w:r>
      <w:r>
        <w:rPr>
          <w:color w:val="auto"/>
          <w:highlight w:val="none"/>
        </w:rPr>
        <w:t>、项目内容</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为确保通吕运河水利枢纽运行安全，根据2024年闸站水下摸检及泵站拦污栅、安全格栅清理项目水下探摸检查报告，拟对开展水下修补。</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一是泵站上游底板伸缩缝（导流墩左右伸缩缝与护坦上下游伸缩缝交界处）破损左右长约30cm、上下游宽35约cm、深10约cm。</w:t>
      </w:r>
    </w:p>
    <w:p>
      <w:pPr>
        <w:spacing w:line="360" w:lineRule="auto"/>
        <w:ind w:firstLine="480" w:firstLineChars="200"/>
        <w:rPr>
          <w:rFonts w:ascii="宋体" w:hAnsi="宋体" w:cs="宋体"/>
          <w:bCs/>
          <w:color w:val="auto"/>
          <w:sz w:val="24"/>
          <w:highlight w:val="none"/>
        </w:rPr>
      </w:pPr>
      <w:bookmarkStart w:id="104" w:name="OLE_LINK4"/>
      <w:r>
        <w:rPr>
          <w:rFonts w:hint="eastAsia" w:ascii="宋体" w:hAnsi="宋体" w:cs="宋体"/>
          <w:bCs/>
          <w:color w:val="auto"/>
          <w:sz w:val="24"/>
          <w:highlight w:val="none"/>
        </w:rPr>
        <w:drawing>
          <wp:anchor distT="0" distB="0" distL="114300" distR="114300" simplePos="0" relativeHeight="251660288" behindDoc="0" locked="0" layoutInCell="1" allowOverlap="1">
            <wp:simplePos x="0" y="0"/>
            <wp:positionH relativeFrom="column">
              <wp:posOffset>2728595</wp:posOffset>
            </wp:positionH>
            <wp:positionV relativeFrom="paragraph">
              <wp:posOffset>114935</wp:posOffset>
            </wp:positionV>
            <wp:extent cx="2665095" cy="1717675"/>
            <wp:effectExtent l="0" t="0" r="1905" b="4445"/>
            <wp:wrapTopAndBottom/>
            <wp:docPr id="7" name="图片 6" descr="Still0707_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Still0707_00024"/>
                    <pic:cNvPicPr>
                      <a:picLocks noChangeAspect="1"/>
                    </pic:cNvPicPr>
                  </pic:nvPicPr>
                  <pic:blipFill>
                    <a:blip r:embed="rId5"/>
                    <a:stretch>
                      <a:fillRect/>
                    </a:stretch>
                  </pic:blipFill>
                  <pic:spPr>
                    <a:xfrm>
                      <a:off x="0" y="0"/>
                      <a:ext cx="2665095" cy="1717675"/>
                    </a:xfrm>
                    <a:prstGeom prst="rect">
                      <a:avLst/>
                    </a:prstGeom>
                    <a:noFill/>
                    <a:ln>
                      <a:noFill/>
                    </a:ln>
                  </pic:spPr>
                </pic:pic>
              </a:graphicData>
            </a:graphic>
          </wp:anchor>
        </w:drawing>
      </w:r>
      <w:r>
        <w:rPr>
          <w:rFonts w:hint="eastAsia" w:ascii="宋体" w:hAnsi="宋体" w:cs="宋体"/>
          <w:bCs/>
          <w:color w:val="auto"/>
          <w:sz w:val="24"/>
          <w:highlight w:val="none"/>
        </w:rPr>
        <w:drawing>
          <wp:anchor distT="0" distB="0" distL="114300" distR="114300" simplePos="0" relativeHeight="251659264" behindDoc="0" locked="0" layoutInCell="1" allowOverlap="1">
            <wp:simplePos x="0" y="0"/>
            <wp:positionH relativeFrom="column">
              <wp:posOffset>-20320</wp:posOffset>
            </wp:positionH>
            <wp:positionV relativeFrom="paragraph">
              <wp:posOffset>114300</wp:posOffset>
            </wp:positionV>
            <wp:extent cx="2663825" cy="1687195"/>
            <wp:effectExtent l="0" t="0" r="3175" b="4445"/>
            <wp:wrapTopAndBottom/>
            <wp:docPr id="9" name="图片 5" descr="Still0707_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Still0707_00022"/>
                    <pic:cNvPicPr>
                      <a:picLocks noChangeAspect="1"/>
                    </pic:cNvPicPr>
                  </pic:nvPicPr>
                  <pic:blipFill>
                    <a:blip r:embed="rId6">
                      <a:lum contrast="11999"/>
                    </a:blip>
                    <a:stretch>
                      <a:fillRect/>
                    </a:stretch>
                  </pic:blipFill>
                  <pic:spPr>
                    <a:xfrm>
                      <a:off x="0" y="0"/>
                      <a:ext cx="2663825" cy="1687195"/>
                    </a:xfrm>
                    <a:prstGeom prst="rect">
                      <a:avLst/>
                    </a:prstGeom>
                    <a:noFill/>
                    <a:ln>
                      <a:noFill/>
                    </a:ln>
                  </pic:spPr>
                </pic:pic>
              </a:graphicData>
            </a:graphic>
          </wp:anchor>
        </w:drawing>
      </w:r>
      <w:r>
        <w:rPr>
          <w:rFonts w:hint="eastAsia" w:ascii="宋体" w:hAnsi="宋体" w:cs="宋体"/>
          <w:bCs/>
          <w:color w:val="auto"/>
          <w:sz w:val="24"/>
          <w:highlight w:val="none"/>
        </w:rPr>
        <w:t>二是水闸8#-9#闸墩伸缩缝宽2cm，顺水流方向长18米，闸墩缝内填充物部分缺失，</w:t>
      </w:r>
      <w:r>
        <w:rPr>
          <w:rFonts w:hint="eastAsia" w:ascii="宋体" w:hAnsi="宋体" w:cs="宋体"/>
          <w:bCs/>
          <w:color w:val="auto"/>
          <w:sz w:val="24"/>
          <w:highlight w:val="none"/>
        </w:rPr>
        <w:t>高度自</w:t>
      </w:r>
      <w:r>
        <w:rPr>
          <w:rFonts w:ascii="宋体" w:hAnsi="宋体" w:cs="宋体"/>
          <w:bCs/>
          <w:color w:val="auto"/>
          <w:sz w:val="24"/>
          <w:highlight w:val="none"/>
        </w:rPr>
        <w:t>闸底板向上</w:t>
      </w:r>
      <w:r>
        <w:rPr>
          <w:rFonts w:hint="eastAsia" w:ascii="宋体" w:hAnsi="宋体" w:cs="宋体"/>
          <w:bCs/>
          <w:color w:val="auto"/>
          <w:sz w:val="24"/>
          <w:highlight w:val="none"/>
        </w:rPr>
        <w:t>6</w:t>
      </w:r>
      <w:r>
        <w:rPr>
          <w:rFonts w:ascii="宋体" w:hAnsi="宋体" w:cs="宋体"/>
          <w:bCs/>
          <w:color w:val="auto"/>
          <w:sz w:val="24"/>
          <w:highlight w:val="none"/>
        </w:rPr>
        <w:t>m</w:t>
      </w:r>
      <w:r>
        <w:rPr>
          <w:rFonts w:hint="eastAsia" w:ascii="宋体" w:hAnsi="宋体" w:cs="宋体"/>
          <w:bCs/>
          <w:color w:val="auto"/>
          <w:sz w:val="24"/>
          <w:highlight w:val="none"/>
        </w:rPr>
        <w:t>（底板高程-3.0</w:t>
      </w:r>
      <w:r>
        <w:rPr>
          <w:rFonts w:ascii="宋体" w:hAnsi="宋体" w:cs="宋体"/>
          <w:bCs/>
          <w:color w:val="auto"/>
          <w:sz w:val="24"/>
          <w:highlight w:val="none"/>
        </w:rPr>
        <w:t>m</w:t>
      </w:r>
      <w:r>
        <w:rPr>
          <w:rFonts w:hint="eastAsia" w:ascii="宋体" w:hAnsi="宋体" w:cs="宋体"/>
          <w:bCs/>
          <w:color w:val="auto"/>
          <w:sz w:val="24"/>
          <w:highlight w:val="none"/>
        </w:rPr>
        <w:t>），</w:t>
      </w:r>
      <w:r>
        <w:rPr>
          <w:rFonts w:hint="eastAsia" w:ascii="宋体" w:hAnsi="宋体" w:cs="宋体"/>
          <w:bCs/>
          <w:color w:val="auto"/>
          <w:sz w:val="24"/>
          <w:highlight w:val="none"/>
        </w:rPr>
        <w:t>缝两侧混凝土无损坏现象，缝内吸附垃圾，有漏水现象。</w:t>
      </w:r>
    </w:p>
    <w:bookmarkEnd w:id="104"/>
    <w:p>
      <w:pPr>
        <w:tabs>
          <w:tab w:val="left" w:pos="5535"/>
        </w:tabs>
        <w:spacing w:line="360" w:lineRule="auto"/>
        <w:jc w:val="center"/>
        <w:rPr>
          <w:color w:val="auto"/>
          <w:highlight w:val="none"/>
        </w:rPr>
      </w:pPr>
      <w:r>
        <w:rPr>
          <w:rFonts w:hint="eastAsia"/>
          <w:color w:val="auto"/>
          <w:highlight w:val="none"/>
        </w:rPr>
        <w:drawing>
          <wp:anchor distT="0" distB="0" distL="114300" distR="114300" simplePos="0" relativeHeight="251662336" behindDoc="0" locked="0" layoutInCell="1" allowOverlap="1">
            <wp:simplePos x="0" y="0"/>
            <wp:positionH relativeFrom="column">
              <wp:posOffset>2763520</wp:posOffset>
            </wp:positionH>
            <wp:positionV relativeFrom="paragraph">
              <wp:posOffset>99695</wp:posOffset>
            </wp:positionV>
            <wp:extent cx="2665095" cy="1717675"/>
            <wp:effectExtent l="0" t="0" r="1905" b="4445"/>
            <wp:wrapTopAndBottom/>
            <wp:docPr id="8" name="图片 8" descr="Still0708_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till0708_00068"/>
                    <pic:cNvPicPr>
                      <a:picLocks noChangeAspect="1"/>
                    </pic:cNvPicPr>
                  </pic:nvPicPr>
                  <pic:blipFill>
                    <a:blip r:embed="rId7">
                      <a:lum contrast="6000"/>
                    </a:blip>
                    <a:stretch>
                      <a:fillRect/>
                    </a:stretch>
                  </pic:blipFill>
                  <pic:spPr>
                    <a:xfrm>
                      <a:off x="0" y="0"/>
                      <a:ext cx="2665095" cy="1717675"/>
                    </a:xfrm>
                    <a:prstGeom prst="rect">
                      <a:avLst/>
                    </a:prstGeom>
                    <a:noFill/>
                    <a:ln>
                      <a:noFill/>
                    </a:ln>
                  </pic:spPr>
                </pic:pic>
              </a:graphicData>
            </a:graphic>
          </wp:anchor>
        </w:drawing>
      </w:r>
      <w:r>
        <w:rPr>
          <w:rFonts w:hint="eastAsia"/>
          <w:color w:val="auto"/>
          <w:highlight w:val="none"/>
        </w:rPr>
        <w:drawing>
          <wp:anchor distT="0" distB="0" distL="114300" distR="114300" simplePos="0" relativeHeight="251661312" behindDoc="0" locked="0" layoutInCell="1" allowOverlap="1">
            <wp:simplePos x="0" y="0"/>
            <wp:positionH relativeFrom="column">
              <wp:posOffset>25400</wp:posOffset>
            </wp:positionH>
            <wp:positionV relativeFrom="paragraph">
              <wp:posOffset>83820</wp:posOffset>
            </wp:positionV>
            <wp:extent cx="2664460" cy="1731010"/>
            <wp:effectExtent l="0" t="0" r="2540" b="6350"/>
            <wp:wrapTopAndBottom/>
            <wp:docPr id="6" name="图片 7" descr="Still0708_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till0708_00065"/>
                    <pic:cNvPicPr>
                      <a:picLocks noChangeAspect="1"/>
                    </pic:cNvPicPr>
                  </pic:nvPicPr>
                  <pic:blipFill>
                    <a:blip r:embed="rId8">
                      <a:lum contrast="6000"/>
                    </a:blip>
                    <a:stretch>
                      <a:fillRect/>
                    </a:stretch>
                  </pic:blipFill>
                  <pic:spPr>
                    <a:xfrm>
                      <a:off x="0" y="0"/>
                      <a:ext cx="2664460" cy="1731010"/>
                    </a:xfrm>
                    <a:prstGeom prst="rect">
                      <a:avLst/>
                    </a:prstGeom>
                    <a:noFill/>
                    <a:ln>
                      <a:noFill/>
                    </a:ln>
                  </pic:spPr>
                </pic:pic>
              </a:graphicData>
            </a:graphic>
          </wp:anchor>
        </w:drawing>
      </w:r>
    </w:p>
    <w:p>
      <w:pPr>
        <w:pStyle w:val="139"/>
        <w:rPr>
          <w:color w:val="auto"/>
          <w:highlight w:val="none"/>
        </w:rPr>
      </w:pPr>
      <w:bookmarkStart w:id="105" w:name="OLE_LINK1"/>
      <w:bookmarkStart w:id="106" w:name="OLE_LINK2"/>
      <w:r>
        <w:rPr>
          <w:rFonts w:hint="eastAsia"/>
          <w:color w:val="auto"/>
          <w:highlight w:val="none"/>
        </w:rPr>
        <w:t>二、水下</w:t>
      </w:r>
      <w:r>
        <w:rPr>
          <w:color w:val="auto"/>
          <w:highlight w:val="none"/>
        </w:rPr>
        <w:t>修补</w:t>
      </w:r>
      <w:r>
        <w:rPr>
          <w:rFonts w:hint="eastAsia"/>
          <w:color w:val="auto"/>
          <w:highlight w:val="none"/>
        </w:rPr>
        <w:t>内容</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水下修补</w:t>
      </w:r>
      <w:r>
        <w:rPr>
          <w:rFonts w:ascii="宋体" w:hAnsi="宋体"/>
          <w:color w:val="auto"/>
          <w:sz w:val="24"/>
          <w:highlight w:val="none"/>
        </w:rPr>
        <w:t>作业须每个关键</w:t>
      </w:r>
      <w:r>
        <w:rPr>
          <w:rFonts w:hint="eastAsia" w:ascii="宋体" w:hAnsi="宋体"/>
          <w:color w:val="auto"/>
          <w:sz w:val="24"/>
          <w:highlight w:val="none"/>
        </w:rPr>
        <w:t>环节</w:t>
      </w:r>
      <w:r>
        <w:rPr>
          <w:rFonts w:ascii="宋体" w:hAnsi="宋体"/>
          <w:color w:val="auto"/>
          <w:sz w:val="24"/>
          <w:highlight w:val="none"/>
        </w:rPr>
        <w:t>进行水下拍照或摄像，</w:t>
      </w:r>
      <w:r>
        <w:rPr>
          <w:rFonts w:hint="eastAsia" w:ascii="宋体" w:hAnsi="宋体"/>
          <w:color w:val="auto"/>
          <w:sz w:val="24"/>
          <w:highlight w:val="none"/>
        </w:rPr>
        <w:t>方便现场监理和业主代表对水下施工的几个工序的施工质量情况进行了解和鉴定，</w:t>
      </w:r>
      <w:r>
        <w:rPr>
          <w:rFonts w:ascii="宋体" w:hAnsi="宋体"/>
          <w:color w:val="auto"/>
          <w:sz w:val="24"/>
          <w:highlight w:val="none"/>
        </w:rPr>
        <w:t>也为</w:t>
      </w:r>
      <w:r>
        <w:rPr>
          <w:rFonts w:hint="eastAsia" w:ascii="宋体" w:hAnsi="宋体"/>
          <w:color w:val="auto"/>
          <w:sz w:val="24"/>
          <w:highlight w:val="none"/>
        </w:rPr>
        <w:t>工程验收留下相应的实物录像资料进行存档。</w:t>
      </w:r>
    </w:p>
    <w:bookmarkEnd w:id="105"/>
    <w:bookmarkEnd w:id="106"/>
    <w:p>
      <w:pPr>
        <w:spacing w:line="360" w:lineRule="auto"/>
        <w:rPr>
          <w:rFonts w:cs="宋体"/>
          <w:b/>
          <w:bCs/>
          <w:color w:val="auto"/>
          <w:sz w:val="24"/>
          <w:szCs w:val="20"/>
          <w:highlight w:val="none"/>
        </w:rPr>
      </w:pPr>
      <w:bookmarkStart w:id="107" w:name="_Toc372052434"/>
      <w:r>
        <w:rPr>
          <w:rFonts w:cs="宋体"/>
          <w:b/>
          <w:bCs/>
          <w:color w:val="auto"/>
          <w:sz w:val="24"/>
          <w:szCs w:val="20"/>
          <w:highlight w:val="none"/>
        </w:rPr>
        <w:t>1</w:t>
      </w:r>
      <w:r>
        <w:rPr>
          <w:rFonts w:hint="eastAsia" w:cs="宋体"/>
          <w:b/>
          <w:bCs/>
          <w:color w:val="auto"/>
          <w:sz w:val="24"/>
          <w:szCs w:val="20"/>
          <w:highlight w:val="none"/>
        </w:rPr>
        <w:t>、泵站护坦底板破损处理</w:t>
      </w:r>
      <w:bookmarkEnd w:id="107"/>
    </w:p>
    <w:p>
      <w:pPr>
        <w:tabs>
          <w:tab w:val="left" w:pos="5535"/>
        </w:tabs>
        <w:spacing w:line="360" w:lineRule="auto"/>
        <w:ind w:firstLine="482" w:firstLineChars="200"/>
        <w:rPr>
          <w:rFonts w:ascii="宋体" w:hAnsi="宋体"/>
          <w:b/>
          <w:color w:val="auto"/>
          <w:sz w:val="24"/>
          <w:highlight w:val="none"/>
          <w:u w:val="single"/>
        </w:rPr>
      </w:pPr>
      <w:r>
        <w:rPr>
          <w:rFonts w:hint="eastAsia" w:ascii="宋体" w:hAnsi="宋体"/>
          <w:b/>
          <w:color w:val="auto"/>
          <w:sz w:val="24"/>
          <w:highlight w:val="none"/>
          <w:u w:val="single"/>
        </w:rPr>
        <w:t>拟</w:t>
      </w:r>
      <w:r>
        <w:rPr>
          <w:rFonts w:ascii="宋体" w:hAnsi="宋体"/>
          <w:b/>
          <w:color w:val="auto"/>
          <w:sz w:val="24"/>
          <w:highlight w:val="none"/>
          <w:u w:val="single"/>
        </w:rPr>
        <w:t>采用</w:t>
      </w:r>
      <w:r>
        <w:rPr>
          <w:rFonts w:hint="eastAsia" w:ascii="宋体" w:hAnsi="宋体"/>
          <w:b/>
          <w:color w:val="auto"/>
          <w:sz w:val="24"/>
          <w:highlight w:val="none"/>
          <w:u w:val="single"/>
        </w:rPr>
        <w:t>水下环氧混凝土进行维修（不限于此</w:t>
      </w:r>
      <w:r>
        <w:rPr>
          <w:rFonts w:ascii="宋体" w:hAnsi="宋体"/>
          <w:b/>
          <w:color w:val="auto"/>
          <w:sz w:val="24"/>
          <w:highlight w:val="none"/>
          <w:u w:val="single"/>
        </w:rPr>
        <w:t>方案，</w:t>
      </w:r>
      <w:r>
        <w:rPr>
          <w:rFonts w:hint="eastAsia" w:ascii="宋体" w:hAnsi="宋体"/>
          <w:b/>
          <w:color w:val="auto"/>
          <w:sz w:val="24"/>
          <w:highlight w:val="none"/>
          <w:u w:val="single"/>
        </w:rPr>
        <w:t>如有</w:t>
      </w:r>
      <w:r>
        <w:rPr>
          <w:rFonts w:ascii="宋体" w:hAnsi="宋体"/>
          <w:b/>
          <w:color w:val="auto"/>
          <w:sz w:val="24"/>
          <w:highlight w:val="none"/>
          <w:u w:val="single"/>
        </w:rPr>
        <w:t>更优方案可附后</w:t>
      </w:r>
      <w:r>
        <w:rPr>
          <w:rFonts w:hint="eastAsia" w:ascii="宋体" w:hAnsi="宋体"/>
          <w:b/>
          <w:color w:val="auto"/>
          <w:sz w:val="24"/>
          <w:highlight w:val="none"/>
          <w:u w:val="single"/>
        </w:rPr>
        <w:t>）。</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为确保修复后的底板能以设计要求投入运行，提高新老混凝土的粘结效果和强度，增加接触粘结面积，须对破损部位周边进行全面切割撬挖和清理。</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损坏的部位布设必要的锚筋</w:t>
      </w:r>
      <w:r>
        <w:rPr>
          <w:rFonts w:ascii="宋体" w:hAnsi="宋体"/>
          <w:color w:val="auto"/>
          <w:sz w:val="24"/>
          <w:highlight w:val="none"/>
        </w:rPr>
        <w:t>，</w:t>
      </w:r>
      <w:r>
        <w:rPr>
          <w:rFonts w:hint="eastAsia" w:ascii="宋体" w:hAnsi="宋体"/>
          <w:color w:val="auto"/>
          <w:sz w:val="24"/>
          <w:highlight w:val="none"/>
        </w:rPr>
        <w:t>锚筋</w:t>
      </w:r>
      <w:r>
        <w:rPr>
          <w:rFonts w:ascii="宋体" w:hAnsi="宋体"/>
          <w:color w:val="auto"/>
          <w:sz w:val="24"/>
          <w:highlight w:val="none"/>
        </w:rPr>
        <w:t>的</w:t>
      </w:r>
      <w:r>
        <w:rPr>
          <w:rFonts w:hint="eastAsia" w:ascii="宋体" w:hAnsi="宋体"/>
          <w:color w:val="auto"/>
          <w:sz w:val="24"/>
          <w:highlight w:val="none"/>
        </w:rPr>
        <w:t>孔距、孔深，锚筋规格及</w:t>
      </w:r>
      <w:r>
        <w:rPr>
          <w:rFonts w:ascii="宋体" w:hAnsi="宋体"/>
          <w:color w:val="auto"/>
          <w:sz w:val="24"/>
          <w:highlight w:val="none"/>
        </w:rPr>
        <w:t>安装数量根据</w:t>
      </w:r>
      <w:r>
        <w:rPr>
          <w:rFonts w:hint="eastAsia" w:ascii="宋体" w:hAnsi="宋体"/>
          <w:color w:val="auto"/>
          <w:sz w:val="24"/>
          <w:highlight w:val="none"/>
        </w:rPr>
        <w:t>现场</w:t>
      </w:r>
      <w:r>
        <w:rPr>
          <w:rFonts w:ascii="宋体" w:hAnsi="宋体"/>
          <w:color w:val="auto"/>
          <w:sz w:val="24"/>
          <w:highlight w:val="none"/>
        </w:rPr>
        <w:t>实际情况进行确定</w:t>
      </w:r>
      <w:r>
        <w:rPr>
          <w:rFonts w:hint="eastAsia" w:ascii="宋体" w:hAnsi="宋体"/>
          <w:color w:val="auto"/>
          <w:sz w:val="24"/>
          <w:highlight w:val="none"/>
        </w:rPr>
        <w:t>。</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如</w:t>
      </w:r>
      <w:r>
        <w:rPr>
          <w:rFonts w:ascii="宋体" w:hAnsi="宋体"/>
          <w:color w:val="auto"/>
          <w:sz w:val="24"/>
          <w:highlight w:val="none"/>
        </w:rPr>
        <w:t>采用</w:t>
      </w:r>
      <w:r>
        <w:rPr>
          <w:rFonts w:hint="eastAsia" w:ascii="宋体" w:hAnsi="宋体"/>
          <w:color w:val="auto"/>
          <w:sz w:val="24"/>
          <w:highlight w:val="none"/>
        </w:rPr>
        <w:t>水下环氧砼浇筑方案</w:t>
      </w:r>
      <w:r>
        <w:rPr>
          <w:rFonts w:ascii="宋体" w:hAnsi="宋体"/>
          <w:color w:val="auto"/>
          <w:sz w:val="24"/>
          <w:highlight w:val="none"/>
        </w:rPr>
        <w:t>，</w:t>
      </w:r>
      <w:r>
        <w:rPr>
          <w:rFonts w:hint="eastAsia" w:ascii="宋体" w:hAnsi="宋体"/>
          <w:color w:val="auto"/>
          <w:sz w:val="24"/>
          <w:highlight w:val="none"/>
        </w:rPr>
        <w:t>由于环氧混凝土的固化速度受气温、水温的影响较大，而且其固化速度很快，施工前需进行配方调整试验，来确定对固化剂的合适用量，同时调整试验混凝土的稠度和流动性，以确定环氧树脂在混凝土中的用量。</w:t>
      </w:r>
    </w:p>
    <w:p>
      <w:pPr>
        <w:spacing w:line="360" w:lineRule="auto"/>
        <w:rPr>
          <w:rFonts w:ascii="宋体" w:hAnsi="宋体" w:cs="宋体"/>
          <w:b/>
          <w:bCs/>
          <w:color w:val="auto"/>
          <w:sz w:val="24"/>
          <w:highlight w:val="none"/>
        </w:rPr>
      </w:pPr>
      <w:r>
        <w:rPr>
          <w:rFonts w:hint="eastAsia"/>
          <w:b/>
          <w:bCs/>
          <w:color w:val="auto"/>
          <w:sz w:val="24"/>
          <w:highlight w:val="none"/>
        </w:rPr>
        <w:t>2、</w:t>
      </w:r>
      <w:bookmarkStart w:id="108" w:name="OLE_LINK3"/>
      <w:r>
        <w:rPr>
          <w:rFonts w:hint="eastAsia"/>
          <w:b/>
          <w:bCs/>
          <w:color w:val="auto"/>
          <w:sz w:val="24"/>
          <w:highlight w:val="none"/>
        </w:rPr>
        <w:t>水闸</w:t>
      </w:r>
      <w:r>
        <w:rPr>
          <w:rFonts w:hint="eastAsia" w:ascii="宋体" w:hAnsi="宋体" w:cs="宋体"/>
          <w:b/>
          <w:bCs/>
          <w:color w:val="auto"/>
          <w:sz w:val="24"/>
          <w:highlight w:val="none"/>
        </w:rPr>
        <w:t>8～9号孔闸墩伸缩缝防渗修补（上下游两侧都要灌浆处理</w:t>
      </w:r>
      <w:bookmarkEnd w:id="108"/>
      <w:r>
        <w:rPr>
          <w:rFonts w:hint="eastAsia" w:ascii="宋体" w:hAnsi="宋体" w:cs="宋体"/>
          <w:b/>
          <w:bCs/>
          <w:color w:val="auto"/>
          <w:sz w:val="24"/>
          <w:highlight w:val="none"/>
        </w:rPr>
        <w:t>）</w:t>
      </w:r>
    </w:p>
    <w:p>
      <w:pPr>
        <w:spacing w:line="360" w:lineRule="auto"/>
        <w:ind w:firstLine="482" w:firstLineChars="200"/>
        <w:rPr>
          <w:rFonts w:ascii="宋体" w:hAnsi="宋体"/>
          <w:bCs/>
          <w:color w:val="auto"/>
          <w:sz w:val="24"/>
          <w:highlight w:val="none"/>
        </w:rPr>
      </w:pPr>
      <w:r>
        <w:rPr>
          <w:rFonts w:hint="eastAsia" w:ascii="宋体" w:hAnsi="宋体"/>
          <w:b/>
          <w:bCs/>
          <w:color w:val="auto"/>
          <w:sz w:val="24"/>
          <w:highlight w:val="none"/>
          <w:u w:val="single"/>
        </w:rPr>
        <w:t>拟采用水溶性聚氨脂LW材料灌浆（不限于此方案，如有更优方案可附后）。</w:t>
      </w:r>
      <w:r>
        <w:rPr>
          <w:rFonts w:hint="eastAsia" w:ascii="宋体" w:hAnsi="宋体"/>
          <w:bCs/>
          <w:color w:val="auto"/>
          <w:sz w:val="24"/>
          <w:highlight w:val="none"/>
        </w:rPr>
        <w:t>水溶性聚氨脂LW具有良好的亲水性能，水既是稀释剂，又是固化剂，浆液遇水后先分散乳化，进而凝胶固结，其固结体为弹性体，可遇水膨胀，具有弹性止水和以水止水的双重功能，适用于变形缝的防水处理。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水溶性聚氨脂LW材料或</w:t>
      </w:r>
      <w:r>
        <w:rPr>
          <w:rFonts w:ascii="宋体" w:hAnsi="宋体"/>
          <w:bCs/>
          <w:color w:val="auto"/>
          <w:sz w:val="24"/>
          <w:highlight w:val="none"/>
        </w:rPr>
        <w:t>其他灌浆料，</w:t>
      </w:r>
      <w:r>
        <w:rPr>
          <w:rFonts w:hint="eastAsia" w:ascii="宋体" w:hAnsi="宋体"/>
          <w:bCs/>
          <w:color w:val="auto"/>
          <w:sz w:val="24"/>
          <w:highlight w:val="none"/>
        </w:rPr>
        <w:t>其主要性能指标不得</w:t>
      </w:r>
      <w:r>
        <w:rPr>
          <w:rFonts w:ascii="宋体" w:hAnsi="宋体"/>
          <w:bCs/>
          <w:color w:val="auto"/>
          <w:sz w:val="24"/>
          <w:highlight w:val="none"/>
        </w:rPr>
        <w:t>低于</w:t>
      </w:r>
      <w:r>
        <w:rPr>
          <w:rFonts w:hint="eastAsia" w:ascii="宋体" w:hAnsi="宋体"/>
          <w:bCs/>
          <w:color w:val="auto"/>
          <w:sz w:val="24"/>
          <w:highlight w:val="none"/>
        </w:rPr>
        <w:t>下表：</w:t>
      </w:r>
    </w:p>
    <w:tbl>
      <w:tblPr>
        <w:tblStyle w:val="3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2160"/>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试验项目</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粘度（25 ℃，Mpa•S）</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150-350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凝胶时间（min）</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浆液：水＝1：10≤3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包水量</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遇水膨胀率（%）</w:t>
            </w:r>
          </w:p>
        </w:tc>
        <w:tc>
          <w:tcPr>
            <w:tcW w:w="3765" w:type="dxa"/>
            <w:tcBorders>
              <w:bottom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882" w:type="dxa"/>
            <w:vMerge w:val="restart"/>
            <w:vAlign w:val="center"/>
          </w:tcPr>
          <w:p>
            <w:pPr>
              <w:jc w:val="center"/>
              <w:rPr>
                <w:rFonts w:ascii="宋体" w:hAnsi="宋体"/>
                <w:bCs/>
                <w:color w:val="auto"/>
                <w:sz w:val="24"/>
                <w:highlight w:val="none"/>
              </w:rPr>
            </w:pPr>
            <w:r>
              <w:rPr>
                <w:rFonts w:hint="eastAsia" w:ascii="宋体" w:hAnsi="宋体"/>
                <w:bCs/>
                <w:color w:val="auto"/>
                <w:sz w:val="24"/>
                <w:highlight w:val="none"/>
              </w:rPr>
              <w:t>粘结强度</w:t>
            </w:r>
          </w:p>
        </w:tc>
        <w:tc>
          <w:tcPr>
            <w:tcW w:w="2160" w:type="dxa"/>
            <w:tcBorders>
              <w:right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干燥</w:t>
            </w:r>
          </w:p>
        </w:tc>
        <w:tc>
          <w:tcPr>
            <w:tcW w:w="3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1882" w:type="dxa"/>
            <w:vMerge w:val="continue"/>
            <w:vAlign w:val="center"/>
          </w:tcPr>
          <w:p>
            <w:pPr>
              <w:jc w:val="center"/>
              <w:rPr>
                <w:rFonts w:ascii="宋体" w:hAnsi="宋体"/>
                <w:bCs/>
                <w:color w:val="auto"/>
                <w:sz w:val="24"/>
                <w:highlight w:val="none"/>
              </w:rPr>
            </w:pPr>
          </w:p>
        </w:tc>
        <w:tc>
          <w:tcPr>
            <w:tcW w:w="2160" w:type="dxa"/>
            <w:tcBorders>
              <w:top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饱和面干</w:t>
            </w:r>
          </w:p>
        </w:tc>
        <w:tc>
          <w:tcPr>
            <w:tcW w:w="3765" w:type="dxa"/>
            <w:tcBorders>
              <w:top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882" w:type="dxa"/>
            <w:vMerge w:val="restart"/>
            <w:vAlign w:val="center"/>
          </w:tcPr>
          <w:p>
            <w:pPr>
              <w:jc w:val="center"/>
              <w:rPr>
                <w:rFonts w:ascii="宋体" w:hAnsi="宋体"/>
                <w:bCs/>
                <w:color w:val="auto"/>
                <w:sz w:val="24"/>
                <w:highlight w:val="none"/>
              </w:rPr>
            </w:pPr>
            <w:r>
              <w:rPr>
                <w:rFonts w:hint="eastAsia" w:ascii="宋体" w:hAnsi="宋体"/>
                <w:bCs/>
                <w:color w:val="auto"/>
                <w:sz w:val="24"/>
                <w:highlight w:val="none"/>
              </w:rPr>
              <w:t>拉伸试验</w:t>
            </w:r>
          </w:p>
        </w:tc>
        <w:tc>
          <w:tcPr>
            <w:tcW w:w="2160" w:type="dxa"/>
            <w:vAlign w:val="center"/>
          </w:tcPr>
          <w:p>
            <w:pPr>
              <w:jc w:val="center"/>
              <w:rPr>
                <w:rFonts w:ascii="宋体" w:hAnsi="宋体"/>
                <w:bCs/>
                <w:color w:val="auto"/>
                <w:sz w:val="24"/>
                <w:highlight w:val="none"/>
              </w:rPr>
            </w:pP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882" w:type="dxa"/>
            <w:vMerge w:val="continue"/>
            <w:vAlign w:val="center"/>
          </w:tcPr>
          <w:p>
            <w:pPr>
              <w:jc w:val="center"/>
              <w:rPr>
                <w:rFonts w:ascii="宋体" w:hAnsi="宋体"/>
                <w:bCs/>
                <w:color w:val="auto"/>
                <w:sz w:val="24"/>
                <w:highlight w:val="none"/>
              </w:rPr>
            </w:pPr>
          </w:p>
        </w:tc>
        <w:tc>
          <w:tcPr>
            <w:tcW w:w="2160" w:type="dxa"/>
            <w:vAlign w:val="center"/>
          </w:tcPr>
          <w:p>
            <w:pPr>
              <w:jc w:val="center"/>
              <w:rPr>
                <w:rFonts w:ascii="宋体" w:hAnsi="宋体"/>
                <w:bCs/>
                <w:color w:val="auto"/>
                <w:sz w:val="24"/>
                <w:highlight w:val="none"/>
              </w:rPr>
            </w:pPr>
            <w:r>
              <w:rPr>
                <w:rFonts w:hint="eastAsia" w:ascii="宋体" w:hAnsi="宋体"/>
                <w:bCs/>
                <w:color w:val="auto"/>
                <w:sz w:val="24"/>
                <w:highlight w:val="none"/>
              </w:rPr>
              <w:t>扯断伸长率（%）</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82" w:type="dxa"/>
            <w:vMerge w:val="continue"/>
            <w:tcBorders>
              <w:bottom w:val="single" w:color="auto" w:sz="4" w:space="0"/>
            </w:tcBorders>
            <w:vAlign w:val="center"/>
          </w:tcPr>
          <w:p>
            <w:pPr>
              <w:jc w:val="center"/>
              <w:rPr>
                <w:rFonts w:ascii="宋体" w:hAnsi="宋体"/>
                <w:bCs/>
                <w:color w:val="auto"/>
                <w:sz w:val="24"/>
                <w:highlight w:val="none"/>
              </w:rPr>
            </w:pPr>
          </w:p>
        </w:tc>
        <w:tc>
          <w:tcPr>
            <w:tcW w:w="2160" w:type="dxa"/>
            <w:vAlign w:val="center"/>
          </w:tcPr>
          <w:p>
            <w:pPr>
              <w:jc w:val="center"/>
              <w:rPr>
                <w:rFonts w:ascii="宋体" w:hAnsi="宋体"/>
                <w:bCs/>
                <w:color w:val="auto"/>
                <w:sz w:val="24"/>
                <w:highlight w:val="none"/>
              </w:rPr>
            </w:pPr>
            <w:r>
              <w:rPr>
                <w:rFonts w:hint="eastAsia" w:ascii="宋体" w:hAnsi="宋体"/>
                <w:bCs/>
                <w:color w:val="auto"/>
                <w:sz w:val="24"/>
                <w:highlight w:val="none"/>
              </w:rPr>
              <w:t>扯断永久变形（%）</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0</w:t>
            </w:r>
          </w:p>
        </w:tc>
      </w:tr>
    </w:tbl>
    <w:p>
      <w:pPr>
        <w:spacing w:line="360" w:lineRule="auto"/>
        <w:ind w:firstLine="480" w:firstLineChars="200"/>
        <w:rPr>
          <w:rFonts w:ascii="宋体" w:hAnsi="宋体"/>
          <w:bCs/>
          <w:color w:val="auto"/>
          <w:sz w:val="24"/>
          <w:highlight w:val="none"/>
        </w:rPr>
      </w:pP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伸缩缝</w:t>
      </w:r>
      <w:r>
        <w:rPr>
          <w:rFonts w:ascii="宋体" w:hAnsi="宋体"/>
          <w:bCs/>
          <w:color w:val="auto"/>
          <w:sz w:val="24"/>
          <w:highlight w:val="none"/>
        </w:rPr>
        <w:t>灌浆前，</w:t>
      </w:r>
      <w:r>
        <w:rPr>
          <w:rFonts w:hint="eastAsia" w:ascii="宋体" w:hAnsi="宋体"/>
          <w:bCs/>
          <w:color w:val="auto"/>
          <w:sz w:val="24"/>
          <w:highlight w:val="none"/>
        </w:rPr>
        <w:t>潜水员下水进行缝面清理，将缝面杂物清理干净。伸缩缝垂直闸墩灌浆时如需</w:t>
      </w:r>
      <w:r>
        <w:rPr>
          <w:rFonts w:ascii="宋体" w:hAnsi="宋体"/>
          <w:bCs/>
          <w:color w:val="auto"/>
          <w:sz w:val="24"/>
          <w:highlight w:val="none"/>
        </w:rPr>
        <w:t>钻孔，</w:t>
      </w:r>
      <w:r>
        <w:rPr>
          <w:rFonts w:hint="eastAsia" w:ascii="宋体" w:hAnsi="宋体"/>
          <w:bCs/>
          <w:color w:val="auto"/>
          <w:sz w:val="24"/>
          <w:highlight w:val="none"/>
        </w:rPr>
        <w:t>钻孔的孔径、孔深及竖向孔距须</w:t>
      </w:r>
      <w:r>
        <w:rPr>
          <w:rFonts w:ascii="宋体" w:hAnsi="宋体"/>
          <w:bCs/>
          <w:color w:val="auto"/>
          <w:sz w:val="24"/>
          <w:highlight w:val="none"/>
        </w:rPr>
        <w:t>根据现场实际情况进行确定</w:t>
      </w:r>
      <w:r>
        <w:rPr>
          <w:rFonts w:hint="eastAsia" w:ascii="宋体" w:hAnsi="宋体"/>
          <w:bCs/>
          <w:color w:val="auto"/>
          <w:sz w:val="24"/>
          <w:highlight w:val="none"/>
        </w:rPr>
        <w:t>。钻孔结束后</w:t>
      </w:r>
      <w:r>
        <w:rPr>
          <w:rFonts w:ascii="宋体" w:hAnsi="宋体"/>
          <w:bCs/>
          <w:color w:val="auto"/>
          <w:sz w:val="24"/>
          <w:highlight w:val="none"/>
        </w:rPr>
        <w:t>需</w:t>
      </w:r>
      <w:r>
        <w:rPr>
          <w:rFonts w:hint="eastAsia" w:ascii="宋体" w:hAnsi="宋体"/>
          <w:bCs/>
          <w:color w:val="auto"/>
          <w:sz w:val="24"/>
          <w:highlight w:val="none"/>
        </w:rPr>
        <w:t>进行清孔并埋入灌浆管，</w:t>
      </w:r>
      <w:r>
        <w:rPr>
          <w:rFonts w:hint="eastAsia" w:ascii="宋体" w:hAnsi="宋体" w:cs="宋体"/>
          <w:bCs/>
          <w:color w:val="auto"/>
          <w:sz w:val="24"/>
          <w:highlight w:val="none"/>
        </w:rPr>
        <w:t>灌浆处理时为提高临时封堵的质量，需确保灌浆压力。</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灌浆时，对灌浆过程进行全过程的水下摄像监控，并对开灌时间、结束时间、进浆量等进行记录。</w:t>
      </w:r>
    </w:p>
    <w:p>
      <w:pPr>
        <w:spacing w:line="360" w:lineRule="auto"/>
        <w:rPr>
          <w:b/>
          <w:bCs/>
          <w:color w:val="auto"/>
          <w:sz w:val="24"/>
          <w:highlight w:val="none"/>
        </w:rPr>
      </w:pPr>
      <w:r>
        <w:rPr>
          <w:rFonts w:hint="eastAsia"/>
          <w:b/>
          <w:bCs/>
          <w:color w:val="auto"/>
          <w:sz w:val="24"/>
          <w:highlight w:val="none"/>
        </w:rPr>
        <w:t>3、</w:t>
      </w:r>
      <w:r>
        <w:rPr>
          <w:b/>
          <w:bCs/>
          <w:color w:val="auto"/>
          <w:sz w:val="24"/>
          <w:highlight w:val="none"/>
        </w:rPr>
        <w:t>拦污栅、安全格栅水下清理</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对6扇</w:t>
      </w:r>
      <w:r>
        <w:rPr>
          <w:rFonts w:ascii="宋体" w:hAnsi="宋体" w:cs="宋体"/>
          <w:bCs/>
          <w:color w:val="auto"/>
          <w:sz w:val="24"/>
          <w:highlight w:val="none"/>
        </w:rPr>
        <w:t>拦污栅，</w:t>
      </w:r>
      <w:r>
        <w:rPr>
          <w:rFonts w:hint="eastAsia" w:ascii="宋体" w:hAnsi="宋体" w:cs="宋体"/>
          <w:bCs/>
          <w:color w:val="auto"/>
          <w:sz w:val="24"/>
          <w:highlight w:val="none"/>
        </w:rPr>
        <w:t>3扇</w:t>
      </w:r>
      <w:r>
        <w:rPr>
          <w:rFonts w:ascii="宋体" w:hAnsi="宋体" w:cs="宋体"/>
          <w:bCs/>
          <w:color w:val="auto"/>
          <w:sz w:val="24"/>
          <w:highlight w:val="none"/>
        </w:rPr>
        <w:t>安全格栅附着的垃圾</w:t>
      </w:r>
      <w:r>
        <w:rPr>
          <w:rFonts w:hint="eastAsia" w:ascii="宋体" w:hAnsi="宋体" w:cs="宋体"/>
          <w:bCs/>
          <w:color w:val="auto"/>
          <w:sz w:val="24"/>
          <w:highlight w:val="none"/>
        </w:rPr>
        <w:t>杂物</w:t>
      </w:r>
      <w:r>
        <w:rPr>
          <w:rFonts w:ascii="宋体" w:hAnsi="宋体" w:cs="宋体"/>
          <w:bCs/>
          <w:color w:val="auto"/>
          <w:sz w:val="24"/>
          <w:highlight w:val="none"/>
        </w:rPr>
        <w:t>进行清理。</w:t>
      </w:r>
    </w:p>
    <w:p>
      <w:pPr>
        <w:spacing w:line="360" w:lineRule="auto"/>
        <w:rPr>
          <w:b/>
          <w:bCs/>
          <w:color w:val="auto"/>
          <w:sz w:val="24"/>
          <w:highlight w:val="none"/>
        </w:rPr>
      </w:pPr>
      <w:r>
        <w:rPr>
          <w:b/>
          <w:bCs/>
          <w:color w:val="auto"/>
          <w:sz w:val="24"/>
          <w:highlight w:val="none"/>
        </w:rPr>
        <w:t>4</w:t>
      </w:r>
      <w:r>
        <w:rPr>
          <w:rFonts w:hint="eastAsia"/>
          <w:b/>
          <w:bCs/>
          <w:color w:val="auto"/>
          <w:sz w:val="24"/>
          <w:highlight w:val="none"/>
        </w:rPr>
        <w:t>、水尺清洗</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对水闸</w:t>
      </w:r>
      <w:r>
        <w:rPr>
          <w:rFonts w:ascii="宋体" w:hAnsi="宋体" w:cs="宋体"/>
          <w:bCs/>
          <w:color w:val="auto"/>
          <w:sz w:val="24"/>
          <w:highlight w:val="none"/>
        </w:rPr>
        <w:t>、泵站</w:t>
      </w:r>
      <w:r>
        <w:rPr>
          <w:rFonts w:hint="eastAsia" w:ascii="宋体" w:hAnsi="宋体" w:cs="宋体"/>
          <w:bCs/>
          <w:color w:val="auto"/>
          <w:sz w:val="24"/>
          <w:highlight w:val="none"/>
        </w:rPr>
        <w:t>2只大不锈钢水尺，4只铸铁水尺表面进行清洗。</w:t>
      </w:r>
    </w:p>
    <w:p>
      <w:pPr>
        <w:pStyle w:val="139"/>
        <w:rPr>
          <w:color w:val="auto"/>
          <w:highlight w:val="none"/>
        </w:rPr>
      </w:pPr>
      <w:r>
        <w:rPr>
          <w:rFonts w:hint="eastAsia"/>
          <w:color w:val="auto"/>
          <w:highlight w:val="none"/>
        </w:rPr>
        <w:t>三、工期</w:t>
      </w:r>
    </w:p>
    <w:p>
      <w:pPr>
        <w:spacing w:line="360" w:lineRule="auto"/>
        <w:ind w:firstLine="480" w:firstLineChars="200"/>
        <w:rPr>
          <w:color w:val="auto"/>
          <w:highlight w:val="none"/>
        </w:rPr>
      </w:pPr>
      <w:r>
        <w:rPr>
          <w:rFonts w:hint="eastAsia" w:ascii="宋体" w:hAnsi="宋体" w:cs="宋体"/>
          <w:bCs/>
          <w:color w:val="auto"/>
          <w:sz w:val="24"/>
          <w:highlight w:val="none"/>
        </w:rPr>
        <w:t>项目总</w:t>
      </w:r>
      <w:r>
        <w:rPr>
          <w:rFonts w:ascii="宋体" w:hAnsi="宋体" w:cs="宋体"/>
          <w:bCs/>
          <w:color w:val="auto"/>
          <w:sz w:val="24"/>
          <w:highlight w:val="none"/>
        </w:rPr>
        <w:t>工期</w:t>
      </w:r>
      <w:r>
        <w:rPr>
          <w:rFonts w:hint="eastAsia" w:ascii="宋体" w:hAnsi="宋体" w:cs="宋体"/>
          <w:bCs/>
          <w:color w:val="auto"/>
          <w:sz w:val="24"/>
          <w:highlight w:val="none"/>
        </w:rPr>
        <w:t>15天。</w:t>
      </w:r>
    </w:p>
    <w:p>
      <w:pPr>
        <w:snapToGrid w:val="0"/>
        <w:spacing w:line="360" w:lineRule="auto"/>
        <w:ind w:firstLine="482" w:firstLineChars="200"/>
        <w:contextualSpacing/>
        <w:rPr>
          <w:rFonts w:ascii="宋体" w:hAnsi="宋体"/>
          <w:b/>
          <w:color w:val="auto"/>
          <w:sz w:val="24"/>
          <w:highlight w:val="none"/>
        </w:rPr>
      </w:pPr>
      <w:r>
        <w:rPr>
          <w:rFonts w:hint="eastAsia" w:ascii="宋体" w:hAnsi="宋体"/>
          <w:b/>
          <w:color w:val="auto"/>
          <w:sz w:val="24"/>
          <w:highlight w:val="none"/>
        </w:rPr>
        <w:t>四、质量要求</w:t>
      </w:r>
    </w:p>
    <w:p>
      <w:pPr>
        <w:snapToGrid w:val="0"/>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1、质量要求执行相关规程规范标准，满足采购人相关要求并验收合格，承包人设备、工艺和质量检验应符合国家和行业颁布的技术标准和规程规范规定的技术要求。</w:t>
      </w:r>
      <w:r>
        <w:rPr>
          <w:rFonts w:hint="eastAsia" w:ascii="宋体" w:hAnsi="宋体"/>
          <w:color w:val="auto"/>
          <w:sz w:val="24"/>
          <w:highlight w:val="none"/>
        </w:rPr>
        <w:t>工程</w:t>
      </w:r>
      <w:r>
        <w:rPr>
          <w:rFonts w:ascii="宋体" w:hAnsi="宋体"/>
          <w:color w:val="auto"/>
          <w:sz w:val="24"/>
          <w:highlight w:val="none"/>
        </w:rPr>
        <w:t>质保期</w:t>
      </w:r>
      <w:r>
        <w:rPr>
          <w:rFonts w:hint="eastAsia" w:ascii="宋体" w:hAnsi="宋体"/>
          <w:color w:val="auto"/>
          <w:sz w:val="24"/>
          <w:highlight w:val="none"/>
        </w:rPr>
        <w:t>1年</w:t>
      </w:r>
      <w:r>
        <w:rPr>
          <w:rFonts w:ascii="宋体" w:hAnsi="宋体"/>
          <w:color w:val="auto"/>
          <w:sz w:val="24"/>
          <w:highlight w:val="none"/>
        </w:rPr>
        <w:t>。</w:t>
      </w:r>
    </w:p>
    <w:p>
      <w:pPr>
        <w:snapToGrid w:val="0"/>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2、项目实施过程中需保护通吕枢纽泵站原有设施设备，如有损坏须修复至原样或按原价赔偿。</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五、项目提交成果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1、项目</w:t>
      </w:r>
      <w:r>
        <w:rPr>
          <w:rFonts w:ascii="宋体" w:hAnsi="宋体" w:cs="宋体"/>
          <w:color w:val="auto"/>
          <w:sz w:val="24"/>
          <w:highlight w:val="none"/>
        </w:rPr>
        <w:t>正式开工前，</w:t>
      </w:r>
      <w:r>
        <w:rPr>
          <w:rFonts w:hint="eastAsia" w:ascii="宋体" w:hAnsi="宋体" w:cs="宋体"/>
          <w:color w:val="auto"/>
          <w:sz w:val="24"/>
          <w:highlight w:val="none"/>
        </w:rPr>
        <w:t>中标人应向采购人提交水下修补及</w:t>
      </w:r>
      <w:r>
        <w:rPr>
          <w:rFonts w:ascii="宋体" w:hAnsi="宋体" w:cs="宋体"/>
          <w:color w:val="auto"/>
          <w:sz w:val="24"/>
          <w:highlight w:val="none"/>
        </w:rPr>
        <w:t>相关工作的施工方案</w:t>
      </w:r>
      <w:r>
        <w:rPr>
          <w:rFonts w:hint="eastAsia" w:ascii="宋体" w:hAnsi="宋体" w:cs="宋体"/>
          <w:color w:val="auto"/>
          <w:sz w:val="24"/>
          <w:highlight w:val="none"/>
        </w:rPr>
        <w:t>与</w:t>
      </w:r>
      <w:r>
        <w:rPr>
          <w:rFonts w:ascii="宋体" w:hAnsi="宋体" w:cs="宋体"/>
          <w:color w:val="auto"/>
          <w:sz w:val="24"/>
          <w:highlight w:val="none"/>
        </w:rPr>
        <w:t>施工工艺、安全措施方案，经采购人确认后方可实施。</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、施工</w:t>
      </w:r>
      <w:r>
        <w:rPr>
          <w:rFonts w:ascii="宋体" w:hAnsi="宋体" w:cs="宋体"/>
          <w:color w:val="auto"/>
          <w:sz w:val="24"/>
          <w:highlight w:val="none"/>
        </w:rPr>
        <w:t>过程中，</w:t>
      </w:r>
      <w:r>
        <w:rPr>
          <w:rFonts w:hint="eastAsia" w:ascii="宋体" w:hAnsi="宋体" w:cs="宋体"/>
          <w:color w:val="auto"/>
          <w:sz w:val="24"/>
          <w:highlight w:val="none"/>
        </w:rPr>
        <w:t>水下修补作业须每个关键环节进行水下拍照或摄像，方便现场监理和采购人代表对水下施工的几个工序的施工质量情况进行了解和鉴定，确保</w:t>
      </w:r>
      <w:r>
        <w:rPr>
          <w:rFonts w:ascii="宋体" w:hAnsi="宋体" w:cs="宋体"/>
          <w:color w:val="auto"/>
          <w:sz w:val="24"/>
          <w:highlight w:val="none"/>
        </w:rPr>
        <w:t>工程维修质量。</w:t>
      </w:r>
    </w:p>
    <w:p>
      <w:pPr>
        <w:snapToGrid w:val="0"/>
        <w:spacing w:line="360" w:lineRule="auto"/>
        <w:ind w:firstLine="480" w:firstLineChars="200"/>
        <w:contextualSpacing/>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、项目</w:t>
      </w:r>
      <w:r>
        <w:rPr>
          <w:rFonts w:ascii="宋体" w:hAnsi="宋体" w:cs="宋体"/>
          <w:color w:val="auto"/>
          <w:sz w:val="24"/>
          <w:highlight w:val="none"/>
        </w:rPr>
        <w:t>完成后，</w:t>
      </w:r>
      <w:r>
        <w:rPr>
          <w:rFonts w:hint="eastAsia" w:ascii="宋体" w:hAnsi="宋体" w:cs="宋体"/>
          <w:color w:val="auto"/>
          <w:sz w:val="24"/>
          <w:highlight w:val="none"/>
        </w:rPr>
        <w:t>中标人应向采购人水下</w:t>
      </w:r>
      <w:r>
        <w:rPr>
          <w:rFonts w:ascii="宋体" w:hAnsi="宋体" w:cs="宋体"/>
          <w:color w:val="auto"/>
          <w:sz w:val="24"/>
          <w:highlight w:val="none"/>
        </w:rPr>
        <w:t>修补</w:t>
      </w:r>
      <w:r>
        <w:rPr>
          <w:rFonts w:hint="eastAsia" w:ascii="宋体" w:hAnsi="宋体" w:cs="宋体"/>
          <w:color w:val="auto"/>
          <w:sz w:val="24"/>
          <w:highlight w:val="none"/>
        </w:rPr>
        <w:t>作业</w:t>
      </w:r>
      <w:r>
        <w:rPr>
          <w:rFonts w:ascii="宋体" w:hAnsi="宋体" w:cs="宋体"/>
          <w:color w:val="auto"/>
          <w:sz w:val="24"/>
          <w:highlight w:val="none"/>
        </w:rPr>
        <w:t>的施工总结报告</w:t>
      </w:r>
      <w:r>
        <w:rPr>
          <w:rFonts w:hint="eastAsia" w:ascii="宋体" w:hAnsi="宋体" w:cs="宋体"/>
          <w:color w:val="auto"/>
          <w:sz w:val="24"/>
          <w:highlight w:val="none"/>
        </w:rPr>
        <w:t>，报告</w:t>
      </w:r>
      <w:r>
        <w:rPr>
          <w:rFonts w:hint="eastAsia" w:ascii="宋体" w:hAnsi="宋体" w:cs="宋体"/>
          <w:color w:val="auto"/>
          <w:sz w:val="24"/>
          <w:highlight w:val="none"/>
        </w:rPr>
        <w:t>中</w:t>
      </w:r>
      <w:r>
        <w:rPr>
          <w:rFonts w:ascii="宋体" w:hAnsi="宋体" w:cs="宋体"/>
          <w:color w:val="auto"/>
          <w:sz w:val="24"/>
          <w:highlight w:val="none"/>
        </w:rPr>
        <w:t>须包含</w:t>
      </w:r>
      <w:r>
        <w:rPr>
          <w:rFonts w:hint="eastAsia" w:ascii="宋体" w:hAnsi="宋体" w:cs="宋体"/>
          <w:color w:val="auto"/>
          <w:sz w:val="24"/>
          <w:highlight w:val="none"/>
        </w:rPr>
        <w:t>水下修补作业各关键环节</w:t>
      </w:r>
      <w:r>
        <w:rPr>
          <w:rFonts w:hint="eastAsia" w:ascii="宋体" w:hAnsi="宋体" w:cs="宋体"/>
          <w:color w:val="auto"/>
          <w:sz w:val="24"/>
          <w:highlight w:val="none"/>
        </w:rPr>
        <w:t>的维修</w:t>
      </w:r>
      <w:r>
        <w:rPr>
          <w:rFonts w:ascii="宋体" w:hAnsi="宋体" w:cs="宋体"/>
          <w:color w:val="auto"/>
          <w:sz w:val="24"/>
          <w:highlight w:val="none"/>
        </w:rPr>
        <w:t>情况</w:t>
      </w:r>
      <w:r>
        <w:rPr>
          <w:rFonts w:hint="eastAsia" w:ascii="宋体" w:hAnsi="宋体" w:cs="宋体"/>
          <w:color w:val="auto"/>
          <w:sz w:val="24"/>
          <w:highlight w:val="none"/>
        </w:rPr>
        <w:t>说明</w:t>
      </w:r>
      <w:r>
        <w:rPr>
          <w:rFonts w:ascii="宋体" w:hAnsi="宋体" w:cs="宋体"/>
          <w:color w:val="auto"/>
          <w:sz w:val="24"/>
          <w:highlight w:val="none"/>
        </w:rPr>
        <w:t>并附相关记录照片</w:t>
      </w:r>
      <w:r>
        <w:rPr>
          <w:rFonts w:hint="eastAsia" w:ascii="宋体" w:hAnsi="宋体" w:cs="宋体"/>
          <w:color w:val="auto"/>
          <w:sz w:val="24"/>
          <w:highlight w:val="none"/>
        </w:rPr>
        <w:t>，并</w:t>
      </w:r>
      <w:r>
        <w:rPr>
          <w:rFonts w:ascii="宋体" w:hAnsi="宋体" w:cs="宋体"/>
          <w:color w:val="auto"/>
          <w:sz w:val="24"/>
          <w:highlight w:val="none"/>
        </w:rPr>
        <w:t>另外提供</w:t>
      </w:r>
      <w:r>
        <w:rPr>
          <w:rFonts w:hint="eastAsia" w:ascii="宋体" w:hAnsi="宋体" w:cs="宋体"/>
          <w:color w:val="auto"/>
          <w:sz w:val="24"/>
          <w:highlight w:val="none"/>
        </w:rPr>
        <w:t>水下</w:t>
      </w:r>
      <w:r>
        <w:rPr>
          <w:rFonts w:ascii="宋体" w:hAnsi="宋体" w:cs="宋体"/>
          <w:color w:val="auto"/>
          <w:sz w:val="24"/>
          <w:highlight w:val="none"/>
        </w:rPr>
        <w:t>照片文件</w:t>
      </w:r>
      <w:r>
        <w:rPr>
          <w:rFonts w:hint="eastAsia" w:ascii="宋体" w:hAnsi="宋体" w:cs="宋体"/>
          <w:color w:val="auto"/>
          <w:sz w:val="24"/>
          <w:highlight w:val="none"/>
        </w:rPr>
        <w:t>及视频文件（U盘）。</w:t>
      </w:r>
    </w:p>
    <w:p>
      <w:pPr>
        <w:snapToGrid w:val="0"/>
        <w:spacing w:line="360" w:lineRule="auto"/>
        <w:ind w:firstLine="482" w:firstLineChars="200"/>
        <w:contextualSpacing/>
        <w:rPr>
          <w:rFonts w:ascii="宋体" w:hAnsi="宋体"/>
          <w:b/>
          <w:color w:val="auto"/>
          <w:sz w:val="24"/>
          <w:highlight w:val="none"/>
        </w:rPr>
      </w:pPr>
      <w:r>
        <w:rPr>
          <w:rFonts w:hint="eastAsia" w:ascii="宋体" w:hAnsi="宋体"/>
          <w:b/>
          <w:color w:val="auto"/>
          <w:sz w:val="24"/>
          <w:highlight w:val="none"/>
        </w:rPr>
        <w:t>六、付款方式</w:t>
      </w:r>
    </w:p>
    <w:p>
      <w:pPr>
        <w:snapToGrid w:val="0"/>
        <w:spacing w:line="360" w:lineRule="auto"/>
        <w:ind w:firstLine="480" w:firstLineChars="200"/>
        <w:contextualSpacing/>
        <w:rPr>
          <w:rFonts w:ascii="宋体" w:hAnsi="宋体"/>
          <w:color w:val="auto"/>
          <w:sz w:val="24"/>
          <w:highlight w:val="none"/>
        </w:rPr>
      </w:pPr>
      <w:bookmarkStart w:id="109" w:name="_Hlk37942672"/>
      <w:r>
        <w:rPr>
          <w:rFonts w:hint="eastAsia" w:ascii="宋体" w:hAnsi="宋体" w:cs="宋体"/>
          <w:color w:val="auto"/>
          <w:sz w:val="24"/>
          <w:highlight w:val="none"/>
        </w:rPr>
        <w:t>本项目签订合同后支付合同价的30%，</w:t>
      </w:r>
      <w:r>
        <w:rPr>
          <w:rFonts w:hint="eastAsia" w:ascii="宋体" w:hAnsi="宋体"/>
          <w:color w:val="auto"/>
          <w:sz w:val="24"/>
          <w:highlight w:val="none"/>
        </w:rPr>
        <w:t>本项目全部完成并验收合格后</w:t>
      </w:r>
      <w:r>
        <w:rPr>
          <w:rFonts w:hint="eastAsia" w:ascii="宋体" w:hAnsi="宋体" w:cs="宋体"/>
          <w:color w:val="auto"/>
          <w:sz w:val="24"/>
          <w:highlight w:val="none"/>
        </w:rPr>
        <w:t>支付剩余款项。乙方需提供等额且符合税务及财务部要求的发票。</w:t>
      </w:r>
      <w:bookmarkEnd w:id="109"/>
    </w:p>
    <w:p>
      <w:pPr>
        <w:snapToGrid w:val="0"/>
        <w:spacing w:line="360" w:lineRule="auto"/>
        <w:ind w:firstLine="482" w:firstLineChars="200"/>
        <w:contextualSpacing/>
        <w:rPr>
          <w:rFonts w:ascii="宋体" w:hAnsi="宋体"/>
          <w:b/>
          <w:color w:val="auto"/>
          <w:sz w:val="24"/>
          <w:highlight w:val="none"/>
        </w:rPr>
      </w:pPr>
      <w:r>
        <w:rPr>
          <w:rFonts w:hint="eastAsia" w:ascii="宋体" w:hAnsi="宋体"/>
          <w:b/>
          <w:color w:val="auto"/>
          <w:sz w:val="24"/>
          <w:highlight w:val="none"/>
        </w:rPr>
        <w:t>七、其他要求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1、中标人独立承担用人风险，自行建立风险管理调控机制，对意外伤害或工伤等风险充分预估，报价时已考虑，一旦出现上述问题，采购人不承担任何连带赔偿责任。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2、中标人已自行踏勘现场，将各项费用综合考虑在投标报价中，结算时完成约定范围内的工作内容的一律不作调整。</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、本项目维修中涉及的材料产品等必须是全新、未使用过的原装合格正品，达到国家或行业规定的标准，实行生产许可证制度的，应提供生产许可证；属于国家强制认证的产品，必须通过认证。</w:t>
      </w:r>
    </w:p>
    <w:p>
      <w:pPr>
        <w:spacing w:line="360" w:lineRule="auto"/>
        <w:ind w:firstLine="480" w:firstLineChars="200"/>
        <w:rPr>
          <w:rFonts w:ascii="宋体" w:hAnsi="宋体" w:cs="宋体"/>
          <w:color w:val="auto"/>
          <w:sz w:val="24"/>
          <w:highlight w:val="none"/>
        </w:rPr>
      </w:pPr>
      <w:bookmarkStart w:id="110" w:name="_Toc158531884"/>
      <w:r>
        <w:rPr>
          <w:rFonts w:ascii="宋体" w:hAnsi="宋体" w:cs="宋体"/>
          <w:color w:val="auto"/>
          <w:sz w:val="24"/>
          <w:highlight w:val="none"/>
        </w:rPr>
        <w:t>4</w:t>
      </w:r>
      <w:r>
        <w:rPr>
          <w:rFonts w:hint="eastAsia" w:ascii="宋体" w:hAnsi="宋体" w:cs="宋体"/>
          <w:color w:val="auto"/>
          <w:sz w:val="24"/>
          <w:highlight w:val="none"/>
        </w:rPr>
        <w:t>、乙方必须无条件配合财政、水利、审计单位和甲方对年度工程实际成本的延伸审计或资金使用情况检查。</w:t>
      </w:r>
      <w:bookmarkEnd w:id="110"/>
    </w:p>
    <w:p>
      <w:pPr>
        <w:snapToGrid w:val="0"/>
        <w:spacing w:line="48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五、安全与文明施工</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、中标人是项目安全的责任主体，必须设专职作业人员，并持证上岗，在实施过程中要严格按照相关操作规范作业，严格遵守安全操作规范要求，应注意人身安全，人员的安全由中标人负责。</w:t>
      </w:r>
    </w:p>
    <w:p>
      <w:pPr>
        <w:snapToGrid w:val="0"/>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中标人在项目实施过程中必须严格遵守相关的法规、规范和现场采购人的规定，督促现场实施人员规范操作，采取严格有力的安全防护措施，做好安全防护工作，确保实施人员的人身安全，相关专业技术岗位必须持证上岗，一切安全责任均由中标人自负。</w:t>
      </w:r>
    </w:p>
    <w:p>
      <w:pPr>
        <w:snapToGrid w:val="0"/>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、中标人按要求做好场地清理及相关工作。施工现场的材料堆放要整齐，机械、</w:t>
      </w:r>
      <w:r>
        <w:rPr>
          <w:rFonts w:ascii="宋体" w:hAnsi="宋体" w:cs="宋体"/>
          <w:color w:val="auto"/>
          <w:sz w:val="24"/>
          <w:highlight w:val="none"/>
        </w:rPr>
        <w:t>设备摆放</w:t>
      </w:r>
      <w:r>
        <w:rPr>
          <w:rFonts w:hint="eastAsia" w:ascii="宋体" w:hAnsi="宋体" w:cs="宋体"/>
          <w:color w:val="auto"/>
          <w:sz w:val="24"/>
          <w:highlight w:val="none"/>
        </w:rPr>
        <w:t>放有序。中标人必须服从采购人现场的统一管理和协调，做到文明施工。</w:t>
      </w:r>
    </w:p>
    <w:p>
      <w:pPr>
        <w:spacing w:line="360" w:lineRule="auto"/>
        <w:ind w:firstLine="480" w:firstLineChars="200"/>
        <w:rPr>
          <w:rFonts w:ascii="宋体" w:hAnsi="宋体" w:cs="宋体"/>
          <w:color w:val="auto"/>
          <w:sz w:val="24"/>
          <w:highlight w:val="none"/>
        </w:rPr>
      </w:pP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br w:type="page"/>
      </w:r>
    </w:p>
    <w:p>
      <w:pPr>
        <w:pStyle w:val="19"/>
        <w:rPr>
          <w:color w:val="auto"/>
          <w:highlight w:val="none"/>
        </w:rPr>
      </w:pPr>
    </w:p>
    <w:p>
      <w:pPr>
        <w:adjustRightInd w:val="0"/>
        <w:snapToGrid w:val="0"/>
        <w:spacing w:line="500" w:lineRule="exact"/>
        <w:jc w:val="center"/>
        <w:outlineLvl w:val="0"/>
        <w:rPr>
          <w:rFonts w:ascii="宋体" w:hAnsi="宋体" w:cs="宋体"/>
          <w:bCs/>
          <w:color w:val="auto"/>
          <w:sz w:val="36"/>
          <w:szCs w:val="36"/>
          <w:highlight w:val="none"/>
        </w:rPr>
      </w:pPr>
      <w:r>
        <w:rPr>
          <w:rFonts w:hint="eastAsia" w:ascii="宋体" w:hAnsi="宋体" w:cs="宋体"/>
          <w:bCs/>
          <w:color w:val="auto"/>
          <w:sz w:val="36"/>
          <w:szCs w:val="36"/>
          <w:highlight w:val="none"/>
        </w:rPr>
        <w:t>第四部分  开标和评标</w:t>
      </w:r>
    </w:p>
    <w:p>
      <w:pPr>
        <w:pStyle w:val="76"/>
        <w:snapToGrid w:val="0"/>
        <w:spacing w:before="0" w:after="0"/>
        <w:ind w:left="0" w:right="0" w:firstLine="482" w:firstLineChars="200"/>
        <w:jc w:val="left"/>
        <w:rPr>
          <w:rFonts w:ascii="宋体" w:hAnsi="宋体" w:cs="宋体"/>
          <w:b/>
          <w:color w:val="auto"/>
          <w:kern w:val="2"/>
          <w:highlight w:val="none"/>
        </w:rPr>
      </w:pPr>
      <w:r>
        <w:rPr>
          <w:rFonts w:hint="eastAsia" w:ascii="宋体" w:hAnsi="宋体" w:cs="宋体"/>
          <w:b/>
          <w:color w:val="auto"/>
          <w:kern w:val="2"/>
          <w:highlight w:val="none"/>
        </w:rPr>
        <w:t>一、开标</w:t>
      </w:r>
    </w:p>
    <w:p>
      <w:pPr>
        <w:tabs>
          <w:tab w:val="left" w:pos="3585"/>
        </w:tabs>
        <w:adjustRightInd w:val="0"/>
        <w:snapToGrid w:val="0"/>
        <w:spacing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开标模式：投标人在招标公告中的地点参加开标会。</w:t>
      </w:r>
    </w:p>
    <w:p>
      <w:pPr>
        <w:pStyle w:val="76"/>
        <w:snapToGrid w:val="0"/>
        <w:spacing w:before="0" w:after="0"/>
        <w:ind w:left="0" w:right="0" w:firstLine="482" w:firstLineChars="200"/>
        <w:jc w:val="left"/>
        <w:rPr>
          <w:rFonts w:ascii="宋体" w:hAnsi="宋体" w:cs="宋体"/>
          <w:b/>
          <w:color w:val="auto"/>
          <w:kern w:val="2"/>
          <w:highlight w:val="none"/>
        </w:rPr>
      </w:pPr>
      <w:r>
        <w:rPr>
          <w:rFonts w:hint="eastAsia" w:ascii="宋体" w:hAnsi="宋体" w:cs="宋体"/>
          <w:b/>
          <w:color w:val="auto"/>
          <w:kern w:val="2"/>
          <w:highlight w:val="none"/>
        </w:rPr>
        <w:t>二、评标流程和评标标准</w:t>
      </w:r>
    </w:p>
    <w:p>
      <w:pPr>
        <w:adjustRightInd w:val="0"/>
        <w:snapToGrid w:val="0"/>
        <w:spacing w:line="360" w:lineRule="auto"/>
        <w:ind w:firstLine="555"/>
        <w:rPr>
          <w:rFonts w:ascii="宋体" w:hAnsi="宋体" w:cs="宋体"/>
          <w:color w:val="auto"/>
          <w:sz w:val="24"/>
          <w:highlight w:val="none"/>
        </w:rPr>
      </w:pPr>
      <w:r>
        <w:rPr>
          <w:rFonts w:hint="eastAsia" w:ascii="宋体" w:hAnsi="宋体" w:cs="宋体"/>
          <w:color w:val="auto"/>
          <w:sz w:val="24"/>
          <w:highlight w:val="none"/>
        </w:rPr>
        <w:t>采用综合评分法。分资格审查、商务技术标、价格标三部分评审，总分值为100分，加分和减分因素除外。</w:t>
      </w:r>
    </w:p>
    <w:p>
      <w:pPr>
        <w:adjustRightInd w:val="0"/>
        <w:snapToGrid w:val="0"/>
        <w:spacing w:line="360" w:lineRule="auto"/>
        <w:ind w:firstLine="555"/>
        <w:rPr>
          <w:rFonts w:ascii="宋体" w:hAnsi="宋体" w:cs="宋体"/>
          <w:color w:val="auto"/>
          <w:sz w:val="24"/>
          <w:highlight w:val="none"/>
        </w:rPr>
      </w:pPr>
      <w:r>
        <w:rPr>
          <w:rFonts w:hint="eastAsia" w:ascii="宋体" w:hAnsi="宋体" w:cs="宋体"/>
          <w:color w:val="auto"/>
          <w:sz w:val="24"/>
          <w:highlight w:val="none"/>
        </w:rPr>
        <w:t>首先对投标人资格进行审查，然后评标委员会对符合资格的投标人的投标文件进行符合性审查，评标委员会对符合性审查合格的投标文件商务技术部分进行评估，综合比较与评价。待商务技术标评审结束后，进行价格标的开启、评审。投标人商务技术部分和价格部分的合计分值，为该投标人的评标总得分。</w:t>
      </w:r>
    </w:p>
    <w:p>
      <w:pPr>
        <w:adjustRightInd w:val="0"/>
        <w:snapToGrid w:val="0"/>
        <w:spacing w:line="360" w:lineRule="auto"/>
        <w:ind w:firstLine="555"/>
        <w:rPr>
          <w:rFonts w:ascii="宋体" w:hAnsi="宋体" w:cs="宋体"/>
          <w:color w:val="auto"/>
          <w:sz w:val="24"/>
          <w:highlight w:val="none"/>
        </w:rPr>
      </w:pPr>
      <w:r>
        <w:rPr>
          <w:rFonts w:hint="eastAsia" w:ascii="宋体" w:hAnsi="宋体" w:cs="宋体"/>
          <w:color w:val="auto"/>
          <w:sz w:val="24"/>
          <w:highlight w:val="none"/>
        </w:rPr>
        <w:t>评标结果按评审后总得分由高到低顺序排列。总得分相同的，按投标报价由低到高顺序排列。总得分且投标报价相同的由采购人现场抽签确定排名。投标文件满足招标文件全部实质性要求，且按照评审因素的量化指标评审总得分前三名的投标人为第一、第二、第三中标候选人。</w:t>
      </w:r>
    </w:p>
    <w:p>
      <w:pPr>
        <w:adjustRightInd w:val="0"/>
        <w:snapToGrid w:val="0"/>
        <w:spacing w:line="360" w:lineRule="auto"/>
        <w:ind w:firstLine="352" w:firstLineChars="147"/>
        <w:rPr>
          <w:rFonts w:ascii="宋体" w:hAnsi="宋体" w:cs="宋体"/>
          <w:bCs/>
          <w:color w:val="auto"/>
          <w:sz w:val="24"/>
          <w:highlight w:val="none"/>
        </w:rPr>
      </w:pPr>
      <w:r>
        <w:rPr>
          <w:rFonts w:hint="eastAsia" w:ascii="宋体" w:hAnsi="宋体" w:cs="宋体"/>
          <w:bCs/>
          <w:color w:val="auto"/>
          <w:sz w:val="24"/>
          <w:highlight w:val="none"/>
        </w:rPr>
        <w:t>（一）对投标人资格进行审查。</w:t>
      </w:r>
    </w:p>
    <w:p>
      <w:pPr>
        <w:pStyle w:val="80"/>
        <w:adjustRightInd w:val="0"/>
        <w:snapToGrid w:val="0"/>
        <w:spacing w:line="360" w:lineRule="auto"/>
        <w:ind w:firstLine="494"/>
        <w:rPr>
          <w:rFonts w:ascii="宋体" w:eastAsia="宋体" w:cs="宋体"/>
          <w:bCs/>
          <w:color w:val="auto"/>
          <w:sz w:val="24"/>
          <w:szCs w:val="24"/>
          <w:highlight w:val="none"/>
        </w:rPr>
      </w:pPr>
      <w:r>
        <w:rPr>
          <w:rFonts w:hint="eastAsia" w:ascii="宋体" w:eastAsia="宋体" w:cs="宋体"/>
          <w:bCs/>
          <w:color w:val="auto"/>
          <w:sz w:val="24"/>
          <w:szCs w:val="24"/>
          <w:highlight w:val="none"/>
        </w:rPr>
        <w:t>投标人资格不合格的，其投标文件判定为无效投标文件。</w:t>
      </w:r>
    </w:p>
    <w:p>
      <w:pPr>
        <w:adjustRightInd w:val="0"/>
        <w:snapToGrid w:val="0"/>
        <w:spacing w:line="360" w:lineRule="auto"/>
        <w:ind w:firstLine="352" w:firstLineChars="147"/>
        <w:jc w:val="left"/>
        <w:rPr>
          <w:rFonts w:ascii="宋体" w:hAnsi="宋体" w:cs="宋体"/>
          <w:bCs/>
          <w:color w:val="auto"/>
          <w:sz w:val="24"/>
          <w:highlight w:val="none"/>
        </w:rPr>
      </w:pPr>
      <w:r>
        <w:rPr>
          <w:rFonts w:hint="eastAsia" w:ascii="宋体" w:hAnsi="宋体" w:cs="宋体"/>
          <w:bCs/>
          <w:color w:val="auto"/>
          <w:sz w:val="24"/>
          <w:highlight w:val="none"/>
        </w:rPr>
        <w:t>（二）对符合资格投标人的投标文件进行符合性审查。</w:t>
      </w:r>
    </w:p>
    <w:p>
      <w:pPr>
        <w:pStyle w:val="80"/>
        <w:adjustRightInd w:val="0"/>
        <w:snapToGrid w:val="0"/>
        <w:spacing w:line="360" w:lineRule="auto"/>
        <w:ind w:firstLine="494"/>
        <w:rPr>
          <w:rFonts w:ascii="宋体" w:eastAsia="宋体" w:cs="宋体"/>
          <w:bCs/>
          <w:color w:val="auto"/>
          <w:sz w:val="24"/>
          <w:szCs w:val="24"/>
          <w:highlight w:val="none"/>
        </w:rPr>
      </w:pPr>
      <w:r>
        <w:rPr>
          <w:rFonts w:hint="eastAsia" w:ascii="宋体" w:eastAsia="宋体" w:cs="宋体"/>
          <w:bCs/>
          <w:color w:val="auto"/>
          <w:sz w:val="24"/>
          <w:szCs w:val="24"/>
          <w:highlight w:val="none"/>
        </w:rPr>
        <w:t xml:space="preserve">未通过符合性审查的投标文件，将被判为不满足招标文件实质性要求。 </w:t>
      </w:r>
    </w:p>
    <w:p>
      <w:pPr>
        <w:adjustRightInd w:val="0"/>
        <w:snapToGrid w:val="0"/>
        <w:spacing w:line="360" w:lineRule="auto"/>
        <w:ind w:firstLine="482" w:firstLineChars="200"/>
        <w:jc w:val="left"/>
        <w:rPr>
          <w:rFonts w:ascii="宋体" w:hAnsi="宋体" w:cs="宋体"/>
          <w:b/>
          <w:color w:val="auto"/>
          <w:sz w:val="24"/>
          <w:highlight w:val="none"/>
          <w:lang w:val="zh-CN"/>
        </w:rPr>
      </w:pPr>
      <w:r>
        <w:rPr>
          <w:rFonts w:hint="eastAsia" w:ascii="宋体" w:hAnsi="宋体" w:cs="宋体"/>
          <w:b/>
          <w:color w:val="auto"/>
          <w:sz w:val="24"/>
          <w:highlight w:val="none"/>
        </w:rPr>
        <w:t>（</w:t>
      </w:r>
      <w:r>
        <w:rPr>
          <w:rFonts w:hint="eastAsia" w:ascii="宋体" w:hAnsi="宋体" w:cs="宋体"/>
          <w:b/>
          <w:color w:val="auto"/>
          <w:sz w:val="24"/>
          <w:highlight w:val="none"/>
          <w:lang w:val="zh-CN"/>
        </w:rPr>
        <w:t>三</w:t>
      </w:r>
      <w:r>
        <w:rPr>
          <w:rFonts w:hint="eastAsia" w:ascii="宋体" w:hAnsi="宋体" w:cs="宋体"/>
          <w:b/>
          <w:color w:val="auto"/>
          <w:sz w:val="24"/>
          <w:highlight w:val="none"/>
        </w:rPr>
        <w:t>）</w:t>
      </w:r>
      <w:r>
        <w:rPr>
          <w:rFonts w:hint="eastAsia" w:ascii="宋体" w:hAnsi="宋体" w:cs="宋体"/>
          <w:b/>
          <w:color w:val="auto"/>
          <w:sz w:val="24"/>
          <w:highlight w:val="none"/>
          <w:lang w:val="zh-CN"/>
        </w:rPr>
        <w:t>商务技术分：</w:t>
      </w:r>
      <w:r>
        <w:rPr>
          <w:rFonts w:hint="eastAsia" w:ascii="宋体" w:hAnsi="宋体" w:cs="宋体"/>
          <w:b/>
          <w:color w:val="auto"/>
          <w:sz w:val="24"/>
          <w:highlight w:val="none"/>
        </w:rPr>
        <w:t>70</w:t>
      </w:r>
      <w:r>
        <w:rPr>
          <w:rFonts w:hint="eastAsia" w:ascii="宋体" w:hAnsi="宋体" w:cs="宋体"/>
          <w:b/>
          <w:color w:val="auto"/>
          <w:sz w:val="24"/>
          <w:highlight w:val="none"/>
          <w:lang w:val="zh-CN"/>
        </w:rPr>
        <w:t>分</w:t>
      </w:r>
    </w:p>
    <w:p>
      <w:pPr>
        <w:adjustRightInd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各投标人得分为评委会成员评分的算术平均分，分值四舍五入保留小数点后两位。</w:t>
      </w:r>
    </w:p>
    <w:tbl>
      <w:tblPr>
        <w:tblStyle w:val="36"/>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1214"/>
        <w:gridCol w:w="6296"/>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blHeader/>
          <w:jc w:val="center"/>
        </w:trPr>
        <w:tc>
          <w:tcPr>
            <w:tcW w:w="577" w:type="dxa"/>
            <w:vAlign w:val="center"/>
          </w:tcPr>
          <w:p>
            <w:pPr>
              <w:widowControl/>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14" w:type="dxa"/>
            <w:vAlign w:val="center"/>
          </w:tcPr>
          <w:p>
            <w:pPr>
              <w:widowControl/>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评审因素</w:t>
            </w:r>
          </w:p>
        </w:tc>
        <w:tc>
          <w:tcPr>
            <w:tcW w:w="6296" w:type="dxa"/>
            <w:vAlign w:val="center"/>
          </w:tcPr>
          <w:p>
            <w:pPr>
              <w:widowControl/>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评审标准</w:t>
            </w:r>
          </w:p>
        </w:tc>
        <w:tc>
          <w:tcPr>
            <w:tcW w:w="838" w:type="dxa"/>
            <w:vAlign w:val="center"/>
          </w:tcPr>
          <w:p>
            <w:pPr>
              <w:widowControl/>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77"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14" w:type="dxa"/>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企业</w:t>
            </w:r>
            <w:r>
              <w:rPr>
                <w:rFonts w:ascii="宋体" w:hAnsi="宋体" w:cs="宋体"/>
                <w:color w:val="auto"/>
                <w:kern w:val="0"/>
                <w:sz w:val="24"/>
                <w:highlight w:val="none"/>
              </w:rPr>
              <w:t>能力</w:t>
            </w:r>
          </w:p>
        </w:tc>
        <w:tc>
          <w:tcPr>
            <w:tcW w:w="6296" w:type="dxa"/>
          </w:tcPr>
          <w:p>
            <w:pPr>
              <w:numPr>
                <w:ilvl w:val="0"/>
                <w:numId w:val="2"/>
              </w:num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投标人具有环境管理体系认证证书得1分，具有质量管理体系认证证书得1分，具有职业健康安全管理体系认证证书得1分；</w:t>
            </w:r>
          </w:p>
          <w:p>
            <w:pPr>
              <w:numPr>
                <w:ilvl w:val="0"/>
                <w:numId w:val="2"/>
              </w:num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具有市场监督管理部门颁发的检验检测机构资质认定证书的，且附表能力范围为电视和潜望镜检测法的得2分</w:t>
            </w:r>
            <w:r>
              <w:rPr>
                <w:rFonts w:hint="eastAsia" w:ascii="宋体" w:hAnsi="宋体" w:eastAsia="宋体" w:cs="宋体"/>
                <w:color w:val="auto"/>
                <w:sz w:val="24"/>
                <w:highlight w:val="none"/>
                <w:lang w:eastAsia="zh-CN"/>
              </w:rPr>
              <w:t>。</w:t>
            </w:r>
          </w:p>
          <w:p>
            <w:pPr>
              <w:pStyle w:val="2"/>
              <w:ind w:left="0" w:leftChars="0" w:firstLine="0" w:firstLineChars="0"/>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提供以上有效期内证书复印件并加盖公章。</w:t>
            </w:r>
          </w:p>
        </w:tc>
        <w:tc>
          <w:tcPr>
            <w:tcW w:w="838" w:type="dxa"/>
            <w:vAlign w:val="center"/>
          </w:tcPr>
          <w:p>
            <w:pPr>
              <w:widowControl/>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577" w:type="dxa"/>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2</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业绩</w:t>
            </w:r>
          </w:p>
        </w:tc>
        <w:tc>
          <w:tcPr>
            <w:tcW w:w="6296" w:type="dxa"/>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宋体" w:hAnsi="宋体" w:cs="宋体"/>
                <w:color w:val="auto"/>
                <w:sz w:val="24"/>
                <w:highlight w:val="none"/>
              </w:rPr>
              <w:t xml:space="preserve"> </w:t>
            </w:r>
            <w:r>
              <w:rPr>
                <w:rFonts w:hint="eastAsia" w:ascii="宋体" w:hAnsi="宋体" w:cs="宋体"/>
                <w:color w:val="auto"/>
                <w:sz w:val="24"/>
                <w:highlight w:val="none"/>
              </w:rPr>
              <w:t>202</w:t>
            </w:r>
            <w:r>
              <w:rPr>
                <w:rFonts w:ascii="宋体" w:hAnsi="宋体" w:cs="宋体"/>
                <w:color w:val="auto"/>
                <w:sz w:val="24"/>
                <w:highlight w:val="none"/>
              </w:rPr>
              <w:t>0</w:t>
            </w:r>
            <w:r>
              <w:rPr>
                <w:rFonts w:hint="eastAsia" w:ascii="宋体" w:hAnsi="宋体" w:cs="宋体"/>
                <w:color w:val="auto"/>
                <w:sz w:val="24"/>
                <w:highlight w:val="none"/>
              </w:rPr>
              <w:t>年1月</w:t>
            </w:r>
            <w:r>
              <w:rPr>
                <w:rFonts w:hint="eastAsia" w:ascii="宋体" w:hAnsi="宋体" w:cs="宋体"/>
                <w:color w:val="auto"/>
                <w:sz w:val="24"/>
                <w:highlight w:val="none"/>
              </w:rPr>
              <w:t>以来</w:t>
            </w:r>
            <w:r>
              <w:rPr>
                <w:rFonts w:hint="eastAsia" w:ascii="宋体" w:hAnsi="宋体" w:cs="宋体"/>
                <w:color w:val="auto"/>
                <w:sz w:val="24"/>
                <w:highlight w:val="none"/>
              </w:rPr>
              <w:t>（以合同签订日期为准）承担</w:t>
            </w:r>
            <w:r>
              <w:rPr>
                <w:rFonts w:hint="eastAsia" w:ascii="宋体" w:hAnsi="宋体" w:cs="宋体"/>
                <w:color w:val="auto"/>
                <w:sz w:val="24"/>
                <w:highlight w:val="none"/>
              </w:rPr>
              <w:t>闸站</w:t>
            </w:r>
            <w:r>
              <w:rPr>
                <w:rFonts w:hint="eastAsia" w:ascii="宋体" w:hAnsi="宋体" w:cs="宋体"/>
                <w:color w:val="auto"/>
                <w:sz w:val="24"/>
                <w:highlight w:val="none"/>
              </w:rPr>
              <w:t>的</w:t>
            </w:r>
            <w:r>
              <w:rPr>
                <w:rFonts w:hint="eastAsia" w:ascii="宋体" w:hAnsi="宋体" w:cs="宋体"/>
                <w:color w:val="auto"/>
                <w:sz w:val="24"/>
                <w:highlight w:val="none"/>
              </w:rPr>
              <w:t>水下建筑物修补项目，</w:t>
            </w:r>
            <w:r>
              <w:rPr>
                <w:rFonts w:hint="eastAsia" w:ascii="宋体" w:hAnsi="宋体" w:cs="宋体"/>
                <w:color w:val="auto"/>
                <w:sz w:val="24"/>
                <w:highlight w:val="none"/>
              </w:rPr>
              <w:t>每有一个得</w:t>
            </w:r>
            <w:r>
              <w:rPr>
                <w:rFonts w:hint="eastAsia" w:ascii="宋体" w:hAnsi="宋体" w:cs="宋体"/>
                <w:color w:val="auto"/>
                <w:sz w:val="24"/>
                <w:highlight w:val="none"/>
              </w:rPr>
              <w:t>4</w:t>
            </w:r>
            <w:r>
              <w:rPr>
                <w:rFonts w:hint="eastAsia" w:ascii="宋体" w:hAnsi="宋体" w:cs="宋体"/>
                <w:color w:val="auto"/>
                <w:sz w:val="24"/>
                <w:highlight w:val="none"/>
              </w:rPr>
              <w:t>分，本项最高得12分。(须提供有效合同复印件加盖</w:t>
            </w:r>
            <w:r>
              <w:rPr>
                <w:rFonts w:hint="eastAsia" w:ascii="宋体" w:hAnsi="宋体" w:cs="宋体"/>
                <w:color w:val="auto"/>
                <w:kern w:val="0"/>
                <w:sz w:val="24"/>
                <w:highlight w:val="none"/>
              </w:rPr>
              <w:t>投标人</w:t>
            </w:r>
            <w:r>
              <w:rPr>
                <w:rFonts w:hint="eastAsia" w:ascii="宋体" w:hAnsi="宋体" w:cs="宋体"/>
                <w:color w:val="auto"/>
                <w:sz w:val="24"/>
                <w:highlight w:val="none"/>
              </w:rPr>
              <w:t>公章)</w:t>
            </w:r>
          </w:p>
        </w:tc>
        <w:tc>
          <w:tcPr>
            <w:tcW w:w="838" w:type="dxa"/>
            <w:vAlign w:val="center"/>
          </w:tcPr>
          <w:p>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577" w:type="dxa"/>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3</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人员配置</w:t>
            </w:r>
          </w:p>
        </w:tc>
        <w:tc>
          <w:tcPr>
            <w:tcW w:w="6296" w:type="dxa"/>
          </w:tcPr>
          <w:p>
            <w:pPr>
              <w:numPr>
                <w:ilvl w:val="0"/>
                <w:numId w:val="2"/>
              </w:numPr>
              <w:spacing w:line="360" w:lineRule="auto"/>
              <w:rPr>
                <w:rFonts w:ascii="宋体" w:hAnsi="宋体" w:cs="宋体"/>
                <w:color w:val="auto"/>
                <w:sz w:val="24"/>
                <w:highlight w:val="none"/>
              </w:rPr>
            </w:pPr>
            <w:r>
              <w:rPr>
                <w:rFonts w:hint="eastAsia" w:ascii="宋体" w:hAnsi="宋体" w:cs="宋体"/>
                <w:color w:val="auto"/>
                <w:sz w:val="24"/>
                <w:highlight w:val="none"/>
              </w:rPr>
              <w:t>投标人拟派潜水项目经理具有潜水项目经理证书的得3分，具有潜水安全B证的得3分，本项最多得6分。</w:t>
            </w:r>
          </w:p>
          <w:p>
            <w:pPr>
              <w:numPr>
                <w:ilvl w:val="0"/>
                <w:numId w:val="2"/>
              </w:num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投标人拟派具备中国潜水打捞行业协会颁发的潜水员证书资格，每提供1人得1分，最多得2分。</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注：以上拟派项目经理及潜水员均为投标单位正式人员，提供人员证书复印件及投标人为其缴纳的 2025年2月-2025年4月任意一个月的社会保险缴费证明。</w:t>
            </w:r>
          </w:p>
        </w:tc>
        <w:tc>
          <w:tcPr>
            <w:tcW w:w="838" w:type="dxa"/>
            <w:vAlign w:val="center"/>
          </w:tcPr>
          <w:p>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577" w:type="dxa"/>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4</w:t>
            </w:r>
          </w:p>
        </w:tc>
        <w:tc>
          <w:tcPr>
            <w:tcW w:w="1214" w:type="dxa"/>
            <w:vAlign w:val="center"/>
          </w:tcPr>
          <w:p>
            <w:pPr>
              <w:adjustRightInd w:val="0"/>
              <w:snapToGrid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仪器配置</w:t>
            </w:r>
          </w:p>
        </w:tc>
        <w:tc>
          <w:tcPr>
            <w:tcW w:w="6296" w:type="dxa"/>
            <w:vAlign w:val="center"/>
          </w:tcPr>
          <w:p>
            <w:pPr>
              <w:adjustRightInd w:val="0"/>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rPr>
              <w:t>投标人</w:t>
            </w:r>
            <w:r>
              <w:rPr>
                <w:rFonts w:hint="eastAsia" w:ascii="宋体" w:hAnsi="宋体" w:cs="宋体"/>
                <w:color w:val="auto"/>
                <w:sz w:val="24"/>
                <w:highlight w:val="none"/>
              </w:rPr>
              <w:t>具有轻型潜水装具、水下摄像</w:t>
            </w:r>
            <w:r>
              <w:rPr>
                <w:rFonts w:hint="eastAsia" w:ascii="宋体" w:hAnsi="宋体" w:cs="宋体"/>
                <w:color w:val="auto"/>
                <w:sz w:val="24"/>
                <w:highlight w:val="none"/>
              </w:rPr>
              <w:t>机、潜水配气盘、潜水电话等专用仪器设备，有一个得2分，本项最高</w:t>
            </w:r>
            <w:r>
              <w:rPr>
                <w:rFonts w:ascii="宋体" w:hAnsi="宋体" w:cs="宋体"/>
                <w:color w:val="auto"/>
                <w:sz w:val="24"/>
                <w:highlight w:val="none"/>
              </w:rPr>
              <w:t>8</w:t>
            </w:r>
            <w:r>
              <w:rPr>
                <w:rFonts w:hint="eastAsia" w:ascii="宋体" w:hAnsi="宋体" w:cs="宋体"/>
                <w:color w:val="auto"/>
                <w:sz w:val="24"/>
                <w:highlight w:val="none"/>
              </w:rPr>
              <w:t>分。须提供设备仪器购置发票或租赁协议等证明材料的复印件加盖</w:t>
            </w:r>
            <w:r>
              <w:rPr>
                <w:rFonts w:hint="eastAsia" w:ascii="宋体" w:hAnsi="宋体" w:cs="宋体"/>
                <w:color w:val="auto"/>
                <w:kern w:val="0"/>
                <w:sz w:val="24"/>
                <w:highlight w:val="none"/>
              </w:rPr>
              <w:t>投标人</w:t>
            </w:r>
            <w:r>
              <w:rPr>
                <w:rFonts w:hint="eastAsia" w:ascii="宋体" w:hAnsi="宋体" w:cs="宋体"/>
                <w:color w:val="auto"/>
                <w:sz w:val="24"/>
                <w:highlight w:val="none"/>
              </w:rPr>
              <w:t>公章，否则不得分。</w:t>
            </w:r>
          </w:p>
        </w:tc>
        <w:tc>
          <w:tcPr>
            <w:tcW w:w="838"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5</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护坦底板破损处理维修技术方案</w:t>
            </w:r>
          </w:p>
        </w:tc>
        <w:tc>
          <w:tcPr>
            <w:tcW w:w="6296" w:type="dxa"/>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提供针对本项目的总体思路与实施方案，包括但不限于泵站护坦底板破损处理维修方案（如有）且不得低于采购文件需求中计划方案（内容全面、</w:t>
            </w:r>
            <w:r>
              <w:rPr>
                <w:rFonts w:hint="eastAsia" w:ascii="宋体" w:hAnsi="宋体" w:cs="宋体"/>
                <w:color w:val="auto"/>
                <w:sz w:val="24"/>
                <w:highlight w:val="none"/>
              </w:rPr>
              <w:t>合理可行</w:t>
            </w:r>
            <w:r>
              <w:rPr>
                <w:rFonts w:hint="eastAsia" w:ascii="宋体" w:hAnsi="宋体" w:cs="宋体"/>
                <w:color w:val="auto"/>
                <w:sz w:val="24"/>
                <w:highlight w:val="none"/>
                <w:lang w:eastAsia="zh-Hans"/>
              </w:rPr>
              <w:t>、针对</w:t>
            </w:r>
            <w:r>
              <w:rPr>
                <w:rFonts w:hint="eastAsia" w:ascii="宋体" w:hAnsi="宋体" w:cs="宋体"/>
                <w:color w:val="auto"/>
                <w:sz w:val="24"/>
                <w:highlight w:val="none"/>
              </w:rPr>
              <w:t>性强的得8分，基本合理、可行性一般的得5分，粗糙、可行性较一般的得2分，其他情况或未提供不得分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6</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水闸8～9号孔闸墩伸缩缝防渗修补灌浆处理方案</w:t>
            </w:r>
          </w:p>
        </w:tc>
        <w:tc>
          <w:tcPr>
            <w:tcW w:w="6296" w:type="dxa"/>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提供针对本项目的总体思路与实施方案，包括但不限于水闸8～9号孔闸墩伸缩缝防渗修补灌浆处理方案（如有）且不得低于采购文件需求中计划方案（内容全面、</w:t>
            </w:r>
            <w:r>
              <w:rPr>
                <w:rFonts w:hint="eastAsia" w:ascii="宋体" w:hAnsi="宋体" w:cs="宋体"/>
                <w:color w:val="auto"/>
                <w:sz w:val="24"/>
                <w:highlight w:val="none"/>
              </w:rPr>
              <w:t>合理可行</w:t>
            </w:r>
            <w:r>
              <w:rPr>
                <w:rFonts w:hint="eastAsia" w:ascii="宋体" w:hAnsi="宋体" w:cs="宋体"/>
                <w:color w:val="auto"/>
                <w:sz w:val="24"/>
                <w:highlight w:val="none"/>
                <w:lang w:eastAsia="zh-Hans"/>
              </w:rPr>
              <w:t>、针对</w:t>
            </w:r>
            <w:r>
              <w:rPr>
                <w:rFonts w:hint="eastAsia" w:ascii="宋体" w:hAnsi="宋体" w:cs="宋体"/>
                <w:color w:val="auto"/>
                <w:sz w:val="24"/>
                <w:highlight w:val="none"/>
              </w:rPr>
              <w:t>性强的得8分，基本合理、可行性一般的得5分，粗糙、可行性较一般的得2分，其他情况或未提供不得分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4"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7</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工程重点难点分析</w:t>
            </w:r>
          </w:p>
        </w:tc>
        <w:tc>
          <w:tcPr>
            <w:tcW w:w="6296" w:type="dxa"/>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对本项目工程有深入了解，提供对项目实施的重点难点、关键环节表述（</w:t>
            </w:r>
            <w:r>
              <w:rPr>
                <w:rFonts w:hint="eastAsia" w:ascii="宋体" w:hAnsi="宋体" w:cs="宋体"/>
                <w:color w:val="auto"/>
                <w:sz w:val="24"/>
                <w:highlight w:val="none"/>
              </w:rPr>
              <w:t>合理可行</w:t>
            </w:r>
            <w:r>
              <w:rPr>
                <w:rFonts w:hint="eastAsia" w:ascii="宋体" w:hAnsi="宋体" w:cs="宋体"/>
                <w:color w:val="auto"/>
                <w:sz w:val="24"/>
                <w:highlight w:val="none"/>
                <w:lang w:eastAsia="zh-Hans"/>
              </w:rPr>
              <w:t>、针对</w:t>
            </w:r>
            <w:r>
              <w:rPr>
                <w:rFonts w:hint="eastAsia" w:ascii="宋体" w:hAnsi="宋体" w:cs="宋体"/>
                <w:color w:val="auto"/>
                <w:sz w:val="24"/>
                <w:highlight w:val="none"/>
              </w:rPr>
              <w:t>性强的得8分，基本合理、可行性一般的得5分，粗糙、可行性较一般的得2分，其他情况或未提供不得分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5"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8</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sz w:val="24"/>
                <w:highlight w:val="none"/>
              </w:rPr>
              <w:t>质量及</w:t>
            </w:r>
            <w:r>
              <w:rPr>
                <w:rFonts w:hint="eastAsia" w:ascii="宋体" w:hAnsi="宋体" w:cs="宋体"/>
                <w:color w:val="auto"/>
                <w:kern w:val="0"/>
                <w:sz w:val="24"/>
                <w:highlight w:val="none"/>
              </w:rPr>
              <w:t>进度保证措施</w:t>
            </w:r>
          </w:p>
        </w:tc>
        <w:tc>
          <w:tcPr>
            <w:tcW w:w="6296" w:type="dxa"/>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投标人</w:t>
            </w:r>
            <w:r>
              <w:rPr>
                <w:rFonts w:hint="eastAsia" w:ascii="宋体" w:hAnsi="宋体" w:cs="宋体"/>
                <w:color w:val="auto"/>
                <w:sz w:val="24"/>
                <w:highlight w:val="none"/>
              </w:rPr>
              <w:t>须提供质量及进度保证措施，</w:t>
            </w:r>
            <w:r>
              <w:rPr>
                <w:rFonts w:hint="eastAsia" w:ascii="宋体" w:hAnsi="宋体" w:cs="宋体"/>
                <w:color w:val="auto"/>
                <w:kern w:val="0"/>
                <w:sz w:val="24"/>
                <w:highlight w:val="none"/>
              </w:rPr>
              <w:t>满足工期要求，编制详细合理的质量及进度计划。（质量及进度保证措施详细到位、</w:t>
            </w:r>
            <w:r>
              <w:rPr>
                <w:rFonts w:hint="eastAsia" w:ascii="宋体" w:hAnsi="宋体" w:cs="宋体"/>
                <w:color w:val="auto"/>
                <w:sz w:val="24"/>
                <w:highlight w:val="none"/>
              </w:rPr>
              <w:t>合理可行</w:t>
            </w:r>
            <w:r>
              <w:rPr>
                <w:rFonts w:hint="eastAsia" w:ascii="宋体" w:hAnsi="宋体" w:cs="宋体"/>
                <w:color w:val="auto"/>
                <w:sz w:val="24"/>
                <w:highlight w:val="none"/>
                <w:lang w:eastAsia="zh-Hans"/>
              </w:rPr>
              <w:t>、针对</w:t>
            </w:r>
            <w:r>
              <w:rPr>
                <w:rFonts w:hint="eastAsia" w:ascii="宋体" w:hAnsi="宋体" w:cs="宋体"/>
                <w:color w:val="auto"/>
                <w:sz w:val="24"/>
                <w:highlight w:val="none"/>
              </w:rPr>
              <w:t>性强的得</w:t>
            </w:r>
            <w:r>
              <w:rPr>
                <w:rFonts w:hint="eastAsia" w:ascii="宋体" w:hAnsi="宋体" w:cs="宋体"/>
                <w:color w:val="auto"/>
                <w:sz w:val="24"/>
                <w:highlight w:val="none"/>
                <w:lang w:val="en-US" w:eastAsia="zh-CN"/>
              </w:rPr>
              <w:t>4-5</w:t>
            </w:r>
            <w:r>
              <w:rPr>
                <w:rFonts w:hint="eastAsia" w:ascii="宋体" w:hAnsi="宋体" w:cs="宋体"/>
                <w:color w:val="auto"/>
                <w:sz w:val="24"/>
                <w:highlight w:val="none"/>
              </w:rPr>
              <w:t>分，基本合理、可行性一般的得</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分，粗糙、可行性较一般的得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3"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9</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安全保证措施</w:t>
            </w:r>
          </w:p>
        </w:tc>
        <w:tc>
          <w:tcPr>
            <w:tcW w:w="6296" w:type="dxa"/>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投标人</w:t>
            </w:r>
            <w:r>
              <w:rPr>
                <w:rFonts w:hint="eastAsia" w:ascii="宋体" w:hAnsi="宋体" w:cs="宋体"/>
                <w:color w:val="auto"/>
                <w:sz w:val="24"/>
                <w:highlight w:val="none"/>
              </w:rPr>
              <w:t>须提供安全保证措施。</w:t>
            </w:r>
            <w:r>
              <w:rPr>
                <w:rFonts w:hint="eastAsia" w:ascii="宋体" w:hAnsi="宋体" w:cs="宋体"/>
                <w:color w:val="auto"/>
                <w:kern w:val="0"/>
                <w:sz w:val="24"/>
                <w:highlight w:val="none"/>
              </w:rPr>
              <w:t>（风险源分析合理到位，安全保障措施详细、</w:t>
            </w:r>
            <w:r>
              <w:rPr>
                <w:rFonts w:hint="eastAsia" w:ascii="宋体" w:hAnsi="宋体" w:cs="宋体"/>
                <w:color w:val="auto"/>
                <w:sz w:val="24"/>
                <w:highlight w:val="none"/>
              </w:rPr>
              <w:t>合理可行</w:t>
            </w:r>
            <w:r>
              <w:rPr>
                <w:rFonts w:hint="eastAsia" w:ascii="宋体" w:hAnsi="宋体" w:cs="宋体"/>
                <w:color w:val="auto"/>
                <w:sz w:val="24"/>
                <w:highlight w:val="none"/>
                <w:lang w:eastAsia="zh-Hans"/>
              </w:rPr>
              <w:t>、针对</w:t>
            </w:r>
            <w:r>
              <w:rPr>
                <w:rFonts w:hint="eastAsia" w:ascii="宋体" w:hAnsi="宋体" w:cs="宋体"/>
                <w:color w:val="auto"/>
                <w:sz w:val="24"/>
                <w:highlight w:val="none"/>
              </w:rPr>
              <w:t>性强的得</w:t>
            </w:r>
            <w:r>
              <w:rPr>
                <w:rFonts w:hint="eastAsia" w:ascii="宋体" w:hAnsi="宋体" w:cs="宋体"/>
                <w:color w:val="auto"/>
                <w:sz w:val="24"/>
                <w:highlight w:val="none"/>
                <w:lang w:val="en-US" w:eastAsia="zh-CN"/>
              </w:rPr>
              <w:t>4-5</w:t>
            </w:r>
            <w:r>
              <w:rPr>
                <w:rFonts w:hint="eastAsia" w:ascii="宋体" w:hAnsi="宋体" w:cs="宋体"/>
                <w:color w:val="auto"/>
                <w:sz w:val="24"/>
                <w:highlight w:val="none"/>
              </w:rPr>
              <w:t>分，基本合理、可行性一般的得</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分，粗糙、可行性较一般的得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6" w:hRule="atLeast"/>
          <w:jc w:val="center"/>
        </w:trPr>
        <w:tc>
          <w:tcPr>
            <w:tcW w:w="577" w:type="dxa"/>
            <w:vAlign w:val="center"/>
          </w:tcPr>
          <w:p>
            <w:pPr>
              <w:widowControl/>
              <w:spacing w:line="360" w:lineRule="auto"/>
              <w:jc w:val="center"/>
              <w:rPr>
                <w:rFonts w:ascii="宋体" w:hAnsi="宋体" w:cs="宋体"/>
                <w:color w:val="auto"/>
                <w:sz w:val="24"/>
                <w:highlight w:val="none"/>
              </w:rPr>
            </w:pPr>
            <w:r>
              <w:rPr>
                <w:rFonts w:ascii="宋体" w:hAnsi="宋体" w:cs="宋体"/>
                <w:color w:val="auto"/>
                <w:sz w:val="24"/>
                <w:highlight w:val="none"/>
              </w:rPr>
              <w:t>10</w:t>
            </w:r>
          </w:p>
        </w:tc>
        <w:tc>
          <w:tcPr>
            <w:tcW w:w="1214"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后续服务及合理化建议</w:t>
            </w:r>
          </w:p>
        </w:tc>
        <w:tc>
          <w:tcPr>
            <w:tcW w:w="6296" w:type="dxa"/>
            <w:vAlign w:val="center"/>
          </w:tcPr>
          <w:p>
            <w:pPr>
              <w:spacing w:line="360" w:lineRule="auto"/>
              <w:rPr>
                <w:rFonts w:ascii="宋体" w:hAnsi="宋体" w:cs="宋体"/>
                <w:color w:val="auto"/>
                <w:sz w:val="24"/>
                <w:highlight w:val="none"/>
              </w:rPr>
            </w:pPr>
            <w:r>
              <w:rPr>
                <w:rFonts w:hint="eastAsia" w:ascii="宋体" w:hAnsi="宋体" w:cs="宋体"/>
                <w:color w:val="auto"/>
                <w:kern w:val="0"/>
                <w:sz w:val="24"/>
                <w:highlight w:val="none"/>
              </w:rPr>
              <w:t>投标人</w:t>
            </w:r>
            <w:r>
              <w:rPr>
                <w:rFonts w:hint="eastAsia" w:ascii="宋体" w:hAnsi="宋体" w:cs="宋体"/>
                <w:color w:val="auto"/>
                <w:sz w:val="24"/>
                <w:highlight w:val="none"/>
              </w:rPr>
              <w:t>须提供后续服务及合理化建议。</w:t>
            </w:r>
            <w:r>
              <w:rPr>
                <w:rFonts w:hint="eastAsia" w:ascii="宋体" w:hAnsi="宋体" w:cs="宋体"/>
                <w:color w:val="auto"/>
                <w:kern w:val="0"/>
                <w:sz w:val="24"/>
                <w:highlight w:val="none"/>
              </w:rPr>
              <w:t>（后续服务详细，合理化建议可行有效</w:t>
            </w:r>
            <w:r>
              <w:rPr>
                <w:rFonts w:hint="eastAsia" w:ascii="宋体" w:hAnsi="宋体" w:cs="宋体"/>
                <w:color w:val="auto"/>
                <w:sz w:val="24"/>
                <w:highlight w:val="none"/>
              </w:rPr>
              <w:t>的得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分，基本合理、可行性一般的得2分，粗糙、可行性较一般的得1分，其他情况或未提供不得分</w:t>
            </w:r>
            <w:r>
              <w:rPr>
                <w:rFonts w:hint="eastAsia" w:ascii="宋体" w:hAnsi="宋体" w:cs="宋体"/>
                <w:color w:val="auto"/>
                <w:kern w:val="0"/>
                <w:sz w:val="24"/>
                <w:highlight w:val="none"/>
              </w:rPr>
              <w:t>）</w:t>
            </w:r>
          </w:p>
        </w:tc>
        <w:tc>
          <w:tcPr>
            <w:tcW w:w="838" w:type="dxa"/>
            <w:vAlign w:val="center"/>
          </w:tcPr>
          <w:p>
            <w:pPr>
              <w:widowControl/>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r>
    </w:tbl>
    <w:p>
      <w:pPr>
        <w:adjustRightInd w:val="0"/>
        <w:snapToGrid w:val="0"/>
        <w:spacing w:line="360" w:lineRule="auto"/>
        <w:ind w:firstLine="482" w:firstLineChars="200"/>
        <w:rPr>
          <w:rFonts w:ascii="宋体" w:hAnsi="宋体"/>
          <w:b/>
          <w:color w:val="auto"/>
          <w:sz w:val="24"/>
          <w:highlight w:val="none"/>
        </w:rPr>
      </w:pPr>
      <w:r>
        <w:rPr>
          <w:rFonts w:ascii="宋体" w:hAnsi="宋体"/>
          <w:b/>
          <w:color w:val="auto"/>
          <w:sz w:val="24"/>
          <w:highlight w:val="none"/>
        </w:rPr>
        <w:t>（四）</w:t>
      </w:r>
      <w:r>
        <w:rPr>
          <w:rFonts w:ascii="宋体" w:hAnsi="宋体"/>
          <w:b/>
          <w:color w:val="auto"/>
          <w:sz w:val="24"/>
          <w:highlight w:val="none"/>
          <w:lang w:val="zh-CN"/>
        </w:rPr>
        <w:t>价格分</w:t>
      </w:r>
      <w:r>
        <w:rPr>
          <w:rFonts w:ascii="宋体" w:hAnsi="宋体"/>
          <w:b/>
          <w:color w:val="auto"/>
          <w:sz w:val="24"/>
          <w:highlight w:val="none"/>
        </w:rPr>
        <w:t>：</w:t>
      </w:r>
      <w:r>
        <w:rPr>
          <w:rFonts w:hint="eastAsia" w:ascii="宋体" w:hAnsi="宋体"/>
          <w:b/>
          <w:color w:val="auto"/>
          <w:sz w:val="24"/>
          <w:highlight w:val="none"/>
        </w:rPr>
        <w:t>30</w:t>
      </w:r>
      <w:r>
        <w:rPr>
          <w:rFonts w:ascii="宋体" w:hAnsi="宋体"/>
          <w:b/>
          <w:color w:val="auto"/>
          <w:sz w:val="24"/>
          <w:highlight w:val="none"/>
          <w:lang w:val="zh-CN"/>
        </w:rPr>
        <w:t>分</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1.本项目</w:t>
      </w:r>
      <w:r>
        <w:rPr>
          <w:rFonts w:hint="eastAsia" w:ascii="宋体" w:hAnsi="宋体"/>
          <w:b/>
          <w:color w:val="auto"/>
          <w:sz w:val="24"/>
          <w:highlight w:val="none"/>
          <w:u w:val="single"/>
        </w:rPr>
        <w:t>最高限价为11万元</w:t>
      </w:r>
      <w:r>
        <w:rPr>
          <w:rFonts w:hint="eastAsia" w:ascii="宋体" w:hAnsi="宋体"/>
          <w:color w:val="auto"/>
          <w:sz w:val="24"/>
          <w:highlight w:val="none"/>
        </w:rPr>
        <w:t>，报价</w:t>
      </w:r>
      <w:r>
        <w:rPr>
          <w:rFonts w:ascii="宋体" w:hAnsi="宋体"/>
          <w:color w:val="auto"/>
          <w:sz w:val="24"/>
          <w:highlight w:val="none"/>
        </w:rPr>
        <w:t>超过</w:t>
      </w:r>
      <w:r>
        <w:rPr>
          <w:rFonts w:hint="eastAsia" w:ascii="宋体" w:hAnsi="宋体"/>
          <w:color w:val="auto"/>
          <w:sz w:val="24"/>
          <w:highlight w:val="none"/>
        </w:rPr>
        <w:t>最高</w:t>
      </w:r>
      <w:r>
        <w:rPr>
          <w:rFonts w:ascii="宋体" w:hAnsi="宋体"/>
          <w:color w:val="auto"/>
          <w:sz w:val="24"/>
          <w:highlight w:val="none"/>
        </w:rPr>
        <w:t>限价作无效投标处理</w:t>
      </w:r>
      <w:r>
        <w:rPr>
          <w:rFonts w:hint="eastAsia" w:ascii="宋体" w:hAnsi="宋体"/>
          <w:color w:val="auto"/>
          <w:sz w:val="24"/>
          <w:highlight w:val="none"/>
        </w:rPr>
        <w:t>。</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价格分统一采用低价优先法计算，</w:t>
      </w:r>
      <w:r>
        <w:rPr>
          <w:rFonts w:hint="eastAsia" w:ascii="宋体" w:hAnsi="宋体" w:cs="宋体"/>
          <w:color w:val="auto"/>
          <w:sz w:val="24"/>
          <w:highlight w:val="none"/>
        </w:rPr>
        <w:t>即满足招标文件要求且投标价格最低的投标报价为评标基准价</w:t>
      </w:r>
      <w:r>
        <w:rPr>
          <w:rFonts w:ascii="宋体" w:hAnsi="宋体"/>
          <w:color w:val="auto"/>
          <w:sz w:val="24"/>
          <w:highlight w:val="none"/>
        </w:rPr>
        <w:t>，其价格分为</w:t>
      </w:r>
      <w:r>
        <w:rPr>
          <w:rFonts w:hint="eastAsia" w:ascii="宋体" w:hAnsi="宋体"/>
          <w:color w:val="auto"/>
          <w:sz w:val="24"/>
          <w:highlight w:val="none"/>
        </w:rPr>
        <w:t>30分</w:t>
      </w:r>
      <w:r>
        <w:rPr>
          <w:rFonts w:ascii="宋体" w:hAnsi="宋体"/>
          <w:color w:val="auto"/>
          <w:sz w:val="24"/>
          <w:highlight w:val="none"/>
        </w:rPr>
        <w:t>。其他供应商的价格分统一按照下列公式计算</w:t>
      </w:r>
      <w:r>
        <w:rPr>
          <w:rFonts w:hint="eastAsia" w:ascii="宋体" w:hAnsi="宋体"/>
          <w:color w:val="auto"/>
          <w:sz w:val="24"/>
          <w:highlight w:val="none"/>
        </w:rPr>
        <w:t>，</w:t>
      </w:r>
      <w:r>
        <w:rPr>
          <w:rFonts w:hint="eastAsia" w:ascii="宋体" w:hAnsi="宋体" w:cs="宋体"/>
          <w:color w:val="auto"/>
          <w:sz w:val="24"/>
          <w:highlight w:val="none"/>
        </w:rPr>
        <w:t>分值四舍五入保留小数点后两位</w:t>
      </w:r>
      <w:r>
        <w:rPr>
          <w:rFonts w:ascii="宋体" w:hAnsi="宋体"/>
          <w:color w:val="auto"/>
          <w:sz w:val="24"/>
          <w:highlight w:val="none"/>
        </w:rPr>
        <w:t>：</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s="宋体"/>
          <w:color w:val="auto"/>
          <w:sz w:val="24"/>
          <w:highlight w:val="none"/>
        </w:rPr>
        <w:t>投标报价得分=（评标基准价/投标报价）</w:t>
      </w:r>
      <w:r>
        <w:rPr>
          <w:rFonts w:ascii="宋体" w:hAnsi="宋体"/>
          <w:color w:val="auto"/>
          <w:sz w:val="24"/>
          <w:highlight w:val="none"/>
        </w:rPr>
        <w:t>×</w:t>
      </w:r>
      <w:r>
        <w:rPr>
          <w:rFonts w:hint="eastAsia" w:ascii="宋体" w:hAnsi="宋体"/>
          <w:color w:val="auto"/>
          <w:sz w:val="24"/>
          <w:highlight w:val="none"/>
        </w:rPr>
        <w:t>30%</w:t>
      </w:r>
      <w:r>
        <w:rPr>
          <w:rFonts w:ascii="宋体" w:hAnsi="宋体"/>
          <w:color w:val="auto"/>
          <w:sz w:val="24"/>
          <w:highlight w:val="none"/>
        </w:rPr>
        <w:t>×100</w:t>
      </w:r>
    </w:p>
    <w:p>
      <w:pPr>
        <w:adjustRightInd w:val="0"/>
        <w:snapToGrid w:val="0"/>
        <w:spacing w:line="360" w:lineRule="auto"/>
        <w:ind w:firstLine="480" w:firstLineChars="200"/>
        <w:textAlignment w:val="baseline"/>
        <w:rPr>
          <w:rFonts w:ascii="宋体" w:hAnsi="宋体"/>
          <w:bCs/>
          <w:color w:val="auto"/>
          <w:kern w:val="0"/>
          <w:sz w:val="24"/>
          <w:highlight w:val="none"/>
        </w:rPr>
      </w:pPr>
      <w:r>
        <w:rPr>
          <w:rFonts w:hint="eastAsia" w:ascii="宋体" w:hAnsi="宋体" w:cs="宋体"/>
          <w:bCs/>
          <w:color w:val="auto"/>
          <w:sz w:val="24"/>
          <w:highlight w:val="none"/>
        </w:rPr>
        <w:t>评标委员会认为投标人的报价明显低于其他通过符合性审查投标人的报价，有可能影响产品质量或者不能诚信履约的，将要求其在合理的时间内提供说明，必要时提交相关证明材料；投标人不能证明其报价合理性的，评标委员会应当将其作为无效投标处理。</w:t>
      </w:r>
    </w:p>
    <w:p>
      <w:pPr>
        <w:adjustRightInd w:val="0"/>
        <w:snapToGrid w:val="0"/>
        <w:spacing w:line="360" w:lineRule="auto"/>
        <w:ind w:firstLine="570"/>
        <w:rPr>
          <w:rFonts w:ascii="宋体" w:hAnsi="宋体" w:cs="宋体"/>
          <w:bCs/>
          <w:color w:val="auto"/>
          <w:sz w:val="24"/>
          <w:highlight w:val="none"/>
        </w:rPr>
      </w:pPr>
      <w:r>
        <w:rPr>
          <w:rFonts w:hint="eastAsia" w:ascii="宋体" w:hAnsi="宋体" w:cs="宋体"/>
          <w:bCs/>
          <w:color w:val="auto"/>
          <w:sz w:val="24"/>
          <w:highlight w:val="none"/>
        </w:rPr>
        <w:t>（五）中标人的确定</w:t>
      </w:r>
    </w:p>
    <w:p>
      <w:pPr>
        <w:adjustRightInd w:val="0"/>
        <w:snapToGrid w:val="0"/>
        <w:spacing w:line="360" w:lineRule="auto"/>
        <w:ind w:firstLine="570"/>
        <w:rPr>
          <w:rFonts w:ascii="宋体" w:hAnsi="宋体" w:cs="宋体"/>
          <w:bCs/>
          <w:color w:val="auto"/>
          <w:sz w:val="24"/>
          <w:highlight w:val="none"/>
        </w:rPr>
      </w:pPr>
      <w:r>
        <w:rPr>
          <w:rFonts w:hint="eastAsia" w:ascii="宋体" w:hAnsi="宋体" w:cs="宋体"/>
          <w:bCs/>
          <w:color w:val="auto"/>
          <w:sz w:val="24"/>
          <w:highlight w:val="none"/>
        </w:rPr>
        <w:t>评委会汇总各评委评分后，按照总得分从高到低的顺序推荐三名中标候选人，并编写评标报告。</w:t>
      </w:r>
    </w:p>
    <w:p>
      <w:pPr>
        <w:adjustRightInd w:val="0"/>
        <w:snapToGrid w:val="0"/>
        <w:spacing w:line="360" w:lineRule="auto"/>
        <w:ind w:firstLine="570"/>
        <w:rPr>
          <w:rFonts w:ascii="宋体" w:hAnsi="宋体" w:cs="宋体"/>
          <w:bCs/>
          <w:color w:val="auto"/>
          <w:sz w:val="24"/>
          <w:highlight w:val="none"/>
        </w:rPr>
      </w:pPr>
      <w:r>
        <w:rPr>
          <w:rFonts w:hint="eastAsia" w:ascii="宋体" w:hAnsi="宋体" w:cs="宋体"/>
          <w:bCs/>
          <w:color w:val="auto"/>
          <w:sz w:val="24"/>
          <w:highlight w:val="none"/>
        </w:rPr>
        <w:t>采购人委托评标委员会直接确定排名第一的中标候选人为中标人。</w:t>
      </w:r>
    </w:p>
    <w:p>
      <w:pPr>
        <w:adjustRightInd w:val="0"/>
        <w:snapToGrid w:val="0"/>
        <w:spacing w:line="360" w:lineRule="auto"/>
        <w:ind w:firstLine="475" w:firstLineChars="198"/>
        <w:rPr>
          <w:rFonts w:ascii="宋体" w:hAnsi="宋体" w:cs="宋体"/>
          <w:bCs/>
          <w:color w:val="auto"/>
          <w:sz w:val="24"/>
          <w:highlight w:val="none"/>
        </w:rPr>
      </w:pPr>
      <w:r>
        <w:rPr>
          <w:rFonts w:hint="eastAsia" w:ascii="宋体" w:hAnsi="宋体" w:cs="宋体"/>
          <w:bCs/>
          <w:color w:val="auto"/>
          <w:sz w:val="24"/>
          <w:highlight w:val="none"/>
        </w:rPr>
        <w:t>（六）采购人代表宣布评标结果。</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（七）公告中标结果</w:t>
      </w:r>
    </w:p>
    <w:p>
      <w:pPr>
        <w:adjustRightInd w:val="0"/>
        <w:snapToGrid w:val="0"/>
        <w:spacing w:line="360" w:lineRule="auto"/>
        <w:ind w:firstLine="570"/>
        <w:rPr>
          <w:rFonts w:ascii="宋体" w:hAnsi="宋体" w:cs="宋体"/>
          <w:bCs/>
          <w:color w:val="auto"/>
          <w:sz w:val="24"/>
          <w:highlight w:val="none"/>
        </w:rPr>
      </w:pPr>
      <w:r>
        <w:rPr>
          <w:rFonts w:hint="eastAsia" w:ascii="宋体" w:hAnsi="宋体" w:cs="宋体"/>
          <w:bCs/>
          <w:color w:val="auto"/>
          <w:sz w:val="24"/>
          <w:highlight w:val="none"/>
        </w:rPr>
        <w:t>自确定中标人之日起2个工作日内，在南通市水利局网公告中标结果，公告期限为1个工作日。</w:t>
      </w:r>
    </w:p>
    <w:p>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（八）发放中标通知书</w:t>
      </w:r>
    </w:p>
    <w:p>
      <w:pPr>
        <w:adjustRightInd w:val="0"/>
        <w:snapToGrid w:val="0"/>
        <w:spacing w:line="360" w:lineRule="auto"/>
        <w:ind w:firstLine="475" w:firstLineChars="198"/>
        <w:rPr>
          <w:rFonts w:ascii="宋体" w:hAnsi="宋体" w:cs="宋体"/>
          <w:bCs/>
          <w:color w:val="auto"/>
          <w:sz w:val="24"/>
          <w:highlight w:val="none"/>
        </w:rPr>
      </w:pPr>
      <w:r>
        <w:rPr>
          <w:rFonts w:hint="eastAsia" w:ascii="宋体" w:hAnsi="宋体" w:cs="宋体"/>
          <w:bCs/>
          <w:color w:val="auto"/>
          <w:sz w:val="24"/>
          <w:highlight w:val="none"/>
        </w:rPr>
        <w:t>公告中标结果的同时，采购人向中标供应商发放中标通知书。</w:t>
      </w:r>
    </w:p>
    <w:p>
      <w:pPr>
        <w:adjustRightInd w:val="0"/>
        <w:snapToGrid w:val="0"/>
        <w:spacing w:line="360" w:lineRule="auto"/>
        <w:ind w:firstLine="475" w:firstLineChars="198"/>
        <w:rPr>
          <w:rFonts w:ascii="宋体" w:hAnsi="宋体" w:cs="宋体"/>
          <w:bCs/>
          <w:color w:val="auto"/>
          <w:sz w:val="24"/>
          <w:highlight w:val="none"/>
        </w:rPr>
      </w:pPr>
      <w:r>
        <w:rPr>
          <w:rFonts w:hint="eastAsia" w:ascii="宋体" w:hAnsi="宋体" w:cs="宋体"/>
          <w:bCs/>
          <w:color w:val="auto"/>
          <w:sz w:val="24"/>
          <w:highlight w:val="none"/>
        </w:rPr>
        <w:t>中标通知书发出后，采购人不得违法改变中标结果，中标供应商无正当理由不得放弃中标。</w:t>
      </w:r>
    </w:p>
    <w:p>
      <w:pPr>
        <w:rPr>
          <w:rFonts w:ascii="宋体" w:hAnsi="宋体" w:cs="宋体"/>
          <w:bCs/>
          <w:color w:val="auto"/>
          <w:sz w:val="36"/>
          <w:szCs w:val="36"/>
          <w:highlight w:val="none"/>
        </w:rPr>
      </w:pPr>
      <w:r>
        <w:rPr>
          <w:rFonts w:hint="eastAsia" w:ascii="宋体" w:hAnsi="宋体" w:cs="宋体"/>
          <w:bCs/>
          <w:color w:val="auto"/>
          <w:sz w:val="36"/>
          <w:szCs w:val="36"/>
          <w:highlight w:val="none"/>
        </w:rPr>
        <w:br w:type="page"/>
      </w:r>
    </w:p>
    <w:p>
      <w:pPr>
        <w:adjustRightInd w:val="0"/>
        <w:snapToGrid w:val="0"/>
        <w:spacing w:line="500" w:lineRule="exact"/>
        <w:jc w:val="center"/>
        <w:outlineLvl w:val="0"/>
        <w:rPr>
          <w:rFonts w:ascii="宋体" w:hAnsi="宋体" w:cs="宋体"/>
          <w:bCs/>
          <w:color w:val="auto"/>
          <w:sz w:val="36"/>
          <w:szCs w:val="36"/>
          <w:highlight w:val="none"/>
        </w:rPr>
      </w:pPr>
      <w:r>
        <w:rPr>
          <w:rFonts w:hint="eastAsia" w:ascii="宋体" w:hAnsi="宋体" w:cs="宋体"/>
          <w:bCs/>
          <w:color w:val="auto"/>
          <w:sz w:val="36"/>
          <w:szCs w:val="36"/>
          <w:highlight w:val="none"/>
        </w:rPr>
        <w:t>第五部分  投标文件组成</w:t>
      </w:r>
    </w:p>
    <w:p>
      <w:pPr>
        <w:adjustRightInd w:val="0"/>
        <w:snapToGrid w:val="0"/>
        <w:spacing w:line="360" w:lineRule="auto"/>
        <w:ind w:firstLine="555"/>
        <w:jc w:val="left"/>
        <w:rPr>
          <w:rFonts w:ascii="宋体" w:hAnsi="宋体" w:cs="宋体"/>
          <w:b/>
          <w:color w:val="auto"/>
          <w:sz w:val="24"/>
          <w:highlight w:val="none"/>
        </w:rPr>
      </w:pPr>
    </w:p>
    <w:p>
      <w:pPr>
        <w:adjustRightInd w:val="0"/>
        <w:snapToGrid w:val="0"/>
        <w:spacing w:line="360" w:lineRule="auto"/>
        <w:ind w:firstLine="555"/>
        <w:jc w:val="left"/>
        <w:rPr>
          <w:rFonts w:ascii="宋体" w:hAnsi="宋体" w:cs="宋体"/>
          <w:b/>
          <w:color w:val="auto"/>
          <w:sz w:val="24"/>
          <w:highlight w:val="none"/>
        </w:rPr>
      </w:pPr>
      <w:r>
        <w:rPr>
          <w:rFonts w:hint="eastAsia" w:ascii="宋体" w:hAnsi="宋体" w:cs="宋体"/>
          <w:b/>
          <w:color w:val="auto"/>
          <w:sz w:val="24"/>
          <w:highlight w:val="none"/>
        </w:rPr>
        <w:t>投标文件由资格审查文件、商务技术标、价格标三部分组成。</w:t>
      </w:r>
      <w:r>
        <w:rPr>
          <w:rFonts w:hint="eastAsia" w:ascii="宋体" w:hAnsi="宋体" w:cs="宋体"/>
          <w:b/>
          <w:bCs/>
          <w:color w:val="auto"/>
          <w:kern w:val="0"/>
          <w:sz w:val="24"/>
          <w:highlight w:val="none"/>
          <w:lang w:val="zh-CN"/>
        </w:rPr>
        <w:t>请投标人根据本招标文件的要求制作投标文件。</w:t>
      </w:r>
    </w:p>
    <w:p>
      <w:pPr>
        <w:adjustRightInd w:val="0"/>
        <w:snapToGrid w:val="0"/>
        <w:spacing w:line="360" w:lineRule="auto"/>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一、资格审查文件（不能出现价格标）</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rPr>
        <w:t>投标人符合《政府采购法》第二十二条规定条件的</w:t>
      </w:r>
      <w:r>
        <w:rPr>
          <w:rFonts w:hint="eastAsia" w:ascii="宋体" w:hAnsi="宋体" w:cs="宋体"/>
          <w:color w:val="auto"/>
          <w:kern w:val="0"/>
          <w:sz w:val="24"/>
          <w:highlight w:val="none"/>
          <w:lang w:val="zh-CN"/>
        </w:rPr>
        <w:t>声明函（格式见附件）；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.法定代表人身份证明书（格式见附件）；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zh-CN"/>
        </w:rPr>
        <w:t>.法定代表人授权委托书原件，投标代表本人身份证复印件（格式见附件）；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.中小企业声明函或残疾人福利性单位声明函或监狱和戒毒企业证明材料（格式见附件）；</w:t>
      </w:r>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5.法人或者其他组织的营业执照等证明文件，自然人的身份证明；</w:t>
      </w:r>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6.</w:t>
      </w:r>
      <w:r>
        <w:rPr>
          <w:rFonts w:hint="eastAsia" w:ascii="宋体" w:hAnsi="宋体" w:cs="宋体"/>
          <w:color w:val="auto"/>
          <w:kern w:val="0"/>
          <w:sz w:val="24"/>
          <w:highlight w:val="none"/>
          <w:lang w:val="zh-CN"/>
        </w:rPr>
        <w:t>未被“信用中国”列入失信记录承诺（格式见附件）；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7.</w:t>
      </w:r>
      <w:r>
        <w:rPr>
          <w:rFonts w:hint="eastAsia" w:ascii="宋体" w:hAnsi="宋体" w:cs="宋体"/>
          <w:color w:val="auto"/>
          <w:kern w:val="0"/>
          <w:sz w:val="24"/>
          <w:highlight w:val="none"/>
          <w:lang w:val="zh-CN"/>
        </w:rPr>
        <w:t>其它需要提交的资格审查证明材料。</w:t>
      </w:r>
    </w:p>
    <w:p>
      <w:pPr>
        <w:snapToGrid w:val="0"/>
        <w:spacing w:line="360" w:lineRule="auto"/>
        <w:rPr>
          <w:rFonts w:ascii="宋体" w:hAnsi="宋体" w:cs="宋体"/>
          <w:color w:val="auto"/>
          <w:sz w:val="24"/>
          <w:highlight w:val="none"/>
        </w:rPr>
      </w:pPr>
      <w:r>
        <w:rPr>
          <w:rFonts w:hint="eastAsia" w:ascii="宋体" w:hAnsi="宋体" w:cs="宋体"/>
          <w:b/>
          <w:bCs/>
          <w:color w:val="auto"/>
          <w:kern w:val="0"/>
          <w:sz w:val="24"/>
          <w:highlight w:val="none"/>
          <w:lang w:val="zh-CN"/>
        </w:rPr>
        <w:t>二、商务技术</w:t>
      </w:r>
      <w:r>
        <w:rPr>
          <w:rFonts w:hint="eastAsia" w:ascii="宋体" w:hAnsi="宋体" w:cs="宋体"/>
          <w:b/>
          <w:bCs/>
          <w:color w:val="auto"/>
          <w:kern w:val="0"/>
          <w:sz w:val="24"/>
          <w:highlight w:val="none"/>
          <w:lang w:eastAsia="zh-Hans"/>
        </w:rPr>
        <w:t>标</w:t>
      </w:r>
      <w:r>
        <w:rPr>
          <w:rFonts w:hint="eastAsia" w:ascii="宋体" w:hAnsi="宋体" w:cs="宋体"/>
          <w:b/>
          <w:bCs/>
          <w:color w:val="auto"/>
          <w:kern w:val="0"/>
          <w:sz w:val="24"/>
          <w:highlight w:val="none"/>
          <w:lang w:val="zh-CN"/>
        </w:rPr>
        <w:t>文件（不能出现价格标）</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1.投标响应函（格式见附件）；</w:t>
      </w:r>
    </w:p>
    <w:p>
      <w:pPr>
        <w:adjustRightInd w:val="0"/>
        <w:snapToGrid w:val="0"/>
        <w:spacing w:line="360" w:lineRule="auto"/>
        <w:rPr>
          <w:rFonts w:ascii="宋体" w:hAnsi="宋体" w:cs="宋体"/>
          <w:color w:val="auto"/>
          <w:kern w:val="0"/>
          <w:sz w:val="24"/>
          <w:highlight w:val="none"/>
        </w:rPr>
      </w:pPr>
      <w:bookmarkStart w:id="111" w:name="_Toc50449310"/>
      <w:bookmarkStart w:id="112" w:name="_Toc398111728"/>
      <w:r>
        <w:rPr>
          <w:rFonts w:hint="eastAsia" w:ascii="宋体" w:hAnsi="宋体" w:cs="宋体"/>
          <w:color w:val="auto"/>
          <w:kern w:val="0"/>
          <w:sz w:val="24"/>
          <w:highlight w:val="none"/>
        </w:rPr>
        <w:t>2.拟派项目机构人员一览表（格式见附件）；</w:t>
      </w:r>
      <w:bookmarkEnd w:id="111"/>
      <w:bookmarkEnd w:id="112"/>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3.拟投入检测设备（仪器）一览表（格式见附件）；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招标文件评审方法中所涉及的事项需提供的所有资料；</w:t>
      </w:r>
    </w:p>
    <w:p>
      <w:pPr>
        <w:adjustRightInd w:val="0"/>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rPr>
        <w:t>5</w:t>
      </w:r>
      <w:r>
        <w:rPr>
          <w:rFonts w:hint="eastAsia" w:ascii="宋体" w:hAnsi="宋体" w:cs="宋体"/>
          <w:color w:val="auto"/>
          <w:kern w:val="0"/>
          <w:sz w:val="24"/>
          <w:highlight w:val="none"/>
          <w:lang w:val="zh-CN"/>
        </w:rPr>
        <w:t>.招标文件中未</w:t>
      </w:r>
      <w:r>
        <w:rPr>
          <w:rFonts w:hint="eastAsia" w:ascii="宋体" w:hAnsi="宋体" w:cs="宋体"/>
          <w:color w:val="auto"/>
          <w:sz w:val="24"/>
          <w:highlight w:val="none"/>
        </w:rPr>
        <w:t>涉及的事项，投标人认为需要提交的其他资料。</w:t>
      </w:r>
    </w:p>
    <w:p>
      <w:pPr>
        <w:adjustRightInd w:val="0"/>
        <w:snapToGrid w:val="0"/>
        <w:spacing w:line="360" w:lineRule="auto"/>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二、价格标</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1.开标一览表（格式见附件）；</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rPr>
        <w:t>2.报价明细表</w:t>
      </w:r>
      <w:r>
        <w:rPr>
          <w:rFonts w:hint="eastAsia" w:ascii="宋体" w:hAnsi="宋体" w:cs="宋体"/>
          <w:color w:val="auto"/>
          <w:kern w:val="0"/>
          <w:sz w:val="24"/>
          <w:highlight w:val="none"/>
          <w:lang w:val="zh-CN"/>
        </w:rPr>
        <w:t>（格式见附件）</w:t>
      </w:r>
      <w:r>
        <w:rPr>
          <w:rFonts w:hint="eastAsia" w:ascii="宋体" w:hAnsi="宋体" w:cs="宋体"/>
          <w:color w:val="auto"/>
          <w:sz w:val="24"/>
          <w:highlight w:val="none"/>
        </w:rPr>
        <w:t>。</w:t>
      </w:r>
      <w:r>
        <w:rPr>
          <w:rFonts w:hint="eastAsia" w:ascii="宋体" w:hAnsi="宋体" w:cs="宋体"/>
          <w:color w:val="auto"/>
          <w:kern w:val="0"/>
          <w:sz w:val="24"/>
          <w:highlight w:val="none"/>
          <w:lang w:val="zh-CN"/>
        </w:rPr>
        <w:br w:type="page"/>
      </w:r>
    </w:p>
    <w:p>
      <w:pPr>
        <w:snapToGrid w:val="0"/>
        <w:spacing w:line="400" w:lineRule="exact"/>
        <w:contextualSpacing/>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t>附件1</w:t>
      </w: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投标人符合《政府采购法》第二十二条规定条件的声明函</w:t>
      </w:r>
    </w:p>
    <w:p>
      <w:pPr>
        <w:spacing w:line="460" w:lineRule="exact"/>
        <w:rPr>
          <w:rFonts w:ascii="宋体" w:hAnsi="宋体" w:cs="宋体"/>
          <w:b/>
          <w:bCs/>
          <w:color w:val="auto"/>
          <w:sz w:val="44"/>
          <w:szCs w:val="44"/>
          <w:highlight w:val="none"/>
        </w:rPr>
      </w:pPr>
      <w:r>
        <w:rPr>
          <w:rFonts w:hint="eastAsia" w:ascii="宋体" w:hAnsi="宋体" w:cs="宋体"/>
          <w:b/>
          <w:bCs/>
          <w:color w:val="auto"/>
          <w:sz w:val="24"/>
          <w:szCs w:val="21"/>
          <w:highlight w:val="none"/>
        </w:rPr>
        <w:t xml:space="preserve">                       </w:t>
      </w:r>
      <w:r>
        <w:rPr>
          <w:rFonts w:hint="eastAsia" w:ascii="宋体" w:hAnsi="宋体" w:cs="宋体"/>
          <w:b/>
          <w:bCs/>
          <w:color w:val="auto"/>
          <w:sz w:val="44"/>
          <w:szCs w:val="44"/>
          <w:highlight w:val="none"/>
        </w:rPr>
        <w:t xml:space="preserve">   </w:t>
      </w:r>
    </w:p>
    <w:p>
      <w:pPr>
        <w:spacing w:line="520" w:lineRule="exact"/>
        <w:ind w:firstLine="480" w:firstLineChars="200"/>
        <w:rPr>
          <w:rFonts w:ascii="宋体" w:hAnsi="宋体" w:cs="宋体"/>
          <w:b/>
          <w:bCs/>
          <w:color w:val="auto"/>
          <w:sz w:val="24"/>
          <w:highlight w:val="none"/>
        </w:rPr>
      </w:pPr>
      <w:r>
        <w:rPr>
          <w:rFonts w:hint="eastAsia" w:ascii="宋体" w:hAnsi="宋体" w:cs="宋体"/>
          <w:bCs/>
          <w:color w:val="auto"/>
          <w:sz w:val="24"/>
          <w:highlight w:val="none"/>
        </w:rPr>
        <w:t>我单位参加</w:t>
      </w:r>
      <w:r>
        <w:rPr>
          <w:rFonts w:hint="eastAsia" w:ascii="宋体" w:hAnsi="宋体"/>
          <w:bCs/>
          <w:color w:val="auto"/>
          <w:sz w:val="24"/>
          <w:szCs w:val="21"/>
          <w:highlight w:val="none"/>
        </w:rPr>
        <w:t>________________</w:t>
      </w:r>
      <w:r>
        <w:rPr>
          <w:rFonts w:hint="eastAsia" w:ascii="宋体" w:hAnsi="宋体" w:cs="宋体"/>
          <w:bCs/>
          <w:color w:val="auto"/>
          <w:sz w:val="24"/>
          <w:szCs w:val="21"/>
          <w:highlight w:val="none"/>
        </w:rPr>
        <w:t>（项目名称）投标活动。针对《中华人民共和国政府采购法》第二十二条规定做出如下声明：</w:t>
      </w:r>
    </w:p>
    <w:p>
      <w:pPr>
        <w:spacing w:line="520" w:lineRule="exact"/>
        <w:ind w:firstLine="482"/>
        <w:rPr>
          <w:rFonts w:ascii="宋体" w:hAnsi="宋体" w:cs="宋体"/>
          <w:color w:val="auto"/>
          <w:sz w:val="24"/>
          <w:highlight w:val="none"/>
        </w:rPr>
      </w:pPr>
      <w:r>
        <w:rPr>
          <w:rFonts w:hint="eastAsia" w:ascii="宋体" w:hAnsi="宋体" w:cs="宋体"/>
          <w:bCs/>
          <w:color w:val="auto"/>
          <w:sz w:val="24"/>
          <w:szCs w:val="21"/>
          <w:highlight w:val="none"/>
        </w:rPr>
        <w:t>1.我单位具有独立承担民事责任的能力；</w:t>
      </w:r>
    </w:p>
    <w:p>
      <w:pPr>
        <w:spacing w:line="520" w:lineRule="exact"/>
        <w:ind w:firstLine="482"/>
        <w:rPr>
          <w:rFonts w:ascii="宋体" w:hAnsi="宋体" w:cs="宋体"/>
          <w:color w:val="auto"/>
          <w:sz w:val="24"/>
          <w:highlight w:val="none"/>
        </w:rPr>
      </w:pPr>
      <w:r>
        <w:rPr>
          <w:rFonts w:hint="eastAsia" w:ascii="宋体" w:hAnsi="宋体" w:cs="宋体"/>
          <w:color w:val="auto"/>
          <w:sz w:val="24"/>
          <w:highlight w:val="none"/>
        </w:rPr>
        <w:t>2.我单位具有良好的商业信誉和健全的财务会计制度；</w:t>
      </w:r>
    </w:p>
    <w:p>
      <w:pPr>
        <w:spacing w:line="520" w:lineRule="exact"/>
        <w:ind w:firstLine="482"/>
        <w:rPr>
          <w:rFonts w:ascii="宋体" w:hAnsi="宋体" w:cs="宋体"/>
          <w:color w:val="auto"/>
          <w:sz w:val="24"/>
          <w:highlight w:val="none"/>
        </w:rPr>
      </w:pPr>
      <w:r>
        <w:rPr>
          <w:rFonts w:hint="eastAsia" w:ascii="宋体" w:hAnsi="宋体" w:cs="宋体"/>
          <w:color w:val="auto"/>
          <w:sz w:val="24"/>
          <w:highlight w:val="none"/>
        </w:rPr>
        <w:t>3.我单位具有履行合同所必需的设备和专业技术能力；</w:t>
      </w:r>
    </w:p>
    <w:p>
      <w:pPr>
        <w:spacing w:line="520" w:lineRule="exact"/>
        <w:ind w:firstLine="482"/>
        <w:rPr>
          <w:rFonts w:ascii="宋体" w:hAnsi="宋体" w:cs="宋体"/>
          <w:color w:val="auto"/>
          <w:sz w:val="24"/>
          <w:highlight w:val="none"/>
        </w:rPr>
      </w:pPr>
      <w:r>
        <w:rPr>
          <w:rFonts w:hint="eastAsia" w:ascii="宋体" w:hAnsi="宋体" w:cs="宋体"/>
          <w:color w:val="auto"/>
          <w:sz w:val="24"/>
          <w:highlight w:val="none"/>
        </w:rPr>
        <w:t>4.我单位有依法缴纳税收和社会保障资金的良好记录；</w:t>
      </w:r>
    </w:p>
    <w:p>
      <w:pPr>
        <w:spacing w:line="520" w:lineRule="exact"/>
        <w:ind w:firstLine="482"/>
        <w:rPr>
          <w:rFonts w:ascii="宋体" w:hAnsi="宋体" w:cs="宋体"/>
          <w:color w:val="auto"/>
          <w:sz w:val="24"/>
          <w:highlight w:val="none"/>
        </w:rPr>
      </w:pPr>
      <w:r>
        <w:rPr>
          <w:rFonts w:hint="eastAsia" w:ascii="宋体" w:hAnsi="宋体" w:cs="宋体"/>
          <w:color w:val="auto"/>
          <w:sz w:val="24"/>
          <w:highlight w:val="none"/>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520" w:lineRule="exact"/>
        <w:ind w:firstLine="482"/>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.我单位满足法律、行政法规规定的其他条件。</w:t>
      </w:r>
    </w:p>
    <w:p>
      <w:pPr>
        <w:spacing w:line="500" w:lineRule="exact"/>
        <w:ind w:firstLine="482"/>
        <w:rPr>
          <w:rFonts w:ascii="宋体" w:hAnsi="宋体" w:cs="宋体"/>
          <w:color w:val="auto"/>
          <w:sz w:val="24"/>
          <w:highlight w:val="none"/>
        </w:rPr>
      </w:pPr>
    </w:p>
    <w:p>
      <w:pPr>
        <w:spacing w:line="500" w:lineRule="exact"/>
        <w:rPr>
          <w:rFonts w:ascii="宋体" w:hAnsi="宋体" w:cs="宋体"/>
          <w:color w:val="auto"/>
          <w:sz w:val="24"/>
          <w:highlight w:val="none"/>
        </w:rPr>
      </w:pPr>
    </w:p>
    <w:p>
      <w:pPr>
        <w:spacing w:line="500" w:lineRule="exact"/>
        <w:rPr>
          <w:rFonts w:ascii="宋体" w:hAnsi="宋体" w:cs="宋体"/>
          <w:bCs/>
          <w:color w:val="auto"/>
          <w:sz w:val="24"/>
          <w:szCs w:val="21"/>
          <w:highlight w:val="none"/>
        </w:rPr>
      </w:pPr>
    </w:p>
    <w:p>
      <w:pPr>
        <w:spacing w:line="460" w:lineRule="exact"/>
        <w:jc w:val="center"/>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                                             承诺人名称（公章）：</w:t>
      </w:r>
    </w:p>
    <w:p>
      <w:pPr>
        <w:spacing w:line="460" w:lineRule="exact"/>
        <w:jc w:val="right"/>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    </w:t>
      </w:r>
    </w:p>
    <w:p>
      <w:pPr>
        <w:spacing w:line="460" w:lineRule="exact"/>
        <w:jc w:val="right"/>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                                 日期：</w:t>
      </w:r>
      <w:r>
        <w:rPr>
          <w:rFonts w:hint="eastAsia" w:ascii="宋体" w:hAnsi="宋体" w:cs="宋体"/>
          <w:bCs/>
          <w:color w:val="auto"/>
          <w:sz w:val="24"/>
          <w:szCs w:val="21"/>
          <w:highlight w:val="none"/>
          <w:u w:val="single"/>
        </w:rPr>
        <w:t>______</w:t>
      </w:r>
      <w:r>
        <w:rPr>
          <w:rFonts w:hint="eastAsia" w:ascii="宋体" w:hAnsi="宋体" w:cs="宋体"/>
          <w:bCs/>
          <w:color w:val="auto"/>
          <w:sz w:val="24"/>
          <w:szCs w:val="21"/>
          <w:highlight w:val="none"/>
        </w:rPr>
        <w:t>年</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月</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日</w:t>
      </w:r>
    </w:p>
    <w:p>
      <w:pPr>
        <w:snapToGrid w:val="0"/>
        <w:spacing w:line="400" w:lineRule="exact"/>
        <w:contextualSpacing/>
        <w:rPr>
          <w:rFonts w:ascii="宋体" w:hAnsi="宋体" w:cs="宋体"/>
          <w:b/>
          <w:color w:val="auto"/>
          <w:kern w:val="0"/>
          <w:sz w:val="28"/>
          <w:szCs w:val="28"/>
          <w:highlight w:val="none"/>
          <w:lang w:val="zh-CN"/>
        </w:rPr>
      </w:pPr>
    </w:p>
    <w:p>
      <w:pPr>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br w:type="page"/>
      </w:r>
    </w:p>
    <w:p>
      <w:pPr>
        <w:snapToGrid w:val="0"/>
        <w:spacing w:line="400" w:lineRule="exact"/>
        <w:contextualSpacing/>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t>附件2</w:t>
      </w:r>
    </w:p>
    <w:p>
      <w:pPr>
        <w:pStyle w:val="121"/>
        <w:spacing w:line="5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pPr>
        <w:spacing w:line="480" w:lineRule="exact"/>
        <w:rPr>
          <w:rFonts w:ascii="宋体" w:hAnsi="宋体" w:cs="宋体"/>
          <w:color w:val="auto"/>
          <w:sz w:val="24"/>
          <w:highlight w:val="none"/>
        </w:rPr>
      </w:pP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先生/女士： 现任我单位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职务，为法定代表人，特此证明。</w:t>
      </w:r>
    </w:p>
    <w:p>
      <w:pPr>
        <w:spacing w:line="480" w:lineRule="exact"/>
        <w:ind w:firstLine="480"/>
        <w:rPr>
          <w:rFonts w:ascii="宋体" w:hAnsi="宋体" w:cs="宋体"/>
          <w:color w:val="auto"/>
          <w:sz w:val="24"/>
          <w:highlight w:val="none"/>
          <w:u w:val="singl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480" w:lineRule="exact"/>
        <w:ind w:firstLine="480"/>
        <w:rPr>
          <w:rFonts w:ascii="宋体" w:hAnsi="宋体" w:cs="宋体"/>
          <w:color w:val="auto"/>
          <w:sz w:val="24"/>
          <w:highlight w:val="none"/>
        </w:rPr>
      </w:pPr>
    </w:p>
    <w:p>
      <w:pPr>
        <w:pStyle w:val="120"/>
        <w:spacing w:line="600" w:lineRule="exact"/>
        <w:rPr>
          <w:rFonts w:ascii="宋体" w:hAnsi="宋体" w:cs="宋体"/>
          <w:b/>
          <w:color w:val="auto"/>
          <w:sz w:val="24"/>
          <w:highlight w:val="none"/>
        </w:rPr>
      </w:pPr>
      <w:r>
        <w:rPr>
          <w:rFonts w:hint="eastAsia" w:ascii="宋体" w:hAnsi="宋体" w:cs="宋体"/>
          <w:b/>
          <w:color w:val="auto"/>
          <w:sz w:val="24"/>
          <w:highlight w:val="none"/>
        </w:rPr>
        <w:t>注：提供法定代表人的身份证复印件盖公章</w:t>
      </w:r>
    </w:p>
    <w:p>
      <w:pPr>
        <w:spacing w:line="480" w:lineRule="exact"/>
        <w:ind w:firstLine="480" w:firstLineChars="200"/>
        <w:rPr>
          <w:rFonts w:ascii="宋体" w:hAnsi="宋体" w:cs="宋体"/>
          <w:color w:val="auto"/>
          <w:sz w:val="24"/>
          <w:highlight w:val="none"/>
        </w:rPr>
      </w:pPr>
    </w:p>
    <w:p>
      <w:pPr>
        <w:rPr>
          <w:rFonts w:ascii="宋体" w:hAnsi="宋体" w:cs="宋体"/>
          <w:color w:val="auto"/>
          <w:highlight w:val="none"/>
        </w:rPr>
      </w:pPr>
      <w:r>
        <w:rPr>
          <w:rFonts w:hint="eastAsia" w:ascii="宋体" w:hAnsi="宋体" w:cs="宋体"/>
          <w:color w:val="auto"/>
          <w:highlight w:val="none"/>
        </w:rPr>
        <w:t xml:space="preserve">     </w:t>
      </w: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ind w:firstLine="540" w:firstLineChars="192"/>
        <w:contextualSpacing/>
        <w:rPr>
          <w:rFonts w:ascii="宋体" w:hAnsi="宋体" w:cs="宋体"/>
          <w:b/>
          <w:color w:val="auto"/>
          <w:kern w:val="0"/>
          <w:sz w:val="28"/>
          <w:szCs w:val="28"/>
          <w:highlight w:val="none"/>
          <w:lang w:val="zh-CN"/>
        </w:rPr>
      </w:pPr>
    </w:p>
    <w:p>
      <w:pPr>
        <w:snapToGrid w:val="0"/>
        <w:spacing w:line="400" w:lineRule="exact"/>
        <w:contextualSpacing/>
        <w:rPr>
          <w:rFonts w:ascii="宋体" w:hAnsi="宋体" w:cs="宋体"/>
          <w:b/>
          <w:color w:val="auto"/>
          <w:kern w:val="0"/>
          <w:sz w:val="28"/>
          <w:szCs w:val="28"/>
          <w:highlight w:val="none"/>
          <w:lang w:val="zh-CN"/>
        </w:rPr>
      </w:pPr>
    </w:p>
    <w:p>
      <w:pPr>
        <w:snapToGrid w:val="0"/>
        <w:spacing w:line="400" w:lineRule="exact"/>
        <w:contextualSpacing/>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t>附件3</w:t>
      </w: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法定代表人授权委托书</w:t>
      </w:r>
    </w:p>
    <w:p>
      <w:pPr>
        <w:rPr>
          <w:rFonts w:ascii="宋体" w:hAnsi="宋体" w:cs="宋体"/>
          <w:color w:val="auto"/>
          <w:sz w:val="32"/>
          <w:szCs w:val="32"/>
          <w:highlight w:val="none"/>
        </w:rPr>
      </w:pPr>
    </w:p>
    <w:p>
      <w:pPr>
        <w:spacing w:line="520" w:lineRule="exact"/>
        <w:ind w:firstLine="482"/>
        <w:rPr>
          <w:rFonts w:ascii="宋体" w:hAnsi="宋体" w:cs="宋体"/>
          <w:bCs/>
          <w:color w:val="auto"/>
          <w:sz w:val="24"/>
          <w:szCs w:val="21"/>
          <w:highlight w:val="none"/>
        </w:rPr>
      </w:pPr>
      <w:r>
        <w:rPr>
          <w:rFonts w:hint="eastAsia" w:ascii="宋体" w:hAnsi="宋体" w:cs="宋体"/>
          <w:bCs/>
          <w:color w:val="auto"/>
          <w:sz w:val="24"/>
          <w:szCs w:val="21"/>
          <w:highlight w:val="none"/>
        </w:rPr>
        <w:t>本人</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（姓名）系</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（授权单位名称）的法定代表人，现委托</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（姓名）（身份证号</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）为我方代理人，以我方名义全权处理与本次采购项目（项目名称：</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w:t>
      </w:r>
      <w:r>
        <w:rPr>
          <w:rFonts w:hint="eastAsia" w:ascii="宋体" w:hAnsi="宋体"/>
          <w:bCs/>
          <w:color w:val="auto"/>
          <w:sz w:val="24"/>
          <w:szCs w:val="21"/>
          <w:highlight w:val="none"/>
        </w:rPr>
        <w:t>项目编号：</w:t>
      </w:r>
      <w:r>
        <w:rPr>
          <w:rFonts w:hint="eastAsia" w:ascii="宋体" w:hAnsi="宋体" w:cs="宋体"/>
          <w:bCs/>
          <w:color w:val="auto"/>
          <w:sz w:val="24"/>
          <w:szCs w:val="21"/>
          <w:highlight w:val="none"/>
          <w:u w:val="single"/>
        </w:rPr>
        <w:t xml:space="preserve">       </w:t>
      </w:r>
      <w:r>
        <w:rPr>
          <w:rFonts w:hint="eastAsia" w:ascii="宋体" w:hAnsi="宋体" w:cs="宋体"/>
          <w:bCs/>
          <w:color w:val="auto"/>
          <w:sz w:val="24"/>
          <w:szCs w:val="21"/>
          <w:highlight w:val="none"/>
        </w:rPr>
        <w:t>）有关的一切事务，其法律后果由我方承担。</w:t>
      </w:r>
    </w:p>
    <w:p>
      <w:pPr>
        <w:spacing w:line="520" w:lineRule="exact"/>
        <w:ind w:firstLine="482"/>
        <w:rPr>
          <w:rFonts w:ascii="宋体" w:hAnsi="宋体" w:cs="宋体"/>
          <w:bCs/>
          <w:color w:val="auto"/>
          <w:sz w:val="24"/>
          <w:szCs w:val="21"/>
          <w:highlight w:val="none"/>
        </w:rPr>
      </w:pPr>
      <w:r>
        <w:rPr>
          <w:rFonts w:hint="eastAsia" w:ascii="宋体" w:hAnsi="宋体" w:cs="宋体"/>
          <w:bCs/>
          <w:color w:val="auto"/>
          <w:sz w:val="24"/>
          <w:szCs w:val="21"/>
          <w:highlight w:val="none"/>
        </w:rPr>
        <w:t>本授权书于</w:t>
      </w:r>
      <w:r>
        <w:rPr>
          <w:rFonts w:hint="eastAsia" w:ascii="宋体" w:hAnsi="宋体" w:cs="宋体"/>
          <w:bCs/>
          <w:color w:val="auto"/>
          <w:sz w:val="24"/>
          <w:szCs w:val="21"/>
          <w:highlight w:val="none"/>
          <w:u w:val="single"/>
        </w:rPr>
        <w:t xml:space="preserve">    年    月    日</w:t>
      </w:r>
      <w:r>
        <w:rPr>
          <w:rFonts w:hint="eastAsia" w:ascii="宋体" w:hAnsi="宋体" w:cs="宋体"/>
          <w:bCs/>
          <w:color w:val="auto"/>
          <w:sz w:val="24"/>
          <w:szCs w:val="21"/>
          <w:highlight w:val="none"/>
        </w:rPr>
        <w:t>起生效。代理人无转委托权。</w:t>
      </w:r>
    </w:p>
    <w:p>
      <w:pPr>
        <w:spacing w:line="520" w:lineRule="exact"/>
        <w:ind w:firstLine="482"/>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代理人(被授权人):          联系电话：    </w:t>
      </w:r>
    </w:p>
    <w:p>
      <w:pPr>
        <w:spacing w:line="520" w:lineRule="exact"/>
        <w:ind w:firstLine="482"/>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授权单位名称（盖章）：       </w:t>
      </w:r>
    </w:p>
    <w:p>
      <w:pPr>
        <w:spacing w:line="520" w:lineRule="exact"/>
        <w:ind w:firstLine="482"/>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授权单位法定代表人（签字或盖章）：       </w:t>
      </w:r>
    </w:p>
    <w:p>
      <w:pPr>
        <w:spacing w:line="520" w:lineRule="exact"/>
        <w:ind w:firstLine="482"/>
        <w:rPr>
          <w:rFonts w:ascii="宋体" w:hAnsi="宋体" w:cs="宋体"/>
          <w:bCs/>
          <w:color w:val="auto"/>
          <w:sz w:val="24"/>
          <w:szCs w:val="21"/>
          <w:highlight w:val="none"/>
        </w:rPr>
      </w:pPr>
    </w:p>
    <w:p>
      <w:pPr>
        <w:spacing w:line="520" w:lineRule="exact"/>
        <w:ind w:firstLine="482"/>
        <w:jc w:val="right"/>
        <w:rPr>
          <w:rFonts w:ascii="宋体" w:hAnsi="宋体" w:cs="宋体"/>
          <w:bCs/>
          <w:color w:val="auto"/>
          <w:sz w:val="24"/>
          <w:szCs w:val="21"/>
          <w:highlight w:val="none"/>
        </w:rPr>
      </w:pPr>
      <w:r>
        <w:rPr>
          <w:rFonts w:hint="eastAsia" w:ascii="宋体" w:hAnsi="宋体" w:cs="宋体"/>
          <w:bCs/>
          <w:color w:val="auto"/>
          <w:sz w:val="24"/>
          <w:szCs w:val="21"/>
          <w:highlight w:val="none"/>
        </w:rPr>
        <w:t xml:space="preserve"> 年  月  日</w:t>
      </w: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463" w:firstLineChars="192"/>
        <w:contextualSpacing/>
        <w:rPr>
          <w:rFonts w:ascii="宋体" w:hAnsi="宋体" w:cs="宋体"/>
          <w:b/>
          <w:color w:val="auto"/>
          <w:sz w:val="24"/>
          <w:highlight w:val="none"/>
        </w:rPr>
      </w:pPr>
      <w:r>
        <w:rPr>
          <w:rFonts w:hint="eastAsia" w:ascii="宋体" w:hAnsi="宋体" w:cs="宋体"/>
          <w:b/>
          <w:color w:val="auto"/>
          <w:sz w:val="24"/>
          <w:highlight w:val="none"/>
        </w:rPr>
        <w:t>注：提供投标代表本人身份证复印件盖公章</w:t>
      </w: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rPr>
          <w:rFonts w:ascii="宋体" w:hAnsi="宋体" w:cs="宋体"/>
          <w:bCs/>
          <w:color w:val="auto"/>
          <w:sz w:val="32"/>
          <w:szCs w:val="32"/>
          <w:highlight w:val="none"/>
        </w:rPr>
      </w:pPr>
      <w:r>
        <w:rPr>
          <w:rFonts w:hint="eastAsia" w:ascii="宋体" w:hAnsi="宋体" w:cs="宋体"/>
          <w:bCs/>
          <w:color w:val="auto"/>
          <w:sz w:val="32"/>
          <w:szCs w:val="32"/>
          <w:highlight w:val="none"/>
        </w:rPr>
        <w:br w:type="page"/>
      </w:r>
    </w:p>
    <w:p>
      <w:pPr>
        <w:rPr>
          <w:rFonts w:ascii="宋体" w:hAnsi="宋体" w:cs="宋体"/>
          <w:bCs/>
          <w:color w:val="auto"/>
          <w:sz w:val="32"/>
          <w:szCs w:val="32"/>
          <w:highlight w:val="none"/>
        </w:rPr>
      </w:pPr>
      <w:r>
        <w:rPr>
          <w:rFonts w:hint="eastAsia" w:ascii="宋体" w:hAnsi="宋体" w:cs="宋体"/>
          <w:bCs/>
          <w:color w:val="auto"/>
          <w:sz w:val="32"/>
          <w:szCs w:val="32"/>
          <w:highlight w:val="none"/>
        </w:rPr>
        <w:t>附件4</w:t>
      </w:r>
    </w:p>
    <w:p>
      <w:pPr>
        <w:snapToGrid w:val="0"/>
        <w:spacing w:line="360" w:lineRule="auto"/>
        <w:ind w:firstLine="562" w:firstLineChars="200"/>
        <w:jc w:val="center"/>
        <w:outlineLvl w:val="0"/>
        <w:rPr>
          <w:b/>
          <w:bCs/>
          <w:color w:val="auto"/>
          <w:sz w:val="28"/>
          <w:szCs w:val="28"/>
          <w:highlight w:val="none"/>
          <w:lang w:bidi="zh-CN"/>
        </w:rPr>
      </w:pPr>
    </w:p>
    <w:p>
      <w:pPr>
        <w:snapToGrid w:val="0"/>
        <w:spacing w:line="360" w:lineRule="auto"/>
        <w:ind w:firstLine="562" w:firstLineChars="200"/>
        <w:jc w:val="center"/>
        <w:outlineLvl w:val="0"/>
        <w:rPr>
          <w:color w:val="auto"/>
          <w:sz w:val="28"/>
          <w:szCs w:val="28"/>
          <w:highlight w:val="none"/>
          <w:lang w:bidi="zh-CN"/>
        </w:rPr>
      </w:pPr>
      <w:r>
        <w:rPr>
          <w:b/>
          <w:bCs/>
          <w:color w:val="auto"/>
          <w:sz w:val="28"/>
          <w:szCs w:val="28"/>
          <w:highlight w:val="none"/>
          <w:lang w:bidi="zh-CN"/>
        </w:rPr>
        <w:t>中小企业声明函</w:t>
      </w:r>
    </w:p>
    <w:p>
      <w:pPr>
        <w:spacing w:line="360" w:lineRule="auto"/>
        <w:ind w:firstLine="560"/>
        <w:outlineLvl w:val="0"/>
        <w:rPr>
          <w:color w:val="auto"/>
          <w:sz w:val="24"/>
          <w:highlight w:val="none"/>
          <w:lang w:bidi="zh-CN"/>
        </w:rPr>
      </w:pPr>
      <w:r>
        <w:rPr>
          <w:color w:val="auto"/>
          <w:sz w:val="24"/>
          <w:highlight w:val="none"/>
          <w:lang w:bidi="zh-CN"/>
        </w:rPr>
        <w:t>本公司（联合体）郑重声明，根据《政府采购促进中小企业发展管理办法》（财库</w:t>
      </w:r>
      <w:r>
        <w:rPr>
          <w:rFonts w:hint="eastAsia"/>
          <w:color w:val="auto"/>
          <w:sz w:val="24"/>
          <w:highlight w:val="none"/>
          <w:lang w:bidi="zh-CN"/>
        </w:rPr>
        <w:t>﹝</w:t>
      </w:r>
      <w:r>
        <w:rPr>
          <w:color w:val="auto"/>
          <w:sz w:val="24"/>
          <w:highlight w:val="none"/>
          <w:lang w:bidi="zh-CN"/>
        </w:rPr>
        <w:t>2020</w:t>
      </w:r>
      <w:r>
        <w:rPr>
          <w:rFonts w:hint="eastAsia"/>
          <w:color w:val="auto"/>
          <w:sz w:val="24"/>
          <w:highlight w:val="none"/>
          <w:lang w:bidi="zh-CN"/>
        </w:rPr>
        <w:t>﹞</w:t>
      </w:r>
      <w:r>
        <w:rPr>
          <w:color w:val="auto"/>
          <w:sz w:val="24"/>
          <w:highlight w:val="none"/>
          <w:lang w:bidi="zh-CN"/>
        </w:rPr>
        <w:t>46 号）的规定，本公司（联合体）参加</w:t>
      </w:r>
      <w:r>
        <w:rPr>
          <w:color w:val="auto"/>
          <w:sz w:val="24"/>
          <w:highlight w:val="none"/>
          <w:u w:val="single"/>
          <w:lang w:bidi="zh-CN"/>
        </w:rPr>
        <w:t>（单位名称）</w:t>
      </w:r>
      <w:r>
        <w:rPr>
          <w:color w:val="auto"/>
          <w:sz w:val="24"/>
          <w:highlight w:val="none"/>
          <w:lang w:bidi="zh-CN"/>
        </w:rPr>
        <w:t>的</w:t>
      </w:r>
      <w:r>
        <w:rPr>
          <w:color w:val="auto"/>
          <w:sz w:val="24"/>
          <w:highlight w:val="none"/>
          <w:u w:val="single"/>
          <w:lang w:bidi="zh-CN"/>
        </w:rPr>
        <w:t>（项目名称）</w:t>
      </w:r>
      <w:r>
        <w:rPr>
          <w:color w:val="auto"/>
          <w:sz w:val="24"/>
          <w:highlight w:val="none"/>
          <w:lang w:bidi="zh-CN"/>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jc w:val="left"/>
        <w:outlineLvl w:val="0"/>
        <w:rPr>
          <w:color w:val="auto"/>
          <w:sz w:val="24"/>
          <w:highlight w:val="none"/>
          <w:lang w:bidi="zh-CN"/>
        </w:rPr>
      </w:pPr>
      <w:r>
        <w:rPr>
          <w:rFonts w:hint="eastAsia"/>
          <w:color w:val="auto"/>
          <w:sz w:val="24"/>
          <w:highlight w:val="none"/>
          <w:lang w:bidi="zh-CN"/>
        </w:rPr>
        <w:t>1.</w:t>
      </w:r>
      <w:r>
        <w:rPr>
          <w:color w:val="auto"/>
          <w:sz w:val="24"/>
          <w:highlight w:val="none"/>
          <w:u w:val="single"/>
          <w:lang w:bidi="zh-CN"/>
        </w:rPr>
        <w:t>（标的名称）</w:t>
      </w:r>
      <w:r>
        <w:rPr>
          <w:color w:val="auto"/>
          <w:sz w:val="24"/>
          <w:highlight w:val="none"/>
          <w:lang w:bidi="zh-CN"/>
        </w:rPr>
        <w:t>，属于（</w:t>
      </w:r>
      <w:r>
        <w:rPr>
          <w:color w:val="auto"/>
          <w:sz w:val="24"/>
          <w:highlight w:val="none"/>
          <w:u w:val="single"/>
          <w:lang w:bidi="zh-CN"/>
        </w:rPr>
        <w:t>采购文件中明确的所属行业）</w:t>
      </w:r>
      <w:r>
        <w:rPr>
          <w:color w:val="auto"/>
          <w:sz w:val="24"/>
          <w:highlight w:val="none"/>
          <w:lang w:bidi="zh-CN"/>
        </w:rPr>
        <w:t>；承建（承接）企业为</w:t>
      </w:r>
      <w:r>
        <w:rPr>
          <w:color w:val="auto"/>
          <w:sz w:val="24"/>
          <w:highlight w:val="none"/>
          <w:u w:val="single"/>
          <w:lang w:bidi="zh-CN"/>
        </w:rPr>
        <w:t>（企业名称）</w:t>
      </w:r>
      <w:r>
        <w:rPr>
          <w:color w:val="auto"/>
          <w:sz w:val="24"/>
          <w:highlight w:val="none"/>
          <w:lang w:bidi="zh-CN"/>
        </w:rPr>
        <w:t>，从业人员</w:t>
      </w:r>
      <w:r>
        <w:rPr>
          <w:color w:val="auto"/>
          <w:sz w:val="24"/>
          <w:highlight w:val="none"/>
          <w:u w:val="single"/>
          <w:lang w:bidi="zh-CN"/>
        </w:rPr>
        <w:t xml:space="preserve"> </w:t>
      </w:r>
      <w:r>
        <w:rPr>
          <w:color w:val="auto"/>
          <w:sz w:val="24"/>
          <w:highlight w:val="none"/>
          <w:u w:val="single"/>
          <w:lang w:bidi="zh-CN"/>
        </w:rPr>
        <w:tab/>
      </w:r>
      <w:r>
        <w:rPr>
          <w:color w:val="auto"/>
          <w:sz w:val="24"/>
          <w:highlight w:val="none"/>
          <w:lang w:bidi="zh-CN"/>
        </w:rPr>
        <w:t>人，营业收入为</w:t>
      </w:r>
      <w:r>
        <w:rPr>
          <w:color w:val="auto"/>
          <w:sz w:val="24"/>
          <w:highlight w:val="none"/>
          <w:u w:val="single"/>
          <w:lang w:bidi="zh-CN"/>
        </w:rPr>
        <w:t xml:space="preserve"> </w:t>
      </w:r>
      <w:r>
        <w:rPr>
          <w:color w:val="auto"/>
          <w:sz w:val="24"/>
          <w:highlight w:val="none"/>
          <w:u w:val="single"/>
          <w:lang w:bidi="zh-CN"/>
        </w:rPr>
        <w:tab/>
      </w:r>
      <w:r>
        <w:rPr>
          <w:color w:val="auto"/>
          <w:sz w:val="24"/>
          <w:highlight w:val="none"/>
          <w:lang w:bidi="zh-CN"/>
        </w:rPr>
        <w:t>万元，资产总额为</w:t>
      </w:r>
      <w:r>
        <w:rPr>
          <w:color w:val="auto"/>
          <w:sz w:val="24"/>
          <w:highlight w:val="none"/>
          <w:u w:val="single"/>
          <w:lang w:bidi="zh-CN"/>
        </w:rPr>
        <w:t xml:space="preserve"> </w:t>
      </w:r>
      <w:r>
        <w:rPr>
          <w:color w:val="auto"/>
          <w:sz w:val="24"/>
          <w:highlight w:val="none"/>
          <w:u w:val="single"/>
          <w:lang w:bidi="zh-CN"/>
        </w:rPr>
        <w:tab/>
      </w:r>
      <w:r>
        <w:rPr>
          <w:rFonts w:hint="eastAsia"/>
          <w:color w:val="auto"/>
          <w:sz w:val="24"/>
          <w:highlight w:val="none"/>
          <w:u w:val="single"/>
          <w:lang w:bidi="zh-CN"/>
        </w:rPr>
        <w:t xml:space="preserve"> </w:t>
      </w:r>
      <w:r>
        <w:rPr>
          <w:color w:val="auto"/>
          <w:sz w:val="24"/>
          <w:highlight w:val="none"/>
          <w:lang w:bidi="zh-CN"/>
        </w:rPr>
        <w:t>万元，属于</w:t>
      </w:r>
      <w:r>
        <w:rPr>
          <w:color w:val="auto"/>
          <w:sz w:val="24"/>
          <w:highlight w:val="none"/>
          <w:u w:val="single"/>
          <w:lang w:bidi="zh-CN"/>
        </w:rPr>
        <w:t>（</w:t>
      </w:r>
      <w:r>
        <w:rPr>
          <w:rFonts w:hint="eastAsia" w:ascii="宋体" w:hAnsi="宋体"/>
          <w:color w:val="auto"/>
          <w:sz w:val="24"/>
          <w:highlight w:val="none"/>
          <w:u w:val="single"/>
        </w:rPr>
        <w:t>□中型企业 □小型企业 □微型企业</w:t>
      </w:r>
      <w:r>
        <w:rPr>
          <w:color w:val="auto"/>
          <w:sz w:val="24"/>
          <w:highlight w:val="none"/>
          <w:u w:val="single"/>
          <w:lang w:bidi="zh-CN"/>
        </w:rPr>
        <w:t>）</w:t>
      </w:r>
      <w:r>
        <w:rPr>
          <w:color w:val="auto"/>
          <w:sz w:val="24"/>
          <w:highlight w:val="none"/>
          <w:lang w:bidi="zh-CN"/>
        </w:rPr>
        <w:t>；</w:t>
      </w:r>
    </w:p>
    <w:p>
      <w:pPr>
        <w:spacing w:line="360" w:lineRule="auto"/>
        <w:jc w:val="left"/>
        <w:outlineLvl w:val="0"/>
        <w:rPr>
          <w:color w:val="auto"/>
          <w:sz w:val="24"/>
          <w:highlight w:val="none"/>
          <w:lang w:bidi="zh-CN"/>
        </w:rPr>
      </w:pPr>
      <w:r>
        <w:rPr>
          <w:rFonts w:hint="eastAsia"/>
          <w:color w:val="auto"/>
          <w:sz w:val="24"/>
          <w:highlight w:val="none"/>
          <w:lang w:bidi="zh-CN"/>
        </w:rPr>
        <w:t>2.</w:t>
      </w:r>
      <w:r>
        <w:rPr>
          <w:color w:val="auto"/>
          <w:sz w:val="24"/>
          <w:highlight w:val="none"/>
          <w:u w:val="single"/>
          <w:lang w:bidi="zh-CN"/>
        </w:rPr>
        <w:t>（标的名称）</w:t>
      </w:r>
      <w:r>
        <w:rPr>
          <w:color w:val="auto"/>
          <w:sz w:val="24"/>
          <w:highlight w:val="none"/>
          <w:lang w:bidi="zh-CN"/>
        </w:rPr>
        <w:t>，属于（</w:t>
      </w:r>
      <w:r>
        <w:rPr>
          <w:color w:val="auto"/>
          <w:sz w:val="24"/>
          <w:highlight w:val="none"/>
          <w:u w:val="single"/>
          <w:lang w:bidi="zh-CN"/>
        </w:rPr>
        <w:t>采购文件中明确的所属行业）</w:t>
      </w:r>
      <w:r>
        <w:rPr>
          <w:color w:val="auto"/>
          <w:sz w:val="24"/>
          <w:highlight w:val="none"/>
          <w:lang w:bidi="zh-CN"/>
        </w:rPr>
        <w:t>；承建（承接）企业为</w:t>
      </w:r>
      <w:r>
        <w:rPr>
          <w:color w:val="auto"/>
          <w:sz w:val="24"/>
          <w:highlight w:val="none"/>
          <w:u w:val="single"/>
          <w:lang w:bidi="zh-CN"/>
        </w:rPr>
        <w:t>（企业名称）</w:t>
      </w:r>
      <w:r>
        <w:rPr>
          <w:color w:val="auto"/>
          <w:sz w:val="24"/>
          <w:highlight w:val="none"/>
          <w:lang w:bidi="zh-CN"/>
        </w:rPr>
        <w:t>，从业人员</w:t>
      </w:r>
      <w:r>
        <w:rPr>
          <w:color w:val="auto"/>
          <w:sz w:val="24"/>
          <w:highlight w:val="none"/>
          <w:u w:val="single"/>
          <w:lang w:bidi="zh-CN"/>
        </w:rPr>
        <w:t xml:space="preserve"> </w:t>
      </w:r>
      <w:r>
        <w:rPr>
          <w:color w:val="auto"/>
          <w:sz w:val="24"/>
          <w:highlight w:val="none"/>
          <w:u w:val="single"/>
          <w:lang w:bidi="zh-CN"/>
        </w:rPr>
        <w:tab/>
      </w:r>
      <w:r>
        <w:rPr>
          <w:color w:val="auto"/>
          <w:sz w:val="24"/>
          <w:highlight w:val="none"/>
          <w:lang w:bidi="zh-CN"/>
        </w:rPr>
        <w:t>人，营业收入为</w:t>
      </w:r>
      <w:r>
        <w:rPr>
          <w:color w:val="auto"/>
          <w:sz w:val="24"/>
          <w:highlight w:val="none"/>
          <w:u w:val="single"/>
          <w:lang w:bidi="zh-CN"/>
        </w:rPr>
        <w:t xml:space="preserve"> </w:t>
      </w:r>
      <w:r>
        <w:rPr>
          <w:color w:val="auto"/>
          <w:sz w:val="24"/>
          <w:highlight w:val="none"/>
          <w:u w:val="single"/>
          <w:lang w:bidi="zh-CN"/>
        </w:rPr>
        <w:tab/>
      </w:r>
      <w:r>
        <w:rPr>
          <w:color w:val="auto"/>
          <w:sz w:val="24"/>
          <w:highlight w:val="none"/>
          <w:lang w:bidi="zh-CN"/>
        </w:rPr>
        <w:t>万元，资产总额为</w:t>
      </w:r>
      <w:r>
        <w:rPr>
          <w:color w:val="auto"/>
          <w:sz w:val="24"/>
          <w:highlight w:val="none"/>
          <w:u w:val="single"/>
          <w:lang w:bidi="zh-CN"/>
        </w:rPr>
        <w:t xml:space="preserve"> </w:t>
      </w:r>
      <w:r>
        <w:rPr>
          <w:color w:val="auto"/>
          <w:sz w:val="24"/>
          <w:highlight w:val="none"/>
          <w:u w:val="single"/>
          <w:lang w:bidi="zh-CN"/>
        </w:rPr>
        <w:tab/>
      </w:r>
      <w:r>
        <w:rPr>
          <w:rFonts w:hint="eastAsia"/>
          <w:color w:val="auto"/>
          <w:sz w:val="24"/>
          <w:highlight w:val="none"/>
          <w:u w:val="single"/>
          <w:lang w:bidi="zh-CN"/>
        </w:rPr>
        <w:t xml:space="preserve"> </w:t>
      </w:r>
      <w:r>
        <w:rPr>
          <w:color w:val="auto"/>
          <w:sz w:val="24"/>
          <w:highlight w:val="none"/>
          <w:lang w:bidi="zh-CN"/>
        </w:rPr>
        <w:t>万元，属于</w:t>
      </w:r>
      <w:r>
        <w:rPr>
          <w:color w:val="auto"/>
          <w:sz w:val="24"/>
          <w:highlight w:val="none"/>
          <w:u w:val="single"/>
          <w:lang w:bidi="zh-CN"/>
        </w:rPr>
        <w:t>（</w:t>
      </w:r>
      <w:r>
        <w:rPr>
          <w:rFonts w:hint="eastAsia" w:ascii="宋体" w:hAnsi="宋体"/>
          <w:color w:val="auto"/>
          <w:sz w:val="24"/>
          <w:highlight w:val="none"/>
          <w:u w:val="single"/>
        </w:rPr>
        <w:t>□中型企业 □小型企业 □微型企业</w:t>
      </w:r>
      <w:r>
        <w:rPr>
          <w:color w:val="auto"/>
          <w:sz w:val="24"/>
          <w:highlight w:val="none"/>
          <w:u w:val="single"/>
          <w:lang w:bidi="zh-CN"/>
        </w:rPr>
        <w:t>）</w:t>
      </w:r>
      <w:r>
        <w:rPr>
          <w:color w:val="auto"/>
          <w:sz w:val="24"/>
          <w:highlight w:val="none"/>
          <w:lang w:bidi="zh-CN"/>
        </w:rPr>
        <w:t>；</w:t>
      </w:r>
    </w:p>
    <w:p>
      <w:pPr>
        <w:spacing w:line="360" w:lineRule="auto"/>
        <w:jc w:val="left"/>
        <w:outlineLvl w:val="0"/>
        <w:rPr>
          <w:color w:val="auto"/>
          <w:sz w:val="24"/>
          <w:highlight w:val="none"/>
          <w:lang w:bidi="zh-CN"/>
        </w:rPr>
      </w:pPr>
      <w:r>
        <w:rPr>
          <w:color w:val="auto"/>
          <w:sz w:val="24"/>
          <w:highlight w:val="none"/>
          <w:lang w:bidi="zh-CN"/>
        </w:rPr>
        <w:t>……</w:t>
      </w:r>
    </w:p>
    <w:p>
      <w:pPr>
        <w:spacing w:line="360" w:lineRule="auto"/>
        <w:ind w:firstLine="560"/>
        <w:outlineLvl w:val="0"/>
        <w:rPr>
          <w:color w:val="auto"/>
          <w:sz w:val="24"/>
          <w:highlight w:val="none"/>
          <w:lang w:bidi="zh-CN"/>
        </w:rPr>
      </w:pPr>
      <w:r>
        <w:rPr>
          <w:color w:val="auto"/>
          <w:sz w:val="24"/>
          <w:highlight w:val="none"/>
          <w:lang w:bidi="zh-CN"/>
        </w:rPr>
        <w:t>以上企业，不属于大企业的分支机构，不存在控股股东为大企业的情形，也不存在与大企业的负责人为同一人的情形。</w:t>
      </w:r>
    </w:p>
    <w:p>
      <w:pPr>
        <w:spacing w:line="360" w:lineRule="auto"/>
        <w:ind w:firstLine="560"/>
        <w:outlineLvl w:val="0"/>
        <w:rPr>
          <w:color w:val="auto"/>
          <w:sz w:val="24"/>
          <w:highlight w:val="none"/>
          <w:lang w:bidi="zh-CN"/>
        </w:rPr>
      </w:pPr>
      <w:r>
        <w:rPr>
          <w:color w:val="auto"/>
          <w:sz w:val="24"/>
          <w:highlight w:val="none"/>
          <w:lang w:bidi="zh-CN"/>
        </w:rPr>
        <w:t>本企业对上述声明内容的真实性负责。如有虚假，将依法承担相应责任。</w:t>
      </w:r>
    </w:p>
    <w:p>
      <w:pPr>
        <w:spacing w:line="360" w:lineRule="auto"/>
        <w:ind w:firstLine="4900"/>
        <w:outlineLvl w:val="0"/>
        <w:rPr>
          <w:color w:val="auto"/>
          <w:sz w:val="24"/>
          <w:highlight w:val="none"/>
          <w:lang w:bidi="zh-CN"/>
        </w:rPr>
      </w:pPr>
    </w:p>
    <w:p>
      <w:pPr>
        <w:spacing w:line="360" w:lineRule="auto"/>
        <w:ind w:firstLine="4900"/>
        <w:outlineLvl w:val="0"/>
        <w:rPr>
          <w:color w:val="auto"/>
          <w:sz w:val="24"/>
          <w:highlight w:val="none"/>
          <w:lang w:bidi="zh-CN"/>
        </w:rPr>
      </w:pPr>
      <w:r>
        <w:rPr>
          <w:color w:val="auto"/>
          <w:sz w:val="24"/>
          <w:highlight w:val="none"/>
          <w:lang w:bidi="zh-CN"/>
        </w:rPr>
        <w:t>企业名称（盖章）：</w:t>
      </w:r>
    </w:p>
    <w:p>
      <w:pPr>
        <w:spacing w:line="360" w:lineRule="auto"/>
        <w:ind w:firstLine="4900"/>
        <w:outlineLvl w:val="0"/>
        <w:rPr>
          <w:color w:val="auto"/>
          <w:sz w:val="24"/>
          <w:highlight w:val="none"/>
          <w:lang w:bidi="zh-CN"/>
        </w:rPr>
      </w:pPr>
      <w:r>
        <w:rPr>
          <w:color w:val="auto"/>
          <w:sz w:val="24"/>
          <w:highlight w:val="none"/>
          <w:lang w:bidi="zh-CN"/>
        </w:rPr>
        <w:t>日期：</w:t>
      </w:r>
    </w:p>
    <w:p>
      <w:pPr>
        <w:spacing w:line="340" w:lineRule="exact"/>
        <w:ind w:firstLine="482"/>
        <w:rPr>
          <w:rFonts w:ascii="宋体" w:hAnsi="宋体"/>
          <w:color w:val="auto"/>
          <w:szCs w:val="21"/>
          <w:highlight w:val="none"/>
        </w:rPr>
      </w:pPr>
      <w:r>
        <w:rPr>
          <w:rFonts w:hint="eastAsia" w:ascii="宋体" w:hAnsi="宋体"/>
          <w:color w:val="auto"/>
          <w:szCs w:val="21"/>
          <w:highlight w:val="none"/>
        </w:rPr>
        <w:t>备注：</w:t>
      </w:r>
    </w:p>
    <w:p>
      <w:pPr>
        <w:spacing w:line="340" w:lineRule="exact"/>
        <w:ind w:firstLine="482"/>
        <w:rPr>
          <w:rFonts w:ascii="宋体" w:hAnsi="宋体" w:cs="宋体"/>
          <w:color w:val="auto"/>
          <w:szCs w:val="21"/>
          <w:highlight w:val="none"/>
        </w:rPr>
      </w:pPr>
      <w:r>
        <w:rPr>
          <w:rFonts w:hint="eastAsia" w:ascii="宋体" w:hAnsi="宋体" w:cs="宋体"/>
          <w:color w:val="auto"/>
          <w:szCs w:val="21"/>
          <w:highlight w:val="none"/>
        </w:rPr>
        <w:t>1.中小企业划分标准以“工信部联企业〔2011〕300号通知中的《中小企业划型标准规定》为准。本次采购标的对应的中小企业划分标准</w:t>
      </w:r>
      <w:r>
        <w:rPr>
          <w:rFonts w:hint="eastAsia" w:ascii="宋体" w:hAnsi="宋体" w:cs="宋体"/>
          <w:b/>
          <w:bCs/>
          <w:color w:val="auto"/>
          <w:szCs w:val="21"/>
          <w:highlight w:val="none"/>
        </w:rPr>
        <w:t>所属行业为</w:t>
      </w:r>
      <w:r>
        <w:rPr>
          <w:rFonts w:hint="eastAsia" w:ascii="宋体" w:hAnsi="宋体" w:cs="宋体"/>
          <w:color w:val="auto"/>
          <w:szCs w:val="21"/>
          <w:highlight w:val="none"/>
        </w:rPr>
        <w:t>：</w:t>
      </w:r>
      <w:r>
        <w:rPr>
          <w:rFonts w:hint="eastAsia" w:ascii="宋体" w:hAnsi="宋体" w:cs="宋体"/>
          <w:b/>
          <w:bCs/>
          <w:color w:val="auto"/>
          <w:szCs w:val="21"/>
          <w:highlight w:val="none"/>
          <w:u w:val="single"/>
        </w:rPr>
        <w:t>其他未列明行业</w:t>
      </w:r>
      <w:r>
        <w:rPr>
          <w:rFonts w:hint="eastAsia" w:ascii="宋体" w:hAnsi="宋体" w:cs="宋体"/>
          <w:b/>
          <w:bCs/>
          <w:color w:val="auto"/>
          <w:szCs w:val="21"/>
          <w:highlight w:val="none"/>
        </w:rPr>
        <w:t>，“其他未列明行业” 中小企业划型标准：</w:t>
      </w:r>
      <w:r>
        <w:rPr>
          <w:rFonts w:hint="eastAsia" w:ascii="宋体" w:hAnsi="宋体" w:cs="宋体"/>
          <w:b/>
          <w:bCs/>
          <w:color w:val="auto"/>
          <w:szCs w:val="21"/>
          <w:highlight w:val="none"/>
          <w:u w:val="single"/>
        </w:rPr>
        <w:t>从业人员300人以下的为中小微型企业。其中，从业人员100人及以上的为中型企业；从业人员10人及以上的为小型企业；从业人员10人以下的为微型企业。</w:t>
      </w:r>
    </w:p>
    <w:p>
      <w:pPr>
        <w:spacing w:line="340" w:lineRule="exact"/>
        <w:ind w:firstLine="482"/>
        <w:rPr>
          <w:rFonts w:ascii="宋体" w:hAnsi="宋体"/>
          <w:color w:val="auto"/>
          <w:szCs w:val="21"/>
          <w:highlight w:val="none"/>
        </w:rPr>
      </w:pPr>
      <w:r>
        <w:rPr>
          <w:rFonts w:hint="eastAsia" w:ascii="宋体" w:hAnsi="宋体"/>
          <w:color w:val="auto"/>
          <w:szCs w:val="21"/>
          <w:highlight w:val="none"/>
        </w:rPr>
        <w:t>2.从业人员、营业收入、资产总额填报上一年度数据，无上一年度数据的新成立企业可不填报。</w:t>
      </w:r>
    </w:p>
    <w:p>
      <w:pPr>
        <w:spacing w:line="340" w:lineRule="exact"/>
        <w:ind w:firstLine="482"/>
        <w:rPr>
          <w:rFonts w:ascii="宋体" w:hAnsi="宋体"/>
          <w:color w:val="auto"/>
          <w:szCs w:val="21"/>
          <w:highlight w:val="none"/>
        </w:rPr>
      </w:pPr>
      <w:r>
        <w:rPr>
          <w:rFonts w:hint="eastAsia" w:ascii="宋体" w:hAnsi="宋体"/>
          <w:color w:val="auto"/>
          <w:szCs w:val="21"/>
          <w:highlight w:val="none"/>
        </w:rPr>
        <w:t>3.专门</w:t>
      </w:r>
      <w:r>
        <w:rPr>
          <w:rFonts w:ascii="宋体" w:hAnsi="宋体"/>
          <w:color w:val="auto"/>
          <w:szCs w:val="21"/>
          <w:highlight w:val="none"/>
        </w:rPr>
        <w:t>面向中小微型企业</w:t>
      </w:r>
      <w:r>
        <w:rPr>
          <w:rFonts w:hint="eastAsia" w:ascii="宋体" w:hAnsi="宋体"/>
          <w:color w:val="auto"/>
          <w:szCs w:val="21"/>
          <w:highlight w:val="none"/>
        </w:rPr>
        <w:t>采购</w:t>
      </w:r>
      <w:r>
        <w:rPr>
          <w:rFonts w:ascii="宋体" w:hAnsi="宋体"/>
          <w:color w:val="auto"/>
          <w:szCs w:val="21"/>
          <w:highlight w:val="none"/>
        </w:rPr>
        <w:t>的项目，</w:t>
      </w:r>
      <w:r>
        <w:rPr>
          <w:rFonts w:hint="eastAsia" w:ascii="宋体" w:hAnsi="宋体"/>
          <w:color w:val="auto"/>
          <w:szCs w:val="21"/>
          <w:highlight w:val="none"/>
        </w:rPr>
        <w:t>供应商如不提供此声明函，则</w:t>
      </w:r>
      <w:r>
        <w:rPr>
          <w:rFonts w:ascii="宋体" w:hAnsi="宋体"/>
          <w:color w:val="auto"/>
          <w:szCs w:val="21"/>
          <w:highlight w:val="none"/>
        </w:rPr>
        <w:t>不能通过资格审查；</w:t>
      </w:r>
      <w:r>
        <w:rPr>
          <w:rFonts w:hint="eastAsia" w:ascii="宋体" w:hAnsi="宋体"/>
          <w:color w:val="auto"/>
          <w:szCs w:val="21"/>
          <w:highlight w:val="none"/>
        </w:rPr>
        <w:t>非专门</w:t>
      </w:r>
      <w:r>
        <w:rPr>
          <w:rFonts w:ascii="宋体" w:hAnsi="宋体"/>
          <w:color w:val="auto"/>
          <w:szCs w:val="21"/>
          <w:highlight w:val="none"/>
        </w:rPr>
        <w:t>面向中小微型企业</w:t>
      </w:r>
      <w:r>
        <w:rPr>
          <w:rFonts w:hint="eastAsia" w:ascii="宋体" w:hAnsi="宋体"/>
          <w:color w:val="auto"/>
          <w:szCs w:val="21"/>
          <w:highlight w:val="none"/>
        </w:rPr>
        <w:t>采购</w:t>
      </w:r>
      <w:r>
        <w:rPr>
          <w:rFonts w:ascii="宋体" w:hAnsi="宋体"/>
          <w:color w:val="auto"/>
          <w:szCs w:val="21"/>
          <w:highlight w:val="none"/>
        </w:rPr>
        <w:t>的项目，</w:t>
      </w:r>
      <w:r>
        <w:rPr>
          <w:rFonts w:hint="eastAsia" w:ascii="宋体" w:hAnsi="宋体"/>
          <w:color w:val="auto"/>
          <w:szCs w:val="21"/>
          <w:highlight w:val="none"/>
        </w:rPr>
        <w:t>供应商如不提供此声明函，价格将不做相应扣除。</w:t>
      </w:r>
    </w:p>
    <w:p>
      <w:pPr>
        <w:spacing w:line="340" w:lineRule="exact"/>
        <w:ind w:firstLine="482"/>
        <w:jc w:val="left"/>
        <w:rPr>
          <w:rFonts w:ascii="黑体" w:hAnsi="黑体" w:eastAsia="黑体"/>
          <w:b/>
          <w:color w:val="auto"/>
          <w:szCs w:val="21"/>
          <w:highlight w:val="none"/>
        </w:rPr>
      </w:pPr>
      <w:r>
        <w:rPr>
          <w:rFonts w:hint="eastAsia" w:ascii="宋体" w:hAnsi="宋体"/>
          <w:color w:val="auto"/>
          <w:szCs w:val="21"/>
          <w:highlight w:val="none"/>
        </w:rPr>
        <w:t>4.供应商</w:t>
      </w:r>
      <w:r>
        <w:rPr>
          <w:rFonts w:ascii="宋体" w:hAnsi="宋体"/>
          <w:color w:val="auto"/>
          <w:szCs w:val="21"/>
          <w:highlight w:val="none"/>
        </w:rPr>
        <w:t>自行勾选</w:t>
      </w:r>
      <w:r>
        <w:rPr>
          <w:rFonts w:hint="eastAsia" w:ascii="宋体" w:hAnsi="宋体"/>
          <w:color w:val="auto"/>
          <w:szCs w:val="21"/>
          <w:highlight w:val="none"/>
        </w:rPr>
        <w:t>承接企业</w:t>
      </w:r>
      <w:r>
        <w:rPr>
          <w:rFonts w:ascii="宋体" w:hAnsi="宋体"/>
          <w:color w:val="auto"/>
          <w:szCs w:val="21"/>
          <w:highlight w:val="none"/>
        </w:rPr>
        <w:t>的企业</w:t>
      </w:r>
      <w:r>
        <w:rPr>
          <w:rFonts w:hint="eastAsia" w:ascii="宋体" w:hAnsi="宋体"/>
          <w:color w:val="auto"/>
          <w:szCs w:val="21"/>
          <w:highlight w:val="none"/>
        </w:rPr>
        <w:t>规模类型</w:t>
      </w:r>
      <w:r>
        <w:rPr>
          <w:rFonts w:ascii="宋体" w:hAnsi="宋体"/>
          <w:color w:val="auto"/>
          <w:szCs w:val="21"/>
          <w:highlight w:val="none"/>
        </w:rPr>
        <w:t>。</w:t>
      </w:r>
      <w:r>
        <w:rPr>
          <w:rFonts w:ascii="黑体" w:hAnsi="黑体" w:eastAsia="黑体"/>
          <w:b/>
          <w:color w:val="auto"/>
          <w:szCs w:val="21"/>
          <w:highlight w:val="none"/>
        </w:rPr>
        <w:br w:type="page" w:clear="all"/>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残疾人福利性单位声明函</w:t>
      </w:r>
    </w:p>
    <w:p>
      <w:pPr>
        <w:spacing w:line="588" w:lineRule="exact"/>
        <w:ind w:firstLine="56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项目采购活动由本单位承担工程/提供服务。</w:t>
      </w:r>
    </w:p>
    <w:p>
      <w:pPr>
        <w:spacing w:line="588" w:lineRule="exact"/>
        <w:ind w:firstLine="56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588" w:lineRule="exact"/>
        <w:ind w:firstLine="560"/>
        <w:rPr>
          <w:rFonts w:ascii="宋体" w:hAnsi="宋体" w:cs="宋体"/>
          <w:color w:val="auto"/>
          <w:sz w:val="24"/>
          <w:highlight w:val="none"/>
        </w:rPr>
      </w:pPr>
      <w:r>
        <w:rPr>
          <w:rFonts w:hint="eastAsia" w:ascii="宋体" w:hAnsi="宋体" w:cs="宋体"/>
          <w:color w:val="auto"/>
          <w:sz w:val="24"/>
          <w:highlight w:val="none"/>
        </w:rPr>
        <w:t>（备注：1、供应商如不提供此声明函，价格将不做相应扣除。2、中标供应商为残疾人福利单位的，此声明函将随中标结果同时公告，接受社会监督）</w:t>
      </w:r>
    </w:p>
    <w:p>
      <w:pPr>
        <w:spacing w:line="588" w:lineRule="exact"/>
        <w:ind w:firstLine="584"/>
        <w:rPr>
          <w:rFonts w:ascii="宋体" w:hAnsi="宋体" w:cs="宋体"/>
          <w:color w:val="auto"/>
          <w:spacing w:val="6"/>
          <w:sz w:val="24"/>
          <w:highlight w:val="none"/>
        </w:rPr>
      </w:pPr>
    </w:p>
    <w:p>
      <w:pPr>
        <w:spacing w:line="588" w:lineRule="exact"/>
        <w:ind w:firstLine="584"/>
        <w:rPr>
          <w:rFonts w:ascii="宋体" w:hAnsi="宋体" w:cs="宋体"/>
          <w:color w:val="auto"/>
          <w:spacing w:val="6"/>
          <w:sz w:val="24"/>
          <w:highlight w:val="none"/>
        </w:rPr>
      </w:pPr>
    </w:p>
    <w:p>
      <w:pPr>
        <w:spacing w:line="588" w:lineRule="exact"/>
        <w:ind w:firstLine="584"/>
        <w:rPr>
          <w:rFonts w:ascii="宋体" w:hAnsi="宋体" w:cs="宋体"/>
          <w:color w:val="auto"/>
          <w:spacing w:val="6"/>
          <w:sz w:val="24"/>
          <w:highlight w:val="none"/>
        </w:rPr>
      </w:pPr>
    </w:p>
    <w:p>
      <w:pPr>
        <w:tabs>
          <w:tab w:val="left" w:pos="4860"/>
        </w:tabs>
        <w:spacing w:line="588" w:lineRule="exact"/>
        <w:ind w:right="1560" w:firstLine="584"/>
        <w:jc w:val="center"/>
        <w:rPr>
          <w:rFonts w:ascii="宋体" w:hAnsi="宋体" w:cs="宋体"/>
          <w:color w:val="auto"/>
          <w:sz w:val="24"/>
          <w:highlight w:val="none"/>
        </w:rPr>
      </w:pPr>
      <w:r>
        <w:rPr>
          <w:rFonts w:hint="eastAsia" w:ascii="宋体" w:hAnsi="宋体" w:cs="宋体"/>
          <w:color w:val="auto"/>
          <w:spacing w:val="6"/>
          <w:sz w:val="24"/>
          <w:highlight w:val="none"/>
        </w:rPr>
        <w:t xml:space="preserve">             </w:t>
      </w:r>
      <w:r>
        <w:rPr>
          <w:rFonts w:hint="eastAsia" w:ascii="宋体" w:hAnsi="宋体" w:cs="宋体"/>
          <w:color w:val="auto"/>
          <w:sz w:val="24"/>
          <w:highlight w:val="none"/>
        </w:rPr>
        <w:t xml:space="preserve">           供应商全称（盖章）：</w:t>
      </w:r>
    </w:p>
    <w:p>
      <w:pPr>
        <w:tabs>
          <w:tab w:val="left" w:pos="4860"/>
        </w:tabs>
        <w:spacing w:line="588" w:lineRule="exact"/>
        <w:ind w:right="1560" w:firstLine="56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napToGrid w:val="0"/>
        <w:spacing w:line="300" w:lineRule="auto"/>
        <w:outlineLvl w:val="0"/>
        <w:rPr>
          <w:color w:val="auto"/>
          <w:sz w:val="28"/>
          <w:szCs w:val="28"/>
          <w:highlight w:val="none"/>
        </w:rPr>
      </w:pPr>
    </w:p>
    <w:p>
      <w:pPr>
        <w:rPr>
          <w:rFonts w:ascii="Calibri" w:hAnsi="Calibri"/>
          <w:b/>
          <w:bCs/>
          <w:color w:val="auto"/>
          <w:sz w:val="32"/>
          <w:szCs w:val="32"/>
          <w:highlight w:val="none"/>
        </w:rPr>
      </w:pPr>
      <w:r>
        <w:rPr>
          <w:rFonts w:hint="eastAsia" w:ascii="Calibri" w:hAnsi="Calibri"/>
          <w:b/>
          <w:bCs/>
          <w:color w:val="auto"/>
          <w:sz w:val="32"/>
          <w:szCs w:val="32"/>
          <w:highlight w:val="none"/>
        </w:rPr>
        <w:br w:type="page"/>
      </w:r>
    </w:p>
    <w:p>
      <w:pPr>
        <w:snapToGrid w:val="0"/>
        <w:spacing w:line="420" w:lineRule="exact"/>
        <w:jc w:val="center"/>
        <w:outlineLvl w:val="3"/>
        <w:rPr>
          <w:rFonts w:ascii="Calibri" w:hAnsi="Calibri"/>
          <w:b/>
          <w:bCs/>
          <w:color w:val="auto"/>
          <w:sz w:val="32"/>
          <w:szCs w:val="32"/>
          <w:highlight w:val="none"/>
        </w:rPr>
      </w:pPr>
      <w:r>
        <w:rPr>
          <w:rFonts w:hint="eastAsia" w:ascii="Calibri" w:hAnsi="Calibri"/>
          <w:b/>
          <w:bCs/>
          <w:color w:val="auto"/>
          <w:sz w:val="32"/>
          <w:szCs w:val="32"/>
          <w:highlight w:val="none"/>
        </w:rPr>
        <w:t>监狱和戒毒企业证明材料</w:t>
      </w:r>
    </w:p>
    <w:p>
      <w:pPr>
        <w:snapToGrid w:val="0"/>
        <w:spacing w:line="420" w:lineRule="exact"/>
        <w:ind w:firstLine="495" w:firstLineChars="177"/>
        <w:rPr>
          <w:rFonts w:ascii="宋体" w:hAnsi="宋体" w:cs="宋体"/>
          <w:color w:val="auto"/>
          <w:sz w:val="28"/>
          <w:szCs w:val="28"/>
          <w:highlight w:val="none"/>
        </w:rPr>
      </w:pPr>
    </w:p>
    <w:p>
      <w:pPr>
        <w:spacing w:line="420" w:lineRule="exact"/>
        <w:ind w:firstLine="496"/>
        <w:rPr>
          <w:rFonts w:ascii="宋体" w:hAnsi="宋体" w:cs="宋体"/>
          <w:b/>
          <w:color w:val="auto"/>
          <w:sz w:val="24"/>
          <w:highlight w:val="none"/>
        </w:rPr>
      </w:pPr>
      <w:r>
        <w:rPr>
          <w:rFonts w:hint="eastAsia" w:ascii="宋体" w:hAnsi="宋体" w:cs="宋体"/>
          <w:b/>
          <w:color w:val="auto"/>
          <w:sz w:val="24"/>
          <w:highlight w:val="none"/>
        </w:rPr>
        <w:t>（格式自拟）</w:t>
      </w:r>
    </w:p>
    <w:p>
      <w:pPr>
        <w:spacing w:line="420" w:lineRule="exact"/>
        <w:ind w:firstLine="495"/>
        <w:rPr>
          <w:rFonts w:ascii="宋体" w:hAnsi="宋体" w:cs="宋体"/>
          <w:color w:val="auto"/>
          <w:sz w:val="24"/>
          <w:highlight w:val="none"/>
        </w:rPr>
      </w:pPr>
    </w:p>
    <w:p>
      <w:pPr>
        <w:spacing w:line="420" w:lineRule="exact"/>
        <w:ind w:firstLine="660"/>
        <w:rPr>
          <w:rFonts w:ascii="宋体" w:hAnsi="宋体" w:cs="宋体"/>
          <w:color w:val="auto"/>
          <w:sz w:val="24"/>
          <w:highlight w:val="none"/>
        </w:rPr>
      </w:pPr>
      <w:r>
        <w:rPr>
          <w:rFonts w:hint="eastAsia" w:ascii="宋体" w:hAnsi="宋体" w:cs="宋体"/>
          <w:color w:val="auto"/>
          <w:sz w:val="24"/>
          <w:highlight w:val="none"/>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pPr>
        <w:rPr>
          <w:rFonts w:ascii="宋体" w:hAnsi="宋体" w:cs="宋体"/>
          <w:color w:val="auto"/>
          <w:sz w:val="24"/>
          <w:highlight w:val="none"/>
        </w:rPr>
      </w:pPr>
      <w:r>
        <w:rPr>
          <w:rFonts w:hint="eastAsia" w:ascii="宋体" w:hAnsi="宋体" w:cs="宋体"/>
          <w:color w:val="auto"/>
          <w:sz w:val="24"/>
          <w:highlight w:val="none"/>
        </w:rPr>
        <w:br w:type="page"/>
      </w:r>
    </w:p>
    <w:p>
      <w:pPr>
        <w:rPr>
          <w:rFonts w:ascii="宋体" w:hAnsi="宋体" w:cs="宋体"/>
          <w:bCs/>
          <w:color w:val="auto"/>
          <w:sz w:val="32"/>
          <w:szCs w:val="32"/>
          <w:highlight w:val="none"/>
        </w:rPr>
      </w:pPr>
      <w:r>
        <w:rPr>
          <w:rFonts w:hint="eastAsia" w:ascii="宋体" w:hAnsi="宋体" w:cs="宋体"/>
          <w:bCs/>
          <w:color w:val="auto"/>
          <w:sz w:val="32"/>
          <w:szCs w:val="32"/>
          <w:highlight w:val="none"/>
        </w:rPr>
        <w:t>附件5</w:t>
      </w:r>
    </w:p>
    <w:p>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未被“信用中国”列入失信记录承诺</w:t>
      </w:r>
    </w:p>
    <w:p>
      <w:pPr>
        <w:pBdr>
          <w:top w:val="none" w:color="000000" w:sz="0" w:space="0"/>
          <w:left w:val="none" w:color="000000" w:sz="0" w:space="0"/>
          <w:bottom w:val="none" w:color="000000" w:sz="0" w:space="0"/>
          <w:right w:val="none" w:color="000000" w:sz="0" w:space="0"/>
        </w:pBdr>
        <w:spacing w:line="360" w:lineRule="auto"/>
        <w:ind w:firstLine="975"/>
        <w:rPr>
          <w:color w:val="auto"/>
          <w:highlight w:val="none"/>
        </w:rPr>
      </w:pPr>
      <w:r>
        <w:rPr>
          <w:rFonts w:ascii="宋体" w:hAnsi="宋体" w:cs="宋体"/>
          <w:color w:val="auto"/>
          <w:sz w:val="24"/>
          <w:highlight w:val="none"/>
        </w:rPr>
        <w:t>本公司未被“信用中国”网站（www.creditchina.gov.cn）列入失信被执行人、重大税收违法案件当事人名单、政府采购严重违法失信行为记录名单。如违背上述承诺，本公司（单位）将承担一切法律责任。</w:t>
      </w:r>
    </w:p>
    <w:p>
      <w:pPr>
        <w:pBdr>
          <w:top w:val="none" w:color="000000" w:sz="0" w:space="0"/>
          <w:left w:val="none" w:color="000000" w:sz="0" w:space="0"/>
          <w:bottom w:val="none" w:color="000000" w:sz="0" w:space="0"/>
          <w:right w:val="none" w:color="000000" w:sz="0" w:space="0"/>
        </w:pBdr>
        <w:spacing w:line="360" w:lineRule="auto"/>
        <w:rPr>
          <w:color w:val="auto"/>
          <w:highlight w:val="none"/>
        </w:rPr>
      </w:pPr>
    </w:p>
    <w:p>
      <w:pPr>
        <w:pStyle w:val="11"/>
        <w:spacing w:line="360" w:lineRule="auto"/>
        <w:ind w:firstLine="480"/>
        <w:jc w:val="right"/>
        <w:rPr>
          <w:color w:val="auto"/>
          <w:highlight w:val="none"/>
        </w:rPr>
      </w:pPr>
      <w:r>
        <w:rPr>
          <w:rFonts w:hint="eastAsia" w:ascii="宋体" w:hAnsi="宋体" w:cs="宋体"/>
          <w:color w:val="auto"/>
          <w:sz w:val="24"/>
          <w:highlight w:val="none"/>
        </w:rPr>
        <w:t>供应商全称</w:t>
      </w:r>
      <w:r>
        <w:rPr>
          <w:rFonts w:ascii="宋体" w:hAnsi="宋体" w:cs="宋体"/>
          <w:color w:val="auto"/>
          <w:sz w:val="24"/>
          <w:highlight w:val="none"/>
        </w:rPr>
        <w:t>：</w:t>
      </w:r>
    </w:p>
    <w:p>
      <w:pPr>
        <w:widowControl/>
        <w:spacing w:line="360" w:lineRule="auto"/>
        <w:jc w:val="center"/>
        <w:rPr>
          <w:rFonts w:ascii="宋体" w:hAnsi="宋体"/>
          <w:b/>
          <w:bCs/>
          <w:color w:val="auto"/>
          <w:sz w:val="24"/>
          <w:highlight w:val="none"/>
        </w:rPr>
      </w:pPr>
      <w:r>
        <w:rPr>
          <w:rFonts w:hint="eastAsia" w:ascii="宋体" w:hAnsi="宋体" w:cs="宋体"/>
          <w:color w:val="auto"/>
          <w:sz w:val="24"/>
          <w:highlight w:val="none"/>
        </w:rPr>
        <w:t xml:space="preserve">                                                    </w:t>
      </w:r>
      <w:r>
        <w:rPr>
          <w:rFonts w:ascii="宋体" w:hAnsi="宋体" w:cs="宋体"/>
          <w:color w:val="auto"/>
          <w:sz w:val="24"/>
          <w:highlight w:val="none"/>
        </w:rPr>
        <w:t>日 期：</w:t>
      </w:r>
    </w:p>
    <w:p>
      <w:pPr>
        <w:pStyle w:val="30"/>
        <w:rPr>
          <w:color w:val="auto"/>
          <w:highlight w:val="none"/>
        </w:rPr>
      </w:pPr>
    </w:p>
    <w:p>
      <w:pPr>
        <w:rPr>
          <w:rFonts w:ascii="宋体" w:hAnsi="宋体" w:cs="宋体"/>
          <w:bCs/>
          <w:color w:val="auto"/>
          <w:sz w:val="32"/>
          <w:szCs w:val="32"/>
          <w:highlight w:val="none"/>
        </w:rPr>
      </w:pPr>
      <w:r>
        <w:rPr>
          <w:rFonts w:hint="eastAsia" w:ascii="宋体" w:hAnsi="宋体" w:cs="宋体"/>
          <w:bCs/>
          <w:color w:val="auto"/>
          <w:sz w:val="32"/>
          <w:szCs w:val="32"/>
          <w:highlight w:val="none"/>
        </w:rPr>
        <w:br w:type="page"/>
      </w:r>
    </w:p>
    <w:p>
      <w:pPr>
        <w:rPr>
          <w:rFonts w:ascii="宋体" w:hAnsi="宋体" w:cs="宋体"/>
          <w:bCs/>
          <w:color w:val="auto"/>
          <w:sz w:val="32"/>
          <w:szCs w:val="32"/>
          <w:highlight w:val="none"/>
        </w:rPr>
      </w:pPr>
      <w:r>
        <w:rPr>
          <w:rFonts w:hint="eastAsia" w:ascii="宋体" w:hAnsi="宋体" w:cs="宋体"/>
          <w:bCs/>
          <w:color w:val="auto"/>
          <w:sz w:val="32"/>
          <w:szCs w:val="32"/>
          <w:highlight w:val="none"/>
        </w:rPr>
        <w:t>附件6</w:t>
      </w:r>
    </w:p>
    <w:p>
      <w:pPr>
        <w:spacing w:line="360" w:lineRule="auto"/>
        <w:jc w:val="center"/>
        <w:rPr>
          <w:rFonts w:ascii="宋体" w:hAnsi="宋体"/>
          <w:b/>
          <w:bCs/>
          <w:color w:val="auto"/>
          <w:sz w:val="28"/>
          <w:szCs w:val="28"/>
          <w:highlight w:val="none"/>
        </w:rPr>
      </w:pPr>
      <w:r>
        <w:rPr>
          <w:rFonts w:ascii="宋体" w:hAnsi="宋体"/>
          <w:b/>
          <w:bCs/>
          <w:color w:val="auto"/>
          <w:sz w:val="28"/>
          <w:szCs w:val="28"/>
          <w:highlight w:val="none"/>
        </w:rPr>
        <w:t>投标响应函</w:t>
      </w:r>
    </w:p>
    <w:p>
      <w:pPr>
        <w:spacing w:line="360" w:lineRule="auto"/>
        <w:rPr>
          <w:rFonts w:ascii="宋体" w:hAnsi="宋体"/>
          <w:color w:val="auto"/>
          <w:sz w:val="24"/>
          <w:highlight w:val="none"/>
        </w:rPr>
      </w:pPr>
      <w:r>
        <w:rPr>
          <w:rFonts w:hint="eastAsia" w:ascii="宋体" w:hAnsi="宋体"/>
          <w:color w:val="auto"/>
          <w:sz w:val="24"/>
          <w:highlight w:val="none"/>
          <w:u w:val="single"/>
        </w:rPr>
        <w:t>南通市通吕运河水利工程管理所</w:t>
      </w:r>
      <w:r>
        <w:rPr>
          <w:rFonts w:ascii="宋体" w:hAnsi="宋体"/>
          <w:color w:val="auto"/>
          <w:sz w:val="24"/>
          <w:highlight w:val="none"/>
        </w:rPr>
        <w:t xml:space="preserve">：  </w:t>
      </w:r>
    </w:p>
    <w:p>
      <w:pPr>
        <w:spacing w:line="360" w:lineRule="auto"/>
        <w:ind w:firstLine="480" w:firstLineChars="200"/>
        <w:rPr>
          <w:rFonts w:ascii="宋体" w:hAnsi="宋体"/>
          <w:color w:val="auto"/>
          <w:sz w:val="24"/>
          <w:highlight w:val="none"/>
        </w:rPr>
      </w:pPr>
      <w:r>
        <w:rPr>
          <w:rFonts w:ascii="宋体" w:hAnsi="宋体"/>
          <w:color w:val="auto"/>
          <w:sz w:val="24"/>
          <w:highlight w:val="none"/>
        </w:rPr>
        <w:t>依据贵单位</w:t>
      </w:r>
      <w:r>
        <w:rPr>
          <w:rFonts w:ascii="宋体" w:hAnsi="宋体"/>
          <w:color w:val="auto"/>
          <w:sz w:val="24"/>
          <w:highlight w:val="none"/>
          <w:u w:val="single"/>
        </w:rPr>
        <w:t xml:space="preserve">                 </w:t>
      </w:r>
      <w:r>
        <w:rPr>
          <w:rFonts w:ascii="宋体" w:hAnsi="宋体"/>
          <w:color w:val="auto"/>
          <w:sz w:val="24"/>
          <w:highlight w:val="none"/>
        </w:rPr>
        <w:t xml:space="preserve"> （采购项目名称）项目公开招标采购，我方授权</w:t>
      </w:r>
      <w:r>
        <w:rPr>
          <w:rFonts w:ascii="宋体" w:hAnsi="宋体"/>
          <w:color w:val="auto"/>
          <w:sz w:val="24"/>
          <w:highlight w:val="none"/>
          <w:u w:val="single"/>
        </w:rPr>
        <w:t xml:space="preserve">       </w:t>
      </w:r>
      <w:r>
        <w:rPr>
          <w:rFonts w:ascii="宋体" w:hAnsi="宋体"/>
          <w:color w:val="auto"/>
          <w:sz w:val="24"/>
          <w:highlight w:val="none"/>
        </w:rPr>
        <w:t>（姓名）</w:t>
      </w:r>
      <w:r>
        <w:rPr>
          <w:rFonts w:ascii="宋体" w:hAnsi="宋体"/>
          <w:color w:val="auto"/>
          <w:sz w:val="24"/>
          <w:highlight w:val="none"/>
          <w:u w:val="single"/>
        </w:rPr>
        <w:t xml:space="preserve">      </w:t>
      </w:r>
      <w:r>
        <w:rPr>
          <w:rFonts w:ascii="宋体" w:hAnsi="宋体"/>
          <w:color w:val="auto"/>
          <w:sz w:val="24"/>
          <w:highlight w:val="none"/>
        </w:rPr>
        <w:t>（职务）为全权代表参加该项目的投标，全权处理本次投标的有关事宜。同时，我公司声明如下：</w:t>
      </w:r>
    </w:p>
    <w:p>
      <w:pPr>
        <w:spacing w:line="360" w:lineRule="auto"/>
        <w:ind w:firstLine="480" w:firstLineChars="200"/>
        <w:rPr>
          <w:rFonts w:ascii="宋体" w:hAnsi="宋体"/>
          <w:color w:val="auto"/>
          <w:sz w:val="24"/>
          <w:highlight w:val="none"/>
        </w:rPr>
      </w:pPr>
      <w:r>
        <w:rPr>
          <w:rFonts w:ascii="宋体" w:hAnsi="宋体"/>
          <w:color w:val="auto"/>
          <w:sz w:val="24"/>
          <w:highlight w:val="none"/>
        </w:rPr>
        <w:t>1、同意并接受招标文件的各项要求，遵守招标文件中的各项规定，按招标文件的要求提供报价</w:t>
      </w:r>
      <w:r>
        <w:rPr>
          <w:rFonts w:hint="eastAsia" w:ascii="宋体" w:hAnsi="宋体"/>
          <w:color w:val="auto"/>
          <w:sz w:val="24"/>
          <w:highlight w:val="none"/>
        </w:rPr>
        <w:t>，在合同规定的实施期内、按合同约定承担本次采购范围内的全部工作内容</w:t>
      </w:r>
      <w:r>
        <w:rPr>
          <w:rFonts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2、我公司已经详细阅读了全部招标文件及其附件，我方已完全清晰理解招标文件的要求，不存在任何含糊不清和误解之处。</w:t>
      </w:r>
    </w:p>
    <w:p>
      <w:pPr>
        <w:spacing w:line="360" w:lineRule="auto"/>
        <w:ind w:firstLine="480" w:firstLineChars="200"/>
        <w:rPr>
          <w:rFonts w:ascii="宋体" w:hAnsi="宋体"/>
          <w:color w:val="auto"/>
          <w:sz w:val="24"/>
          <w:highlight w:val="none"/>
        </w:rPr>
      </w:pPr>
      <w:r>
        <w:rPr>
          <w:rFonts w:ascii="宋体" w:hAnsi="宋体"/>
          <w:color w:val="auto"/>
          <w:sz w:val="24"/>
          <w:highlight w:val="none"/>
        </w:rPr>
        <w:t>3、我公司已毫无保留地向贵方提供一切所需的证明材料。</w:t>
      </w:r>
    </w:p>
    <w:p>
      <w:pPr>
        <w:spacing w:line="360" w:lineRule="auto"/>
        <w:ind w:firstLine="480" w:firstLineChars="200"/>
        <w:rPr>
          <w:rFonts w:ascii="宋体" w:hAnsi="宋体"/>
          <w:color w:val="auto"/>
          <w:sz w:val="24"/>
          <w:highlight w:val="none"/>
        </w:rPr>
      </w:pPr>
      <w:r>
        <w:rPr>
          <w:rFonts w:ascii="宋体" w:hAnsi="宋体"/>
          <w:color w:val="auto"/>
          <w:sz w:val="24"/>
          <w:highlight w:val="none"/>
        </w:rPr>
        <w:t>4、我公司承诺在本次招标响应中提供的一切文件，无论是原件还是复印件均真实有效，绝无任何虚假、伪造和夸大的成份。否则，愿承担相应的后果和法律责任。</w:t>
      </w:r>
    </w:p>
    <w:p>
      <w:pPr>
        <w:spacing w:line="360" w:lineRule="auto"/>
        <w:ind w:firstLine="480" w:firstLineChars="200"/>
        <w:rPr>
          <w:rFonts w:ascii="宋体" w:hAnsi="宋体"/>
          <w:color w:val="auto"/>
          <w:sz w:val="24"/>
          <w:highlight w:val="none"/>
        </w:rPr>
      </w:pPr>
      <w:r>
        <w:rPr>
          <w:rFonts w:ascii="宋体" w:hAnsi="宋体"/>
          <w:color w:val="auto"/>
          <w:sz w:val="24"/>
          <w:highlight w:val="none"/>
        </w:rPr>
        <w:t>5、我公司尊重评标委员会所作的评定结果，同时清楚理解到报价最低并非意味着必定获得</w:t>
      </w:r>
      <w:r>
        <w:rPr>
          <w:rFonts w:hint="eastAsia" w:ascii="宋体" w:hAnsi="宋体" w:cs="宋体"/>
          <w:color w:val="auto"/>
          <w:sz w:val="24"/>
          <w:highlight w:val="none"/>
        </w:rPr>
        <w:t>中标</w:t>
      </w:r>
      <w:r>
        <w:rPr>
          <w:rFonts w:ascii="宋体" w:hAnsi="宋体"/>
          <w:color w:val="auto"/>
          <w:sz w:val="24"/>
          <w:highlight w:val="none"/>
        </w:rPr>
        <w:t>资格。</w:t>
      </w:r>
    </w:p>
    <w:p>
      <w:pPr>
        <w:snapToGrid w:val="0"/>
        <w:spacing w:line="360" w:lineRule="auto"/>
        <w:ind w:firstLine="460" w:firstLineChars="200"/>
        <w:rPr>
          <w:rFonts w:ascii="宋体" w:hAnsi="宋体"/>
          <w:color w:val="auto"/>
          <w:sz w:val="24"/>
          <w:highlight w:val="none"/>
        </w:rPr>
      </w:pPr>
      <w:r>
        <w:rPr>
          <w:rFonts w:ascii="宋体" w:hAnsi="宋体"/>
          <w:color w:val="auto"/>
          <w:sz w:val="23"/>
          <w:szCs w:val="23"/>
          <w:highlight w:val="none"/>
        </w:rPr>
        <w:t>6</w:t>
      </w:r>
      <w:r>
        <w:rPr>
          <w:rFonts w:ascii="宋体" w:hAnsi="宋体"/>
          <w:color w:val="auto"/>
          <w:sz w:val="24"/>
          <w:highlight w:val="none"/>
        </w:rPr>
        <w:t>、一旦我方</w:t>
      </w:r>
      <w:r>
        <w:rPr>
          <w:rFonts w:hint="eastAsia" w:ascii="宋体" w:hAnsi="宋体" w:cs="宋体"/>
          <w:color w:val="auto"/>
          <w:sz w:val="24"/>
          <w:highlight w:val="none"/>
        </w:rPr>
        <w:t>中标</w:t>
      </w:r>
      <w:r>
        <w:rPr>
          <w:rFonts w:ascii="宋体" w:hAnsi="宋体"/>
          <w:color w:val="auto"/>
          <w:sz w:val="24"/>
          <w:highlight w:val="none"/>
        </w:rPr>
        <w:t>，我方承诺将根据项目</w:t>
      </w:r>
      <w:r>
        <w:rPr>
          <w:rFonts w:hint="eastAsia" w:ascii="宋体" w:hAnsi="宋体"/>
          <w:color w:val="auto"/>
          <w:sz w:val="24"/>
          <w:highlight w:val="none"/>
        </w:rPr>
        <w:t>实施</w:t>
      </w:r>
      <w:r>
        <w:rPr>
          <w:rFonts w:ascii="宋体" w:hAnsi="宋体"/>
          <w:color w:val="auto"/>
          <w:sz w:val="24"/>
          <w:highlight w:val="none"/>
        </w:rPr>
        <w:t>要求与贵方签订</w:t>
      </w:r>
      <w:r>
        <w:rPr>
          <w:rFonts w:hint="eastAsia" w:ascii="宋体" w:hAnsi="宋体"/>
          <w:color w:val="auto"/>
          <w:sz w:val="24"/>
          <w:highlight w:val="none"/>
        </w:rPr>
        <w:t>合同</w:t>
      </w:r>
      <w:r>
        <w:rPr>
          <w:rFonts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ascii="宋体" w:hAnsi="宋体"/>
          <w:color w:val="auto"/>
          <w:sz w:val="24"/>
          <w:highlight w:val="none"/>
        </w:rPr>
        <w:t>7、一旦我方</w:t>
      </w:r>
      <w:r>
        <w:rPr>
          <w:rFonts w:hint="eastAsia" w:ascii="宋体" w:hAnsi="宋体" w:cs="宋体"/>
          <w:color w:val="auto"/>
          <w:sz w:val="24"/>
          <w:highlight w:val="none"/>
        </w:rPr>
        <w:t>中标</w:t>
      </w:r>
      <w:r>
        <w:rPr>
          <w:rFonts w:ascii="宋体" w:hAnsi="宋体"/>
          <w:color w:val="auto"/>
          <w:sz w:val="24"/>
          <w:highlight w:val="none"/>
        </w:rPr>
        <w:t>，我方承诺在项目</w:t>
      </w:r>
      <w:r>
        <w:rPr>
          <w:rFonts w:hint="eastAsia" w:ascii="宋体" w:hAnsi="宋体"/>
          <w:color w:val="auto"/>
          <w:sz w:val="24"/>
          <w:highlight w:val="none"/>
        </w:rPr>
        <w:t>实施</w:t>
      </w:r>
      <w:r>
        <w:rPr>
          <w:rFonts w:ascii="宋体" w:hAnsi="宋体"/>
          <w:color w:val="auto"/>
          <w:sz w:val="24"/>
          <w:highlight w:val="none"/>
        </w:rPr>
        <w:t>过程中，负责安排好各专业相关人员完成工作。</w:t>
      </w:r>
    </w:p>
    <w:p>
      <w:pPr>
        <w:spacing w:line="360" w:lineRule="auto"/>
        <w:ind w:firstLine="480" w:firstLineChars="200"/>
        <w:rPr>
          <w:rFonts w:ascii="宋体" w:hAnsi="宋体"/>
          <w:color w:val="auto"/>
          <w:sz w:val="24"/>
          <w:highlight w:val="none"/>
        </w:rPr>
      </w:pPr>
      <w:r>
        <w:rPr>
          <w:rFonts w:ascii="宋体" w:hAnsi="宋体"/>
          <w:color w:val="auto"/>
          <w:sz w:val="24"/>
          <w:highlight w:val="none"/>
        </w:rPr>
        <w:t>8、一旦我方</w:t>
      </w:r>
      <w:r>
        <w:rPr>
          <w:rFonts w:hint="eastAsia" w:ascii="宋体" w:hAnsi="宋体" w:cs="宋体"/>
          <w:color w:val="auto"/>
          <w:sz w:val="24"/>
          <w:highlight w:val="none"/>
        </w:rPr>
        <w:t>中标</w:t>
      </w:r>
      <w:r>
        <w:rPr>
          <w:rFonts w:ascii="宋体" w:hAnsi="宋体"/>
          <w:color w:val="auto"/>
          <w:sz w:val="24"/>
          <w:highlight w:val="none"/>
        </w:rPr>
        <w:t>，我方将根据招标文件的要求和投标文件的承诺签订合同，严格履行合同的责任和义务，并保证在招标文件规定的时间完成项目，交付采购人验收、使用。</w:t>
      </w:r>
    </w:p>
    <w:p>
      <w:pPr>
        <w:spacing w:line="360" w:lineRule="auto"/>
        <w:ind w:firstLine="200" w:firstLineChars="200"/>
        <w:rPr>
          <w:rFonts w:ascii="宋体" w:hAnsi="宋体"/>
          <w:color w:val="auto"/>
          <w:sz w:val="10"/>
          <w:szCs w:val="10"/>
          <w:highlight w:val="none"/>
        </w:rPr>
      </w:pPr>
    </w:p>
    <w:p>
      <w:pPr>
        <w:spacing w:line="360" w:lineRule="auto"/>
        <w:ind w:firstLine="1920" w:firstLineChars="800"/>
        <w:rPr>
          <w:rFonts w:ascii="宋体" w:hAnsi="宋体"/>
          <w:color w:val="auto"/>
          <w:sz w:val="24"/>
          <w:highlight w:val="none"/>
        </w:rPr>
      </w:pPr>
      <w:r>
        <w:rPr>
          <w:rFonts w:hint="eastAsia" w:ascii="宋体" w:hAnsi="宋体"/>
          <w:color w:val="auto"/>
          <w:sz w:val="24"/>
          <w:highlight w:val="none"/>
        </w:rPr>
        <w:t>投标</w:t>
      </w:r>
      <w:r>
        <w:rPr>
          <w:rFonts w:ascii="宋体" w:hAnsi="宋体"/>
          <w:color w:val="auto"/>
          <w:sz w:val="24"/>
          <w:highlight w:val="none"/>
        </w:rPr>
        <w:t>供应商：</w:t>
      </w:r>
      <w:r>
        <w:rPr>
          <w:rFonts w:ascii="宋体" w:hAnsi="宋体"/>
          <w:color w:val="auto"/>
          <w:sz w:val="24"/>
          <w:highlight w:val="none"/>
          <w:u w:val="single"/>
        </w:rPr>
        <w:t xml:space="preserve">                    </w:t>
      </w:r>
      <w:r>
        <w:rPr>
          <w:rFonts w:ascii="宋体" w:hAnsi="宋体"/>
          <w:color w:val="auto"/>
          <w:sz w:val="24"/>
          <w:highlight w:val="none"/>
        </w:rPr>
        <w:t>（加盖公章）</w:t>
      </w:r>
    </w:p>
    <w:p>
      <w:pPr>
        <w:spacing w:line="360" w:lineRule="auto"/>
        <w:ind w:firstLine="1920" w:firstLineChars="800"/>
        <w:rPr>
          <w:rFonts w:ascii="宋体" w:hAnsi="宋体"/>
          <w:color w:val="auto"/>
          <w:sz w:val="24"/>
          <w:highlight w:val="none"/>
        </w:rPr>
      </w:pPr>
      <w:r>
        <w:rPr>
          <w:rFonts w:ascii="宋体" w:hAnsi="宋体"/>
          <w:color w:val="auto"/>
          <w:sz w:val="24"/>
          <w:highlight w:val="none"/>
        </w:rPr>
        <w:t>法定代表人或</w:t>
      </w:r>
      <w:r>
        <w:rPr>
          <w:rFonts w:hint="eastAsia" w:ascii="宋体" w:hAnsi="宋体"/>
          <w:color w:val="auto"/>
          <w:sz w:val="24"/>
          <w:highlight w:val="none"/>
        </w:rPr>
        <w:t>授权委托人</w:t>
      </w:r>
      <w:r>
        <w:rPr>
          <w:rFonts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（签字或盖章）</w:t>
      </w:r>
    </w:p>
    <w:p>
      <w:pPr>
        <w:spacing w:line="360" w:lineRule="auto"/>
        <w:ind w:firstLine="4320" w:firstLineChars="1800"/>
        <w:rPr>
          <w:rFonts w:ascii="宋体" w:hAnsi="宋体"/>
          <w:color w:val="auto"/>
          <w:sz w:val="24"/>
          <w:highlight w:val="none"/>
        </w:rPr>
      </w:pPr>
      <w:r>
        <w:rPr>
          <w:rFonts w:ascii="宋体" w:hAnsi="宋体"/>
          <w:color w:val="auto"/>
          <w:sz w:val="24"/>
          <w:highlight w:val="none"/>
        </w:rPr>
        <w:t>年  月  日</w:t>
      </w:r>
    </w:p>
    <w:p>
      <w:pPr>
        <w:spacing w:line="400" w:lineRule="exact"/>
        <w:rPr>
          <w:rFonts w:ascii="宋体" w:hAnsi="宋体" w:cs="宋体"/>
          <w:bCs/>
          <w:color w:val="auto"/>
          <w:szCs w:val="21"/>
          <w:highlight w:val="none"/>
        </w:rPr>
      </w:pPr>
    </w:p>
    <w:p>
      <w:pPr>
        <w:rPr>
          <w:rFonts w:ascii="宋体" w:hAnsi="宋体" w:cs="宋体"/>
          <w:bCs/>
          <w:color w:val="auto"/>
          <w:sz w:val="32"/>
          <w:szCs w:val="32"/>
          <w:highlight w:val="none"/>
        </w:rPr>
      </w:pPr>
      <w:r>
        <w:rPr>
          <w:rFonts w:hint="eastAsia" w:ascii="宋体" w:hAnsi="宋体" w:cs="宋体"/>
          <w:bCs/>
          <w:color w:val="auto"/>
          <w:sz w:val="32"/>
          <w:szCs w:val="32"/>
          <w:highlight w:val="none"/>
        </w:rPr>
        <w:br w:type="page"/>
      </w:r>
    </w:p>
    <w:p>
      <w:pPr>
        <w:snapToGrid w:val="0"/>
        <w:spacing w:line="400" w:lineRule="exact"/>
        <w:contextualSpacing/>
        <w:rPr>
          <w:rFonts w:ascii="宋体" w:hAnsi="宋体" w:cs="宋体"/>
          <w:color w:val="auto"/>
          <w:kern w:val="0"/>
          <w:sz w:val="32"/>
          <w:szCs w:val="32"/>
          <w:highlight w:val="none"/>
        </w:rPr>
      </w:pPr>
      <w:r>
        <w:rPr>
          <w:rFonts w:hint="eastAsia" w:ascii="宋体" w:hAnsi="宋体" w:cs="宋体"/>
          <w:color w:val="auto"/>
          <w:kern w:val="0"/>
          <w:sz w:val="32"/>
          <w:szCs w:val="32"/>
          <w:highlight w:val="none"/>
          <w:lang w:val="zh-CN"/>
        </w:rPr>
        <w:t>附件</w:t>
      </w:r>
      <w:r>
        <w:rPr>
          <w:rFonts w:hint="eastAsia" w:ascii="宋体" w:hAnsi="宋体" w:cs="宋体"/>
          <w:color w:val="auto"/>
          <w:kern w:val="0"/>
          <w:sz w:val="32"/>
          <w:szCs w:val="32"/>
          <w:highlight w:val="none"/>
        </w:rPr>
        <w:t>7</w:t>
      </w:r>
    </w:p>
    <w:p>
      <w:pPr>
        <w:snapToGrid w:val="0"/>
        <w:spacing w:line="360" w:lineRule="auto"/>
        <w:jc w:val="center"/>
        <w:rPr>
          <w:rFonts w:ascii="宋体" w:hAnsi="宋体"/>
          <w:b/>
          <w:color w:val="auto"/>
          <w:sz w:val="30"/>
          <w:szCs w:val="22"/>
          <w:highlight w:val="none"/>
        </w:rPr>
      </w:pPr>
    </w:p>
    <w:p>
      <w:pPr>
        <w:snapToGrid w:val="0"/>
        <w:spacing w:line="360" w:lineRule="auto"/>
        <w:jc w:val="center"/>
        <w:rPr>
          <w:color w:val="auto"/>
          <w:highlight w:val="none"/>
        </w:rPr>
      </w:pPr>
      <w:r>
        <w:rPr>
          <w:rFonts w:hint="eastAsia" w:ascii="宋体" w:hAnsi="宋体"/>
          <w:b/>
          <w:color w:val="auto"/>
          <w:sz w:val="30"/>
          <w:szCs w:val="22"/>
          <w:highlight w:val="none"/>
        </w:rPr>
        <w:t>拟派项目机构人员一览表</w:t>
      </w:r>
    </w:p>
    <w:tbl>
      <w:tblPr>
        <w:tblStyle w:val="36"/>
        <w:tblW w:w="85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2"/>
        <w:gridCol w:w="709"/>
        <w:gridCol w:w="709"/>
        <w:gridCol w:w="708"/>
        <w:gridCol w:w="1512"/>
        <w:gridCol w:w="1276"/>
        <w:gridCol w:w="1417"/>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512" w:type="dxa"/>
            <w:vMerge w:val="restart"/>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拟任岗位</w:t>
            </w:r>
          </w:p>
        </w:tc>
        <w:tc>
          <w:tcPr>
            <w:tcW w:w="709" w:type="dxa"/>
            <w:vMerge w:val="restart"/>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姓名</w:t>
            </w:r>
          </w:p>
        </w:tc>
        <w:tc>
          <w:tcPr>
            <w:tcW w:w="709" w:type="dxa"/>
            <w:vMerge w:val="restart"/>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年龄</w:t>
            </w:r>
          </w:p>
        </w:tc>
        <w:tc>
          <w:tcPr>
            <w:tcW w:w="708" w:type="dxa"/>
            <w:vMerge w:val="restart"/>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职称</w:t>
            </w:r>
          </w:p>
        </w:tc>
        <w:tc>
          <w:tcPr>
            <w:tcW w:w="1512" w:type="dxa"/>
            <w:vMerge w:val="restart"/>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工作年限</w:t>
            </w:r>
          </w:p>
        </w:tc>
        <w:tc>
          <w:tcPr>
            <w:tcW w:w="3402" w:type="dxa"/>
            <w:gridSpan w:val="3"/>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执业或职业资格证书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atLeast"/>
        </w:trPr>
        <w:tc>
          <w:tcPr>
            <w:tcW w:w="1512" w:type="dxa"/>
            <w:vMerge w:val="continue"/>
            <w:vAlign w:val="center"/>
          </w:tcPr>
          <w:p>
            <w:pPr>
              <w:spacing w:line="400" w:lineRule="exact"/>
              <w:jc w:val="center"/>
              <w:rPr>
                <w:rFonts w:ascii="宋体" w:hAnsi="宋体"/>
                <w:color w:val="auto"/>
                <w:sz w:val="24"/>
                <w:highlight w:val="none"/>
              </w:rPr>
            </w:pPr>
          </w:p>
        </w:tc>
        <w:tc>
          <w:tcPr>
            <w:tcW w:w="709" w:type="dxa"/>
            <w:vMerge w:val="continue"/>
            <w:vAlign w:val="center"/>
          </w:tcPr>
          <w:p>
            <w:pPr>
              <w:spacing w:line="400" w:lineRule="exact"/>
              <w:jc w:val="center"/>
              <w:rPr>
                <w:rFonts w:ascii="宋体" w:hAnsi="宋体"/>
                <w:color w:val="auto"/>
                <w:sz w:val="24"/>
                <w:highlight w:val="none"/>
              </w:rPr>
            </w:pPr>
          </w:p>
        </w:tc>
        <w:tc>
          <w:tcPr>
            <w:tcW w:w="709" w:type="dxa"/>
            <w:vMerge w:val="continue"/>
            <w:vAlign w:val="center"/>
          </w:tcPr>
          <w:p>
            <w:pPr>
              <w:spacing w:line="400" w:lineRule="exact"/>
              <w:jc w:val="center"/>
              <w:rPr>
                <w:rFonts w:ascii="宋体" w:hAnsi="宋体"/>
                <w:color w:val="auto"/>
                <w:sz w:val="24"/>
                <w:highlight w:val="none"/>
              </w:rPr>
            </w:pPr>
          </w:p>
        </w:tc>
        <w:tc>
          <w:tcPr>
            <w:tcW w:w="708" w:type="dxa"/>
            <w:vMerge w:val="continue"/>
            <w:vAlign w:val="center"/>
          </w:tcPr>
          <w:p>
            <w:pPr>
              <w:spacing w:line="400" w:lineRule="exact"/>
              <w:jc w:val="center"/>
              <w:rPr>
                <w:rFonts w:ascii="宋体" w:hAnsi="宋体"/>
                <w:color w:val="auto"/>
                <w:sz w:val="24"/>
                <w:highlight w:val="none"/>
              </w:rPr>
            </w:pPr>
          </w:p>
        </w:tc>
        <w:tc>
          <w:tcPr>
            <w:tcW w:w="1512" w:type="dxa"/>
            <w:vMerge w:val="continue"/>
            <w:vAlign w:val="center"/>
          </w:tcPr>
          <w:p>
            <w:pPr>
              <w:spacing w:line="400" w:lineRule="exact"/>
              <w:jc w:val="center"/>
              <w:rPr>
                <w:rFonts w:ascii="宋体" w:hAnsi="宋体"/>
                <w:color w:val="auto"/>
                <w:sz w:val="24"/>
                <w:highlight w:val="none"/>
              </w:rPr>
            </w:pPr>
          </w:p>
        </w:tc>
        <w:tc>
          <w:tcPr>
            <w:tcW w:w="1276" w:type="dxa"/>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证书名称</w:t>
            </w:r>
          </w:p>
        </w:tc>
        <w:tc>
          <w:tcPr>
            <w:tcW w:w="1417" w:type="dxa"/>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证书编号</w:t>
            </w:r>
          </w:p>
        </w:tc>
        <w:tc>
          <w:tcPr>
            <w:tcW w:w="709" w:type="dxa"/>
            <w:vAlign w:val="center"/>
          </w:tcPr>
          <w:p>
            <w:pPr>
              <w:spacing w:line="400" w:lineRule="exact"/>
              <w:jc w:val="center"/>
              <w:rPr>
                <w:rFonts w:ascii="宋体" w:hAnsi="宋体"/>
                <w:color w:val="auto"/>
                <w:sz w:val="24"/>
                <w:highlight w:val="none"/>
              </w:rPr>
            </w:pPr>
            <w:r>
              <w:rPr>
                <w:rFonts w:hint="eastAsia" w:ascii="宋体" w:hAnsi="宋体"/>
                <w:color w:val="auto"/>
                <w:sz w:val="24"/>
                <w:highlight w:val="none"/>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vAlign w:val="center"/>
          </w:tcPr>
          <w:p>
            <w:pPr>
              <w:spacing w:line="400" w:lineRule="exact"/>
              <w:jc w:val="center"/>
              <w:rPr>
                <w:rFonts w:ascii="宋体" w:hAnsi="宋体"/>
                <w:color w:val="auto"/>
                <w:sz w:val="24"/>
                <w:highlight w:val="none"/>
              </w:rPr>
            </w:pPr>
          </w:p>
        </w:tc>
        <w:tc>
          <w:tcPr>
            <w:tcW w:w="709" w:type="dxa"/>
            <w:vAlign w:val="center"/>
          </w:tcPr>
          <w:p>
            <w:pPr>
              <w:spacing w:line="400" w:lineRule="exact"/>
              <w:jc w:val="center"/>
              <w:rPr>
                <w:rFonts w:ascii="宋体" w:hAnsi="宋体"/>
                <w:color w:val="auto"/>
                <w:sz w:val="24"/>
                <w:highlight w:val="none"/>
              </w:rPr>
            </w:pPr>
          </w:p>
        </w:tc>
        <w:tc>
          <w:tcPr>
            <w:tcW w:w="708" w:type="dxa"/>
            <w:vAlign w:val="center"/>
          </w:tcPr>
          <w:p>
            <w:pPr>
              <w:spacing w:line="400" w:lineRule="exact"/>
              <w:jc w:val="center"/>
              <w:rPr>
                <w:rFonts w:ascii="宋体" w:hAnsi="宋体"/>
                <w:color w:val="auto"/>
                <w:sz w:val="24"/>
                <w:highlight w:val="none"/>
              </w:rPr>
            </w:pPr>
          </w:p>
        </w:tc>
        <w:tc>
          <w:tcPr>
            <w:tcW w:w="1512" w:type="dxa"/>
            <w:vAlign w:val="center"/>
          </w:tcPr>
          <w:p>
            <w:pPr>
              <w:spacing w:line="400" w:lineRule="exact"/>
              <w:jc w:val="center"/>
              <w:rPr>
                <w:rFonts w:ascii="宋体" w:hAnsi="宋体"/>
                <w:color w:val="auto"/>
                <w:sz w:val="24"/>
                <w:highlight w:val="none"/>
              </w:rPr>
            </w:pPr>
          </w:p>
        </w:tc>
        <w:tc>
          <w:tcPr>
            <w:tcW w:w="1276" w:type="dxa"/>
            <w:vAlign w:val="center"/>
          </w:tcPr>
          <w:p>
            <w:pPr>
              <w:spacing w:line="400" w:lineRule="exact"/>
              <w:jc w:val="center"/>
              <w:rPr>
                <w:rFonts w:ascii="宋体" w:hAnsi="宋体"/>
                <w:color w:val="auto"/>
                <w:sz w:val="24"/>
                <w:highlight w:val="none"/>
              </w:rPr>
            </w:pPr>
          </w:p>
        </w:tc>
        <w:tc>
          <w:tcPr>
            <w:tcW w:w="1417" w:type="dxa"/>
            <w:vAlign w:val="center"/>
          </w:tcPr>
          <w:p>
            <w:pPr>
              <w:spacing w:line="400" w:lineRule="exact"/>
              <w:jc w:val="center"/>
              <w:rPr>
                <w:rFonts w:ascii="宋体" w:hAnsi="宋体"/>
                <w:color w:val="auto"/>
                <w:sz w:val="24"/>
                <w:highlight w:val="none"/>
              </w:rPr>
            </w:pPr>
          </w:p>
        </w:tc>
        <w:tc>
          <w:tcPr>
            <w:tcW w:w="709" w:type="dxa"/>
            <w:vAlign w:val="center"/>
          </w:tcPr>
          <w:p>
            <w:pPr>
              <w:spacing w:line="400" w:lineRule="exact"/>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tcBorders>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bottom w:val="single" w:color="auto" w:sz="4" w:space="0"/>
            </w:tcBorders>
            <w:vAlign w:val="center"/>
          </w:tcPr>
          <w:p>
            <w:pPr>
              <w:spacing w:line="400" w:lineRule="exact"/>
              <w:jc w:val="center"/>
              <w:rPr>
                <w:rFonts w:ascii="宋体" w:hAnsi="宋体"/>
                <w:color w:val="auto"/>
                <w:sz w:val="24"/>
                <w:highlight w:val="none"/>
              </w:rPr>
            </w:pPr>
          </w:p>
        </w:tc>
        <w:tc>
          <w:tcPr>
            <w:tcW w:w="708" w:type="dxa"/>
            <w:tcBorders>
              <w:bottom w:val="single" w:color="auto" w:sz="4" w:space="0"/>
            </w:tcBorders>
            <w:vAlign w:val="center"/>
          </w:tcPr>
          <w:p>
            <w:pPr>
              <w:spacing w:line="400" w:lineRule="exact"/>
              <w:jc w:val="center"/>
              <w:rPr>
                <w:rFonts w:ascii="宋体" w:hAnsi="宋体"/>
                <w:color w:val="auto"/>
                <w:sz w:val="24"/>
                <w:highlight w:val="none"/>
              </w:rPr>
            </w:pPr>
          </w:p>
        </w:tc>
        <w:tc>
          <w:tcPr>
            <w:tcW w:w="1512" w:type="dxa"/>
            <w:tcBorders>
              <w:bottom w:val="single" w:color="auto" w:sz="4" w:space="0"/>
            </w:tcBorders>
            <w:vAlign w:val="center"/>
          </w:tcPr>
          <w:p>
            <w:pPr>
              <w:spacing w:line="400" w:lineRule="exact"/>
              <w:jc w:val="center"/>
              <w:rPr>
                <w:rFonts w:ascii="宋体" w:hAnsi="宋体"/>
                <w:color w:val="auto"/>
                <w:sz w:val="24"/>
                <w:highlight w:val="none"/>
              </w:rPr>
            </w:pPr>
          </w:p>
        </w:tc>
        <w:tc>
          <w:tcPr>
            <w:tcW w:w="1276" w:type="dxa"/>
            <w:tcBorders>
              <w:bottom w:val="single" w:color="auto" w:sz="4" w:space="0"/>
            </w:tcBorders>
            <w:vAlign w:val="center"/>
          </w:tcPr>
          <w:p>
            <w:pPr>
              <w:spacing w:line="400" w:lineRule="exact"/>
              <w:jc w:val="center"/>
              <w:rPr>
                <w:rFonts w:ascii="宋体" w:hAnsi="宋体"/>
                <w:color w:val="auto"/>
                <w:sz w:val="24"/>
                <w:highlight w:val="none"/>
              </w:rPr>
            </w:pPr>
          </w:p>
        </w:tc>
        <w:tc>
          <w:tcPr>
            <w:tcW w:w="1417" w:type="dxa"/>
            <w:tcBorders>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bottom w:val="single" w:color="auto" w:sz="4" w:space="0"/>
            </w:tcBorders>
            <w:vAlign w:val="center"/>
          </w:tcPr>
          <w:p>
            <w:pPr>
              <w:spacing w:line="400" w:lineRule="exact"/>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8"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512"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276"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417"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8"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512"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276"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417"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8"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512"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276"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1417"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bottom w:val="single" w:color="auto" w:sz="4" w:space="0"/>
            </w:tcBorders>
            <w:vAlign w:val="center"/>
          </w:tcPr>
          <w:p>
            <w:pPr>
              <w:spacing w:line="400" w:lineRule="exact"/>
              <w:jc w:val="center"/>
              <w:rPr>
                <w:rFonts w:ascii="宋体" w:hAnsi="宋体"/>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512" w:type="dxa"/>
            <w:vAlign w:val="center"/>
          </w:tcPr>
          <w:p>
            <w:pPr>
              <w:spacing w:line="400" w:lineRule="exact"/>
              <w:jc w:val="center"/>
              <w:rPr>
                <w:rFonts w:ascii="宋体" w:hAnsi="宋体"/>
                <w:color w:val="auto"/>
                <w:sz w:val="24"/>
                <w:highlight w:val="none"/>
              </w:rPr>
            </w:pPr>
          </w:p>
        </w:tc>
        <w:tc>
          <w:tcPr>
            <w:tcW w:w="709" w:type="dxa"/>
            <w:tcBorders>
              <w:top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tcBorders>
            <w:vAlign w:val="center"/>
          </w:tcPr>
          <w:p>
            <w:pPr>
              <w:spacing w:line="400" w:lineRule="exact"/>
              <w:jc w:val="center"/>
              <w:rPr>
                <w:rFonts w:ascii="宋体" w:hAnsi="宋体"/>
                <w:color w:val="auto"/>
                <w:sz w:val="24"/>
                <w:highlight w:val="none"/>
              </w:rPr>
            </w:pPr>
          </w:p>
        </w:tc>
        <w:tc>
          <w:tcPr>
            <w:tcW w:w="708" w:type="dxa"/>
            <w:tcBorders>
              <w:top w:val="single" w:color="auto" w:sz="4" w:space="0"/>
            </w:tcBorders>
            <w:vAlign w:val="center"/>
          </w:tcPr>
          <w:p>
            <w:pPr>
              <w:spacing w:line="400" w:lineRule="exact"/>
              <w:jc w:val="center"/>
              <w:rPr>
                <w:rFonts w:ascii="宋体" w:hAnsi="宋体"/>
                <w:color w:val="auto"/>
                <w:sz w:val="24"/>
                <w:highlight w:val="none"/>
              </w:rPr>
            </w:pPr>
          </w:p>
        </w:tc>
        <w:tc>
          <w:tcPr>
            <w:tcW w:w="1512" w:type="dxa"/>
            <w:tcBorders>
              <w:top w:val="single" w:color="auto" w:sz="4" w:space="0"/>
            </w:tcBorders>
            <w:vAlign w:val="center"/>
          </w:tcPr>
          <w:p>
            <w:pPr>
              <w:spacing w:line="400" w:lineRule="exact"/>
              <w:jc w:val="center"/>
              <w:rPr>
                <w:rFonts w:ascii="宋体" w:hAnsi="宋体"/>
                <w:color w:val="auto"/>
                <w:sz w:val="24"/>
                <w:highlight w:val="none"/>
              </w:rPr>
            </w:pPr>
          </w:p>
        </w:tc>
        <w:tc>
          <w:tcPr>
            <w:tcW w:w="1276" w:type="dxa"/>
            <w:tcBorders>
              <w:top w:val="single" w:color="auto" w:sz="4" w:space="0"/>
            </w:tcBorders>
            <w:vAlign w:val="center"/>
          </w:tcPr>
          <w:p>
            <w:pPr>
              <w:spacing w:line="400" w:lineRule="exact"/>
              <w:jc w:val="center"/>
              <w:rPr>
                <w:rFonts w:ascii="宋体" w:hAnsi="宋体"/>
                <w:color w:val="auto"/>
                <w:sz w:val="24"/>
                <w:highlight w:val="none"/>
              </w:rPr>
            </w:pPr>
          </w:p>
        </w:tc>
        <w:tc>
          <w:tcPr>
            <w:tcW w:w="1417" w:type="dxa"/>
            <w:tcBorders>
              <w:top w:val="single" w:color="auto" w:sz="4" w:space="0"/>
            </w:tcBorders>
            <w:vAlign w:val="center"/>
          </w:tcPr>
          <w:p>
            <w:pPr>
              <w:spacing w:line="400" w:lineRule="exact"/>
              <w:jc w:val="center"/>
              <w:rPr>
                <w:rFonts w:ascii="宋体" w:hAnsi="宋体"/>
                <w:color w:val="auto"/>
                <w:sz w:val="24"/>
                <w:highlight w:val="none"/>
              </w:rPr>
            </w:pPr>
          </w:p>
        </w:tc>
        <w:tc>
          <w:tcPr>
            <w:tcW w:w="709" w:type="dxa"/>
            <w:tcBorders>
              <w:top w:val="single" w:color="auto" w:sz="4" w:space="0"/>
            </w:tcBorders>
            <w:vAlign w:val="center"/>
          </w:tcPr>
          <w:p>
            <w:pPr>
              <w:spacing w:line="400" w:lineRule="exact"/>
              <w:jc w:val="center"/>
              <w:rPr>
                <w:rFonts w:ascii="宋体" w:hAnsi="宋体"/>
                <w:color w:val="auto"/>
                <w:sz w:val="24"/>
                <w:highlight w:val="none"/>
              </w:rPr>
            </w:pPr>
          </w:p>
        </w:tc>
      </w:tr>
    </w:tbl>
    <w:p>
      <w:pPr>
        <w:snapToGrid w:val="0"/>
        <w:spacing w:line="400" w:lineRule="exact"/>
        <w:contextualSpacing/>
        <w:rPr>
          <w:rFonts w:ascii="宋体" w:hAnsi="宋体" w:cs="宋体"/>
          <w:color w:val="auto"/>
          <w:kern w:val="0"/>
          <w:sz w:val="32"/>
          <w:szCs w:val="32"/>
          <w:highlight w:val="none"/>
          <w:lang w:val="zh-CN"/>
        </w:rPr>
      </w:pPr>
    </w:p>
    <w:p>
      <w:pPr>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br w:type="page"/>
      </w:r>
    </w:p>
    <w:p>
      <w:pPr>
        <w:snapToGrid w:val="0"/>
        <w:spacing w:line="400" w:lineRule="exact"/>
        <w:contextualSpacing/>
        <w:rPr>
          <w:rFonts w:ascii="宋体" w:hAnsi="宋体" w:cs="宋体"/>
          <w:color w:val="auto"/>
          <w:kern w:val="0"/>
          <w:sz w:val="32"/>
          <w:szCs w:val="32"/>
          <w:highlight w:val="none"/>
        </w:rPr>
      </w:pPr>
      <w:r>
        <w:rPr>
          <w:rFonts w:hint="eastAsia" w:ascii="宋体" w:hAnsi="宋体" w:cs="宋体"/>
          <w:color w:val="auto"/>
          <w:kern w:val="0"/>
          <w:sz w:val="32"/>
          <w:szCs w:val="32"/>
          <w:highlight w:val="none"/>
          <w:lang w:val="zh-CN"/>
        </w:rPr>
        <w:t>附件</w:t>
      </w:r>
      <w:r>
        <w:rPr>
          <w:rFonts w:hint="eastAsia" w:ascii="宋体" w:hAnsi="宋体" w:cs="宋体"/>
          <w:color w:val="auto"/>
          <w:kern w:val="0"/>
          <w:sz w:val="32"/>
          <w:szCs w:val="32"/>
          <w:highlight w:val="none"/>
        </w:rPr>
        <w:t>8</w:t>
      </w:r>
    </w:p>
    <w:p>
      <w:pPr>
        <w:spacing w:line="360" w:lineRule="auto"/>
        <w:jc w:val="center"/>
        <w:rPr>
          <w:rFonts w:ascii="宋体" w:hAnsi="宋体"/>
          <w:b/>
          <w:color w:val="auto"/>
          <w:sz w:val="28"/>
          <w:highlight w:val="none"/>
        </w:rPr>
      </w:pPr>
      <w:r>
        <w:rPr>
          <w:rFonts w:hint="eastAsia" w:ascii="宋体" w:hAnsi="宋体"/>
          <w:b/>
          <w:color w:val="auto"/>
          <w:sz w:val="28"/>
          <w:highlight w:val="none"/>
        </w:rPr>
        <w:t>拟投入检测设备（仪器）一览表</w:t>
      </w:r>
    </w:p>
    <w:p>
      <w:pPr>
        <w:tabs>
          <w:tab w:val="left" w:pos="993"/>
        </w:tabs>
        <w:spacing w:line="360" w:lineRule="auto"/>
        <w:rPr>
          <w:rFonts w:ascii="宋体" w:hAnsi="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p>
    <w:tbl>
      <w:tblPr>
        <w:tblStyle w:val="36"/>
        <w:tblW w:w="4879" w:type="pct"/>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59"/>
        <w:gridCol w:w="1902"/>
        <w:gridCol w:w="784"/>
        <w:gridCol w:w="1139"/>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序号</w:t>
            </w:r>
          </w:p>
        </w:tc>
        <w:tc>
          <w:tcPr>
            <w:tcW w:w="1056"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仪器设备名称</w:t>
            </w:r>
          </w:p>
        </w:tc>
        <w:tc>
          <w:tcPr>
            <w:tcW w:w="1142"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规格型号</w:t>
            </w:r>
          </w:p>
        </w:tc>
        <w:tc>
          <w:tcPr>
            <w:tcW w:w="471"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单位</w:t>
            </w:r>
          </w:p>
        </w:tc>
        <w:tc>
          <w:tcPr>
            <w:tcW w:w="684"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数量</w:t>
            </w:r>
          </w:p>
        </w:tc>
        <w:tc>
          <w:tcPr>
            <w:tcW w:w="1228" w:type="pct"/>
            <w:vAlign w:val="center"/>
          </w:tcPr>
          <w:p>
            <w:pPr>
              <w:spacing w:line="360" w:lineRule="auto"/>
              <w:jc w:val="center"/>
              <w:rPr>
                <w:rFonts w:ascii="宋体" w:hAnsi="宋体"/>
                <w:bCs/>
                <w:color w:val="auto"/>
                <w:szCs w:val="21"/>
                <w:highlight w:val="none"/>
              </w:rPr>
            </w:pPr>
            <w:r>
              <w:rPr>
                <w:rFonts w:hint="eastAsia" w:ascii="宋体" w:hAnsi="宋体"/>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6" w:type="pct"/>
          </w:tcPr>
          <w:p>
            <w:pPr>
              <w:spacing w:line="360" w:lineRule="auto"/>
              <w:jc w:val="center"/>
              <w:rPr>
                <w:rFonts w:ascii="宋体" w:hAnsi="宋体"/>
                <w:b/>
                <w:bCs/>
                <w:color w:val="auto"/>
                <w:szCs w:val="21"/>
                <w:highlight w:val="none"/>
              </w:rPr>
            </w:pPr>
          </w:p>
        </w:tc>
        <w:tc>
          <w:tcPr>
            <w:tcW w:w="1056" w:type="pct"/>
          </w:tcPr>
          <w:p>
            <w:pPr>
              <w:spacing w:line="360" w:lineRule="auto"/>
              <w:jc w:val="center"/>
              <w:rPr>
                <w:rFonts w:ascii="宋体" w:hAnsi="宋体"/>
                <w:b/>
                <w:bCs/>
                <w:color w:val="auto"/>
                <w:szCs w:val="21"/>
                <w:highlight w:val="none"/>
              </w:rPr>
            </w:pPr>
          </w:p>
        </w:tc>
        <w:tc>
          <w:tcPr>
            <w:tcW w:w="1142" w:type="pct"/>
          </w:tcPr>
          <w:p>
            <w:pPr>
              <w:spacing w:line="360" w:lineRule="auto"/>
              <w:jc w:val="center"/>
              <w:rPr>
                <w:rFonts w:ascii="宋体" w:hAnsi="宋体"/>
                <w:b/>
                <w:bCs/>
                <w:color w:val="auto"/>
                <w:szCs w:val="21"/>
                <w:highlight w:val="none"/>
              </w:rPr>
            </w:pPr>
          </w:p>
        </w:tc>
        <w:tc>
          <w:tcPr>
            <w:tcW w:w="471" w:type="pct"/>
          </w:tcPr>
          <w:p>
            <w:pPr>
              <w:spacing w:line="360" w:lineRule="auto"/>
              <w:jc w:val="center"/>
              <w:rPr>
                <w:rFonts w:ascii="宋体" w:hAnsi="宋体"/>
                <w:b/>
                <w:bCs/>
                <w:color w:val="auto"/>
                <w:szCs w:val="21"/>
                <w:highlight w:val="none"/>
              </w:rPr>
            </w:pPr>
          </w:p>
        </w:tc>
        <w:tc>
          <w:tcPr>
            <w:tcW w:w="684" w:type="pct"/>
          </w:tcPr>
          <w:p>
            <w:pPr>
              <w:spacing w:line="360" w:lineRule="auto"/>
              <w:jc w:val="center"/>
              <w:rPr>
                <w:rFonts w:ascii="宋体" w:hAnsi="宋体"/>
                <w:b/>
                <w:bCs/>
                <w:color w:val="auto"/>
                <w:szCs w:val="21"/>
                <w:highlight w:val="none"/>
              </w:rPr>
            </w:pPr>
          </w:p>
        </w:tc>
        <w:tc>
          <w:tcPr>
            <w:tcW w:w="1228" w:type="pct"/>
          </w:tcPr>
          <w:p>
            <w:pPr>
              <w:spacing w:line="360" w:lineRule="auto"/>
              <w:jc w:val="center"/>
              <w:rPr>
                <w:rFonts w:ascii="宋体" w:hAnsi="宋体"/>
                <w:b/>
                <w:bCs/>
                <w:color w:val="auto"/>
                <w:szCs w:val="21"/>
                <w:highlight w:val="none"/>
              </w:rPr>
            </w:pPr>
          </w:p>
        </w:tc>
      </w:tr>
    </w:tbl>
    <w:p>
      <w:pPr>
        <w:rPr>
          <w:rFonts w:ascii="宋体" w:hAnsi="宋体"/>
          <w:b/>
          <w:bCs/>
          <w:color w:val="auto"/>
          <w:sz w:val="28"/>
          <w:szCs w:val="28"/>
          <w:highlight w:val="none"/>
        </w:rPr>
      </w:pPr>
    </w:p>
    <w:p>
      <w:pPr>
        <w:pStyle w:val="2"/>
        <w:ind w:firstLine="562"/>
        <w:rPr>
          <w:rFonts w:ascii="宋体" w:hAnsi="宋体"/>
          <w:b/>
          <w:bCs/>
          <w:color w:val="auto"/>
          <w:szCs w:val="28"/>
          <w:highlight w:val="none"/>
        </w:rPr>
      </w:pPr>
    </w:p>
    <w:p>
      <w:pPr>
        <w:rPr>
          <w:rFonts w:ascii="宋体" w:hAnsi="宋体" w:cs="宋体"/>
          <w:color w:val="auto"/>
          <w:kern w:val="0"/>
          <w:sz w:val="32"/>
          <w:szCs w:val="32"/>
          <w:highlight w:val="none"/>
          <w:lang w:val="zh-CN"/>
        </w:rPr>
      </w:pPr>
      <w:r>
        <w:rPr>
          <w:rFonts w:hint="eastAsia" w:ascii="宋体" w:hAnsi="宋体" w:cs="宋体"/>
          <w:color w:val="auto"/>
          <w:kern w:val="0"/>
          <w:sz w:val="32"/>
          <w:szCs w:val="32"/>
          <w:highlight w:val="none"/>
          <w:lang w:val="zh-CN"/>
        </w:rPr>
        <w:br w:type="page"/>
      </w:r>
    </w:p>
    <w:p>
      <w:pPr>
        <w:snapToGrid w:val="0"/>
        <w:spacing w:line="400" w:lineRule="exact"/>
        <w:contextualSpacing/>
        <w:rPr>
          <w:rFonts w:ascii="宋体" w:hAnsi="宋体" w:cs="宋体"/>
          <w:color w:val="auto"/>
          <w:kern w:val="0"/>
          <w:sz w:val="32"/>
          <w:szCs w:val="32"/>
          <w:highlight w:val="none"/>
        </w:rPr>
      </w:pPr>
      <w:r>
        <w:rPr>
          <w:rFonts w:hint="eastAsia" w:ascii="宋体" w:hAnsi="宋体" w:cs="宋体"/>
          <w:color w:val="auto"/>
          <w:kern w:val="0"/>
          <w:sz w:val="32"/>
          <w:szCs w:val="32"/>
          <w:highlight w:val="none"/>
          <w:lang w:val="zh-CN"/>
        </w:rPr>
        <w:t>附件</w:t>
      </w:r>
      <w:r>
        <w:rPr>
          <w:rFonts w:hint="eastAsia" w:ascii="宋体" w:hAnsi="宋体" w:cs="宋体"/>
          <w:color w:val="auto"/>
          <w:kern w:val="0"/>
          <w:sz w:val="32"/>
          <w:szCs w:val="32"/>
          <w:highlight w:val="none"/>
        </w:rPr>
        <w:t>9</w:t>
      </w:r>
    </w:p>
    <w:p>
      <w:pPr>
        <w:widowControl/>
        <w:spacing w:before="100" w:beforeAutospacing="1" w:after="100" w:afterAutospacing="1" w:line="500" w:lineRule="atLeast"/>
        <w:jc w:val="center"/>
        <w:rPr>
          <w:rFonts w:ascii="宋体" w:hAnsi="宋体" w:cs="宋体"/>
          <w:color w:val="auto"/>
          <w:kern w:val="0"/>
          <w:sz w:val="32"/>
          <w:szCs w:val="32"/>
          <w:highlight w:val="none"/>
        </w:rPr>
      </w:pPr>
      <w:r>
        <w:rPr>
          <w:rFonts w:hint="eastAsia" w:ascii="宋体" w:hAnsi="宋体" w:cs="宋体"/>
          <w:b/>
          <w:bCs/>
          <w:color w:val="auto"/>
          <w:kern w:val="0"/>
          <w:sz w:val="32"/>
          <w:szCs w:val="32"/>
          <w:highlight w:val="none"/>
        </w:rPr>
        <w:t>开  标 一 览  表</w:t>
      </w:r>
    </w:p>
    <w:p>
      <w:pPr>
        <w:spacing w:line="360" w:lineRule="auto"/>
        <w:rPr>
          <w:rFonts w:ascii="宋体" w:hAnsi="宋体" w:cs="宋体"/>
          <w:color w:val="auto"/>
          <w:kern w:val="0"/>
          <w:sz w:val="24"/>
          <w:highlight w:val="none"/>
          <w:u w:val="single"/>
        </w:rPr>
      </w:pPr>
      <w:r>
        <w:rPr>
          <w:rFonts w:hint="eastAsia" w:ascii="宋体" w:hAnsi="宋体" w:cs="宋体"/>
          <w:color w:val="auto"/>
          <w:kern w:val="0"/>
          <w:sz w:val="24"/>
          <w:highlight w:val="none"/>
        </w:rPr>
        <w:t>项目名称：2025年通吕枢纽水下部分修补项目</w:t>
      </w:r>
    </w:p>
    <w:tbl>
      <w:tblPr>
        <w:tblStyle w:val="36"/>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项目名称</w:t>
            </w:r>
          </w:p>
        </w:tc>
        <w:tc>
          <w:tcPr>
            <w:tcW w:w="4339" w:type="dxa"/>
          </w:tcPr>
          <w:p>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4148"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2025年通吕枢纽水下部分修补项目</w:t>
            </w:r>
          </w:p>
        </w:tc>
        <w:tc>
          <w:tcPr>
            <w:tcW w:w="4339" w:type="dxa"/>
            <w:vAlign w:val="center"/>
          </w:tcPr>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大写：</w:t>
            </w:r>
          </w:p>
          <w:p>
            <w:pPr>
              <w:spacing w:line="360" w:lineRule="auto"/>
              <w:rPr>
                <w:rFonts w:ascii="宋体" w:hAnsi="宋体" w:cs="宋体"/>
                <w:color w:val="auto"/>
                <w:sz w:val="24"/>
                <w:highlight w:val="none"/>
                <w:u w:val="single"/>
              </w:rPr>
            </w:pPr>
            <w:r>
              <w:rPr>
                <w:rFonts w:hint="eastAsia" w:ascii="宋体" w:hAnsi="宋体" w:cs="宋体"/>
                <w:color w:val="auto"/>
                <w:kern w:val="0"/>
                <w:sz w:val="24"/>
                <w:highlight w:val="none"/>
              </w:rPr>
              <w:t>小写：        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148" w:type="dxa"/>
          </w:tcPr>
          <w:p>
            <w:pPr>
              <w:spacing w:line="360" w:lineRule="auto"/>
              <w:rPr>
                <w:rFonts w:ascii="宋体" w:hAnsi="宋体" w:cs="宋体"/>
                <w:color w:val="auto"/>
                <w:sz w:val="24"/>
                <w:highlight w:val="none"/>
              </w:rPr>
            </w:pPr>
          </w:p>
        </w:tc>
        <w:tc>
          <w:tcPr>
            <w:tcW w:w="4339" w:type="dxa"/>
          </w:tcPr>
          <w:p>
            <w:pPr>
              <w:spacing w:line="360" w:lineRule="auto"/>
              <w:rPr>
                <w:rFonts w:ascii="宋体" w:hAnsi="宋体" w:cs="宋体"/>
                <w:color w:val="auto"/>
                <w:sz w:val="24"/>
                <w:highlight w:val="none"/>
              </w:rPr>
            </w:pPr>
          </w:p>
        </w:tc>
      </w:tr>
    </w:tbl>
    <w:p>
      <w:pPr>
        <w:spacing w:line="360" w:lineRule="auto"/>
        <w:ind w:firstLine="1920" w:firstLineChars="800"/>
        <w:rPr>
          <w:rFonts w:ascii="宋体" w:hAnsi="宋体"/>
          <w:color w:val="auto"/>
          <w:sz w:val="24"/>
          <w:highlight w:val="none"/>
        </w:rPr>
      </w:pPr>
      <w:r>
        <w:rPr>
          <w:rFonts w:hint="eastAsia" w:ascii="宋体" w:hAnsi="宋体"/>
          <w:color w:val="auto"/>
          <w:sz w:val="24"/>
          <w:highlight w:val="none"/>
        </w:rPr>
        <w:t>投标</w:t>
      </w:r>
      <w:r>
        <w:rPr>
          <w:rFonts w:ascii="宋体" w:hAnsi="宋体"/>
          <w:color w:val="auto"/>
          <w:sz w:val="24"/>
          <w:highlight w:val="none"/>
        </w:rPr>
        <w:t>供应商：</w:t>
      </w:r>
      <w:r>
        <w:rPr>
          <w:rFonts w:ascii="宋体" w:hAnsi="宋体"/>
          <w:color w:val="auto"/>
          <w:sz w:val="24"/>
          <w:highlight w:val="none"/>
          <w:u w:val="single"/>
        </w:rPr>
        <w:t xml:space="preserve">                    </w:t>
      </w:r>
      <w:r>
        <w:rPr>
          <w:rFonts w:ascii="宋体" w:hAnsi="宋体"/>
          <w:color w:val="auto"/>
          <w:sz w:val="24"/>
          <w:highlight w:val="none"/>
        </w:rPr>
        <w:t>（加盖公章）</w:t>
      </w:r>
    </w:p>
    <w:p>
      <w:pPr>
        <w:spacing w:line="360" w:lineRule="auto"/>
        <w:ind w:firstLine="1920" w:firstLineChars="800"/>
        <w:rPr>
          <w:rFonts w:ascii="宋体" w:hAnsi="宋体"/>
          <w:color w:val="auto"/>
          <w:sz w:val="24"/>
          <w:highlight w:val="none"/>
        </w:rPr>
      </w:pPr>
      <w:r>
        <w:rPr>
          <w:rFonts w:ascii="宋体" w:hAnsi="宋体"/>
          <w:color w:val="auto"/>
          <w:sz w:val="24"/>
          <w:highlight w:val="none"/>
        </w:rPr>
        <w:t>法定代表人或</w:t>
      </w:r>
      <w:r>
        <w:rPr>
          <w:rFonts w:hint="eastAsia" w:ascii="宋体" w:hAnsi="宋体"/>
          <w:color w:val="auto"/>
          <w:sz w:val="24"/>
          <w:highlight w:val="none"/>
        </w:rPr>
        <w:t>授权委托人</w:t>
      </w:r>
      <w:r>
        <w:rPr>
          <w:rFonts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（签字或盖章）</w:t>
      </w:r>
    </w:p>
    <w:p>
      <w:pPr>
        <w:spacing w:line="360" w:lineRule="auto"/>
        <w:ind w:firstLine="4320" w:firstLineChars="1800"/>
        <w:rPr>
          <w:rFonts w:ascii="宋体" w:hAnsi="宋体"/>
          <w:color w:val="auto"/>
          <w:sz w:val="24"/>
          <w:highlight w:val="none"/>
        </w:rPr>
      </w:pPr>
      <w:r>
        <w:rPr>
          <w:rFonts w:ascii="宋体" w:hAnsi="宋体"/>
          <w:color w:val="auto"/>
          <w:sz w:val="24"/>
          <w:highlight w:val="none"/>
        </w:rPr>
        <w:t>年  月  日</w:t>
      </w:r>
    </w:p>
    <w:p>
      <w:pPr>
        <w:spacing w:line="360" w:lineRule="auto"/>
        <w:ind w:firstLine="480"/>
        <w:rPr>
          <w:rFonts w:ascii="宋体" w:hAnsi="宋体"/>
          <w:color w:val="auto"/>
          <w:sz w:val="24"/>
          <w:highlight w:val="none"/>
        </w:rPr>
      </w:pPr>
    </w:p>
    <w:p>
      <w:pPr>
        <w:rPr>
          <w:rFonts w:ascii="宋体" w:hAnsi="宋体" w:cs="宋体"/>
          <w:color w:val="auto"/>
          <w:kern w:val="0"/>
          <w:sz w:val="24"/>
          <w:highlight w:val="none"/>
        </w:rPr>
      </w:pPr>
      <w:r>
        <w:rPr>
          <w:rFonts w:hint="eastAsia" w:ascii="宋体" w:hAnsi="宋体" w:cs="宋体"/>
          <w:color w:val="auto"/>
          <w:kern w:val="0"/>
          <w:sz w:val="24"/>
          <w:highlight w:val="none"/>
        </w:rPr>
        <w:t>填写说明：</w:t>
      </w:r>
    </w:p>
    <w:p>
      <w:pPr>
        <w:spacing w:line="360" w:lineRule="auto"/>
        <w:ind w:firstLine="480" w:firstLineChars="200"/>
        <w:rPr>
          <w:rFonts w:ascii="宋体" w:hAnsi="宋体"/>
          <w:bCs/>
          <w:iCs/>
          <w:color w:val="auto"/>
          <w:sz w:val="24"/>
          <w:highlight w:val="none"/>
        </w:rPr>
      </w:pPr>
      <w:r>
        <w:rPr>
          <w:rFonts w:ascii="宋体" w:hAnsi="宋体"/>
          <w:bCs/>
          <w:iCs/>
          <w:color w:val="auto"/>
          <w:sz w:val="24"/>
          <w:highlight w:val="none"/>
        </w:rPr>
        <w:t>1、</w:t>
      </w:r>
      <w:r>
        <w:rPr>
          <w:rFonts w:hint="eastAsia" w:ascii="宋体" w:hAnsi="宋体"/>
          <w:bCs/>
          <w:iCs/>
          <w:color w:val="auto"/>
          <w:sz w:val="24"/>
          <w:highlight w:val="none"/>
        </w:rPr>
        <w:t>开标一览表中不得填报有选择性报价方案，采购人仅接受一个价格。</w:t>
      </w:r>
    </w:p>
    <w:p>
      <w:pPr>
        <w:spacing w:line="360" w:lineRule="auto"/>
        <w:ind w:firstLine="480" w:firstLineChars="200"/>
        <w:rPr>
          <w:rFonts w:ascii="宋体" w:hAnsi="宋体"/>
          <w:bCs/>
          <w:color w:val="auto"/>
          <w:sz w:val="24"/>
          <w:szCs w:val="21"/>
          <w:highlight w:val="none"/>
        </w:rPr>
      </w:pPr>
      <w:r>
        <w:rPr>
          <w:rFonts w:ascii="宋体" w:hAnsi="宋体"/>
          <w:color w:val="auto"/>
          <w:sz w:val="24"/>
          <w:highlight w:val="none"/>
        </w:rPr>
        <w:t>2、</w:t>
      </w:r>
      <w:r>
        <w:rPr>
          <w:rFonts w:ascii="宋体" w:hAnsi="宋体"/>
          <w:bCs/>
          <w:iCs/>
          <w:color w:val="auto"/>
          <w:sz w:val="24"/>
          <w:highlight w:val="none"/>
        </w:rPr>
        <w:t>开标一览表</w:t>
      </w:r>
      <w:r>
        <w:rPr>
          <w:rFonts w:hint="eastAsia" w:ascii="宋体" w:hAnsi="宋体"/>
          <w:bCs/>
          <w:iCs/>
          <w:color w:val="auto"/>
          <w:sz w:val="24"/>
          <w:highlight w:val="none"/>
        </w:rPr>
        <w:t>须按要求盖章</w:t>
      </w:r>
      <w:r>
        <w:rPr>
          <w:rFonts w:ascii="宋体" w:hAnsi="宋体"/>
          <w:color w:val="auto"/>
          <w:sz w:val="24"/>
          <w:highlight w:val="none"/>
        </w:rPr>
        <w:t>。</w:t>
      </w: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ind w:firstLine="540" w:firstLineChars="192"/>
        <w:contextualSpacing/>
        <w:rPr>
          <w:rFonts w:ascii="宋体" w:hAnsi="宋体" w:cs="宋体"/>
          <w:b/>
          <w:color w:val="auto"/>
          <w:kern w:val="0"/>
          <w:sz w:val="28"/>
          <w:szCs w:val="28"/>
          <w:highlight w:val="none"/>
        </w:rPr>
      </w:pPr>
    </w:p>
    <w:p>
      <w:pPr>
        <w:snapToGrid w:val="0"/>
        <w:spacing w:line="400" w:lineRule="exact"/>
        <w:contextualSpacing/>
        <w:rPr>
          <w:rFonts w:ascii="宋体" w:hAnsi="宋体" w:cs="宋体"/>
          <w:b/>
          <w:color w:val="auto"/>
          <w:kern w:val="0"/>
          <w:sz w:val="28"/>
          <w:szCs w:val="28"/>
          <w:highlight w:val="none"/>
        </w:rPr>
      </w:pPr>
    </w:p>
    <w:p>
      <w:pPr>
        <w:rPr>
          <w:rFonts w:ascii="宋体" w:hAnsi="宋体" w:cs="宋体"/>
          <w:color w:val="auto"/>
          <w:sz w:val="32"/>
          <w:szCs w:val="32"/>
          <w:highlight w:val="none"/>
        </w:rPr>
      </w:pPr>
      <w:r>
        <w:rPr>
          <w:rFonts w:hint="eastAsia" w:ascii="宋体" w:hAnsi="宋体" w:cs="宋体"/>
          <w:color w:val="auto"/>
          <w:kern w:val="0"/>
          <w:sz w:val="32"/>
          <w:szCs w:val="32"/>
          <w:highlight w:val="none"/>
        </w:rPr>
        <w:br w:type="page"/>
      </w:r>
    </w:p>
    <w:p>
      <w:pPr>
        <w:snapToGrid w:val="0"/>
        <w:spacing w:line="300" w:lineRule="auto"/>
        <w:outlineLvl w:val="0"/>
        <w:rPr>
          <w:rFonts w:ascii="宋体" w:hAnsi="宋体" w:cs="宋体"/>
          <w:color w:val="auto"/>
          <w:sz w:val="32"/>
          <w:szCs w:val="32"/>
          <w:highlight w:val="none"/>
        </w:rPr>
      </w:pPr>
      <w:r>
        <w:rPr>
          <w:rFonts w:hint="eastAsia" w:ascii="宋体" w:hAnsi="宋体" w:cs="宋体"/>
          <w:color w:val="auto"/>
          <w:sz w:val="32"/>
          <w:szCs w:val="32"/>
          <w:highlight w:val="none"/>
        </w:rPr>
        <w:t>附件10</w:t>
      </w:r>
    </w:p>
    <w:p>
      <w:pPr>
        <w:pStyle w:val="133"/>
        <w:spacing w:line="240" w:lineRule="auto"/>
        <w:rPr>
          <w:rFonts w:ascii="宋体" w:hAnsi="宋体"/>
          <w:b/>
          <w:bCs/>
          <w:color w:val="auto"/>
          <w:sz w:val="30"/>
          <w:szCs w:val="24"/>
          <w:highlight w:val="none"/>
        </w:rPr>
      </w:pPr>
      <w:r>
        <w:rPr>
          <w:rFonts w:hint="eastAsia" w:ascii="宋体" w:hAnsi="宋体"/>
          <w:b/>
          <w:bCs/>
          <w:color w:val="auto"/>
          <w:sz w:val="30"/>
          <w:szCs w:val="24"/>
          <w:highlight w:val="none"/>
        </w:rPr>
        <w:t>报价</w:t>
      </w:r>
      <w:r>
        <w:rPr>
          <w:rFonts w:hint="eastAsia" w:ascii="宋体" w:hAnsi="宋体"/>
          <w:b/>
          <w:bCs/>
          <w:color w:val="auto"/>
          <w:sz w:val="30"/>
          <w:szCs w:val="24"/>
          <w:highlight w:val="none"/>
          <w:lang w:eastAsia="zh-Hans"/>
        </w:rPr>
        <w:t>明细</w:t>
      </w:r>
      <w:r>
        <w:rPr>
          <w:rFonts w:hint="eastAsia" w:ascii="宋体" w:hAnsi="宋体"/>
          <w:b/>
          <w:bCs/>
          <w:color w:val="auto"/>
          <w:sz w:val="30"/>
          <w:szCs w:val="24"/>
          <w:highlight w:val="none"/>
        </w:rPr>
        <w:t>表</w:t>
      </w:r>
    </w:p>
    <w:tbl>
      <w:tblPr>
        <w:tblStyle w:val="36"/>
        <w:tblW w:w="9156" w:type="dxa"/>
        <w:jc w:val="center"/>
        <w:tblLayout w:type="autofit"/>
        <w:tblCellMar>
          <w:top w:w="0" w:type="dxa"/>
          <w:left w:w="108" w:type="dxa"/>
          <w:bottom w:w="0" w:type="dxa"/>
          <w:right w:w="108" w:type="dxa"/>
        </w:tblCellMar>
      </w:tblPr>
      <w:tblGrid>
        <w:gridCol w:w="936"/>
        <w:gridCol w:w="1474"/>
        <w:gridCol w:w="720"/>
        <w:gridCol w:w="1080"/>
        <w:gridCol w:w="1240"/>
        <w:gridCol w:w="1247"/>
        <w:gridCol w:w="2639"/>
      </w:tblGrid>
      <w:tr>
        <w:tblPrEx>
          <w:tblCellMar>
            <w:top w:w="0" w:type="dxa"/>
            <w:left w:w="108" w:type="dxa"/>
            <w:bottom w:w="0" w:type="dxa"/>
            <w:right w:w="108" w:type="dxa"/>
          </w:tblCellMar>
        </w:tblPrEx>
        <w:trPr>
          <w:trHeight w:val="567" w:hRule="atLeast"/>
          <w:jc w:val="center"/>
        </w:trPr>
        <w:tc>
          <w:tcPr>
            <w:tcW w:w="7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4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项目内容</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单位</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数量</w:t>
            </w:r>
          </w:p>
        </w:tc>
        <w:tc>
          <w:tcPr>
            <w:tcW w:w="12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单价</w:t>
            </w:r>
          </w:p>
        </w:tc>
        <w:tc>
          <w:tcPr>
            <w:tcW w:w="12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合价</w:t>
            </w:r>
          </w:p>
        </w:tc>
        <w:tc>
          <w:tcPr>
            <w:tcW w:w="263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一</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一般项目</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包括安全施工辅助措施、水下摄像、资料整理</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二</w:t>
            </w:r>
          </w:p>
        </w:tc>
        <w:tc>
          <w:tcPr>
            <w:tcW w:w="1474" w:type="dxa"/>
            <w:tcBorders>
              <w:top w:val="nil"/>
              <w:left w:val="nil"/>
              <w:bottom w:val="single" w:color="auto" w:sz="4" w:space="0"/>
              <w:right w:val="single" w:color="auto" w:sz="4" w:space="0"/>
            </w:tcBorders>
            <w:shd w:val="clear" w:color="auto" w:fill="auto"/>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rPr>
              <w:t>分项工程项目</w:t>
            </w:r>
          </w:p>
        </w:tc>
        <w:tc>
          <w:tcPr>
            <w:tcW w:w="7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auto"/>
                <w:kern w:val="0"/>
                <w:sz w:val="24"/>
                <w:highlight w:val="none"/>
              </w:rPr>
            </w:pPr>
          </w:p>
        </w:tc>
        <w:tc>
          <w:tcPr>
            <w:tcW w:w="12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b/>
                <w:bCs/>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auto"/>
                <w:kern w:val="0"/>
                <w:sz w:val="24"/>
                <w:highlight w:val="none"/>
              </w:rPr>
            </w:pPr>
            <w:r>
              <w:rPr>
                <w:rFonts w:hint="eastAsia" w:ascii="宋体" w:hAnsi="宋体" w:cs="宋体"/>
                <w:bCs/>
                <w:color w:val="auto"/>
                <w:kern w:val="0"/>
                <w:sz w:val="24"/>
                <w:highlight w:val="none"/>
              </w:rPr>
              <w:t>（一）</w:t>
            </w:r>
          </w:p>
        </w:tc>
        <w:tc>
          <w:tcPr>
            <w:tcW w:w="1474" w:type="dxa"/>
            <w:tcBorders>
              <w:top w:val="nil"/>
              <w:left w:val="nil"/>
              <w:bottom w:val="single" w:color="auto" w:sz="4" w:space="0"/>
              <w:right w:val="single" w:color="auto" w:sz="4" w:space="0"/>
            </w:tcBorders>
            <w:shd w:val="clear" w:color="auto" w:fill="auto"/>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rPr>
              <w:t>泵站上游护坦破损修补</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水深约6m</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（二）</w:t>
            </w:r>
          </w:p>
        </w:tc>
        <w:tc>
          <w:tcPr>
            <w:tcW w:w="1474" w:type="dxa"/>
            <w:tcBorders>
              <w:top w:val="nil"/>
              <w:left w:val="nil"/>
              <w:bottom w:val="single" w:color="auto" w:sz="4" w:space="0"/>
              <w:right w:val="single" w:color="auto" w:sz="4" w:space="0"/>
            </w:tcBorders>
            <w:shd w:val="clear" w:color="auto" w:fill="auto"/>
            <w:vAlign w:val="center"/>
          </w:tcPr>
          <w:p>
            <w:pPr>
              <w:widowControl/>
              <w:rPr>
                <w:rFonts w:ascii="宋体" w:hAnsi="宋体" w:cs="宋体"/>
                <w:b/>
                <w:bCs/>
                <w:color w:val="auto"/>
                <w:kern w:val="0"/>
                <w:sz w:val="24"/>
                <w:highlight w:val="none"/>
              </w:rPr>
            </w:pPr>
            <w:r>
              <w:rPr>
                <w:rFonts w:hint="eastAsia" w:ascii="宋体" w:hAnsi="宋体" w:cs="宋体"/>
                <w:b/>
                <w:bCs/>
                <w:color w:val="auto"/>
                <w:kern w:val="0"/>
                <w:sz w:val="24"/>
                <w:highlight w:val="none"/>
              </w:rPr>
              <w:t>8#-9#闸墩伸缩缝处理</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水深约7m</w:t>
            </w:r>
          </w:p>
          <w:p>
            <w:pPr>
              <w:widowControl/>
              <w:rPr>
                <w:rFonts w:ascii="宋体" w:hAnsi="宋体" w:cs="宋体"/>
                <w:color w:val="auto"/>
                <w:kern w:val="0"/>
                <w:sz w:val="24"/>
                <w:highlight w:val="none"/>
              </w:rPr>
            </w:pPr>
            <w:r>
              <w:rPr>
                <w:rFonts w:hint="eastAsia" w:ascii="宋体" w:hAnsi="宋体" w:cs="宋体"/>
                <w:color w:val="auto"/>
                <w:kern w:val="0"/>
                <w:sz w:val="24"/>
                <w:highlight w:val="none"/>
              </w:rPr>
              <w:t>（闸墩上下游两侧均需修补）</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nil"/>
              <w:right w:val="single" w:color="auto" w:sz="4" w:space="0"/>
            </w:tcBorders>
            <w:shd w:val="clear" w:color="auto" w:fill="auto"/>
            <w:noWrap/>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三</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拦污栅、安全格栅清理</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对6扇拦污栅、3扇安全格栅上的垃圾附着物进行清理</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四</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水尺清洗</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r>
              <w:rPr>
                <w:rFonts w:hint="eastAsia" w:ascii="宋体" w:hAnsi="宋体" w:cs="宋体"/>
                <w:color w:val="auto"/>
                <w:kern w:val="0"/>
                <w:sz w:val="24"/>
                <w:highlight w:val="none"/>
              </w:rPr>
              <w:t>对2只大不锈钢水尺，4只铸铁水尺表面进行清洗</w:t>
            </w:r>
          </w:p>
        </w:tc>
      </w:tr>
      <w:tr>
        <w:tblPrEx>
          <w:tblCellMar>
            <w:top w:w="0" w:type="dxa"/>
            <w:left w:w="108" w:type="dxa"/>
            <w:bottom w:w="0" w:type="dxa"/>
            <w:right w:w="108" w:type="dxa"/>
          </w:tblCellMar>
        </w:tblPrEx>
        <w:trPr>
          <w:trHeight w:val="567" w:hRule="atLeast"/>
          <w:jc w:val="center"/>
        </w:trPr>
        <w:tc>
          <w:tcPr>
            <w:tcW w:w="7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总价</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12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4"/>
                <w:highlight w:val="none"/>
              </w:rPr>
            </w:pPr>
          </w:p>
        </w:tc>
        <w:tc>
          <w:tcPr>
            <w:tcW w:w="2639"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auto"/>
                <w:kern w:val="0"/>
                <w:sz w:val="24"/>
                <w:highlight w:val="none"/>
              </w:rPr>
            </w:pPr>
          </w:p>
        </w:tc>
      </w:tr>
    </w:tbl>
    <w:p>
      <w:pPr>
        <w:kinsoku w:val="0"/>
        <w:topLinePunct/>
        <w:snapToGrid w:val="0"/>
        <w:rPr>
          <w:rFonts w:ascii="宋体" w:hAnsi="宋体" w:cs="仿宋_GB2312"/>
          <w:color w:val="auto"/>
          <w:szCs w:val="21"/>
          <w:highlight w:val="none"/>
        </w:rPr>
      </w:pPr>
    </w:p>
    <w:p>
      <w:pPr>
        <w:kinsoku w:val="0"/>
        <w:topLinePunct/>
        <w:snapToGrid w:val="0"/>
        <w:spacing w:line="360" w:lineRule="auto"/>
        <w:rPr>
          <w:rFonts w:ascii="宋体" w:hAnsi="宋体" w:cs="仿宋_GB2312"/>
          <w:color w:val="auto"/>
          <w:szCs w:val="21"/>
          <w:highlight w:val="none"/>
        </w:rPr>
      </w:pPr>
      <w:r>
        <w:rPr>
          <w:rFonts w:hint="eastAsia" w:ascii="宋体" w:hAnsi="宋体" w:cs="仿宋_GB2312"/>
          <w:color w:val="auto"/>
          <w:szCs w:val="21"/>
          <w:highlight w:val="none"/>
        </w:rPr>
        <w:t>注：投标人必须详细报出本项目各个组成部分的报价，若有遗漏则视为已报入其他子目中。本表各分项报价合计应当与开标一览表投标总报价金额相等。</w:t>
      </w:r>
    </w:p>
    <w:p>
      <w:pPr>
        <w:spacing w:line="360" w:lineRule="auto"/>
        <w:jc w:val="left"/>
        <w:rPr>
          <w:rFonts w:ascii="宋体" w:hAnsi="宋体"/>
          <w:color w:val="auto"/>
          <w:szCs w:val="21"/>
          <w:highlight w:val="none"/>
        </w:rPr>
      </w:pPr>
    </w:p>
    <w:p>
      <w:pPr>
        <w:spacing w:line="360" w:lineRule="auto"/>
        <w:jc w:val="left"/>
        <w:rPr>
          <w:rFonts w:ascii="宋体" w:hAnsi="宋体"/>
          <w:color w:val="auto"/>
          <w:szCs w:val="21"/>
          <w:highlight w:val="none"/>
        </w:rPr>
      </w:pPr>
      <w:r>
        <w:rPr>
          <w:rFonts w:hint="eastAsia" w:ascii="宋体" w:hAnsi="宋体"/>
          <w:color w:val="auto"/>
          <w:szCs w:val="21"/>
          <w:highlight w:val="none"/>
        </w:rPr>
        <w:t>投标</w:t>
      </w:r>
      <w:r>
        <w:rPr>
          <w:rFonts w:ascii="宋体" w:hAnsi="宋体"/>
          <w:color w:val="auto"/>
          <w:szCs w:val="21"/>
          <w:highlight w:val="none"/>
        </w:rPr>
        <w:t>供应商：</w:t>
      </w:r>
      <w:r>
        <w:rPr>
          <w:rFonts w:ascii="宋体" w:hAnsi="宋体"/>
          <w:color w:val="auto"/>
          <w:szCs w:val="21"/>
          <w:highlight w:val="none"/>
          <w:u w:val="single"/>
        </w:rPr>
        <w:t xml:space="preserve">                    </w:t>
      </w:r>
      <w:r>
        <w:rPr>
          <w:rFonts w:ascii="宋体" w:hAnsi="宋体"/>
          <w:color w:val="auto"/>
          <w:szCs w:val="21"/>
          <w:highlight w:val="none"/>
        </w:rPr>
        <w:t>（加盖公章）</w:t>
      </w:r>
    </w:p>
    <w:p>
      <w:pPr>
        <w:spacing w:line="360" w:lineRule="auto"/>
        <w:jc w:val="left"/>
        <w:rPr>
          <w:rFonts w:ascii="宋体" w:hAnsi="宋体"/>
          <w:color w:val="auto"/>
          <w:szCs w:val="21"/>
          <w:highlight w:val="none"/>
        </w:rPr>
      </w:pPr>
      <w:r>
        <w:rPr>
          <w:rFonts w:ascii="宋体" w:hAnsi="宋体"/>
          <w:color w:val="auto"/>
          <w:szCs w:val="21"/>
          <w:highlight w:val="none"/>
        </w:rPr>
        <w:t>法定代表人或</w:t>
      </w:r>
      <w:r>
        <w:rPr>
          <w:rFonts w:hint="eastAsia" w:ascii="宋体" w:hAnsi="宋体"/>
          <w:color w:val="auto"/>
          <w:szCs w:val="21"/>
          <w:highlight w:val="none"/>
        </w:rPr>
        <w:t>授权委托人</w:t>
      </w:r>
      <w:r>
        <w:rPr>
          <w:rFonts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（签字或盖章）</w:t>
      </w:r>
    </w:p>
    <w:p>
      <w:pPr>
        <w:pStyle w:val="11"/>
        <w:spacing w:line="360" w:lineRule="auto"/>
        <w:ind w:firstLine="0"/>
        <w:rPr>
          <w:rFonts w:ascii="宋体" w:hAnsi="宋体"/>
          <w:color w:val="auto"/>
          <w:sz w:val="21"/>
          <w:szCs w:val="21"/>
          <w:highlight w:val="none"/>
        </w:rPr>
      </w:pPr>
      <w:r>
        <w:rPr>
          <w:rFonts w:hint="eastAsia" w:ascii="宋体" w:hAnsi="宋体"/>
          <w:color w:val="auto"/>
          <w:sz w:val="21"/>
          <w:szCs w:val="21"/>
          <w:highlight w:val="none"/>
        </w:rPr>
        <w:t>日期：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pPr>
        <w:rPr>
          <w:rFonts w:ascii="宋体" w:hAnsi="宋体" w:cs="宋体"/>
          <w:color w:val="auto"/>
          <w:sz w:val="32"/>
          <w:szCs w:val="32"/>
          <w:highlight w:val="none"/>
        </w:rPr>
      </w:pPr>
      <w:r>
        <w:rPr>
          <w:rFonts w:hint="eastAsia" w:ascii="宋体" w:hAnsi="宋体" w:cs="宋体"/>
          <w:color w:val="auto"/>
          <w:sz w:val="32"/>
          <w:szCs w:val="32"/>
          <w:highlight w:val="none"/>
        </w:rPr>
        <w:br w:type="page"/>
      </w:r>
    </w:p>
    <w:p>
      <w:pPr>
        <w:snapToGrid w:val="0"/>
        <w:spacing w:line="300" w:lineRule="auto"/>
        <w:outlineLvl w:val="0"/>
        <w:rPr>
          <w:rFonts w:ascii="宋体" w:hAnsi="宋体" w:cs="宋体"/>
          <w:color w:val="auto"/>
          <w:sz w:val="32"/>
          <w:szCs w:val="32"/>
          <w:highlight w:val="none"/>
        </w:rPr>
      </w:pPr>
      <w:r>
        <w:rPr>
          <w:rFonts w:hint="eastAsia" w:ascii="宋体" w:hAnsi="宋体" w:cs="宋体"/>
          <w:color w:val="auto"/>
          <w:sz w:val="32"/>
          <w:szCs w:val="32"/>
          <w:highlight w:val="none"/>
        </w:rPr>
        <w:t>附件11</w:t>
      </w:r>
    </w:p>
    <w:p>
      <w:pPr>
        <w:jc w:val="center"/>
        <w:rPr>
          <w:rFonts w:ascii="宋体" w:hAnsi="宋体" w:cs="宋体"/>
          <w:bCs/>
          <w:color w:val="auto"/>
          <w:sz w:val="44"/>
          <w:szCs w:val="44"/>
          <w:highlight w:val="none"/>
        </w:rPr>
      </w:pPr>
      <w:r>
        <w:rPr>
          <w:rFonts w:hint="eastAsia" w:ascii="宋体" w:hAnsi="宋体" w:cs="宋体"/>
          <w:bCs/>
          <w:color w:val="auto"/>
          <w:sz w:val="44"/>
          <w:szCs w:val="44"/>
          <w:highlight w:val="none"/>
        </w:rPr>
        <w:t>质疑函范本</w:t>
      </w:r>
    </w:p>
    <w:p>
      <w:pPr>
        <w:adjustRightInd w:val="0"/>
        <w:snapToGrid w:val="0"/>
        <w:spacing w:before="312"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联系人：联系电话：</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pPr>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质疑项目的编号：包号：</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p>
    <w:p>
      <w:pPr>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p>
    <w:p>
      <w:pPr>
        <w:adjustRightInd w:val="0"/>
        <w:snapToGrid w:val="0"/>
        <w:spacing w:line="360" w:lineRule="auto"/>
        <w:rPr>
          <w:rFonts w:ascii="宋体" w:hAnsi="宋体" w:cs="宋体"/>
          <w:color w:val="auto"/>
          <w:sz w:val="24"/>
          <w:highlight w:val="none"/>
          <w:u w:val="dotted"/>
        </w:rPr>
      </w:pP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adjustRightInd w:val="0"/>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adjustRightInd w:val="0"/>
        <w:snapToGrid w:val="0"/>
        <w:spacing w:line="360" w:lineRule="auto"/>
        <w:rPr>
          <w:rFonts w:ascii="宋体" w:hAnsi="宋体" w:cs="宋体"/>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rPr>
          <w:rFonts w:ascii="宋体" w:hAnsi="宋体" w:cs="宋体"/>
          <w:color w:val="auto"/>
          <w:sz w:val="24"/>
          <w:highlight w:val="none"/>
        </w:rPr>
      </w:pPr>
      <w:r>
        <w:rPr>
          <w:rFonts w:hint="eastAsia" w:ascii="宋体" w:hAnsi="宋体" w:cs="宋体"/>
          <w:color w:val="auto"/>
          <w:sz w:val="24"/>
          <w:highlight w:val="none"/>
        </w:rPr>
        <w:br w:type="page"/>
      </w:r>
    </w:p>
    <w:p>
      <w:pPr>
        <w:snapToGrid w:val="0"/>
        <w:spacing w:line="300" w:lineRule="auto"/>
        <w:outlineLvl w:val="0"/>
        <w:rPr>
          <w:rFonts w:ascii="宋体" w:hAnsi="宋体" w:cs="宋体"/>
          <w:color w:val="auto"/>
          <w:sz w:val="32"/>
          <w:szCs w:val="32"/>
          <w:highlight w:val="none"/>
        </w:rPr>
      </w:pPr>
      <w:r>
        <w:rPr>
          <w:rFonts w:hint="eastAsia" w:ascii="宋体" w:hAnsi="宋体" w:cs="宋体"/>
          <w:color w:val="auto"/>
          <w:sz w:val="32"/>
          <w:szCs w:val="32"/>
          <w:highlight w:val="none"/>
        </w:rPr>
        <w:t>附件12</w:t>
      </w:r>
    </w:p>
    <w:p>
      <w:pPr>
        <w:pStyle w:val="11"/>
        <w:kinsoku w:val="0"/>
        <w:topLinePunct/>
        <w:autoSpaceDE w:val="0"/>
        <w:autoSpaceDN w:val="0"/>
        <w:snapToGrid w:val="0"/>
        <w:spacing w:line="360" w:lineRule="auto"/>
        <w:ind w:firstLine="0"/>
        <w:contextualSpacing/>
        <w:jc w:val="center"/>
        <w:rPr>
          <w:rFonts w:ascii="宋体" w:hAnsi="宋体"/>
          <w:bCs/>
          <w:color w:val="auto"/>
          <w:kern w:val="2"/>
          <w:sz w:val="36"/>
          <w:szCs w:val="36"/>
          <w:highlight w:val="none"/>
        </w:rPr>
      </w:pPr>
      <w:r>
        <w:rPr>
          <w:rFonts w:hint="eastAsia" w:ascii="宋体" w:hAnsi="宋体"/>
          <w:bCs/>
          <w:color w:val="auto"/>
          <w:kern w:val="2"/>
          <w:sz w:val="36"/>
          <w:szCs w:val="36"/>
          <w:highlight w:val="none"/>
        </w:rPr>
        <w:t>第六部分  合同主要条款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委托方（以下简称甲方）</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80" w:firstLineChars="200"/>
        <w:rPr>
          <w:rFonts w:ascii="宋体" w:hAnsi="宋体"/>
          <w:color w:val="auto"/>
          <w:sz w:val="24"/>
          <w:highlight w:val="none"/>
          <w:u w:val="single"/>
        </w:rPr>
      </w:pPr>
      <w:r>
        <w:rPr>
          <w:rFonts w:hint="eastAsia" w:ascii="宋体" w:hAnsi="宋体" w:cs="宋体"/>
          <w:color w:val="auto"/>
          <w:sz w:val="24"/>
          <w:highlight w:val="none"/>
        </w:rPr>
        <w:t>承揽方（以下简称乙方）</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根据《中华人民共和国民法典》和有关法律法规，经甲、乙双方协商一致签订本合同。</w:t>
      </w:r>
    </w:p>
    <w:p>
      <w:pPr>
        <w:numPr>
          <w:ilvl w:val="0"/>
          <w:numId w:val="3"/>
        </w:numPr>
        <w:spacing w:line="360" w:lineRule="auto"/>
        <w:jc w:val="left"/>
        <w:rPr>
          <w:rFonts w:ascii="宋体" w:hAnsi="宋体" w:cs="宋体"/>
          <w:color w:val="auto"/>
          <w:sz w:val="24"/>
          <w:highlight w:val="none"/>
        </w:rPr>
      </w:pPr>
      <w:r>
        <w:rPr>
          <w:rFonts w:hint="eastAsia" w:ascii="宋体" w:hAnsi="宋体" w:cs="宋体"/>
          <w:b/>
          <w:color w:val="auto"/>
          <w:sz w:val="24"/>
          <w:highlight w:val="none"/>
        </w:rPr>
        <w:t xml:space="preserve"> </w:t>
      </w:r>
      <w:r>
        <w:rPr>
          <w:rFonts w:hint="eastAsia" w:ascii="宋体" w:hAnsi="宋体" w:cs="宋体"/>
          <w:color w:val="auto"/>
          <w:sz w:val="24"/>
          <w:highlight w:val="none"/>
        </w:rPr>
        <w:t>项目内容</w:t>
      </w:r>
    </w:p>
    <w:p>
      <w:pPr>
        <w:numPr>
          <w:ilvl w:val="0"/>
          <w:numId w:val="4"/>
        </w:numPr>
        <w:spacing w:line="360" w:lineRule="auto"/>
        <w:ind w:firstLine="482" w:firstLineChars="200"/>
        <w:rPr>
          <w:rFonts w:hint="eastAsia" w:ascii="Times New Roman" w:hAnsi="Times New Roman" w:eastAsia="宋体" w:cs="宋体"/>
          <w:b/>
          <w:bCs/>
          <w:color w:val="auto"/>
          <w:kern w:val="2"/>
          <w:sz w:val="24"/>
          <w:szCs w:val="20"/>
          <w:highlight w:val="none"/>
          <w:lang w:val="en-US" w:eastAsia="zh-CN" w:bidi="ar-SA"/>
        </w:rPr>
      </w:pPr>
      <w:r>
        <w:rPr>
          <w:rFonts w:hint="eastAsia" w:ascii="Times New Roman" w:hAnsi="Times New Roman" w:eastAsia="宋体" w:cs="宋体"/>
          <w:b/>
          <w:bCs/>
          <w:color w:val="auto"/>
          <w:kern w:val="2"/>
          <w:sz w:val="24"/>
          <w:szCs w:val="20"/>
          <w:highlight w:val="none"/>
          <w:lang w:val="en-US" w:eastAsia="zh-CN" w:bidi="ar-SA"/>
        </w:rPr>
        <w:t>项目概况</w:t>
      </w:r>
    </w:p>
    <w:p>
      <w:pPr>
        <w:numPr>
          <w:numId w:val="0"/>
        </w:num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为确保通吕运河水利枢纽运行安全，根据2024年闸站水下摸检及泵站拦污栅、安全格栅清理项目水下探摸检查报告，拟对开展水下修补。</w:t>
      </w:r>
    </w:p>
    <w:p>
      <w:pPr>
        <w:spacing w:line="360" w:lineRule="auto"/>
        <w:ind w:firstLine="480" w:firstLineChars="200"/>
        <w:rPr>
          <w:color w:val="auto"/>
          <w:highlight w:val="none"/>
        </w:rPr>
      </w:pPr>
      <w:r>
        <w:rPr>
          <w:rFonts w:hint="eastAsia" w:ascii="宋体" w:hAnsi="宋体" w:cs="宋体"/>
          <w:bCs/>
          <w:color w:val="auto"/>
          <w:sz w:val="24"/>
          <w:highlight w:val="none"/>
        </w:rPr>
        <w:t>一是泵站上游底板伸缩缝（导流墩左右伸缩缝与护坦上下游伸缩缝交界处）破损左右长约30cm、上下游宽35约cm、深10约cm。</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二是水闸8#-9#闸墩伸缩缝宽2cm，顺水流方向长18米，闸墩缝内填充物部分缺失，高度自闸底板向上6m（底板高程-3.0m），缝两侧混凝土无损坏现象，缝内吸附垃圾，有漏水现象。</w:t>
      </w:r>
    </w:p>
    <w:p>
      <w:pPr>
        <w:pStyle w:val="139"/>
        <w:rPr>
          <w:color w:val="auto"/>
          <w:highlight w:val="none"/>
        </w:rPr>
      </w:pPr>
      <w:r>
        <w:rPr>
          <w:rFonts w:hint="eastAsia"/>
          <w:color w:val="auto"/>
          <w:highlight w:val="none"/>
        </w:rPr>
        <w:t>（二）水下</w:t>
      </w:r>
      <w:r>
        <w:rPr>
          <w:color w:val="auto"/>
          <w:highlight w:val="none"/>
        </w:rPr>
        <w:t>修补</w:t>
      </w:r>
      <w:r>
        <w:rPr>
          <w:rFonts w:hint="eastAsia"/>
          <w:color w:val="auto"/>
          <w:highlight w:val="none"/>
        </w:rPr>
        <w:t>内容</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水下修补</w:t>
      </w:r>
      <w:r>
        <w:rPr>
          <w:rFonts w:ascii="宋体" w:hAnsi="宋体"/>
          <w:color w:val="auto"/>
          <w:sz w:val="24"/>
          <w:highlight w:val="none"/>
        </w:rPr>
        <w:t>作业须每个关键</w:t>
      </w:r>
      <w:r>
        <w:rPr>
          <w:rFonts w:hint="eastAsia" w:ascii="宋体" w:hAnsi="宋体"/>
          <w:color w:val="auto"/>
          <w:sz w:val="24"/>
          <w:highlight w:val="none"/>
        </w:rPr>
        <w:t>环节</w:t>
      </w:r>
      <w:r>
        <w:rPr>
          <w:rFonts w:ascii="宋体" w:hAnsi="宋体"/>
          <w:color w:val="auto"/>
          <w:sz w:val="24"/>
          <w:highlight w:val="none"/>
        </w:rPr>
        <w:t>进行水下拍照或摄像，</w:t>
      </w:r>
      <w:r>
        <w:rPr>
          <w:rFonts w:hint="eastAsia" w:ascii="宋体" w:hAnsi="宋体"/>
          <w:color w:val="auto"/>
          <w:sz w:val="24"/>
          <w:highlight w:val="none"/>
        </w:rPr>
        <w:t>方便现场监理和业主代表对水下施工的几个工序的施工质量情况进行了解和鉴定，</w:t>
      </w:r>
      <w:r>
        <w:rPr>
          <w:rFonts w:ascii="宋体" w:hAnsi="宋体"/>
          <w:color w:val="auto"/>
          <w:sz w:val="24"/>
          <w:highlight w:val="none"/>
        </w:rPr>
        <w:t>也为</w:t>
      </w:r>
      <w:r>
        <w:rPr>
          <w:rFonts w:hint="eastAsia" w:ascii="宋体" w:hAnsi="宋体"/>
          <w:color w:val="auto"/>
          <w:sz w:val="24"/>
          <w:highlight w:val="none"/>
        </w:rPr>
        <w:t>工程验收留下相应的实物录像资料进行存档。</w:t>
      </w:r>
    </w:p>
    <w:p>
      <w:pPr>
        <w:spacing w:line="360" w:lineRule="auto"/>
        <w:ind w:firstLine="482" w:firstLineChars="200"/>
        <w:rPr>
          <w:rFonts w:cs="宋体"/>
          <w:b/>
          <w:bCs/>
          <w:color w:val="auto"/>
          <w:sz w:val="24"/>
          <w:szCs w:val="20"/>
          <w:highlight w:val="none"/>
        </w:rPr>
      </w:pPr>
      <w:r>
        <w:rPr>
          <w:rFonts w:cs="宋体"/>
          <w:b/>
          <w:bCs/>
          <w:color w:val="auto"/>
          <w:sz w:val="24"/>
          <w:szCs w:val="20"/>
          <w:highlight w:val="none"/>
        </w:rPr>
        <w:t>1</w:t>
      </w:r>
      <w:r>
        <w:rPr>
          <w:rFonts w:hint="eastAsia" w:cs="宋体"/>
          <w:b/>
          <w:bCs/>
          <w:color w:val="auto"/>
          <w:sz w:val="24"/>
          <w:szCs w:val="20"/>
          <w:highlight w:val="none"/>
        </w:rPr>
        <w:t>、泵站护坦底板破损处理</w:t>
      </w:r>
    </w:p>
    <w:p>
      <w:pPr>
        <w:tabs>
          <w:tab w:val="left" w:pos="5535"/>
        </w:tabs>
        <w:spacing w:line="360" w:lineRule="auto"/>
        <w:ind w:firstLine="482" w:firstLineChars="200"/>
        <w:rPr>
          <w:rFonts w:ascii="宋体" w:hAnsi="宋体"/>
          <w:b/>
          <w:color w:val="auto"/>
          <w:sz w:val="24"/>
          <w:highlight w:val="none"/>
          <w:u w:val="single"/>
        </w:rPr>
      </w:pPr>
      <w:r>
        <w:rPr>
          <w:rFonts w:hint="eastAsia" w:ascii="宋体" w:hAnsi="宋体"/>
          <w:b/>
          <w:color w:val="auto"/>
          <w:sz w:val="24"/>
          <w:highlight w:val="none"/>
          <w:u w:val="single"/>
        </w:rPr>
        <w:t>拟</w:t>
      </w:r>
      <w:r>
        <w:rPr>
          <w:rFonts w:ascii="宋体" w:hAnsi="宋体"/>
          <w:b/>
          <w:color w:val="auto"/>
          <w:sz w:val="24"/>
          <w:highlight w:val="none"/>
          <w:u w:val="single"/>
        </w:rPr>
        <w:t>采用</w:t>
      </w:r>
      <w:r>
        <w:rPr>
          <w:rFonts w:hint="eastAsia" w:ascii="宋体" w:hAnsi="宋体"/>
          <w:b/>
          <w:color w:val="auto"/>
          <w:sz w:val="24"/>
          <w:highlight w:val="none"/>
          <w:u w:val="single"/>
        </w:rPr>
        <w:t>水下环氧混凝土进行维修（不限于此</w:t>
      </w:r>
      <w:r>
        <w:rPr>
          <w:rFonts w:ascii="宋体" w:hAnsi="宋体"/>
          <w:b/>
          <w:color w:val="auto"/>
          <w:sz w:val="24"/>
          <w:highlight w:val="none"/>
          <w:u w:val="single"/>
        </w:rPr>
        <w:t>方案，</w:t>
      </w:r>
      <w:r>
        <w:rPr>
          <w:rFonts w:hint="eastAsia" w:ascii="宋体" w:hAnsi="宋体"/>
          <w:b/>
          <w:color w:val="auto"/>
          <w:sz w:val="24"/>
          <w:highlight w:val="none"/>
          <w:u w:val="single"/>
        </w:rPr>
        <w:t>如有</w:t>
      </w:r>
      <w:r>
        <w:rPr>
          <w:rFonts w:ascii="宋体" w:hAnsi="宋体"/>
          <w:b/>
          <w:color w:val="auto"/>
          <w:sz w:val="24"/>
          <w:highlight w:val="none"/>
          <w:u w:val="single"/>
        </w:rPr>
        <w:t>更优方案可附后</w:t>
      </w:r>
      <w:r>
        <w:rPr>
          <w:rFonts w:hint="eastAsia" w:ascii="宋体" w:hAnsi="宋体"/>
          <w:b/>
          <w:color w:val="auto"/>
          <w:sz w:val="24"/>
          <w:highlight w:val="none"/>
          <w:u w:val="single"/>
        </w:rPr>
        <w:t>）。</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为确保修复后的底板能以设计要求投入运行，提高新老混凝土的粘结效果和强度，增加接触粘结面积，须对破损部位周边进行全面切割撬挖和清理。</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损坏的部位布设必要的锚筋</w:t>
      </w:r>
      <w:r>
        <w:rPr>
          <w:rFonts w:ascii="宋体" w:hAnsi="宋体"/>
          <w:color w:val="auto"/>
          <w:sz w:val="24"/>
          <w:highlight w:val="none"/>
        </w:rPr>
        <w:t>，</w:t>
      </w:r>
      <w:r>
        <w:rPr>
          <w:rFonts w:hint="eastAsia" w:ascii="宋体" w:hAnsi="宋体"/>
          <w:color w:val="auto"/>
          <w:sz w:val="24"/>
          <w:highlight w:val="none"/>
        </w:rPr>
        <w:t>锚筋</w:t>
      </w:r>
      <w:r>
        <w:rPr>
          <w:rFonts w:ascii="宋体" w:hAnsi="宋体"/>
          <w:color w:val="auto"/>
          <w:sz w:val="24"/>
          <w:highlight w:val="none"/>
        </w:rPr>
        <w:t>的</w:t>
      </w:r>
      <w:r>
        <w:rPr>
          <w:rFonts w:hint="eastAsia" w:ascii="宋体" w:hAnsi="宋体"/>
          <w:color w:val="auto"/>
          <w:sz w:val="24"/>
          <w:highlight w:val="none"/>
        </w:rPr>
        <w:t>孔距、孔深，锚筋规格及</w:t>
      </w:r>
      <w:r>
        <w:rPr>
          <w:rFonts w:ascii="宋体" w:hAnsi="宋体"/>
          <w:color w:val="auto"/>
          <w:sz w:val="24"/>
          <w:highlight w:val="none"/>
        </w:rPr>
        <w:t>安装数量根据</w:t>
      </w:r>
      <w:r>
        <w:rPr>
          <w:rFonts w:hint="eastAsia" w:ascii="宋体" w:hAnsi="宋体"/>
          <w:color w:val="auto"/>
          <w:sz w:val="24"/>
          <w:highlight w:val="none"/>
        </w:rPr>
        <w:t>现场</w:t>
      </w:r>
      <w:r>
        <w:rPr>
          <w:rFonts w:ascii="宋体" w:hAnsi="宋体"/>
          <w:color w:val="auto"/>
          <w:sz w:val="24"/>
          <w:highlight w:val="none"/>
        </w:rPr>
        <w:t>实际情况进行确定</w:t>
      </w:r>
      <w:r>
        <w:rPr>
          <w:rFonts w:hint="eastAsia" w:ascii="宋体" w:hAnsi="宋体"/>
          <w:color w:val="auto"/>
          <w:sz w:val="24"/>
          <w:highlight w:val="none"/>
        </w:rPr>
        <w:t>。</w:t>
      </w:r>
    </w:p>
    <w:p>
      <w:pPr>
        <w:tabs>
          <w:tab w:val="left" w:pos="553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如</w:t>
      </w:r>
      <w:r>
        <w:rPr>
          <w:rFonts w:ascii="宋体" w:hAnsi="宋体"/>
          <w:color w:val="auto"/>
          <w:sz w:val="24"/>
          <w:highlight w:val="none"/>
        </w:rPr>
        <w:t>采用</w:t>
      </w:r>
      <w:r>
        <w:rPr>
          <w:rFonts w:hint="eastAsia" w:ascii="宋体" w:hAnsi="宋体"/>
          <w:color w:val="auto"/>
          <w:sz w:val="24"/>
          <w:highlight w:val="none"/>
        </w:rPr>
        <w:t>水下环氧砼浇筑方案</w:t>
      </w:r>
      <w:r>
        <w:rPr>
          <w:rFonts w:ascii="宋体" w:hAnsi="宋体"/>
          <w:color w:val="auto"/>
          <w:sz w:val="24"/>
          <w:highlight w:val="none"/>
        </w:rPr>
        <w:t>，</w:t>
      </w:r>
      <w:r>
        <w:rPr>
          <w:rFonts w:hint="eastAsia" w:ascii="宋体" w:hAnsi="宋体"/>
          <w:color w:val="auto"/>
          <w:sz w:val="24"/>
          <w:highlight w:val="none"/>
        </w:rPr>
        <w:t>由于环氧混凝土的固化速度受气温、水温的影响较大，而且其固化速度很快，施工前需进行配方调整试验，来确定对固化剂的合适用量，同时调整试验混凝土的稠度和流动性，以确定环氧树脂在混凝土中的用量。</w:t>
      </w:r>
    </w:p>
    <w:p>
      <w:pPr>
        <w:spacing w:line="360" w:lineRule="auto"/>
        <w:ind w:firstLine="482" w:firstLineChars="200"/>
        <w:rPr>
          <w:rFonts w:ascii="宋体" w:hAnsi="宋体" w:cs="宋体"/>
          <w:b/>
          <w:bCs/>
          <w:color w:val="auto"/>
          <w:sz w:val="24"/>
          <w:highlight w:val="none"/>
        </w:rPr>
      </w:pPr>
      <w:r>
        <w:rPr>
          <w:rFonts w:hint="eastAsia"/>
          <w:b/>
          <w:bCs/>
          <w:color w:val="auto"/>
          <w:sz w:val="24"/>
          <w:highlight w:val="none"/>
        </w:rPr>
        <w:t>2、水闸</w:t>
      </w:r>
      <w:r>
        <w:rPr>
          <w:rFonts w:hint="eastAsia" w:ascii="宋体" w:hAnsi="宋体" w:cs="宋体"/>
          <w:b/>
          <w:bCs/>
          <w:color w:val="auto"/>
          <w:sz w:val="24"/>
          <w:highlight w:val="none"/>
        </w:rPr>
        <w:t>8～9号孔闸墩伸缩缝防渗修补（上下游两侧都要灌浆处理）</w:t>
      </w:r>
    </w:p>
    <w:p>
      <w:pPr>
        <w:spacing w:line="360" w:lineRule="auto"/>
        <w:ind w:firstLine="482" w:firstLineChars="200"/>
        <w:rPr>
          <w:rFonts w:ascii="宋体" w:hAnsi="宋体"/>
          <w:bCs/>
          <w:color w:val="auto"/>
          <w:sz w:val="24"/>
          <w:highlight w:val="none"/>
        </w:rPr>
      </w:pPr>
      <w:r>
        <w:rPr>
          <w:rFonts w:hint="eastAsia" w:ascii="宋体" w:hAnsi="宋体"/>
          <w:b/>
          <w:bCs/>
          <w:color w:val="auto"/>
          <w:sz w:val="24"/>
          <w:highlight w:val="none"/>
          <w:u w:val="single"/>
        </w:rPr>
        <w:t>拟采用水溶性聚氨脂LW材料灌浆（不限于此方案，如有更优方案可附后）。</w:t>
      </w:r>
      <w:r>
        <w:rPr>
          <w:rFonts w:hint="eastAsia" w:ascii="宋体" w:hAnsi="宋体"/>
          <w:bCs/>
          <w:color w:val="auto"/>
          <w:sz w:val="24"/>
          <w:highlight w:val="none"/>
        </w:rPr>
        <w:t>水溶性聚氨脂LW具有良好的亲水性能，水既是稀释剂，又是固化剂，浆液遇水后先分散乳化，进而凝胶固结，其固结体为弹性体，可遇水膨胀，具有弹性止水和以水止水的双重功能，适用于变形缝的防水处理。</w:t>
      </w:r>
    </w:p>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水溶性聚氨脂LW材料或</w:t>
      </w:r>
      <w:r>
        <w:rPr>
          <w:rFonts w:ascii="宋体" w:hAnsi="宋体"/>
          <w:bCs/>
          <w:color w:val="auto"/>
          <w:sz w:val="24"/>
          <w:highlight w:val="none"/>
        </w:rPr>
        <w:t>其他灌浆料，</w:t>
      </w:r>
      <w:r>
        <w:rPr>
          <w:rFonts w:hint="eastAsia" w:ascii="宋体" w:hAnsi="宋体"/>
          <w:bCs/>
          <w:color w:val="auto"/>
          <w:sz w:val="24"/>
          <w:highlight w:val="none"/>
        </w:rPr>
        <w:t>其主要性能指标不得</w:t>
      </w:r>
      <w:r>
        <w:rPr>
          <w:rFonts w:ascii="宋体" w:hAnsi="宋体"/>
          <w:bCs/>
          <w:color w:val="auto"/>
          <w:sz w:val="24"/>
          <w:highlight w:val="none"/>
        </w:rPr>
        <w:t>低于</w:t>
      </w:r>
      <w:r>
        <w:rPr>
          <w:rFonts w:hint="eastAsia" w:ascii="宋体" w:hAnsi="宋体"/>
          <w:bCs/>
          <w:color w:val="auto"/>
          <w:sz w:val="24"/>
          <w:highlight w:val="none"/>
        </w:rPr>
        <w:t>下表：</w:t>
      </w:r>
    </w:p>
    <w:tbl>
      <w:tblPr>
        <w:tblStyle w:val="3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2160"/>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试验项目</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粘度（25 ℃，Mpa•S）</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150-350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凝胶时间（min）</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浆液：水＝1：10≤3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包水量</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42" w:type="dxa"/>
            <w:gridSpan w:val="2"/>
            <w:vAlign w:val="center"/>
          </w:tcPr>
          <w:p>
            <w:pPr>
              <w:jc w:val="center"/>
              <w:rPr>
                <w:rFonts w:ascii="宋体" w:hAnsi="宋体"/>
                <w:bCs/>
                <w:color w:val="auto"/>
                <w:sz w:val="24"/>
                <w:highlight w:val="none"/>
              </w:rPr>
            </w:pPr>
            <w:r>
              <w:rPr>
                <w:rFonts w:hint="eastAsia" w:ascii="宋体" w:hAnsi="宋体"/>
                <w:bCs/>
                <w:color w:val="auto"/>
                <w:sz w:val="24"/>
                <w:highlight w:val="none"/>
              </w:rPr>
              <w:t>遇水膨胀率（%）</w:t>
            </w:r>
          </w:p>
        </w:tc>
        <w:tc>
          <w:tcPr>
            <w:tcW w:w="3765" w:type="dxa"/>
            <w:tcBorders>
              <w:bottom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882" w:type="dxa"/>
            <w:vMerge w:val="restart"/>
            <w:vAlign w:val="center"/>
          </w:tcPr>
          <w:p>
            <w:pPr>
              <w:jc w:val="center"/>
              <w:rPr>
                <w:rFonts w:ascii="宋体" w:hAnsi="宋体"/>
                <w:bCs/>
                <w:color w:val="auto"/>
                <w:sz w:val="24"/>
                <w:highlight w:val="none"/>
              </w:rPr>
            </w:pPr>
            <w:r>
              <w:rPr>
                <w:rFonts w:hint="eastAsia" w:ascii="宋体" w:hAnsi="宋体"/>
                <w:bCs/>
                <w:color w:val="auto"/>
                <w:sz w:val="24"/>
                <w:highlight w:val="none"/>
              </w:rPr>
              <w:t>粘结强度</w:t>
            </w:r>
          </w:p>
        </w:tc>
        <w:tc>
          <w:tcPr>
            <w:tcW w:w="2160" w:type="dxa"/>
            <w:tcBorders>
              <w:right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干燥</w:t>
            </w:r>
          </w:p>
        </w:tc>
        <w:tc>
          <w:tcPr>
            <w:tcW w:w="3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1882" w:type="dxa"/>
            <w:vMerge w:val="continue"/>
            <w:vAlign w:val="center"/>
          </w:tcPr>
          <w:p>
            <w:pPr>
              <w:jc w:val="center"/>
              <w:rPr>
                <w:rFonts w:ascii="宋体" w:hAnsi="宋体"/>
                <w:bCs/>
                <w:color w:val="auto"/>
                <w:sz w:val="24"/>
                <w:highlight w:val="none"/>
              </w:rPr>
            </w:pPr>
          </w:p>
        </w:tc>
        <w:tc>
          <w:tcPr>
            <w:tcW w:w="2160" w:type="dxa"/>
            <w:tcBorders>
              <w:top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饱和面干</w:t>
            </w:r>
          </w:p>
        </w:tc>
        <w:tc>
          <w:tcPr>
            <w:tcW w:w="3765" w:type="dxa"/>
            <w:tcBorders>
              <w:top w:val="single" w:color="auto" w:sz="4" w:space="0"/>
            </w:tcBorders>
            <w:vAlign w:val="center"/>
          </w:tcPr>
          <w:p>
            <w:pPr>
              <w:jc w:val="center"/>
              <w:rPr>
                <w:rFonts w:ascii="宋体" w:hAnsi="宋体"/>
                <w:bCs/>
                <w:color w:val="auto"/>
                <w:sz w:val="24"/>
                <w:highlight w:val="none"/>
              </w:rPr>
            </w:pPr>
            <w:r>
              <w:rPr>
                <w:rFonts w:hint="eastAsia" w:ascii="宋体" w:hAnsi="宋体"/>
                <w:bCs/>
                <w:color w:val="auto"/>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882" w:type="dxa"/>
            <w:vMerge w:val="restart"/>
            <w:vAlign w:val="center"/>
          </w:tcPr>
          <w:p>
            <w:pPr>
              <w:jc w:val="center"/>
              <w:rPr>
                <w:rFonts w:ascii="宋体" w:hAnsi="宋体"/>
                <w:bCs/>
                <w:color w:val="auto"/>
                <w:sz w:val="24"/>
                <w:highlight w:val="none"/>
              </w:rPr>
            </w:pPr>
            <w:r>
              <w:rPr>
                <w:rFonts w:hint="eastAsia" w:ascii="宋体" w:hAnsi="宋体"/>
                <w:bCs/>
                <w:color w:val="auto"/>
                <w:sz w:val="24"/>
                <w:highlight w:val="none"/>
              </w:rPr>
              <w:t>拉伸试验</w:t>
            </w:r>
          </w:p>
        </w:tc>
        <w:tc>
          <w:tcPr>
            <w:tcW w:w="2160" w:type="dxa"/>
            <w:vAlign w:val="center"/>
          </w:tcPr>
          <w:p>
            <w:pPr>
              <w:jc w:val="center"/>
              <w:rPr>
                <w:rFonts w:ascii="宋体" w:hAnsi="宋体"/>
                <w:bCs/>
                <w:color w:val="auto"/>
                <w:sz w:val="24"/>
                <w:highlight w:val="none"/>
              </w:rPr>
            </w:pP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882" w:type="dxa"/>
            <w:vMerge w:val="continue"/>
            <w:vAlign w:val="center"/>
          </w:tcPr>
          <w:p>
            <w:pPr>
              <w:jc w:val="center"/>
              <w:rPr>
                <w:rFonts w:ascii="宋体" w:hAnsi="宋体"/>
                <w:bCs/>
                <w:color w:val="auto"/>
                <w:sz w:val="24"/>
                <w:highlight w:val="none"/>
              </w:rPr>
            </w:pPr>
          </w:p>
        </w:tc>
        <w:tc>
          <w:tcPr>
            <w:tcW w:w="2160" w:type="dxa"/>
            <w:vAlign w:val="center"/>
          </w:tcPr>
          <w:p>
            <w:pPr>
              <w:jc w:val="center"/>
              <w:rPr>
                <w:rFonts w:ascii="宋体" w:hAnsi="宋体"/>
                <w:bCs/>
                <w:color w:val="auto"/>
                <w:sz w:val="24"/>
                <w:highlight w:val="none"/>
              </w:rPr>
            </w:pPr>
            <w:r>
              <w:rPr>
                <w:rFonts w:hint="eastAsia" w:ascii="宋体" w:hAnsi="宋体"/>
                <w:bCs/>
                <w:color w:val="auto"/>
                <w:sz w:val="24"/>
                <w:highlight w:val="none"/>
              </w:rPr>
              <w:t>扯断伸长率（%）</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82" w:type="dxa"/>
            <w:vMerge w:val="continue"/>
            <w:tcBorders>
              <w:bottom w:val="single" w:color="auto" w:sz="4" w:space="0"/>
            </w:tcBorders>
            <w:vAlign w:val="center"/>
          </w:tcPr>
          <w:p>
            <w:pPr>
              <w:jc w:val="center"/>
              <w:rPr>
                <w:rFonts w:ascii="宋体" w:hAnsi="宋体"/>
                <w:bCs/>
                <w:color w:val="auto"/>
                <w:sz w:val="24"/>
                <w:highlight w:val="none"/>
              </w:rPr>
            </w:pPr>
          </w:p>
        </w:tc>
        <w:tc>
          <w:tcPr>
            <w:tcW w:w="2160" w:type="dxa"/>
            <w:vAlign w:val="center"/>
          </w:tcPr>
          <w:p>
            <w:pPr>
              <w:jc w:val="center"/>
              <w:rPr>
                <w:rFonts w:ascii="宋体" w:hAnsi="宋体"/>
                <w:bCs/>
                <w:color w:val="auto"/>
                <w:sz w:val="24"/>
                <w:highlight w:val="none"/>
              </w:rPr>
            </w:pPr>
            <w:r>
              <w:rPr>
                <w:rFonts w:hint="eastAsia" w:ascii="宋体" w:hAnsi="宋体"/>
                <w:bCs/>
                <w:color w:val="auto"/>
                <w:sz w:val="24"/>
                <w:highlight w:val="none"/>
              </w:rPr>
              <w:t>扯断永久变形（%）</w:t>
            </w:r>
          </w:p>
        </w:tc>
        <w:tc>
          <w:tcPr>
            <w:tcW w:w="3765" w:type="dxa"/>
            <w:vAlign w:val="center"/>
          </w:tcPr>
          <w:p>
            <w:pPr>
              <w:jc w:val="center"/>
              <w:rPr>
                <w:rFonts w:ascii="宋体" w:hAnsi="宋体"/>
                <w:bCs/>
                <w:color w:val="auto"/>
                <w:sz w:val="24"/>
                <w:highlight w:val="none"/>
              </w:rPr>
            </w:pPr>
            <w:r>
              <w:rPr>
                <w:rFonts w:hint="eastAsia" w:ascii="宋体" w:hAnsi="宋体"/>
                <w:bCs/>
                <w:color w:val="auto"/>
                <w:sz w:val="24"/>
                <w:highlight w:val="none"/>
              </w:rPr>
              <w:t>0</w:t>
            </w:r>
          </w:p>
        </w:tc>
      </w:tr>
    </w:tbl>
    <w:p>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伸缩缝</w:t>
      </w:r>
      <w:r>
        <w:rPr>
          <w:rFonts w:ascii="宋体" w:hAnsi="宋体"/>
          <w:bCs/>
          <w:color w:val="auto"/>
          <w:sz w:val="24"/>
          <w:highlight w:val="none"/>
        </w:rPr>
        <w:t>灌浆前，</w:t>
      </w:r>
      <w:r>
        <w:rPr>
          <w:rFonts w:hint="eastAsia" w:ascii="宋体" w:hAnsi="宋体"/>
          <w:bCs/>
          <w:color w:val="auto"/>
          <w:sz w:val="24"/>
          <w:highlight w:val="none"/>
        </w:rPr>
        <w:t>潜水员下水进行缝面清理，将缝面杂物清理干净。伸缩缝垂直闸墩灌浆时如需</w:t>
      </w:r>
      <w:r>
        <w:rPr>
          <w:rFonts w:ascii="宋体" w:hAnsi="宋体"/>
          <w:bCs/>
          <w:color w:val="auto"/>
          <w:sz w:val="24"/>
          <w:highlight w:val="none"/>
        </w:rPr>
        <w:t>钻孔，</w:t>
      </w:r>
      <w:r>
        <w:rPr>
          <w:rFonts w:hint="eastAsia" w:ascii="宋体" w:hAnsi="宋体"/>
          <w:bCs/>
          <w:color w:val="auto"/>
          <w:sz w:val="24"/>
          <w:highlight w:val="none"/>
        </w:rPr>
        <w:t>钻孔的孔径、孔深及竖向孔距须</w:t>
      </w:r>
      <w:r>
        <w:rPr>
          <w:rFonts w:ascii="宋体" w:hAnsi="宋体"/>
          <w:bCs/>
          <w:color w:val="auto"/>
          <w:sz w:val="24"/>
          <w:highlight w:val="none"/>
        </w:rPr>
        <w:t>根据现场实际情况进行确定</w:t>
      </w:r>
      <w:r>
        <w:rPr>
          <w:rFonts w:hint="eastAsia" w:ascii="宋体" w:hAnsi="宋体"/>
          <w:bCs/>
          <w:color w:val="auto"/>
          <w:sz w:val="24"/>
          <w:highlight w:val="none"/>
        </w:rPr>
        <w:t>。钻孔结束后</w:t>
      </w:r>
      <w:r>
        <w:rPr>
          <w:rFonts w:ascii="宋体" w:hAnsi="宋体"/>
          <w:bCs/>
          <w:color w:val="auto"/>
          <w:sz w:val="24"/>
          <w:highlight w:val="none"/>
        </w:rPr>
        <w:t>需</w:t>
      </w:r>
      <w:r>
        <w:rPr>
          <w:rFonts w:hint="eastAsia" w:ascii="宋体" w:hAnsi="宋体"/>
          <w:bCs/>
          <w:color w:val="auto"/>
          <w:sz w:val="24"/>
          <w:highlight w:val="none"/>
        </w:rPr>
        <w:t>进行清孔并埋入灌浆管，</w:t>
      </w:r>
      <w:r>
        <w:rPr>
          <w:rFonts w:hint="eastAsia" w:ascii="宋体" w:hAnsi="宋体" w:cs="宋体"/>
          <w:bCs/>
          <w:color w:val="auto"/>
          <w:sz w:val="24"/>
          <w:highlight w:val="none"/>
        </w:rPr>
        <w:t>灌浆处理时为提高临时封堵的质量，需确保灌浆压力。</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灌浆时，对灌浆过程进行全过程的水下摄像监控，并对开灌时间、结束时间、进浆量等进行记录。</w:t>
      </w:r>
    </w:p>
    <w:p>
      <w:pPr>
        <w:spacing w:line="360" w:lineRule="auto"/>
        <w:ind w:firstLine="482" w:firstLineChars="200"/>
        <w:rPr>
          <w:b/>
          <w:bCs/>
          <w:color w:val="auto"/>
          <w:sz w:val="24"/>
          <w:highlight w:val="none"/>
        </w:rPr>
      </w:pPr>
      <w:r>
        <w:rPr>
          <w:rFonts w:hint="eastAsia"/>
          <w:b/>
          <w:bCs/>
          <w:color w:val="auto"/>
          <w:sz w:val="24"/>
          <w:highlight w:val="none"/>
        </w:rPr>
        <w:t>3、</w:t>
      </w:r>
      <w:r>
        <w:rPr>
          <w:b/>
          <w:bCs/>
          <w:color w:val="auto"/>
          <w:sz w:val="24"/>
          <w:highlight w:val="none"/>
        </w:rPr>
        <w:t>拦污栅、安全格栅水下清理</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对6扇</w:t>
      </w:r>
      <w:r>
        <w:rPr>
          <w:rFonts w:ascii="宋体" w:hAnsi="宋体" w:cs="宋体"/>
          <w:bCs/>
          <w:color w:val="auto"/>
          <w:sz w:val="24"/>
          <w:highlight w:val="none"/>
        </w:rPr>
        <w:t>拦污栅，</w:t>
      </w:r>
      <w:r>
        <w:rPr>
          <w:rFonts w:hint="eastAsia" w:ascii="宋体" w:hAnsi="宋体" w:cs="宋体"/>
          <w:bCs/>
          <w:color w:val="auto"/>
          <w:sz w:val="24"/>
          <w:highlight w:val="none"/>
        </w:rPr>
        <w:t>3扇</w:t>
      </w:r>
      <w:r>
        <w:rPr>
          <w:rFonts w:ascii="宋体" w:hAnsi="宋体" w:cs="宋体"/>
          <w:bCs/>
          <w:color w:val="auto"/>
          <w:sz w:val="24"/>
          <w:highlight w:val="none"/>
        </w:rPr>
        <w:t>安全格栅附着的垃圾</w:t>
      </w:r>
      <w:r>
        <w:rPr>
          <w:rFonts w:hint="eastAsia" w:ascii="宋体" w:hAnsi="宋体" w:cs="宋体"/>
          <w:bCs/>
          <w:color w:val="auto"/>
          <w:sz w:val="24"/>
          <w:highlight w:val="none"/>
        </w:rPr>
        <w:t>杂物</w:t>
      </w:r>
      <w:r>
        <w:rPr>
          <w:rFonts w:ascii="宋体" w:hAnsi="宋体" w:cs="宋体"/>
          <w:bCs/>
          <w:color w:val="auto"/>
          <w:sz w:val="24"/>
          <w:highlight w:val="none"/>
        </w:rPr>
        <w:t>进行清理。</w:t>
      </w:r>
    </w:p>
    <w:p>
      <w:pPr>
        <w:spacing w:line="360" w:lineRule="auto"/>
        <w:ind w:firstLine="482" w:firstLineChars="200"/>
        <w:rPr>
          <w:b/>
          <w:bCs/>
          <w:color w:val="auto"/>
          <w:sz w:val="24"/>
          <w:highlight w:val="none"/>
        </w:rPr>
      </w:pPr>
      <w:r>
        <w:rPr>
          <w:b/>
          <w:bCs/>
          <w:color w:val="auto"/>
          <w:sz w:val="24"/>
          <w:highlight w:val="none"/>
        </w:rPr>
        <w:t>4</w:t>
      </w:r>
      <w:r>
        <w:rPr>
          <w:rFonts w:hint="eastAsia"/>
          <w:b/>
          <w:bCs/>
          <w:color w:val="auto"/>
          <w:sz w:val="24"/>
          <w:highlight w:val="none"/>
        </w:rPr>
        <w:t>、水尺清洗</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对水闸</w:t>
      </w:r>
      <w:r>
        <w:rPr>
          <w:rFonts w:ascii="宋体" w:hAnsi="宋体" w:cs="宋体"/>
          <w:bCs/>
          <w:color w:val="auto"/>
          <w:sz w:val="24"/>
          <w:highlight w:val="none"/>
        </w:rPr>
        <w:t>、泵站</w:t>
      </w:r>
      <w:r>
        <w:rPr>
          <w:rFonts w:hint="eastAsia" w:ascii="宋体" w:hAnsi="宋体" w:cs="宋体"/>
          <w:bCs/>
          <w:color w:val="auto"/>
          <w:sz w:val="24"/>
          <w:highlight w:val="none"/>
        </w:rPr>
        <w:t>2只大不锈钢水尺，4只铸铁水尺表面进行清洗。</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三</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、项目提交成果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1、项目</w:t>
      </w:r>
      <w:r>
        <w:rPr>
          <w:rFonts w:ascii="宋体" w:hAnsi="宋体" w:cs="宋体"/>
          <w:color w:val="auto"/>
          <w:sz w:val="24"/>
          <w:highlight w:val="none"/>
        </w:rPr>
        <w:t>正式开工前，</w:t>
      </w:r>
      <w:r>
        <w:rPr>
          <w:rFonts w:hint="eastAsia" w:ascii="宋体" w:hAnsi="宋体" w:cs="宋体"/>
          <w:color w:val="auto"/>
          <w:sz w:val="24"/>
          <w:highlight w:val="none"/>
        </w:rPr>
        <w:t>中标人应向采购人提交水下修补及</w:t>
      </w:r>
      <w:r>
        <w:rPr>
          <w:rFonts w:ascii="宋体" w:hAnsi="宋体" w:cs="宋体"/>
          <w:color w:val="auto"/>
          <w:sz w:val="24"/>
          <w:highlight w:val="none"/>
        </w:rPr>
        <w:t>相关工作的施工方案</w:t>
      </w:r>
      <w:r>
        <w:rPr>
          <w:rFonts w:hint="eastAsia" w:ascii="宋体" w:hAnsi="宋体" w:cs="宋体"/>
          <w:color w:val="auto"/>
          <w:sz w:val="24"/>
          <w:highlight w:val="none"/>
        </w:rPr>
        <w:t>与</w:t>
      </w:r>
      <w:r>
        <w:rPr>
          <w:rFonts w:ascii="宋体" w:hAnsi="宋体" w:cs="宋体"/>
          <w:color w:val="auto"/>
          <w:sz w:val="24"/>
          <w:highlight w:val="none"/>
        </w:rPr>
        <w:t>施工工艺、安全措施方案，经采购人确认后方可实施。</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、施工</w:t>
      </w:r>
      <w:r>
        <w:rPr>
          <w:rFonts w:ascii="宋体" w:hAnsi="宋体" w:cs="宋体"/>
          <w:color w:val="auto"/>
          <w:sz w:val="24"/>
          <w:highlight w:val="none"/>
        </w:rPr>
        <w:t>过程中，</w:t>
      </w:r>
      <w:r>
        <w:rPr>
          <w:rFonts w:hint="eastAsia" w:ascii="宋体" w:hAnsi="宋体" w:cs="宋体"/>
          <w:color w:val="auto"/>
          <w:sz w:val="24"/>
          <w:highlight w:val="none"/>
        </w:rPr>
        <w:t>水下修补作业须每个关键环节进行水下拍照或摄像，方便现场监理和采购人代表对水下施工的几个工序的施工质量情况进行了解和鉴定，确保</w:t>
      </w:r>
      <w:r>
        <w:rPr>
          <w:rFonts w:ascii="宋体" w:hAnsi="宋体" w:cs="宋体"/>
          <w:color w:val="auto"/>
          <w:sz w:val="24"/>
          <w:highlight w:val="none"/>
        </w:rPr>
        <w:t>工程维修质量。</w:t>
      </w:r>
    </w:p>
    <w:p>
      <w:pPr>
        <w:snapToGrid w:val="0"/>
        <w:spacing w:line="360" w:lineRule="auto"/>
        <w:ind w:firstLine="480" w:firstLineChars="200"/>
        <w:contextualSpacing/>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、项目</w:t>
      </w:r>
      <w:r>
        <w:rPr>
          <w:rFonts w:ascii="宋体" w:hAnsi="宋体" w:cs="宋体"/>
          <w:color w:val="auto"/>
          <w:sz w:val="24"/>
          <w:highlight w:val="none"/>
        </w:rPr>
        <w:t>完成后，</w:t>
      </w:r>
      <w:r>
        <w:rPr>
          <w:rFonts w:hint="eastAsia" w:ascii="宋体" w:hAnsi="宋体" w:cs="宋体"/>
          <w:color w:val="auto"/>
          <w:sz w:val="24"/>
          <w:highlight w:val="none"/>
        </w:rPr>
        <w:t>中标人应向采购人水下</w:t>
      </w:r>
      <w:r>
        <w:rPr>
          <w:rFonts w:ascii="宋体" w:hAnsi="宋体" w:cs="宋体"/>
          <w:color w:val="auto"/>
          <w:sz w:val="24"/>
          <w:highlight w:val="none"/>
        </w:rPr>
        <w:t>修补</w:t>
      </w:r>
      <w:r>
        <w:rPr>
          <w:rFonts w:hint="eastAsia" w:ascii="宋体" w:hAnsi="宋体" w:cs="宋体"/>
          <w:color w:val="auto"/>
          <w:sz w:val="24"/>
          <w:highlight w:val="none"/>
        </w:rPr>
        <w:t>作业</w:t>
      </w:r>
      <w:r>
        <w:rPr>
          <w:rFonts w:ascii="宋体" w:hAnsi="宋体" w:cs="宋体"/>
          <w:color w:val="auto"/>
          <w:sz w:val="24"/>
          <w:highlight w:val="none"/>
        </w:rPr>
        <w:t>的施工总结报告</w:t>
      </w:r>
      <w:r>
        <w:rPr>
          <w:rFonts w:hint="eastAsia" w:ascii="宋体" w:hAnsi="宋体" w:cs="宋体"/>
          <w:color w:val="auto"/>
          <w:sz w:val="24"/>
          <w:highlight w:val="none"/>
        </w:rPr>
        <w:t>，报告</w:t>
      </w:r>
      <w:r>
        <w:rPr>
          <w:rFonts w:hint="eastAsia" w:ascii="宋体" w:hAnsi="宋体" w:cs="宋体"/>
          <w:color w:val="auto"/>
          <w:sz w:val="24"/>
          <w:highlight w:val="none"/>
        </w:rPr>
        <w:t>中</w:t>
      </w:r>
      <w:r>
        <w:rPr>
          <w:rFonts w:ascii="宋体" w:hAnsi="宋体" w:cs="宋体"/>
          <w:color w:val="auto"/>
          <w:sz w:val="24"/>
          <w:highlight w:val="none"/>
        </w:rPr>
        <w:t>须包含</w:t>
      </w:r>
      <w:r>
        <w:rPr>
          <w:rFonts w:hint="eastAsia" w:ascii="宋体" w:hAnsi="宋体" w:cs="宋体"/>
          <w:color w:val="auto"/>
          <w:sz w:val="24"/>
          <w:highlight w:val="none"/>
        </w:rPr>
        <w:t>水下修补作业各关键环节</w:t>
      </w:r>
      <w:r>
        <w:rPr>
          <w:rFonts w:hint="eastAsia" w:ascii="宋体" w:hAnsi="宋体" w:cs="宋体"/>
          <w:color w:val="auto"/>
          <w:sz w:val="24"/>
          <w:highlight w:val="none"/>
        </w:rPr>
        <w:t>的维修</w:t>
      </w:r>
      <w:r>
        <w:rPr>
          <w:rFonts w:ascii="宋体" w:hAnsi="宋体" w:cs="宋体"/>
          <w:color w:val="auto"/>
          <w:sz w:val="24"/>
          <w:highlight w:val="none"/>
        </w:rPr>
        <w:t>情况</w:t>
      </w:r>
      <w:r>
        <w:rPr>
          <w:rFonts w:hint="eastAsia" w:ascii="宋体" w:hAnsi="宋体" w:cs="宋体"/>
          <w:color w:val="auto"/>
          <w:sz w:val="24"/>
          <w:highlight w:val="none"/>
        </w:rPr>
        <w:t>说明</w:t>
      </w:r>
      <w:r>
        <w:rPr>
          <w:rFonts w:ascii="宋体" w:hAnsi="宋体" w:cs="宋体"/>
          <w:color w:val="auto"/>
          <w:sz w:val="24"/>
          <w:highlight w:val="none"/>
        </w:rPr>
        <w:t>并附相关记录照片</w:t>
      </w:r>
      <w:r>
        <w:rPr>
          <w:rFonts w:hint="eastAsia" w:ascii="宋体" w:hAnsi="宋体" w:cs="宋体"/>
          <w:color w:val="auto"/>
          <w:sz w:val="24"/>
          <w:highlight w:val="none"/>
        </w:rPr>
        <w:t>，并</w:t>
      </w:r>
      <w:r>
        <w:rPr>
          <w:rFonts w:ascii="宋体" w:hAnsi="宋体" w:cs="宋体"/>
          <w:color w:val="auto"/>
          <w:sz w:val="24"/>
          <w:highlight w:val="none"/>
        </w:rPr>
        <w:t>另外提供</w:t>
      </w:r>
      <w:r>
        <w:rPr>
          <w:rFonts w:hint="eastAsia" w:ascii="宋体" w:hAnsi="宋体" w:cs="宋体"/>
          <w:color w:val="auto"/>
          <w:sz w:val="24"/>
          <w:highlight w:val="none"/>
        </w:rPr>
        <w:t>水下</w:t>
      </w:r>
      <w:r>
        <w:rPr>
          <w:rFonts w:ascii="宋体" w:hAnsi="宋体" w:cs="宋体"/>
          <w:color w:val="auto"/>
          <w:sz w:val="24"/>
          <w:highlight w:val="none"/>
        </w:rPr>
        <w:t>照片文件</w:t>
      </w:r>
      <w:r>
        <w:rPr>
          <w:rFonts w:hint="eastAsia" w:ascii="宋体" w:hAnsi="宋体" w:cs="宋体"/>
          <w:color w:val="auto"/>
          <w:sz w:val="24"/>
          <w:highlight w:val="none"/>
        </w:rPr>
        <w:t>及视频文件（U盘）。</w:t>
      </w:r>
    </w:p>
    <w:p>
      <w:pPr>
        <w:snapToGrid w:val="0"/>
        <w:spacing w:line="360" w:lineRule="auto"/>
        <w:ind w:firstLine="482" w:firstLineChars="200"/>
        <w:contextualSpacing/>
        <w:rPr>
          <w:rFonts w:ascii="宋体" w:hAnsi="宋体"/>
          <w:b/>
          <w:color w:val="auto"/>
          <w:sz w:val="24"/>
          <w:highlight w:val="none"/>
        </w:rPr>
      </w:pP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四</w:t>
      </w:r>
      <w:r>
        <w:rPr>
          <w:rFonts w:hint="eastAsia" w:ascii="宋体" w:hAnsi="宋体"/>
          <w:b/>
          <w:color w:val="auto"/>
          <w:sz w:val="24"/>
          <w:highlight w:val="none"/>
          <w:lang w:eastAsia="zh-CN"/>
        </w:rPr>
        <w:t>）</w:t>
      </w:r>
      <w:r>
        <w:rPr>
          <w:rFonts w:hint="eastAsia" w:ascii="宋体" w:hAnsi="宋体"/>
          <w:b/>
          <w:color w:val="auto"/>
          <w:sz w:val="24"/>
          <w:highlight w:val="none"/>
        </w:rPr>
        <w:t>、其他要求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1、中标人独立承担用人风险，自行建立风险管理调控机制，对意外伤害或工伤等风险充分预估，报价时已考虑，一旦出现上述问题，采购人不承担任何连带赔偿责任。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2、中标人已自行踏勘现场，将各项费用综合考虑在投标报价中，结算时完成约定范围内的工作内容的一律不作调整。</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、本项目维修中涉及的材料产品等必须是全新、未使用过的原装合格正品，达到国家或行业规定的标准，实行生产许可证制度的，应提供生产许可证；属于国家强制认证的产品，必须通过认证。</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、乙方必须无条件配合财政、水利、审计单位和甲方对年度工程实际成本的延伸审计或资金使用情况检查。</w:t>
      </w:r>
    </w:p>
    <w:p>
      <w:pPr>
        <w:snapToGrid w:val="0"/>
        <w:spacing w:line="48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五</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、安全与文明施工</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、中标人是项目安全的责任主体，必须设专职作业人员，并持证上岗，在实施过程中要严格按照相关操作规范作业，严格遵守安全操作规范要求，应注意人身安全，人员的安全由中标人负责。</w:t>
      </w:r>
    </w:p>
    <w:p>
      <w:pPr>
        <w:snapToGrid w:val="0"/>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中标人在项目实施过程中必须严格遵守相关的法规、规范和现场采购人的规定，督促现场实施人员规范操作，采取严格有力的安全防护措施，做好安全防护工作，确保实施人员的人身安全，相关专业技术岗位必须持证上岗，一切安全责任均由中标人自负。</w:t>
      </w:r>
    </w:p>
    <w:p>
      <w:pPr>
        <w:snapToGrid w:val="0"/>
        <w:spacing w:line="480" w:lineRule="exact"/>
        <w:ind w:firstLine="480" w:firstLineChars="200"/>
        <w:rPr>
          <w:color w:val="auto"/>
          <w:highlight w:val="none"/>
        </w:rPr>
      </w:pPr>
      <w:r>
        <w:rPr>
          <w:rFonts w:ascii="宋体" w:hAnsi="宋体" w:cs="宋体"/>
          <w:color w:val="auto"/>
          <w:sz w:val="24"/>
          <w:highlight w:val="none"/>
        </w:rPr>
        <w:t>3</w:t>
      </w:r>
      <w:r>
        <w:rPr>
          <w:rFonts w:hint="eastAsia" w:ascii="宋体" w:hAnsi="宋体" w:cs="宋体"/>
          <w:color w:val="auto"/>
          <w:sz w:val="24"/>
          <w:highlight w:val="none"/>
        </w:rPr>
        <w:t>、中标人按要求做好场地清理及相关工作。施工现场的材料堆放要整齐，机械、</w:t>
      </w:r>
      <w:r>
        <w:rPr>
          <w:rFonts w:ascii="宋体" w:hAnsi="宋体" w:cs="宋体"/>
          <w:color w:val="auto"/>
          <w:sz w:val="24"/>
          <w:highlight w:val="none"/>
        </w:rPr>
        <w:t>设备摆放</w:t>
      </w:r>
      <w:r>
        <w:rPr>
          <w:rFonts w:hint="eastAsia" w:ascii="宋体" w:hAnsi="宋体" w:cs="宋体"/>
          <w:color w:val="auto"/>
          <w:sz w:val="24"/>
          <w:highlight w:val="none"/>
        </w:rPr>
        <w:t>放有序。中标人必须服从采购人现场的统一管理和协调，做到文明施工。</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第二条  </w:t>
      </w:r>
      <w:r>
        <w:rPr>
          <w:rFonts w:hint="eastAsia" w:ascii="宋体" w:hAnsi="宋体" w:cs="宋体"/>
          <w:color w:val="auto"/>
          <w:sz w:val="24"/>
          <w:highlight w:val="none"/>
        </w:rPr>
        <w:t>质量要求</w:t>
      </w:r>
    </w:p>
    <w:p>
      <w:pPr>
        <w:snapToGrid w:val="0"/>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1、质量要求执行相关规程规范标准，满足采购人相关要求并验收合格，承包人设备、工艺和质量检验应符合国家和行业颁布的技术标准和规程规范规定的技术要求。</w:t>
      </w:r>
      <w:r>
        <w:rPr>
          <w:rFonts w:hint="eastAsia" w:ascii="宋体" w:hAnsi="宋体"/>
          <w:color w:val="auto"/>
          <w:sz w:val="24"/>
          <w:highlight w:val="none"/>
        </w:rPr>
        <w:t>工程</w:t>
      </w:r>
      <w:r>
        <w:rPr>
          <w:rFonts w:ascii="宋体" w:hAnsi="宋体"/>
          <w:color w:val="auto"/>
          <w:sz w:val="24"/>
          <w:highlight w:val="none"/>
        </w:rPr>
        <w:t>质保期</w:t>
      </w:r>
      <w:r>
        <w:rPr>
          <w:rFonts w:hint="eastAsia" w:ascii="宋体" w:hAnsi="宋体"/>
          <w:color w:val="auto"/>
          <w:sz w:val="24"/>
          <w:highlight w:val="none"/>
        </w:rPr>
        <w:t>1年</w:t>
      </w:r>
      <w:r>
        <w:rPr>
          <w:rFonts w:ascii="宋体" w:hAnsi="宋体"/>
          <w:color w:val="auto"/>
          <w:sz w:val="24"/>
          <w:highlight w:val="none"/>
        </w:rPr>
        <w:t>。</w:t>
      </w:r>
    </w:p>
    <w:p>
      <w:pPr>
        <w:snapToGrid w:val="0"/>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2、项目实施过程中需保护通吕闸、通吕泵站原有设施设备，如有损坏须修复至原样或按原价赔偿。</w:t>
      </w:r>
    </w:p>
    <w:p>
      <w:pPr>
        <w:snapToGrid w:val="0"/>
        <w:spacing w:line="360" w:lineRule="auto"/>
        <w:contextualSpacing/>
        <w:rPr>
          <w:rFonts w:ascii="宋体" w:hAnsi="宋体"/>
          <w:b/>
          <w:color w:val="auto"/>
          <w:sz w:val="24"/>
          <w:highlight w:val="none"/>
        </w:rPr>
      </w:pPr>
      <w:r>
        <w:rPr>
          <w:rFonts w:hint="eastAsia" w:ascii="宋体" w:hAnsi="宋体" w:cs="宋体"/>
          <w:b/>
          <w:color w:val="auto"/>
          <w:sz w:val="24"/>
          <w:highlight w:val="none"/>
        </w:rPr>
        <w:t xml:space="preserve">第三条  </w:t>
      </w:r>
      <w:r>
        <w:rPr>
          <w:rFonts w:hint="eastAsia" w:ascii="宋体" w:hAnsi="宋体"/>
          <w:color w:val="auto"/>
          <w:sz w:val="24"/>
          <w:highlight w:val="none"/>
        </w:rPr>
        <w:t>实施期限</w:t>
      </w:r>
    </w:p>
    <w:p>
      <w:pPr>
        <w:snapToGrid w:val="0"/>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自合同签订之日起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日历天内完成本项目所有内容并验收合格。</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乙方未在甲方规定的时限内完成本项目的任务，延误费用：</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元/天</w:t>
      </w:r>
    </w:p>
    <w:p>
      <w:pPr>
        <w:numPr>
          <w:ilvl w:val="0"/>
          <w:numId w:val="5"/>
        </w:num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 履约保证金</w:t>
      </w:r>
    </w:p>
    <w:p>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本</w:t>
      </w:r>
      <w:r>
        <w:rPr>
          <w:rFonts w:hint="eastAsia" w:ascii="宋体" w:hAnsi="宋体" w:eastAsia="宋体" w:cs="宋体"/>
          <w:color w:val="auto"/>
          <w:sz w:val="24"/>
          <w:highlight w:val="none"/>
        </w:rPr>
        <w:t>项目履约保证金1万元，转账或者提供</w:t>
      </w:r>
      <w:r>
        <w:rPr>
          <w:rFonts w:hint="eastAsia" w:ascii="宋体" w:hAnsi="宋体" w:eastAsia="宋体" w:cs="宋体"/>
          <w:color w:val="auto"/>
          <w:sz w:val="24"/>
          <w:highlight w:val="none"/>
          <w:lang w:val="en-US" w:eastAsia="zh-CN"/>
        </w:rPr>
        <w:t>银行</w:t>
      </w:r>
      <w:r>
        <w:rPr>
          <w:rFonts w:hint="eastAsia" w:ascii="宋体" w:hAnsi="宋体" w:eastAsia="宋体" w:cs="宋体"/>
          <w:color w:val="auto"/>
          <w:sz w:val="24"/>
          <w:highlight w:val="none"/>
        </w:rPr>
        <w:t>保函</w:t>
      </w:r>
      <w:r>
        <w:rPr>
          <w:rFonts w:hint="eastAsia" w:ascii="宋体" w:hAnsi="宋体" w:eastAsia="宋体" w:cs="宋体"/>
          <w:color w:val="auto"/>
          <w:sz w:val="24"/>
          <w:highlight w:val="none"/>
          <w:lang w:eastAsia="zh-CN"/>
        </w:rPr>
        <w:t>。</w:t>
      </w:r>
    </w:p>
    <w:p>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中标人在按要求保质保量的完成该项目合同并通过验收后，采购人凭中标人提交的申请，一次性无息退还该合同项目的履约保证金</w:t>
      </w:r>
      <w:r>
        <w:rPr>
          <w:rFonts w:hint="eastAsia" w:ascii="宋体" w:hAnsi="宋体" w:eastAsia="宋体" w:cs="宋体"/>
          <w:color w:val="auto"/>
          <w:sz w:val="24"/>
          <w:highlight w:val="none"/>
          <w:lang w:eastAsia="zh-CN"/>
        </w:rPr>
        <w:t>。</w:t>
      </w:r>
    </w:p>
    <w:p>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由于中标人的原因，在签订合同后出现不按合同履行或不适当履行的情况，采购人有权将履约保证金作为违约金，全额不予退还；同时采购人亦有权终止合同，中标人还须依法承担相应的责任</w:t>
      </w:r>
      <w:r>
        <w:rPr>
          <w:rFonts w:hint="eastAsia" w:ascii="宋体" w:hAnsi="宋体" w:eastAsia="宋体" w:cs="宋体"/>
          <w:color w:val="auto"/>
          <w:sz w:val="24"/>
          <w:highlight w:val="none"/>
          <w:lang w:eastAsia="zh-CN"/>
        </w:rPr>
        <w:t>。</w:t>
      </w:r>
    </w:p>
    <w:p>
      <w:pPr>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第五条  合同价格和支付方式</w:t>
      </w:r>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（1）合同价格（大写）：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元，包含本项目招标文件及投标文件中约定的所有内容。</w:t>
      </w:r>
      <w:r>
        <w:rPr>
          <w:rFonts w:hint="eastAsia" w:ascii="宋体" w:hAnsi="宋体" w:cs="宋体"/>
          <w:bCs/>
          <w:color w:val="auto"/>
          <w:sz w:val="24"/>
          <w:highlight w:val="none"/>
        </w:rPr>
        <w:t>本合同</w:t>
      </w:r>
      <w:r>
        <w:rPr>
          <w:rFonts w:hint="eastAsia" w:ascii="宋体" w:hAnsi="宋体" w:cs="宋体"/>
          <w:color w:val="auto"/>
          <w:sz w:val="24"/>
          <w:highlight w:val="none"/>
        </w:rPr>
        <w:t>价格包含</w:t>
      </w:r>
      <w:r>
        <w:rPr>
          <w:rFonts w:hint="eastAsia" w:ascii="宋体" w:hAnsi="宋体" w:cs="宋体"/>
          <w:bCs/>
          <w:color w:val="auto"/>
          <w:sz w:val="24"/>
          <w:highlight w:val="none"/>
        </w:rPr>
        <w:t>实施过程中所发生的一切税费、风险及不可预见费等，相关费用乙方已考虑在报价内，均由乙方承担。</w:t>
      </w:r>
    </w:p>
    <w:p>
      <w:pPr>
        <w:snapToGrid w:val="0"/>
        <w:spacing w:line="360" w:lineRule="auto"/>
        <w:ind w:firstLine="480" w:firstLineChars="200"/>
        <w:contextualSpacing/>
        <w:rPr>
          <w:rFonts w:ascii="宋体" w:hAnsi="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）付款方式：本项目签订合同后支付合同价的30%，</w:t>
      </w:r>
      <w:r>
        <w:rPr>
          <w:rFonts w:hint="eastAsia" w:ascii="宋体" w:hAnsi="宋体"/>
          <w:color w:val="auto"/>
          <w:sz w:val="24"/>
          <w:highlight w:val="none"/>
        </w:rPr>
        <w:t>本项目全部完成并验收合格后</w:t>
      </w:r>
      <w:r>
        <w:rPr>
          <w:rFonts w:hint="eastAsia" w:ascii="宋体" w:hAnsi="宋体" w:cs="宋体"/>
          <w:color w:val="auto"/>
          <w:sz w:val="24"/>
          <w:highlight w:val="none"/>
        </w:rPr>
        <w:t>支付剩余款项。乙方需提供等额且符合税务及财务部要求的发票。</w:t>
      </w:r>
    </w:p>
    <w:p>
      <w:pPr>
        <w:snapToGrid w:val="0"/>
        <w:spacing w:line="360" w:lineRule="auto"/>
        <w:contextualSpacing/>
        <w:rPr>
          <w:rFonts w:ascii="宋体" w:hAnsi="宋体"/>
          <w:b/>
          <w:color w:val="auto"/>
          <w:sz w:val="24"/>
          <w:highlight w:val="none"/>
        </w:rPr>
      </w:pPr>
      <w:r>
        <w:rPr>
          <w:rFonts w:hint="eastAsia" w:ascii="宋体" w:hAnsi="宋体" w:cs="宋体"/>
          <w:b/>
          <w:color w:val="auto"/>
          <w:sz w:val="24"/>
          <w:highlight w:val="none"/>
        </w:rPr>
        <w:t xml:space="preserve">第六条  </w:t>
      </w:r>
      <w:r>
        <w:rPr>
          <w:rFonts w:hint="eastAsia" w:ascii="宋体" w:hAnsi="宋体"/>
          <w:color w:val="auto"/>
          <w:sz w:val="24"/>
          <w:highlight w:val="none"/>
        </w:rPr>
        <w:t>其他要求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（1）乙方应严格按照规范及招标文件等相关要求组织项目实施。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在项目实施过程中必须严格遵守相关的法规、规范和现场甲方的规定，督促现场实施人员规范操作，采取严格有力的安全防护措施，做好安全防护工作，确保实施人员的人身安全，相关专业技术岗位必须持证上岗，一切安全责任均由乙方自负。</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）乙方在作业实施过程中，应有甲方相关人员参加。</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（4）由于乙方原因，在签订合同后出现不按合同履行的情况，甲方有权终止合同，中标人还须承担相应的法律赔偿责任。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（5）乙方必须无条件配合财政、水利、审计单位和甲方对年度工程实际成本的延伸审计或资金使用情况检查。</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第七条  </w:t>
      </w:r>
      <w:bookmarkStart w:id="113" w:name="_Toc78604615"/>
      <w:r>
        <w:rPr>
          <w:rFonts w:hint="eastAsia" w:ascii="宋体" w:hAnsi="宋体" w:cs="宋体"/>
          <w:color w:val="auto"/>
          <w:sz w:val="24"/>
          <w:highlight w:val="none"/>
        </w:rPr>
        <w:t>争议的解决</w:t>
      </w:r>
      <w:bookmarkEnd w:id="113"/>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因合同执行过程中双方发生纠纷，可由双方协商解决或由双方主管部门调解，若达不成协议，双方同意就本合同产生的纠纷向南通市崇川区人民法院提起诉讼。</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第八条  </w:t>
      </w:r>
      <w:r>
        <w:rPr>
          <w:rFonts w:hint="eastAsia" w:ascii="宋体" w:hAnsi="宋体" w:cs="宋体"/>
          <w:color w:val="auto"/>
          <w:sz w:val="24"/>
          <w:highlight w:val="none"/>
        </w:rPr>
        <w:t>终止</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在履行合同时，乙方在技术上和事实上无法保质保量完成本项目作业内容，采购人有权终止合同并不支付相关费用。</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第九条  </w:t>
      </w:r>
      <w:r>
        <w:rPr>
          <w:rFonts w:hint="eastAsia" w:ascii="宋体" w:hAnsi="宋体" w:cs="宋体"/>
          <w:color w:val="auto"/>
          <w:sz w:val="24"/>
          <w:highlight w:val="none"/>
        </w:rPr>
        <w:t>安全责任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在履行合同期间，乙方用于完成本项目实施内容的相关设施设备及人员的安全责任自行负责，由安全问题而引发的一切后果自行承担。</w:t>
      </w:r>
    </w:p>
    <w:p>
      <w:pPr>
        <w:snapToGrid w:val="0"/>
        <w:spacing w:line="360" w:lineRule="auto"/>
        <w:rPr>
          <w:rFonts w:ascii="宋体"/>
          <w:b/>
          <w:bCs/>
          <w:color w:val="auto"/>
          <w:sz w:val="24"/>
          <w:highlight w:val="none"/>
        </w:rPr>
      </w:pPr>
      <w:r>
        <w:rPr>
          <w:rFonts w:hint="eastAsia" w:ascii="宋体" w:hAnsi="宋体" w:cs="宋体"/>
          <w:b/>
          <w:bCs/>
          <w:color w:val="auto"/>
          <w:sz w:val="24"/>
          <w:highlight w:val="none"/>
        </w:rPr>
        <w:t xml:space="preserve">第十条  </w:t>
      </w:r>
      <w:r>
        <w:rPr>
          <w:rFonts w:hint="eastAsia" w:ascii="宋体" w:hAnsi="宋体" w:cs="宋体"/>
          <w:bCs/>
          <w:color w:val="auto"/>
          <w:sz w:val="24"/>
          <w:highlight w:val="none"/>
        </w:rPr>
        <w:t>附则</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bCs/>
          <w:color w:val="auto"/>
          <w:sz w:val="24"/>
          <w:highlight w:val="none"/>
        </w:rPr>
        <w:t>任何一方由于不可抗力原因不能履行合同时，应在不可抗力事件结束后48小时内向对方通报，以减轻可能给对方造成的损失，在取得有关机构的不可抗力证明或双方谅解确认后，允许延期履行或修订合同，并根据情况可部分或全部免于承担违约责任。</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w:t>
      </w:r>
      <w:r>
        <w:rPr>
          <w:rFonts w:hint="eastAsia" w:ascii="宋体" w:hAnsi="宋体" w:cs="宋体"/>
          <w:bCs/>
          <w:color w:val="auto"/>
          <w:sz w:val="24"/>
          <w:highlight w:val="none"/>
        </w:rPr>
        <w:t>如一方地址、电话、传真号码有变更，应在变更当日内书面通知对方，否则，应承担相应责任。</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w:t>
      </w:r>
      <w:r>
        <w:rPr>
          <w:rFonts w:hint="eastAsia" w:ascii="宋体" w:hAnsi="宋体" w:cs="宋体"/>
          <w:bCs/>
          <w:color w:val="auto"/>
          <w:sz w:val="24"/>
          <w:highlight w:val="none"/>
        </w:rPr>
        <w:t>乙方不得擅自向第三方转让其主体性和关键性合同义务，未经甲方书面同意，</w:t>
      </w:r>
      <w:r>
        <w:rPr>
          <w:rFonts w:hint="eastAsia" w:ascii="宋体" w:hAnsi="宋体" w:cs="宋体"/>
          <w:color w:val="auto"/>
          <w:sz w:val="24"/>
          <w:highlight w:val="none"/>
        </w:rPr>
        <w:t>不得采用分包的形式履行合同，否则采购人有权终止合同</w:t>
      </w:r>
      <w:r>
        <w:rPr>
          <w:rFonts w:hint="eastAsia" w:ascii="宋体" w:hAnsi="宋体" w:cs="宋体"/>
          <w:bCs/>
          <w:color w:val="auto"/>
          <w:sz w:val="24"/>
          <w:highlight w:val="none"/>
        </w:rPr>
        <w:t>。</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w:t>
      </w:r>
      <w:r>
        <w:rPr>
          <w:rFonts w:hint="eastAsia" w:ascii="宋体" w:hAnsi="宋体" w:cs="宋体"/>
          <w:bCs/>
          <w:color w:val="auto"/>
          <w:sz w:val="24"/>
          <w:highlight w:val="none"/>
        </w:rPr>
        <w:t>双方均已对以上各条款及附件作充分了解，并明确理解由此而产生的相关权责。</w:t>
      </w:r>
    </w:p>
    <w:p>
      <w:pPr>
        <w:spacing w:line="360" w:lineRule="auto"/>
        <w:ind w:firstLine="480" w:firstLineChars="200"/>
        <w:jc w:val="left"/>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）本合同执行过程中的未尽事宜，双方应本着实事求是友好协商的态度加以解决。双方协商一致的，签订补充协议。补充协议和本合同具有同等效力。</w:t>
      </w: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bCs/>
          <w:color w:val="auto"/>
          <w:sz w:val="24"/>
          <w:highlight w:val="none"/>
        </w:rPr>
        <w:t>本合同正本一式肆份，甲乙双方各执贰份，均具同等合同效力。</w:t>
      </w:r>
    </w:p>
    <w:p>
      <w:pPr>
        <w:spacing w:line="360" w:lineRule="auto"/>
        <w:ind w:firstLine="480" w:firstLineChars="200"/>
        <w:rPr>
          <w:color w:val="auto"/>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）本合同由双方法定代表人（或委托代理人）签字或盖章，加盖双方公章或合同专用章即生效</w:t>
      </w:r>
      <w:r>
        <w:rPr>
          <w:rFonts w:hint="eastAsia" w:ascii="宋体" w:hAnsi="宋体" w:cs="宋体"/>
          <w:bCs/>
          <w:color w:val="auto"/>
          <w:sz w:val="24"/>
          <w:highlight w:val="none"/>
        </w:rPr>
        <w:t>。</w:t>
      </w:r>
    </w:p>
    <w:p>
      <w:pPr>
        <w:pStyle w:val="45"/>
        <w:rPr>
          <w:color w:val="auto"/>
          <w:highlight w:val="none"/>
        </w:rPr>
      </w:pPr>
    </w:p>
    <w:p>
      <w:pPr>
        <w:spacing w:line="360" w:lineRule="auto"/>
        <w:ind w:left="1155" w:hanging="1155"/>
        <w:jc w:val="left"/>
        <w:rPr>
          <w:rFonts w:ascii="宋体" w:hAnsi="宋体" w:cs="宋体"/>
          <w:color w:val="auto"/>
          <w:sz w:val="24"/>
          <w:highlight w:val="none"/>
        </w:rPr>
      </w:pPr>
      <w:r>
        <w:rPr>
          <w:rFonts w:hint="eastAsia" w:ascii="宋体" w:hAnsi="宋体" w:cs="宋体"/>
          <w:color w:val="auto"/>
          <w:sz w:val="24"/>
          <w:highlight w:val="none"/>
        </w:rPr>
        <w:t xml:space="preserve">    甲方单位名称（盖章）                乙方单位名称（盖章）</w:t>
      </w:r>
    </w:p>
    <w:p>
      <w:pPr>
        <w:spacing w:line="360" w:lineRule="auto"/>
        <w:ind w:left="1155" w:hanging="1155"/>
        <w:jc w:val="left"/>
        <w:rPr>
          <w:rFonts w:ascii="宋体" w:hAnsi="宋体" w:cs="宋体"/>
          <w:color w:val="auto"/>
          <w:sz w:val="24"/>
          <w:highlight w:val="none"/>
        </w:rPr>
      </w:pPr>
      <w:r>
        <w:rPr>
          <w:rFonts w:hint="eastAsia" w:ascii="宋体" w:hAnsi="宋体" w:cs="宋体"/>
          <w:color w:val="auto"/>
          <w:sz w:val="24"/>
          <w:highlight w:val="none"/>
        </w:rPr>
        <w:t xml:space="preserve">    法定代表人（或委托代理人）          法定代表人（或委托代理人）</w:t>
      </w:r>
    </w:p>
    <w:p>
      <w:pPr>
        <w:spacing w:line="360" w:lineRule="auto"/>
        <w:ind w:firstLine="480" w:firstLineChars="200"/>
        <w:jc w:val="left"/>
        <w:rPr>
          <w:color w:val="auto"/>
          <w:highlight w:val="none"/>
        </w:rPr>
      </w:pPr>
      <w:r>
        <w:rPr>
          <w:rFonts w:hint="eastAsia" w:ascii="宋体" w:hAnsi="宋体" w:cs="宋体"/>
          <w:color w:val="auto"/>
          <w:sz w:val="24"/>
          <w:highlight w:val="none"/>
        </w:rPr>
        <w:t xml:space="preserve">签字或盖章：                        签字或盖章： </w:t>
      </w:r>
    </w:p>
    <w:p>
      <w:pPr>
        <w:autoSpaceDE w:val="0"/>
        <w:autoSpaceDN w:val="0"/>
        <w:adjustRightInd w:val="0"/>
        <w:snapToGrid w:val="0"/>
        <w:spacing w:line="360" w:lineRule="auto"/>
        <w:ind w:firstLine="480" w:firstLineChars="200"/>
        <w:contextualSpacing/>
        <w:jc w:val="right"/>
        <w:rPr>
          <w:color w:val="auto"/>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 xml:space="preserve">      合同订立时间：     年  月  日</w:t>
      </w:r>
    </w:p>
    <w:p>
      <w:pPr>
        <w:rPr>
          <w:color w:val="auto"/>
          <w:highlight w:val="none"/>
        </w:rPr>
      </w:pPr>
    </w:p>
    <w:sectPr>
      <w:footerReference r:id="rId3"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方正楷体_GB2312">
    <w:altName w:val="宋体"/>
    <w:panose1 w:val="00000000000000000000"/>
    <w:charset w:val="86"/>
    <w:family w:val="auto"/>
    <w:pitch w:val="default"/>
    <w:sig w:usb0="00000000" w:usb1="00000000" w:usb2="00000012"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6"/>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9QemMoBAACWAwAADgAAAAAAAAABACAAAAAeAQAAZHJzL2Uyb0Rv&#10;Yy54bWxQSwUGAAAAAAYABgBZAQAAWgU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18</w:t>
                    </w:r>
                    <w:r>
                      <w:fldChar w:fldCharType="end"/>
                    </w:r>
                  </w:p>
                </w:txbxContent>
              </v:textbox>
            </v:shape>
          </w:pict>
        </mc:Fallback>
      </mc:AlternateContent>
    </w:r>
  </w:p>
  <w:p>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89723"/>
    <w:multiLevelType w:val="singleLevel"/>
    <w:tmpl w:val="99F89723"/>
    <w:lvl w:ilvl="0" w:tentative="0">
      <w:start w:val="4"/>
      <w:numFmt w:val="chineseCounting"/>
      <w:suff w:val="space"/>
      <w:lvlText w:val="第%1条"/>
      <w:lvlJc w:val="left"/>
      <w:rPr>
        <w:rFonts w:hint="eastAsia"/>
      </w:rPr>
    </w:lvl>
  </w:abstractNum>
  <w:abstractNum w:abstractNumId="1">
    <w:nsid w:val="CD9E87ED"/>
    <w:multiLevelType w:val="singleLevel"/>
    <w:tmpl w:val="CD9E87ED"/>
    <w:lvl w:ilvl="0" w:tentative="0">
      <w:start w:val="1"/>
      <w:numFmt w:val="chineseCounting"/>
      <w:suff w:val="nothing"/>
      <w:lvlText w:val="（%1）"/>
      <w:lvlJc w:val="left"/>
      <w:rPr>
        <w:rFonts w:hint="eastAsia"/>
      </w:rPr>
    </w:lvl>
  </w:abstractNum>
  <w:abstractNum w:abstractNumId="2">
    <w:nsid w:val="EEED9CFF"/>
    <w:multiLevelType w:val="singleLevel"/>
    <w:tmpl w:val="EEED9CFF"/>
    <w:lvl w:ilvl="0" w:tentative="0">
      <w:start w:val="1"/>
      <w:numFmt w:val="chineseCounting"/>
      <w:suff w:val="space"/>
      <w:lvlText w:val="第%1条"/>
      <w:lvlJc w:val="left"/>
      <w:rPr>
        <w:rFonts w:hint="eastAsia"/>
      </w:rPr>
    </w:lvl>
  </w:abstractNum>
  <w:abstractNum w:abstractNumId="3">
    <w:nsid w:val="38DA3F37"/>
    <w:multiLevelType w:val="multilevel"/>
    <w:tmpl w:val="38DA3F37"/>
    <w:lvl w:ilvl="0" w:tentative="0">
      <w:start w:val="1"/>
      <w:numFmt w:val="bullet"/>
      <w:pStyle w:val="117"/>
      <w:lvlText w:val=""/>
      <w:lvlJc w:val="left"/>
      <w:pPr>
        <w:tabs>
          <w:tab w:val="left" w:pos="480"/>
        </w:tabs>
        <w:ind w:left="480" w:hanging="480"/>
      </w:pPr>
      <w:rPr>
        <w:rFonts w:hint="default"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4">
    <w:nsid w:val="3F770311"/>
    <w:multiLevelType w:val="singleLevel"/>
    <w:tmpl w:val="3F770311"/>
    <w:lvl w:ilvl="0" w:tentative="0">
      <w:start w:val="1"/>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wNDRlOTQyZDU0NDY3YTQ2YzBhMmU3ZWUwZjk3YmMifQ=="/>
  </w:docVars>
  <w:rsids>
    <w:rsidRoot w:val="0066708D"/>
    <w:rsid w:val="00000546"/>
    <w:rsid w:val="00000AB2"/>
    <w:rsid w:val="00001A88"/>
    <w:rsid w:val="00002A9B"/>
    <w:rsid w:val="00005EBA"/>
    <w:rsid w:val="000065AF"/>
    <w:rsid w:val="000103FA"/>
    <w:rsid w:val="00010733"/>
    <w:rsid w:val="0001111D"/>
    <w:rsid w:val="00011C32"/>
    <w:rsid w:val="00012EF0"/>
    <w:rsid w:val="000140D0"/>
    <w:rsid w:val="000144B7"/>
    <w:rsid w:val="00015136"/>
    <w:rsid w:val="00015ECD"/>
    <w:rsid w:val="000176B2"/>
    <w:rsid w:val="0001787A"/>
    <w:rsid w:val="000207EA"/>
    <w:rsid w:val="00020819"/>
    <w:rsid w:val="00020C52"/>
    <w:rsid w:val="0002112A"/>
    <w:rsid w:val="0002154A"/>
    <w:rsid w:val="00021B3F"/>
    <w:rsid w:val="0002219B"/>
    <w:rsid w:val="00023545"/>
    <w:rsid w:val="00023C3F"/>
    <w:rsid w:val="0002458D"/>
    <w:rsid w:val="0002533A"/>
    <w:rsid w:val="0002708D"/>
    <w:rsid w:val="000274F9"/>
    <w:rsid w:val="000277CD"/>
    <w:rsid w:val="00031AD6"/>
    <w:rsid w:val="00033FA3"/>
    <w:rsid w:val="00034346"/>
    <w:rsid w:val="00035051"/>
    <w:rsid w:val="000356E5"/>
    <w:rsid w:val="0003652A"/>
    <w:rsid w:val="00036F7E"/>
    <w:rsid w:val="00036FA3"/>
    <w:rsid w:val="00040669"/>
    <w:rsid w:val="0004264E"/>
    <w:rsid w:val="000431E3"/>
    <w:rsid w:val="0004496E"/>
    <w:rsid w:val="00044A66"/>
    <w:rsid w:val="00044ADE"/>
    <w:rsid w:val="000455CF"/>
    <w:rsid w:val="00045858"/>
    <w:rsid w:val="00046734"/>
    <w:rsid w:val="00046E7F"/>
    <w:rsid w:val="00047C17"/>
    <w:rsid w:val="00053E7A"/>
    <w:rsid w:val="0005583D"/>
    <w:rsid w:val="00056741"/>
    <w:rsid w:val="00056FCA"/>
    <w:rsid w:val="00057B6D"/>
    <w:rsid w:val="00057FCA"/>
    <w:rsid w:val="0006048F"/>
    <w:rsid w:val="00060C6A"/>
    <w:rsid w:val="000623F5"/>
    <w:rsid w:val="00062FB2"/>
    <w:rsid w:val="00063271"/>
    <w:rsid w:val="0006339F"/>
    <w:rsid w:val="000634B6"/>
    <w:rsid w:val="00065F50"/>
    <w:rsid w:val="000667DA"/>
    <w:rsid w:val="000668A4"/>
    <w:rsid w:val="0006738D"/>
    <w:rsid w:val="00067715"/>
    <w:rsid w:val="00067F36"/>
    <w:rsid w:val="00071E47"/>
    <w:rsid w:val="00071F57"/>
    <w:rsid w:val="0007260D"/>
    <w:rsid w:val="00073424"/>
    <w:rsid w:val="00073BED"/>
    <w:rsid w:val="00074988"/>
    <w:rsid w:val="0007540B"/>
    <w:rsid w:val="00076AE9"/>
    <w:rsid w:val="00076F71"/>
    <w:rsid w:val="0007742F"/>
    <w:rsid w:val="0008009E"/>
    <w:rsid w:val="0008018D"/>
    <w:rsid w:val="00081396"/>
    <w:rsid w:val="00082843"/>
    <w:rsid w:val="00082CBF"/>
    <w:rsid w:val="000839F1"/>
    <w:rsid w:val="00084436"/>
    <w:rsid w:val="00084DE0"/>
    <w:rsid w:val="00085157"/>
    <w:rsid w:val="00085D79"/>
    <w:rsid w:val="00085EFE"/>
    <w:rsid w:val="00085F63"/>
    <w:rsid w:val="000860FE"/>
    <w:rsid w:val="0008766A"/>
    <w:rsid w:val="00090915"/>
    <w:rsid w:val="00090BE7"/>
    <w:rsid w:val="00091CD8"/>
    <w:rsid w:val="0009490F"/>
    <w:rsid w:val="00094B87"/>
    <w:rsid w:val="000954BA"/>
    <w:rsid w:val="0009592A"/>
    <w:rsid w:val="0009616F"/>
    <w:rsid w:val="00096BFB"/>
    <w:rsid w:val="00097BCB"/>
    <w:rsid w:val="000A096A"/>
    <w:rsid w:val="000A0EF7"/>
    <w:rsid w:val="000A0EF8"/>
    <w:rsid w:val="000A15A0"/>
    <w:rsid w:val="000A2563"/>
    <w:rsid w:val="000A3F28"/>
    <w:rsid w:val="000A5187"/>
    <w:rsid w:val="000A57C8"/>
    <w:rsid w:val="000A7BC8"/>
    <w:rsid w:val="000A7EB6"/>
    <w:rsid w:val="000A7F6B"/>
    <w:rsid w:val="000B003D"/>
    <w:rsid w:val="000B07BD"/>
    <w:rsid w:val="000B0A49"/>
    <w:rsid w:val="000B15CC"/>
    <w:rsid w:val="000B1722"/>
    <w:rsid w:val="000B3041"/>
    <w:rsid w:val="000B5449"/>
    <w:rsid w:val="000B5677"/>
    <w:rsid w:val="000B58E2"/>
    <w:rsid w:val="000B6281"/>
    <w:rsid w:val="000B6AFD"/>
    <w:rsid w:val="000B78B3"/>
    <w:rsid w:val="000B7CF5"/>
    <w:rsid w:val="000C0636"/>
    <w:rsid w:val="000C0D0D"/>
    <w:rsid w:val="000C25FD"/>
    <w:rsid w:val="000C3603"/>
    <w:rsid w:val="000C4F19"/>
    <w:rsid w:val="000C515F"/>
    <w:rsid w:val="000C54C8"/>
    <w:rsid w:val="000C58C8"/>
    <w:rsid w:val="000C6322"/>
    <w:rsid w:val="000C661B"/>
    <w:rsid w:val="000C6D20"/>
    <w:rsid w:val="000C6FFF"/>
    <w:rsid w:val="000C7774"/>
    <w:rsid w:val="000D0DE2"/>
    <w:rsid w:val="000D190E"/>
    <w:rsid w:val="000D1FC9"/>
    <w:rsid w:val="000D2BD4"/>
    <w:rsid w:val="000D2EFF"/>
    <w:rsid w:val="000D4848"/>
    <w:rsid w:val="000D4C7D"/>
    <w:rsid w:val="000D53CE"/>
    <w:rsid w:val="000D5A2E"/>
    <w:rsid w:val="000D5A42"/>
    <w:rsid w:val="000D5B2C"/>
    <w:rsid w:val="000D63AA"/>
    <w:rsid w:val="000D682C"/>
    <w:rsid w:val="000D6D29"/>
    <w:rsid w:val="000D7507"/>
    <w:rsid w:val="000D7E1A"/>
    <w:rsid w:val="000E0BDF"/>
    <w:rsid w:val="000E13C5"/>
    <w:rsid w:val="000E190A"/>
    <w:rsid w:val="000E29B5"/>
    <w:rsid w:val="000E3129"/>
    <w:rsid w:val="000E3178"/>
    <w:rsid w:val="000E386B"/>
    <w:rsid w:val="000E3BA3"/>
    <w:rsid w:val="000E66B5"/>
    <w:rsid w:val="000E6876"/>
    <w:rsid w:val="000E69A2"/>
    <w:rsid w:val="000E6D6C"/>
    <w:rsid w:val="000E76D0"/>
    <w:rsid w:val="000E7DCC"/>
    <w:rsid w:val="000F07A2"/>
    <w:rsid w:val="000F1FA3"/>
    <w:rsid w:val="000F3E9B"/>
    <w:rsid w:val="000F4096"/>
    <w:rsid w:val="000F4358"/>
    <w:rsid w:val="000F4794"/>
    <w:rsid w:val="000F553D"/>
    <w:rsid w:val="000F5999"/>
    <w:rsid w:val="000F5CF5"/>
    <w:rsid w:val="000F63C9"/>
    <w:rsid w:val="000F7710"/>
    <w:rsid w:val="000F7B55"/>
    <w:rsid w:val="000F7E6C"/>
    <w:rsid w:val="00100340"/>
    <w:rsid w:val="001009A1"/>
    <w:rsid w:val="001019ED"/>
    <w:rsid w:val="00102701"/>
    <w:rsid w:val="00102AE0"/>
    <w:rsid w:val="00103948"/>
    <w:rsid w:val="00104837"/>
    <w:rsid w:val="00104B62"/>
    <w:rsid w:val="00104F7C"/>
    <w:rsid w:val="001053C5"/>
    <w:rsid w:val="001072DB"/>
    <w:rsid w:val="00107435"/>
    <w:rsid w:val="001106D9"/>
    <w:rsid w:val="0011159C"/>
    <w:rsid w:val="00113481"/>
    <w:rsid w:val="00113BB9"/>
    <w:rsid w:val="00114978"/>
    <w:rsid w:val="00114F16"/>
    <w:rsid w:val="001153F6"/>
    <w:rsid w:val="001178DB"/>
    <w:rsid w:val="00117E6F"/>
    <w:rsid w:val="00122C11"/>
    <w:rsid w:val="00123015"/>
    <w:rsid w:val="001231D6"/>
    <w:rsid w:val="00126278"/>
    <w:rsid w:val="00130180"/>
    <w:rsid w:val="001315D9"/>
    <w:rsid w:val="00131BEC"/>
    <w:rsid w:val="00131DDD"/>
    <w:rsid w:val="0013222E"/>
    <w:rsid w:val="0013301F"/>
    <w:rsid w:val="0013336A"/>
    <w:rsid w:val="00133842"/>
    <w:rsid w:val="00133A76"/>
    <w:rsid w:val="00134655"/>
    <w:rsid w:val="0013596A"/>
    <w:rsid w:val="00135ACB"/>
    <w:rsid w:val="00135FAC"/>
    <w:rsid w:val="001363E8"/>
    <w:rsid w:val="0013686A"/>
    <w:rsid w:val="00136C12"/>
    <w:rsid w:val="00142F1A"/>
    <w:rsid w:val="00145A1C"/>
    <w:rsid w:val="001462E0"/>
    <w:rsid w:val="00146479"/>
    <w:rsid w:val="00146643"/>
    <w:rsid w:val="00147766"/>
    <w:rsid w:val="00152826"/>
    <w:rsid w:val="001546EC"/>
    <w:rsid w:val="0015474F"/>
    <w:rsid w:val="00154AF5"/>
    <w:rsid w:val="00155ECE"/>
    <w:rsid w:val="0015612C"/>
    <w:rsid w:val="00156E3A"/>
    <w:rsid w:val="001570FF"/>
    <w:rsid w:val="00157D64"/>
    <w:rsid w:val="001608D5"/>
    <w:rsid w:val="00161A82"/>
    <w:rsid w:val="0016272D"/>
    <w:rsid w:val="00162CC5"/>
    <w:rsid w:val="00163284"/>
    <w:rsid w:val="00163A7C"/>
    <w:rsid w:val="00164509"/>
    <w:rsid w:val="001655B9"/>
    <w:rsid w:val="001665AB"/>
    <w:rsid w:val="00166D9C"/>
    <w:rsid w:val="0016728C"/>
    <w:rsid w:val="00167E2D"/>
    <w:rsid w:val="00167EC9"/>
    <w:rsid w:val="001702F5"/>
    <w:rsid w:val="001703A3"/>
    <w:rsid w:val="00170B76"/>
    <w:rsid w:val="00172460"/>
    <w:rsid w:val="0017266D"/>
    <w:rsid w:val="0017324A"/>
    <w:rsid w:val="0017377A"/>
    <w:rsid w:val="001742F6"/>
    <w:rsid w:val="001745FF"/>
    <w:rsid w:val="001748AC"/>
    <w:rsid w:val="0017497C"/>
    <w:rsid w:val="00174EF5"/>
    <w:rsid w:val="001765AB"/>
    <w:rsid w:val="00177023"/>
    <w:rsid w:val="001770E3"/>
    <w:rsid w:val="00177438"/>
    <w:rsid w:val="00181911"/>
    <w:rsid w:val="001820D2"/>
    <w:rsid w:val="00182509"/>
    <w:rsid w:val="001838FE"/>
    <w:rsid w:val="00183A3A"/>
    <w:rsid w:val="00184AD9"/>
    <w:rsid w:val="00184AF5"/>
    <w:rsid w:val="00185828"/>
    <w:rsid w:val="00185A94"/>
    <w:rsid w:val="00186126"/>
    <w:rsid w:val="0018665E"/>
    <w:rsid w:val="00186DF5"/>
    <w:rsid w:val="001875B3"/>
    <w:rsid w:val="001902EE"/>
    <w:rsid w:val="0019058C"/>
    <w:rsid w:val="00192A38"/>
    <w:rsid w:val="0019303E"/>
    <w:rsid w:val="00193AA3"/>
    <w:rsid w:val="00193F84"/>
    <w:rsid w:val="0019554C"/>
    <w:rsid w:val="0019566E"/>
    <w:rsid w:val="00195BE1"/>
    <w:rsid w:val="00195FAC"/>
    <w:rsid w:val="001964AF"/>
    <w:rsid w:val="001964E7"/>
    <w:rsid w:val="0019670E"/>
    <w:rsid w:val="001A0707"/>
    <w:rsid w:val="001A14DF"/>
    <w:rsid w:val="001A2111"/>
    <w:rsid w:val="001A4E8F"/>
    <w:rsid w:val="001A51B7"/>
    <w:rsid w:val="001A7795"/>
    <w:rsid w:val="001A7B4C"/>
    <w:rsid w:val="001A7BFE"/>
    <w:rsid w:val="001B01C6"/>
    <w:rsid w:val="001B14E0"/>
    <w:rsid w:val="001B1E96"/>
    <w:rsid w:val="001B3348"/>
    <w:rsid w:val="001B4291"/>
    <w:rsid w:val="001B5076"/>
    <w:rsid w:val="001B5244"/>
    <w:rsid w:val="001B56B0"/>
    <w:rsid w:val="001B6558"/>
    <w:rsid w:val="001B6C7A"/>
    <w:rsid w:val="001B7843"/>
    <w:rsid w:val="001B7F42"/>
    <w:rsid w:val="001C0AC4"/>
    <w:rsid w:val="001C170B"/>
    <w:rsid w:val="001C20B6"/>
    <w:rsid w:val="001C3F12"/>
    <w:rsid w:val="001C3F14"/>
    <w:rsid w:val="001C3F6B"/>
    <w:rsid w:val="001C507C"/>
    <w:rsid w:val="001C7569"/>
    <w:rsid w:val="001C7754"/>
    <w:rsid w:val="001C78FA"/>
    <w:rsid w:val="001D07F0"/>
    <w:rsid w:val="001D0D3C"/>
    <w:rsid w:val="001D186B"/>
    <w:rsid w:val="001D1EB2"/>
    <w:rsid w:val="001D2A96"/>
    <w:rsid w:val="001D3142"/>
    <w:rsid w:val="001D46CF"/>
    <w:rsid w:val="001D4B9A"/>
    <w:rsid w:val="001D5309"/>
    <w:rsid w:val="001D5795"/>
    <w:rsid w:val="001D61A5"/>
    <w:rsid w:val="001D6222"/>
    <w:rsid w:val="001D638F"/>
    <w:rsid w:val="001D6765"/>
    <w:rsid w:val="001D6DE3"/>
    <w:rsid w:val="001D6E04"/>
    <w:rsid w:val="001E13F5"/>
    <w:rsid w:val="001E1D55"/>
    <w:rsid w:val="001E220C"/>
    <w:rsid w:val="001E3D01"/>
    <w:rsid w:val="001E5F42"/>
    <w:rsid w:val="001E64A5"/>
    <w:rsid w:val="001E6B99"/>
    <w:rsid w:val="001F1467"/>
    <w:rsid w:val="001F1694"/>
    <w:rsid w:val="001F16AE"/>
    <w:rsid w:val="001F1D43"/>
    <w:rsid w:val="001F2610"/>
    <w:rsid w:val="001F34D5"/>
    <w:rsid w:val="001F358D"/>
    <w:rsid w:val="001F3ADA"/>
    <w:rsid w:val="001F466D"/>
    <w:rsid w:val="001F4DEE"/>
    <w:rsid w:val="001F517D"/>
    <w:rsid w:val="001F6156"/>
    <w:rsid w:val="001F635C"/>
    <w:rsid w:val="001F72DB"/>
    <w:rsid w:val="00201A73"/>
    <w:rsid w:val="00201F4E"/>
    <w:rsid w:val="00202420"/>
    <w:rsid w:val="0020349E"/>
    <w:rsid w:val="002034E3"/>
    <w:rsid w:val="00203EB0"/>
    <w:rsid w:val="00204064"/>
    <w:rsid w:val="002044CF"/>
    <w:rsid w:val="00204BAB"/>
    <w:rsid w:val="002057BF"/>
    <w:rsid w:val="00206EDA"/>
    <w:rsid w:val="00207852"/>
    <w:rsid w:val="00207F66"/>
    <w:rsid w:val="00210072"/>
    <w:rsid w:val="00210108"/>
    <w:rsid w:val="002108C1"/>
    <w:rsid w:val="00213737"/>
    <w:rsid w:val="00213A43"/>
    <w:rsid w:val="00214214"/>
    <w:rsid w:val="0021486E"/>
    <w:rsid w:val="0021542F"/>
    <w:rsid w:val="0021700A"/>
    <w:rsid w:val="00217736"/>
    <w:rsid w:val="002203F5"/>
    <w:rsid w:val="00220B3A"/>
    <w:rsid w:val="002238CD"/>
    <w:rsid w:val="00224912"/>
    <w:rsid w:val="00224A02"/>
    <w:rsid w:val="00225AD4"/>
    <w:rsid w:val="00225ED7"/>
    <w:rsid w:val="00227B1A"/>
    <w:rsid w:val="0023036A"/>
    <w:rsid w:val="002304ED"/>
    <w:rsid w:val="00230F76"/>
    <w:rsid w:val="00231953"/>
    <w:rsid w:val="002323C9"/>
    <w:rsid w:val="00232418"/>
    <w:rsid w:val="0023372A"/>
    <w:rsid w:val="00234BC9"/>
    <w:rsid w:val="00237012"/>
    <w:rsid w:val="0023725A"/>
    <w:rsid w:val="0024022F"/>
    <w:rsid w:val="0024032F"/>
    <w:rsid w:val="002406D4"/>
    <w:rsid w:val="00240A90"/>
    <w:rsid w:val="0024151B"/>
    <w:rsid w:val="00241910"/>
    <w:rsid w:val="00241A39"/>
    <w:rsid w:val="00241C90"/>
    <w:rsid w:val="00242A26"/>
    <w:rsid w:val="00243320"/>
    <w:rsid w:val="00244FA6"/>
    <w:rsid w:val="00245BDC"/>
    <w:rsid w:val="00245C24"/>
    <w:rsid w:val="00246E3C"/>
    <w:rsid w:val="00247379"/>
    <w:rsid w:val="00247879"/>
    <w:rsid w:val="00250329"/>
    <w:rsid w:val="002508D3"/>
    <w:rsid w:val="002511DA"/>
    <w:rsid w:val="0025120B"/>
    <w:rsid w:val="00251334"/>
    <w:rsid w:val="0025276A"/>
    <w:rsid w:val="00253B4C"/>
    <w:rsid w:val="002557D2"/>
    <w:rsid w:val="002567F6"/>
    <w:rsid w:val="00256976"/>
    <w:rsid w:val="002574B8"/>
    <w:rsid w:val="00260643"/>
    <w:rsid w:val="002610E8"/>
    <w:rsid w:val="002625F8"/>
    <w:rsid w:val="002629C0"/>
    <w:rsid w:val="002630BB"/>
    <w:rsid w:val="002630CD"/>
    <w:rsid w:val="0026343B"/>
    <w:rsid w:val="00263475"/>
    <w:rsid w:val="00263FB2"/>
    <w:rsid w:val="002642D6"/>
    <w:rsid w:val="0026460E"/>
    <w:rsid w:val="0026460F"/>
    <w:rsid w:val="00264E34"/>
    <w:rsid w:val="00264FD3"/>
    <w:rsid w:val="0026519F"/>
    <w:rsid w:val="002655B1"/>
    <w:rsid w:val="0026568D"/>
    <w:rsid w:val="00266D65"/>
    <w:rsid w:val="002674FC"/>
    <w:rsid w:val="00267C26"/>
    <w:rsid w:val="00267CE1"/>
    <w:rsid w:val="00270BE1"/>
    <w:rsid w:val="00272FE7"/>
    <w:rsid w:val="00273807"/>
    <w:rsid w:val="002759E6"/>
    <w:rsid w:val="002774F2"/>
    <w:rsid w:val="00277A71"/>
    <w:rsid w:val="00277A7C"/>
    <w:rsid w:val="00280DAA"/>
    <w:rsid w:val="00280F02"/>
    <w:rsid w:val="00281521"/>
    <w:rsid w:val="0028165B"/>
    <w:rsid w:val="0028342A"/>
    <w:rsid w:val="00287D53"/>
    <w:rsid w:val="00290131"/>
    <w:rsid w:val="00290232"/>
    <w:rsid w:val="0029088E"/>
    <w:rsid w:val="0029120D"/>
    <w:rsid w:val="00291528"/>
    <w:rsid w:val="002929E4"/>
    <w:rsid w:val="0029448F"/>
    <w:rsid w:val="00294959"/>
    <w:rsid w:val="002953BA"/>
    <w:rsid w:val="00297900"/>
    <w:rsid w:val="002A11B9"/>
    <w:rsid w:val="002A1226"/>
    <w:rsid w:val="002A156B"/>
    <w:rsid w:val="002A2121"/>
    <w:rsid w:val="002A221F"/>
    <w:rsid w:val="002A27C2"/>
    <w:rsid w:val="002A28DD"/>
    <w:rsid w:val="002A31EB"/>
    <w:rsid w:val="002A432D"/>
    <w:rsid w:val="002A46DC"/>
    <w:rsid w:val="002A537C"/>
    <w:rsid w:val="002A5646"/>
    <w:rsid w:val="002A5B21"/>
    <w:rsid w:val="002A6112"/>
    <w:rsid w:val="002A73E5"/>
    <w:rsid w:val="002A775D"/>
    <w:rsid w:val="002B0137"/>
    <w:rsid w:val="002B2759"/>
    <w:rsid w:val="002B37EB"/>
    <w:rsid w:val="002B405E"/>
    <w:rsid w:val="002B4B4F"/>
    <w:rsid w:val="002B4F8A"/>
    <w:rsid w:val="002B55A3"/>
    <w:rsid w:val="002B6031"/>
    <w:rsid w:val="002B6197"/>
    <w:rsid w:val="002B6923"/>
    <w:rsid w:val="002B6E98"/>
    <w:rsid w:val="002B766C"/>
    <w:rsid w:val="002B7DA4"/>
    <w:rsid w:val="002C0538"/>
    <w:rsid w:val="002C16D8"/>
    <w:rsid w:val="002C170D"/>
    <w:rsid w:val="002C1F75"/>
    <w:rsid w:val="002C27CB"/>
    <w:rsid w:val="002C4449"/>
    <w:rsid w:val="002C465E"/>
    <w:rsid w:val="002C4831"/>
    <w:rsid w:val="002C5079"/>
    <w:rsid w:val="002C5D8E"/>
    <w:rsid w:val="002C7464"/>
    <w:rsid w:val="002C7D4D"/>
    <w:rsid w:val="002D039C"/>
    <w:rsid w:val="002D0AED"/>
    <w:rsid w:val="002D0EE5"/>
    <w:rsid w:val="002D123F"/>
    <w:rsid w:val="002D24FF"/>
    <w:rsid w:val="002D269B"/>
    <w:rsid w:val="002D32C5"/>
    <w:rsid w:val="002D3D9A"/>
    <w:rsid w:val="002D3DCF"/>
    <w:rsid w:val="002D4AAB"/>
    <w:rsid w:val="002D4FA1"/>
    <w:rsid w:val="002D5175"/>
    <w:rsid w:val="002D5706"/>
    <w:rsid w:val="002D64F0"/>
    <w:rsid w:val="002D6AE9"/>
    <w:rsid w:val="002D71CE"/>
    <w:rsid w:val="002D7415"/>
    <w:rsid w:val="002D7E99"/>
    <w:rsid w:val="002E0187"/>
    <w:rsid w:val="002E0917"/>
    <w:rsid w:val="002E0BAC"/>
    <w:rsid w:val="002E0D30"/>
    <w:rsid w:val="002E11B4"/>
    <w:rsid w:val="002E1B34"/>
    <w:rsid w:val="002E2BB0"/>
    <w:rsid w:val="002E396A"/>
    <w:rsid w:val="002E4D12"/>
    <w:rsid w:val="002E59F7"/>
    <w:rsid w:val="002E5DDE"/>
    <w:rsid w:val="002E6446"/>
    <w:rsid w:val="002E6A31"/>
    <w:rsid w:val="002E6B1F"/>
    <w:rsid w:val="002E6E72"/>
    <w:rsid w:val="002E72F4"/>
    <w:rsid w:val="002E76B3"/>
    <w:rsid w:val="002E7808"/>
    <w:rsid w:val="002E7FB0"/>
    <w:rsid w:val="002F0578"/>
    <w:rsid w:val="002F0D77"/>
    <w:rsid w:val="002F1659"/>
    <w:rsid w:val="002F354E"/>
    <w:rsid w:val="002F3654"/>
    <w:rsid w:val="002F3A00"/>
    <w:rsid w:val="002F4C7F"/>
    <w:rsid w:val="002F57E4"/>
    <w:rsid w:val="002F61AE"/>
    <w:rsid w:val="002F68A1"/>
    <w:rsid w:val="002F7741"/>
    <w:rsid w:val="002F7B80"/>
    <w:rsid w:val="002F7E83"/>
    <w:rsid w:val="00300D52"/>
    <w:rsid w:val="003016F6"/>
    <w:rsid w:val="003017D8"/>
    <w:rsid w:val="003017F0"/>
    <w:rsid w:val="00301958"/>
    <w:rsid w:val="00302E96"/>
    <w:rsid w:val="003036FD"/>
    <w:rsid w:val="00303B8F"/>
    <w:rsid w:val="003045D9"/>
    <w:rsid w:val="00304E4E"/>
    <w:rsid w:val="00304FA6"/>
    <w:rsid w:val="00305686"/>
    <w:rsid w:val="00305B5A"/>
    <w:rsid w:val="003068A0"/>
    <w:rsid w:val="00312171"/>
    <w:rsid w:val="00313C9F"/>
    <w:rsid w:val="00314A90"/>
    <w:rsid w:val="00314C91"/>
    <w:rsid w:val="00317F41"/>
    <w:rsid w:val="00321C1B"/>
    <w:rsid w:val="00323BB3"/>
    <w:rsid w:val="00323C57"/>
    <w:rsid w:val="00323F5E"/>
    <w:rsid w:val="003251A6"/>
    <w:rsid w:val="00325DFB"/>
    <w:rsid w:val="00326695"/>
    <w:rsid w:val="00326724"/>
    <w:rsid w:val="00326CD4"/>
    <w:rsid w:val="003276EC"/>
    <w:rsid w:val="0032783F"/>
    <w:rsid w:val="00327A7D"/>
    <w:rsid w:val="00327AA9"/>
    <w:rsid w:val="00327EF8"/>
    <w:rsid w:val="00330AE8"/>
    <w:rsid w:val="0033346D"/>
    <w:rsid w:val="00333606"/>
    <w:rsid w:val="00333C74"/>
    <w:rsid w:val="00333F95"/>
    <w:rsid w:val="00336FA4"/>
    <w:rsid w:val="003373C4"/>
    <w:rsid w:val="00337586"/>
    <w:rsid w:val="00340043"/>
    <w:rsid w:val="003405C5"/>
    <w:rsid w:val="00340B10"/>
    <w:rsid w:val="00340B9E"/>
    <w:rsid w:val="00341755"/>
    <w:rsid w:val="003418B5"/>
    <w:rsid w:val="00341D0F"/>
    <w:rsid w:val="003429F7"/>
    <w:rsid w:val="00343AF8"/>
    <w:rsid w:val="00344EEB"/>
    <w:rsid w:val="00345001"/>
    <w:rsid w:val="0034558C"/>
    <w:rsid w:val="0034621E"/>
    <w:rsid w:val="003470F7"/>
    <w:rsid w:val="00347E34"/>
    <w:rsid w:val="00350672"/>
    <w:rsid w:val="00350899"/>
    <w:rsid w:val="00351BC2"/>
    <w:rsid w:val="003522CC"/>
    <w:rsid w:val="003526B4"/>
    <w:rsid w:val="00352985"/>
    <w:rsid w:val="003535D6"/>
    <w:rsid w:val="003535E0"/>
    <w:rsid w:val="003549F2"/>
    <w:rsid w:val="00354BDD"/>
    <w:rsid w:val="0035616F"/>
    <w:rsid w:val="003563B1"/>
    <w:rsid w:val="00357154"/>
    <w:rsid w:val="00360E24"/>
    <w:rsid w:val="00360F5B"/>
    <w:rsid w:val="00361E8D"/>
    <w:rsid w:val="00362FAE"/>
    <w:rsid w:val="00363883"/>
    <w:rsid w:val="003653F1"/>
    <w:rsid w:val="00365C15"/>
    <w:rsid w:val="00365F0A"/>
    <w:rsid w:val="0036618A"/>
    <w:rsid w:val="00367AEE"/>
    <w:rsid w:val="00367EC3"/>
    <w:rsid w:val="00370716"/>
    <w:rsid w:val="003717BE"/>
    <w:rsid w:val="00371CFC"/>
    <w:rsid w:val="00373C45"/>
    <w:rsid w:val="003741A5"/>
    <w:rsid w:val="00374DC8"/>
    <w:rsid w:val="00374EDA"/>
    <w:rsid w:val="003751D7"/>
    <w:rsid w:val="00375586"/>
    <w:rsid w:val="00376496"/>
    <w:rsid w:val="00376828"/>
    <w:rsid w:val="00376848"/>
    <w:rsid w:val="003777AF"/>
    <w:rsid w:val="00377F76"/>
    <w:rsid w:val="00380270"/>
    <w:rsid w:val="00380302"/>
    <w:rsid w:val="00381EDB"/>
    <w:rsid w:val="003821DE"/>
    <w:rsid w:val="003828B9"/>
    <w:rsid w:val="00382A56"/>
    <w:rsid w:val="0038377B"/>
    <w:rsid w:val="003838D5"/>
    <w:rsid w:val="003847D6"/>
    <w:rsid w:val="0038725A"/>
    <w:rsid w:val="0038781F"/>
    <w:rsid w:val="00387E64"/>
    <w:rsid w:val="00390CF5"/>
    <w:rsid w:val="003926C1"/>
    <w:rsid w:val="003926C9"/>
    <w:rsid w:val="00393134"/>
    <w:rsid w:val="00393422"/>
    <w:rsid w:val="00393BAC"/>
    <w:rsid w:val="0039416E"/>
    <w:rsid w:val="00394C24"/>
    <w:rsid w:val="00394C8F"/>
    <w:rsid w:val="00396451"/>
    <w:rsid w:val="00396F85"/>
    <w:rsid w:val="00397448"/>
    <w:rsid w:val="003A0212"/>
    <w:rsid w:val="003A19CB"/>
    <w:rsid w:val="003A23EC"/>
    <w:rsid w:val="003A2746"/>
    <w:rsid w:val="003A2952"/>
    <w:rsid w:val="003A3D3D"/>
    <w:rsid w:val="003A5070"/>
    <w:rsid w:val="003A56B0"/>
    <w:rsid w:val="003A58EF"/>
    <w:rsid w:val="003A7076"/>
    <w:rsid w:val="003B05BC"/>
    <w:rsid w:val="003B0CEC"/>
    <w:rsid w:val="003B156C"/>
    <w:rsid w:val="003B23CE"/>
    <w:rsid w:val="003B2D19"/>
    <w:rsid w:val="003B5901"/>
    <w:rsid w:val="003B60FA"/>
    <w:rsid w:val="003B64EA"/>
    <w:rsid w:val="003B7B4D"/>
    <w:rsid w:val="003C0ADC"/>
    <w:rsid w:val="003C290B"/>
    <w:rsid w:val="003C69F6"/>
    <w:rsid w:val="003C6BEE"/>
    <w:rsid w:val="003C7549"/>
    <w:rsid w:val="003D0866"/>
    <w:rsid w:val="003D1841"/>
    <w:rsid w:val="003D1E69"/>
    <w:rsid w:val="003D201B"/>
    <w:rsid w:val="003D3555"/>
    <w:rsid w:val="003D3C66"/>
    <w:rsid w:val="003D3C71"/>
    <w:rsid w:val="003D419D"/>
    <w:rsid w:val="003D4480"/>
    <w:rsid w:val="003E017B"/>
    <w:rsid w:val="003E154C"/>
    <w:rsid w:val="003E3316"/>
    <w:rsid w:val="003E36FF"/>
    <w:rsid w:val="003E3FE6"/>
    <w:rsid w:val="003E4653"/>
    <w:rsid w:val="003E4C9C"/>
    <w:rsid w:val="003E5334"/>
    <w:rsid w:val="003E5F84"/>
    <w:rsid w:val="003E6B15"/>
    <w:rsid w:val="003E6C59"/>
    <w:rsid w:val="003E6E66"/>
    <w:rsid w:val="003E71C6"/>
    <w:rsid w:val="003E75C3"/>
    <w:rsid w:val="003E7911"/>
    <w:rsid w:val="003E7EB7"/>
    <w:rsid w:val="003F1302"/>
    <w:rsid w:val="003F1DF8"/>
    <w:rsid w:val="003F291E"/>
    <w:rsid w:val="003F3CDE"/>
    <w:rsid w:val="003F4CA5"/>
    <w:rsid w:val="003F5766"/>
    <w:rsid w:val="003F5F8E"/>
    <w:rsid w:val="003F6ABB"/>
    <w:rsid w:val="003F6C2C"/>
    <w:rsid w:val="003F73A5"/>
    <w:rsid w:val="004016E9"/>
    <w:rsid w:val="00401799"/>
    <w:rsid w:val="00401EA0"/>
    <w:rsid w:val="00402145"/>
    <w:rsid w:val="0040233A"/>
    <w:rsid w:val="00402838"/>
    <w:rsid w:val="0040431B"/>
    <w:rsid w:val="004044FA"/>
    <w:rsid w:val="00404D80"/>
    <w:rsid w:val="00405393"/>
    <w:rsid w:val="00406A9D"/>
    <w:rsid w:val="00406CB3"/>
    <w:rsid w:val="00407107"/>
    <w:rsid w:val="00410143"/>
    <w:rsid w:val="004105DE"/>
    <w:rsid w:val="00410F2E"/>
    <w:rsid w:val="0041144F"/>
    <w:rsid w:val="00412477"/>
    <w:rsid w:val="0041654F"/>
    <w:rsid w:val="0041717C"/>
    <w:rsid w:val="004214C7"/>
    <w:rsid w:val="00421885"/>
    <w:rsid w:val="004220FE"/>
    <w:rsid w:val="0042410A"/>
    <w:rsid w:val="004260D0"/>
    <w:rsid w:val="004307C8"/>
    <w:rsid w:val="00431D96"/>
    <w:rsid w:val="00431E81"/>
    <w:rsid w:val="004330EC"/>
    <w:rsid w:val="004332C6"/>
    <w:rsid w:val="00434253"/>
    <w:rsid w:val="004368B8"/>
    <w:rsid w:val="004368C0"/>
    <w:rsid w:val="00437BCE"/>
    <w:rsid w:val="0044040E"/>
    <w:rsid w:val="00442837"/>
    <w:rsid w:val="00442CC6"/>
    <w:rsid w:val="00442D73"/>
    <w:rsid w:val="00443251"/>
    <w:rsid w:val="00443A18"/>
    <w:rsid w:val="00443F68"/>
    <w:rsid w:val="00444153"/>
    <w:rsid w:val="00444FFC"/>
    <w:rsid w:val="00445426"/>
    <w:rsid w:val="0044560A"/>
    <w:rsid w:val="00446D75"/>
    <w:rsid w:val="00447864"/>
    <w:rsid w:val="00451F81"/>
    <w:rsid w:val="004539C0"/>
    <w:rsid w:val="00453D6A"/>
    <w:rsid w:val="00454344"/>
    <w:rsid w:val="00454549"/>
    <w:rsid w:val="00455070"/>
    <w:rsid w:val="004555B3"/>
    <w:rsid w:val="004558F1"/>
    <w:rsid w:val="004575AE"/>
    <w:rsid w:val="004601C9"/>
    <w:rsid w:val="0046230E"/>
    <w:rsid w:val="0046252B"/>
    <w:rsid w:val="00462E98"/>
    <w:rsid w:val="00462FB0"/>
    <w:rsid w:val="004649C4"/>
    <w:rsid w:val="00464DBB"/>
    <w:rsid w:val="00465A2D"/>
    <w:rsid w:val="00465D0B"/>
    <w:rsid w:val="0046686D"/>
    <w:rsid w:val="004707AA"/>
    <w:rsid w:val="00470E6C"/>
    <w:rsid w:val="004717E4"/>
    <w:rsid w:val="00471BE5"/>
    <w:rsid w:val="00472F1D"/>
    <w:rsid w:val="00473F45"/>
    <w:rsid w:val="00475BAC"/>
    <w:rsid w:val="00477808"/>
    <w:rsid w:val="00477C17"/>
    <w:rsid w:val="00480125"/>
    <w:rsid w:val="0048064D"/>
    <w:rsid w:val="00481283"/>
    <w:rsid w:val="00481CF4"/>
    <w:rsid w:val="00482AC2"/>
    <w:rsid w:val="00484BE4"/>
    <w:rsid w:val="00485409"/>
    <w:rsid w:val="004855F7"/>
    <w:rsid w:val="004859EA"/>
    <w:rsid w:val="00485ECB"/>
    <w:rsid w:val="00485EE2"/>
    <w:rsid w:val="00486224"/>
    <w:rsid w:val="004869F6"/>
    <w:rsid w:val="00486B1D"/>
    <w:rsid w:val="00487133"/>
    <w:rsid w:val="00487660"/>
    <w:rsid w:val="00487D91"/>
    <w:rsid w:val="00487EF2"/>
    <w:rsid w:val="00490621"/>
    <w:rsid w:val="00490966"/>
    <w:rsid w:val="00490BE1"/>
    <w:rsid w:val="00490C75"/>
    <w:rsid w:val="004940E5"/>
    <w:rsid w:val="00495CB3"/>
    <w:rsid w:val="00496580"/>
    <w:rsid w:val="0049714F"/>
    <w:rsid w:val="00497832"/>
    <w:rsid w:val="004A0A36"/>
    <w:rsid w:val="004A0D52"/>
    <w:rsid w:val="004A12A1"/>
    <w:rsid w:val="004A2483"/>
    <w:rsid w:val="004A31AA"/>
    <w:rsid w:val="004A35F5"/>
    <w:rsid w:val="004B003C"/>
    <w:rsid w:val="004B189D"/>
    <w:rsid w:val="004B2308"/>
    <w:rsid w:val="004B358B"/>
    <w:rsid w:val="004B3660"/>
    <w:rsid w:val="004B3D1C"/>
    <w:rsid w:val="004B49D4"/>
    <w:rsid w:val="004B5ADC"/>
    <w:rsid w:val="004B72E4"/>
    <w:rsid w:val="004B7608"/>
    <w:rsid w:val="004B7615"/>
    <w:rsid w:val="004B7CC5"/>
    <w:rsid w:val="004B7E0F"/>
    <w:rsid w:val="004C332F"/>
    <w:rsid w:val="004C37CF"/>
    <w:rsid w:val="004C3EEB"/>
    <w:rsid w:val="004C4941"/>
    <w:rsid w:val="004C5199"/>
    <w:rsid w:val="004C5A46"/>
    <w:rsid w:val="004C6290"/>
    <w:rsid w:val="004C6799"/>
    <w:rsid w:val="004C6D77"/>
    <w:rsid w:val="004D0458"/>
    <w:rsid w:val="004D0ADB"/>
    <w:rsid w:val="004D0BAA"/>
    <w:rsid w:val="004D1B87"/>
    <w:rsid w:val="004D3D50"/>
    <w:rsid w:val="004D3F25"/>
    <w:rsid w:val="004E09A2"/>
    <w:rsid w:val="004E0A62"/>
    <w:rsid w:val="004E0ADF"/>
    <w:rsid w:val="004E0EC2"/>
    <w:rsid w:val="004E185D"/>
    <w:rsid w:val="004E198B"/>
    <w:rsid w:val="004E1A9A"/>
    <w:rsid w:val="004E2F92"/>
    <w:rsid w:val="004E363C"/>
    <w:rsid w:val="004E4671"/>
    <w:rsid w:val="004E511E"/>
    <w:rsid w:val="004E5615"/>
    <w:rsid w:val="004E594D"/>
    <w:rsid w:val="004E5C26"/>
    <w:rsid w:val="004E5C64"/>
    <w:rsid w:val="004E7CDB"/>
    <w:rsid w:val="004F0376"/>
    <w:rsid w:val="004F0CDF"/>
    <w:rsid w:val="004F0FE2"/>
    <w:rsid w:val="004F3153"/>
    <w:rsid w:val="004F3C8A"/>
    <w:rsid w:val="004F420A"/>
    <w:rsid w:val="004F46A5"/>
    <w:rsid w:val="004F5294"/>
    <w:rsid w:val="004F5E50"/>
    <w:rsid w:val="005001F5"/>
    <w:rsid w:val="0050111B"/>
    <w:rsid w:val="00502C8A"/>
    <w:rsid w:val="00503728"/>
    <w:rsid w:val="005047CE"/>
    <w:rsid w:val="00505500"/>
    <w:rsid w:val="00505AC7"/>
    <w:rsid w:val="005061DE"/>
    <w:rsid w:val="0050782F"/>
    <w:rsid w:val="00510353"/>
    <w:rsid w:val="005109F7"/>
    <w:rsid w:val="00510A09"/>
    <w:rsid w:val="00511165"/>
    <w:rsid w:val="005116BA"/>
    <w:rsid w:val="00513B6A"/>
    <w:rsid w:val="0051446B"/>
    <w:rsid w:val="00515399"/>
    <w:rsid w:val="00515B9C"/>
    <w:rsid w:val="00516114"/>
    <w:rsid w:val="00516A92"/>
    <w:rsid w:val="005175F9"/>
    <w:rsid w:val="0052011E"/>
    <w:rsid w:val="00521296"/>
    <w:rsid w:val="0052232A"/>
    <w:rsid w:val="00522541"/>
    <w:rsid w:val="00523930"/>
    <w:rsid w:val="00524276"/>
    <w:rsid w:val="005250D8"/>
    <w:rsid w:val="00525373"/>
    <w:rsid w:val="005263BF"/>
    <w:rsid w:val="005279E2"/>
    <w:rsid w:val="00530D01"/>
    <w:rsid w:val="00533196"/>
    <w:rsid w:val="00535E7A"/>
    <w:rsid w:val="005365CA"/>
    <w:rsid w:val="00536991"/>
    <w:rsid w:val="00537500"/>
    <w:rsid w:val="005378B6"/>
    <w:rsid w:val="00540316"/>
    <w:rsid w:val="0054065A"/>
    <w:rsid w:val="00540EB0"/>
    <w:rsid w:val="00541004"/>
    <w:rsid w:val="00541053"/>
    <w:rsid w:val="00542949"/>
    <w:rsid w:val="00542CF0"/>
    <w:rsid w:val="005467BF"/>
    <w:rsid w:val="00546EEA"/>
    <w:rsid w:val="00547737"/>
    <w:rsid w:val="005501FD"/>
    <w:rsid w:val="005505B1"/>
    <w:rsid w:val="00556151"/>
    <w:rsid w:val="005562CB"/>
    <w:rsid w:val="005563D1"/>
    <w:rsid w:val="00556B11"/>
    <w:rsid w:val="00556D35"/>
    <w:rsid w:val="00560142"/>
    <w:rsid w:val="00560B23"/>
    <w:rsid w:val="00561773"/>
    <w:rsid w:val="00561D4F"/>
    <w:rsid w:val="00561DC2"/>
    <w:rsid w:val="00562684"/>
    <w:rsid w:val="00562E39"/>
    <w:rsid w:val="005632A3"/>
    <w:rsid w:val="005632D7"/>
    <w:rsid w:val="0056489B"/>
    <w:rsid w:val="00564BF9"/>
    <w:rsid w:val="00565B7B"/>
    <w:rsid w:val="00566B4E"/>
    <w:rsid w:val="00566BF8"/>
    <w:rsid w:val="00566EE0"/>
    <w:rsid w:val="005677B2"/>
    <w:rsid w:val="00567D88"/>
    <w:rsid w:val="0057069C"/>
    <w:rsid w:val="00571C4D"/>
    <w:rsid w:val="00575EC7"/>
    <w:rsid w:val="00576784"/>
    <w:rsid w:val="00580806"/>
    <w:rsid w:val="005808D7"/>
    <w:rsid w:val="00580BF7"/>
    <w:rsid w:val="00581F8C"/>
    <w:rsid w:val="005823DC"/>
    <w:rsid w:val="0058255D"/>
    <w:rsid w:val="00582F70"/>
    <w:rsid w:val="00584C1C"/>
    <w:rsid w:val="00585198"/>
    <w:rsid w:val="00586426"/>
    <w:rsid w:val="00586A2A"/>
    <w:rsid w:val="00590CF2"/>
    <w:rsid w:val="00591CAE"/>
    <w:rsid w:val="00592A42"/>
    <w:rsid w:val="005937F3"/>
    <w:rsid w:val="0059392D"/>
    <w:rsid w:val="005950E1"/>
    <w:rsid w:val="0059579B"/>
    <w:rsid w:val="00597865"/>
    <w:rsid w:val="005A0E0A"/>
    <w:rsid w:val="005A2016"/>
    <w:rsid w:val="005A2D64"/>
    <w:rsid w:val="005A2EA2"/>
    <w:rsid w:val="005A3504"/>
    <w:rsid w:val="005A559E"/>
    <w:rsid w:val="005A60E5"/>
    <w:rsid w:val="005A6C6C"/>
    <w:rsid w:val="005A74D4"/>
    <w:rsid w:val="005A78C1"/>
    <w:rsid w:val="005A7F48"/>
    <w:rsid w:val="005B09CF"/>
    <w:rsid w:val="005B1402"/>
    <w:rsid w:val="005B1C57"/>
    <w:rsid w:val="005B3D9B"/>
    <w:rsid w:val="005B55B2"/>
    <w:rsid w:val="005C31E4"/>
    <w:rsid w:val="005C32F2"/>
    <w:rsid w:val="005C35F6"/>
    <w:rsid w:val="005C3EBE"/>
    <w:rsid w:val="005C564A"/>
    <w:rsid w:val="005C564E"/>
    <w:rsid w:val="005C5B8F"/>
    <w:rsid w:val="005C5CFE"/>
    <w:rsid w:val="005C5D43"/>
    <w:rsid w:val="005C6048"/>
    <w:rsid w:val="005C61E3"/>
    <w:rsid w:val="005C6ADC"/>
    <w:rsid w:val="005C740A"/>
    <w:rsid w:val="005C74D0"/>
    <w:rsid w:val="005C7BD5"/>
    <w:rsid w:val="005C7E74"/>
    <w:rsid w:val="005D223D"/>
    <w:rsid w:val="005D2428"/>
    <w:rsid w:val="005D2AD8"/>
    <w:rsid w:val="005D3696"/>
    <w:rsid w:val="005D3AF2"/>
    <w:rsid w:val="005D6053"/>
    <w:rsid w:val="005D7816"/>
    <w:rsid w:val="005D798C"/>
    <w:rsid w:val="005E2119"/>
    <w:rsid w:val="005E38BB"/>
    <w:rsid w:val="005E49A3"/>
    <w:rsid w:val="005E6BFC"/>
    <w:rsid w:val="005E6D29"/>
    <w:rsid w:val="005E6E97"/>
    <w:rsid w:val="005E7E46"/>
    <w:rsid w:val="005F0A73"/>
    <w:rsid w:val="005F0ED1"/>
    <w:rsid w:val="005F1DDE"/>
    <w:rsid w:val="005F33F4"/>
    <w:rsid w:val="005F347B"/>
    <w:rsid w:val="005F363A"/>
    <w:rsid w:val="005F37A7"/>
    <w:rsid w:val="005F3A1F"/>
    <w:rsid w:val="005F4FAA"/>
    <w:rsid w:val="005F5C7F"/>
    <w:rsid w:val="006015AD"/>
    <w:rsid w:val="006023B5"/>
    <w:rsid w:val="0060456C"/>
    <w:rsid w:val="006046E5"/>
    <w:rsid w:val="006048EE"/>
    <w:rsid w:val="0060766F"/>
    <w:rsid w:val="00607679"/>
    <w:rsid w:val="00612F49"/>
    <w:rsid w:val="0061417D"/>
    <w:rsid w:val="0061547A"/>
    <w:rsid w:val="00616D1C"/>
    <w:rsid w:val="00616FD4"/>
    <w:rsid w:val="00621416"/>
    <w:rsid w:val="0062198B"/>
    <w:rsid w:val="0062417D"/>
    <w:rsid w:val="00625AFB"/>
    <w:rsid w:val="00626796"/>
    <w:rsid w:val="0062722E"/>
    <w:rsid w:val="00633086"/>
    <w:rsid w:val="00635E25"/>
    <w:rsid w:val="00635FBA"/>
    <w:rsid w:val="0063671A"/>
    <w:rsid w:val="00640FDD"/>
    <w:rsid w:val="006416E6"/>
    <w:rsid w:val="00641F10"/>
    <w:rsid w:val="006426A8"/>
    <w:rsid w:val="00643D3F"/>
    <w:rsid w:val="00643F93"/>
    <w:rsid w:val="0064478C"/>
    <w:rsid w:val="00646AAA"/>
    <w:rsid w:val="00647082"/>
    <w:rsid w:val="00650160"/>
    <w:rsid w:val="0065076A"/>
    <w:rsid w:val="00652D87"/>
    <w:rsid w:val="00653456"/>
    <w:rsid w:val="00653742"/>
    <w:rsid w:val="00653774"/>
    <w:rsid w:val="00653D06"/>
    <w:rsid w:val="0065575F"/>
    <w:rsid w:val="006568A2"/>
    <w:rsid w:val="006568D7"/>
    <w:rsid w:val="00656CAE"/>
    <w:rsid w:val="00657F6A"/>
    <w:rsid w:val="00660F80"/>
    <w:rsid w:val="00663999"/>
    <w:rsid w:val="00663BF8"/>
    <w:rsid w:val="00665BAD"/>
    <w:rsid w:val="00666A34"/>
    <w:rsid w:val="00666A7B"/>
    <w:rsid w:val="00666B4C"/>
    <w:rsid w:val="0066708D"/>
    <w:rsid w:val="0066722F"/>
    <w:rsid w:val="00667558"/>
    <w:rsid w:val="0066792B"/>
    <w:rsid w:val="0066798C"/>
    <w:rsid w:val="00667B2A"/>
    <w:rsid w:val="00670779"/>
    <w:rsid w:val="006709C6"/>
    <w:rsid w:val="00671B3A"/>
    <w:rsid w:val="00671C19"/>
    <w:rsid w:val="00672FE7"/>
    <w:rsid w:val="00673107"/>
    <w:rsid w:val="00675C03"/>
    <w:rsid w:val="0068012A"/>
    <w:rsid w:val="00680D84"/>
    <w:rsid w:val="00680E1B"/>
    <w:rsid w:val="00681790"/>
    <w:rsid w:val="0068304D"/>
    <w:rsid w:val="00683C15"/>
    <w:rsid w:val="00683E0C"/>
    <w:rsid w:val="00685117"/>
    <w:rsid w:val="00685CB8"/>
    <w:rsid w:val="0068671D"/>
    <w:rsid w:val="006873E2"/>
    <w:rsid w:val="0068768A"/>
    <w:rsid w:val="00687B70"/>
    <w:rsid w:val="00690582"/>
    <w:rsid w:val="00690848"/>
    <w:rsid w:val="00690E7F"/>
    <w:rsid w:val="006911F9"/>
    <w:rsid w:val="006913DB"/>
    <w:rsid w:val="00691F22"/>
    <w:rsid w:val="0069212E"/>
    <w:rsid w:val="00692831"/>
    <w:rsid w:val="00693A34"/>
    <w:rsid w:val="00693B3A"/>
    <w:rsid w:val="00693B58"/>
    <w:rsid w:val="00694A80"/>
    <w:rsid w:val="00695B21"/>
    <w:rsid w:val="00696431"/>
    <w:rsid w:val="00696F86"/>
    <w:rsid w:val="006A4770"/>
    <w:rsid w:val="006A4FB4"/>
    <w:rsid w:val="006A534B"/>
    <w:rsid w:val="006A68F1"/>
    <w:rsid w:val="006A7302"/>
    <w:rsid w:val="006B00DC"/>
    <w:rsid w:val="006B098C"/>
    <w:rsid w:val="006B0FFF"/>
    <w:rsid w:val="006B16FF"/>
    <w:rsid w:val="006B1B1D"/>
    <w:rsid w:val="006B285C"/>
    <w:rsid w:val="006B2902"/>
    <w:rsid w:val="006B2E88"/>
    <w:rsid w:val="006B4295"/>
    <w:rsid w:val="006B45EE"/>
    <w:rsid w:val="006B4814"/>
    <w:rsid w:val="006B66CC"/>
    <w:rsid w:val="006B7B03"/>
    <w:rsid w:val="006B7D34"/>
    <w:rsid w:val="006C1F55"/>
    <w:rsid w:val="006C2854"/>
    <w:rsid w:val="006C2923"/>
    <w:rsid w:val="006C3311"/>
    <w:rsid w:val="006C3F4E"/>
    <w:rsid w:val="006C46C9"/>
    <w:rsid w:val="006C4D46"/>
    <w:rsid w:val="006C5FB9"/>
    <w:rsid w:val="006C6CDD"/>
    <w:rsid w:val="006C6F6B"/>
    <w:rsid w:val="006C793F"/>
    <w:rsid w:val="006D0A6E"/>
    <w:rsid w:val="006D39A0"/>
    <w:rsid w:val="006D3F37"/>
    <w:rsid w:val="006D5119"/>
    <w:rsid w:val="006D6FAE"/>
    <w:rsid w:val="006D7703"/>
    <w:rsid w:val="006D77B1"/>
    <w:rsid w:val="006E008F"/>
    <w:rsid w:val="006E01D7"/>
    <w:rsid w:val="006E1D37"/>
    <w:rsid w:val="006E3CC9"/>
    <w:rsid w:val="006E5648"/>
    <w:rsid w:val="006E6446"/>
    <w:rsid w:val="006E70D0"/>
    <w:rsid w:val="006E7DC1"/>
    <w:rsid w:val="006F0AFA"/>
    <w:rsid w:val="006F0E2C"/>
    <w:rsid w:val="006F1F80"/>
    <w:rsid w:val="006F27A5"/>
    <w:rsid w:val="006F33F2"/>
    <w:rsid w:val="006F39DF"/>
    <w:rsid w:val="006F58FF"/>
    <w:rsid w:val="006F59B6"/>
    <w:rsid w:val="006F7B38"/>
    <w:rsid w:val="00700097"/>
    <w:rsid w:val="00700883"/>
    <w:rsid w:val="00700BD8"/>
    <w:rsid w:val="007020A2"/>
    <w:rsid w:val="00702D60"/>
    <w:rsid w:val="00702F14"/>
    <w:rsid w:val="0070302C"/>
    <w:rsid w:val="007037B5"/>
    <w:rsid w:val="00703865"/>
    <w:rsid w:val="00704125"/>
    <w:rsid w:val="0070429A"/>
    <w:rsid w:val="00704BAD"/>
    <w:rsid w:val="00705055"/>
    <w:rsid w:val="00706370"/>
    <w:rsid w:val="00706C55"/>
    <w:rsid w:val="00707165"/>
    <w:rsid w:val="00707232"/>
    <w:rsid w:val="0071105F"/>
    <w:rsid w:val="00711215"/>
    <w:rsid w:val="0071139A"/>
    <w:rsid w:val="0071149B"/>
    <w:rsid w:val="00713D30"/>
    <w:rsid w:val="00714BC8"/>
    <w:rsid w:val="0071583B"/>
    <w:rsid w:val="0071661C"/>
    <w:rsid w:val="007168E1"/>
    <w:rsid w:val="00720101"/>
    <w:rsid w:val="0072078A"/>
    <w:rsid w:val="007213D7"/>
    <w:rsid w:val="007216E2"/>
    <w:rsid w:val="0072221F"/>
    <w:rsid w:val="00722441"/>
    <w:rsid w:val="0072334E"/>
    <w:rsid w:val="0072356B"/>
    <w:rsid w:val="00723ACC"/>
    <w:rsid w:val="00724552"/>
    <w:rsid w:val="00725A2F"/>
    <w:rsid w:val="0072665F"/>
    <w:rsid w:val="00727D3F"/>
    <w:rsid w:val="0073070A"/>
    <w:rsid w:val="007308AF"/>
    <w:rsid w:val="00730D50"/>
    <w:rsid w:val="007311C8"/>
    <w:rsid w:val="00731352"/>
    <w:rsid w:val="007314A8"/>
    <w:rsid w:val="00732C6E"/>
    <w:rsid w:val="00734E48"/>
    <w:rsid w:val="0073573A"/>
    <w:rsid w:val="00735C9B"/>
    <w:rsid w:val="00737311"/>
    <w:rsid w:val="00740E4C"/>
    <w:rsid w:val="00741048"/>
    <w:rsid w:val="007410B2"/>
    <w:rsid w:val="00741D87"/>
    <w:rsid w:val="00742DD5"/>
    <w:rsid w:val="00743236"/>
    <w:rsid w:val="00744BAA"/>
    <w:rsid w:val="00745800"/>
    <w:rsid w:val="00745C5D"/>
    <w:rsid w:val="00746365"/>
    <w:rsid w:val="0074797A"/>
    <w:rsid w:val="00751F41"/>
    <w:rsid w:val="007520D1"/>
    <w:rsid w:val="00752E8D"/>
    <w:rsid w:val="0075467C"/>
    <w:rsid w:val="007565ED"/>
    <w:rsid w:val="007576AE"/>
    <w:rsid w:val="00757B96"/>
    <w:rsid w:val="00760359"/>
    <w:rsid w:val="0076249B"/>
    <w:rsid w:val="00762780"/>
    <w:rsid w:val="00762E44"/>
    <w:rsid w:val="00763193"/>
    <w:rsid w:val="00763252"/>
    <w:rsid w:val="0076338C"/>
    <w:rsid w:val="00763910"/>
    <w:rsid w:val="00764E9B"/>
    <w:rsid w:val="00765611"/>
    <w:rsid w:val="00771A5E"/>
    <w:rsid w:val="00771A8A"/>
    <w:rsid w:val="00771BB5"/>
    <w:rsid w:val="00771E3B"/>
    <w:rsid w:val="00773465"/>
    <w:rsid w:val="00773862"/>
    <w:rsid w:val="0077434F"/>
    <w:rsid w:val="007759C2"/>
    <w:rsid w:val="00776194"/>
    <w:rsid w:val="007762E8"/>
    <w:rsid w:val="00777477"/>
    <w:rsid w:val="00777947"/>
    <w:rsid w:val="00777B07"/>
    <w:rsid w:val="00777B1C"/>
    <w:rsid w:val="007806BC"/>
    <w:rsid w:val="007809CB"/>
    <w:rsid w:val="00781491"/>
    <w:rsid w:val="00782FF0"/>
    <w:rsid w:val="00783D95"/>
    <w:rsid w:val="00783F1A"/>
    <w:rsid w:val="0078439F"/>
    <w:rsid w:val="0078524A"/>
    <w:rsid w:val="00785605"/>
    <w:rsid w:val="00787EB1"/>
    <w:rsid w:val="007906DC"/>
    <w:rsid w:val="00790D0F"/>
    <w:rsid w:val="0079107F"/>
    <w:rsid w:val="007963DB"/>
    <w:rsid w:val="00796F1B"/>
    <w:rsid w:val="00797A4E"/>
    <w:rsid w:val="00797C4E"/>
    <w:rsid w:val="007A0307"/>
    <w:rsid w:val="007A043A"/>
    <w:rsid w:val="007A142B"/>
    <w:rsid w:val="007A1CBE"/>
    <w:rsid w:val="007A4620"/>
    <w:rsid w:val="007A50C4"/>
    <w:rsid w:val="007A5430"/>
    <w:rsid w:val="007A6E0B"/>
    <w:rsid w:val="007A70B4"/>
    <w:rsid w:val="007B048E"/>
    <w:rsid w:val="007B077E"/>
    <w:rsid w:val="007B1A3D"/>
    <w:rsid w:val="007B20B8"/>
    <w:rsid w:val="007B2345"/>
    <w:rsid w:val="007B297F"/>
    <w:rsid w:val="007B2B65"/>
    <w:rsid w:val="007B3B7D"/>
    <w:rsid w:val="007B4062"/>
    <w:rsid w:val="007B461D"/>
    <w:rsid w:val="007B5ADC"/>
    <w:rsid w:val="007B5DEF"/>
    <w:rsid w:val="007B5F91"/>
    <w:rsid w:val="007B62C7"/>
    <w:rsid w:val="007B6697"/>
    <w:rsid w:val="007B7E0C"/>
    <w:rsid w:val="007C01D6"/>
    <w:rsid w:val="007C12D4"/>
    <w:rsid w:val="007C16EA"/>
    <w:rsid w:val="007C1789"/>
    <w:rsid w:val="007C1A23"/>
    <w:rsid w:val="007C29A3"/>
    <w:rsid w:val="007C2CA3"/>
    <w:rsid w:val="007C3230"/>
    <w:rsid w:val="007C3527"/>
    <w:rsid w:val="007C57CB"/>
    <w:rsid w:val="007C5BAD"/>
    <w:rsid w:val="007C5DDE"/>
    <w:rsid w:val="007C60DB"/>
    <w:rsid w:val="007C6147"/>
    <w:rsid w:val="007C6C85"/>
    <w:rsid w:val="007C72FF"/>
    <w:rsid w:val="007C7827"/>
    <w:rsid w:val="007C795E"/>
    <w:rsid w:val="007C7DAB"/>
    <w:rsid w:val="007D28A8"/>
    <w:rsid w:val="007D34F2"/>
    <w:rsid w:val="007D3E13"/>
    <w:rsid w:val="007D42C2"/>
    <w:rsid w:val="007D4A85"/>
    <w:rsid w:val="007D4C90"/>
    <w:rsid w:val="007D602B"/>
    <w:rsid w:val="007D64DA"/>
    <w:rsid w:val="007D6B19"/>
    <w:rsid w:val="007D6D9A"/>
    <w:rsid w:val="007D7074"/>
    <w:rsid w:val="007E0F13"/>
    <w:rsid w:val="007E1294"/>
    <w:rsid w:val="007E19D6"/>
    <w:rsid w:val="007E3986"/>
    <w:rsid w:val="007E4615"/>
    <w:rsid w:val="007E5A5F"/>
    <w:rsid w:val="007E66A2"/>
    <w:rsid w:val="007E6B04"/>
    <w:rsid w:val="007E6F3C"/>
    <w:rsid w:val="007E7FE8"/>
    <w:rsid w:val="007F08EE"/>
    <w:rsid w:val="007F0F5A"/>
    <w:rsid w:val="007F190C"/>
    <w:rsid w:val="007F1947"/>
    <w:rsid w:val="007F19E9"/>
    <w:rsid w:val="007F32E7"/>
    <w:rsid w:val="007F33D5"/>
    <w:rsid w:val="007F4046"/>
    <w:rsid w:val="007F7FE6"/>
    <w:rsid w:val="00801100"/>
    <w:rsid w:val="00801406"/>
    <w:rsid w:val="00801F47"/>
    <w:rsid w:val="00803287"/>
    <w:rsid w:val="00803ED3"/>
    <w:rsid w:val="0080407B"/>
    <w:rsid w:val="00804162"/>
    <w:rsid w:val="00804195"/>
    <w:rsid w:val="00804416"/>
    <w:rsid w:val="00804471"/>
    <w:rsid w:val="00804B9D"/>
    <w:rsid w:val="00805157"/>
    <w:rsid w:val="00805BAE"/>
    <w:rsid w:val="00806F20"/>
    <w:rsid w:val="0080771F"/>
    <w:rsid w:val="00810010"/>
    <w:rsid w:val="00810595"/>
    <w:rsid w:val="008108D3"/>
    <w:rsid w:val="00810D6B"/>
    <w:rsid w:val="00811840"/>
    <w:rsid w:val="00811995"/>
    <w:rsid w:val="00811B41"/>
    <w:rsid w:val="0081389D"/>
    <w:rsid w:val="0081484F"/>
    <w:rsid w:val="008148FE"/>
    <w:rsid w:val="00814D78"/>
    <w:rsid w:val="00816A3D"/>
    <w:rsid w:val="0081734C"/>
    <w:rsid w:val="00817506"/>
    <w:rsid w:val="0082029A"/>
    <w:rsid w:val="00820BB0"/>
    <w:rsid w:val="008212A9"/>
    <w:rsid w:val="00821573"/>
    <w:rsid w:val="00821FB3"/>
    <w:rsid w:val="00823C06"/>
    <w:rsid w:val="00824841"/>
    <w:rsid w:val="008252BC"/>
    <w:rsid w:val="0082546F"/>
    <w:rsid w:val="00825AB3"/>
    <w:rsid w:val="00827110"/>
    <w:rsid w:val="008275B9"/>
    <w:rsid w:val="00831B6F"/>
    <w:rsid w:val="00831D42"/>
    <w:rsid w:val="00832700"/>
    <w:rsid w:val="00832C60"/>
    <w:rsid w:val="008343B3"/>
    <w:rsid w:val="00834B17"/>
    <w:rsid w:val="00837CF4"/>
    <w:rsid w:val="00840D37"/>
    <w:rsid w:val="00843A65"/>
    <w:rsid w:val="00843C5A"/>
    <w:rsid w:val="00844799"/>
    <w:rsid w:val="00844C84"/>
    <w:rsid w:val="00845A20"/>
    <w:rsid w:val="008463D7"/>
    <w:rsid w:val="0084685A"/>
    <w:rsid w:val="00846F6D"/>
    <w:rsid w:val="00847B5F"/>
    <w:rsid w:val="00851C87"/>
    <w:rsid w:val="00851E6F"/>
    <w:rsid w:val="00851F04"/>
    <w:rsid w:val="00852A6E"/>
    <w:rsid w:val="008533C4"/>
    <w:rsid w:val="00854319"/>
    <w:rsid w:val="008546C2"/>
    <w:rsid w:val="0085532D"/>
    <w:rsid w:val="008554F5"/>
    <w:rsid w:val="00855936"/>
    <w:rsid w:val="008573EF"/>
    <w:rsid w:val="0086108F"/>
    <w:rsid w:val="0086125B"/>
    <w:rsid w:val="00863197"/>
    <w:rsid w:val="00863727"/>
    <w:rsid w:val="00863975"/>
    <w:rsid w:val="00863B00"/>
    <w:rsid w:val="00865553"/>
    <w:rsid w:val="008670C9"/>
    <w:rsid w:val="0087085F"/>
    <w:rsid w:val="00870AC5"/>
    <w:rsid w:val="00870CAD"/>
    <w:rsid w:val="00871AE9"/>
    <w:rsid w:val="00871C79"/>
    <w:rsid w:val="00872E8A"/>
    <w:rsid w:val="00873605"/>
    <w:rsid w:val="008755F9"/>
    <w:rsid w:val="0087596C"/>
    <w:rsid w:val="00875F32"/>
    <w:rsid w:val="00876744"/>
    <w:rsid w:val="00877743"/>
    <w:rsid w:val="00880152"/>
    <w:rsid w:val="00881023"/>
    <w:rsid w:val="00881F65"/>
    <w:rsid w:val="0088225C"/>
    <w:rsid w:val="00882410"/>
    <w:rsid w:val="0088245C"/>
    <w:rsid w:val="00882931"/>
    <w:rsid w:val="00882B19"/>
    <w:rsid w:val="00883F7A"/>
    <w:rsid w:val="00884572"/>
    <w:rsid w:val="00885621"/>
    <w:rsid w:val="00886375"/>
    <w:rsid w:val="00886651"/>
    <w:rsid w:val="00887A69"/>
    <w:rsid w:val="008904E6"/>
    <w:rsid w:val="008910FD"/>
    <w:rsid w:val="008915BA"/>
    <w:rsid w:val="0089195A"/>
    <w:rsid w:val="00892599"/>
    <w:rsid w:val="00892730"/>
    <w:rsid w:val="0089331F"/>
    <w:rsid w:val="008939EE"/>
    <w:rsid w:val="008943E4"/>
    <w:rsid w:val="00894430"/>
    <w:rsid w:val="008950AF"/>
    <w:rsid w:val="00895120"/>
    <w:rsid w:val="008952C7"/>
    <w:rsid w:val="00895F3E"/>
    <w:rsid w:val="0089644C"/>
    <w:rsid w:val="00897982"/>
    <w:rsid w:val="008A1082"/>
    <w:rsid w:val="008A13B2"/>
    <w:rsid w:val="008A15B7"/>
    <w:rsid w:val="008A4388"/>
    <w:rsid w:val="008A56CA"/>
    <w:rsid w:val="008A58B2"/>
    <w:rsid w:val="008A619E"/>
    <w:rsid w:val="008A75AE"/>
    <w:rsid w:val="008B08A9"/>
    <w:rsid w:val="008B0C26"/>
    <w:rsid w:val="008B103A"/>
    <w:rsid w:val="008B2510"/>
    <w:rsid w:val="008B2773"/>
    <w:rsid w:val="008B4F47"/>
    <w:rsid w:val="008B5247"/>
    <w:rsid w:val="008B585F"/>
    <w:rsid w:val="008B5BDB"/>
    <w:rsid w:val="008C3462"/>
    <w:rsid w:val="008C3483"/>
    <w:rsid w:val="008C3A95"/>
    <w:rsid w:val="008C3E28"/>
    <w:rsid w:val="008C3EEE"/>
    <w:rsid w:val="008C40F8"/>
    <w:rsid w:val="008C4123"/>
    <w:rsid w:val="008C4A62"/>
    <w:rsid w:val="008C5483"/>
    <w:rsid w:val="008C5FD3"/>
    <w:rsid w:val="008C62A0"/>
    <w:rsid w:val="008C6C96"/>
    <w:rsid w:val="008D0462"/>
    <w:rsid w:val="008D071D"/>
    <w:rsid w:val="008D07B1"/>
    <w:rsid w:val="008D1771"/>
    <w:rsid w:val="008D2920"/>
    <w:rsid w:val="008D2933"/>
    <w:rsid w:val="008D2FBA"/>
    <w:rsid w:val="008D319D"/>
    <w:rsid w:val="008D39EA"/>
    <w:rsid w:val="008D3BAE"/>
    <w:rsid w:val="008D4926"/>
    <w:rsid w:val="008D4F88"/>
    <w:rsid w:val="008D58AF"/>
    <w:rsid w:val="008D6405"/>
    <w:rsid w:val="008D7EA4"/>
    <w:rsid w:val="008E1A76"/>
    <w:rsid w:val="008E1CE1"/>
    <w:rsid w:val="008E1F48"/>
    <w:rsid w:val="008E21D8"/>
    <w:rsid w:val="008E4294"/>
    <w:rsid w:val="008E523B"/>
    <w:rsid w:val="008E5CB4"/>
    <w:rsid w:val="008E6320"/>
    <w:rsid w:val="008E6BD2"/>
    <w:rsid w:val="008E6F4A"/>
    <w:rsid w:val="008F025F"/>
    <w:rsid w:val="008F124F"/>
    <w:rsid w:val="008F20DC"/>
    <w:rsid w:val="008F3403"/>
    <w:rsid w:val="008F3ACA"/>
    <w:rsid w:val="008F429C"/>
    <w:rsid w:val="008F56F3"/>
    <w:rsid w:val="008F68B6"/>
    <w:rsid w:val="008F7694"/>
    <w:rsid w:val="008F7D27"/>
    <w:rsid w:val="00900480"/>
    <w:rsid w:val="009018BE"/>
    <w:rsid w:val="00901E54"/>
    <w:rsid w:val="009025B0"/>
    <w:rsid w:val="00902A8A"/>
    <w:rsid w:val="009033F8"/>
    <w:rsid w:val="0090411C"/>
    <w:rsid w:val="00904657"/>
    <w:rsid w:val="00904A92"/>
    <w:rsid w:val="00905376"/>
    <w:rsid w:val="0090583F"/>
    <w:rsid w:val="0090706F"/>
    <w:rsid w:val="009072BA"/>
    <w:rsid w:val="00911813"/>
    <w:rsid w:val="00911B84"/>
    <w:rsid w:val="0091329F"/>
    <w:rsid w:val="009138C5"/>
    <w:rsid w:val="00913AA5"/>
    <w:rsid w:val="00913E45"/>
    <w:rsid w:val="009140DB"/>
    <w:rsid w:val="0091425C"/>
    <w:rsid w:val="00914A92"/>
    <w:rsid w:val="009174E4"/>
    <w:rsid w:val="00922B69"/>
    <w:rsid w:val="00923276"/>
    <w:rsid w:val="009232C7"/>
    <w:rsid w:val="0092361F"/>
    <w:rsid w:val="00925885"/>
    <w:rsid w:val="0092759A"/>
    <w:rsid w:val="00927D34"/>
    <w:rsid w:val="0093181C"/>
    <w:rsid w:val="009344CE"/>
    <w:rsid w:val="009349DC"/>
    <w:rsid w:val="009353BF"/>
    <w:rsid w:val="00936884"/>
    <w:rsid w:val="00937DDD"/>
    <w:rsid w:val="00937EA6"/>
    <w:rsid w:val="009401ED"/>
    <w:rsid w:val="00941A22"/>
    <w:rsid w:val="00941ED8"/>
    <w:rsid w:val="0094303A"/>
    <w:rsid w:val="009454B2"/>
    <w:rsid w:val="00945A72"/>
    <w:rsid w:val="0094607B"/>
    <w:rsid w:val="009461F6"/>
    <w:rsid w:val="00946768"/>
    <w:rsid w:val="009467EF"/>
    <w:rsid w:val="00946965"/>
    <w:rsid w:val="00946C6B"/>
    <w:rsid w:val="009479E8"/>
    <w:rsid w:val="009518C7"/>
    <w:rsid w:val="009531F9"/>
    <w:rsid w:val="00954266"/>
    <w:rsid w:val="00954AA3"/>
    <w:rsid w:val="00954F98"/>
    <w:rsid w:val="00955174"/>
    <w:rsid w:val="009553A2"/>
    <w:rsid w:val="00960687"/>
    <w:rsid w:val="009618A3"/>
    <w:rsid w:val="00961A4D"/>
    <w:rsid w:val="00961AA4"/>
    <w:rsid w:val="00964C1E"/>
    <w:rsid w:val="00964C92"/>
    <w:rsid w:val="00965284"/>
    <w:rsid w:val="00965650"/>
    <w:rsid w:val="00966498"/>
    <w:rsid w:val="00966D34"/>
    <w:rsid w:val="00966FB5"/>
    <w:rsid w:val="00971344"/>
    <w:rsid w:val="009723AB"/>
    <w:rsid w:val="0097243A"/>
    <w:rsid w:val="00972C5F"/>
    <w:rsid w:val="0097401E"/>
    <w:rsid w:val="00974F0A"/>
    <w:rsid w:val="00974F8E"/>
    <w:rsid w:val="00974FC1"/>
    <w:rsid w:val="00975079"/>
    <w:rsid w:val="009755B9"/>
    <w:rsid w:val="009766C0"/>
    <w:rsid w:val="00976B00"/>
    <w:rsid w:val="00976B73"/>
    <w:rsid w:val="00977346"/>
    <w:rsid w:val="00977B14"/>
    <w:rsid w:val="0098378B"/>
    <w:rsid w:val="00983CD0"/>
    <w:rsid w:val="009858BF"/>
    <w:rsid w:val="009867F7"/>
    <w:rsid w:val="0099093C"/>
    <w:rsid w:val="0099219C"/>
    <w:rsid w:val="00992576"/>
    <w:rsid w:val="00992A92"/>
    <w:rsid w:val="0099343E"/>
    <w:rsid w:val="009939ED"/>
    <w:rsid w:val="00994610"/>
    <w:rsid w:val="009947C7"/>
    <w:rsid w:val="0099510D"/>
    <w:rsid w:val="00995E70"/>
    <w:rsid w:val="00996823"/>
    <w:rsid w:val="00996855"/>
    <w:rsid w:val="00997EC4"/>
    <w:rsid w:val="009A29DE"/>
    <w:rsid w:val="009A2F0F"/>
    <w:rsid w:val="009A308C"/>
    <w:rsid w:val="009A633D"/>
    <w:rsid w:val="009A6849"/>
    <w:rsid w:val="009B1DB4"/>
    <w:rsid w:val="009B23D9"/>
    <w:rsid w:val="009B3738"/>
    <w:rsid w:val="009B5005"/>
    <w:rsid w:val="009B5F3E"/>
    <w:rsid w:val="009B69AC"/>
    <w:rsid w:val="009B7903"/>
    <w:rsid w:val="009B79FA"/>
    <w:rsid w:val="009C0AAB"/>
    <w:rsid w:val="009C12B7"/>
    <w:rsid w:val="009C1650"/>
    <w:rsid w:val="009C19C3"/>
    <w:rsid w:val="009C1A47"/>
    <w:rsid w:val="009C1AC8"/>
    <w:rsid w:val="009C33B3"/>
    <w:rsid w:val="009C35CD"/>
    <w:rsid w:val="009C42B7"/>
    <w:rsid w:val="009C437E"/>
    <w:rsid w:val="009C567D"/>
    <w:rsid w:val="009C5A64"/>
    <w:rsid w:val="009C6306"/>
    <w:rsid w:val="009C6801"/>
    <w:rsid w:val="009C6A89"/>
    <w:rsid w:val="009C6D9F"/>
    <w:rsid w:val="009C77A9"/>
    <w:rsid w:val="009D0643"/>
    <w:rsid w:val="009D07AE"/>
    <w:rsid w:val="009D17DA"/>
    <w:rsid w:val="009D190A"/>
    <w:rsid w:val="009D251F"/>
    <w:rsid w:val="009D292A"/>
    <w:rsid w:val="009D58B3"/>
    <w:rsid w:val="009D77B2"/>
    <w:rsid w:val="009E1108"/>
    <w:rsid w:val="009E1849"/>
    <w:rsid w:val="009E2909"/>
    <w:rsid w:val="009E3218"/>
    <w:rsid w:val="009E36C4"/>
    <w:rsid w:val="009E5668"/>
    <w:rsid w:val="009E64E7"/>
    <w:rsid w:val="009E68DC"/>
    <w:rsid w:val="009E6DB0"/>
    <w:rsid w:val="009F01E7"/>
    <w:rsid w:val="009F18DE"/>
    <w:rsid w:val="009F22B0"/>
    <w:rsid w:val="009F36B1"/>
    <w:rsid w:val="009F44F2"/>
    <w:rsid w:val="009F45E4"/>
    <w:rsid w:val="009F4CB0"/>
    <w:rsid w:val="009F5299"/>
    <w:rsid w:val="009F5ADC"/>
    <w:rsid w:val="009F63A1"/>
    <w:rsid w:val="009F6AFE"/>
    <w:rsid w:val="009F73E3"/>
    <w:rsid w:val="009F7C80"/>
    <w:rsid w:val="009F7D6E"/>
    <w:rsid w:val="00A006FB"/>
    <w:rsid w:val="00A021C1"/>
    <w:rsid w:val="00A03DA7"/>
    <w:rsid w:val="00A04812"/>
    <w:rsid w:val="00A04C36"/>
    <w:rsid w:val="00A05A21"/>
    <w:rsid w:val="00A05BE1"/>
    <w:rsid w:val="00A0643B"/>
    <w:rsid w:val="00A12625"/>
    <w:rsid w:val="00A12B69"/>
    <w:rsid w:val="00A13EF4"/>
    <w:rsid w:val="00A14091"/>
    <w:rsid w:val="00A15B53"/>
    <w:rsid w:val="00A15D9F"/>
    <w:rsid w:val="00A16210"/>
    <w:rsid w:val="00A1684A"/>
    <w:rsid w:val="00A17185"/>
    <w:rsid w:val="00A17B0F"/>
    <w:rsid w:val="00A20460"/>
    <w:rsid w:val="00A21661"/>
    <w:rsid w:val="00A2179F"/>
    <w:rsid w:val="00A21C08"/>
    <w:rsid w:val="00A21EBB"/>
    <w:rsid w:val="00A22633"/>
    <w:rsid w:val="00A2308E"/>
    <w:rsid w:val="00A23F2B"/>
    <w:rsid w:val="00A2417F"/>
    <w:rsid w:val="00A247FE"/>
    <w:rsid w:val="00A249D0"/>
    <w:rsid w:val="00A27A82"/>
    <w:rsid w:val="00A30F43"/>
    <w:rsid w:val="00A312BC"/>
    <w:rsid w:val="00A31B58"/>
    <w:rsid w:val="00A32448"/>
    <w:rsid w:val="00A32923"/>
    <w:rsid w:val="00A33196"/>
    <w:rsid w:val="00A3378B"/>
    <w:rsid w:val="00A34621"/>
    <w:rsid w:val="00A3470B"/>
    <w:rsid w:val="00A348D6"/>
    <w:rsid w:val="00A34E4D"/>
    <w:rsid w:val="00A3640B"/>
    <w:rsid w:val="00A364B9"/>
    <w:rsid w:val="00A37797"/>
    <w:rsid w:val="00A40CCA"/>
    <w:rsid w:val="00A4107C"/>
    <w:rsid w:val="00A414D0"/>
    <w:rsid w:val="00A416DA"/>
    <w:rsid w:val="00A42683"/>
    <w:rsid w:val="00A43A10"/>
    <w:rsid w:val="00A44493"/>
    <w:rsid w:val="00A452D9"/>
    <w:rsid w:val="00A4551C"/>
    <w:rsid w:val="00A45AA2"/>
    <w:rsid w:val="00A4605F"/>
    <w:rsid w:val="00A47903"/>
    <w:rsid w:val="00A47C9F"/>
    <w:rsid w:val="00A5015B"/>
    <w:rsid w:val="00A509E5"/>
    <w:rsid w:val="00A537CD"/>
    <w:rsid w:val="00A54ACC"/>
    <w:rsid w:val="00A55AA8"/>
    <w:rsid w:val="00A5775F"/>
    <w:rsid w:val="00A57911"/>
    <w:rsid w:val="00A60896"/>
    <w:rsid w:val="00A60B63"/>
    <w:rsid w:val="00A612A2"/>
    <w:rsid w:val="00A61E1C"/>
    <w:rsid w:val="00A61E9F"/>
    <w:rsid w:val="00A62526"/>
    <w:rsid w:val="00A636C4"/>
    <w:rsid w:val="00A640BF"/>
    <w:rsid w:val="00A64362"/>
    <w:rsid w:val="00A64A82"/>
    <w:rsid w:val="00A64E48"/>
    <w:rsid w:val="00A65405"/>
    <w:rsid w:val="00A657D6"/>
    <w:rsid w:val="00A65FA9"/>
    <w:rsid w:val="00A66828"/>
    <w:rsid w:val="00A702B0"/>
    <w:rsid w:val="00A708B7"/>
    <w:rsid w:val="00A71B7F"/>
    <w:rsid w:val="00A726A3"/>
    <w:rsid w:val="00A72EC4"/>
    <w:rsid w:val="00A72F6D"/>
    <w:rsid w:val="00A72F90"/>
    <w:rsid w:val="00A7322C"/>
    <w:rsid w:val="00A7518F"/>
    <w:rsid w:val="00A7537A"/>
    <w:rsid w:val="00A7546F"/>
    <w:rsid w:val="00A756DC"/>
    <w:rsid w:val="00A75879"/>
    <w:rsid w:val="00A76DDB"/>
    <w:rsid w:val="00A772AC"/>
    <w:rsid w:val="00A801AA"/>
    <w:rsid w:val="00A80A29"/>
    <w:rsid w:val="00A80E15"/>
    <w:rsid w:val="00A82237"/>
    <w:rsid w:val="00A82282"/>
    <w:rsid w:val="00A8275E"/>
    <w:rsid w:val="00A82B82"/>
    <w:rsid w:val="00A84BB9"/>
    <w:rsid w:val="00A8552F"/>
    <w:rsid w:val="00A85EDB"/>
    <w:rsid w:val="00A87CC8"/>
    <w:rsid w:val="00A903CB"/>
    <w:rsid w:val="00A90989"/>
    <w:rsid w:val="00A90B2C"/>
    <w:rsid w:val="00A92282"/>
    <w:rsid w:val="00A934C0"/>
    <w:rsid w:val="00A936D4"/>
    <w:rsid w:val="00A94498"/>
    <w:rsid w:val="00A94DC0"/>
    <w:rsid w:val="00A97341"/>
    <w:rsid w:val="00A97424"/>
    <w:rsid w:val="00A97C4D"/>
    <w:rsid w:val="00AA023C"/>
    <w:rsid w:val="00AA0333"/>
    <w:rsid w:val="00AA3276"/>
    <w:rsid w:val="00AA3570"/>
    <w:rsid w:val="00AA35C9"/>
    <w:rsid w:val="00AA3A91"/>
    <w:rsid w:val="00AA460B"/>
    <w:rsid w:val="00AA46C1"/>
    <w:rsid w:val="00AA490E"/>
    <w:rsid w:val="00AA530A"/>
    <w:rsid w:val="00AA6E1C"/>
    <w:rsid w:val="00AB18D4"/>
    <w:rsid w:val="00AB3627"/>
    <w:rsid w:val="00AB4205"/>
    <w:rsid w:val="00AB4672"/>
    <w:rsid w:val="00AB4688"/>
    <w:rsid w:val="00AB5B24"/>
    <w:rsid w:val="00AB5DE8"/>
    <w:rsid w:val="00AB5FEB"/>
    <w:rsid w:val="00AB60C8"/>
    <w:rsid w:val="00AB7629"/>
    <w:rsid w:val="00AC0F28"/>
    <w:rsid w:val="00AC1037"/>
    <w:rsid w:val="00AC148D"/>
    <w:rsid w:val="00AC3712"/>
    <w:rsid w:val="00AC37B1"/>
    <w:rsid w:val="00AC3869"/>
    <w:rsid w:val="00AC4098"/>
    <w:rsid w:val="00AC43D6"/>
    <w:rsid w:val="00AC4C5C"/>
    <w:rsid w:val="00AC5DDA"/>
    <w:rsid w:val="00AC6031"/>
    <w:rsid w:val="00AC6DB0"/>
    <w:rsid w:val="00AC7518"/>
    <w:rsid w:val="00AC7CE1"/>
    <w:rsid w:val="00AD116F"/>
    <w:rsid w:val="00AD17BF"/>
    <w:rsid w:val="00AD2B91"/>
    <w:rsid w:val="00AD2BAA"/>
    <w:rsid w:val="00AD2CE0"/>
    <w:rsid w:val="00AD3620"/>
    <w:rsid w:val="00AD3A17"/>
    <w:rsid w:val="00AD3A80"/>
    <w:rsid w:val="00AD3B9A"/>
    <w:rsid w:val="00AD5070"/>
    <w:rsid w:val="00AD6644"/>
    <w:rsid w:val="00AD74C2"/>
    <w:rsid w:val="00AD7601"/>
    <w:rsid w:val="00AE02CE"/>
    <w:rsid w:val="00AE0C8E"/>
    <w:rsid w:val="00AE0F93"/>
    <w:rsid w:val="00AE1483"/>
    <w:rsid w:val="00AE20BD"/>
    <w:rsid w:val="00AE2CD5"/>
    <w:rsid w:val="00AE57C6"/>
    <w:rsid w:val="00AE5E60"/>
    <w:rsid w:val="00AE6D5D"/>
    <w:rsid w:val="00AE7D95"/>
    <w:rsid w:val="00AF02C1"/>
    <w:rsid w:val="00AF0742"/>
    <w:rsid w:val="00AF077F"/>
    <w:rsid w:val="00AF1677"/>
    <w:rsid w:val="00AF1689"/>
    <w:rsid w:val="00AF1FAF"/>
    <w:rsid w:val="00AF2E78"/>
    <w:rsid w:val="00AF42C7"/>
    <w:rsid w:val="00AF5718"/>
    <w:rsid w:val="00AF5A3C"/>
    <w:rsid w:val="00AF5A7C"/>
    <w:rsid w:val="00AF5AD5"/>
    <w:rsid w:val="00AF6025"/>
    <w:rsid w:val="00AF6740"/>
    <w:rsid w:val="00AF6BB8"/>
    <w:rsid w:val="00AF701D"/>
    <w:rsid w:val="00B002E2"/>
    <w:rsid w:val="00B0083C"/>
    <w:rsid w:val="00B01111"/>
    <w:rsid w:val="00B01167"/>
    <w:rsid w:val="00B01BDC"/>
    <w:rsid w:val="00B02035"/>
    <w:rsid w:val="00B02A2B"/>
    <w:rsid w:val="00B03248"/>
    <w:rsid w:val="00B06601"/>
    <w:rsid w:val="00B06E28"/>
    <w:rsid w:val="00B07F6F"/>
    <w:rsid w:val="00B1092E"/>
    <w:rsid w:val="00B110A7"/>
    <w:rsid w:val="00B1163B"/>
    <w:rsid w:val="00B130E2"/>
    <w:rsid w:val="00B14D41"/>
    <w:rsid w:val="00B151DF"/>
    <w:rsid w:val="00B20113"/>
    <w:rsid w:val="00B2065B"/>
    <w:rsid w:val="00B207AD"/>
    <w:rsid w:val="00B2098B"/>
    <w:rsid w:val="00B21D79"/>
    <w:rsid w:val="00B21DEA"/>
    <w:rsid w:val="00B21F74"/>
    <w:rsid w:val="00B23107"/>
    <w:rsid w:val="00B23359"/>
    <w:rsid w:val="00B2494E"/>
    <w:rsid w:val="00B25098"/>
    <w:rsid w:val="00B2697F"/>
    <w:rsid w:val="00B27335"/>
    <w:rsid w:val="00B27F2B"/>
    <w:rsid w:val="00B300F8"/>
    <w:rsid w:val="00B3067B"/>
    <w:rsid w:val="00B3079D"/>
    <w:rsid w:val="00B3094E"/>
    <w:rsid w:val="00B3154A"/>
    <w:rsid w:val="00B31AC8"/>
    <w:rsid w:val="00B330F6"/>
    <w:rsid w:val="00B34203"/>
    <w:rsid w:val="00B34572"/>
    <w:rsid w:val="00B348F7"/>
    <w:rsid w:val="00B34BA2"/>
    <w:rsid w:val="00B3507F"/>
    <w:rsid w:val="00B37253"/>
    <w:rsid w:val="00B406E9"/>
    <w:rsid w:val="00B412F7"/>
    <w:rsid w:val="00B424DF"/>
    <w:rsid w:val="00B433F4"/>
    <w:rsid w:val="00B43AB6"/>
    <w:rsid w:val="00B43D31"/>
    <w:rsid w:val="00B43F38"/>
    <w:rsid w:val="00B441B2"/>
    <w:rsid w:val="00B443C5"/>
    <w:rsid w:val="00B4513B"/>
    <w:rsid w:val="00B451BC"/>
    <w:rsid w:val="00B463FE"/>
    <w:rsid w:val="00B4754B"/>
    <w:rsid w:val="00B50265"/>
    <w:rsid w:val="00B50BAC"/>
    <w:rsid w:val="00B5107D"/>
    <w:rsid w:val="00B51284"/>
    <w:rsid w:val="00B519C5"/>
    <w:rsid w:val="00B531C3"/>
    <w:rsid w:val="00B53A07"/>
    <w:rsid w:val="00B5466F"/>
    <w:rsid w:val="00B55126"/>
    <w:rsid w:val="00B5533E"/>
    <w:rsid w:val="00B555CA"/>
    <w:rsid w:val="00B55B05"/>
    <w:rsid w:val="00B573C7"/>
    <w:rsid w:val="00B577C5"/>
    <w:rsid w:val="00B60A6F"/>
    <w:rsid w:val="00B60E4F"/>
    <w:rsid w:val="00B61197"/>
    <w:rsid w:val="00B62C0C"/>
    <w:rsid w:val="00B62C59"/>
    <w:rsid w:val="00B62CFD"/>
    <w:rsid w:val="00B64334"/>
    <w:rsid w:val="00B6584F"/>
    <w:rsid w:val="00B65F94"/>
    <w:rsid w:val="00B66498"/>
    <w:rsid w:val="00B67D26"/>
    <w:rsid w:val="00B71734"/>
    <w:rsid w:val="00B71859"/>
    <w:rsid w:val="00B733AC"/>
    <w:rsid w:val="00B742A1"/>
    <w:rsid w:val="00B754DE"/>
    <w:rsid w:val="00B7643A"/>
    <w:rsid w:val="00B76806"/>
    <w:rsid w:val="00B84014"/>
    <w:rsid w:val="00B84A70"/>
    <w:rsid w:val="00B84DE6"/>
    <w:rsid w:val="00B864F5"/>
    <w:rsid w:val="00B86DE2"/>
    <w:rsid w:val="00B87D27"/>
    <w:rsid w:val="00B87EC7"/>
    <w:rsid w:val="00B9038A"/>
    <w:rsid w:val="00B90B19"/>
    <w:rsid w:val="00B91592"/>
    <w:rsid w:val="00B91EC8"/>
    <w:rsid w:val="00B93A32"/>
    <w:rsid w:val="00B94686"/>
    <w:rsid w:val="00B96A91"/>
    <w:rsid w:val="00B9786C"/>
    <w:rsid w:val="00B97E68"/>
    <w:rsid w:val="00B97FA5"/>
    <w:rsid w:val="00BA11CB"/>
    <w:rsid w:val="00BA17C8"/>
    <w:rsid w:val="00BA201F"/>
    <w:rsid w:val="00BA2547"/>
    <w:rsid w:val="00BA382F"/>
    <w:rsid w:val="00BA52B9"/>
    <w:rsid w:val="00BA7B15"/>
    <w:rsid w:val="00BA7B9E"/>
    <w:rsid w:val="00BA7F48"/>
    <w:rsid w:val="00BB26FB"/>
    <w:rsid w:val="00BB26FE"/>
    <w:rsid w:val="00BB286A"/>
    <w:rsid w:val="00BB298A"/>
    <w:rsid w:val="00BB339A"/>
    <w:rsid w:val="00BB3736"/>
    <w:rsid w:val="00BB3DFB"/>
    <w:rsid w:val="00BB41C2"/>
    <w:rsid w:val="00BB4630"/>
    <w:rsid w:val="00BB6D60"/>
    <w:rsid w:val="00BB7976"/>
    <w:rsid w:val="00BC2066"/>
    <w:rsid w:val="00BC39C9"/>
    <w:rsid w:val="00BC4A60"/>
    <w:rsid w:val="00BC4FE0"/>
    <w:rsid w:val="00BC504B"/>
    <w:rsid w:val="00BC53E8"/>
    <w:rsid w:val="00BC5FE1"/>
    <w:rsid w:val="00BC6074"/>
    <w:rsid w:val="00BC6401"/>
    <w:rsid w:val="00BC7390"/>
    <w:rsid w:val="00BC786F"/>
    <w:rsid w:val="00BD0C59"/>
    <w:rsid w:val="00BD1A40"/>
    <w:rsid w:val="00BD306F"/>
    <w:rsid w:val="00BD31AB"/>
    <w:rsid w:val="00BD34AC"/>
    <w:rsid w:val="00BD3927"/>
    <w:rsid w:val="00BD5C8D"/>
    <w:rsid w:val="00BD5D62"/>
    <w:rsid w:val="00BD60D0"/>
    <w:rsid w:val="00BD697C"/>
    <w:rsid w:val="00BE1695"/>
    <w:rsid w:val="00BE2231"/>
    <w:rsid w:val="00BE27F0"/>
    <w:rsid w:val="00BE302C"/>
    <w:rsid w:val="00BE346E"/>
    <w:rsid w:val="00BE38CE"/>
    <w:rsid w:val="00BE5250"/>
    <w:rsid w:val="00BE5E4E"/>
    <w:rsid w:val="00BE6DA8"/>
    <w:rsid w:val="00BE71F9"/>
    <w:rsid w:val="00BE72F1"/>
    <w:rsid w:val="00BF006D"/>
    <w:rsid w:val="00BF024A"/>
    <w:rsid w:val="00BF0E19"/>
    <w:rsid w:val="00BF17AB"/>
    <w:rsid w:val="00BF1E4F"/>
    <w:rsid w:val="00BF208F"/>
    <w:rsid w:val="00BF2D66"/>
    <w:rsid w:val="00BF2D96"/>
    <w:rsid w:val="00BF2DE0"/>
    <w:rsid w:val="00BF333C"/>
    <w:rsid w:val="00BF33D7"/>
    <w:rsid w:val="00BF43F7"/>
    <w:rsid w:val="00BF5694"/>
    <w:rsid w:val="00BF7191"/>
    <w:rsid w:val="00BF7CA2"/>
    <w:rsid w:val="00C019AD"/>
    <w:rsid w:val="00C01A9E"/>
    <w:rsid w:val="00C01E44"/>
    <w:rsid w:val="00C02F78"/>
    <w:rsid w:val="00C04988"/>
    <w:rsid w:val="00C056A2"/>
    <w:rsid w:val="00C05CAA"/>
    <w:rsid w:val="00C06CC3"/>
    <w:rsid w:val="00C0766D"/>
    <w:rsid w:val="00C07826"/>
    <w:rsid w:val="00C07BAF"/>
    <w:rsid w:val="00C07CAF"/>
    <w:rsid w:val="00C1000A"/>
    <w:rsid w:val="00C10AAA"/>
    <w:rsid w:val="00C114FD"/>
    <w:rsid w:val="00C13112"/>
    <w:rsid w:val="00C16692"/>
    <w:rsid w:val="00C16DDF"/>
    <w:rsid w:val="00C20646"/>
    <w:rsid w:val="00C20703"/>
    <w:rsid w:val="00C20EA2"/>
    <w:rsid w:val="00C2389B"/>
    <w:rsid w:val="00C241F1"/>
    <w:rsid w:val="00C2425D"/>
    <w:rsid w:val="00C242EA"/>
    <w:rsid w:val="00C2497D"/>
    <w:rsid w:val="00C24E03"/>
    <w:rsid w:val="00C24E67"/>
    <w:rsid w:val="00C2533A"/>
    <w:rsid w:val="00C25BFC"/>
    <w:rsid w:val="00C25C7D"/>
    <w:rsid w:val="00C26DA3"/>
    <w:rsid w:val="00C26EC5"/>
    <w:rsid w:val="00C27ED3"/>
    <w:rsid w:val="00C32BB4"/>
    <w:rsid w:val="00C34038"/>
    <w:rsid w:val="00C3542C"/>
    <w:rsid w:val="00C36F7B"/>
    <w:rsid w:val="00C3794E"/>
    <w:rsid w:val="00C40C8E"/>
    <w:rsid w:val="00C41AE3"/>
    <w:rsid w:val="00C421F0"/>
    <w:rsid w:val="00C42FBF"/>
    <w:rsid w:val="00C43F02"/>
    <w:rsid w:val="00C43F07"/>
    <w:rsid w:val="00C4554E"/>
    <w:rsid w:val="00C45B3B"/>
    <w:rsid w:val="00C46599"/>
    <w:rsid w:val="00C4702B"/>
    <w:rsid w:val="00C5061B"/>
    <w:rsid w:val="00C50C09"/>
    <w:rsid w:val="00C50F73"/>
    <w:rsid w:val="00C5282F"/>
    <w:rsid w:val="00C53A06"/>
    <w:rsid w:val="00C53E85"/>
    <w:rsid w:val="00C54575"/>
    <w:rsid w:val="00C54CA8"/>
    <w:rsid w:val="00C57BB6"/>
    <w:rsid w:val="00C62A66"/>
    <w:rsid w:val="00C62B13"/>
    <w:rsid w:val="00C62D76"/>
    <w:rsid w:val="00C6664C"/>
    <w:rsid w:val="00C66DD2"/>
    <w:rsid w:val="00C67E8A"/>
    <w:rsid w:val="00C7065F"/>
    <w:rsid w:val="00C71427"/>
    <w:rsid w:val="00C72447"/>
    <w:rsid w:val="00C7320D"/>
    <w:rsid w:val="00C7324B"/>
    <w:rsid w:val="00C739EC"/>
    <w:rsid w:val="00C73EF9"/>
    <w:rsid w:val="00C741B9"/>
    <w:rsid w:val="00C749B2"/>
    <w:rsid w:val="00C7570F"/>
    <w:rsid w:val="00C7573E"/>
    <w:rsid w:val="00C764E1"/>
    <w:rsid w:val="00C76D5C"/>
    <w:rsid w:val="00C76FCC"/>
    <w:rsid w:val="00C77098"/>
    <w:rsid w:val="00C8261B"/>
    <w:rsid w:val="00C83CCB"/>
    <w:rsid w:val="00C840EB"/>
    <w:rsid w:val="00C84110"/>
    <w:rsid w:val="00C8425A"/>
    <w:rsid w:val="00C84F8C"/>
    <w:rsid w:val="00C85BF7"/>
    <w:rsid w:val="00C85F20"/>
    <w:rsid w:val="00C86D29"/>
    <w:rsid w:val="00C90BA8"/>
    <w:rsid w:val="00C92344"/>
    <w:rsid w:val="00C92431"/>
    <w:rsid w:val="00C9248C"/>
    <w:rsid w:val="00C92A3A"/>
    <w:rsid w:val="00C93BAD"/>
    <w:rsid w:val="00C94B6B"/>
    <w:rsid w:val="00C94C32"/>
    <w:rsid w:val="00C9621C"/>
    <w:rsid w:val="00C97182"/>
    <w:rsid w:val="00C978C3"/>
    <w:rsid w:val="00CA23C3"/>
    <w:rsid w:val="00CA295E"/>
    <w:rsid w:val="00CA296D"/>
    <w:rsid w:val="00CA2E38"/>
    <w:rsid w:val="00CA3044"/>
    <w:rsid w:val="00CA4392"/>
    <w:rsid w:val="00CB0F48"/>
    <w:rsid w:val="00CB1419"/>
    <w:rsid w:val="00CB166A"/>
    <w:rsid w:val="00CB1F7F"/>
    <w:rsid w:val="00CB1FE6"/>
    <w:rsid w:val="00CB4730"/>
    <w:rsid w:val="00CB54E5"/>
    <w:rsid w:val="00CB5515"/>
    <w:rsid w:val="00CB57D0"/>
    <w:rsid w:val="00CB5A80"/>
    <w:rsid w:val="00CB5D7B"/>
    <w:rsid w:val="00CB7830"/>
    <w:rsid w:val="00CC0CBE"/>
    <w:rsid w:val="00CC1612"/>
    <w:rsid w:val="00CC1804"/>
    <w:rsid w:val="00CC1ADD"/>
    <w:rsid w:val="00CC1BF7"/>
    <w:rsid w:val="00CC2070"/>
    <w:rsid w:val="00CC26AA"/>
    <w:rsid w:val="00CC2E0D"/>
    <w:rsid w:val="00CC3637"/>
    <w:rsid w:val="00CC3D91"/>
    <w:rsid w:val="00CC5191"/>
    <w:rsid w:val="00CC61D1"/>
    <w:rsid w:val="00CC6E65"/>
    <w:rsid w:val="00CC7E3E"/>
    <w:rsid w:val="00CD01B5"/>
    <w:rsid w:val="00CD0372"/>
    <w:rsid w:val="00CD0F30"/>
    <w:rsid w:val="00CD125A"/>
    <w:rsid w:val="00CD148C"/>
    <w:rsid w:val="00CD2F6F"/>
    <w:rsid w:val="00CD4609"/>
    <w:rsid w:val="00CD5B2D"/>
    <w:rsid w:val="00CD67CA"/>
    <w:rsid w:val="00CE001B"/>
    <w:rsid w:val="00CE0D03"/>
    <w:rsid w:val="00CE1617"/>
    <w:rsid w:val="00CE1C00"/>
    <w:rsid w:val="00CE1F3D"/>
    <w:rsid w:val="00CE4680"/>
    <w:rsid w:val="00CE591C"/>
    <w:rsid w:val="00CE5BBB"/>
    <w:rsid w:val="00CE6ABD"/>
    <w:rsid w:val="00CE6D76"/>
    <w:rsid w:val="00CF03C9"/>
    <w:rsid w:val="00CF0990"/>
    <w:rsid w:val="00CF14E4"/>
    <w:rsid w:val="00CF1AD6"/>
    <w:rsid w:val="00CF2681"/>
    <w:rsid w:val="00CF280E"/>
    <w:rsid w:val="00CF28FD"/>
    <w:rsid w:val="00CF321F"/>
    <w:rsid w:val="00CF33B6"/>
    <w:rsid w:val="00CF35E0"/>
    <w:rsid w:val="00CF3873"/>
    <w:rsid w:val="00CF505D"/>
    <w:rsid w:val="00CF5194"/>
    <w:rsid w:val="00CF5D1A"/>
    <w:rsid w:val="00CF5DBF"/>
    <w:rsid w:val="00CF7670"/>
    <w:rsid w:val="00CF7B18"/>
    <w:rsid w:val="00D0049D"/>
    <w:rsid w:val="00D01278"/>
    <w:rsid w:val="00D02061"/>
    <w:rsid w:val="00D022E5"/>
    <w:rsid w:val="00D02BFB"/>
    <w:rsid w:val="00D03AA1"/>
    <w:rsid w:val="00D04FAB"/>
    <w:rsid w:val="00D053A6"/>
    <w:rsid w:val="00D05E72"/>
    <w:rsid w:val="00D06F34"/>
    <w:rsid w:val="00D07270"/>
    <w:rsid w:val="00D073F4"/>
    <w:rsid w:val="00D10B75"/>
    <w:rsid w:val="00D10D13"/>
    <w:rsid w:val="00D10E13"/>
    <w:rsid w:val="00D11366"/>
    <w:rsid w:val="00D11FBB"/>
    <w:rsid w:val="00D12672"/>
    <w:rsid w:val="00D15AD6"/>
    <w:rsid w:val="00D160F3"/>
    <w:rsid w:val="00D165B6"/>
    <w:rsid w:val="00D2069E"/>
    <w:rsid w:val="00D2265D"/>
    <w:rsid w:val="00D23B49"/>
    <w:rsid w:val="00D24AAC"/>
    <w:rsid w:val="00D25D78"/>
    <w:rsid w:val="00D27410"/>
    <w:rsid w:val="00D27924"/>
    <w:rsid w:val="00D27B9D"/>
    <w:rsid w:val="00D27ED5"/>
    <w:rsid w:val="00D30131"/>
    <w:rsid w:val="00D3163D"/>
    <w:rsid w:val="00D317B7"/>
    <w:rsid w:val="00D32446"/>
    <w:rsid w:val="00D3274F"/>
    <w:rsid w:val="00D33076"/>
    <w:rsid w:val="00D340A1"/>
    <w:rsid w:val="00D35B14"/>
    <w:rsid w:val="00D4072A"/>
    <w:rsid w:val="00D40786"/>
    <w:rsid w:val="00D40DE8"/>
    <w:rsid w:val="00D432DC"/>
    <w:rsid w:val="00D43B2B"/>
    <w:rsid w:val="00D43EC0"/>
    <w:rsid w:val="00D44736"/>
    <w:rsid w:val="00D45822"/>
    <w:rsid w:val="00D46A14"/>
    <w:rsid w:val="00D46DD5"/>
    <w:rsid w:val="00D472D6"/>
    <w:rsid w:val="00D474CE"/>
    <w:rsid w:val="00D502C5"/>
    <w:rsid w:val="00D5133B"/>
    <w:rsid w:val="00D51E4D"/>
    <w:rsid w:val="00D51E8E"/>
    <w:rsid w:val="00D522EA"/>
    <w:rsid w:val="00D52729"/>
    <w:rsid w:val="00D5382D"/>
    <w:rsid w:val="00D54078"/>
    <w:rsid w:val="00D55379"/>
    <w:rsid w:val="00D55D49"/>
    <w:rsid w:val="00D55D7B"/>
    <w:rsid w:val="00D55D82"/>
    <w:rsid w:val="00D566B5"/>
    <w:rsid w:val="00D568AA"/>
    <w:rsid w:val="00D56F67"/>
    <w:rsid w:val="00D57E9E"/>
    <w:rsid w:val="00D6070F"/>
    <w:rsid w:val="00D61BA4"/>
    <w:rsid w:val="00D61CC9"/>
    <w:rsid w:val="00D61F3B"/>
    <w:rsid w:val="00D62534"/>
    <w:rsid w:val="00D64622"/>
    <w:rsid w:val="00D651CA"/>
    <w:rsid w:val="00D652F7"/>
    <w:rsid w:val="00D65FAF"/>
    <w:rsid w:val="00D65FF5"/>
    <w:rsid w:val="00D667B7"/>
    <w:rsid w:val="00D677F0"/>
    <w:rsid w:val="00D67D53"/>
    <w:rsid w:val="00D67DC1"/>
    <w:rsid w:val="00D7115B"/>
    <w:rsid w:val="00D7167F"/>
    <w:rsid w:val="00D72B03"/>
    <w:rsid w:val="00D75751"/>
    <w:rsid w:val="00D75CB1"/>
    <w:rsid w:val="00D768BD"/>
    <w:rsid w:val="00D7744C"/>
    <w:rsid w:val="00D77687"/>
    <w:rsid w:val="00D811BE"/>
    <w:rsid w:val="00D845A3"/>
    <w:rsid w:val="00D84A29"/>
    <w:rsid w:val="00D86CD9"/>
    <w:rsid w:val="00D87299"/>
    <w:rsid w:val="00D902DE"/>
    <w:rsid w:val="00D90B24"/>
    <w:rsid w:val="00D90D38"/>
    <w:rsid w:val="00D912C1"/>
    <w:rsid w:val="00D91581"/>
    <w:rsid w:val="00D91855"/>
    <w:rsid w:val="00D91D5D"/>
    <w:rsid w:val="00D9221B"/>
    <w:rsid w:val="00D922A8"/>
    <w:rsid w:val="00D927DB"/>
    <w:rsid w:val="00D93A59"/>
    <w:rsid w:val="00D949D1"/>
    <w:rsid w:val="00D94D18"/>
    <w:rsid w:val="00D94F23"/>
    <w:rsid w:val="00D95D93"/>
    <w:rsid w:val="00D95EE4"/>
    <w:rsid w:val="00D962B6"/>
    <w:rsid w:val="00D96BD3"/>
    <w:rsid w:val="00D96D1B"/>
    <w:rsid w:val="00D9714A"/>
    <w:rsid w:val="00D97CBE"/>
    <w:rsid w:val="00DA0D61"/>
    <w:rsid w:val="00DA0F80"/>
    <w:rsid w:val="00DA2D5C"/>
    <w:rsid w:val="00DA4756"/>
    <w:rsid w:val="00DA4992"/>
    <w:rsid w:val="00DA4B81"/>
    <w:rsid w:val="00DA54FA"/>
    <w:rsid w:val="00DA59A3"/>
    <w:rsid w:val="00DB06C6"/>
    <w:rsid w:val="00DB188B"/>
    <w:rsid w:val="00DB1BFE"/>
    <w:rsid w:val="00DB23EC"/>
    <w:rsid w:val="00DB2934"/>
    <w:rsid w:val="00DB31A2"/>
    <w:rsid w:val="00DB360F"/>
    <w:rsid w:val="00DB3B9E"/>
    <w:rsid w:val="00DB3E9A"/>
    <w:rsid w:val="00DB4899"/>
    <w:rsid w:val="00DB4DCF"/>
    <w:rsid w:val="00DB54BF"/>
    <w:rsid w:val="00DB5FCE"/>
    <w:rsid w:val="00DB69C5"/>
    <w:rsid w:val="00DB71A5"/>
    <w:rsid w:val="00DB7E26"/>
    <w:rsid w:val="00DB7F31"/>
    <w:rsid w:val="00DC048D"/>
    <w:rsid w:val="00DC04F6"/>
    <w:rsid w:val="00DC085F"/>
    <w:rsid w:val="00DC0B68"/>
    <w:rsid w:val="00DC1792"/>
    <w:rsid w:val="00DC193A"/>
    <w:rsid w:val="00DC1A5A"/>
    <w:rsid w:val="00DC1CCB"/>
    <w:rsid w:val="00DC2E68"/>
    <w:rsid w:val="00DC3A2C"/>
    <w:rsid w:val="00DC3CF6"/>
    <w:rsid w:val="00DC4D48"/>
    <w:rsid w:val="00DC5443"/>
    <w:rsid w:val="00DC5C38"/>
    <w:rsid w:val="00DC6C28"/>
    <w:rsid w:val="00DC6E4F"/>
    <w:rsid w:val="00DC79C8"/>
    <w:rsid w:val="00DC7A4F"/>
    <w:rsid w:val="00DD0259"/>
    <w:rsid w:val="00DD030C"/>
    <w:rsid w:val="00DD046A"/>
    <w:rsid w:val="00DD0A89"/>
    <w:rsid w:val="00DD34AD"/>
    <w:rsid w:val="00DD3FD4"/>
    <w:rsid w:val="00DD58F5"/>
    <w:rsid w:val="00DD6A3D"/>
    <w:rsid w:val="00DE1BE7"/>
    <w:rsid w:val="00DE3733"/>
    <w:rsid w:val="00DE38EE"/>
    <w:rsid w:val="00DE42BC"/>
    <w:rsid w:val="00DE4D1C"/>
    <w:rsid w:val="00DE5425"/>
    <w:rsid w:val="00DE710B"/>
    <w:rsid w:val="00DE731A"/>
    <w:rsid w:val="00DF059A"/>
    <w:rsid w:val="00DF07A3"/>
    <w:rsid w:val="00DF0A7C"/>
    <w:rsid w:val="00DF2E94"/>
    <w:rsid w:val="00DF30F2"/>
    <w:rsid w:val="00DF3C53"/>
    <w:rsid w:val="00DF3E95"/>
    <w:rsid w:val="00DF4990"/>
    <w:rsid w:val="00DF5516"/>
    <w:rsid w:val="00DF5D18"/>
    <w:rsid w:val="00DF63AF"/>
    <w:rsid w:val="00DF6A9E"/>
    <w:rsid w:val="00DF7060"/>
    <w:rsid w:val="00E00163"/>
    <w:rsid w:val="00E006A1"/>
    <w:rsid w:val="00E01682"/>
    <w:rsid w:val="00E01DFD"/>
    <w:rsid w:val="00E0328E"/>
    <w:rsid w:val="00E05938"/>
    <w:rsid w:val="00E05ACE"/>
    <w:rsid w:val="00E05D2E"/>
    <w:rsid w:val="00E06804"/>
    <w:rsid w:val="00E07D90"/>
    <w:rsid w:val="00E07D9B"/>
    <w:rsid w:val="00E11186"/>
    <w:rsid w:val="00E11DCC"/>
    <w:rsid w:val="00E14144"/>
    <w:rsid w:val="00E14F07"/>
    <w:rsid w:val="00E15584"/>
    <w:rsid w:val="00E15682"/>
    <w:rsid w:val="00E15A37"/>
    <w:rsid w:val="00E1668F"/>
    <w:rsid w:val="00E1710A"/>
    <w:rsid w:val="00E17989"/>
    <w:rsid w:val="00E17A2A"/>
    <w:rsid w:val="00E17D34"/>
    <w:rsid w:val="00E201E8"/>
    <w:rsid w:val="00E20C51"/>
    <w:rsid w:val="00E222E9"/>
    <w:rsid w:val="00E22AAB"/>
    <w:rsid w:val="00E2415E"/>
    <w:rsid w:val="00E2481B"/>
    <w:rsid w:val="00E27978"/>
    <w:rsid w:val="00E27B5A"/>
    <w:rsid w:val="00E30039"/>
    <w:rsid w:val="00E30425"/>
    <w:rsid w:val="00E307D1"/>
    <w:rsid w:val="00E31335"/>
    <w:rsid w:val="00E32621"/>
    <w:rsid w:val="00E352E5"/>
    <w:rsid w:val="00E37769"/>
    <w:rsid w:val="00E40880"/>
    <w:rsid w:val="00E40FB0"/>
    <w:rsid w:val="00E416B0"/>
    <w:rsid w:val="00E42100"/>
    <w:rsid w:val="00E43280"/>
    <w:rsid w:val="00E43A37"/>
    <w:rsid w:val="00E43B0C"/>
    <w:rsid w:val="00E4432E"/>
    <w:rsid w:val="00E4489C"/>
    <w:rsid w:val="00E44BFF"/>
    <w:rsid w:val="00E456C0"/>
    <w:rsid w:val="00E4593D"/>
    <w:rsid w:val="00E468FE"/>
    <w:rsid w:val="00E476A9"/>
    <w:rsid w:val="00E476DE"/>
    <w:rsid w:val="00E50863"/>
    <w:rsid w:val="00E50A55"/>
    <w:rsid w:val="00E52775"/>
    <w:rsid w:val="00E53B18"/>
    <w:rsid w:val="00E56707"/>
    <w:rsid w:val="00E61AA5"/>
    <w:rsid w:val="00E6215E"/>
    <w:rsid w:val="00E63785"/>
    <w:rsid w:val="00E64291"/>
    <w:rsid w:val="00E64E50"/>
    <w:rsid w:val="00E65177"/>
    <w:rsid w:val="00E660D8"/>
    <w:rsid w:val="00E66C85"/>
    <w:rsid w:val="00E66EFC"/>
    <w:rsid w:val="00E71EF5"/>
    <w:rsid w:val="00E721DF"/>
    <w:rsid w:val="00E72C1D"/>
    <w:rsid w:val="00E735B7"/>
    <w:rsid w:val="00E7415A"/>
    <w:rsid w:val="00E74241"/>
    <w:rsid w:val="00E75092"/>
    <w:rsid w:val="00E75B35"/>
    <w:rsid w:val="00E76E60"/>
    <w:rsid w:val="00E77E5A"/>
    <w:rsid w:val="00E80318"/>
    <w:rsid w:val="00E80370"/>
    <w:rsid w:val="00E81F75"/>
    <w:rsid w:val="00E82415"/>
    <w:rsid w:val="00E82DCB"/>
    <w:rsid w:val="00E836CE"/>
    <w:rsid w:val="00E874A7"/>
    <w:rsid w:val="00E87BB5"/>
    <w:rsid w:val="00E913F1"/>
    <w:rsid w:val="00E91B87"/>
    <w:rsid w:val="00E92763"/>
    <w:rsid w:val="00E93B6F"/>
    <w:rsid w:val="00E93BCF"/>
    <w:rsid w:val="00E9417F"/>
    <w:rsid w:val="00E95412"/>
    <w:rsid w:val="00E95B48"/>
    <w:rsid w:val="00E960E0"/>
    <w:rsid w:val="00E97124"/>
    <w:rsid w:val="00EA0A21"/>
    <w:rsid w:val="00EA158B"/>
    <w:rsid w:val="00EA1A4B"/>
    <w:rsid w:val="00EA1AA1"/>
    <w:rsid w:val="00EA1E87"/>
    <w:rsid w:val="00EA328D"/>
    <w:rsid w:val="00EA44E9"/>
    <w:rsid w:val="00EA6022"/>
    <w:rsid w:val="00EA6C85"/>
    <w:rsid w:val="00EA7E39"/>
    <w:rsid w:val="00EB009E"/>
    <w:rsid w:val="00EB0997"/>
    <w:rsid w:val="00EB3D4F"/>
    <w:rsid w:val="00EB43FE"/>
    <w:rsid w:val="00EB6380"/>
    <w:rsid w:val="00EB7409"/>
    <w:rsid w:val="00EB78AC"/>
    <w:rsid w:val="00EB7950"/>
    <w:rsid w:val="00EB7D0B"/>
    <w:rsid w:val="00EC121A"/>
    <w:rsid w:val="00EC1279"/>
    <w:rsid w:val="00EC12F0"/>
    <w:rsid w:val="00EC1DB9"/>
    <w:rsid w:val="00EC2674"/>
    <w:rsid w:val="00EC2698"/>
    <w:rsid w:val="00EC2CFD"/>
    <w:rsid w:val="00EC3015"/>
    <w:rsid w:val="00EC3E88"/>
    <w:rsid w:val="00EC45BC"/>
    <w:rsid w:val="00EC4774"/>
    <w:rsid w:val="00EC5EF6"/>
    <w:rsid w:val="00EC6042"/>
    <w:rsid w:val="00EC669F"/>
    <w:rsid w:val="00EC7751"/>
    <w:rsid w:val="00ED05F6"/>
    <w:rsid w:val="00ED20E0"/>
    <w:rsid w:val="00ED2410"/>
    <w:rsid w:val="00ED3ADF"/>
    <w:rsid w:val="00ED553C"/>
    <w:rsid w:val="00ED555E"/>
    <w:rsid w:val="00ED633A"/>
    <w:rsid w:val="00ED7610"/>
    <w:rsid w:val="00ED7877"/>
    <w:rsid w:val="00EE0DBB"/>
    <w:rsid w:val="00EE10F4"/>
    <w:rsid w:val="00EE1D10"/>
    <w:rsid w:val="00EE2FBF"/>
    <w:rsid w:val="00EE36DC"/>
    <w:rsid w:val="00EE6A7B"/>
    <w:rsid w:val="00EF03F6"/>
    <w:rsid w:val="00EF084A"/>
    <w:rsid w:val="00EF1052"/>
    <w:rsid w:val="00EF16D5"/>
    <w:rsid w:val="00EF1703"/>
    <w:rsid w:val="00EF3975"/>
    <w:rsid w:val="00EF3A0C"/>
    <w:rsid w:val="00EF3DB0"/>
    <w:rsid w:val="00EF472E"/>
    <w:rsid w:val="00EF4910"/>
    <w:rsid w:val="00EF4E11"/>
    <w:rsid w:val="00EF5178"/>
    <w:rsid w:val="00F013FE"/>
    <w:rsid w:val="00F01C6E"/>
    <w:rsid w:val="00F01F8E"/>
    <w:rsid w:val="00F0346B"/>
    <w:rsid w:val="00F03A97"/>
    <w:rsid w:val="00F03C65"/>
    <w:rsid w:val="00F045C2"/>
    <w:rsid w:val="00F0479D"/>
    <w:rsid w:val="00F05AAC"/>
    <w:rsid w:val="00F064B3"/>
    <w:rsid w:val="00F07525"/>
    <w:rsid w:val="00F07F9E"/>
    <w:rsid w:val="00F12D02"/>
    <w:rsid w:val="00F130E3"/>
    <w:rsid w:val="00F13EEE"/>
    <w:rsid w:val="00F14C02"/>
    <w:rsid w:val="00F156F2"/>
    <w:rsid w:val="00F202B9"/>
    <w:rsid w:val="00F208A7"/>
    <w:rsid w:val="00F22A6D"/>
    <w:rsid w:val="00F22AE9"/>
    <w:rsid w:val="00F23389"/>
    <w:rsid w:val="00F247E1"/>
    <w:rsid w:val="00F253F6"/>
    <w:rsid w:val="00F253FD"/>
    <w:rsid w:val="00F25DCF"/>
    <w:rsid w:val="00F25DF9"/>
    <w:rsid w:val="00F27AD7"/>
    <w:rsid w:val="00F310D5"/>
    <w:rsid w:val="00F31F7C"/>
    <w:rsid w:val="00F3244A"/>
    <w:rsid w:val="00F327E2"/>
    <w:rsid w:val="00F32BB8"/>
    <w:rsid w:val="00F338E7"/>
    <w:rsid w:val="00F34797"/>
    <w:rsid w:val="00F35116"/>
    <w:rsid w:val="00F3582E"/>
    <w:rsid w:val="00F37699"/>
    <w:rsid w:val="00F37928"/>
    <w:rsid w:val="00F40C3A"/>
    <w:rsid w:val="00F422F4"/>
    <w:rsid w:val="00F4380F"/>
    <w:rsid w:val="00F43B51"/>
    <w:rsid w:val="00F43E18"/>
    <w:rsid w:val="00F47751"/>
    <w:rsid w:val="00F5077B"/>
    <w:rsid w:val="00F53648"/>
    <w:rsid w:val="00F5567F"/>
    <w:rsid w:val="00F56142"/>
    <w:rsid w:val="00F57412"/>
    <w:rsid w:val="00F60E85"/>
    <w:rsid w:val="00F6142D"/>
    <w:rsid w:val="00F6226B"/>
    <w:rsid w:val="00F62354"/>
    <w:rsid w:val="00F62963"/>
    <w:rsid w:val="00F62C06"/>
    <w:rsid w:val="00F63779"/>
    <w:rsid w:val="00F63BDE"/>
    <w:rsid w:val="00F64573"/>
    <w:rsid w:val="00F64F15"/>
    <w:rsid w:val="00F663EF"/>
    <w:rsid w:val="00F70857"/>
    <w:rsid w:val="00F70B70"/>
    <w:rsid w:val="00F71010"/>
    <w:rsid w:val="00F71986"/>
    <w:rsid w:val="00F720F6"/>
    <w:rsid w:val="00F731E1"/>
    <w:rsid w:val="00F732FE"/>
    <w:rsid w:val="00F73E54"/>
    <w:rsid w:val="00F76AC1"/>
    <w:rsid w:val="00F76E00"/>
    <w:rsid w:val="00F76FD2"/>
    <w:rsid w:val="00F77010"/>
    <w:rsid w:val="00F817DE"/>
    <w:rsid w:val="00F8194E"/>
    <w:rsid w:val="00F820AB"/>
    <w:rsid w:val="00F8304F"/>
    <w:rsid w:val="00F830FE"/>
    <w:rsid w:val="00F8352A"/>
    <w:rsid w:val="00F83D70"/>
    <w:rsid w:val="00F85653"/>
    <w:rsid w:val="00F8577A"/>
    <w:rsid w:val="00F85AB4"/>
    <w:rsid w:val="00F86FA1"/>
    <w:rsid w:val="00F874DC"/>
    <w:rsid w:val="00F904B0"/>
    <w:rsid w:val="00F90577"/>
    <w:rsid w:val="00F91079"/>
    <w:rsid w:val="00F91775"/>
    <w:rsid w:val="00F917C9"/>
    <w:rsid w:val="00F91AA2"/>
    <w:rsid w:val="00F92C78"/>
    <w:rsid w:val="00F934C1"/>
    <w:rsid w:val="00F93F80"/>
    <w:rsid w:val="00F94694"/>
    <w:rsid w:val="00F94A6F"/>
    <w:rsid w:val="00F95226"/>
    <w:rsid w:val="00F96424"/>
    <w:rsid w:val="00F9796B"/>
    <w:rsid w:val="00F97F30"/>
    <w:rsid w:val="00FA00A3"/>
    <w:rsid w:val="00FA03E0"/>
    <w:rsid w:val="00FA1F06"/>
    <w:rsid w:val="00FA23F7"/>
    <w:rsid w:val="00FA317D"/>
    <w:rsid w:val="00FA4E2D"/>
    <w:rsid w:val="00FA5CDA"/>
    <w:rsid w:val="00FA7701"/>
    <w:rsid w:val="00FB03A2"/>
    <w:rsid w:val="00FB04CD"/>
    <w:rsid w:val="00FB1776"/>
    <w:rsid w:val="00FB1943"/>
    <w:rsid w:val="00FB1E60"/>
    <w:rsid w:val="00FB2C5C"/>
    <w:rsid w:val="00FB3741"/>
    <w:rsid w:val="00FB5B35"/>
    <w:rsid w:val="00FB737F"/>
    <w:rsid w:val="00FC2A7D"/>
    <w:rsid w:val="00FC3E51"/>
    <w:rsid w:val="00FC48BB"/>
    <w:rsid w:val="00FC6AB4"/>
    <w:rsid w:val="00FC6B87"/>
    <w:rsid w:val="00FC6EA5"/>
    <w:rsid w:val="00FC7269"/>
    <w:rsid w:val="00FD0451"/>
    <w:rsid w:val="00FD0D1E"/>
    <w:rsid w:val="00FD15BA"/>
    <w:rsid w:val="00FD3BF4"/>
    <w:rsid w:val="00FD42F8"/>
    <w:rsid w:val="00FD52EC"/>
    <w:rsid w:val="00FD53A0"/>
    <w:rsid w:val="00FD5A13"/>
    <w:rsid w:val="00FD782E"/>
    <w:rsid w:val="00FD7867"/>
    <w:rsid w:val="00FD7C91"/>
    <w:rsid w:val="00FE1756"/>
    <w:rsid w:val="00FE1BC4"/>
    <w:rsid w:val="00FE1E3F"/>
    <w:rsid w:val="00FE208A"/>
    <w:rsid w:val="00FE2D20"/>
    <w:rsid w:val="00FE3914"/>
    <w:rsid w:val="00FE50E9"/>
    <w:rsid w:val="00FE68A8"/>
    <w:rsid w:val="00FE6DDB"/>
    <w:rsid w:val="00FE7F3F"/>
    <w:rsid w:val="00FF0090"/>
    <w:rsid w:val="00FF0857"/>
    <w:rsid w:val="00FF0A5B"/>
    <w:rsid w:val="00FF1535"/>
    <w:rsid w:val="00FF20B4"/>
    <w:rsid w:val="00FF3207"/>
    <w:rsid w:val="00FF33F5"/>
    <w:rsid w:val="00FF3B65"/>
    <w:rsid w:val="00FF3D5D"/>
    <w:rsid w:val="00FF4176"/>
    <w:rsid w:val="00FF55E0"/>
    <w:rsid w:val="00FF6BD0"/>
    <w:rsid w:val="00FF706A"/>
    <w:rsid w:val="010351AA"/>
    <w:rsid w:val="010F3B4F"/>
    <w:rsid w:val="01101675"/>
    <w:rsid w:val="01170C55"/>
    <w:rsid w:val="011E0236"/>
    <w:rsid w:val="011E3D92"/>
    <w:rsid w:val="01211AD4"/>
    <w:rsid w:val="012313A8"/>
    <w:rsid w:val="013B2B96"/>
    <w:rsid w:val="01453A14"/>
    <w:rsid w:val="0149221C"/>
    <w:rsid w:val="014A2DD9"/>
    <w:rsid w:val="014B08FF"/>
    <w:rsid w:val="014F6641"/>
    <w:rsid w:val="01557CCD"/>
    <w:rsid w:val="01565C22"/>
    <w:rsid w:val="015772A4"/>
    <w:rsid w:val="015E6884"/>
    <w:rsid w:val="017460A8"/>
    <w:rsid w:val="018D762D"/>
    <w:rsid w:val="019409E4"/>
    <w:rsid w:val="01A3073B"/>
    <w:rsid w:val="01A7022B"/>
    <w:rsid w:val="01AA7D1B"/>
    <w:rsid w:val="01AE6378"/>
    <w:rsid w:val="01B6221C"/>
    <w:rsid w:val="01B82438"/>
    <w:rsid w:val="01BD17FD"/>
    <w:rsid w:val="01BD7A4F"/>
    <w:rsid w:val="01BE7323"/>
    <w:rsid w:val="01C34939"/>
    <w:rsid w:val="01CF1E11"/>
    <w:rsid w:val="01D134FA"/>
    <w:rsid w:val="01D4630B"/>
    <w:rsid w:val="01D46B46"/>
    <w:rsid w:val="01D823B1"/>
    <w:rsid w:val="01DD1E9F"/>
    <w:rsid w:val="01DD3C4D"/>
    <w:rsid w:val="01E46D89"/>
    <w:rsid w:val="01EA0118"/>
    <w:rsid w:val="01EF3980"/>
    <w:rsid w:val="01EF572E"/>
    <w:rsid w:val="01F176F8"/>
    <w:rsid w:val="01FD42EF"/>
    <w:rsid w:val="020016E9"/>
    <w:rsid w:val="020411DA"/>
    <w:rsid w:val="020E3E06"/>
    <w:rsid w:val="021B6523"/>
    <w:rsid w:val="02225B04"/>
    <w:rsid w:val="022E6257"/>
    <w:rsid w:val="02300221"/>
    <w:rsid w:val="0233386D"/>
    <w:rsid w:val="02385327"/>
    <w:rsid w:val="023C4E17"/>
    <w:rsid w:val="024837DC"/>
    <w:rsid w:val="024E458A"/>
    <w:rsid w:val="0250441F"/>
    <w:rsid w:val="02511B5B"/>
    <w:rsid w:val="02533F0F"/>
    <w:rsid w:val="025832D3"/>
    <w:rsid w:val="025924E1"/>
    <w:rsid w:val="025A529E"/>
    <w:rsid w:val="026223A4"/>
    <w:rsid w:val="027125E7"/>
    <w:rsid w:val="02720839"/>
    <w:rsid w:val="027345B1"/>
    <w:rsid w:val="0273635F"/>
    <w:rsid w:val="02750329"/>
    <w:rsid w:val="02783C04"/>
    <w:rsid w:val="027F6AB2"/>
    <w:rsid w:val="02897931"/>
    <w:rsid w:val="02902A6D"/>
    <w:rsid w:val="02922C89"/>
    <w:rsid w:val="029702A0"/>
    <w:rsid w:val="02A018F0"/>
    <w:rsid w:val="02A76009"/>
    <w:rsid w:val="02AA4008"/>
    <w:rsid w:val="02AD7AC3"/>
    <w:rsid w:val="02AF383B"/>
    <w:rsid w:val="02B5285C"/>
    <w:rsid w:val="02C24E60"/>
    <w:rsid w:val="02C72207"/>
    <w:rsid w:val="02CB619B"/>
    <w:rsid w:val="02CE17E8"/>
    <w:rsid w:val="02DA4630"/>
    <w:rsid w:val="02EB05EB"/>
    <w:rsid w:val="02EB4148"/>
    <w:rsid w:val="02EE59E6"/>
    <w:rsid w:val="02EF1E8A"/>
    <w:rsid w:val="02FA082F"/>
    <w:rsid w:val="02FE4040"/>
    <w:rsid w:val="02FF5E45"/>
    <w:rsid w:val="030036C1"/>
    <w:rsid w:val="0301505B"/>
    <w:rsid w:val="03237D85"/>
    <w:rsid w:val="03253AFD"/>
    <w:rsid w:val="032C133F"/>
    <w:rsid w:val="033124A2"/>
    <w:rsid w:val="03351867"/>
    <w:rsid w:val="033D35E6"/>
    <w:rsid w:val="034026E5"/>
    <w:rsid w:val="034D4E02"/>
    <w:rsid w:val="03575C81"/>
    <w:rsid w:val="035D3297"/>
    <w:rsid w:val="0365214C"/>
    <w:rsid w:val="036C5797"/>
    <w:rsid w:val="03766107"/>
    <w:rsid w:val="03802AE2"/>
    <w:rsid w:val="03824AAC"/>
    <w:rsid w:val="038500F8"/>
    <w:rsid w:val="03884C34"/>
    <w:rsid w:val="03887BE8"/>
    <w:rsid w:val="038B088A"/>
    <w:rsid w:val="039B3DC0"/>
    <w:rsid w:val="03A367D0"/>
    <w:rsid w:val="03A5079A"/>
    <w:rsid w:val="03B92498"/>
    <w:rsid w:val="03B95FF4"/>
    <w:rsid w:val="03BC0E9D"/>
    <w:rsid w:val="03BD3D36"/>
    <w:rsid w:val="03CF5817"/>
    <w:rsid w:val="03D472D2"/>
    <w:rsid w:val="03E5503B"/>
    <w:rsid w:val="03FF60FC"/>
    <w:rsid w:val="040556DD"/>
    <w:rsid w:val="040C0819"/>
    <w:rsid w:val="040F20B8"/>
    <w:rsid w:val="04115E30"/>
    <w:rsid w:val="0414147C"/>
    <w:rsid w:val="04155920"/>
    <w:rsid w:val="0430275A"/>
    <w:rsid w:val="04455AD9"/>
    <w:rsid w:val="047E56C3"/>
    <w:rsid w:val="04842AA6"/>
    <w:rsid w:val="048760F2"/>
    <w:rsid w:val="04932CE9"/>
    <w:rsid w:val="04A276E5"/>
    <w:rsid w:val="04AE367F"/>
    <w:rsid w:val="04B36EE7"/>
    <w:rsid w:val="04B769D7"/>
    <w:rsid w:val="04B8532A"/>
    <w:rsid w:val="04C11604"/>
    <w:rsid w:val="04C17856"/>
    <w:rsid w:val="04C2712A"/>
    <w:rsid w:val="04C335CE"/>
    <w:rsid w:val="04D56E5D"/>
    <w:rsid w:val="04E43544"/>
    <w:rsid w:val="04EB042F"/>
    <w:rsid w:val="04EB6681"/>
    <w:rsid w:val="04F96FF0"/>
    <w:rsid w:val="050140F6"/>
    <w:rsid w:val="05065269"/>
    <w:rsid w:val="05094D59"/>
    <w:rsid w:val="05096B07"/>
    <w:rsid w:val="051060E7"/>
    <w:rsid w:val="051169F2"/>
    <w:rsid w:val="05177476"/>
    <w:rsid w:val="05213A01"/>
    <w:rsid w:val="05235E1B"/>
    <w:rsid w:val="0526590B"/>
    <w:rsid w:val="052676B9"/>
    <w:rsid w:val="052B23E6"/>
    <w:rsid w:val="05355B4E"/>
    <w:rsid w:val="053A4F12"/>
    <w:rsid w:val="053F077B"/>
    <w:rsid w:val="054D2E98"/>
    <w:rsid w:val="05542478"/>
    <w:rsid w:val="0555393C"/>
    <w:rsid w:val="056401E1"/>
    <w:rsid w:val="05692E49"/>
    <w:rsid w:val="056A1C9B"/>
    <w:rsid w:val="056D52E8"/>
    <w:rsid w:val="0571302A"/>
    <w:rsid w:val="057B7A05"/>
    <w:rsid w:val="05856AD5"/>
    <w:rsid w:val="058C7E64"/>
    <w:rsid w:val="058F34B0"/>
    <w:rsid w:val="05927A85"/>
    <w:rsid w:val="05962A91"/>
    <w:rsid w:val="05974D0E"/>
    <w:rsid w:val="05A72F33"/>
    <w:rsid w:val="05AD3936"/>
    <w:rsid w:val="05BC001D"/>
    <w:rsid w:val="05C25634"/>
    <w:rsid w:val="05C70E9C"/>
    <w:rsid w:val="05CC392A"/>
    <w:rsid w:val="05CF7D50"/>
    <w:rsid w:val="05D27C57"/>
    <w:rsid w:val="05D67331"/>
    <w:rsid w:val="05DD246D"/>
    <w:rsid w:val="05E03D0C"/>
    <w:rsid w:val="05E337FC"/>
    <w:rsid w:val="05E80E12"/>
    <w:rsid w:val="05F27BD9"/>
    <w:rsid w:val="05F433A4"/>
    <w:rsid w:val="05FB6D97"/>
    <w:rsid w:val="05FE0636"/>
    <w:rsid w:val="060317A8"/>
    <w:rsid w:val="060A2B37"/>
    <w:rsid w:val="060D2627"/>
    <w:rsid w:val="06233BF8"/>
    <w:rsid w:val="06277B8D"/>
    <w:rsid w:val="063522A9"/>
    <w:rsid w:val="0639166E"/>
    <w:rsid w:val="063D115E"/>
    <w:rsid w:val="06495287"/>
    <w:rsid w:val="06520CD2"/>
    <w:rsid w:val="06563FCE"/>
    <w:rsid w:val="0659586C"/>
    <w:rsid w:val="065D35AE"/>
    <w:rsid w:val="065F10D4"/>
    <w:rsid w:val="06695AAF"/>
    <w:rsid w:val="066A1827"/>
    <w:rsid w:val="066C559F"/>
    <w:rsid w:val="0680729D"/>
    <w:rsid w:val="068428E9"/>
    <w:rsid w:val="0687062B"/>
    <w:rsid w:val="06874187"/>
    <w:rsid w:val="0696086E"/>
    <w:rsid w:val="069D1BFD"/>
    <w:rsid w:val="06C07699"/>
    <w:rsid w:val="06C37204"/>
    <w:rsid w:val="06C62F02"/>
    <w:rsid w:val="06C929F2"/>
    <w:rsid w:val="06CB339B"/>
    <w:rsid w:val="06D140B4"/>
    <w:rsid w:val="06D25D4A"/>
    <w:rsid w:val="06D849E3"/>
    <w:rsid w:val="06EC66E0"/>
    <w:rsid w:val="06EE2458"/>
    <w:rsid w:val="06EE4206"/>
    <w:rsid w:val="070457D8"/>
    <w:rsid w:val="07057B51"/>
    <w:rsid w:val="07106873"/>
    <w:rsid w:val="0722584D"/>
    <w:rsid w:val="07300CC3"/>
    <w:rsid w:val="07320597"/>
    <w:rsid w:val="07375BAD"/>
    <w:rsid w:val="07386F18"/>
    <w:rsid w:val="073C48A7"/>
    <w:rsid w:val="073F2CB4"/>
    <w:rsid w:val="074E2EF7"/>
    <w:rsid w:val="074F1C14"/>
    <w:rsid w:val="07584EEC"/>
    <w:rsid w:val="075A189C"/>
    <w:rsid w:val="075B5D40"/>
    <w:rsid w:val="075C1AB8"/>
    <w:rsid w:val="0768045D"/>
    <w:rsid w:val="076F17EB"/>
    <w:rsid w:val="077C7A64"/>
    <w:rsid w:val="077E558A"/>
    <w:rsid w:val="07815753"/>
    <w:rsid w:val="078A2181"/>
    <w:rsid w:val="0790350F"/>
    <w:rsid w:val="079254DA"/>
    <w:rsid w:val="079575FF"/>
    <w:rsid w:val="07995D19"/>
    <w:rsid w:val="07AC659B"/>
    <w:rsid w:val="07AF1BE8"/>
    <w:rsid w:val="07B70A9C"/>
    <w:rsid w:val="07BC60B3"/>
    <w:rsid w:val="07C7F01D"/>
    <w:rsid w:val="07C82CA9"/>
    <w:rsid w:val="07CD4764"/>
    <w:rsid w:val="07CE6099"/>
    <w:rsid w:val="07CF3E75"/>
    <w:rsid w:val="07CF5DE6"/>
    <w:rsid w:val="07D16686"/>
    <w:rsid w:val="07D4164E"/>
    <w:rsid w:val="07D871E9"/>
    <w:rsid w:val="07DB0C2F"/>
    <w:rsid w:val="07F1621C"/>
    <w:rsid w:val="07F27D26"/>
    <w:rsid w:val="07F97307"/>
    <w:rsid w:val="080041F1"/>
    <w:rsid w:val="080812F8"/>
    <w:rsid w:val="08144141"/>
    <w:rsid w:val="081859DF"/>
    <w:rsid w:val="082223BA"/>
    <w:rsid w:val="08290134"/>
    <w:rsid w:val="083640B7"/>
    <w:rsid w:val="084542FA"/>
    <w:rsid w:val="08493DEA"/>
    <w:rsid w:val="084E5DED"/>
    <w:rsid w:val="084E7652"/>
    <w:rsid w:val="08517143"/>
    <w:rsid w:val="0855413F"/>
    <w:rsid w:val="08585DDB"/>
    <w:rsid w:val="08597DA5"/>
    <w:rsid w:val="085E53BC"/>
    <w:rsid w:val="08602EE2"/>
    <w:rsid w:val="0865674A"/>
    <w:rsid w:val="086A1FB2"/>
    <w:rsid w:val="086A6A56"/>
    <w:rsid w:val="087136C6"/>
    <w:rsid w:val="087E65FF"/>
    <w:rsid w:val="088050B2"/>
    <w:rsid w:val="088210AA"/>
    <w:rsid w:val="0889068B"/>
    <w:rsid w:val="089A1C3D"/>
    <w:rsid w:val="08B66FA6"/>
    <w:rsid w:val="08BB636A"/>
    <w:rsid w:val="08BD20E2"/>
    <w:rsid w:val="08CE42EF"/>
    <w:rsid w:val="08D837D2"/>
    <w:rsid w:val="08D86F1C"/>
    <w:rsid w:val="08DC4C5E"/>
    <w:rsid w:val="08EB6C4F"/>
    <w:rsid w:val="09063A89"/>
    <w:rsid w:val="090917CB"/>
    <w:rsid w:val="09095327"/>
    <w:rsid w:val="090E293E"/>
    <w:rsid w:val="0911171C"/>
    <w:rsid w:val="09173EE8"/>
    <w:rsid w:val="091B505B"/>
    <w:rsid w:val="091B62A2"/>
    <w:rsid w:val="091D6232"/>
    <w:rsid w:val="091E5277"/>
    <w:rsid w:val="0923288D"/>
    <w:rsid w:val="0926412B"/>
    <w:rsid w:val="09271C52"/>
    <w:rsid w:val="09297778"/>
    <w:rsid w:val="092A73FE"/>
    <w:rsid w:val="092C7268"/>
    <w:rsid w:val="09383E5F"/>
    <w:rsid w:val="09410F65"/>
    <w:rsid w:val="09420839"/>
    <w:rsid w:val="09491BC8"/>
    <w:rsid w:val="094B3B92"/>
    <w:rsid w:val="09540C99"/>
    <w:rsid w:val="0966277A"/>
    <w:rsid w:val="096B3B03"/>
    <w:rsid w:val="09886B94"/>
    <w:rsid w:val="09931095"/>
    <w:rsid w:val="099C4669"/>
    <w:rsid w:val="09A03EDE"/>
    <w:rsid w:val="09A11A04"/>
    <w:rsid w:val="09A17C56"/>
    <w:rsid w:val="09A432A2"/>
    <w:rsid w:val="09A6526C"/>
    <w:rsid w:val="09AD2157"/>
    <w:rsid w:val="09AF2373"/>
    <w:rsid w:val="09B72FD5"/>
    <w:rsid w:val="09BE4364"/>
    <w:rsid w:val="09C0632E"/>
    <w:rsid w:val="09D122E9"/>
    <w:rsid w:val="09D44483"/>
    <w:rsid w:val="09D678FF"/>
    <w:rsid w:val="09DE09E5"/>
    <w:rsid w:val="09DE3D12"/>
    <w:rsid w:val="09DF42DA"/>
    <w:rsid w:val="09E35B78"/>
    <w:rsid w:val="09EA6F07"/>
    <w:rsid w:val="09F71624"/>
    <w:rsid w:val="0A0B50CF"/>
    <w:rsid w:val="0A1E4E03"/>
    <w:rsid w:val="0A20501F"/>
    <w:rsid w:val="0A27015B"/>
    <w:rsid w:val="0A2C5771"/>
    <w:rsid w:val="0A344626"/>
    <w:rsid w:val="0A3D797F"/>
    <w:rsid w:val="0A4800D1"/>
    <w:rsid w:val="0A4C1970"/>
    <w:rsid w:val="0A4D56E8"/>
    <w:rsid w:val="0A522CFE"/>
    <w:rsid w:val="0A555443"/>
    <w:rsid w:val="0A59408D"/>
    <w:rsid w:val="0A60541B"/>
    <w:rsid w:val="0A622F41"/>
    <w:rsid w:val="0A633E6E"/>
    <w:rsid w:val="0A6E5D8A"/>
    <w:rsid w:val="0A6F750F"/>
    <w:rsid w:val="0A6F75BD"/>
    <w:rsid w:val="0A740EC6"/>
    <w:rsid w:val="0A902B99"/>
    <w:rsid w:val="0A984BB5"/>
    <w:rsid w:val="0A9B6453"/>
    <w:rsid w:val="0A9D041D"/>
    <w:rsid w:val="0A9D666F"/>
    <w:rsid w:val="0AA277E2"/>
    <w:rsid w:val="0AAA6F9E"/>
    <w:rsid w:val="0ABF0394"/>
    <w:rsid w:val="0AC37758"/>
    <w:rsid w:val="0ACA0AE6"/>
    <w:rsid w:val="0ACC2AB1"/>
    <w:rsid w:val="0AD025A1"/>
    <w:rsid w:val="0ADB5C05"/>
    <w:rsid w:val="0ADD6A6C"/>
    <w:rsid w:val="0AE0030A"/>
    <w:rsid w:val="0AE93662"/>
    <w:rsid w:val="0AF142C5"/>
    <w:rsid w:val="0B043FF8"/>
    <w:rsid w:val="0B095AB3"/>
    <w:rsid w:val="0B163856"/>
    <w:rsid w:val="0B1701D0"/>
    <w:rsid w:val="0B187AA4"/>
    <w:rsid w:val="0B1A7CC0"/>
    <w:rsid w:val="0B1C57E6"/>
    <w:rsid w:val="0B1F0E32"/>
    <w:rsid w:val="0B2B3C7B"/>
    <w:rsid w:val="0B2E5519"/>
    <w:rsid w:val="0B310B66"/>
    <w:rsid w:val="0B361FE4"/>
    <w:rsid w:val="0B386012"/>
    <w:rsid w:val="0B3D750A"/>
    <w:rsid w:val="0B462863"/>
    <w:rsid w:val="0B470389"/>
    <w:rsid w:val="0B472137"/>
    <w:rsid w:val="0B4906CC"/>
    <w:rsid w:val="0B5807E8"/>
    <w:rsid w:val="0B5C2086"/>
    <w:rsid w:val="0B5D7BAD"/>
    <w:rsid w:val="0B666A61"/>
    <w:rsid w:val="0B723658"/>
    <w:rsid w:val="0B7F172C"/>
    <w:rsid w:val="0B8213C1"/>
    <w:rsid w:val="0B867103"/>
    <w:rsid w:val="0B8909A2"/>
    <w:rsid w:val="0B896BF3"/>
    <w:rsid w:val="0B8D2240"/>
    <w:rsid w:val="0B9E444D"/>
    <w:rsid w:val="0B9F1F73"/>
    <w:rsid w:val="0BA852CC"/>
    <w:rsid w:val="0BA94BA0"/>
    <w:rsid w:val="0BB023D2"/>
    <w:rsid w:val="0BBA6DAD"/>
    <w:rsid w:val="0BBE064B"/>
    <w:rsid w:val="0BCB0FBA"/>
    <w:rsid w:val="0BD460C1"/>
    <w:rsid w:val="0BD47E6F"/>
    <w:rsid w:val="0BDC31C7"/>
    <w:rsid w:val="0BDF05C2"/>
    <w:rsid w:val="0BE107DE"/>
    <w:rsid w:val="0BE663D9"/>
    <w:rsid w:val="0BED0969"/>
    <w:rsid w:val="0BEE5DFD"/>
    <w:rsid w:val="0C1678BE"/>
    <w:rsid w:val="0C1C7286"/>
    <w:rsid w:val="0C2661F0"/>
    <w:rsid w:val="0C2A5CE1"/>
    <w:rsid w:val="0C2D57D1"/>
    <w:rsid w:val="0C324B95"/>
    <w:rsid w:val="0C4072B2"/>
    <w:rsid w:val="0C436DA2"/>
    <w:rsid w:val="0C443429"/>
    <w:rsid w:val="0C5745FC"/>
    <w:rsid w:val="0C5E1E2E"/>
    <w:rsid w:val="0C62191E"/>
    <w:rsid w:val="0C6531BD"/>
    <w:rsid w:val="0C676F35"/>
    <w:rsid w:val="0C6F5DE9"/>
    <w:rsid w:val="0C8573BB"/>
    <w:rsid w:val="0C8C0749"/>
    <w:rsid w:val="0C8C699B"/>
    <w:rsid w:val="0C925613"/>
    <w:rsid w:val="0C9475FE"/>
    <w:rsid w:val="0C985340"/>
    <w:rsid w:val="0C9B098C"/>
    <w:rsid w:val="0CA05FA3"/>
    <w:rsid w:val="0CA065CC"/>
    <w:rsid w:val="0CA23AC9"/>
    <w:rsid w:val="0CA57A5D"/>
    <w:rsid w:val="0CA76986"/>
    <w:rsid w:val="0CA912FB"/>
    <w:rsid w:val="0CAF4438"/>
    <w:rsid w:val="0CB3217A"/>
    <w:rsid w:val="0CBB4B8B"/>
    <w:rsid w:val="0CBB68AE"/>
    <w:rsid w:val="0CC003F3"/>
    <w:rsid w:val="0CCC6D98"/>
    <w:rsid w:val="0CDE6ACB"/>
    <w:rsid w:val="0CE916F8"/>
    <w:rsid w:val="0CE95B9C"/>
    <w:rsid w:val="0CEE4F60"/>
    <w:rsid w:val="0CEF2A86"/>
    <w:rsid w:val="0CF12CA2"/>
    <w:rsid w:val="0CF34325"/>
    <w:rsid w:val="0CF62067"/>
    <w:rsid w:val="0D026C5D"/>
    <w:rsid w:val="0D044784"/>
    <w:rsid w:val="0D046532"/>
    <w:rsid w:val="0D0504FC"/>
    <w:rsid w:val="0D0D4BC2"/>
    <w:rsid w:val="0D110AED"/>
    <w:rsid w:val="0D1424ED"/>
    <w:rsid w:val="0D181FDD"/>
    <w:rsid w:val="0D330BC5"/>
    <w:rsid w:val="0D350DE1"/>
    <w:rsid w:val="0D3A1F53"/>
    <w:rsid w:val="0D3D7C96"/>
    <w:rsid w:val="0D404FEF"/>
    <w:rsid w:val="0D4903E8"/>
    <w:rsid w:val="0D49663A"/>
    <w:rsid w:val="0D504342"/>
    <w:rsid w:val="0D505C1B"/>
    <w:rsid w:val="0D533015"/>
    <w:rsid w:val="0D5A43A4"/>
    <w:rsid w:val="0D5D5BF7"/>
    <w:rsid w:val="0D5D5C42"/>
    <w:rsid w:val="0D5F19BA"/>
    <w:rsid w:val="0D611BD6"/>
    <w:rsid w:val="0D6214AA"/>
    <w:rsid w:val="0D656CA6"/>
    <w:rsid w:val="0D674D12"/>
    <w:rsid w:val="0D731909"/>
    <w:rsid w:val="0D7613D0"/>
    <w:rsid w:val="0D825D9E"/>
    <w:rsid w:val="0D8809C8"/>
    <w:rsid w:val="0D894C89"/>
    <w:rsid w:val="0D9A2A79"/>
    <w:rsid w:val="0D9F31AB"/>
    <w:rsid w:val="0DA10224"/>
    <w:rsid w:val="0DA25D4B"/>
    <w:rsid w:val="0DA73361"/>
    <w:rsid w:val="0DA90E87"/>
    <w:rsid w:val="0DAD0977"/>
    <w:rsid w:val="0DAE46EF"/>
    <w:rsid w:val="0DB25F8E"/>
    <w:rsid w:val="0DB735A4"/>
    <w:rsid w:val="0DBE2B84"/>
    <w:rsid w:val="0DC14423"/>
    <w:rsid w:val="0DC61A39"/>
    <w:rsid w:val="0DD04666"/>
    <w:rsid w:val="0DD55FFF"/>
    <w:rsid w:val="0DD56120"/>
    <w:rsid w:val="0DDA1988"/>
    <w:rsid w:val="0DE97629"/>
    <w:rsid w:val="0DF30354"/>
    <w:rsid w:val="0DF540CC"/>
    <w:rsid w:val="0DF73A45"/>
    <w:rsid w:val="0E06277D"/>
    <w:rsid w:val="0E121122"/>
    <w:rsid w:val="0E146C48"/>
    <w:rsid w:val="0E170FA9"/>
    <w:rsid w:val="0E1C10D1"/>
    <w:rsid w:val="0E1E1875"/>
    <w:rsid w:val="0E1E3623"/>
    <w:rsid w:val="0E2F75DE"/>
    <w:rsid w:val="0E372937"/>
    <w:rsid w:val="0E377D9A"/>
    <w:rsid w:val="0E39220B"/>
    <w:rsid w:val="0E48336B"/>
    <w:rsid w:val="0E576B35"/>
    <w:rsid w:val="0E6A7BB1"/>
    <w:rsid w:val="0E6E5E6B"/>
    <w:rsid w:val="0E7476E7"/>
    <w:rsid w:val="0E8B6DEE"/>
    <w:rsid w:val="0E941B37"/>
    <w:rsid w:val="0E9B1118"/>
    <w:rsid w:val="0EA77ABC"/>
    <w:rsid w:val="0EAC6E81"/>
    <w:rsid w:val="0EAE0E4B"/>
    <w:rsid w:val="0EC132FB"/>
    <w:rsid w:val="0EC87A33"/>
    <w:rsid w:val="0ECA5559"/>
    <w:rsid w:val="0ED168E7"/>
    <w:rsid w:val="0ED2440E"/>
    <w:rsid w:val="0ED66EC4"/>
    <w:rsid w:val="0EDFEDDC"/>
    <w:rsid w:val="0EE859DF"/>
    <w:rsid w:val="0EEF4FBF"/>
    <w:rsid w:val="0EF12AE6"/>
    <w:rsid w:val="0EF83E74"/>
    <w:rsid w:val="0F0740B7"/>
    <w:rsid w:val="0F096081"/>
    <w:rsid w:val="0F1D1B2D"/>
    <w:rsid w:val="0F264E85"/>
    <w:rsid w:val="0F2E5AE8"/>
    <w:rsid w:val="0F3155D8"/>
    <w:rsid w:val="0F334EAC"/>
    <w:rsid w:val="0F346E76"/>
    <w:rsid w:val="0F351A48"/>
    <w:rsid w:val="0F362BEE"/>
    <w:rsid w:val="0F3B2A91"/>
    <w:rsid w:val="0F40581B"/>
    <w:rsid w:val="0F44355D"/>
    <w:rsid w:val="0F452E31"/>
    <w:rsid w:val="0F470958"/>
    <w:rsid w:val="0F4946D0"/>
    <w:rsid w:val="0F59068B"/>
    <w:rsid w:val="0F5A68DD"/>
    <w:rsid w:val="0F5B34AC"/>
    <w:rsid w:val="0F5B4403"/>
    <w:rsid w:val="0F5D017B"/>
    <w:rsid w:val="0F625791"/>
    <w:rsid w:val="0F6C6610"/>
    <w:rsid w:val="0F6E05DA"/>
    <w:rsid w:val="0F73799F"/>
    <w:rsid w:val="0F772119"/>
    <w:rsid w:val="0F7A2C21"/>
    <w:rsid w:val="0F7D25CB"/>
    <w:rsid w:val="0F802C7C"/>
    <w:rsid w:val="0F9255ED"/>
    <w:rsid w:val="0FA7589A"/>
    <w:rsid w:val="0FA91612"/>
    <w:rsid w:val="0FB029A1"/>
    <w:rsid w:val="0FB12275"/>
    <w:rsid w:val="0FB57FB7"/>
    <w:rsid w:val="0FBA381F"/>
    <w:rsid w:val="0FC95811"/>
    <w:rsid w:val="0FCB1589"/>
    <w:rsid w:val="0FCB77DB"/>
    <w:rsid w:val="0FCE1079"/>
    <w:rsid w:val="0FD52407"/>
    <w:rsid w:val="0FD76269"/>
    <w:rsid w:val="0FDD306A"/>
    <w:rsid w:val="0FED59A3"/>
    <w:rsid w:val="0FEDEE9B"/>
    <w:rsid w:val="0FF87EA4"/>
    <w:rsid w:val="0FF94348"/>
    <w:rsid w:val="0FFF1232"/>
    <w:rsid w:val="10036F74"/>
    <w:rsid w:val="10093E5F"/>
    <w:rsid w:val="10120F66"/>
    <w:rsid w:val="101C1DE4"/>
    <w:rsid w:val="1032785A"/>
    <w:rsid w:val="10345380"/>
    <w:rsid w:val="10390BE8"/>
    <w:rsid w:val="10392996"/>
    <w:rsid w:val="10466E61"/>
    <w:rsid w:val="10480E2B"/>
    <w:rsid w:val="104D01F0"/>
    <w:rsid w:val="106F63B8"/>
    <w:rsid w:val="10710382"/>
    <w:rsid w:val="1074577C"/>
    <w:rsid w:val="107734BE"/>
    <w:rsid w:val="1077526D"/>
    <w:rsid w:val="10790FE5"/>
    <w:rsid w:val="107F04D7"/>
    <w:rsid w:val="107F0597"/>
    <w:rsid w:val="10A02A15"/>
    <w:rsid w:val="10A06571"/>
    <w:rsid w:val="10B262A5"/>
    <w:rsid w:val="10C53F95"/>
    <w:rsid w:val="10C77FA2"/>
    <w:rsid w:val="10CA1840"/>
    <w:rsid w:val="10CD30DE"/>
    <w:rsid w:val="10D42D88"/>
    <w:rsid w:val="10D95F27"/>
    <w:rsid w:val="10DB3A4D"/>
    <w:rsid w:val="10DD77C5"/>
    <w:rsid w:val="10E01064"/>
    <w:rsid w:val="10E30B54"/>
    <w:rsid w:val="10EC5C5A"/>
    <w:rsid w:val="10EC7A09"/>
    <w:rsid w:val="10EF12A7"/>
    <w:rsid w:val="10FB5E9E"/>
    <w:rsid w:val="11075DC3"/>
    <w:rsid w:val="110C1E59"/>
    <w:rsid w:val="11160F29"/>
    <w:rsid w:val="111D5E14"/>
    <w:rsid w:val="111F7DDE"/>
    <w:rsid w:val="112453F4"/>
    <w:rsid w:val="11252F1A"/>
    <w:rsid w:val="112600B2"/>
    <w:rsid w:val="113118BF"/>
    <w:rsid w:val="113B273E"/>
    <w:rsid w:val="113D4375"/>
    <w:rsid w:val="113F222E"/>
    <w:rsid w:val="11423ACC"/>
    <w:rsid w:val="11447845"/>
    <w:rsid w:val="114C494B"/>
    <w:rsid w:val="114F0716"/>
    <w:rsid w:val="116021A5"/>
    <w:rsid w:val="11651569"/>
    <w:rsid w:val="116A6B7F"/>
    <w:rsid w:val="117A5014"/>
    <w:rsid w:val="117F087D"/>
    <w:rsid w:val="11847C41"/>
    <w:rsid w:val="118C4D48"/>
    <w:rsid w:val="11902A8A"/>
    <w:rsid w:val="11933B42"/>
    <w:rsid w:val="11965BC6"/>
    <w:rsid w:val="119D0D03"/>
    <w:rsid w:val="11A7392F"/>
    <w:rsid w:val="11B524F0"/>
    <w:rsid w:val="11B61DC5"/>
    <w:rsid w:val="11BA3663"/>
    <w:rsid w:val="11BE5EDC"/>
    <w:rsid w:val="11BF511D"/>
    <w:rsid w:val="11C23F91"/>
    <w:rsid w:val="11C42733"/>
    <w:rsid w:val="11C52008"/>
    <w:rsid w:val="11C72224"/>
    <w:rsid w:val="11C91AF8"/>
    <w:rsid w:val="11D52407"/>
    <w:rsid w:val="11E42DD6"/>
    <w:rsid w:val="11EB4164"/>
    <w:rsid w:val="11ED1C8A"/>
    <w:rsid w:val="11F12DFD"/>
    <w:rsid w:val="11F7576D"/>
    <w:rsid w:val="11F87B9E"/>
    <w:rsid w:val="1211524D"/>
    <w:rsid w:val="12257776"/>
    <w:rsid w:val="12275114"/>
    <w:rsid w:val="12463148"/>
    <w:rsid w:val="125910CE"/>
    <w:rsid w:val="12593023"/>
    <w:rsid w:val="125A3098"/>
    <w:rsid w:val="125F420A"/>
    <w:rsid w:val="12687563"/>
    <w:rsid w:val="12723F3D"/>
    <w:rsid w:val="12816876"/>
    <w:rsid w:val="128F080E"/>
    <w:rsid w:val="129D531E"/>
    <w:rsid w:val="12A17FC2"/>
    <w:rsid w:val="12B07F46"/>
    <w:rsid w:val="12B24C82"/>
    <w:rsid w:val="12B31436"/>
    <w:rsid w:val="12B619E9"/>
    <w:rsid w:val="12B72298"/>
    <w:rsid w:val="12B74046"/>
    <w:rsid w:val="12C66037"/>
    <w:rsid w:val="12CA1FCB"/>
    <w:rsid w:val="12CD1ABC"/>
    <w:rsid w:val="12D1335A"/>
    <w:rsid w:val="12D76496"/>
    <w:rsid w:val="12DA1AE3"/>
    <w:rsid w:val="12DE7825"/>
    <w:rsid w:val="12E017EF"/>
    <w:rsid w:val="12E260D2"/>
    <w:rsid w:val="12E34E3B"/>
    <w:rsid w:val="12F17558"/>
    <w:rsid w:val="12F26E2C"/>
    <w:rsid w:val="12F62DC0"/>
    <w:rsid w:val="12F64B6E"/>
    <w:rsid w:val="12FB5A46"/>
    <w:rsid w:val="12FD414F"/>
    <w:rsid w:val="13050CDE"/>
    <w:rsid w:val="13117BFA"/>
    <w:rsid w:val="1319085D"/>
    <w:rsid w:val="131B6383"/>
    <w:rsid w:val="132F1E2E"/>
    <w:rsid w:val="13367661"/>
    <w:rsid w:val="133F23A9"/>
    <w:rsid w:val="13451652"/>
    <w:rsid w:val="13497394"/>
    <w:rsid w:val="134E49AB"/>
    <w:rsid w:val="13573133"/>
    <w:rsid w:val="1362284B"/>
    <w:rsid w:val="136A2E67"/>
    <w:rsid w:val="136E0BA9"/>
    <w:rsid w:val="137F4934"/>
    <w:rsid w:val="13914897"/>
    <w:rsid w:val="13916645"/>
    <w:rsid w:val="13960100"/>
    <w:rsid w:val="1399374C"/>
    <w:rsid w:val="13A50343"/>
    <w:rsid w:val="13A75E69"/>
    <w:rsid w:val="13AC16D1"/>
    <w:rsid w:val="13B14F39"/>
    <w:rsid w:val="13B3480E"/>
    <w:rsid w:val="13B47251"/>
    <w:rsid w:val="13BA8765"/>
    <w:rsid w:val="13C16288"/>
    <w:rsid w:val="13D33102"/>
    <w:rsid w:val="13D34898"/>
    <w:rsid w:val="13D44784"/>
    <w:rsid w:val="13D6674E"/>
    <w:rsid w:val="13E250F3"/>
    <w:rsid w:val="13E56991"/>
    <w:rsid w:val="13E57177"/>
    <w:rsid w:val="13E86ED3"/>
    <w:rsid w:val="13EB21F9"/>
    <w:rsid w:val="13F310AE"/>
    <w:rsid w:val="13FE2870"/>
    <w:rsid w:val="13FF4A7C"/>
    <w:rsid w:val="14092680"/>
    <w:rsid w:val="140B289C"/>
    <w:rsid w:val="141259D8"/>
    <w:rsid w:val="141334FE"/>
    <w:rsid w:val="141F6347"/>
    <w:rsid w:val="14213E6D"/>
    <w:rsid w:val="143516C6"/>
    <w:rsid w:val="143A0A8B"/>
    <w:rsid w:val="143F0797"/>
    <w:rsid w:val="14462C81"/>
    <w:rsid w:val="14551D69"/>
    <w:rsid w:val="14667202"/>
    <w:rsid w:val="14667AD2"/>
    <w:rsid w:val="146B333A"/>
    <w:rsid w:val="14700951"/>
    <w:rsid w:val="14733F9D"/>
    <w:rsid w:val="14755F67"/>
    <w:rsid w:val="148166BA"/>
    <w:rsid w:val="14833090"/>
    <w:rsid w:val="148A7C64"/>
    <w:rsid w:val="148D505F"/>
    <w:rsid w:val="149655F2"/>
    <w:rsid w:val="14A11446"/>
    <w:rsid w:val="14AD5701"/>
    <w:rsid w:val="14B06F9F"/>
    <w:rsid w:val="14BE790E"/>
    <w:rsid w:val="14BF5434"/>
    <w:rsid w:val="14BF71E2"/>
    <w:rsid w:val="14C5603D"/>
    <w:rsid w:val="14C60571"/>
    <w:rsid w:val="14C86476"/>
    <w:rsid w:val="14CA62B3"/>
    <w:rsid w:val="14CD5DA3"/>
    <w:rsid w:val="14CE6EE4"/>
    <w:rsid w:val="14D013EF"/>
    <w:rsid w:val="14D07641"/>
    <w:rsid w:val="14D1683F"/>
    <w:rsid w:val="14D709D0"/>
    <w:rsid w:val="14D7277E"/>
    <w:rsid w:val="14E32ED1"/>
    <w:rsid w:val="14EA0703"/>
    <w:rsid w:val="14EC0437"/>
    <w:rsid w:val="14EF7AC7"/>
    <w:rsid w:val="14F41582"/>
    <w:rsid w:val="14F670A8"/>
    <w:rsid w:val="14F7697C"/>
    <w:rsid w:val="14F86035"/>
    <w:rsid w:val="14FA4BA4"/>
    <w:rsid w:val="14FC26DE"/>
    <w:rsid w:val="15033573"/>
    <w:rsid w:val="15051099"/>
    <w:rsid w:val="15082937"/>
    <w:rsid w:val="150F3CC6"/>
    <w:rsid w:val="151614F8"/>
    <w:rsid w:val="15170DCC"/>
    <w:rsid w:val="15190FE8"/>
    <w:rsid w:val="151951FE"/>
    <w:rsid w:val="151E288C"/>
    <w:rsid w:val="151E65FF"/>
    <w:rsid w:val="152359C3"/>
    <w:rsid w:val="152D239E"/>
    <w:rsid w:val="153876C0"/>
    <w:rsid w:val="15475B55"/>
    <w:rsid w:val="154F0566"/>
    <w:rsid w:val="15543DCE"/>
    <w:rsid w:val="15695ACC"/>
    <w:rsid w:val="156A1844"/>
    <w:rsid w:val="15747FCD"/>
    <w:rsid w:val="15760CCD"/>
    <w:rsid w:val="157955E3"/>
    <w:rsid w:val="15875F52"/>
    <w:rsid w:val="158C3DE3"/>
    <w:rsid w:val="158E5532"/>
    <w:rsid w:val="158F12AA"/>
    <w:rsid w:val="15973CBB"/>
    <w:rsid w:val="159A3ED7"/>
    <w:rsid w:val="15A16F7B"/>
    <w:rsid w:val="15A9411A"/>
    <w:rsid w:val="15AA12D6"/>
    <w:rsid w:val="15B30AF5"/>
    <w:rsid w:val="15C251DC"/>
    <w:rsid w:val="15CA4090"/>
    <w:rsid w:val="15D54F0F"/>
    <w:rsid w:val="15D60C87"/>
    <w:rsid w:val="15E74C42"/>
    <w:rsid w:val="15F07F9B"/>
    <w:rsid w:val="15F1786F"/>
    <w:rsid w:val="16005D04"/>
    <w:rsid w:val="160752E5"/>
    <w:rsid w:val="160A6A90"/>
    <w:rsid w:val="161377E5"/>
    <w:rsid w:val="161F262E"/>
    <w:rsid w:val="162437A1"/>
    <w:rsid w:val="16294005"/>
    <w:rsid w:val="162C08A7"/>
    <w:rsid w:val="163065E9"/>
    <w:rsid w:val="16331C36"/>
    <w:rsid w:val="163836F0"/>
    <w:rsid w:val="164107F7"/>
    <w:rsid w:val="164125A5"/>
    <w:rsid w:val="16467BBB"/>
    <w:rsid w:val="164708E6"/>
    <w:rsid w:val="16481B85"/>
    <w:rsid w:val="16500A3A"/>
    <w:rsid w:val="165D4F05"/>
    <w:rsid w:val="166167A3"/>
    <w:rsid w:val="166718DF"/>
    <w:rsid w:val="1667601C"/>
    <w:rsid w:val="16685D83"/>
    <w:rsid w:val="16695657"/>
    <w:rsid w:val="166B7621"/>
    <w:rsid w:val="16772B26"/>
    <w:rsid w:val="167C538B"/>
    <w:rsid w:val="168129A1"/>
    <w:rsid w:val="168B613E"/>
    <w:rsid w:val="169528F0"/>
    <w:rsid w:val="169A7F07"/>
    <w:rsid w:val="169C3C7F"/>
    <w:rsid w:val="16A53A7D"/>
    <w:rsid w:val="16B01AC3"/>
    <w:rsid w:val="16B74615"/>
    <w:rsid w:val="16B9038D"/>
    <w:rsid w:val="16BA5EB3"/>
    <w:rsid w:val="16BC5D4A"/>
    <w:rsid w:val="16BD6A70"/>
    <w:rsid w:val="16C136E5"/>
    <w:rsid w:val="16C17241"/>
    <w:rsid w:val="16C3745D"/>
    <w:rsid w:val="16CA259A"/>
    <w:rsid w:val="16CD5BE6"/>
    <w:rsid w:val="16D01A32"/>
    <w:rsid w:val="16D01B7A"/>
    <w:rsid w:val="16D03928"/>
    <w:rsid w:val="16D755F8"/>
    <w:rsid w:val="16D927DD"/>
    <w:rsid w:val="16DE7DF3"/>
    <w:rsid w:val="16E3540A"/>
    <w:rsid w:val="16E42F30"/>
    <w:rsid w:val="16E52929"/>
    <w:rsid w:val="16E949A3"/>
    <w:rsid w:val="16EA49EA"/>
    <w:rsid w:val="16ED6288"/>
    <w:rsid w:val="16EF3DAF"/>
    <w:rsid w:val="16F413C5"/>
    <w:rsid w:val="16FC471D"/>
    <w:rsid w:val="1710735B"/>
    <w:rsid w:val="1715758D"/>
    <w:rsid w:val="171E28E6"/>
    <w:rsid w:val="172123D6"/>
    <w:rsid w:val="172577D0"/>
    <w:rsid w:val="1726179A"/>
    <w:rsid w:val="17263548"/>
    <w:rsid w:val="1735378C"/>
    <w:rsid w:val="173E4D36"/>
    <w:rsid w:val="1740285C"/>
    <w:rsid w:val="1743234C"/>
    <w:rsid w:val="174B2FAF"/>
    <w:rsid w:val="174E4CFE"/>
    <w:rsid w:val="17542220"/>
    <w:rsid w:val="17562080"/>
    <w:rsid w:val="17604CAC"/>
    <w:rsid w:val="17650515"/>
    <w:rsid w:val="1765357A"/>
    <w:rsid w:val="176651A7"/>
    <w:rsid w:val="17683B61"/>
    <w:rsid w:val="176E561B"/>
    <w:rsid w:val="176F5CE2"/>
    <w:rsid w:val="177644D0"/>
    <w:rsid w:val="1783099B"/>
    <w:rsid w:val="17877C80"/>
    <w:rsid w:val="179B5CE4"/>
    <w:rsid w:val="17A76437"/>
    <w:rsid w:val="17A80401"/>
    <w:rsid w:val="17A83B45"/>
    <w:rsid w:val="17AA4179"/>
    <w:rsid w:val="17AE3C6A"/>
    <w:rsid w:val="17B172B6"/>
    <w:rsid w:val="17B9616B"/>
    <w:rsid w:val="17BB1EE3"/>
    <w:rsid w:val="17C70888"/>
    <w:rsid w:val="17C74D2B"/>
    <w:rsid w:val="17C77AC7"/>
    <w:rsid w:val="17CC2342"/>
    <w:rsid w:val="17D12759"/>
    <w:rsid w:val="17DB2585"/>
    <w:rsid w:val="17F424E7"/>
    <w:rsid w:val="17F81389"/>
    <w:rsid w:val="181C187B"/>
    <w:rsid w:val="181D6FFB"/>
    <w:rsid w:val="181F6915"/>
    <w:rsid w:val="18232F28"/>
    <w:rsid w:val="18251A52"/>
    <w:rsid w:val="18263BF0"/>
    <w:rsid w:val="18283020"/>
    <w:rsid w:val="182A0E16"/>
    <w:rsid w:val="18315494"/>
    <w:rsid w:val="18351C95"/>
    <w:rsid w:val="18375D03"/>
    <w:rsid w:val="183A72AB"/>
    <w:rsid w:val="1844012A"/>
    <w:rsid w:val="18524B4C"/>
    <w:rsid w:val="18534811"/>
    <w:rsid w:val="185D743E"/>
    <w:rsid w:val="185F4F64"/>
    <w:rsid w:val="1867206B"/>
    <w:rsid w:val="186802BC"/>
    <w:rsid w:val="18694035"/>
    <w:rsid w:val="186E33F9"/>
    <w:rsid w:val="18700F1F"/>
    <w:rsid w:val="18722EE9"/>
    <w:rsid w:val="18AE1A47"/>
    <w:rsid w:val="18C748B7"/>
    <w:rsid w:val="18C9062F"/>
    <w:rsid w:val="18D30901"/>
    <w:rsid w:val="18D55226"/>
    <w:rsid w:val="18DA45EA"/>
    <w:rsid w:val="18E11E1D"/>
    <w:rsid w:val="18EB4A4A"/>
    <w:rsid w:val="18EE62E8"/>
    <w:rsid w:val="18F02060"/>
    <w:rsid w:val="1901601B"/>
    <w:rsid w:val="19045B0B"/>
    <w:rsid w:val="190873AA"/>
    <w:rsid w:val="190D49C0"/>
    <w:rsid w:val="191044B0"/>
    <w:rsid w:val="19137AFC"/>
    <w:rsid w:val="191915B7"/>
    <w:rsid w:val="19193365"/>
    <w:rsid w:val="19197809"/>
    <w:rsid w:val="191A4A80"/>
    <w:rsid w:val="192A37C4"/>
    <w:rsid w:val="192D5062"/>
    <w:rsid w:val="193261D5"/>
    <w:rsid w:val="1934019F"/>
    <w:rsid w:val="193C34F7"/>
    <w:rsid w:val="194A79C2"/>
    <w:rsid w:val="195C5947"/>
    <w:rsid w:val="19641A04"/>
    <w:rsid w:val="1966268A"/>
    <w:rsid w:val="196A1E12"/>
    <w:rsid w:val="19744A3F"/>
    <w:rsid w:val="198033E4"/>
    <w:rsid w:val="198527A8"/>
    <w:rsid w:val="19874772"/>
    <w:rsid w:val="19946E8F"/>
    <w:rsid w:val="19A1335A"/>
    <w:rsid w:val="19A30E80"/>
    <w:rsid w:val="19AC5F87"/>
    <w:rsid w:val="19B11F96"/>
    <w:rsid w:val="19B27315"/>
    <w:rsid w:val="19B72B7E"/>
    <w:rsid w:val="19B7492C"/>
    <w:rsid w:val="19B968F6"/>
    <w:rsid w:val="19BD043C"/>
    <w:rsid w:val="19BE5CBA"/>
    <w:rsid w:val="19BF3D25"/>
    <w:rsid w:val="19C77265"/>
    <w:rsid w:val="19CA28B1"/>
    <w:rsid w:val="19CC6629"/>
    <w:rsid w:val="19CF6119"/>
    <w:rsid w:val="19CF7EC7"/>
    <w:rsid w:val="19DB4ABE"/>
    <w:rsid w:val="19E219A9"/>
    <w:rsid w:val="19E35721"/>
    <w:rsid w:val="19E5593D"/>
    <w:rsid w:val="19E951A2"/>
    <w:rsid w:val="19EA4D01"/>
    <w:rsid w:val="19EB2250"/>
    <w:rsid w:val="19F811CC"/>
    <w:rsid w:val="19FB2A6A"/>
    <w:rsid w:val="19FE73F2"/>
    <w:rsid w:val="1A0062D3"/>
    <w:rsid w:val="1A073F0C"/>
    <w:rsid w:val="1A18186E"/>
    <w:rsid w:val="1A1D4B10"/>
    <w:rsid w:val="1A25301A"/>
    <w:rsid w:val="1A2E4BEE"/>
    <w:rsid w:val="1A3F329F"/>
    <w:rsid w:val="1A400DC5"/>
    <w:rsid w:val="1A497C7A"/>
    <w:rsid w:val="1A4C6021"/>
    <w:rsid w:val="1A641C77"/>
    <w:rsid w:val="1A646862"/>
    <w:rsid w:val="1A685FCB"/>
    <w:rsid w:val="1A6E148E"/>
    <w:rsid w:val="1A6E28D7"/>
    <w:rsid w:val="1A75281D"/>
    <w:rsid w:val="1A77343B"/>
    <w:rsid w:val="1A78055F"/>
    <w:rsid w:val="1A7F369B"/>
    <w:rsid w:val="1A7F5449"/>
    <w:rsid w:val="1A8A3DEE"/>
    <w:rsid w:val="1A8E38DF"/>
    <w:rsid w:val="1A907657"/>
    <w:rsid w:val="1A930EF5"/>
    <w:rsid w:val="1A9C424D"/>
    <w:rsid w:val="1AA03612"/>
    <w:rsid w:val="1AAE3F81"/>
    <w:rsid w:val="1AB1581F"/>
    <w:rsid w:val="1AB33345"/>
    <w:rsid w:val="1ABC044C"/>
    <w:rsid w:val="1ABF1CEA"/>
    <w:rsid w:val="1AC217DA"/>
    <w:rsid w:val="1AC92B69"/>
    <w:rsid w:val="1ACD76E7"/>
    <w:rsid w:val="1AD559B1"/>
    <w:rsid w:val="1ADA6B24"/>
    <w:rsid w:val="1ADF05DE"/>
    <w:rsid w:val="1AE23C2A"/>
    <w:rsid w:val="1AEB6F83"/>
    <w:rsid w:val="1AEE25CF"/>
    <w:rsid w:val="1AEF32A8"/>
    <w:rsid w:val="1AF23E6D"/>
    <w:rsid w:val="1AF72C0B"/>
    <w:rsid w:val="1AFF2A2E"/>
    <w:rsid w:val="1B063DBD"/>
    <w:rsid w:val="1B1F6388"/>
    <w:rsid w:val="1B210BF7"/>
    <w:rsid w:val="1B2E6E70"/>
    <w:rsid w:val="1B324BB2"/>
    <w:rsid w:val="1B373F76"/>
    <w:rsid w:val="1B391A9C"/>
    <w:rsid w:val="1B3C77DE"/>
    <w:rsid w:val="1B4D5548"/>
    <w:rsid w:val="1B5468D6"/>
    <w:rsid w:val="1B55264E"/>
    <w:rsid w:val="1B5C578B"/>
    <w:rsid w:val="1B61150F"/>
    <w:rsid w:val="1B6B1E72"/>
    <w:rsid w:val="1B6D7998"/>
    <w:rsid w:val="1B707488"/>
    <w:rsid w:val="1B721452"/>
    <w:rsid w:val="1B762CF0"/>
    <w:rsid w:val="1B7D1A47"/>
    <w:rsid w:val="1B7E3953"/>
    <w:rsid w:val="1B8454BF"/>
    <w:rsid w:val="1B882A24"/>
    <w:rsid w:val="1B974A15"/>
    <w:rsid w:val="1B9B2757"/>
    <w:rsid w:val="1BA36420"/>
    <w:rsid w:val="1BB630ED"/>
    <w:rsid w:val="1BC91446"/>
    <w:rsid w:val="1BCD48DA"/>
    <w:rsid w:val="1BDE0896"/>
    <w:rsid w:val="1BEC70DA"/>
    <w:rsid w:val="1BFB31F6"/>
    <w:rsid w:val="1C0302FC"/>
    <w:rsid w:val="1C092910"/>
    <w:rsid w:val="1C0977EA"/>
    <w:rsid w:val="1C0C0F5F"/>
    <w:rsid w:val="1C0D3E62"/>
    <w:rsid w:val="1C1E0C92"/>
    <w:rsid w:val="1C273FEB"/>
    <w:rsid w:val="1C2838BF"/>
    <w:rsid w:val="1C393D1E"/>
    <w:rsid w:val="1C3B579F"/>
    <w:rsid w:val="1C3B7A96"/>
    <w:rsid w:val="1C417224"/>
    <w:rsid w:val="1C4241E2"/>
    <w:rsid w:val="1C4306F9"/>
    <w:rsid w:val="1C44694B"/>
    <w:rsid w:val="1C45032C"/>
    <w:rsid w:val="1C450915"/>
    <w:rsid w:val="1C4F709D"/>
    <w:rsid w:val="1C5172BA"/>
    <w:rsid w:val="1C654B13"/>
    <w:rsid w:val="1C6E7E6B"/>
    <w:rsid w:val="1C6F2165"/>
    <w:rsid w:val="1C744D56"/>
    <w:rsid w:val="1C7B4336"/>
    <w:rsid w:val="1C827473"/>
    <w:rsid w:val="1C8431EB"/>
    <w:rsid w:val="1C9176B6"/>
    <w:rsid w:val="1C9553F8"/>
    <w:rsid w:val="1C9D42AD"/>
    <w:rsid w:val="1CA7528D"/>
    <w:rsid w:val="1CA92C52"/>
    <w:rsid w:val="1CBF2475"/>
    <w:rsid w:val="1CE04199"/>
    <w:rsid w:val="1CE343B6"/>
    <w:rsid w:val="1CF87735"/>
    <w:rsid w:val="1D04432C"/>
    <w:rsid w:val="1D045179"/>
    <w:rsid w:val="1D0460DA"/>
    <w:rsid w:val="1D0E0D07"/>
    <w:rsid w:val="1D152095"/>
    <w:rsid w:val="1D1B6AD7"/>
    <w:rsid w:val="1D1C1676"/>
    <w:rsid w:val="1D24052A"/>
    <w:rsid w:val="1D28626C"/>
    <w:rsid w:val="1D2A05D5"/>
    <w:rsid w:val="1D2B18B9"/>
    <w:rsid w:val="1D385D84"/>
    <w:rsid w:val="1D40425C"/>
    <w:rsid w:val="1D4330A6"/>
    <w:rsid w:val="1D4E1F68"/>
    <w:rsid w:val="1D534EF4"/>
    <w:rsid w:val="1D570900"/>
    <w:rsid w:val="1D5A219E"/>
    <w:rsid w:val="1D5C301B"/>
    <w:rsid w:val="1D682B0D"/>
    <w:rsid w:val="1D7019C1"/>
    <w:rsid w:val="1D7D068C"/>
    <w:rsid w:val="1D81597C"/>
    <w:rsid w:val="1D84721B"/>
    <w:rsid w:val="1D880AB9"/>
    <w:rsid w:val="1D8D2573"/>
    <w:rsid w:val="1D9A1F0A"/>
    <w:rsid w:val="1DB63878"/>
    <w:rsid w:val="1DB7292E"/>
    <w:rsid w:val="1DBC089E"/>
    <w:rsid w:val="1DCA7323"/>
    <w:rsid w:val="1DCE6F32"/>
    <w:rsid w:val="1DD106B2"/>
    <w:rsid w:val="1DD261D8"/>
    <w:rsid w:val="1DD27F86"/>
    <w:rsid w:val="1DD97567"/>
    <w:rsid w:val="1DDE62B7"/>
    <w:rsid w:val="1DDF4451"/>
    <w:rsid w:val="1DE47D1A"/>
    <w:rsid w:val="1DE877AA"/>
    <w:rsid w:val="1DEA41E7"/>
    <w:rsid w:val="1DEB2372"/>
    <w:rsid w:val="1DED3012"/>
    <w:rsid w:val="1DFE521F"/>
    <w:rsid w:val="1E081BFA"/>
    <w:rsid w:val="1E1124CF"/>
    <w:rsid w:val="1E1408CB"/>
    <w:rsid w:val="1E1C7453"/>
    <w:rsid w:val="1E1E766F"/>
    <w:rsid w:val="1E320A25"/>
    <w:rsid w:val="1E3245F2"/>
    <w:rsid w:val="1E3C4D12"/>
    <w:rsid w:val="1E3D7AF5"/>
    <w:rsid w:val="1E42510C"/>
    <w:rsid w:val="1E4F1B17"/>
    <w:rsid w:val="1E5135A1"/>
    <w:rsid w:val="1E540161"/>
    <w:rsid w:val="1E5B61CE"/>
    <w:rsid w:val="1E605592"/>
    <w:rsid w:val="1E6126B7"/>
    <w:rsid w:val="1E6257AE"/>
    <w:rsid w:val="1E650DFA"/>
    <w:rsid w:val="1E663337"/>
    <w:rsid w:val="1E676920"/>
    <w:rsid w:val="1E6A6411"/>
    <w:rsid w:val="1E7F4F1D"/>
    <w:rsid w:val="1E8E65A3"/>
    <w:rsid w:val="1E9D0594"/>
    <w:rsid w:val="1E9E4585"/>
    <w:rsid w:val="1EA47B74"/>
    <w:rsid w:val="1EAF1E48"/>
    <w:rsid w:val="1EB678A8"/>
    <w:rsid w:val="1EC04283"/>
    <w:rsid w:val="1EC21DA9"/>
    <w:rsid w:val="1EC41FC5"/>
    <w:rsid w:val="1EC75611"/>
    <w:rsid w:val="1EC97B12"/>
    <w:rsid w:val="1ECA4B60"/>
    <w:rsid w:val="1ED1023E"/>
    <w:rsid w:val="1ED61CF8"/>
    <w:rsid w:val="1ED761E5"/>
    <w:rsid w:val="1EDA3596"/>
    <w:rsid w:val="1EDB2E6A"/>
    <w:rsid w:val="1EE73F05"/>
    <w:rsid w:val="1EEE0DF0"/>
    <w:rsid w:val="1F020D6D"/>
    <w:rsid w:val="1F091FF2"/>
    <w:rsid w:val="1F095C2A"/>
    <w:rsid w:val="1F0E3240"/>
    <w:rsid w:val="1F242A63"/>
    <w:rsid w:val="1F26058A"/>
    <w:rsid w:val="1F2760B0"/>
    <w:rsid w:val="1F2C1918"/>
    <w:rsid w:val="1F332CA6"/>
    <w:rsid w:val="1F334A54"/>
    <w:rsid w:val="1F501AAA"/>
    <w:rsid w:val="1F5350F7"/>
    <w:rsid w:val="1F5A0233"/>
    <w:rsid w:val="1F617814"/>
    <w:rsid w:val="1F6410B2"/>
    <w:rsid w:val="1F713AC0"/>
    <w:rsid w:val="1F7F409D"/>
    <w:rsid w:val="1F86727A"/>
    <w:rsid w:val="1F901EA7"/>
    <w:rsid w:val="1F923543"/>
    <w:rsid w:val="1F96418A"/>
    <w:rsid w:val="1F99183C"/>
    <w:rsid w:val="1F9C0229"/>
    <w:rsid w:val="1FAB800E"/>
    <w:rsid w:val="1FB43DE7"/>
    <w:rsid w:val="1FB738D7"/>
    <w:rsid w:val="1FB85799"/>
    <w:rsid w:val="1FBA5176"/>
    <w:rsid w:val="1FBB33C8"/>
    <w:rsid w:val="1FC81641"/>
    <w:rsid w:val="1FCB2EDF"/>
    <w:rsid w:val="1FCF0C21"/>
    <w:rsid w:val="1FD9384E"/>
    <w:rsid w:val="1FE50445"/>
    <w:rsid w:val="1FE56A23"/>
    <w:rsid w:val="1FEA15B7"/>
    <w:rsid w:val="1FF97A4C"/>
    <w:rsid w:val="1FFB2F09"/>
    <w:rsid w:val="1FFB37C4"/>
    <w:rsid w:val="1FFC34F8"/>
    <w:rsid w:val="1FFD02C1"/>
    <w:rsid w:val="20016901"/>
    <w:rsid w:val="200637C8"/>
    <w:rsid w:val="20087C8F"/>
    <w:rsid w:val="20104D96"/>
    <w:rsid w:val="20146634"/>
    <w:rsid w:val="201A55F1"/>
    <w:rsid w:val="201B3E66"/>
    <w:rsid w:val="20234AC9"/>
    <w:rsid w:val="20337402"/>
    <w:rsid w:val="203C5B8B"/>
    <w:rsid w:val="2040567B"/>
    <w:rsid w:val="20407429"/>
    <w:rsid w:val="2043516B"/>
    <w:rsid w:val="20452C91"/>
    <w:rsid w:val="204C4020"/>
    <w:rsid w:val="20542ED4"/>
    <w:rsid w:val="20564E9E"/>
    <w:rsid w:val="205C1D85"/>
    <w:rsid w:val="20713A86"/>
    <w:rsid w:val="20743577"/>
    <w:rsid w:val="207F2647"/>
    <w:rsid w:val="20971013"/>
    <w:rsid w:val="209D3721"/>
    <w:rsid w:val="20A200E4"/>
    <w:rsid w:val="20A774A8"/>
    <w:rsid w:val="20AA51EA"/>
    <w:rsid w:val="20AB7868"/>
    <w:rsid w:val="20AF45AF"/>
    <w:rsid w:val="20B63B8F"/>
    <w:rsid w:val="20B87907"/>
    <w:rsid w:val="20BD4F1E"/>
    <w:rsid w:val="20C0056A"/>
    <w:rsid w:val="20C31E08"/>
    <w:rsid w:val="20D64231"/>
    <w:rsid w:val="20DB53A4"/>
    <w:rsid w:val="20E701EC"/>
    <w:rsid w:val="20FD531A"/>
    <w:rsid w:val="20FF1092"/>
    <w:rsid w:val="21091F11"/>
    <w:rsid w:val="21093CBF"/>
    <w:rsid w:val="21115269"/>
    <w:rsid w:val="21221225"/>
    <w:rsid w:val="212705E9"/>
    <w:rsid w:val="21303941"/>
    <w:rsid w:val="21354AB4"/>
    <w:rsid w:val="21374CD0"/>
    <w:rsid w:val="213F5933"/>
    <w:rsid w:val="214B077B"/>
    <w:rsid w:val="214C62A1"/>
    <w:rsid w:val="2161153F"/>
    <w:rsid w:val="21635AC5"/>
    <w:rsid w:val="21667363"/>
    <w:rsid w:val="216D06F2"/>
    <w:rsid w:val="216E446A"/>
    <w:rsid w:val="21753978"/>
    <w:rsid w:val="21843C8D"/>
    <w:rsid w:val="218617B3"/>
    <w:rsid w:val="218E0668"/>
    <w:rsid w:val="21906BEA"/>
    <w:rsid w:val="219831A2"/>
    <w:rsid w:val="21983295"/>
    <w:rsid w:val="219F4623"/>
    <w:rsid w:val="21A659B2"/>
    <w:rsid w:val="21AD6D40"/>
    <w:rsid w:val="21B7196D"/>
    <w:rsid w:val="21B93937"/>
    <w:rsid w:val="21BF0821"/>
    <w:rsid w:val="21BF4CC5"/>
    <w:rsid w:val="21BF6A73"/>
    <w:rsid w:val="21C1459A"/>
    <w:rsid w:val="21C52597"/>
    <w:rsid w:val="21C83B7A"/>
    <w:rsid w:val="21CD2F3E"/>
    <w:rsid w:val="21CF315A"/>
    <w:rsid w:val="21CF349F"/>
    <w:rsid w:val="21E309B4"/>
    <w:rsid w:val="21E80B68"/>
    <w:rsid w:val="21E93AF0"/>
    <w:rsid w:val="21F4671D"/>
    <w:rsid w:val="21F726B1"/>
    <w:rsid w:val="21F901D7"/>
    <w:rsid w:val="22034BB2"/>
    <w:rsid w:val="22081361"/>
    <w:rsid w:val="2208666C"/>
    <w:rsid w:val="220A4192"/>
    <w:rsid w:val="221F7512"/>
    <w:rsid w:val="22244B28"/>
    <w:rsid w:val="22252D7A"/>
    <w:rsid w:val="22274D44"/>
    <w:rsid w:val="222D1C2F"/>
    <w:rsid w:val="222D60D3"/>
    <w:rsid w:val="222E3570"/>
    <w:rsid w:val="2230171F"/>
    <w:rsid w:val="223047B0"/>
    <w:rsid w:val="22347461"/>
    <w:rsid w:val="22401962"/>
    <w:rsid w:val="224C6559"/>
    <w:rsid w:val="22673393"/>
    <w:rsid w:val="22680EB9"/>
    <w:rsid w:val="2268710B"/>
    <w:rsid w:val="2274785E"/>
    <w:rsid w:val="22761828"/>
    <w:rsid w:val="227855A0"/>
    <w:rsid w:val="22794E74"/>
    <w:rsid w:val="22795622"/>
    <w:rsid w:val="22813D29"/>
    <w:rsid w:val="228850B7"/>
    <w:rsid w:val="228E4DC3"/>
    <w:rsid w:val="228F7D60"/>
    <w:rsid w:val="22995516"/>
    <w:rsid w:val="229B303C"/>
    <w:rsid w:val="22A16179"/>
    <w:rsid w:val="22A7644A"/>
    <w:rsid w:val="22A85759"/>
    <w:rsid w:val="22B009B6"/>
    <w:rsid w:val="22B61C24"/>
    <w:rsid w:val="22B81E40"/>
    <w:rsid w:val="22BD2FB3"/>
    <w:rsid w:val="22BE6D2B"/>
    <w:rsid w:val="22C04851"/>
    <w:rsid w:val="22C5455D"/>
    <w:rsid w:val="22CC31F6"/>
    <w:rsid w:val="22CD6F6E"/>
    <w:rsid w:val="22CF2CE6"/>
    <w:rsid w:val="22D62B80"/>
    <w:rsid w:val="22D84291"/>
    <w:rsid w:val="22D87DED"/>
    <w:rsid w:val="22D93B65"/>
    <w:rsid w:val="22E04EF3"/>
    <w:rsid w:val="22E569AE"/>
    <w:rsid w:val="22EE5862"/>
    <w:rsid w:val="22F10EAE"/>
    <w:rsid w:val="22FD5A3B"/>
    <w:rsid w:val="22FF7A6F"/>
    <w:rsid w:val="230230BC"/>
    <w:rsid w:val="23052BAC"/>
    <w:rsid w:val="231132FF"/>
    <w:rsid w:val="23144B4F"/>
    <w:rsid w:val="23233C10"/>
    <w:rsid w:val="23241284"/>
    <w:rsid w:val="23251091"/>
    <w:rsid w:val="23256DAA"/>
    <w:rsid w:val="232E3EB1"/>
    <w:rsid w:val="2331574F"/>
    <w:rsid w:val="23411E36"/>
    <w:rsid w:val="2345343B"/>
    <w:rsid w:val="235115AD"/>
    <w:rsid w:val="235D4796"/>
    <w:rsid w:val="235D6544"/>
    <w:rsid w:val="2378337E"/>
    <w:rsid w:val="237A70F6"/>
    <w:rsid w:val="23847F75"/>
    <w:rsid w:val="23973225"/>
    <w:rsid w:val="23977CA8"/>
    <w:rsid w:val="239A32E7"/>
    <w:rsid w:val="23B00D6A"/>
    <w:rsid w:val="23B56380"/>
    <w:rsid w:val="23C25E9F"/>
    <w:rsid w:val="23CD36CA"/>
    <w:rsid w:val="23D36806"/>
    <w:rsid w:val="23F549CE"/>
    <w:rsid w:val="23FA0237"/>
    <w:rsid w:val="23FB7503"/>
    <w:rsid w:val="23FFC093"/>
    <w:rsid w:val="24042E63"/>
    <w:rsid w:val="2406098A"/>
    <w:rsid w:val="240864B0"/>
    <w:rsid w:val="24092228"/>
    <w:rsid w:val="241237D2"/>
    <w:rsid w:val="241B709D"/>
    <w:rsid w:val="242332EA"/>
    <w:rsid w:val="24254495"/>
    <w:rsid w:val="24262DDA"/>
    <w:rsid w:val="242D5F16"/>
    <w:rsid w:val="2432352D"/>
    <w:rsid w:val="24400E1F"/>
    <w:rsid w:val="2443398C"/>
    <w:rsid w:val="244903E2"/>
    <w:rsid w:val="24596D0B"/>
    <w:rsid w:val="24612064"/>
    <w:rsid w:val="24651B54"/>
    <w:rsid w:val="247D51DF"/>
    <w:rsid w:val="248520D7"/>
    <w:rsid w:val="24977834"/>
    <w:rsid w:val="249B49DE"/>
    <w:rsid w:val="249B5576"/>
    <w:rsid w:val="249E6E14"/>
    <w:rsid w:val="24A02B8C"/>
    <w:rsid w:val="24A0493A"/>
    <w:rsid w:val="24A501A2"/>
    <w:rsid w:val="24A81A41"/>
    <w:rsid w:val="24A85EE5"/>
    <w:rsid w:val="24AA7CEB"/>
    <w:rsid w:val="24B01584"/>
    <w:rsid w:val="24B403E6"/>
    <w:rsid w:val="24B959FC"/>
    <w:rsid w:val="24BD1618"/>
    <w:rsid w:val="24BE74B6"/>
    <w:rsid w:val="24C80366"/>
    <w:rsid w:val="24CA19B7"/>
    <w:rsid w:val="24CA5E5B"/>
    <w:rsid w:val="24CC1BD3"/>
    <w:rsid w:val="24D42836"/>
    <w:rsid w:val="24D52FE3"/>
    <w:rsid w:val="24DE1906"/>
    <w:rsid w:val="24E11586"/>
    <w:rsid w:val="24E37E25"/>
    <w:rsid w:val="24F44C86"/>
    <w:rsid w:val="24F5112A"/>
    <w:rsid w:val="24F86524"/>
    <w:rsid w:val="24FA6740"/>
    <w:rsid w:val="24FE7AF0"/>
    <w:rsid w:val="250C1FD0"/>
    <w:rsid w:val="250F4992"/>
    <w:rsid w:val="250F7D12"/>
    <w:rsid w:val="251D5F8B"/>
    <w:rsid w:val="2527505B"/>
    <w:rsid w:val="252A06A8"/>
    <w:rsid w:val="252C1AF7"/>
    <w:rsid w:val="252E0198"/>
    <w:rsid w:val="252E63EA"/>
    <w:rsid w:val="25331C52"/>
    <w:rsid w:val="254A0D4A"/>
    <w:rsid w:val="255676EF"/>
    <w:rsid w:val="255D5E74"/>
    <w:rsid w:val="256242E5"/>
    <w:rsid w:val="25657932"/>
    <w:rsid w:val="256736AA"/>
    <w:rsid w:val="25675458"/>
    <w:rsid w:val="256D6F65"/>
    <w:rsid w:val="25757B75"/>
    <w:rsid w:val="25787665"/>
    <w:rsid w:val="257B7155"/>
    <w:rsid w:val="2580476C"/>
    <w:rsid w:val="258461EE"/>
    <w:rsid w:val="25965D3D"/>
    <w:rsid w:val="259E00C9"/>
    <w:rsid w:val="25A93CC2"/>
    <w:rsid w:val="25AC5561"/>
    <w:rsid w:val="25AC730F"/>
    <w:rsid w:val="25B348FF"/>
    <w:rsid w:val="25B54415"/>
    <w:rsid w:val="25B85CB3"/>
    <w:rsid w:val="25C1725E"/>
    <w:rsid w:val="25C428AA"/>
    <w:rsid w:val="25C603D0"/>
    <w:rsid w:val="25C97EC1"/>
    <w:rsid w:val="25CB59E7"/>
    <w:rsid w:val="25CD245D"/>
    <w:rsid w:val="25D16D75"/>
    <w:rsid w:val="25D32AED"/>
    <w:rsid w:val="25D54AB7"/>
    <w:rsid w:val="25DA3E7C"/>
    <w:rsid w:val="25E20F82"/>
    <w:rsid w:val="25E92311"/>
    <w:rsid w:val="25F0369F"/>
    <w:rsid w:val="25F34F3E"/>
    <w:rsid w:val="260333D3"/>
    <w:rsid w:val="260809E9"/>
    <w:rsid w:val="260B04D9"/>
    <w:rsid w:val="260B2287"/>
    <w:rsid w:val="260D5FFF"/>
    <w:rsid w:val="26127ABA"/>
    <w:rsid w:val="26170C2C"/>
    <w:rsid w:val="261750D0"/>
    <w:rsid w:val="26211AAB"/>
    <w:rsid w:val="26221F5C"/>
    <w:rsid w:val="262A4E03"/>
    <w:rsid w:val="262F3D3E"/>
    <w:rsid w:val="263239CE"/>
    <w:rsid w:val="26395046"/>
    <w:rsid w:val="26435EC5"/>
    <w:rsid w:val="264A7253"/>
    <w:rsid w:val="264B4D7A"/>
    <w:rsid w:val="264D28A0"/>
    <w:rsid w:val="26526108"/>
    <w:rsid w:val="2665408D"/>
    <w:rsid w:val="26712406"/>
    <w:rsid w:val="267C3185"/>
    <w:rsid w:val="268169ED"/>
    <w:rsid w:val="26837725"/>
    <w:rsid w:val="2685028B"/>
    <w:rsid w:val="268C786C"/>
    <w:rsid w:val="269A360B"/>
    <w:rsid w:val="269A7CAB"/>
    <w:rsid w:val="269E759F"/>
    <w:rsid w:val="26A30712"/>
    <w:rsid w:val="26A37E70"/>
    <w:rsid w:val="26AA1AA0"/>
    <w:rsid w:val="26B02E2F"/>
    <w:rsid w:val="26B20955"/>
    <w:rsid w:val="26B4291F"/>
    <w:rsid w:val="26B50445"/>
    <w:rsid w:val="26B80661"/>
    <w:rsid w:val="26B952BF"/>
    <w:rsid w:val="26BE19EF"/>
    <w:rsid w:val="26CC7C68"/>
    <w:rsid w:val="26D36143"/>
    <w:rsid w:val="26D82B9F"/>
    <w:rsid w:val="26E42F4C"/>
    <w:rsid w:val="26E50D2A"/>
    <w:rsid w:val="26E86A6C"/>
    <w:rsid w:val="26F176CF"/>
    <w:rsid w:val="26FC4F31"/>
    <w:rsid w:val="270F5DA7"/>
    <w:rsid w:val="27141FE2"/>
    <w:rsid w:val="27160EE4"/>
    <w:rsid w:val="27186A43"/>
    <w:rsid w:val="274041B2"/>
    <w:rsid w:val="27457A1B"/>
    <w:rsid w:val="275418CC"/>
    <w:rsid w:val="27541A0C"/>
    <w:rsid w:val="277E1020"/>
    <w:rsid w:val="27814EF7"/>
    <w:rsid w:val="27846795"/>
    <w:rsid w:val="27857593"/>
    <w:rsid w:val="27897907"/>
    <w:rsid w:val="278D3D61"/>
    <w:rsid w:val="27960276"/>
    <w:rsid w:val="279F712B"/>
    <w:rsid w:val="27AB3D22"/>
    <w:rsid w:val="27BD1CA7"/>
    <w:rsid w:val="27D92C4F"/>
    <w:rsid w:val="27DB0475"/>
    <w:rsid w:val="27DB08EE"/>
    <w:rsid w:val="27E15995"/>
    <w:rsid w:val="27E234BC"/>
    <w:rsid w:val="27F531EF"/>
    <w:rsid w:val="27FA25B3"/>
    <w:rsid w:val="28086671"/>
    <w:rsid w:val="282633A8"/>
    <w:rsid w:val="28333D17"/>
    <w:rsid w:val="283A32F8"/>
    <w:rsid w:val="283C2BCC"/>
    <w:rsid w:val="28433F5A"/>
    <w:rsid w:val="28466A74"/>
    <w:rsid w:val="284B2E0F"/>
    <w:rsid w:val="285A60B4"/>
    <w:rsid w:val="28650375"/>
    <w:rsid w:val="286607CE"/>
    <w:rsid w:val="286B1703"/>
    <w:rsid w:val="286B525F"/>
    <w:rsid w:val="287265EE"/>
    <w:rsid w:val="28752BA2"/>
    <w:rsid w:val="28762579"/>
    <w:rsid w:val="2877C7B0"/>
    <w:rsid w:val="28793E20"/>
    <w:rsid w:val="287A36F4"/>
    <w:rsid w:val="288D3427"/>
    <w:rsid w:val="289B1FE8"/>
    <w:rsid w:val="28A31768"/>
    <w:rsid w:val="28A95D87"/>
    <w:rsid w:val="28AC5FA3"/>
    <w:rsid w:val="28BE6848"/>
    <w:rsid w:val="28C419ED"/>
    <w:rsid w:val="28D177B8"/>
    <w:rsid w:val="28D9666D"/>
    <w:rsid w:val="28DC43AF"/>
    <w:rsid w:val="28E03E9F"/>
    <w:rsid w:val="28E53263"/>
    <w:rsid w:val="28E71AD7"/>
    <w:rsid w:val="28E77982"/>
    <w:rsid w:val="28E868B0"/>
    <w:rsid w:val="28F039B6"/>
    <w:rsid w:val="28FB2A87"/>
    <w:rsid w:val="28FC05AD"/>
    <w:rsid w:val="290731DA"/>
    <w:rsid w:val="290C6A42"/>
    <w:rsid w:val="290F208E"/>
    <w:rsid w:val="291476A5"/>
    <w:rsid w:val="291E0523"/>
    <w:rsid w:val="29310257"/>
    <w:rsid w:val="29373393"/>
    <w:rsid w:val="29424212"/>
    <w:rsid w:val="294C5091"/>
    <w:rsid w:val="294E6EC4"/>
    <w:rsid w:val="295108F9"/>
    <w:rsid w:val="29583A35"/>
    <w:rsid w:val="296543A4"/>
    <w:rsid w:val="296A3769"/>
    <w:rsid w:val="29787C34"/>
    <w:rsid w:val="297D798E"/>
    <w:rsid w:val="29932CBF"/>
    <w:rsid w:val="29946A38"/>
    <w:rsid w:val="29965ADB"/>
    <w:rsid w:val="29982084"/>
    <w:rsid w:val="299A22A0"/>
    <w:rsid w:val="299F78B6"/>
    <w:rsid w:val="29A22F02"/>
    <w:rsid w:val="29A94291"/>
    <w:rsid w:val="29AA467A"/>
    <w:rsid w:val="29AB625B"/>
    <w:rsid w:val="29AE7AF9"/>
    <w:rsid w:val="29B6075C"/>
    <w:rsid w:val="29B844D4"/>
    <w:rsid w:val="29BF3AB4"/>
    <w:rsid w:val="29C20384"/>
    <w:rsid w:val="29C3145D"/>
    <w:rsid w:val="29D37560"/>
    <w:rsid w:val="29DA6B40"/>
    <w:rsid w:val="29DB6414"/>
    <w:rsid w:val="29DF7CB3"/>
    <w:rsid w:val="29E24212"/>
    <w:rsid w:val="29E4351B"/>
    <w:rsid w:val="29E90B31"/>
    <w:rsid w:val="29EE439A"/>
    <w:rsid w:val="29EE7EF6"/>
    <w:rsid w:val="29F31CE6"/>
    <w:rsid w:val="29F51284"/>
    <w:rsid w:val="29FA32A0"/>
    <w:rsid w:val="2A0B6CFA"/>
    <w:rsid w:val="2A1F4553"/>
    <w:rsid w:val="2A2308D4"/>
    <w:rsid w:val="2A2E29E8"/>
    <w:rsid w:val="2A3224D8"/>
    <w:rsid w:val="2A375D41"/>
    <w:rsid w:val="2A377AEF"/>
    <w:rsid w:val="2A383867"/>
    <w:rsid w:val="2A44045E"/>
    <w:rsid w:val="2A455EF0"/>
    <w:rsid w:val="2A4E6BE6"/>
    <w:rsid w:val="2A5266D7"/>
    <w:rsid w:val="2A554419"/>
    <w:rsid w:val="2A585CB7"/>
    <w:rsid w:val="2A5C1303"/>
    <w:rsid w:val="2A6401B8"/>
    <w:rsid w:val="2A676372"/>
    <w:rsid w:val="2A6E7289"/>
    <w:rsid w:val="2A730F56"/>
    <w:rsid w:val="2A750617"/>
    <w:rsid w:val="2A77613D"/>
    <w:rsid w:val="2A783C63"/>
    <w:rsid w:val="2A7B49B1"/>
    <w:rsid w:val="2A8F792B"/>
    <w:rsid w:val="2A900FAD"/>
    <w:rsid w:val="2A905451"/>
    <w:rsid w:val="2A9071FF"/>
    <w:rsid w:val="2A93424A"/>
    <w:rsid w:val="2A95250A"/>
    <w:rsid w:val="2A9860B3"/>
    <w:rsid w:val="2A9A007E"/>
    <w:rsid w:val="2AA53F66"/>
    <w:rsid w:val="2AA902C1"/>
    <w:rsid w:val="2AAD3A85"/>
    <w:rsid w:val="2AB253C7"/>
    <w:rsid w:val="2AB27175"/>
    <w:rsid w:val="2AB471A8"/>
    <w:rsid w:val="2AC33130"/>
    <w:rsid w:val="2ACA2711"/>
    <w:rsid w:val="2ACB0237"/>
    <w:rsid w:val="2AD215C5"/>
    <w:rsid w:val="2AD27817"/>
    <w:rsid w:val="2ADA171D"/>
    <w:rsid w:val="2AE412F9"/>
    <w:rsid w:val="2AE61515"/>
    <w:rsid w:val="2AED4651"/>
    <w:rsid w:val="2AEF03C9"/>
    <w:rsid w:val="2AF05EF0"/>
    <w:rsid w:val="2AFA0B1C"/>
    <w:rsid w:val="2AFB6D6E"/>
    <w:rsid w:val="2AFF6E62"/>
    <w:rsid w:val="2B01141F"/>
    <w:rsid w:val="2B065713"/>
    <w:rsid w:val="2B0720EC"/>
    <w:rsid w:val="2B0A6FB1"/>
    <w:rsid w:val="2B0F45C8"/>
    <w:rsid w:val="2B1C0A93"/>
    <w:rsid w:val="2B2160A9"/>
    <w:rsid w:val="2B231E21"/>
    <w:rsid w:val="2B2D0EF2"/>
    <w:rsid w:val="2B2F4C6A"/>
    <w:rsid w:val="2B34402E"/>
    <w:rsid w:val="2B3E6C5B"/>
    <w:rsid w:val="2B520958"/>
    <w:rsid w:val="2B560448"/>
    <w:rsid w:val="2B5621F6"/>
    <w:rsid w:val="2B6F5066"/>
    <w:rsid w:val="2B7663F5"/>
    <w:rsid w:val="2B7E34FB"/>
    <w:rsid w:val="2B8C3E6A"/>
    <w:rsid w:val="2B940F71"/>
    <w:rsid w:val="2B9E76FA"/>
    <w:rsid w:val="2BAA609E"/>
    <w:rsid w:val="2BAC62BA"/>
    <w:rsid w:val="2BAD5B8F"/>
    <w:rsid w:val="2BB331A5"/>
    <w:rsid w:val="2BBD2276"/>
    <w:rsid w:val="2BC13B3E"/>
    <w:rsid w:val="2BCC4267"/>
    <w:rsid w:val="2BCC766D"/>
    <w:rsid w:val="2BD4136D"/>
    <w:rsid w:val="2BD77907"/>
    <w:rsid w:val="2BE139CF"/>
    <w:rsid w:val="2BE710A1"/>
    <w:rsid w:val="2BED3613"/>
    <w:rsid w:val="2C016606"/>
    <w:rsid w:val="2C0734F1"/>
    <w:rsid w:val="2C0C4FAB"/>
    <w:rsid w:val="2C11436F"/>
    <w:rsid w:val="2C167BD8"/>
    <w:rsid w:val="2C1F083A"/>
    <w:rsid w:val="2C31056E"/>
    <w:rsid w:val="2C365B84"/>
    <w:rsid w:val="2C372028"/>
    <w:rsid w:val="2C3F0EDD"/>
    <w:rsid w:val="2C444745"/>
    <w:rsid w:val="2C4C53A8"/>
    <w:rsid w:val="2C567BEA"/>
    <w:rsid w:val="2C581F9E"/>
    <w:rsid w:val="2C6C428F"/>
    <w:rsid w:val="2C6E17C2"/>
    <w:rsid w:val="2C70553A"/>
    <w:rsid w:val="2C7A0167"/>
    <w:rsid w:val="2C7C5C8D"/>
    <w:rsid w:val="2C7E7C57"/>
    <w:rsid w:val="2C8F69A5"/>
    <w:rsid w:val="2C927C51"/>
    <w:rsid w:val="2CA156F3"/>
    <w:rsid w:val="2CA70830"/>
    <w:rsid w:val="2CAB0320"/>
    <w:rsid w:val="2CB216AE"/>
    <w:rsid w:val="2CB2345D"/>
    <w:rsid w:val="2CBF3DCB"/>
    <w:rsid w:val="2CC118F2"/>
    <w:rsid w:val="2CD05FD9"/>
    <w:rsid w:val="2CD07D87"/>
    <w:rsid w:val="2CD31625"/>
    <w:rsid w:val="2CE46631"/>
    <w:rsid w:val="2CF241A1"/>
    <w:rsid w:val="2CF41CC7"/>
    <w:rsid w:val="2D027FF3"/>
    <w:rsid w:val="2D104627"/>
    <w:rsid w:val="2D10523A"/>
    <w:rsid w:val="2D177764"/>
    <w:rsid w:val="2D2B686B"/>
    <w:rsid w:val="2D346567"/>
    <w:rsid w:val="2D391DD0"/>
    <w:rsid w:val="2D3E73E6"/>
    <w:rsid w:val="2D40315E"/>
    <w:rsid w:val="2D4744ED"/>
    <w:rsid w:val="2D522E91"/>
    <w:rsid w:val="2D524C40"/>
    <w:rsid w:val="2D5704A8"/>
    <w:rsid w:val="2D585B83"/>
    <w:rsid w:val="2D612B18"/>
    <w:rsid w:val="2D636E4D"/>
    <w:rsid w:val="2D6C5D01"/>
    <w:rsid w:val="2D7626DC"/>
    <w:rsid w:val="2D7746A6"/>
    <w:rsid w:val="2D856DC3"/>
    <w:rsid w:val="2D872B3B"/>
    <w:rsid w:val="2D8748E9"/>
    <w:rsid w:val="2D917516"/>
    <w:rsid w:val="2D936CD1"/>
    <w:rsid w:val="2DA07759"/>
    <w:rsid w:val="2DAA4A7C"/>
    <w:rsid w:val="2DAC25A2"/>
    <w:rsid w:val="2DB24C88"/>
    <w:rsid w:val="2DB476A8"/>
    <w:rsid w:val="2DBC0F66"/>
    <w:rsid w:val="2DC25921"/>
    <w:rsid w:val="2DC66552"/>
    <w:rsid w:val="2DD12008"/>
    <w:rsid w:val="2DD45DBC"/>
    <w:rsid w:val="2DDD0A54"/>
    <w:rsid w:val="2DE47F8D"/>
    <w:rsid w:val="2DFB7085"/>
    <w:rsid w:val="2DFBDB4F"/>
    <w:rsid w:val="2E00469C"/>
    <w:rsid w:val="2E0979F4"/>
    <w:rsid w:val="2E150147"/>
    <w:rsid w:val="2E2760CC"/>
    <w:rsid w:val="2E2C36E3"/>
    <w:rsid w:val="2E3507E9"/>
    <w:rsid w:val="2E357E94"/>
    <w:rsid w:val="2E382087"/>
    <w:rsid w:val="2E3F51C4"/>
    <w:rsid w:val="2E4310E5"/>
    <w:rsid w:val="2E514EF7"/>
    <w:rsid w:val="2E652751"/>
    <w:rsid w:val="2E693FEF"/>
    <w:rsid w:val="2E7110F5"/>
    <w:rsid w:val="2E7B3D22"/>
    <w:rsid w:val="2E821554"/>
    <w:rsid w:val="2E8C4181"/>
    <w:rsid w:val="2E9279E9"/>
    <w:rsid w:val="2E935510"/>
    <w:rsid w:val="2E9848D4"/>
    <w:rsid w:val="2E9A328C"/>
    <w:rsid w:val="2E9D638E"/>
    <w:rsid w:val="2EA339A5"/>
    <w:rsid w:val="2EA43279"/>
    <w:rsid w:val="2EA4771D"/>
    <w:rsid w:val="2EA94D33"/>
    <w:rsid w:val="2EAB0AAB"/>
    <w:rsid w:val="2EAB2859"/>
    <w:rsid w:val="2EAE40F8"/>
    <w:rsid w:val="2EB77450"/>
    <w:rsid w:val="2EB85B97"/>
    <w:rsid w:val="2EB86D24"/>
    <w:rsid w:val="2ED3590C"/>
    <w:rsid w:val="2EDE2C2F"/>
    <w:rsid w:val="2EE47B19"/>
    <w:rsid w:val="2EE6563F"/>
    <w:rsid w:val="2EED2E72"/>
    <w:rsid w:val="2EF275EA"/>
    <w:rsid w:val="2EFDC2D1"/>
    <w:rsid w:val="2F041F69"/>
    <w:rsid w:val="2F0A3A24"/>
    <w:rsid w:val="2F10090E"/>
    <w:rsid w:val="2F106B60"/>
    <w:rsid w:val="2F1228D8"/>
    <w:rsid w:val="2F1321AD"/>
    <w:rsid w:val="2F1C5505"/>
    <w:rsid w:val="2F25260C"/>
    <w:rsid w:val="2F2B74F6"/>
    <w:rsid w:val="2F2D14C0"/>
    <w:rsid w:val="2F302D5E"/>
    <w:rsid w:val="2F340AA1"/>
    <w:rsid w:val="2F396AA4"/>
    <w:rsid w:val="2F3A598B"/>
    <w:rsid w:val="2F3E469E"/>
    <w:rsid w:val="2F407445"/>
    <w:rsid w:val="2F414F6C"/>
    <w:rsid w:val="2F434BF6"/>
    <w:rsid w:val="2F560A17"/>
    <w:rsid w:val="2F5922B5"/>
    <w:rsid w:val="2F5A7DDB"/>
    <w:rsid w:val="2F5C3B54"/>
    <w:rsid w:val="2F5E5B1E"/>
    <w:rsid w:val="2F5E78CC"/>
    <w:rsid w:val="2F666780"/>
    <w:rsid w:val="2F6A1CD9"/>
    <w:rsid w:val="2F6C1026"/>
    <w:rsid w:val="2F6D7B0F"/>
    <w:rsid w:val="2F6F3887"/>
    <w:rsid w:val="2F762E67"/>
    <w:rsid w:val="2F7A3E60"/>
    <w:rsid w:val="2F7C41F6"/>
    <w:rsid w:val="2F827A5E"/>
    <w:rsid w:val="2F8512FC"/>
    <w:rsid w:val="2F9257C7"/>
    <w:rsid w:val="2F9E8484"/>
    <w:rsid w:val="2FA02BF6"/>
    <w:rsid w:val="2FA379D4"/>
    <w:rsid w:val="2FA501BC"/>
    <w:rsid w:val="2FAA2B11"/>
    <w:rsid w:val="2FB35E69"/>
    <w:rsid w:val="2FB83480"/>
    <w:rsid w:val="2FC11C09"/>
    <w:rsid w:val="2FC55B9D"/>
    <w:rsid w:val="2FC5794B"/>
    <w:rsid w:val="2FDE0296"/>
    <w:rsid w:val="2FEF41A5"/>
    <w:rsid w:val="2FEF6776"/>
    <w:rsid w:val="2FEFCFD7"/>
    <w:rsid w:val="2FF65D56"/>
    <w:rsid w:val="2FF7BF02"/>
    <w:rsid w:val="30063EE1"/>
    <w:rsid w:val="30073135"/>
    <w:rsid w:val="300E12F2"/>
    <w:rsid w:val="300F0BC6"/>
    <w:rsid w:val="30136908"/>
    <w:rsid w:val="30142680"/>
    <w:rsid w:val="30183947"/>
    <w:rsid w:val="302428C3"/>
    <w:rsid w:val="302A5A00"/>
    <w:rsid w:val="302E3742"/>
    <w:rsid w:val="302E54F0"/>
    <w:rsid w:val="30367BCC"/>
    <w:rsid w:val="3045283A"/>
    <w:rsid w:val="304C75BB"/>
    <w:rsid w:val="30536D05"/>
    <w:rsid w:val="3058256D"/>
    <w:rsid w:val="305A0F48"/>
    <w:rsid w:val="30696528"/>
    <w:rsid w:val="306C1CE1"/>
    <w:rsid w:val="3071190F"/>
    <w:rsid w:val="307373A7"/>
    <w:rsid w:val="307D1FD3"/>
    <w:rsid w:val="30801AC4"/>
    <w:rsid w:val="30872E52"/>
    <w:rsid w:val="30886A58"/>
    <w:rsid w:val="308C311F"/>
    <w:rsid w:val="309335A5"/>
    <w:rsid w:val="30A77050"/>
    <w:rsid w:val="30A92DC8"/>
    <w:rsid w:val="30B359F5"/>
    <w:rsid w:val="30BD4AC6"/>
    <w:rsid w:val="30D20571"/>
    <w:rsid w:val="30D54514"/>
    <w:rsid w:val="30DA11D4"/>
    <w:rsid w:val="30DD2A72"/>
    <w:rsid w:val="30E958BB"/>
    <w:rsid w:val="30EB1633"/>
    <w:rsid w:val="30EB518F"/>
    <w:rsid w:val="30F1651D"/>
    <w:rsid w:val="30FA3624"/>
    <w:rsid w:val="310426F5"/>
    <w:rsid w:val="3112096E"/>
    <w:rsid w:val="31145B67"/>
    <w:rsid w:val="3115220C"/>
    <w:rsid w:val="31197F4E"/>
    <w:rsid w:val="311E5564"/>
    <w:rsid w:val="312A215B"/>
    <w:rsid w:val="312B1A2F"/>
    <w:rsid w:val="312C692B"/>
    <w:rsid w:val="3140197F"/>
    <w:rsid w:val="3143321D"/>
    <w:rsid w:val="31450491"/>
    <w:rsid w:val="314D19A6"/>
    <w:rsid w:val="31566001"/>
    <w:rsid w:val="31572824"/>
    <w:rsid w:val="316513E5"/>
    <w:rsid w:val="31653193"/>
    <w:rsid w:val="316A07AA"/>
    <w:rsid w:val="316D3DF6"/>
    <w:rsid w:val="31741628"/>
    <w:rsid w:val="317909ED"/>
    <w:rsid w:val="318178A1"/>
    <w:rsid w:val="318B24CE"/>
    <w:rsid w:val="319A0D8F"/>
    <w:rsid w:val="31A517E2"/>
    <w:rsid w:val="31B23EFF"/>
    <w:rsid w:val="31B77767"/>
    <w:rsid w:val="31BB2DB3"/>
    <w:rsid w:val="31BE4652"/>
    <w:rsid w:val="31C14142"/>
    <w:rsid w:val="31CD2AE7"/>
    <w:rsid w:val="31CF145E"/>
    <w:rsid w:val="31D9148B"/>
    <w:rsid w:val="31EF5153"/>
    <w:rsid w:val="31F369F1"/>
    <w:rsid w:val="31F42769"/>
    <w:rsid w:val="31F44517"/>
    <w:rsid w:val="31F75DB5"/>
    <w:rsid w:val="321B1AA4"/>
    <w:rsid w:val="321D1590"/>
    <w:rsid w:val="321E3342"/>
    <w:rsid w:val="32236BAB"/>
    <w:rsid w:val="322546D1"/>
    <w:rsid w:val="322A7F39"/>
    <w:rsid w:val="3230430B"/>
    <w:rsid w:val="323E39E4"/>
    <w:rsid w:val="32427031"/>
    <w:rsid w:val="324A0061"/>
    <w:rsid w:val="324F174E"/>
    <w:rsid w:val="325F5E35"/>
    <w:rsid w:val="32601BAD"/>
    <w:rsid w:val="32625925"/>
    <w:rsid w:val="32717916"/>
    <w:rsid w:val="327613D0"/>
    <w:rsid w:val="32894C60"/>
    <w:rsid w:val="32963820"/>
    <w:rsid w:val="329B2BE5"/>
    <w:rsid w:val="32A05C83"/>
    <w:rsid w:val="32A23F73"/>
    <w:rsid w:val="32A93554"/>
    <w:rsid w:val="32AB4D78"/>
    <w:rsid w:val="32BC3287"/>
    <w:rsid w:val="32BD0DAD"/>
    <w:rsid w:val="32BDDF12"/>
    <w:rsid w:val="32BE653A"/>
    <w:rsid w:val="32BF4B25"/>
    <w:rsid w:val="32C20171"/>
    <w:rsid w:val="32C739DA"/>
    <w:rsid w:val="32D00AE0"/>
    <w:rsid w:val="32D279D8"/>
    <w:rsid w:val="32DB6B86"/>
    <w:rsid w:val="32DF0D23"/>
    <w:rsid w:val="32E620B2"/>
    <w:rsid w:val="32EB6030"/>
    <w:rsid w:val="32FC7B27"/>
    <w:rsid w:val="33072028"/>
    <w:rsid w:val="330C763F"/>
    <w:rsid w:val="331704BD"/>
    <w:rsid w:val="331F3816"/>
    <w:rsid w:val="33226E62"/>
    <w:rsid w:val="33370B5F"/>
    <w:rsid w:val="333D5A4A"/>
    <w:rsid w:val="33484B1B"/>
    <w:rsid w:val="33492641"/>
    <w:rsid w:val="334D0383"/>
    <w:rsid w:val="33590AD6"/>
    <w:rsid w:val="335E60EC"/>
    <w:rsid w:val="33633703"/>
    <w:rsid w:val="336F654B"/>
    <w:rsid w:val="337E7E8A"/>
    <w:rsid w:val="33884F17"/>
    <w:rsid w:val="33995376"/>
    <w:rsid w:val="339C4E66"/>
    <w:rsid w:val="339E298D"/>
    <w:rsid w:val="339E473B"/>
    <w:rsid w:val="339F04B3"/>
    <w:rsid w:val="33A15FD9"/>
    <w:rsid w:val="33A325EF"/>
    <w:rsid w:val="33A855B9"/>
    <w:rsid w:val="33AEC998"/>
    <w:rsid w:val="33B0446E"/>
    <w:rsid w:val="33B10912"/>
    <w:rsid w:val="33B44B87"/>
    <w:rsid w:val="33B977C6"/>
    <w:rsid w:val="33BA709B"/>
    <w:rsid w:val="33BC2E13"/>
    <w:rsid w:val="33C10429"/>
    <w:rsid w:val="33CD3272"/>
    <w:rsid w:val="33CF6FEA"/>
    <w:rsid w:val="33E52369"/>
    <w:rsid w:val="33E6570C"/>
    <w:rsid w:val="33ED7470"/>
    <w:rsid w:val="33F26834"/>
    <w:rsid w:val="33F46A50"/>
    <w:rsid w:val="33F94067"/>
    <w:rsid w:val="33FD54EA"/>
    <w:rsid w:val="34034EE6"/>
    <w:rsid w:val="340547BA"/>
    <w:rsid w:val="34060532"/>
    <w:rsid w:val="340C5B48"/>
    <w:rsid w:val="340D7B12"/>
    <w:rsid w:val="341669C7"/>
    <w:rsid w:val="341744ED"/>
    <w:rsid w:val="341C1B03"/>
    <w:rsid w:val="34207846"/>
    <w:rsid w:val="34341F64"/>
    <w:rsid w:val="3437693D"/>
    <w:rsid w:val="343926B5"/>
    <w:rsid w:val="343A66F1"/>
    <w:rsid w:val="34401C96"/>
    <w:rsid w:val="344057F2"/>
    <w:rsid w:val="34476B80"/>
    <w:rsid w:val="344A6670"/>
    <w:rsid w:val="34515C51"/>
    <w:rsid w:val="345614B9"/>
    <w:rsid w:val="345B6AD0"/>
    <w:rsid w:val="346619A7"/>
    <w:rsid w:val="34675474"/>
    <w:rsid w:val="346C2A8B"/>
    <w:rsid w:val="346F257B"/>
    <w:rsid w:val="347511DE"/>
    <w:rsid w:val="347656B7"/>
    <w:rsid w:val="34790D04"/>
    <w:rsid w:val="347B0F20"/>
    <w:rsid w:val="34847DD4"/>
    <w:rsid w:val="349124F1"/>
    <w:rsid w:val="349B511E"/>
    <w:rsid w:val="34A91B38"/>
    <w:rsid w:val="34AC732B"/>
    <w:rsid w:val="34B1049E"/>
    <w:rsid w:val="34B166F0"/>
    <w:rsid w:val="34B36261"/>
    <w:rsid w:val="34C1DCB2"/>
    <w:rsid w:val="34C208FD"/>
    <w:rsid w:val="34D0301A"/>
    <w:rsid w:val="34D32B0A"/>
    <w:rsid w:val="34D906AE"/>
    <w:rsid w:val="34E40873"/>
    <w:rsid w:val="34F12F90"/>
    <w:rsid w:val="34F32864"/>
    <w:rsid w:val="34FF38FF"/>
    <w:rsid w:val="34FF56AD"/>
    <w:rsid w:val="35021B03"/>
    <w:rsid w:val="350E3B42"/>
    <w:rsid w:val="35134CB4"/>
    <w:rsid w:val="35150A2C"/>
    <w:rsid w:val="35245113"/>
    <w:rsid w:val="352D221A"/>
    <w:rsid w:val="35310A0C"/>
    <w:rsid w:val="35352E7D"/>
    <w:rsid w:val="353774DD"/>
    <w:rsid w:val="353D648E"/>
    <w:rsid w:val="353D7F83"/>
    <w:rsid w:val="35492DCC"/>
    <w:rsid w:val="354B08F2"/>
    <w:rsid w:val="355157DD"/>
    <w:rsid w:val="35571045"/>
    <w:rsid w:val="355A0B35"/>
    <w:rsid w:val="355C48AD"/>
    <w:rsid w:val="355EDA61"/>
    <w:rsid w:val="356B4AF0"/>
    <w:rsid w:val="357240D1"/>
    <w:rsid w:val="3578720D"/>
    <w:rsid w:val="358636D8"/>
    <w:rsid w:val="358B6F41"/>
    <w:rsid w:val="359027A9"/>
    <w:rsid w:val="359202CF"/>
    <w:rsid w:val="3596027D"/>
    <w:rsid w:val="3599165E"/>
    <w:rsid w:val="359A3628"/>
    <w:rsid w:val="35A10512"/>
    <w:rsid w:val="35A26E76"/>
    <w:rsid w:val="35A324DC"/>
    <w:rsid w:val="35A65B28"/>
    <w:rsid w:val="35A66D8A"/>
    <w:rsid w:val="35AD335B"/>
    <w:rsid w:val="35B00755"/>
    <w:rsid w:val="35CE6E2D"/>
    <w:rsid w:val="35D4010A"/>
    <w:rsid w:val="35D52E6A"/>
    <w:rsid w:val="35D5640E"/>
    <w:rsid w:val="35D703D8"/>
    <w:rsid w:val="35E46651"/>
    <w:rsid w:val="35E825E5"/>
    <w:rsid w:val="35EFA723"/>
    <w:rsid w:val="35F04FF6"/>
    <w:rsid w:val="35F3976C"/>
    <w:rsid w:val="35F44AE6"/>
    <w:rsid w:val="35F671C7"/>
    <w:rsid w:val="35F76384"/>
    <w:rsid w:val="36064819"/>
    <w:rsid w:val="361231BE"/>
    <w:rsid w:val="361C228F"/>
    <w:rsid w:val="36257395"/>
    <w:rsid w:val="3627310D"/>
    <w:rsid w:val="362A3CA6"/>
    <w:rsid w:val="36304799"/>
    <w:rsid w:val="36310AB2"/>
    <w:rsid w:val="363C023B"/>
    <w:rsid w:val="363FBC6F"/>
    <w:rsid w:val="364D2448"/>
    <w:rsid w:val="36513CE6"/>
    <w:rsid w:val="3654296B"/>
    <w:rsid w:val="36563B79"/>
    <w:rsid w:val="366854D4"/>
    <w:rsid w:val="366C4FC4"/>
    <w:rsid w:val="366E2AEA"/>
    <w:rsid w:val="36826596"/>
    <w:rsid w:val="368A4935"/>
    <w:rsid w:val="368D0A96"/>
    <w:rsid w:val="369840FE"/>
    <w:rsid w:val="369938DF"/>
    <w:rsid w:val="369D33CF"/>
    <w:rsid w:val="36A22794"/>
    <w:rsid w:val="36A24542"/>
    <w:rsid w:val="36A75727"/>
    <w:rsid w:val="36A75FFC"/>
    <w:rsid w:val="36AC716F"/>
    <w:rsid w:val="36AD2EE7"/>
    <w:rsid w:val="36B204FD"/>
    <w:rsid w:val="36BE6EA2"/>
    <w:rsid w:val="36D952F5"/>
    <w:rsid w:val="36E9155C"/>
    <w:rsid w:val="36F357AF"/>
    <w:rsid w:val="36FF3742"/>
    <w:rsid w:val="37040D59"/>
    <w:rsid w:val="370E1BD7"/>
    <w:rsid w:val="371F2036"/>
    <w:rsid w:val="372A4537"/>
    <w:rsid w:val="37357164"/>
    <w:rsid w:val="37362CD0"/>
    <w:rsid w:val="373A29CC"/>
    <w:rsid w:val="373C4996"/>
    <w:rsid w:val="373F6235"/>
    <w:rsid w:val="374101FF"/>
    <w:rsid w:val="37465815"/>
    <w:rsid w:val="37476E97"/>
    <w:rsid w:val="37503F9E"/>
    <w:rsid w:val="37590D17"/>
    <w:rsid w:val="37593A4F"/>
    <w:rsid w:val="37645C9B"/>
    <w:rsid w:val="376E2676"/>
    <w:rsid w:val="37751C56"/>
    <w:rsid w:val="377F4883"/>
    <w:rsid w:val="37841E99"/>
    <w:rsid w:val="378620B5"/>
    <w:rsid w:val="378679C0"/>
    <w:rsid w:val="3793032E"/>
    <w:rsid w:val="3795459A"/>
    <w:rsid w:val="37963CD9"/>
    <w:rsid w:val="379D2F5B"/>
    <w:rsid w:val="37A75B88"/>
    <w:rsid w:val="37AC1442"/>
    <w:rsid w:val="37AF33BA"/>
    <w:rsid w:val="37B564F7"/>
    <w:rsid w:val="37B57213"/>
    <w:rsid w:val="37B95D33"/>
    <w:rsid w:val="37C33DE3"/>
    <w:rsid w:val="37C64260"/>
    <w:rsid w:val="37C8447C"/>
    <w:rsid w:val="37CF6331"/>
    <w:rsid w:val="37DBAEB5"/>
    <w:rsid w:val="37E51031"/>
    <w:rsid w:val="37E56DDC"/>
    <w:rsid w:val="37EA43F2"/>
    <w:rsid w:val="37EE75BC"/>
    <w:rsid w:val="37F6E859"/>
    <w:rsid w:val="37FA03AE"/>
    <w:rsid w:val="37FC4126"/>
    <w:rsid w:val="37FE39FA"/>
    <w:rsid w:val="3805122C"/>
    <w:rsid w:val="381274A5"/>
    <w:rsid w:val="381C6576"/>
    <w:rsid w:val="383B4C4E"/>
    <w:rsid w:val="38471845"/>
    <w:rsid w:val="384A30E3"/>
    <w:rsid w:val="38514471"/>
    <w:rsid w:val="385201EA"/>
    <w:rsid w:val="38523D46"/>
    <w:rsid w:val="38547ABE"/>
    <w:rsid w:val="38572A2B"/>
    <w:rsid w:val="385C4BC4"/>
    <w:rsid w:val="38613F89"/>
    <w:rsid w:val="386341A5"/>
    <w:rsid w:val="38683569"/>
    <w:rsid w:val="386A108F"/>
    <w:rsid w:val="38776F5F"/>
    <w:rsid w:val="387E0FDF"/>
    <w:rsid w:val="387E2D8D"/>
    <w:rsid w:val="387E4B3B"/>
    <w:rsid w:val="38806B05"/>
    <w:rsid w:val="38883C0B"/>
    <w:rsid w:val="388E7474"/>
    <w:rsid w:val="3894435E"/>
    <w:rsid w:val="38975BFC"/>
    <w:rsid w:val="389820A0"/>
    <w:rsid w:val="38983E4E"/>
    <w:rsid w:val="38A02D03"/>
    <w:rsid w:val="38A50ED6"/>
    <w:rsid w:val="38A65CAF"/>
    <w:rsid w:val="38B72CB1"/>
    <w:rsid w:val="38C5276A"/>
    <w:rsid w:val="38C84008"/>
    <w:rsid w:val="38C85BD1"/>
    <w:rsid w:val="38D94467"/>
    <w:rsid w:val="38DC0B6F"/>
    <w:rsid w:val="38DE382B"/>
    <w:rsid w:val="38E16B21"/>
    <w:rsid w:val="38E93E6C"/>
    <w:rsid w:val="390019F4"/>
    <w:rsid w:val="39047736"/>
    <w:rsid w:val="3905700A"/>
    <w:rsid w:val="390B0AC4"/>
    <w:rsid w:val="390F482E"/>
    <w:rsid w:val="39111E53"/>
    <w:rsid w:val="39205BF2"/>
    <w:rsid w:val="39253208"/>
    <w:rsid w:val="3932235F"/>
    <w:rsid w:val="393873DF"/>
    <w:rsid w:val="393A5A28"/>
    <w:rsid w:val="393F076E"/>
    <w:rsid w:val="394226E9"/>
    <w:rsid w:val="39461AFC"/>
    <w:rsid w:val="3951224F"/>
    <w:rsid w:val="39535FC7"/>
    <w:rsid w:val="3962445C"/>
    <w:rsid w:val="396400A0"/>
    <w:rsid w:val="39665CFB"/>
    <w:rsid w:val="396E4BAF"/>
    <w:rsid w:val="39706B79"/>
    <w:rsid w:val="399A1E48"/>
    <w:rsid w:val="39A84565"/>
    <w:rsid w:val="39C12F31"/>
    <w:rsid w:val="39CD3FCC"/>
    <w:rsid w:val="39CD5D7A"/>
    <w:rsid w:val="39D3395B"/>
    <w:rsid w:val="39D37108"/>
    <w:rsid w:val="39D76BF8"/>
    <w:rsid w:val="39E210F9"/>
    <w:rsid w:val="39E55371"/>
    <w:rsid w:val="39EA702F"/>
    <w:rsid w:val="39EC3D26"/>
    <w:rsid w:val="39F55EFC"/>
    <w:rsid w:val="39FF76E3"/>
    <w:rsid w:val="3A064DE8"/>
    <w:rsid w:val="3A1219DE"/>
    <w:rsid w:val="3A1C460B"/>
    <w:rsid w:val="3A2B2AA0"/>
    <w:rsid w:val="3A35391F"/>
    <w:rsid w:val="3A3A0F35"/>
    <w:rsid w:val="3A3C6A5B"/>
    <w:rsid w:val="3A4122C4"/>
    <w:rsid w:val="3A4678DA"/>
    <w:rsid w:val="3A540249"/>
    <w:rsid w:val="3A5913BB"/>
    <w:rsid w:val="3A60099C"/>
    <w:rsid w:val="3A626147"/>
    <w:rsid w:val="3A640729"/>
    <w:rsid w:val="3A775CE5"/>
    <w:rsid w:val="3A79380C"/>
    <w:rsid w:val="3A7B3A28"/>
    <w:rsid w:val="3A7E7074"/>
    <w:rsid w:val="3A8824C5"/>
    <w:rsid w:val="3A8A77C7"/>
    <w:rsid w:val="3A9643BE"/>
    <w:rsid w:val="3A973C5E"/>
    <w:rsid w:val="3A9F1CCF"/>
    <w:rsid w:val="3AA60379"/>
    <w:rsid w:val="3AAC3BE1"/>
    <w:rsid w:val="3AAF547F"/>
    <w:rsid w:val="3AB42A96"/>
    <w:rsid w:val="3AB467C6"/>
    <w:rsid w:val="3AB46F3A"/>
    <w:rsid w:val="3AC84793"/>
    <w:rsid w:val="3ACE7226"/>
    <w:rsid w:val="3ACF167E"/>
    <w:rsid w:val="3AD4138A"/>
    <w:rsid w:val="3AD43138"/>
    <w:rsid w:val="3ADB2718"/>
    <w:rsid w:val="3AE07D2F"/>
    <w:rsid w:val="3AE315CD"/>
    <w:rsid w:val="3AE35129"/>
    <w:rsid w:val="3AE92080"/>
    <w:rsid w:val="3AF15A98"/>
    <w:rsid w:val="3AF235BE"/>
    <w:rsid w:val="3AF37DDB"/>
    <w:rsid w:val="3AFA0DF0"/>
    <w:rsid w:val="3AFD268F"/>
    <w:rsid w:val="3AFDBA70"/>
    <w:rsid w:val="3AFF4D8C"/>
    <w:rsid w:val="3B003F2D"/>
    <w:rsid w:val="3B027CA5"/>
    <w:rsid w:val="3B057795"/>
    <w:rsid w:val="3B163750"/>
    <w:rsid w:val="3B1B0D67"/>
    <w:rsid w:val="3B2714BA"/>
    <w:rsid w:val="3B343BD6"/>
    <w:rsid w:val="3B3911ED"/>
    <w:rsid w:val="3B3E6803"/>
    <w:rsid w:val="3B41469B"/>
    <w:rsid w:val="3B4FED60"/>
    <w:rsid w:val="3B547DD5"/>
    <w:rsid w:val="3B676DA1"/>
    <w:rsid w:val="3B677B08"/>
    <w:rsid w:val="3B7010B2"/>
    <w:rsid w:val="3B73164C"/>
    <w:rsid w:val="3B7B1805"/>
    <w:rsid w:val="3B7B35B3"/>
    <w:rsid w:val="3B7F4E52"/>
    <w:rsid w:val="3B892174"/>
    <w:rsid w:val="3B8D4555"/>
    <w:rsid w:val="3B934DA1"/>
    <w:rsid w:val="3B9A1C8B"/>
    <w:rsid w:val="3BA40D5C"/>
    <w:rsid w:val="3BA90120"/>
    <w:rsid w:val="3BAC788A"/>
    <w:rsid w:val="3BAE1BDB"/>
    <w:rsid w:val="3BB014AF"/>
    <w:rsid w:val="3BB23479"/>
    <w:rsid w:val="3BB371F1"/>
    <w:rsid w:val="3BB37567"/>
    <w:rsid w:val="3BB51DB9"/>
    <w:rsid w:val="3BB80364"/>
    <w:rsid w:val="3BD57167"/>
    <w:rsid w:val="3BD74C8E"/>
    <w:rsid w:val="3BDB4052"/>
    <w:rsid w:val="3BDC04F6"/>
    <w:rsid w:val="3BEB1D37"/>
    <w:rsid w:val="3BEE1FD7"/>
    <w:rsid w:val="3BFA097C"/>
    <w:rsid w:val="3BFEC59E"/>
    <w:rsid w:val="3BFFEC3B"/>
    <w:rsid w:val="3C033CD5"/>
    <w:rsid w:val="3C0417FB"/>
    <w:rsid w:val="3C0812EB"/>
    <w:rsid w:val="3C0B0DDB"/>
    <w:rsid w:val="3C16C9B7"/>
    <w:rsid w:val="3C177780"/>
    <w:rsid w:val="3C1852A6"/>
    <w:rsid w:val="3C2E0626"/>
    <w:rsid w:val="3C30439E"/>
    <w:rsid w:val="3C326368"/>
    <w:rsid w:val="3C3335B5"/>
    <w:rsid w:val="3C3420E0"/>
    <w:rsid w:val="3C410359"/>
    <w:rsid w:val="3C4E2A76"/>
    <w:rsid w:val="3C4F6F1A"/>
    <w:rsid w:val="3C5B51D0"/>
    <w:rsid w:val="3C634979"/>
    <w:rsid w:val="3C6A1695"/>
    <w:rsid w:val="3C6B18C4"/>
    <w:rsid w:val="3C6D73A0"/>
    <w:rsid w:val="3C6F2995"/>
    <w:rsid w:val="3C77218E"/>
    <w:rsid w:val="3C8B5A78"/>
    <w:rsid w:val="3C930B1B"/>
    <w:rsid w:val="3C942B7F"/>
    <w:rsid w:val="3CA134EE"/>
    <w:rsid w:val="3CB60A68"/>
    <w:rsid w:val="3CC03974"/>
    <w:rsid w:val="3CD25450"/>
    <w:rsid w:val="3CD45671"/>
    <w:rsid w:val="3CD629C8"/>
    <w:rsid w:val="3CD64F45"/>
    <w:rsid w:val="3CEC29BB"/>
    <w:rsid w:val="3CF7310E"/>
    <w:rsid w:val="3D000214"/>
    <w:rsid w:val="3D033860"/>
    <w:rsid w:val="3D0715A3"/>
    <w:rsid w:val="3D0848C2"/>
    <w:rsid w:val="3D09356D"/>
    <w:rsid w:val="3D0C2E4A"/>
    <w:rsid w:val="3D154364"/>
    <w:rsid w:val="3D1617E6"/>
    <w:rsid w:val="3D1E8205"/>
    <w:rsid w:val="3D2263DC"/>
    <w:rsid w:val="3D251A29"/>
    <w:rsid w:val="3D257C7B"/>
    <w:rsid w:val="3D2A703F"/>
    <w:rsid w:val="3D2D6B2F"/>
    <w:rsid w:val="3D2F28A7"/>
    <w:rsid w:val="3D483969"/>
    <w:rsid w:val="3D510A70"/>
    <w:rsid w:val="3D580050"/>
    <w:rsid w:val="3D580F1D"/>
    <w:rsid w:val="3D583BAC"/>
    <w:rsid w:val="3D597924"/>
    <w:rsid w:val="3D5E97AE"/>
    <w:rsid w:val="3D6A7D83"/>
    <w:rsid w:val="3D6D517E"/>
    <w:rsid w:val="3D70539A"/>
    <w:rsid w:val="3D762284"/>
    <w:rsid w:val="3D7D37B8"/>
    <w:rsid w:val="3D8A3F82"/>
    <w:rsid w:val="3D904727"/>
    <w:rsid w:val="3D932E36"/>
    <w:rsid w:val="3DA05553"/>
    <w:rsid w:val="3DAC245C"/>
    <w:rsid w:val="3DAE7C70"/>
    <w:rsid w:val="3DB37034"/>
    <w:rsid w:val="3DB50FFF"/>
    <w:rsid w:val="3DB56E93"/>
    <w:rsid w:val="3DBA625C"/>
    <w:rsid w:val="3DBC51E7"/>
    <w:rsid w:val="3DBD4357"/>
    <w:rsid w:val="3DC15BF5"/>
    <w:rsid w:val="3DC84147"/>
    <w:rsid w:val="3DCF3BCD"/>
    <w:rsid w:val="3DD60F75"/>
    <w:rsid w:val="3DD7FD9C"/>
    <w:rsid w:val="3DDA2F1A"/>
    <w:rsid w:val="3DE32C66"/>
    <w:rsid w:val="3DE37141"/>
    <w:rsid w:val="3DF158E8"/>
    <w:rsid w:val="3DF80EEB"/>
    <w:rsid w:val="3E0C4997"/>
    <w:rsid w:val="3E104487"/>
    <w:rsid w:val="3E160B07"/>
    <w:rsid w:val="3E1D6BA4"/>
    <w:rsid w:val="3E2972F7"/>
    <w:rsid w:val="3E2C6DE7"/>
    <w:rsid w:val="3E2F7079"/>
    <w:rsid w:val="3E3839DE"/>
    <w:rsid w:val="3E3F4D6C"/>
    <w:rsid w:val="3E4522BB"/>
    <w:rsid w:val="3E4B3711"/>
    <w:rsid w:val="3E4D1237"/>
    <w:rsid w:val="3E530817"/>
    <w:rsid w:val="3E587BDC"/>
    <w:rsid w:val="3E5C591E"/>
    <w:rsid w:val="3E5F3C98"/>
    <w:rsid w:val="3E611186"/>
    <w:rsid w:val="3E734A16"/>
    <w:rsid w:val="3E7964D0"/>
    <w:rsid w:val="3E7C1B1C"/>
    <w:rsid w:val="3E8135D7"/>
    <w:rsid w:val="3E832EAB"/>
    <w:rsid w:val="3E8B6203"/>
    <w:rsid w:val="3E8E1705"/>
    <w:rsid w:val="3E9450B8"/>
    <w:rsid w:val="3E952BDE"/>
    <w:rsid w:val="3E974BA8"/>
    <w:rsid w:val="3E9C21BE"/>
    <w:rsid w:val="3E9C3F6D"/>
    <w:rsid w:val="3EA572C5"/>
    <w:rsid w:val="3EA66B99"/>
    <w:rsid w:val="3EA80B63"/>
    <w:rsid w:val="3EAD0CC4"/>
    <w:rsid w:val="3EB76FF8"/>
    <w:rsid w:val="3EBC012F"/>
    <w:rsid w:val="3EC4322F"/>
    <w:rsid w:val="3ECC2AA4"/>
    <w:rsid w:val="3ECD05CA"/>
    <w:rsid w:val="3ED656D0"/>
    <w:rsid w:val="3EE002FD"/>
    <w:rsid w:val="3EE15E23"/>
    <w:rsid w:val="3EE55913"/>
    <w:rsid w:val="3EF618CF"/>
    <w:rsid w:val="3F00274D"/>
    <w:rsid w:val="3F017B05"/>
    <w:rsid w:val="3F033FEC"/>
    <w:rsid w:val="3F073ADC"/>
    <w:rsid w:val="3F0A35CC"/>
    <w:rsid w:val="3F0F473E"/>
    <w:rsid w:val="3F163D1F"/>
    <w:rsid w:val="3F1955BD"/>
    <w:rsid w:val="3F20694C"/>
    <w:rsid w:val="3F2C3542"/>
    <w:rsid w:val="3F3B0C9D"/>
    <w:rsid w:val="3F3C12AC"/>
    <w:rsid w:val="3F3F4ABD"/>
    <w:rsid w:val="3F424B14"/>
    <w:rsid w:val="3F450160"/>
    <w:rsid w:val="3F473ED8"/>
    <w:rsid w:val="3F4B13E8"/>
    <w:rsid w:val="3F4C5993"/>
    <w:rsid w:val="3F4E170B"/>
    <w:rsid w:val="3F4F5483"/>
    <w:rsid w:val="3F5749F3"/>
    <w:rsid w:val="3F6031EC"/>
    <w:rsid w:val="3F620D12"/>
    <w:rsid w:val="3F76656C"/>
    <w:rsid w:val="3F771D48"/>
    <w:rsid w:val="3F79605C"/>
    <w:rsid w:val="3F7F7B16"/>
    <w:rsid w:val="3F9E3965"/>
    <w:rsid w:val="3F9F3D14"/>
    <w:rsid w:val="3F9F673F"/>
    <w:rsid w:val="3FA0183A"/>
    <w:rsid w:val="3FA16D29"/>
    <w:rsid w:val="3FAC01DF"/>
    <w:rsid w:val="3FB5178A"/>
    <w:rsid w:val="3FB6105E"/>
    <w:rsid w:val="3FC03C8B"/>
    <w:rsid w:val="3FCC5FA2"/>
    <w:rsid w:val="3FCE1E68"/>
    <w:rsid w:val="3FCE63A8"/>
    <w:rsid w:val="3FD00372"/>
    <w:rsid w:val="3FD602CA"/>
    <w:rsid w:val="3FDF8714"/>
    <w:rsid w:val="3FE77469"/>
    <w:rsid w:val="3FEA0D08"/>
    <w:rsid w:val="3FEBD35B"/>
    <w:rsid w:val="3FEE07F8"/>
    <w:rsid w:val="3FEF9767"/>
    <w:rsid w:val="3FF12096"/>
    <w:rsid w:val="3FF74160"/>
    <w:rsid w:val="3FFD0A3B"/>
    <w:rsid w:val="3FFF3B21"/>
    <w:rsid w:val="4004001B"/>
    <w:rsid w:val="400E2C48"/>
    <w:rsid w:val="401364B0"/>
    <w:rsid w:val="40181D84"/>
    <w:rsid w:val="401D10DD"/>
    <w:rsid w:val="4024421A"/>
    <w:rsid w:val="402D7572"/>
    <w:rsid w:val="40363F4D"/>
    <w:rsid w:val="403863F2"/>
    <w:rsid w:val="40423738"/>
    <w:rsid w:val="4047615A"/>
    <w:rsid w:val="40490124"/>
    <w:rsid w:val="404C3770"/>
    <w:rsid w:val="406960D0"/>
    <w:rsid w:val="406C6770"/>
    <w:rsid w:val="406D3E12"/>
    <w:rsid w:val="406D5BC1"/>
    <w:rsid w:val="406E36E7"/>
    <w:rsid w:val="407A208B"/>
    <w:rsid w:val="40827192"/>
    <w:rsid w:val="40866C82"/>
    <w:rsid w:val="408829FA"/>
    <w:rsid w:val="408A5A7B"/>
    <w:rsid w:val="408D0C45"/>
    <w:rsid w:val="408E03B9"/>
    <w:rsid w:val="4090365D"/>
    <w:rsid w:val="409A272E"/>
    <w:rsid w:val="40A1586A"/>
    <w:rsid w:val="40A315E2"/>
    <w:rsid w:val="40AB493B"/>
    <w:rsid w:val="40BE641C"/>
    <w:rsid w:val="40BF2194"/>
    <w:rsid w:val="40D43E92"/>
    <w:rsid w:val="40D55514"/>
    <w:rsid w:val="40D92C20"/>
    <w:rsid w:val="40E1210B"/>
    <w:rsid w:val="40E35E83"/>
    <w:rsid w:val="40E65923"/>
    <w:rsid w:val="40EB7692"/>
    <w:rsid w:val="40FB7670"/>
    <w:rsid w:val="410D2F00"/>
    <w:rsid w:val="41140732"/>
    <w:rsid w:val="4116259D"/>
    <w:rsid w:val="411C3143"/>
    <w:rsid w:val="41270465"/>
    <w:rsid w:val="41285F8B"/>
    <w:rsid w:val="412D70FE"/>
    <w:rsid w:val="41325753"/>
    <w:rsid w:val="41344CBB"/>
    <w:rsid w:val="41381EE1"/>
    <w:rsid w:val="413C37E5"/>
    <w:rsid w:val="413C5593"/>
    <w:rsid w:val="413F3F0C"/>
    <w:rsid w:val="41594A14"/>
    <w:rsid w:val="41782A6F"/>
    <w:rsid w:val="417D62D7"/>
    <w:rsid w:val="417E5BAB"/>
    <w:rsid w:val="41801923"/>
    <w:rsid w:val="4182744A"/>
    <w:rsid w:val="418C547C"/>
    <w:rsid w:val="419B050B"/>
    <w:rsid w:val="41A35612"/>
    <w:rsid w:val="41A970CC"/>
    <w:rsid w:val="41AC2719"/>
    <w:rsid w:val="41B33AA7"/>
    <w:rsid w:val="41B96BE3"/>
    <w:rsid w:val="41BA5704"/>
    <w:rsid w:val="41BE41FA"/>
    <w:rsid w:val="41C061C4"/>
    <w:rsid w:val="41C22FCE"/>
    <w:rsid w:val="41C31810"/>
    <w:rsid w:val="41CC4B69"/>
    <w:rsid w:val="41D10B14"/>
    <w:rsid w:val="41D433F2"/>
    <w:rsid w:val="41E81277"/>
    <w:rsid w:val="41EB39C1"/>
    <w:rsid w:val="41EC6FB9"/>
    <w:rsid w:val="41EE2D31"/>
    <w:rsid w:val="41F77233"/>
    <w:rsid w:val="41FB5636"/>
    <w:rsid w:val="41FD2F74"/>
    <w:rsid w:val="41FF6CEC"/>
    <w:rsid w:val="42042555"/>
    <w:rsid w:val="420460B1"/>
    <w:rsid w:val="42051E29"/>
    <w:rsid w:val="420E33D3"/>
    <w:rsid w:val="42114C71"/>
    <w:rsid w:val="42243B52"/>
    <w:rsid w:val="422473AF"/>
    <w:rsid w:val="4226071D"/>
    <w:rsid w:val="422F6EA6"/>
    <w:rsid w:val="423050F8"/>
    <w:rsid w:val="4235270E"/>
    <w:rsid w:val="423C1CEE"/>
    <w:rsid w:val="423D7815"/>
    <w:rsid w:val="423F358D"/>
    <w:rsid w:val="42415557"/>
    <w:rsid w:val="424B1A5D"/>
    <w:rsid w:val="424B1F31"/>
    <w:rsid w:val="425132C0"/>
    <w:rsid w:val="425A3F23"/>
    <w:rsid w:val="42621029"/>
    <w:rsid w:val="42664FBD"/>
    <w:rsid w:val="42666D6B"/>
    <w:rsid w:val="426A4861"/>
    <w:rsid w:val="426E5C20"/>
    <w:rsid w:val="427174BE"/>
    <w:rsid w:val="427F0F76"/>
    <w:rsid w:val="42864D18"/>
    <w:rsid w:val="42905B96"/>
    <w:rsid w:val="42A15FF5"/>
    <w:rsid w:val="42A31D6D"/>
    <w:rsid w:val="42A33B1C"/>
    <w:rsid w:val="42AD499A"/>
    <w:rsid w:val="42AD752A"/>
    <w:rsid w:val="42AF3BD6"/>
    <w:rsid w:val="42C43A92"/>
    <w:rsid w:val="42C65A5C"/>
    <w:rsid w:val="42C6780A"/>
    <w:rsid w:val="42CD46CB"/>
    <w:rsid w:val="42D31F27"/>
    <w:rsid w:val="42DA5063"/>
    <w:rsid w:val="42DC527F"/>
    <w:rsid w:val="42DC702D"/>
    <w:rsid w:val="42E24CD9"/>
    <w:rsid w:val="42E47C90"/>
    <w:rsid w:val="42EB54C2"/>
    <w:rsid w:val="42F8373B"/>
    <w:rsid w:val="43054B2F"/>
    <w:rsid w:val="430640AA"/>
    <w:rsid w:val="430B346F"/>
    <w:rsid w:val="430B3CAC"/>
    <w:rsid w:val="43120CA1"/>
    <w:rsid w:val="431F6F1A"/>
    <w:rsid w:val="432033BE"/>
    <w:rsid w:val="43252782"/>
    <w:rsid w:val="43317379"/>
    <w:rsid w:val="43340C91"/>
    <w:rsid w:val="43362BE2"/>
    <w:rsid w:val="434150E2"/>
    <w:rsid w:val="43430E5B"/>
    <w:rsid w:val="436332AB"/>
    <w:rsid w:val="43635059"/>
    <w:rsid w:val="43650DD1"/>
    <w:rsid w:val="43657023"/>
    <w:rsid w:val="43722D6F"/>
    <w:rsid w:val="437C611B"/>
    <w:rsid w:val="43813731"/>
    <w:rsid w:val="438751EB"/>
    <w:rsid w:val="438A6A89"/>
    <w:rsid w:val="438C2802"/>
    <w:rsid w:val="43911BC6"/>
    <w:rsid w:val="43943464"/>
    <w:rsid w:val="439873F8"/>
    <w:rsid w:val="439C056B"/>
    <w:rsid w:val="439D67BD"/>
    <w:rsid w:val="43A15B81"/>
    <w:rsid w:val="43A7763B"/>
    <w:rsid w:val="43A86F10"/>
    <w:rsid w:val="43AC5E6C"/>
    <w:rsid w:val="43AF029E"/>
    <w:rsid w:val="43B458B4"/>
    <w:rsid w:val="43BB6C43"/>
    <w:rsid w:val="43C55D14"/>
    <w:rsid w:val="43D16466"/>
    <w:rsid w:val="43E00070"/>
    <w:rsid w:val="43E0168A"/>
    <w:rsid w:val="43E02B4D"/>
    <w:rsid w:val="43E268C5"/>
    <w:rsid w:val="43E50164"/>
    <w:rsid w:val="43F565F9"/>
    <w:rsid w:val="43F81C45"/>
    <w:rsid w:val="44004F9E"/>
    <w:rsid w:val="44040EDB"/>
    <w:rsid w:val="44054362"/>
    <w:rsid w:val="44056E0E"/>
    <w:rsid w:val="440700DA"/>
    <w:rsid w:val="44075328"/>
    <w:rsid w:val="44142073"/>
    <w:rsid w:val="441B5933"/>
    <w:rsid w:val="44216B7D"/>
    <w:rsid w:val="44240C8C"/>
    <w:rsid w:val="442567B2"/>
    <w:rsid w:val="44354C47"/>
    <w:rsid w:val="4436451B"/>
    <w:rsid w:val="443A04B0"/>
    <w:rsid w:val="44444E8A"/>
    <w:rsid w:val="4447497A"/>
    <w:rsid w:val="444906F3"/>
    <w:rsid w:val="444924A1"/>
    <w:rsid w:val="44580936"/>
    <w:rsid w:val="44586B88"/>
    <w:rsid w:val="446F6CAC"/>
    <w:rsid w:val="447D039C"/>
    <w:rsid w:val="447D65EE"/>
    <w:rsid w:val="44827761"/>
    <w:rsid w:val="4484797D"/>
    <w:rsid w:val="44906321"/>
    <w:rsid w:val="44B738AE"/>
    <w:rsid w:val="44BB02A4"/>
    <w:rsid w:val="44BF6C07"/>
    <w:rsid w:val="44C935E1"/>
    <w:rsid w:val="44D1645F"/>
    <w:rsid w:val="44D501D8"/>
    <w:rsid w:val="44DB23D8"/>
    <w:rsid w:val="44DC50C3"/>
    <w:rsid w:val="44DF2E05"/>
    <w:rsid w:val="44E23A1D"/>
    <w:rsid w:val="44EC5E74"/>
    <w:rsid w:val="44F22952"/>
    <w:rsid w:val="44F3065E"/>
    <w:rsid w:val="44F71EFD"/>
    <w:rsid w:val="44F92119"/>
    <w:rsid w:val="450A60D4"/>
    <w:rsid w:val="451304CA"/>
    <w:rsid w:val="45156CF5"/>
    <w:rsid w:val="451C5E07"/>
    <w:rsid w:val="452105A1"/>
    <w:rsid w:val="452627E2"/>
    <w:rsid w:val="452B7DF8"/>
    <w:rsid w:val="452F78E8"/>
    <w:rsid w:val="453273D9"/>
    <w:rsid w:val="4533080F"/>
    <w:rsid w:val="45366B8D"/>
    <w:rsid w:val="45440EBA"/>
    <w:rsid w:val="45462E84"/>
    <w:rsid w:val="4550160D"/>
    <w:rsid w:val="45576E3F"/>
    <w:rsid w:val="455E3D2A"/>
    <w:rsid w:val="456074FF"/>
    <w:rsid w:val="45611A6C"/>
    <w:rsid w:val="4565330A"/>
    <w:rsid w:val="45765517"/>
    <w:rsid w:val="457A48DC"/>
    <w:rsid w:val="4585575A"/>
    <w:rsid w:val="45971F1C"/>
    <w:rsid w:val="45A858ED"/>
    <w:rsid w:val="45A8769B"/>
    <w:rsid w:val="45B51554"/>
    <w:rsid w:val="45B61DB8"/>
    <w:rsid w:val="45BE2A1A"/>
    <w:rsid w:val="45CF1D7F"/>
    <w:rsid w:val="45D109A0"/>
    <w:rsid w:val="45D71D2E"/>
    <w:rsid w:val="45D97854"/>
    <w:rsid w:val="45DB537A"/>
    <w:rsid w:val="45E36312"/>
    <w:rsid w:val="45E5269D"/>
    <w:rsid w:val="45EF52CA"/>
    <w:rsid w:val="45F20DAC"/>
    <w:rsid w:val="45FE550D"/>
    <w:rsid w:val="46004DE1"/>
    <w:rsid w:val="460A2104"/>
    <w:rsid w:val="46160AA8"/>
    <w:rsid w:val="461865CE"/>
    <w:rsid w:val="461940F5"/>
    <w:rsid w:val="46244F73"/>
    <w:rsid w:val="462705C0"/>
    <w:rsid w:val="46362EF9"/>
    <w:rsid w:val="464949DA"/>
    <w:rsid w:val="464C6278"/>
    <w:rsid w:val="465B470D"/>
    <w:rsid w:val="46641814"/>
    <w:rsid w:val="466E4440"/>
    <w:rsid w:val="46733805"/>
    <w:rsid w:val="468772B0"/>
    <w:rsid w:val="46893028"/>
    <w:rsid w:val="468B2290"/>
    <w:rsid w:val="468C2B19"/>
    <w:rsid w:val="469519CD"/>
    <w:rsid w:val="469567F7"/>
    <w:rsid w:val="4698770F"/>
    <w:rsid w:val="469A6FE4"/>
    <w:rsid w:val="46A55988"/>
    <w:rsid w:val="46BD7176"/>
    <w:rsid w:val="46C202E8"/>
    <w:rsid w:val="46C2653A"/>
    <w:rsid w:val="46CB1893"/>
    <w:rsid w:val="46D149CF"/>
    <w:rsid w:val="46DD3374"/>
    <w:rsid w:val="46E3537F"/>
    <w:rsid w:val="46E510A4"/>
    <w:rsid w:val="46EE10DD"/>
    <w:rsid w:val="46F506BE"/>
    <w:rsid w:val="46F801AE"/>
    <w:rsid w:val="46FC37FA"/>
    <w:rsid w:val="47213261"/>
    <w:rsid w:val="47280A93"/>
    <w:rsid w:val="4729480B"/>
    <w:rsid w:val="472B0583"/>
    <w:rsid w:val="472E0D2A"/>
    <w:rsid w:val="4732546E"/>
    <w:rsid w:val="47392420"/>
    <w:rsid w:val="473A2575"/>
    <w:rsid w:val="473C009B"/>
    <w:rsid w:val="474D674C"/>
    <w:rsid w:val="4750669E"/>
    <w:rsid w:val="47574ED5"/>
    <w:rsid w:val="47596E9F"/>
    <w:rsid w:val="475F3D89"/>
    <w:rsid w:val="476A2E5A"/>
    <w:rsid w:val="476B04EC"/>
    <w:rsid w:val="476D46F8"/>
    <w:rsid w:val="476E221E"/>
    <w:rsid w:val="47727F60"/>
    <w:rsid w:val="47775577"/>
    <w:rsid w:val="4780267D"/>
    <w:rsid w:val="478163F5"/>
    <w:rsid w:val="478832E0"/>
    <w:rsid w:val="478A34FC"/>
    <w:rsid w:val="479559FD"/>
    <w:rsid w:val="479954ED"/>
    <w:rsid w:val="479C6669"/>
    <w:rsid w:val="47A02B4D"/>
    <w:rsid w:val="47A65E5C"/>
    <w:rsid w:val="47AA14A8"/>
    <w:rsid w:val="47BC5C53"/>
    <w:rsid w:val="47C167F2"/>
    <w:rsid w:val="47C307BC"/>
    <w:rsid w:val="47CA7D9C"/>
    <w:rsid w:val="47CF53B3"/>
    <w:rsid w:val="47E174B9"/>
    <w:rsid w:val="47E30E5E"/>
    <w:rsid w:val="47E56984"/>
    <w:rsid w:val="47ED75E7"/>
    <w:rsid w:val="47EE5F11"/>
    <w:rsid w:val="47F210A1"/>
    <w:rsid w:val="480A0199"/>
    <w:rsid w:val="480F155C"/>
    <w:rsid w:val="48111527"/>
    <w:rsid w:val="481E3C44"/>
    <w:rsid w:val="482254E2"/>
    <w:rsid w:val="482A083B"/>
    <w:rsid w:val="482A4397"/>
    <w:rsid w:val="482F5E51"/>
    <w:rsid w:val="482F7BFF"/>
    <w:rsid w:val="48311BC9"/>
    <w:rsid w:val="483B298D"/>
    <w:rsid w:val="483D056E"/>
    <w:rsid w:val="484A67E7"/>
    <w:rsid w:val="484B74A9"/>
    <w:rsid w:val="484C255F"/>
    <w:rsid w:val="485B6E0A"/>
    <w:rsid w:val="486651C6"/>
    <w:rsid w:val="486A0C38"/>
    <w:rsid w:val="48735D3E"/>
    <w:rsid w:val="48755B39"/>
    <w:rsid w:val="487F0B87"/>
    <w:rsid w:val="4881126D"/>
    <w:rsid w:val="488F68F0"/>
    <w:rsid w:val="489D725F"/>
    <w:rsid w:val="48A24875"/>
    <w:rsid w:val="48A979B2"/>
    <w:rsid w:val="48AB6D60"/>
    <w:rsid w:val="48BF0F83"/>
    <w:rsid w:val="48C4659A"/>
    <w:rsid w:val="48DF33D4"/>
    <w:rsid w:val="48E704DA"/>
    <w:rsid w:val="48E777F6"/>
    <w:rsid w:val="48EE3617"/>
    <w:rsid w:val="48EE7ABB"/>
    <w:rsid w:val="48F03833"/>
    <w:rsid w:val="48F13107"/>
    <w:rsid w:val="48F14EB5"/>
    <w:rsid w:val="48F77029"/>
    <w:rsid w:val="48FD7CFE"/>
    <w:rsid w:val="490F17E3"/>
    <w:rsid w:val="4916491B"/>
    <w:rsid w:val="492E6109"/>
    <w:rsid w:val="493D634C"/>
    <w:rsid w:val="49494CF1"/>
    <w:rsid w:val="494D47E1"/>
    <w:rsid w:val="49555444"/>
    <w:rsid w:val="49584F34"/>
    <w:rsid w:val="496D39E9"/>
    <w:rsid w:val="496E6505"/>
    <w:rsid w:val="49793828"/>
    <w:rsid w:val="49845D29"/>
    <w:rsid w:val="49850CA2"/>
    <w:rsid w:val="498E0956"/>
    <w:rsid w:val="499917D4"/>
    <w:rsid w:val="49BE54CA"/>
    <w:rsid w:val="49C600F0"/>
    <w:rsid w:val="49D547D7"/>
    <w:rsid w:val="49D56585"/>
    <w:rsid w:val="49D87494"/>
    <w:rsid w:val="49DD3E37"/>
    <w:rsid w:val="49DE18DD"/>
    <w:rsid w:val="49E306C4"/>
    <w:rsid w:val="49F96717"/>
    <w:rsid w:val="49FC7FB5"/>
    <w:rsid w:val="4A0330F2"/>
    <w:rsid w:val="4A05330E"/>
    <w:rsid w:val="4A121587"/>
    <w:rsid w:val="4A1B1AD4"/>
    <w:rsid w:val="4A280DAA"/>
    <w:rsid w:val="4A34774F"/>
    <w:rsid w:val="4A510301"/>
    <w:rsid w:val="4A5676C5"/>
    <w:rsid w:val="4A58168F"/>
    <w:rsid w:val="4A5F0B0A"/>
    <w:rsid w:val="4A6242BC"/>
    <w:rsid w:val="4A630034"/>
    <w:rsid w:val="4A70216C"/>
    <w:rsid w:val="4A7638C4"/>
    <w:rsid w:val="4A833A63"/>
    <w:rsid w:val="4A857FAB"/>
    <w:rsid w:val="4A873D23"/>
    <w:rsid w:val="4A8806D2"/>
    <w:rsid w:val="4A985F30"/>
    <w:rsid w:val="4AAE7501"/>
    <w:rsid w:val="4AB4263E"/>
    <w:rsid w:val="4AB80380"/>
    <w:rsid w:val="4ABD7744"/>
    <w:rsid w:val="4AC26B09"/>
    <w:rsid w:val="4AC565F9"/>
    <w:rsid w:val="4ACB00B3"/>
    <w:rsid w:val="4ADD7DE7"/>
    <w:rsid w:val="4AE50A49"/>
    <w:rsid w:val="4AE9678B"/>
    <w:rsid w:val="4AEB42B2"/>
    <w:rsid w:val="4AEF3676"/>
    <w:rsid w:val="4AF869CF"/>
    <w:rsid w:val="4AFA44F5"/>
    <w:rsid w:val="4B052E99"/>
    <w:rsid w:val="4B132244"/>
    <w:rsid w:val="4B132D55"/>
    <w:rsid w:val="4B14473D"/>
    <w:rsid w:val="4B223A4B"/>
    <w:rsid w:val="4B285784"/>
    <w:rsid w:val="4B2C0426"/>
    <w:rsid w:val="4B2C48CA"/>
    <w:rsid w:val="4B3A0D95"/>
    <w:rsid w:val="4B3A2B43"/>
    <w:rsid w:val="4B3A482F"/>
    <w:rsid w:val="4B490FD8"/>
    <w:rsid w:val="4B4B4D50"/>
    <w:rsid w:val="4B4C42B5"/>
    <w:rsid w:val="4B5C2058"/>
    <w:rsid w:val="4B5C6F5D"/>
    <w:rsid w:val="4B6047AB"/>
    <w:rsid w:val="4B6B0F4E"/>
    <w:rsid w:val="4B771FE9"/>
    <w:rsid w:val="4B79245B"/>
    <w:rsid w:val="4B7D6ED4"/>
    <w:rsid w:val="4B822083"/>
    <w:rsid w:val="4B8535CF"/>
    <w:rsid w:val="4B8B7843"/>
    <w:rsid w:val="4B9009B5"/>
    <w:rsid w:val="4B95246F"/>
    <w:rsid w:val="4B983D0E"/>
    <w:rsid w:val="4B985ABC"/>
    <w:rsid w:val="4BA12BC2"/>
    <w:rsid w:val="4BB548C0"/>
    <w:rsid w:val="4BB943B0"/>
    <w:rsid w:val="4BE807F1"/>
    <w:rsid w:val="4BEE3F45"/>
    <w:rsid w:val="4BF278C2"/>
    <w:rsid w:val="4BF453E8"/>
    <w:rsid w:val="4BFD68F3"/>
    <w:rsid w:val="4BFE1DC3"/>
    <w:rsid w:val="4BFF5B3B"/>
    <w:rsid w:val="4C1415E6"/>
    <w:rsid w:val="4C147838"/>
    <w:rsid w:val="4C172E84"/>
    <w:rsid w:val="4C196BFC"/>
    <w:rsid w:val="4C2442A0"/>
    <w:rsid w:val="4C2630C7"/>
    <w:rsid w:val="4C365A00"/>
    <w:rsid w:val="4C3752D5"/>
    <w:rsid w:val="4C3814EB"/>
    <w:rsid w:val="4C3E6663"/>
    <w:rsid w:val="4C417F01"/>
    <w:rsid w:val="4C431ECB"/>
    <w:rsid w:val="4C433C79"/>
    <w:rsid w:val="4C4874E2"/>
    <w:rsid w:val="4C4C6FD2"/>
    <w:rsid w:val="4C52210E"/>
    <w:rsid w:val="4C5243A9"/>
    <w:rsid w:val="4C56048C"/>
    <w:rsid w:val="4C6B4F7E"/>
    <w:rsid w:val="4C6D0CF6"/>
    <w:rsid w:val="4C6F4A6E"/>
    <w:rsid w:val="4C717014"/>
    <w:rsid w:val="4C7A19AE"/>
    <w:rsid w:val="4C7B1665"/>
    <w:rsid w:val="4C866556"/>
    <w:rsid w:val="4C8A18A8"/>
    <w:rsid w:val="4C9269AF"/>
    <w:rsid w:val="4C9474FA"/>
    <w:rsid w:val="4C9646F1"/>
    <w:rsid w:val="4C9E35A6"/>
    <w:rsid w:val="4CB132D9"/>
    <w:rsid w:val="4CBD7ED0"/>
    <w:rsid w:val="4CC36B68"/>
    <w:rsid w:val="4CC72AFC"/>
    <w:rsid w:val="4CC748AA"/>
    <w:rsid w:val="4CD07C03"/>
    <w:rsid w:val="4CE03BBE"/>
    <w:rsid w:val="4CE0771A"/>
    <w:rsid w:val="4CE52F83"/>
    <w:rsid w:val="4CEA2347"/>
    <w:rsid w:val="4CF03CF5"/>
    <w:rsid w:val="4CF84A64"/>
    <w:rsid w:val="4CFE5DF2"/>
    <w:rsid w:val="4D063625"/>
    <w:rsid w:val="4D185106"/>
    <w:rsid w:val="4D1D096E"/>
    <w:rsid w:val="4D1F6494"/>
    <w:rsid w:val="4D204806"/>
    <w:rsid w:val="4D2A6BE7"/>
    <w:rsid w:val="4D317F76"/>
    <w:rsid w:val="4D3F494F"/>
    <w:rsid w:val="4D40640B"/>
    <w:rsid w:val="4D41465D"/>
    <w:rsid w:val="4D447CA9"/>
    <w:rsid w:val="4D4C4DB0"/>
    <w:rsid w:val="4D510618"/>
    <w:rsid w:val="4D5325E2"/>
    <w:rsid w:val="4D5A571F"/>
    <w:rsid w:val="4D5A74CD"/>
    <w:rsid w:val="4D626381"/>
    <w:rsid w:val="4D662315"/>
    <w:rsid w:val="4D754306"/>
    <w:rsid w:val="4D7B7211"/>
    <w:rsid w:val="4D7D31BB"/>
    <w:rsid w:val="4D8E53C8"/>
    <w:rsid w:val="4D924EB8"/>
    <w:rsid w:val="4D9478D4"/>
    <w:rsid w:val="4D9E1AAF"/>
    <w:rsid w:val="4DB37276"/>
    <w:rsid w:val="4DB43081"/>
    <w:rsid w:val="4DBC0187"/>
    <w:rsid w:val="4DCF7EBB"/>
    <w:rsid w:val="4DD03C33"/>
    <w:rsid w:val="4DDD3C5A"/>
    <w:rsid w:val="4DE8EA76"/>
    <w:rsid w:val="4DED6593"/>
    <w:rsid w:val="4DF00B1D"/>
    <w:rsid w:val="4DF06083"/>
    <w:rsid w:val="4DF23BA9"/>
    <w:rsid w:val="4DFA2A5E"/>
    <w:rsid w:val="4DFE60AA"/>
    <w:rsid w:val="4DFF1E22"/>
    <w:rsid w:val="4E035DB6"/>
    <w:rsid w:val="4E0833CC"/>
    <w:rsid w:val="4E08517B"/>
    <w:rsid w:val="4E1C0C26"/>
    <w:rsid w:val="4E241FC4"/>
    <w:rsid w:val="4E30022D"/>
    <w:rsid w:val="4E355844"/>
    <w:rsid w:val="4E3C6D19"/>
    <w:rsid w:val="4E3E6DEE"/>
    <w:rsid w:val="4E434405"/>
    <w:rsid w:val="4E437F61"/>
    <w:rsid w:val="4E4A7541"/>
    <w:rsid w:val="4E4F2DA9"/>
    <w:rsid w:val="4E54216E"/>
    <w:rsid w:val="4E635DBA"/>
    <w:rsid w:val="4E65437B"/>
    <w:rsid w:val="4E6F6DF4"/>
    <w:rsid w:val="4E9407BC"/>
    <w:rsid w:val="4E9609D8"/>
    <w:rsid w:val="4E9C58C3"/>
    <w:rsid w:val="4EA07B22"/>
    <w:rsid w:val="4EA53D47"/>
    <w:rsid w:val="4EA74993"/>
    <w:rsid w:val="4EA76741"/>
    <w:rsid w:val="4EAE1770"/>
    <w:rsid w:val="4EB40E5E"/>
    <w:rsid w:val="4EB96475"/>
    <w:rsid w:val="4EBC7D13"/>
    <w:rsid w:val="4EC07803"/>
    <w:rsid w:val="4EC90CCF"/>
    <w:rsid w:val="4ECB50D3"/>
    <w:rsid w:val="4ED432AF"/>
    <w:rsid w:val="4ED60DD5"/>
    <w:rsid w:val="4ED74DB7"/>
    <w:rsid w:val="4ED92673"/>
    <w:rsid w:val="4EDD2163"/>
    <w:rsid w:val="4EDE41F9"/>
    <w:rsid w:val="4EE74D90"/>
    <w:rsid w:val="4EFE053A"/>
    <w:rsid w:val="4F103F66"/>
    <w:rsid w:val="4F18763F"/>
    <w:rsid w:val="4F253B0A"/>
    <w:rsid w:val="4F2558B8"/>
    <w:rsid w:val="4F280098"/>
    <w:rsid w:val="4F3E697A"/>
    <w:rsid w:val="4F416B96"/>
    <w:rsid w:val="4F445960"/>
    <w:rsid w:val="4F4915A7"/>
    <w:rsid w:val="4F4C1097"/>
    <w:rsid w:val="4F4C553B"/>
    <w:rsid w:val="4F4E4E0F"/>
    <w:rsid w:val="4F512B51"/>
    <w:rsid w:val="4F5D32A4"/>
    <w:rsid w:val="4F602D94"/>
    <w:rsid w:val="4F644633"/>
    <w:rsid w:val="4F730D1A"/>
    <w:rsid w:val="4F781E8C"/>
    <w:rsid w:val="4F7B372A"/>
    <w:rsid w:val="4F7F1AE3"/>
    <w:rsid w:val="4F813436"/>
    <w:rsid w:val="4F8354E2"/>
    <w:rsid w:val="4F8477C6"/>
    <w:rsid w:val="4F8861DC"/>
    <w:rsid w:val="4F912F4E"/>
    <w:rsid w:val="4F9667B6"/>
    <w:rsid w:val="4F9A44F8"/>
    <w:rsid w:val="4F9C201E"/>
    <w:rsid w:val="4FB4125B"/>
    <w:rsid w:val="4FB46C68"/>
    <w:rsid w:val="4FB72A18"/>
    <w:rsid w:val="4FB97DD5"/>
    <w:rsid w:val="4FCE41A2"/>
    <w:rsid w:val="4FD41318"/>
    <w:rsid w:val="4FD5108C"/>
    <w:rsid w:val="4FE15C83"/>
    <w:rsid w:val="4FE237A9"/>
    <w:rsid w:val="4FE5300E"/>
    <w:rsid w:val="4FE94B38"/>
    <w:rsid w:val="4FEE214E"/>
    <w:rsid w:val="4FF260E2"/>
    <w:rsid w:val="4FF359B6"/>
    <w:rsid w:val="4FFC486B"/>
    <w:rsid w:val="4FFF25AD"/>
    <w:rsid w:val="500A342C"/>
    <w:rsid w:val="50125E3D"/>
    <w:rsid w:val="50191DB5"/>
    <w:rsid w:val="502D2C76"/>
    <w:rsid w:val="503652C4"/>
    <w:rsid w:val="503C110B"/>
    <w:rsid w:val="50446212"/>
    <w:rsid w:val="50447FC0"/>
    <w:rsid w:val="504601DC"/>
    <w:rsid w:val="504D156B"/>
    <w:rsid w:val="504D50C7"/>
    <w:rsid w:val="50566671"/>
    <w:rsid w:val="5059342B"/>
    <w:rsid w:val="505A77E4"/>
    <w:rsid w:val="505E1082"/>
    <w:rsid w:val="50630D8E"/>
    <w:rsid w:val="5066262C"/>
    <w:rsid w:val="506F328F"/>
    <w:rsid w:val="50724B2D"/>
    <w:rsid w:val="5080549C"/>
    <w:rsid w:val="508605D9"/>
    <w:rsid w:val="508825A3"/>
    <w:rsid w:val="50884351"/>
    <w:rsid w:val="50942CF5"/>
    <w:rsid w:val="5099655E"/>
    <w:rsid w:val="509B4084"/>
    <w:rsid w:val="509C7DFC"/>
    <w:rsid w:val="509F592E"/>
    <w:rsid w:val="50A3118B"/>
    <w:rsid w:val="50B67110"/>
    <w:rsid w:val="50B876D7"/>
    <w:rsid w:val="50BB4726"/>
    <w:rsid w:val="50C429E3"/>
    <w:rsid w:val="50C86E43"/>
    <w:rsid w:val="50CC366C"/>
    <w:rsid w:val="50CF1F80"/>
    <w:rsid w:val="50D77086"/>
    <w:rsid w:val="50D97A5E"/>
    <w:rsid w:val="50EC60C3"/>
    <w:rsid w:val="50F32112"/>
    <w:rsid w:val="510D4856"/>
    <w:rsid w:val="51164004"/>
    <w:rsid w:val="51165E00"/>
    <w:rsid w:val="511E595C"/>
    <w:rsid w:val="51385D77"/>
    <w:rsid w:val="513B13C3"/>
    <w:rsid w:val="513B7615"/>
    <w:rsid w:val="51410D7A"/>
    <w:rsid w:val="51422751"/>
    <w:rsid w:val="51424ECF"/>
    <w:rsid w:val="514566E6"/>
    <w:rsid w:val="514D7488"/>
    <w:rsid w:val="5152716F"/>
    <w:rsid w:val="51536EE0"/>
    <w:rsid w:val="51537357"/>
    <w:rsid w:val="51550EA9"/>
    <w:rsid w:val="51673D77"/>
    <w:rsid w:val="516923D4"/>
    <w:rsid w:val="516B2BC3"/>
    <w:rsid w:val="519531C9"/>
    <w:rsid w:val="519A542A"/>
    <w:rsid w:val="519F7BA4"/>
    <w:rsid w:val="51A056CA"/>
    <w:rsid w:val="51A258E6"/>
    <w:rsid w:val="51A73F45"/>
    <w:rsid w:val="51A74CAA"/>
    <w:rsid w:val="51AC406F"/>
    <w:rsid w:val="51B01DB1"/>
    <w:rsid w:val="51BB2504"/>
    <w:rsid w:val="51BD002A"/>
    <w:rsid w:val="51C969CF"/>
    <w:rsid w:val="51CE0489"/>
    <w:rsid w:val="51CF58FB"/>
    <w:rsid w:val="51D35A9F"/>
    <w:rsid w:val="51D37524"/>
    <w:rsid w:val="51E55265"/>
    <w:rsid w:val="51E7154B"/>
    <w:rsid w:val="51E732F9"/>
    <w:rsid w:val="51EA0F3A"/>
    <w:rsid w:val="51F021AD"/>
    <w:rsid w:val="51FA302C"/>
    <w:rsid w:val="51FA74D0"/>
    <w:rsid w:val="51FC6DA4"/>
    <w:rsid w:val="51FF6894"/>
    <w:rsid w:val="52075749"/>
    <w:rsid w:val="52077CBB"/>
    <w:rsid w:val="520D043D"/>
    <w:rsid w:val="52124FCC"/>
    <w:rsid w:val="521C5370"/>
    <w:rsid w:val="521D6D1B"/>
    <w:rsid w:val="52235B73"/>
    <w:rsid w:val="522A4A9B"/>
    <w:rsid w:val="522B768A"/>
    <w:rsid w:val="522E0F28"/>
    <w:rsid w:val="523429E2"/>
    <w:rsid w:val="52356B5B"/>
    <w:rsid w:val="52377DDC"/>
    <w:rsid w:val="52397FF8"/>
    <w:rsid w:val="5248023B"/>
    <w:rsid w:val="524D7600"/>
    <w:rsid w:val="524F15CA"/>
    <w:rsid w:val="52500E9E"/>
    <w:rsid w:val="52542AD5"/>
    <w:rsid w:val="525766D1"/>
    <w:rsid w:val="526861E8"/>
    <w:rsid w:val="527112B5"/>
    <w:rsid w:val="527252B8"/>
    <w:rsid w:val="52796647"/>
    <w:rsid w:val="527A416D"/>
    <w:rsid w:val="527E1EAF"/>
    <w:rsid w:val="52831274"/>
    <w:rsid w:val="52863318"/>
    <w:rsid w:val="52880825"/>
    <w:rsid w:val="528943B0"/>
    <w:rsid w:val="528A5CC4"/>
    <w:rsid w:val="528C45CC"/>
    <w:rsid w:val="528D20F2"/>
    <w:rsid w:val="5290573F"/>
    <w:rsid w:val="52923265"/>
    <w:rsid w:val="529F5982"/>
    <w:rsid w:val="52AA2CA4"/>
    <w:rsid w:val="52C84F7B"/>
    <w:rsid w:val="52CD0741"/>
    <w:rsid w:val="52DE294E"/>
    <w:rsid w:val="52E31D12"/>
    <w:rsid w:val="52EF6909"/>
    <w:rsid w:val="52F61A46"/>
    <w:rsid w:val="52F8470B"/>
    <w:rsid w:val="52FD97D8"/>
    <w:rsid w:val="52FE6B4C"/>
    <w:rsid w:val="530F10A1"/>
    <w:rsid w:val="5314011E"/>
    <w:rsid w:val="531445C2"/>
    <w:rsid w:val="531719BC"/>
    <w:rsid w:val="53177C0E"/>
    <w:rsid w:val="531B14AC"/>
    <w:rsid w:val="531E2D4A"/>
    <w:rsid w:val="531E71EE"/>
    <w:rsid w:val="532C36B9"/>
    <w:rsid w:val="532C5467"/>
    <w:rsid w:val="532F31A9"/>
    <w:rsid w:val="53325B90"/>
    <w:rsid w:val="53325CD5"/>
    <w:rsid w:val="533267F6"/>
    <w:rsid w:val="533802B0"/>
    <w:rsid w:val="5338205E"/>
    <w:rsid w:val="533D7674"/>
    <w:rsid w:val="534A7FE3"/>
    <w:rsid w:val="535449BE"/>
    <w:rsid w:val="53592617"/>
    <w:rsid w:val="53690E2A"/>
    <w:rsid w:val="536F35A6"/>
    <w:rsid w:val="5375D65C"/>
    <w:rsid w:val="537806AC"/>
    <w:rsid w:val="537B13EA"/>
    <w:rsid w:val="537D15C5"/>
    <w:rsid w:val="538F52F2"/>
    <w:rsid w:val="5393482C"/>
    <w:rsid w:val="53963229"/>
    <w:rsid w:val="53A72D40"/>
    <w:rsid w:val="53A94D0A"/>
    <w:rsid w:val="53AE4F35"/>
    <w:rsid w:val="53B4545D"/>
    <w:rsid w:val="53B813F1"/>
    <w:rsid w:val="53BC2C8F"/>
    <w:rsid w:val="53BF0089"/>
    <w:rsid w:val="53C2401E"/>
    <w:rsid w:val="53D24E8B"/>
    <w:rsid w:val="53D77AC9"/>
    <w:rsid w:val="53E2021C"/>
    <w:rsid w:val="53E43F94"/>
    <w:rsid w:val="53EB5322"/>
    <w:rsid w:val="53EB70D0"/>
    <w:rsid w:val="53EC2E48"/>
    <w:rsid w:val="53F24654"/>
    <w:rsid w:val="53F35F85"/>
    <w:rsid w:val="53FB308C"/>
    <w:rsid w:val="53FF492A"/>
    <w:rsid w:val="53FFA18C"/>
    <w:rsid w:val="5402441A"/>
    <w:rsid w:val="54085ED4"/>
    <w:rsid w:val="540B32CF"/>
    <w:rsid w:val="541019C2"/>
    <w:rsid w:val="5415414D"/>
    <w:rsid w:val="542D76E9"/>
    <w:rsid w:val="543C5B7E"/>
    <w:rsid w:val="543F11CA"/>
    <w:rsid w:val="543F43BD"/>
    <w:rsid w:val="54436F0C"/>
    <w:rsid w:val="544669FD"/>
    <w:rsid w:val="546C3147"/>
    <w:rsid w:val="54705828"/>
    <w:rsid w:val="547A66A6"/>
    <w:rsid w:val="547C5F7A"/>
    <w:rsid w:val="548117E3"/>
    <w:rsid w:val="54897E87"/>
    <w:rsid w:val="548A4B3B"/>
    <w:rsid w:val="54907B68"/>
    <w:rsid w:val="549F7EBB"/>
    <w:rsid w:val="54AA0D3A"/>
    <w:rsid w:val="54B020C8"/>
    <w:rsid w:val="54B95421"/>
    <w:rsid w:val="54BB2F47"/>
    <w:rsid w:val="54BB724C"/>
    <w:rsid w:val="54BF40B9"/>
    <w:rsid w:val="54C6369A"/>
    <w:rsid w:val="54C65448"/>
    <w:rsid w:val="54CB6F02"/>
    <w:rsid w:val="54CD4A28"/>
    <w:rsid w:val="54D631E0"/>
    <w:rsid w:val="54D97871"/>
    <w:rsid w:val="54DA0EF3"/>
    <w:rsid w:val="54DA7145"/>
    <w:rsid w:val="550146D2"/>
    <w:rsid w:val="550F5041"/>
    <w:rsid w:val="551869A3"/>
    <w:rsid w:val="552705DC"/>
    <w:rsid w:val="55287EB0"/>
    <w:rsid w:val="552A59D6"/>
    <w:rsid w:val="554967A4"/>
    <w:rsid w:val="555667CB"/>
    <w:rsid w:val="555B73CE"/>
    <w:rsid w:val="555D2250"/>
    <w:rsid w:val="555F30AF"/>
    <w:rsid w:val="55690BF5"/>
    <w:rsid w:val="556A04C9"/>
    <w:rsid w:val="556C5FEF"/>
    <w:rsid w:val="557268F0"/>
    <w:rsid w:val="55741347"/>
    <w:rsid w:val="557C1FAA"/>
    <w:rsid w:val="557E5D22"/>
    <w:rsid w:val="558275C0"/>
    <w:rsid w:val="558A2919"/>
    <w:rsid w:val="558C6691"/>
    <w:rsid w:val="55913CA7"/>
    <w:rsid w:val="5596553C"/>
    <w:rsid w:val="559D089E"/>
    <w:rsid w:val="55A0038E"/>
    <w:rsid w:val="55A03EEB"/>
    <w:rsid w:val="55A42DE5"/>
    <w:rsid w:val="55A67C5F"/>
    <w:rsid w:val="55A75279"/>
    <w:rsid w:val="55B47996"/>
    <w:rsid w:val="55B654BC"/>
    <w:rsid w:val="55B76FF5"/>
    <w:rsid w:val="55C4407D"/>
    <w:rsid w:val="55C91693"/>
    <w:rsid w:val="55D342C0"/>
    <w:rsid w:val="55D41DE6"/>
    <w:rsid w:val="55D43B94"/>
    <w:rsid w:val="55DA38A0"/>
    <w:rsid w:val="55DF0EB7"/>
    <w:rsid w:val="55ED85B4"/>
    <w:rsid w:val="55F1295B"/>
    <w:rsid w:val="55F81F79"/>
    <w:rsid w:val="55FF4237"/>
    <w:rsid w:val="560816A7"/>
    <w:rsid w:val="560E52F8"/>
    <w:rsid w:val="5611736A"/>
    <w:rsid w:val="5612303A"/>
    <w:rsid w:val="56153315"/>
    <w:rsid w:val="561641AD"/>
    <w:rsid w:val="561D19DF"/>
    <w:rsid w:val="562C39D0"/>
    <w:rsid w:val="562E14F6"/>
    <w:rsid w:val="56350AD7"/>
    <w:rsid w:val="56372AA1"/>
    <w:rsid w:val="56432CBF"/>
    <w:rsid w:val="56435B0D"/>
    <w:rsid w:val="56566B0B"/>
    <w:rsid w:val="565D3B8A"/>
    <w:rsid w:val="56625644"/>
    <w:rsid w:val="566B274A"/>
    <w:rsid w:val="566D0271"/>
    <w:rsid w:val="567535C9"/>
    <w:rsid w:val="56772E9D"/>
    <w:rsid w:val="567E247E"/>
    <w:rsid w:val="56851BD0"/>
    <w:rsid w:val="56893385"/>
    <w:rsid w:val="5689497F"/>
    <w:rsid w:val="56925F29"/>
    <w:rsid w:val="5697353F"/>
    <w:rsid w:val="56A874FB"/>
    <w:rsid w:val="56AB6FEB"/>
    <w:rsid w:val="56AD68BF"/>
    <w:rsid w:val="56B51C18"/>
    <w:rsid w:val="56B55774"/>
    <w:rsid w:val="56B62190"/>
    <w:rsid w:val="56B734FF"/>
    <w:rsid w:val="56C33CCD"/>
    <w:rsid w:val="56CE26A8"/>
    <w:rsid w:val="56D007FF"/>
    <w:rsid w:val="56D17A82"/>
    <w:rsid w:val="56D206C2"/>
    <w:rsid w:val="56D24578"/>
    <w:rsid w:val="56D7393C"/>
    <w:rsid w:val="56D93B58"/>
    <w:rsid w:val="56D976B4"/>
    <w:rsid w:val="56DC0F52"/>
    <w:rsid w:val="56EB388B"/>
    <w:rsid w:val="56F72230"/>
    <w:rsid w:val="57030BD5"/>
    <w:rsid w:val="5708338B"/>
    <w:rsid w:val="570ED234"/>
    <w:rsid w:val="571275BD"/>
    <w:rsid w:val="57160908"/>
    <w:rsid w:val="571903F8"/>
    <w:rsid w:val="571C2F6A"/>
    <w:rsid w:val="571E5A0F"/>
    <w:rsid w:val="57340D8E"/>
    <w:rsid w:val="573C7C43"/>
    <w:rsid w:val="574216FD"/>
    <w:rsid w:val="575925A3"/>
    <w:rsid w:val="575E24FE"/>
    <w:rsid w:val="575E5E0B"/>
    <w:rsid w:val="576508B1"/>
    <w:rsid w:val="576A47B0"/>
    <w:rsid w:val="57770C7B"/>
    <w:rsid w:val="577B4C0F"/>
    <w:rsid w:val="577E200A"/>
    <w:rsid w:val="5785783C"/>
    <w:rsid w:val="578D66F1"/>
    <w:rsid w:val="57B96570"/>
    <w:rsid w:val="57C00874"/>
    <w:rsid w:val="57D460CD"/>
    <w:rsid w:val="57D62875"/>
    <w:rsid w:val="57DB745C"/>
    <w:rsid w:val="57DF3300"/>
    <w:rsid w:val="57E02CC4"/>
    <w:rsid w:val="57E427B4"/>
    <w:rsid w:val="57E5652D"/>
    <w:rsid w:val="57FB365A"/>
    <w:rsid w:val="57FF75EE"/>
    <w:rsid w:val="58011B93"/>
    <w:rsid w:val="580C3AB9"/>
    <w:rsid w:val="580D7A8E"/>
    <w:rsid w:val="580E5A83"/>
    <w:rsid w:val="58206889"/>
    <w:rsid w:val="5822508B"/>
    <w:rsid w:val="58247055"/>
    <w:rsid w:val="582901C7"/>
    <w:rsid w:val="582E3A30"/>
    <w:rsid w:val="582E57DE"/>
    <w:rsid w:val="583152CE"/>
    <w:rsid w:val="583628E4"/>
    <w:rsid w:val="58496ABB"/>
    <w:rsid w:val="584E40D2"/>
    <w:rsid w:val="5852039F"/>
    <w:rsid w:val="585C67EF"/>
    <w:rsid w:val="58670CF0"/>
    <w:rsid w:val="586D09FC"/>
    <w:rsid w:val="586D2BCD"/>
    <w:rsid w:val="587A6C75"/>
    <w:rsid w:val="587F24DD"/>
    <w:rsid w:val="58855C3E"/>
    <w:rsid w:val="588E44CE"/>
    <w:rsid w:val="58906498"/>
    <w:rsid w:val="589715D5"/>
    <w:rsid w:val="589D2963"/>
    <w:rsid w:val="589F0489"/>
    <w:rsid w:val="58A36161"/>
    <w:rsid w:val="58A957AC"/>
    <w:rsid w:val="58AC2BA6"/>
    <w:rsid w:val="58BE1257"/>
    <w:rsid w:val="58BF6D7E"/>
    <w:rsid w:val="58E346EF"/>
    <w:rsid w:val="58E81E30"/>
    <w:rsid w:val="58E862D4"/>
    <w:rsid w:val="58F755BB"/>
    <w:rsid w:val="59030A18"/>
    <w:rsid w:val="590B5B1F"/>
    <w:rsid w:val="590F1AB3"/>
    <w:rsid w:val="5919648E"/>
    <w:rsid w:val="591D519D"/>
    <w:rsid w:val="591E5852"/>
    <w:rsid w:val="5925171A"/>
    <w:rsid w:val="592B4413"/>
    <w:rsid w:val="592D1F39"/>
    <w:rsid w:val="59345076"/>
    <w:rsid w:val="59377D66"/>
    <w:rsid w:val="594249FA"/>
    <w:rsid w:val="594A5F6A"/>
    <w:rsid w:val="595079D6"/>
    <w:rsid w:val="595E728C"/>
    <w:rsid w:val="597E2795"/>
    <w:rsid w:val="598002BB"/>
    <w:rsid w:val="59853B23"/>
    <w:rsid w:val="598A470E"/>
    <w:rsid w:val="598C3104"/>
    <w:rsid w:val="59941FB8"/>
    <w:rsid w:val="5999137D"/>
    <w:rsid w:val="599B50F5"/>
    <w:rsid w:val="599C2C1B"/>
    <w:rsid w:val="599E4BE5"/>
    <w:rsid w:val="59A104FB"/>
    <w:rsid w:val="59AC10B0"/>
    <w:rsid w:val="59C77C98"/>
    <w:rsid w:val="59C81C62"/>
    <w:rsid w:val="59CA7788"/>
    <w:rsid w:val="59CC3500"/>
    <w:rsid w:val="59CF2FF0"/>
    <w:rsid w:val="59D4114B"/>
    <w:rsid w:val="59D81EA5"/>
    <w:rsid w:val="59EF71EF"/>
    <w:rsid w:val="59F91E1B"/>
    <w:rsid w:val="59FE5684"/>
    <w:rsid w:val="5A037476"/>
    <w:rsid w:val="5A094754"/>
    <w:rsid w:val="5A0E58C7"/>
    <w:rsid w:val="5A1020D0"/>
    <w:rsid w:val="5A117165"/>
    <w:rsid w:val="5A13112F"/>
    <w:rsid w:val="5A160809"/>
    <w:rsid w:val="5A160909"/>
    <w:rsid w:val="5A1A070F"/>
    <w:rsid w:val="5A201A9E"/>
    <w:rsid w:val="5A250E62"/>
    <w:rsid w:val="5A3612C1"/>
    <w:rsid w:val="5A382944"/>
    <w:rsid w:val="5A3C5143"/>
    <w:rsid w:val="5A421B53"/>
    <w:rsid w:val="5A47702B"/>
    <w:rsid w:val="5A4F7C8D"/>
    <w:rsid w:val="5A5359CF"/>
    <w:rsid w:val="5A54246B"/>
    <w:rsid w:val="5A7255A6"/>
    <w:rsid w:val="5A845B89"/>
    <w:rsid w:val="5A8913F1"/>
    <w:rsid w:val="5A8D4319"/>
    <w:rsid w:val="5A8E2EAB"/>
    <w:rsid w:val="5A902780"/>
    <w:rsid w:val="5A955A2F"/>
    <w:rsid w:val="5A97463C"/>
    <w:rsid w:val="5A9F0C15"/>
    <w:rsid w:val="5AA004E9"/>
    <w:rsid w:val="5AA12BDF"/>
    <w:rsid w:val="5AA34D79"/>
    <w:rsid w:val="5AA61FA3"/>
    <w:rsid w:val="5AAB580B"/>
    <w:rsid w:val="5AAC3332"/>
    <w:rsid w:val="5AAE0E58"/>
    <w:rsid w:val="5AAE2C06"/>
    <w:rsid w:val="5AB02E22"/>
    <w:rsid w:val="5AB9CAC5"/>
    <w:rsid w:val="5ABB5323"/>
    <w:rsid w:val="5ABF12B7"/>
    <w:rsid w:val="5ADE798F"/>
    <w:rsid w:val="5AE32B59"/>
    <w:rsid w:val="5AF076C2"/>
    <w:rsid w:val="5AF70A51"/>
    <w:rsid w:val="5AFC6798"/>
    <w:rsid w:val="5B060C94"/>
    <w:rsid w:val="5B0E7B48"/>
    <w:rsid w:val="5B0F2BC0"/>
    <w:rsid w:val="5B101B12"/>
    <w:rsid w:val="5B1E5FDD"/>
    <w:rsid w:val="5B2829B8"/>
    <w:rsid w:val="5B296D81"/>
    <w:rsid w:val="5B2E0FFD"/>
    <w:rsid w:val="5B33135D"/>
    <w:rsid w:val="5B413D90"/>
    <w:rsid w:val="5B435A44"/>
    <w:rsid w:val="5B44356A"/>
    <w:rsid w:val="5B4D241F"/>
    <w:rsid w:val="5B5E63DA"/>
    <w:rsid w:val="5B834092"/>
    <w:rsid w:val="5B8878FB"/>
    <w:rsid w:val="5B8D3163"/>
    <w:rsid w:val="5B9067AF"/>
    <w:rsid w:val="5B9E8003"/>
    <w:rsid w:val="5BA83942"/>
    <w:rsid w:val="5BAF6C35"/>
    <w:rsid w:val="5BC85F49"/>
    <w:rsid w:val="5BCA7F13"/>
    <w:rsid w:val="5BCD355F"/>
    <w:rsid w:val="5BD743DE"/>
    <w:rsid w:val="5BD82630"/>
    <w:rsid w:val="5BD90156"/>
    <w:rsid w:val="5BDB7A2A"/>
    <w:rsid w:val="5BE106D2"/>
    <w:rsid w:val="5BEA5EBF"/>
    <w:rsid w:val="5BF925A6"/>
    <w:rsid w:val="5BFF7A34"/>
    <w:rsid w:val="5C05719D"/>
    <w:rsid w:val="5C07081F"/>
    <w:rsid w:val="5C0A47B4"/>
    <w:rsid w:val="5C11169E"/>
    <w:rsid w:val="5C163158"/>
    <w:rsid w:val="5C166CB5"/>
    <w:rsid w:val="5C221AFD"/>
    <w:rsid w:val="5C292E8C"/>
    <w:rsid w:val="5C2C64D8"/>
    <w:rsid w:val="5C335AB8"/>
    <w:rsid w:val="5C417D95"/>
    <w:rsid w:val="5C431A63"/>
    <w:rsid w:val="5C49708A"/>
    <w:rsid w:val="5C4E644E"/>
    <w:rsid w:val="5C4F0418"/>
    <w:rsid w:val="5C661811"/>
    <w:rsid w:val="5C6914DA"/>
    <w:rsid w:val="5C6E6AF1"/>
    <w:rsid w:val="5C7534A1"/>
    <w:rsid w:val="5C7560D1"/>
    <w:rsid w:val="5C7E485A"/>
    <w:rsid w:val="5C8A29D5"/>
    <w:rsid w:val="5C8C2BFF"/>
    <w:rsid w:val="5C8C6D70"/>
    <w:rsid w:val="5C8E6AEF"/>
    <w:rsid w:val="5C981DBF"/>
    <w:rsid w:val="5C9A78E6"/>
    <w:rsid w:val="5C9B540C"/>
    <w:rsid w:val="5CA33EE6"/>
    <w:rsid w:val="5CA50038"/>
    <w:rsid w:val="5CB14C2F"/>
    <w:rsid w:val="5CCD7CBB"/>
    <w:rsid w:val="5CCE3A33"/>
    <w:rsid w:val="5CDC6150"/>
    <w:rsid w:val="5CE24DE9"/>
    <w:rsid w:val="5CE70651"/>
    <w:rsid w:val="5CF1327E"/>
    <w:rsid w:val="5CF214D0"/>
    <w:rsid w:val="5CF36FF6"/>
    <w:rsid w:val="5CF60894"/>
    <w:rsid w:val="5CFA40DA"/>
    <w:rsid w:val="5D02548B"/>
    <w:rsid w:val="5D170F36"/>
    <w:rsid w:val="5D184CAE"/>
    <w:rsid w:val="5D192AB0"/>
    <w:rsid w:val="5D1C479E"/>
    <w:rsid w:val="5D2378DB"/>
    <w:rsid w:val="5D2411E4"/>
    <w:rsid w:val="5D2FCC2E"/>
    <w:rsid w:val="5D327B1E"/>
    <w:rsid w:val="5D380EAD"/>
    <w:rsid w:val="5D386F41"/>
    <w:rsid w:val="5D395350"/>
    <w:rsid w:val="5D437F7D"/>
    <w:rsid w:val="5D467A6D"/>
    <w:rsid w:val="5D573A29"/>
    <w:rsid w:val="5D577585"/>
    <w:rsid w:val="5D5C103F"/>
    <w:rsid w:val="5D5C68C4"/>
    <w:rsid w:val="5D663C6C"/>
    <w:rsid w:val="5D6879E4"/>
    <w:rsid w:val="5D6B0705"/>
    <w:rsid w:val="5D6D6DA8"/>
    <w:rsid w:val="5D753EAF"/>
    <w:rsid w:val="5D7F0889"/>
    <w:rsid w:val="5D8365CC"/>
    <w:rsid w:val="5D8660BC"/>
    <w:rsid w:val="5D867E6A"/>
    <w:rsid w:val="5D883BE2"/>
    <w:rsid w:val="5D8D2FA6"/>
    <w:rsid w:val="5D916937"/>
    <w:rsid w:val="5D92680F"/>
    <w:rsid w:val="5DA402F0"/>
    <w:rsid w:val="5DA54794"/>
    <w:rsid w:val="5DA80011"/>
    <w:rsid w:val="5DB6074F"/>
    <w:rsid w:val="5DC170F4"/>
    <w:rsid w:val="5DC3668F"/>
    <w:rsid w:val="5DCBA6DE"/>
    <w:rsid w:val="5DD706C5"/>
    <w:rsid w:val="5DD9443E"/>
    <w:rsid w:val="5DDE7CA6"/>
    <w:rsid w:val="5DE03A1E"/>
    <w:rsid w:val="5DE27796"/>
    <w:rsid w:val="5DE352BC"/>
    <w:rsid w:val="5DE3706A"/>
    <w:rsid w:val="5DEEC322"/>
    <w:rsid w:val="5DEF69DC"/>
    <w:rsid w:val="5DFE20F6"/>
    <w:rsid w:val="5E0A2849"/>
    <w:rsid w:val="5E0E27D4"/>
    <w:rsid w:val="5E0F1C0D"/>
    <w:rsid w:val="5E113BD7"/>
    <w:rsid w:val="5E1611EE"/>
    <w:rsid w:val="5E181331"/>
    <w:rsid w:val="5E21648D"/>
    <w:rsid w:val="5E231B5D"/>
    <w:rsid w:val="5E251431"/>
    <w:rsid w:val="5E275CDE"/>
    <w:rsid w:val="5E287173"/>
    <w:rsid w:val="5E2D6537"/>
    <w:rsid w:val="5E3A0775"/>
    <w:rsid w:val="5E4171C3"/>
    <w:rsid w:val="5E420235"/>
    <w:rsid w:val="5E421FE3"/>
    <w:rsid w:val="5E4F4700"/>
    <w:rsid w:val="5E5166CA"/>
    <w:rsid w:val="5E525F9E"/>
    <w:rsid w:val="5E6E102A"/>
    <w:rsid w:val="5E6FD1AE"/>
    <w:rsid w:val="5E7423B8"/>
    <w:rsid w:val="5E7A61DC"/>
    <w:rsid w:val="5E7D7DBE"/>
    <w:rsid w:val="5E8048B9"/>
    <w:rsid w:val="5E9345EC"/>
    <w:rsid w:val="5E9D546B"/>
    <w:rsid w:val="5EA22EAA"/>
    <w:rsid w:val="5EB34C8F"/>
    <w:rsid w:val="5EBA4D07"/>
    <w:rsid w:val="5EBE4732"/>
    <w:rsid w:val="5EC21376"/>
    <w:rsid w:val="5EC944B2"/>
    <w:rsid w:val="5ECE3876"/>
    <w:rsid w:val="5ED15115"/>
    <w:rsid w:val="5EE412EC"/>
    <w:rsid w:val="5EF332DD"/>
    <w:rsid w:val="5EF534F9"/>
    <w:rsid w:val="5EF552A7"/>
    <w:rsid w:val="5EFA3DA4"/>
    <w:rsid w:val="5EFA466C"/>
    <w:rsid w:val="5EFFCAF3"/>
    <w:rsid w:val="5F0D0765"/>
    <w:rsid w:val="5F0D2BDE"/>
    <w:rsid w:val="5F1D47FE"/>
    <w:rsid w:val="5F2136D8"/>
    <w:rsid w:val="5F266A00"/>
    <w:rsid w:val="5F322057"/>
    <w:rsid w:val="5F334021"/>
    <w:rsid w:val="5F36141C"/>
    <w:rsid w:val="5F385194"/>
    <w:rsid w:val="5F41673E"/>
    <w:rsid w:val="5F4B3F80"/>
    <w:rsid w:val="5F4D50E3"/>
    <w:rsid w:val="5F4DCA25"/>
    <w:rsid w:val="5F5F4E16"/>
    <w:rsid w:val="5F685A79"/>
    <w:rsid w:val="5F6DE8B7"/>
    <w:rsid w:val="5F7F7267"/>
    <w:rsid w:val="5F84662B"/>
    <w:rsid w:val="5F8B5C0B"/>
    <w:rsid w:val="5F9C1BC7"/>
    <w:rsid w:val="5F9C5723"/>
    <w:rsid w:val="5FA016B7"/>
    <w:rsid w:val="5FA36AB1"/>
    <w:rsid w:val="5FA6034F"/>
    <w:rsid w:val="5FB05672"/>
    <w:rsid w:val="5FB52C88"/>
    <w:rsid w:val="5FB7E94F"/>
    <w:rsid w:val="5FB92779"/>
    <w:rsid w:val="5FBC7B73"/>
    <w:rsid w:val="5FC1162D"/>
    <w:rsid w:val="5FC353A5"/>
    <w:rsid w:val="5FC51DA0"/>
    <w:rsid w:val="5FC66C44"/>
    <w:rsid w:val="5FCD7FD2"/>
    <w:rsid w:val="5FD255E8"/>
    <w:rsid w:val="5FD4310E"/>
    <w:rsid w:val="5FDA449D"/>
    <w:rsid w:val="5FDC7C4C"/>
    <w:rsid w:val="5FDF3A6F"/>
    <w:rsid w:val="5FE13A7D"/>
    <w:rsid w:val="5FE936F7"/>
    <w:rsid w:val="5FEB66AA"/>
    <w:rsid w:val="5FF9D8D4"/>
    <w:rsid w:val="5FFB4B3F"/>
    <w:rsid w:val="5FFC5E0C"/>
    <w:rsid w:val="5FFFF3A9"/>
    <w:rsid w:val="60017C7C"/>
    <w:rsid w:val="600532C8"/>
    <w:rsid w:val="600F6A17"/>
    <w:rsid w:val="60107EBF"/>
    <w:rsid w:val="601C0FF1"/>
    <w:rsid w:val="60200102"/>
    <w:rsid w:val="602146FA"/>
    <w:rsid w:val="60307866"/>
    <w:rsid w:val="60327E35"/>
    <w:rsid w:val="603911C4"/>
    <w:rsid w:val="60477A6E"/>
    <w:rsid w:val="604858AA"/>
    <w:rsid w:val="604B2450"/>
    <w:rsid w:val="604E1113"/>
    <w:rsid w:val="60695F4D"/>
    <w:rsid w:val="606A5821"/>
    <w:rsid w:val="60787F3E"/>
    <w:rsid w:val="607B1928"/>
    <w:rsid w:val="607B7A2E"/>
    <w:rsid w:val="607E307A"/>
    <w:rsid w:val="6085265B"/>
    <w:rsid w:val="608A5EC3"/>
    <w:rsid w:val="608D150F"/>
    <w:rsid w:val="609F196E"/>
    <w:rsid w:val="60A52CFD"/>
    <w:rsid w:val="60C767CF"/>
    <w:rsid w:val="60C83A89"/>
    <w:rsid w:val="60D07D7A"/>
    <w:rsid w:val="60D40EEC"/>
    <w:rsid w:val="60DC2F82"/>
    <w:rsid w:val="60E43825"/>
    <w:rsid w:val="60E455D3"/>
    <w:rsid w:val="60EB4BB4"/>
    <w:rsid w:val="60F90953"/>
    <w:rsid w:val="60FA7870"/>
    <w:rsid w:val="60FD48E7"/>
    <w:rsid w:val="60FF065F"/>
    <w:rsid w:val="61045C75"/>
    <w:rsid w:val="61047A23"/>
    <w:rsid w:val="610C0686"/>
    <w:rsid w:val="612105D5"/>
    <w:rsid w:val="61241E74"/>
    <w:rsid w:val="612B4FB0"/>
    <w:rsid w:val="61305BCF"/>
    <w:rsid w:val="61331322"/>
    <w:rsid w:val="61354C2B"/>
    <w:rsid w:val="613B32E3"/>
    <w:rsid w:val="613C540F"/>
    <w:rsid w:val="613D1187"/>
    <w:rsid w:val="613F6CAD"/>
    <w:rsid w:val="615A3AE7"/>
    <w:rsid w:val="615D0EE2"/>
    <w:rsid w:val="615F4C5A"/>
    <w:rsid w:val="616109D2"/>
    <w:rsid w:val="6166423A"/>
    <w:rsid w:val="61693D2A"/>
    <w:rsid w:val="61826B9A"/>
    <w:rsid w:val="61834DEC"/>
    <w:rsid w:val="61952D71"/>
    <w:rsid w:val="61970898"/>
    <w:rsid w:val="619C7C5C"/>
    <w:rsid w:val="61A44D62"/>
    <w:rsid w:val="61A92379"/>
    <w:rsid w:val="61AD00BB"/>
    <w:rsid w:val="61AD1E69"/>
    <w:rsid w:val="61B50D1E"/>
    <w:rsid w:val="61BA5D22"/>
    <w:rsid w:val="61BF394A"/>
    <w:rsid w:val="61C13401"/>
    <w:rsid w:val="61C40F61"/>
    <w:rsid w:val="61C64CD9"/>
    <w:rsid w:val="61C84EF5"/>
    <w:rsid w:val="61DC44FC"/>
    <w:rsid w:val="61E82E71"/>
    <w:rsid w:val="61EA2AE9"/>
    <w:rsid w:val="61EE3AB5"/>
    <w:rsid w:val="61EF2482"/>
    <w:rsid w:val="61F04BF7"/>
    <w:rsid w:val="61F21F72"/>
    <w:rsid w:val="61F23D20"/>
    <w:rsid w:val="61FC06FB"/>
    <w:rsid w:val="61FE05FA"/>
    <w:rsid w:val="620B4DE2"/>
    <w:rsid w:val="6211064A"/>
    <w:rsid w:val="621E03EC"/>
    <w:rsid w:val="62265778"/>
    <w:rsid w:val="62287742"/>
    <w:rsid w:val="622F3E72"/>
    <w:rsid w:val="62367B2D"/>
    <w:rsid w:val="623A1223"/>
    <w:rsid w:val="624520A2"/>
    <w:rsid w:val="6252656D"/>
    <w:rsid w:val="625E3163"/>
    <w:rsid w:val="62600C89"/>
    <w:rsid w:val="62614A02"/>
    <w:rsid w:val="626D15F8"/>
    <w:rsid w:val="62894684"/>
    <w:rsid w:val="62946B85"/>
    <w:rsid w:val="629923ED"/>
    <w:rsid w:val="62A019CE"/>
    <w:rsid w:val="62AF39D2"/>
    <w:rsid w:val="62AF6553"/>
    <w:rsid w:val="62B2525D"/>
    <w:rsid w:val="62BE1E54"/>
    <w:rsid w:val="62BF61C6"/>
    <w:rsid w:val="62C23122"/>
    <w:rsid w:val="62C236F2"/>
    <w:rsid w:val="62C3746A"/>
    <w:rsid w:val="62CC631F"/>
    <w:rsid w:val="62D6719E"/>
    <w:rsid w:val="62DF7EEE"/>
    <w:rsid w:val="62E57926"/>
    <w:rsid w:val="62F615EE"/>
    <w:rsid w:val="62F7618C"/>
    <w:rsid w:val="62FE04A2"/>
    <w:rsid w:val="62FE18EC"/>
    <w:rsid w:val="630755A9"/>
    <w:rsid w:val="630C0E11"/>
    <w:rsid w:val="630C7799"/>
    <w:rsid w:val="632B573B"/>
    <w:rsid w:val="63387E58"/>
    <w:rsid w:val="633A597E"/>
    <w:rsid w:val="63415DF0"/>
    <w:rsid w:val="63473BF7"/>
    <w:rsid w:val="6349087F"/>
    <w:rsid w:val="635602DE"/>
    <w:rsid w:val="635D78BF"/>
    <w:rsid w:val="635F53E5"/>
    <w:rsid w:val="635F7193"/>
    <w:rsid w:val="636429FB"/>
    <w:rsid w:val="636B2EB4"/>
    <w:rsid w:val="63770981"/>
    <w:rsid w:val="63787551"/>
    <w:rsid w:val="637C7D45"/>
    <w:rsid w:val="637F3391"/>
    <w:rsid w:val="638210D3"/>
    <w:rsid w:val="63876301"/>
    <w:rsid w:val="638766EA"/>
    <w:rsid w:val="638A68C7"/>
    <w:rsid w:val="638E1826"/>
    <w:rsid w:val="639257BA"/>
    <w:rsid w:val="639808F7"/>
    <w:rsid w:val="639A641D"/>
    <w:rsid w:val="639C3F43"/>
    <w:rsid w:val="639E22E8"/>
    <w:rsid w:val="63A07780"/>
    <w:rsid w:val="63A86D8C"/>
    <w:rsid w:val="63B03E93"/>
    <w:rsid w:val="63B07497"/>
    <w:rsid w:val="63B84AF5"/>
    <w:rsid w:val="63BE035D"/>
    <w:rsid w:val="63C90AB0"/>
    <w:rsid w:val="63CB1C7B"/>
    <w:rsid w:val="63CF256B"/>
    <w:rsid w:val="63D01E3F"/>
    <w:rsid w:val="63D25BB7"/>
    <w:rsid w:val="63D80CF3"/>
    <w:rsid w:val="63F35B2D"/>
    <w:rsid w:val="63F41FD1"/>
    <w:rsid w:val="63F4F7A4"/>
    <w:rsid w:val="63F518A5"/>
    <w:rsid w:val="63FA3360"/>
    <w:rsid w:val="63FA510E"/>
    <w:rsid w:val="63FA6EBC"/>
    <w:rsid w:val="63FC2C34"/>
    <w:rsid w:val="63FE4BFE"/>
    <w:rsid w:val="641A755E"/>
    <w:rsid w:val="641E704E"/>
    <w:rsid w:val="641F3DFD"/>
    <w:rsid w:val="64204F45"/>
    <w:rsid w:val="642301C1"/>
    <w:rsid w:val="64281C7B"/>
    <w:rsid w:val="64287ECD"/>
    <w:rsid w:val="643779AA"/>
    <w:rsid w:val="643B7C00"/>
    <w:rsid w:val="643C74D4"/>
    <w:rsid w:val="64426B27"/>
    <w:rsid w:val="644665A5"/>
    <w:rsid w:val="64540CC2"/>
    <w:rsid w:val="645760BC"/>
    <w:rsid w:val="64585F6E"/>
    <w:rsid w:val="645E38EF"/>
    <w:rsid w:val="645E569D"/>
    <w:rsid w:val="645F6310"/>
    <w:rsid w:val="64601415"/>
    <w:rsid w:val="6461518D"/>
    <w:rsid w:val="646A4041"/>
    <w:rsid w:val="64754794"/>
    <w:rsid w:val="64790728"/>
    <w:rsid w:val="647C3D75"/>
    <w:rsid w:val="6481138B"/>
    <w:rsid w:val="64863B40"/>
    <w:rsid w:val="648A0240"/>
    <w:rsid w:val="648C005E"/>
    <w:rsid w:val="648C045C"/>
    <w:rsid w:val="648E066C"/>
    <w:rsid w:val="648F3AA8"/>
    <w:rsid w:val="64A82747"/>
    <w:rsid w:val="64AA756E"/>
    <w:rsid w:val="64B17EC2"/>
    <w:rsid w:val="64B452BD"/>
    <w:rsid w:val="64B654D9"/>
    <w:rsid w:val="64C33752"/>
    <w:rsid w:val="64C80D68"/>
    <w:rsid w:val="64E113D0"/>
    <w:rsid w:val="64E8140A"/>
    <w:rsid w:val="64EA5182"/>
    <w:rsid w:val="64EC0EFA"/>
    <w:rsid w:val="64EF2799"/>
    <w:rsid w:val="64F63B27"/>
    <w:rsid w:val="64FB2EEB"/>
    <w:rsid w:val="64FD6C64"/>
    <w:rsid w:val="650049A6"/>
    <w:rsid w:val="65055B18"/>
    <w:rsid w:val="650655E2"/>
    <w:rsid w:val="65071890"/>
    <w:rsid w:val="650A0F20"/>
    <w:rsid w:val="651F307E"/>
    <w:rsid w:val="65200BA4"/>
    <w:rsid w:val="65202952"/>
    <w:rsid w:val="65222B6E"/>
    <w:rsid w:val="65387C9C"/>
    <w:rsid w:val="653E102A"/>
    <w:rsid w:val="65401246"/>
    <w:rsid w:val="65426D6C"/>
    <w:rsid w:val="6546685C"/>
    <w:rsid w:val="65482737"/>
    <w:rsid w:val="654A5C21"/>
    <w:rsid w:val="654C1999"/>
    <w:rsid w:val="65516FAF"/>
    <w:rsid w:val="655645C6"/>
    <w:rsid w:val="655A0321"/>
    <w:rsid w:val="655D7702"/>
    <w:rsid w:val="65674A25"/>
    <w:rsid w:val="656824C1"/>
    <w:rsid w:val="6569525F"/>
    <w:rsid w:val="65735178"/>
    <w:rsid w:val="657501A1"/>
    <w:rsid w:val="65757142"/>
    <w:rsid w:val="657D1B52"/>
    <w:rsid w:val="658C6239"/>
    <w:rsid w:val="6598698C"/>
    <w:rsid w:val="659B3A89"/>
    <w:rsid w:val="659D3FA3"/>
    <w:rsid w:val="65A672FB"/>
    <w:rsid w:val="65B65064"/>
    <w:rsid w:val="65BA2DA7"/>
    <w:rsid w:val="65BA4B55"/>
    <w:rsid w:val="65BE28A5"/>
    <w:rsid w:val="65BF660F"/>
    <w:rsid w:val="65C531AF"/>
    <w:rsid w:val="65CE72E4"/>
    <w:rsid w:val="65D73958"/>
    <w:rsid w:val="65E16585"/>
    <w:rsid w:val="65E41BD1"/>
    <w:rsid w:val="65E971E8"/>
    <w:rsid w:val="65EB2F60"/>
    <w:rsid w:val="65FC6F1B"/>
    <w:rsid w:val="6603106E"/>
    <w:rsid w:val="660642E6"/>
    <w:rsid w:val="661029C7"/>
    <w:rsid w:val="66110BD4"/>
    <w:rsid w:val="6615622F"/>
    <w:rsid w:val="66171FA7"/>
    <w:rsid w:val="6618187B"/>
    <w:rsid w:val="66183441"/>
    <w:rsid w:val="66187ACD"/>
    <w:rsid w:val="66212E26"/>
    <w:rsid w:val="662446C4"/>
    <w:rsid w:val="662621EA"/>
    <w:rsid w:val="66263F98"/>
    <w:rsid w:val="662B5A52"/>
    <w:rsid w:val="663366B5"/>
    <w:rsid w:val="663A3EE7"/>
    <w:rsid w:val="663A5C95"/>
    <w:rsid w:val="663C7C5F"/>
    <w:rsid w:val="663D12E2"/>
    <w:rsid w:val="663F505A"/>
    <w:rsid w:val="664B7EA3"/>
    <w:rsid w:val="664FF98B"/>
    <w:rsid w:val="66501015"/>
    <w:rsid w:val="66536B0B"/>
    <w:rsid w:val="6655487D"/>
    <w:rsid w:val="665B6338"/>
    <w:rsid w:val="665C3E5E"/>
    <w:rsid w:val="66613222"/>
    <w:rsid w:val="66772A46"/>
    <w:rsid w:val="667B2536"/>
    <w:rsid w:val="6688012C"/>
    <w:rsid w:val="66951AA9"/>
    <w:rsid w:val="66974E96"/>
    <w:rsid w:val="66A158DA"/>
    <w:rsid w:val="66A31A8D"/>
    <w:rsid w:val="66BC0B99"/>
    <w:rsid w:val="66C51A03"/>
    <w:rsid w:val="66E16111"/>
    <w:rsid w:val="66E3632D"/>
    <w:rsid w:val="66E63727"/>
    <w:rsid w:val="66F13E3A"/>
    <w:rsid w:val="66F422E8"/>
    <w:rsid w:val="66FB3677"/>
    <w:rsid w:val="67002A3B"/>
    <w:rsid w:val="67003673"/>
    <w:rsid w:val="670053AC"/>
    <w:rsid w:val="67010561"/>
    <w:rsid w:val="670A1B0C"/>
    <w:rsid w:val="67131088"/>
    <w:rsid w:val="671B7875"/>
    <w:rsid w:val="672C3830"/>
    <w:rsid w:val="672C7CD4"/>
    <w:rsid w:val="67340937"/>
    <w:rsid w:val="673B1CC5"/>
    <w:rsid w:val="67486190"/>
    <w:rsid w:val="67582877"/>
    <w:rsid w:val="67584625"/>
    <w:rsid w:val="67670D0C"/>
    <w:rsid w:val="67674868"/>
    <w:rsid w:val="676E209B"/>
    <w:rsid w:val="677A7A58"/>
    <w:rsid w:val="677B0314"/>
    <w:rsid w:val="677D408C"/>
    <w:rsid w:val="677F7E04"/>
    <w:rsid w:val="67852F40"/>
    <w:rsid w:val="678C0773"/>
    <w:rsid w:val="67917B37"/>
    <w:rsid w:val="679235EF"/>
    <w:rsid w:val="6793565D"/>
    <w:rsid w:val="679A4C3E"/>
    <w:rsid w:val="679A69EC"/>
    <w:rsid w:val="67A21D44"/>
    <w:rsid w:val="67A61834"/>
    <w:rsid w:val="67A755AC"/>
    <w:rsid w:val="67AE06E9"/>
    <w:rsid w:val="67B13D35"/>
    <w:rsid w:val="67C63C85"/>
    <w:rsid w:val="67C7188D"/>
    <w:rsid w:val="67CC0B6F"/>
    <w:rsid w:val="67CC6DC1"/>
    <w:rsid w:val="67CE7379"/>
    <w:rsid w:val="67D22629"/>
    <w:rsid w:val="67D57A24"/>
    <w:rsid w:val="67DB7004"/>
    <w:rsid w:val="67DD4B2A"/>
    <w:rsid w:val="67E20393"/>
    <w:rsid w:val="67E408F1"/>
    <w:rsid w:val="67E73BFB"/>
    <w:rsid w:val="67E81E4D"/>
    <w:rsid w:val="67F500C6"/>
    <w:rsid w:val="67F72090"/>
    <w:rsid w:val="67F721E1"/>
    <w:rsid w:val="67F85E08"/>
    <w:rsid w:val="67FD341E"/>
    <w:rsid w:val="67FD6CFC"/>
    <w:rsid w:val="67FF6929"/>
    <w:rsid w:val="6802082F"/>
    <w:rsid w:val="68060525"/>
    <w:rsid w:val="680C7947"/>
    <w:rsid w:val="68104F00"/>
    <w:rsid w:val="681349F0"/>
    <w:rsid w:val="681F15E7"/>
    <w:rsid w:val="682269E1"/>
    <w:rsid w:val="682E5386"/>
    <w:rsid w:val="683010FE"/>
    <w:rsid w:val="68324D3D"/>
    <w:rsid w:val="6841330B"/>
    <w:rsid w:val="68435CC2"/>
    <w:rsid w:val="68464DC5"/>
    <w:rsid w:val="68553B0F"/>
    <w:rsid w:val="685968A7"/>
    <w:rsid w:val="685B25CB"/>
    <w:rsid w:val="68694610"/>
    <w:rsid w:val="6871658C"/>
    <w:rsid w:val="687234C5"/>
    <w:rsid w:val="687731D1"/>
    <w:rsid w:val="687C07E7"/>
    <w:rsid w:val="687F3E33"/>
    <w:rsid w:val="688B27D8"/>
    <w:rsid w:val="688D02FE"/>
    <w:rsid w:val="68923B67"/>
    <w:rsid w:val="68945B31"/>
    <w:rsid w:val="68955405"/>
    <w:rsid w:val="689A6C6E"/>
    <w:rsid w:val="689E250C"/>
    <w:rsid w:val="68AF4719"/>
    <w:rsid w:val="68B12E92"/>
    <w:rsid w:val="68B24209"/>
    <w:rsid w:val="68B57855"/>
    <w:rsid w:val="68C07B47"/>
    <w:rsid w:val="68C31F72"/>
    <w:rsid w:val="68C55CEA"/>
    <w:rsid w:val="68CA232C"/>
    <w:rsid w:val="68CB0E27"/>
    <w:rsid w:val="68CB7079"/>
    <w:rsid w:val="68CF0917"/>
    <w:rsid w:val="68D572EB"/>
    <w:rsid w:val="68DF88E8"/>
    <w:rsid w:val="68E72104"/>
    <w:rsid w:val="68EB3277"/>
    <w:rsid w:val="68ED3493"/>
    <w:rsid w:val="68ED5241"/>
    <w:rsid w:val="68F37ABE"/>
    <w:rsid w:val="68F44821"/>
    <w:rsid w:val="68F71C1C"/>
    <w:rsid w:val="68FB3A5E"/>
    <w:rsid w:val="690B56C7"/>
    <w:rsid w:val="690D7691"/>
    <w:rsid w:val="69197DE4"/>
    <w:rsid w:val="693764BC"/>
    <w:rsid w:val="6938470E"/>
    <w:rsid w:val="694C5639"/>
    <w:rsid w:val="694F3806"/>
    <w:rsid w:val="695D5F23"/>
    <w:rsid w:val="696372B1"/>
    <w:rsid w:val="69676DA1"/>
    <w:rsid w:val="69782D5D"/>
    <w:rsid w:val="697B0A9F"/>
    <w:rsid w:val="697B45FB"/>
    <w:rsid w:val="697C100B"/>
    <w:rsid w:val="697D65C5"/>
    <w:rsid w:val="698060B5"/>
    <w:rsid w:val="69837C38"/>
    <w:rsid w:val="69845BA5"/>
    <w:rsid w:val="698F00A6"/>
    <w:rsid w:val="69961435"/>
    <w:rsid w:val="69AE2C22"/>
    <w:rsid w:val="69B813AB"/>
    <w:rsid w:val="69BB0E9B"/>
    <w:rsid w:val="69C2047C"/>
    <w:rsid w:val="69CC12FA"/>
    <w:rsid w:val="69D32689"/>
    <w:rsid w:val="69D361E5"/>
    <w:rsid w:val="69E703E3"/>
    <w:rsid w:val="69E91EAC"/>
    <w:rsid w:val="69EA352F"/>
    <w:rsid w:val="69EE2C4B"/>
    <w:rsid w:val="69F04FE9"/>
    <w:rsid w:val="69F30635"/>
    <w:rsid w:val="69F44661"/>
    <w:rsid w:val="69F47232"/>
    <w:rsid w:val="69F50851"/>
    <w:rsid w:val="69F767C2"/>
    <w:rsid w:val="69F94E24"/>
    <w:rsid w:val="6A220F1A"/>
    <w:rsid w:val="6A242EE4"/>
    <w:rsid w:val="6A2922A9"/>
    <w:rsid w:val="6A333127"/>
    <w:rsid w:val="6A341AF4"/>
    <w:rsid w:val="6A412057"/>
    <w:rsid w:val="6A4946F9"/>
    <w:rsid w:val="6A4E526C"/>
    <w:rsid w:val="6A4E61B3"/>
    <w:rsid w:val="6A4F18F3"/>
    <w:rsid w:val="6A5F216E"/>
    <w:rsid w:val="6A6257BB"/>
    <w:rsid w:val="6A756936"/>
    <w:rsid w:val="6A7D43A3"/>
    <w:rsid w:val="6A822A1B"/>
    <w:rsid w:val="6A890F99"/>
    <w:rsid w:val="6A8B6AC0"/>
    <w:rsid w:val="6A902328"/>
    <w:rsid w:val="6A927543"/>
    <w:rsid w:val="6A975464"/>
    <w:rsid w:val="6AA53ED1"/>
    <w:rsid w:val="6AB31BC8"/>
    <w:rsid w:val="6AB53545"/>
    <w:rsid w:val="6ABF49BB"/>
    <w:rsid w:val="6AC0558E"/>
    <w:rsid w:val="6AC65D4A"/>
    <w:rsid w:val="6AD00976"/>
    <w:rsid w:val="6ADB6860"/>
    <w:rsid w:val="6ADF0BB9"/>
    <w:rsid w:val="6AE72F30"/>
    <w:rsid w:val="6AE75B67"/>
    <w:rsid w:val="6AF13A20"/>
    <w:rsid w:val="6AFA59F3"/>
    <w:rsid w:val="6AFC7260"/>
    <w:rsid w:val="6AFF300A"/>
    <w:rsid w:val="6B016D82"/>
    <w:rsid w:val="6B086362"/>
    <w:rsid w:val="6B0D5727"/>
    <w:rsid w:val="6B0F149F"/>
    <w:rsid w:val="6B1B6095"/>
    <w:rsid w:val="6B1B7E43"/>
    <w:rsid w:val="6B2A63D6"/>
    <w:rsid w:val="6B2C2051"/>
    <w:rsid w:val="6B2C615D"/>
    <w:rsid w:val="6B301415"/>
    <w:rsid w:val="6B347157"/>
    <w:rsid w:val="6B3709F5"/>
    <w:rsid w:val="6B3C7DBA"/>
    <w:rsid w:val="6B403D4E"/>
    <w:rsid w:val="6B4078AA"/>
    <w:rsid w:val="6B431148"/>
    <w:rsid w:val="6B4A697B"/>
    <w:rsid w:val="6B5222C8"/>
    <w:rsid w:val="6B533A81"/>
    <w:rsid w:val="6B544BE8"/>
    <w:rsid w:val="6B574BF4"/>
    <w:rsid w:val="6B6C5A40"/>
    <w:rsid w:val="6B6E4A33"/>
    <w:rsid w:val="6B735ED1"/>
    <w:rsid w:val="6B7632CC"/>
    <w:rsid w:val="6B7B2FD8"/>
    <w:rsid w:val="6B7B4D86"/>
    <w:rsid w:val="6B7C465A"/>
    <w:rsid w:val="6B80239C"/>
    <w:rsid w:val="6B9AD0AA"/>
    <w:rsid w:val="6B9B0F84"/>
    <w:rsid w:val="6BA51E03"/>
    <w:rsid w:val="6BAA11C7"/>
    <w:rsid w:val="6BAC75D4"/>
    <w:rsid w:val="6BAF4A30"/>
    <w:rsid w:val="6BB45101"/>
    <w:rsid w:val="6BBB5C40"/>
    <w:rsid w:val="6BC71D79"/>
    <w:rsid w:val="6BCE731B"/>
    <w:rsid w:val="6BCF6E80"/>
    <w:rsid w:val="6BDF70C3"/>
    <w:rsid w:val="6BE02138"/>
    <w:rsid w:val="6BEA3CBA"/>
    <w:rsid w:val="6BEC17E0"/>
    <w:rsid w:val="6BEFE554"/>
    <w:rsid w:val="6BFEDA2E"/>
    <w:rsid w:val="6C022DB1"/>
    <w:rsid w:val="6C027255"/>
    <w:rsid w:val="6C060AF4"/>
    <w:rsid w:val="6C117498"/>
    <w:rsid w:val="6C172D01"/>
    <w:rsid w:val="6C2076DB"/>
    <w:rsid w:val="6C214EA2"/>
    <w:rsid w:val="6C31C8A5"/>
    <w:rsid w:val="6C445178"/>
    <w:rsid w:val="6C44786E"/>
    <w:rsid w:val="6C465394"/>
    <w:rsid w:val="6C4909E0"/>
    <w:rsid w:val="6C515AE7"/>
    <w:rsid w:val="6C5850C7"/>
    <w:rsid w:val="6C5E0930"/>
    <w:rsid w:val="6C5F1FB2"/>
    <w:rsid w:val="6C6622CA"/>
    <w:rsid w:val="6C6C099B"/>
    <w:rsid w:val="6C77379F"/>
    <w:rsid w:val="6C777A63"/>
    <w:rsid w:val="6C7C2B64"/>
    <w:rsid w:val="6C7D4B2E"/>
    <w:rsid w:val="6C7F4402"/>
    <w:rsid w:val="6C81017A"/>
    <w:rsid w:val="6C84326B"/>
    <w:rsid w:val="6C845EBC"/>
    <w:rsid w:val="6C847C6A"/>
    <w:rsid w:val="6CA4030D"/>
    <w:rsid w:val="6CA64085"/>
    <w:rsid w:val="6CA976D1"/>
    <w:rsid w:val="6CAD4F80"/>
    <w:rsid w:val="6CAF118B"/>
    <w:rsid w:val="6CB57E24"/>
    <w:rsid w:val="6CB87914"/>
    <w:rsid w:val="6CBA18DE"/>
    <w:rsid w:val="6CBC997A"/>
    <w:rsid w:val="6CBD4F2A"/>
    <w:rsid w:val="6CC14A1B"/>
    <w:rsid w:val="6CD56718"/>
    <w:rsid w:val="6CD96208"/>
    <w:rsid w:val="6CD97FB6"/>
    <w:rsid w:val="6CDC1854"/>
    <w:rsid w:val="6CF05300"/>
    <w:rsid w:val="6CF22E26"/>
    <w:rsid w:val="6CF941B4"/>
    <w:rsid w:val="6D1C4347"/>
    <w:rsid w:val="6D1F1741"/>
    <w:rsid w:val="6D1F7993"/>
    <w:rsid w:val="6D203E37"/>
    <w:rsid w:val="6D284A9A"/>
    <w:rsid w:val="6D350F65"/>
    <w:rsid w:val="6D3C6797"/>
    <w:rsid w:val="6D423BF8"/>
    <w:rsid w:val="6D54624D"/>
    <w:rsid w:val="6D5910F7"/>
    <w:rsid w:val="6D5B4E6F"/>
    <w:rsid w:val="6D5C4743"/>
    <w:rsid w:val="6D5D0BE7"/>
    <w:rsid w:val="6D5D4D13"/>
    <w:rsid w:val="6D741A8D"/>
    <w:rsid w:val="6D793547"/>
    <w:rsid w:val="6D7B370B"/>
    <w:rsid w:val="6D836174"/>
    <w:rsid w:val="6D8617C0"/>
    <w:rsid w:val="6D8A5754"/>
    <w:rsid w:val="6D91263F"/>
    <w:rsid w:val="6DB620A5"/>
    <w:rsid w:val="6DB7B37F"/>
    <w:rsid w:val="6DBC51E2"/>
    <w:rsid w:val="6DBE0CA7"/>
    <w:rsid w:val="6DBE53FE"/>
    <w:rsid w:val="6DC347C2"/>
    <w:rsid w:val="6DC3DDF2"/>
    <w:rsid w:val="6DCA3DA3"/>
    <w:rsid w:val="6DD16EDF"/>
    <w:rsid w:val="6DD662A4"/>
    <w:rsid w:val="6DE133DA"/>
    <w:rsid w:val="6DEC1F6B"/>
    <w:rsid w:val="6DF826BE"/>
    <w:rsid w:val="6DFF6A80"/>
    <w:rsid w:val="6E160D96"/>
    <w:rsid w:val="6E192634"/>
    <w:rsid w:val="6E1F5E9D"/>
    <w:rsid w:val="6E2434B3"/>
    <w:rsid w:val="6E24489D"/>
    <w:rsid w:val="6E296D1B"/>
    <w:rsid w:val="6E2A4841"/>
    <w:rsid w:val="6E2F4A33"/>
    <w:rsid w:val="6E300BBD"/>
    <w:rsid w:val="6E311761"/>
    <w:rsid w:val="6E331948"/>
    <w:rsid w:val="6E3D27C7"/>
    <w:rsid w:val="6E697118"/>
    <w:rsid w:val="6E6B2E90"/>
    <w:rsid w:val="6E7354E8"/>
    <w:rsid w:val="6E775CD9"/>
    <w:rsid w:val="6E777A87"/>
    <w:rsid w:val="6E791514"/>
    <w:rsid w:val="6E851A78"/>
    <w:rsid w:val="6E872E47"/>
    <w:rsid w:val="6E8B3532"/>
    <w:rsid w:val="6E957F0D"/>
    <w:rsid w:val="6E963C85"/>
    <w:rsid w:val="6E9A5523"/>
    <w:rsid w:val="6EA77C40"/>
    <w:rsid w:val="6EAC5256"/>
    <w:rsid w:val="6EB7BA78"/>
    <w:rsid w:val="6ECB392F"/>
    <w:rsid w:val="6ED053E9"/>
    <w:rsid w:val="6ED924EF"/>
    <w:rsid w:val="6EE92007"/>
    <w:rsid w:val="6EEB5D7F"/>
    <w:rsid w:val="6EEED27C"/>
    <w:rsid w:val="6EEFD149"/>
    <w:rsid w:val="6EF410D7"/>
    <w:rsid w:val="6EF8049C"/>
    <w:rsid w:val="6EFD484A"/>
    <w:rsid w:val="6EFE0986"/>
    <w:rsid w:val="6F065638"/>
    <w:rsid w:val="6F0926A9"/>
    <w:rsid w:val="6F0D2199"/>
    <w:rsid w:val="6F187AA0"/>
    <w:rsid w:val="6F213E96"/>
    <w:rsid w:val="6F280D81"/>
    <w:rsid w:val="6F307C36"/>
    <w:rsid w:val="6F326BC0"/>
    <w:rsid w:val="6F35524C"/>
    <w:rsid w:val="6F395816"/>
    <w:rsid w:val="6F573414"/>
    <w:rsid w:val="6F5C0A2B"/>
    <w:rsid w:val="6F5C4ECE"/>
    <w:rsid w:val="6F5EA8F7"/>
    <w:rsid w:val="6F63625D"/>
    <w:rsid w:val="6F6364EA"/>
    <w:rsid w:val="6F6873CF"/>
    <w:rsid w:val="6F794E17"/>
    <w:rsid w:val="6F7C2E7B"/>
    <w:rsid w:val="6F7C56F6"/>
    <w:rsid w:val="6F7D0020"/>
    <w:rsid w:val="6F7E4E45"/>
    <w:rsid w:val="6F874051"/>
    <w:rsid w:val="6F8D6E36"/>
    <w:rsid w:val="6F8E31C5"/>
    <w:rsid w:val="6F9957DB"/>
    <w:rsid w:val="6FAD572A"/>
    <w:rsid w:val="6FB22D40"/>
    <w:rsid w:val="6FB37688"/>
    <w:rsid w:val="6FB97C2B"/>
    <w:rsid w:val="6FBE0E23"/>
    <w:rsid w:val="6FBE5383"/>
    <w:rsid w:val="6FBE7937"/>
    <w:rsid w:val="6FC30AAA"/>
    <w:rsid w:val="6FC57443"/>
    <w:rsid w:val="6FC7F392"/>
    <w:rsid w:val="6FDA188B"/>
    <w:rsid w:val="6FDC1B6B"/>
    <w:rsid w:val="6FDE3B35"/>
    <w:rsid w:val="6FE078AE"/>
    <w:rsid w:val="6FE253D4"/>
    <w:rsid w:val="6FE3114C"/>
    <w:rsid w:val="6FF15617"/>
    <w:rsid w:val="6FF747F2"/>
    <w:rsid w:val="6FF94CD0"/>
    <w:rsid w:val="6FFD045F"/>
    <w:rsid w:val="6FFF6CEC"/>
    <w:rsid w:val="6FFF92F9"/>
    <w:rsid w:val="7007308C"/>
    <w:rsid w:val="700B678F"/>
    <w:rsid w:val="7017593A"/>
    <w:rsid w:val="701D465E"/>
    <w:rsid w:val="70223A22"/>
    <w:rsid w:val="70333E81"/>
    <w:rsid w:val="70385584"/>
    <w:rsid w:val="703A6FBE"/>
    <w:rsid w:val="703B4AE4"/>
    <w:rsid w:val="703D6AAE"/>
    <w:rsid w:val="70455963"/>
    <w:rsid w:val="70497201"/>
    <w:rsid w:val="705F07D2"/>
    <w:rsid w:val="7060454A"/>
    <w:rsid w:val="706F09F5"/>
    <w:rsid w:val="706F0D4A"/>
    <w:rsid w:val="707910D9"/>
    <w:rsid w:val="70877D29"/>
    <w:rsid w:val="70952446"/>
    <w:rsid w:val="709A5CAE"/>
    <w:rsid w:val="709D6074"/>
    <w:rsid w:val="70A73F27"/>
    <w:rsid w:val="70AD3C34"/>
    <w:rsid w:val="70B0102E"/>
    <w:rsid w:val="70B02DA9"/>
    <w:rsid w:val="70C96594"/>
    <w:rsid w:val="70DA42FD"/>
    <w:rsid w:val="70DF7B65"/>
    <w:rsid w:val="70E60EF4"/>
    <w:rsid w:val="70E62CA2"/>
    <w:rsid w:val="70F3572C"/>
    <w:rsid w:val="710475CC"/>
    <w:rsid w:val="71074BA3"/>
    <w:rsid w:val="710B2708"/>
    <w:rsid w:val="710B6BAC"/>
    <w:rsid w:val="710C022E"/>
    <w:rsid w:val="711041C2"/>
    <w:rsid w:val="71145A61"/>
    <w:rsid w:val="711D0999"/>
    <w:rsid w:val="71233EF6"/>
    <w:rsid w:val="712C15E1"/>
    <w:rsid w:val="71383E60"/>
    <w:rsid w:val="71431EA2"/>
    <w:rsid w:val="714479C8"/>
    <w:rsid w:val="71485475"/>
    <w:rsid w:val="7148570A"/>
    <w:rsid w:val="714B51FB"/>
    <w:rsid w:val="714F0F9D"/>
    <w:rsid w:val="715E0A8A"/>
    <w:rsid w:val="715F4802"/>
    <w:rsid w:val="71630796"/>
    <w:rsid w:val="71632544"/>
    <w:rsid w:val="71677BCC"/>
    <w:rsid w:val="716A5647"/>
    <w:rsid w:val="71755DD4"/>
    <w:rsid w:val="717A163C"/>
    <w:rsid w:val="717E737E"/>
    <w:rsid w:val="71817564"/>
    <w:rsid w:val="71866233"/>
    <w:rsid w:val="71873CDA"/>
    <w:rsid w:val="718F6E95"/>
    <w:rsid w:val="71930E76"/>
    <w:rsid w:val="71950224"/>
    <w:rsid w:val="71970440"/>
    <w:rsid w:val="71973F9C"/>
    <w:rsid w:val="71AD7C63"/>
    <w:rsid w:val="71B42DA0"/>
    <w:rsid w:val="71BC7EA6"/>
    <w:rsid w:val="71CD757C"/>
    <w:rsid w:val="71D13952"/>
    <w:rsid w:val="71DC5E53"/>
    <w:rsid w:val="71E01DE7"/>
    <w:rsid w:val="71E13469"/>
    <w:rsid w:val="71E52F59"/>
    <w:rsid w:val="71E9498C"/>
    <w:rsid w:val="71F87130"/>
    <w:rsid w:val="71FC02A3"/>
    <w:rsid w:val="721101F2"/>
    <w:rsid w:val="72227D09"/>
    <w:rsid w:val="7231619E"/>
    <w:rsid w:val="7235656A"/>
    <w:rsid w:val="72417535"/>
    <w:rsid w:val="724834E8"/>
    <w:rsid w:val="7249173A"/>
    <w:rsid w:val="724C2FD8"/>
    <w:rsid w:val="7251239D"/>
    <w:rsid w:val="72541844"/>
    <w:rsid w:val="725974A3"/>
    <w:rsid w:val="725A3947"/>
    <w:rsid w:val="725B4129"/>
    <w:rsid w:val="726F4F19"/>
    <w:rsid w:val="727147ED"/>
    <w:rsid w:val="72754C79"/>
    <w:rsid w:val="727662A7"/>
    <w:rsid w:val="72802C82"/>
    <w:rsid w:val="72807126"/>
    <w:rsid w:val="72822E9E"/>
    <w:rsid w:val="728848F2"/>
    <w:rsid w:val="728E1843"/>
    <w:rsid w:val="72966949"/>
    <w:rsid w:val="7296747E"/>
    <w:rsid w:val="729C3F60"/>
    <w:rsid w:val="729C5DE0"/>
    <w:rsid w:val="72A72905"/>
    <w:rsid w:val="72AC3A77"/>
    <w:rsid w:val="72BA43E6"/>
    <w:rsid w:val="72BD5C84"/>
    <w:rsid w:val="72C473A3"/>
    <w:rsid w:val="72C9287B"/>
    <w:rsid w:val="72DD00D4"/>
    <w:rsid w:val="72DF3E4C"/>
    <w:rsid w:val="72E7530E"/>
    <w:rsid w:val="72EB459F"/>
    <w:rsid w:val="72EE408F"/>
    <w:rsid w:val="72F01BB6"/>
    <w:rsid w:val="72F83160"/>
    <w:rsid w:val="730D7029"/>
    <w:rsid w:val="73124222"/>
    <w:rsid w:val="73155AC0"/>
    <w:rsid w:val="731D4975"/>
    <w:rsid w:val="73216213"/>
    <w:rsid w:val="732775A1"/>
    <w:rsid w:val="732D4BB8"/>
    <w:rsid w:val="73351CBE"/>
    <w:rsid w:val="733F48EB"/>
    <w:rsid w:val="7343262D"/>
    <w:rsid w:val="73441CC9"/>
    <w:rsid w:val="73445911"/>
    <w:rsid w:val="734819F2"/>
    <w:rsid w:val="73487C44"/>
    <w:rsid w:val="73532145"/>
    <w:rsid w:val="736305DA"/>
    <w:rsid w:val="736B1B84"/>
    <w:rsid w:val="736F3422"/>
    <w:rsid w:val="736F3EA8"/>
    <w:rsid w:val="73726A6F"/>
    <w:rsid w:val="737427E7"/>
    <w:rsid w:val="737E18B7"/>
    <w:rsid w:val="738467A2"/>
    <w:rsid w:val="738642C8"/>
    <w:rsid w:val="738B5D82"/>
    <w:rsid w:val="738E59B0"/>
    <w:rsid w:val="7397B2B0"/>
    <w:rsid w:val="73A40BF2"/>
    <w:rsid w:val="73AD5CF9"/>
    <w:rsid w:val="73B40E35"/>
    <w:rsid w:val="73B452D9"/>
    <w:rsid w:val="73B76B77"/>
    <w:rsid w:val="73BC5F3C"/>
    <w:rsid w:val="73C117A4"/>
    <w:rsid w:val="73CA68AB"/>
    <w:rsid w:val="73D634A1"/>
    <w:rsid w:val="73E9D2FE"/>
    <w:rsid w:val="73EB6821"/>
    <w:rsid w:val="73FB1666"/>
    <w:rsid w:val="73FB78CF"/>
    <w:rsid w:val="73FBF9B3"/>
    <w:rsid w:val="73FE6554"/>
    <w:rsid w:val="73FF4D49"/>
    <w:rsid w:val="74033B6B"/>
    <w:rsid w:val="74081181"/>
    <w:rsid w:val="740B06A5"/>
    <w:rsid w:val="741144D9"/>
    <w:rsid w:val="741E2752"/>
    <w:rsid w:val="742835D1"/>
    <w:rsid w:val="74381A66"/>
    <w:rsid w:val="74510D7A"/>
    <w:rsid w:val="74546174"/>
    <w:rsid w:val="74620891"/>
    <w:rsid w:val="74640AAD"/>
    <w:rsid w:val="746C0790"/>
    <w:rsid w:val="746D2E91"/>
    <w:rsid w:val="74714F78"/>
    <w:rsid w:val="7472354C"/>
    <w:rsid w:val="74730CF0"/>
    <w:rsid w:val="747405C4"/>
    <w:rsid w:val="74890514"/>
    <w:rsid w:val="748A7DE8"/>
    <w:rsid w:val="748F53FE"/>
    <w:rsid w:val="74A72748"/>
    <w:rsid w:val="74AC4202"/>
    <w:rsid w:val="74AE7F7A"/>
    <w:rsid w:val="74B500DC"/>
    <w:rsid w:val="74B66E2F"/>
    <w:rsid w:val="74BB4445"/>
    <w:rsid w:val="74C652C4"/>
    <w:rsid w:val="74C90910"/>
    <w:rsid w:val="74C96B62"/>
    <w:rsid w:val="74CC6652"/>
    <w:rsid w:val="74CE23CA"/>
    <w:rsid w:val="74D15A17"/>
    <w:rsid w:val="74D53759"/>
    <w:rsid w:val="74D6127F"/>
    <w:rsid w:val="74D72046"/>
    <w:rsid w:val="74D7F3E1"/>
    <w:rsid w:val="74D86DA5"/>
    <w:rsid w:val="74E25E76"/>
    <w:rsid w:val="74E7523A"/>
    <w:rsid w:val="74F17E67"/>
    <w:rsid w:val="74FE218A"/>
    <w:rsid w:val="74FF6055"/>
    <w:rsid w:val="7501454E"/>
    <w:rsid w:val="750202C6"/>
    <w:rsid w:val="75047B9A"/>
    <w:rsid w:val="750C4CA1"/>
    <w:rsid w:val="75137DDD"/>
    <w:rsid w:val="751A73BE"/>
    <w:rsid w:val="751D2A0A"/>
    <w:rsid w:val="7520209A"/>
    <w:rsid w:val="75241FEA"/>
    <w:rsid w:val="75363ACC"/>
    <w:rsid w:val="753674C6"/>
    <w:rsid w:val="753A7A60"/>
    <w:rsid w:val="753B10E2"/>
    <w:rsid w:val="75457105"/>
    <w:rsid w:val="75466405"/>
    <w:rsid w:val="754D7793"/>
    <w:rsid w:val="75504B8E"/>
    <w:rsid w:val="7550524C"/>
    <w:rsid w:val="755503F6"/>
    <w:rsid w:val="755C1784"/>
    <w:rsid w:val="756932A9"/>
    <w:rsid w:val="75693EA1"/>
    <w:rsid w:val="75774810"/>
    <w:rsid w:val="757A4300"/>
    <w:rsid w:val="757F5473"/>
    <w:rsid w:val="757FA867"/>
    <w:rsid w:val="75853C97"/>
    <w:rsid w:val="758B02BC"/>
    <w:rsid w:val="758E56B6"/>
    <w:rsid w:val="759C4277"/>
    <w:rsid w:val="759C6025"/>
    <w:rsid w:val="759D49A9"/>
    <w:rsid w:val="75A03D67"/>
    <w:rsid w:val="75B23A9A"/>
    <w:rsid w:val="75B82733"/>
    <w:rsid w:val="75BE3626"/>
    <w:rsid w:val="75CB1956"/>
    <w:rsid w:val="75CF63FA"/>
    <w:rsid w:val="75D31135"/>
    <w:rsid w:val="75D92DD5"/>
    <w:rsid w:val="75DDBFCD"/>
    <w:rsid w:val="75ED6880"/>
    <w:rsid w:val="75FE6CDF"/>
    <w:rsid w:val="76027301"/>
    <w:rsid w:val="76051E1C"/>
    <w:rsid w:val="76067942"/>
    <w:rsid w:val="761262E7"/>
    <w:rsid w:val="7614205F"/>
    <w:rsid w:val="76164029"/>
    <w:rsid w:val="762D3121"/>
    <w:rsid w:val="763417C0"/>
    <w:rsid w:val="76391AC6"/>
    <w:rsid w:val="76402E54"/>
    <w:rsid w:val="76405288"/>
    <w:rsid w:val="76452218"/>
    <w:rsid w:val="764741E2"/>
    <w:rsid w:val="76524935"/>
    <w:rsid w:val="765608C9"/>
    <w:rsid w:val="765661D4"/>
    <w:rsid w:val="76592168"/>
    <w:rsid w:val="765E32DA"/>
    <w:rsid w:val="766A372C"/>
    <w:rsid w:val="766C59F7"/>
    <w:rsid w:val="766D79C1"/>
    <w:rsid w:val="766FBA65"/>
    <w:rsid w:val="7671300D"/>
    <w:rsid w:val="76790114"/>
    <w:rsid w:val="767B3E8C"/>
    <w:rsid w:val="76876CD5"/>
    <w:rsid w:val="768C42EB"/>
    <w:rsid w:val="768F5B89"/>
    <w:rsid w:val="76A35191"/>
    <w:rsid w:val="76AD4308"/>
    <w:rsid w:val="76AF3B36"/>
    <w:rsid w:val="76B15B00"/>
    <w:rsid w:val="76BB697E"/>
    <w:rsid w:val="76BD6253"/>
    <w:rsid w:val="76BED034"/>
    <w:rsid w:val="76CE0460"/>
    <w:rsid w:val="76DD06A3"/>
    <w:rsid w:val="76E934EC"/>
    <w:rsid w:val="76F37EC6"/>
    <w:rsid w:val="76FF2D0F"/>
    <w:rsid w:val="770245AD"/>
    <w:rsid w:val="770D59CF"/>
    <w:rsid w:val="77112C61"/>
    <w:rsid w:val="7711659E"/>
    <w:rsid w:val="77167266"/>
    <w:rsid w:val="771A6ACE"/>
    <w:rsid w:val="771C1E27"/>
    <w:rsid w:val="77212C85"/>
    <w:rsid w:val="7725204A"/>
    <w:rsid w:val="773D7394"/>
    <w:rsid w:val="773F1CF2"/>
    <w:rsid w:val="773F3E0E"/>
    <w:rsid w:val="77440722"/>
    <w:rsid w:val="774626EC"/>
    <w:rsid w:val="77493F8A"/>
    <w:rsid w:val="774C5829"/>
    <w:rsid w:val="77514BED"/>
    <w:rsid w:val="775748F9"/>
    <w:rsid w:val="77585F7B"/>
    <w:rsid w:val="775E077C"/>
    <w:rsid w:val="7763329E"/>
    <w:rsid w:val="776808B4"/>
    <w:rsid w:val="776B2153"/>
    <w:rsid w:val="77731007"/>
    <w:rsid w:val="77737259"/>
    <w:rsid w:val="77846D70"/>
    <w:rsid w:val="77884AB3"/>
    <w:rsid w:val="778B00FF"/>
    <w:rsid w:val="778BE4C1"/>
    <w:rsid w:val="77935205"/>
    <w:rsid w:val="779F3BAA"/>
    <w:rsid w:val="77A47413"/>
    <w:rsid w:val="77AA5D36"/>
    <w:rsid w:val="77AD62C7"/>
    <w:rsid w:val="77BB2417"/>
    <w:rsid w:val="77BC475C"/>
    <w:rsid w:val="77DC4DFE"/>
    <w:rsid w:val="77DF669D"/>
    <w:rsid w:val="77E967B4"/>
    <w:rsid w:val="77F02658"/>
    <w:rsid w:val="77F04406"/>
    <w:rsid w:val="77F11D3C"/>
    <w:rsid w:val="77F4039A"/>
    <w:rsid w:val="77F707A5"/>
    <w:rsid w:val="77F7B459"/>
    <w:rsid w:val="77F9150C"/>
    <w:rsid w:val="77FA5285"/>
    <w:rsid w:val="78000AED"/>
    <w:rsid w:val="780E2ADE"/>
    <w:rsid w:val="781E71C5"/>
    <w:rsid w:val="78212811"/>
    <w:rsid w:val="78283BA0"/>
    <w:rsid w:val="782A3DBC"/>
    <w:rsid w:val="782D7460"/>
    <w:rsid w:val="783F0EE9"/>
    <w:rsid w:val="784C5CC1"/>
    <w:rsid w:val="784F51A1"/>
    <w:rsid w:val="7851759A"/>
    <w:rsid w:val="78520C1D"/>
    <w:rsid w:val="785E5813"/>
    <w:rsid w:val="78632AB8"/>
    <w:rsid w:val="78656BA2"/>
    <w:rsid w:val="786C7F30"/>
    <w:rsid w:val="787E1A12"/>
    <w:rsid w:val="7883171E"/>
    <w:rsid w:val="78852DA0"/>
    <w:rsid w:val="78874D6A"/>
    <w:rsid w:val="788E3053"/>
    <w:rsid w:val="7890383C"/>
    <w:rsid w:val="789816F7"/>
    <w:rsid w:val="789B6A68"/>
    <w:rsid w:val="78A2146F"/>
    <w:rsid w:val="78A26A32"/>
    <w:rsid w:val="78AF42C1"/>
    <w:rsid w:val="78AF6EF2"/>
    <w:rsid w:val="78B032FC"/>
    <w:rsid w:val="78CA10FB"/>
    <w:rsid w:val="78CC4E73"/>
    <w:rsid w:val="78CF4963"/>
    <w:rsid w:val="78D12489"/>
    <w:rsid w:val="78D41F79"/>
    <w:rsid w:val="78D67AA0"/>
    <w:rsid w:val="78D855C6"/>
    <w:rsid w:val="78EE4DE9"/>
    <w:rsid w:val="78EF290F"/>
    <w:rsid w:val="78F062A1"/>
    <w:rsid w:val="78F16688"/>
    <w:rsid w:val="78F36363"/>
    <w:rsid w:val="78F817C4"/>
    <w:rsid w:val="78FB7F48"/>
    <w:rsid w:val="7904460D"/>
    <w:rsid w:val="790E009F"/>
    <w:rsid w:val="791D747D"/>
    <w:rsid w:val="79254583"/>
    <w:rsid w:val="79267AB1"/>
    <w:rsid w:val="79295E21"/>
    <w:rsid w:val="79352A18"/>
    <w:rsid w:val="79393B8B"/>
    <w:rsid w:val="79442C5B"/>
    <w:rsid w:val="79517126"/>
    <w:rsid w:val="79537342"/>
    <w:rsid w:val="795A247F"/>
    <w:rsid w:val="795B6A22"/>
    <w:rsid w:val="796706F8"/>
    <w:rsid w:val="797352EE"/>
    <w:rsid w:val="79766B8D"/>
    <w:rsid w:val="7977276C"/>
    <w:rsid w:val="79874D49"/>
    <w:rsid w:val="79993AD1"/>
    <w:rsid w:val="799C4845"/>
    <w:rsid w:val="79A13C0A"/>
    <w:rsid w:val="79AB4A88"/>
    <w:rsid w:val="79B778D1"/>
    <w:rsid w:val="79BF22E2"/>
    <w:rsid w:val="79C45B4A"/>
    <w:rsid w:val="79CB0C87"/>
    <w:rsid w:val="79CB6ED9"/>
    <w:rsid w:val="79CE4C1B"/>
    <w:rsid w:val="79D044EF"/>
    <w:rsid w:val="79D20267"/>
    <w:rsid w:val="79D33FDF"/>
    <w:rsid w:val="79F20909"/>
    <w:rsid w:val="79F7A3B3"/>
    <w:rsid w:val="79FB7527"/>
    <w:rsid w:val="79FC52E4"/>
    <w:rsid w:val="79FD2E0A"/>
    <w:rsid w:val="79FE105C"/>
    <w:rsid w:val="7A04260F"/>
    <w:rsid w:val="7A0D129F"/>
    <w:rsid w:val="7A0F3269"/>
    <w:rsid w:val="7A230AC3"/>
    <w:rsid w:val="7A2465E9"/>
    <w:rsid w:val="7A2A00A3"/>
    <w:rsid w:val="7A2B5BC9"/>
    <w:rsid w:val="7A422208"/>
    <w:rsid w:val="7A4822D7"/>
    <w:rsid w:val="7A4E3666"/>
    <w:rsid w:val="7A601D17"/>
    <w:rsid w:val="7A603AC5"/>
    <w:rsid w:val="7A6A04A0"/>
    <w:rsid w:val="7A7D4C70"/>
    <w:rsid w:val="7A8A0B42"/>
    <w:rsid w:val="7A910122"/>
    <w:rsid w:val="7A9811F5"/>
    <w:rsid w:val="7A9B68AB"/>
    <w:rsid w:val="7AA8546C"/>
    <w:rsid w:val="7AAE1A3D"/>
    <w:rsid w:val="7AB12572"/>
    <w:rsid w:val="7AB4796D"/>
    <w:rsid w:val="7ABB519F"/>
    <w:rsid w:val="7ABE4C8F"/>
    <w:rsid w:val="7AC2652D"/>
    <w:rsid w:val="7ACB4B08"/>
    <w:rsid w:val="7AD41DBD"/>
    <w:rsid w:val="7AE2272C"/>
    <w:rsid w:val="7AF20495"/>
    <w:rsid w:val="7AFD62B8"/>
    <w:rsid w:val="7AFE6E3A"/>
    <w:rsid w:val="7AFF25BE"/>
    <w:rsid w:val="7B0501C8"/>
    <w:rsid w:val="7B052827"/>
    <w:rsid w:val="7B0C20CC"/>
    <w:rsid w:val="7B0C77A9"/>
    <w:rsid w:val="7B1228E5"/>
    <w:rsid w:val="7B166879"/>
    <w:rsid w:val="7B191EC6"/>
    <w:rsid w:val="7B1B3E90"/>
    <w:rsid w:val="7B205002"/>
    <w:rsid w:val="7B252618"/>
    <w:rsid w:val="7B2F5245"/>
    <w:rsid w:val="7B42141C"/>
    <w:rsid w:val="7B452CBB"/>
    <w:rsid w:val="7B454A69"/>
    <w:rsid w:val="7B6A7368"/>
    <w:rsid w:val="7B7A0BB6"/>
    <w:rsid w:val="7B7FFC25"/>
    <w:rsid w:val="7B8228A1"/>
    <w:rsid w:val="7B871525"/>
    <w:rsid w:val="7B8E6410"/>
    <w:rsid w:val="7B944CB6"/>
    <w:rsid w:val="7B9872F4"/>
    <w:rsid w:val="7B9B0B2D"/>
    <w:rsid w:val="7B9D48A5"/>
    <w:rsid w:val="7B9F34B7"/>
    <w:rsid w:val="7BA774D1"/>
    <w:rsid w:val="7BB06386"/>
    <w:rsid w:val="7BB75966"/>
    <w:rsid w:val="7BB7D6B6"/>
    <w:rsid w:val="7BB8348D"/>
    <w:rsid w:val="7BB8D602"/>
    <w:rsid w:val="7BBC11CF"/>
    <w:rsid w:val="7BBC96C4"/>
    <w:rsid w:val="7BBD38C6"/>
    <w:rsid w:val="7BBF13CE"/>
    <w:rsid w:val="7BC260B9"/>
    <w:rsid w:val="7BC40083"/>
    <w:rsid w:val="7BDF6C6B"/>
    <w:rsid w:val="7BE6712F"/>
    <w:rsid w:val="7BEB1AB4"/>
    <w:rsid w:val="7BEB3862"/>
    <w:rsid w:val="7BED5C8E"/>
    <w:rsid w:val="7BF24BF0"/>
    <w:rsid w:val="7BF7F7E9"/>
    <w:rsid w:val="7BFD6CA9"/>
    <w:rsid w:val="7BFE889A"/>
    <w:rsid w:val="7BFEF464"/>
    <w:rsid w:val="7BFF563F"/>
    <w:rsid w:val="7BFF6573"/>
    <w:rsid w:val="7C016BE2"/>
    <w:rsid w:val="7C030BAC"/>
    <w:rsid w:val="7C0861C2"/>
    <w:rsid w:val="7C0D37D8"/>
    <w:rsid w:val="7C0E7550"/>
    <w:rsid w:val="7C140CEE"/>
    <w:rsid w:val="7C18217D"/>
    <w:rsid w:val="7C1C5DC8"/>
    <w:rsid w:val="7C1D7794"/>
    <w:rsid w:val="7C20286D"/>
    <w:rsid w:val="7C211032"/>
    <w:rsid w:val="7C352D2F"/>
    <w:rsid w:val="7C4D776D"/>
    <w:rsid w:val="7C5238E1"/>
    <w:rsid w:val="7C596A1E"/>
    <w:rsid w:val="7C5C02BC"/>
    <w:rsid w:val="7C6505C5"/>
    <w:rsid w:val="7C6929D9"/>
    <w:rsid w:val="7C6D403C"/>
    <w:rsid w:val="7C705B15"/>
    <w:rsid w:val="7C721E48"/>
    <w:rsid w:val="7C765821"/>
    <w:rsid w:val="7C7DA6A8"/>
    <w:rsid w:val="7C921F30"/>
    <w:rsid w:val="7CA0464C"/>
    <w:rsid w:val="7CA37C99"/>
    <w:rsid w:val="7CA53A11"/>
    <w:rsid w:val="7CB24380"/>
    <w:rsid w:val="7CB71996"/>
    <w:rsid w:val="7CC24F7F"/>
    <w:rsid w:val="7CC251AD"/>
    <w:rsid w:val="7CCC5441"/>
    <w:rsid w:val="7CCD2F68"/>
    <w:rsid w:val="7CCF0A8E"/>
    <w:rsid w:val="7CDA2584"/>
    <w:rsid w:val="7CDB2731"/>
    <w:rsid w:val="7CDD74EC"/>
    <w:rsid w:val="7CE8458D"/>
    <w:rsid w:val="7CE85FF3"/>
    <w:rsid w:val="7CF79C14"/>
    <w:rsid w:val="7CFD384D"/>
    <w:rsid w:val="7CFE1373"/>
    <w:rsid w:val="7D006E99"/>
    <w:rsid w:val="7D07647A"/>
    <w:rsid w:val="7D0821F2"/>
    <w:rsid w:val="7D1172F8"/>
    <w:rsid w:val="7D162B61"/>
    <w:rsid w:val="7D1B3CD3"/>
    <w:rsid w:val="7D211A3B"/>
    <w:rsid w:val="7D256900"/>
    <w:rsid w:val="7D2A2168"/>
    <w:rsid w:val="7D355ADF"/>
    <w:rsid w:val="7D380D29"/>
    <w:rsid w:val="7D384885"/>
    <w:rsid w:val="7D3E79C1"/>
    <w:rsid w:val="7D453655"/>
    <w:rsid w:val="7D456FA2"/>
    <w:rsid w:val="7D496A92"/>
    <w:rsid w:val="7D4A280A"/>
    <w:rsid w:val="7D553689"/>
    <w:rsid w:val="7D592A4D"/>
    <w:rsid w:val="7D5F62B6"/>
    <w:rsid w:val="7D625DA6"/>
    <w:rsid w:val="7D6513F2"/>
    <w:rsid w:val="7D697134"/>
    <w:rsid w:val="7D6A07B6"/>
    <w:rsid w:val="7D6E02A7"/>
    <w:rsid w:val="7D6FBD89"/>
    <w:rsid w:val="7D717D97"/>
    <w:rsid w:val="7D73F746"/>
    <w:rsid w:val="7D744068"/>
    <w:rsid w:val="7D787377"/>
    <w:rsid w:val="7D7F797D"/>
    <w:rsid w:val="7D7FCD92"/>
    <w:rsid w:val="7D853842"/>
    <w:rsid w:val="7D957F29"/>
    <w:rsid w:val="7D9D0B8C"/>
    <w:rsid w:val="7D9F532F"/>
    <w:rsid w:val="7DA4016C"/>
    <w:rsid w:val="7DAC7021"/>
    <w:rsid w:val="7DB39167"/>
    <w:rsid w:val="7DBA173E"/>
    <w:rsid w:val="7DBFDDAC"/>
    <w:rsid w:val="7DD10836"/>
    <w:rsid w:val="7DDC7906"/>
    <w:rsid w:val="7DDE2FFE"/>
    <w:rsid w:val="7DDF2F52"/>
    <w:rsid w:val="7DDF84BB"/>
    <w:rsid w:val="7DE06CCB"/>
    <w:rsid w:val="7DEDD2A4"/>
    <w:rsid w:val="7DFB544B"/>
    <w:rsid w:val="7DFB58B2"/>
    <w:rsid w:val="7DFC1D56"/>
    <w:rsid w:val="7E0429B9"/>
    <w:rsid w:val="7E0871BD"/>
    <w:rsid w:val="7E096221"/>
    <w:rsid w:val="7E097FCF"/>
    <w:rsid w:val="7E0C7AC0"/>
    <w:rsid w:val="7E0E08B0"/>
    <w:rsid w:val="7E132BFC"/>
    <w:rsid w:val="7E152E18"/>
    <w:rsid w:val="7E154BC6"/>
    <w:rsid w:val="7E1F5A45"/>
    <w:rsid w:val="7E2B43EA"/>
    <w:rsid w:val="7E35E112"/>
    <w:rsid w:val="7E386B07"/>
    <w:rsid w:val="7E3F39F1"/>
    <w:rsid w:val="7E4159BB"/>
    <w:rsid w:val="7E462FD2"/>
    <w:rsid w:val="7E486D4A"/>
    <w:rsid w:val="7E4B3ECC"/>
    <w:rsid w:val="7E4F632A"/>
    <w:rsid w:val="7E527BC8"/>
    <w:rsid w:val="7E5971A9"/>
    <w:rsid w:val="7E597AA7"/>
    <w:rsid w:val="7E5A082B"/>
    <w:rsid w:val="7E5C27F5"/>
    <w:rsid w:val="7E6B0C8A"/>
    <w:rsid w:val="7E6F5FE6"/>
    <w:rsid w:val="7E786F03"/>
    <w:rsid w:val="7E81225C"/>
    <w:rsid w:val="7E8E04FE"/>
    <w:rsid w:val="7E9006F1"/>
    <w:rsid w:val="7E955D07"/>
    <w:rsid w:val="7E9EBC39"/>
    <w:rsid w:val="7EAB1087"/>
    <w:rsid w:val="7EB20667"/>
    <w:rsid w:val="7EB443DF"/>
    <w:rsid w:val="7EB75C7D"/>
    <w:rsid w:val="7EBD62C3"/>
    <w:rsid w:val="7EC363D0"/>
    <w:rsid w:val="7EC87E8B"/>
    <w:rsid w:val="7ECB34D7"/>
    <w:rsid w:val="7ED607F9"/>
    <w:rsid w:val="7EDD7D0C"/>
    <w:rsid w:val="7EDE76AE"/>
    <w:rsid w:val="7EDF955E"/>
    <w:rsid w:val="7EE84089"/>
    <w:rsid w:val="7EEB03EA"/>
    <w:rsid w:val="7EEF1BC0"/>
    <w:rsid w:val="7EEFB256"/>
    <w:rsid w:val="7EF0118F"/>
    <w:rsid w:val="7EF649F8"/>
    <w:rsid w:val="7EF90ED3"/>
    <w:rsid w:val="7EFFFCEE"/>
    <w:rsid w:val="7F0040B7"/>
    <w:rsid w:val="7F054C3B"/>
    <w:rsid w:val="7F093998"/>
    <w:rsid w:val="7F0A2251"/>
    <w:rsid w:val="7F3759E3"/>
    <w:rsid w:val="7F3D034E"/>
    <w:rsid w:val="7F3FFE16"/>
    <w:rsid w:val="7F426522"/>
    <w:rsid w:val="7F475253"/>
    <w:rsid w:val="7F4C0ABC"/>
    <w:rsid w:val="7F4FAC32"/>
    <w:rsid w:val="7F5B485B"/>
    <w:rsid w:val="7F5E3AC2"/>
    <w:rsid w:val="7F623E3B"/>
    <w:rsid w:val="7F6EE2D9"/>
    <w:rsid w:val="7F6EFEF0"/>
    <w:rsid w:val="7F78540D"/>
    <w:rsid w:val="7F7973D7"/>
    <w:rsid w:val="7F7E18A9"/>
    <w:rsid w:val="7F7F0C83"/>
    <w:rsid w:val="7F8244DD"/>
    <w:rsid w:val="7F933E41"/>
    <w:rsid w:val="7F93DF60"/>
    <w:rsid w:val="7F9754D6"/>
    <w:rsid w:val="7FA32091"/>
    <w:rsid w:val="7FA426A6"/>
    <w:rsid w:val="7FAF81DA"/>
    <w:rsid w:val="7FBE1F20"/>
    <w:rsid w:val="7FBF7160"/>
    <w:rsid w:val="7FC56178"/>
    <w:rsid w:val="7FC93EBA"/>
    <w:rsid w:val="7FCA3ABF"/>
    <w:rsid w:val="7FCD428A"/>
    <w:rsid w:val="7FD309FA"/>
    <w:rsid w:val="7FD34D39"/>
    <w:rsid w:val="7FD60385"/>
    <w:rsid w:val="7FDBF728"/>
    <w:rsid w:val="7FDD1E36"/>
    <w:rsid w:val="7FDDCA4C"/>
    <w:rsid w:val="7FE02FB2"/>
    <w:rsid w:val="7FE361F8"/>
    <w:rsid w:val="7FE5188A"/>
    <w:rsid w:val="7FE7E04A"/>
    <w:rsid w:val="7FEA3E31"/>
    <w:rsid w:val="7FEE1B73"/>
    <w:rsid w:val="7FEF0862"/>
    <w:rsid w:val="7FEF79F5"/>
    <w:rsid w:val="7FF01447"/>
    <w:rsid w:val="7FF1CEB7"/>
    <w:rsid w:val="7FF6DE63"/>
    <w:rsid w:val="7FF76C79"/>
    <w:rsid w:val="7FF857C5"/>
    <w:rsid w:val="7FFD5912"/>
    <w:rsid w:val="7FFF0214"/>
    <w:rsid w:val="7FFF118D"/>
    <w:rsid w:val="8D97BA66"/>
    <w:rsid w:val="96776B26"/>
    <w:rsid w:val="9AEF2B4C"/>
    <w:rsid w:val="9CF6FDC5"/>
    <w:rsid w:val="9DFFBB87"/>
    <w:rsid w:val="9EDF262A"/>
    <w:rsid w:val="9F7486FA"/>
    <w:rsid w:val="9F7D85A3"/>
    <w:rsid w:val="9F7F292A"/>
    <w:rsid w:val="A3FF4841"/>
    <w:rsid w:val="A7672B58"/>
    <w:rsid w:val="A7BF11D0"/>
    <w:rsid w:val="A7EFDF5E"/>
    <w:rsid w:val="A979F10D"/>
    <w:rsid w:val="AAFF0D4A"/>
    <w:rsid w:val="ABCFF59F"/>
    <w:rsid w:val="ABDF7F03"/>
    <w:rsid w:val="ABEDCC0A"/>
    <w:rsid w:val="ABFFD7D4"/>
    <w:rsid w:val="AC4CE7C2"/>
    <w:rsid w:val="AC7EF76B"/>
    <w:rsid w:val="ADFDF730"/>
    <w:rsid w:val="AEF900A6"/>
    <w:rsid w:val="AF5BFCDB"/>
    <w:rsid w:val="AFA38FFB"/>
    <w:rsid w:val="AFB4E0EC"/>
    <w:rsid w:val="AFDA395F"/>
    <w:rsid w:val="AFFB2AA4"/>
    <w:rsid w:val="B25FE2DF"/>
    <w:rsid w:val="B2F89E0A"/>
    <w:rsid w:val="B3CE15F5"/>
    <w:rsid w:val="B4F51023"/>
    <w:rsid w:val="B5DDB8F4"/>
    <w:rsid w:val="B7A5C9AD"/>
    <w:rsid w:val="B7DF497C"/>
    <w:rsid w:val="B7FF5DD6"/>
    <w:rsid w:val="B7FF9471"/>
    <w:rsid w:val="B9E712FD"/>
    <w:rsid w:val="BAC7F3CF"/>
    <w:rsid w:val="BAEF239B"/>
    <w:rsid w:val="BAFDEB67"/>
    <w:rsid w:val="BBF174E2"/>
    <w:rsid w:val="BCE7ECBE"/>
    <w:rsid w:val="BD33E1B3"/>
    <w:rsid w:val="BD8F5E05"/>
    <w:rsid w:val="BDF4475B"/>
    <w:rsid w:val="BDFBCA88"/>
    <w:rsid w:val="BEB620F0"/>
    <w:rsid w:val="BED5355D"/>
    <w:rsid w:val="BEF482AB"/>
    <w:rsid w:val="BEFEFDF8"/>
    <w:rsid w:val="BF726199"/>
    <w:rsid w:val="BF7A6A3C"/>
    <w:rsid w:val="BF9F47AC"/>
    <w:rsid w:val="BFCABC71"/>
    <w:rsid w:val="BFD33A03"/>
    <w:rsid w:val="BFD73837"/>
    <w:rsid w:val="BFEE9215"/>
    <w:rsid w:val="BFEF274A"/>
    <w:rsid w:val="BFFE76EC"/>
    <w:rsid w:val="BFFF47CC"/>
    <w:rsid w:val="BFFFB521"/>
    <w:rsid w:val="C53B43B6"/>
    <w:rsid w:val="CBE7A36B"/>
    <w:rsid w:val="CC63EB0C"/>
    <w:rsid w:val="CD6EEE9E"/>
    <w:rsid w:val="CE7DEA98"/>
    <w:rsid w:val="CEBDA8B4"/>
    <w:rsid w:val="CFEA9923"/>
    <w:rsid w:val="CFFE8D32"/>
    <w:rsid w:val="D277C145"/>
    <w:rsid w:val="D2C3AE8C"/>
    <w:rsid w:val="D745F709"/>
    <w:rsid w:val="D768D462"/>
    <w:rsid w:val="D7BE422D"/>
    <w:rsid w:val="D7BEABD3"/>
    <w:rsid w:val="D7E81D3E"/>
    <w:rsid w:val="DAFF566C"/>
    <w:rsid w:val="DCEFEDF6"/>
    <w:rsid w:val="DD31F3F7"/>
    <w:rsid w:val="DD7B244F"/>
    <w:rsid w:val="DDAF4E50"/>
    <w:rsid w:val="DDBBFDFB"/>
    <w:rsid w:val="DDDCE6A6"/>
    <w:rsid w:val="DDE58E2B"/>
    <w:rsid w:val="DDEF4D5B"/>
    <w:rsid w:val="DDF93113"/>
    <w:rsid w:val="DEABA4C6"/>
    <w:rsid w:val="DEEE23A6"/>
    <w:rsid w:val="DEF3D463"/>
    <w:rsid w:val="DF1F5827"/>
    <w:rsid w:val="DF3DD7F4"/>
    <w:rsid w:val="DF7E1F77"/>
    <w:rsid w:val="DF7F7EE0"/>
    <w:rsid w:val="DF7FF4A2"/>
    <w:rsid w:val="DF9F4D40"/>
    <w:rsid w:val="DFA7A83B"/>
    <w:rsid w:val="DFCD99AF"/>
    <w:rsid w:val="DFE60EE8"/>
    <w:rsid w:val="DFF3AF72"/>
    <w:rsid w:val="DFF7187C"/>
    <w:rsid w:val="DFF75039"/>
    <w:rsid w:val="DFFD53E3"/>
    <w:rsid w:val="DFFF5D2A"/>
    <w:rsid w:val="E5177257"/>
    <w:rsid w:val="E577184B"/>
    <w:rsid w:val="E59B8E1A"/>
    <w:rsid w:val="E5EF434D"/>
    <w:rsid w:val="E6BF6A60"/>
    <w:rsid w:val="E6FA34F4"/>
    <w:rsid w:val="E6FCFCE8"/>
    <w:rsid w:val="E6FDF1BD"/>
    <w:rsid w:val="E6FF7361"/>
    <w:rsid w:val="E7A096D9"/>
    <w:rsid w:val="E7FD7589"/>
    <w:rsid w:val="E8DBB5B1"/>
    <w:rsid w:val="E9BF38A5"/>
    <w:rsid w:val="E9F3DF0B"/>
    <w:rsid w:val="E9FFE48D"/>
    <w:rsid w:val="EA7FDD22"/>
    <w:rsid w:val="EB5139C8"/>
    <w:rsid w:val="EBADF92C"/>
    <w:rsid w:val="EBDC3A4D"/>
    <w:rsid w:val="EBE6750E"/>
    <w:rsid w:val="EBFF8B3B"/>
    <w:rsid w:val="ED598DE5"/>
    <w:rsid w:val="ED8F28E0"/>
    <w:rsid w:val="EDEB480A"/>
    <w:rsid w:val="EE279EFB"/>
    <w:rsid w:val="EE7193FD"/>
    <w:rsid w:val="EEEF4D24"/>
    <w:rsid w:val="EEF6E2DA"/>
    <w:rsid w:val="EEFD3CF4"/>
    <w:rsid w:val="EEFF3243"/>
    <w:rsid w:val="EF0FD154"/>
    <w:rsid w:val="EF190E0E"/>
    <w:rsid w:val="EF35ABEB"/>
    <w:rsid w:val="EFB7440A"/>
    <w:rsid w:val="EFB7E708"/>
    <w:rsid w:val="EFFF6A5C"/>
    <w:rsid w:val="EFFF97DC"/>
    <w:rsid w:val="F1716467"/>
    <w:rsid w:val="F1CF5362"/>
    <w:rsid w:val="F1D74D5F"/>
    <w:rsid w:val="F1F58131"/>
    <w:rsid w:val="F3932AD7"/>
    <w:rsid w:val="F3BDCDC6"/>
    <w:rsid w:val="F3BEE55B"/>
    <w:rsid w:val="F4FE3CD8"/>
    <w:rsid w:val="F51D3FCE"/>
    <w:rsid w:val="F5358C21"/>
    <w:rsid w:val="F59F12D9"/>
    <w:rsid w:val="F5BFE198"/>
    <w:rsid w:val="F5FFE5D7"/>
    <w:rsid w:val="F64D68F1"/>
    <w:rsid w:val="F67CAA88"/>
    <w:rsid w:val="F6B5D0B4"/>
    <w:rsid w:val="F6BF2723"/>
    <w:rsid w:val="F6DB61C4"/>
    <w:rsid w:val="F6EDFDC1"/>
    <w:rsid w:val="F6F24A58"/>
    <w:rsid w:val="F6FBC640"/>
    <w:rsid w:val="F75F8EAF"/>
    <w:rsid w:val="F7797A33"/>
    <w:rsid w:val="F7BF879F"/>
    <w:rsid w:val="F7F98B2B"/>
    <w:rsid w:val="F7FE3C5C"/>
    <w:rsid w:val="F7FF874D"/>
    <w:rsid w:val="F84F02B9"/>
    <w:rsid w:val="F886E8C3"/>
    <w:rsid w:val="F977E6BD"/>
    <w:rsid w:val="F9CA0256"/>
    <w:rsid w:val="F9DCC4E6"/>
    <w:rsid w:val="F9EF80E6"/>
    <w:rsid w:val="F9FA5E99"/>
    <w:rsid w:val="F9FEC7BE"/>
    <w:rsid w:val="F9FFCC2E"/>
    <w:rsid w:val="FA5FF7E4"/>
    <w:rsid w:val="FA775C25"/>
    <w:rsid w:val="FA7C31F5"/>
    <w:rsid w:val="FAFF2415"/>
    <w:rsid w:val="FB7F8E62"/>
    <w:rsid w:val="FB9F3170"/>
    <w:rsid w:val="FBB9DCDE"/>
    <w:rsid w:val="FBE6ACF3"/>
    <w:rsid w:val="FBE76B69"/>
    <w:rsid w:val="FBF57145"/>
    <w:rsid w:val="FBF94F81"/>
    <w:rsid w:val="FBFBD43B"/>
    <w:rsid w:val="FBFD4147"/>
    <w:rsid w:val="FCBECED7"/>
    <w:rsid w:val="FCCCD8C6"/>
    <w:rsid w:val="FCFE63D6"/>
    <w:rsid w:val="FD37B4FA"/>
    <w:rsid w:val="FD5F6569"/>
    <w:rsid w:val="FD6389F4"/>
    <w:rsid w:val="FD7FA392"/>
    <w:rsid w:val="FD9A42C6"/>
    <w:rsid w:val="FDAF8BEE"/>
    <w:rsid w:val="FDB13C6E"/>
    <w:rsid w:val="FDB70510"/>
    <w:rsid w:val="FDBB22D4"/>
    <w:rsid w:val="FDBF89A4"/>
    <w:rsid w:val="FDFF061B"/>
    <w:rsid w:val="FE3D12BF"/>
    <w:rsid w:val="FE5F71DB"/>
    <w:rsid w:val="FE7F935D"/>
    <w:rsid w:val="FE9F4B9E"/>
    <w:rsid w:val="FEB71FB2"/>
    <w:rsid w:val="FEBA2384"/>
    <w:rsid w:val="FEDDC58C"/>
    <w:rsid w:val="FEDFC722"/>
    <w:rsid w:val="FEF4E10C"/>
    <w:rsid w:val="FEFD24AD"/>
    <w:rsid w:val="FEFD4212"/>
    <w:rsid w:val="FEFD65C1"/>
    <w:rsid w:val="FF3AB786"/>
    <w:rsid w:val="FF55FBBB"/>
    <w:rsid w:val="FF5F4229"/>
    <w:rsid w:val="FF651741"/>
    <w:rsid w:val="FF6F26AA"/>
    <w:rsid w:val="FF7317F1"/>
    <w:rsid w:val="FF770FF6"/>
    <w:rsid w:val="FF7FAFEC"/>
    <w:rsid w:val="FF7FCF7B"/>
    <w:rsid w:val="FF9F41BC"/>
    <w:rsid w:val="FFADFA48"/>
    <w:rsid w:val="FFBF44FF"/>
    <w:rsid w:val="FFCF62BF"/>
    <w:rsid w:val="FFD74131"/>
    <w:rsid w:val="FFD768A4"/>
    <w:rsid w:val="FFDFBC4D"/>
    <w:rsid w:val="FFDFE85E"/>
    <w:rsid w:val="FFE69299"/>
    <w:rsid w:val="FFECE12F"/>
    <w:rsid w:val="FFEF942F"/>
    <w:rsid w:val="FFF5A4B3"/>
    <w:rsid w:val="FFF75089"/>
    <w:rsid w:val="FFF7590B"/>
    <w:rsid w:val="FFF7954D"/>
    <w:rsid w:val="FFF7A0EA"/>
    <w:rsid w:val="FFF97DDF"/>
    <w:rsid w:val="FFFB711B"/>
    <w:rsid w:val="FFFBB251"/>
    <w:rsid w:val="FFFCA837"/>
    <w:rsid w:val="FFFE7CA3"/>
    <w:rsid w:val="FFFEC197"/>
    <w:rsid w:val="FFFF35A4"/>
    <w:rsid w:val="FFFF7BF7"/>
    <w:rsid w:val="FFFFA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48"/>
    <w:qFormat/>
    <w:uiPriority w:val="0"/>
    <w:pPr>
      <w:keepNext/>
      <w:keepLines/>
      <w:spacing w:before="260" w:after="260" w:line="416" w:lineRule="auto"/>
      <w:outlineLvl w:val="1"/>
    </w:pPr>
    <w:rPr>
      <w:rFonts w:ascii="Arial" w:hAnsi="Arial" w:eastAsia="黑体"/>
      <w:b/>
      <w:bCs/>
      <w:kern w:val="0"/>
      <w:sz w:val="32"/>
      <w:szCs w:val="32"/>
    </w:rPr>
  </w:style>
  <w:style w:type="paragraph" w:styleId="7">
    <w:name w:val="heading 3"/>
    <w:basedOn w:val="1"/>
    <w:next w:val="1"/>
    <w:link w:val="52"/>
    <w:qFormat/>
    <w:uiPriority w:val="0"/>
    <w:pPr>
      <w:keepNext/>
      <w:keepLines/>
      <w:spacing w:before="260" w:after="260" w:line="416" w:lineRule="auto"/>
      <w:outlineLvl w:val="2"/>
    </w:pPr>
    <w:rPr>
      <w:b/>
      <w:bCs/>
      <w:kern w:val="0"/>
      <w:sz w:val="32"/>
      <w:szCs w:val="32"/>
    </w:rPr>
  </w:style>
  <w:style w:type="paragraph" w:styleId="8">
    <w:name w:val="heading 4"/>
    <w:basedOn w:val="1"/>
    <w:next w:val="1"/>
    <w:link w:val="53"/>
    <w:qFormat/>
    <w:uiPriority w:val="0"/>
    <w:pPr>
      <w:keepNext/>
      <w:jc w:val="center"/>
      <w:outlineLvl w:val="3"/>
    </w:pPr>
    <w:rPr>
      <w:rFonts w:eastAsia="新宋体"/>
      <w:kern w:val="0"/>
      <w:sz w:val="30"/>
      <w:szCs w:val="21"/>
    </w:rPr>
  </w:style>
  <w:style w:type="paragraph" w:styleId="9">
    <w:name w:val="heading 5"/>
    <w:basedOn w:val="1"/>
    <w:next w:val="1"/>
    <w:link w:val="54"/>
    <w:qFormat/>
    <w:uiPriority w:val="0"/>
    <w:pPr>
      <w:keepNext/>
      <w:keepLines/>
      <w:spacing w:before="280" w:after="290" w:line="376" w:lineRule="auto"/>
      <w:outlineLvl w:val="4"/>
    </w:pPr>
    <w:rPr>
      <w:b/>
      <w:bCs/>
      <w:kern w:val="0"/>
      <w:sz w:val="28"/>
      <w:szCs w:val="28"/>
    </w:rPr>
  </w:style>
  <w:style w:type="paragraph" w:styleId="10">
    <w:name w:val="heading 6"/>
    <w:basedOn w:val="1"/>
    <w:next w:val="11"/>
    <w:link w:val="55"/>
    <w:qFormat/>
    <w:uiPriority w:val="0"/>
    <w:pPr>
      <w:keepNext/>
      <w:jc w:val="center"/>
      <w:outlineLvl w:val="5"/>
    </w:pPr>
    <w:rPr>
      <w:b/>
      <w:kern w:val="0"/>
      <w:sz w:val="44"/>
      <w:szCs w:val="20"/>
    </w:rPr>
  </w:style>
  <w:style w:type="paragraph" w:styleId="12">
    <w:name w:val="heading 7"/>
    <w:basedOn w:val="1"/>
    <w:next w:val="1"/>
    <w:link w:val="57"/>
    <w:qFormat/>
    <w:uiPriority w:val="0"/>
    <w:pPr>
      <w:keepNext/>
      <w:keepLines/>
      <w:spacing w:before="240" w:after="64" w:line="320" w:lineRule="auto"/>
      <w:outlineLvl w:val="6"/>
    </w:pPr>
    <w:rPr>
      <w:b/>
      <w:bCs/>
      <w:kern w:val="0"/>
      <w:sz w:val="24"/>
    </w:rPr>
  </w:style>
  <w:style w:type="paragraph" w:styleId="13">
    <w:name w:val="heading 8"/>
    <w:basedOn w:val="1"/>
    <w:next w:val="1"/>
    <w:link w:val="58"/>
    <w:qFormat/>
    <w:uiPriority w:val="0"/>
    <w:pPr>
      <w:keepNext/>
      <w:keepLines/>
      <w:spacing w:before="240" w:after="64" w:line="320" w:lineRule="auto"/>
      <w:outlineLvl w:val="7"/>
    </w:pPr>
    <w:rPr>
      <w:rFonts w:ascii="Arial" w:hAnsi="Arial" w:eastAsia="黑体"/>
      <w:kern w:val="0"/>
      <w:sz w:val="24"/>
    </w:rPr>
  </w:style>
  <w:style w:type="paragraph" w:styleId="14">
    <w:name w:val="heading 9"/>
    <w:basedOn w:val="1"/>
    <w:next w:val="1"/>
    <w:link w:val="59"/>
    <w:qFormat/>
    <w:uiPriority w:val="0"/>
    <w:pPr>
      <w:keepNext/>
      <w:keepLines/>
      <w:spacing w:before="240" w:after="64" w:line="320" w:lineRule="auto"/>
      <w:outlineLvl w:val="8"/>
    </w:pPr>
    <w:rPr>
      <w:rFonts w:ascii="Arial" w:hAnsi="Arial" w:eastAsia="黑体"/>
      <w:kern w:val="0"/>
      <w:sz w:val="24"/>
      <w:szCs w:val="21"/>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next w:val="4"/>
    <w:link w:val="50"/>
    <w:qFormat/>
    <w:uiPriority w:val="0"/>
    <w:pPr>
      <w:ind w:left="765"/>
    </w:pPr>
    <w:rPr>
      <w:rFonts w:ascii="仿宋_GB2312" w:eastAsia="仿宋_GB2312"/>
      <w:kern w:val="0"/>
      <w:sz w:val="28"/>
      <w:szCs w:val="20"/>
    </w:rPr>
  </w:style>
  <w:style w:type="paragraph" w:styleId="4">
    <w:name w:val="envelope return"/>
    <w:basedOn w:val="1"/>
    <w:unhideWhenUsed/>
    <w:qFormat/>
    <w:uiPriority w:val="99"/>
    <w:pPr>
      <w:snapToGrid w:val="0"/>
    </w:pPr>
    <w:rPr>
      <w:rFonts w:ascii="Arial" w:hAnsi="Arial"/>
    </w:rPr>
  </w:style>
  <w:style w:type="paragraph" w:styleId="11">
    <w:name w:val="Normal Indent"/>
    <w:basedOn w:val="1"/>
    <w:link w:val="56"/>
    <w:qFormat/>
    <w:uiPriority w:val="0"/>
    <w:pPr>
      <w:ind w:firstLine="420"/>
    </w:pPr>
    <w:rPr>
      <w:kern w:val="0"/>
      <w:sz w:val="20"/>
      <w:szCs w:val="20"/>
    </w:rPr>
  </w:style>
  <w:style w:type="paragraph" w:styleId="15">
    <w:name w:val="index 5"/>
    <w:basedOn w:val="1"/>
    <w:next w:val="1"/>
    <w:qFormat/>
    <w:uiPriority w:val="0"/>
    <w:pPr>
      <w:ind w:left="1680"/>
    </w:pPr>
  </w:style>
  <w:style w:type="paragraph" w:styleId="16">
    <w:name w:val="Document Map"/>
    <w:basedOn w:val="1"/>
    <w:link w:val="60"/>
    <w:semiHidden/>
    <w:qFormat/>
    <w:uiPriority w:val="0"/>
    <w:pPr>
      <w:shd w:val="clear" w:color="auto" w:fill="000080"/>
    </w:pPr>
    <w:rPr>
      <w:kern w:val="0"/>
      <w:sz w:val="20"/>
    </w:rPr>
  </w:style>
  <w:style w:type="paragraph" w:styleId="17">
    <w:name w:val="annotation text"/>
    <w:basedOn w:val="1"/>
    <w:semiHidden/>
    <w:unhideWhenUsed/>
    <w:qFormat/>
    <w:uiPriority w:val="99"/>
    <w:pPr>
      <w:jc w:val="left"/>
    </w:pPr>
  </w:style>
  <w:style w:type="paragraph" w:styleId="18">
    <w:name w:val="Body Text 3"/>
    <w:basedOn w:val="1"/>
    <w:link w:val="61"/>
    <w:qFormat/>
    <w:uiPriority w:val="0"/>
    <w:pPr>
      <w:spacing w:after="120"/>
    </w:pPr>
    <w:rPr>
      <w:kern w:val="0"/>
      <w:sz w:val="16"/>
      <w:szCs w:val="16"/>
    </w:rPr>
  </w:style>
  <w:style w:type="paragraph" w:styleId="19">
    <w:name w:val="Body Text"/>
    <w:basedOn w:val="1"/>
    <w:next w:val="20"/>
    <w:link w:val="62"/>
    <w:qFormat/>
    <w:uiPriority w:val="0"/>
    <w:rPr>
      <w:rFonts w:ascii="仿宋_GB2312" w:eastAsia="仿宋_GB2312"/>
      <w:kern w:val="0"/>
      <w:sz w:val="24"/>
      <w:szCs w:val="20"/>
    </w:rPr>
  </w:style>
  <w:style w:type="paragraph" w:customStyle="1" w:styleId="20">
    <w:name w:val="style4"/>
    <w:basedOn w:val="1"/>
    <w:next w:val="21"/>
    <w:qFormat/>
    <w:uiPriority w:val="0"/>
    <w:pPr>
      <w:widowControl/>
      <w:spacing w:before="280" w:after="280"/>
    </w:pPr>
    <w:rPr>
      <w:rFonts w:ascii="宋体"/>
      <w:sz w:val="18"/>
    </w:rPr>
  </w:style>
  <w:style w:type="paragraph" w:customStyle="1" w:styleId="21">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22">
    <w:name w:val="Plain Text"/>
    <w:basedOn w:val="1"/>
    <w:link w:val="63"/>
    <w:qFormat/>
    <w:uiPriority w:val="0"/>
    <w:rPr>
      <w:rFonts w:ascii="宋体" w:hAnsi="Courier New"/>
      <w:kern w:val="0"/>
      <w:sz w:val="20"/>
      <w:szCs w:val="21"/>
    </w:rPr>
  </w:style>
  <w:style w:type="paragraph" w:styleId="23">
    <w:name w:val="Date"/>
    <w:basedOn w:val="1"/>
    <w:next w:val="1"/>
    <w:link w:val="64"/>
    <w:qFormat/>
    <w:uiPriority w:val="0"/>
    <w:rPr>
      <w:kern w:val="0"/>
      <w:sz w:val="24"/>
      <w:szCs w:val="20"/>
    </w:rPr>
  </w:style>
  <w:style w:type="paragraph" w:styleId="24">
    <w:name w:val="Body Text Indent 2"/>
    <w:basedOn w:val="1"/>
    <w:link w:val="65"/>
    <w:qFormat/>
    <w:uiPriority w:val="0"/>
    <w:pPr>
      <w:spacing w:line="500" w:lineRule="exact"/>
      <w:ind w:firstLine="560" w:firstLineChars="200"/>
    </w:pPr>
    <w:rPr>
      <w:rFonts w:eastAsia="仿宋_GB2312"/>
      <w:kern w:val="0"/>
      <w:sz w:val="28"/>
      <w:szCs w:val="20"/>
    </w:rPr>
  </w:style>
  <w:style w:type="paragraph" w:styleId="25">
    <w:name w:val="Balloon Text"/>
    <w:basedOn w:val="1"/>
    <w:link w:val="66"/>
    <w:semiHidden/>
    <w:qFormat/>
    <w:uiPriority w:val="0"/>
    <w:rPr>
      <w:kern w:val="0"/>
      <w:sz w:val="18"/>
      <w:szCs w:val="18"/>
    </w:rPr>
  </w:style>
  <w:style w:type="paragraph" w:styleId="26">
    <w:name w:val="footer"/>
    <w:basedOn w:val="1"/>
    <w:link w:val="67"/>
    <w:qFormat/>
    <w:uiPriority w:val="99"/>
    <w:pPr>
      <w:tabs>
        <w:tab w:val="center" w:pos="4153"/>
        <w:tab w:val="right" w:pos="8306"/>
      </w:tabs>
      <w:snapToGrid w:val="0"/>
      <w:jc w:val="left"/>
    </w:pPr>
    <w:rPr>
      <w:kern w:val="0"/>
      <w:sz w:val="18"/>
      <w:szCs w:val="20"/>
    </w:rPr>
  </w:style>
  <w:style w:type="paragraph" w:styleId="27">
    <w:name w:val="header"/>
    <w:basedOn w:val="1"/>
    <w:link w:val="68"/>
    <w:qFormat/>
    <w:uiPriority w:val="0"/>
    <w:pPr>
      <w:pBdr>
        <w:bottom w:val="single" w:color="auto" w:sz="6" w:space="1"/>
      </w:pBdr>
      <w:tabs>
        <w:tab w:val="center" w:pos="4153"/>
        <w:tab w:val="right" w:pos="8306"/>
      </w:tabs>
      <w:snapToGrid w:val="0"/>
      <w:jc w:val="center"/>
    </w:pPr>
    <w:rPr>
      <w:kern w:val="0"/>
      <w:sz w:val="18"/>
      <w:szCs w:val="18"/>
    </w:rPr>
  </w:style>
  <w:style w:type="paragraph" w:styleId="28">
    <w:name w:val="toc 1"/>
    <w:basedOn w:val="1"/>
    <w:next w:val="1"/>
    <w:semiHidden/>
    <w:qFormat/>
    <w:uiPriority w:val="0"/>
    <w:rPr>
      <w:sz w:val="24"/>
    </w:rPr>
  </w:style>
  <w:style w:type="paragraph" w:styleId="29">
    <w:name w:val="List"/>
    <w:basedOn w:val="1"/>
    <w:qFormat/>
    <w:uiPriority w:val="0"/>
    <w:pPr>
      <w:ind w:left="200" w:hanging="200" w:hangingChars="200"/>
    </w:pPr>
  </w:style>
  <w:style w:type="paragraph" w:styleId="30">
    <w:name w:val="footnote text"/>
    <w:basedOn w:val="1"/>
    <w:next w:val="15"/>
    <w:qFormat/>
    <w:uiPriority w:val="0"/>
    <w:rPr>
      <w:sz w:val="20"/>
      <w:szCs w:val="20"/>
    </w:rPr>
  </w:style>
  <w:style w:type="paragraph" w:styleId="31">
    <w:name w:val="Body Text Indent 3"/>
    <w:basedOn w:val="1"/>
    <w:link w:val="69"/>
    <w:qFormat/>
    <w:uiPriority w:val="0"/>
    <w:pPr>
      <w:spacing w:after="120"/>
      <w:ind w:left="420" w:leftChars="200"/>
    </w:pPr>
    <w:rPr>
      <w:kern w:val="0"/>
      <w:sz w:val="16"/>
      <w:szCs w:val="16"/>
    </w:rPr>
  </w:style>
  <w:style w:type="paragraph" w:styleId="32">
    <w:name w:val="toc 9"/>
    <w:basedOn w:val="1"/>
    <w:next w:val="1"/>
    <w:qFormat/>
    <w:uiPriority w:val="0"/>
    <w:pPr>
      <w:ind w:left="1680" w:firstLine="5632"/>
    </w:pPr>
  </w:style>
  <w:style w:type="paragraph" w:styleId="33">
    <w:name w:val="Body Text 2"/>
    <w:basedOn w:val="1"/>
    <w:link w:val="70"/>
    <w:qFormat/>
    <w:uiPriority w:val="0"/>
    <w:pPr>
      <w:snapToGrid w:val="0"/>
    </w:pPr>
    <w:rPr>
      <w:b/>
      <w:bCs/>
      <w:kern w:val="0"/>
      <w:sz w:val="18"/>
    </w:rPr>
  </w:style>
  <w:style w:type="paragraph" w:styleId="34">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5">
    <w:name w:val="Body Text First Indent"/>
    <w:basedOn w:val="19"/>
    <w:link w:val="71"/>
    <w:qFormat/>
    <w:uiPriority w:val="0"/>
    <w:pPr>
      <w:spacing w:after="120"/>
      <w:ind w:firstLine="420" w:firstLineChars="100"/>
    </w:pPr>
    <w:rPr>
      <w:rFonts w:ascii="Times New Roman" w:eastAsia="宋体"/>
      <w:szCs w:val="24"/>
    </w:rPr>
  </w:style>
  <w:style w:type="table" w:styleId="37">
    <w:name w:val="Table Grid"/>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basedOn w:val="38"/>
    <w:qFormat/>
    <w:uiPriority w:val="0"/>
  </w:style>
  <w:style w:type="character" w:styleId="41">
    <w:name w:val="FollowedHyperlink"/>
    <w:qFormat/>
    <w:uiPriority w:val="0"/>
    <w:rPr>
      <w:color w:val="800080"/>
      <w:u w:val="single"/>
    </w:rPr>
  </w:style>
  <w:style w:type="character" w:styleId="42">
    <w:name w:val="Emphasis"/>
    <w:basedOn w:val="38"/>
    <w:qFormat/>
    <w:uiPriority w:val="20"/>
    <w:rPr>
      <w:i/>
    </w:rPr>
  </w:style>
  <w:style w:type="character" w:styleId="43">
    <w:name w:val="Hyperlink"/>
    <w:qFormat/>
    <w:uiPriority w:val="0"/>
    <w:rPr>
      <w:color w:val="0000FF"/>
      <w:u w:val="single"/>
    </w:rPr>
  </w:style>
  <w:style w:type="character" w:styleId="44">
    <w:name w:val="annotation reference"/>
    <w:basedOn w:val="38"/>
    <w:semiHidden/>
    <w:unhideWhenUsed/>
    <w:qFormat/>
    <w:uiPriority w:val="99"/>
    <w:rPr>
      <w:sz w:val="21"/>
      <w:szCs w:val="21"/>
    </w:rPr>
  </w:style>
  <w:style w:type="paragraph" w:customStyle="1" w:styleId="45">
    <w:name w:val="段"/>
    <w:next w:val="1"/>
    <w:qFormat/>
    <w:uiPriority w:val="0"/>
    <w:pPr>
      <w:ind w:firstLine="200"/>
      <w:jc w:val="both"/>
    </w:pPr>
    <w:rPr>
      <w:rFonts w:ascii="宋体" w:hAnsi="宋体" w:eastAsia="宋体" w:cs="Times New Roman"/>
      <w:sz w:val="21"/>
      <w:lang w:val="en-US" w:eastAsia="zh-CN" w:bidi="ar-SA"/>
    </w:rPr>
  </w:style>
  <w:style w:type="paragraph" w:customStyle="1" w:styleId="46">
    <w:name w:val="正文首行缩进11"/>
    <w:basedOn w:val="47"/>
    <w:qFormat/>
    <w:uiPriority w:val="0"/>
    <w:pPr>
      <w:spacing w:line="360" w:lineRule="auto"/>
      <w:ind w:firstLine="200"/>
    </w:pPr>
    <w:rPr>
      <w:rFonts w:ascii="方正仿宋_GB2312" w:hAnsi="Times New Roman" w:eastAsia="方正仿宋_GB2312"/>
      <w:sz w:val="30"/>
      <w:szCs w:val="30"/>
    </w:rPr>
  </w:style>
  <w:style w:type="paragraph" w:customStyle="1" w:styleId="47">
    <w:name w:val="正文文本11"/>
    <w:basedOn w:val="1"/>
    <w:next w:val="1"/>
    <w:qFormat/>
    <w:uiPriority w:val="0"/>
    <w:rPr>
      <w:rFonts w:ascii="方正楷体_GB2312" w:hAnsi="Arial" w:eastAsia="方正楷体_GB2312"/>
      <w:sz w:val="28"/>
      <w:szCs w:val="28"/>
    </w:rPr>
  </w:style>
  <w:style w:type="character" w:customStyle="1" w:styleId="48">
    <w:name w:val="标题 2 Char"/>
    <w:link w:val="6"/>
    <w:qFormat/>
    <w:uiPriority w:val="0"/>
    <w:rPr>
      <w:rFonts w:ascii="Arial" w:hAnsi="Arial" w:eastAsia="黑体" w:cs="Times New Roman"/>
      <w:b/>
      <w:bCs/>
      <w:sz w:val="32"/>
      <w:szCs w:val="32"/>
    </w:rPr>
  </w:style>
  <w:style w:type="paragraph" w:customStyle="1" w:styleId="49">
    <w:name w:val="目录 82"/>
    <w:next w:val="1"/>
    <w:qFormat/>
    <w:uiPriority w:val="0"/>
    <w:pPr>
      <w:wordWrap w:val="0"/>
      <w:ind w:left="2550"/>
      <w:jc w:val="both"/>
    </w:pPr>
    <w:rPr>
      <w:rFonts w:ascii="Calibri" w:hAnsi="Calibri" w:eastAsia="宋体" w:cs="Times New Roman"/>
      <w:sz w:val="21"/>
      <w:lang w:val="en-US" w:eastAsia="zh-CN" w:bidi="ar-SA"/>
    </w:rPr>
  </w:style>
  <w:style w:type="character" w:customStyle="1" w:styleId="50">
    <w:name w:val="正文文本缩进 Char"/>
    <w:link w:val="3"/>
    <w:qFormat/>
    <w:uiPriority w:val="0"/>
    <w:rPr>
      <w:rFonts w:ascii="仿宋_GB2312" w:hAnsi="Times New Roman" w:eastAsia="仿宋_GB2312" w:cs="Times New Roman"/>
      <w:sz w:val="28"/>
      <w:szCs w:val="20"/>
    </w:rPr>
  </w:style>
  <w:style w:type="character" w:customStyle="1" w:styleId="51">
    <w:name w:val="标题 1 Char"/>
    <w:link w:val="5"/>
    <w:qFormat/>
    <w:uiPriority w:val="0"/>
    <w:rPr>
      <w:rFonts w:ascii="Times New Roman" w:hAnsi="Times New Roman" w:eastAsia="宋体" w:cs="Times New Roman"/>
      <w:b/>
      <w:bCs/>
      <w:kern w:val="44"/>
      <w:sz w:val="44"/>
      <w:szCs w:val="44"/>
    </w:rPr>
  </w:style>
  <w:style w:type="character" w:customStyle="1" w:styleId="52">
    <w:name w:val="标题 3 Char"/>
    <w:link w:val="7"/>
    <w:qFormat/>
    <w:uiPriority w:val="0"/>
    <w:rPr>
      <w:rFonts w:ascii="Times New Roman" w:hAnsi="Times New Roman" w:eastAsia="宋体" w:cs="Times New Roman"/>
      <w:b/>
      <w:bCs/>
      <w:sz w:val="32"/>
      <w:szCs w:val="32"/>
    </w:rPr>
  </w:style>
  <w:style w:type="character" w:customStyle="1" w:styleId="53">
    <w:name w:val="标题 4 Char"/>
    <w:link w:val="8"/>
    <w:qFormat/>
    <w:uiPriority w:val="0"/>
    <w:rPr>
      <w:rFonts w:ascii="Times New Roman" w:hAnsi="Times New Roman" w:eastAsia="新宋体" w:cs="Times New Roman"/>
      <w:sz w:val="30"/>
      <w:szCs w:val="21"/>
    </w:rPr>
  </w:style>
  <w:style w:type="character" w:customStyle="1" w:styleId="54">
    <w:name w:val="标题 5 Char"/>
    <w:link w:val="9"/>
    <w:qFormat/>
    <w:uiPriority w:val="0"/>
    <w:rPr>
      <w:rFonts w:ascii="Times New Roman" w:hAnsi="Times New Roman" w:eastAsia="宋体" w:cs="Times New Roman"/>
      <w:b/>
      <w:bCs/>
      <w:sz w:val="28"/>
      <w:szCs w:val="28"/>
    </w:rPr>
  </w:style>
  <w:style w:type="character" w:customStyle="1" w:styleId="55">
    <w:name w:val="标题 6 Char"/>
    <w:link w:val="10"/>
    <w:qFormat/>
    <w:uiPriority w:val="0"/>
    <w:rPr>
      <w:rFonts w:ascii="Times New Roman" w:hAnsi="Times New Roman" w:eastAsia="宋体" w:cs="Times New Roman"/>
      <w:b/>
      <w:sz w:val="44"/>
      <w:szCs w:val="20"/>
    </w:rPr>
  </w:style>
  <w:style w:type="character" w:customStyle="1" w:styleId="56">
    <w:name w:val="正文缩进 Char"/>
    <w:link w:val="11"/>
    <w:qFormat/>
    <w:uiPriority w:val="0"/>
    <w:rPr>
      <w:rFonts w:ascii="Times New Roman" w:hAnsi="Times New Roman" w:eastAsia="宋体" w:cs="Times New Roman"/>
      <w:kern w:val="0"/>
      <w:sz w:val="20"/>
      <w:szCs w:val="20"/>
    </w:rPr>
  </w:style>
  <w:style w:type="character" w:customStyle="1" w:styleId="57">
    <w:name w:val="标题 7 Char"/>
    <w:link w:val="12"/>
    <w:qFormat/>
    <w:uiPriority w:val="0"/>
    <w:rPr>
      <w:rFonts w:ascii="Times New Roman" w:hAnsi="Times New Roman" w:eastAsia="宋体" w:cs="Times New Roman"/>
      <w:b/>
      <w:bCs/>
      <w:sz w:val="24"/>
      <w:szCs w:val="24"/>
    </w:rPr>
  </w:style>
  <w:style w:type="character" w:customStyle="1" w:styleId="58">
    <w:name w:val="标题 8 Char"/>
    <w:link w:val="13"/>
    <w:qFormat/>
    <w:uiPriority w:val="0"/>
    <w:rPr>
      <w:rFonts w:ascii="Arial" w:hAnsi="Arial" w:eastAsia="黑体" w:cs="Times New Roman"/>
      <w:sz w:val="24"/>
      <w:szCs w:val="24"/>
    </w:rPr>
  </w:style>
  <w:style w:type="character" w:customStyle="1" w:styleId="59">
    <w:name w:val="标题 9 Char"/>
    <w:link w:val="14"/>
    <w:qFormat/>
    <w:uiPriority w:val="0"/>
    <w:rPr>
      <w:rFonts w:ascii="Arial" w:hAnsi="Arial" w:eastAsia="黑体" w:cs="Times New Roman"/>
      <w:sz w:val="24"/>
      <w:szCs w:val="21"/>
    </w:rPr>
  </w:style>
  <w:style w:type="character" w:customStyle="1" w:styleId="60">
    <w:name w:val="文档结构图 Char"/>
    <w:link w:val="16"/>
    <w:semiHidden/>
    <w:qFormat/>
    <w:uiPriority w:val="0"/>
    <w:rPr>
      <w:szCs w:val="24"/>
      <w:shd w:val="clear" w:color="auto" w:fill="000080"/>
    </w:rPr>
  </w:style>
  <w:style w:type="character" w:customStyle="1" w:styleId="61">
    <w:name w:val="正文文本 3 Char"/>
    <w:link w:val="18"/>
    <w:qFormat/>
    <w:uiPriority w:val="0"/>
    <w:rPr>
      <w:rFonts w:ascii="Times New Roman" w:hAnsi="Times New Roman" w:eastAsia="宋体" w:cs="Times New Roman"/>
      <w:sz w:val="16"/>
      <w:szCs w:val="16"/>
    </w:rPr>
  </w:style>
  <w:style w:type="character" w:customStyle="1" w:styleId="62">
    <w:name w:val="正文文本 Char"/>
    <w:link w:val="19"/>
    <w:qFormat/>
    <w:uiPriority w:val="0"/>
    <w:rPr>
      <w:rFonts w:ascii="仿宋_GB2312" w:hAnsi="Times New Roman" w:eastAsia="仿宋_GB2312" w:cs="Times New Roman"/>
      <w:sz w:val="24"/>
      <w:szCs w:val="20"/>
    </w:rPr>
  </w:style>
  <w:style w:type="character" w:customStyle="1" w:styleId="63">
    <w:name w:val="纯文本 Char"/>
    <w:link w:val="22"/>
    <w:qFormat/>
    <w:uiPriority w:val="0"/>
    <w:rPr>
      <w:rFonts w:ascii="宋体" w:hAnsi="Courier New" w:eastAsia="宋体" w:cs="Courier New"/>
      <w:szCs w:val="21"/>
    </w:rPr>
  </w:style>
  <w:style w:type="character" w:customStyle="1" w:styleId="64">
    <w:name w:val="日期 Char"/>
    <w:link w:val="23"/>
    <w:qFormat/>
    <w:uiPriority w:val="0"/>
    <w:rPr>
      <w:rFonts w:ascii="Times New Roman" w:hAnsi="Times New Roman" w:eastAsia="宋体" w:cs="Times New Roman"/>
      <w:sz w:val="24"/>
      <w:szCs w:val="20"/>
    </w:rPr>
  </w:style>
  <w:style w:type="character" w:customStyle="1" w:styleId="65">
    <w:name w:val="正文文本缩进 2 Char"/>
    <w:link w:val="24"/>
    <w:qFormat/>
    <w:uiPriority w:val="0"/>
    <w:rPr>
      <w:rFonts w:ascii="Times New Roman" w:hAnsi="Times New Roman" w:eastAsia="仿宋_GB2312" w:cs="Times New Roman"/>
      <w:sz w:val="28"/>
      <w:szCs w:val="20"/>
    </w:rPr>
  </w:style>
  <w:style w:type="character" w:customStyle="1" w:styleId="66">
    <w:name w:val="批注框文本 Char"/>
    <w:link w:val="25"/>
    <w:semiHidden/>
    <w:qFormat/>
    <w:uiPriority w:val="0"/>
    <w:rPr>
      <w:sz w:val="18"/>
      <w:szCs w:val="18"/>
    </w:rPr>
  </w:style>
  <w:style w:type="character" w:customStyle="1" w:styleId="67">
    <w:name w:val="页脚 Char"/>
    <w:link w:val="26"/>
    <w:qFormat/>
    <w:uiPriority w:val="99"/>
    <w:rPr>
      <w:rFonts w:ascii="Times New Roman" w:hAnsi="Times New Roman" w:eastAsia="宋体" w:cs="Times New Roman"/>
      <w:sz w:val="18"/>
      <w:szCs w:val="20"/>
    </w:rPr>
  </w:style>
  <w:style w:type="character" w:customStyle="1" w:styleId="68">
    <w:name w:val="页眉 Char"/>
    <w:link w:val="27"/>
    <w:qFormat/>
    <w:uiPriority w:val="0"/>
    <w:rPr>
      <w:rFonts w:ascii="Times New Roman" w:hAnsi="Times New Roman" w:eastAsia="宋体" w:cs="Times New Roman"/>
      <w:sz w:val="18"/>
      <w:szCs w:val="18"/>
    </w:rPr>
  </w:style>
  <w:style w:type="character" w:customStyle="1" w:styleId="69">
    <w:name w:val="正文文本缩进 3 Char"/>
    <w:link w:val="31"/>
    <w:qFormat/>
    <w:uiPriority w:val="0"/>
    <w:rPr>
      <w:rFonts w:ascii="Times New Roman" w:hAnsi="Times New Roman" w:eastAsia="宋体" w:cs="Times New Roman"/>
      <w:sz w:val="16"/>
      <w:szCs w:val="16"/>
    </w:rPr>
  </w:style>
  <w:style w:type="character" w:customStyle="1" w:styleId="70">
    <w:name w:val="正文文本 2 Char"/>
    <w:link w:val="33"/>
    <w:qFormat/>
    <w:uiPriority w:val="0"/>
    <w:rPr>
      <w:rFonts w:ascii="Times New Roman" w:hAnsi="Times New Roman" w:eastAsia="宋体" w:cs="Times New Roman"/>
      <w:b/>
      <w:bCs/>
      <w:sz w:val="18"/>
      <w:szCs w:val="24"/>
    </w:rPr>
  </w:style>
  <w:style w:type="character" w:customStyle="1" w:styleId="71">
    <w:name w:val="正文首行缩进 Char"/>
    <w:link w:val="35"/>
    <w:qFormat/>
    <w:uiPriority w:val="0"/>
    <w:rPr>
      <w:rFonts w:ascii="Times New Roman" w:hAnsi="Times New Roman" w:eastAsia="宋体" w:cs="Times New Roman"/>
      <w:sz w:val="24"/>
      <w:szCs w:val="24"/>
    </w:rPr>
  </w:style>
  <w:style w:type="character" w:customStyle="1" w:styleId="72">
    <w:name w:val="列出段落 Char"/>
    <w:link w:val="73"/>
    <w:qFormat/>
    <w:locked/>
    <w:uiPriority w:val="99"/>
  </w:style>
  <w:style w:type="paragraph" w:customStyle="1" w:styleId="73">
    <w:name w:val="列出段落1"/>
    <w:basedOn w:val="1"/>
    <w:link w:val="72"/>
    <w:qFormat/>
    <w:uiPriority w:val="99"/>
    <w:pPr>
      <w:ind w:firstLine="420" w:firstLineChars="200"/>
    </w:pPr>
    <w:rPr>
      <w:kern w:val="0"/>
      <w:sz w:val="20"/>
      <w:szCs w:val="20"/>
    </w:rPr>
  </w:style>
  <w:style w:type="character" w:customStyle="1" w:styleId="74">
    <w:name w:val="文档结构图 Char1"/>
    <w:semiHidden/>
    <w:qFormat/>
    <w:uiPriority w:val="99"/>
    <w:rPr>
      <w:rFonts w:ascii="宋体" w:hAnsi="Times New Roman" w:eastAsia="宋体" w:cs="Times New Roman"/>
      <w:sz w:val="18"/>
      <w:szCs w:val="18"/>
    </w:rPr>
  </w:style>
  <w:style w:type="character" w:customStyle="1" w:styleId="75">
    <w:name w:val="普通正文 Char"/>
    <w:link w:val="76"/>
    <w:qFormat/>
    <w:uiPriority w:val="0"/>
    <w:rPr>
      <w:rFonts w:ascii="Arial" w:hAnsi="Arial"/>
      <w:sz w:val="24"/>
      <w:szCs w:val="24"/>
    </w:rPr>
  </w:style>
  <w:style w:type="paragraph" w:customStyle="1" w:styleId="76">
    <w:name w:val="普通正文"/>
    <w:basedOn w:val="1"/>
    <w:link w:val="75"/>
    <w:qFormat/>
    <w:uiPriority w:val="0"/>
    <w:pPr>
      <w:adjustRightInd w:val="0"/>
      <w:spacing w:before="120" w:after="120" w:line="360" w:lineRule="auto"/>
      <w:ind w:left="-2" w:right="120" w:firstLine="480"/>
      <w:jc w:val="center"/>
      <w:textAlignment w:val="baseline"/>
    </w:pPr>
    <w:rPr>
      <w:rFonts w:ascii="Arial" w:hAnsi="Arial"/>
      <w:kern w:val="0"/>
      <w:sz w:val="24"/>
    </w:rPr>
  </w:style>
  <w:style w:type="character" w:customStyle="1" w:styleId="77">
    <w:name w:val="FA正文 Char"/>
    <w:link w:val="78"/>
    <w:qFormat/>
    <w:uiPriority w:val="0"/>
    <w:rPr>
      <w:rFonts w:ascii="宋体" w:hAnsi="宋体" w:eastAsia="宋体" w:cs="Times New Roman"/>
      <w:sz w:val="28"/>
      <w:szCs w:val="28"/>
    </w:rPr>
  </w:style>
  <w:style w:type="paragraph" w:customStyle="1" w:styleId="78">
    <w:name w:val="FA正文"/>
    <w:basedOn w:val="1"/>
    <w:link w:val="77"/>
    <w:qFormat/>
    <w:uiPriority w:val="0"/>
    <w:pPr>
      <w:tabs>
        <w:tab w:val="left" w:pos="3375"/>
      </w:tabs>
      <w:spacing w:line="440" w:lineRule="atLeast"/>
      <w:ind w:firstLine="538" w:firstLineChars="192"/>
    </w:pPr>
    <w:rPr>
      <w:rFonts w:ascii="宋体" w:hAnsi="宋体"/>
      <w:kern w:val="0"/>
      <w:sz w:val="28"/>
      <w:szCs w:val="28"/>
    </w:rPr>
  </w:style>
  <w:style w:type="character" w:customStyle="1" w:styleId="79">
    <w:name w:val="正文缩进2格 Char"/>
    <w:link w:val="80"/>
    <w:qFormat/>
    <w:uiPriority w:val="0"/>
    <w:rPr>
      <w:rFonts w:ascii="仿宋_GB2312" w:hAnsi="宋体" w:eastAsia="仿宋_GB2312" w:cs="Times New Roman"/>
      <w:sz w:val="31"/>
      <w:szCs w:val="28"/>
    </w:rPr>
  </w:style>
  <w:style w:type="paragraph" w:customStyle="1" w:styleId="80">
    <w:name w:val="正文缩进2格"/>
    <w:basedOn w:val="1"/>
    <w:link w:val="79"/>
    <w:qFormat/>
    <w:uiPriority w:val="0"/>
    <w:pPr>
      <w:spacing w:line="600" w:lineRule="exact"/>
      <w:ind w:firstLine="639" w:firstLineChars="206"/>
    </w:pPr>
    <w:rPr>
      <w:rFonts w:ascii="仿宋_GB2312" w:hAnsi="宋体" w:eastAsia="仿宋_GB2312"/>
      <w:kern w:val="0"/>
      <w:sz w:val="31"/>
      <w:szCs w:val="28"/>
    </w:rPr>
  </w:style>
  <w:style w:type="character" w:customStyle="1" w:styleId="81">
    <w:name w:val="cn_text1"/>
    <w:qFormat/>
    <w:uiPriority w:val="0"/>
    <w:rPr>
      <w:rFonts w:hint="default" w:ascii="ˎ̥" w:hAnsi="ˎ̥"/>
      <w:color w:val="003399"/>
      <w:spacing w:val="15"/>
      <w:sz w:val="18"/>
      <w:szCs w:val="18"/>
    </w:rPr>
  </w:style>
  <w:style w:type="character" w:customStyle="1" w:styleId="82">
    <w:name w:val="ssss Char"/>
    <w:qFormat/>
    <w:uiPriority w:val="0"/>
    <w:rPr>
      <w:rFonts w:eastAsia="宋体"/>
      <w:kern w:val="2"/>
      <w:sz w:val="24"/>
      <w:szCs w:val="24"/>
      <w:lang w:val="en-US" w:eastAsia="zh-CN" w:bidi="ar-SA"/>
    </w:rPr>
  </w:style>
  <w:style w:type="character" w:customStyle="1" w:styleId="83">
    <w:name w:val="ssss Char1"/>
    <w:link w:val="84"/>
    <w:qFormat/>
    <w:uiPriority w:val="0"/>
    <w:rPr>
      <w:rFonts w:ascii="Times New Roman" w:hAnsi="Times New Roman" w:eastAsia="宋体" w:cs="Times New Roman"/>
      <w:sz w:val="24"/>
      <w:szCs w:val="24"/>
    </w:rPr>
  </w:style>
  <w:style w:type="paragraph" w:customStyle="1" w:styleId="84">
    <w:name w:val="ssss"/>
    <w:basedOn w:val="1"/>
    <w:link w:val="83"/>
    <w:qFormat/>
    <w:uiPriority w:val="0"/>
    <w:pPr>
      <w:spacing w:line="360" w:lineRule="auto"/>
      <w:ind w:firstLine="480" w:firstLineChars="200"/>
    </w:pPr>
    <w:rPr>
      <w:kern w:val="0"/>
      <w:sz w:val="24"/>
    </w:rPr>
  </w:style>
  <w:style w:type="character" w:customStyle="1" w:styleId="85">
    <w:name w:val="标题 4 Char1"/>
    <w:qFormat/>
    <w:uiPriority w:val="0"/>
    <w:rPr>
      <w:rFonts w:ascii="Arial" w:hAnsi="Arial" w:eastAsia="黑体"/>
      <w:b/>
      <w:bCs/>
      <w:kern w:val="2"/>
      <w:sz w:val="28"/>
      <w:szCs w:val="28"/>
      <w:lang w:val="en-US" w:eastAsia="zh-CN" w:bidi="ar-SA"/>
    </w:rPr>
  </w:style>
  <w:style w:type="character" w:customStyle="1" w:styleId="86">
    <w:name w:val="列表段落 字符"/>
    <w:qFormat/>
    <w:uiPriority w:val="34"/>
    <w:rPr>
      <w:rFonts w:ascii="Calibri" w:hAnsi="Calibri"/>
      <w:kern w:val="2"/>
      <w:sz w:val="21"/>
      <w:szCs w:val="22"/>
    </w:rPr>
  </w:style>
  <w:style w:type="character" w:customStyle="1" w:styleId="87">
    <w:name w:val="批注框文本 Char1"/>
    <w:semiHidden/>
    <w:qFormat/>
    <w:uiPriority w:val="99"/>
    <w:rPr>
      <w:rFonts w:ascii="Times New Roman" w:hAnsi="Times New Roman" w:eastAsia="宋体" w:cs="Times New Roman"/>
      <w:sz w:val="18"/>
      <w:szCs w:val="18"/>
    </w:rPr>
  </w:style>
  <w:style w:type="character" w:customStyle="1" w:styleId="88">
    <w:name w:val="样式 ssss + 宋体 五号1 Char"/>
    <w:link w:val="89"/>
    <w:qFormat/>
    <w:uiPriority w:val="0"/>
    <w:rPr>
      <w:rFonts w:ascii="宋体" w:hAnsi="宋体" w:eastAsia="宋体" w:cs="Times New Roman"/>
      <w:sz w:val="24"/>
      <w:szCs w:val="24"/>
    </w:rPr>
  </w:style>
  <w:style w:type="paragraph" w:customStyle="1" w:styleId="89">
    <w:name w:val="样式 ssss + 宋体 五号1"/>
    <w:basedOn w:val="84"/>
    <w:link w:val="88"/>
    <w:qFormat/>
    <w:uiPriority w:val="0"/>
    <w:rPr>
      <w:rFonts w:ascii="宋体" w:hAnsi="宋体"/>
    </w:rPr>
  </w:style>
  <w:style w:type="character" w:customStyle="1" w:styleId="90">
    <w:name w:val="point_normal1"/>
    <w:qFormat/>
    <w:uiPriority w:val="0"/>
    <w:rPr>
      <w:rFonts w:hint="default" w:ascii="Arial" w:hAnsi="Arial" w:cs="Arial"/>
      <w:sz w:val="16"/>
      <w:szCs w:val="16"/>
    </w:rPr>
  </w:style>
  <w:style w:type="paragraph" w:customStyle="1" w:styleId="91">
    <w:name w:val="样式 正文文本缩进 3 + 四号"/>
    <w:basedOn w:val="31"/>
    <w:qFormat/>
    <w:uiPriority w:val="0"/>
    <w:pPr>
      <w:spacing w:after="0" w:line="360" w:lineRule="auto"/>
      <w:ind w:left="0" w:leftChars="0" w:firstLine="437"/>
    </w:pPr>
    <w:rPr>
      <w:sz w:val="24"/>
      <w:szCs w:val="21"/>
    </w:rPr>
  </w:style>
  <w:style w:type="paragraph" w:customStyle="1" w:styleId="92">
    <w:name w:val="2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ec_msonormal"/>
    <w:basedOn w:val="1"/>
    <w:qFormat/>
    <w:uiPriority w:val="0"/>
    <w:pPr>
      <w:widowControl/>
      <w:spacing w:before="100" w:beforeAutospacing="1" w:after="100" w:afterAutospacing="1"/>
      <w:jc w:val="left"/>
    </w:pPr>
    <w:rPr>
      <w:rFonts w:ascii="宋体" w:hAnsi="宋体"/>
      <w:kern w:val="0"/>
      <w:sz w:val="24"/>
    </w:rPr>
  </w:style>
  <w:style w:type="paragraph" w:customStyle="1" w:styleId="94">
    <w:name w:val="Char Char Char Char"/>
    <w:basedOn w:val="1"/>
    <w:qFormat/>
    <w:uiPriority w:val="0"/>
    <w:rPr>
      <w:rFonts w:ascii="Tahoma" w:hAnsi="Tahoma"/>
      <w:sz w:val="24"/>
      <w:szCs w:val="20"/>
    </w:rPr>
  </w:style>
  <w:style w:type="paragraph" w:customStyle="1" w:styleId="95">
    <w:name w:val="Char Char Char Char Char Char Char Char Char Char Char Char Char"/>
    <w:basedOn w:val="1"/>
    <w:qFormat/>
    <w:uiPriority w:val="0"/>
  </w:style>
  <w:style w:type="paragraph" w:customStyle="1" w:styleId="96">
    <w:name w:val="表格正文"/>
    <w:basedOn w:val="1"/>
    <w:qFormat/>
    <w:uiPriority w:val="0"/>
    <w:pPr>
      <w:spacing w:line="360" w:lineRule="auto"/>
      <w:jc w:val="left"/>
    </w:pPr>
    <w:rPr>
      <w:rFonts w:ascii="Calibri" w:hAnsi="Calibri"/>
      <w:color w:val="000000"/>
      <w:szCs w:val="28"/>
    </w:rPr>
  </w:style>
  <w:style w:type="paragraph" w:customStyle="1" w:styleId="97">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98">
    <w:name w:val="Char Char Char Char1"/>
    <w:basedOn w:val="1"/>
    <w:qFormat/>
    <w:uiPriority w:val="0"/>
    <w:rPr>
      <w:rFonts w:ascii="Tahoma" w:hAnsi="Tahoma"/>
      <w:sz w:val="24"/>
      <w:szCs w:val="20"/>
    </w:rPr>
  </w:style>
  <w:style w:type="paragraph" w:customStyle="1" w:styleId="99">
    <w:name w:val="Char Char Char"/>
    <w:basedOn w:val="1"/>
    <w:qFormat/>
    <w:uiPriority w:val="0"/>
    <w:rPr>
      <w:rFonts w:ascii="Tahoma" w:hAnsi="Tahoma"/>
      <w:sz w:val="24"/>
      <w:szCs w:val="20"/>
    </w:rPr>
  </w:style>
  <w:style w:type="paragraph" w:customStyle="1" w:styleId="100">
    <w:name w:val="标题-----3"/>
    <w:basedOn w:val="7"/>
    <w:qFormat/>
    <w:uiPriority w:val="0"/>
    <w:pPr>
      <w:spacing w:before="0" w:after="0" w:line="240" w:lineRule="auto"/>
      <w:outlineLvl w:val="0"/>
    </w:pPr>
    <w:rPr>
      <w:rFonts w:ascii="宋体" w:hAnsi="宋体"/>
      <w:b w:val="0"/>
      <w:bCs w:val="0"/>
      <w:sz w:val="28"/>
      <w:szCs w:val="28"/>
    </w:rPr>
  </w:style>
  <w:style w:type="paragraph" w:customStyle="1" w:styleId="101">
    <w:name w:val="样式 ssss + 居中"/>
    <w:basedOn w:val="84"/>
    <w:qFormat/>
    <w:uiPriority w:val="0"/>
    <w:pPr>
      <w:jc w:val="center"/>
    </w:pPr>
    <w:rPr>
      <w:rFonts w:cs="宋体"/>
      <w:szCs w:val="20"/>
    </w:rPr>
  </w:style>
  <w:style w:type="paragraph" w:customStyle="1" w:styleId="102">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103">
    <w:name w:val="样式 样式 ssss + 宋体 五号 + 首行缩进:  2 字符"/>
    <w:basedOn w:val="104"/>
    <w:qFormat/>
    <w:uiPriority w:val="0"/>
    <w:pPr>
      <w:ind w:firstLine="480"/>
    </w:pPr>
  </w:style>
  <w:style w:type="paragraph" w:customStyle="1" w:styleId="104">
    <w:name w:val="样式 ssss + 宋体 五号"/>
    <w:basedOn w:val="84"/>
    <w:qFormat/>
    <w:uiPriority w:val="0"/>
    <w:pPr>
      <w:ind w:firstLine="420"/>
    </w:pPr>
    <w:rPr>
      <w:rFonts w:ascii="宋体" w:hAnsi="宋体" w:cs="宋体"/>
      <w:szCs w:val="20"/>
    </w:rPr>
  </w:style>
  <w:style w:type="paragraph" w:customStyle="1" w:styleId="105">
    <w:name w:val="msonormal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
    <w:name w:val="Char"/>
    <w:basedOn w:val="1"/>
    <w:qFormat/>
    <w:uiPriority w:val="0"/>
    <w:rPr>
      <w:rFonts w:ascii="Tahoma" w:hAnsi="Tahoma"/>
      <w:sz w:val="24"/>
      <w:szCs w:val="20"/>
    </w:rPr>
  </w:style>
  <w:style w:type="paragraph" w:customStyle="1" w:styleId="107">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108">
    <w:name w:val="标题------4"/>
    <w:basedOn w:val="8"/>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9">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
    <w:name w:val="Char Char Char Char Char Char Char Char Char Char Char Char Char1"/>
    <w:basedOn w:val="1"/>
    <w:qFormat/>
    <w:uiPriority w:val="0"/>
    <w:rPr>
      <w:sz w:val="24"/>
    </w:rPr>
  </w:style>
  <w:style w:type="paragraph" w:customStyle="1" w:styleId="111">
    <w:name w:val="表格"/>
    <w:basedOn w:val="1"/>
    <w:qFormat/>
    <w:uiPriority w:val="0"/>
    <w:rPr>
      <w:rFonts w:ascii="Arial" w:hAnsi="Arial"/>
      <w:sz w:val="24"/>
    </w:rPr>
  </w:style>
  <w:style w:type="paragraph" w:customStyle="1" w:styleId="112">
    <w:name w:val="正文样式1"/>
    <w:basedOn w:val="1"/>
    <w:qFormat/>
    <w:uiPriority w:val="0"/>
    <w:pPr>
      <w:spacing w:before="120" w:after="120" w:line="360" w:lineRule="auto"/>
      <w:ind w:firstLine="480" w:firstLineChars="200"/>
    </w:pPr>
    <w:rPr>
      <w:sz w:val="24"/>
      <w:szCs w:val="20"/>
    </w:rPr>
  </w:style>
  <w:style w:type="paragraph" w:customStyle="1" w:styleId="113">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4">
    <w:name w:val="Char Char Char Char Char Char Char Char Char Char"/>
    <w:basedOn w:val="1"/>
    <w:qFormat/>
    <w:uiPriority w:val="0"/>
    <w:rPr>
      <w:rFonts w:ascii="Tahoma" w:hAnsi="Tahoma"/>
      <w:sz w:val="24"/>
      <w:szCs w:val="20"/>
    </w:rPr>
  </w:style>
  <w:style w:type="paragraph" w:customStyle="1" w:styleId="115">
    <w:name w:val="Char1"/>
    <w:basedOn w:val="1"/>
    <w:qFormat/>
    <w:uiPriority w:val="0"/>
    <w:pPr>
      <w:tabs>
        <w:tab w:val="left" w:pos="360"/>
      </w:tabs>
    </w:pPr>
    <w:rPr>
      <w:sz w:val="24"/>
    </w:rPr>
  </w:style>
  <w:style w:type="paragraph" w:customStyle="1" w:styleId="116">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17">
    <w:name w:val="Header2"/>
    <w:basedOn w:val="1"/>
    <w:qFormat/>
    <w:uiPriority w:val="0"/>
    <w:pPr>
      <w:numPr>
        <w:ilvl w:val="0"/>
        <w:numId w:val="1"/>
      </w:numPr>
    </w:pPr>
  </w:style>
  <w:style w:type="paragraph" w:customStyle="1" w:styleId="118">
    <w:name w:val="Char Char 字元 字元 字元 Char Char Char Char"/>
    <w:basedOn w:val="1"/>
    <w:qFormat/>
    <w:uiPriority w:val="0"/>
    <w:pPr>
      <w:adjustRightInd w:val="0"/>
      <w:spacing w:line="360" w:lineRule="auto"/>
    </w:pPr>
    <w:rPr>
      <w:kern w:val="0"/>
      <w:sz w:val="24"/>
      <w:szCs w:val="20"/>
    </w:rPr>
  </w:style>
  <w:style w:type="paragraph" w:customStyle="1" w:styleId="119">
    <w:name w:val="2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22">
    <w:name w:val="网格型1"/>
    <w:basedOn w:val="36"/>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3">
    <w:name w:val="样式 小四 加粗"/>
    <w:basedOn w:val="38"/>
    <w:qFormat/>
    <w:uiPriority w:val="0"/>
    <w:rPr>
      <w:rFonts w:eastAsia="黑体"/>
      <w:b/>
      <w:bCs/>
      <w:sz w:val="24"/>
    </w:rPr>
  </w:style>
  <w:style w:type="paragraph" w:customStyle="1" w:styleId="124">
    <w:name w:val="正文11"/>
    <w:basedOn w:val="1"/>
    <w:qFormat/>
    <w:uiPriority w:val="0"/>
    <w:pPr>
      <w:spacing w:line="360" w:lineRule="auto"/>
      <w:ind w:firstLine="361"/>
    </w:pPr>
    <w:rPr>
      <w:rFonts w:ascii="宋体" w:hAnsi="宋体"/>
    </w:rPr>
  </w:style>
  <w:style w:type="paragraph" w:customStyle="1" w:styleId="1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6">
    <w:name w:val="Char Char Char Char Char Char Char Char Char"/>
    <w:basedOn w:val="1"/>
    <w:next w:val="127"/>
    <w:qFormat/>
    <w:uiPriority w:val="0"/>
    <w:pPr>
      <w:ind w:left="360" w:firstLine="5784"/>
    </w:pPr>
  </w:style>
  <w:style w:type="paragraph" w:customStyle="1" w:styleId="127">
    <w:name w:val="正文文本 21"/>
    <w:basedOn w:val="1"/>
    <w:next w:val="128"/>
    <w:qFormat/>
    <w:uiPriority w:val="0"/>
    <w:pPr>
      <w:widowControl/>
      <w:autoSpaceDE w:val="0"/>
      <w:autoSpaceDN w:val="0"/>
      <w:ind w:left="720" w:firstLine="5680"/>
    </w:pPr>
  </w:style>
  <w:style w:type="paragraph" w:customStyle="1" w:styleId="128">
    <w:name w:val="默认段落字体 Para Char Char Char Char Char Char Char"/>
    <w:basedOn w:val="1"/>
    <w:next w:val="129"/>
    <w:qFormat/>
    <w:uiPriority w:val="0"/>
    <w:pPr>
      <w:ind w:firstLine="5632"/>
    </w:pPr>
  </w:style>
  <w:style w:type="paragraph" w:customStyle="1" w:styleId="129">
    <w:name w:val="样式 首行缩进:  2 字符"/>
    <w:basedOn w:val="1"/>
    <w:next w:val="130"/>
    <w:qFormat/>
    <w:uiPriority w:val="0"/>
    <w:pPr>
      <w:spacing w:line="360" w:lineRule="auto"/>
      <w:ind w:left="480" w:firstLine="5856"/>
    </w:pPr>
  </w:style>
  <w:style w:type="paragraph" w:customStyle="1" w:styleId="130">
    <w:name w:val="样式 段后: 0.25 行"/>
    <w:basedOn w:val="1"/>
    <w:next w:val="131"/>
    <w:qFormat/>
    <w:uiPriority w:val="0"/>
    <w:pPr>
      <w:widowControl/>
      <w:spacing w:line="300" w:lineRule="auto"/>
      <w:ind w:left="420" w:firstLine="5796"/>
    </w:pPr>
  </w:style>
  <w:style w:type="paragraph" w:customStyle="1" w:styleId="131">
    <w:name w:val="正文 New New New New New New New New New New New New New New"/>
    <w:next w:val="32"/>
    <w:qFormat/>
    <w:uiPriority w:val="0"/>
    <w:pPr>
      <w:widowControl w:val="0"/>
      <w:ind w:firstLine="2048"/>
      <w:jc w:val="both"/>
    </w:pPr>
    <w:rPr>
      <w:rFonts w:ascii="Calibri" w:hAnsi="Calibri" w:eastAsia="宋体" w:cs="Times New Roman"/>
      <w:lang w:val="en-US" w:eastAsia="zh-CN" w:bidi="ar-SA"/>
    </w:rPr>
  </w:style>
  <w:style w:type="character" w:customStyle="1" w:styleId="132">
    <w:name w:val="标题 1 Char Char"/>
    <w:qFormat/>
    <w:uiPriority w:val="0"/>
    <w:rPr>
      <w:rFonts w:hint="eastAsia" w:ascii="宋体" w:hAnsi="宋体" w:eastAsia="宋体"/>
      <w:b/>
      <w:spacing w:val="-2"/>
      <w:sz w:val="24"/>
      <w:lang w:val="en-US" w:eastAsia="zh-CN"/>
    </w:rPr>
  </w:style>
  <w:style w:type="paragraph" w:customStyle="1" w:styleId="133">
    <w:name w:val="flType"/>
    <w:basedOn w:val="1"/>
    <w:qFormat/>
    <w:uiPriority w:val="0"/>
    <w:pPr>
      <w:adjustRightInd w:val="0"/>
      <w:spacing w:after="284" w:line="113" w:lineRule="atLeast"/>
      <w:jc w:val="center"/>
    </w:pPr>
    <w:rPr>
      <w:kern w:val="0"/>
      <w:sz w:val="24"/>
      <w:szCs w:val="20"/>
    </w:rPr>
  </w:style>
  <w:style w:type="paragraph" w:customStyle="1" w:styleId="134">
    <w:name w:val="四级标题"/>
    <w:basedOn w:val="23"/>
    <w:qFormat/>
    <w:uiPriority w:val="0"/>
    <w:pPr>
      <w:spacing w:line="360" w:lineRule="auto"/>
    </w:pPr>
  </w:style>
  <w:style w:type="paragraph" w:customStyle="1" w:styleId="135">
    <w:name w:val="表格文字"/>
    <w:basedOn w:val="1"/>
    <w:next w:val="19"/>
    <w:qFormat/>
    <w:uiPriority w:val="0"/>
    <w:pPr>
      <w:jc w:val="left"/>
    </w:pPr>
    <w:rPr>
      <w:rFonts w:ascii="Calibri" w:hAnsi="Calibri"/>
      <w:sz w:val="18"/>
      <w:szCs w:val="22"/>
    </w:rPr>
  </w:style>
  <w:style w:type="character" w:customStyle="1" w:styleId="136">
    <w:name w:val="font21"/>
    <w:basedOn w:val="38"/>
    <w:qFormat/>
    <w:uiPriority w:val="0"/>
    <w:rPr>
      <w:rFonts w:hint="eastAsia" w:ascii="宋体" w:hAnsi="宋体" w:eastAsia="宋体" w:cs="宋体"/>
      <w:color w:val="000000"/>
      <w:sz w:val="21"/>
      <w:szCs w:val="21"/>
      <w:u w:val="none"/>
    </w:rPr>
  </w:style>
  <w:style w:type="paragraph" w:customStyle="1" w:styleId="137">
    <w:name w:val="正文首行缩进 21"/>
    <w:basedOn w:val="138"/>
    <w:unhideWhenUsed/>
    <w:qFormat/>
    <w:uiPriority w:val="99"/>
    <w:pPr>
      <w:spacing w:after="0"/>
      <w:ind w:left="480" w:firstLine="420"/>
    </w:pPr>
    <w:rPr>
      <w:sz w:val="24"/>
    </w:rPr>
  </w:style>
  <w:style w:type="paragraph" w:customStyle="1" w:styleId="138">
    <w:name w:val="正文文本缩进1"/>
    <w:basedOn w:val="1"/>
    <w:qFormat/>
    <w:uiPriority w:val="0"/>
    <w:pPr>
      <w:spacing w:after="120"/>
      <w:ind w:left="420"/>
    </w:pPr>
  </w:style>
  <w:style w:type="paragraph" w:customStyle="1" w:styleId="139">
    <w:name w:val="样式 标题 3 + 首行缩进:  2 字符"/>
    <w:qFormat/>
    <w:uiPriority w:val="0"/>
    <w:pPr>
      <w:keepNext/>
      <w:keepLines/>
      <w:widowControl w:val="0"/>
      <w:spacing w:line="360" w:lineRule="auto"/>
      <w:ind w:firstLine="482" w:firstLineChars="200"/>
      <w:jc w:val="both"/>
      <w:outlineLvl w:val="2"/>
    </w:pPr>
    <w:rPr>
      <w:rFonts w:ascii="Times New Roman" w:hAnsi="Times New Roman" w:eastAsia="宋体" w:cs="宋体"/>
      <w:b/>
      <w:bCs/>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42</Pages>
  <Words>18509</Words>
  <Characters>19157</Characters>
  <Lines>149</Lines>
  <Paragraphs>42</Paragraphs>
  <TotalTime>6</TotalTime>
  <ScaleCrop>false</ScaleCrop>
  <LinksUpToDate>false</LinksUpToDate>
  <CharactersWithSpaces>20123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2022-09-02T06:41:00Z</dcterms:created>
  <dc:creator>User</dc:creator>
  <cp:lastModifiedBy>蛋壳里De小妖怪。</cp:lastModifiedBy>
  <cp:lastPrinted>2021-12-08T07:11:00Z</cp:lastPrinted>
  <dcterms:modified xsi:type="dcterms:W3CDTF">2025-04-30T00:53:07Z</dcterms:modified>
  <dc:title>南通市Ⅹ项目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97FF6CEC9CE24EC881D81F692887179E_13</vt:lpwstr>
  </property>
  <property fmtid="{D5CDD505-2E9C-101B-9397-08002B2CF9AE}" pid="4" name="KSOTemplateDocerSaveRecord">
    <vt:lpwstr>eyJoZGlkIjoiMzRkMDg3Mjc1MzcyOTc0ODg2ZDQ2ODQ2ZGRjMGMzZjQiLCJ1c2VySWQiOiIzMDgzNjIzMTEifQ==</vt:lpwstr>
  </property>
</Properties>
</file>