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9"/>
        <w:spacing w:before="0" w:after="0"/>
        <w:ind w:firstLine="0"/>
        <w:rPr>
          <w:rFonts w:hint="eastAsia" w:ascii="宋体" w:hAnsi="宋体"/>
          <w:color w:val="auto"/>
          <w:highlight w:val="none"/>
        </w:rPr>
      </w:pPr>
    </w:p>
    <w:p>
      <w:pPr>
        <w:pStyle w:val="159"/>
        <w:ind w:firstLine="0"/>
        <w:jc w:val="center"/>
        <w:rPr>
          <w:rFonts w:hint="eastAsia" w:ascii="宋体" w:hAnsi="宋体"/>
          <w:b/>
          <w:color w:val="auto"/>
          <w:sz w:val="36"/>
          <w:szCs w:val="36"/>
          <w:highlight w:val="none"/>
        </w:rPr>
      </w:pPr>
      <w:bookmarkStart w:id="0" w:name="_Toc120614210"/>
      <w:bookmarkStart w:id="1" w:name="_Toc523127445"/>
      <w:bookmarkStart w:id="2" w:name="_Toc16938516"/>
      <w:bookmarkStart w:id="3" w:name="_Toc479757206"/>
      <w:bookmarkStart w:id="4" w:name="_Toc20823272"/>
      <w:bookmarkStart w:id="5" w:name="_Toc513029200"/>
    </w:p>
    <w:p>
      <w:pPr>
        <w:pStyle w:val="159"/>
        <w:ind w:firstLine="0"/>
        <w:jc w:val="center"/>
        <w:rPr>
          <w:rFonts w:hint="eastAsia" w:ascii="宋体" w:hAnsi="宋体"/>
          <w:b/>
          <w:color w:val="auto"/>
          <w:sz w:val="36"/>
          <w:szCs w:val="36"/>
          <w:highlight w:val="none"/>
        </w:rPr>
      </w:pPr>
      <w:r>
        <w:rPr>
          <w:rFonts w:hint="eastAsia" w:ascii="宋体" w:hAnsi="宋体"/>
          <w:b/>
          <w:color w:val="auto"/>
          <w:sz w:val="36"/>
          <w:szCs w:val="36"/>
          <w:highlight w:val="none"/>
        </w:rPr>
        <w:t>九圩港泵站自主运行技术支持与服务项目（2022年）</w:t>
      </w:r>
    </w:p>
    <w:p>
      <w:pPr>
        <w:pStyle w:val="159"/>
        <w:ind w:firstLine="0"/>
        <w:jc w:val="center"/>
        <w:rPr>
          <w:rFonts w:hint="eastAsia" w:ascii="宋体" w:hAnsi="宋体"/>
          <w:b/>
          <w:bCs/>
          <w:color w:val="auto"/>
          <w:sz w:val="56"/>
          <w:highlight w:val="none"/>
        </w:rPr>
      </w:pPr>
    </w:p>
    <w:p>
      <w:pPr>
        <w:pStyle w:val="159"/>
        <w:ind w:firstLine="0"/>
        <w:jc w:val="center"/>
        <w:rPr>
          <w:rFonts w:hint="eastAsia" w:ascii="宋体" w:hAnsi="宋体"/>
          <w:b/>
          <w:bCs/>
          <w:color w:val="auto"/>
          <w:sz w:val="56"/>
          <w:highlight w:val="none"/>
        </w:rPr>
      </w:pPr>
    </w:p>
    <w:p>
      <w:pPr>
        <w:pStyle w:val="159"/>
        <w:ind w:firstLine="0"/>
        <w:jc w:val="center"/>
        <w:rPr>
          <w:rFonts w:hint="eastAsia" w:ascii="宋体" w:hAnsi="宋体"/>
          <w:b/>
          <w:bCs/>
          <w:color w:val="auto"/>
          <w:sz w:val="56"/>
          <w:highlight w:val="none"/>
        </w:rPr>
      </w:pPr>
      <w:r>
        <w:rPr>
          <w:rFonts w:hint="eastAsia" w:ascii="宋体" w:hAnsi="宋体"/>
          <w:b/>
          <w:bCs/>
          <w:color w:val="auto"/>
          <w:sz w:val="56"/>
          <w:highlight w:val="none"/>
        </w:rPr>
        <w:t>招 标 文 件</w:t>
      </w:r>
    </w:p>
    <w:p>
      <w:pPr>
        <w:pStyle w:val="159"/>
        <w:ind w:firstLine="0"/>
        <w:jc w:val="center"/>
        <w:rPr>
          <w:rFonts w:hint="eastAsia" w:ascii="宋体" w:hAnsi="宋体"/>
          <w:b/>
          <w:bCs/>
          <w:color w:val="auto"/>
          <w:sz w:val="84"/>
          <w:highlight w:val="none"/>
        </w:rPr>
      </w:pPr>
      <w:r>
        <w:rPr>
          <w:rFonts w:hint="eastAsia" w:ascii="宋体" w:hAnsi="宋体"/>
          <w:b/>
          <w:color w:val="auto"/>
          <w:sz w:val="36"/>
          <w:szCs w:val="36"/>
          <w:highlight w:val="none"/>
        </w:rPr>
        <w:t>（资格后审）</w:t>
      </w:r>
    </w:p>
    <w:p>
      <w:pPr>
        <w:pStyle w:val="159"/>
        <w:ind w:firstLine="2731" w:firstLineChars="850"/>
        <w:rPr>
          <w:rFonts w:hint="eastAsia" w:ascii="宋体" w:hAnsi="宋体"/>
          <w:b/>
          <w:bCs/>
          <w:color w:val="auto"/>
          <w:sz w:val="32"/>
          <w:highlight w:val="none"/>
          <w:u w:val="single"/>
        </w:rPr>
      </w:pPr>
    </w:p>
    <w:p>
      <w:pPr>
        <w:pStyle w:val="159"/>
        <w:spacing w:before="0" w:after="0"/>
        <w:ind w:firstLine="0"/>
        <w:rPr>
          <w:rFonts w:hint="eastAsia" w:ascii="宋体" w:hAnsi="宋体"/>
          <w:color w:val="auto"/>
          <w:highlight w:val="none"/>
        </w:rPr>
      </w:pPr>
      <w:r>
        <w:rPr>
          <w:rFonts w:hint="eastAsia" w:ascii="宋体" w:hAnsi="宋体"/>
          <w:color w:val="auto"/>
          <w:highlight w:val="none"/>
        </w:rPr>
        <w:t xml:space="preserve">                            </w:t>
      </w: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pStyle w:val="159"/>
        <w:spacing w:before="0" w:after="0"/>
        <w:ind w:firstLine="0"/>
        <w:rPr>
          <w:rFonts w:hint="eastAsia" w:ascii="宋体" w:hAnsi="宋体"/>
          <w:color w:val="auto"/>
          <w:highlight w:val="none"/>
        </w:rPr>
      </w:pPr>
    </w:p>
    <w:p>
      <w:pPr>
        <w:adjustRightInd w:val="0"/>
        <w:snapToGrid w:val="0"/>
        <w:spacing w:line="360" w:lineRule="auto"/>
        <w:ind w:firstLine="1506" w:firstLineChars="500"/>
        <w:rPr>
          <w:rFonts w:hint="eastAsia" w:ascii="宋体" w:hAnsi="宋体" w:cs="宋体"/>
          <w:b/>
          <w:color w:val="auto"/>
          <w:sz w:val="30"/>
          <w:szCs w:val="30"/>
          <w:highlight w:val="none"/>
        </w:rPr>
      </w:pPr>
      <w:r>
        <w:rPr>
          <w:rFonts w:hint="eastAsia" w:ascii="宋体" w:hAnsi="宋体" w:cs="宋体"/>
          <w:b/>
          <w:color w:val="auto"/>
          <w:sz w:val="30"/>
          <w:szCs w:val="30"/>
          <w:highlight w:val="none"/>
        </w:rPr>
        <w:t>招 标 人：南通市九圩港水利工程管理所</w:t>
      </w:r>
    </w:p>
    <w:p>
      <w:pPr>
        <w:adjustRightInd w:val="0"/>
        <w:snapToGrid w:val="0"/>
        <w:spacing w:line="360" w:lineRule="auto"/>
        <w:ind w:firstLine="1506" w:firstLineChars="500"/>
        <w:rPr>
          <w:rFonts w:hint="eastAsia" w:ascii="宋体" w:hAnsi="宋体" w:cs="宋体"/>
          <w:b/>
          <w:color w:val="auto"/>
          <w:sz w:val="30"/>
          <w:szCs w:val="30"/>
          <w:highlight w:val="none"/>
        </w:rPr>
      </w:pPr>
      <w:r>
        <w:rPr>
          <w:rFonts w:hint="eastAsia" w:ascii="宋体" w:hAnsi="宋体" w:cs="宋体"/>
          <w:b/>
          <w:color w:val="auto"/>
          <w:sz w:val="30"/>
          <w:szCs w:val="30"/>
          <w:highlight w:val="none"/>
        </w:rPr>
        <w:t>代理单位：江苏广和工程咨询有限公司</w:t>
      </w:r>
    </w:p>
    <w:p>
      <w:pPr>
        <w:pStyle w:val="159"/>
        <w:ind w:firstLine="0"/>
        <w:jc w:val="center"/>
        <w:rPr>
          <w:rFonts w:hint="eastAsia" w:ascii="宋体" w:hAnsi="宋体" w:cs="宋体"/>
          <w:b/>
          <w:color w:val="auto"/>
          <w:kern w:val="2"/>
          <w:sz w:val="30"/>
          <w:szCs w:val="30"/>
          <w:highlight w:val="none"/>
        </w:rPr>
      </w:pPr>
      <w:r>
        <w:rPr>
          <w:rFonts w:hint="eastAsia" w:ascii="宋体" w:hAnsi="宋体" w:cs="宋体"/>
          <w:b/>
          <w:color w:val="auto"/>
          <w:kern w:val="2"/>
          <w:sz w:val="30"/>
          <w:szCs w:val="30"/>
          <w:highlight w:val="none"/>
        </w:rPr>
        <w:t xml:space="preserve">2021年 </w:t>
      </w:r>
      <w:r>
        <w:rPr>
          <w:rFonts w:hint="eastAsia" w:ascii="宋体" w:hAnsi="宋体" w:cs="宋体"/>
          <w:b/>
          <w:color w:val="auto"/>
          <w:kern w:val="2"/>
          <w:sz w:val="30"/>
          <w:szCs w:val="30"/>
          <w:highlight w:val="none"/>
          <w:lang w:val="en-US" w:eastAsia="zh-CN"/>
        </w:rPr>
        <w:t xml:space="preserve">12 </w:t>
      </w:r>
      <w:r>
        <w:rPr>
          <w:rFonts w:hint="eastAsia" w:ascii="宋体" w:hAnsi="宋体" w:cs="宋体"/>
          <w:b/>
          <w:color w:val="auto"/>
          <w:kern w:val="2"/>
          <w:sz w:val="30"/>
          <w:szCs w:val="30"/>
          <w:highlight w:val="none"/>
        </w:rPr>
        <w:t xml:space="preserve">月 </w:t>
      </w:r>
      <w:r>
        <w:rPr>
          <w:rFonts w:hint="eastAsia" w:ascii="宋体" w:hAnsi="宋体" w:cs="宋体"/>
          <w:b/>
          <w:color w:val="auto"/>
          <w:kern w:val="2"/>
          <w:sz w:val="30"/>
          <w:szCs w:val="30"/>
          <w:highlight w:val="none"/>
          <w:lang w:val="en-US" w:eastAsia="zh-CN"/>
        </w:rPr>
        <w:t>9</w:t>
      </w:r>
      <w:r>
        <w:rPr>
          <w:rFonts w:hint="eastAsia" w:ascii="宋体" w:hAnsi="宋体" w:cs="宋体"/>
          <w:b/>
          <w:color w:val="auto"/>
          <w:kern w:val="2"/>
          <w:sz w:val="30"/>
          <w:szCs w:val="30"/>
          <w:highlight w:val="none"/>
        </w:rPr>
        <w:t xml:space="preserve"> 日</w:t>
      </w:r>
    </w:p>
    <w:p>
      <w:pPr>
        <w:spacing w:line="480" w:lineRule="auto"/>
        <w:jc w:val="center"/>
        <w:outlineLvl w:val="0"/>
        <w:rPr>
          <w:rFonts w:hint="eastAsia" w:ascii="宋体" w:hAnsi="宋体"/>
          <w:color w:val="auto"/>
          <w:highlight w:val="none"/>
        </w:rPr>
        <w:sectPr>
          <w:headerReference r:id="rId3" w:type="default"/>
          <w:footerReference r:id="rId4" w:type="default"/>
          <w:footerReference r:id="rId5" w:type="even"/>
          <w:pgSz w:w="11906" w:h="16838"/>
          <w:pgMar w:top="1418" w:right="1644" w:bottom="851" w:left="1797" w:header="851" w:footer="992" w:gutter="0"/>
          <w:pgNumType w:fmt="numberInDash"/>
          <w:cols w:space="720" w:num="1"/>
          <w:docGrid w:linePitch="312" w:charSpace="0"/>
        </w:sectPr>
      </w:pPr>
    </w:p>
    <w:p>
      <w:pPr>
        <w:spacing w:line="480" w:lineRule="auto"/>
        <w:jc w:val="center"/>
        <w:outlineLvl w:val="0"/>
        <w:rPr>
          <w:rFonts w:hint="eastAsia" w:ascii="宋体" w:hAnsi="宋体"/>
          <w:b/>
          <w:color w:val="auto"/>
          <w:sz w:val="44"/>
          <w:highlight w:val="none"/>
        </w:rPr>
      </w:pPr>
      <w:r>
        <w:rPr>
          <w:rFonts w:hint="eastAsia" w:ascii="宋体" w:hAnsi="宋体"/>
          <w:b/>
          <w:color w:val="auto"/>
          <w:sz w:val="44"/>
          <w:highlight w:val="none"/>
        </w:rPr>
        <w:t>目  录</w:t>
      </w:r>
    </w:p>
    <w:p>
      <w:pPr>
        <w:spacing w:line="480" w:lineRule="auto"/>
        <w:rPr>
          <w:rFonts w:hint="eastAsia" w:ascii="宋体" w:hAnsi="宋体"/>
          <w:b/>
          <w:color w:val="auto"/>
          <w:sz w:val="28"/>
          <w:highlight w:val="none"/>
        </w:rPr>
      </w:pPr>
    </w:p>
    <w:p>
      <w:pPr>
        <w:numPr>
          <w:ilvl w:val="0"/>
          <w:numId w:val="4"/>
        </w:numPr>
        <w:spacing w:line="480" w:lineRule="auto"/>
        <w:outlineLvl w:val="0"/>
        <w:rPr>
          <w:rFonts w:hint="eastAsia" w:ascii="宋体" w:hAnsi="宋体"/>
          <w:color w:val="auto"/>
          <w:sz w:val="32"/>
          <w:highlight w:val="none"/>
        </w:rPr>
      </w:pPr>
      <w:r>
        <w:rPr>
          <w:rFonts w:hint="eastAsia" w:ascii="宋体" w:hAnsi="宋体"/>
          <w:color w:val="auto"/>
          <w:sz w:val="36"/>
          <w:highlight w:val="none"/>
        </w:rPr>
        <w:t>招标公告</w:t>
      </w:r>
    </w:p>
    <w:p>
      <w:pPr>
        <w:numPr>
          <w:ilvl w:val="0"/>
          <w:numId w:val="4"/>
        </w:numPr>
        <w:spacing w:line="480" w:lineRule="auto"/>
        <w:outlineLvl w:val="0"/>
        <w:rPr>
          <w:rFonts w:hint="eastAsia" w:ascii="宋体" w:hAnsi="宋体"/>
          <w:color w:val="auto"/>
          <w:sz w:val="36"/>
          <w:highlight w:val="none"/>
        </w:rPr>
      </w:pPr>
      <w:r>
        <w:rPr>
          <w:rFonts w:hint="eastAsia" w:ascii="宋体" w:hAnsi="宋体"/>
          <w:bCs/>
          <w:color w:val="auto"/>
          <w:sz w:val="36"/>
          <w:szCs w:val="36"/>
          <w:highlight w:val="none"/>
        </w:rPr>
        <w:t>投标须知</w:t>
      </w:r>
      <w:r>
        <w:rPr>
          <w:rFonts w:hint="eastAsia" w:ascii="宋体" w:hAnsi="宋体"/>
          <w:color w:val="auto"/>
          <w:sz w:val="36"/>
          <w:highlight w:val="none"/>
        </w:rPr>
        <w:t xml:space="preserve"> </w:t>
      </w:r>
    </w:p>
    <w:p>
      <w:pPr>
        <w:numPr>
          <w:ilvl w:val="0"/>
          <w:numId w:val="4"/>
        </w:numPr>
        <w:spacing w:line="480" w:lineRule="auto"/>
        <w:outlineLvl w:val="0"/>
        <w:rPr>
          <w:rFonts w:hint="eastAsia" w:ascii="宋体" w:hAnsi="宋体"/>
          <w:color w:val="auto"/>
          <w:sz w:val="36"/>
          <w:highlight w:val="none"/>
        </w:rPr>
      </w:pPr>
      <w:r>
        <w:rPr>
          <w:rFonts w:hint="eastAsia" w:ascii="宋体" w:hAnsi="宋体"/>
          <w:color w:val="auto"/>
          <w:sz w:val="36"/>
          <w:highlight w:val="none"/>
        </w:rPr>
        <w:t>项目需求</w:t>
      </w:r>
    </w:p>
    <w:p>
      <w:pPr>
        <w:numPr>
          <w:ilvl w:val="0"/>
          <w:numId w:val="4"/>
        </w:numPr>
        <w:spacing w:line="480" w:lineRule="auto"/>
        <w:outlineLvl w:val="0"/>
        <w:rPr>
          <w:rFonts w:hint="eastAsia" w:ascii="宋体" w:hAnsi="宋体"/>
          <w:color w:val="auto"/>
          <w:sz w:val="36"/>
          <w:highlight w:val="none"/>
        </w:rPr>
      </w:pPr>
      <w:r>
        <w:rPr>
          <w:rFonts w:hint="eastAsia" w:ascii="宋体" w:hAnsi="宋体"/>
          <w:color w:val="auto"/>
          <w:sz w:val="36"/>
          <w:highlight w:val="none"/>
        </w:rPr>
        <w:t>开标与评标</w:t>
      </w:r>
    </w:p>
    <w:p>
      <w:pPr>
        <w:numPr>
          <w:ilvl w:val="0"/>
          <w:numId w:val="4"/>
        </w:numPr>
        <w:spacing w:line="480" w:lineRule="auto"/>
        <w:outlineLvl w:val="0"/>
        <w:rPr>
          <w:rFonts w:hint="eastAsia" w:ascii="宋体" w:hAnsi="宋体"/>
          <w:color w:val="auto"/>
          <w:sz w:val="36"/>
          <w:highlight w:val="none"/>
        </w:rPr>
      </w:pPr>
      <w:r>
        <w:rPr>
          <w:rFonts w:hint="eastAsia" w:ascii="宋体" w:hAnsi="宋体"/>
          <w:color w:val="auto"/>
          <w:sz w:val="36"/>
          <w:highlight w:val="none"/>
        </w:rPr>
        <w:t>合同签订与验收付款</w:t>
      </w:r>
    </w:p>
    <w:p>
      <w:pPr>
        <w:numPr>
          <w:ilvl w:val="0"/>
          <w:numId w:val="4"/>
        </w:numPr>
        <w:spacing w:line="480" w:lineRule="auto"/>
        <w:outlineLvl w:val="0"/>
        <w:rPr>
          <w:rFonts w:hint="eastAsia" w:ascii="宋体" w:hAnsi="宋体"/>
          <w:color w:val="auto"/>
          <w:sz w:val="36"/>
          <w:highlight w:val="none"/>
        </w:rPr>
      </w:pPr>
      <w:r>
        <w:rPr>
          <w:rFonts w:hint="eastAsia" w:ascii="宋体" w:hAnsi="宋体"/>
          <w:color w:val="auto"/>
          <w:sz w:val="36"/>
          <w:highlight w:val="none"/>
        </w:rPr>
        <w:t>质疑提出和处理</w:t>
      </w:r>
    </w:p>
    <w:p>
      <w:pPr>
        <w:numPr>
          <w:ilvl w:val="0"/>
          <w:numId w:val="4"/>
        </w:numPr>
        <w:spacing w:line="480" w:lineRule="auto"/>
        <w:outlineLvl w:val="0"/>
        <w:rPr>
          <w:rFonts w:hint="eastAsia" w:ascii="宋体" w:hAnsi="宋体"/>
          <w:color w:val="auto"/>
          <w:sz w:val="36"/>
          <w:highlight w:val="none"/>
        </w:rPr>
      </w:pPr>
      <w:r>
        <w:rPr>
          <w:rFonts w:hint="eastAsia" w:ascii="宋体" w:hAnsi="宋体"/>
          <w:color w:val="auto"/>
          <w:sz w:val="36"/>
          <w:highlight w:val="none"/>
        </w:rPr>
        <w:t>投标文件组成</w:t>
      </w:r>
    </w:p>
    <w:p>
      <w:pPr>
        <w:pStyle w:val="6"/>
        <w:spacing w:line="240" w:lineRule="auto"/>
        <w:rPr>
          <w:rFonts w:hint="eastAsia" w:ascii="宋体" w:hAnsi="宋体" w:eastAsia="宋体"/>
          <w:bCs w:val="0"/>
          <w:color w:val="auto"/>
          <w:sz w:val="36"/>
          <w:szCs w:val="36"/>
          <w:highlight w:val="none"/>
        </w:rPr>
      </w:pPr>
      <w:r>
        <w:rPr>
          <w:rFonts w:ascii="宋体" w:hAnsi="宋体" w:cs="宋体"/>
          <w:color w:val="auto"/>
          <w:spacing w:val="32"/>
          <w:highlight w:val="none"/>
        </w:rPr>
        <w:br w:type="page"/>
      </w:r>
      <w:r>
        <w:rPr>
          <w:rFonts w:hint="eastAsia" w:ascii="宋体" w:hAnsi="宋体" w:eastAsia="宋体"/>
          <w:bCs w:val="0"/>
          <w:color w:val="auto"/>
          <w:sz w:val="36"/>
          <w:szCs w:val="36"/>
          <w:highlight w:val="none"/>
        </w:rPr>
        <w:t>第一章  招标公告</w:t>
      </w:r>
    </w:p>
    <w:bookmarkEnd w:id="0"/>
    <w:p>
      <w:pPr>
        <w:spacing w:line="360" w:lineRule="auto"/>
        <w:jc w:val="center"/>
        <w:rPr>
          <w:rFonts w:hint="eastAsia" w:ascii="宋体" w:hAnsi="宋体"/>
          <w:b/>
          <w:color w:val="auto"/>
          <w:sz w:val="28"/>
          <w:szCs w:val="28"/>
          <w:highlight w:val="none"/>
        </w:rPr>
      </w:pPr>
      <w:bookmarkStart w:id="6" w:name="OLE_LINK1"/>
      <w:bookmarkStart w:id="7" w:name="_Hlk24978515"/>
      <w:bookmarkStart w:id="8" w:name="_Toc120614211"/>
      <w:r>
        <w:rPr>
          <w:rFonts w:hint="eastAsia" w:ascii="宋体" w:hAnsi="宋体"/>
          <w:b/>
          <w:color w:val="auto"/>
          <w:sz w:val="28"/>
          <w:szCs w:val="28"/>
          <w:highlight w:val="none"/>
        </w:rPr>
        <w:t>九圩港泵站自主运行技术支持与服务项目（2022年）招标公告</w:t>
      </w:r>
    </w:p>
    <w:bookmarkEnd w:id="6"/>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九圩港泵站自主运行技术支持与服务项目（2022年）的潜在投标人应在本公告附件中获取招标文件，并于2021年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r>
        <w:rPr>
          <w:rFonts w:hint="eastAsia" w:ascii="宋体" w:hAnsi="宋体" w:cs="宋体"/>
          <w:bCs/>
          <w:color w:val="auto"/>
          <w:sz w:val="24"/>
          <w:szCs w:val="24"/>
          <w:highlight w:val="none"/>
        </w:rPr>
        <w:t>前递交投标文件</w:t>
      </w:r>
      <w:r>
        <w:rPr>
          <w:rFonts w:hint="eastAsia" w:ascii="宋体" w:hAnsi="宋体" w:cs="宋体"/>
          <w:color w:val="auto"/>
          <w:sz w:val="24"/>
          <w:szCs w:val="24"/>
          <w:highlight w:val="none"/>
        </w:rPr>
        <w:t>。</w:t>
      </w:r>
    </w:p>
    <w:p>
      <w:pPr>
        <w:spacing w:line="360" w:lineRule="auto"/>
        <w:ind w:firstLine="482" w:firstLineChars="200"/>
        <w:rPr>
          <w:rFonts w:hint="eastAsia" w:ascii="宋体" w:hAnsi="宋体" w:cs="宋体"/>
          <w:b/>
          <w:bCs/>
          <w:color w:val="auto"/>
          <w:sz w:val="24"/>
          <w:szCs w:val="24"/>
          <w:highlight w:val="none"/>
        </w:rPr>
      </w:pPr>
      <w:bookmarkStart w:id="9" w:name="_Toc35393790"/>
      <w:bookmarkStart w:id="10" w:name="_Toc28359079"/>
      <w:bookmarkStart w:id="11" w:name="_Toc35393621"/>
      <w:bookmarkStart w:id="12" w:name="_Toc28359002"/>
      <w:bookmarkStart w:id="13" w:name="_Hlk24379207"/>
      <w:r>
        <w:rPr>
          <w:rFonts w:hint="eastAsia" w:ascii="宋体" w:hAnsi="宋体" w:cs="宋体"/>
          <w:b/>
          <w:bCs/>
          <w:color w:val="auto"/>
          <w:sz w:val="24"/>
          <w:szCs w:val="24"/>
          <w:highlight w:val="none"/>
        </w:rPr>
        <w:t>一、项目基本情况</w:t>
      </w:r>
      <w:bookmarkEnd w:id="9"/>
      <w:bookmarkEnd w:id="10"/>
      <w:bookmarkEnd w:id="11"/>
      <w:bookmarkEnd w:id="12"/>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JSZC-320600-JSGH-G2021-0007</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项目名称：九圩港泵站自主运行技术支持与服务项目（2022年）</w:t>
      </w:r>
    </w:p>
    <w:bookmarkEnd w:id="13"/>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预算金额：70万元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最高限价：70万元</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为保证2022年九圩港泵站机组自主运行安全、高效，计划委托有大型泵站运行及维护经验的单位，采取技术支持的方式对自主运行管理提供保障。技术支持单位按管理要求每月定期派有经验的运管人员到泵站进行检查指导，对主机泵、辅机及电气设备进行检查、指导、维护，包括</w:t>
      </w:r>
      <w:r>
        <w:rPr>
          <w:rFonts w:hint="eastAsia" w:ascii="宋体" w:hAnsi="宋体" w:cs="宋体"/>
          <w:color w:val="auto"/>
          <w:sz w:val="24"/>
          <w:szCs w:val="24"/>
          <w:highlight w:val="none"/>
          <w:lang w:val="en-US" w:eastAsia="zh-CN"/>
        </w:rPr>
        <w:t>水泵、电机、</w:t>
      </w:r>
      <w:r>
        <w:rPr>
          <w:rFonts w:hint="eastAsia" w:ascii="宋体" w:hAnsi="宋体" w:cs="宋体"/>
          <w:color w:val="auto"/>
          <w:sz w:val="24"/>
          <w:szCs w:val="24"/>
          <w:highlight w:val="none"/>
        </w:rPr>
        <w:t>推力轴承箱、水导轴承、齿轮箱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辅助设备及</w:t>
      </w:r>
      <w:r>
        <w:rPr>
          <w:rFonts w:hint="eastAsia" w:ascii="宋体" w:hAnsi="宋体" w:cs="宋体"/>
          <w:color w:val="auto"/>
          <w:sz w:val="24"/>
          <w:szCs w:val="24"/>
          <w:highlight w:val="none"/>
        </w:rPr>
        <w:t>流道内检查等；若出现</w:t>
      </w:r>
      <w:r>
        <w:rPr>
          <w:rFonts w:hint="eastAsia" w:ascii="宋体" w:hAnsi="宋体" w:cs="宋体"/>
          <w:color w:val="auto"/>
          <w:sz w:val="24"/>
          <w:szCs w:val="24"/>
          <w:highlight w:val="none"/>
          <w:lang w:val="en-US" w:eastAsia="zh-CN"/>
        </w:rPr>
        <w:t>设备故障、运行异常等影响安全的</w:t>
      </w:r>
      <w:r>
        <w:rPr>
          <w:rFonts w:hint="eastAsia" w:ascii="宋体" w:hAnsi="宋体" w:cs="宋体"/>
          <w:color w:val="auto"/>
          <w:sz w:val="24"/>
          <w:szCs w:val="24"/>
          <w:highlight w:val="none"/>
        </w:rPr>
        <w:t>紧急情况，需在24小时内到现场协助解决。具体项目需求详见招标文件第三章。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合同履行期限：2022年1月1日至2022年12月31日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本项目（是/否）接受联合体投标：</w:t>
      </w:r>
      <w:bookmarkStart w:id="14" w:name="是否接受联合体_1"/>
      <w:r>
        <w:rPr>
          <w:rFonts w:hint="eastAsia" w:ascii="宋体" w:hAnsi="宋体" w:cs="宋体"/>
          <w:color w:val="auto"/>
          <w:sz w:val="24"/>
          <w:szCs w:val="24"/>
          <w:highlight w:val="none"/>
        </w:rPr>
        <w:t>否</w:t>
      </w:r>
      <w:bookmarkEnd w:id="14"/>
    </w:p>
    <w:p>
      <w:pPr>
        <w:spacing w:line="360" w:lineRule="auto"/>
        <w:ind w:firstLine="482" w:firstLineChars="200"/>
        <w:jc w:val="left"/>
        <w:rPr>
          <w:rFonts w:hint="eastAsia" w:ascii="宋体" w:hAnsi="宋体" w:cs="宋体"/>
          <w:b/>
          <w:bCs/>
          <w:color w:val="auto"/>
          <w:sz w:val="24"/>
          <w:szCs w:val="24"/>
          <w:highlight w:val="none"/>
        </w:rPr>
      </w:pPr>
      <w:bookmarkStart w:id="15" w:name="_Toc28359080"/>
      <w:bookmarkStart w:id="16" w:name="_Toc35393791"/>
      <w:bookmarkStart w:id="17" w:name="_Toc28359003"/>
      <w:bookmarkStart w:id="18" w:name="_Toc35393622"/>
      <w:r>
        <w:rPr>
          <w:rFonts w:hint="eastAsia" w:ascii="宋体" w:hAnsi="宋体" w:cs="宋体"/>
          <w:b/>
          <w:bCs/>
          <w:color w:val="auto"/>
          <w:sz w:val="24"/>
          <w:szCs w:val="24"/>
          <w:highlight w:val="none"/>
        </w:rPr>
        <w:t>二、申请人的资格要求：</w:t>
      </w:r>
      <w:bookmarkEnd w:id="15"/>
      <w:bookmarkEnd w:id="16"/>
      <w:bookmarkEnd w:id="17"/>
      <w:bookmarkEnd w:id="1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spacing w:line="360" w:lineRule="auto"/>
        <w:ind w:firstLine="480" w:firstLineChars="200"/>
        <w:rPr>
          <w:rFonts w:hint="eastAsia" w:ascii="宋体" w:hAnsi="宋体" w:cs="宋体"/>
          <w:color w:val="auto"/>
          <w:sz w:val="24"/>
          <w:szCs w:val="24"/>
          <w:highlight w:val="none"/>
        </w:rPr>
      </w:pPr>
      <w:bookmarkStart w:id="19" w:name="_Toc28359081"/>
      <w:bookmarkStart w:id="20" w:name="_Toc28359004"/>
      <w:r>
        <w:rPr>
          <w:rFonts w:hint="eastAsia" w:ascii="宋体" w:hAnsi="宋体" w:cs="宋体"/>
          <w:color w:val="auto"/>
          <w:sz w:val="24"/>
          <w:szCs w:val="24"/>
          <w:highlight w:val="none"/>
        </w:rPr>
        <w:t>2.落实政府采购政策需满足的资格要求：无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3.1供应商必须是具有大型泵站运行及管护经验的企事业单位法人。营业执照经营范围内含有：水利水电机电安装工程专业承包（二级）</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以</w:t>
      </w:r>
      <w:r>
        <w:rPr>
          <w:rFonts w:hint="eastAsia" w:ascii="宋体" w:hAnsi="宋体" w:cs="宋体"/>
          <w:color w:val="auto"/>
          <w:sz w:val="24"/>
          <w:szCs w:val="24"/>
          <w:highlight w:val="none"/>
        </w:rPr>
        <w:t xml:space="preserve">及为水利工程管理运行提供技术服务；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3.2供应商具有类似本项目的大型泵站运行管护累计5年及以上经历，并在大型泵站运行管护期间未出现过重大（及以上）责任事故。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3.3拟派项目负责人具备水利相关专业高级工程师</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rPr>
        <w:t>职称，且为单位正式人员。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3.4拟派本项目人员为泵站运行工与高压电工等，且具有技师</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rPr>
        <w:t>证</w:t>
      </w:r>
      <w:r>
        <w:rPr>
          <w:rFonts w:hint="eastAsia" w:ascii="宋体" w:hAnsi="宋体" w:cs="宋体"/>
          <w:color w:val="auto"/>
          <w:sz w:val="24"/>
          <w:szCs w:val="24"/>
          <w:highlight w:val="none"/>
          <w:lang w:eastAsia="zh-CN"/>
        </w:rPr>
        <w:t>书</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4.法定代表人为同一个人或者存在投资、控股以及其他关联关系的不同单位，不得参加同一项目的招标活动。</w:t>
      </w:r>
    </w:p>
    <w:p>
      <w:pPr>
        <w:spacing w:line="360" w:lineRule="auto"/>
        <w:ind w:firstLine="482" w:firstLineChars="200"/>
        <w:rPr>
          <w:rFonts w:hint="eastAsia" w:ascii="宋体" w:hAnsi="宋体" w:cs="宋体"/>
          <w:b/>
          <w:bCs/>
          <w:color w:val="auto"/>
          <w:sz w:val="24"/>
          <w:szCs w:val="24"/>
          <w:highlight w:val="none"/>
        </w:rPr>
      </w:pPr>
      <w:bookmarkStart w:id="21" w:name="_Toc35393623"/>
      <w:bookmarkStart w:id="22" w:name="_Toc35393792"/>
      <w:r>
        <w:rPr>
          <w:rFonts w:hint="eastAsia" w:ascii="宋体" w:hAnsi="宋体" w:cs="宋体"/>
          <w:b/>
          <w:bCs/>
          <w:color w:val="auto"/>
          <w:sz w:val="24"/>
          <w:szCs w:val="24"/>
          <w:highlight w:val="none"/>
        </w:rPr>
        <w:t>三、获取招标文件</w:t>
      </w:r>
      <w:bookmarkEnd w:id="19"/>
      <w:bookmarkEnd w:id="20"/>
      <w:bookmarkEnd w:id="21"/>
      <w:bookmarkEnd w:id="22"/>
    </w:p>
    <w:p>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时间：2021年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日至2021年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地点：潜在投标人应在本公告附件中获取招标文件</w:t>
      </w:r>
    </w:p>
    <w:p>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方式：自行下载</w:t>
      </w:r>
    </w:p>
    <w:p>
      <w:pPr>
        <w:spacing w:line="360" w:lineRule="auto"/>
        <w:ind w:firstLine="482" w:firstLineChars="200"/>
        <w:rPr>
          <w:rFonts w:hint="eastAsia" w:ascii="宋体" w:hAnsi="宋体" w:cs="宋体"/>
          <w:b/>
          <w:bCs/>
          <w:color w:val="auto"/>
          <w:sz w:val="24"/>
          <w:szCs w:val="24"/>
          <w:highlight w:val="none"/>
        </w:rPr>
      </w:pPr>
      <w:bookmarkStart w:id="23" w:name="_Toc28359082"/>
      <w:bookmarkStart w:id="24" w:name="_Toc28359005"/>
      <w:bookmarkStart w:id="25" w:name="_Toc35393624"/>
      <w:bookmarkStart w:id="26" w:name="_Toc35393793"/>
      <w:r>
        <w:rPr>
          <w:rFonts w:hint="eastAsia" w:ascii="宋体" w:hAnsi="宋体" w:cs="宋体"/>
          <w:b/>
          <w:bCs/>
          <w:color w:val="auto"/>
          <w:sz w:val="24"/>
          <w:szCs w:val="24"/>
          <w:highlight w:val="none"/>
        </w:rPr>
        <w:t>四、提交投标文件</w:t>
      </w:r>
      <w:bookmarkEnd w:id="23"/>
      <w:bookmarkEnd w:id="24"/>
      <w:r>
        <w:rPr>
          <w:rFonts w:hint="eastAsia" w:ascii="宋体" w:hAnsi="宋体" w:cs="宋体"/>
          <w:b/>
          <w:bCs/>
          <w:color w:val="auto"/>
          <w:sz w:val="24"/>
          <w:szCs w:val="24"/>
          <w:highlight w:val="none"/>
        </w:rPr>
        <w:t>截止时间、开标时间和地点</w:t>
      </w:r>
      <w:bookmarkEnd w:id="25"/>
      <w:bookmarkEnd w:id="26"/>
    </w:p>
    <w:p>
      <w:pPr>
        <w:spacing w:line="360" w:lineRule="auto"/>
        <w:ind w:firstLine="480" w:firstLineChars="200"/>
        <w:rPr>
          <w:rFonts w:hint="eastAsia" w:ascii="宋体" w:hAnsi="宋体" w:cs="宋体"/>
          <w:bCs/>
          <w:color w:val="auto"/>
          <w:sz w:val="24"/>
          <w:szCs w:val="24"/>
          <w:highlight w:val="none"/>
        </w:rPr>
      </w:pPr>
      <w:bookmarkStart w:id="27" w:name="开标开始时间_1"/>
      <w:r>
        <w:rPr>
          <w:rFonts w:hint="eastAsia" w:ascii="宋体" w:hAnsi="宋体" w:cs="宋体"/>
          <w:color w:val="auto"/>
          <w:sz w:val="24"/>
          <w:szCs w:val="24"/>
          <w:highlight w:val="none"/>
        </w:rPr>
        <w:t>提交投标文件截止时间（即开标时间）</w:t>
      </w:r>
      <w:bookmarkEnd w:id="27"/>
      <w:r>
        <w:rPr>
          <w:rFonts w:hint="eastAsia" w:ascii="宋体" w:hAnsi="宋体" w:cs="宋体"/>
          <w:color w:val="auto"/>
          <w:sz w:val="24"/>
          <w:szCs w:val="24"/>
          <w:highlight w:val="none"/>
        </w:rPr>
        <w:t>：2021年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地点：南通市城港路824号，南通市九圩港水利工程管理所办公楼一楼会议室</w:t>
      </w:r>
    </w:p>
    <w:p>
      <w:pPr>
        <w:spacing w:line="360" w:lineRule="auto"/>
        <w:ind w:firstLine="482" w:firstLineChars="200"/>
        <w:rPr>
          <w:rFonts w:hint="eastAsia" w:ascii="宋体" w:hAnsi="宋体" w:cs="宋体"/>
          <w:b/>
          <w:bCs/>
          <w:color w:val="auto"/>
          <w:sz w:val="24"/>
          <w:szCs w:val="24"/>
          <w:highlight w:val="none"/>
        </w:rPr>
      </w:pPr>
      <w:bookmarkStart w:id="28" w:name="_Toc28359084"/>
      <w:bookmarkStart w:id="29" w:name="_Toc28359007"/>
      <w:bookmarkStart w:id="30" w:name="_Toc35393794"/>
      <w:bookmarkStart w:id="31" w:name="_Toc35393625"/>
      <w:r>
        <w:rPr>
          <w:rFonts w:hint="eastAsia" w:ascii="宋体" w:hAnsi="宋体" w:cs="宋体"/>
          <w:b/>
          <w:bCs/>
          <w:color w:val="auto"/>
          <w:sz w:val="24"/>
          <w:szCs w:val="24"/>
          <w:highlight w:val="none"/>
        </w:rPr>
        <w:t>五、公告期限</w:t>
      </w:r>
      <w:bookmarkEnd w:id="28"/>
      <w:bookmarkEnd w:id="29"/>
      <w:bookmarkEnd w:id="30"/>
      <w:bookmarkEnd w:id="31"/>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spacing w:line="360" w:lineRule="auto"/>
        <w:ind w:firstLine="482" w:firstLineChars="200"/>
        <w:rPr>
          <w:rFonts w:hint="eastAsia" w:ascii="宋体" w:hAnsi="宋体" w:cs="宋体"/>
          <w:b/>
          <w:bCs/>
          <w:color w:val="auto"/>
          <w:sz w:val="24"/>
          <w:szCs w:val="24"/>
          <w:highlight w:val="none"/>
        </w:rPr>
      </w:pPr>
      <w:bookmarkStart w:id="32" w:name="_Toc35393626"/>
      <w:bookmarkStart w:id="33" w:name="_Toc35393795"/>
      <w:r>
        <w:rPr>
          <w:rFonts w:hint="eastAsia" w:ascii="宋体" w:hAnsi="宋体" w:cs="宋体"/>
          <w:b/>
          <w:bCs/>
          <w:color w:val="auto"/>
          <w:sz w:val="24"/>
          <w:szCs w:val="24"/>
          <w:highlight w:val="none"/>
        </w:rPr>
        <w:t>六、其他补充事宜</w:t>
      </w:r>
      <w:bookmarkEnd w:id="32"/>
      <w:bookmarkEnd w:id="33"/>
    </w:p>
    <w:p>
      <w:pPr>
        <w:pStyle w:val="130"/>
        <w:spacing w:line="360" w:lineRule="auto"/>
        <w:ind w:left="495"/>
        <w:rPr>
          <w:rFonts w:hint="eastAsia" w:ascii="宋体" w:hAnsi="宋体" w:cs="宋体"/>
          <w:color w:val="auto"/>
          <w:highlight w:val="none"/>
          <w:lang w:eastAsia="zh-CN"/>
        </w:rPr>
      </w:pPr>
      <w:r>
        <w:rPr>
          <w:rFonts w:hint="eastAsia" w:ascii="宋体" w:hAnsi="宋体" w:cs="宋体"/>
          <w:color w:val="auto"/>
          <w:highlight w:val="none"/>
          <w:lang w:eastAsia="zh-CN"/>
        </w:rPr>
        <w:t>无</w:t>
      </w:r>
    </w:p>
    <w:p>
      <w:pPr>
        <w:spacing w:line="360" w:lineRule="auto"/>
        <w:ind w:firstLine="482" w:firstLineChars="200"/>
        <w:rPr>
          <w:rFonts w:hint="eastAsia" w:ascii="宋体" w:hAnsi="宋体" w:cs="宋体"/>
          <w:b/>
          <w:bCs/>
          <w:color w:val="auto"/>
          <w:sz w:val="24"/>
          <w:szCs w:val="24"/>
          <w:highlight w:val="none"/>
        </w:rPr>
      </w:pPr>
      <w:bookmarkStart w:id="34" w:name="_Toc28359085"/>
      <w:bookmarkStart w:id="35" w:name="_Toc35393796"/>
      <w:bookmarkStart w:id="36" w:name="_Toc35393627"/>
      <w:bookmarkStart w:id="37" w:name="_Toc28359008"/>
      <w:r>
        <w:rPr>
          <w:rFonts w:hint="eastAsia" w:ascii="宋体" w:hAnsi="宋体" w:cs="宋体"/>
          <w:b/>
          <w:bCs/>
          <w:color w:val="auto"/>
          <w:sz w:val="24"/>
          <w:szCs w:val="24"/>
          <w:highlight w:val="none"/>
        </w:rPr>
        <w:t>七、对本次招标提出询问，请按以下方式联系。</w:t>
      </w:r>
      <w:bookmarkEnd w:id="34"/>
      <w:bookmarkEnd w:id="35"/>
      <w:bookmarkEnd w:id="36"/>
      <w:bookmarkEnd w:id="37"/>
    </w:p>
    <w:p>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1.采购人信息</w:t>
      </w:r>
    </w:p>
    <w:p>
      <w:pPr>
        <w:spacing w:line="360" w:lineRule="auto"/>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kern w:val="0"/>
          <w:sz w:val="24"/>
          <w:szCs w:val="24"/>
          <w:highlight w:val="none"/>
        </w:rPr>
        <w:t>南通市九圩港水利工程管理所</w:t>
      </w:r>
      <w:r>
        <w:rPr>
          <w:rFonts w:hint="eastAsia" w:ascii="宋体" w:hAnsi="宋体" w:cs="宋体"/>
          <w:color w:val="auto"/>
          <w:sz w:val="24"/>
          <w:szCs w:val="24"/>
          <w:highlight w:val="none"/>
        </w:rPr>
        <w:t>　　　　　　　　　　　　</w:t>
      </w:r>
    </w:p>
    <w:p>
      <w:pPr>
        <w:spacing w:line="360" w:lineRule="auto"/>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kern w:val="0"/>
          <w:sz w:val="24"/>
          <w:szCs w:val="24"/>
          <w:highlight w:val="none"/>
        </w:rPr>
        <w:t>江季忠   0513-85567453</w:t>
      </w:r>
      <w:r>
        <w:rPr>
          <w:rFonts w:hint="eastAsia" w:ascii="宋体" w:hAnsi="宋体" w:cs="宋体"/>
          <w:color w:val="auto"/>
          <w:sz w:val="24"/>
          <w:szCs w:val="24"/>
          <w:highlight w:val="none"/>
        </w:rPr>
        <w:t xml:space="preserve">　　　　　　　　　　　 </w:t>
      </w:r>
      <w:bookmarkStart w:id="38" w:name="_Toc28359009"/>
      <w:bookmarkStart w:id="39" w:name="_Toc28359086"/>
    </w:p>
    <w:p>
      <w:pPr>
        <w:spacing w:line="360" w:lineRule="auto"/>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8"/>
      <w:bookmarkEnd w:id="39"/>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kern w:val="0"/>
          <w:sz w:val="24"/>
          <w:szCs w:val="24"/>
          <w:highlight w:val="none"/>
        </w:rPr>
        <w:t>江苏广和工程咨询有限公司</w:t>
      </w:r>
      <w:r>
        <w:rPr>
          <w:rFonts w:hint="eastAsia" w:ascii="宋体" w:hAnsi="宋体" w:cs="宋体"/>
          <w:color w:val="auto"/>
          <w:sz w:val="24"/>
          <w:szCs w:val="24"/>
          <w:highlight w:val="none"/>
        </w:rPr>
        <w:t>　　　　　　　　　　　　</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kern w:val="0"/>
          <w:sz w:val="24"/>
          <w:szCs w:val="24"/>
          <w:highlight w:val="none"/>
        </w:rPr>
        <w:t>南通开发区中央路25号新星商厦12楼</w:t>
      </w:r>
      <w:r>
        <w:rPr>
          <w:rFonts w:hint="eastAsia" w:ascii="宋体" w:hAnsi="宋体" w:cs="宋体"/>
          <w:color w:val="auto"/>
          <w:sz w:val="24"/>
          <w:szCs w:val="24"/>
          <w:highlight w:val="none"/>
        </w:rPr>
        <w:t>　　　　　　　　　　　　</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bookmarkStart w:id="40" w:name="_Toc28359087"/>
      <w:bookmarkStart w:id="41" w:name="_Toc28359010"/>
      <w:r>
        <w:rPr>
          <w:rFonts w:hint="eastAsia" w:ascii="宋体" w:hAnsi="宋体" w:cs="宋体"/>
          <w:color w:val="auto"/>
          <w:sz w:val="24"/>
          <w:szCs w:val="24"/>
          <w:highlight w:val="none"/>
        </w:rPr>
        <w:t>李女士   0513-85920810-803　　　　　　　　　</w:t>
      </w:r>
    </w:p>
    <w:bookmarkEnd w:id="40"/>
    <w:bookmarkEnd w:id="41"/>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邮箱地址：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"mailto:ntgs1101@126.com），否则视同供应商理解并接受本谈判文件所有内容，并由此引起的损失自负。供应商不得在谈判结束后针对谈判文件所有内容提出质疑事项。"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ntgs1101@126.com</w:t>
      </w:r>
      <w:r>
        <w:rPr>
          <w:rFonts w:hint="eastAsia" w:ascii="宋体" w:hAnsi="宋体" w:cs="宋体"/>
          <w:color w:val="auto"/>
          <w:sz w:val="24"/>
          <w:szCs w:val="24"/>
          <w:highlight w:val="none"/>
        </w:rPr>
        <w:fldChar w:fldCharType="end"/>
      </w:r>
    </w:p>
    <w:p>
      <w:pPr>
        <w:spacing w:line="360" w:lineRule="auto"/>
        <w:ind w:firstLine="840" w:firstLineChars="30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w:t>
      </w:r>
    </w:p>
    <w:p>
      <w:pPr>
        <w:spacing w:line="360" w:lineRule="auto"/>
        <w:ind w:firstLine="720" w:firstLineChars="300"/>
        <w:jc w:val="right"/>
        <w:rPr>
          <w:rFonts w:hint="eastAsia" w:ascii="仿宋" w:hAnsi="仿宋" w:eastAsia="仿宋"/>
          <w:color w:val="auto"/>
          <w:sz w:val="28"/>
          <w:szCs w:val="28"/>
          <w:highlight w:val="none"/>
        </w:rPr>
      </w:pPr>
      <w:r>
        <w:rPr>
          <w:rFonts w:hint="eastAsia" w:ascii="宋体" w:hAnsi="宋体" w:cs="宋体"/>
          <w:color w:val="auto"/>
          <w:kern w:val="0"/>
          <w:sz w:val="24"/>
          <w:szCs w:val="24"/>
          <w:highlight w:val="none"/>
        </w:rPr>
        <w:t>南通市九圩港水利工程管理所</w:t>
      </w:r>
      <w:r>
        <w:rPr>
          <w:rFonts w:hint="eastAsia" w:ascii="仿宋" w:hAnsi="仿宋" w:eastAsia="仿宋"/>
          <w:color w:val="auto"/>
          <w:sz w:val="28"/>
          <w:szCs w:val="28"/>
          <w:highlight w:val="none"/>
        </w:rPr>
        <w:t>　</w:t>
      </w:r>
    </w:p>
    <w:p>
      <w:pPr>
        <w:jc w:val="right"/>
        <w:rPr>
          <w:color w:val="auto"/>
          <w:highlight w:val="none"/>
        </w:rPr>
      </w:pPr>
      <w:r>
        <w:rPr>
          <w:rFonts w:hint="eastAsia" w:ascii="宋体" w:hAnsi="宋体" w:cs="宋体"/>
          <w:color w:val="auto"/>
          <w:sz w:val="24"/>
          <w:szCs w:val="24"/>
          <w:highlight w:val="none"/>
        </w:rPr>
        <w:t>2021年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w:t>
      </w:r>
    </w:p>
    <w:bookmarkEnd w:id="7"/>
    <w:p>
      <w:pPr>
        <w:pStyle w:val="6"/>
        <w:spacing w:line="240" w:lineRule="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t xml:space="preserve">第二章  </w:t>
      </w:r>
      <w:bookmarkEnd w:id="1"/>
      <w:bookmarkEnd w:id="2"/>
      <w:bookmarkEnd w:id="3"/>
      <w:bookmarkEnd w:id="4"/>
      <w:bookmarkEnd w:id="5"/>
      <w:bookmarkEnd w:id="8"/>
      <w:bookmarkStart w:id="42" w:name="_Toc513029202"/>
      <w:bookmarkStart w:id="43" w:name="_Toc20823274"/>
      <w:bookmarkStart w:id="44" w:name="_Toc120614213"/>
      <w:bookmarkStart w:id="45" w:name="_Toc16938518"/>
      <w:r>
        <w:rPr>
          <w:rFonts w:hint="eastAsia" w:ascii="宋体" w:hAnsi="宋体" w:eastAsia="宋体"/>
          <w:color w:val="auto"/>
          <w:sz w:val="36"/>
          <w:szCs w:val="36"/>
          <w:highlight w:val="none"/>
        </w:rPr>
        <w:t>投标须知</w:t>
      </w:r>
      <w:bookmarkEnd w:id="42"/>
      <w:bookmarkEnd w:id="43"/>
      <w:bookmarkEnd w:id="44"/>
      <w:bookmarkEnd w:id="45"/>
    </w:p>
    <w:p>
      <w:pPr>
        <w:spacing w:line="360" w:lineRule="auto"/>
        <w:ind w:firstLine="482" w:firstLineChars="200"/>
        <w:rPr>
          <w:rFonts w:hint="eastAsia" w:ascii="宋体" w:hAnsi="宋体"/>
          <w:b/>
          <w:bCs/>
          <w:color w:val="auto"/>
          <w:sz w:val="24"/>
          <w:szCs w:val="24"/>
          <w:highlight w:val="none"/>
        </w:rPr>
      </w:pPr>
      <w:bookmarkStart w:id="46" w:name="_Toc20823314"/>
      <w:bookmarkStart w:id="47" w:name="_Toc120614221"/>
      <w:bookmarkStart w:id="48" w:name="_Toc513029242"/>
      <w:bookmarkStart w:id="49" w:name="_Toc16938558"/>
      <w:bookmarkStart w:id="50" w:name="_Toc479757207"/>
      <w:r>
        <w:rPr>
          <w:rFonts w:hint="eastAsia" w:ascii="宋体" w:hAnsi="宋体"/>
          <w:b/>
          <w:bCs/>
          <w:color w:val="auto"/>
          <w:sz w:val="24"/>
          <w:szCs w:val="24"/>
          <w:highlight w:val="none"/>
        </w:rPr>
        <w:t>一、招标文件由招标人解释。</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1、投标供应商下载招标文件后，应仔细检查招标文件的所有内容，如对政府采购活动事项有疑问的，</w:t>
      </w:r>
      <w:r>
        <w:rPr>
          <w:rFonts w:hint="eastAsia" w:ascii="宋体" w:hAnsi="宋体"/>
          <w:b/>
          <w:color w:val="auto"/>
          <w:sz w:val="24"/>
          <w:szCs w:val="24"/>
          <w:highlight w:val="none"/>
        </w:rPr>
        <w:t>应在下载招标文件开始之日起3日</w:t>
      </w:r>
      <w:r>
        <w:rPr>
          <w:rFonts w:hint="eastAsia" w:ascii="宋体" w:hAnsi="宋体"/>
          <w:color w:val="auto"/>
          <w:sz w:val="24"/>
          <w:szCs w:val="24"/>
          <w:highlight w:val="none"/>
        </w:rPr>
        <w:t>内以书面形式提出询问或疑问，未在规定的3日内提出询问或疑问的，视同供应商理解并接受本招标文件所有内容，并由此引起的投标损失自负。</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二、招标文件的澄清、修改、答疑</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1、招标人有权对发出的招标文件进行必要的澄清或修改。</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2、招标人可视情取消、延长相关时间。</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3、招标人对招标文件的澄清、修改将构成招标文件的一部分，对投标</w:t>
      </w:r>
      <w:r>
        <w:rPr>
          <w:rFonts w:hint="eastAsia" w:ascii="宋体" w:hAnsi="宋体" w:cs="宋体"/>
          <w:color w:val="auto"/>
          <w:sz w:val="24"/>
          <w:szCs w:val="24"/>
          <w:highlight w:val="none"/>
        </w:rPr>
        <w:t>供应商</w:t>
      </w:r>
      <w:r>
        <w:rPr>
          <w:rFonts w:hint="eastAsia" w:ascii="宋体" w:hAnsi="宋体"/>
          <w:color w:val="auto"/>
          <w:sz w:val="24"/>
          <w:szCs w:val="24"/>
          <w:highlight w:val="none"/>
        </w:rPr>
        <w:t>具有约束力。</w:t>
      </w:r>
      <w:r>
        <w:rPr>
          <w:rFonts w:hint="eastAsia" w:ascii="宋体" w:hAnsi="宋体" w:cs="宋体"/>
          <w:color w:val="auto"/>
          <w:sz w:val="24"/>
          <w:szCs w:val="24"/>
          <w:highlight w:val="none"/>
        </w:rPr>
        <w:t>投标供应商在投标截止时间前，应通过“南通市水利局网”“江苏省政府采购网”随时查阅有关该项目的澄清、修改(招标答疑、补遗文件)等内容。投标供应商查阅如有遗漏，其风险应由投标供应商自行承担。</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4、投标人由于对招标文件的任何推论和误解以及招标人对有关问题的口头解释所造成的后果，均由投标人自负。</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5、招标人或采购单位视情况组织答疑会。</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三、投标报价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bCs/>
          <w:color w:val="auto"/>
          <w:sz w:val="24"/>
          <w:szCs w:val="24"/>
          <w:highlight w:val="none"/>
        </w:rPr>
        <w:t>本项目最高限价为人民币70万元整</w:t>
      </w:r>
      <w:r>
        <w:rPr>
          <w:rFonts w:hint="eastAsia" w:ascii="宋体" w:hAnsi="宋体"/>
          <w:b/>
          <w:bCs/>
          <w:color w:val="auto"/>
          <w:sz w:val="24"/>
          <w:szCs w:val="24"/>
          <w:highlight w:val="none"/>
          <w:lang w:eastAsia="zh-CN"/>
        </w:rPr>
        <w:t>，清单中“技术服务”这项</w:t>
      </w:r>
      <w:r>
        <w:rPr>
          <w:rFonts w:hint="eastAsia" w:ascii="宋体" w:hAnsi="宋体"/>
          <w:b/>
          <w:bCs/>
          <w:color w:val="auto"/>
          <w:sz w:val="24"/>
          <w:szCs w:val="24"/>
          <w:highlight w:val="none"/>
        </w:rPr>
        <w:t>最高限价为人民币</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0万元整</w:t>
      </w:r>
      <w:r>
        <w:rPr>
          <w:rFonts w:hint="eastAsia" w:ascii="宋体" w:hAnsi="宋体"/>
          <w:color w:val="auto"/>
          <w:sz w:val="24"/>
          <w:szCs w:val="24"/>
          <w:highlight w:val="none"/>
        </w:rPr>
        <w:t>。投标人报价应不高于招标人公布的最高限价，否则作为废标处理。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2、一个标的只允许一个报价，不接受任何有选择性的报价。</w:t>
      </w:r>
    </w:p>
    <w:p>
      <w:pPr>
        <w:autoSpaceDE w:val="0"/>
        <w:autoSpaceDN w:val="0"/>
        <w:adjustRightInd w:val="0"/>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3、投标报价均以人民币为报价的货币单位。</w:t>
      </w:r>
    </w:p>
    <w:p>
      <w:pPr>
        <w:snapToGrid w:val="0"/>
        <w:spacing w:line="360" w:lineRule="auto"/>
        <w:ind w:firstLine="494" w:firstLineChars="206"/>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s="宋体"/>
          <w:color w:val="auto"/>
          <w:sz w:val="24"/>
          <w:highlight w:val="none"/>
        </w:rPr>
        <w:t>本项目采用</w:t>
      </w:r>
      <w:r>
        <w:rPr>
          <w:rFonts w:hint="eastAsia" w:ascii="宋体" w:hAnsi="宋体" w:cs="宋体"/>
          <w:b/>
          <w:color w:val="auto"/>
          <w:sz w:val="24"/>
          <w:highlight w:val="none"/>
          <w:u w:val="single"/>
        </w:rPr>
        <w:t>固定全费用综合单价报价</w:t>
      </w:r>
      <w:r>
        <w:rPr>
          <w:rFonts w:hint="eastAsia" w:ascii="宋体" w:hAnsi="宋体" w:cs="宋体"/>
          <w:color w:val="auto"/>
          <w:sz w:val="24"/>
          <w:highlight w:val="none"/>
        </w:rPr>
        <w:t>方式。全费用综合单价包括但不限于</w:t>
      </w:r>
      <w:r>
        <w:rPr>
          <w:rFonts w:hint="eastAsia" w:ascii="宋体" w:hAnsi="宋体" w:cs="宋体"/>
          <w:color w:val="auto"/>
          <w:sz w:val="24"/>
          <w:highlight w:val="none"/>
          <w:lang w:eastAsia="zh-CN"/>
        </w:rPr>
        <w:t>完成本项目内容</w:t>
      </w:r>
      <w:r>
        <w:rPr>
          <w:rFonts w:hint="eastAsia" w:ascii="宋体" w:hAnsi="宋体" w:cs="宋体"/>
          <w:color w:val="auto"/>
          <w:sz w:val="24"/>
          <w:highlight w:val="none"/>
        </w:rPr>
        <w:t>所需的人工、材料、机械费用、管理费用、利润、规费、税金、措施项目费用、其他项目费用、</w:t>
      </w:r>
      <w:r>
        <w:rPr>
          <w:rFonts w:hint="eastAsia" w:ascii="宋体" w:hAnsi="宋体" w:cs="宋体"/>
          <w:color w:val="auto"/>
          <w:sz w:val="24"/>
          <w:highlight w:val="none"/>
          <w:lang w:eastAsia="zh-CN"/>
        </w:rPr>
        <w:t>技术服务、</w:t>
      </w:r>
      <w:r>
        <w:rPr>
          <w:rFonts w:hint="eastAsia" w:ascii="宋体" w:hAnsi="宋体" w:cs="宋体"/>
          <w:color w:val="auto"/>
          <w:sz w:val="24"/>
          <w:highlight w:val="none"/>
        </w:rPr>
        <w:t>质保期所涉及的费用、安全施工涉及的相关费用等，</w:t>
      </w:r>
      <w:r>
        <w:rPr>
          <w:rFonts w:hint="eastAsia" w:ascii="宋体" w:hAnsi="宋体"/>
          <w:bCs/>
          <w:color w:val="auto"/>
          <w:sz w:val="24"/>
          <w:highlight w:val="none"/>
        </w:rPr>
        <w:t>投标人报价时应充分考虑</w:t>
      </w:r>
      <w:r>
        <w:rPr>
          <w:rFonts w:hint="eastAsia" w:ascii="宋体" w:hAnsi="宋体"/>
          <w:bCs/>
          <w:color w:val="auto"/>
          <w:sz w:val="24"/>
          <w:highlight w:val="none"/>
          <w:lang w:eastAsia="zh-CN"/>
        </w:rPr>
        <w:t>实施</w:t>
      </w:r>
      <w:r>
        <w:rPr>
          <w:rFonts w:hint="eastAsia" w:ascii="宋体" w:hAnsi="宋体"/>
          <w:bCs/>
          <w:color w:val="auto"/>
          <w:sz w:val="24"/>
          <w:highlight w:val="none"/>
        </w:rPr>
        <w:t>期间的</w:t>
      </w:r>
      <w:r>
        <w:rPr>
          <w:rFonts w:hint="eastAsia" w:ascii="宋体" w:hAnsi="宋体"/>
          <w:bCs/>
          <w:color w:val="auto"/>
          <w:sz w:val="24"/>
          <w:highlight w:val="none"/>
          <w:lang w:eastAsia="zh-CN"/>
        </w:rPr>
        <w:t>各类</w:t>
      </w:r>
      <w:r>
        <w:rPr>
          <w:rFonts w:hint="eastAsia" w:ascii="宋体" w:hAnsi="宋体"/>
          <w:bCs/>
          <w:color w:val="auto"/>
          <w:sz w:val="24"/>
          <w:highlight w:val="none"/>
        </w:rPr>
        <w:t>风险</w:t>
      </w:r>
      <w:r>
        <w:rPr>
          <w:rFonts w:hint="eastAsia" w:ascii="宋体" w:hAnsi="宋体"/>
          <w:bCs/>
          <w:color w:val="auto"/>
          <w:sz w:val="24"/>
          <w:highlight w:val="none"/>
          <w:lang w:eastAsia="zh-CN"/>
        </w:rPr>
        <w:t>因素</w:t>
      </w:r>
      <w:r>
        <w:rPr>
          <w:rFonts w:hint="eastAsia" w:ascii="宋体" w:hAnsi="宋体" w:cs="宋体"/>
          <w:color w:val="auto"/>
          <w:sz w:val="24"/>
          <w:highlight w:val="none"/>
        </w:rPr>
        <w:t>。结算</w:t>
      </w:r>
      <w:r>
        <w:rPr>
          <w:rFonts w:hint="eastAsia" w:ascii="宋体" w:hAnsi="宋体" w:cs="宋体"/>
          <w:color w:val="auto"/>
          <w:sz w:val="24"/>
          <w:highlight w:val="none"/>
          <w:lang w:eastAsia="zh-CN"/>
        </w:rPr>
        <w:t>时</w:t>
      </w:r>
      <w:r>
        <w:rPr>
          <w:rFonts w:hint="eastAsia" w:ascii="宋体" w:hAnsi="宋体" w:cs="宋体"/>
          <w:color w:val="auto"/>
          <w:sz w:val="24"/>
          <w:highlight w:val="none"/>
        </w:rPr>
        <w:t>工程量按发承包双方在合同中约定应予计量且实际完成的工程量确定，全费用综合单价不予调整，完成发包人要求的合同以外的零星工作或发生非承包人责任事件的工程量按现场签证确定。</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四、投标文件的编写、份数和签署</w:t>
      </w:r>
    </w:p>
    <w:p>
      <w:pPr>
        <w:autoSpaceDE w:val="0"/>
        <w:autoSpaceDN w:val="0"/>
        <w:adjustRightInd w:val="0"/>
        <w:snapToGrid w:val="0"/>
        <w:spacing w:line="360" w:lineRule="auto"/>
        <w:ind w:firstLine="480" w:firstLineChars="200"/>
        <w:contextualSpacing/>
        <w:jc w:val="left"/>
        <w:rPr>
          <w:rFonts w:hint="eastAsia" w:ascii="宋体" w:hAnsi="宋体" w:cs="仿宋_GB2312"/>
          <w:color w:val="auto"/>
          <w:sz w:val="24"/>
          <w:szCs w:val="24"/>
          <w:highlight w:val="none"/>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、投标人应按招标文件“第七章 投标文件组成”要求编写投标文件，不得将内容拆开，须牢固装订成册。投标文件均需采用</w:t>
      </w:r>
      <w:r>
        <w:rPr>
          <w:rFonts w:ascii="宋体" w:hAnsi="宋体" w:cs="仿宋_GB2312"/>
          <w:color w:val="auto"/>
          <w:sz w:val="24"/>
          <w:szCs w:val="24"/>
          <w:highlight w:val="none"/>
          <w:lang w:val="zh-CN"/>
        </w:rPr>
        <w:t>A4</w:t>
      </w:r>
      <w:r>
        <w:rPr>
          <w:rFonts w:hint="eastAsia" w:ascii="宋体" w:hAnsi="宋体" w:cs="仿宋_GB2312"/>
          <w:color w:val="auto"/>
          <w:sz w:val="24"/>
          <w:szCs w:val="24"/>
          <w:highlight w:val="none"/>
          <w:lang w:val="zh-CN"/>
        </w:rPr>
        <w:t>纸（</w:t>
      </w:r>
      <w:r>
        <w:rPr>
          <w:rFonts w:hint="eastAsia" w:ascii="宋体" w:hAnsi="宋体" w:cs="仿宋_GB2312"/>
          <w:color w:val="auto"/>
          <w:sz w:val="24"/>
          <w:szCs w:val="24"/>
          <w:highlight w:val="none"/>
        </w:rPr>
        <w:t>图纸等除外）。投标文件不得行间插字、涂改、增删，如修补错漏处，须经投标文件签署人签字并加盖公章。</w:t>
      </w:r>
    </w:p>
    <w:p>
      <w:pPr>
        <w:autoSpaceDE w:val="0"/>
        <w:autoSpaceDN w:val="0"/>
        <w:adjustRightInd w:val="0"/>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2、投标文件（资格审查文件、商务标）</w:t>
      </w:r>
      <w:r>
        <w:rPr>
          <w:rFonts w:hint="eastAsia" w:ascii="宋体" w:hAnsi="宋体"/>
          <w:color w:val="auto"/>
          <w:sz w:val="24"/>
          <w:szCs w:val="24"/>
          <w:highlight w:val="none"/>
          <w:lang w:val="zh-CN"/>
        </w:rPr>
        <w:t>一</w:t>
      </w:r>
      <w:r>
        <w:rPr>
          <w:rFonts w:hint="eastAsia" w:ascii="宋体" w:hAnsi="宋体"/>
          <w:color w:val="auto"/>
          <w:sz w:val="24"/>
          <w:szCs w:val="24"/>
          <w:highlight w:val="none"/>
        </w:rPr>
        <w:t>份正本和</w:t>
      </w:r>
      <w:r>
        <w:rPr>
          <w:rFonts w:hint="eastAsia" w:ascii="宋体" w:hAnsi="宋体"/>
          <w:color w:val="auto"/>
          <w:sz w:val="24"/>
          <w:szCs w:val="24"/>
          <w:highlight w:val="none"/>
          <w:lang w:val="zh-CN"/>
        </w:rPr>
        <w:t>二</w:t>
      </w:r>
      <w:r>
        <w:rPr>
          <w:rFonts w:hint="eastAsia" w:ascii="宋体" w:hAnsi="宋体"/>
          <w:color w:val="auto"/>
          <w:sz w:val="24"/>
          <w:szCs w:val="24"/>
          <w:highlight w:val="none"/>
        </w:rPr>
        <w:t>份副本，并明确标注供应商</w:t>
      </w:r>
      <w:r>
        <w:rPr>
          <w:rFonts w:hint="eastAsia" w:ascii="宋体" w:hAnsi="宋体"/>
          <w:color w:val="auto"/>
          <w:sz w:val="24"/>
          <w:szCs w:val="24"/>
          <w:highlight w:val="none"/>
          <w:lang w:val="zh-CN"/>
        </w:rPr>
        <w:t>全称、</w:t>
      </w:r>
      <w:r>
        <w:rPr>
          <w:rFonts w:hint="eastAsia" w:ascii="宋体" w:hAnsi="宋体"/>
          <w:color w:val="auto"/>
          <w:sz w:val="24"/>
          <w:szCs w:val="24"/>
          <w:highlight w:val="none"/>
        </w:rPr>
        <w:t>“正本”、“副本”字样。</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3、投标文件需要签字的地方必须由法定代表人或者授权人签字并加盖公章。副本可复印，但须加盖单位印章。</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b/>
          <w:color w:val="auto"/>
          <w:sz w:val="24"/>
          <w:szCs w:val="24"/>
          <w:highlight w:val="none"/>
        </w:rPr>
        <w:t>投标文件的密封及标记</w:t>
      </w:r>
    </w:p>
    <w:p>
      <w:pPr>
        <w:snapToGrid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1、投标人应将资格审查文件正本、副本合并密封，统一装在一个密封袋内，并在封袋上标明“资格审查文件”。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color w:val="auto"/>
          <w:sz w:val="24"/>
          <w:szCs w:val="24"/>
          <w:highlight w:val="none"/>
        </w:rPr>
        <w:t>商务标须单独密封</w:t>
      </w:r>
      <w:r>
        <w:rPr>
          <w:rFonts w:hint="eastAsia" w:ascii="宋体" w:hAnsi="宋体"/>
          <w:color w:val="auto"/>
          <w:sz w:val="24"/>
          <w:szCs w:val="24"/>
          <w:highlight w:val="none"/>
        </w:rPr>
        <w:t>，不得出现于其他投标文件中，在封袋上标明“商务标”。</w:t>
      </w:r>
    </w:p>
    <w:p>
      <w:pPr>
        <w:snapToGrid w:val="0"/>
        <w:spacing w:line="36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3、投标文件（资格审查文件、商务标）密封后封面分别标明项目名称、投标人名称，</w:t>
      </w:r>
      <w:r>
        <w:rPr>
          <w:rFonts w:hint="eastAsia" w:ascii="宋体" w:hAnsi="宋体"/>
          <w:b/>
          <w:color w:val="auto"/>
          <w:sz w:val="24"/>
          <w:szCs w:val="24"/>
          <w:highlight w:val="none"/>
        </w:rPr>
        <w:t>并加盖投标人公章。</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b/>
          <w:color w:val="auto"/>
          <w:sz w:val="24"/>
          <w:szCs w:val="24"/>
          <w:highlight w:val="none"/>
        </w:rPr>
        <w:t>招标人将拒绝接收未按照招标文件要求密封的投标文件。</w:t>
      </w:r>
    </w:p>
    <w:p>
      <w:pPr>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pPr>
        <w:autoSpaceDE w:val="0"/>
        <w:autoSpaceDN w:val="0"/>
        <w:adjustRightInd w:val="0"/>
        <w:snapToGrid w:val="0"/>
        <w:spacing w:line="360" w:lineRule="auto"/>
        <w:ind w:right="210" w:firstLine="560"/>
        <w:rPr>
          <w:rFonts w:hint="eastAsia" w:ascii="宋体" w:hAnsi="宋体"/>
          <w:color w:val="auto"/>
          <w:sz w:val="24"/>
          <w:szCs w:val="24"/>
          <w:highlight w:val="none"/>
        </w:rPr>
      </w:pPr>
      <w:r>
        <w:rPr>
          <w:rFonts w:hint="eastAsia" w:ascii="宋体" w:hAnsi="宋体"/>
          <w:b/>
          <w:color w:val="auto"/>
          <w:sz w:val="24"/>
          <w:szCs w:val="24"/>
          <w:highlight w:val="none"/>
        </w:rPr>
        <w:t>本项目不设投标保证金</w:t>
      </w:r>
      <w:r>
        <w:rPr>
          <w:rFonts w:hint="eastAsia" w:ascii="宋体" w:hAnsi="宋体"/>
          <w:color w:val="auto"/>
          <w:sz w:val="24"/>
          <w:szCs w:val="24"/>
          <w:highlight w:val="none"/>
        </w:rPr>
        <w:t>。</w:t>
      </w:r>
    </w:p>
    <w:p>
      <w:pPr>
        <w:pStyle w:val="45"/>
        <w:shd w:val="clear" w:color="auto" w:fill="FFFFFF"/>
        <w:spacing w:before="0" w:beforeAutospacing="0" w:after="0" w:afterAutospacing="0" w:line="360" w:lineRule="auto"/>
        <w:rPr>
          <w:rFonts w:hint="eastAsia"/>
          <w:color w:val="auto"/>
          <w:highlight w:val="none"/>
        </w:rPr>
      </w:pPr>
      <w:r>
        <w:rPr>
          <w:rFonts w:hint="eastAsia"/>
          <w:color w:val="auto"/>
          <w:highlight w:val="none"/>
        </w:rPr>
        <w:t>　　有下列情形之一的，招标人可取消其中标资格：</w:t>
      </w:r>
    </w:p>
    <w:p>
      <w:pPr>
        <w:pStyle w:val="45"/>
        <w:shd w:val="clear" w:color="auto" w:fill="FFFFFF"/>
        <w:spacing w:before="0" w:beforeAutospacing="0" w:after="0" w:afterAutospacing="0" w:line="360" w:lineRule="auto"/>
        <w:rPr>
          <w:rFonts w:hint="eastAsia"/>
          <w:color w:val="auto"/>
          <w:highlight w:val="none"/>
        </w:rPr>
      </w:pPr>
      <w:r>
        <w:rPr>
          <w:rFonts w:hint="eastAsia"/>
          <w:color w:val="auto"/>
          <w:highlight w:val="none"/>
        </w:rPr>
        <w:t>　　（一）供应商在提交投标文件截止时间后撤回投标文件的；</w:t>
      </w:r>
    </w:p>
    <w:p>
      <w:pPr>
        <w:pStyle w:val="45"/>
        <w:shd w:val="clear" w:color="auto" w:fill="FFFFFF"/>
        <w:spacing w:before="0" w:beforeAutospacing="0" w:after="0" w:afterAutospacing="0" w:line="360" w:lineRule="auto"/>
        <w:rPr>
          <w:rFonts w:hint="eastAsia"/>
          <w:color w:val="auto"/>
          <w:highlight w:val="none"/>
        </w:rPr>
      </w:pPr>
      <w:r>
        <w:rPr>
          <w:rFonts w:hint="eastAsia"/>
          <w:color w:val="auto"/>
          <w:highlight w:val="none"/>
        </w:rPr>
        <w:t>　　（二）供应商在投标文件中提供虚假材料的；</w:t>
      </w:r>
    </w:p>
    <w:p>
      <w:pPr>
        <w:pStyle w:val="45"/>
        <w:shd w:val="clear" w:color="auto" w:fill="FFFFFF"/>
        <w:spacing w:before="0" w:beforeAutospacing="0" w:after="0" w:afterAutospacing="0" w:line="360" w:lineRule="auto"/>
        <w:rPr>
          <w:rFonts w:hint="eastAsia"/>
          <w:color w:val="auto"/>
          <w:highlight w:val="none"/>
        </w:rPr>
      </w:pPr>
      <w:r>
        <w:rPr>
          <w:rFonts w:hint="eastAsia"/>
          <w:color w:val="auto"/>
          <w:highlight w:val="none"/>
        </w:rPr>
        <w:t>　　（三）除因不可抗力或招标文件认可的情形以外，成交供应商不与采购人签订合同的；</w:t>
      </w:r>
    </w:p>
    <w:p>
      <w:pPr>
        <w:pStyle w:val="45"/>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（四）供应商与采购人、其他供应商恶意串通的；</w:t>
      </w:r>
    </w:p>
    <w:p>
      <w:pPr>
        <w:pStyle w:val="45"/>
        <w:shd w:val="clear" w:color="auto" w:fill="FFFFFF"/>
        <w:spacing w:before="0" w:beforeAutospacing="0" w:after="0" w:afterAutospacing="0" w:line="360" w:lineRule="auto"/>
        <w:rPr>
          <w:rFonts w:hint="eastAsia"/>
          <w:color w:val="auto"/>
          <w:highlight w:val="none"/>
        </w:rPr>
      </w:pPr>
      <w:r>
        <w:rPr>
          <w:rFonts w:hint="eastAsia"/>
          <w:color w:val="auto"/>
          <w:highlight w:val="none"/>
        </w:rPr>
        <w:t>　　（五）招标文件规定的其他情形。</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七、投标文件的递交时间</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供应商必须在规定的投标文件接收截止时间前送达指定地点。招标人将拒绝接收在投标文件接收截止时间后递交的投标文件。</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八、相关费用</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1、供应商承担参与投标可能发生的全部费用，招标人在任何情况下均无义务和责任承担这些费用。</w:t>
      </w:r>
      <w:r>
        <w:rPr>
          <w:rFonts w:hint="eastAsia" w:ascii="宋体" w:hAnsi="宋体"/>
          <w:b/>
          <w:color w:val="auto"/>
          <w:sz w:val="24"/>
          <w:szCs w:val="24"/>
          <w:highlight w:val="none"/>
        </w:rPr>
        <w:t>招标文件售价300元，于递交投标文件时同时递交，否则投标文件将不予接收。</w:t>
      </w:r>
      <w:r>
        <w:rPr>
          <w:rFonts w:hint="eastAsia" w:ascii="宋体" w:hAnsi="宋体"/>
          <w:color w:val="auto"/>
          <w:sz w:val="24"/>
          <w:szCs w:val="24"/>
          <w:highlight w:val="none"/>
        </w:rPr>
        <w:t>无论投标结果如何，招标人对上述费用不负任何责任。</w:t>
      </w:r>
    </w:p>
    <w:p>
      <w:pPr>
        <w:snapToGrid w:val="0"/>
        <w:spacing w:line="360" w:lineRule="auto"/>
        <w:ind w:firstLine="480" w:firstLineChars="200"/>
        <w:contextualSpacing/>
        <w:rPr>
          <w:rFonts w:hint="eastAsia" w:ascii="宋体" w:hAnsi="宋体"/>
          <w:b/>
          <w:color w:val="auto"/>
          <w:sz w:val="24"/>
          <w:szCs w:val="24"/>
          <w:highlight w:val="none"/>
        </w:rPr>
      </w:pPr>
      <w:r>
        <w:rPr>
          <w:rFonts w:hint="eastAsia" w:ascii="宋体" w:hAnsi="宋体"/>
          <w:color w:val="auto"/>
          <w:sz w:val="24"/>
          <w:szCs w:val="24"/>
          <w:highlight w:val="none"/>
        </w:rPr>
        <w:t>2、</w:t>
      </w:r>
      <w:r>
        <w:rPr>
          <w:rFonts w:hint="eastAsia" w:ascii="宋体" w:hAnsi="宋体"/>
          <w:b/>
          <w:color w:val="auto"/>
          <w:sz w:val="24"/>
          <w:szCs w:val="24"/>
          <w:highlight w:val="none"/>
        </w:rPr>
        <w:t>本项目招标代理费为</w:t>
      </w:r>
      <w:r>
        <w:rPr>
          <w:rFonts w:hint="eastAsia" w:ascii="宋体" w:hAnsi="宋体" w:cs="宋体"/>
          <w:b/>
          <w:color w:val="auto"/>
          <w:sz w:val="24"/>
          <w:szCs w:val="24"/>
          <w:highlight w:val="none"/>
        </w:rPr>
        <w:t>本项目中标价的</w:t>
      </w:r>
      <w:r>
        <w:rPr>
          <w:rFonts w:hint="eastAsia" w:ascii="仿宋_GB2312" w:eastAsia="仿宋_GB2312"/>
          <w:b/>
          <w:color w:val="auto"/>
          <w:sz w:val="24"/>
          <w:szCs w:val="24"/>
          <w:highlight w:val="none"/>
        </w:rPr>
        <w:t>1.5％</w:t>
      </w:r>
      <w:r>
        <w:rPr>
          <w:rFonts w:hint="eastAsia" w:ascii="宋体" w:hAnsi="宋体" w:cs="宋体"/>
          <w:b/>
          <w:color w:val="auto"/>
          <w:sz w:val="24"/>
          <w:szCs w:val="24"/>
          <w:highlight w:val="none"/>
        </w:rPr>
        <w:t>，不足3000元按3000元收取</w:t>
      </w:r>
      <w:r>
        <w:rPr>
          <w:rFonts w:hint="eastAsia" w:ascii="宋体" w:hAnsi="宋体"/>
          <w:b/>
          <w:color w:val="auto"/>
          <w:sz w:val="24"/>
          <w:szCs w:val="24"/>
          <w:highlight w:val="none"/>
        </w:rPr>
        <w:t>，此项费用含在投标报价中，并不单独立项,由中标人在领取中标通知书前，向招标代理机构一次付清，否则，招标人有权取消其中标资格。</w:t>
      </w: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2" w:firstLineChars="200"/>
        <w:rPr>
          <w:rFonts w:hint="eastAsia" w:ascii="宋体" w:hAnsi="宋体" w:cs="Arial"/>
          <w:color w:val="auto"/>
          <w:kern w:val="0"/>
          <w:sz w:val="24"/>
          <w:highlight w:val="none"/>
        </w:rPr>
      </w:pPr>
      <w:r>
        <w:rPr>
          <w:rFonts w:hint="eastAsia" w:ascii="宋体" w:hAnsi="宋体" w:eastAsia="宋体" w:cs="宋体"/>
          <w:b/>
          <w:bCs/>
          <w:color w:val="auto"/>
          <w:sz w:val="24"/>
          <w:szCs w:val="24"/>
          <w:highlight w:val="none"/>
        </w:rPr>
        <w:t>特别提醒：</w:t>
      </w:r>
      <w:r>
        <w:rPr>
          <w:rFonts w:hint="eastAsia" w:ascii="宋体" w:hAnsi="宋体" w:eastAsia="宋体" w:cs="宋体"/>
          <w:b w:val="0"/>
          <w:bCs w:val="0"/>
          <w:color w:val="auto"/>
          <w:sz w:val="24"/>
          <w:szCs w:val="24"/>
          <w:highlight w:val="none"/>
          <w:lang w:val="en-US" w:eastAsia="zh-CN"/>
        </w:rPr>
        <w:t>本项目递交投标文件及开标时，各投标单位只能委派法定代表人或一名授权委托人参加，全程佩戴口罩，做好个人防护。请各投标单位考虑疫情防控检查要求及核验相关资料所需时间，提前准备苏康码、行程码、身份证等并提前到投标文件递交地点进行核验、测量体温，达到疫情防控要求的方可参加投标；另外后期根据防疫动态提供相关材料核验后方可参加投标，否则投标文件不予接收等后果由投标单位自行承担</w:t>
      </w:r>
      <w:r>
        <w:rPr>
          <w:rFonts w:hint="eastAsia" w:ascii="宋体" w:hAnsi="宋体" w:cs="宋体"/>
          <w:b w:val="0"/>
          <w:bCs w:val="0"/>
          <w:color w:val="auto"/>
          <w:sz w:val="24"/>
          <w:szCs w:val="24"/>
          <w:highlight w:val="none"/>
        </w:rPr>
        <w:t>。</w:t>
      </w:r>
    </w:p>
    <w:p>
      <w:pPr>
        <w:numPr>
          <w:ilvl w:val="0"/>
          <w:numId w:val="5"/>
        </w:numPr>
        <w:spacing w:line="440" w:lineRule="exact"/>
        <w:jc w:val="center"/>
        <w:rPr>
          <w:rFonts w:hint="eastAsia" w:ascii="宋体" w:hAnsi="宋体"/>
          <w:b/>
          <w:bCs/>
          <w:color w:val="auto"/>
          <w:sz w:val="36"/>
          <w:szCs w:val="36"/>
          <w:highlight w:val="none"/>
        </w:rPr>
      </w:pPr>
      <w:r>
        <w:rPr>
          <w:rFonts w:ascii="宋体" w:hAnsi="宋体"/>
          <w:bCs/>
          <w:color w:val="auto"/>
          <w:sz w:val="44"/>
          <w:highlight w:val="none"/>
        </w:rPr>
        <w:br w:type="page"/>
      </w:r>
      <w:bookmarkStart w:id="51" w:name="_Hlk27658732"/>
      <w:r>
        <w:rPr>
          <w:rFonts w:hint="eastAsia" w:ascii="宋体" w:hAnsi="宋体"/>
          <w:b/>
          <w:bCs/>
          <w:color w:val="auto"/>
          <w:sz w:val="36"/>
          <w:szCs w:val="36"/>
          <w:highlight w:val="none"/>
        </w:rPr>
        <w:t>项目需求</w:t>
      </w:r>
    </w:p>
    <w:bookmarkEnd w:id="51"/>
    <w:p>
      <w:pPr>
        <w:pStyle w:val="7"/>
        <w:widowControl/>
        <w:spacing w:before="0" w:after="0"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  </w:t>
      </w:r>
    </w:p>
    <w:p>
      <w:pPr>
        <w:spacing w:line="360" w:lineRule="auto"/>
        <w:ind w:firstLine="482" w:firstLineChars="200"/>
        <w:rPr>
          <w:rFonts w:hint="eastAsia" w:ascii="宋体" w:hAnsi="宋体"/>
          <w:b/>
          <w:bCs/>
          <w:color w:val="auto"/>
          <w:sz w:val="24"/>
          <w:highlight w:val="none"/>
        </w:rPr>
      </w:pPr>
      <w:bookmarkStart w:id="52" w:name="_Toc13642116"/>
      <w:r>
        <w:rPr>
          <w:rFonts w:hint="eastAsia" w:ascii="宋体" w:hAnsi="宋体" w:cs="宋体"/>
          <w:b/>
          <w:bCs/>
          <w:color w:val="auto"/>
          <w:sz w:val="24"/>
          <w:szCs w:val="24"/>
          <w:highlight w:val="none"/>
        </w:rPr>
        <w:t>一、项目概况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项目名称：九圩港泵站自主运行技术支持与服务项目（2022年）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项目地点：南通市九圩港泵站</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项目内容：</w:t>
      </w:r>
      <w:r>
        <w:rPr>
          <w:rFonts w:hint="eastAsia" w:ascii="宋体" w:hAnsi="宋体" w:cs="宋体"/>
          <w:color w:val="auto"/>
          <w:sz w:val="24"/>
          <w:szCs w:val="24"/>
          <w:highlight w:val="none"/>
        </w:rPr>
        <w:t>为保证2022年九圩港泵站机组自主运行安全、高效，计划委托有大型泵站运行及维护经验的单位，采取技术支持的方式对自主运行管理提供保障。技术支持单位按管理要求每月定期派有经验的运管人员到泵站进行检查指导，对主机泵、辅机及电气设备进行检查、指导、维护，包括水泵、电机、推力轴承箱、水导轴承、齿轮箱、辅助设备及流道内检查等；若出现设备故障、运行异常等影响安全的紧急情况，需在24小时内到现场协助解决。具体如下：</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（一）金属结构维护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1、清污机齿轮箱换油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清污机是泵站运行的重要保障设备，它的安全运行对机组的安全高效运行有直接影响。清污机运用率高，故障率高，其中齿轮箱也是清污机的核心部件，齿轮箱的齿轮油需要定期更换才能保证齿轮箱安全运行。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放旧油排空，反复冲洗，加新油，试运行。共计10台套。每年维修养护1次。</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2、液压站换油及其所属设备维修养护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2.1根据设备说明书要求，经常运行的快速闸门系统，液压站系统运行每2年就需要更换液压油1次。九圩港站于2020年8月更换过液压油一次，到2022年8月液压油运行年限已达2年，故需要更换润滑油。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（1）活塞腔排放油。每台机有事故门和工作门共2扇门，左右活塞腔共2杆，5台机，合计20杆。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（2）冲洗。对排空的活塞杆进行新油冲洗，不允许使用任何清洁和清洗剂，以防对活塞腔和杆造成腐蚀和损害。合计20杆。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（3）回油箱放油和清洗。油箱内部必须做彻底清洗，对滤芯做解体冲洗。合计2台套。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（4）加油。加油时需要用滤油机进行滤油加油，不允许直接加油。10台套闸门共20杆油缸，2台套油箱，合计40桶高压液压油。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（5）联合调试。施工完毕后，需配合管理单位做好闸门试运行，确保所有设备运行正常才能完结施工。10台套闸门液压启闭系统。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（6）管道、闸阀、阀组、电动机、油泵等设备的维修养护。（每月1次）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进水侧闸门液压启闭系统液压油更换</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工作内容同快速闸门系统，共10杆。</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3、清污机链条、耙齿维修（</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清污机运行过程中易受外力影响，耙齿容易造成弯曲变形，链条容易断裂和脱齿，直接造成故障，不能运行，需要及时维修。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断开清污机电源，维修耙齿或链条。如出现故障，须及时维修，暂按10次计。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4、清污机前置格栅维修</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前置格栅是清污机底部最前端的一道固定拦污装置，对整个清污拦污系统起到了一个封闭作用，正因为有了前置栅，才能确保旋转部分与底板不接触部位的空隙部分不能进入杂物。但前置格栅也易受外力影响，当有船用缆绳缠绕在前置格栅与旋转部位时，会直接导致前置格栅整体受力而导致弯曲变形，甚至是直接报废。这是水下部分的结构，运行人员无法观察，也是客观存在，遇到这一现象，只能进行整体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断开清污机电源，低潮位时间段，在清污机桥前侧放置小船，清污机桥面上用35T汽车吊起吊清污机，吊点在清污机水面附近，同时，用25T汽车吊吊着前置格栅，用等离子切割机切割清污机与前置格栅的不锈钢连镙栓，切割完毕后，将前置格栅吊出，再将新的前置格栅吊入安装位，连接不锈钢镙栓，安装完毕，试运行。如出现故障，须及时维修，暂按4片计。</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（二）主辅机零星养护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1、推力箱润滑油定期更换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根据九圩港站运行频次，为保证设备运行稳定及安全，推力箱润滑油需要定期更换，按计划每月停机间歇进行1次更换。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施工时需要完全放空旧油，并反复用新油进行冲洗，静置6小时，待油腔内油完全流尽后再加新油。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工程量：5台套推力轴承，共需要换油12*5＝60次。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2、推力箱密封更换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九圩港站机组运行频次高，时间长，推力箱密封易磨损，根据多年的运行经验判断，每运行2000小时需要更换一套（2付）密封，才能保证推力箱的油封正常。按估算每年需要更换2次密封，共4付。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施工时拆除端盖，拆除旧油封，更换新油封，并回装端盖。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工程量：5台套推力轴承箱，共10付密封，每年需要更换10*2＝20付。</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3、齿轮箱的换油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九圩港站齿轮箱润滑油根据设备运用规定，距离首次更换润滑油时间2年或者运行10000台时需要更换润滑油，九圩港站齿轮箱润滑油已达更换周期。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（1）打开齿轮箱底部排油阀口，如有地坪高于排油口，需要进行凿除。</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（2）用油泵抽排齿轮箱里的油，阀门口需要固定紧密，因为油泵压力大，防止管口固定不严引发渗漏。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（3）用新油冲洗箱体，并静置，直到油排尽。</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（4）加新油，用油泵加注。过程中密切关注油位，必须在油尺规定的位置，不能多加，也不能少加。</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（5）检查齿轮箱密封以及风扇情况，密封不能有渗漏，散热风扇部件必须完好。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（6）现场清理，齿轮箱本体要擦拭干净，油泵、油桶必须归位，地砖擦拭干净。</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工程量：每台约需2桶润滑油，需要更换5台套齿轮箱。</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4、水导轴承润滑油更换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根据九圩港站运行频次，为保证设备运行稳定及安全，水导轴承润滑油需要定期更换，按计划每2个月利用停机间歇进行1次水导润滑油更换。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放油，用厂房内行车吊打开主机层钢盖板，下到水泵外壳处，打开排气阀，用压缩空气吹排旧油，确认排空后，用手动压油泵加油，加满后再次排油（此过程即过冲洗过程），排油完成后，最后加油直到放气阀口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加油结束后，需要将废油收集至集中点，恢复钢盖板，并现场清理打扫。</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施工时用到起重设备，必需有具备相应操作证的人员施工。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工程量：5台套轴承，共需要换油6*5＝30次。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5、主水泵填料更换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根据九圩港站运行频次，为保证设备运行稳定及安全，主水泵填料需要定期更换，根据以往运行经验每4个月需要1次更换。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（1）放检修门 将检修门上方的钢盖板掀开，开启检修门开门程序，将检修门保险解除后，开启检修门关门程序，直到触屏显示为0，检修门关门完毕。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（2）排水  将需检修的水泵检修排水阀打开，打开排水泵出口检修阀，开排水泵排水。开机排水时需要检修人员时刻关注流道内存水情况，如果长时间水位不降，需要重新提检修门再落检修门，多次试验直到水位合理下降。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注意：九圩港泵站进水侧距离江边砂石码头不远，流道内部砂石较多，排水时排水泵极易堵塞，造成排水不畅，进而直接导致无法排尽流道内的水，所以，需要及时检修排水泵。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（3）更换填料  将旧填料拆除，更换新填料，合理紧固压实填料，预放清水进行检验，待运行过程中再行紧固压盖。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（4）开启检修门  步骤与关</w:t>
      </w:r>
      <w:r>
        <w:rPr>
          <w:rFonts w:hint="eastAsia" w:ascii="宋体" w:hAnsi="宋体" w:cs="宋体"/>
          <w:color w:val="auto"/>
          <w:sz w:val="24"/>
          <w:szCs w:val="24"/>
          <w:highlight w:val="none"/>
        </w:rPr>
        <w:t>检修门</w:t>
      </w:r>
      <w:r>
        <w:rPr>
          <w:rFonts w:hint="eastAsia" w:ascii="宋体" w:hAnsi="宋体" w:cs="宋体"/>
          <w:color w:val="auto"/>
          <w:sz w:val="24"/>
          <w:szCs w:val="24"/>
          <w:highlight w:val="none"/>
        </w:rPr>
        <w:t>相反。 开关检修门的时候需要注意的是，如果进出水两侧的水压相差过大，无法提升检修门，需要适时对流道充水才能提检修门。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（1）开关检修门（A｜B 2套门）共5台机组，每年检修3次。5台次*3＝15次。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（2）排水  包括检修排水泵（每台机排水平均检修2次），共5台机组，每年检修3次。5台次*3＝15次。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（3）更换填料  共5台机组，每年检修3次。5台次*3＝15次。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6、主水泵内部检查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为掌握设备内部工部，按计划每年检查水泵内部1次。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水泵内部检查  排水过程同上，排水完成后，打开检修人孔，进水泵内部进行检查，主要检查项目有：流道结构完好性；叶轮、叶轮帽、导叶体部件、泵体内壁完好性及导轴承固定情况，测量叶片间隙；泵内部件汽蚀情况；检修门密封完好性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水泵内部检查 共5台机组，每年检查1次。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7、电机井内油水管路及其附件维护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机井内的油水管路系统是设备散热或者润滑的系统，需要确保系统安全可靠。为此，需要每年对管路和油路进行维护，包括吹扫水管路内部、管路密封处理、闸阀维护保养、管道仪表（压力表、温度表、示流器）以及管路及闸阀外部除锈出新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（1）拆开设备的供水、回水管路，单独留设备管路，用压缩空气吹扫管路，清除管路内部的杂物及泥沙。</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（2）检查管路的密封情况，对渗漏的密封进行更换。</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（3）对闸阀进行养护，加润滑油，保证闸阀灵活可靠。</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（4）对管路和闸阀进行油漆出新；</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（5）对损坏的仪表适时进行更换。</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工程量：5台套井内油水管路及闸阀。每年1次。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8、冷却循环供水装置维修养护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冷却循环供水装置（包括冷水机组、增压泵、循环补水箱等）是保证设备安全稳定运行的最重要的冷却设备之一，只要机组运行，它都会同步运行，而且九圩港站的冷水机组空调系统是室外布置，处于风口，极易受到环境的影响，比如季节性的花絮、风沙扬尘等，这些杂物吸附于空调进风口，会造成设备运行始终处于高功率和满负荷，影响制冷效果及使用寿命，为此，需要定期对设备进行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（1）拆解空调设备防护外网，网较多，需要标注拆解顺序，防止恢复时难以恢复。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（2）用高压水枪冲洗散热片，冲洗时需要十分小心，注意压力的调整，不允许超过规定压力，防止对散热片造成永久伤害。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（3）检查内部设备有无明显渗漏及损坏并及时维修。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（4）检查各种表计及电路有无异常或损坏并及时维修。</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工程量：每2月1次，其中冷水机组4台套、增压泵3台套、补水箱1台，全年维护6次。</w:t>
      </w:r>
    </w:p>
    <w:p>
      <w:pPr>
        <w:spacing w:line="360" w:lineRule="auto"/>
        <w:ind w:firstLine="482" w:firstLineChars="200"/>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9、闸门静磁栅开度仪维修养护</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静磁栅常年在水中容易损坏，一旦损坏，机组无法运行，必须及时维护。如出现故障，须及时维修，暂按4台套计。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10、集水井内设备及其所属设备维护修理</w:t>
      </w:r>
      <w:r>
        <w:rPr>
          <w:rFonts w:hint="eastAsia" w:ascii="宋体" w:hAnsi="宋体" w:cs="宋体"/>
          <w:bCs/>
          <w:color w:val="auto"/>
          <w:sz w:val="24"/>
          <w:szCs w:val="24"/>
          <w:highlight w:val="none"/>
        </w:rPr>
        <w:t>（出现故障时须立即维修）</w:t>
      </w:r>
    </w:p>
    <w:p>
      <w:pPr>
        <w:pStyle w:val="2"/>
        <w:spacing w:line="360" w:lineRule="auto"/>
        <w:ind w:firstLine="480" w:firstLineChars="200"/>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渗漏集水井内工作环境恶劣，电机水泵及其液位开关容易损坏，需及时维修，防止渗漏水无法及时排出，危害设备安全，共4台套。</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11、柴油发电机试运行及维护</w:t>
      </w:r>
    </w:p>
    <w:p>
      <w:pPr>
        <w:pStyle w:val="2"/>
        <w:spacing w:line="360" w:lineRule="auto"/>
        <w:ind w:firstLine="480" w:firstLineChars="200"/>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泵站设有200</w:t>
      </w:r>
      <w:r>
        <w:rPr>
          <w:rFonts w:ascii="宋体" w:hAnsi="宋体" w:eastAsia="宋体" w:cs="宋体"/>
          <w:color w:val="auto"/>
          <w:sz w:val="24"/>
          <w:szCs w:val="24"/>
          <w:highlight w:val="none"/>
          <w:lang w:val="en-US" w:eastAsia="zh-CN"/>
        </w:rPr>
        <w:t>kW</w:t>
      </w:r>
      <w:r>
        <w:rPr>
          <w:rFonts w:hint="eastAsia" w:ascii="宋体" w:hAnsi="宋体" w:eastAsia="宋体" w:cs="宋体"/>
          <w:color w:val="auto"/>
          <w:sz w:val="24"/>
          <w:szCs w:val="24"/>
          <w:highlight w:val="none"/>
          <w:lang w:val="en-US" w:eastAsia="zh-CN"/>
        </w:rPr>
        <w:t>柴油发电机组，作为泵站的备用电源与消防安保电源，在泵站低压系统上进行切换。需每月试运行1次，并进行日常保养。</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（三）开关柜养护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泵站开关柜是泵站电气系统的核心部件，开关柜的正常运行是保证主辅机设备正常运行的关键。开关柜的运行一般伴随有振动、电弧、噪声等的干扰和影响，所以，开关柜必须定期进行相应的维护，以保证运行安全可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对柜内所有元器件进行逐一检查，发现问题立刻处理，如有元器件损坏的，要上报，是否影响运行，要做充分评估。保洁、检查、维护完成后，要做分合闸测试。所有开关柜每2月维护1次。</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（1）仪表。检查校验情况、指示准确情况、桩头松动情况等。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（2）信号灯。检查损坏、松动情况、指示准确情况、桩头松动情况等。</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（3）操动机构。检查灵活、可靠情况、活动部位磨损情况等。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（4）断路器、接触器。检查分、合是否可靠、有无电磁噪声、接线桩头是否松动等情况。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（5）真空泡。检查是否完好、表面是否清洁、连接是否牢固等。</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（6）瓷件、绝缘子。检查表面是否清洁、有无裂纹、是否有放电痕迹。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（7）电缆。检查标识牌是否清晰、接头是否紧固、排列是否整齐。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（8）母排。检查表面是否清洁、有无放电现象、桩头是否紧固。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（9）端子排。检查排列是否整齐、标号是否清晰、接线是否松动。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（10）示温纸。检查是否变色、是否缺失。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另外还需做以下检查：防小动物措施是否规范、柜体前后是否铺设绝缘垫、柜内是否有接线端子图、接线端子标号是否清晰、手车进出是否灵活、柜体表面是否清洁、手动紧急分闸是否可靠、现场专用工具是否齐全、元器件标签是否完整清晰、接地是否良好、电气五防测试结果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工程量：高压柜10台</w:t>
      </w:r>
    </w:p>
    <w:p>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低压柜25台（低压8+励磁5+二次13＝26台）</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（四）技术服务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对泵站的生产运行、故障排查、安全生产、维护保养进行全天侯的指导与保障。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工程量：每月3次到站指导，遇及故障，24小时内到站指导。</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清单如下：</w:t>
      </w:r>
    </w:p>
    <w:tbl>
      <w:tblPr>
        <w:tblStyle w:val="51"/>
        <w:tblW w:w="5000" w:type="pct"/>
        <w:tblInd w:w="0" w:type="dxa"/>
        <w:tblLayout w:type="fixed"/>
        <w:tblCellMar>
          <w:top w:w="0" w:type="dxa"/>
          <w:left w:w="108" w:type="dxa"/>
          <w:bottom w:w="0" w:type="dxa"/>
          <w:right w:w="108" w:type="dxa"/>
        </w:tblCellMar>
      </w:tblPr>
      <w:tblGrid>
        <w:gridCol w:w="695"/>
        <w:gridCol w:w="2102"/>
        <w:gridCol w:w="2239"/>
        <w:gridCol w:w="750"/>
        <w:gridCol w:w="725"/>
        <w:gridCol w:w="1262"/>
        <w:gridCol w:w="908"/>
      </w:tblGrid>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项目名称</w:t>
            </w:r>
          </w:p>
        </w:tc>
        <w:tc>
          <w:tcPr>
            <w:tcW w:w="12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主要内容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单位</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工程量</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eastAsia="zh-CN"/>
              </w:rPr>
              <w:t>全费用</w:t>
            </w:r>
            <w:r>
              <w:rPr>
                <w:rFonts w:hint="eastAsia" w:ascii="宋体" w:hAnsi="宋体" w:cs="宋体"/>
                <w:b/>
                <w:color w:val="auto"/>
                <w:sz w:val="24"/>
                <w:highlight w:val="none"/>
              </w:rPr>
              <w:t>单价（元）</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合价（元）</w:t>
            </w: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一</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金属结构维护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齿轮箱润滑油更换，放油、冲洗及更换，具体按项目需求及招标人要求。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液压站换油及其所属设备维修养护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进出水侧旧油排空，新油更换，液压系统部件维修、更换，具体按项目需求及招标人要求。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杆次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清污机链条、耙齿维修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耙齿弯曲、链条断裂维修或更换等，具体按项目需求及招标人要求。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清污机前置格栅维修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前置格栅拆除更换，具体按项目需求及招标人要求。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二</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主辅机零星养护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放油、冲洗、加油，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推力箱密封</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拆除旧密封，更换新密封，</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齿轮箱换油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抽排旧油，冲洗，更换新油，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水导轴承换油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涉及起吊、放旧油、冲洗以及换新油，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填料更换</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拆除旧填料，更换新密封。涉及放检修门、排水、检修排水泵等工序，</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1460" w:hRule="atLeast"/>
        </w:trPr>
        <w:tc>
          <w:tcPr>
            <w:tcW w:w="400" w:type="pc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w:t>
            </w:r>
          </w:p>
        </w:tc>
        <w:tc>
          <w:tcPr>
            <w:tcW w:w="1210" w:type="pc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水泵内部检查</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涉及放检修门、排水、开进人孔盖、检修排水泵、内部检查泵体、测量叶片间隙、闸门渗漏等工序，具体按项目需求及招标人要求。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7</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电机井内油水管路及其附件维护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管道及闸阀 除锈、油漆出新，仪表等损坏件更换，具体按项目需求及招标人要求。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8</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冷却循环供水装置维修养护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定期养护，需要拆解防护网对换热片进行冲洗，以确保空调换热效果。包括冷水机组、增压泵、循环补水箱等维修。具体按项目需求及招标人要求。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9</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闸门静磁栅开度仪维修养护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根</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集水井内设备及其所属设备维护修理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损坏及时维修更换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柴油发电机试运行及维护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每月1次试运行与保养，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三</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开关柜养护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高压开关柜（10台）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低压开关柜（7台加站变1台共8台）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励磁柜5台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二次设备柜（13台）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78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四</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技术服务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本项最高限价为30万元</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9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技术支撑及应急服务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对泵站的生产运行、故障排查、安全生产、维护保养进行全天侯的指导与保障。</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月</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20" w:hRule="atLeast"/>
        </w:trPr>
        <w:tc>
          <w:tcPr>
            <w:tcW w:w="161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总价</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bl>
    <w:p>
      <w:pPr>
        <w:snapToGrid w:val="0"/>
        <w:spacing w:line="360" w:lineRule="auto"/>
        <w:ind w:firstLine="460" w:firstLineChars="192"/>
        <w:rPr>
          <w:rFonts w:hint="eastAsia" w:ascii="宋体" w:hAnsi="宋体" w:cs="宋体"/>
          <w:color w:val="auto"/>
          <w:sz w:val="24"/>
          <w:szCs w:val="24"/>
          <w:highlight w:val="none"/>
        </w:rPr>
      </w:pPr>
    </w:p>
    <w:p>
      <w:pPr>
        <w:snapToGrid w:val="0"/>
        <w:spacing w:line="360" w:lineRule="auto"/>
        <w:ind w:firstLine="460" w:firstLineChars="192"/>
        <w:rPr>
          <w:rFonts w:hint="eastAsia" w:ascii="宋体" w:hAnsi="宋体"/>
          <w:color w:val="auto"/>
          <w:sz w:val="24"/>
          <w:szCs w:val="24"/>
          <w:highlight w:val="none"/>
        </w:rPr>
      </w:pPr>
      <w:r>
        <w:rPr>
          <w:rFonts w:hint="eastAsia" w:ascii="宋体" w:hAnsi="宋体" w:cs="宋体"/>
          <w:color w:val="auto"/>
          <w:sz w:val="24"/>
          <w:szCs w:val="24"/>
          <w:highlight w:val="none"/>
        </w:rPr>
        <w:t>二、工期要求：技术支持与服务期限为2022年1月1日至2022年12月31日，具体实施时间按招标人要求。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三、质量标准：质量达到合格标准，符合国家现行规范及招标人要求。</w:t>
      </w:r>
    </w:p>
    <w:bookmarkEnd w:id="52"/>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四、验收付款：</w:t>
      </w:r>
      <w:r>
        <w:rPr>
          <w:rFonts w:hint="eastAsia" w:ascii="宋体" w:hAnsi="宋体" w:cs="宋体"/>
          <w:color w:val="auto"/>
          <w:sz w:val="24"/>
          <w:szCs w:val="24"/>
          <w:highlight w:val="none"/>
        </w:rPr>
        <w:t>本项目中标人的技术支撑及维修养护工作按合同要求开展，主材甲供，</w:t>
      </w:r>
      <w:r>
        <w:rPr>
          <w:rFonts w:hint="eastAsia" w:ascii="宋体" w:hAnsi="宋体" w:cs="宋体"/>
          <w:color w:val="auto"/>
          <w:sz w:val="24"/>
          <w:szCs w:val="24"/>
          <w:highlight w:val="none"/>
        </w:rPr>
        <w:t>主材包括液压润滑油、清污机金属结构（前置格栅、耙齿、链条）、静磁栅开度仪，其余材料由中标人提供。</w:t>
      </w:r>
      <w:r>
        <w:rPr>
          <w:rFonts w:hint="eastAsia" w:ascii="宋体" w:hAnsi="宋体" w:cs="宋体"/>
          <w:color w:val="auto"/>
          <w:sz w:val="24"/>
          <w:szCs w:val="24"/>
          <w:highlight w:val="none"/>
        </w:rPr>
        <w:t>中标人每次开展项目服务时，应向招标人提供技术、影像等档案资料，服务完成后由招标人签字认可并建档。每季度结束后，中标人按实申报服务量，招标人根据投标清单审核通过后，按实计价并支付项目季度服务款。中标人</w:t>
      </w:r>
      <w:r>
        <w:rPr>
          <w:rFonts w:hint="eastAsia" w:ascii="宋体" w:hAnsi="宋体"/>
          <w:color w:val="auto"/>
          <w:sz w:val="24"/>
          <w:szCs w:val="24"/>
          <w:highlight w:val="none"/>
        </w:rPr>
        <w:t>申请支付时须提供正式发票，招标人采取转帐方式支付项目款项。</w:t>
      </w:r>
      <w:r>
        <w:rPr>
          <w:rFonts w:hint="eastAsia" w:ascii="宋体" w:hAnsi="宋体" w:cs="宋体"/>
          <w:color w:val="auto"/>
          <w:sz w:val="24"/>
          <w:szCs w:val="24"/>
          <w:highlight w:val="none"/>
        </w:rPr>
        <w:t>一年服务期满后，中标人提供全套服务资料，由招标人委托审计。</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五、</w:t>
      </w:r>
      <w:r>
        <w:rPr>
          <w:rFonts w:hint="eastAsia" w:ascii="宋体" w:hAnsi="宋体"/>
          <w:color w:val="auto"/>
          <w:sz w:val="24"/>
          <w:szCs w:val="24"/>
          <w:highlight w:val="none"/>
        </w:rPr>
        <w:t>履约保证金：本项目履约保证金为中标价的10%，中标人须在中标通知书发出后3个工作日内交齐履约担保金。</w:t>
      </w:r>
    </w:p>
    <w:p>
      <w:pPr>
        <w:pStyle w:val="5"/>
        <w:spacing w:line="360" w:lineRule="auto"/>
        <w:rPr>
          <w:rFonts w:hint="eastAsia" w:ascii="宋体" w:hAnsi="宋体" w:eastAsia="宋体"/>
          <w:b/>
          <w:bCs/>
          <w:color w:val="auto"/>
          <w:sz w:val="36"/>
          <w:szCs w:val="36"/>
          <w:highlight w:val="none"/>
          <w:lang w:val="en-US" w:eastAsia="zh-CN"/>
        </w:rPr>
      </w:pPr>
      <w:r>
        <w:rPr>
          <w:rFonts w:hint="eastAsia" w:ascii="宋体" w:hAnsi="宋体" w:eastAsia="宋体"/>
          <w:b/>
          <w:bCs/>
          <w:color w:val="auto"/>
          <w:sz w:val="24"/>
          <w:szCs w:val="24"/>
          <w:highlight w:val="none"/>
          <w:lang w:val="en-US" w:eastAsia="zh-CN"/>
        </w:rPr>
        <w:br w:type="page"/>
      </w:r>
      <w:r>
        <w:rPr>
          <w:rFonts w:hint="eastAsia" w:ascii="宋体" w:hAnsi="宋体" w:eastAsia="宋体"/>
          <w:b/>
          <w:bCs/>
          <w:color w:val="auto"/>
          <w:sz w:val="36"/>
          <w:szCs w:val="36"/>
          <w:highlight w:val="none"/>
          <w:lang w:val="en-US" w:eastAsia="zh-CN"/>
        </w:rPr>
        <w:t xml:space="preserve">第四章  </w:t>
      </w:r>
      <w:bookmarkStart w:id="53" w:name="_Hlk27658834"/>
      <w:r>
        <w:rPr>
          <w:rFonts w:hint="eastAsia" w:ascii="宋体" w:hAnsi="宋体" w:eastAsia="宋体"/>
          <w:b/>
          <w:bCs/>
          <w:color w:val="auto"/>
          <w:sz w:val="36"/>
          <w:szCs w:val="36"/>
          <w:highlight w:val="none"/>
          <w:lang w:val="en-US" w:eastAsia="zh-CN"/>
        </w:rPr>
        <w:t>开标与评标</w:t>
      </w:r>
    </w:p>
    <w:p>
      <w:pPr>
        <w:rPr>
          <w:rFonts w:hint="eastAsia" w:ascii="宋体" w:hAnsi="宋体"/>
          <w:color w:val="auto"/>
          <w:highlight w:val="none"/>
        </w:rPr>
      </w:pP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一、招标人组织开标。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投标人在招标文件规定的时间、地点参加开标会。</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二、评委会由招标人组建，按照公平、公正、择优的原则进行独立评标。</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三、陈述、演示、答疑、澄清</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如评委会认为有必要，投标人按评委会的要求作陈述、演示、答疑及澄清其投标内容。时间由评委会掌握。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重要澄清答复应是书面的，但不得对投标内容进行实质性修改。</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四、出现下列情形之一的，作无效投标处理</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tab/>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1、未按照招标文件规定要求编制、签署、盖章的；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2、不具备招标文件中规定的资格要求的；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3、投标文件含有招标人不能接受的附加条件的；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4、投标报价低于成本或者高于招标文件中规定的预算金额或者最高限价的；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5、不符合法律、法规和招标文件中规定的其他实质性要求的。</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五、出现下列情形之一的，作废标处理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1、符合专业条件的投标人或者对招标文件作实质响应的投标人不足3家的；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3、投标人的报价均超过了采购预算，招标人不能支付的；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4、因重大变故，采购任务取消的。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上述均保留评委会认定可以确定为无效投标或废标的其他情况。</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六、变更为其他方式采购的情形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出现：参加投标的供应商不足3家的，及评标中出现符合专业条件的供应商或对招标文件作实质响应的投标人不足3家如下情形时，除采购任务取消外，招标人反馈相应部门，视情采取其他方式采购。本次招标文件中对供应商资质、技术等要求，将作为其他方式采购的基本要求和依据。原已经参加投标并符合要求的供应商，根据自愿原则，参加其他方式采购。</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七、</w:t>
      </w:r>
      <w:bookmarkStart w:id="54" w:name="_Hlk30507464"/>
      <w:r>
        <w:rPr>
          <w:rFonts w:hint="eastAsia" w:ascii="宋体" w:hAnsi="宋体" w:cs="宋体"/>
          <w:b/>
          <w:color w:val="auto"/>
          <w:sz w:val="24"/>
          <w:szCs w:val="24"/>
          <w:highlight w:val="none"/>
        </w:rPr>
        <w:t>评标方法（最低评标价法）</w:t>
      </w:r>
    </w:p>
    <w:p>
      <w:pPr>
        <w:widowControl/>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1、评标程序</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资格审查→商务标评审→确定中标候选人。</w:t>
      </w:r>
    </w:p>
    <w:p>
      <w:pPr>
        <w:widowControl/>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2、投标人资格审查</w:t>
      </w:r>
    </w:p>
    <w:p>
      <w:pPr>
        <w:widowControl/>
        <w:spacing w:line="360" w:lineRule="auto"/>
        <w:ind w:firstLine="480"/>
        <w:jc w:val="left"/>
        <w:rPr>
          <w:rFonts w:hint="eastAsia" w:ascii="宋体" w:hAnsi="宋体" w:cs="宋体"/>
          <w:color w:val="auto"/>
          <w:sz w:val="24"/>
          <w:szCs w:val="24"/>
          <w:highlight w:val="none"/>
        </w:rPr>
      </w:pPr>
      <w:r>
        <w:rPr>
          <w:rFonts w:hint="eastAsia" w:ascii="宋体" w:hAnsi="宋体"/>
          <w:color w:val="auto"/>
          <w:sz w:val="24"/>
          <w:highlight w:val="none"/>
        </w:rPr>
        <w:t>资格审查按照招标文件</w:t>
      </w:r>
      <w:r>
        <w:rPr>
          <w:rFonts w:hint="eastAsia" w:ascii="宋体" w:hAnsi="宋体"/>
          <w:color w:val="auto"/>
          <w:sz w:val="24"/>
          <w:highlight w:val="none"/>
          <w:lang w:val="zh-CN"/>
        </w:rPr>
        <w:t>第七章投标文件组成资格审查文件中要求须提供的资料进行评审。</w:t>
      </w:r>
      <w:r>
        <w:rPr>
          <w:rFonts w:hint="eastAsia" w:ascii="宋体" w:hAnsi="宋体" w:cs="宋体"/>
          <w:color w:val="auto"/>
          <w:spacing w:val="-1"/>
          <w:sz w:val="24"/>
          <w:szCs w:val="24"/>
          <w:highlight w:val="none"/>
        </w:rPr>
        <w:t>投标人资格性、符合性不合格的，其投标文件判定为无效投标文件。合格的，评委对其投标文件继续评审。</w:t>
      </w:r>
    </w:p>
    <w:p>
      <w:pPr>
        <w:autoSpaceDE w:val="0"/>
        <w:autoSpaceDN w:val="0"/>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b/>
          <w:color w:val="auto"/>
          <w:sz w:val="24"/>
          <w:szCs w:val="24"/>
          <w:highlight w:val="none"/>
        </w:rPr>
        <w:t>3、商务标（100</w:t>
      </w:r>
      <w:r>
        <w:rPr>
          <w:rFonts w:hint="eastAsia" w:ascii="宋体" w:hAnsi="宋体" w:cs="宋体"/>
          <w:b/>
          <w:color w:val="auto"/>
          <w:sz w:val="24"/>
          <w:szCs w:val="24"/>
          <w:highlight w:val="none"/>
          <w:lang w:val="zh-CN"/>
        </w:rPr>
        <w:t>分</w:t>
      </w:r>
      <w:r>
        <w:rPr>
          <w:rFonts w:hint="eastAsia" w:ascii="宋体" w:hAnsi="宋体" w:cs="宋体"/>
          <w:b/>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商务标统一采用低价优先法计算，即满足招标文件要求且投标价格最低的投标报价为评标基准价，其商务标得分为满分。其他投标人的商务标得分统一按照下列公式计算：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商务标得分=（评标基准价/投标报价）×100%×100</w:t>
      </w:r>
      <w:bookmarkEnd w:id="54"/>
    </w:p>
    <w:p>
      <w:pPr>
        <w:widowControl/>
        <w:spacing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八、中标人的确定</w:t>
      </w:r>
    </w:p>
    <w:p>
      <w:pPr>
        <w:pStyle w:val="115"/>
        <w:snapToGrid w:val="0"/>
        <w:spacing w:line="360" w:lineRule="auto"/>
        <w:ind w:firstLine="494"/>
        <w:contextualSpacing/>
        <w:rPr>
          <w:rFonts w:hint="eastAsia" w:ascii="宋体" w:eastAsia="宋体"/>
          <w:b/>
          <w:bCs/>
          <w:color w:val="auto"/>
          <w:sz w:val="24"/>
          <w:szCs w:val="24"/>
          <w:highlight w:val="none"/>
        </w:rPr>
      </w:pPr>
      <w:r>
        <w:rPr>
          <w:rFonts w:hint="eastAsia" w:ascii="宋体" w:eastAsia="宋体" w:cs="宋体"/>
          <w:color w:val="auto"/>
          <w:sz w:val="24"/>
          <w:szCs w:val="24"/>
          <w:highlight w:val="none"/>
        </w:rPr>
        <w:t>评委会汇总评分后，推荐得分最高的投标人为中标供应商。</w:t>
      </w:r>
      <w:r>
        <w:rPr>
          <w:rFonts w:hint="eastAsia" w:ascii="宋体" w:eastAsia="宋体" w:cs="宋体"/>
          <w:b/>
          <w:bCs/>
          <w:color w:val="auto"/>
          <w:sz w:val="24"/>
          <w:szCs w:val="24"/>
          <w:highlight w:val="none"/>
        </w:rPr>
        <w:t>如出现相同最高分，</w:t>
      </w:r>
      <w:r>
        <w:rPr>
          <w:rFonts w:hint="eastAsia" w:ascii="宋体" w:eastAsia="宋体"/>
          <w:b/>
          <w:bCs/>
          <w:color w:val="auto"/>
          <w:sz w:val="24"/>
          <w:szCs w:val="24"/>
          <w:highlight w:val="none"/>
        </w:rPr>
        <w:t>则由采购人代表采取现场抽签决定</w:t>
      </w:r>
      <w:r>
        <w:rPr>
          <w:rFonts w:hint="eastAsia" w:ascii="宋体" w:eastAsia="宋体"/>
          <w:b/>
          <w:bCs/>
          <w:color w:val="auto"/>
          <w:sz w:val="24"/>
          <w:szCs w:val="24"/>
          <w:highlight w:val="none"/>
          <w:lang w:eastAsia="zh-CN"/>
        </w:rPr>
        <w:t>中标</w:t>
      </w:r>
      <w:r>
        <w:rPr>
          <w:rFonts w:hint="eastAsia" w:ascii="宋体" w:eastAsia="宋体"/>
          <w:b/>
          <w:bCs/>
          <w:color w:val="auto"/>
          <w:sz w:val="24"/>
          <w:szCs w:val="24"/>
          <w:highlight w:val="none"/>
        </w:rPr>
        <w:t>供应商。</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九、其他注意事项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1、在投标、开标时间，投标人不得向评委询问情况，不得进行旨在影响评标结果的活动。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2、评委会不得向投标人解释落标原因。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3、在投标、评标过程中，如果投标人联合故意抬高报价或出现其他不正当行为，招标人有权中止投标或评标。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4、凡在投标、开标过程中，招标人已提示是否异议的事项，投标人当时没有提出异议的，事后投标人不得针对上述事项提出质疑。</w:t>
      </w:r>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十、中标通知</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auto"/>
          <w:sz w:val="24"/>
          <w:szCs w:val="24"/>
          <w:highlight w:val="none"/>
        </w:rPr>
        <w:t>中标结果在南通市水利局网”“江苏省政府采购网”公告，公告期限为1个工作日。《中标通知书》一经发出，如采购单位改变中标结果，或者中标供应商放弃中标的，各自承担相应的法律责任。《中标通知书》是采购合同的组成部分。</w:t>
      </w:r>
      <w:bookmarkEnd w:id="53"/>
      <w:r>
        <w:rPr>
          <w:rFonts w:hint="eastAsia" w:ascii="宋体" w:hAnsi="宋体" w:cs="宋体"/>
          <w:b/>
          <w:color w:val="auto"/>
          <w:sz w:val="24"/>
          <w:szCs w:val="24"/>
          <w:highlight w:val="none"/>
        </w:rPr>
        <w:br w:type="page"/>
      </w:r>
      <w:bookmarkEnd w:id="46"/>
      <w:bookmarkEnd w:id="47"/>
      <w:bookmarkEnd w:id="48"/>
      <w:bookmarkEnd w:id="49"/>
      <w:bookmarkEnd w:id="50"/>
      <w:bookmarkStart w:id="55" w:name="_Toc49090575"/>
      <w:bookmarkStart w:id="56" w:name="_Toc26554093"/>
      <w:bookmarkStart w:id="57" w:name="_Toc120614281"/>
      <w:bookmarkStart w:id="58" w:name="_Toc479757211"/>
      <w:bookmarkStart w:id="59" w:name="_Toc462564139"/>
    </w:p>
    <w:p>
      <w:pPr>
        <w:pStyle w:val="5"/>
        <w:rPr>
          <w:rFonts w:hint="eastAsia" w:ascii="宋体" w:hAnsi="宋体" w:eastAsia="宋体"/>
          <w:b/>
          <w:bCs/>
          <w:color w:val="auto"/>
          <w:sz w:val="36"/>
          <w:szCs w:val="36"/>
          <w:highlight w:val="none"/>
          <w:lang w:val="en-US" w:eastAsia="zh-CN"/>
        </w:rPr>
      </w:pPr>
      <w:r>
        <w:rPr>
          <w:rFonts w:hint="eastAsia" w:ascii="宋体" w:hAnsi="宋体" w:eastAsia="宋体"/>
          <w:b/>
          <w:bCs/>
          <w:color w:val="auto"/>
          <w:sz w:val="36"/>
          <w:szCs w:val="36"/>
          <w:highlight w:val="none"/>
          <w:lang w:val="en-US" w:eastAsia="zh-CN"/>
        </w:rPr>
        <w:t>第五章  合同签订与验收付款</w:t>
      </w:r>
    </w:p>
    <w:p>
      <w:pPr>
        <w:spacing w:line="400" w:lineRule="exact"/>
        <w:ind w:firstLine="480" w:firstLineChars="200"/>
        <w:jc w:val="left"/>
        <w:rPr>
          <w:rFonts w:hint="eastAsia" w:ascii="宋体" w:hAnsi="宋体"/>
          <w:color w:val="auto"/>
          <w:sz w:val="24"/>
          <w:szCs w:val="24"/>
          <w:highlight w:val="none"/>
        </w:rPr>
      </w:pPr>
    </w:p>
    <w:p>
      <w:pPr>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一</w:t>
      </w:r>
      <w:r>
        <w:rPr>
          <w:rFonts w:hint="eastAsia" w:ascii="宋体" w:hAnsi="宋体"/>
          <w:color w:val="auto"/>
          <w:sz w:val="24"/>
          <w:highlight w:val="none"/>
        </w:rPr>
        <w:t>、成交供应商在接到《成交通知书》后15日内按照采购文件确定的事项和采购人签订政府采购合同。合同一式四份，采购人、供应商处各两份。</w:t>
      </w:r>
      <w:r>
        <w:rPr>
          <w:rFonts w:hint="eastAsia" w:ascii="宋体" w:hAnsi="宋体"/>
          <w:color w:val="auto"/>
          <w:sz w:val="24"/>
          <w:highlight w:val="none"/>
          <w:lang w:val="zh-CN"/>
        </w:rPr>
        <w:t>所签合同不得对采购文件作实质性修改</w:t>
      </w:r>
      <w:r>
        <w:rPr>
          <w:rFonts w:hint="eastAsia" w:ascii="宋体" w:hAnsi="宋体"/>
          <w:color w:val="auto"/>
          <w:sz w:val="24"/>
          <w:highlight w:val="none"/>
        </w:rPr>
        <w:t>。采购人不得向成交供应商提出不合理的要求作为签订合同的条件，不得与成交供应商私下订立背离采购文件实质性内容的协议。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二</w:t>
      </w:r>
      <w:r>
        <w:rPr>
          <w:rFonts w:hint="eastAsia" w:ascii="宋体" w:hAnsi="宋体"/>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三、成交供应商出现违约情形，应当及时纠正或补偿；造成损失的，按合同约定追究违约责任；发现有假冒、伪劣、走私产品、商业贿赂等违法情形的，应由采购单位移交工商、质监、公安等行政执法部门依法查处。</w:t>
      </w:r>
    </w:p>
    <w:p>
      <w:pPr>
        <w:pStyle w:val="9"/>
        <w:kinsoku w:val="0"/>
        <w:topLinePunct/>
        <w:autoSpaceDE w:val="0"/>
        <w:autoSpaceDN w:val="0"/>
        <w:snapToGrid w:val="0"/>
        <w:spacing w:line="360" w:lineRule="auto"/>
        <w:ind w:right="210" w:firstLine="480" w:firstLineChars="200"/>
        <w:contextualSpacing/>
        <w:rPr>
          <w:rFonts w:hint="eastAsia" w:ascii="宋体" w:hAnsi="宋体"/>
          <w:bCs/>
          <w:color w:val="auto"/>
          <w:sz w:val="24"/>
          <w:highlight w:val="none"/>
        </w:rPr>
      </w:pPr>
      <w:r>
        <w:rPr>
          <w:rFonts w:hint="eastAsia" w:ascii="宋体" w:hAnsi="宋体"/>
          <w:bCs/>
          <w:color w:val="auto"/>
          <w:sz w:val="24"/>
          <w:highlight w:val="none"/>
        </w:rPr>
        <w:t>四、不响应付款方式的，视同无效投标处理。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bidi="ar"/>
        </w:rPr>
        <w:t>付款方式：</w:t>
      </w:r>
      <w:r>
        <w:rPr>
          <w:rFonts w:hint="eastAsia" w:ascii="宋体" w:hAnsi="宋体" w:cs="宋体"/>
          <w:color w:val="auto"/>
          <w:sz w:val="24"/>
          <w:szCs w:val="24"/>
          <w:highlight w:val="none"/>
        </w:rPr>
        <w:t>本项目中</w:t>
      </w:r>
      <w:bookmarkStart w:id="87" w:name="_GoBack"/>
      <w:bookmarkEnd w:id="87"/>
      <w:r>
        <w:rPr>
          <w:rFonts w:hint="eastAsia" w:ascii="宋体" w:hAnsi="宋体" w:cs="宋体"/>
          <w:color w:val="auto"/>
          <w:sz w:val="24"/>
          <w:szCs w:val="24"/>
          <w:highlight w:val="none"/>
        </w:rPr>
        <w:t>标人的技术支撑及维修养护工作按合同要求开展，主材甲供，主材包括液压润滑油、清污机金属结构（前置格栅、耙齿、链条）、静磁栅开度仪，其余材料由中标人提供。中标人每次开展项目服务时，应向招标人提供技术、影像等档案资料，服务完成后由招标人签字认可并建档。每季度结束后，中标人按实申报服务量，招标人根据投标清单审核通过后，按实计价并支付项目季度服务款。中标人</w:t>
      </w:r>
      <w:r>
        <w:rPr>
          <w:rFonts w:hint="eastAsia" w:ascii="宋体" w:hAnsi="宋体"/>
          <w:color w:val="auto"/>
          <w:sz w:val="24"/>
          <w:szCs w:val="24"/>
          <w:highlight w:val="none"/>
        </w:rPr>
        <w:t>申请支付时须提供正式发票，招标人采取转帐方式支付项目款项。</w:t>
      </w:r>
      <w:r>
        <w:rPr>
          <w:rFonts w:hint="eastAsia" w:ascii="宋体" w:hAnsi="宋体" w:cs="宋体"/>
          <w:color w:val="auto"/>
          <w:sz w:val="24"/>
          <w:szCs w:val="24"/>
          <w:highlight w:val="none"/>
        </w:rPr>
        <w:t>一年服务期满后，中标人提供全套服务资料，由招标人委托审计。</w:t>
      </w:r>
    </w:p>
    <w:p>
      <w:pPr>
        <w:pStyle w:val="9"/>
        <w:kinsoku w:val="0"/>
        <w:topLinePunct/>
        <w:autoSpaceDE w:val="0"/>
        <w:autoSpaceDN w:val="0"/>
        <w:snapToGrid w:val="0"/>
        <w:spacing w:line="360" w:lineRule="auto"/>
        <w:ind w:right="210" w:firstLine="480" w:firstLineChars="200"/>
        <w:contextualSpacing/>
        <w:rPr>
          <w:rFonts w:hint="eastAsia"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五、价格调整及结算方式：本项目</w:t>
      </w:r>
      <w:r>
        <w:rPr>
          <w:rFonts w:hint="eastAsia" w:ascii="宋体" w:hAnsi="宋体"/>
          <w:b w:val="0"/>
          <w:bCs w:val="0"/>
          <w:color w:val="auto"/>
          <w:sz w:val="24"/>
          <w:szCs w:val="24"/>
          <w:highlight w:val="none"/>
        </w:rPr>
        <w:t>按全费用综合单价</w:t>
      </w:r>
      <w:r>
        <w:rPr>
          <w:rFonts w:hint="eastAsia" w:ascii="宋体" w:hAnsi="宋体"/>
          <w:b w:val="0"/>
          <w:bCs w:val="0"/>
          <w:color w:val="auto"/>
          <w:sz w:val="24"/>
          <w:szCs w:val="24"/>
          <w:highlight w:val="none"/>
          <w:lang w:eastAsia="zh-CN"/>
        </w:rPr>
        <w:t>，</w:t>
      </w:r>
      <w:r>
        <w:rPr>
          <w:rFonts w:hint="eastAsia" w:ascii="宋体" w:hAnsi="宋体" w:cs="宋体"/>
          <w:b w:val="0"/>
          <w:bCs w:val="0"/>
          <w:color w:val="auto"/>
          <w:sz w:val="24"/>
          <w:highlight w:val="none"/>
        </w:rPr>
        <w:t>合同实施期间各清单项</w:t>
      </w:r>
      <w:r>
        <w:rPr>
          <w:rFonts w:hint="eastAsia" w:ascii="宋体" w:hAnsi="宋体" w:cs="宋体"/>
          <w:b w:val="0"/>
          <w:bCs w:val="0"/>
          <w:color w:val="auto"/>
          <w:sz w:val="24"/>
          <w:highlight w:val="none"/>
          <w:lang w:eastAsia="zh-CN"/>
        </w:rPr>
        <w:t>全费用</w:t>
      </w:r>
      <w:r>
        <w:rPr>
          <w:rFonts w:hint="eastAsia" w:ascii="宋体" w:hAnsi="宋体" w:cs="宋体"/>
          <w:b w:val="0"/>
          <w:bCs w:val="0"/>
          <w:color w:val="auto"/>
          <w:sz w:val="24"/>
          <w:highlight w:val="none"/>
        </w:rPr>
        <w:t>单价不因市场变化等因素而变动，投标供应商不得再要求追加任何费用</w:t>
      </w:r>
      <w:r>
        <w:rPr>
          <w:rFonts w:hint="eastAsia" w:ascii="宋体" w:hAnsi="宋体"/>
          <w:b w:val="0"/>
          <w:bCs w:val="0"/>
          <w:color w:val="auto"/>
          <w:sz w:val="24"/>
          <w:szCs w:val="24"/>
          <w:highlight w:val="none"/>
          <w:lang w:val="en-US" w:eastAsia="zh-CN"/>
        </w:rPr>
        <w:t>。</w:t>
      </w:r>
      <w:r>
        <w:rPr>
          <w:rFonts w:hint="eastAsia" w:ascii="宋体" w:hAnsi="宋体" w:cs="宋体"/>
          <w:b w:val="0"/>
          <w:bCs w:val="0"/>
          <w:color w:val="auto"/>
          <w:sz w:val="24"/>
          <w:highlight w:val="none"/>
        </w:rPr>
        <w:t>结算</w:t>
      </w:r>
      <w:r>
        <w:rPr>
          <w:rFonts w:hint="eastAsia" w:ascii="宋体" w:hAnsi="宋体" w:cs="宋体"/>
          <w:b w:val="0"/>
          <w:bCs w:val="0"/>
          <w:color w:val="auto"/>
          <w:sz w:val="24"/>
          <w:highlight w:val="none"/>
          <w:lang w:eastAsia="zh-CN"/>
        </w:rPr>
        <w:t>时</w:t>
      </w:r>
      <w:r>
        <w:rPr>
          <w:rFonts w:hint="eastAsia" w:ascii="宋体" w:hAnsi="宋体" w:cs="宋体"/>
          <w:b w:val="0"/>
          <w:bCs w:val="0"/>
          <w:color w:val="auto"/>
          <w:sz w:val="24"/>
          <w:highlight w:val="none"/>
        </w:rPr>
        <w:t>工程量按发承包双方在合同中约定应予计量且实际完成的工程量确定，全费用综合单价不予调整</w:t>
      </w:r>
      <w:r>
        <w:rPr>
          <w:rFonts w:hint="eastAsia" w:ascii="宋体" w:hAnsi="宋体" w:cs="宋体"/>
          <w:b w:val="0"/>
          <w:bCs w:val="0"/>
          <w:color w:val="auto"/>
          <w:sz w:val="24"/>
          <w:highlight w:val="none"/>
          <w:lang w:eastAsia="zh-CN"/>
        </w:rPr>
        <w:t>。</w:t>
      </w:r>
    </w:p>
    <w:p>
      <w:pPr>
        <w:pStyle w:val="9"/>
        <w:kinsoku w:val="0"/>
        <w:topLinePunct/>
        <w:autoSpaceDE w:val="0"/>
        <w:autoSpaceDN w:val="0"/>
        <w:snapToGrid w:val="0"/>
        <w:spacing w:line="360" w:lineRule="auto"/>
        <w:ind w:right="210" w:firstLine="480" w:firstLineChars="200"/>
        <w:contextualSpacing/>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六、履约保证金：本项目履约保证金为中标价的10%，中标人须在中标通知书发出后3个工作日内交齐履约担保金。</w:t>
      </w:r>
    </w:p>
    <w:p>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七、合同主要条款如下（招标人保留微调的权利）。</w:t>
      </w:r>
    </w:p>
    <w:p>
      <w:pPr>
        <w:pStyle w:val="9"/>
        <w:kinsoku w:val="0"/>
        <w:topLinePunct/>
        <w:autoSpaceDE w:val="0"/>
        <w:autoSpaceDN w:val="0"/>
        <w:snapToGrid w:val="0"/>
        <w:spacing w:line="360" w:lineRule="auto"/>
        <w:ind w:right="210" w:firstLine="513" w:firstLineChars="214"/>
        <w:contextualSpacing/>
        <w:rPr>
          <w:rFonts w:hint="eastAsia" w:ascii="宋体" w:hAnsi="宋体"/>
          <w:color w:val="auto"/>
          <w:sz w:val="24"/>
          <w:szCs w:val="24"/>
          <w:highlight w:val="none"/>
          <w:lang w:val="zh-CN"/>
        </w:rPr>
      </w:pPr>
      <w:r>
        <w:rPr>
          <w:rFonts w:hint="eastAsia" w:ascii="宋体" w:hAnsi="宋体"/>
          <w:color w:val="auto"/>
          <w:sz w:val="24"/>
          <w:szCs w:val="24"/>
          <w:highlight w:val="none"/>
          <w:lang w:val="zh-CN"/>
        </w:rPr>
        <w:br w:type="page"/>
      </w:r>
      <w:r>
        <w:rPr>
          <w:rFonts w:hint="eastAsia" w:ascii="宋体" w:hAnsi="宋体"/>
          <w:color w:val="auto"/>
          <w:sz w:val="24"/>
          <w:szCs w:val="24"/>
          <w:highlight w:val="none"/>
          <w:lang w:val="zh-CN"/>
        </w:rPr>
        <w:t>本项目主要合同条款如下：</w:t>
      </w:r>
    </w:p>
    <w:p>
      <w:pPr>
        <w:spacing w:line="360" w:lineRule="auto"/>
        <w:ind w:left="1319" w:leftChars="228" w:hanging="840" w:hangingChars="350"/>
        <w:rPr>
          <w:rFonts w:hint="eastAsia" w:ascii="宋体" w:hAnsi="宋体" w:cs="宋体"/>
          <w:color w:val="auto"/>
          <w:spacing w:val="10"/>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pacing w:val="20"/>
          <w:sz w:val="24"/>
          <w:szCs w:val="24"/>
          <w:highlight w:val="none"/>
          <w:u w:val="single"/>
        </w:rPr>
        <w:t>南通市九圩港水利工程管理所</w:t>
      </w:r>
    </w:p>
    <w:p>
      <w:pPr>
        <w:spacing w:line="360" w:lineRule="auto"/>
        <w:ind w:left="2759" w:leftChars="228" w:hanging="2280" w:hangingChars="950"/>
        <w:rPr>
          <w:rFonts w:hint="eastAsia" w:ascii="宋体" w:hAnsi="宋体" w:cs="宋体"/>
          <w:color w:val="auto"/>
          <w:spacing w:val="20"/>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r>
        <w:rPr>
          <w:rFonts w:hint="eastAsia" w:ascii="宋体" w:hAnsi="宋体" w:cs="宋体"/>
          <w:color w:val="auto"/>
          <w:spacing w:val="20"/>
          <w:sz w:val="24"/>
          <w:szCs w:val="24"/>
          <w:highlight w:val="none"/>
        </w:rPr>
        <w:t xml:space="preserve">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甲乙双方就</w:t>
      </w:r>
      <w:r>
        <w:rPr>
          <w:rFonts w:hint="eastAsia" w:ascii="宋体" w:hAnsi="宋体" w:cs="宋体"/>
          <w:color w:val="auto"/>
          <w:sz w:val="24"/>
          <w:szCs w:val="24"/>
          <w:highlight w:val="none"/>
          <w:lang w:eastAsia="zh-CN"/>
        </w:rPr>
        <w:t>九圩港泵站自主运行技术支持与服务项目（2022年）</w:t>
      </w:r>
      <w:r>
        <w:rPr>
          <w:rFonts w:hint="eastAsia" w:ascii="宋体" w:hAnsi="宋体" w:cs="宋体"/>
          <w:color w:val="auto"/>
          <w:sz w:val="24"/>
          <w:szCs w:val="24"/>
          <w:highlight w:val="none"/>
        </w:rPr>
        <w:t>相关事宜，达成如下协议：</w:t>
      </w:r>
      <w:r>
        <w:rPr>
          <w:rFonts w:hint="eastAsia" w:ascii="宋体" w:hAnsi="宋体" w:cs="宋体"/>
          <w:color w:val="auto"/>
          <w:spacing w:val="20"/>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一、范围和内容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项目名称：九圩港泵站自主运行技术支持与服务项目（2022年）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项目地点：南通市九圩港泵站。</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项目内容：</w:t>
      </w:r>
      <w:r>
        <w:rPr>
          <w:rFonts w:hint="eastAsia" w:ascii="宋体" w:hAnsi="宋体" w:cs="宋体"/>
          <w:color w:val="auto"/>
          <w:sz w:val="24"/>
          <w:szCs w:val="24"/>
          <w:highlight w:val="none"/>
        </w:rPr>
        <w:t>为保证2022年九圩港泵站机组自主运行安全、高效，计划委托有大型泵站运行及维护经验的单位，采取技术支持的方式对自主运行管理提供保障。技术支持单位按管理要求每月定期派有经验的运管人员到泵站进行检查指导，对主机泵、辅机及电气设备进行检查、指导、维护，包括水泵、电机、推力轴承箱、水导轴承、齿轮箱、辅助设备及流道内检查等；若出现设备故障、运行异常等影响安全的紧急情况，需在24小时内到现场协助解决</w:t>
      </w:r>
      <w:r>
        <w:rPr>
          <w:rFonts w:hint="eastAsia" w:ascii="宋体" w:hAnsi="宋体" w:cs="宋体"/>
          <w:color w:val="auto"/>
          <w:sz w:val="24"/>
          <w:szCs w:val="24"/>
          <w:highlight w:val="none"/>
        </w:rPr>
        <w:t>。具体如下：</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（一）金属结构维护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1、清污机齿轮箱换油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清污机是泵站运行的重要保障设备，它的安全运行对机组的安全高效运行有直接影响。清污机运用率高，故障率高，其中齿轮箱也是清污机的核心部件，齿轮箱的齿轮油需要定期更换才能保证齿轮箱安全运行。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放旧油排空，反复冲洗，加新油，试运行。共计10台套。每年维修养护1次。</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2、液压站换油及其所属设备维修养护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2.1根据设备说明书要求，经常运行的快速闸门系统，液压站系统运行每2年就需要更换液压油1次。九圩港站于2020年8月更换过液压油一次，到2022年8月液压油运行年限已达2年，故需要更换润滑油。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（1）活塞腔排放油。每台机有事故门和工作门共2扇门，左右活塞腔共2杆，5台机，合计20杆。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（2）冲洗。对排空的活塞杆进行新油冲洗，不允许使用任何清洁和清洗剂，以防对活塞腔和杆造成腐蚀和损害。合计20杆。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（3）回油箱放油和清洗。油箱内部必须做彻底清洗，对滤芯做解体冲洗。合计2台套。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（4）加油。加油时需要用滤油机进行滤油加油，不允许直接加油。10台套闸门共20杆油缸，2台套油箱，合计40桶高压液压油。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（5）联合调试。施工完毕后，需配合管理单位做好闸门试运行，确保所有设备运行正常才能完结施工。10台套闸门液压启闭系统。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（6）管道、闸阀、阀组、电动机、油泵等设备的维修养护。（每月1次）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进水侧闸门液压启闭系统液压油更换</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工作内容同快速闸门系统，共10杆。</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3、清污机链条、耙齿维修（</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清污机运行过程中易受外力影响，耙齿容易造成弯曲变形，链条容易断裂和脱齿，直接造成故障，不能运行，需要及时维修。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断开清污机电源，维修耙齿或链条。如出现故障，须及时维修，暂按10次计。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4、清污机前置格栅维修</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清污机前置格栅是清污机底部最前端的一道固定拦污装置，对整个清污拦污系统起到了一个封闭作用，正因为有了前置栅，才能确保旋转部分与底板不接触部位的空隙部分不能进入杂物。但前置格栅也易受外力影响，当有船用缆绳缠绕在前置格栅与旋转部位时，会直接导致前置格栅整体受力而导致弯曲变形，甚至是直接报废。这是水下部分的结构，运行人员无法观察，也是客观存在，遇到这一现象，只能进行整体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断开清污机电源，低潮位时间段，在清污机桥前侧放置小船，清污机桥面上用35T汽车吊起吊清污机，吊点在清污机水面附近，同时，用25T汽车吊吊着前置格栅，用等离子切割机切割清污机与前置格栅的不锈钢连镙栓，切割完毕后，将前置格栅吊出，再将新的前置格栅吊入安装位，连接不锈钢镙栓，安装完毕，试运行。如出现故障，须及时维修，暂按4片计。</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（二）主辅机零星养护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1、推力箱润滑油定期更换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根据九圩港站运行频次，为保证设备运行稳定及安全，推力箱润滑油需要定期更换，按计划每月停机间歇进行1次更换。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施工时需要完全放空旧油，并反复用新油进行冲洗，静置6小时，待油腔内油完全流尽后再加新油。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工程量：5台套推力轴承，共需要换油12*5＝60次。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2、推力箱密封更换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九圩港站机组运行频次高，时间长，推力箱密封易磨损，根据多年的运行经验判断，每运行2000小时需要更换一套（2付）密封，才能保证推力箱的油封正常。按估算每年需要更换2次密封，共4付。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施工时拆除端盖，拆除旧油封，更换新油封，并回装端盖。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工程量：5台套推力轴承箱，共10付密封，每年需要更换10*2＝20付。</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3、齿轮箱的换油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九圩港站齿轮箱润滑油根据设备运用规定，距离首次更换润滑油时间2年或者运行10000台时需要更换润滑油，九圩港站齿轮箱润滑油已达更换周期。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（1）打开齿轮箱底部排油阀口，如有地坪高于排油口，需要进行凿除。</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（2）用油泵抽排齿轮箱里的油，阀门口需要固定紧密，因为油泵压力大，防止管口固定不严引发渗漏。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（3）用新油冲洗箱体，并静置，直到油排尽。</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（4）加新油，用油泵加注。过程中密切关注油位，必须在油尺规定的位置，不能多加，也不能少加。</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（5）检查齿轮箱密封以及风扇情况，密封不能有渗漏，散热风扇部件必须完好。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（6）现场清理，齿轮箱本体要擦拭干净，油泵、油桶必须归位，地砖擦拭干净。</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工程量：每台约需2桶润滑油，需要更换5台套齿轮箱。</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4、水导轴承润滑油更换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根据九圩港站运行频次，为保证设备运行稳定及安全，水导轴承润滑油需要定期更换，按计划每2个月利用停机间歇进行1次水导润滑油更换。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放油，用厂房内行车吊打开主机层钢盖板，下到水泵外壳处，打开排气阀，用压缩空气吹排旧油，确认排空后，用手动压油泵加油，加满后再次排油（此过程即过冲洗过程），排油完成后，最后加油直到放气阀口溢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加油结束后，需要将废油收集至集中点，恢复钢盖板，并现场清理打扫。</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施工时用到起重设备，必需有具备相应操作证的人员施工。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工程量：5台套轴承，共需要换油6*5＝30次。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5、主水泵填料更换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根据九圩港站运行频次，为保证设备运行稳定及安全，主水泵填料需要定期更换，根据以往运行经验每4个月需要1次更换。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（1）放检修门 将检修门上方的钢盖板掀开，开启检修门开门程序，将检修门保险解除后，开启检修门关门程序，直到触屏显示为0，检修门关门完毕。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（2）排水  将需检修的水泵检修排水阀打开，打开排水泵出口检修阀，开排水泵排水。开机排水时需要检修人员时刻关注流道内存水情况，如果长时间水位不降，需要重新提检修门再落检修门，多次试验直到水位合理下降。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注意：九圩港泵站进水侧距离江边砂石码头不远，流道内部砂石较多，排水时排水泵极易堵塞，造成排水不畅，进而直接导致无法排尽流道内的水，所以，需要及时检修排水泵。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（3）更换填料  将旧填料拆除，更换新填料，合理紧固压实填料，预放清水进行检验，待运行过程中再行紧固压盖。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（4）开启检修门  步骤与关</w:t>
      </w:r>
      <w:r>
        <w:rPr>
          <w:rFonts w:hint="eastAsia" w:ascii="宋体" w:hAnsi="宋体" w:cs="宋体"/>
          <w:color w:val="auto"/>
          <w:sz w:val="24"/>
          <w:szCs w:val="24"/>
          <w:highlight w:val="none"/>
        </w:rPr>
        <w:t>检修门</w:t>
      </w:r>
      <w:r>
        <w:rPr>
          <w:rFonts w:hint="eastAsia" w:ascii="宋体" w:hAnsi="宋体" w:cs="宋体"/>
          <w:color w:val="auto"/>
          <w:sz w:val="24"/>
          <w:szCs w:val="24"/>
          <w:highlight w:val="none"/>
        </w:rPr>
        <w:t>相反。 开关检修门的时候需要注意的是，如果进出水两侧的水压相差过大，无法提升检修门，需要适时对流道充水才能提检修门。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（1）开关检修门（A｜B 2套门）共5台机组，每年检修3次。5台次*3＝15次。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（2）排水  包括检修排水泵（每台机排水平均检修2次），共5台机组，每年检修3次。5台次*3＝15次。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（3）更换填料  共5台机组，每年检修3次。5台次*3＝15次。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6、主水泵内部检查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为掌握设备内部工部，按计划每年检查水泵内部1次。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水泵内部检查  排水过程同上，排水完成后，打开检修人孔，进水泵内部进行检查，主要检查项目有：流道结构完好性；叶轮、叶轮帽、导叶体部件、泵体内壁完好性及导轴承固定情况，测量叶片间隙；泵内部件汽蚀情况；检修门密封完好性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水泵内部检查 共5台机组，每年检查1次。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7、电机井内油水管路及其附件维护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机井内的油水管路系统是设备散热或者润滑的系统，需要确保系统安全可靠。为此，需要每年对管路和油路进行维护，包括吹扫水管路内部、管路密封处理、闸阀维护保养、管道仪表（压力表、温度表、示流器）以及管路及闸阀外部除锈出新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（1）拆开设备的供水、回水管路，单独留设备管路，用压缩空气吹扫管路，清除管路内部的杂物及泥沙。</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（2）检查管路的密封情况，对渗漏的密封进行更换。</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（3）对闸阀进行养护，加润滑油，保证闸阀灵活可靠。</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（4）对管路和闸阀进行油漆出新；</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（5）对损坏的仪表适时进行更换。</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工程量：5台套井内油水管路及闸阀。每年1次。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8、冷却循环供水装置维修养护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冷却循环供水装置（包括冷水机组、增压泵、循环补水箱等）是保证设备安全稳定运行的最重要的冷却设备之一，只要机组运行，它都会同步运行，而且九圩港站的冷水机组空调系统是室外布置，处于风口，极易受到环境的影响，比如季节性的花絮、风沙扬尘等，这些杂物吸附于空调进风口，会造成设备运行始终处于高功率和满负荷，影响制冷效果及使用寿命，为此，需要定期对设备进行维修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（1）拆解空调设备防护外网，网较多，需要标注拆解顺序，防止恢复时难以恢复。</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（2）用高压水枪冲洗散热片，冲洗时需要十分小心，注意压力的调整，不允许超过规定压力，防止对散热片造成永久伤害。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（3）检查内部设备有无明显渗漏及损坏并及时维修。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（4）检查各种表计及电路有无异常或损坏并及时维修。</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工程量：每2月1次，其中冷水机组4台套、增压泵3台套、补水箱1台，全年维护6次。</w:t>
      </w:r>
    </w:p>
    <w:p>
      <w:pPr>
        <w:spacing w:line="360" w:lineRule="auto"/>
        <w:ind w:firstLine="482" w:firstLineChars="200"/>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9、闸门静磁栅开度仪维修养护</w:t>
      </w:r>
      <w:r>
        <w:rPr>
          <w:rFonts w:hint="eastAsia" w:ascii="宋体" w:hAnsi="宋体" w:cs="宋体"/>
          <w:bCs/>
          <w:color w:val="auto"/>
          <w:sz w:val="24"/>
          <w:szCs w:val="24"/>
          <w:highlight w:val="none"/>
        </w:rPr>
        <w:t>（出现故障时须立即维修）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静磁栅常年在水中容易损坏，一旦损坏，机组无法运行，必须及时维护。如出现故障，须及时维修，暂按4台套计。</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10、集水井内设备及其所属设备维护修理</w:t>
      </w:r>
      <w:r>
        <w:rPr>
          <w:rFonts w:hint="eastAsia" w:ascii="宋体" w:hAnsi="宋体" w:cs="宋体"/>
          <w:bCs/>
          <w:color w:val="auto"/>
          <w:sz w:val="24"/>
          <w:szCs w:val="24"/>
          <w:highlight w:val="none"/>
        </w:rPr>
        <w:t>（出现故障时须立即维修）</w:t>
      </w:r>
    </w:p>
    <w:p>
      <w:pPr>
        <w:pStyle w:val="2"/>
        <w:spacing w:line="360" w:lineRule="auto"/>
        <w:ind w:firstLine="480" w:firstLineChars="200"/>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渗漏集水井内工作环境恶劣，电机水泵及其液位开关容易损坏，需及时维修，防止渗漏水无法及时排出，危害设备安全，共4台套。</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11、柴油发电机试运行及维护</w:t>
      </w:r>
    </w:p>
    <w:p>
      <w:pPr>
        <w:pStyle w:val="2"/>
        <w:spacing w:line="360" w:lineRule="auto"/>
        <w:ind w:firstLine="480" w:firstLineChars="200"/>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泵站设有200</w:t>
      </w:r>
      <w:r>
        <w:rPr>
          <w:rFonts w:ascii="宋体" w:hAnsi="宋体" w:eastAsia="宋体" w:cs="宋体"/>
          <w:color w:val="auto"/>
          <w:sz w:val="24"/>
          <w:szCs w:val="24"/>
          <w:highlight w:val="none"/>
          <w:lang w:val="en-US" w:eastAsia="zh-CN"/>
        </w:rPr>
        <w:t>kW</w:t>
      </w:r>
      <w:r>
        <w:rPr>
          <w:rFonts w:hint="eastAsia" w:ascii="宋体" w:hAnsi="宋体" w:eastAsia="宋体" w:cs="宋体"/>
          <w:color w:val="auto"/>
          <w:sz w:val="24"/>
          <w:szCs w:val="24"/>
          <w:highlight w:val="none"/>
          <w:lang w:val="en-US" w:eastAsia="zh-CN"/>
        </w:rPr>
        <w:t>柴油发电机组，作为泵站的备用电源与消防安保电源，在泵站低压系统上进行切换。需每月试运行1次，并进行日常保养。</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（三）开关柜养护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泵站开关柜是泵站电气系统的核心部件，开关柜的正常运行是保证主辅机设备正常运行的关键。开关柜的运行一般伴随有振动、电弧、噪声等的干扰和影响，所以，开关柜必须定期进行相应的维护，以保证运行安全可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对柜内所有元器件进行逐一检查，发现问题立刻处理，如有元器件损坏的，要上报，是否影响运行，要做充分评估。保洁、检查、维护完成后，要做分合闸测试。所有开关柜每2月维护1次。</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（1）仪表。检查校验情况、指示准确情况、桩头松动情况等。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（2）信号灯。检查损坏、松动情况、指示准确情况、桩头松动情况等。</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（3）操动机构。检查灵活、可靠情况、活动部位磨损情况等。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（4）断路器、接触器。检查分、合是否可靠、有无电磁噪声、接线桩头是否松动等情况。</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（5）真空泡。检查是否完好、表面是否清洁、连接是否牢固等。</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（6）瓷件、绝缘子。检查表面是否清洁、有无裂纹、是否有放电痕迹。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（7）电缆。检查标识牌是否清晰、接头是否紧固、排列是否整齐。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（8）母排。检查表面是否清洁、有无放电现象、桩头是否紧固。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（9）端子排。检查排列是否整齐、标号是否清晰、接线是否松动。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（10）示温纸。检查是否变色、是否缺失。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另外还需做以下检查：防小动物措施是否规范、柜体前后是否铺设绝缘垫、柜内是否有接线端子图、接线端子标号是否清晰、手车进出是否灵活、柜体表面是否清洁、手动紧急分闸是否可靠、现场专用工具是否齐全、元器件标签是否完整清晰、接地是否良好、电气五防测试结果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工程量：高压柜10台</w:t>
      </w:r>
    </w:p>
    <w:p>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低压柜25台（低压8+励磁5+二次13＝26台）</w:t>
      </w:r>
    </w:p>
    <w:p>
      <w:pPr>
        <w:spacing w:line="360" w:lineRule="auto"/>
        <w:ind w:firstLine="426" w:firstLineChars="177"/>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（四）技术服务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工作内容：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对泵站的生产运行、故障排查、安全生产、维护保养进行全天侯的指导与保障。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工程量：每月3次到站指导，遇及故障，24小时内到站指导。</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清单如下：</w:t>
      </w:r>
    </w:p>
    <w:tbl>
      <w:tblPr>
        <w:tblStyle w:val="51"/>
        <w:tblW w:w="5000" w:type="pct"/>
        <w:tblInd w:w="0" w:type="dxa"/>
        <w:tblLayout w:type="fixed"/>
        <w:tblCellMar>
          <w:top w:w="0" w:type="dxa"/>
          <w:left w:w="108" w:type="dxa"/>
          <w:bottom w:w="0" w:type="dxa"/>
          <w:right w:w="108" w:type="dxa"/>
        </w:tblCellMar>
      </w:tblPr>
      <w:tblGrid>
        <w:gridCol w:w="695"/>
        <w:gridCol w:w="2102"/>
        <w:gridCol w:w="2239"/>
        <w:gridCol w:w="750"/>
        <w:gridCol w:w="725"/>
        <w:gridCol w:w="1262"/>
        <w:gridCol w:w="908"/>
      </w:tblGrid>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项目名称</w:t>
            </w:r>
          </w:p>
        </w:tc>
        <w:tc>
          <w:tcPr>
            <w:tcW w:w="12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主要内容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单位</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工程量</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eastAsia="zh-CN"/>
              </w:rPr>
              <w:t>全费用</w:t>
            </w:r>
            <w:r>
              <w:rPr>
                <w:rFonts w:hint="eastAsia" w:ascii="宋体" w:hAnsi="宋体" w:cs="宋体"/>
                <w:b/>
                <w:color w:val="auto"/>
                <w:sz w:val="24"/>
                <w:highlight w:val="none"/>
              </w:rPr>
              <w:t>单价（元）</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合价（元）</w:t>
            </w: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一</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金属结构维护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齿轮箱润滑油更换，放油、冲洗及更换，具体按项目需求及招标人要求。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液压站换油及其所属设备维修养护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进出水侧旧油排空，新油更换，液压系统部件维修、更换，具体按项目需求及招标人要求。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杆次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清污机链条、耙齿维修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耙齿弯曲、链条断裂维修或更换等，具体按项目需求及招标人要求。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清污机前置格栅维修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前置格栅拆除更换，具体按项目需求及招标人要求。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二</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主辅机零星养护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放油、冲洗、加油，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推力箱密封</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拆除旧密封，更换新密封，</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齿轮箱换油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抽排旧油，冲洗，更换新油，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水导轴承换油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涉及起吊、放旧油、冲洗以及换新油，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填料更换</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拆除旧填料，更换新密封。涉及放检修门、排水、检修排水泵等工序，</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1460" w:hRule="atLeast"/>
        </w:trPr>
        <w:tc>
          <w:tcPr>
            <w:tcW w:w="400" w:type="pc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w:t>
            </w:r>
          </w:p>
        </w:tc>
        <w:tc>
          <w:tcPr>
            <w:tcW w:w="1210" w:type="pc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水泵内部检查</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涉及放检修门、排水、开进人孔盖、检修排水泵、内部检查泵体、测量叶片间隙、闸门渗漏等工序，具体按项目需求及招标人要求。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7</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电机井内油水管路及其附件维护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管道及闸阀 除锈、油漆出新，仪表等损坏件更换，具体按项目需求及招标人要求。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8</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冷却循环供水装置维修养护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定期养护，需要拆解防护网对换热片进行冲洗，以确保空调换热效果。包括冷水机组、增压泵、循环补水箱等维修。具体按项目需求及招标人要求。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9</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闸门静磁栅开度仪维修养护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根</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集水井内设备及其所属设备维护修理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损坏及时维修更换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柴油发电机试运行及维护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每月1次试运行与保养，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三</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开关柜养护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高压开关柜（10台）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低压开关柜（7台加站变1台共8台）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励磁柜5台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二次设备柜（13台）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78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四</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技术服务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本项最高限价为30万元</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9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技术支撑及应急服务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对泵站的生产运行、故障排查、安全生产、维护保养进行全天侯的指导与保障。</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月</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445" w:hRule="atLeast"/>
        </w:trPr>
        <w:tc>
          <w:tcPr>
            <w:tcW w:w="161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总价</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bl>
    <w:p>
      <w:pPr>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二、质量要求：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质量达到合格标准，符合国家现行规范及招标人要求</w:t>
      </w:r>
      <w:r>
        <w:rPr>
          <w:rFonts w:hint="eastAsia" w:ascii="宋体" w:hAnsi="宋体" w:cs="宋体"/>
          <w:color w:val="auto"/>
          <w:sz w:val="24"/>
          <w:szCs w:val="24"/>
          <w:highlight w:val="none"/>
        </w:rPr>
        <w:t>。</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三、工期要求</w:t>
      </w:r>
    </w:p>
    <w:p>
      <w:pPr>
        <w:snapToGrid w:val="0"/>
        <w:spacing w:line="360" w:lineRule="auto"/>
        <w:ind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技术支持与服务期限为2022年1月1日至2022年12月31日，具体实施时间按招标人要求</w:t>
      </w:r>
      <w:r>
        <w:rPr>
          <w:rFonts w:hint="eastAsia" w:ascii="宋体" w:hAnsi="宋体" w:cs="宋体"/>
          <w:color w:val="auto"/>
          <w:sz w:val="24"/>
          <w:szCs w:val="24"/>
          <w:highlight w:val="none"/>
        </w:rPr>
        <w:t>。</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四、合同价格及支付方式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1、合同总价为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，合同价包含招标文件中约定的所有内容。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本项目采用</w:t>
      </w:r>
      <w:r>
        <w:rPr>
          <w:rFonts w:hint="eastAsia" w:ascii="宋体" w:hAnsi="宋体" w:cs="宋体"/>
          <w:b/>
          <w:color w:val="auto"/>
          <w:sz w:val="24"/>
          <w:highlight w:val="none"/>
          <w:u w:val="single"/>
        </w:rPr>
        <w:t>固定全费用综合单价</w:t>
      </w:r>
      <w:r>
        <w:rPr>
          <w:rFonts w:hint="eastAsia" w:ascii="宋体" w:hAnsi="宋体" w:cs="宋体"/>
          <w:color w:val="auto"/>
          <w:sz w:val="24"/>
          <w:highlight w:val="none"/>
          <w:lang w:eastAsia="zh-CN"/>
        </w:rPr>
        <w:t>，</w:t>
      </w:r>
      <w:r>
        <w:rPr>
          <w:rFonts w:hint="eastAsia" w:ascii="宋体" w:hAnsi="宋体" w:cs="宋体"/>
          <w:color w:val="auto"/>
          <w:sz w:val="24"/>
          <w:highlight w:val="none"/>
        </w:rPr>
        <w:t>全费用综合单价包括但不限于</w:t>
      </w:r>
      <w:r>
        <w:rPr>
          <w:rFonts w:hint="eastAsia" w:ascii="宋体" w:hAnsi="宋体" w:cs="宋体"/>
          <w:color w:val="auto"/>
          <w:sz w:val="24"/>
          <w:highlight w:val="none"/>
          <w:lang w:eastAsia="zh-CN"/>
        </w:rPr>
        <w:t>完成本项目内容</w:t>
      </w:r>
      <w:r>
        <w:rPr>
          <w:rFonts w:hint="eastAsia" w:ascii="宋体" w:hAnsi="宋体" w:cs="宋体"/>
          <w:color w:val="auto"/>
          <w:sz w:val="24"/>
          <w:highlight w:val="none"/>
        </w:rPr>
        <w:t>所需的人工、材料、机械费用、管理费用、利润、规费、税金、措施项目费用、其他项目费用、</w:t>
      </w:r>
      <w:r>
        <w:rPr>
          <w:rFonts w:hint="eastAsia" w:ascii="宋体" w:hAnsi="宋体" w:cs="宋体"/>
          <w:color w:val="auto"/>
          <w:sz w:val="24"/>
          <w:highlight w:val="none"/>
          <w:lang w:eastAsia="zh-CN"/>
        </w:rPr>
        <w:t>技术服务、</w:t>
      </w:r>
      <w:r>
        <w:rPr>
          <w:rFonts w:hint="eastAsia" w:ascii="宋体" w:hAnsi="宋体" w:cs="宋体"/>
          <w:color w:val="auto"/>
          <w:sz w:val="24"/>
          <w:highlight w:val="none"/>
        </w:rPr>
        <w:t>质保期所涉及的费用、安全施工涉及的相关费用等，</w:t>
      </w:r>
      <w:r>
        <w:rPr>
          <w:rFonts w:hint="eastAsia" w:ascii="宋体" w:hAnsi="宋体"/>
          <w:bCs/>
          <w:color w:val="auto"/>
          <w:sz w:val="24"/>
          <w:highlight w:val="none"/>
        </w:rPr>
        <w:t>投标人报价时应充分考虑</w:t>
      </w:r>
      <w:r>
        <w:rPr>
          <w:rFonts w:hint="eastAsia" w:ascii="宋体" w:hAnsi="宋体"/>
          <w:bCs/>
          <w:color w:val="auto"/>
          <w:sz w:val="24"/>
          <w:highlight w:val="none"/>
          <w:lang w:eastAsia="zh-CN"/>
        </w:rPr>
        <w:t>实施</w:t>
      </w:r>
      <w:r>
        <w:rPr>
          <w:rFonts w:hint="eastAsia" w:ascii="宋体" w:hAnsi="宋体"/>
          <w:bCs/>
          <w:color w:val="auto"/>
          <w:sz w:val="24"/>
          <w:highlight w:val="none"/>
        </w:rPr>
        <w:t>期间的</w:t>
      </w:r>
      <w:r>
        <w:rPr>
          <w:rFonts w:hint="eastAsia" w:ascii="宋体" w:hAnsi="宋体"/>
          <w:bCs/>
          <w:color w:val="auto"/>
          <w:sz w:val="24"/>
          <w:highlight w:val="none"/>
          <w:lang w:eastAsia="zh-CN"/>
        </w:rPr>
        <w:t>各类</w:t>
      </w:r>
      <w:r>
        <w:rPr>
          <w:rFonts w:hint="eastAsia" w:ascii="宋体" w:hAnsi="宋体"/>
          <w:bCs/>
          <w:color w:val="auto"/>
          <w:sz w:val="24"/>
          <w:highlight w:val="none"/>
        </w:rPr>
        <w:t>风险</w:t>
      </w:r>
      <w:r>
        <w:rPr>
          <w:rFonts w:hint="eastAsia" w:ascii="宋体" w:hAnsi="宋体"/>
          <w:bCs/>
          <w:color w:val="auto"/>
          <w:sz w:val="24"/>
          <w:highlight w:val="none"/>
          <w:lang w:eastAsia="zh-CN"/>
        </w:rPr>
        <w:t>因素</w:t>
      </w:r>
      <w:r>
        <w:rPr>
          <w:rFonts w:hint="eastAsia" w:ascii="宋体" w:hAnsi="宋体" w:cs="宋体"/>
          <w:color w:val="auto"/>
          <w:sz w:val="24"/>
          <w:highlight w:val="none"/>
        </w:rPr>
        <w:t>。结算</w:t>
      </w:r>
      <w:r>
        <w:rPr>
          <w:rFonts w:hint="eastAsia" w:ascii="宋体" w:hAnsi="宋体" w:cs="宋体"/>
          <w:color w:val="auto"/>
          <w:sz w:val="24"/>
          <w:highlight w:val="none"/>
          <w:lang w:eastAsia="zh-CN"/>
        </w:rPr>
        <w:t>时</w:t>
      </w:r>
      <w:r>
        <w:rPr>
          <w:rFonts w:hint="eastAsia" w:ascii="宋体" w:hAnsi="宋体" w:cs="宋体"/>
          <w:color w:val="auto"/>
          <w:sz w:val="24"/>
          <w:highlight w:val="none"/>
        </w:rPr>
        <w:t>工程量按发承包双方在合同中约定应予计量且实际完成的工程量确定，全费用综合单价不予调整，完成发包人要求的合同以外的零星工作或发生非承包人责任事件的工程量按现场签证确定。</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Cs/>
          <w:color w:val="auto"/>
          <w:sz w:val="24"/>
          <w:szCs w:val="24"/>
          <w:highlight w:val="none"/>
          <w:lang w:val="zh-CN"/>
        </w:rPr>
        <w:t>本项目付款方式为：本项目中标人的技术支撑及维修养护工作按合同要求开展，主材甲供，主材包括液压润滑油、清污机金属结构（前置格栅、耙齿、链条）、静磁栅开度仪，其余材料由中标人提供。中标人每次开展项目服务时，应向招标人提供技术、影像等档案资料，服务完成后由招标人签字认可并建档。每季度结束后，中标人按实申报服务量，招标人根据投标清单审核通过后，按实计价并支付项目季度服务款。中标人申请支付时须提供正式发票，招标人采取转帐方式支付项目款项。一年服务期满后，中标人提供全套服务资料，由招标人委托审计。</w:t>
      </w:r>
    </w:p>
    <w:p>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履约保证金在乙方无违约的情况下，完成全部项目内容并验收合格后退还（无息）。</w:t>
      </w:r>
    </w:p>
    <w:p>
      <w:pPr>
        <w:tabs>
          <w:tab w:val="left" w:pos="360"/>
        </w:tabs>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1、乙方独立承担用人风险，自行建立风险管理调控机制，对意外伤害或工伤等风险充分预估，报价时已考虑，一旦出现上述问题，甲方不承担任何连带赔偿责任。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2、乙方已自行踏勘现场，将各项费用综合考虑在投标报价中，结算时一律不作调整。</w:t>
      </w:r>
    </w:p>
    <w:p>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本项目具体实施时间须按甲方要求。</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六、双方义务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1、甲方主要义务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①在规定的时间内向乙方提供相关基础资料及文件，并对其完整性、正确性及时限负责。</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②按合同规定的金额和时间向乙方支付费用。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2、乙方主要义务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1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按合同规定的要求完成该项目的全部内容并通过验收。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服从甲方及有关部门的管理和进度控制。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③执行国家有关政策、法规。</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七、争议解决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履行本合同如发生争议，应通过友好协商解决。如协商解决不成，则委托仲裁。裁决对双方当事人具有同等约束力。</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八、其他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1、本合同自双方签字盖章之日起生效，自双方的主要义务履行完毕之日起终止。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2、本合同未尽事宜，双方协商解决。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3、本合同一式四份，双方各执两份。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                   乙方（盖章）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            法定代表人（签字）：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经办人（签字）：                经办人（签字）：</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keepNext/>
        <w:keepLines/>
        <w:spacing w:before="100" w:after="100"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账    号：                     账    号： </w:t>
      </w:r>
    </w:p>
    <w:p>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5"/>
        <w:rPr>
          <w:rFonts w:hint="eastAsia" w:ascii="宋体" w:hAnsi="宋体" w:eastAsia="宋体"/>
          <w:b/>
          <w:bCs/>
          <w:color w:val="auto"/>
          <w:sz w:val="36"/>
          <w:szCs w:val="36"/>
          <w:highlight w:val="none"/>
          <w:lang w:val="en-US" w:eastAsia="zh-CN"/>
        </w:rPr>
      </w:pPr>
      <w:r>
        <w:rPr>
          <w:rFonts w:hint="eastAsia" w:ascii="宋体" w:hAnsi="宋体" w:eastAsia="宋体"/>
          <w:b/>
          <w:bCs/>
          <w:color w:val="auto"/>
          <w:sz w:val="36"/>
          <w:szCs w:val="36"/>
          <w:highlight w:val="none"/>
          <w:lang w:val="en-US" w:eastAsia="zh-CN"/>
        </w:rPr>
        <w:br w:type="page"/>
      </w:r>
      <w:r>
        <w:rPr>
          <w:rFonts w:hint="eastAsia" w:ascii="宋体" w:hAnsi="宋体" w:eastAsia="宋体"/>
          <w:b/>
          <w:bCs/>
          <w:color w:val="auto"/>
          <w:sz w:val="36"/>
          <w:szCs w:val="36"/>
          <w:highlight w:val="none"/>
          <w:lang w:val="en-US" w:eastAsia="zh-CN"/>
        </w:rPr>
        <w:t>第六章  质疑提出和处理</w:t>
      </w:r>
    </w:p>
    <w:p>
      <w:pPr>
        <w:snapToGrid w:val="0"/>
        <w:spacing w:line="300" w:lineRule="auto"/>
        <w:ind w:firstLine="555"/>
        <w:jc w:val="left"/>
        <w:rPr>
          <w:rFonts w:hint="eastAsia" w:ascii="宋体" w:hAnsi="宋体"/>
          <w:b/>
          <w:color w:val="auto"/>
          <w:sz w:val="24"/>
          <w:szCs w:val="24"/>
          <w:highlight w:val="none"/>
          <w:lang w:val="zh-CN"/>
        </w:rPr>
      </w:pPr>
    </w:p>
    <w:p>
      <w:pPr>
        <w:pStyle w:val="5"/>
        <w:spacing w:line="5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按财政部2017年94号令</w:t>
      </w:r>
      <w:r>
        <w:rPr>
          <w:rFonts w:hint="eastAsia" w:ascii="宋体" w:hAnsi="宋体" w:eastAsia="宋体" w:cs="宋体"/>
          <w:color w:val="auto"/>
          <w:sz w:val="24"/>
          <w:szCs w:val="24"/>
          <w:highlight w:val="none"/>
          <w:lang w:val="zh-CN"/>
        </w:rPr>
        <w:t>《政</w:t>
      </w:r>
      <w:r>
        <w:rPr>
          <w:rFonts w:hint="eastAsia" w:ascii="宋体" w:hAnsi="宋体" w:eastAsia="宋体" w:cs="宋体"/>
          <w:color w:val="auto"/>
          <w:sz w:val="24"/>
          <w:szCs w:val="24"/>
          <w:highlight w:val="none"/>
        </w:rPr>
        <w:t>府采购质疑和投诉办法》执行</w:t>
      </w:r>
    </w:p>
    <w:p>
      <w:pPr>
        <w:pStyle w:val="5"/>
        <w:spacing w:line="500" w:lineRule="exact"/>
        <w:rPr>
          <w:rFonts w:hint="eastAsia" w:ascii="宋体" w:hAnsi="宋体"/>
          <w:b/>
          <w:color w:val="auto"/>
          <w:sz w:val="24"/>
          <w:szCs w:val="24"/>
          <w:highlight w:val="none"/>
        </w:rPr>
      </w:pPr>
      <w:r>
        <w:rPr>
          <w:rFonts w:ascii="宋体" w:hAnsi="宋体" w:eastAsia="宋体"/>
          <w:bCs/>
          <w:color w:val="auto"/>
          <w:sz w:val="44"/>
          <w:highlight w:val="none"/>
        </w:rPr>
        <w:br w:type="page"/>
      </w:r>
      <w:r>
        <w:rPr>
          <w:rFonts w:hint="eastAsia" w:ascii="宋体" w:hAnsi="宋体" w:eastAsia="宋体"/>
          <w:b/>
          <w:bCs/>
          <w:color w:val="auto"/>
          <w:sz w:val="36"/>
          <w:szCs w:val="36"/>
          <w:highlight w:val="none"/>
          <w:lang w:val="en-US" w:eastAsia="zh-CN"/>
        </w:rPr>
        <w:t>第七章  投标</w:t>
      </w:r>
      <w:bookmarkEnd w:id="55"/>
      <w:bookmarkEnd w:id="56"/>
      <w:bookmarkEnd w:id="57"/>
      <w:r>
        <w:rPr>
          <w:rFonts w:hint="eastAsia" w:ascii="宋体" w:hAnsi="宋体" w:eastAsia="宋体"/>
          <w:b/>
          <w:bCs/>
          <w:color w:val="auto"/>
          <w:sz w:val="36"/>
          <w:szCs w:val="36"/>
          <w:highlight w:val="none"/>
          <w:lang w:val="en-US" w:eastAsia="zh-CN"/>
        </w:rPr>
        <w:t>文件组成</w:t>
      </w:r>
      <w:bookmarkStart w:id="60" w:name="_Hlt26671244"/>
      <w:bookmarkEnd w:id="60"/>
      <w:bookmarkStart w:id="61" w:name="_Hlt26955039"/>
      <w:bookmarkEnd w:id="61"/>
      <w:bookmarkStart w:id="62" w:name="_Toc26554094"/>
      <w:bookmarkStart w:id="63" w:name="_Toc120614282"/>
      <w:bookmarkStart w:id="64" w:name="_Toc49090576"/>
    </w:p>
    <w:p>
      <w:pPr>
        <w:snapToGrid w:val="0"/>
        <w:spacing w:line="360" w:lineRule="auto"/>
        <w:ind w:firstLine="555"/>
        <w:jc w:val="left"/>
        <w:rPr>
          <w:rFonts w:hint="eastAsia" w:ascii="宋体" w:hAnsi="宋体"/>
          <w:b/>
          <w:color w:val="auto"/>
          <w:sz w:val="24"/>
          <w:szCs w:val="24"/>
          <w:highlight w:val="none"/>
        </w:rPr>
      </w:pPr>
      <w:r>
        <w:rPr>
          <w:rFonts w:hint="eastAsia" w:ascii="宋体" w:hAnsi="宋体"/>
          <w:b/>
          <w:color w:val="auto"/>
          <w:sz w:val="24"/>
          <w:szCs w:val="24"/>
          <w:highlight w:val="none"/>
        </w:rPr>
        <w:t>投标文件由资格审查文件、商务标二部分组成。</w:t>
      </w:r>
      <w:bookmarkStart w:id="65" w:name="_Toc7525"/>
      <w:bookmarkStart w:id="66" w:name="_Toc397928630"/>
    </w:p>
    <w:p>
      <w:pPr>
        <w:pStyle w:val="149"/>
        <w:snapToGrid w:val="0"/>
        <w:spacing w:before="0" w:beforeAutospacing="0" w:after="0" w:afterAutospacing="0" w:line="360" w:lineRule="auto"/>
        <w:ind w:firstLine="482" w:firstLineChars="200"/>
        <w:contextualSpacing/>
        <w:rPr>
          <w:rFonts w:hint="eastAsia"/>
          <w:b/>
          <w:color w:val="auto"/>
          <w:highlight w:val="none"/>
        </w:rPr>
      </w:pPr>
      <w:r>
        <w:rPr>
          <w:rFonts w:hint="eastAsia"/>
          <w:b/>
          <w:color w:val="auto"/>
          <w:highlight w:val="none"/>
        </w:rPr>
        <w:t>一、资格审查文件（一正二副，牢固装订并密封在一个封袋里）：</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1、关于资格的声明函（格式见附件）；</w:t>
      </w:r>
    </w:p>
    <w:p>
      <w:pPr>
        <w:pStyle w:val="115"/>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2、法定代表人身份证明书（格式见附件）；</w:t>
      </w:r>
    </w:p>
    <w:p>
      <w:pPr>
        <w:pStyle w:val="115"/>
        <w:snapToGrid w:val="0"/>
        <w:spacing w:line="360" w:lineRule="auto"/>
        <w:ind w:firstLine="480" w:firstLineChars="20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zh-CN"/>
        </w:rPr>
        <w:t>法定代表人授权委托书（如有授权）</w:t>
      </w:r>
      <w:r>
        <w:rPr>
          <w:rFonts w:hint="eastAsia" w:ascii="宋体" w:eastAsia="宋体" w:cs="宋体"/>
          <w:color w:val="auto"/>
          <w:sz w:val="24"/>
          <w:szCs w:val="24"/>
          <w:highlight w:val="none"/>
        </w:rPr>
        <w:t>（格式见附件）</w:t>
      </w:r>
      <w:r>
        <w:rPr>
          <w:rFonts w:hint="eastAsia" w:ascii="宋体" w:eastAsia="宋体" w:cs="宋体"/>
          <w:color w:val="auto"/>
          <w:sz w:val="24"/>
          <w:szCs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4、有效的企业营业执照或事业单位法人证书复印件</w:t>
      </w:r>
      <w:r>
        <w:rPr>
          <w:rFonts w:hint="eastAsia" w:ascii="宋体" w:hAnsi="宋体" w:cs="宋体"/>
          <w:color w:val="auto"/>
          <w:sz w:val="24"/>
          <w:highlight w:val="none"/>
          <w:lang w:val="en-US" w:eastAsia="zh-CN"/>
        </w:rPr>
        <w:t>[</w:t>
      </w:r>
      <w:r>
        <w:rPr>
          <w:rFonts w:hint="eastAsia" w:ascii="宋体" w:hAnsi="宋体" w:cs="宋体"/>
          <w:color w:val="auto"/>
          <w:sz w:val="24"/>
          <w:szCs w:val="24"/>
          <w:highlight w:val="none"/>
        </w:rPr>
        <w:t>营业执照经营范围内含有：水利水电机电安装工程专业承包（二级）</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以</w:t>
      </w:r>
      <w:r>
        <w:rPr>
          <w:rFonts w:hint="eastAsia" w:ascii="宋体" w:hAnsi="宋体" w:cs="宋体"/>
          <w:color w:val="auto"/>
          <w:sz w:val="24"/>
          <w:szCs w:val="24"/>
          <w:highlight w:val="none"/>
        </w:rPr>
        <w:t>及为水利工程管理运行提供技术服务</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（原件备查）；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5、上一年度的财务状况报告复印件（原件备查）（成立不满一年不需提供）；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6、依法缴纳税收和社会保障资金的相关材料复印件（原件备查）；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7、具备履行合同所必需的设备和专业技术能力的证明材料（格式见附件）；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8、参加政府采购活动前3年内在经营活动中没有重大违法记录的书面声明（格式见附件）；</w:t>
      </w:r>
    </w:p>
    <w:p>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9、供应商具有类似本项目的大型泵站运行管护累计5年及以上经历，并在大型泵站运行管护期间未出现过重大（及以上）责任事故，提供的证明材料至少须包含项目合同书及甲方盖章的该单位在大型泵站运行管护期间未出现过重大（及以上）责任事故的证明复印件（原件备查）。</w:t>
      </w:r>
      <w:r>
        <w:rPr>
          <w:rFonts w:hint="eastAsia" w:ascii="宋体" w:hAnsi="宋体" w:cs="宋体"/>
          <w:b/>
          <w:bCs/>
          <w:color w:val="auto"/>
          <w:sz w:val="24"/>
          <w:szCs w:val="24"/>
          <w:highlight w:val="none"/>
        </w:rPr>
        <w:t>提供的证明材料中各个项目的运行管护年限相加累计后须为5年及以上。（须同时满足该条内容，否则不予认可）</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10、拟派项目负责人水利相关专业高级工程师</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rPr>
        <w:t>职称证书，</w:t>
      </w:r>
      <w:r>
        <w:rPr>
          <w:rFonts w:hint="eastAsia" w:ascii="宋体" w:hAnsi="宋体" w:cs="宋体"/>
          <w:color w:val="auto"/>
          <w:sz w:val="24"/>
          <w:highlight w:val="none"/>
        </w:rPr>
        <w:t>投标单位与拟派项目负责人签订的有效的劳动合同以及投标企业为拟派项目负责人缴纳的2021年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月至2021年1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月连续6个月的社保缴费记录（社保机构出具且加盖社保部门有效章印，也可提供社保官网查询打印的盖有社保机构电子专用章的社保缴费记录）复印件（原件备查）</w:t>
      </w:r>
      <w:r>
        <w:rPr>
          <w:rFonts w:hint="eastAsia" w:ascii="宋体" w:hAnsi="宋体" w:cs="宋体"/>
          <w:color w:val="auto"/>
          <w:sz w:val="24"/>
          <w:szCs w:val="24"/>
          <w:highlight w:val="none"/>
        </w:rPr>
        <w:t>。</w:t>
      </w:r>
    </w:p>
    <w:p>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11、拟派人员一览表（</w:t>
      </w:r>
      <w:r>
        <w:rPr>
          <w:rFonts w:hint="eastAsia" w:ascii="宋体" w:hAnsi="宋体" w:cs="宋体"/>
          <w:color w:val="auto"/>
          <w:sz w:val="24"/>
          <w:szCs w:val="24"/>
          <w:highlight w:val="none"/>
        </w:rPr>
        <w:t>拟派本项目人员为泵站运行工与高压电工等，且具有技师</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rPr>
        <w:t>证</w:t>
      </w:r>
      <w:r>
        <w:rPr>
          <w:rFonts w:hint="eastAsia" w:ascii="宋体" w:hAnsi="宋体" w:cs="宋体"/>
          <w:color w:val="auto"/>
          <w:sz w:val="24"/>
          <w:szCs w:val="24"/>
          <w:highlight w:val="none"/>
          <w:lang w:eastAsia="zh-CN"/>
        </w:rPr>
        <w:t>书</w:t>
      </w:r>
      <w:r>
        <w:rPr>
          <w:rFonts w:hint="eastAsia" w:ascii="宋体" w:hAnsi="宋体" w:cs="宋体"/>
          <w:color w:val="auto"/>
          <w:sz w:val="24"/>
          <w:highlight w:val="none"/>
        </w:rPr>
        <w:t>）；</w:t>
      </w:r>
      <w:r>
        <w:rPr>
          <w:rFonts w:hint="eastAsia" w:ascii="宋体" w:hAnsi="宋体" w:cs="宋体"/>
          <w:color w:val="auto"/>
          <w:sz w:val="24"/>
          <w:szCs w:val="24"/>
          <w:highlight w:val="none"/>
        </w:rPr>
        <w:t>需附人员</w:t>
      </w:r>
      <w:r>
        <w:rPr>
          <w:rFonts w:hint="eastAsia" w:ascii="宋体" w:hAnsi="宋体" w:cs="宋体"/>
          <w:color w:val="auto"/>
          <w:sz w:val="24"/>
          <w:szCs w:val="24"/>
          <w:highlight w:val="none"/>
          <w:lang w:eastAsia="zh-CN"/>
        </w:rPr>
        <w:t>证书</w:t>
      </w:r>
      <w:r>
        <w:rPr>
          <w:rFonts w:hint="eastAsia" w:ascii="宋体" w:hAnsi="宋体" w:cs="宋体"/>
          <w:color w:val="auto"/>
          <w:sz w:val="24"/>
          <w:szCs w:val="24"/>
          <w:highlight w:val="none"/>
        </w:rPr>
        <w:t>复印件（原件备查）。</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12、其它在招标文件中需要提交的材料。</w:t>
      </w:r>
    </w:p>
    <w:p>
      <w:pPr>
        <w:pStyle w:val="115"/>
        <w:snapToGrid w:val="0"/>
        <w:spacing w:line="360" w:lineRule="auto"/>
        <w:ind w:firstLine="496"/>
        <w:rPr>
          <w:rFonts w:hint="eastAsia" w:ascii="宋体" w:eastAsia="宋体"/>
          <w:b/>
          <w:color w:val="auto"/>
          <w:sz w:val="24"/>
          <w:szCs w:val="24"/>
          <w:highlight w:val="none"/>
        </w:rPr>
      </w:pPr>
      <w:r>
        <w:rPr>
          <w:rFonts w:hint="eastAsia" w:ascii="宋体" w:eastAsia="宋体"/>
          <w:b/>
          <w:color w:val="auto"/>
          <w:sz w:val="24"/>
          <w:szCs w:val="24"/>
          <w:highlight w:val="none"/>
        </w:rPr>
        <w:t>二、</w:t>
      </w:r>
      <w:r>
        <w:rPr>
          <w:rFonts w:hint="eastAsia" w:ascii="宋体" w:eastAsia="宋体"/>
          <w:b/>
          <w:color w:val="auto"/>
          <w:sz w:val="24"/>
          <w:szCs w:val="24"/>
          <w:highlight w:val="none"/>
          <w:lang w:eastAsia="zh-CN"/>
        </w:rPr>
        <w:t>商务标</w:t>
      </w:r>
      <w:r>
        <w:rPr>
          <w:rFonts w:hint="eastAsia" w:ascii="宋体" w:eastAsia="宋体"/>
          <w:b/>
          <w:color w:val="auto"/>
          <w:sz w:val="24"/>
          <w:szCs w:val="24"/>
          <w:highlight w:val="none"/>
        </w:rPr>
        <w:t>（一正二副，牢固装订并密封在一个封袋里）：</w:t>
      </w:r>
    </w:p>
    <w:p>
      <w:pPr>
        <w:pStyle w:val="115"/>
        <w:snapToGrid w:val="0"/>
        <w:spacing w:line="360" w:lineRule="auto"/>
        <w:ind w:firstLine="494"/>
        <w:rPr>
          <w:rFonts w:hint="eastAsia" w:ascii="宋体" w:eastAsia="宋体"/>
          <w:color w:val="auto"/>
          <w:sz w:val="24"/>
          <w:szCs w:val="24"/>
          <w:highlight w:val="none"/>
        </w:rPr>
      </w:pPr>
      <w:r>
        <w:rPr>
          <w:rFonts w:hint="eastAsia" w:ascii="宋体" w:eastAsia="宋体"/>
          <w:color w:val="auto"/>
          <w:sz w:val="24"/>
          <w:szCs w:val="24"/>
          <w:highlight w:val="none"/>
        </w:rPr>
        <w:t>1、投标函（格式见附件）</w:t>
      </w:r>
    </w:p>
    <w:p>
      <w:pPr>
        <w:pStyle w:val="115"/>
        <w:snapToGrid w:val="0"/>
        <w:spacing w:line="360" w:lineRule="auto"/>
        <w:ind w:firstLine="494"/>
        <w:rPr>
          <w:rFonts w:hint="eastAsia" w:ascii="宋体" w:eastAsia="宋体"/>
          <w:color w:val="auto"/>
          <w:sz w:val="24"/>
          <w:szCs w:val="24"/>
          <w:highlight w:val="none"/>
        </w:rPr>
      </w:pPr>
      <w:r>
        <w:rPr>
          <w:rFonts w:hint="eastAsia" w:ascii="宋体" w:eastAsia="宋体"/>
          <w:color w:val="auto"/>
          <w:sz w:val="24"/>
          <w:szCs w:val="24"/>
          <w:highlight w:val="none"/>
        </w:rPr>
        <w:t>2、</w:t>
      </w:r>
      <w:r>
        <w:rPr>
          <w:rFonts w:hint="eastAsia" w:ascii="宋体" w:eastAsia="宋体"/>
          <w:color w:val="auto"/>
          <w:sz w:val="24"/>
          <w:szCs w:val="24"/>
          <w:highlight w:val="none"/>
          <w:lang w:val="en-US" w:eastAsia="zh-CN"/>
        </w:rPr>
        <w:t>报价明细表</w:t>
      </w:r>
      <w:r>
        <w:rPr>
          <w:rFonts w:hint="eastAsia" w:ascii="宋体" w:eastAsia="宋体"/>
          <w:color w:val="auto"/>
          <w:sz w:val="24"/>
          <w:szCs w:val="24"/>
          <w:highlight w:val="none"/>
          <w:lang w:val="zh-CN"/>
        </w:rPr>
        <w:t>（</w:t>
      </w:r>
      <w:r>
        <w:rPr>
          <w:rFonts w:hint="eastAsia" w:ascii="宋体" w:eastAsia="宋体"/>
          <w:color w:val="auto"/>
          <w:sz w:val="24"/>
          <w:szCs w:val="24"/>
          <w:highlight w:val="none"/>
        </w:rPr>
        <w:t>格式见附件</w:t>
      </w:r>
      <w:r>
        <w:rPr>
          <w:rFonts w:hint="eastAsia" w:ascii="宋体" w:eastAsia="宋体"/>
          <w:color w:val="auto"/>
          <w:sz w:val="24"/>
          <w:szCs w:val="24"/>
          <w:highlight w:val="none"/>
          <w:lang w:val="zh-CN"/>
        </w:rPr>
        <w:t>）</w:t>
      </w:r>
    </w:p>
    <w:bookmarkEnd w:id="58"/>
    <w:bookmarkEnd w:id="59"/>
    <w:bookmarkEnd w:id="62"/>
    <w:bookmarkEnd w:id="63"/>
    <w:bookmarkEnd w:id="64"/>
    <w:bookmarkEnd w:id="65"/>
    <w:bookmarkEnd w:id="66"/>
    <w:p>
      <w:pPr>
        <w:pStyle w:val="115"/>
        <w:snapToGrid w:val="0"/>
        <w:spacing w:line="300" w:lineRule="auto"/>
        <w:ind w:firstLine="577"/>
        <w:rPr>
          <w:rFonts w:hint="eastAsia"/>
          <w:color w:val="auto"/>
          <w:sz w:val="28"/>
          <w:highlight w:val="none"/>
        </w:rPr>
      </w:pPr>
    </w:p>
    <w:p>
      <w:pPr>
        <w:pStyle w:val="115"/>
        <w:snapToGrid w:val="0"/>
        <w:spacing w:line="300" w:lineRule="auto"/>
        <w:ind w:firstLine="577"/>
        <w:rPr>
          <w:rFonts w:hint="eastAsia"/>
          <w:color w:val="auto"/>
          <w:sz w:val="28"/>
          <w:highlight w:val="none"/>
        </w:rPr>
      </w:pPr>
      <w:r>
        <w:rPr>
          <w:rFonts w:hint="eastAsia"/>
          <w:color w:val="auto"/>
          <w:sz w:val="28"/>
          <w:highlight w:val="none"/>
        </w:rPr>
        <w:t>附件：</w:t>
      </w:r>
    </w:p>
    <w:p>
      <w:pPr>
        <w:pStyle w:val="115"/>
        <w:snapToGrid w:val="0"/>
        <w:spacing w:line="300" w:lineRule="auto"/>
        <w:ind w:firstLine="0" w:firstLineChars="0"/>
        <w:rPr>
          <w:rFonts w:hint="eastAsia"/>
          <w:color w:val="auto"/>
          <w:sz w:val="28"/>
          <w:highlight w:val="none"/>
        </w:rPr>
      </w:pPr>
    </w:p>
    <w:p>
      <w:pPr>
        <w:autoSpaceDE w:val="0"/>
        <w:autoSpaceDN w:val="0"/>
        <w:adjustRightInd w:val="0"/>
        <w:spacing w:line="360" w:lineRule="auto"/>
        <w:ind w:firstLine="602"/>
        <w:jc w:val="center"/>
        <w:rPr>
          <w:rFonts w:ascii="仿宋" w:hAnsi="仿宋" w:eastAsia="仿宋" w:cs="宋体"/>
          <w:b/>
          <w:color w:val="auto"/>
          <w:sz w:val="30"/>
          <w:szCs w:val="30"/>
          <w:highlight w:val="none"/>
          <w:lang w:val="zh-CN"/>
        </w:rPr>
      </w:pPr>
    </w:p>
    <w:p>
      <w:pPr>
        <w:snapToGrid w:val="0"/>
        <w:spacing w:line="360" w:lineRule="auto"/>
        <w:ind w:left="420" w:firstLine="602"/>
        <w:jc w:val="center"/>
        <w:rPr>
          <w:rFonts w:ascii="仿宋" w:hAnsi="仿宋" w:eastAsia="仿宋" w:cs="仿宋_GB2312"/>
          <w:b/>
          <w:bCs/>
          <w:color w:val="auto"/>
          <w:sz w:val="24"/>
          <w:highlight w:val="none"/>
        </w:rPr>
      </w:pPr>
    </w:p>
    <w:p>
      <w:pPr>
        <w:pStyle w:val="9"/>
        <w:spacing w:line="360" w:lineRule="auto"/>
        <w:ind w:firstLine="2100" w:firstLineChars="700"/>
        <w:jc w:val="left"/>
        <w:rPr>
          <w:rFonts w:hint="eastAsia" w:ascii="宋体" w:hAnsi="宋体"/>
          <w:color w:val="auto"/>
          <w:sz w:val="30"/>
          <w:highlight w:val="none"/>
          <w:u w:val="single"/>
        </w:rPr>
      </w:pPr>
    </w:p>
    <w:p>
      <w:pPr>
        <w:pStyle w:val="9"/>
        <w:spacing w:line="360" w:lineRule="auto"/>
        <w:ind w:firstLine="2100" w:firstLineChars="700"/>
        <w:jc w:val="left"/>
        <w:rPr>
          <w:rFonts w:hint="eastAsia" w:ascii="宋体" w:hAnsi="宋体"/>
          <w:color w:val="auto"/>
          <w:sz w:val="30"/>
          <w:highlight w:val="none"/>
        </w:rPr>
      </w:pPr>
      <w:r>
        <w:rPr>
          <w:rFonts w:hint="eastAsia" w:ascii="宋体" w:hAnsi="宋体"/>
          <w:color w:val="auto"/>
          <w:sz w:val="30"/>
          <w:highlight w:val="none"/>
          <w:u w:val="single"/>
        </w:rPr>
        <w:t xml:space="preserve">           </w:t>
      </w:r>
      <w:bookmarkStart w:id="67" w:name="_Toc9235_WPSOffice_Level2"/>
      <w:bookmarkStart w:id="68" w:name="_Toc30336_WPSOffice_Level2"/>
      <w:bookmarkStart w:id="69" w:name="_Toc3811_WPSOffice_Level2"/>
      <w:bookmarkStart w:id="70" w:name="_Toc12960_WPSOffice_Level2"/>
      <w:r>
        <w:rPr>
          <w:rFonts w:hint="eastAsia" w:ascii="宋体" w:hAnsi="宋体"/>
          <w:color w:val="auto"/>
          <w:sz w:val="30"/>
          <w:highlight w:val="none"/>
          <w:u w:val="single"/>
        </w:rPr>
        <w:t xml:space="preserve">（封面）             </w:t>
      </w:r>
      <w:bookmarkEnd w:id="67"/>
      <w:bookmarkEnd w:id="68"/>
      <w:bookmarkEnd w:id="69"/>
      <w:bookmarkEnd w:id="70"/>
      <w:r>
        <w:rPr>
          <w:rFonts w:hint="eastAsia" w:ascii="宋体" w:hAnsi="宋体"/>
          <w:color w:val="auto"/>
          <w:sz w:val="30"/>
          <w:highlight w:val="none"/>
        </w:rPr>
        <w:t>项目</w:t>
      </w: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b/>
          <w:bCs/>
          <w:color w:val="auto"/>
          <w:sz w:val="36"/>
          <w:highlight w:val="none"/>
          <w:lang w:eastAsia="zh-CN"/>
        </w:rPr>
      </w:pPr>
      <w:r>
        <w:rPr>
          <w:rFonts w:hint="eastAsia" w:ascii="宋体" w:hAnsi="宋体"/>
          <w:b/>
          <w:bCs/>
          <w:color w:val="auto"/>
          <w:sz w:val="36"/>
          <w:highlight w:val="none"/>
        </w:rPr>
        <w:t>资格审查文件/</w:t>
      </w:r>
      <w:r>
        <w:rPr>
          <w:rFonts w:hint="eastAsia" w:ascii="宋体" w:hAnsi="宋体"/>
          <w:b/>
          <w:bCs/>
          <w:color w:val="auto"/>
          <w:sz w:val="36"/>
          <w:highlight w:val="none"/>
          <w:lang w:eastAsia="zh-CN"/>
        </w:rPr>
        <w:t>商务标</w:t>
      </w: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pacing w:line="360" w:lineRule="auto"/>
        <w:ind w:firstLine="930" w:firstLineChars="310"/>
        <w:rPr>
          <w:rFonts w:hint="eastAsia" w:ascii="宋体" w:hAnsi="宋体"/>
          <w:color w:val="auto"/>
          <w:sz w:val="30"/>
          <w:highlight w:val="none"/>
          <w:u w:val="single"/>
        </w:rPr>
      </w:pPr>
      <w:bookmarkStart w:id="71" w:name="_Toc32221_WPSOffice_Level2"/>
      <w:bookmarkStart w:id="72" w:name="_Toc15070_WPSOffice_Level2"/>
      <w:bookmarkStart w:id="73" w:name="_Toc32629_WPSOffice_Level2"/>
      <w:bookmarkStart w:id="74" w:name="_Toc15838_WPSOffice_Level2"/>
      <w:r>
        <w:rPr>
          <w:rFonts w:hint="eastAsia" w:ascii="宋体" w:hAnsi="宋体"/>
          <w:color w:val="auto"/>
          <w:sz w:val="30"/>
          <w:highlight w:val="none"/>
        </w:rPr>
        <w:t>投标</w:t>
      </w:r>
      <w:r>
        <w:rPr>
          <w:rFonts w:hint="eastAsia" w:ascii="宋体" w:hAnsi="宋体"/>
          <w:color w:val="auto"/>
          <w:sz w:val="30"/>
          <w:highlight w:val="none"/>
          <w:lang w:eastAsia="zh-CN"/>
        </w:rPr>
        <w:t>供应商</w:t>
      </w:r>
      <w:r>
        <w:rPr>
          <w:rFonts w:hint="eastAsia" w:ascii="宋体" w:hAnsi="宋体"/>
          <w:color w:val="auto"/>
          <w:sz w:val="30"/>
          <w:highlight w:val="none"/>
        </w:rPr>
        <w:t>(盖公章)：</w:t>
      </w:r>
      <w:bookmarkEnd w:id="71"/>
      <w:bookmarkEnd w:id="72"/>
      <w:bookmarkEnd w:id="73"/>
      <w:bookmarkEnd w:id="74"/>
      <w:r>
        <w:rPr>
          <w:rFonts w:hint="eastAsia" w:ascii="宋体" w:hAnsi="宋体"/>
          <w:color w:val="auto"/>
          <w:sz w:val="30"/>
          <w:highlight w:val="none"/>
          <w:u w:val="single"/>
        </w:rPr>
        <w:t xml:space="preserve">                                </w:t>
      </w:r>
    </w:p>
    <w:p>
      <w:pPr>
        <w:pStyle w:val="9"/>
        <w:spacing w:line="360" w:lineRule="auto"/>
        <w:ind w:firstLine="480" w:firstLineChars="160"/>
        <w:rPr>
          <w:rFonts w:hint="eastAsia" w:ascii="宋体" w:hAnsi="宋体"/>
          <w:color w:val="auto"/>
          <w:sz w:val="30"/>
          <w:highlight w:val="none"/>
        </w:rPr>
      </w:pPr>
    </w:p>
    <w:p>
      <w:pPr>
        <w:pStyle w:val="9"/>
        <w:spacing w:line="360" w:lineRule="auto"/>
        <w:ind w:firstLine="780" w:firstLineChars="260"/>
        <w:rPr>
          <w:rFonts w:hint="eastAsia" w:ascii="宋体" w:hAnsi="宋体"/>
          <w:color w:val="auto"/>
          <w:sz w:val="30"/>
          <w:highlight w:val="none"/>
          <w:u w:val="single"/>
        </w:rPr>
      </w:pPr>
      <w:bookmarkStart w:id="75" w:name="_Toc20838_WPSOffice_Level2"/>
      <w:bookmarkStart w:id="76" w:name="_Toc10384_WPSOffice_Level2"/>
      <w:bookmarkStart w:id="77" w:name="_Toc40_WPSOffice_Level2"/>
      <w:bookmarkStart w:id="78" w:name="_Toc22229_WPSOffice_Level2"/>
      <w:r>
        <w:rPr>
          <w:rFonts w:hint="eastAsia" w:ascii="宋体" w:hAnsi="宋体"/>
          <w:color w:val="auto"/>
          <w:sz w:val="30"/>
          <w:highlight w:val="none"/>
        </w:rPr>
        <w:t>法定代表人或授权委托人(签字或盖章)：</w:t>
      </w:r>
      <w:bookmarkEnd w:id="75"/>
      <w:bookmarkEnd w:id="76"/>
      <w:bookmarkEnd w:id="77"/>
      <w:bookmarkEnd w:id="78"/>
      <w:r>
        <w:rPr>
          <w:rFonts w:hint="eastAsia" w:ascii="宋体" w:hAnsi="宋体"/>
          <w:color w:val="auto"/>
          <w:sz w:val="30"/>
          <w:highlight w:val="none"/>
          <w:u w:val="single"/>
        </w:rPr>
        <w:t xml:space="preserve">            </w:t>
      </w:r>
    </w:p>
    <w:p>
      <w:pPr>
        <w:pStyle w:val="9"/>
        <w:spacing w:line="360" w:lineRule="auto"/>
        <w:ind w:firstLine="480" w:firstLineChars="160"/>
        <w:rPr>
          <w:rFonts w:hint="eastAsia" w:ascii="宋体" w:hAnsi="宋体"/>
          <w:color w:val="auto"/>
          <w:sz w:val="30"/>
          <w:highlight w:val="none"/>
        </w:rPr>
      </w:pPr>
    </w:p>
    <w:p>
      <w:pPr>
        <w:pStyle w:val="9"/>
        <w:spacing w:line="360" w:lineRule="auto"/>
        <w:ind w:firstLine="750" w:firstLineChars="250"/>
        <w:rPr>
          <w:rFonts w:hint="eastAsia" w:ascii="宋体" w:hAnsi="宋体"/>
          <w:color w:val="auto"/>
          <w:sz w:val="30"/>
          <w:highlight w:val="none"/>
        </w:rPr>
      </w:pPr>
      <w:bookmarkStart w:id="79" w:name="_Toc20616_WPSOffice_Level2"/>
      <w:bookmarkStart w:id="80" w:name="_Toc4216_WPSOffice_Level2"/>
      <w:bookmarkStart w:id="81" w:name="_Toc5332_WPSOffice_Level2"/>
      <w:bookmarkStart w:id="82" w:name="_Toc24834_WPSOffice_Level2"/>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bookmarkEnd w:id="79"/>
      <w:bookmarkEnd w:id="80"/>
      <w:bookmarkEnd w:id="81"/>
      <w:bookmarkEnd w:id="82"/>
    </w:p>
    <w:p>
      <w:pPr>
        <w:pStyle w:val="115"/>
        <w:snapToGrid w:val="0"/>
        <w:spacing w:line="300" w:lineRule="auto"/>
        <w:ind w:firstLine="0" w:firstLineChars="0"/>
        <w:contextualSpacing/>
        <w:jc w:val="center"/>
        <w:rPr>
          <w:rFonts w:hint="eastAsia" w:ascii="宋体" w:eastAsia="宋体" w:cs="宋体"/>
          <w:b/>
          <w:color w:val="auto"/>
          <w:sz w:val="30"/>
          <w:szCs w:val="20"/>
          <w:highlight w:val="none"/>
        </w:rPr>
      </w:pPr>
      <w:r>
        <w:rPr>
          <w:rFonts w:ascii="仿宋" w:hAnsi="仿宋" w:eastAsia="仿宋" w:cs="仿宋_GB2312"/>
          <w:b/>
          <w:bCs/>
          <w:color w:val="auto"/>
          <w:sz w:val="24"/>
          <w:highlight w:val="none"/>
        </w:rPr>
        <w:br w:type="page"/>
      </w:r>
      <w:r>
        <w:rPr>
          <w:rFonts w:hint="eastAsia" w:ascii="宋体" w:eastAsia="宋体" w:cs="宋体"/>
          <w:b/>
          <w:color w:val="auto"/>
          <w:sz w:val="30"/>
          <w:szCs w:val="20"/>
          <w:highlight w:val="none"/>
        </w:rPr>
        <w:t>一、关于资格的声明函</w:t>
      </w:r>
    </w:p>
    <w:p>
      <w:pPr>
        <w:spacing w:line="360" w:lineRule="auto"/>
        <w:jc w:val="center"/>
        <w:rPr>
          <w:rFonts w:hint="eastAsia" w:ascii="宋体" w:hAnsi="宋体"/>
          <w:b/>
          <w:color w:val="auto"/>
          <w:highlight w:val="none"/>
        </w:rPr>
      </w:pPr>
    </w:p>
    <w:p>
      <w:pPr>
        <w:snapToGrid w:val="0"/>
        <w:spacing w:line="360" w:lineRule="auto"/>
        <w:rPr>
          <w:rFonts w:hint="eastAsia" w:ascii="宋体" w:hAnsi="宋体" w:cs="宋体"/>
          <w:bCs/>
          <w:color w:val="auto"/>
          <w:sz w:val="24"/>
          <w:highlight w:val="none"/>
          <w:u w:val="single"/>
        </w:rPr>
      </w:pPr>
      <w:r>
        <w:rPr>
          <w:rFonts w:hint="eastAsia" w:ascii="宋体" w:hAnsi="宋体" w:cs="宋体"/>
          <w:bCs/>
          <w:color w:val="auto"/>
          <w:sz w:val="24"/>
          <w:highlight w:val="none"/>
          <w:u w:val="single"/>
        </w:rPr>
        <w:t>（采购人名称）：</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我公司认真对照招标公告，符合贵方提出的资格要求，自愿报名参加投标，并保证提供的资料文件是准确的和真实的。提供虚假材料的愿意承担相应的法律责任。</w:t>
      </w:r>
    </w:p>
    <w:p>
      <w:pPr>
        <w:snapToGrid w:val="0"/>
        <w:spacing w:line="360" w:lineRule="auto"/>
        <w:ind w:firstLine="240" w:firstLineChars="100"/>
        <w:jc w:val="left"/>
        <w:rPr>
          <w:rFonts w:hint="eastAsia" w:ascii="宋体" w:hAnsi="宋体" w:cs="宋体"/>
          <w:b/>
          <w:bCs/>
          <w:color w:val="auto"/>
          <w:sz w:val="24"/>
          <w:highlight w:val="none"/>
        </w:rPr>
      </w:pPr>
      <w:r>
        <w:rPr>
          <w:rFonts w:hint="eastAsia" w:ascii="宋体" w:hAnsi="宋体" w:cs="宋体"/>
          <w:color w:val="auto"/>
          <w:sz w:val="24"/>
          <w:highlight w:val="none"/>
        </w:rPr>
        <w:t xml:space="preserve">   附：公司投标之前3年内有无受各级管理部门的处分或处罚（含其授权服务的子公司、分公司等），如果不主动填报而被事后发现的，将取消其投标资格，并按有关规定从重处理；</w:t>
      </w:r>
      <w:r>
        <w:rPr>
          <w:rFonts w:hint="eastAsia" w:ascii="宋体" w:hAnsi="宋体" w:cs="宋体"/>
          <w:b/>
          <w:bCs/>
          <w:color w:val="auto"/>
          <w:sz w:val="24"/>
          <w:highlight w:val="none"/>
        </w:rPr>
        <w:t>没有受处罚的供应商，要填写“没有受到任何处罚”，此表不能空白。</w:t>
      </w:r>
    </w:p>
    <w:p>
      <w:pPr>
        <w:snapToGrid w:val="0"/>
        <w:spacing w:line="360" w:lineRule="auto"/>
        <w:ind w:firstLine="420"/>
        <w:rPr>
          <w:rFonts w:hint="eastAsia" w:ascii="宋体" w:hAnsi="宋体" w:cs="宋体"/>
          <w:color w:val="auto"/>
          <w:sz w:val="24"/>
          <w:highlight w:val="none"/>
        </w:rPr>
      </w:pPr>
    </w:p>
    <w:tbl>
      <w:tblPr>
        <w:tblStyle w:val="5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429"/>
        <w:gridCol w:w="31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时 间</w:t>
            </w:r>
          </w:p>
        </w:tc>
        <w:tc>
          <w:tcPr>
            <w:tcW w:w="34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受处理的原因</w:t>
            </w:r>
          </w:p>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（如在政府采购活动中受处理的，注明采购项目名称及处理原因）</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处理的内容</w:t>
            </w:r>
          </w:p>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（如受到禁止一段时期参加某种项目的政府采购活动的，要说明解禁时间）</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9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color w:val="auto"/>
                <w:sz w:val="24"/>
                <w:highlight w:val="none"/>
              </w:rPr>
            </w:pPr>
          </w:p>
        </w:tc>
        <w:tc>
          <w:tcPr>
            <w:tcW w:w="34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color w:val="auto"/>
                <w:sz w:val="24"/>
                <w:highlight w:val="none"/>
              </w:rPr>
            </w:pPr>
          </w:p>
        </w:tc>
        <w:tc>
          <w:tcPr>
            <w:tcW w:w="313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p>
    <w:p>
      <w:pPr>
        <w:adjustRightInd w:val="0"/>
        <w:snapToGrid w:val="0"/>
        <w:spacing w:line="360" w:lineRule="auto"/>
        <w:jc w:val="left"/>
        <w:rPr>
          <w:rFonts w:hint="eastAsia" w:ascii="宋体" w:hAnsi="宋体" w:cs="宋体"/>
          <w:bCs/>
          <w:color w:val="auto"/>
          <w:sz w:val="24"/>
          <w:highlight w:val="none"/>
        </w:rPr>
      </w:pPr>
    </w:p>
    <w:p>
      <w:pPr>
        <w:pStyle w:val="2"/>
        <w:rPr>
          <w:rFonts w:hint="eastAsia" w:ascii="宋体" w:hAnsi="宋体" w:cs="宋体"/>
          <w:bCs/>
          <w:color w:val="auto"/>
          <w:sz w:val="24"/>
          <w:highlight w:val="none"/>
        </w:rPr>
      </w:pPr>
    </w:p>
    <w:p>
      <w:pPr>
        <w:pStyle w:val="2"/>
        <w:rPr>
          <w:rFonts w:hint="eastAsia" w:ascii="宋体" w:hAnsi="宋体" w:cs="宋体"/>
          <w:bCs/>
          <w:color w:val="auto"/>
          <w:sz w:val="24"/>
          <w:highlight w:val="none"/>
        </w:rPr>
      </w:pPr>
    </w:p>
    <w:p>
      <w:pPr>
        <w:snapToGrid w:val="0"/>
        <w:spacing w:line="360" w:lineRule="auto"/>
        <w:jc w:val="center"/>
        <w:rPr>
          <w:rFonts w:hint="eastAsia" w:ascii="宋体" w:hAnsi="宋体" w:cs="宋体"/>
          <w:b/>
          <w:color w:val="auto"/>
          <w:sz w:val="30"/>
          <w:szCs w:val="20"/>
          <w:highlight w:val="none"/>
        </w:rPr>
      </w:pPr>
    </w:p>
    <w:p>
      <w:pPr>
        <w:snapToGrid w:val="0"/>
        <w:spacing w:line="360" w:lineRule="auto"/>
        <w:jc w:val="center"/>
        <w:rPr>
          <w:rFonts w:hint="eastAsia" w:ascii="宋体" w:hAnsi="宋体" w:cs="宋体"/>
          <w:b/>
          <w:color w:val="auto"/>
          <w:sz w:val="30"/>
          <w:szCs w:val="20"/>
          <w:highlight w:val="none"/>
        </w:rPr>
      </w:pPr>
    </w:p>
    <w:p>
      <w:pPr>
        <w:snapToGrid w:val="0"/>
        <w:spacing w:line="360"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二、法定代表人身份证明书</w:t>
      </w:r>
    </w:p>
    <w:p>
      <w:pPr>
        <w:snapToGrid w:val="0"/>
        <w:spacing w:line="360" w:lineRule="auto"/>
        <w:jc w:val="center"/>
        <w:rPr>
          <w:rFonts w:hint="eastAsia" w:ascii="宋体" w:hAnsi="宋体" w:cs="宋体"/>
          <w:b/>
          <w:color w:val="auto"/>
          <w:sz w:val="30"/>
          <w:szCs w:val="20"/>
          <w:highlight w:val="none"/>
        </w:rPr>
      </w:pP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投标供应商单位名称：</w:t>
      </w:r>
      <w:r>
        <w:rPr>
          <w:rFonts w:hint="eastAsia" w:ascii="宋体" w:hAnsi="宋体" w:cs="宋体"/>
          <w:bCs/>
          <w:color w:val="auto"/>
          <w:sz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投标供应商单位地址：</w:t>
      </w:r>
      <w:r>
        <w:rPr>
          <w:rFonts w:hint="eastAsia" w:ascii="宋体" w:hAnsi="宋体" w:cs="宋体"/>
          <w:bCs/>
          <w:color w:val="auto"/>
          <w:sz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姓    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性别：</w:t>
      </w:r>
      <w:r>
        <w:rPr>
          <w:rFonts w:hint="eastAsia" w:ascii="宋体" w:hAnsi="宋体" w:cs="宋体"/>
          <w:bCs/>
          <w:color w:val="auto"/>
          <w:sz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年龄：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职务：</w:t>
      </w:r>
      <w:r>
        <w:rPr>
          <w:rFonts w:hint="eastAsia" w:ascii="宋体" w:hAnsi="宋体" w:cs="宋体"/>
          <w:bCs/>
          <w:color w:val="auto"/>
          <w:sz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系：</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(投标供应商单位名称) 的法定代表人。</w:t>
      </w:r>
    </w:p>
    <w:p>
      <w:pPr>
        <w:pStyle w:val="9"/>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法定代表人联系电话：</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特此证明。</w:t>
      </w:r>
    </w:p>
    <w:p>
      <w:pPr>
        <w:pStyle w:val="9"/>
        <w:spacing w:line="360" w:lineRule="auto"/>
        <w:ind w:firstLine="0"/>
        <w:rPr>
          <w:rFonts w:hint="eastAsia" w:ascii="宋体" w:hAnsi="宋体"/>
          <w:color w:val="auto"/>
          <w:sz w:val="30"/>
          <w:highlight w:val="none"/>
        </w:rPr>
      </w:pPr>
    </w:p>
    <w:p>
      <w:pPr>
        <w:pStyle w:val="9"/>
        <w:spacing w:line="360" w:lineRule="auto"/>
        <w:ind w:firstLine="0"/>
        <w:jc w:val="center"/>
        <w:rPr>
          <w:rFonts w:hint="eastAsia" w:ascii="宋体" w:hAnsi="宋体"/>
          <w:color w:val="auto"/>
          <w:sz w:val="30"/>
          <w:highlight w:val="none"/>
        </w:rPr>
      </w:pPr>
      <w:r>
        <w:rPr>
          <w:rFonts w:hint="eastAsia" w:ascii="宋体" w:hAnsi="宋体"/>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189865</wp:posOffset>
                </wp:positionV>
                <wp:extent cx="5126355" cy="1931670"/>
                <wp:effectExtent l="7620" t="7620" r="9525" b="22860"/>
                <wp:wrapNone/>
                <wp:docPr id="1" name="自选图形 27"/>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wps:spPr>
                      <wps:txbx>
                        <w:txbxContent>
                          <w:p/>
                        </w:txbxContent>
                      </wps:txbx>
                      <wps:bodyPr wrap="square" upright="1"/>
                    </wps:wsp>
                  </a:graphicData>
                </a:graphic>
              </wp:anchor>
            </w:drawing>
          </mc:Choice>
          <mc:Fallback>
            <w:pict>
              <v:roundrect id="自选图形 27" o:spid="_x0000_s1026" o:spt="2" style="position:absolute;left:0pt;margin-left:5.55pt;margin-top:14.95pt;height:152.1pt;width:403.65pt;z-index:251659264;mso-width-relative:page;mso-height-relative:page;" filled="f" stroked="t" coordsize="21600,21600" arcsize="0.166666666666667" o:gfxdata="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nwkX1wAAAAkBAAAPAAAAAAAAAAEAIAAAACIAAABkcnMvZG93bnJldi54bWxQSwECFAAUAAAA&#10;CACHTuJAftRN5ygCAAA9BAAADgAAAAAAAAABACAAAAAmAQAAZHJzL2Uyb0RvYy54bWxQSwUGAAAA&#10;AAYABgBZAQAAwAUAAAAA&#10;">
                <v:fill on="f" focussize="0,0"/>
                <v:stroke weight="1.25pt" color="#000000" joinstyle="round" dashstyle="dash"/>
                <v:imagedata o:title=""/>
                <o:lock v:ext="edit" aspectratio="f"/>
                <v:textbox>
                  <w:txbxContent>
                    <w:p/>
                  </w:txbxContent>
                </v:textbox>
              </v:roundrect>
            </w:pict>
          </mc:Fallback>
        </mc:AlternateContent>
      </w:r>
    </w:p>
    <w:p>
      <w:pPr>
        <w:pStyle w:val="9"/>
        <w:spacing w:line="360" w:lineRule="auto"/>
        <w:jc w:val="center"/>
        <w:rPr>
          <w:rFonts w:hint="eastAsia" w:ascii="宋体" w:hAnsi="宋体"/>
          <w:b/>
          <w:color w:val="auto"/>
          <w:highlight w:val="none"/>
        </w:rPr>
      </w:pPr>
      <w:r>
        <w:rPr>
          <w:rFonts w:hint="eastAsia" w:ascii="宋体" w:hAnsi="宋体"/>
          <w:b/>
          <w:color w:val="auto"/>
          <w:highlight w:val="none"/>
        </w:rPr>
        <w:t>法定代表人身份证复印件贴于此处</w:t>
      </w:r>
    </w:p>
    <w:p>
      <w:pPr>
        <w:pStyle w:val="9"/>
        <w:spacing w:line="360" w:lineRule="auto"/>
        <w:ind w:firstLine="0"/>
        <w:jc w:val="center"/>
        <w:rPr>
          <w:rFonts w:hint="eastAsia" w:ascii="宋体" w:hAnsi="宋体"/>
          <w:color w:val="auto"/>
          <w:sz w:val="30"/>
          <w:highlight w:val="none"/>
        </w:rPr>
      </w:pPr>
    </w:p>
    <w:p>
      <w:pPr>
        <w:pStyle w:val="9"/>
        <w:spacing w:line="360" w:lineRule="auto"/>
        <w:jc w:val="center"/>
        <w:rPr>
          <w:rFonts w:hint="eastAsia" w:ascii="宋体" w:hAnsi="宋体"/>
          <w:color w:val="auto"/>
          <w:sz w:val="30"/>
          <w:highlight w:val="none"/>
        </w:rPr>
      </w:pPr>
    </w:p>
    <w:p>
      <w:pPr>
        <w:pStyle w:val="9"/>
        <w:snapToGrid w:val="0"/>
        <w:spacing w:line="440" w:lineRule="exact"/>
        <w:ind w:firstLineChars="200"/>
        <w:rPr>
          <w:rFonts w:hint="eastAsia" w:ascii="宋体" w:hAnsi="宋体"/>
          <w:color w:val="auto"/>
          <w:highlight w:val="none"/>
        </w:rPr>
      </w:pPr>
    </w:p>
    <w:p>
      <w:pPr>
        <w:pStyle w:val="9"/>
        <w:snapToGrid w:val="0"/>
        <w:spacing w:line="440" w:lineRule="exact"/>
        <w:ind w:firstLineChars="200"/>
        <w:rPr>
          <w:rFonts w:hint="eastAsia" w:ascii="宋体" w:hAnsi="宋体"/>
          <w:color w:val="auto"/>
          <w:highlight w:val="none"/>
        </w:rPr>
      </w:pPr>
    </w:p>
    <w:p>
      <w:pPr>
        <w:pStyle w:val="2"/>
        <w:rPr>
          <w:rFonts w:hint="eastAsia"/>
          <w:color w:val="auto"/>
          <w:highlight w:val="none"/>
        </w:rPr>
      </w:pPr>
    </w:p>
    <w:p>
      <w:pPr>
        <w:snapToGrid w:val="0"/>
        <w:spacing w:line="360" w:lineRule="auto"/>
        <w:rPr>
          <w:rFonts w:hint="eastAsia" w:ascii="宋体" w:hAnsi="宋体" w:cs="宋体"/>
          <w:bCs/>
          <w:color w:val="auto"/>
          <w:sz w:val="25"/>
          <w:szCs w:val="20"/>
          <w:highlight w:val="none"/>
        </w:rPr>
      </w:pPr>
    </w:p>
    <w:p>
      <w:pPr>
        <w:snapToGrid w:val="0"/>
        <w:spacing w:line="360" w:lineRule="auto"/>
        <w:rPr>
          <w:rFonts w:hint="eastAsia" w:ascii="宋体" w:hAnsi="宋体" w:cs="宋体"/>
          <w:bCs/>
          <w:color w:val="auto"/>
          <w:sz w:val="25"/>
          <w:szCs w:val="20"/>
          <w:highlight w:val="none"/>
        </w:rPr>
      </w:pPr>
    </w:p>
    <w:p>
      <w:pPr>
        <w:snapToGrid w:val="0"/>
        <w:spacing w:line="360" w:lineRule="auto"/>
        <w:rPr>
          <w:rFonts w:hint="eastAsia" w:ascii="宋体" w:hAnsi="宋体" w:cs="宋体"/>
          <w:bCs/>
          <w:color w:val="auto"/>
          <w:sz w:val="24"/>
          <w:highlight w:val="none"/>
        </w:rPr>
      </w:pPr>
    </w:p>
    <w:p>
      <w:pPr>
        <w:snapToGrid w:val="0"/>
        <w:spacing w:line="360" w:lineRule="auto"/>
        <w:jc w:val="right"/>
        <w:rPr>
          <w:rFonts w:hint="eastAsia" w:ascii="宋体" w:hAnsi="宋体" w:cs="宋体"/>
          <w:bCs/>
          <w:color w:val="auto"/>
          <w:sz w:val="24"/>
          <w:highlight w:val="none"/>
        </w:rPr>
      </w:pPr>
      <w:r>
        <w:rPr>
          <w:rFonts w:hint="eastAsia" w:ascii="宋体" w:hAnsi="宋体" w:cs="宋体"/>
          <w:bCs/>
          <w:color w:val="auto"/>
          <w:sz w:val="24"/>
          <w:highlight w:val="none"/>
        </w:rPr>
        <w:t>投标供应商：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snapToGrid w:val="0"/>
        <w:spacing w:line="360" w:lineRule="auto"/>
        <w:ind w:firstLine="3840" w:firstLineChars="1600"/>
        <w:rPr>
          <w:rFonts w:hint="eastAsia" w:ascii="宋体" w:hAnsi="宋体" w:cs="宋体"/>
          <w:bCs/>
          <w:color w:val="auto"/>
          <w:sz w:val="24"/>
          <w:highlight w:val="none"/>
        </w:rPr>
      </w:pPr>
    </w:p>
    <w:p>
      <w:pPr>
        <w:pStyle w:val="9"/>
        <w:snapToGrid w:val="0"/>
        <w:spacing w:line="360" w:lineRule="auto"/>
        <w:ind w:firstLine="0"/>
        <w:jc w:val="center"/>
        <w:rPr>
          <w:rFonts w:ascii="宋体" w:hAnsi="宋体"/>
          <w:color w:val="auto"/>
          <w:sz w:val="24"/>
          <w:szCs w:val="24"/>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napToGrid w:val="0"/>
        <w:spacing w:line="360" w:lineRule="auto"/>
        <w:rPr>
          <w:rFonts w:hint="eastAsia" w:ascii="宋体" w:hAnsi="宋体" w:cs="宋体"/>
          <w:b/>
          <w:color w:val="auto"/>
          <w:sz w:val="25"/>
          <w:szCs w:val="20"/>
          <w:highlight w:val="none"/>
        </w:rPr>
      </w:pPr>
    </w:p>
    <w:p>
      <w:pPr>
        <w:snapToGrid w:val="0"/>
        <w:spacing w:line="360" w:lineRule="auto"/>
        <w:jc w:val="center"/>
        <w:rPr>
          <w:rFonts w:hint="eastAsia" w:ascii="宋体" w:hAnsi="宋体" w:cs="宋体"/>
          <w:b/>
          <w:color w:val="auto"/>
          <w:sz w:val="25"/>
          <w:szCs w:val="20"/>
          <w:highlight w:val="none"/>
        </w:rPr>
      </w:pPr>
    </w:p>
    <w:p>
      <w:pPr>
        <w:snapToGrid w:val="0"/>
        <w:spacing w:line="360" w:lineRule="auto"/>
        <w:jc w:val="center"/>
        <w:rPr>
          <w:rFonts w:hint="eastAsia" w:ascii="宋体" w:hAnsi="宋体" w:cs="宋体"/>
          <w:b/>
          <w:color w:val="auto"/>
          <w:sz w:val="25"/>
          <w:szCs w:val="20"/>
          <w:highlight w:val="none"/>
        </w:rPr>
      </w:pPr>
    </w:p>
    <w:p>
      <w:pPr>
        <w:snapToGrid w:val="0"/>
        <w:spacing w:line="360" w:lineRule="auto"/>
        <w:jc w:val="center"/>
        <w:rPr>
          <w:rFonts w:hint="eastAsia" w:ascii="宋体" w:hAnsi="宋体" w:cs="宋体"/>
          <w:b/>
          <w:color w:val="auto"/>
          <w:sz w:val="25"/>
          <w:szCs w:val="20"/>
          <w:highlight w:val="none"/>
        </w:rPr>
      </w:pPr>
    </w:p>
    <w:p>
      <w:pPr>
        <w:snapToGrid w:val="0"/>
        <w:spacing w:line="360" w:lineRule="auto"/>
        <w:jc w:val="center"/>
        <w:rPr>
          <w:rFonts w:hint="eastAsia" w:ascii="宋体" w:hAnsi="宋体" w:cs="宋体"/>
          <w:b/>
          <w:color w:val="auto"/>
          <w:sz w:val="25"/>
          <w:szCs w:val="20"/>
          <w:highlight w:val="none"/>
        </w:rPr>
      </w:pPr>
    </w:p>
    <w:p>
      <w:pPr>
        <w:pStyle w:val="50"/>
        <w:rPr>
          <w:rFonts w:hint="eastAsia"/>
          <w:color w:val="auto"/>
          <w:highlight w:val="none"/>
        </w:rPr>
      </w:pPr>
    </w:p>
    <w:p>
      <w:pPr>
        <w:snapToGrid w:val="0"/>
        <w:spacing w:line="360"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三、法定代表人授权委托书</w:t>
      </w:r>
    </w:p>
    <w:p>
      <w:pPr>
        <w:snapToGrid w:val="0"/>
        <w:spacing w:line="360" w:lineRule="auto"/>
        <w:ind w:firstLine="480"/>
        <w:rPr>
          <w:rFonts w:hint="eastAsia" w:ascii="宋体" w:hAnsi="宋体" w:cs="宋体"/>
          <w:b/>
          <w:color w:val="auto"/>
          <w:sz w:val="25"/>
          <w:szCs w:val="20"/>
          <w:highlight w:val="none"/>
        </w:rPr>
      </w:pP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本授权委托书声明：本人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(姓名)系</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(投标供应商单位名称)的法定代表人，现授权委托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（姓名）(身份证号：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)为我方代理人。代理人根据授权，以我方名义签署、澄清、说明、补正、撤回、修改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(项目名称)投标文件，签订合同和处理有关事宜，其法律后果由我方承担。</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委托期限：</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代理人无转委托权。</w:t>
      </w:r>
    </w:p>
    <w:p>
      <w:pPr>
        <w:snapToGrid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代理人：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性别：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年龄：</w:t>
      </w:r>
      <w:r>
        <w:rPr>
          <w:rFonts w:hint="eastAsia" w:ascii="宋体" w:hAnsi="宋体" w:cs="宋体"/>
          <w:bCs/>
          <w:color w:val="auto"/>
          <w:sz w:val="24"/>
          <w:highlight w:val="none"/>
          <w:u w:val="single"/>
        </w:rPr>
        <w:t xml:space="preserve">           </w:t>
      </w:r>
    </w:p>
    <w:p>
      <w:pPr>
        <w:snapToGrid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代理人单位：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部门：</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职务：</w:t>
      </w:r>
      <w:r>
        <w:rPr>
          <w:rFonts w:hint="eastAsia" w:ascii="宋体" w:hAnsi="宋体" w:cs="宋体"/>
          <w:bCs/>
          <w:color w:val="auto"/>
          <w:sz w:val="24"/>
          <w:highlight w:val="none"/>
          <w:u w:val="single"/>
        </w:rPr>
        <w:t xml:space="preserve">           </w:t>
      </w:r>
    </w:p>
    <w:p>
      <w:pPr>
        <w:snapToGrid w:val="0"/>
        <w:spacing w:after="120" w:afterLines="50" w:line="360" w:lineRule="auto"/>
        <w:ind w:firstLine="520" w:firstLineChars="200"/>
        <w:jc w:val="center"/>
        <w:rPr>
          <w:rFonts w:hint="eastAsia" w:ascii="宋体" w:hAnsi="宋体" w:cs="宋体"/>
          <w:bCs/>
          <w:color w:val="auto"/>
          <w:spacing w:val="10"/>
          <w:sz w:val="24"/>
          <w:highlight w:val="none"/>
        </w:rPr>
      </w:pP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投标供应商：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法定代表人: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(签字或印章) </w:t>
      </w:r>
    </w:p>
    <w:p>
      <w:pPr>
        <w:snapToGrid w:val="0"/>
        <w:spacing w:line="360" w:lineRule="auto"/>
        <w:rPr>
          <w:rFonts w:hint="eastAsia" w:ascii="宋体" w:hAnsi="宋体" w:cs="宋体"/>
          <w:bCs/>
          <w:color w:val="auto"/>
          <w:sz w:val="24"/>
          <w:highlight w:val="none"/>
        </w:rPr>
      </w:pPr>
    </w:p>
    <w:p>
      <w:pPr>
        <w:pStyle w:val="9"/>
        <w:jc w:val="left"/>
        <w:rPr>
          <w:rFonts w:hint="eastAsia" w:ascii="宋体" w:hAnsi="宋体"/>
          <w:color w:val="auto"/>
          <w:sz w:val="30"/>
          <w:highlight w:val="none"/>
        </w:rPr>
      </w:pPr>
      <w:r>
        <w:rPr>
          <w:rFonts w:hint="eastAsia" w:ascii="宋体" w:hAnsi="宋体"/>
          <w:color w:val="auto"/>
          <w:sz w:val="30"/>
          <w:highlight w:val="none"/>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140970</wp:posOffset>
                </wp:positionV>
                <wp:extent cx="5586095" cy="1889125"/>
                <wp:effectExtent l="7620" t="7620" r="26035" b="8255"/>
                <wp:wrapNone/>
                <wp:docPr id="2" name="自选图形 28"/>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wps:spPr>
                      <wps:txbx>
                        <w:txbxContent>
                          <w:p/>
                        </w:txbxContent>
                      </wps:txbx>
                      <wps:bodyPr wrap="square" upright="1"/>
                    </wps:wsp>
                  </a:graphicData>
                </a:graphic>
              </wp:anchor>
            </w:drawing>
          </mc:Choice>
          <mc:Fallback>
            <w:pict>
              <v:roundrect id="自选图形 28" o:spid="_x0000_s1026" o:spt="2" style="position:absolute;left:0pt;margin-left:-13.05pt;margin-top:11.1pt;height:148.75pt;width:439.85pt;z-index:251660288;mso-width-relative:page;mso-height-relative:page;" filled="f" stroked="t" coordsize="21600,21600" arcsize="0.166666666666667" o:gfxdata="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9wTQDZAAAACgEAAA8AAAAAAAAAAQAgAAAAIgAAAGRycy9kb3ducmV2LnhtbFBLAQIUABQA&#10;AAAIAIdO4kAz3cXUKAIAAD0EAAAOAAAAAAAAAAEAIAAAACgBAABkcnMvZTJvRG9jLnhtbFBLBQYA&#10;AAAABgAGAFkBAADCBQAAAAA=&#10;">
                <v:fill on="f" focussize="0,0"/>
                <v:stroke weight="1.25pt" color="#000000" joinstyle="round" dashstyle="dash"/>
                <v:imagedata o:title=""/>
                <o:lock v:ext="edit" aspectratio="f"/>
                <v:textbox>
                  <w:txbxContent>
                    <w:p/>
                  </w:txbxContent>
                </v:textbox>
              </v:roundrect>
            </w:pict>
          </mc:Fallback>
        </mc:AlternateContent>
      </w:r>
      <w:r>
        <w:rPr>
          <w:rFonts w:hint="eastAsia" w:ascii="宋体" w:hAnsi="宋体" w:cs="宋体"/>
          <w:color w:val="auto"/>
          <w:sz w:val="24"/>
          <w:highlight w:val="none"/>
        </w:rPr>
        <w:cr/>
      </w:r>
    </w:p>
    <w:p>
      <w:pPr>
        <w:pStyle w:val="9"/>
        <w:spacing w:line="360" w:lineRule="auto"/>
        <w:ind w:firstLine="0"/>
        <w:jc w:val="center"/>
        <w:rPr>
          <w:rFonts w:hint="eastAsia" w:ascii="宋体" w:hAnsi="宋体"/>
          <w:color w:val="auto"/>
          <w:sz w:val="30"/>
          <w:highlight w:val="none"/>
        </w:rPr>
      </w:pPr>
    </w:p>
    <w:p>
      <w:pPr>
        <w:pStyle w:val="9"/>
        <w:spacing w:line="360" w:lineRule="auto"/>
        <w:ind w:firstLine="0"/>
        <w:jc w:val="center"/>
        <w:rPr>
          <w:rFonts w:hint="eastAsia" w:ascii="宋体" w:hAnsi="宋体"/>
          <w:color w:val="auto"/>
          <w:highlight w:val="none"/>
        </w:rPr>
      </w:pPr>
      <w:r>
        <w:rPr>
          <w:rFonts w:hint="eastAsia" w:ascii="宋体" w:hAnsi="宋体"/>
          <w:color w:val="auto"/>
          <w:highlight w:val="none"/>
        </w:rPr>
        <w:t>法定代表授权委托人身份证复印件贴于此处</w:t>
      </w:r>
    </w:p>
    <w:p>
      <w:pPr>
        <w:pStyle w:val="9"/>
        <w:spacing w:line="360" w:lineRule="auto"/>
        <w:ind w:firstLine="0"/>
        <w:jc w:val="center"/>
        <w:rPr>
          <w:rFonts w:hint="eastAsia" w:ascii="宋体" w:hAnsi="宋体"/>
          <w:color w:val="auto"/>
          <w:sz w:val="30"/>
          <w:highlight w:val="none"/>
        </w:rPr>
      </w:pPr>
    </w:p>
    <w:p>
      <w:pPr>
        <w:spacing w:line="360" w:lineRule="auto"/>
        <w:rPr>
          <w:rFonts w:ascii="Times" w:hAnsi="Times"/>
          <w:color w:val="auto"/>
          <w:sz w:val="24"/>
          <w:highlight w:val="none"/>
        </w:rPr>
      </w:pPr>
    </w:p>
    <w:p>
      <w:pPr>
        <w:spacing w:line="600" w:lineRule="exact"/>
        <w:ind w:firstLine="480"/>
        <w:jc w:val="center"/>
        <w:rPr>
          <w:rFonts w:ascii="Times" w:hAnsi="Times"/>
          <w:color w:val="auto"/>
          <w:sz w:val="24"/>
          <w:highlight w:val="none"/>
        </w:rPr>
      </w:pPr>
    </w:p>
    <w:p>
      <w:pPr>
        <w:spacing w:line="600" w:lineRule="exact"/>
        <w:ind w:firstLine="482"/>
        <w:rPr>
          <w:rFonts w:ascii="Songti SC" w:hAnsi="Songti SC"/>
          <w:b/>
          <w:color w:val="auto"/>
          <w:sz w:val="24"/>
          <w:highlight w:val="none"/>
        </w:rPr>
      </w:pPr>
    </w:p>
    <w:p>
      <w:pPr>
        <w:pStyle w:val="9"/>
        <w:snapToGrid w:val="0"/>
        <w:spacing w:line="360" w:lineRule="auto"/>
        <w:ind w:firstLine="0"/>
        <w:jc w:val="right"/>
        <w:rPr>
          <w:rFonts w:hint="eastAsia" w:ascii="宋体" w:hAnsi="宋体"/>
          <w:color w:val="auto"/>
          <w:sz w:val="24"/>
          <w:szCs w:val="24"/>
          <w:highlight w:val="none"/>
        </w:rPr>
      </w:pPr>
    </w:p>
    <w:p>
      <w:pPr>
        <w:pStyle w:val="9"/>
        <w:snapToGrid w:val="0"/>
        <w:spacing w:line="360" w:lineRule="auto"/>
        <w:ind w:firstLine="0"/>
        <w:jc w:val="right"/>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napToGrid w:val="0"/>
        <w:spacing w:after="120" w:afterLines="50" w:line="360" w:lineRule="auto"/>
        <w:ind w:firstLine="520" w:firstLineChars="200"/>
        <w:jc w:val="center"/>
        <w:rPr>
          <w:rFonts w:hint="eastAsia" w:ascii="宋体" w:hAnsi="宋体" w:cs="宋体"/>
          <w:color w:val="auto"/>
          <w:spacing w:val="10"/>
          <w:sz w:val="24"/>
          <w:highlight w:val="none"/>
        </w:rPr>
      </w:pPr>
    </w:p>
    <w:p>
      <w:pPr>
        <w:snapToGrid w:val="0"/>
        <w:spacing w:after="120" w:afterLines="50" w:line="360" w:lineRule="auto"/>
        <w:ind w:firstLine="520" w:firstLineChars="200"/>
        <w:jc w:val="center"/>
        <w:rPr>
          <w:rFonts w:hint="eastAsia" w:ascii="宋体" w:hAnsi="宋体" w:cs="宋体"/>
          <w:color w:val="auto"/>
          <w:spacing w:val="10"/>
          <w:sz w:val="24"/>
          <w:highlight w:val="none"/>
        </w:rPr>
      </w:pPr>
    </w:p>
    <w:p>
      <w:pPr>
        <w:widowControl/>
        <w:snapToGrid w:val="0"/>
        <w:spacing w:line="360" w:lineRule="auto"/>
        <w:ind w:firstLine="422" w:firstLineChars="200"/>
        <w:jc w:val="left"/>
        <w:rPr>
          <w:rFonts w:hint="eastAsia" w:ascii="宋体" w:hAnsi="宋体" w:cs="宋体"/>
          <w:color w:val="auto"/>
          <w:kern w:val="0"/>
          <w:highlight w:val="none"/>
        </w:rPr>
      </w:pPr>
      <w:r>
        <w:rPr>
          <w:rFonts w:hint="eastAsia" w:ascii="宋体" w:hAnsi="宋体"/>
          <w:b/>
          <w:color w:val="auto"/>
          <w:highlight w:val="none"/>
        </w:rPr>
        <w:t>备注：若系投标供应商的法定代表人亲自参与本项目投标的一切活动，并签署投标文件，则无需此授权书。</w:t>
      </w:r>
    </w:p>
    <w:p>
      <w:pPr>
        <w:snapToGrid w:val="0"/>
        <w:spacing w:line="360"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br w:type="page"/>
      </w:r>
      <w:r>
        <w:rPr>
          <w:rFonts w:hint="eastAsia" w:ascii="宋体" w:hAnsi="宋体" w:cs="宋体"/>
          <w:b/>
          <w:color w:val="auto"/>
          <w:sz w:val="30"/>
          <w:szCs w:val="20"/>
          <w:highlight w:val="none"/>
        </w:rPr>
        <w:t>四、履行合同所必需的设备和专业技术能力承诺函</w:t>
      </w:r>
    </w:p>
    <w:p>
      <w:pPr>
        <w:spacing w:line="460" w:lineRule="exact"/>
        <w:rPr>
          <w:rFonts w:hint="eastAsia" w:ascii="宋体" w:hAnsi="宋体" w:cs="宋体"/>
          <w:b/>
          <w:bCs/>
          <w:color w:val="auto"/>
          <w:sz w:val="44"/>
          <w:szCs w:val="4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44"/>
          <w:szCs w:val="44"/>
          <w:highlight w:val="none"/>
        </w:rPr>
        <w:t xml:space="preserve">   </w:t>
      </w:r>
    </w:p>
    <w:p>
      <w:pPr>
        <w:snapToGrid w:val="0"/>
        <w:spacing w:line="360" w:lineRule="auto"/>
        <w:rPr>
          <w:rFonts w:hint="eastAsia" w:ascii="宋体" w:hAnsi="宋体" w:cs="宋体"/>
          <w:bCs/>
          <w:color w:val="auto"/>
          <w:sz w:val="24"/>
          <w:highlight w:val="none"/>
          <w:u w:val="single"/>
        </w:rPr>
      </w:pPr>
      <w:bookmarkStart w:id="83" w:name="_Hlk62137192"/>
      <w:r>
        <w:rPr>
          <w:rFonts w:hint="eastAsia" w:ascii="宋体" w:hAnsi="宋体" w:cs="宋体"/>
          <w:bCs/>
          <w:color w:val="auto"/>
          <w:sz w:val="24"/>
          <w:highlight w:val="none"/>
          <w:u w:val="single"/>
        </w:rPr>
        <w:t>（采购人名称）：</w:t>
      </w:r>
    </w:p>
    <w:p>
      <w:pPr>
        <w:spacing w:line="52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pPr>
        <w:spacing w:line="52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(项目名称），我单位</w:t>
      </w:r>
      <w:r>
        <w:rPr>
          <w:rFonts w:hint="eastAsia" w:ascii="宋体" w:hAnsi="宋体" w:cs="宋体"/>
          <w:color w:val="auto"/>
          <w:sz w:val="24"/>
          <w:highlight w:val="none"/>
          <w:u w:val="single"/>
        </w:rPr>
        <w:t xml:space="preserve">  有  </w:t>
      </w:r>
      <w:r>
        <w:rPr>
          <w:rFonts w:hint="eastAsia" w:ascii="宋体" w:hAnsi="宋体" w:cs="宋体"/>
          <w:color w:val="auto"/>
          <w:sz w:val="24"/>
          <w:highlight w:val="none"/>
        </w:rPr>
        <w:t>(在下划线上如实填写：有或没有）履行合同所必需的设备和专业技术能力。</w:t>
      </w:r>
    </w:p>
    <w:p>
      <w:pPr>
        <w:spacing w:line="520" w:lineRule="exact"/>
        <w:ind w:firstLine="560"/>
        <w:jc w:val="left"/>
        <w:rPr>
          <w:rFonts w:hint="eastAsia" w:ascii="宋体" w:hAnsi="宋体" w:cs="宋体"/>
          <w:color w:val="auto"/>
          <w:sz w:val="24"/>
          <w:highlight w:val="none"/>
        </w:rPr>
      </w:pPr>
    </w:p>
    <w:p>
      <w:pPr>
        <w:spacing w:line="520" w:lineRule="exact"/>
        <w:ind w:firstLine="560"/>
        <w:jc w:val="left"/>
        <w:rPr>
          <w:rFonts w:hint="eastAsia" w:ascii="宋体" w:hAnsi="宋体" w:cs="宋体"/>
          <w:color w:val="auto"/>
          <w:sz w:val="24"/>
          <w:highlight w:val="none"/>
        </w:rPr>
      </w:pPr>
    </w:p>
    <w:p>
      <w:pPr>
        <w:spacing w:line="520" w:lineRule="exact"/>
        <w:ind w:firstLine="560"/>
        <w:jc w:val="left"/>
        <w:rPr>
          <w:rFonts w:hint="eastAsia" w:ascii="宋体" w:hAnsi="宋体" w:cs="宋体"/>
          <w:color w:val="auto"/>
          <w:sz w:val="24"/>
          <w:highlight w:val="none"/>
        </w:rPr>
      </w:pPr>
    </w:p>
    <w:p>
      <w:pPr>
        <w:spacing w:line="52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 xml:space="preserve">                           承诺人：（公章）</w:t>
      </w:r>
    </w:p>
    <w:p>
      <w:pPr>
        <w:spacing w:line="520" w:lineRule="exact"/>
        <w:ind w:firstLine="560"/>
        <w:jc w:val="lef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pacing w:line="520" w:lineRule="exact"/>
        <w:jc w:val="center"/>
        <w:rPr>
          <w:rFonts w:hint="eastAsia" w:ascii="宋体" w:hAnsi="宋体" w:cs="宋体"/>
          <w:b/>
          <w:bCs/>
          <w:color w:val="auto"/>
          <w:sz w:val="24"/>
          <w:highlight w:val="none"/>
        </w:rPr>
      </w:pPr>
    </w:p>
    <w:bookmarkEnd w:id="83"/>
    <w:p>
      <w:pPr>
        <w:spacing w:line="520" w:lineRule="exact"/>
        <w:jc w:val="center"/>
        <w:rPr>
          <w:rFonts w:hint="eastAsia" w:ascii="宋体" w:hAnsi="宋体" w:cs="宋体"/>
          <w:b/>
          <w:color w:val="auto"/>
          <w:sz w:val="24"/>
          <w:highlight w:val="none"/>
          <w:u w:val="single"/>
        </w:rPr>
      </w:pPr>
    </w:p>
    <w:p>
      <w:pPr>
        <w:spacing w:line="520" w:lineRule="exact"/>
        <w:jc w:val="center"/>
        <w:rPr>
          <w:rFonts w:hint="eastAsia" w:ascii="宋体" w:hAnsi="宋体" w:cs="宋体"/>
          <w:b/>
          <w:color w:val="auto"/>
          <w:sz w:val="24"/>
          <w:highlight w:val="none"/>
          <w:u w:val="single"/>
        </w:rPr>
      </w:pPr>
    </w:p>
    <w:p>
      <w:pPr>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br w:type="page"/>
      </w:r>
      <w:r>
        <w:rPr>
          <w:rFonts w:hint="eastAsia" w:ascii="宋体" w:hAnsi="宋体" w:cs="宋体"/>
          <w:b/>
          <w:color w:val="auto"/>
          <w:sz w:val="30"/>
          <w:szCs w:val="20"/>
          <w:highlight w:val="none"/>
        </w:rPr>
        <w:t>五、参加政府采购活动前三年内在经营活动中没有重大违法记录的书面声明</w:t>
      </w:r>
    </w:p>
    <w:p>
      <w:pPr>
        <w:ind w:firstLine="220" w:firstLineChars="50"/>
        <w:jc w:val="left"/>
        <w:rPr>
          <w:rFonts w:ascii="??_GB2312" w:eastAsia="Times New Roman"/>
          <w:b/>
          <w:bCs/>
          <w:color w:val="auto"/>
          <w:sz w:val="44"/>
          <w:szCs w:val="44"/>
          <w:highlight w:val="none"/>
        </w:rPr>
      </w:pPr>
    </w:p>
    <w:p>
      <w:pPr>
        <w:snapToGrid w:val="0"/>
        <w:spacing w:line="360" w:lineRule="auto"/>
        <w:rPr>
          <w:rFonts w:hint="eastAsia" w:ascii="宋体" w:hAnsi="宋体" w:cs="宋体"/>
          <w:bCs/>
          <w:color w:val="auto"/>
          <w:sz w:val="24"/>
          <w:highlight w:val="none"/>
          <w:u w:val="single"/>
        </w:rPr>
      </w:pPr>
      <w:r>
        <w:rPr>
          <w:rFonts w:hint="eastAsia" w:ascii="宋体" w:hAnsi="宋体" w:cs="宋体"/>
          <w:bCs/>
          <w:color w:val="auto"/>
          <w:sz w:val="24"/>
          <w:highlight w:val="none"/>
          <w:u w:val="single"/>
        </w:rPr>
        <w:t>（采购人名称）：</w:t>
      </w:r>
    </w:p>
    <w:p>
      <w:pPr>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（供应商名称）郑重声明：</w:t>
      </w:r>
    </w:p>
    <w:p>
      <w:pPr>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参加本项目招投标活动前三年内在经营活动中</w:t>
      </w:r>
      <w:r>
        <w:rPr>
          <w:rFonts w:hint="eastAsia" w:ascii="宋体" w:hAnsi="宋体" w:cs="宋体"/>
          <w:color w:val="auto"/>
          <w:sz w:val="24"/>
          <w:highlight w:val="none"/>
          <w:u w:val="single"/>
        </w:rPr>
        <w:t xml:space="preserve">    没有    </w:t>
      </w:r>
      <w:r>
        <w:rPr>
          <w:rFonts w:hint="eastAsia" w:ascii="宋体" w:hAnsi="宋体" w:cs="宋体"/>
          <w:color w:val="auto"/>
          <w:sz w:val="24"/>
          <w:highlight w:val="none"/>
        </w:rPr>
        <w:t>(在下划线上如实填写：有或没有）重大违法记录。</w:t>
      </w:r>
    </w:p>
    <w:p>
      <w:pPr>
        <w:spacing w:line="360" w:lineRule="auto"/>
        <w:ind w:firstLine="420" w:firstLineChars="175"/>
        <w:jc w:val="left"/>
        <w:rPr>
          <w:rFonts w:hint="eastAsia" w:ascii="宋体" w:hAnsi="宋体" w:cs="宋体"/>
          <w:color w:val="auto"/>
          <w:sz w:val="24"/>
          <w:highlight w:val="none"/>
        </w:rPr>
      </w:pPr>
    </w:p>
    <w:p>
      <w:pPr>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（说明：重大违法记录，是指投标人因违法经营受到刑事处罚或者责令停产停业、吊销许可证或者执照、较大数额罚款等行政处罚。）</w:t>
      </w:r>
    </w:p>
    <w:p>
      <w:pPr>
        <w:spacing w:line="360" w:lineRule="auto"/>
        <w:ind w:firstLine="120" w:firstLineChars="50"/>
        <w:jc w:val="left"/>
        <w:rPr>
          <w:rFonts w:hint="eastAsia" w:ascii="宋体" w:hAnsi="宋体" w:cs="宋体"/>
          <w:color w:val="auto"/>
          <w:sz w:val="24"/>
          <w:highlight w:val="none"/>
        </w:rPr>
      </w:pPr>
    </w:p>
    <w:p>
      <w:pPr>
        <w:spacing w:line="360" w:lineRule="auto"/>
        <w:ind w:firstLine="120" w:firstLineChars="50"/>
        <w:jc w:val="left"/>
        <w:rPr>
          <w:rFonts w:hint="eastAsia" w:ascii="宋体" w:hAnsi="宋体" w:cs="宋体"/>
          <w:color w:val="auto"/>
          <w:sz w:val="24"/>
          <w:highlight w:val="none"/>
        </w:rPr>
      </w:pPr>
    </w:p>
    <w:p>
      <w:pPr>
        <w:spacing w:line="360" w:lineRule="auto"/>
        <w:ind w:firstLine="120" w:firstLineChars="50"/>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声明人：</w:t>
      </w:r>
      <w:r>
        <w:rPr>
          <w:rFonts w:hint="eastAsia" w:ascii="宋体" w:hAnsi="宋体" w:cs="宋体"/>
          <w:color w:val="auto"/>
          <w:sz w:val="24"/>
          <w:highlight w:val="none"/>
          <w:u w:val="single"/>
        </w:rPr>
        <w:t>（公章）</w:t>
      </w:r>
    </w:p>
    <w:p>
      <w:pPr>
        <w:spacing w:line="360" w:lineRule="auto"/>
        <w:jc w:val="center"/>
        <w:rPr>
          <w:rFonts w:hint="eastAsia" w:ascii="宋体" w:hAnsi="宋体" w:cs="宋体"/>
          <w:b/>
          <w:color w:val="auto"/>
          <w:sz w:val="30"/>
          <w:szCs w:val="20"/>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仿宋" w:hAnsi="仿宋" w:eastAsia="仿宋" w:cs="仿宋"/>
          <w:color w:val="auto"/>
          <w:sz w:val="28"/>
          <w:szCs w:val="28"/>
          <w:highlight w:val="none"/>
          <w:u w:val="single"/>
        </w:rPr>
        <w:t xml:space="preserve">  </w:t>
      </w:r>
    </w:p>
    <w:p>
      <w:pPr>
        <w:snapToGrid w:val="0"/>
        <w:spacing w:line="360" w:lineRule="auto"/>
        <w:jc w:val="center"/>
        <w:rPr>
          <w:rFonts w:hint="eastAsia"/>
          <w:color w:val="auto"/>
          <w:highlight w:val="none"/>
        </w:rPr>
      </w:pPr>
      <w:r>
        <w:rPr>
          <w:rFonts w:hint="eastAsia" w:ascii="宋体" w:hAnsi="宋体" w:cs="宋体"/>
          <w:b/>
          <w:color w:val="auto"/>
          <w:sz w:val="30"/>
          <w:szCs w:val="20"/>
          <w:highlight w:val="none"/>
        </w:rPr>
        <w:br w:type="page"/>
      </w:r>
      <w:bookmarkStart w:id="84" w:name="_Toc398111726"/>
      <w:bookmarkStart w:id="85" w:name="_Toc50449309"/>
      <w:bookmarkStart w:id="86" w:name="_Toc8649"/>
      <w:r>
        <w:rPr>
          <w:rFonts w:hint="eastAsia" w:ascii="宋体" w:hAnsi="宋体"/>
          <w:b/>
          <w:color w:val="auto"/>
          <w:sz w:val="30"/>
          <w:szCs w:val="22"/>
          <w:highlight w:val="none"/>
        </w:rPr>
        <w:t>六、拟派人员一览表</w:t>
      </w:r>
      <w:bookmarkEnd w:id="84"/>
      <w:bookmarkEnd w:id="85"/>
      <w:bookmarkEnd w:id="86"/>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拟任岗位</w:t>
            </w:r>
          </w:p>
        </w:tc>
        <w:tc>
          <w:tcPr>
            <w:tcW w:w="709"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709"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708"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职称</w:t>
            </w:r>
          </w:p>
        </w:tc>
        <w:tc>
          <w:tcPr>
            <w:tcW w:w="1512"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工作年限</w:t>
            </w:r>
          </w:p>
        </w:tc>
        <w:tc>
          <w:tcPr>
            <w:tcW w:w="3402" w:type="dxa"/>
            <w:gridSpan w:val="3"/>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vMerge w:val="continue"/>
            <w:noWrap w:val="0"/>
            <w:vAlign w:val="center"/>
          </w:tcPr>
          <w:p>
            <w:pPr>
              <w:spacing w:line="400" w:lineRule="exact"/>
              <w:jc w:val="center"/>
              <w:rPr>
                <w:rFonts w:hint="eastAsia" w:ascii="宋体" w:hAnsi="宋体"/>
                <w:color w:val="auto"/>
                <w:sz w:val="24"/>
                <w:highlight w:val="none"/>
              </w:rPr>
            </w:pPr>
          </w:p>
        </w:tc>
        <w:tc>
          <w:tcPr>
            <w:tcW w:w="709" w:type="dxa"/>
            <w:vMerge w:val="continue"/>
            <w:noWrap w:val="0"/>
            <w:vAlign w:val="center"/>
          </w:tcPr>
          <w:p>
            <w:pPr>
              <w:spacing w:line="400" w:lineRule="exact"/>
              <w:jc w:val="center"/>
              <w:rPr>
                <w:rFonts w:hint="eastAsia" w:ascii="宋体" w:hAnsi="宋体"/>
                <w:color w:val="auto"/>
                <w:sz w:val="24"/>
                <w:highlight w:val="none"/>
              </w:rPr>
            </w:pPr>
          </w:p>
        </w:tc>
        <w:tc>
          <w:tcPr>
            <w:tcW w:w="708" w:type="dxa"/>
            <w:vMerge w:val="continue"/>
            <w:noWrap w:val="0"/>
            <w:vAlign w:val="center"/>
          </w:tcPr>
          <w:p>
            <w:pPr>
              <w:spacing w:line="400" w:lineRule="exact"/>
              <w:jc w:val="center"/>
              <w:rPr>
                <w:rFonts w:hint="eastAsia" w:ascii="宋体" w:hAnsi="宋体"/>
                <w:color w:val="auto"/>
                <w:sz w:val="24"/>
                <w:highlight w:val="none"/>
              </w:rPr>
            </w:pPr>
          </w:p>
        </w:tc>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1276"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证书名称</w:t>
            </w:r>
          </w:p>
        </w:tc>
        <w:tc>
          <w:tcPr>
            <w:tcW w:w="1417"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证书编号</w:t>
            </w:r>
          </w:p>
        </w:tc>
        <w:tc>
          <w:tcPr>
            <w:tcW w:w="709"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项目负责人</w:t>
            </w:r>
          </w:p>
        </w:tc>
        <w:tc>
          <w:tcPr>
            <w:tcW w:w="709" w:type="dxa"/>
            <w:noWrap w:val="0"/>
            <w:vAlign w:val="center"/>
          </w:tcPr>
          <w:p>
            <w:pPr>
              <w:spacing w:line="400" w:lineRule="exact"/>
              <w:jc w:val="center"/>
              <w:rPr>
                <w:rFonts w:hint="eastAsia" w:ascii="宋体" w:hAnsi="宋体"/>
                <w:color w:val="auto"/>
                <w:sz w:val="24"/>
                <w:highlight w:val="none"/>
              </w:rPr>
            </w:pPr>
          </w:p>
        </w:tc>
        <w:tc>
          <w:tcPr>
            <w:tcW w:w="709" w:type="dxa"/>
            <w:noWrap w:val="0"/>
            <w:vAlign w:val="center"/>
          </w:tcPr>
          <w:p>
            <w:pPr>
              <w:spacing w:line="400" w:lineRule="exact"/>
              <w:jc w:val="center"/>
              <w:rPr>
                <w:rFonts w:hint="eastAsia" w:ascii="宋体" w:hAnsi="宋体"/>
                <w:color w:val="auto"/>
                <w:sz w:val="24"/>
                <w:highlight w:val="none"/>
              </w:rPr>
            </w:pPr>
          </w:p>
        </w:tc>
        <w:tc>
          <w:tcPr>
            <w:tcW w:w="708" w:type="dxa"/>
            <w:noWrap w:val="0"/>
            <w:vAlign w:val="center"/>
          </w:tcPr>
          <w:p>
            <w:pPr>
              <w:spacing w:line="400" w:lineRule="exact"/>
              <w:jc w:val="center"/>
              <w:rPr>
                <w:rFonts w:hint="eastAsia" w:ascii="宋体" w:hAnsi="宋体"/>
                <w:color w:val="auto"/>
                <w:sz w:val="24"/>
                <w:highlight w:val="none"/>
              </w:rPr>
            </w:pPr>
          </w:p>
        </w:tc>
        <w:tc>
          <w:tcPr>
            <w:tcW w:w="1512" w:type="dxa"/>
            <w:noWrap w:val="0"/>
            <w:vAlign w:val="center"/>
          </w:tcPr>
          <w:p>
            <w:pPr>
              <w:spacing w:line="400" w:lineRule="exact"/>
              <w:jc w:val="center"/>
              <w:rPr>
                <w:rFonts w:hint="eastAsia" w:ascii="宋体" w:hAnsi="宋体"/>
                <w:color w:val="auto"/>
                <w:sz w:val="24"/>
                <w:highlight w:val="none"/>
              </w:rPr>
            </w:pPr>
          </w:p>
        </w:tc>
        <w:tc>
          <w:tcPr>
            <w:tcW w:w="1276" w:type="dxa"/>
            <w:noWrap w:val="0"/>
            <w:vAlign w:val="center"/>
          </w:tcPr>
          <w:p>
            <w:pPr>
              <w:spacing w:line="400" w:lineRule="exact"/>
              <w:jc w:val="center"/>
              <w:rPr>
                <w:rFonts w:hint="eastAsia" w:ascii="宋体" w:hAnsi="宋体"/>
                <w:color w:val="auto"/>
                <w:sz w:val="24"/>
                <w:highlight w:val="none"/>
              </w:rPr>
            </w:pPr>
          </w:p>
        </w:tc>
        <w:tc>
          <w:tcPr>
            <w:tcW w:w="1417" w:type="dxa"/>
            <w:noWrap w:val="0"/>
            <w:vAlign w:val="center"/>
          </w:tcPr>
          <w:p>
            <w:pPr>
              <w:spacing w:line="400" w:lineRule="exact"/>
              <w:jc w:val="center"/>
              <w:rPr>
                <w:rFonts w:hint="eastAsia" w:ascii="宋体" w:hAnsi="宋体"/>
                <w:color w:val="auto"/>
                <w:sz w:val="24"/>
                <w:highlight w:val="none"/>
              </w:rPr>
            </w:pPr>
          </w:p>
        </w:tc>
        <w:tc>
          <w:tcPr>
            <w:tcW w:w="709" w:type="dxa"/>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项目组成员</w:t>
            </w:r>
          </w:p>
        </w:tc>
        <w:tc>
          <w:tcPr>
            <w:tcW w:w="709"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color w:val="auto"/>
                <w:highlight w:val="none"/>
              </w:rPr>
            </w:pPr>
          </w:p>
          <w:p>
            <w:pPr>
              <w:pStyle w:val="50"/>
              <w:rPr>
                <w:rFonts w:hint="eastAsia"/>
                <w:color w:val="auto"/>
                <w:highlight w:val="none"/>
                <w:lang w:val="en-US" w:eastAsia="zh-CN"/>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pStyle w:val="50"/>
              <w:rPr>
                <w:rFonts w:hint="eastAsia"/>
                <w:color w:val="auto"/>
                <w:highlight w:val="none"/>
                <w:lang w:val="en-US" w:eastAsia="zh-CN"/>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pStyle w:val="50"/>
              <w:rPr>
                <w:rFonts w:hint="eastAsia"/>
                <w:color w:val="auto"/>
                <w:highlight w:val="none"/>
                <w:lang w:val="en-US" w:eastAsia="zh-CN"/>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pStyle w:val="50"/>
              <w:rPr>
                <w:rFonts w:hint="eastAsia"/>
                <w:color w:val="auto"/>
                <w:highlight w:val="none"/>
                <w:lang w:val="en-US" w:eastAsia="zh-CN"/>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pPr>
              <w:spacing w:line="400" w:lineRule="exact"/>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pPr>
              <w:spacing w:line="400" w:lineRule="exact"/>
              <w:jc w:val="center"/>
              <w:rPr>
                <w:rFonts w:hint="eastAsia" w:ascii="宋体" w:hAnsi="宋体"/>
                <w:color w:val="auto"/>
                <w:sz w:val="24"/>
                <w:highlight w:val="none"/>
              </w:rPr>
            </w:pPr>
            <w:r>
              <w:rPr>
                <w:rFonts w:ascii="宋体" w:hAnsi="宋体"/>
                <w:color w:val="auto"/>
                <w:sz w:val="24"/>
                <w:highlight w:val="none"/>
              </w:rPr>
              <w:t>…</w:t>
            </w:r>
          </w:p>
        </w:tc>
        <w:tc>
          <w:tcPr>
            <w:tcW w:w="709"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c>
          <w:tcPr>
            <w:tcW w:w="708"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c>
          <w:tcPr>
            <w:tcW w:w="1512"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c>
          <w:tcPr>
            <w:tcW w:w="1276"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c>
          <w:tcPr>
            <w:tcW w:w="1417"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pPr>
              <w:spacing w:line="400" w:lineRule="exact"/>
              <w:jc w:val="center"/>
              <w:rPr>
                <w:rFonts w:hint="eastAsia" w:ascii="宋体" w:hAnsi="宋体"/>
                <w:color w:val="auto"/>
                <w:sz w:val="24"/>
                <w:highlight w:val="none"/>
              </w:rPr>
            </w:pPr>
          </w:p>
        </w:tc>
      </w:tr>
    </w:tbl>
    <w:p>
      <w:pPr>
        <w:snapToGrid w:val="0"/>
        <w:spacing w:line="360" w:lineRule="auto"/>
        <w:jc w:val="center"/>
        <w:rPr>
          <w:rFonts w:ascii="仿宋" w:hAnsi="仿宋" w:eastAsia="仿宋" w:cs="仿宋_GB2312"/>
          <w:b/>
          <w:bCs/>
          <w:color w:val="auto"/>
          <w:sz w:val="24"/>
          <w:highlight w:val="none"/>
        </w:rPr>
      </w:pPr>
    </w:p>
    <w:p>
      <w:pPr>
        <w:autoSpaceDE w:val="0"/>
        <w:autoSpaceDN w:val="0"/>
        <w:adjustRightInd w:val="0"/>
        <w:spacing w:line="360" w:lineRule="auto"/>
        <w:jc w:val="center"/>
        <w:rPr>
          <w:rFonts w:hint="eastAsia" w:ascii="宋体" w:hAnsi="宋体" w:cs="宋体"/>
          <w:b/>
          <w:color w:val="auto"/>
          <w:sz w:val="30"/>
          <w:szCs w:val="20"/>
          <w:highlight w:val="none"/>
          <w:lang w:val="zh-CN"/>
        </w:rPr>
      </w:pPr>
      <w:r>
        <w:rPr>
          <w:rFonts w:hint="eastAsia" w:ascii="宋体" w:hAnsi="宋体" w:cs="仿宋_GB2312"/>
          <w:b/>
          <w:bCs/>
          <w:color w:val="auto"/>
          <w:sz w:val="24"/>
          <w:highlight w:val="none"/>
        </w:rPr>
        <w:br w:type="page"/>
      </w:r>
      <w:r>
        <w:rPr>
          <w:rFonts w:hint="eastAsia" w:ascii="宋体" w:hAnsi="宋体" w:cs="宋体"/>
          <w:b/>
          <w:color w:val="auto"/>
          <w:sz w:val="30"/>
          <w:szCs w:val="20"/>
          <w:highlight w:val="none"/>
        </w:rPr>
        <w:t>七</w:t>
      </w:r>
      <w:r>
        <w:rPr>
          <w:rFonts w:hint="eastAsia" w:ascii="宋体" w:hAnsi="宋体" w:cs="宋体"/>
          <w:b/>
          <w:color w:val="auto"/>
          <w:sz w:val="30"/>
          <w:szCs w:val="20"/>
          <w:highlight w:val="none"/>
          <w:lang w:val="zh-CN"/>
        </w:rPr>
        <w:t>、投标函</w:t>
      </w:r>
    </w:p>
    <w:p>
      <w:pPr>
        <w:autoSpaceDE w:val="0"/>
        <w:autoSpaceDN w:val="0"/>
        <w:adjustRightInd w:val="0"/>
        <w:spacing w:line="360" w:lineRule="auto"/>
        <w:rPr>
          <w:rFonts w:ascii="宋体" w:hAnsi="宋体"/>
          <w:b/>
          <w:color w:val="auto"/>
          <w:sz w:val="24"/>
          <w:highlight w:val="none"/>
          <w:lang w:val="zh-CN"/>
        </w:rPr>
      </w:pPr>
      <w:r>
        <w:rPr>
          <w:rFonts w:hint="eastAsia" w:ascii="宋体" w:hAnsi="宋体"/>
          <w:b/>
          <w:color w:val="auto"/>
          <w:sz w:val="24"/>
          <w:highlight w:val="none"/>
          <w:u w:val="single"/>
        </w:rPr>
        <w:t>南通市九圩港水利工程管理所</w:t>
      </w:r>
      <w:r>
        <w:rPr>
          <w:rFonts w:hint="eastAsia" w:ascii="宋体" w:hAnsi="宋体"/>
          <w:b/>
          <w:color w:val="auto"/>
          <w:sz w:val="24"/>
          <w:highlight w:val="none"/>
          <w:lang w:val="zh-CN"/>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(一)根据已收到的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（项目名称）招标文件，我方经仔细研究文件全部内容并对现场进行踏勘后，愿遵守现行相关法律文件的规定，并愿以人民币（大写）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元[¥(小写)</w:t>
      </w:r>
      <w:r>
        <w:rPr>
          <w:rFonts w:hint="eastAsia" w:ascii="宋体" w:hAnsi="宋体" w:cs="宋体"/>
          <w:color w:val="auto"/>
          <w:sz w:val="24"/>
          <w:highlight w:val="none"/>
          <w:u w:val="single"/>
        </w:rPr>
        <w:t xml:space="preserve">           元</w:t>
      </w:r>
      <w:r>
        <w:rPr>
          <w:rFonts w:hint="eastAsia" w:ascii="宋体" w:hAnsi="宋体" w:cs="宋体"/>
          <w:color w:val="auto"/>
          <w:sz w:val="24"/>
          <w:highlight w:val="none"/>
        </w:rPr>
        <w:t>］的总价，按本招标文件的要求承包本次招标范围内的全部内容。</w:t>
      </w:r>
    </w:p>
    <w:p>
      <w:pPr>
        <w:pStyle w:val="9"/>
        <w:spacing w:line="360" w:lineRule="auto"/>
        <w:ind w:firstLineChars="175"/>
        <w:jc w:val="left"/>
        <w:rPr>
          <w:rFonts w:ascii="宋体" w:hAnsi="宋体" w:cs="宋体"/>
          <w:color w:val="auto"/>
          <w:sz w:val="24"/>
          <w:szCs w:val="24"/>
          <w:highlight w:val="none"/>
          <w:u w:val="single"/>
          <w:lang w:val="en-US" w:eastAsia="zh-CN"/>
        </w:rPr>
      </w:pPr>
      <w:r>
        <w:rPr>
          <w:rFonts w:hint="eastAsia" w:ascii="宋体" w:hAnsi="宋体" w:cs="宋体"/>
          <w:color w:val="auto"/>
          <w:sz w:val="24"/>
          <w:highlight w:val="none"/>
        </w:rPr>
        <w:t>(二)</w:t>
      </w:r>
      <w:r>
        <w:rPr>
          <w:rFonts w:hint="eastAsia" w:ascii="宋体" w:hAnsi="宋体"/>
          <w:color w:val="auto"/>
          <w:sz w:val="24"/>
          <w:highlight w:val="none"/>
        </w:rPr>
        <w:t>我单位保证按</w:t>
      </w:r>
      <w:r>
        <w:rPr>
          <w:rFonts w:hint="eastAsia" w:ascii="宋体" w:hAnsi="宋体" w:cs="宋体"/>
          <w:color w:val="auto"/>
          <w:sz w:val="24"/>
          <w:highlight w:val="none"/>
          <w:lang w:eastAsia="zh-CN"/>
        </w:rPr>
        <w:t>招标文件</w:t>
      </w:r>
      <w:r>
        <w:rPr>
          <w:rFonts w:hint="eastAsia" w:ascii="宋体" w:hAnsi="宋体"/>
          <w:color w:val="auto"/>
          <w:sz w:val="24"/>
          <w:highlight w:val="none"/>
        </w:rPr>
        <w:t>规定的期限和要求完成本项目的全部工作内容</w:t>
      </w:r>
      <w:r>
        <w:rPr>
          <w:rFonts w:hint="eastAsia" w:ascii="宋体" w:hAnsi="宋体" w:cs="宋体"/>
          <w:color w:val="auto"/>
          <w:sz w:val="24"/>
          <w:highlight w:val="none"/>
        </w:rPr>
        <w:t>。</w:t>
      </w:r>
      <w:r>
        <w:rPr>
          <w:rFonts w:hint="eastAsia" w:ascii="宋体" w:hAnsi="宋体" w:cs="宋体"/>
          <w:color w:val="auto"/>
          <w:sz w:val="24"/>
          <w:highlight w:val="none"/>
        </w:rPr>
        <w:cr/>
      </w:r>
      <w:r>
        <w:rPr>
          <w:rFonts w:hint="eastAsia" w:ascii="宋体" w:hAnsi="宋体" w:cs="宋体"/>
          <w:color w:val="auto"/>
          <w:sz w:val="24"/>
          <w:highlight w:val="none"/>
        </w:rPr>
        <w:t xml:space="preserve">    (三)我单位保证</w:t>
      </w:r>
      <w:r>
        <w:rPr>
          <w:rFonts w:hint="eastAsia" w:ascii="宋体" w:hAnsi="宋体" w:cs="宋体"/>
          <w:color w:val="auto"/>
          <w:sz w:val="24"/>
          <w:highlight w:val="none"/>
          <w:shd w:val="clear" w:color="auto" w:fill="FFFFFF"/>
        </w:rPr>
        <w:t>提供可靠的质量保证和完善的服务</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(四)</w:t>
      </w:r>
      <w:r>
        <w:rPr>
          <w:rFonts w:hint="eastAsia" w:ascii="宋体" w:hAnsi="宋体"/>
          <w:color w:val="auto"/>
          <w:sz w:val="24"/>
          <w:highlight w:val="none"/>
        </w:rPr>
        <w:t>如果我单位在投标有效期内撤回标书或收到成交通知书后未能或拒绝根据</w:t>
      </w:r>
      <w:r>
        <w:rPr>
          <w:rFonts w:hint="eastAsia" w:ascii="宋体" w:hAnsi="宋体" w:cs="宋体"/>
          <w:color w:val="auto"/>
          <w:sz w:val="24"/>
          <w:highlight w:val="none"/>
        </w:rPr>
        <w:t>招标文件</w:t>
      </w:r>
      <w:r>
        <w:rPr>
          <w:rFonts w:hint="eastAsia" w:ascii="宋体" w:hAnsi="宋体"/>
          <w:color w:val="auto"/>
          <w:sz w:val="24"/>
          <w:highlight w:val="none"/>
        </w:rPr>
        <w:t>的规定,未按要求签署合同协议书,贵方有权取消我方中标资格</w:t>
      </w:r>
      <w:r>
        <w:rPr>
          <w:rFonts w:hint="eastAsia" w:ascii="宋体" w:hAnsi="宋体" w:cs="宋体"/>
          <w:color w:val="auto"/>
          <w:sz w:val="24"/>
          <w:highlight w:val="none"/>
        </w:rPr>
        <w:t>。</w:t>
      </w:r>
      <w:r>
        <w:rPr>
          <w:rFonts w:hint="eastAsia" w:ascii="宋体" w:hAnsi="宋体" w:cs="宋体"/>
          <w:color w:val="auto"/>
          <w:sz w:val="24"/>
          <w:highlight w:val="none"/>
        </w:rPr>
        <w:cr/>
      </w:r>
      <w:r>
        <w:rPr>
          <w:rFonts w:hint="eastAsia" w:ascii="宋体" w:hAnsi="宋体" w:cs="宋体"/>
          <w:color w:val="auto"/>
          <w:sz w:val="24"/>
          <w:highlight w:val="none"/>
        </w:rPr>
        <w:t xml:space="preserve">    (五)贵单位的招标文件、成交通知书和本投标文件将构成约束我们双方的合同。</w:t>
      </w:r>
    </w:p>
    <w:p>
      <w:pPr>
        <w:wordWrap w:val="0"/>
        <w:snapToGrid w:val="0"/>
        <w:spacing w:line="360" w:lineRule="auto"/>
        <w:ind w:firstLine="2400" w:firstLineChars="1000"/>
        <w:jc w:val="right"/>
        <w:rPr>
          <w:rFonts w:ascii="宋体" w:hAnsi="宋体"/>
          <w:color w:val="auto"/>
          <w:sz w:val="24"/>
          <w:highlight w:val="none"/>
        </w:rPr>
      </w:pPr>
      <w:r>
        <w:rPr>
          <w:rFonts w:hint="eastAsia" w:ascii="宋体" w:hAnsi="宋体"/>
          <w:color w:val="auto"/>
          <w:sz w:val="24"/>
          <w:highlight w:val="none"/>
        </w:rPr>
        <w:t xml:space="preserve">    投标供应商名称</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（加盖公章）</w:t>
      </w:r>
    </w:p>
    <w:p>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法定代表人或其授权</w:t>
      </w:r>
      <w:r>
        <w:rPr>
          <w:rFonts w:hint="eastAsia" w:ascii="宋体" w:hAnsi="宋体"/>
          <w:color w:val="auto"/>
          <w:sz w:val="24"/>
          <w:highlight w:val="none"/>
        </w:rPr>
        <w:t>委托</w:t>
      </w:r>
      <w:r>
        <w:rPr>
          <w:rFonts w:ascii="宋体" w:hAnsi="宋体"/>
          <w:color w:val="auto"/>
          <w:sz w:val="24"/>
          <w:highlight w:val="none"/>
        </w:rPr>
        <w:t>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仿宋_GB2312"/>
          <w:color w:val="auto"/>
          <w:sz w:val="24"/>
          <w:highlight w:val="none"/>
        </w:rPr>
        <w:t>签字或盖章</w:t>
      </w:r>
      <w:r>
        <w:rPr>
          <w:rFonts w:ascii="宋体" w:hAnsi="宋体"/>
          <w:color w:val="auto"/>
          <w:sz w:val="24"/>
          <w:highlight w:val="none"/>
        </w:rPr>
        <w:t>）</w:t>
      </w:r>
    </w:p>
    <w:p>
      <w:pPr>
        <w:wordWrap w:val="0"/>
        <w:snapToGrid w:val="0"/>
        <w:spacing w:line="520" w:lineRule="exact"/>
        <w:ind w:right="480" w:firstLine="4560" w:firstLineChars="1900"/>
        <w:rPr>
          <w:rFonts w:hint="eastAsia" w:ascii="宋体" w:hAnsi="宋体"/>
          <w:color w:val="auto"/>
          <w:sz w:val="24"/>
          <w:highlight w:val="none"/>
        </w:rPr>
      </w:pPr>
      <w:r>
        <w:rPr>
          <w:rFonts w:hint="eastAsia" w:ascii="宋体" w:hAnsi="宋体"/>
          <w:color w:val="auto"/>
          <w:sz w:val="24"/>
          <w:highlight w:val="none"/>
        </w:rPr>
        <w:t>二○二一年      月     日</w:t>
      </w:r>
    </w:p>
    <w:p>
      <w:pPr>
        <w:autoSpaceDE w:val="0"/>
        <w:autoSpaceDN w:val="0"/>
        <w:adjustRightInd w:val="0"/>
        <w:spacing w:line="360" w:lineRule="auto"/>
        <w:ind w:firstLine="480"/>
        <w:rPr>
          <w:rFonts w:hint="eastAsia" w:ascii="宋体" w:hAnsi="宋体"/>
          <w:color w:val="auto"/>
          <w:sz w:val="24"/>
          <w:highlight w:val="none"/>
          <w:lang w:val="zh-CN"/>
        </w:rPr>
      </w:pPr>
    </w:p>
    <w:p>
      <w:pPr>
        <w:autoSpaceDE w:val="0"/>
        <w:autoSpaceDN w:val="0"/>
        <w:adjustRightInd w:val="0"/>
        <w:spacing w:line="360" w:lineRule="auto"/>
        <w:ind w:firstLine="480"/>
        <w:rPr>
          <w:rFonts w:hint="eastAsia" w:ascii="宋体" w:hAnsi="宋体"/>
          <w:color w:val="auto"/>
          <w:sz w:val="24"/>
          <w:highlight w:val="none"/>
          <w:lang w:val="zh-CN"/>
        </w:rPr>
      </w:pPr>
    </w:p>
    <w:p>
      <w:pPr>
        <w:autoSpaceDE w:val="0"/>
        <w:autoSpaceDN w:val="0"/>
        <w:adjustRightInd w:val="0"/>
        <w:spacing w:line="360" w:lineRule="auto"/>
        <w:ind w:firstLine="480"/>
        <w:rPr>
          <w:rFonts w:hint="eastAsia" w:ascii="宋体" w:hAnsi="宋体"/>
          <w:color w:val="auto"/>
          <w:sz w:val="24"/>
          <w:highlight w:val="none"/>
          <w:lang w:val="zh-CN"/>
        </w:rPr>
      </w:pPr>
    </w:p>
    <w:p>
      <w:pPr>
        <w:spacing w:before="100" w:after="100" w:line="340" w:lineRule="atLeast"/>
        <w:jc w:val="center"/>
        <w:rPr>
          <w:rFonts w:hint="eastAsia" w:ascii="宋体" w:hAnsi="宋体" w:cs="宋体"/>
          <w:b/>
          <w:color w:val="auto"/>
          <w:sz w:val="30"/>
          <w:szCs w:val="20"/>
          <w:highlight w:val="none"/>
        </w:rPr>
      </w:pPr>
      <w:r>
        <w:rPr>
          <w:rFonts w:ascii="宋体" w:hAnsi="宋体" w:cs="宋体"/>
          <w:color w:val="auto"/>
          <w:sz w:val="24"/>
          <w:highlight w:val="none"/>
        </w:rPr>
        <w:br w:type="page"/>
      </w:r>
      <w:r>
        <w:rPr>
          <w:rFonts w:hint="eastAsia" w:ascii="宋体" w:hAnsi="宋体" w:cs="宋体"/>
          <w:b/>
          <w:color w:val="auto"/>
          <w:sz w:val="30"/>
          <w:szCs w:val="20"/>
          <w:highlight w:val="none"/>
        </w:rPr>
        <w:t>八、报价明细表</w:t>
      </w:r>
    </w:p>
    <w:p>
      <w:pPr>
        <w:spacing w:line="340" w:lineRule="atLeast"/>
        <w:rPr>
          <w:rFonts w:hint="eastAsia" w:ascii="宋体" w:hAnsi="宋体" w:cs="宋体"/>
          <w:color w:val="auto"/>
          <w:kern w:val="0"/>
          <w:highlight w:val="none"/>
          <w:lang w:bidi="ar"/>
        </w:rPr>
      </w:pPr>
      <w:r>
        <w:rPr>
          <w:rFonts w:ascii="Songti SC" w:hAnsi="Songti SC"/>
          <w:color w:val="auto"/>
          <w:sz w:val="24"/>
          <w:highlight w:val="none"/>
        </w:rPr>
        <w:t>项目名称：</w:t>
      </w:r>
      <w:r>
        <w:rPr>
          <w:rFonts w:hint="eastAsia" w:ascii="Songti SC" w:hAnsi="Songti SC"/>
          <w:color w:val="auto"/>
          <w:sz w:val="24"/>
          <w:highlight w:val="none"/>
          <w:u w:val="single"/>
        </w:rPr>
        <w:t xml:space="preserve">  九圩港泵站自主运行技术支持与服务项目（2022年）  </w:t>
      </w:r>
    </w:p>
    <w:tbl>
      <w:tblPr>
        <w:tblStyle w:val="51"/>
        <w:tblW w:w="5000" w:type="pct"/>
        <w:tblInd w:w="0" w:type="dxa"/>
        <w:tblLayout w:type="fixed"/>
        <w:tblCellMar>
          <w:top w:w="0" w:type="dxa"/>
          <w:left w:w="108" w:type="dxa"/>
          <w:bottom w:w="0" w:type="dxa"/>
          <w:right w:w="108" w:type="dxa"/>
        </w:tblCellMar>
      </w:tblPr>
      <w:tblGrid>
        <w:gridCol w:w="695"/>
        <w:gridCol w:w="2102"/>
        <w:gridCol w:w="2239"/>
        <w:gridCol w:w="750"/>
        <w:gridCol w:w="725"/>
        <w:gridCol w:w="1262"/>
        <w:gridCol w:w="908"/>
      </w:tblGrid>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项目名称</w:t>
            </w:r>
          </w:p>
        </w:tc>
        <w:tc>
          <w:tcPr>
            <w:tcW w:w="12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 xml:space="preserve">主要内容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单位</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kern w:val="0"/>
                <w:sz w:val="24"/>
                <w:highlight w:val="none"/>
                <w:lang w:bidi="ar"/>
              </w:rPr>
              <w:t>工程量</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highlight w:val="none"/>
              </w:rPr>
            </w:pPr>
            <w:r>
              <w:rPr>
                <w:rFonts w:hint="eastAsia" w:ascii="宋体" w:hAnsi="宋体" w:cs="宋体"/>
                <w:b/>
                <w:color w:val="auto"/>
                <w:sz w:val="24"/>
                <w:highlight w:val="none"/>
                <w:lang w:eastAsia="zh-CN"/>
              </w:rPr>
              <w:t>全费用</w:t>
            </w:r>
            <w:r>
              <w:rPr>
                <w:rFonts w:hint="eastAsia" w:ascii="宋体" w:hAnsi="宋体" w:cs="宋体"/>
                <w:b/>
                <w:color w:val="auto"/>
                <w:sz w:val="24"/>
                <w:highlight w:val="none"/>
              </w:rPr>
              <w:t>单价（元）</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合价（元）</w:t>
            </w: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一</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金属结构维护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齿轮箱润滑油更换，放油、冲洗及更换，具体按项目需求及招标人要求。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液压站换油及其所属设备维修养护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进出水侧旧油排空，新油更换，液压系统部件维修、更换，具体按项目需求及招标人要求。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杆次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清污机链条、耙齿维修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耙齿弯曲、链条断裂维修或更换等，具体按项目需求及招标人要求。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清污机前置格栅维修</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前置格栅拆除更换，具体按项目需求及招标人要求。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二</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主辅机零星养护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放油、冲洗、加油，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推力箱密封</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拆除旧密封，更换新密封，</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20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齿轮箱换油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抽排旧油，冲洗，更换新油，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水导轴承换油</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涉及起吊、放旧油、冲洗以及换新油，</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8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5</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填料更换</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拆除旧填料，更换新密封。涉及放检修门、排水、检修排水泵等工序，</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1460" w:hRule="atLeast"/>
        </w:trPr>
        <w:tc>
          <w:tcPr>
            <w:tcW w:w="400" w:type="pc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6</w:t>
            </w:r>
          </w:p>
        </w:tc>
        <w:tc>
          <w:tcPr>
            <w:tcW w:w="1210" w:type="pc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水泵内部检查</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涉及放检修门、排水、开进人孔盖、检修排水泵、内部检查泵体、测量叶片间隙、闸门渗漏等工序，具体按项目需求及招标人要求。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7</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电机井内油水管路及其附件维护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管道及闸阀 除锈、油漆出新，仪表等损坏件更换，具体按项目需求及招标人要求。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8</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冷却循环供水装置维修养护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定期养护，需要拆解防护网对换热片进行冲洗，以确保空调换热效果。包括冷水机组、增压泵、循环补水箱等维修。具体按项目需求及招标人要求。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9</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闸门静磁栅开度仪维修养护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根</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10</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集水井内设备及其所属设备维护修理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损坏及时维修更换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4</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7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柴油发电机试运行及维护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每月1次试运行与保养，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三</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开关柜养护</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高压开关柜（10台）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60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低压开关柜（7台加站变1台共8台）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励磁柜5台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highlight w:val="none"/>
                <w:lang w:bidi="ar"/>
              </w:rPr>
            </w:pPr>
            <w:r>
              <w:rPr>
                <w:rFonts w:hint="eastAsia" w:ascii="宋体" w:hAnsi="宋体" w:cs="宋体"/>
                <w:color w:val="auto"/>
                <w:kern w:val="0"/>
                <w:highlight w:val="none"/>
                <w:lang w:bidi="ar"/>
              </w:rPr>
              <w:t>30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4</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二次设备柜（13台）</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定期维护，具体按项目需求及招标人要求。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highlight w:val="none"/>
                <w:lang w:bidi="ar"/>
              </w:rPr>
            </w:pPr>
            <w:r>
              <w:rPr>
                <w:rFonts w:hint="eastAsia" w:ascii="宋体" w:hAnsi="宋体" w:cs="宋体"/>
                <w:color w:val="auto"/>
                <w:kern w:val="0"/>
                <w:highlight w:val="none"/>
                <w:lang w:bidi="ar"/>
              </w:rPr>
              <w:t>台次</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78</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0"/>
                <w:highlight w:val="none"/>
                <w:lang w:bidi="ar"/>
              </w:rPr>
            </w:pP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四</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highlight w:val="none"/>
              </w:rPr>
            </w:pPr>
            <w:r>
              <w:rPr>
                <w:rFonts w:hint="eastAsia" w:ascii="宋体" w:hAnsi="宋体" w:cs="宋体"/>
                <w:b/>
                <w:bCs/>
                <w:color w:val="auto"/>
                <w:kern w:val="0"/>
                <w:highlight w:val="none"/>
                <w:lang w:bidi="ar"/>
              </w:rPr>
              <w:t>技术服务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本项最高限价为30万元</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900" w:hRule="atLeast"/>
        </w:trPr>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技术支撑及应急服务</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highlight w:val="none"/>
              </w:rPr>
            </w:pPr>
            <w:r>
              <w:rPr>
                <w:rFonts w:hint="eastAsia" w:ascii="宋体" w:hAnsi="宋体" w:cs="宋体"/>
                <w:color w:val="auto"/>
                <w:kern w:val="0"/>
                <w:highlight w:val="none"/>
                <w:lang w:bidi="ar"/>
              </w:rPr>
              <w:t>对泵站的生产运行、故障排查、安全生产、维护保养进行全天侯的指导与保障。</w:t>
            </w:r>
            <w:r>
              <w:rPr>
                <w:rFonts w:hint="eastAsia" w:ascii="宋体" w:hAnsi="宋体" w:cs="宋体"/>
                <w:color w:val="auto"/>
                <w:kern w:val="0"/>
                <w:highlight w:val="none"/>
                <w:lang w:bidi="ar"/>
              </w:rPr>
              <w:t>具体按项目需求及招标人要求。</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月</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20" w:hRule="atLeast"/>
        </w:trPr>
        <w:tc>
          <w:tcPr>
            <w:tcW w:w="161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总价</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highlight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bl>
    <w:p>
      <w:pPr>
        <w:spacing w:line="340" w:lineRule="atLeast"/>
        <w:rPr>
          <w:rFonts w:hint="eastAsia" w:ascii="宋体" w:hAnsi="宋体" w:cs="宋体"/>
          <w:color w:val="auto"/>
          <w:kern w:val="0"/>
          <w:highlight w:val="none"/>
          <w:lang w:bidi="ar"/>
        </w:rPr>
      </w:pPr>
    </w:p>
    <w:p>
      <w:pPr>
        <w:spacing w:line="340" w:lineRule="atLeas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widowControl/>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p>
    <w:p>
      <w:pPr>
        <w:widowControl/>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日    期：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日</w:t>
      </w:r>
    </w:p>
    <w:sectPr>
      <w:footerReference r:id="rId6" w:type="default"/>
      <w:pgSz w:w="11906" w:h="16838"/>
      <w:pgMar w:top="1418" w:right="1644" w:bottom="851" w:left="179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Songti SC">
    <w:altName w:val="宋体"/>
    <w:panose1 w:val="0201080004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5"/>
      </w:rPr>
    </w:pPr>
    <w:r>
      <w:fldChar w:fldCharType="begin"/>
    </w:r>
    <w:r>
      <w:rPr>
        <w:rStyle w:val="55"/>
      </w:rPr>
      <w:instrText xml:space="preserve">PAGE  </w:instrText>
    </w:r>
    <w: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89"/>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1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3">
    <w:nsid w:val="696ED956"/>
    <w:multiLevelType w:val="singleLevel"/>
    <w:tmpl w:val="696ED956"/>
    <w:lvl w:ilvl="0" w:tentative="0">
      <w:start w:val="3"/>
      <w:numFmt w:val="chineseCounting"/>
      <w:suff w:val="space"/>
      <w:lvlText w:val="第%1章"/>
      <w:lvlJc w:val="left"/>
      <w:rPr>
        <w:rFonts w:hint="eastAsia"/>
      </w:r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lang w:val="en-U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2041"/>
    <w:rsid w:val="00002073"/>
    <w:rsid w:val="000021F1"/>
    <w:rsid w:val="000047B2"/>
    <w:rsid w:val="00005139"/>
    <w:rsid w:val="000060F7"/>
    <w:rsid w:val="000065F6"/>
    <w:rsid w:val="00006B61"/>
    <w:rsid w:val="00006BCB"/>
    <w:rsid w:val="0001100B"/>
    <w:rsid w:val="00012B1C"/>
    <w:rsid w:val="00015877"/>
    <w:rsid w:val="0001609A"/>
    <w:rsid w:val="00016776"/>
    <w:rsid w:val="00016A9B"/>
    <w:rsid w:val="0002077F"/>
    <w:rsid w:val="00020C65"/>
    <w:rsid w:val="00021067"/>
    <w:rsid w:val="00021BC0"/>
    <w:rsid w:val="00023FC6"/>
    <w:rsid w:val="000242A5"/>
    <w:rsid w:val="00024E29"/>
    <w:rsid w:val="00026B1B"/>
    <w:rsid w:val="00026BBB"/>
    <w:rsid w:val="0002702B"/>
    <w:rsid w:val="000270C3"/>
    <w:rsid w:val="000276E8"/>
    <w:rsid w:val="00027D94"/>
    <w:rsid w:val="00027F43"/>
    <w:rsid w:val="0003036F"/>
    <w:rsid w:val="00031E43"/>
    <w:rsid w:val="0003299D"/>
    <w:rsid w:val="00033C1F"/>
    <w:rsid w:val="00033D8D"/>
    <w:rsid w:val="00036863"/>
    <w:rsid w:val="000440A4"/>
    <w:rsid w:val="000465E8"/>
    <w:rsid w:val="00046B9E"/>
    <w:rsid w:val="0005153E"/>
    <w:rsid w:val="000544A7"/>
    <w:rsid w:val="000546B9"/>
    <w:rsid w:val="0005513D"/>
    <w:rsid w:val="00055BC4"/>
    <w:rsid w:val="00056AE9"/>
    <w:rsid w:val="00057ADA"/>
    <w:rsid w:val="00057D2A"/>
    <w:rsid w:val="0006121F"/>
    <w:rsid w:val="00062851"/>
    <w:rsid w:val="00062882"/>
    <w:rsid w:val="0006460D"/>
    <w:rsid w:val="0006657E"/>
    <w:rsid w:val="00066E0B"/>
    <w:rsid w:val="00071631"/>
    <w:rsid w:val="00073CD4"/>
    <w:rsid w:val="00075549"/>
    <w:rsid w:val="00076A17"/>
    <w:rsid w:val="00081CB6"/>
    <w:rsid w:val="000824BA"/>
    <w:rsid w:val="00082C5C"/>
    <w:rsid w:val="00082F11"/>
    <w:rsid w:val="0008366C"/>
    <w:rsid w:val="000837A2"/>
    <w:rsid w:val="00084A40"/>
    <w:rsid w:val="00084B83"/>
    <w:rsid w:val="000850AE"/>
    <w:rsid w:val="00085AAC"/>
    <w:rsid w:val="00086400"/>
    <w:rsid w:val="00090BB5"/>
    <w:rsid w:val="00094CD5"/>
    <w:rsid w:val="000956B3"/>
    <w:rsid w:val="00096A17"/>
    <w:rsid w:val="00097E7F"/>
    <w:rsid w:val="000A064A"/>
    <w:rsid w:val="000A0E79"/>
    <w:rsid w:val="000A0ED8"/>
    <w:rsid w:val="000A2FC6"/>
    <w:rsid w:val="000A41F7"/>
    <w:rsid w:val="000A5684"/>
    <w:rsid w:val="000A5F1B"/>
    <w:rsid w:val="000A64C4"/>
    <w:rsid w:val="000B1517"/>
    <w:rsid w:val="000B36A9"/>
    <w:rsid w:val="000B5B6D"/>
    <w:rsid w:val="000B701A"/>
    <w:rsid w:val="000B7669"/>
    <w:rsid w:val="000C08E9"/>
    <w:rsid w:val="000C0A3C"/>
    <w:rsid w:val="000C0CA5"/>
    <w:rsid w:val="000C1440"/>
    <w:rsid w:val="000C3B7F"/>
    <w:rsid w:val="000C4A8C"/>
    <w:rsid w:val="000C5C87"/>
    <w:rsid w:val="000C6DBE"/>
    <w:rsid w:val="000C7D2E"/>
    <w:rsid w:val="000D004D"/>
    <w:rsid w:val="000D12F6"/>
    <w:rsid w:val="000D24A9"/>
    <w:rsid w:val="000D53C0"/>
    <w:rsid w:val="000D5CD6"/>
    <w:rsid w:val="000D640F"/>
    <w:rsid w:val="000D7521"/>
    <w:rsid w:val="000D777A"/>
    <w:rsid w:val="000E0296"/>
    <w:rsid w:val="000E1348"/>
    <w:rsid w:val="000E4679"/>
    <w:rsid w:val="000E6362"/>
    <w:rsid w:val="000E6EED"/>
    <w:rsid w:val="000E7E88"/>
    <w:rsid w:val="000E7FC9"/>
    <w:rsid w:val="000F0DAD"/>
    <w:rsid w:val="000F17DF"/>
    <w:rsid w:val="000F1C96"/>
    <w:rsid w:val="000F299B"/>
    <w:rsid w:val="000F3822"/>
    <w:rsid w:val="000F52BA"/>
    <w:rsid w:val="000F5749"/>
    <w:rsid w:val="000F71D3"/>
    <w:rsid w:val="000F7AE6"/>
    <w:rsid w:val="000F7E1E"/>
    <w:rsid w:val="00100519"/>
    <w:rsid w:val="00101213"/>
    <w:rsid w:val="00101AE9"/>
    <w:rsid w:val="001037B3"/>
    <w:rsid w:val="0010432D"/>
    <w:rsid w:val="00105C21"/>
    <w:rsid w:val="001062AB"/>
    <w:rsid w:val="00106600"/>
    <w:rsid w:val="00106A54"/>
    <w:rsid w:val="00107239"/>
    <w:rsid w:val="0011029B"/>
    <w:rsid w:val="001103CC"/>
    <w:rsid w:val="00113C44"/>
    <w:rsid w:val="00115161"/>
    <w:rsid w:val="00115439"/>
    <w:rsid w:val="00115710"/>
    <w:rsid w:val="00116CC8"/>
    <w:rsid w:val="001209A8"/>
    <w:rsid w:val="00120B27"/>
    <w:rsid w:val="00122C21"/>
    <w:rsid w:val="0012335D"/>
    <w:rsid w:val="00126079"/>
    <w:rsid w:val="00127CC7"/>
    <w:rsid w:val="001319A2"/>
    <w:rsid w:val="00132552"/>
    <w:rsid w:val="001331C3"/>
    <w:rsid w:val="00134C5A"/>
    <w:rsid w:val="00134CB3"/>
    <w:rsid w:val="00135483"/>
    <w:rsid w:val="00136201"/>
    <w:rsid w:val="00136DF3"/>
    <w:rsid w:val="001370C9"/>
    <w:rsid w:val="00137CF4"/>
    <w:rsid w:val="001404CB"/>
    <w:rsid w:val="00141DB1"/>
    <w:rsid w:val="0014305A"/>
    <w:rsid w:val="0014324A"/>
    <w:rsid w:val="00143AE7"/>
    <w:rsid w:val="0014483C"/>
    <w:rsid w:val="001457ED"/>
    <w:rsid w:val="001462D7"/>
    <w:rsid w:val="001471B3"/>
    <w:rsid w:val="001474D5"/>
    <w:rsid w:val="00147646"/>
    <w:rsid w:val="00147B72"/>
    <w:rsid w:val="001501E4"/>
    <w:rsid w:val="0015024C"/>
    <w:rsid w:val="001503E1"/>
    <w:rsid w:val="00151BCA"/>
    <w:rsid w:val="00152084"/>
    <w:rsid w:val="00152B03"/>
    <w:rsid w:val="0015339B"/>
    <w:rsid w:val="0015366A"/>
    <w:rsid w:val="001537BB"/>
    <w:rsid w:val="001542EE"/>
    <w:rsid w:val="00154B78"/>
    <w:rsid w:val="00155193"/>
    <w:rsid w:val="001553EC"/>
    <w:rsid w:val="00155CB8"/>
    <w:rsid w:val="00155D23"/>
    <w:rsid w:val="001569DC"/>
    <w:rsid w:val="00157965"/>
    <w:rsid w:val="00161885"/>
    <w:rsid w:val="00162263"/>
    <w:rsid w:val="00163BFE"/>
    <w:rsid w:val="00163DB6"/>
    <w:rsid w:val="00163ED5"/>
    <w:rsid w:val="00164ABA"/>
    <w:rsid w:val="0016506B"/>
    <w:rsid w:val="00167B47"/>
    <w:rsid w:val="001705EF"/>
    <w:rsid w:val="0017062E"/>
    <w:rsid w:val="00170855"/>
    <w:rsid w:val="00173FDA"/>
    <w:rsid w:val="0017400C"/>
    <w:rsid w:val="001752DD"/>
    <w:rsid w:val="001754B6"/>
    <w:rsid w:val="00177C28"/>
    <w:rsid w:val="00180009"/>
    <w:rsid w:val="00181408"/>
    <w:rsid w:val="00181963"/>
    <w:rsid w:val="00181970"/>
    <w:rsid w:val="00181989"/>
    <w:rsid w:val="001827F6"/>
    <w:rsid w:val="00185B7D"/>
    <w:rsid w:val="001860E5"/>
    <w:rsid w:val="0018667B"/>
    <w:rsid w:val="001909F8"/>
    <w:rsid w:val="00190A85"/>
    <w:rsid w:val="001916EA"/>
    <w:rsid w:val="0019175E"/>
    <w:rsid w:val="00192491"/>
    <w:rsid w:val="0019270C"/>
    <w:rsid w:val="00193AC6"/>
    <w:rsid w:val="001943E8"/>
    <w:rsid w:val="00197156"/>
    <w:rsid w:val="00197325"/>
    <w:rsid w:val="00197B96"/>
    <w:rsid w:val="00197C83"/>
    <w:rsid w:val="001A0F57"/>
    <w:rsid w:val="001A0F88"/>
    <w:rsid w:val="001A121B"/>
    <w:rsid w:val="001A16F7"/>
    <w:rsid w:val="001A2797"/>
    <w:rsid w:val="001A4041"/>
    <w:rsid w:val="001A5BDF"/>
    <w:rsid w:val="001A7DF5"/>
    <w:rsid w:val="001B16EF"/>
    <w:rsid w:val="001B2DEF"/>
    <w:rsid w:val="001B2E23"/>
    <w:rsid w:val="001B5050"/>
    <w:rsid w:val="001B6B5C"/>
    <w:rsid w:val="001B7E61"/>
    <w:rsid w:val="001C14B1"/>
    <w:rsid w:val="001C262D"/>
    <w:rsid w:val="001C5C56"/>
    <w:rsid w:val="001C5F27"/>
    <w:rsid w:val="001C64C5"/>
    <w:rsid w:val="001D01DB"/>
    <w:rsid w:val="001D1657"/>
    <w:rsid w:val="001D195A"/>
    <w:rsid w:val="001D2863"/>
    <w:rsid w:val="001D4A32"/>
    <w:rsid w:val="001D6B89"/>
    <w:rsid w:val="001D6E74"/>
    <w:rsid w:val="001E13DE"/>
    <w:rsid w:val="001E1981"/>
    <w:rsid w:val="001E2637"/>
    <w:rsid w:val="001E5497"/>
    <w:rsid w:val="001E61A6"/>
    <w:rsid w:val="001F110F"/>
    <w:rsid w:val="001F15A6"/>
    <w:rsid w:val="001F1B38"/>
    <w:rsid w:val="001F2972"/>
    <w:rsid w:val="001F3E1F"/>
    <w:rsid w:val="001F46D1"/>
    <w:rsid w:val="0020148E"/>
    <w:rsid w:val="002015B0"/>
    <w:rsid w:val="00201B46"/>
    <w:rsid w:val="00201E97"/>
    <w:rsid w:val="00202C4B"/>
    <w:rsid w:val="00203A07"/>
    <w:rsid w:val="00204395"/>
    <w:rsid w:val="00204E6D"/>
    <w:rsid w:val="0020549A"/>
    <w:rsid w:val="00210ECA"/>
    <w:rsid w:val="00211A2F"/>
    <w:rsid w:val="002126ED"/>
    <w:rsid w:val="00212CF6"/>
    <w:rsid w:val="00213E9A"/>
    <w:rsid w:val="00214857"/>
    <w:rsid w:val="00214B2C"/>
    <w:rsid w:val="00215186"/>
    <w:rsid w:val="00215C57"/>
    <w:rsid w:val="002173E8"/>
    <w:rsid w:val="00217582"/>
    <w:rsid w:val="002178D7"/>
    <w:rsid w:val="00217A24"/>
    <w:rsid w:val="00220749"/>
    <w:rsid w:val="00221F4A"/>
    <w:rsid w:val="00223B19"/>
    <w:rsid w:val="00225AFD"/>
    <w:rsid w:val="00225BE5"/>
    <w:rsid w:val="002277C2"/>
    <w:rsid w:val="00230D01"/>
    <w:rsid w:val="00230D09"/>
    <w:rsid w:val="0023170A"/>
    <w:rsid w:val="00233012"/>
    <w:rsid w:val="002330E9"/>
    <w:rsid w:val="00234032"/>
    <w:rsid w:val="002369D5"/>
    <w:rsid w:val="00240D25"/>
    <w:rsid w:val="00241264"/>
    <w:rsid w:val="00242914"/>
    <w:rsid w:val="00243056"/>
    <w:rsid w:val="0024324A"/>
    <w:rsid w:val="002440FD"/>
    <w:rsid w:val="00244357"/>
    <w:rsid w:val="00244C9A"/>
    <w:rsid w:val="00244FFE"/>
    <w:rsid w:val="00246D99"/>
    <w:rsid w:val="00247653"/>
    <w:rsid w:val="0025210B"/>
    <w:rsid w:val="002537D2"/>
    <w:rsid w:val="002546CF"/>
    <w:rsid w:val="002561D3"/>
    <w:rsid w:val="00256269"/>
    <w:rsid w:val="00260723"/>
    <w:rsid w:val="002607A3"/>
    <w:rsid w:val="00261103"/>
    <w:rsid w:val="00262FF0"/>
    <w:rsid w:val="002642B2"/>
    <w:rsid w:val="00264A83"/>
    <w:rsid w:val="002664E2"/>
    <w:rsid w:val="0027038C"/>
    <w:rsid w:val="002716B8"/>
    <w:rsid w:val="002716FB"/>
    <w:rsid w:val="00273F8C"/>
    <w:rsid w:val="0027505D"/>
    <w:rsid w:val="00276155"/>
    <w:rsid w:val="00281581"/>
    <w:rsid w:val="00281632"/>
    <w:rsid w:val="00281AE8"/>
    <w:rsid w:val="0028279B"/>
    <w:rsid w:val="002850F0"/>
    <w:rsid w:val="0028610E"/>
    <w:rsid w:val="0028755B"/>
    <w:rsid w:val="002910ED"/>
    <w:rsid w:val="00291D3C"/>
    <w:rsid w:val="0029219F"/>
    <w:rsid w:val="00292ADE"/>
    <w:rsid w:val="0029326A"/>
    <w:rsid w:val="00293E8A"/>
    <w:rsid w:val="00294D9A"/>
    <w:rsid w:val="0029695D"/>
    <w:rsid w:val="00296F36"/>
    <w:rsid w:val="002975F4"/>
    <w:rsid w:val="002976E3"/>
    <w:rsid w:val="002A0A00"/>
    <w:rsid w:val="002A1D98"/>
    <w:rsid w:val="002A2FE1"/>
    <w:rsid w:val="002A31C4"/>
    <w:rsid w:val="002A3422"/>
    <w:rsid w:val="002A4AB3"/>
    <w:rsid w:val="002A5EB4"/>
    <w:rsid w:val="002A64E7"/>
    <w:rsid w:val="002B3493"/>
    <w:rsid w:val="002B3A14"/>
    <w:rsid w:val="002B4547"/>
    <w:rsid w:val="002B5887"/>
    <w:rsid w:val="002B7C5D"/>
    <w:rsid w:val="002C14F9"/>
    <w:rsid w:val="002C2EFE"/>
    <w:rsid w:val="002C5029"/>
    <w:rsid w:val="002C57E1"/>
    <w:rsid w:val="002C5A53"/>
    <w:rsid w:val="002C5DC3"/>
    <w:rsid w:val="002C639D"/>
    <w:rsid w:val="002D2D7E"/>
    <w:rsid w:val="002D337E"/>
    <w:rsid w:val="002D3FE2"/>
    <w:rsid w:val="002D49D4"/>
    <w:rsid w:val="002D5481"/>
    <w:rsid w:val="002D5A0E"/>
    <w:rsid w:val="002D6427"/>
    <w:rsid w:val="002D7C63"/>
    <w:rsid w:val="002E0D36"/>
    <w:rsid w:val="002E1BAA"/>
    <w:rsid w:val="002E206A"/>
    <w:rsid w:val="002E26C0"/>
    <w:rsid w:val="002E32E7"/>
    <w:rsid w:val="002E7D17"/>
    <w:rsid w:val="002F160B"/>
    <w:rsid w:val="002F1F5D"/>
    <w:rsid w:val="002F39C9"/>
    <w:rsid w:val="002F55BB"/>
    <w:rsid w:val="002F5991"/>
    <w:rsid w:val="002F5FF1"/>
    <w:rsid w:val="002F6369"/>
    <w:rsid w:val="002F6D40"/>
    <w:rsid w:val="002F71F7"/>
    <w:rsid w:val="002F7C1C"/>
    <w:rsid w:val="0030004D"/>
    <w:rsid w:val="003007E2"/>
    <w:rsid w:val="0030300C"/>
    <w:rsid w:val="00303A0A"/>
    <w:rsid w:val="00303B22"/>
    <w:rsid w:val="0030584A"/>
    <w:rsid w:val="00305902"/>
    <w:rsid w:val="00307D8B"/>
    <w:rsid w:val="003102E4"/>
    <w:rsid w:val="00311404"/>
    <w:rsid w:val="00311F7A"/>
    <w:rsid w:val="00312E6A"/>
    <w:rsid w:val="003133AC"/>
    <w:rsid w:val="00314CE0"/>
    <w:rsid w:val="00314E7F"/>
    <w:rsid w:val="003161E0"/>
    <w:rsid w:val="00320AF9"/>
    <w:rsid w:val="00321A1B"/>
    <w:rsid w:val="00321F36"/>
    <w:rsid w:val="0032284B"/>
    <w:rsid w:val="00322C31"/>
    <w:rsid w:val="0032383B"/>
    <w:rsid w:val="00323A9A"/>
    <w:rsid w:val="00324619"/>
    <w:rsid w:val="00324629"/>
    <w:rsid w:val="00324942"/>
    <w:rsid w:val="00325F10"/>
    <w:rsid w:val="0033180A"/>
    <w:rsid w:val="003333B1"/>
    <w:rsid w:val="00340404"/>
    <w:rsid w:val="00341B1F"/>
    <w:rsid w:val="00341D51"/>
    <w:rsid w:val="003420C9"/>
    <w:rsid w:val="00342232"/>
    <w:rsid w:val="0034284C"/>
    <w:rsid w:val="00342C06"/>
    <w:rsid w:val="00342F58"/>
    <w:rsid w:val="00344A42"/>
    <w:rsid w:val="00345847"/>
    <w:rsid w:val="00345904"/>
    <w:rsid w:val="00345931"/>
    <w:rsid w:val="00346DB2"/>
    <w:rsid w:val="003513EE"/>
    <w:rsid w:val="00351E99"/>
    <w:rsid w:val="00352805"/>
    <w:rsid w:val="00352E10"/>
    <w:rsid w:val="00356237"/>
    <w:rsid w:val="00357A0B"/>
    <w:rsid w:val="00361414"/>
    <w:rsid w:val="0036323C"/>
    <w:rsid w:val="003637A9"/>
    <w:rsid w:val="00364C10"/>
    <w:rsid w:val="00364D92"/>
    <w:rsid w:val="003651A8"/>
    <w:rsid w:val="003652A1"/>
    <w:rsid w:val="00365D2E"/>
    <w:rsid w:val="0036697F"/>
    <w:rsid w:val="003674C8"/>
    <w:rsid w:val="00370538"/>
    <w:rsid w:val="00370539"/>
    <w:rsid w:val="00370EE3"/>
    <w:rsid w:val="00371669"/>
    <w:rsid w:val="0037401B"/>
    <w:rsid w:val="00374A1A"/>
    <w:rsid w:val="0037542D"/>
    <w:rsid w:val="003757DC"/>
    <w:rsid w:val="003757FE"/>
    <w:rsid w:val="00376252"/>
    <w:rsid w:val="00376BFC"/>
    <w:rsid w:val="00376C17"/>
    <w:rsid w:val="00376EE1"/>
    <w:rsid w:val="00380344"/>
    <w:rsid w:val="00380BBA"/>
    <w:rsid w:val="00380C3F"/>
    <w:rsid w:val="003813A4"/>
    <w:rsid w:val="0038206F"/>
    <w:rsid w:val="003822FC"/>
    <w:rsid w:val="00382C6A"/>
    <w:rsid w:val="003837C7"/>
    <w:rsid w:val="00383877"/>
    <w:rsid w:val="00384072"/>
    <w:rsid w:val="00384669"/>
    <w:rsid w:val="00384B1E"/>
    <w:rsid w:val="003859C4"/>
    <w:rsid w:val="00386BE7"/>
    <w:rsid w:val="00386DF4"/>
    <w:rsid w:val="00387E7E"/>
    <w:rsid w:val="00390A74"/>
    <w:rsid w:val="00391A1F"/>
    <w:rsid w:val="00392352"/>
    <w:rsid w:val="003935AE"/>
    <w:rsid w:val="003950AA"/>
    <w:rsid w:val="003951A9"/>
    <w:rsid w:val="003955A2"/>
    <w:rsid w:val="00396F2A"/>
    <w:rsid w:val="003A09F4"/>
    <w:rsid w:val="003A10F5"/>
    <w:rsid w:val="003A1A6E"/>
    <w:rsid w:val="003A454B"/>
    <w:rsid w:val="003A4E67"/>
    <w:rsid w:val="003A5ED9"/>
    <w:rsid w:val="003A60E2"/>
    <w:rsid w:val="003A72E5"/>
    <w:rsid w:val="003B35F8"/>
    <w:rsid w:val="003B367D"/>
    <w:rsid w:val="003B3E7D"/>
    <w:rsid w:val="003B559E"/>
    <w:rsid w:val="003B59D9"/>
    <w:rsid w:val="003B5D45"/>
    <w:rsid w:val="003B6952"/>
    <w:rsid w:val="003C08D3"/>
    <w:rsid w:val="003C0FA0"/>
    <w:rsid w:val="003C10DD"/>
    <w:rsid w:val="003C1190"/>
    <w:rsid w:val="003C1289"/>
    <w:rsid w:val="003C3300"/>
    <w:rsid w:val="003C3481"/>
    <w:rsid w:val="003C3791"/>
    <w:rsid w:val="003C422D"/>
    <w:rsid w:val="003C58BB"/>
    <w:rsid w:val="003C5ABF"/>
    <w:rsid w:val="003D0AD4"/>
    <w:rsid w:val="003D10D2"/>
    <w:rsid w:val="003D11B7"/>
    <w:rsid w:val="003D137A"/>
    <w:rsid w:val="003D1E45"/>
    <w:rsid w:val="003D300E"/>
    <w:rsid w:val="003D3DAE"/>
    <w:rsid w:val="003D430B"/>
    <w:rsid w:val="003D647D"/>
    <w:rsid w:val="003D7207"/>
    <w:rsid w:val="003D7606"/>
    <w:rsid w:val="003D7B1B"/>
    <w:rsid w:val="003E01CB"/>
    <w:rsid w:val="003E01D7"/>
    <w:rsid w:val="003E11C1"/>
    <w:rsid w:val="003E15AA"/>
    <w:rsid w:val="003E2A9C"/>
    <w:rsid w:val="003E2BFA"/>
    <w:rsid w:val="003E4594"/>
    <w:rsid w:val="003E46E0"/>
    <w:rsid w:val="003E5F8D"/>
    <w:rsid w:val="003E744E"/>
    <w:rsid w:val="003E7467"/>
    <w:rsid w:val="003F039F"/>
    <w:rsid w:val="003F0E5A"/>
    <w:rsid w:val="003F237A"/>
    <w:rsid w:val="003F2F87"/>
    <w:rsid w:val="003F328D"/>
    <w:rsid w:val="003F3D20"/>
    <w:rsid w:val="003F3D3D"/>
    <w:rsid w:val="003F4477"/>
    <w:rsid w:val="003F4A55"/>
    <w:rsid w:val="003F4FAB"/>
    <w:rsid w:val="003F510D"/>
    <w:rsid w:val="003F5CA7"/>
    <w:rsid w:val="003F600C"/>
    <w:rsid w:val="003F79B8"/>
    <w:rsid w:val="004007DB"/>
    <w:rsid w:val="00400C8B"/>
    <w:rsid w:val="00400CB7"/>
    <w:rsid w:val="0040144E"/>
    <w:rsid w:val="0040197D"/>
    <w:rsid w:val="004024F1"/>
    <w:rsid w:val="00402E14"/>
    <w:rsid w:val="00403EE9"/>
    <w:rsid w:val="004043A2"/>
    <w:rsid w:val="00405121"/>
    <w:rsid w:val="00407017"/>
    <w:rsid w:val="004072C6"/>
    <w:rsid w:val="004104A5"/>
    <w:rsid w:val="0041079B"/>
    <w:rsid w:val="00410D40"/>
    <w:rsid w:val="00411141"/>
    <w:rsid w:val="004118F1"/>
    <w:rsid w:val="00412922"/>
    <w:rsid w:val="00412A51"/>
    <w:rsid w:val="004139C2"/>
    <w:rsid w:val="00414707"/>
    <w:rsid w:val="00414E62"/>
    <w:rsid w:val="00415895"/>
    <w:rsid w:val="00416102"/>
    <w:rsid w:val="0041786D"/>
    <w:rsid w:val="00420952"/>
    <w:rsid w:val="00420EAE"/>
    <w:rsid w:val="00420ECB"/>
    <w:rsid w:val="0042200D"/>
    <w:rsid w:val="00422355"/>
    <w:rsid w:val="00423691"/>
    <w:rsid w:val="004248EB"/>
    <w:rsid w:val="004255BE"/>
    <w:rsid w:val="00426DC2"/>
    <w:rsid w:val="00427452"/>
    <w:rsid w:val="00427D01"/>
    <w:rsid w:val="00431297"/>
    <w:rsid w:val="00431A95"/>
    <w:rsid w:val="00431D2F"/>
    <w:rsid w:val="00433227"/>
    <w:rsid w:val="00433588"/>
    <w:rsid w:val="00434521"/>
    <w:rsid w:val="00435322"/>
    <w:rsid w:val="00435338"/>
    <w:rsid w:val="00435C59"/>
    <w:rsid w:val="00436A23"/>
    <w:rsid w:val="00437A7F"/>
    <w:rsid w:val="00440C79"/>
    <w:rsid w:val="00441801"/>
    <w:rsid w:val="00441A24"/>
    <w:rsid w:val="00441F0B"/>
    <w:rsid w:val="00442524"/>
    <w:rsid w:val="00442C53"/>
    <w:rsid w:val="0044338F"/>
    <w:rsid w:val="00444AAB"/>
    <w:rsid w:val="00444BAF"/>
    <w:rsid w:val="00445268"/>
    <w:rsid w:val="00445A89"/>
    <w:rsid w:val="00445BD2"/>
    <w:rsid w:val="00446354"/>
    <w:rsid w:val="004467D3"/>
    <w:rsid w:val="00446A2C"/>
    <w:rsid w:val="00447F69"/>
    <w:rsid w:val="00450962"/>
    <w:rsid w:val="004541C8"/>
    <w:rsid w:val="00454756"/>
    <w:rsid w:val="0045494F"/>
    <w:rsid w:val="00454EF7"/>
    <w:rsid w:val="00455782"/>
    <w:rsid w:val="004561DD"/>
    <w:rsid w:val="004579B9"/>
    <w:rsid w:val="0046208D"/>
    <w:rsid w:val="004622D9"/>
    <w:rsid w:val="004628DC"/>
    <w:rsid w:val="00464CB3"/>
    <w:rsid w:val="00465FD3"/>
    <w:rsid w:val="00470852"/>
    <w:rsid w:val="0047140D"/>
    <w:rsid w:val="004717D9"/>
    <w:rsid w:val="00472192"/>
    <w:rsid w:val="00472FDE"/>
    <w:rsid w:val="004745FD"/>
    <w:rsid w:val="00474B80"/>
    <w:rsid w:val="00475C95"/>
    <w:rsid w:val="00475E66"/>
    <w:rsid w:val="00475FC7"/>
    <w:rsid w:val="004765AD"/>
    <w:rsid w:val="004765B6"/>
    <w:rsid w:val="00477821"/>
    <w:rsid w:val="004806DB"/>
    <w:rsid w:val="0048172D"/>
    <w:rsid w:val="00481BCD"/>
    <w:rsid w:val="0048224C"/>
    <w:rsid w:val="00482715"/>
    <w:rsid w:val="00483214"/>
    <w:rsid w:val="00483257"/>
    <w:rsid w:val="004837DF"/>
    <w:rsid w:val="0049146C"/>
    <w:rsid w:val="00491A79"/>
    <w:rsid w:val="0049301E"/>
    <w:rsid w:val="004939DA"/>
    <w:rsid w:val="00494A57"/>
    <w:rsid w:val="00494B59"/>
    <w:rsid w:val="00494C4F"/>
    <w:rsid w:val="0049536F"/>
    <w:rsid w:val="004A099A"/>
    <w:rsid w:val="004A4014"/>
    <w:rsid w:val="004A568C"/>
    <w:rsid w:val="004A5947"/>
    <w:rsid w:val="004A5A84"/>
    <w:rsid w:val="004A5B1A"/>
    <w:rsid w:val="004A7991"/>
    <w:rsid w:val="004A7C68"/>
    <w:rsid w:val="004B0612"/>
    <w:rsid w:val="004B0649"/>
    <w:rsid w:val="004B0715"/>
    <w:rsid w:val="004B08B2"/>
    <w:rsid w:val="004B1BD5"/>
    <w:rsid w:val="004B22E6"/>
    <w:rsid w:val="004B23E3"/>
    <w:rsid w:val="004B2C74"/>
    <w:rsid w:val="004B346F"/>
    <w:rsid w:val="004B4BBB"/>
    <w:rsid w:val="004B4EFA"/>
    <w:rsid w:val="004B57E2"/>
    <w:rsid w:val="004B5E0A"/>
    <w:rsid w:val="004B642D"/>
    <w:rsid w:val="004B6BE7"/>
    <w:rsid w:val="004C006F"/>
    <w:rsid w:val="004C1A8F"/>
    <w:rsid w:val="004C37E9"/>
    <w:rsid w:val="004C3E30"/>
    <w:rsid w:val="004C4882"/>
    <w:rsid w:val="004C51B3"/>
    <w:rsid w:val="004C5598"/>
    <w:rsid w:val="004C6730"/>
    <w:rsid w:val="004D139B"/>
    <w:rsid w:val="004D13A1"/>
    <w:rsid w:val="004D1559"/>
    <w:rsid w:val="004D21EC"/>
    <w:rsid w:val="004D2366"/>
    <w:rsid w:val="004D2CF2"/>
    <w:rsid w:val="004D2D47"/>
    <w:rsid w:val="004D36A3"/>
    <w:rsid w:val="004D40F2"/>
    <w:rsid w:val="004D4CC0"/>
    <w:rsid w:val="004D510B"/>
    <w:rsid w:val="004D6107"/>
    <w:rsid w:val="004E0D33"/>
    <w:rsid w:val="004E365E"/>
    <w:rsid w:val="004E3BD3"/>
    <w:rsid w:val="004E4130"/>
    <w:rsid w:val="004E5B6E"/>
    <w:rsid w:val="004E6338"/>
    <w:rsid w:val="004E634D"/>
    <w:rsid w:val="004E6D99"/>
    <w:rsid w:val="004E6F8D"/>
    <w:rsid w:val="004E7D14"/>
    <w:rsid w:val="004F05B3"/>
    <w:rsid w:val="004F2C95"/>
    <w:rsid w:val="004F34A8"/>
    <w:rsid w:val="004F4AE0"/>
    <w:rsid w:val="004F526C"/>
    <w:rsid w:val="004F54BA"/>
    <w:rsid w:val="005000FE"/>
    <w:rsid w:val="00500246"/>
    <w:rsid w:val="00500D41"/>
    <w:rsid w:val="00503685"/>
    <w:rsid w:val="00504FB2"/>
    <w:rsid w:val="00505EAF"/>
    <w:rsid w:val="00506B42"/>
    <w:rsid w:val="005118AB"/>
    <w:rsid w:val="00511C04"/>
    <w:rsid w:val="00512034"/>
    <w:rsid w:val="005142D5"/>
    <w:rsid w:val="00514D3A"/>
    <w:rsid w:val="00514F73"/>
    <w:rsid w:val="00516198"/>
    <w:rsid w:val="005170AA"/>
    <w:rsid w:val="00520E10"/>
    <w:rsid w:val="0052235F"/>
    <w:rsid w:val="0052570E"/>
    <w:rsid w:val="0052633B"/>
    <w:rsid w:val="00527C3A"/>
    <w:rsid w:val="005306F2"/>
    <w:rsid w:val="005328BA"/>
    <w:rsid w:val="00532ED5"/>
    <w:rsid w:val="00533FB8"/>
    <w:rsid w:val="005340AF"/>
    <w:rsid w:val="005361E9"/>
    <w:rsid w:val="0053688F"/>
    <w:rsid w:val="0054067A"/>
    <w:rsid w:val="0054082E"/>
    <w:rsid w:val="0054132B"/>
    <w:rsid w:val="00541D5A"/>
    <w:rsid w:val="00542A4C"/>
    <w:rsid w:val="005448F9"/>
    <w:rsid w:val="00544C85"/>
    <w:rsid w:val="00545C97"/>
    <w:rsid w:val="00546111"/>
    <w:rsid w:val="0054631A"/>
    <w:rsid w:val="005470AD"/>
    <w:rsid w:val="005474A7"/>
    <w:rsid w:val="00551078"/>
    <w:rsid w:val="005528D7"/>
    <w:rsid w:val="0055319A"/>
    <w:rsid w:val="00553A93"/>
    <w:rsid w:val="00553E41"/>
    <w:rsid w:val="0055429E"/>
    <w:rsid w:val="00554E16"/>
    <w:rsid w:val="00556ACF"/>
    <w:rsid w:val="00557A2E"/>
    <w:rsid w:val="005619A4"/>
    <w:rsid w:val="005619C5"/>
    <w:rsid w:val="00563148"/>
    <w:rsid w:val="005645FE"/>
    <w:rsid w:val="00564925"/>
    <w:rsid w:val="00565404"/>
    <w:rsid w:val="00565677"/>
    <w:rsid w:val="00565C76"/>
    <w:rsid w:val="005700B7"/>
    <w:rsid w:val="0057027F"/>
    <w:rsid w:val="005704A3"/>
    <w:rsid w:val="00570DA0"/>
    <w:rsid w:val="00572AAC"/>
    <w:rsid w:val="00573B8E"/>
    <w:rsid w:val="00574E1A"/>
    <w:rsid w:val="00576136"/>
    <w:rsid w:val="005764D5"/>
    <w:rsid w:val="005765A1"/>
    <w:rsid w:val="00576A34"/>
    <w:rsid w:val="00577C94"/>
    <w:rsid w:val="0058049C"/>
    <w:rsid w:val="00580792"/>
    <w:rsid w:val="0058113B"/>
    <w:rsid w:val="00581334"/>
    <w:rsid w:val="00581514"/>
    <w:rsid w:val="00582386"/>
    <w:rsid w:val="00582A77"/>
    <w:rsid w:val="00582CD6"/>
    <w:rsid w:val="00583B02"/>
    <w:rsid w:val="00585B72"/>
    <w:rsid w:val="00590237"/>
    <w:rsid w:val="00592D76"/>
    <w:rsid w:val="005930B9"/>
    <w:rsid w:val="00595052"/>
    <w:rsid w:val="00595E1B"/>
    <w:rsid w:val="00596445"/>
    <w:rsid w:val="00597A56"/>
    <w:rsid w:val="005A0E90"/>
    <w:rsid w:val="005A1B17"/>
    <w:rsid w:val="005A26D5"/>
    <w:rsid w:val="005A5060"/>
    <w:rsid w:val="005A6B76"/>
    <w:rsid w:val="005A71B8"/>
    <w:rsid w:val="005A7CB8"/>
    <w:rsid w:val="005B0841"/>
    <w:rsid w:val="005B0F72"/>
    <w:rsid w:val="005B296B"/>
    <w:rsid w:val="005B2A20"/>
    <w:rsid w:val="005B3065"/>
    <w:rsid w:val="005B317C"/>
    <w:rsid w:val="005B4172"/>
    <w:rsid w:val="005B5728"/>
    <w:rsid w:val="005B6660"/>
    <w:rsid w:val="005B666F"/>
    <w:rsid w:val="005B6B13"/>
    <w:rsid w:val="005B713F"/>
    <w:rsid w:val="005C1AC2"/>
    <w:rsid w:val="005C226F"/>
    <w:rsid w:val="005C2704"/>
    <w:rsid w:val="005C298B"/>
    <w:rsid w:val="005C4EE5"/>
    <w:rsid w:val="005C5415"/>
    <w:rsid w:val="005C54A5"/>
    <w:rsid w:val="005C5821"/>
    <w:rsid w:val="005C5E1B"/>
    <w:rsid w:val="005C7F76"/>
    <w:rsid w:val="005D0E31"/>
    <w:rsid w:val="005D0ED0"/>
    <w:rsid w:val="005D0FF6"/>
    <w:rsid w:val="005D1814"/>
    <w:rsid w:val="005D1959"/>
    <w:rsid w:val="005D2582"/>
    <w:rsid w:val="005D2899"/>
    <w:rsid w:val="005D2F4F"/>
    <w:rsid w:val="005D45E2"/>
    <w:rsid w:val="005D4F77"/>
    <w:rsid w:val="005D50E5"/>
    <w:rsid w:val="005D6EAC"/>
    <w:rsid w:val="005D74B4"/>
    <w:rsid w:val="005E041E"/>
    <w:rsid w:val="005E066A"/>
    <w:rsid w:val="005E08F0"/>
    <w:rsid w:val="005E09CD"/>
    <w:rsid w:val="005E209B"/>
    <w:rsid w:val="005E2853"/>
    <w:rsid w:val="005E2C4F"/>
    <w:rsid w:val="005E2E26"/>
    <w:rsid w:val="005E3525"/>
    <w:rsid w:val="005E35AF"/>
    <w:rsid w:val="005E3A43"/>
    <w:rsid w:val="005E413B"/>
    <w:rsid w:val="005E42A6"/>
    <w:rsid w:val="005E456C"/>
    <w:rsid w:val="005E4EFD"/>
    <w:rsid w:val="005E6190"/>
    <w:rsid w:val="005E6345"/>
    <w:rsid w:val="005E6C5D"/>
    <w:rsid w:val="005E6D04"/>
    <w:rsid w:val="005E711C"/>
    <w:rsid w:val="005E7464"/>
    <w:rsid w:val="005E78FF"/>
    <w:rsid w:val="005F1F14"/>
    <w:rsid w:val="005F278D"/>
    <w:rsid w:val="005F2D59"/>
    <w:rsid w:val="005F3075"/>
    <w:rsid w:val="005F469F"/>
    <w:rsid w:val="005F4702"/>
    <w:rsid w:val="005F551C"/>
    <w:rsid w:val="005F5F5F"/>
    <w:rsid w:val="005F6508"/>
    <w:rsid w:val="005F688B"/>
    <w:rsid w:val="00600EF7"/>
    <w:rsid w:val="006013D6"/>
    <w:rsid w:val="00602BD9"/>
    <w:rsid w:val="0060313A"/>
    <w:rsid w:val="00605458"/>
    <w:rsid w:val="0060612E"/>
    <w:rsid w:val="00606422"/>
    <w:rsid w:val="00610966"/>
    <w:rsid w:val="00611079"/>
    <w:rsid w:val="00611A6B"/>
    <w:rsid w:val="00611B75"/>
    <w:rsid w:val="00612785"/>
    <w:rsid w:val="006134CA"/>
    <w:rsid w:val="00614240"/>
    <w:rsid w:val="00615124"/>
    <w:rsid w:val="00616344"/>
    <w:rsid w:val="00617A49"/>
    <w:rsid w:val="00617E8B"/>
    <w:rsid w:val="00621275"/>
    <w:rsid w:val="0062202C"/>
    <w:rsid w:val="0062494A"/>
    <w:rsid w:val="006253F1"/>
    <w:rsid w:val="00626016"/>
    <w:rsid w:val="006264B1"/>
    <w:rsid w:val="0062779B"/>
    <w:rsid w:val="00630DAC"/>
    <w:rsid w:val="00630E1C"/>
    <w:rsid w:val="006319BA"/>
    <w:rsid w:val="00632DCE"/>
    <w:rsid w:val="00635980"/>
    <w:rsid w:val="00635F47"/>
    <w:rsid w:val="006377D7"/>
    <w:rsid w:val="0063783E"/>
    <w:rsid w:val="00640359"/>
    <w:rsid w:val="0064094E"/>
    <w:rsid w:val="0064259B"/>
    <w:rsid w:val="00642D2A"/>
    <w:rsid w:val="00643300"/>
    <w:rsid w:val="006435C5"/>
    <w:rsid w:val="006439B3"/>
    <w:rsid w:val="00643CB6"/>
    <w:rsid w:val="0064411E"/>
    <w:rsid w:val="00644909"/>
    <w:rsid w:val="00646034"/>
    <w:rsid w:val="00646F31"/>
    <w:rsid w:val="006502FA"/>
    <w:rsid w:val="00650C43"/>
    <w:rsid w:val="00651B54"/>
    <w:rsid w:val="00651B78"/>
    <w:rsid w:val="00651D3F"/>
    <w:rsid w:val="00651EDB"/>
    <w:rsid w:val="0065276D"/>
    <w:rsid w:val="00653120"/>
    <w:rsid w:val="00653D99"/>
    <w:rsid w:val="00654444"/>
    <w:rsid w:val="00654E03"/>
    <w:rsid w:val="0065705E"/>
    <w:rsid w:val="006605C3"/>
    <w:rsid w:val="00660AF6"/>
    <w:rsid w:val="00663932"/>
    <w:rsid w:val="00663E3F"/>
    <w:rsid w:val="006646FE"/>
    <w:rsid w:val="0066550E"/>
    <w:rsid w:val="006655F4"/>
    <w:rsid w:val="00665FBF"/>
    <w:rsid w:val="006670DB"/>
    <w:rsid w:val="00671016"/>
    <w:rsid w:val="00671C9E"/>
    <w:rsid w:val="006721A6"/>
    <w:rsid w:val="00672F92"/>
    <w:rsid w:val="006730DF"/>
    <w:rsid w:val="00673757"/>
    <w:rsid w:val="00673969"/>
    <w:rsid w:val="00674C0A"/>
    <w:rsid w:val="00674DA6"/>
    <w:rsid w:val="00674E5A"/>
    <w:rsid w:val="00674E96"/>
    <w:rsid w:val="00675047"/>
    <w:rsid w:val="006757A0"/>
    <w:rsid w:val="00676072"/>
    <w:rsid w:val="00677195"/>
    <w:rsid w:val="006772C8"/>
    <w:rsid w:val="0068010E"/>
    <w:rsid w:val="006805FA"/>
    <w:rsid w:val="006809A1"/>
    <w:rsid w:val="00680C28"/>
    <w:rsid w:val="00680D87"/>
    <w:rsid w:val="00681716"/>
    <w:rsid w:val="00681E38"/>
    <w:rsid w:val="00682057"/>
    <w:rsid w:val="00682B2A"/>
    <w:rsid w:val="0068359F"/>
    <w:rsid w:val="00683B29"/>
    <w:rsid w:val="00684434"/>
    <w:rsid w:val="006852A3"/>
    <w:rsid w:val="00685EAC"/>
    <w:rsid w:val="00686340"/>
    <w:rsid w:val="006865A6"/>
    <w:rsid w:val="006926C2"/>
    <w:rsid w:val="0069416E"/>
    <w:rsid w:val="00694BB8"/>
    <w:rsid w:val="00696222"/>
    <w:rsid w:val="00696616"/>
    <w:rsid w:val="00697A44"/>
    <w:rsid w:val="006A0505"/>
    <w:rsid w:val="006A40D6"/>
    <w:rsid w:val="006A46FB"/>
    <w:rsid w:val="006A6A8C"/>
    <w:rsid w:val="006B0BFF"/>
    <w:rsid w:val="006B0C21"/>
    <w:rsid w:val="006B1F13"/>
    <w:rsid w:val="006B21C1"/>
    <w:rsid w:val="006B31B9"/>
    <w:rsid w:val="006C0001"/>
    <w:rsid w:val="006C2552"/>
    <w:rsid w:val="006C3AAD"/>
    <w:rsid w:val="006C4536"/>
    <w:rsid w:val="006C4BEC"/>
    <w:rsid w:val="006C6A72"/>
    <w:rsid w:val="006D0558"/>
    <w:rsid w:val="006D3461"/>
    <w:rsid w:val="006D3599"/>
    <w:rsid w:val="006D4BF1"/>
    <w:rsid w:val="006D767B"/>
    <w:rsid w:val="006E04C0"/>
    <w:rsid w:val="006E14E0"/>
    <w:rsid w:val="006E1C69"/>
    <w:rsid w:val="006E288A"/>
    <w:rsid w:val="006E4B96"/>
    <w:rsid w:val="006F04F2"/>
    <w:rsid w:val="006F0759"/>
    <w:rsid w:val="006F11BC"/>
    <w:rsid w:val="006F2513"/>
    <w:rsid w:val="006F2C72"/>
    <w:rsid w:val="006F39A6"/>
    <w:rsid w:val="006F3A2A"/>
    <w:rsid w:val="006F3F3A"/>
    <w:rsid w:val="006F531B"/>
    <w:rsid w:val="006F603C"/>
    <w:rsid w:val="006F693C"/>
    <w:rsid w:val="006F6AB1"/>
    <w:rsid w:val="006F7164"/>
    <w:rsid w:val="006F71A3"/>
    <w:rsid w:val="007003F6"/>
    <w:rsid w:val="00700977"/>
    <w:rsid w:val="00700AB7"/>
    <w:rsid w:val="00700C3E"/>
    <w:rsid w:val="007018A5"/>
    <w:rsid w:val="007019DA"/>
    <w:rsid w:val="00701FAA"/>
    <w:rsid w:val="007020A0"/>
    <w:rsid w:val="007027BB"/>
    <w:rsid w:val="00703613"/>
    <w:rsid w:val="00703B69"/>
    <w:rsid w:val="00704154"/>
    <w:rsid w:val="0070457E"/>
    <w:rsid w:val="00705D97"/>
    <w:rsid w:val="00707DC5"/>
    <w:rsid w:val="00707F7E"/>
    <w:rsid w:val="0071001E"/>
    <w:rsid w:val="00711682"/>
    <w:rsid w:val="00712635"/>
    <w:rsid w:val="00713650"/>
    <w:rsid w:val="007150B2"/>
    <w:rsid w:val="00717537"/>
    <w:rsid w:val="00720A22"/>
    <w:rsid w:val="00720AAE"/>
    <w:rsid w:val="00723AD7"/>
    <w:rsid w:val="00727556"/>
    <w:rsid w:val="00727E79"/>
    <w:rsid w:val="007309E5"/>
    <w:rsid w:val="00731C0A"/>
    <w:rsid w:val="00732286"/>
    <w:rsid w:val="00733388"/>
    <w:rsid w:val="00733FE0"/>
    <w:rsid w:val="00734AAC"/>
    <w:rsid w:val="00736002"/>
    <w:rsid w:val="007370E0"/>
    <w:rsid w:val="00737706"/>
    <w:rsid w:val="0073782C"/>
    <w:rsid w:val="007379EA"/>
    <w:rsid w:val="00740F5D"/>
    <w:rsid w:val="00741C57"/>
    <w:rsid w:val="0074243F"/>
    <w:rsid w:val="00742A78"/>
    <w:rsid w:val="007433AA"/>
    <w:rsid w:val="0074345F"/>
    <w:rsid w:val="00744352"/>
    <w:rsid w:val="00745207"/>
    <w:rsid w:val="0074612B"/>
    <w:rsid w:val="00747EEB"/>
    <w:rsid w:val="00752621"/>
    <w:rsid w:val="007526D9"/>
    <w:rsid w:val="007544E5"/>
    <w:rsid w:val="007565CD"/>
    <w:rsid w:val="00757D0C"/>
    <w:rsid w:val="00761B03"/>
    <w:rsid w:val="00762D54"/>
    <w:rsid w:val="00762E7D"/>
    <w:rsid w:val="007656B3"/>
    <w:rsid w:val="00766122"/>
    <w:rsid w:val="00766753"/>
    <w:rsid w:val="00766F2E"/>
    <w:rsid w:val="00766F33"/>
    <w:rsid w:val="0077182E"/>
    <w:rsid w:val="007729B6"/>
    <w:rsid w:val="0077322B"/>
    <w:rsid w:val="00774513"/>
    <w:rsid w:val="00775AB0"/>
    <w:rsid w:val="0078081B"/>
    <w:rsid w:val="00781CE7"/>
    <w:rsid w:val="00783A8D"/>
    <w:rsid w:val="00784C9B"/>
    <w:rsid w:val="00785713"/>
    <w:rsid w:val="00785824"/>
    <w:rsid w:val="00785E00"/>
    <w:rsid w:val="0078681D"/>
    <w:rsid w:val="00790456"/>
    <w:rsid w:val="00790FE4"/>
    <w:rsid w:val="00791200"/>
    <w:rsid w:val="00792334"/>
    <w:rsid w:val="007926F2"/>
    <w:rsid w:val="0079372E"/>
    <w:rsid w:val="00793EF5"/>
    <w:rsid w:val="00794331"/>
    <w:rsid w:val="00795BCB"/>
    <w:rsid w:val="00796140"/>
    <w:rsid w:val="00796A0D"/>
    <w:rsid w:val="007970B0"/>
    <w:rsid w:val="007A0C69"/>
    <w:rsid w:val="007A1230"/>
    <w:rsid w:val="007A3484"/>
    <w:rsid w:val="007A4B0B"/>
    <w:rsid w:val="007A5AD6"/>
    <w:rsid w:val="007A6074"/>
    <w:rsid w:val="007A66DE"/>
    <w:rsid w:val="007A6872"/>
    <w:rsid w:val="007A6C95"/>
    <w:rsid w:val="007A724A"/>
    <w:rsid w:val="007B0EFF"/>
    <w:rsid w:val="007B1642"/>
    <w:rsid w:val="007B24F5"/>
    <w:rsid w:val="007B2844"/>
    <w:rsid w:val="007B2D3C"/>
    <w:rsid w:val="007B330A"/>
    <w:rsid w:val="007B3392"/>
    <w:rsid w:val="007B5192"/>
    <w:rsid w:val="007B5CFB"/>
    <w:rsid w:val="007B613E"/>
    <w:rsid w:val="007B792E"/>
    <w:rsid w:val="007C12B8"/>
    <w:rsid w:val="007C2FF3"/>
    <w:rsid w:val="007C4AB0"/>
    <w:rsid w:val="007C6419"/>
    <w:rsid w:val="007D0755"/>
    <w:rsid w:val="007D2162"/>
    <w:rsid w:val="007D2B49"/>
    <w:rsid w:val="007D57D4"/>
    <w:rsid w:val="007D790D"/>
    <w:rsid w:val="007D7B4A"/>
    <w:rsid w:val="007D7F35"/>
    <w:rsid w:val="007E086A"/>
    <w:rsid w:val="007E0DC0"/>
    <w:rsid w:val="007E0FA1"/>
    <w:rsid w:val="007E121D"/>
    <w:rsid w:val="007E13A4"/>
    <w:rsid w:val="007E15B4"/>
    <w:rsid w:val="007E3AD5"/>
    <w:rsid w:val="007E4057"/>
    <w:rsid w:val="007E4FD4"/>
    <w:rsid w:val="007E5F65"/>
    <w:rsid w:val="007E776D"/>
    <w:rsid w:val="007F015D"/>
    <w:rsid w:val="007F0EF3"/>
    <w:rsid w:val="007F1AC6"/>
    <w:rsid w:val="007F2F27"/>
    <w:rsid w:val="007F3068"/>
    <w:rsid w:val="007F3CBF"/>
    <w:rsid w:val="007F3FF3"/>
    <w:rsid w:val="007F4C43"/>
    <w:rsid w:val="007F5B3A"/>
    <w:rsid w:val="007F61D0"/>
    <w:rsid w:val="007F7178"/>
    <w:rsid w:val="007F762F"/>
    <w:rsid w:val="00800622"/>
    <w:rsid w:val="008006D8"/>
    <w:rsid w:val="00801A93"/>
    <w:rsid w:val="00801EC2"/>
    <w:rsid w:val="00804038"/>
    <w:rsid w:val="00804FD1"/>
    <w:rsid w:val="00805308"/>
    <w:rsid w:val="00805348"/>
    <w:rsid w:val="00805771"/>
    <w:rsid w:val="00806837"/>
    <w:rsid w:val="00806934"/>
    <w:rsid w:val="00807832"/>
    <w:rsid w:val="008106A3"/>
    <w:rsid w:val="00810A8D"/>
    <w:rsid w:val="00810F19"/>
    <w:rsid w:val="00812D32"/>
    <w:rsid w:val="00813372"/>
    <w:rsid w:val="00813650"/>
    <w:rsid w:val="00815F00"/>
    <w:rsid w:val="00816E4F"/>
    <w:rsid w:val="00817230"/>
    <w:rsid w:val="00817460"/>
    <w:rsid w:val="00817627"/>
    <w:rsid w:val="008179F9"/>
    <w:rsid w:val="00817EC4"/>
    <w:rsid w:val="00821B77"/>
    <w:rsid w:val="008220F7"/>
    <w:rsid w:val="008228BC"/>
    <w:rsid w:val="00822AF1"/>
    <w:rsid w:val="008249BE"/>
    <w:rsid w:val="00824A0D"/>
    <w:rsid w:val="00824BC4"/>
    <w:rsid w:val="00824F16"/>
    <w:rsid w:val="00825E64"/>
    <w:rsid w:val="00826376"/>
    <w:rsid w:val="00826648"/>
    <w:rsid w:val="008300B6"/>
    <w:rsid w:val="00830229"/>
    <w:rsid w:val="00830B78"/>
    <w:rsid w:val="00831C73"/>
    <w:rsid w:val="00831CDA"/>
    <w:rsid w:val="00831ED5"/>
    <w:rsid w:val="008329A9"/>
    <w:rsid w:val="0083460E"/>
    <w:rsid w:val="0083559D"/>
    <w:rsid w:val="00836173"/>
    <w:rsid w:val="00843526"/>
    <w:rsid w:val="00843ED7"/>
    <w:rsid w:val="008441DE"/>
    <w:rsid w:val="00844726"/>
    <w:rsid w:val="00844D3B"/>
    <w:rsid w:val="008473C8"/>
    <w:rsid w:val="00847C64"/>
    <w:rsid w:val="0085155B"/>
    <w:rsid w:val="00852DCA"/>
    <w:rsid w:val="00856B7C"/>
    <w:rsid w:val="00860414"/>
    <w:rsid w:val="00860993"/>
    <w:rsid w:val="008618CB"/>
    <w:rsid w:val="00864C4D"/>
    <w:rsid w:val="00866542"/>
    <w:rsid w:val="00866A77"/>
    <w:rsid w:val="00871A21"/>
    <w:rsid w:val="00871AF2"/>
    <w:rsid w:val="00872BFB"/>
    <w:rsid w:val="00873429"/>
    <w:rsid w:val="00873C3E"/>
    <w:rsid w:val="008746B5"/>
    <w:rsid w:val="008753E1"/>
    <w:rsid w:val="00876A6C"/>
    <w:rsid w:val="00876DB3"/>
    <w:rsid w:val="0088166C"/>
    <w:rsid w:val="00882F80"/>
    <w:rsid w:val="008832F8"/>
    <w:rsid w:val="008858D1"/>
    <w:rsid w:val="00885EA5"/>
    <w:rsid w:val="008862CF"/>
    <w:rsid w:val="00887A46"/>
    <w:rsid w:val="00892845"/>
    <w:rsid w:val="00892AFD"/>
    <w:rsid w:val="008931CC"/>
    <w:rsid w:val="008932FB"/>
    <w:rsid w:val="0089490E"/>
    <w:rsid w:val="00897744"/>
    <w:rsid w:val="008A1B5E"/>
    <w:rsid w:val="008A26E2"/>
    <w:rsid w:val="008A2938"/>
    <w:rsid w:val="008A397D"/>
    <w:rsid w:val="008A4350"/>
    <w:rsid w:val="008A63E4"/>
    <w:rsid w:val="008A65CB"/>
    <w:rsid w:val="008A7C9E"/>
    <w:rsid w:val="008B1632"/>
    <w:rsid w:val="008B184F"/>
    <w:rsid w:val="008B1D69"/>
    <w:rsid w:val="008B3D5C"/>
    <w:rsid w:val="008B7BC9"/>
    <w:rsid w:val="008C1804"/>
    <w:rsid w:val="008C1BDD"/>
    <w:rsid w:val="008C207B"/>
    <w:rsid w:val="008C25C6"/>
    <w:rsid w:val="008C2E33"/>
    <w:rsid w:val="008C34F3"/>
    <w:rsid w:val="008C3516"/>
    <w:rsid w:val="008C3DE4"/>
    <w:rsid w:val="008C4D0D"/>
    <w:rsid w:val="008C5331"/>
    <w:rsid w:val="008C6625"/>
    <w:rsid w:val="008C6708"/>
    <w:rsid w:val="008C7B2D"/>
    <w:rsid w:val="008D1585"/>
    <w:rsid w:val="008D2886"/>
    <w:rsid w:val="008D2978"/>
    <w:rsid w:val="008D3D31"/>
    <w:rsid w:val="008D3E26"/>
    <w:rsid w:val="008D789D"/>
    <w:rsid w:val="008D7EF0"/>
    <w:rsid w:val="008E00D2"/>
    <w:rsid w:val="008E0215"/>
    <w:rsid w:val="008E0504"/>
    <w:rsid w:val="008E0A1C"/>
    <w:rsid w:val="008E0E05"/>
    <w:rsid w:val="008E1AC0"/>
    <w:rsid w:val="008E1D72"/>
    <w:rsid w:val="008E369E"/>
    <w:rsid w:val="008E3808"/>
    <w:rsid w:val="008E77F7"/>
    <w:rsid w:val="008E7CEA"/>
    <w:rsid w:val="008F0698"/>
    <w:rsid w:val="008F10B8"/>
    <w:rsid w:val="008F27B5"/>
    <w:rsid w:val="008F2A5D"/>
    <w:rsid w:val="008F2CA1"/>
    <w:rsid w:val="008F58DF"/>
    <w:rsid w:val="008F682E"/>
    <w:rsid w:val="008F6BD2"/>
    <w:rsid w:val="008F7B07"/>
    <w:rsid w:val="008F7B43"/>
    <w:rsid w:val="00900246"/>
    <w:rsid w:val="00901C9E"/>
    <w:rsid w:val="00902060"/>
    <w:rsid w:val="00902A5B"/>
    <w:rsid w:val="00902D64"/>
    <w:rsid w:val="00902E5F"/>
    <w:rsid w:val="00904BE6"/>
    <w:rsid w:val="00905AF0"/>
    <w:rsid w:val="009065E7"/>
    <w:rsid w:val="009076A7"/>
    <w:rsid w:val="009116B4"/>
    <w:rsid w:val="00914E35"/>
    <w:rsid w:val="0091552D"/>
    <w:rsid w:val="00916888"/>
    <w:rsid w:val="009170C0"/>
    <w:rsid w:val="00917CFF"/>
    <w:rsid w:val="009205DA"/>
    <w:rsid w:val="00920F3D"/>
    <w:rsid w:val="00921D77"/>
    <w:rsid w:val="009220D8"/>
    <w:rsid w:val="00922D59"/>
    <w:rsid w:val="009231B3"/>
    <w:rsid w:val="0092395E"/>
    <w:rsid w:val="00924023"/>
    <w:rsid w:val="00924B5B"/>
    <w:rsid w:val="009277FF"/>
    <w:rsid w:val="009307C6"/>
    <w:rsid w:val="00932E71"/>
    <w:rsid w:val="0093330F"/>
    <w:rsid w:val="009336C7"/>
    <w:rsid w:val="009336D5"/>
    <w:rsid w:val="009357E0"/>
    <w:rsid w:val="009403BB"/>
    <w:rsid w:val="00940A46"/>
    <w:rsid w:val="0094153D"/>
    <w:rsid w:val="00942EFC"/>
    <w:rsid w:val="00944CFD"/>
    <w:rsid w:val="0094501F"/>
    <w:rsid w:val="009450F7"/>
    <w:rsid w:val="00945187"/>
    <w:rsid w:val="009476B7"/>
    <w:rsid w:val="00950791"/>
    <w:rsid w:val="00952F16"/>
    <w:rsid w:val="0095318A"/>
    <w:rsid w:val="00953603"/>
    <w:rsid w:val="00953917"/>
    <w:rsid w:val="00953D4F"/>
    <w:rsid w:val="00953D99"/>
    <w:rsid w:val="009540B3"/>
    <w:rsid w:val="00954634"/>
    <w:rsid w:val="00956C0D"/>
    <w:rsid w:val="0096105C"/>
    <w:rsid w:val="009611DC"/>
    <w:rsid w:val="009614B9"/>
    <w:rsid w:val="00961B5B"/>
    <w:rsid w:val="00961C6D"/>
    <w:rsid w:val="009625BD"/>
    <w:rsid w:val="00963AD3"/>
    <w:rsid w:val="00965122"/>
    <w:rsid w:val="009657AC"/>
    <w:rsid w:val="00965AB4"/>
    <w:rsid w:val="00965DD1"/>
    <w:rsid w:val="00967E3C"/>
    <w:rsid w:val="00970DDE"/>
    <w:rsid w:val="00972B53"/>
    <w:rsid w:val="00972BBD"/>
    <w:rsid w:val="00973CD7"/>
    <w:rsid w:val="009759EB"/>
    <w:rsid w:val="00975BD5"/>
    <w:rsid w:val="00976444"/>
    <w:rsid w:val="00977021"/>
    <w:rsid w:val="00984C2E"/>
    <w:rsid w:val="00985049"/>
    <w:rsid w:val="00985097"/>
    <w:rsid w:val="0098525D"/>
    <w:rsid w:val="00985B98"/>
    <w:rsid w:val="00990942"/>
    <w:rsid w:val="00991052"/>
    <w:rsid w:val="009911AA"/>
    <w:rsid w:val="009922DE"/>
    <w:rsid w:val="00992537"/>
    <w:rsid w:val="00994401"/>
    <w:rsid w:val="00994BD6"/>
    <w:rsid w:val="00996065"/>
    <w:rsid w:val="00996C9E"/>
    <w:rsid w:val="0099727E"/>
    <w:rsid w:val="009A1020"/>
    <w:rsid w:val="009A12C4"/>
    <w:rsid w:val="009A32D4"/>
    <w:rsid w:val="009A36A4"/>
    <w:rsid w:val="009A4B3A"/>
    <w:rsid w:val="009A4BB3"/>
    <w:rsid w:val="009A530D"/>
    <w:rsid w:val="009A6363"/>
    <w:rsid w:val="009B0B41"/>
    <w:rsid w:val="009B14EC"/>
    <w:rsid w:val="009B1E73"/>
    <w:rsid w:val="009B6AB1"/>
    <w:rsid w:val="009B7A54"/>
    <w:rsid w:val="009C0036"/>
    <w:rsid w:val="009C0E3E"/>
    <w:rsid w:val="009C1580"/>
    <w:rsid w:val="009C18ED"/>
    <w:rsid w:val="009C2EB5"/>
    <w:rsid w:val="009C4A2D"/>
    <w:rsid w:val="009C5274"/>
    <w:rsid w:val="009C6772"/>
    <w:rsid w:val="009C79C1"/>
    <w:rsid w:val="009D0BF3"/>
    <w:rsid w:val="009D2762"/>
    <w:rsid w:val="009D2F8D"/>
    <w:rsid w:val="009D75AF"/>
    <w:rsid w:val="009D78E7"/>
    <w:rsid w:val="009E040B"/>
    <w:rsid w:val="009E108F"/>
    <w:rsid w:val="009E12F9"/>
    <w:rsid w:val="009E181A"/>
    <w:rsid w:val="009E25FD"/>
    <w:rsid w:val="009E2785"/>
    <w:rsid w:val="009E320D"/>
    <w:rsid w:val="009E51BF"/>
    <w:rsid w:val="009E5265"/>
    <w:rsid w:val="009E5621"/>
    <w:rsid w:val="009E60CC"/>
    <w:rsid w:val="009E61D7"/>
    <w:rsid w:val="009E719F"/>
    <w:rsid w:val="009E7215"/>
    <w:rsid w:val="009F026C"/>
    <w:rsid w:val="009F143B"/>
    <w:rsid w:val="009F1664"/>
    <w:rsid w:val="009F29D6"/>
    <w:rsid w:val="009F2F70"/>
    <w:rsid w:val="009F3EFB"/>
    <w:rsid w:val="009F42A9"/>
    <w:rsid w:val="009F530F"/>
    <w:rsid w:val="009F78D5"/>
    <w:rsid w:val="00A02386"/>
    <w:rsid w:val="00A02D07"/>
    <w:rsid w:val="00A052A2"/>
    <w:rsid w:val="00A05A8F"/>
    <w:rsid w:val="00A06794"/>
    <w:rsid w:val="00A069F9"/>
    <w:rsid w:val="00A0798A"/>
    <w:rsid w:val="00A07AE0"/>
    <w:rsid w:val="00A116C5"/>
    <w:rsid w:val="00A13AED"/>
    <w:rsid w:val="00A13D69"/>
    <w:rsid w:val="00A143E7"/>
    <w:rsid w:val="00A15FD4"/>
    <w:rsid w:val="00A1696E"/>
    <w:rsid w:val="00A169E6"/>
    <w:rsid w:val="00A16F24"/>
    <w:rsid w:val="00A174FC"/>
    <w:rsid w:val="00A17718"/>
    <w:rsid w:val="00A177AD"/>
    <w:rsid w:val="00A17B4F"/>
    <w:rsid w:val="00A201B6"/>
    <w:rsid w:val="00A20490"/>
    <w:rsid w:val="00A21B14"/>
    <w:rsid w:val="00A2253E"/>
    <w:rsid w:val="00A22644"/>
    <w:rsid w:val="00A22A94"/>
    <w:rsid w:val="00A235F3"/>
    <w:rsid w:val="00A23EB4"/>
    <w:rsid w:val="00A254CF"/>
    <w:rsid w:val="00A25B0A"/>
    <w:rsid w:val="00A25BD6"/>
    <w:rsid w:val="00A25F6D"/>
    <w:rsid w:val="00A26C6F"/>
    <w:rsid w:val="00A27B86"/>
    <w:rsid w:val="00A317F5"/>
    <w:rsid w:val="00A326E4"/>
    <w:rsid w:val="00A32D44"/>
    <w:rsid w:val="00A33040"/>
    <w:rsid w:val="00A33C12"/>
    <w:rsid w:val="00A35638"/>
    <w:rsid w:val="00A41705"/>
    <w:rsid w:val="00A428DD"/>
    <w:rsid w:val="00A438FE"/>
    <w:rsid w:val="00A4415C"/>
    <w:rsid w:val="00A443BB"/>
    <w:rsid w:val="00A46EE5"/>
    <w:rsid w:val="00A47573"/>
    <w:rsid w:val="00A47C23"/>
    <w:rsid w:val="00A515A5"/>
    <w:rsid w:val="00A51940"/>
    <w:rsid w:val="00A5420C"/>
    <w:rsid w:val="00A545B6"/>
    <w:rsid w:val="00A55DAE"/>
    <w:rsid w:val="00A5773C"/>
    <w:rsid w:val="00A57A14"/>
    <w:rsid w:val="00A60B81"/>
    <w:rsid w:val="00A626C4"/>
    <w:rsid w:val="00A62B04"/>
    <w:rsid w:val="00A63510"/>
    <w:rsid w:val="00A64979"/>
    <w:rsid w:val="00A65037"/>
    <w:rsid w:val="00A65CF2"/>
    <w:rsid w:val="00A670CA"/>
    <w:rsid w:val="00A672C9"/>
    <w:rsid w:val="00A6780D"/>
    <w:rsid w:val="00A6781E"/>
    <w:rsid w:val="00A701D4"/>
    <w:rsid w:val="00A70254"/>
    <w:rsid w:val="00A719CB"/>
    <w:rsid w:val="00A71D22"/>
    <w:rsid w:val="00A73159"/>
    <w:rsid w:val="00A73632"/>
    <w:rsid w:val="00A73965"/>
    <w:rsid w:val="00A73FB4"/>
    <w:rsid w:val="00A74184"/>
    <w:rsid w:val="00A74FAB"/>
    <w:rsid w:val="00A751FA"/>
    <w:rsid w:val="00A7744D"/>
    <w:rsid w:val="00A77FCF"/>
    <w:rsid w:val="00A80BDB"/>
    <w:rsid w:val="00A8123C"/>
    <w:rsid w:val="00A813A5"/>
    <w:rsid w:val="00A81744"/>
    <w:rsid w:val="00A81771"/>
    <w:rsid w:val="00A81F75"/>
    <w:rsid w:val="00A84465"/>
    <w:rsid w:val="00A8483F"/>
    <w:rsid w:val="00A85286"/>
    <w:rsid w:val="00A90378"/>
    <w:rsid w:val="00A911C5"/>
    <w:rsid w:val="00A91B0B"/>
    <w:rsid w:val="00A92701"/>
    <w:rsid w:val="00A92DAF"/>
    <w:rsid w:val="00A932DB"/>
    <w:rsid w:val="00A9567D"/>
    <w:rsid w:val="00A95C09"/>
    <w:rsid w:val="00A9708B"/>
    <w:rsid w:val="00A97664"/>
    <w:rsid w:val="00AA1E45"/>
    <w:rsid w:val="00AA433B"/>
    <w:rsid w:val="00AA49E7"/>
    <w:rsid w:val="00AA5269"/>
    <w:rsid w:val="00AA57E6"/>
    <w:rsid w:val="00AA6F29"/>
    <w:rsid w:val="00AA7433"/>
    <w:rsid w:val="00AA7856"/>
    <w:rsid w:val="00AA7EA9"/>
    <w:rsid w:val="00AB0801"/>
    <w:rsid w:val="00AB274F"/>
    <w:rsid w:val="00AB4886"/>
    <w:rsid w:val="00AB4E74"/>
    <w:rsid w:val="00AB4F39"/>
    <w:rsid w:val="00AB5F26"/>
    <w:rsid w:val="00AB6228"/>
    <w:rsid w:val="00AB6270"/>
    <w:rsid w:val="00AB71D2"/>
    <w:rsid w:val="00AB78B5"/>
    <w:rsid w:val="00AC198A"/>
    <w:rsid w:val="00AC4228"/>
    <w:rsid w:val="00AC6AA0"/>
    <w:rsid w:val="00AC6F7A"/>
    <w:rsid w:val="00AC6FC4"/>
    <w:rsid w:val="00AC779B"/>
    <w:rsid w:val="00AD0C62"/>
    <w:rsid w:val="00AD11A9"/>
    <w:rsid w:val="00AD3850"/>
    <w:rsid w:val="00AD4439"/>
    <w:rsid w:val="00AD5613"/>
    <w:rsid w:val="00AD57F8"/>
    <w:rsid w:val="00AD6784"/>
    <w:rsid w:val="00AD7E7D"/>
    <w:rsid w:val="00AE07B7"/>
    <w:rsid w:val="00AE1060"/>
    <w:rsid w:val="00AE1DD0"/>
    <w:rsid w:val="00AE2971"/>
    <w:rsid w:val="00AE2AF0"/>
    <w:rsid w:val="00AE3657"/>
    <w:rsid w:val="00AE3DE8"/>
    <w:rsid w:val="00AE5977"/>
    <w:rsid w:val="00AE5C2B"/>
    <w:rsid w:val="00AE6164"/>
    <w:rsid w:val="00AE6616"/>
    <w:rsid w:val="00AE6F19"/>
    <w:rsid w:val="00AE73D6"/>
    <w:rsid w:val="00AE753B"/>
    <w:rsid w:val="00AE7655"/>
    <w:rsid w:val="00AF0AF5"/>
    <w:rsid w:val="00AF1336"/>
    <w:rsid w:val="00AF36FA"/>
    <w:rsid w:val="00AF3C23"/>
    <w:rsid w:val="00AF5109"/>
    <w:rsid w:val="00AF5B12"/>
    <w:rsid w:val="00AF71D9"/>
    <w:rsid w:val="00B00956"/>
    <w:rsid w:val="00B01B10"/>
    <w:rsid w:val="00B01B82"/>
    <w:rsid w:val="00B02EDB"/>
    <w:rsid w:val="00B0313E"/>
    <w:rsid w:val="00B04E8A"/>
    <w:rsid w:val="00B059BA"/>
    <w:rsid w:val="00B10A5A"/>
    <w:rsid w:val="00B10B2B"/>
    <w:rsid w:val="00B16832"/>
    <w:rsid w:val="00B17262"/>
    <w:rsid w:val="00B22DE7"/>
    <w:rsid w:val="00B23655"/>
    <w:rsid w:val="00B23B92"/>
    <w:rsid w:val="00B244B0"/>
    <w:rsid w:val="00B245AB"/>
    <w:rsid w:val="00B2583C"/>
    <w:rsid w:val="00B25AA0"/>
    <w:rsid w:val="00B25BAB"/>
    <w:rsid w:val="00B260BA"/>
    <w:rsid w:val="00B26136"/>
    <w:rsid w:val="00B26857"/>
    <w:rsid w:val="00B26BE5"/>
    <w:rsid w:val="00B275CC"/>
    <w:rsid w:val="00B2769E"/>
    <w:rsid w:val="00B301A6"/>
    <w:rsid w:val="00B30764"/>
    <w:rsid w:val="00B30F0C"/>
    <w:rsid w:val="00B31CB8"/>
    <w:rsid w:val="00B31F85"/>
    <w:rsid w:val="00B3408E"/>
    <w:rsid w:val="00B3436E"/>
    <w:rsid w:val="00B35352"/>
    <w:rsid w:val="00B35DF2"/>
    <w:rsid w:val="00B35EE6"/>
    <w:rsid w:val="00B36FE3"/>
    <w:rsid w:val="00B37C3B"/>
    <w:rsid w:val="00B4135E"/>
    <w:rsid w:val="00B4185D"/>
    <w:rsid w:val="00B42595"/>
    <w:rsid w:val="00B437A3"/>
    <w:rsid w:val="00B4386D"/>
    <w:rsid w:val="00B446F3"/>
    <w:rsid w:val="00B451C5"/>
    <w:rsid w:val="00B4584F"/>
    <w:rsid w:val="00B51532"/>
    <w:rsid w:val="00B52F51"/>
    <w:rsid w:val="00B53B58"/>
    <w:rsid w:val="00B54AF8"/>
    <w:rsid w:val="00B552BB"/>
    <w:rsid w:val="00B555D2"/>
    <w:rsid w:val="00B55C65"/>
    <w:rsid w:val="00B5641E"/>
    <w:rsid w:val="00B57615"/>
    <w:rsid w:val="00B57BD6"/>
    <w:rsid w:val="00B609BC"/>
    <w:rsid w:val="00B621D7"/>
    <w:rsid w:val="00B62C7E"/>
    <w:rsid w:val="00B6330B"/>
    <w:rsid w:val="00B63F50"/>
    <w:rsid w:val="00B65159"/>
    <w:rsid w:val="00B66178"/>
    <w:rsid w:val="00B66B46"/>
    <w:rsid w:val="00B66D0E"/>
    <w:rsid w:val="00B67007"/>
    <w:rsid w:val="00B701C5"/>
    <w:rsid w:val="00B7127A"/>
    <w:rsid w:val="00B718AC"/>
    <w:rsid w:val="00B71DD3"/>
    <w:rsid w:val="00B74DC3"/>
    <w:rsid w:val="00B77FD4"/>
    <w:rsid w:val="00B8003F"/>
    <w:rsid w:val="00B8030E"/>
    <w:rsid w:val="00B80FF2"/>
    <w:rsid w:val="00B824E1"/>
    <w:rsid w:val="00B82ED6"/>
    <w:rsid w:val="00B8305A"/>
    <w:rsid w:val="00B83205"/>
    <w:rsid w:val="00B83A05"/>
    <w:rsid w:val="00B849FF"/>
    <w:rsid w:val="00B86B36"/>
    <w:rsid w:val="00B90992"/>
    <w:rsid w:val="00B9156A"/>
    <w:rsid w:val="00B9197B"/>
    <w:rsid w:val="00B928F9"/>
    <w:rsid w:val="00B937C3"/>
    <w:rsid w:val="00B938DC"/>
    <w:rsid w:val="00B93F55"/>
    <w:rsid w:val="00B9413B"/>
    <w:rsid w:val="00B94A15"/>
    <w:rsid w:val="00B95B1F"/>
    <w:rsid w:val="00B968AA"/>
    <w:rsid w:val="00B969D7"/>
    <w:rsid w:val="00BA23E5"/>
    <w:rsid w:val="00BA32B8"/>
    <w:rsid w:val="00BA3A6A"/>
    <w:rsid w:val="00BA3CBD"/>
    <w:rsid w:val="00BA3FF6"/>
    <w:rsid w:val="00BA4130"/>
    <w:rsid w:val="00BA42CD"/>
    <w:rsid w:val="00BA4B90"/>
    <w:rsid w:val="00BB0753"/>
    <w:rsid w:val="00BB0D6B"/>
    <w:rsid w:val="00BB14B6"/>
    <w:rsid w:val="00BB18F2"/>
    <w:rsid w:val="00BB1F98"/>
    <w:rsid w:val="00BB2C25"/>
    <w:rsid w:val="00BB3CAB"/>
    <w:rsid w:val="00BB3D32"/>
    <w:rsid w:val="00BB43C6"/>
    <w:rsid w:val="00BB71AA"/>
    <w:rsid w:val="00BB7471"/>
    <w:rsid w:val="00BC0733"/>
    <w:rsid w:val="00BC1824"/>
    <w:rsid w:val="00BC2661"/>
    <w:rsid w:val="00BC33D7"/>
    <w:rsid w:val="00BC3ACB"/>
    <w:rsid w:val="00BC4133"/>
    <w:rsid w:val="00BC576C"/>
    <w:rsid w:val="00BC5869"/>
    <w:rsid w:val="00BC5CBE"/>
    <w:rsid w:val="00BC6F6D"/>
    <w:rsid w:val="00BD3F8D"/>
    <w:rsid w:val="00BD42A7"/>
    <w:rsid w:val="00BD4B00"/>
    <w:rsid w:val="00BD6526"/>
    <w:rsid w:val="00BD7047"/>
    <w:rsid w:val="00BD79DD"/>
    <w:rsid w:val="00BE0033"/>
    <w:rsid w:val="00BE343C"/>
    <w:rsid w:val="00BE4440"/>
    <w:rsid w:val="00BE459E"/>
    <w:rsid w:val="00BE53BB"/>
    <w:rsid w:val="00BE721E"/>
    <w:rsid w:val="00BF03A6"/>
    <w:rsid w:val="00BF13F1"/>
    <w:rsid w:val="00BF274A"/>
    <w:rsid w:val="00BF30A9"/>
    <w:rsid w:val="00BF3B89"/>
    <w:rsid w:val="00BF3FCB"/>
    <w:rsid w:val="00BF409B"/>
    <w:rsid w:val="00BF4FF5"/>
    <w:rsid w:val="00BF6622"/>
    <w:rsid w:val="00BF6F0C"/>
    <w:rsid w:val="00BF7806"/>
    <w:rsid w:val="00BF782B"/>
    <w:rsid w:val="00BF7CDF"/>
    <w:rsid w:val="00BF7F23"/>
    <w:rsid w:val="00C0056A"/>
    <w:rsid w:val="00C009B2"/>
    <w:rsid w:val="00C0262C"/>
    <w:rsid w:val="00C038A6"/>
    <w:rsid w:val="00C06ADF"/>
    <w:rsid w:val="00C102E5"/>
    <w:rsid w:val="00C116E6"/>
    <w:rsid w:val="00C11B62"/>
    <w:rsid w:val="00C13432"/>
    <w:rsid w:val="00C1372B"/>
    <w:rsid w:val="00C13B01"/>
    <w:rsid w:val="00C14773"/>
    <w:rsid w:val="00C155B9"/>
    <w:rsid w:val="00C163C2"/>
    <w:rsid w:val="00C170B7"/>
    <w:rsid w:val="00C209FA"/>
    <w:rsid w:val="00C20C24"/>
    <w:rsid w:val="00C211F3"/>
    <w:rsid w:val="00C21933"/>
    <w:rsid w:val="00C2244B"/>
    <w:rsid w:val="00C22796"/>
    <w:rsid w:val="00C22CFD"/>
    <w:rsid w:val="00C233A4"/>
    <w:rsid w:val="00C2398E"/>
    <w:rsid w:val="00C26D1F"/>
    <w:rsid w:val="00C26DB6"/>
    <w:rsid w:val="00C302D0"/>
    <w:rsid w:val="00C30F62"/>
    <w:rsid w:val="00C319A5"/>
    <w:rsid w:val="00C32057"/>
    <w:rsid w:val="00C33D53"/>
    <w:rsid w:val="00C34AAA"/>
    <w:rsid w:val="00C402B6"/>
    <w:rsid w:val="00C40CFC"/>
    <w:rsid w:val="00C42A82"/>
    <w:rsid w:val="00C42B1B"/>
    <w:rsid w:val="00C439B6"/>
    <w:rsid w:val="00C45D24"/>
    <w:rsid w:val="00C46303"/>
    <w:rsid w:val="00C46772"/>
    <w:rsid w:val="00C47053"/>
    <w:rsid w:val="00C47119"/>
    <w:rsid w:val="00C5319A"/>
    <w:rsid w:val="00C5331B"/>
    <w:rsid w:val="00C539E6"/>
    <w:rsid w:val="00C564D8"/>
    <w:rsid w:val="00C57D5C"/>
    <w:rsid w:val="00C57DB4"/>
    <w:rsid w:val="00C600C8"/>
    <w:rsid w:val="00C60B35"/>
    <w:rsid w:val="00C60ECA"/>
    <w:rsid w:val="00C6304B"/>
    <w:rsid w:val="00C64446"/>
    <w:rsid w:val="00C65365"/>
    <w:rsid w:val="00C65CBC"/>
    <w:rsid w:val="00C65D18"/>
    <w:rsid w:val="00C722C8"/>
    <w:rsid w:val="00C735B8"/>
    <w:rsid w:val="00C73A3A"/>
    <w:rsid w:val="00C74005"/>
    <w:rsid w:val="00C74501"/>
    <w:rsid w:val="00C7629C"/>
    <w:rsid w:val="00C76904"/>
    <w:rsid w:val="00C777BF"/>
    <w:rsid w:val="00C777D8"/>
    <w:rsid w:val="00C80564"/>
    <w:rsid w:val="00C8169D"/>
    <w:rsid w:val="00C82D4C"/>
    <w:rsid w:val="00C83570"/>
    <w:rsid w:val="00C83BEB"/>
    <w:rsid w:val="00C86775"/>
    <w:rsid w:val="00C86C62"/>
    <w:rsid w:val="00C87179"/>
    <w:rsid w:val="00C877E8"/>
    <w:rsid w:val="00C90398"/>
    <w:rsid w:val="00C9051A"/>
    <w:rsid w:val="00C9055C"/>
    <w:rsid w:val="00C923FB"/>
    <w:rsid w:val="00C92B35"/>
    <w:rsid w:val="00C92D92"/>
    <w:rsid w:val="00C93017"/>
    <w:rsid w:val="00C93DB3"/>
    <w:rsid w:val="00C947BA"/>
    <w:rsid w:val="00C97BF9"/>
    <w:rsid w:val="00CA004F"/>
    <w:rsid w:val="00CA0B41"/>
    <w:rsid w:val="00CA0DCF"/>
    <w:rsid w:val="00CA1014"/>
    <w:rsid w:val="00CA1138"/>
    <w:rsid w:val="00CA2C66"/>
    <w:rsid w:val="00CA3DD1"/>
    <w:rsid w:val="00CA3EA7"/>
    <w:rsid w:val="00CA454D"/>
    <w:rsid w:val="00CA46F9"/>
    <w:rsid w:val="00CA6FCC"/>
    <w:rsid w:val="00CA7540"/>
    <w:rsid w:val="00CA7E9A"/>
    <w:rsid w:val="00CB0854"/>
    <w:rsid w:val="00CB2283"/>
    <w:rsid w:val="00CB295A"/>
    <w:rsid w:val="00CB39AB"/>
    <w:rsid w:val="00CB5813"/>
    <w:rsid w:val="00CC0A9A"/>
    <w:rsid w:val="00CC2827"/>
    <w:rsid w:val="00CC38D7"/>
    <w:rsid w:val="00CC4110"/>
    <w:rsid w:val="00CC4E32"/>
    <w:rsid w:val="00CC5258"/>
    <w:rsid w:val="00CC5C60"/>
    <w:rsid w:val="00CD0808"/>
    <w:rsid w:val="00CD0B4A"/>
    <w:rsid w:val="00CD0BAF"/>
    <w:rsid w:val="00CD10EC"/>
    <w:rsid w:val="00CD3A22"/>
    <w:rsid w:val="00CD40C4"/>
    <w:rsid w:val="00CD4DF5"/>
    <w:rsid w:val="00CD659D"/>
    <w:rsid w:val="00CD7C06"/>
    <w:rsid w:val="00CE036D"/>
    <w:rsid w:val="00CE22B8"/>
    <w:rsid w:val="00CE232C"/>
    <w:rsid w:val="00CE2DE0"/>
    <w:rsid w:val="00CE3068"/>
    <w:rsid w:val="00CE54C2"/>
    <w:rsid w:val="00CF21D5"/>
    <w:rsid w:val="00CF2417"/>
    <w:rsid w:val="00CF2D76"/>
    <w:rsid w:val="00CF3162"/>
    <w:rsid w:val="00CF3D91"/>
    <w:rsid w:val="00CF4417"/>
    <w:rsid w:val="00CF67C2"/>
    <w:rsid w:val="00CF7CEB"/>
    <w:rsid w:val="00D00AF5"/>
    <w:rsid w:val="00D0129A"/>
    <w:rsid w:val="00D02068"/>
    <w:rsid w:val="00D021FC"/>
    <w:rsid w:val="00D04340"/>
    <w:rsid w:val="00D05012"/>
    <w:rsid w:val="00D05FB8"/>
    <w:rsid w:val="00D0629A"/>
    <w:rsid w:val="00D07080"/>
    <w:rsid w:val="00D07106"/>
    <w:rsid w:val="00D0796E"/>
    <w:rsid w:val="00D16DB8"/>
    <w:rsid w:val="00D17568"/>
    <w:rsid w:val="00D201D0"/>
    <w:rsid w:val="00D20E60"/>
    <w:rsid w:val="00D23157"/>
    <w:rsid w:val="00D23991"/>
    <w:rsid w:val="00D24774"/>
    <w:rsid w:val="00D25267"/>
    <w:rsid w:val="00D26601"/>
    <w:rsid w:val="00D26AA9"/>
    <w:rsid w:val="00D27850"/>
    <w:rsid w:val="00D278F6"/>
    <w:rsid w:val="00D27B74"/>
    <w:rsid w:val="00D31598"/>
    <w:rsid w:val="00D32896"/>
    <w:rsid w:val="00D32B92"/>
    <w:rsid w:val="00D32C72"/>
    <w:rsid w:val="00D33264"/>
    <w:rsid w:val="00D360E8"/>
    <w:rsid w:val="00D36DBC"/>
    <w:rsid w:val="00D40ED6"/>
    <w:rsid w:val="00D42716"/>
    <w:rsid w:val="00D43318"/>
    <w:rsid w:val="00D44E89"/>
    <w:rsid w:val="00D45970"/>
    <w:rsid w:val="00D45B4E"/>
    <w:rsid w:val="00D46EA2"/>
    <w:rsid w:val="00D52211"/>
    <w:rsid w:val="00D529F8"/>
    <w:rsid w:val="00D52D33"/>
    <w:rsid w:val="00D5474F"/>
    <w:rsid w:val="00D555A5"/>
    <w:rsid w:val="00D5567B"/>
    <w:rsid w:val="00D55B3E"/>
    <w:rsid w:val="00D55E5D"/>
    <w:rsid w:val="00D5645B"/>
    <w:rsid w:val="00D57F55"/>
    <w:rsid w:val="00D601EE"/>
    <w:rsid w:val="00D625F3"/>
    <w:rsid w:val="00D63F81"/>
    <w:rsid w:val="00D66533"/>
    <w:rsid w:val="00D66E21"/>
    <w:rsid w:val="00D6702C"/>
    <w:rsid w:val="00D679B9"/>
    <w:rsid w:val="00D679E6"/>
    <w:rsid w:val="00D71464"/>
    <w:rsid w:val="00D721EB"/>
    <w:rsid w:val="00D724E9"/>
    <w:rsid w:val="00D73279"/>
    <w:rsid w:val="00D74A4F"/>
    <w:rsid w:val="00D7540F"/>
    <w:rsid w:val="00D76F78"/>
    <w:rsid w:val="00D7722A"/>
    <w:rsid w:val="00D77F56"/>
    <w:rsid w:val="00D816E0"/>
    <w:rsid w:val="00D81A5D"/>
    <w:rsid w:val="00D8287A"/>
    <w:rsid w:val="00D82DFA"/>
    <w:rsid w:val="00D83343"/>
    <w:rsid w:val="00D83E03"/>
    <w:rsid w:val="00D8437D"/>
    <w:rsid w:val="00D853EA"/>
    <w:rsid w:val="00D86C36"/>
    <w:rsid w:val="00D920C5"/>
    <w:rsid w:val="00D92B15"/>
    <w:rsid w:val="00D94997"/>
    <w:rsid w:val="00D96127"/>
    <w:rsid w:val="00D969FC"/>
    <w:rsid w:val="00D97877"/>
    <w:rsid w:val="00D97D8D"/>
    <w:rsid w:val="00D97DA5"/>
    <w:rsid w:val="00DA0EF4"/>
    <w:rsid w:val="00DA217B"/>
    <w:rsid w:val="00DA4861"/>
    <w:rsid w:val="00DA4FD7"/>
    <w:rsid w:val="00DA5A16"/>
    <w:rsid w:val="00DA6158"/>
    <w:rsid w:val="00DA6A64"/>
    <w:rsid w:val="00DA6B54"/>
    <w:rsid w:val="00DA6B5A"/>
    <w:rsid w:val="00DA7644"/>
    <w:rsid w:val="00DB2D21"/>
    <w:rsid w:val="00DB34C7"/>
    <w:rsid w:val="00DB708C"/>
    <w:rsid w:val="00DC0991"/>
    <w:rsid w:val="00DC0AE7"/>
    <w:rsid w:val="00DC0D67"/>
    <w:rsid w:val="00DC1868"/>
    <w:rsid w:val="00DC2085"/>
    <w:rsid w:val="00DC3032"/>
    <w:rsid w:val="00DC37BD"/>
    <w:rsid w:val="00DC4C34"/>
    <w:rsid w:val="00DC5456"/>
    <w:rsid w:val="00DC62C5"/>
    <w:rsid w:val="00DD02EC"/>
    <w:rsid w:val="00DD0AD0"/>
    <w:rsid w:val="00DD1327"/>
    <w:rsid w:val="00DD13F8"/>
    <w:rsid w:val="00DD152E"/>
    <w:rsid w:val="00DD1966"/>
    <w:rsid w:val="00DD1AD1"/>
    <w:rsid w:val="00DD2841"/>
    <w:rsid w:val="00DD2F31"/>
    <w:rsid w:val="00DD3208"/>
    <w:rsid w:val="00DD3248"/>
    <w:rsid w:val="00DD5B0C"/>
    <w:rsid w:val="00DD5C8D"/>
    <w:rsid w:val="00DD6776"/>
    <w:rsid w:val="00DE0372"/>
    <w:rsid w:val="00DE152E"/>
    <w:rsid w:val="00DE157E"/>
    <w:rsid w:val="00DE1CA0"/>
    <w:rsid w:val="00DE1D38"/>
    <w:rsid w:val="00DE1D61"/>
    <w:rsid w:val="00DE4E0E"/>
    <w:rsid w:val="00DE53A7"/>
    <w:rsid w:val="00DE56E4"/>
    <w:rsid w:val="00DE626E"/>
    <w:rsid w:val="00DF0AF7"/>
    <w:rsid w:val="00DF0C10"/>
    <w:rsid w:val="00DF1AF8"/>
    <w:rsid w:val="00DF1F97"/>
    <w:rsid w:val="00DF208C"/>
    <w:rsid w:val="00DF237D"/>
    <w:rsid w:val="00DF260A"/>
    <w:rsid w:val="00DF261D"/>
    <w:rsid w:val="00DF3A76"/>
    <w:rsid w:val="00DF48B5"/>
    <w:rsid w:val="00DF5E23"/>
    <w:rsid w:val="00DF616C"/>
    <w:rsid w:val="00DF6BC2"/>
    <w:rsid w:val="00DF76C7"/>
    <w:rsid w:val="00E00C49"/>
    <w:rsid w:val="00E012D5"/>
    <w:rsid w:val="00E016D7"/>
    <w:rsid w:val="00E01E85"/>
    <w:rsid w:val="00E02423"/>
    <w:rsid w:val="00E03065"/>
    <w:rsid w:val="00E038EE"/>
    <w:rsid w:val="00E03A36"/>
    <w:rsid w:val="00E04178"/>
    <w:rsid w:val="00E045E8"/>
    <w:rsid w:val="00E046E7"/>
    <w:rsid w:val="00E05C4C"/>
    <w:rsid w:val="00E06CA9"/>
    <w:rsid w:val="00E06F34"/>
    <w:rsid w:val="00E077F3"/>
    <w:rsid w:val="00E07FCD"/>
    <w:rsid w:val="00E13D9F"/>
    <w:rsid w:val="00E15484"/>
    <w:rsid w:val="00E1552E"/>
    <w:rsid w:val="00E157BF"/>
    <w:rsid w:val="00E15989"/>
    <w:rsid w:val="00E15BA0"/>
    <w:rsid w:val="00E164F4"/>
    <w:rsid w:val="00E167C1"/>
    <w:rsid w:val="00E204BD"/>
    <w:rsid w:val="00E216DE"/>
    <w:rsid w:val="00E21D51"/>
    <w:rsid w:val="00E22142"/>
    <w:rsid w:val="00E22551"/>
    <w:rsid w:val="00E227A3"/>
    <w:rsid w:val="00E23180"/>
    <w:rsid w:val="00E259B8"/>
    <w:rsid w:val="00E25CEE"/>
    <w:rsid w:val="00E25E41"/>
    <w:rsid w:val="00E2632E"/>
    <w:rsid w:val="00E26579"/>
    <w:rsid w:val="00E30739"/>
    <w:rsid w:val="00E310F2"/>
    <w:rsid w:val="00E32A02"/>
    <w:rsid w:val="00E32A85"/>
    <w:rsid w:val="00E32B10"/>
    <w:rsid w:val="00E32EBE"/>
    <w:rsid w:val="00E33ADF"/>
    <w:rsid w:val="00E3491B"/>
    <w:rsid w:val="00E36DBF"/>
    <w:rsid w:val="00E37549"/>
    <w:rsid w:val="00E404F6"/>
    <w:rsid w:val="00E40AEB"/>
    <w:rsid w:val="00E41592"/>
    <w:rsid w:val="00E42F35"/>
    <w:rsid w:val="00E4480C"/>
    <w:rsid w:val="00E4542F"/>
    <w:rsid w:val="00E45622"/>
    <w:rsid w:val="00E46AA0"/>
    <w:rsid w:val="00E51BC3"/>
    <w:rsid w:val="00E55D96"/>
    <w:rsid w:val="00E56672"/>
    <w:rsid w:val="00E568F2"/>
    <w:rsid w:val="00E616DC"/>
    <w:rsid w:val="00E6218F"/>
    <w:rsid w:val="00E62B65"/>
    <w:rsid w:val="00E643D7"/>
    <w:rsid w:val="00E644DA"/>
    <w:rsid w:val="00E64F4B"/>
    <w:rsid w:val="00E65D70"/>
    <w:rsid w:val="00E66699"/>
    <w:rsid w:val="00E6792B"/>
    <w:rsid w:val="00E70111"/>
    <w:rsid w:val="00E71C90"/>
    <w:rsid w:val="00E71F22"/>
    <w:rsid w:val="00E721E5"/>
    <w:rsid w:val="00E729DC"/>
    <w:rsid w:val="00E72E9F"/>
    <w:rsid w:val="00E74D6D"/>
    <w:rsid w:val="00E75FA0"/>
    <w:rsid w:val="00E76A9A"/>
    <w:rsid w:val="00E772E6"/>
    <w:rsid w:val="00E816BF"/>
    <w:rsid w:val="00E82551"/>
    <w:rsid w:val="00E8261A"/>
    <w:rsid w:val="00E8444D"/>
    <w:rsid w:val="00E84473"/>
    <w:rsid w:val="00E847CA"/>
    <w:rsid w:val="00E84A4E"/>
    <w:rsid w:val="00E8533E"/>
    <w:rsid w:val="00E85946"/>
    <w:rsid w:val="00E86F92"/>
    <w:rsid w:val="00E87E93"/>
    <w:rsid w:val="00E87F9C"/>
    <w:rsid w:val="00E911A8"/>
    <w:rsid w:val="00E91A1B"/>
    <w:rsid w:val="00E91AD5"/>
    <w:rsid w:val="00E93252"/>
    <w:rsid w:val="00E95320"/>
    <w:rsid w:val="00E9538C"/>
    <w:rsid w:val="00EA08D7"/>
    <w:rsid w:val="00EA1117"/>
    <w:rsid w:val="00EA2217"/>
    <w:rsid w:val="00EA2767"/>
    <w:rsid w:val="00EA56B7"/>
    <w:rsid w:val="00EA59EB"/>
    <w:rsid w:val="00EA5D39"/>
    <w:rsid w:val="00EA768F"/>
    <w:rsid w:val="00EB010F"/>
    <w:rsid w:val="00EB0120"/>
    <w:rsid w:val="00EB1143"/>
    <w:rsid w:val="00EB35F5"/>
    <w:rsid w:val="00EB4180"/>
    <w:rsid w:val="00EB52B6"/>
    <w:rsid w:val="00EB721A"/>
    <w:rsid w:val="00EC1B66"/>
    <w:rsid w:val="00EC1CF5"/>
    <w:rsid w:val="00EC24A4"/>
    <w:rsid w:val="00EC4391"/>
    <w:rsid w:val="00EC5930"/>
    <w:rsid w:val="00EC6508"/>
    <w:rsid w:val="00EC689A"/>
    <w:rsid w:val="00EC754E"/>
    <w:rsid w:val="00EC77F3"/>
    <w:rsid w:val="00ED0855"/>
    <w:rsid w:val="00ED1115"/>
    <w:rsid w:val="00ED3A49"/>
    <w:rsid w:val="00ED45F2"/>
    <w:rsid w:val="00ED4D63"/>
    <w:rsid w:val="00ED5F16"/>
    <w:rsid w:val="00ED64F6"/>
    <w:rsid w:val="00ED6D49"/>
    <w:rsid w:val="00ED737B"/>
    <w:rsid w:val="00EE2A56"/>
    <w:rsid w:val="00EE2F55"/>
    <w:rsid w:val="00EE4FB5"/>
    <w:rsid w:val="00EE533C"/>
    <w:rsid w:val="00EE78F5"/>
    <w:rsid w:val="00EF1390"/>
    <w:rsid w:val="00EF205B"/>
    <w:rsid w:val="00EF2926"/>
    <w:rsid w:val="00EF3BB9"/>
    <w:rsid w:val="00EF3F43"/>
    <w:rsid w:val="00EF4CDC"/>
    <w:rsid w:val="00EF58D9"/>
    <w:rsid w:val="00EF5CEE"/>
    <w:rsid w:val="00EF633A"/>
    <w:rsid w:val="00EF656E"/>
    <w:rsid w:val="00EF6C9D"/>
    <w:rsid w:val="00EF7DF7"/>
    <w:rsid w:val="00F00797"/>
    <w:rsid w:val="00F01984"/>
    <w:rsid w:val="00F020C5"/>
    <w:rsid w:val="00F02D71"/>
    <w:rsid w:val="00F02DA0"/>
    <w:rsid w:val="00F037A1"/>
    <w:rsid w:val="00F03D0B"/>
    <w:rsid w:val="00F04417"/>
    <w:rsid w:val="00F04993"/>
    <w:rsid w:val="00F053AC"/>
    <w:rsid w:val="00F0640D"/>
    <w:rsid w:val="00F1029F"/>
    <w:rsid w:val="00F110C3"/>
    <w:rsid w:val="00F1125C"/>
    <w:rsid w:val="00F11A1A"/>
    <w:rsid w:val="00F12C7A"/>
    <w:rsid w:val="00F12F80"/>
    <w:rsid w:val="00F12FCD"/>
    <w:rsid w:val="00F13035"/>
    <w:rsid w:val="00F1323F"/>
    <w:rsid w:val="00F13E05"/>
    <w:rsid w:val="00F14163"/>
    <w:rsid w:val="00F14FC9"/>
    <w:rsid w:val="00F161E6"/>
    <w:rsid w:val="00F167F2"/>
    <w:rsid w:val="00F17771"/>
    <w:rsid w:val="00F20956"/>
    <w:rsid w:val="00F20D5E"/>
    <w:rsid w:val="00F23516"/>
    <w:rsid w:val="00F23819"/>
    <w:rsid w:val="00F23A7D"/>
    <w:rsid w:val="00F23DD8"/>
    <w:rsid w:val="00F24B7E"/>
    <w:rsid w:val="00F259E4"/>
    <w:rsid w:val="00F260D1"/>
    <w:rsid w:val="00F268F2"/>
    <w:rsid w:val="00F2697F"/>
    <w:rsid w:val="00F26E89"/>
    <w:rsid w:val="00F31145"/>
    <w:rsid w:val="00F31A21"/>
    <w:rsid w:val="00F32044"/>
    <w:rsid w:val="00F3303E"/>
    <w:rsid w:val="00F33253"/>
    <w:rsid w:val="00F3333A"/>
    <w:rsid w:val="00F347DD"/>
    <w:rsid w:val="00F35381"/>
    <w:rsid w:val="00F36186"/>
    <w:rsid w:val="00F367E9"/>
    <w:rsid w:val="00F36DE1"/>
    <w:rsid w:val="00F3734B"/>
    <w:rsid w:val="00F377D0"/>
    <w:rsid w:val="00F416AD"/>
    <w:rsid w:val="00F42EEA"/>
    <w:rsid w:val="00F43905"/>
    <w:rsid w:val="00F44368"/>
    <w:rsid w:val="00F4509A"/>
    <w:rsid w:val="00F451DA"/>
    <w:rsid w:val="00F451F6"/>
    <w:rsid w:val="00F46660"/>
    <w:rsid w:val="00F47AD3"/>
    <w:rsid w:val="00F51CF2"/>
    <w:rsid w:val="00F5412A"/>
    <w:rsid w:val="00F545FC"/>
    <w:rsid w:val="00F54955"/>
    <w:rsid w:val="00F54B53"/>
    <w:rsid w:val="00F562E1"/>
    <w:rsid w:val="00F56DF8"/>
    <w:rsid w:val="00F5784B"/>
    <w:rsid w:val="00F57D77"/>
    <w:rsid w:val="00F602A2"/>
    <w:rsid w:val="00F60482"/>
    <w:rsid w:val="00F624D8"/>
    <w:rsid w:val="00F63099"/>
    <w:rsid w:val="00F64E04"/>
    <w:rsid w:val="00F6770C"/>
    <w:rsid w:val="00F7039A"/>
    <w:rsid w:val="00F7258A"/>
    <w:rsid w:val="00F72D18"/>
    <w:rsid w:val="00F73F6F"/>
    <w:rsid w:val="00F7451A"/>
    <w:rsid w:val="00F74655"/>
    <w:rsid w:val="00F75623"/>
    <w:rsid w:val="00F7631A"/>
    <w:rsid w:val="00F76B7A"/>
    <w:rsid w:val="00F80801"/>
    <w:rsid w:val="00F810CE"/>
    <w:rsid w:val="00F82B31"/>
    <w:rsid w:val="00F84762"/>
    <w:rsid w:val="00F847DC"/>
    <w:rsid w:val="00F85996"/>
    <w:rsid w:val="00F85C3B"/>
    <w:rsid w:val="00F8692A"/>
    <w:rsid w:val="00F86BE7"/>
    <w:rsid w:val="00F87BF8"/>
    <w:rsid w:val="00F909D7"/>
    <w:rsid w:val="00F90AC9"/>
    <w:rsid w:val="00F9165F"/>
    <w:rsid w:val="00F91684"/>
    <w:rsid w:val="00F92B92"/>
    <w:rsid w:val="00F93A6A"/>
    <w:rsid w:val="00F9565E"/>
    <w:rsid w:val="00F959A1"/>
    <w:rsid w:val="00F95A88"/>
    <w:rsid w:val="00F95EA9"/>
    <w:rsid w:val="00F96410"/>
    <w:rsid w:val="00F96A51"/>
    <w:rsid w:val="00F96C6F"/>
    <w:rsid w:val="00F97096"/>
    <w:rsid w:val="00F977C9"/>
    <w:rsid w:val="00F97BC7"/>
    <w:rsid w:val="00F97BD9"/>
    <w:rsid w:val="00F97F6C"/>
    <w:rsid w:val="00FA02F9"/>
    <w:rsid w:val="00FA0C7A"/>
    <w:rsid w:val="00FA2A37"/>
    <w:rsid w:val="00FA34F4"/>
    <w:rsid w:val="00FA4460"/>
    <w:rsid w:val="00FA4EB4"/>
    <w:rsid w:val="00FA6763"/>
    <w:rsid w:val="00FA6A26"/>
    <w:rsid w:val="00FA7DEC"/>
    <w:rsid w:val="00FB0532"/>
    <w:rsid w:val="00FB0994"/>
    <w:rsid w:val="00FB1BFB"/>
    <w:rsid w:val="00FB3D8D"/>
    <w:rsid w:val="00FB41A1"/>
    <w:rsid w:val="00FB5C3D"/>
    <w:rsid w:val="00FB682E"/>
    <w:rsid w:val="00FB760E"/>
    <w:rsid w:val="00FB7EE5"/>
    <w:rsid w:val="00FC0304"/>
    <w:rsid w:val="00FC05DB"/>
    <w:rsid w:val="00FC0F09"/>
    <w:rsid w:val="00FC20E0"/>
    <w:rsid w:val="00FC256C"/>
    <w:rsid w:val="00FC2C3D"/>
    <w:rsid w:val="00FC3B65"/>
    <w:rsid w:val="00FC3FC5"/>
    <w:rsid w:val="00FC4755"/>
    <w:rsid w:val="00FC4F06"/>
    <w:rsid w:val="00FC6670"/>
    <w:rsid w:val="00FC6CC1"/>
    <w:rsid w:val="00FC77CD"/>
    <w:rsid w:val="00FD23FC"/>
    <w:rsid w:val="00FD4524"/>
    <w:rsid w:val="00FD5B41"/>
    <w:rsid w:val="00FD5E69"/>
    <w:rsid w:val="00FD5F29"/>
    <w:rsid w:val="00FD6025"/>
    <w:rsid w:val="00FD6A38"/>
    <w:rsid w:val="00FD6A82"/>
    <w:rsid w:val="00FD6AC7"/>
    <w:rsid w:val="00FD70E7"/>
    <w:rsid w:val="00FD79C4"/>
    <w:rsid w:val="00FE101C"/>
    <w:rsid w:val="00FE15C7"/>
    <w:rsid w:val="00FE2596"/>
    <w:rsid w:val="00FE363F"/>
    <w:rsid w:val="00FE4855"/>
    <w:rsid w:val="00FE4E51"/>
    <w:rsid w:val="00FE543B"/>
    <w:rsid w:val="00FE7790"/>
    <w:rsid w:val="00FF032F"/>
    <w:rsid w:val="00FF15C6"/>
    <w:rsid w:val="00FF2264"/>
    <w:rsid w:val="00FF2980"/>
    <w:rsid w:val="00FF32F0"/>
    <w:rsid w:val="00FF4E39"/>
    <w:rsid w:val="00FF53DD"/>
    <w:rsid w:val="00FF6EF0"/>
    <w:rsid w:val="00FF784A"/>
    <w:rsid w:val="016D3249"/>
    <w:rsid w:val="01826A17"/>
    <w:rsid w:val="0183283D"/>
    <w:rsid w:val="01A961C0"/>
    <w:rsid w:val="01AF6CFD"/>
    <w:rsid w:val="01CC31CA"/>
    <w:rsid w:val="01CE3A0A"/>
    <w:rsid w:val="02005B8D"/>
    <w:rsid w:val="02186A33"/>
    <w:rsid w:val="02201D8C"/>
    <w:rsid w:val="02475CD3"/>
    <w:rsid w:val="02497534"/>
    <w:rsid w:val="026305F6"/>
    <w:rsid w:val="02672D64"/>
    <w:rsid w:val="02973A93"/>
    <w:rsid w:val="029E1BC8"/>
    <w:rsid w:val="02A76B50"/>
    <w:rsid w:val="02B01361"/>
    <w:rsid w:val="02BC6B8A"/>
    <w:rsid w:val="02C10E79"/>
    <w:rsid w:val="02C1531D"/>
    <w:rsid w:val="02E30193"/>
    <w:rsid w:val="02F2197A"/>
    <w:rsid w:val="0325726B"/>
    <w:rsid w:val="033409D7"/>
    <w:rsid w:val="03470592"/>
    <w:rsid w:val="035A4C3B"/>
    <w:rsid w:val="03B3794F"/>
    <w:rsid w:val="03F642A8"/>
    <w:rsid w:val="042A688F"/>
    <w:rsid w:val="04421137"/>
    <w:rsid w:val="045D5DE6"/>
    <w:rsid w:val="04C075DC"/>
    <w:rsid w:val="05053FC8"/>
    <w:rsid w:val="051536FE"/>
    <w:rsid w:val="051A51B8"/>
    <w:rsid w:val="053D095D"/>
    <w:rsid w:val="056F1941"/>
    <w:rsid w:val="057523EE"/>
    <w:rsid w:val="05A423B2"/>
    <w:rsid w:val="05C3620B"/>
    <w:rsid w:val="05E56C4B"/>
    <w:rsid w:val="05F11A75"/>
    <w:rsid w:val="06001437"/>
    <w:rsid w:val="0614157F"/>
    <w:rsid w:val="061D0ABC"/>
    <w:rsid w:val="06606E3A"/>
    <w:rsid w:val="06812778"/>
    <w:rsid w:val="0682654F"/>
    <w:rsid w:val="06982838"/>
    <w:rsid w:val="06A86FCD"/>
    <w:rsid w:val="06AB0764"/>
    <w:rsid w:val="06BD5DFB"/>
    <w:rsid w:val="070954E4"/>
    <w:rsid w:val="071C3D78"/>
    <w:rsid w:val="071D6DE1"/>
    <w:rsid w:val="07260350"/>
    <w:rsid w:val="07287718"/>
    <w:rsid w:val="074B3407"/>
    <w:rsid w:val="074F739B"/>
    <w:rsid w:val="07907B07"/>
    <w:rsid w:val="07CB2327"/>
    <w:rsid w:val="07DE3269"/>
    <w:rsid w:val="07F4724E"/>
    <w:rsid w:val="08527466"/>
    <w:rsid w:val="086307A4"/>
    <w:rsid w:val="087E6088"/>
    <w:rsid w:val="08A94560"/>
    <w:rsid w:val="08DC3C38"/>
    <w:rsid w:val="08F57ACE"/>
    <w:rsid w:val="092C1016"/>
    <w:rsid w:val="093539F7"/>
    <w:rsid w:val="095D6BE4"/>
    <w:rsid w:val="09631BFD"/>
    <w:rsid w:val="09694018"/>
    <w:rsid w:val="097E1EF8"/>
    <w:rsid w:val="09806A03"/>
    <w:rsid w:val="09EA33AB"/>
    <w:rsid w:val="09F9539C"/>
    <w:rsid w:val="0A2D64DF"/>
    <w:rsid w:val="0A5A275C"/>
    <w:rsid w:val="0A804B3A"/>
    <w:rsid w:val="0A857F4A"/>
    <w:rsid w:val="0AA23C86"/>
    <w:rsid w:val="0AC33D3A"/>
    <w:rsid w:val="0AD007F3"/>
    <w:rsid w:val="0AD00EF9"/>
    <w:rsid w:val="0B24656C"/>
    <w:rsid w:val="0B505490"/>
    <w:rsid w:val="0B6A77B7"/>
    <w:rsid w:val="0B8D091A"/>
    <w:rsid w:val="0B9509CF"/>
    <w:rsid w:val="0BA1560F"/>
    <w:rsid w:val="0C40451D"/>
    <w:rsid w:val="0C563BAC"/>
    <w:rsid w:val="0C9650B1"/>
    <w:rsid w:val="0C9935BC"/>
    <w:rsid w:val="0CC32118"/>
    <w:rsid w:val="0CD61161"/>
    <w:rsid w:val="0D4C3ACE"/>
    <w:rsid w:val="0D553231"/>
    <w:rsid w:val="0D683E59"/>
    <w:rsid w:val="0D7E4129"/>
    <w:rsid w:val="0D971ED2"/>
    <w:rsid w:val="0DA40246"/>
    <w:rsid w:val="0DD075EA"/>
    <w:rsid w:val="0DD21BB2"/>
    <w:rsid w:val="0E0C2729"/>
    <w:rsid w:val="0E4740DE"/>
    <w:rsid w:val="0E5D702A"/>
    <w:rsid w:val="0E947D89"/>
    <w:rsid w:val="0EAB5112"/>
    <w:rsid w:val="0ECB5455"/>
    <w:rsid w:val="0ED168E7"/>
    <w:rsid w:val="0EE423CB"/>
    <w:rsid w:val="0EFE4EFA"/>
    <w:rsid w:val="0F1F14E1"/>
    <w:rsid w:val="0F623659"/>
    <w:rsid w:val="0F6C52C7"/>
    <w:rsid w:val="0F8C6395"/>
    <w:rsid w:val="0FBD6CA7"/>
    <w:rsid w:val="0FDC366F"/>
    <w:rsid w:val="0FEE2EAA"/>
    <w:rsid w:val="10503AA0"/>
    <w:rsid w:val="106E0A54"/>
    <w:rsid w:val="109D1177"/>
    <w:rsid w:val="10C87930"/>
    <w:rsid w:val="10D80401"/>
    <w:rsid w:val="10E6339C"/>
    <w:rsid w:val="10F87E48"/>
    <w:rsid w:val="11005DAE"/>
    <w:rsid w:val="11203B56"/>
    <w:rsid w:val="112E32A5"/>
    <w:rsid w:val="112E4EDE"/>
    <w:rsid w:val="113043C4"/>
    <w:rsid w:val="11367402"/>
    <w:rsid w:val="113B44EC"/>
    <w:rsid w:val="113D2012"/>
    <w:rsid w:val="115455AE"/>
    <w:rsid w:val="11671785"/>
    <w:rsid w:val="11877731"/>
    <w:rsid w:val="11A573DA"/>
    <w:rsid w:val="11AA6A39"/>
    <w:rsid w:val="11AD4B4A"/>
    <w:rsid w:val="11BF68A7"/>
    <w:rsid w:val="11D04FED"/>
    <w:rsid w:val="120E39AF"/>
    <w:rsid w:val="122E55B1"/>
    <w:rsid w:val="123906BF"/>
    <w:rsid w:val="125811C5"/>
    <w:rsid w:val="12674883"/>
    <w:rsid w:val="12DF63EC"/>
    <w:rsid w:val="12E05F13"/>
    <w:rsid w:val="12EF5A98"/>
    <w:rsid w:val="12FE1529"/>
    <w:rsid w:val="131C20FB"/>
    <w:rsid w:val="134346FC"/>
    <w:rsid w:val="134942E9"/>
    <w:rsid w:val="134C0C32"/>
    <w:rsid w:val="137823DB"/>
    <w:rsid w:val="137B3CC4"/>
    <w:rsid w:val="137B7684"/>
    <w:rsid w:val="13945D0C"/>
    <w:rsid w:val="139D649B"/>
    <w:rsid w:val="13A13826"/>
    <w:rsid w:val="13C24A51"/>
    <w:rsid w:val="13C407C9"/>
    <w:rsid w:val="13F17534"/>
    <w:rsid w:val="143D1736"/>
    <w:rsid w:val="143F2DA9"/>
    <w:rsid w:val="144D4C62"/>
    <w:rsid w:val="14515DD5"/>
    <w:rsid w:val="147C5A32"/>
    <w:rsid w:val="14857766"/>
    <w:rsid w:val="14860174"/>
    <w:rsid w:val="14A26437"/>
    <w:rsid w:val="14BB6070"/>
    <w:rsid w:val="14C86143"/>
    <w:rsid w:val="14CA7D12"/>
    <w:rsid w:val="14DC4D98"/>
    <w:rsid w:val="14E7549D"/>
    <w:rsid w:val="15035321"/>
    <w:rsid w:val="150E7C67"/>
    <w:rsid w:val="15432131"/>
    <w:rsid w:val="15AB7900"/>
    <w:rsid w:val="15B90F35"/>
    <w:rsid w:val="15C72DBA"/>
    <w:rsid w:val="15D703F0"/>
    <w:rsid w:val="15D849FF"/>
    <w:rsid w:val="15FC0BBD"/>
    <w:rsid w:val="165027E8"/>
    <w:rsid w:val="16673FD6"/>
    <w:rsid w:val="16811933"/>
    <w:rsid w:val="16CB1E6E"/>
    <w:rsid w:val="16F75800"/>
    <w:rsid w:val="17225AC9"/>
    <w:rsid w:val="173514D9"/>
    <w:rsid w:val="1736079F"/>
    <w:rsid w:val="17375756"/>
    <w:rsid w:val="17546950"/>
    <w:rsid w:val="175C420C"/>
    <w:rsid w:val="1767428D"/>
    <w:rsid w:val="176A7E90"/>
    <w:rsid w:val="17982698"/>
    <w:rsid w:val="179B2F26"/>
    <w:rsid w:val="17A048F2"/>
    <w:rsid w:val="17A103C5"/>
    <w:rsid w:val="17B9616B"/>
    <w:rsid w:val="17DA4018"/>
    <w:rsid w:val="17DB2585"/>
    <w:rsid w:val="17E14F70"/>
    <w:rsid w:val="17E551B2"/>
    <w:rsid w:val="17EB5143"/>
    <w:rsid w:val="180133F0"/>
    <w:rsid w:val="185B79E4"/>
    <w:rsid w:val="188E75F7"/>
    <w:rsid w:val="18976DA1"/>
    <w:rsid w:val="18C8736D"/>
    <w:rsid w:val="18DA283C"/>
    <w:rsid w:val="18DA7D84"/>
    <w:rsid w:val="18DF05E5"/>
    <w:rsid w:val="18E831AB"/>
    <w:rsid w:val="1901426D"/>
    <w:rsid w:val="192D5062"/>
    <w:rsid w:val="19855AE2"/>
    <w:rsid w:val="19A52E4A"/>
    <w:rsid w:val="19CA28B1"/>
    <w:rsid w:val="19E00326"/>
    <w:rsid w:val="19EB6441"/>
    <w:rsid w:val="1A2C7043"/>
    <w:rsid w:val="1A5605E9"/>
    <w:rsid w:val="1AA84EA7"/>
    <w:rsid w:val="1AB01AA7"/>
    <w:rsid w:val="1ACE3D7C"/>
    <w:rsid w:val="1AF474D8"/>
    <w:rsid w:val="1AF5570C"/>
    <w:rsid w:val="1B2D4EA7"/>
    <w:rsid w:val="1B550D14"/>
    <w:rsid w:val="1B560C55"/>
    <w:rsid w:val="1B9A033E"/>
    <w:rsid w:val="1BB224ED"/>
    <w:rsid w:val="1BCD4B56"/>
    <w:rsid w:val="1BD33F74"/>
    <w:rsid w:val="1C5D2FE6"/>
    <w:rsid w:val="1C8971FD"/>
    <w:rsid w:val="1C8B5FB5"/>
    <w:rsid w:val="1CC142DF"/>
    <w:rsid w:val="1CE8445F"/>
    <w:rsid w:val="1CEC0B16"/>
    <w:rsid w:val="1CF06FD5"/>
    <w:rsid w:val="1CF85987"/>
    <w:rsid w:val="1D1A6A76"/>
    <w:rsid w:val="1D287065"/>
    <w:rsid w:val="1D2D031D"/>
    <w:rsid w:val="1D5E474D"/>
    <w:rsid w:val="1D6C49AB"/>
    <w:rsid w:val="1D774AFE"/>
    <w:rsid w:val="1DB21FDA"/>
    <w:rsid w:val="1DBB1514"/>
    <w:rsid w:val="1DD0217D"/>
    <w:rsid w:val="1DF074F9"/>
    <w:rsid w:val="1E1F1EBF"/>
    <w:rsid w:val="1E583480"/>
    <w:rsid w:val="1E7B69AF"/>
    <w:rsid w:val="1ED63AA6"/>
    <w:rsid w:val="1EE7757C"/>
    <w:rsid w:val="1F085C9D"/>
    <w:rsid w:val="1F1B31C2"/>
    <w:rsid w:val="1F2667DB"/>
    <w:rsid w:val="1F886674"/>
    <w:rsid w:val="1F9B7ED6"/>
    <w:rsid w:val="1FAF79ED"/>
    <w:rsid w:val="1FBD071A"/>
    <w:rsid w:val="1FCC6068"/>
    <w:rsid w:val="1FD11991"/>
    <w:rsid w:val="1FF152F0"/>
    <w:rsid w:val="20161532"/>
    <w:rsid w:val="20607ACB"/>
    <w:rsid w:val="20653333"/>
    <w:rsid w:val="20876B1C"/>
    <w:rsid w:val="20A1730F"/>
    <w:rsid w:val="20DA5814"/>
    <w:rsid w:val="21235F23"/>
    <w:rsid w:val="21582E98"/>
    <w:rsid w:val="21946EC7"/>
    <w:rsid w:val="21B603C0"/>
    <w:rsid w:val="220F4009"/>
    <w:rsid w:val="222B6F04"/>
    <w:rsid w:val="22511DC1"/>
    <w:rsid w:val="22685356"/>
    <w:rsid w:val="226F3FF6"/>
    <w:rsid w:val="227D6085"/>
    <w:rsid w:val="22865636"/>
    <w:rsid w:val="2288435D"/>
    <w:rsid w:val="228F2AEE"/>
    <w:rsid w:val="22AA26B3"/>
    <w:rsid w:val="22B34807"/>
    <w:rsid w:val="22E36792"/>
    <w:rsid w:val="22FB6F5C"/>
    <w:rsid w:val="23532465"/>
    <w:rsid w:val="23713B92"/>
    <w:rsid w:val="23AE0B4E"/>
    <w:rsid w:val="23CE7442"/>
    <w:rsid w:val="23ED059A"/>
    <w:rsid w:val="240A0A98"/>
    <w:rsid w:val="24301D82"/>
    <w:rsid w:val="24386C7D"/>
    <w:rsid w:val="243F594E"/>
    <w:rsid w:val="244E49CC"/>
    <w:rsid w:val="24637B8A"/>
    <w:rsid w:val="24AB3B68"/>
    <w:rsid w:val="250250CB"/>
    <w:rsid w:val="251A0B90"/>
    <w:rsid w:val="252A2038"/>
    <w:rsid w:val="25383715"/>
    <w:rsid w:val="25AC6F34"/>
    <w:rsid w:val="25BE7BBC"/>
    <w:rsid w:val="25C059B6"/>
    <w:rsid w:val="25C80EE4"/>
    <w:rsid w:val="25DC4C13"/>
    <w:rsid w:val="260001ED"/>
    <w:rsid w:val="260333D3"/>
    <w:rsid w:val="26033637"/>
    <w:rsid w:val="26037017"/>
    <w:rsid w:val="26146B0C"/>
    <w:rsid w:val="261E5AFA"/>
    <w:rsid w:val="263F5A17"/>
    <w:rsid w:val="26472102"/>
    <w:rsid w:val="268C786C"/>
    <w:rsid w:val="268F7DFF"/>
    <w:rsid w:val="26976211"/>
    <w:rsid w:val="269801E4"/>
    <w:rsid w:val="26AB1AF6"/>
    <w:rsid w:val="26D0702D"/>
    <w:rsid w:val="26E52AD8"/>
    <w:rsid w:val="271A3168"/>
    <w:rsid w:val="271E3E89"/>
    <w:rsid w:val="275D4D64"/>
    <w:rsid w:val="27716887"/>
    <w:rsid w:val="277976C4"/>
    <w:rsid w:val="277F3351"/>
    <w:rsid w:val="27901B70"/>
    <w:rsid w:val="27A34645"/>
    <w:rsid w:val="27A63AE9"/>
    <w:rsid w:val="27AD3423"/>
    <w:rsid w:val="27B01B38"/>
    <w:rsid w:val="27BF3329"/>
    <w:rsid w:val="27EB6814"/>
    <w:rsid w:val="27EC6DBD"/>
    <w:rsid w:val="283121D7"/>
    <w:rsid w:val="28AB69D7"/>
    <w:rsid w:val="28E976B6"/>
    <w:rsid w:val="29320166"/>
    <w:rsid w:val="29362512"/>
    <w:rsid w:val="29527F99"/>
    <w:rsid w:val="298A1961"/>
    <w:rsid w:val="298D50B3"/>
    <w:rsid w:val="29923FD1"/>
    <w:rsid w:val="29A219BD"/>
    <w:rsid w:val="29B81DBD"/>
    <w:rsid w:val="29C82980"/>
    <w:rsid w:val="2A064B09"/>
    <w:rsid w:val="2A224043"/>
    <w:rsid w:val="2A2260F5"/>
    <w:rsid w:val="2A30050E"/>
    <w:rsid w:val="2A3D743F"/>
    <w:rsid w:val="2A420242"/>
    <w:rsid w:val="2A5656C9"/>
    <w:rsid w:val="2A7C5182"/>
    <w:rsid w:val="2A8A2314"/>
    <w:rsid w:val="2A9B72D8"/>
    <w:rsid w:val="2ACA5538"/>
    <w:rsid w:val="2B0C0F7B"/>
    <w:rsid w:val="2B190003"/>
    <w:rsid w:val="2B28275C"/>
    <w:rsid w:val="2B320FC9"/>
    <w:rsid w:val="2B3F1EC7"/>
    <w:rsid w:val="2B4D4B6B"/>
    <w:rsid w:val="2B597F39"/>
    <w:rsid w:val="2B9C6D5E"/>
    <w:rsid w:val="2BE720B5"/>
    <w:rsid w:val="2BEF1A76"/>
    <w:rsid w:val="2C07798B"/>
    <w:rsid w:val="2C123DF6"/>
    <w:rsid w:val="2C1C0BA8"/>
    <w:rsid w:val="2C444745"/>
    <w:rsid w:val="2C446A3B"/>
    <w:rsid w:val="2C8644C9"/>
    <w:rsid w:val="2D0637A8"/>
    <w:rsid w:val="2DDD3695"/>
    <w:rsid w:val="2DEB4554"/>
    <w:rsid w:val="2DF67CC1"/>
    <w:rsid w:val="2DFD50C3"/>
    <w:rsid w:val="2E3B4E8E"/>
    <w:rsid w:val="2E4E5407"/>
    <w:rsid w:val="2E695B15"/>
    <w:rsid w:val="2EA72A40"/>
    <w:rsid w:val="2EAC253C"/>
    <w:rsid w:val="2EB3170E"/>
    <w:rsid w:val="2ED95618"/>
    <w:rsid w:val="2EEC638A"/>
    <w:rsid w:val="2F1E66AB"/>
    <w:rsid w:val="2F246EB3"/>
    <w:rsid w:val="2F5D3B35"/>
    <w:rsid w:val="2FA878F2"/>
    <w:rsid w:val="2FBC41EF"/>
    <w:rsid w:val="2FF93BAC"/>
    <w:rsid w:val="2FF97D5C"/>
    <w:rsid w:val="305D4027"/>
    <w:rsid w:val="30913CD1"/>
    <w:rsid w:val="30AB4D93"/>
    <w:rsid w:val="30C95219"/>
    <w:rsid w:val="30D72B49"/>
    <w:rsid w:val="30E30AAC"/>
    <w:rsid w:val="31440D6B"/>
    <w:rsid w:val="317B2B0A"/>
    <w:rsid w:val="319E4598"/>
    <w:rsid w:val="31B25CAD"/>
    <w:rsid w:val="3207249C"/>
    <w:rsid w:val="32096215"/>
    <w:rsid w:val="322C1F03"/>
    <w:rsid w:val="32384404"/>
    <w:rsid w:val="324777B8"/>
    <w:rsid w:val="324A2F55"/>
    <w:rsid w:val="327979A1"/>
    <w:rsid w:val="327E6F96"/>
    <w:rsid w:val="328C58A1"/>
    <w:rsid w:val="32957AA8"/>
    <w:rsid w:val="32E25B23"/>
    <w:rsid w:val="33162766"/>
    <w:rsid w:val="33423B84"/>
    <w:rsid w:val="33537F37"/>
    <w:rsid w:val="33544BD0"/>
    <w:rsid w:val="335B65F9"/>
    <w:rsid w:val="33A66A8D"/>
    <w:rsid w:val="33AB1AF5"/>
    <w:rsid w:val="33B565B8"/>
    <w:rsid w:val="33BE302F"/>
    <w:rsid w:val="340A759F"/>
    <w:rsid w:val="343155AF"/>
    <w:rsid w:val="345B5DA9"/>
    <w:rsid w:val="34DA1D91"/>
    <w:rsid w:val="34EC7728"/>
    <w:rsid w:val="34FC1D61"/>
    <w:rsid w:val="35064C8D"/>
    <w:rsid w:val="356D3A3A"/>
    <w:rsid w:val="358C3841"/>
    <w:rsid w:val="35CB60EC"/>
    <w:rsid w:val="35D53A94"/>
    <w:rsid w:val="36127662"/>
    <w:rsid w:val="361E0139"/>
    <w:rsid w:val="3643781B"/>
    <w:rsid w:val="36554D38"/>
    <w:rsid w:val="36B83D65"/>
    <w:rsid w:val="36DE12F2"/>
    <w:rsid w:val="37077C77"/>
    <w:rsid w:val="371B42B3"/>
    <w:rsid w:val="37451016"/>
    <w:rsid w:val="375D66BB"/>
    <w:rsid w:val="376B01B0"/>
    <w:rsid w:val="37A032BE"/>
    <w:rsid w:val="37F94635"/>
    <w:rsid w:val="381551E7"/>
    <w:rsid w:val="38224B34"/>
    <w:rsid w:val="3827628A"/>
    <w:rsid w:val="38406E26"/>
    <w:rsid w:val="38482EC7"/>
    <w:rsid w:val="38B54926"/>
    <w:rsid w:val="38D63FDC"/>
    <w:rsid w:val="38DA0CC0"/>
    <w:rsid w:val="38F27A45"/>
    <w:rsid w:val="390F6786"/>
    <w:rsid w:val="391152BF"/>
    <w:rsid w:val="3950297B"/>
    <w:rsid w:val="396B1563"/>
    <w:rsid w:val="399B6884"/>
    <w:rsid w:val="39E76710"/>
    <w:rsid w:val="39F5444A"/>
    <w:rsid w:val="3A362ACF"/>
    <w:rsid w:val="3A4A561C"/>
    <w:rsid w:val="3A573CCC"/>
    <w:rsid w:val="3A577D39"/>
    <w:rsid w:val="3A6C4ACA"/>
    <w:rsid w:val="3A7E52C6"/>
    <w:rsid w:val="3A8F1281"/>
    <w:rsid w:val="3AB25104"/>
    <w:rsid w:val="3AC6366B"/>
    <w:rsid w:val="3ACF5B21"/>
    <w:rsid w:val="3AE071C4"/>
    <w:rsid w:val="3B1F52B5"/>
    <w:rsid w:val="3B604307"/>
    <w:rsid w:val="3B6D3F98"/>
    <w:rsid w:val="3B9D6DDC"/>
    <w:rsid w:val="3BA743A8"/>
    <w:rsid w:val="3BA90120"/>
    <w:rsid w:val="3BBF75B6"/>
    <w:rsid w:val="3BDA39EB"/>
    <w:rsid w:val="3BDB4052"/>
    <w:rsid w:val="3C1A7270"/>
    <w:rsid w:val="3C8F5568"/>
    <w:rsid w:val="3CA1529C"/>
    <w:rsid w:val="3CBE0D9F"/>
    <w:rsid w:val="3CD50548"/>
    <w:rsid w:val="3CF363AF"/>
    <w:rsid w:val="3CF61143"/>
    <w:rsid w:val="3D05582A"/>
    <w:rsid w:val="3D116D6D"/>
    <w:rsid w:val="3D127F47"/>
    <w:rsid w:val="3D1617E6"/>
    <w:rsid w:val="3D3B2FFA"/>
    <w:rsid w:val="3D512754"/>
    <w:rsid w:val="3D8964F2"/>
    <w:rsid w:val="3D8E3A72"/>
    <w:rsid w:val="3D8F3346"/>
    <w:rsid w:val="3DB82608"/>
    <w:rsid w:val="3DB91701"/>
    <w:rsid w:val="3DBC05DF"/>
    <w:rsid w:val="3DC301DD"/>
    <w:rsid w:val="3DF611E9"/>
    <w:rsid w:val="3E657F0A"/>
    <w:rsid w:val="3E666E69"/>
    <w:rsid w:val="3E673BCC"/>
    <w:rsid w:val="3E6C62CA"/>
    <w:rsid w:val="3E7C4D45"/>
    <w:rsid w:val="3EB2406B"/>
    <w:rsid w:val="3EF45B57"/>
    <w:rsid w:val="3F0C2D88"/>
    <w:rsid w:val="3F272ABA"/>
    <w:rsid w:val="3F375A43"/>
    <w:rsid w:val="3F6F34DC"/>
    <w:rsid w:val="3FCF2120"/>
    <w:rsid w:val="3FDB2873"/>
    <w:rsid w:val="3FF41C18"/>
    <w:rsid w:val="40292F43"/>
    <w:rsid w:val="404E1296"/>
    <w:rsid w:val="406D7833"/>
    <w:rsid w:val="408E5F1A"/>
    <w:rsid w:val="40905D53"/>
    <w:rsid w:val="409630A1"/>
    <w:rsid w:val="40C8729B"/>
    <w:rsid w:val="4180176C"/>
    <w:rsid w:val="41966666"/>
    <w:rsid w:val="41E2438C"/>
    <w:rsid w:val="4202058A"/>
    <w:rsid w:val="42072045"/>
    <w:rsid w:val="42336A3F"/>
    <w:rsid w:val="42386ACF"/>
    <w:rsid w:val="424D1D9A"/>
    <w:rsid w:val="425D18F1"/>
    <w:rsid w:val="42621029"/>
    <w:rsid w:val="426B25D4"/>
    <w:rsid w:val="42961CB1"/>
    <w:rsid w:val="42AF7F28"/>
    <w:rsid w:val="42D02CB0"/>
    <w:rsid w:val="42E210B2"/>
    <w:rsid w:val="42F44DC1"/>
    <w:rsid w:val="43104F29"/>
    <w:rsid w:val="43247737"/>
    <w:rsid w:val="432D5ADB"/>
    <w:rsid w:val="433F63B1"/>
    <w:rsid w:val="4397391F"/>
    <w:rsid w:val="43AE3240"/>
    <w:rsid w:val="43B237AF"/>
    <w:rsid w:val="43C470A2"/>
    <w:rsid w:val="43CF26EE"/>
    <w:rsid w:val="43E86F76"/>
    <w:rsid w:val="43ED70AD"/>
    <w:rsid w:val="43FD6682"/>
    <w:rsid w:val="44040497"/>
    <w:rsid w:val="442F13DF"/>
    <w:rsid w:val="444D24EA"/>
    <w:rsid w:val="44896D41"/>
    <w:rsid w:val="448D454B"/>
    <w:rsid w:val="44986F84"/>
    <w:rsid w:val="44A658BF"/>
    <w:rsid w:val="44A678F3"/>
    <w:rsid w:val="44EF088A"/>
    <w:rsid w:val="450118A8"/>
    <w:rsid w:val="453F211D"/>
    <w:rsid w:val="45497ADD"/>
    <w:rsid w:val="454E7965"/>
    <w:rsid w:val="46164604"/>
    <w:rsid w:val="461C15D7"/>
    <w:rsid w:val="46464DD7"/>
    <w:rsid w:val="4661153E"/>
    <w:rsid w:val="471918BA"/>
    <w:rsid w:val="474D674C"/>
    <w:rsid w:val="476640AE"/>
    <w:rsid w:val="47685A99"/>
    <w:rsid w:val="479A7C0E"/>
    <w:rsid w:val="47A91A8B"/>
    <w:rsid w:val="47AA594C"/>
    <w:rsid w:val="47DF3F5E"/>
    <w:rsid w:val="47E46092"/>
    <w:rsid w:val="48191FFE"/>
    <w:rsid w:val="481F15B7"/>
    <w:rsid w:val="483F26EA"/>
    <w:rsid w:val="48590C2A"/>
    <w:rsid w:val="48847F4B"/>
    <w:rsid w:val="497F3A06"/>
    <w:rsid w:val="499A58EE"/>
    <w:rsid w:val="49C01457"/>
    <w:rsid w:val="49D92519"/>
    <w:rsid w:val="4A0C644A"/>
    <w:rsid w:val="4A7B2581"/>
    <w:rsid w:val="4A92533A"/>
    <w:rsid w:val="4AB109A5"/>
    <w:rsid w:val="4AC960E9"/>
    <w:rsid w:val="4ADE1A51"/>
    <w:rsid w:val="4AE747C1"/>
    <w:rsid w:val="4B38501D"/>
    <w:rsid w:val="4B4F46FC"/>
    <w:rsid w:val="4BC0330F"/>
    <w:rsid w:val="4BD411EA"/>
    <w:rsid w:val="4C1567FA"/>
    <w:rsid w:val="4C426BF7"/>
    <w:rsid w:val="4C48048E"/>
    <w:rsid w:val="4C871F66"/>
    <w:rsid w:val="4CCE4F77"/>
    <w:rsid w:val="4CD674AD"/>
    <w:rsid w:val="4CED7F85"/>
    <w:rsid w:val="4D074157"/>
    <w:rsid w:val="4D19419B"/>
    <w:rsid w:val="4D2C2152"/>
    <w:rsid w:val="4D2F4E2E"/>
    <w:rsid w:val="4D8B6D1F"/>
    <w:rsid w:val="4DBC43F3"/>
    <w:rsid w:val="4DF11E84"/>
    <w:rsid w:val="4E2A3343"/>
    <w:rsid w:val="4E3C3076"/>
    <w:rsid w:val="4E6B6AB7"/>
    <w:rsid w:val="4E6F16B1"/>
    <w:rsid w:val="4EB21BA0"/>
    <w:rsid w:val="4EBB17AD"/>
    <w:rsid w:val="4EF52C88"/>
    <w:rsid w:val="4F2064F4"/>
    <w:rsid w:val="4F2274EF"/>
    <w:rsid w:val="4F3265D6"/>
    <w:rsid w:val="4F356745"/>
    <w:rsid w:val="4F447431"/>
    <w:rsid w:val="4F477F24"/>
    <w:rsid w:val="4F53378B"/>
    <w:rsid w:val="4F994E41"/>
    <w:rsid w:val="4F9A62A6"/>
    <w:rsid w:val="4FA40ED3"/>
    <w:rsid w:val="4FC6453D"/>
    <w:rsid w:val="500D0826"/>
    <w:rsid w:val="503413C2"/>
    <w:rsid w:val="506C05F1"/>
    <w:rsid w:val="50762658"/>
    <w:rsid w:val="507A1FB0"/>
    <w:rsid w:val="50966A6E"/>
    <w:rsid w:val="50CF01D2"/>
    <w:rsid w:val="50D12DA2"/>
    <w:rsid w:val="50D3054E"/>
    <w:rsid w:val="50E4125D"/>
    <w:rsid w:val="51050F1C"/>
    <w:rsid w:val="511C4E8F"/>
    <w:rsid w:val="512772B3"/>
    <w:rsid w:val="51282304"/>
    <w:rsid w:val="51334917"/>
    <w:rsid w:val="51384E2D"/>
    <w:rsid w:val="515343D0"/>
    <w:rsid w:val="516A3A56"/>
    <w:rsid w:val="51736DAF"/>
    <w:rsid w:val="51823496"/>
    <w:rsid w:val="51823FF0"/>
    <w:rsid w:val="5201085F"/>
    <w:rsid w:val="52065E75"/>
    <w:rsid w:val="521618B2"/>
    <w:rsid w:val="522359FE"/>
    <w:rsid w:val="52A22A20"/>
    <w:rsid w:val="52D247CE"/>
    <w:rsid w:val="52DB080E"/>
    <w:rsid w:val="531362AA"/>
    <w:rsid w:val="532E428F"/>
    <w:rsid w:val="53721EB0"/>
    <w:rsid w:val="53A07C03"/>
    <w:rsid w:val="53AA770F"/>
    <w:rsid w:val="53E27294"/>
    <w:rsid w:val="541A5C08"/>
    <w:rsid w:val="54286293"/>
    <w:rsid w:val="544F09C0"/>
    <w:rsid w:val="546C03CC"/>
    <w:rsid w:val="5472334E"/>
    <w:rsid w:val="54891C4A"/>
    <w:rsid w:val="5492655E"/>
    <w:rsid w:val="54937356"/>
    <w:rsid w:val="54D74791"/>
    <w:rsid w:val="54E513B3"/>
    <w:rsid w:val="550C35ED"/>
    <w:rsid w:val="55524F2D"/>
    <w:rsid w:val="55697444"/>
    <w:rsid w:val="560E4557"/>
    <w:rsid w:val="561F7505"/>
    <w:rsid w:val="56AB7CEB"/>
    <w:rsid w:val="56CF0F2B"/>
    <w:rsid w:val="573C76AB"/>
    <w:rsid w:val="578A30A4"/>
    <w:rsid w:val="57931F59"/>
    <w:rsid w:val="57A51C8C"/>
    <w:rsid w:val="584309D9"/>
    <w:rsid w:val="584E7068"/>
    <w:rsid w:val="587D49B7"/>
    <w:rsid w:val="58865AFF"/>
    <w:rsid w:val="589F1A31"/>
    <w:rsid w:val="58A325D8"/>
    <w:rsid w:val="58A9594B"/>
    <w:rsid w:val="58E34772"/>
    <w:rsid w:val="594D25DB"/>
    <w:rsid w:val="596D01CA"/>
    <w:rsid w:val="59993355"/>
    <w:rsid w:val="599E2E37"/>
    <w:rsid w:val="59B66EB3"/>
    <w:rsid w:val="59C503C4"/>
    <w:rsid w:val="59E45823"/>
    <w:rsid w:val="59E77631"/>
    <w:rsid w:val="5A9305A2"/>
    <w:rsid w:val="5B31462D"/>
    <w:rsid w:val="5B4B72DB"/>
    <w:rsid w:val="5B9C33A6"/>
    <w:rsid w:val="5BB27B28"/>
    <w:rsid w:val="5C432562"/>
    <w:rsid w:val="5C5D695D"/>
    <w:rsid w:val="5CB67463"/>
    <w:rsid w:val="5CDF354A"/>
    <w:rsid w:val="5CE172C2"/>
    <w:rsid w:val="5D373386"/>
    <w:rsid w:val="5D52214C"/>
    <w:rsid w:val="5DA6050C"/>
    <w:rsid w:val="5DC31BFB"/>
    <w:rsid w:val="5DCD3C33"/>
    <w:rsid w:val="5E286BA9"/>
    <w:rsid w:val="5E2F22B0"/>
    <w:rsid w:val="5E2F572B"/>
    <w:rsid w:val="5E4B1131"/>
    <w:rsid w:val="5E671A49"/>
    <w:rsid w:val="5EB315EA"/>
    <w:rsid w:val="5EE864A2"/>
    <w:rsid w:val="5EEF1F54"/>
    <w:rsid w:val="5F0C758E"/>
    <w:rsid w:val="5F2D48AB"/>
    <w:rsid w:val="5F3C1128"/>
    <w:rsid w:val="5F3D7909"/>
    <w:rsid w:val="5F4368CD"/>
    <w:rsid w:val="5F576B50"/>
    <w:rsid w:val="5F813A91"/>
    <w:rsid w:val="5F952468"/>
    <w:rsid w:val="5FE175D9"/>
    <w:rsid w:val="603C6781"/>
    <w:rsid w:val="60407FE8"/>
    <w:rsid w:val="604A1AA6"/>
    <w:rsid w:val="60DA17EC"/>
    <w:rsid w:val="611C26A2"/>
    <w:rsid w:val="6122434D"/>
    <w:rsid w:val="6129007F"/>
    <w:rsid w:val="615E6A72"/>
    <w:rsid w:val="61B70C82"/>
    <w:rsid w:val="61EE4EF5"/>
    <w:rsid w:val="61EE5F9D"/>
    <w:rsid w:val="6255032C"/>
    <w:rsid w:val="628A3A4C"/>
    <w:rsid w:val="62BB6808"/>
    <w:rsid w:val="62F6131C"/>
    <w:rsid w:val="63043D9D"/>
    <w:rsid w:val="631A783A"/>
    <w:rsid w:val="634A36E8"/>
    <w:rsid w:val="63BB55D1"/>
    <w:rsid w:val="63C170C6"/>
    <w:rsid w:val="63FC1C79"/>
    <w:rsid w:val="64033FC2"/>
    <w:rsid w:val="64315C84"/>
    <w:rsid w:val="64520AA6"/>
    <w:rsid w:val="64577FA0"/>
    <w:rsid w:val="647073E9"/>
    <w:rsid w:val="64A5409E"/>
    <w:rsid w:val="64AD69F9"/>
    <w:rsid w:val="64B10789"/>
    <w:rsid w:val="64CB2200"/>
    <w:rsid w:val="64E77440"/>
    <w:rsid w:val="64EA5B4F"/>
    <w:rsid w:val="64EF09EB"/>
    <w:rsid w:val="65155644"/>
    <w:rsid w:val="656472DB"/>
    <w:rsid w:val="656D43B0"/>
    <w:rsid w:val="657475F2"/>
    <w:rsid w:val="6598698C"/>
    <w:rsid w:val="660C57F8"/>
    <w:rsid w:val="66131D00"/>
    <w:rsid w:val="66173D55"/>
    <w:rsid w:val="661C6EBD"/>
    <w:rsid w:val="6663397A"/>
    <w:rsid w:val="66A62614"/>
    <w:rsid w:val="66D659BE"/>
    <w:rsid w:val="66DC4FD8"/>
    <w:rsid w:val="66F070A3"/>
    <w:rsid w:val="66F74684"/>
    <w:rsid w:val="671C2E2E"/>
    <w:rsid w:val="67232B97"/>
    <w:rsid w:val="6733232C"/>
    <w:rsid w:val="678B49FB"/>
    <w:rsid w:val="67902011"/>
    <w:rsid w:val="67B45459"/>
    <w:rsid w:val="67CE775B"/>
    <w:rsid w:val="67D31EFE"/>
    <w:rsid w:val="67F54187"/>
    <w:rsid w:val="681470B6"/>
    <w:rsid w:val="68405A1A"/>
    <w:rsid w:val="68577361"/>
    <w:rsid w:val="685C30A1"/>
    <w:rsid w:val="686A386D"/>
    <w:rsid w:val="688F3C8E"/>
    <w:rsid w:val="689E42BA"/>
    <w:rsid w:val="68AF38C7"/>
    <w:rsid w:val="68BD36F9"/>
    <w:rsid w:val="690006BF"/>
    <w:rsid w:val="690A1298"/>
    <w:rsid w:val="692073C4"/>
    <w:rsid w:val="692F36D0"/>
    <w:rsid w:val="693B79E8"/>
    <w:rsid w:val="69412519"/>
    <w:rsid w:val="69442938"/>
    <w:rsid w:val="69576AC6"/>
    <w:rsid w:val="69AD44F0"/>
    <w:rsid w:val="69B01A0C"/>
    <w:rsid w:val="69D03F49"/>
    <w:rsid w:val="6A3A2708"/>
    <w:rsid w:val="6A425119"/>
    <w:rsid w:val="6A470981"/>
    <w:rsid w:val="6A534379"/>
    <w:rsid w:val="6A597322"/>
    <w:rsid w:val="6A644445"/>
    <w:rsid w:val="6A922F1E"/>
    <w:rsid w:val="6ABA764F"/>
    <w:rsid w:val="6AC85BFA"/>
    <w:rsid w:val="6AD34982"/>
    <w:rsid w:val="6AD815C3"/>
    <w:rsid w:val="6AFC5C0F"/>
    <w:rsid w:val="6B1011AD"/>
    <w:rsid w:val="6B1D55D0"/>
    <w:rsid w:val="6B2F749F"/>
    <w:rsid w:val="6B665CC0"/>
    <w:rsid w:val="6B8D5A87"/>
    <w:rsid w:val="6BE041C2"/>
    <w:rsid w:val="6C087CD2"/>
    <w:rsid w:val="6C0C6644"/>
    <w:rsid w:val="6C2063ED"/>
    <w:rsid w:val="6C2E1405"/>
    <w:rsid w:val="6C535A99"/>
    <w:rsid w:val="6C865790"/>
    <w:rsid w:val="6CB06CB1"/>
    <w:rsid w:val="6CCC24A1"/>
    <w:rsid w:val="6CCD7863"/>
    <w:rsid w:val="6CCE1C84"/>
    <w:rsid w:val="6CDF0EE5"/>
    <w:rsid w:val="6CF546C4"/>
    <w:rsid w:val="6CFF1A19"/>
    <w:rsid w:val="6D111A84"/>
    <w:rsid w:val="6D717368"/>
    <w:rsid w:val="6D780569"/>
    <w:rsid w:val="6DBF7E89"/>
    <w:rsid w:val="6DEC5AC7"/>
    <w:rsid w:val="6DFD1A82"/>
    <w:rsid w:val="6E0A6057"/>
    <w:rsid w:val="6E2750A5"/>
    <w:rsid w:val="6E2C680B"/>
    <w:rsid w:val="6E3A2CD6"/>
    <w:rsid w:val="6E6B4DBD"/>
    <w:rsid w:val="6EC7370B"/>
    <w:rsid w:val="6ED3290E"/>
    <w:rsid w:val="6EF914F5"/>
    <w:rsid w:val="6F17671A"/>
    <w:rsid w:val="6F4C6250"/>
    <w:rsid w:val="6F7F7CAF"/>
    <w:rsid w:val="6FB87E92"/>
    <w:rsid w:val="6FF23A2B"/>
    <w:rsid w:val="6FF6111C"/>
    <w:rsid w:val="7040659E"/>
    <w:rsid w:val="70460437"/>
    <w:rsid w:val="705D0EFE"/>
    <w:rsid w:val="708244C1"/>
    <w:rsid w:val="70B31ABB"/>
    <w:rsid w:val="70F25AEA"/>
    <w:rsid w:val="71266653"/>
    <w:rsid w:val="714A1482"/>
    <w:rsid w:val="7165548C"/>
    <w:rsid w:val="717F6C52"/>
    <w:rsid w:val="719C5A56"/>
    <w:rsid w:val="71A06B82"/>
    <w:rsid w:val="71BD77F6"/>
    <w:rsid w:val="725C24D2"/>
    <w:rsid w:val="725D6F93"/>
    <w:rsid w:val="72655E48"/>
    <w:rsid w:val="727E6F0A"/>
    <w:rsid w:val="72897A8B"/>
    <w:rsid w:val="729E02B8"/>
    <w:rsid w:val="72AB09CD"/>
    <w:rsid w:val="72AD36DE"/>
    <w:rsid w:val="72C31B61"/>
    <w:rsid w:val="72C74D55"/>
    <w:rsid w:val="72C963D7"/>
    <w:rsid w:val="72C96CDC"/>
    <w:rsid w:val="734C0DB6"/>
    <w:rsid w:val="735465E8"/>
    <w:rsid w:val="7386444B"/>
    <w:rsid w:val="73872869"/>
    <w:rsid w:val="73920EBF"/>
    <w:rsid w:val="73E3171A"/>
    <w:rsid w:val="742F4960"/>
    <w:rsid w:val="74490DAB"/>
    <w:rsid w:val="744E4DF4"/>
    <w:rsid w:val="745F47D5"/>
    <w:rsid w:val="74756157"/>
    <w:rsid w:val="7483044F"/>
    <w:rsid w:val="74C53E8A"/>
    <w:rsid w:val="74CC7A9C"/>
    <w:rsid w:val="74D30328"/>
    <w:rsid w:val="74E36DAE"/>
    <w:rsid w:val="74F14380"/>
    <w:rsid w:val="751C1388"/>
    <w:rsid w:val="755D5555"/>
    <w:rsid w:val="75701A22"/>
    <w:rsid w:val="75765849"/>
    <w:rsid w:val="75862CA5"/>
    <w:rsid w:val="75DD2F04"/>
    <w:rsid w:val="75EC1E46"/>
    <w:rsid w:val="75F145C2"/>
    <w:rsid w:val="76113428"/>
    <w:rsid w:val="76143C60"/>
    <w:rsid w:val="762658C7"/>
    <w:rsid w:val="7656745A"/>
    <w:rsid w:val="7657019E"/>
    <w:rsid w:val="765B1A3C"/>
    <w:rsid w:val="766E250E"/>
    <w:rsid w:val="76766876"/>
    <w:rsid w:val="76796472"/>
    <w:rsid w:val="769B62DC"/>
    <w:rsid w:val="76CF5F86"/>
    <w:rsid w:val="76F37EBA"/>
    <w:rsid w:val="771246C2"/>
    <w:rsid w:val="771344C6"/>
    <w:rsid w:val="77671178"/>
    <w:rsid w:val="776C29BA"/>
    <w:rsid w:val="77C11D73"/>
    <w:rsid w:val="780D3C2F"/>
    <w:rsid w:val="783F5249"/>
    <w:rsid w:val="7859644F"/>
    <w:rsid w:val="7877407D"/>
    <w:rsid w:val="78E30C14"/>
    <w:rsid w:val="79075EAB"/>
    <w:rsid w:val="79171A0D"/>
    <w:rsid w:val="79711576"/>
    <w:rsid w:val="797A0886"/>
    <w:rsid w:val="79827690"/>
    <w:rsid w:val="79CB512B"/>
    <w:rsid w:val="79D60C02"/>
    <w:rsid w:val="7A2D7B93"/>
    <w:rsid w:val="7A4F71C3"/>
    <w:rsid w:val="7A5C54B3"/>
    <w:rsid w:val="7A792DD8"/>
    <w:rsid w:val="7A8202D2"/>
    <w:rsid w:val="7AF43070"/>
    <w:rsid w:val="7B0A4EDF"/>
    <w:rsid w:val="7B182F09"/>
    <w:rsid w:val="7B3775DA"/>
    <w:rsid w:val="7B3B1E3C"/>
    <w:rsid w:val="7B3C588A"/>
    <w:rsid w:val="7B4551C9"/>
    <w:rsid w:val="7B520E45"/>
    <w:rsid w:val="7B791D12"/>
    <w:rsid w:val="7B7F6DF6"/>
    <w:rsid w:val="7BB0429B"/>
    <w:rsid w:val="7BCD647E"/>
    <w:rsid w:val="7BED1253"/>
    <w:rsid w:val="7C3F595C"/>
    <w:rsid w:val="7C480CB4"/>
    <w:rsid w:val="7C70407B"/>
    <w:rsid w:val="7C8B72FD"/>
    <w:rsid w:val="7C8D2B6B"/>
    <w:rsid w:val="7C981D28"/>
    <w:rsid w:val="7C993F86"/>
    <w:rsid w:val="7CA24B35"/>
    <w:rsid w:val="7D032604"/>
    <w:rsid w:val="7D0C6981"/>
    <w:rsid w:val="7D376633"/>
    <w:rsid w:val="7D6531A0"/>
    <w:rsid w:val="7D7E118F"/>
    <w:rsid w:val="7DBA4061"/>
    <w:rsid w:val="7E393F29"/>
    <w:rsid w:val="7E403597"/>
    <w:rsid w:val="7E834226"/>
    <w:rsid w:val="7E8D2DD5"/>
    <w:rsid w:val="7F1B2421"/>
    <w:rsid w:val="7F1B620C"/>
    <w:rsid w:val="7F5A2D7D"/>
    <w:rsid w:val="7FBE7D6D"/>
    <w:rsid w:val="7FBF220C"/>
    <w:rsid w:val="7FE97C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2"/>
    <w:qFormat/>
    <w:uiPriority w:val="0"/>
    <w:pPr>
      <w:keepNext/>
      <w:jc w:val="center"/>
      <w:outlineLvl w:val="0"/>
    </w:pPr>
    <w:rPr>
      <w:rFonts w:ascii="楷体_GB2312" w:eastAsia="楷体_GB2312"/>
      <w:sz w:val="28"/>
      <w:szCs w:val="28"/>
    </w:rPr>
  </w:style>
  <w:style w:type="paragraph" w:styleId="6">
    <w:name w:val="heading 2"/>
    <w:basedOn w:val="1"/>
    <w:next w:val="1"/>
    <w:link w:val="63"/>
    <w:qFormat/>
    <w:uiPriority w:val="0"/>
    <w:pPr>
      <w:keepNext/>
      <w:keepLines/>
      <w:spacing w:before="260" w:after="260" w:line="416" w:lineRule="auto"/>
      <w:jc w:val="center"/>
      <w:outlineLvl w:val="1"/>
    </w:pPr>
    <w:rPr>
      <w:rFonts w:ascii="Arial" w:hAnsi="Arial" w:eastAsia="幼圆"/>
      <w:b/>
      <w:bCs/>
      <w:sz w:val="44"/>
      <w:szCs w:val="44"/>
    </w:rPr>
  </w:style>
  <w:style w:type="paragraph" w:styleId="7">
    <w:name w:val="heading 3"/>
    <w:basedOn w:val="1"/>
    <w:next w:val="1"/>
    <w:link w:val="64"/>
    <w:qFormat/>
    <w:uiPriority w:val="0"/>
    <w:pPr>
      <w:keepNext/>
      <w:keepLines/>
      <w:spacing w:before="260" w:after="260" w:line="416" w:lineRule="auto"/>
      <w:outlineLvl w:val="2"/>
    </w:pPr>
    <w:rPr>
      <w:b/>
      <w:bCs/>
      <w:sz w:val="32"/>
      <w:szCs w:val="32"/>
    </w:rPr>
  </w:style>
  <w:style w:type="paragraph" w:styleId="8">
    <w:name w:val="heading 4"/>
    <w:basedOn w:val="1"/>
    <w:next w:val="9"/>
    <w:link w:val="65"/>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9"/>
    <w:link w:val="67"/>
    <w:qFormat/>
    <w:uiPriority w:val="0"/>
    <w:pPr>
      <w:keepNext/>
      <w:autoSpaceDE w:val="0"/>
      <w:autoSpaceDN w:val="0"/>
      <w:adjustRightInd w:val="0"/>
      <w:outlineLvl w:val="4"/>
    </w:pPr>
    <w:rPr>
      <w:rFonts w:ascii="宋体"/>
      <w:color w:val="000000"/>
      <w:kern w:val="0"/>
      <w:sz w:val="28"/>
      <w:szCs w:val="28"/>
    </w:rPr>
  </w:style>
  <w:style w:type="paragraph" w:styleId="11">
    <w:name w:val="heading 6"/>
    <w:basedOn w:val="1"/>
    <w:next w:val="1"/>
    <w:link w:val="68"/>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2">
    <w:name w:val="heading 7"/>
    <w:basedOn w:val="1"/>
    <w:next w:val="1"/>
    <w:link w:val="69"/>
    <w:qFormat/>
    <w:uiPriority w:val="0"/>
    <w:pPr>
      <w:keepNext/>
      <w:keepLines/>
      <w:numPr>
        <w:ilvl w:val="6"/>
        <w:numId w:val="1"/>
      </w:numPr>
      <w:spacing w:before="240" w:after="64" w:line="320" w:lineRule="auto"/>
      <w:outlineLvl w:val="6"/>
    </w:pPr>
    <w:rPr>
      <w:b/>
      <w:bCs/>
      <w:sz w:val="24"/>
      <w:szCs w:val="24"/>
    </w:rPr>
  </w:style>
  <w:style w:type="paragraph" w:styleId="13">
    <w:name w:val="heading 8"/>
    <w:basedOn w:val="1"/>
    <w:next w:val="1"/>
    <w:link w:val="70"/>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4">
    <w:name w:val="heading 9"/>
    <w:basedOn w:val="1"/>
    <w:next w:val="1"/>
    <w:link w:val="71"/>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iPriority w:val="0"/>
  </w:style>
  <w:style w:type="table" w:default="1" w:styleId="51">
    <w:name w:val="Normal Table"/>
    <w:semiHidden/>
    <w:uiPriority w:val="0"/>
    <w:tblPr>
      <w:tblCellMar>
        <w:top w:w="0" w:type="dxa"/>
        <w:left w:w="108" w:type="dxa"/>
        <w:bottom w:w="0" w:type="dxa"/>
        <w:right w:w="108" w:type="dxa"/>
      </w:tblCellMar>
    </w:tblPr>
  </w:style>
  <w:style w:type="paragraph" w:styleId="2">
    <w:name w:val="Body Text"/>
    <w:basedOn w:val="1"/>
    <w:next w:val="3"/>
    <w:link w:val="61"/>
    <w:uiPriority w:val="0"/>
    <w:rPr>
      <w:rFonts w:ascii="楷体_GB2312" w:hAnsi="Arial" w:eastAsia="楷体_GB2312"/>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link w:val="66"/>
    <w:uiPriority w:val="0"/>
    <w:pPr>
      <w:ind w:firstLine="420"/>
    </w:pPr>
  </w:style>
  <w:style w:type="paragraph" w:styleId="15">
    <w:name w:val="List 3"/>
    <w:basedOn w:val="1"/>
    <w:uiPriority w:val="0"/>
    <w:pPr>
      <w:ind w:left="100" w:leftChars="400" w:hanging="200" w:hangingChars="200"/>
    </w:pPr>
  </w:style>
  <w:style w:type="paragraph" w:styleId="16">
    <w:name w:val="toc 7"/>
    <w:basedOn w:val="1"/>
    <w:next w:val="1"/>
    <w:uiPriority w:val="0"/>
    <w:pPr>
      <w:ind w:left="1260"/>
      <w:jc w:val="left"/>
    </w:p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72"/>
    <w:uiPriority w:val="0"/>
    <w:pPr>
      <w:shd w:val="clear" w:color="auto" w:fill="000080"/>
    </w:pPr>
  </w:style>
  <w:style w:type="paragraph" w:styleId="19">
    <w:name w:val="annotation text"/>
    <w:basedOn w:val="1"/>
    <w:link w:val="73"/>
    <w:uiPriority w:val="0"/>
    <w:pPr>
      <w:jc w:val="left"/>
    </w:pPr>
  </w:style>
  <w:style w:type="paragraph" w:styleId="20">
    <w:name w:val="Body Text 3"/>
    <w:basedOn w:val="1"/>
    <w:link w:val="74"/>
    <w:uiPriority w:val="0"/>
    <w:rPr>
      <w:rFonts w:ascii="仿宋_GB2312" w:hAnsi="Arial" w:eastAsia="仿宋_GB2312"/>
      <w:sz w:val="32"/>
      <w:szCs w:val="32"/>
    </w:rPr>
  </w:style>
  <w:style w:type="paragraph" w:styleId="21">
    <w:name w:val="Body Text Indent"/>
    <w:basedOn w:val="1"/>
    <w:next w:val="22"/>
    <w:link w:val="75"/>
    <w:uiPriority w:val="0"/>
    <w:pPr>
      <w:ind w:firstLine="645"/>
    </w:pPr>
    <w:rPr>
      <w:rFonts w:ascii="楷体_GB2312" w:eastAsia="楷体_GB2312"/>
      <w:sz w:val="32"/>
      <w:szCs w:val="32"/>
    </w:rPr>
  </w:style>
  <w:style w:type="paragraph" w:styleId="22">
    <w:name w:val="envelope return"/>
    <w:basedOn w:val="1"/>
    <w:unhideWhenUsed/>
    <w:qFormat/>
    <w:uiPriority w:val="99"/>
    <w:pPr>
      <w:snapToGrid w:val="0"/>
    </w:pPr>
    <w:rPr>
      <w:rFonts w:ascii="Arial" w:hAnsi="Arial"/>
    </w:rPr>
  </w:style>
  <w:style w:type="paragraph" w:styleId="23">
    <w:name w:val="List 2"/>
    <w:basedOn w:val="1"/>
    <w:uiPriority w:val="0"/>
    <w:pPr>
      <w:ind w:left="100" w:leftChars="200" w:hanging="200" w:hangingChars="200"/>
    </w:pPr>
  </w:style>
  <w:style w:type="paragraph" w:styleId="24">
    <w:name w:val="toc 5"/>
    <w:basedOn w:val="1"/>
    <w:next w:val="1"/>
    <w:uiPriority w:val="0"/>
    <w:pPr>
      <w:ind w:left="840"/>
      <w:jc w:val="left"/>
    </w:pPr>
  </w:style>
  <w:style w:type="paragraph" w:styleId="25">
    <w:name w:val="toc 3"/>
    <w:basedOn w:val="1"/>
    <w:next w:val="1"/>
    <w:uiPriority w:val="39"/>
    <w:pPr>
      <w:ind w:left="420"/>
      <w:jc w:val="left"/>
    </w:pPr>
    <w:rPr>
      <w:i/>
      <w:iCs/>
      <w:szCs w:val="24"/>
    </w:rPr>
  </w:style>
  <w:style w:type="paragraph" w:styleId="26">
    <w:name w:val="Plain Text"/>
    <w:basedOn w:val="1"/>
    <w:link w:val="76"/>
    <w:uiPriority w:val="0"/>
    <w:rPr>
      <w:rFonts w:ascii="宋体" w:hAnsi="Courier New"/>
    </w:rPr>
  </w:style>
  <w:style w:type="paragraph" w:styleId="27">
    <w:name w:val="toc 8"/>
    <w:basedOn w:val="1"/>
    <w:next w:val="1"/>
    <w:uiPriority w:val="0"/>
    <w:pPr>
      <w:ind w:left="1470"/>
      <w:jc w:val="left"/>
    </w:pPr>
  </w:style>
  <w:style w:type="paragraph" w:styleId="28">
    <w:name w:val="Date"/>
    <w:basedOn w:val="1"/>
    <w:next w:val="1"/>
    <w:uiPriority w:val="0"/>
    <w:rPr>
      <w:sz w:val="24"/>
      <w:szCs w:val="24"/>
    </w:rPr>
  </w:style>
  <w:style w:type="paragraph" w:styleId="29">
    <w:name w:val="Body Text Indent 2"/>
    <w:basedOn w:val="1"/>
    <w:link w:val="77"/>
    <w:uiPriority w:val="0"/>
    <w:pPr>
      <w:ind w:left="630" w:firstLine="645"/>
    </w:pPr>
    <w:rPr>
      <w:rFonts w:ascii="Arial" w:hAnsi="Arial" w:eastAsia="仿宋_GB2312"/>
      <w:sz w:val="32"/>
      <w:szCs w:val="32"/>
    </w:rPr>
  </w:style>
  <w:style w:type="paragraph" w:styleId="30">
    <w:name w:val="Balloon Text"/>
    <w:basedOn w:val="1"/>
    <w:link w:val="78"/>
    <w:uiPriority w:val="0"/>
    <w:rPr>
      <w:sz w:val="18"/>
      <w:szCs w:val="18"/>
    </w:rPr>
  </w:style>
  <w:style w:type="paragraph" w:styleId="31">
    <w:name w:val="footer"/>
    <w:basedOn w:val="1"/>
    <w:link w:val="79"/>
    <w:uiPriority w:val="99"/>
    <w:pPr>
      <w:tabs>
        <w:tab w:val="center" w:pos="4153"/>
        <w:tab w:val="right" w:pos="8306"/>
      </w:tabs>
      <w:snapToGrid w:val="0"/>
      <w:jc w:val="left"/>
    </w:pPr>
    <w:rPr>
      <w:sz w:val="18"/>
      <w:szCs w:val="18"/>
    </w:rPr>
  </w:style>
  <w:style w:type="paragraph" w:styleId="32">
    <w:name w:val="header"/>
    <w:basedOn w:val="1"/>
    <w:link w:val="80"/>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39"/>
    <w:pPr>
      <w:tabs>
        <w:tab w:val="right" w:leader="dot" w:pos="8720"/>
      </w:tabs>
      <w:spacing w:before="120" w:after="120" w:line="400" w:lineRule="exact"/>
      <w:jc w:val="left"/>
    </w:pPr>
    <w:rPr>
      <w:rFonts w:ascii="宋体" w:hAnsi="宋体"/>
      <w:caps/>
      <w:sz w:val="24"/>
      <w:szCs w:val="24"/>
    </w:rPr>
  </w:style>
  <w:style w:type="paragraph" w:styleId="34">
    <w:name w:val="toc 4"/>
    <w:basedOn w:val="1"/>
    <w:next w:val="1"/>
    <w:uiPriority w:val="0"/>
    <w:pPr>
      <w:ind w:left="630"/>
      <w:jc w:val="left"/>
    </w:pPr>
  </w:style>
  <w:style w:type="paragraph" w:styleId="35">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uiPriority w:val="0"/>
    <w:pPr>
      <w:ind w:left="200" w:hanging="200" w:hangingChars="200"/>
    </w:pPr>
  </w:style>
  <w:style w:type="paragraph" w:styleId="37">
    <w:name w:val="footnote text"/>
    <w:basedOn w:val="1"/>
    <w:link w:val="82"/>
    <w:qFormat/>
    <w:uiPriority w:val="0"/>
    <w:rPr>
      <w:sz w:val="20"/>
      <w:szCs w:val="20"/>
    </w:rPr>
  </w:style>
  <w:style w:type="paragraph" w:styleId="38">
    <w:name w:val="toc 6"/>
    <w:basedOn w:val="1"/>
    <w:next w:val="1"/>
    <w:qFormat/>
    <w:uiPriority w:val="0"/>
    <w:pPr>
      <w:ind w:left="1050"/>
      <w:jc w:val="left"/>
    </w:pPr>
  </w:style>
  <w:style w:type="paragraph" w:styleId="39">
    <w:name w:val="Body Text Indent 3"/>
    <w:basedOn w:val="1"/>
    <w:link w:val="83"/>
    <w:uiPriority w:val="0"/>
    <w:pPr>
      <w:ind w:left="645" w:firstLine="645"/>
    </w:pPr>
    <w:rPr>
      <w:rFonts w:ascii="Arial" w:hAnsi="Arial" w:eastAsia="仿宋_GB2312"/>
      <w:color w:val="FFFF00"/>
      <w:sz w:val="32"/>
      <w:szCs w:val="32"/>
    </w:rPr>
  </w:style>
  <w:style w:type="paragraph" w:styleId="40">
    <w:name w:val="table of figures"/>
    <w:basedOn w:val="1"/>
    <w:next w:val="1"/>
    <w:qFormat/>
    <w:uiPriority w:val="0"/>
    <w:pPr>
      <w:ind w:left="840" w:hanging="420"/>
    </w:pPr>
  </w:style>
  <w:style w:type="paragraph" w:styleId="41">
    <w:name w:val="toc 2"/>
    <w:basedOn w:val="1"/>
    <w:next w:val="1"/>
    <w:qFormat/>
    <w:uiPriority w:val="39"/>
    <w:pPr>
      <w:ind w:left="210"/>
      <w:jc w:val="left"/>
    </w:pPr>
    <w:rPr>
      <w:smallCaps/>
      <w:szCs w:val="24"/>
    </w:rPr>
  </w:style>
  <w:style w:type="paragraph" w:styleId="42">
    <w:name w:val="toc 9"/>
    <w:basedOn w:val="1"/>
    <w:next w:val="1"/>
    <w:uiPriority w:val="0"/>
    <w:pPr>
      <w:ind w:left="1680"/>
      <w:jc w:val="left"/>
    </w:pPr>
  </w:style>
  <w:style w:type="paragraph" w:styleId="43">
    <w:name w:val="Body Text 2"/>
    <w:basedOn w:val="1"/>
    <w:link w:val="84"/>
    <w:uiPriority w:val="0"/>
    <w:pPr>
      <w:widowControl/>
      <w:jc w:val="center"/>
    </w:pPr>
    <w:rPr>
      <w:rFonts w:ascii="楷体_GB2312" w:eastAsia="楷体_GB2312"/>
      <w:sz w:val="28"/>
      <w:szCs w:val="28"/>
    </w:rPr>
  </w:style>
  <w:style w:type="paragraph" w:styleId="44">
    <w:name w:val="List Continue 2"/>
    <w:basedOn w:val="1"/>
    <w:uiPriority w:val="0"/>
    <w:pPr>
      <w:spacing w:after="120"/>
      <w:ind w:left="840"/>
    </w:pPr>
    <w:rPr>
      <w:szCs w:val="24"/>
    </w:rPr>
  </w:style>
  <w:style w:type="paragraph" w:styleId="4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46">
    <w:name w:val="index 1"/>
    <w:basedOn w:val="1"/>
    <w:next w:val="1"/>
    <w:semiHidden/>
    <w:uiPriority w:val="0"/>
    <w:pPr>
      <w:spacing w:line="240" w:lineRule="atLeast"/>
    </w:pPr>
    <w:rPr>
      <w:b/>
      <w:bCs/>
    </w:rPr>
  </w:style>
  <w:style w:type="paragraph" w:styleId="47">
    <w:name w:val="Title"/>
    <w:basedOn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9"/>
    <w:next w:val="19"/>
    <w:link w:val="86"/>
    <w:uiPriority w:val="0"/>
    <w:rPr>
      <w:b/>
      <w:bCs/>
    </w:rPr>
  </w:style>
  <w:style w:type="paragraph" w:styleId="49">
    <w:name w:val="Body Text First Indent"/>
    <w:basedOn w:val="1"/>
    <w:uiPriority w:val="0"/>
    <w:pPr>
      <w:spacing w:line="360" w:lineRule="auto"/>
      <w:ind w:firstLine="200" w:firstLineChars="200"/>
    </w:pPr>
    <w:rPr>
      <w:rFonts w:ascii="仿宋_GB2312" w:eastAsia="仿宋_GB2312"/>
      <w:sz w:val="30"/>
      <w:szCs w:val="30"/>
    </w:rPr>
  </w:style>
  <w:style w:type="paragraph" w:styleId="50">
    <w:name w:val="Body Text First Indent 2"/>
    <w:basedOn w:val="21"/>
    <w:uiPriority w:val="0"/>
    <w:pPr>
      <w:spacing w:line="360" w:lineRule="auto"/>
      <w:ind w:firstLine="420" w:firstLineChars="200"/>
    </w:pPr>
    <w:rPr>
      <w:rFonts w:ascii="宋体" w:hAnsi="宋体" w:eastAsia="宋体"/>
      <w:sz w:val="21"/>
      <w:szCs w:val="20"/>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uiPriority w:val="0"/>
  </w:style>
  <w:style w:type="character" w:styleId="56">
    <w:name w:val="FollowedHyperlink"/>
    <w:uiPriority w:val="0"/>
    <w:rPr>
      <w:color w:val="800080"/>
      <w:u w:val="single"/>
    </w:rPr>
  </w:style>
  <w:style w:type="character" w:styleId="57">
    <w:name w:val="Emphasis"/>
    <w:qFormat/>
    <w:uiPriority w:val="0"/>
    <w:rPr>
      <w:i/>
      <w:iCs/>
    </w:rPr>
  </w:style>
  <w:style w:type="character" w:styleId="58">
    <w:name w:val="Hyperlink"/>
    <w:basedOn w:val="53"/>
    <w:uiPriority w:val="99"/>
    <w:rPr>
      <w:color w:val="0000FF"/>
      <w:u w:val="single"/>
    </w:rPr>
  </w:style>
  <w:style w:type="character" w:styleId="59">
    <w:name w:val="annotation reference"/>
    <w:uiPriority w:val="0"/>
    <w:rPr>
      <w:sz w:val="21"/>
      <w:szCs w:val="21"/>
    </w:rPr>
  </w:style>
  <w:style w:type="character" w:styleId="60">
    <w:name w:val="footnote reference"/>
    <w:uiPriority w:val="0"/>
    <w:rPr>
      <w:vertAlign w:val="superscript"/>
    </w:rPr>
  </w:style>
  <w:style w:type="character" w:customStyle="1" w:styleId="61">
    <w:name w:val="正文文本 Char"/>
    <w:link w:val="2"/>
    <w:uiPriority w:val="0"/>
    <w:rPr>
      <w:rFonts w:ascii="楷体_GB2312" w:hAnsi="Arial" w:eastAsia="楷体_GB2312"/>
      <w:kern w:val="2"/>
      <w:sz w:val="28"/>
      <w:szCs w:val="28"/>
    </w:rPr>
  </w:style>
  <w:style w:type="character" w:customStyle="1" w:styleId="62">
    <w:name w:val="标题 1 Char"/>
    <w:link w:val="5"/>
    <w:uiPriority w:val="0"/>
    <w:rPr>
      <w:rFonts w:ascii="楷体_GB2312" w:eastAsia="楷体_GB2312"/>
      <w:kern w:val="2"/>
      <w:sz w:val="28"/>
      <w:szCs w:val="28"/>
    </w:rPr>
  </w:style>
  <w:style w:type="character" w:customStyle="1" w:styleId="63">
    <w:name w:val="标题 2 Char"/>
    <w:link w:val="6"/>
    <w:qFormat/>
    <w:uiPriority w:val="0"/>
    <w:rPr>
      <w:rFonts w:ascii="Arial" w:hAnsi="Arial" w:eastAsia="幼圆" w:cs="Arial"/>
      <w:b/>
      <w:bCs/>
      <w:kern w:val="2"/>
      <w:sz w:val="44"/>
      <w:szCs w:val="44"/>
    </w:rPr>
  </w:style>
  <w:style w:type="character" w:customStyle="1" w:styleId="64">
    <w:name w:val="标题 3 Char"/>
    <w:link w:val="7"/>
    <w:uiPriority w:val="0"/>
    <w:rPr>
      <w:b/>
      <w:bCs/>
      <w:kern w:val="2"/>
      <w:sz w:val="32"/>
      <w:szCs w:val="32"/>
    </w:rPr>
  </w:style>
  <w:style w:type="character" w:customStyle="1" w:styleId="65">
    <w:name w:val="标题 4 Char"/>
    <w:link w:val="8"/>
    <w:uiPriority w:val="0"/>
    <w:rPr>
      <w:rFonts w:ascii="Arial" w:hAnsi="Arial" w:eastAsia="黑体" w:cs="Arial"/>
      <w:b/>
      <w:bCs/>
      <w:kern w:val="2"/>
      <w:sz w:val="28"/>
      <w:szCs w:val="28"/>
    </w:rPr>
  </w:style>
  <w:style w:type="character" w:customStyle="1" w:styleId="66">
    <w:name w:val="正文缩进 Char"/>
    <w:link w:val="9"/>
    <w:qFormat/>
    <w:uiPriority w:val="0"/>
    <w:rPr>
      <w:kern w:val="2"/>
      <w:sz w:val="21"/>
      <w:szCs w:val="21"/>
    </w:rPr>
  </w:style>
  <w:style w:type="character" w:customStyle="1" w:styleId="67">
    <w:name w:val="标题 5 Char"/>
    <w:link w:val="10"/>
    <w:uiPriority w:val="0"/>
    <w:rPr>
      <w:rFonts w:ascii="宋体"/>
      <w:color w:val="000000"/>
      <w:sz w:val="28"/>
      <w:szCs w:val="28"/>
    </w:rPr>
  </w:style>
  <w:style w:type="character" w:customStyle="1" w:styleId="68">
    <w:name w:val="标题 6 Char"/>
    <w:link w:val="11"/>
    <w:uiPriority w:val="0"/>
    <w:rPr>
      <w:rFonts w:ascii="Arial" w:hAnsi="Arial" w:eastAsia="黑体"/>
      <w:b/>
      <w:bCs/>
      <w:kern w:val="2"/>
      <w:sz w:val="24"/>
      <w:szCs w:val="24"/>
    </w:rPr>
  </w:style>
  <w:style w:type="character" w:customStyle="1" w:styleId="69">
    <w:name w:val="标题 7 Char"/>
    <w:link w:val="12"/>
    <w:uiPriority w:val="0"/>
    <w:rPr>
      <w:b/>
      <w:bCs/>
      <w:kern w:val="2"/>
      <w:sz w:val="24"/>
      <w:szCs w:val="24"/>
    </w:rPr>
  </w:style>
  <w:style w:type="character" w:customStyle="1" w:styleId="70">
    <w:name w:val="标题 8 Char"/>
    <w:link w:val="13"/>
    <w:uiPriority w:val="0"/>
    <w:rPr>
      <w:rFonts w:ascii="Arial" w:hAnsi="Arial" w:eastAsia="黑体"/>
      <w:kern w:val="2"/>
      <w:sz w:val="24"/>
      <w:szCs w:val="24"/>
    </w:rPr>
  </w:style>
  <w:style w:type="character" w:customStyle="1" w:styleId="71">
    <w:name w:val="标题 9 Char"/>
    <w:link w:val="14"/>
    <w:uiPriority w:val="0"/>
    <w:rPr>
      <w:rFonts w:ascii="Arial" w:hAnsi="Arial" w:eastAsia="黑体"/>
      <w:kern w:val="2"/>
      <w:sz w:val="21"/>
      <w:szCs w:val="21"/>
    </w:rPr>
  </w:style>
  <w:style w:type="character" w:customStyle="1" w:styleId="72">
    <w:name w:val="文档结构图 Char"/>
    <w:link w:val="18"/>
    <w:uiPriority w:val="0"/>
    <w:rPr>
      <w:kern w:val="2"/>
      <w:sz w:val="21"/>
      <w:szCs w:val="21"/>
      <w:shd w:val="clear" w:color="auto" w:fill="000080"/>
    </w:rPr>
  </w:style>
  <w:style w:type="character" w:customStyle="1" w:styleId="73">
    <w:name w:val="批注文字 Char"/>
    <w:link w:val="19"/>
    <w:uiPriority w:val="0"/>
    <w:rPr>
      <w:kern w:val="2"/>
      <w:sz w:val="21"/>
      <w:szCs w:val="21"/>
    </w:rPr>
  </w:style>
  <w:style w:type="character" w:customStyle="1" w:styleId="74">
    <w:name w:val="正文文本 3 Char"/>
    <w:link w:val="20"/>
    <w:uiPriority w:val="0"/>
    <w:rPr>
      <w:rFonts w:ascii="仿宋_GB2312" w:hAnsi="Arial" w:eastAsia="仿宋_GB2312"/>
      <w:kern w:val="2"/>
      <w:sz w:val="32"/>
      <w:szCs w:val="32"/>
    </w:rPr>
  </w:style>
  <w:style w:type="character" w:customStyle="1" w:styleId="75">
    <w:name w:val="正文文本缩进 Char"/>
    <w:link w:val="21"/>
    <w:uiPriority w:val="0"/>
    <w:rPr>
      <w:rFonts w:ascii="楷体_GB2312" w:eastAsia="楷体_GB2312"/>
      <w:kern w:val="2"/>
      <w:sz w:val="32"/>
      <w:szCs w:val="32"/>
    </w:rPr>
  </w:style>
  <w:style w:type="character" w:customStyle="1" w:styleId="76">
    <w:name w:val="纯文本 Char"/>
    <w:link w:val="26"/>
    <w:uiPriority w:val="0"/>
    <w:rPr>
      <w:rFonts w:ascii="宋体" w:hAnsi="Courier New" w:cs="Courier New"/>
      <w:kern w:val="2"/>
      <w:sz w:val="21"/>
      <w:szCs w:val="21"/>
    </w:rPr>
  </w:style>
  <w:style w:type="character" w:customStyle="1" w:styleId="77">
    <w:name w:val="正文文本缩进 2 Char"/>
    <w:link w:val="29"/>
    <w:uiPriority w:val="0"/>
    <w:rPr>
      <w:rFonts w:ascii="Arial" w:hAnsi="Arial" w:eastAsia="仿宋_GB2312" w:cs="Arial"/>
      <w:kern w:val="2"/>
      <w:sz w:val="32"/>
      <w:szCs w:val="32"/>
    </w:rPr>
  </w:style>
  <w:style w:type="character" w:customStyle="1" w:styleId="78">
    <w:name w:val="批注框文本 Char"/>
    <w:link w:val="30"/>
    <w:uiPriority w:val="0"/>
    <w:rPr>
      <w:kern w:val="2"/>
      <w:sz w:val="18"/>
      <w:szCs w:val="18"/>
    </w:rPr>
  </w:style>
  <w:style w:type="character" w:customStyle="1" w:styleId="79">
    <w:name w:val="页脚 Char"/>
    <w:link w:val="31"/>
    <w:uiPriority w:val="99"/>
    <w:rPr>
      <w:kern w:val="2"/>
      <w:sz w:val="18"/>
      <w:szCs w:val="18"/>
    </w:rPr>
  </w:style>
  <w:style w:type="character" w:customStyle="1" w:styleId="80">
    <w:name w:val="页眉 Char"/>
    <w:link w:val="32"/>
    <w:uiPriority w:val="0"/>
    <w:rPr>
      <w:kern w:val="2"/>
      <w:sz w:val="18"/>
      <w:szCs w:val="18"/>
    </w:rPr>
  </w:style>
  <w:style w:type="character" w:customStyle="1" w:styleId="81">
    <w:name w:val="副标题 Char"/>
    <w:link w:val="35"/>
    <w:uiPriority w:val="0"/>
    <w:rPr>
      <w:rFonts w:ascii="Cambria" w:hAnsi="Cambria"/>
      <w:b/>
      <w:bCs/>
      <w:kern w:val="28"/>
      <w:sz w:val="32"/>
      <w:szCs w:val="32"/>
    </w:rPr>
  </w:style>
  <w:style w:type="character" w:customStyle="1" w:styleId="82">
    <w:name w:val="脚注文本 Char"/>
    <w:link w:val="37"/>
    <w:uiPriority w:val="0"/>
    <w:rPr>
      <w:kern w:val="2"/>
    </w:rPr>
  </w:style>
  <w:style w:type="character" w:customStyle="1" w:styleId="83">
    <w:name w:val="正文文本缩进 3 Char"/>
    <w:link w:val="39"/>
    <w:uiPriority w:val="0"/>
    <w:rPr>
      <w:rFonts w:ascii="Arial" w:hAnsi="Arial" w:eastAsia="仿宋_GB2312" w:cs="Arial"/>
      <w:color w:val="FFFF00"/>
      <w:kern w:val="2"/>
      <w:sz w:val="32"/>
      <w:szCs w:val="32"/>
    </w:rPr>
  </w:style>
  <w:style w:type="character" w:customStyle="1" w:styleId="84">
    <w:name w:val="正文文本 2 Char"/>
    <w:link w:val="43"/>
    <w:uiPriority w:val="0"/>
    <w:rPr>
      <w:rFonts w:ascii="楷体_GB2312" w:eastAsia="楷体_GB2312"/>
      <w:kern w:val="2"/>
      <w:sz w:val="28"/>
      <w:szCs w:val="28"/>
    </w:rPr>
  </w:style>
  <w:style w:type="character" w:customStyle="1" w:styleId="85">
    <w:name w:val="标题 Char"/>
    <w:link w:val="47"/>
    <w:uiPriority w:val="0"/>
    <w:rPr>
      <w:rFonts w:ascii="Arial" w:hAnsi="Arial"/>
      <w:b/>
      <w:sz w:val="32"/>
    </w:rPr>
  </w:style>
  <w:style w:type="character" w:customStyle="1" w:styleId="86">
    <w:name w:val="批注主题 Char"/>
    <w:link w:val="48"/>
    <w:uiPriority w:val="0"/>
    <w:rPr>
      <w:b/>
      <w:bCs/>
      <w:kern w:val="2"/>
      <w:sz w:val="21"/>
      <w:szCs w:val="21"/>
    </w:rPr>
  </w:style>
  <w:style w:type="character" w:customStyle="1" w:styleId="87">
    <w:name w:val="_Style 86"/>
    <w:qFormat/>
    <w:uiPriority w:val="0"/>
    <w:rPr>
      <w:b/>
      <w:bCs/>
      <w:i/>
      <w:iCs/>
      <w:color w:val="4F81BD"/>
    </w:rPr>
  </w:style>
  <w:style w:type="character" w:customStyle="1" w:styleId="88">
    <w:name w:val="二级目录 Char"/>
    <w:link w:val="89"/>
    <w:uiPriority w:val="0"/>
    <w:rPr>
      <w:b/>
      <w:kern w:val="2"/>
      <w:sz w:val="30"/>
      <w:szCs w:val="28"/>
      <w:lang w:val="en-US" w:eastAsia="zh-CN" w:bidi="ar-SA"/>
    </w:rPr>
  </w:style>
  <w:style w:type="paragraph" w:customStyle="1" w:styleId="89">
    <w:name w:val="二级目录"/>
    <w:next w:val="1"/>
    <w:link w:val="88"/>
    <w:uiPriority w:val="0"/>
    <w:pPr>
      <w:numPr>
        <w:ilvl w:val="0"/>
        <w:numId w:val="2"/>
      </w:numPr>
      <w:tabs>
        <w:tab w:val="left" w:pos="1145"/>
      </w:tabs>
      <w:outlineLvl w:val="1"/>
    </w:pPr>
    <w:rPr>
      <w:rFonts w:ascii="Times New Roman" w:hAnsi="Times New Roman" w:eastAsia="宋体" w:cs="Times New Roman"/>
      <w:b/>
      <w:kern w:val="2"/>
      <w:sz w:val="30"/>
      <w:szCs w:val="28"/>
      <w:lang w:val="en-US" w:eastAsia="zh-CN" w:bidi="ar-SA"/>
    </w:rPr>
  </w:style>
  <w:style w:type="character" w:customStyle="1" w:styleId="90">
    <w:name w:val="脚注文本 Char1"/>
    <w:uiPriority w:val="0"/>
    <w:rPr>
      <w:kern w:val="2"/>
      <w:sz w:val="18"/>
      <w:szCs w:val="18"/>
    </w:rPr>
  </w:style>
  <w:style w:type="character" w:customStyle="1" w:styleId="91">
    <w:name w:val="标题 3 Char Char"/>
    <w:uiPriority w:val="0"/>
    <w:rPr>
      <w:rFonts w:ascii="黑体" w:hAnsi="宋体" w:eastAsia="黑体"/>
      <w:bCs/>
      <w:kern w:val="2"/>
      <w:sz w:val="28"/>
      <w:szCs w:val="28"/>
    </w:rPr>
  </w:style>
  <w:style w:type="character" w:customStyle="1" w:styleId="92">
    <w:name w:val="无间隔 Char"/>
    <w:link w:val="93"/>
    <w:uiPriority w:val="0"/>
    <w:rPr>
      <w:kern w:val="2"/>
      <w:sz w:val="21"/>
      <w:szCs w:val="24"/>
      <w:lang w:val="en-US" w:eastAsia="zh-CN" w:bidi="ar-SA"/>
    </w:rPr>
  </w:style>
  <w:style w:type="paragraph" w:styleId="93">
    <w:name w:val="No Spacing"/>
    <w:link w:val="9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正文缩进2格 Char Char"/>
    <w:uiPriority w:val="0"/>
    <w:rPr>
      <w:rFonts w:ascii="仿宋_GB2312" w:hAnsi="宋体" w:eastAsia="仿宋_GB2312"/>
      <w:kern w:val="2"/>
      <w:sz w:val="31"/>
      <w:szCs w:val="28"/>
    </w:rPr>
  </w:style>
  <w:style w:type="character" w:customStyle="1" w:styleId="95">
    <w:name w:val="_Style 94"/>
    <w:qFormat/>
    <w:uiPriority w:val="0"/>
    <w:rPr>
      <w:b/>
      <w:bCs/>
      <w:smallCaps/>
      <w:color w:val="C0504D"/>
      <w:spacing w:val="5"/>
      <w:u w:val="single"/>
    </w:rPr>
  </w:style>
  <w:style w:type="character" w:customStyle="1" w:styleId="96">
    <w:name w:val="_Style 95"/>
    <w:qFormat/>
    <w:uiPriority w:val="0"/>
    <w:rPr>
      <w:smallCaps/>
      <w:color w:val="C0504D"/>
      <w:u w:val="single"/>
    </w:rPr>
  </w:style>
  <w:style w:type="character" w:customStyle="1" w:styleId="97">
    <w:name w:val="副标题 Char1"/>
    <w:uiPriority w:val="0"/>
    <w:rPr>
      <w:rFonts w:ascii="Cambria" w:hAnsi="Cambria" w:cs="Times New Roman"/>
      <w:b/>
      <w:bCs/>
      <w:kern w:val="28"/>
      <w:sz w:val="32"/>
      <w:szCs w:val="32"/>
    </w:rPr>
  </w:style>
  <w:style w:type="character" w:customStyle="1" w:styleId="98">
    <w:name w:val="Char Char Char"/>
    <w:uiPriority w:val="0"/>
    <w:rPr>
      <w:rFonts w:ascii="Arial" w:hAnsi="Arial" w:eastAsia="黑体"/>
      <w:b/>
      <w:bCs/>
      <w:kern w:val="2"/>
      <w:sz w:val="32"/>
      <w:szCs w:val="32"/>
      <w:lang w:val="en-US" w:eastAsia="zh-CN" w:bidi="ar-SA"/>
    </w:rPr>
  </w:style>
  <w:style w:type="character" w:customStyle="1" w:styleId="99">
    <w:name w:val="font5 Char"/>
    <w:uiPriority w:val="0"/>
    <w:rPr>
      <w:rFonts w:ascii="宋体" w:hAnsi="宋体" w:eastAsia="宋体"/>
      <w:sz w:val="28"/>
      <w:szCs w:val="28"/>
      <w:lang w:val="en-US" w:eastAsia="zh-CN" w:bidi="ar-SA"/>
    </w:rPr>
  </w:style>
  <w:style w:type="character" w:customStyle="1" w:styleId="100">
    <w:name w:val="font161"/>
    <w:uiPriority w:val="0"/>
    <w:rPr>
      <w:b/>
      <w:bCs/>
      <w:sz w:val="32"/>
      <w:szCs w:val="32"/>
    </w:rPr>
  </w:style>
  <w:style w:type="character" w:customStyle="1" w:styleId="101">
    <w:name w:val="标题 Char1"/>
    <w:uiPriority w:val="0"/>
    <w:rPr>
      <w:rFonts w:ascii="Cambria" w:hAnsi="Cambria" w:cs="Times New Roman"/>
      <w:b/>
      <w:bCs/>
      <w:kern w:val="2"/>
      <w:sz w:val="32"/>
      <w:szCs w:val="32"/>
    </w:rPr>
  </w:style>
  <w:style w:type="character" w:customStyle="1" w:styleId="102">
    <w:name w:val="批注文字 Char Char"/>
    <w:uiPriority w:val="0"/>
    <w:rPr>
      <w:rFonts w:eastAsia="宋体"/>
      <w:kern w:val="2"/>
      <w:sz w:val="21"/>
      <w:szCs w:val="24"/>
      <w:lang w:val="en-US" w:eastAsia="zh-CN" w:bidi="ar-SA"/>
    </w:rPr>
  </w:style>
  <w:style w:type="character" w:customStyle="1" w:styleId="103">
    <w:name w:val="_Style 102"/>
    <w:qFormat/>
    <w:uiPriority w:val="0"/>
    <w:rPr>
      <w:b/>
      <w:bCs/>
      <w:smallCaps/>
      <w:spacing w:val="5"/>
    </w:rPr>
  </w:style>
  <w:style w:type="character" w:customStyle="1" w:styleId="104">
    <w:name w:val="引用 Char1"/>
    <w:uiPriority w:val="29"/>
    <w:rPr>
      <w:i/>
      <w:iCs/>
      <w:color w:val="000000"/>
      <w:kern w:val="2"/>
      <w:sz w:val="21"/>
      <w:szCs w:val="21"/>
    </w:rPr>
  </w:style>
  <w:style w:type="character" w:customStyle="1" w:styleId="105">
    <w:name w:val="_Style 104"/>
    <w:qFormat/>
    <w:uiPriority w:val="0"/>
    <w:rPr>
      <w:i/>
      <w:iCs/>
      <w:color w:val="808080"/>
    </w:rPr>
  </w:style>
  <w:style w:type="character" w:customStyle="1" w:styleId="106">
    <w:name w:val="标题 4 Char Char"/>
    <w:uiPriority w:val="0"/>
    <w:rPr>
      <w:rFonts w:ascii="Arial" w:hAnsi="Arial" w:eastAsia="黑体"/>
      <w:b/>
      <w:bCs/>
      <w:kern w:val="2"/>
      <w:sz w:val="28"/>
      <w:szCs w:val="28"/>
    </w:rPr>
  </w:style>
  <w:style w:type="character" w:customStyle="1" w:styleId="107">
    <w:name w:val="引用 Char"/>
    <w:link w:val="108"/>
    <w:uiPriority w:val="0"/>
    <w:rPr>
      <w:i/>
      <w:iCs/>
      <w:color w:val="000000"/>
      <w:kern w:val="2"/>
      <w:sz w:val="21"/>
      <w:szCs w:val="24"/>
    </w:rPr>
  </w:style>
  <w:style w:type="paragraph" w:styleId="108">
    <w:name w:val="Quote"/>
    <w:basedOn w:val="1"/>
    <w:next w:val="1"/>
    <w:link w:val="107"/>
    <w:qFormat/>
    <w:uiPriority w:val="0"/>
    <w:rPr>
      <w:i/>
      <w:iCs/>
      <w:color w:val="000000"/>
      <w:szCs w:val="24"/>
    </w:rPr>
  </w:style>
  <w:style w:type="character" w:customStyle="1" w:styleId="109">
    <w:name w:val="Char Char7"/>
    <w:uiPriority w:val="0"/>
    <w:rPr>
      <w:rFonts w:ascii="Arial" w:hAnsi="Arial" w:eastAsia="黑体"/>
      <w:b/>
      <w:bCs/>
      <w:kern w:val="2"/>
      <w:sz w:val="32"/>
      <w:szCs w:val="32"/>
      <w:lang w:val="en-US" w:eastAsia="zh-CN" w:bidi="ar-SA"/>
    </w:rPr>
  </w:style>
  <w:style w:type="character" w:customStyle="1" w:styleId="110">
    <w:name w:val="明显引用 Char1"/>
    <w:uiPriority w:val="30"/>
    <w:rPr>
      <w:b/>
      <w:bCs/>
      <w:i/>
      <w:iCs/>
      <w:color w:val="4F81BD"/>
      <w:kern w:val="2"/>
      <w:sz w:val="21"/>
      <w:szCs w:val="21"/>
    </w:rPr>
  </w:style>
  <w:style w:type="character" w:customStyle="1" w:styleId="111">
    <w:name w:val="页脚 Char Char"/>
    <w:uiPriority w:val="0"/>
    <w:rPr>
      <w:kern w:val="2"/>
      <w:sz w:val="18"/>
    </w:rPr>
  </w:style>
  <w:style w:type="character" w:customStyle="1" w:styleId="112">
    <w:name w:val="mini-tree-nodetext1"/>
    <w:uiPriority w:val="0"/>
  </w:style>
  <w:style w:type="character" w:customStyle="1" w:styleId="113">
    <w:name w:val="Char Char8"/>
    <w:uiPriority w:val="0"/>
    <w:rPr>
      <w:rFonts w:ascii="Arial" w:hAnsi="Arial" w:eastAsia="黑体"/>
      <w:b/>
      <w:bCs/>
      <w:kern w:val="2"/>
      <w:sz w:val="32"/>
      <w:szCs w:val="32"/>
      <w:lang w:val="en-US" w:eastAsia="zh-CN" w:bidi="ar-SA"/>
    </w:rPr>
  </w:style>
  <w:style w:type="character" w:customStyle="1" w:styleId="114">
    <w:name w:val="正文缩进2格 Char"/>
    <w:link w:val="115"/>
    <w:uiPriority w:val="0"/>
    <w:rPr>
      <w:rFonts w:ascii="仿宋_GB2312" w:hAnsi="宋体" w:eastAsia="仿宋_GB2312"/>
      <w:kern w:val="2"/>
      <w:sz w:val="31"/>
      <w:szCs w:val="28"/>
    </w:rPr>
  </w:style>
  <w:style w:type="paragraph" w:customStyle="1" w:styleId="115">
    <w:name w:val="正文缩进2格"/>
    <w:basedOn w:val="1"/>
    <w:link w:val="114"/>
    <w:uiPriority w:val="0"/>
    <w:pPr>
      <w:spacing w:line="600" w:lineRule="exact"/>
      <w:ind w:firstLine="639" w:firstLineChars="206"/>
    </w:pPr>
    <w:rPr>
      <w:rFonts w:ascii="仿宋_GB2312" w:hAnsi="宋体" w:eastAsia="仿宋_GB2312"/>
      <w:sz w:val="31"/>
      <w:szCs w:val="28"/>
    </w:rPr>
  </w:style>
  <w:style w:type="character" w:customStyle="1" w:styleId="116">
    <w:name w:val="列出段落 Char"/>
    <w:link w:val="117"/>
    <w:locked/>
    <w:uiPriority w:val="0"/>
    <w:rPr>
      <w:rFonts w:ascii="Calibri" w:hAnsi="Calibri"/>
      <w:sz w:val="24"/>
      <w:szCs w:val="24"/>
      <w:lang w:eastAsia="en-US" w:bidi="en-US"/>
    </w:rPr>
  </w:style>
  <w:style w:type="paragraph" w:customStyle="1" w:styleId="117">
    <w:name w:val="列出段落1"/>
    <w:basedOn w:val="1"/>
    <w:link w:val="116"/>
    <w:qFormat/>
    <w:uiPriority w:val="0"/>
    <w:pPr>
      <w:widowControl/>
      <w:ind w:left="720"/>
      <w:contextualSpacing/>
      <w:jc w:val="left"/>
    </w:pPr>
    <w:rPr>
      <w:rFonts w:ascii="Calibri" w:hAnsi="Calibri"/>
      <w:kern w:val="0"/>
      <w:sz w:val="24"/>
      <w:szCs w:val="24"/>
      <w:lang w:eastAsia="en-US" w:bidi="en-US"/>
    </w:rPr>
  </w:style>
  <w:style w:type="character" w:customStyle="1" w:styleId="118">
    <w:name w:val="明显引用 Char"/>
    <w:link w:val="119"/>
    <w:uiPriority w:val="0"/>
    <w:rPr>
      <w:b/>
      <w:bCs/>
      <w:i/>
      <w:iCs/>
      <w:color w:val="4F81BD"/>
      <w:kern w:val="2"/>
      <w:sz w:val="21"/>
      <w:szCs w:val="24"/>
    </w:rPr>
  </w:style>
  <w:style w:type="paragraph" w:styleId="119">
    <w:name w:val="Intense Quote"/>
    <w:basedOn w:val="1"/>
    <w:next w:val="1"/>
    <w:link w:val="118"/>
    <w:qFormat/>
    <w:uiPriority w:val="0"/>
    <w:pPr>
      <w:pBdr>
        <w:bottom w:val="single" w:color="4F81BD" w:sz="4" w:space="4"/>
      </w:pBdr>
      <w:spacing w:before="200" w:after="280"/>
      <w:ind w:left="936" w:right="936"/>
    </w:pPr>
    <w:rPr>
      <w:b/>
      <w:bCs/>
      <w:i/>
      <w:iCs/>
      <w:color w:val="4F81BD"/>
      <w:szCs w:val="24"/>
    </w:rPr>
  </w:style>
  <w:style w:type="character" w:customStyle="1" w:styleId="120">
    <w:name w:val="样式 Char Char"/>
    <w:link w:val="121"/>
    <w:uiPriority w:val="0"/>
    <w:rPr>
      <w:rFonts w:ascii="宋体" w:hAnsi="宋体" w:cs="宋体"/>
      <w:sz w:val="24"/>
      <w:szCs w:val="24"/>
      <w:lang w:val="en-US" w:eastAsia="zh-CN" w:bidi="ar-SA"/>
    </w:rPr>
  </w:style>
  <w:style w:type="paragraph" w:customStyle="1" w:styleId="121">
    <w:name w:val="样式"/>
    <w:link w:val="120"/>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正文文本 Char1"/>
    <w:locked/>
    <w:uiPriority w:val="99"/>
    <w:rPr>
      <w:rFonts w:ascii="楷体_GB2312" w:hAnsi="Arial" w:eastAsia="楷体_GB2312"/>
      <w:kern w:val="2"/>
      <w:sz w:val="28"/>
      <w:szCs w:val="28"/>
    </w:rPr>
  </w:style>
  <w:style w:type="character" w:customStyle="1" w:styleId="123">
    <w:name w:val="页眉 Char Char"/>
    <w:uiPriority w:val="0"/>
    <w:rPr>
      <w:kern w:val="2"/>
      <w:sz w:val="18"/>
    </w:rPr>
  </w:style>
  <w:style w:type="character" w:customStyle="1" w:styleId="124">
    <w:name w:val="Char Char2"/>
    <w:uiPriority w:val="0"/>
    <w:rPr>
      <w:rFonts w:eastAsia="宋体"/>
      <w:kern w:val="2"/>
      <w:sz w:val="21"/>
      <w:szCs w:val="24"/>
      <w:lang w:val="en-US" w:eastAsia="zh-CN" w:bidi="ar-SA"/>
    </w:rPr>
  </w:style>
  <w:style w:type="paragraph" w:customStyle="1" w:styleId="125">
    <w:name w:val=" Char Char Char Char"/>
    <w:basedOn w:val="18"/>
    <w:uiPriority w:val="0"/>
    <w:pPr>
      <w:adjustRightInd w:val="0"/>
      <w:snapToGrid w:val="0"/>
      <w:spacing w:line="360" w:lineRule="auto"/>
    </w:pPr>
    <w:rPr>
      <w:rFonts w:ascii="Tahoma" w:hAnsi="Tahoma"/>
      <w:sz w:val="24"/>
      <w:szCs w:val="24"/>
    </w:rPr>
  </w:style>
  <w:style w:type="paragraph" w:customStyle="1" w:styleId="126">
    <w:name w:val="附录1"/>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2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8">
    <w:name w:val="4"/>
    <w:basedOn w:val="1"/>
    <w:next w:val="39"/>
    <w:uiPriority w:val="0"/>
    <w:pPr>
      <w:spacing w:line="360" w:lineRule="auto"/>
      <w:ind w:firstLine="420"/>
    </w:pPr>
    <w:rPr>
      <w:color w:val="FF0000"/>
      <w:sz w:val="24"/>
      <w:szCs w:val="24"/>
    </w:rPr>
  </w:style>
  <w:style w:type="paragraph" w:customStyle="1" w:styleId="129">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styleId="130">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31">
    <w:name w:val="xl2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32">
    <w:name w:val="表格文字"/>
    <w:basedOn w:val="1"/>
    <w:uiPriority w:val="0"/>
    <w:pPr>
      <w:adjustRightInd w:val="0"/>
      <w:spacing w:line="420" w:lineRule="atLeast"/>
      <w:jc w:val="left"/>
      <w:textAlignment w:val="baseline"/>
    </w:pPr>
    <w:rPr>
      <w:kern w:val="0"/>
      <w:szCs w:val="24"/>
    </w:rPr>
  </w:style>
  <w:style w:type="paragraph" w:customStyle="1" w:styleId="133">
    <w:name w:val="Body Text(ch)"/>
    <w:basedOn w:val="1"/>
    <w:next w:val="2"/>
    <w:uiPriority w:val="0"/>
    <w:pPr>
      <w:spacing w:after="120"/>
    </w:pPr>
    <w:rPr>
      <w:rFonts w:ascii="宋体" w:hAnsi="Arial"/>
      <w:bCs/>
      <w:iCs/>
      <w:szCs w:val="24"/>
    </w:rPr>
  </w:style>
  <w:style w:type="paragraph" w:customStyle="1" w:styleId="134">
    <w:name w:val="样式2"/>
    <w:basedOn w:val="7"/>
    <w:uiPriority w:val="0"/>
    <w:pPr>
      <w:spacing w:before="20" w:after="20" w:line="415" w:lineRule="auto"/>
      <w:ind w:firstLine="137" w:firstLineChars="49"/>
    </w:pPr>
    <w:rPr>
      <w:rFonts w:hAnsi="黑体" w:eastAsia="黑体"/>
      <w:b w:val="0"/>
      <w:bCs w:val="0"/>
      <w:sz w:val="24"/>
      <w:szCs w:val="20"/>
    </w:rPr>
  </w:style>
  <w:style w:type="paragraph" w:customStyle="1" w:styleId="135">
    <w:name w:val="样式 标题 2 + Times New Roman 四号 非加粗 段前: 5 磅 段后: 0 磅 行距: 固定值 20..."/>
    <w:basedOn w:val="6"/>
    <w:uiPriority w:val="0"/>
    <w:pPr>
      <w:spacing w:before="100" w:after="0" w:line="400" w:lineRule="exact"/>
      <w:jc w:val="both"/>
    </w:pPr>
    <w:rPr>
      <w:rFonts w:ascii="Times New Roman" w:hAnsi="Times New Roman" w:eastAsia="黑体" w:cs="宋体"/>
      <w:b w:val="0"/>
      <w:bCs w:val="0"/>
      <w:sz w:val="28"/>
      <w:szCs w:val="20"/>
    </w:rPr>
  </w:style>
  <w:style w:type="paragraph" w:customStyle="1" w:styleId="136">
    <w:name w:val="样式1"/>
    <w:basedOn w:val="1"/>
    <w:uiPriority w:val="0"/>
    <w:pPr>
      <w:numPr>
        <w:ilvl w:val="0"/>
        <w:numId w:val="3"/>
      </w:numPr>
      <w:adjustRightInd w:val="0"/>
      <w:textAlignment w:val="baseline"/>
    </w:pPr>
    <w:rPr>
      <w:rFonts w:ascii="宋体" w:hAnsi="宋体"/>
      <w:kern w:val="0"/>
    </w:rPr>
  </w:style>
  <w:style w:type="paragraph" w:customStyle="1" w:styleId="137">
    <w:name w:val="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38">
    <w:name w:val="p0"/>
    <w:basedOn w:val="1"/>
    <w:uiPriority w:val="0"/>
    <w:pPr>
      <w:widowControl/>
      <w:ind w:firstLine="420"/>
      <w:jc w:val="left"/>
    </w:pPr>
    <w:rPr>
      <w:kern w:val="0"/>
      <w:sz w:val="20"/>
      <w:szCs w:val="20"/>
    </w:rPr>
  </w:style>
  <w:style w:type="paragraph" w:customStyle="1" w:styleId="139">
    <w:name w:val="样式3"/>
    <w:basedOn w:val="7"/>
    <w:uiPriority w:val="0"/>
    <w:pPr>
      <w:spacing w:before="20" w:after="20" w:line="415" w:lineRule="auto"/>
      <w:ind w:firstLine="137" w:firstLineChars="49"/>
    </w:pPr>
    <w:rPr>
      <w:rFonts w:hAnsi="黑体" w:eastAsia="Arial"/>
      <w:b w:val="0"/>
      <w:bCs w:val="0"/>
      <w:sz w:val="24"/>
      <w:szCs w:val="20"/>
    </w:rPr>
  </w:style>
  <w:style w:type="paragraph" w:customStyle="1" w:styleId="140">
    <w:name w:val="1"/>
    <w:basedOn w:val="1"/>
    <w:next w:val="1"/>
    <w:uiPriority w:val="0"/>
    <w:rPr>
      <w:szCs w:val="24"/>
    </w:rPr>
  </w:style>
  <w:style w:type="paragraph" w:customStyle="1" w:styleId="141">
    <w:name w:val="标题3"/>
    <w:basedOn w:val="1"/>
    <w:next w:val="1"/>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2">
    <w:name w:val="纯文本1"/>
    <w:basedOn w:val="1"/>
    <w:uiPriority w:val="0"/>
    <w:rPr>
      <w:rFonts w:ascii="宋体" w:hAnsi="Courier New"/>
      <w:sz w:val="28"/>
      <w:szCs w:val="24"/>
    </w:rPr>
  </w:style>
  <w:style w:type="paragraph" w:customStyle="1" w:styleId="143">
    <w:name w:val="Char Char2 Char Char"/>
    <w:basedOn w:val="18"/>
    <w:uiPriority w:val="0"/>
    <w:rPr>
      <w:rFonts w:hint="eastAsia" w:ascii="Tahoma" w:hAnsi="Tahoma"/>
      <w:sz w:val="24"/>
      <w:szCs w:val="24"/>
      <w:shd w:val="clear" w:color="auto" w:fill="000080"/>
    </w:rPr>
  </w:style>
  <w:style w:type="paragraph" w:customStyle="1" w:styleId="144">
    <w:name w:val=" Char Char Char Char Char Char Char Char Char Char"/>
    <w:basedOn w:val="1"/>
    <w:uiPriority w:val="0"/>
    <w:pPr>
      <w:adjustRightInd w:val="0"/>
      <w:spacing w:line="360" w:lineRule="auto"/>
    </w:pPr>
    <w:rPr>
      <w:kern w:val="0"/>
      <w:sz w:val="24"/>
      <w:szCs w:val="20"/>
    </w:rPr>
  </w:style>
  <w:style w:type="paragraph" w:customStyle="1" w:styleId="145">
    <w:name w:val=" Char"/>
    <w:basedOn w:val="18"/>
    <w:uiPriority w:val="0"/>
    <w:rPr>
      <w:rFonts w:ascii="Tahoma" w:hAnsi="Tahoma"/>
      <w:sz w:val="24"/>
      <w:szCs w:val="24"/>
    </w:rPr>
  </w:style>
  <w:style w:type="paragraph" w:customStyle="1" w:styleId="146">
    <w:name w:val="table_lines"/>
    <w:basedOn w:val="1"/>
    <w:uiPriority w:val="0"/>
    <w:pPr>
      <w:widowControl/>
      <w:jc w:val="left"/>
    </w:pPr>
    <w:rPr>
      <w:kern w:val="0"/>
      <w:sz w:val="20"/>
      <w:szCs w:val="20"/>
      <w:lang w:val="de-DE" w:eastAsia="de-DE"/>
    </w:rPr>
  </w:style>
  <w:style w:type="paragraph" w:customStyle="1" w:styleId="147">
    <w:name w:val="Personal Name"/>
    <w:basedOn w:val="47"/>
    <w:uiPriority w:val="0"/>
    <w:rPr>
      <w:rFonts w:ascii="Impact" w:hAnsi="Impact"/>
      <w:b w:val="0"/>
      <w:caps/>
      <w:color w:val="000000"/>
      <w:sz w:val="28"/>
      <w:szCs w:val="28"/>
    </w:rPr>
  </w:style>
  <w:style w:type="paragraph" w:customStyle="1" w:styleId="148">
    <w:name w:val="xl2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49">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正文文本缩进1"/>
    <w:basedOn w:val="1"/>
    <w:uiPriority w:val="0"/>
    <w:pPr>
      <w:spacing w:line="360" w:lineRule="auto"/>
      <w:ind w:firstLine="420"/>
    </w:pPr>
    <w:rPr>
      <w:rFonts w:ascii="宋体"/>
      <w:sz w:val="24"/>
      <w:szCs w:val="24"/>
    </w:rPr>
  </w:style>
  <w:style w:type="paragraph" w:customStyle="1" w:styleId="151">
    <w:name w:val="paragraphind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样式 标题 3 + (中文) 黑体 小四 非加粗 段前: 7.8 磅 段后: 0 磅 行距: 固定值 20 磅"/>
    <w:basedOn w:val="7"/>
    <w:uiPriority w:val="0"/>
    <w:pPr>
      <w:spacing w:before="0" w:after="0" w:line="400" w:lineRule="exact"/>
      <w:ind w:firstLine="137" w:firstLineChars="49"/>
    </w:pPr>
    <w:rPr>
      <w:rFonts w:hAnsi="黑体" w:eastAsia="黑体" w:cs="宋体"/>
      <w:sz w:val="24"/>
      <w:szCs w:val="20"/>
    </w:rPr>
  </w:style>
  <w:style w:type="paragraph" w:customStyle="1" w:styleId="153">
    <w:name w:val="Char"/>
    <w:basedOn w:val="1"/>
    <w:uiPriority w:val="0"/>
    <w:pPr>
      <w:tabs>
        <w:tab w:val="left" w:pos="360"/>
      </w:tabs>
      <w:ind w:firstLine="200" w:firstLineChars="200"/>
    </w:pPr>
    <w:rPr>
      <w:sz w:val="28"/>
      <w:szCs w:val="30"/>
    </w:rPr>
  </w:style>
  <w:style w:type="paragraph" w:customStyle="1" w:styleId="154">
    <w:name w:val="xl25"/>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55">
    <w:name w:val="font6"/>
    <w:basedOn w:val="1"/>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56">
    <w:name w:val="xl30"/>
    <w:basedOn w:val="1"/>
    <w:uiPriority w:val="0"/>
    <w:pPr>
      <w:widowControl/>
      <w:spacing w:before="100" w:beforeAutospacing="1" w:after="100" w:afterAutospacing="1"/>
      <w:jc w:val="center"/>
    </w:pPr>
    <w:rPr>
      <w:rFonts w:ascii="宋体" w:hAnsi="宋体"/>
      <w:b/>
      <w:bCs/>
      <w:kern w:val="0"/>
      <w:sz w:val="36"/>
      <w:szCs w:val="36"/>
    </w:rPr>
  </w:style>
  <w:style w:type="paragraph" w:customStyle="1" w:styleId="157">
    <w:name w:val="table_1stline"/>
    <w:basedOn w:val="1"/>
    <w:uiPriority w:val="0"/>
    <w:pPr>
      <w:widowControl/>
      <w:spacing w:before="120"/>
      <w:jc w:val="left"/>
    </w:pPr>
    <w:rPr>
      <w:bCs/>
      <w:kern w:val="0"/>
      <w:sz w:val="20"/>
      <w:szCs w:val="20"/>
      <w:lang w:val="de-DE" w:eastAsia="de-DE"/>
    </w:rPr>
  </w:style>
  <w:style w:type="paragraph" w:customStyle="1" w:styleId="158">
    <w:name w:val="样式 标题 1 + 黑体 三号 非加粗 居中 段前: 6 磅 段后: 6 磅 行距: 固定值 20 磅"/>
    <w:basedOn w:val="5"/>
    <w:uiPriority w:val="0"/>
    <w:pPr>
      <w:keepLines/>
      <w:spacing w:before="120" w:after="120" w:line="400" w:lineRule="exact"/>
    </w:pPr>
    <w:rPr>
      <w:rFonts w:ascii="黑体" w:hAnsi="黑体" w:eastAsia="黑体" w:cs="宋体"/>
      <w:kern w:val="44"/>
      <w:sz w:val="32"/>
      <w:szCs w:val="20"/>
    </w:rPr>
  </w:style>
  <w:style w:type="paragraph" w:customStyle="1" w:styleId="159">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0">
    <w:name w:val="样式4"/>
    <w:basedOn w:val="7"/>
    <w:uiPriority w:val="0"/>
    <w:pPr>
      <w:spacing w:before="20" w:after="20" w:line="415" w:lineRule="auto"/>
      <w:ind w:firstLine="137" w:firstLineChars="49"/>
    </w:pPr>
    <w:rPr>
      <w:rFonts w:hAnsi="黑体" w:eastAsia="Arial"/>
      <w:b w:val="0"/>
      <w:bCs w:val="0"/>
      <w:sz w:val="24"/>
      <w:szCs w:val="20"/>
    </w:rPr>
  </w:style>
  <w:style w:type="paragraph" w:customStyle="1" w:styleId="161">
    <w:name w:val="xl29"/>
    <w:basedOn w:val="1"/>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62">
    <w:name w:val="样式 标题 2 + 黑色 行距: 1.5 倍行距"/>
    <w:basedOn w:val="6"/>
    <w:uiPriority w:val="0"/>
    <w:pPr>
      <w:spacing w:line="360" w:lineRule="auto"/>
      <w:jc w:val="both"/>
    </w:pPr>
    <w:rPr>
      <w:rFonts w:ascii="宋体" w:hAnsi="宋体" w:eastAsia="宋体" w:cs="Times New Roman"/>
      <w:bCs w:val="0"/>
      <w:color w:val="000000"/>
      <w:kern w:val="0"/>
      <w:sz w:val="32"/>
      <w:szCs w:val="32"/>
    </w:rPr>
  </w:style>
  <w:style w:type="paragraph" w:customStyle="1" w:styleId="163">
    <w:name w:val="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64">
    <w:name w:val="标题1"/>
    <w:basedOn w:val="1"/>
    <w:next w:val="1"/>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65">
    <w:name w:val="图标"/>
    <w:basedOn w:val="1"/>
    <w:next w:val="1"/>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66">
    <w:name w:val="font5"/>
    <w:basedOn w:val="1"/>
    <w:uiPriority w:val="0"/>
    <w:pPr>
      <w:widowControl/>
      <w:spacing w:before="100" w:beforeAutospacing="1" w:after="100" w:afterAutospacing="1"/>
      <w:jc w:val="left"/>
    </w:pPr>
    <w:rPr>
      <w:rFonts w:hint="eastAsia" w:ascii="宋体" w:hAnsi="宋体"/>
      <w:kern w:val="0"/>
      <w:sz w:val="28"/>
      <w:szCs w:val="28"/>
    </w:rPr>
  </w:style>
  <w:style w:type="paragraph" w:customStyle="1" w:styleId="167">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2 + 黑色 行距: 1.5 倍行距"/>
    <w:basedOn w:val="6"/>
    <w:uiPriority w:val="0"/>
    <w:pPr>
      <w:spacing w:line="360" w:lineRule="auto"/>
      <w:jc w:val="both"/>
    </w:pPr>
    <w:rPr>
      <w:rFonts w:eastAsia="宋体" w:cs="宋体"/>
      <w:color w:val="000000"/>
      <w:sz w:val="32"/>
      <w:szCs w:val="20"/>
    </w:rPr>
  </w:style>
  <w:style w:type="paragraph" w:customStyle="1" w:styleId="169">
    <w:name w:val="_Style 168"/>
    <w:basedOn w:val="5"/>
    <w:next w:val="1"/>
    <w:qFormat/>
    <w:uiPriority w:val="39"/>
    <w:pPr>
      <w:keepLines/>
      <w:spacing w:before="340" w:after="330" w:line="578" w:lineRule="auto"/>
      <w:outlineLvl w:val="9"/>
    </w:pPr>
    <w:rPr>
      <w:rFonts w:ascii="Times New Roman" w:eastAsia="宋体"/>
      <w:b/>
      <w:bCs/>
      <w:kern w:val="44"/>
      <w:sz w:val="44"/>
      <w:szCs w:val="44"/>
    </w:rPr>
  </w:style>
  <w:style w:type="paragraph" w:customStyle="1" w:styleId="170">
    <w:name w:val="List Paragraph1"/>
    <w:basedOn w:val="1"/>
    <w:qFormat/>
    <w:uiPriority w:val="34"/>
    <w:pPr>
      <w:widowControl/>
      <w:ind w:left="720"/>
      <w:contextualSpacing/>
      <w:jc w:val="left"/>
    </w:pPr>
    <w:rPr>
      <w:rFonts w:ascii="Calibri" w:hAnsi="Calibri"/>
      <w:kern w:val="0"/>
      <w:sz w:val="24"/>
      <w:szCs w:val="24"/>
      <w:lang w:eastAsia="en-US" w:bidi="en-US"/>
    </w:rPr>
  </w:style>
  <w:style w:type="paragraph" w:customStyle="1" w:styleId="171">
    <w:name w:val="表格"/>
    <w:basedOn w:val="1"/>
    <w:uiPriority w:val="0"/>
    <w:pPr>
      <w:jc w:val="center"/>
      <w:textAlignment w:val="center"/>
    </w:pPr>
    <w:rPr>
      <w:rFonts w:ascii="华文细黑" w:hAnsi="华文细黑"/>
      <w:kern w:val="0"/>
      <w:szCs w:val="24"/>
    </w:rPr>
  </w:style>
  <w:style w:type="paragraph" w:customStyle="1" w:styleId="172">
    <w:name w:val="font7"/>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73">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174">
    <w:name w:val="6'"/>
    <w:basedOn w:val="1"/>
    <w:uiPriority w:val="0"/>
    <w:pPr>
      <w:autoSpaceDE w:val="0"/>
      <w:autoSpaceDN w:val="0"/>
      <w:adjustRightInd w:val="0"/>
      <w:snapToGrid w:val="0"/>
      <w:spacing w:line="320" w:lineRule="exact"/>
      <w:jc w:val="center"/>
      <w:textAlignment w:val="baseline"/>
    </w:pPr>
    <w:rPr>
      <w:spacing w:val="20"/>
      <w:kern w:val="28"/>
      <w:szCs w:val="24"/>
    </w:rPr>
  </w:style>
  <w:style w:type="paragraph" w:customStyle="1" w:styleId="175">
    <w:name w:val="Char Char Char Char"/>
    <w:basedOn w:val="18"/>
    <w:uiPriority w:val="0"/>
    <w:pPr>
      <w:adjustRightInd w:val="0"/>
      <w:snapToGrid w:val="0"/>
      <w:spacing w:line="360" w:lineRule="auto"/>
    </w:pPr>
    <w:rPr>
      <w:rFonts w:ascii="Tahoma" w:hAnsi="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Microsoft</Company>
  <Pages>41</Pages>
  <Words>3361</Words>
  <Characters>19160</Characters>
  <Lines>159</Lines>
  <Paragraphs>44</Paragraphs>
  <TotalTime>0</TotalTime>
  <ScaleCrop>false</ScaleCrop>
  <LinksUpToDate>false</LinksUpToDate>
  <CharactersWithSpaces>22477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2019-12-19T04:46:00Z</dcterms:created>
  <dc:creator>政府采购中心</dc:creator>
  <cp:lastModifiedBy>Administrator</cp:lastModifiedBy>
  <cp:lastPrinted>2021-12-09T07:14:16Z</cp:lastPrinted>
  <dcterms:modified xsi:type="dcterms:W3CDTF">2021-12-09T07:15:34Z</dcterms:modified>
  <dc:title>江苏卫生信息系统业务软件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E61B26811FBE49A788C4AFB2AAFB20B9</vt:lpwstr>
  </property>
</Properties>
</file>