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FAC9D7F">
      <w:pPr>
        <w:keepNext w:val="0"/>
        <w:keepLines w:val="0"/>
        <w:pageBreakBefore w:val="0"/>
        <w:wordWrap/>
        <w:bidi w:val="0"/>
        <w:spacing w:beforeAutospacing="0" w:afterAutospacing="0" w:line="360" w:lineRule="auto"/>
        <w:ind w:left="0" w:leftChars="0" w:right="0" w:rightChars="0"/>
        <w:jc w:val="center"/>
        <w:rPr>
          <w:b/>
          <w:color w:val="auto"/>
          <w:sz w:val="44"/>
          <w:szCs w:val="44"/>
          <w:highlight w:val="none"/>
        </w:rPr>
      </w:pPr>
    </w:p>
    <w:p w14:paraId="2E529D71">
      <w:pPr>
        <w:keepNext w:val="0"/>
        <w:keepLines w:val="0"/>
        <w:pageBreakBefore w:val="0"/>
        <w:wordWrap/>
        <w:bidi w:val="0"/>
        <w:spacing w:beforeAutospacing="0" w:afterAutospacing="0" w:line="360" w:lineRule="auto"/>
        <w:ind w:left="0" w:leftChars="0" w:right="0" w:rightChars="0"/>
        <w:jc w:val="center"/>
        <w:rPr>
          <w:color w:val="auto"/>
          <w:w w:val="90"/>
          <w:kern w:val="0"/>
          <w:sz w:val="44"/>
          <w:szCs w:val="44"/>
          <w:highlight w:val="none"/>
        </w:rPr>
      </w:pPr>
    </w:p>
    <w:p w14:paraId="77318FF8">
      <w:pPr>
        <w:keepNext w:val="0"/>
        <w:keepLines w:val="0"/>
        <w:pageBreakBefore w:val="0"/>
        <w:wordWrap/>
        <w:bidi w:val="0"/>
        <w:spacing w:beforeAutospacing="0" w:afterAutospacing="0" w:line="360" w:lineRule="auto"/>
        <w:ind w:left="0" w:leftChars="0" w:right="0" w:rightChars="0"/>
        <w:jc w:val="center"/>
        <w:rPr>
          <w:b/>
          <w:bCs/>
          <w:color w:val="auto"/>
          <w:w w:val="90"/>
          <w:kern w:val="0"/>
          <w:sz w:val="44"/>
          <w:szCs w:val="44"/>
          <w:highlight w:val="none"/>
        </w:rPr>
      </w:pPr>
      <w:r>
        <w:rPr>
          <w:rFonts w:hint="eastAsia" w:ascii="宋体" w:hAnsi="宋体"/>
          <w:b/>
          <w:bCs/>
          <w:color w:val="auto"/>
          <w:w w:val="90"/>
          <w:kern w:val="0"/>
          <w:sz w:val="44"/>
          <w:szCs w:val="44"/>
          <w:highlight w:val="none"/>
          <w:lang w:val="en-US" w:eastAsia="zh-CN"/>
        </w:rPr>
        <w:t>通吕泵站2026年2#机组大修项目</w:t>
      </w:r>
    </w:p>
    <w:p w14:paraId="49492189">
      <w:pPr>
        <w:keepNext w:val="0"/>
        <w:keepLines w:val="0"/>
        <w:pageBreakBefore w:val="0"/>
        <w:wordWrap/>
        <w:bidi w:val="0"/>
        <w:spacing w:beforeAutospacing="0" w:afterAutospacing="0" w:line="360" w:lineRule="auto"/>
        <w:ind w:left="0" w:leftChars="0" w:right="0" w:rightChars="0"/>
        <w:jc w:val="center"/>
        <w:rPr>
          <w:color w:val="auto"/>
          <w:sz w:val="28"/>
          <w:szCs w:val="21"/>
          <w:highlight w:val="none"/>
        </w:rPr>
      </w:pPr>
    </w:p>
    <w:p w14:paraId="47835097">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1E015D04">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151F0DAB">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22FB7309">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color w:val="auto"/>
          <w:highlight w:val="none"/>
        </w:rPr>
      </w:pPr>
    </w:p>
    <w:p w14:paraId="203C4510">
      <w:pPr>
        <w:keepNext w:val="0"/>
        <w:keepLines w:val="0"/>
        <w:pageBreakBefore w:val="0"/>
        <w:wordWrap/>
        <w:bidi w:val="0"/>
        <w:spacing w:beforeAutospacing="0" w:afterAutospacing="0" w:line="360" w:lineRule="auto"/>
        <w:ind w:left="0" w:leftChars="0" w:right="0" w:rightChars="0"/>
        <w:jc w:val="center"/>
        <w:rPr>
          <w:b/>
          <w:color w:val="auto"/>
          <w:sz w:val="96"/>
          <w:szCs w:val="96"/>
          <w:highlight w:val="none"/>
        </w:rPr>
      </w:pPr>
      <w:r>
        <w:rPr>
          <w:b/>
          <w:color w:val="auto"/>
          <w:sz w:val="72"/>
          <w:szCs w:val="72"/>
          <w:highlight w:val="none"/>
        </w:rPr>
        <w:t>公开招标文件</w:t>
      </w:r>
    </w:p>
    <w:p w14:paraId="74FB22C3">
      <w:pPr>
        <w:keepNext w:val="0"/>
        <w:keepLines w:val="0"/>
        <w:pageBreakBefore w:val="0"/>
        <w:wordWrap/>
        <w:bidi w:val="0"/>
        <w:spacing w:beforeAutospacing="0" w:afterAutospacing="0" w:line="360" w:lineRule="auto"/>
        <w:ind w:left="0" w:leftChars="0" w:right="0" w:rightChars="0"/>
        <w:jc w:val="center"/>
        <w:rPr>
          <w:b/>
          <w:color w:val="auto"/>
          <w:sz w:val="44"/>
          <w:szCs w:val="44"/>
          <w:highlight w:val="none"/>
        </w:rPr>
      </w:pPr>
      <w:r>
        <w:rPr>
          <w:b/>
          <w:color w:val="auto"/>
          <w:sz w:val="44"/>
          <w:szCs w:val="44"/>
          <w:highlight w:val="none"/>
        </w:rPr>
        <w:t>（资格后审）</w:t>
      </w:r>
    </w:p>
    <w:p w14:paraId="66D02552">
      <w:pPr>
        <w:keepNext w:val="0"/>
        <w:keepLines w:val="0"/>
        <w:pageBreakBefore w:val="0"/>
        <w:wordWrap/>
        <w:bidi w:val="0"/>
        <w:spacing w:beforeAutospacing="0" w:afterAutospacing="0" w:line="360" w:lineRule="auto"/>
        <w:ind w:left="0" w:leftChars="0" w:right="0" w:rightChars="0"/>
        <w:jc w:val="center"/>
        <w:rPr>
          <w:color w:val="auto"/>
          <w:sz w:val="28"/>
          <w:szCs w:val="21"/>
          <w:highlight w:val="none"/>
        </w:rPr>
      </w:pPr>
    </w:p>
    <w:p w14:paraId="602058FD">
      <w:pPr>
        <w:keepNext w:val="0"/>
        <w:keepLines w:val="0"/>
        <w:pageBreakBefore w:val="0"/>
        <w:wordWrap/>
        <w:bidi w:val="0"/>
        <w:spacing w:beforeAutospacing="0" w:afterAutospacing="0" w:line="360" w:lineRule="auto"/>
        <w:ind w:left="0" w:leftChars="0" w:right="0" w:rightChars="0"/>
        <w:jc w:val="center"/>
        <w:rPr>
          <w:b/>
          <w:color w:val="auto"/>
          <w:sz w:val="36"/>
          <w:szCs w:val="36"/>
          <w:highlight w:val="none"/>
        </w:rPr>
      </w:pPr>
    </w:p>
    <w:p w14:paraId="4DC696D2">
      <w:pPr>
        <w:keepNext w:val="0"/>
        <w:keepLines w:val="0"/>
        <w:pageBreakBefore w:val="0"/>
        <w:tabs>
          <w:tab w:val="left" w:pos="6300"/>
        </w:tabs>
        <w:wordWrap/>
        <w:bidi w:val="0"/>
        <w:spacing w:beforeAutospacing="0" w:afterAutospacing="0" w:line="360" w:lineRule="auto"/>
        <w:ind w:left="0" w:leftChars="0" w:right="0" w:rightChars="0"/>
        <w:rPr>
          <w:b/>
          <w:bCs/>
          <w:color w:val="auto"/>
          <w:sz w:val="36"/>
          <w:szCs w:val="36"/>
          <w:highlight w:val="none"/>
        </w:rPr>
      </w:pPr>
    </w:p>
    <w:p w14:paraId="60B5E5EF">
      <w:pPr>
        <w:keepNext w:val="0"/>
        <w:keepLines w:val="0"/>
        <w:pageBreakBefore w:val="0"/>
        <w:tabs>
          <w:tab w:val="left" w:pos="6300"/>
        </w:tabs>
        <w:wordWrap/>
        <w:bidi w:val="0"/>
        <w:spacing w:beforeAutospacing="0" w:afterAutospacing="0" w:line="360" w:lineRule="auto"/>
        <w:ind w:left="0" w:leftChars="0" w:right="0" w:rightChars="0"/>
        <w:rPr>
          <w:b/>
          <w:bCs/>
          <w:color w:val="auto"/>
          <w:sz w:val="36"/>
          <w:szCs w:val="36"/>
          <w:highlight w:val="none"/>
        </w:rPr>
      </w:pPr>
    </w:p>
    <w:p w14:paraId="51DB60F3">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color w:val="auto"/>
          <w:highlight w:val="none"/>
        </w:rPr>
      </w:pPr>
    </w:p>
    <w:p w14:paraId="6206F6EF">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color w:val="auto"/>
          <w:highlight w:val="none"/>
        </w:rPr>
      </w:pPr>
    </w:p>
    <w:p w14:paraId="659AD9FA">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color w:val="auto"/>
          <w:highlight w:val="none"/>
        </w:rPr>
      </w:pPr>
    </w:p>
    <w:p w14:paraId="68F9C1FE">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color w:val="auto"/>
          <w:highlight w:val="none"/>
        </w:rPr>
      </w:pPr>
    </w:p>
    <w:p w14:paraId="06C7F434">
      <w:pPr>
        <w:keepNext w:val="0"/>
        <w:keepLines w:val="0"/>
        <w:pageBreakBefore w:val="0"/>
        <w:wordWrap/>
        <w:bidi w:val="0"/>
        <w:spacing w:beforeAutospacing="0" w:afterAutospacing="0" w:line="360" w:lineRule="auto"/>
        <w:ind w:left="0" w:leftChars="0" w:right="0" w:rightChars="0" w:firstLine="964" w:firstLineChars="200"/>
        <w:rPr>
          <w:rFonts w:hint="eastAsia" w:eastAsia="宋体"/>
          <w:b/>
          <w:color w:val="auto"/>
          <w:sz w:val="32"/>
          <w:szCs w:val="32"/>
          <w:highlight w:val="none"/>
          <w:lang w:eastAsia="zh-CN"/>
        </w:rPr>
      </w:pPr>
      <w:bookmarkStart w:id="0" w:name="_Toc312608845"/>
      <w:bookmarkStart w:id="1" w:name="_Toc241913651"/>
      <w:bookmarkStart w:id="2" w:name="_Toc257275442"/>
      <w:r>
        <w:rPr>
          <w:b/>
          <w:color w:val="auto"/>
          <w:spacing w:val="81"/>
          <w:kern w:val="0"/>
          <w:sz w:val="32"/>
          <w:highlight w:val="none"/>
          <w:fitText w:val="1284" w:id="-1688883709"/>
        </w:rPr>
        <w:t>采购</w:t>
      </w:r>
      <w:r>
        <w:rPr>
          <w:b/>
          <w:color w:val="auto"/>
          <w:spacing w:val="0"/>
          <w:kern w:val="0"/>
          <w:sz w:val="32"/>
          <w:szCs w:val="32"/>
          <w:highlight w:val="none"/>
          <w:fitText w:val="1284" w:id="-1688883709"/>
        </w:rPr>
        <w:t>人</w:t>
      </w:r>
      <w:r>
        <w:rPr>
          <w:b/>
          <w:color w:val="auto"/>
          <w:sz w:val="32"/>
          <w:szCs w:val="32"/>
          <w:highlight w:val="none"/>
        </w:rPr>
        <w:t>：</w:t>
      </w:r>
      <w:r>
        <w:rPr>
          <w:rFonts w:hint="eastAsia"/>
          <w:b/>
          <w:color w:val="auto"/>
          <w:kern w:val="0"/>
          <w:sz w:val="32"/>
          <w:szCs w:val="32"/>
          <w:highlight w:val="none"/>
          <w:lang w:eastAsia="zh-CN"/>
        </w:rPr>
        <w:t>南通市通吕运河水利工程管理所</w:t>
      </w:r>
    </w:p>
    <w:p w14:paraId="0FFD9F97">
      <w:pPr>
        <w:keepNext w:val="0"/>
        <w:keepLines w:val="0"/>
        <w:pageBreakBefore w:val="0"/>
        <w:wordWrap/>
        <w:bidi w:val="0"/>
        <w:spacing w:beforeAutospacing="0" w:afterAutospacing="0" w:line="360" w:lineRule="auto"/>
        <w:ind w:left="0" w:leftChars="0" w:right="0" w:rightChars="0" w:firstLine="960" w:firstLineChars="300"/>
        <w:rPr>
          <w:rFonts w:hint="eastAsia" w:eastAsia="宋体"/>
          <w:b/>
          <w:color w:val="auto"/>
          <w:sz w:val="32"/>
          <w:szCs w:val="32"/>
          <w:highlight w:val="none"/>
          <w:lang w:eastAsia="zh-CN"/>
        </w:rPr>
      </w:pPr>
      <w:r>
        <w:rPr>
          <w:b/>
          <w:color w:val="auto"/>
          <w:sz w:val="32"/>
          <w:szCs w:val="32"/>
          <w:highlight w:val="none"/>
        </w:rPr>
        <w:t>代理单位：</w:t>
      </w:r>
      <w:r>
        <w:rPr>
          <w:rFonts w:hint="eastAsia"/>
          <w:b/>
          <w:color w:val="auto"/>
          <w:sz w:val="32"/>
          <w:szCs w:val="32"/>
          <w:highlight w:val="none"/>
          <w:lang w:eastAsia="zh-CN"/>
        </w:rPr>
        <w:t>江苏建博工程管理咨询有限公司</w:t>
      </w:r>
    </w:p>
    <w:p w14:paraId="5EEAF75C">
      <w:pPr>
        <w:keepNext w:val="0"/>
        <w:keepLines w:val="0"/>
        <w:pageBreakBefore w:val="0"/>
        <w:wordWrap/>
        <w:bidi w:val="0"/>
        <w:spacing w:beforeAutospacing="0" w:afterAutospacing="0" w:line="360" w:lineRule="auto"/>
        <w:ind w:left="0" w:leftChars="0" w:right="0" w:rightChars="0" w:firstLine="964" w:firstLineChars="100"/>
        <w:rPr>
          <w:rFonts w:hint="default" w:eastAsia="宋体"/>
          <w:b/>
          <w:color w:val="auto"/>
          <w:sz w:val="32"/>
          <w:szCs w:val="32"/>
          <w:highlight w:val="none"/>
          <w:lang w:val="en-US" w:eastAsia="zh-CN"/>
        </w:rPr>
      </w:pPr>
      <w:r>
        <w:rPr>
          <w:b/>
          <w:color w:val="auto"/>
          <w:spacing w:val="322"/>
          <w:kern w:val="0"/>
          <w:sz w:val="32"/>
          <w:szCs w:val="32"/>
          <w:highlight w:val="none"/>
          <w:fitText w:val="1284" w:id="-1688883707"/>
        </w:rPr>
        <w:t>日</w:t>
      </w:r>
      <w:r>
        <w:rPr>
          <w:b/>
          <w:color w:val="auto"/>
          <w:spacing w:val="0"/>
          <w:kern w:val="0"/>
          <w:sz w:val="32"/>
          <w:szCs w:val="32"/>
          <w:highlight w:val="none"/>
          <w:fitText w:val="1284" w:id="-1688883707"/>
        </w:rPr>
        <w:t>期</w:t>
      </w:r>
      <w:r>
        <w:rPr>
          <w:b/>
          <w:color w:val="auto"/>
          <w:sz w:val="32"/>
          <w:szCs w:val="32"/>
          <w:highlight w:val="none"/>
        </w:rPr>
        <w:t>：202</w:t>
      </w:r>
      <w:r>
        <w:rPr>
          <w:rFonts w:hint="eastAsia"/>
          <w:b/>
          <w:color w:val="auto"/>
          <w:sz w:val="32"/>
          <w:szCs w:val="32"/>
          <w:highlight w:val="none"/>
          <w:lang w:val="en-US" w:eastAsia="zh-CN"/>
        </w:rPr>
        <w:t>6</w:t>
      </w:r>
      <w:r>
        <w:rPr>
          <w:b/>
          <w:color w:val="auto"/>
          <w:sz w:val="32"/>
          <w:szCs w:val="32"/>
          <w:highlight w:val="none"/>
        </w:rPr>
        <w:t>年</w:t>
      </w:r>
      <w:r>
        <w:rPr>
          <w:rFonts w:hint="eastAsia"/>
          <w:b/>
          <w:color w:val="auto"/>
          <w:sz w:val="32"/>
          <w:szCs w:val="32"/>
          <w:highlight w:val="none"/>
          <w:lang w:val="en-US" w:eastAsia="zh-CN"/>
        </w:rPr>
        <w:t>2</w:t>
      </w:r>
      <w:r>
        <w:rPr>
          <w:b/>
          <w:color w:val="auto"/>
          <w:sz w:val="32"/>
          <w:szCs w:val="32"/>
          <w:highlight w:val="none"/>
        </w:rPr>
        <w:t>月</w:t>
      </w:r>
      <w:r>
        <w:rPr>
          <w:rFonts w:hint="eastAsia"/>
          <w:b/>
          <w:color w:val="auto"/>
          <w:sz w:val="32"/>
          <w:szCs w:val="32"/>
          <w:highlight w:val="none"/>
          <w:lang w:val="en-US" w:eastAsia="zh-CN"/>
        </w:rPr>
        <w:t>5日</w:t>
      </w:r>
    </w:p>
    <w:p w14:paraId="768E87B6">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b/>
          <w:color w:val="auto"/>
          <w:szCs w:val="28"/>
          <w:highlight w:val="none"/>
        </w:rPr>
      </w:pPr>
      <w:r>
        <w:rPr>
          <w:rFonts w:ascii="Times New Roman" w:hAnsi="Times New Roman" w:eastAsia="宋体"/>
          <w:color w:val="auto"/>
          <w:highlight w:val="none"/>
        </w:rPr>
        <w:br w:type="page"/>
      </w:r>
      <w:bookmarkEnd w:id="0"/>
      <w:bookmarkEnd w:id="1"/>
      <w:bookmarkEnd w:id="2"/>
    </w:p>
    <w:p w14:paraId="3027997A">
      <w:pPr>
        <w:keepNext w:val="0"/>
        <w:keepLines w:val="0"/>
        <w:pageBreakBefore w:val="0"/>
        <w:wordWrap/>
        <w:bidi w:val="0"/>
        <w:spacing w:beforeAutospacing="0" w:afterAutospacing="0" w:line="360" w:lineRule="auto"/>
        <w:ind w:left="0" w:leftChars="0" w:right="0" w:rightChars="0"/>
        <w:jc w:val="center"/>
        <w:rPr>
          <w:b/>
          <w:color w:val="auto"/>
          <w:sz w:val="44"/>
          <w:szCs w:val="44"/>
          <w:highlight w:val="none"/>
        </w:rPr>
      </w:pPr>
      <w:r>
        <w:rPr>
          <w:b/>
          <w:color w:val="auto"/>
          <w:sz w:val="44"/>
          <w:szCs w:val="44"/>
          <w:highlight w:val="none"/>
        </w:rPr>
        <w:t>目      录</w:t>
      </w:r>
    </w:p>
    <w:p w14:paraId="35172D20">
      <w:pPr>
        <w:keepNext w:val="0"/>
        <w:keepLines w:val="0"/>
        <w:pageBreakBefore w:val="0"/>
        <w:wordWrap/>
        <w:bidi w:val="0"/>
        <w:spacing w:beforeAutospacing="0" w:afterAutospacing="0" w:line="360" w:lineRule="auto"/>
        <w:ind w:left="0" w:leftChars="0" w:right="0" w:rightChars="0"/>
        <w:jc w:val="center"/>
        <w:rPr>
          <w:b/>
          <w:color w:val="auto"/>
          <w:sz w:val="28"/>
          <w:szCs w:val="28"/>
          <w:highlight w:val="none"/>
        </w:rPr>
      </w:pPr>
    </w:p>
    <w:p w14:paraId="1FA74C9A">
      <w:pPr>
        <w:keepNext w:val="0"/>
        <w:keepLines w:val="0"/>
        <w:pageBreakBefore w:val="0"/>
        <w:tabs>
          <w:tab w:val="left" w:pos="7740"/>
        </w:tabs>
        <w:wordWrap/>
        <w:bidi w:val="0"/>
        <w:spacing w:beforeAutospacing="0" w:afterAutospacing="0" w:line="360" w:lineRule="auto"/>
        <w:ind w:left="0" w:leftChars="0" w:right="0" w:rightChars="0"/>
        <w:rPr>
          <w:b/>
          <w:color w:val="auto"/>
          <w:spacing w:val="2"/>
          <w:sz w:val="28"/>
          <w:szCs w:val="28"/>
          <w:highlight w:val="none"/>
        </w:rPr>
      </w:pPr>
      <w:r>
        <w:rPr>
          <w:b/>
          <w:bCs/>
          <w:color w:val="auto"/>
          <w:sz w:val="28"/>
          <w:szCs w:val="28"/>
          <w:highlight w:val="none"/>
        </w:rPr>
        <w:t>第一章  招标公告</w:t>
      </w:r>
    </w:p>
    <w:p w14:paraId="110EEED8">
      <w:pPr>
        <w:keepNext w:val="0"/>
        <w:keepLines w:val="0"/>
        <w:pageBreakBefore w:val="0"/>
        <w:tabs>
          <w:tab w:val="left" w:pos="7740"/>
        </w:tabs>
        <w:wordWrap/>
        <w:bidi w:val="0"/>
        <w:spacing w:beforeAutospacing="0" w:afterAutospacing="0" w:line="360" w:lineRule="auto"/>
        <w:ind w:left="0" w:leftChars="0" w:right="0" w:rightChars="0"/>
        <w:rPr>
          <w:b/>
          <w:color w:val="auto"/>
          <w:sz w:val="28"/>
          <w:szCs w:val="28"/>
          <w:highlight w:val="none"/>
        </w:rPr>
      </w:pPr>
    </w:p>
    <w:p w14:paraId="6F90A571">
      <w:pPr>
        <w:keepNext w:val="0"/>
        <w:keepLines w:val="0"/>
        <w:pageBreakBefore w:val="0"/>
        <w:tabs>
          <w:tab w:val="left" w:pos="7740"/>
        </w:tabs>
        <w:wordWrap/>
        <w:bidi w:val="0"/>
        <w:spacing w:beforeAutospacing="0" w:afterAutospacing="0" w:line="360" w:lineRule="auto"/>
        <w:ind w:left="0" w:leftChars="0" w:right="0" w:rightChars="0"/>
        <w:rPr>
          <w:b/>
          <w:color w:val="auto"/>
          <w:spacing w:val="2"/>
          <w:sz w:val="28"/>
          <w:szCs w:val="28"/>
          <w:highlight w:val="none"/>
        </w:rPr>
      </w:pPr>
      <w:r>
        <w:rPr>
          <w:b/>
          <w:bCs/>
          <w:color w:val="auto"/>
          <w:sz w:val="28"/>
          <w:szCs w:val="28"/>
          <w:highlight w:val="none"/>
        </w:rPr>
        <w:t>第二章  投标人须知</w:t>
      </w:r>
    </w:p>
    <w:p w14:paraId="10DD987A">
      <w:pPr>
        <w:keepNext w:val="0"/>
        <w:keepLines w:val="0"/>
        <w:pageBreakBefore w:val="0"/>
        <w:wordWrap/>
        <w:bidi w:val="0"/>
        <w:spacing w:beforeAutospacing="0" w:afterAutospacing="0" w:line="360" w:lineRule="auto"/>
        <w:ind w:left="0" w:leftChars="0" w:right="0" w:rightChars="0"/>
        <w:rPr>
          <w:b/>
          <w:color w:val="auto"/>
          <w:sz w:val="28"/>
          <w:szCs w:val="28"/>
          <w:highlight w:val="none"/>
        </w:rPr>
      </w:pPr>
    </w:p>
    <w:p w14:paraId="23E1FFAE">
      <w:pPr>
        <w:keepNext w:val="0"/>
        <w:keepLines w:val="0"/>
        <w:pageBreakBefore w:val="0"/>
        <w:tabs>
          <w:tab w:val="left" w:pos="7740"/>
        </w:tabs>
        <w:wordWrap/>
        <w:bidi w:val="0"/>
        <w:spacing w:beforeAutospacing="0" w:afterAutospacing="0" w:line="360" w:lineRule="auto"/>
        <w:ind w:left="0" w:leftChars="0" w:right="0" w:rightChars="0"/>
        <w:rPr>
          <w:b/>
          <w:color w:val="auto"/>
          <w:spacing w:val="2"/>
          <w:sz w:val="28"/>
          <w:szCs w:val="28"/>
          <w:highlight w:val="none"/>
        </w:rPr>
      </w:pPr>
      <w:r>
        <w:rPr>
          <w:b/>
          <w:bCs/>
          <w:color w:val="auto"/>
          <w:sz w:val="28"/>
          <w:szCs w:val="28"/>
          <w:highlight w:val="none"/>
        </w:rPr>
        <w:t>第三章  项目需求</w:t>
      </w:r>
    </w:p>
    <w:p w14:paraId="60B8605C">
      <w:pPr>
        <w:pStyle w:val="4"/>
        <w:keepNext w:val="0"/>
        <w:keepLines w:val="0"/>
        <w:pageBreakBefore w:val="0"/>
        <w:tabs>
          <w:tab w:val="left" w:pos="7740"/>
          <w:tab w:val="left" w:pos="7920"/>
        </w:tabs>
        <w:wordWrap/>
        <w:bidi w:val="0"/>
        <w:spacing w:beforeAutospacing="0" w:after="0" w:afterAutospacing="0" w:line="360" w:lineRule="auto"/>
        <w:ind w:left="0" w:leftChars="0" w:right="0" w:rightChars="0"/>
        <w:rPr>
          <w:b/>
          <w:color w:val="auto"/>
          <w:sz w:val="28"/>
          <w:szCs w:val="28"/>
          <w:highlight w:val="none"/>
        </w:rPr>
      </w:pPr>
    </w:p>
    <w:p w14:paraId="268B5713">
      <w:pPr>
        <w:keepNext w:val="0"/>
        <w:keepLines w:val="0"/>
        <w:pageBreakBefore w:val="0"/>
        <w:tabs>
          <w:tab w:val="left" w:pos="7740"/>
        </w:tabs>
        <w:wordWrap/>
        <w:bidi w:val="0"/>
        <w:spacing w:beforeAutospacing="0" w:afterAutospacing="0" w:line="360" w:lineRule="auto"/>
        <w:ind w:left="0" w:leftChars="0" w:right="0" w:rightChars="0"/>
        <w:rPr>
          <w:b/>
          <w:bCs/>
          <w:color w:val="auto"/>
          <w:sz w:val="28"/>
          <w:szCs w:val="28"/>
          <w:highlight w:val="none"/>
        </w:rPr>
      </w:pPr>
      <w:r>
        <w:rPr>
          <w:b/>
          <w:color w:val="auto"/>
          <w:sz w:val="28"/>
          <w:szCs w:val="28"/>
          <w:highlight w:val="none"/>
        </w:rPr>
        <w:t xml:space="preserve">第四章  </w:t>
      </w:r>
      <w:r>
        <w:rPr>
          <w:b/>
          <w:bCs/>
          <w:color w:val="auto"/>
          <w:sz w:val="28"/>
          <w:szCs w:val="28"/>
          <w:highlight w:val="none"/>
        </w:rPr>
        <w:t>评审方法和程序</w:t>
      </w:r>
    </w:p>
    <w:p w14:paraId="135B6E00">
      <w:pPr>
        <w:keepNext w:val="0"/>
        <w:keepLines w:val="0"/>
        <w:pageBreakBefore w:val="0"/>
        <w:wordWrap/>
        <w:bidi w:val="0"/>
        <w:spacing w:beforeAutospacing="0" w:afterAutospacing="0" w:line="360" w:lineRule="auto"/>
        <w:ind w:left="0" w:leftChars="0" w:right="0" w:rightChars="0"/>
        <w:rPr>
          <w:b/>
          <w:color w:val="auto"/>
          <w:sz w:val="28"/>
          <w:szCs w:val="28"/>
          <w:highlight w:val="none"/>
        </w:rPr>
      </w:pPr>
    </w:p>
    <w:p w14:paraId="1F2093F6">
      <w:pPr>
        <w:keepNext w:val="0"/>
        <w:keepLines w:val="0"/>
        <w:pageBreakBefore w:val="0"/>
        <w:tabs>
          <w:tab w:val="left" w:pos="7740"/>
        </w:tabs>
        <w:wordWrap/>
        <w:bidi w:val="0"/>
        <w:spacing w:beforeAutospacing="0" w:afterAutospacing="0" w:line="360" w:lineRule="auto"/>
        <w:ind w:left="0" w:leftChars="0" w:right="0" w:rightChars="0"/>
        <w:rPr>
          <w:b/>
          <w:bCs/>
          <w:color w:val="auto"/>
          <w:sz w:val="28"/>
          <w:szCs w:val="28"/>
          <w:highlight w:val="none"/>
        </w:rPr>
      </w:pPr>
      <w:r>
        <w:rPr>
          <w:b/>
          <w:bCs/>
          <w:color w:val="auto"/>
          <w:sz w:val="28"/>
          <w:szCs w:val="28"/>
          <w:highlight w:val="none"/>
        </w:rPr>
        <w:t>第五章  合同主要条款</w:t>
      </w:r>
    </w:p>
    <w:p w14:paraId="69E11C70">
      <w:pPr>
        <w:keepNext w:val="0"/>
        <w:keepLines w:val="0"/>
        <w:pageBreakBefore w:val="0"/>
        <w:tabs>
          <w:tab w:val="left" w:pos="7740"/>
        </w:tabs>
        <w:wordWrap/>
        <w:bidi w:val="0"/>
        <w:spacing w:beforeAutospacing="0" w:afterAutospacing="0" w:line="360" w:lineRule="auto"/>
        <w:ind w:left="0" w:leftChars="0" w:right="0" w:rightChars="0"/>
        <w:rPr>
          <w:b/>
          <w:bCs/>
          <w:color w:val="auto"/>
          <w:sz w:val="28"/>
          <w:szCs w:val="28"/>
          <w:highlight w:val="none"/>
        </w:rPr>
      </w:pPr>
    </w:p>
    <w:p w14:paraId="11ECECDE">
      <w:pPr>
        <w:keepNext w:val="0"/>
        <w:keepLines w:val="0"/>
        <w:pageBreakBefore w:val="0"/>
        <w:tabs>
          <w:tab w:val="left" w:pos="7740"/>
        </w:tabs>
        <w:wordWrap/>
        <w:bidi w:val="0"/>
        <w:spacing w:beforeAutospacing="0" w:afterAutospacing="0" w:line="360" w:lineRule="auto"/>
        <w:ind w:left="0" w:leftChars="0" w:right="0" w:rightChars="0"/>
        <w:rPr>
          <w:b/>
          <w:color w:val="auto"/>
          <w:spacing w:val="2"/>
          <w:sz w:val="28"/>
          <w:szCs w:val="28"/>
          <w:highlight w:val="none"/>
        </w:rPr>
      </w:pPr>
      <w:r>
        <w:rPr>
          <w:b/>
          <w:bCs/>
          <w:color w:val="auto"/>
          <w:sz w:val="28"/>
          <w:szCs w:val="28"/>
          <w:highlight w:val="none"/>
        </w:rPr>
        <w:t>第六章  合同授予</w:t>
      </w:r>
    </w:p>
    <w:p w14:paraId="078BF467">
      <w:pPr>
        <w:keepNext w:val="0"/>
        <w:keepLines w:val="0"/>
        <w:pageBreakBefore w:val="0"/>
        <w:tabs>
          <w:tab w:val="left" w:pos="7740"/>
        </w:tabs>
        <w:wordWrap/>
        <w:bidi w:val="0"/>
        <w:spacing w:beforeAutospacing="0" w:afterAutospacing="0" w:line="360" w:lineRule="auto"/>
        <w:ind w:left="0" w:leftChars="0" w:right="0" w:rightChars="0"/>
        <w:rPr>
          <w:b/>
          <w:bCs/>
          <w:color w:val="auto"/>
          <w:sz w:val="28"/>
          <w:szCs w:val="28"/>
          <w:highlight w:val="none"/>
        </w:rPr>
      </w:pPr>
    </w:p>
    <w:p w14:paraId="2A561884">
      <w:pPr>
        <w:keepNext w:val="0"/>
        <w:keepLines w:val="0"/>
        <w:pageBreakBefore w:val="0"/>
        <w:tabs>
          <w:tab w:val="left" w:pos="7740"/>
        </w:tabs>
        <w:wordWrap/>
        <w:bidi w:val="0"/>
        <w:spacing w:beforeAutospacing="0" w:afterAutospacing="0" w:line="360" w:lineRule="auto"/>
        <w:ind w:left="0" w:leftChars="0" w:right="0" w:rightChars="0"/>
        <w:rPr>
          <w:b/>
          <w:bCs/>
          <w:color w:val="auto"/>
          <w:sz w:val="28"/>
          <w:szCs w:val="28"/>
          <w:highlight w:val="none"/>
        </w:rPr>
      </w:pPr>
      <w:r>
        <w:rPr>
          <w:b/>
          <w:color w:val="auto"/>
          <w:sz w:val="28"/>
          <w:szCs w:val="28"/>
          <w:highlight w:val="none"/>
        </w:rPr>
        <w:t xml:space="preserve">第七章  </w:t>
      </w:r>
      <w:r>
        <w:rPr>
          <w:b/>
          <w:bCs/>
          <w:color w:val="auto"/>
          <w:sz w:val="28"/>
          <w:szCs w:val="28"/>
          <w:highlight w:val="none"/>
        </w:rPr>
        <w:t>质疑提出和处理</w:t>
      </w:r>
    </w:p>
    <w:p w14:paraId="05EF1C85">
      <w:pPr>
        <w:keepNext w:val="0"/>
        <w:keepLines w:val="0"/>
        <w:pageBreakBefore w:val="0"/>
        <w:tabs>
          <w:tab w:val="left" w:pos="7740"/>
        </w:tabs>
        <w:wordWrap/>
        <w:bidi w:val="0"/>
        <w:spacing w:beforeAutospacing="0" w:afterAutospacing="0" w:line="360" w:lineRule="auto"/>
        <w:ind w:left="0" w:leftChars="0" w:right="0" w:rightChars="0"/>
        <w:rPr>
          <w:b/>
          <w:color w:val="auto"/>
          <w:sz w:val="28"/>
          <w:szCs w:val="28"/>
          <w:highlight w:val="none"/>
        </w:rPr>
      </w:pPr>
    </w:p>
    <w:p w14:paraId="181AEFA4">
      <w:pPr>
        <w:keepNext w:val="0"/>
        <w:keepLines w:val="0"/>
        <w:pageBreakBefore w:val="0"/>
        <w:wordWrap/>
        <w:bidi w:val="0"/>
        <w:spacing w:beforeAutospacing="0" w:afterAutospacing="0" w:line="360" w:lineRule="auto"/>
        <w:ind w:left="0" w:leftChars="0" w:right="0" w:rightChars="0"/>
        <w:rPr>
          <w:b/>
          <w:color w:val="auto"/>
          <w:sz w:val="28"/>
          <w:szCs w:val="28"/>
          <w:highlight w:val="none"/>
        </w:rPr>
      </w:pPr>
      <w:bookmarkStart w:id="3" w:name="_Hlk86587575"/>
      <w:r>
        <w:rPr>
          <w:b/>
          <w:color w:val="auto"/>
          <w:sz w:val="28"/>
          <w:szCs w:val="28"/>
          <w:highlight w:val="none"/>
        </w:rPr>
        <w:t>第八章</w:t>
      </w:r>
      <w:bookmarkEnd w:id="3"/>
      <w:r>
        <w:rPr>
          <w:b/>
          <w:color w:val="auto"/>
          <w:sz w:val="28"/>
          <w:szCs w:val="28"/>
          <w:highlight w:val="none"/>
        </w:rPr>
        <w:t xml:space="preserve">  投标文件组成</w:t>
      </w:r>
    </w:p>
    <w:p w14:paraId="65595580">
      <w:pPr>
        <w:keepNext w:val="0"/>
        <w:keepLines w:val="0"/>
        <w:pageBreakBefore w:val="0"/>
        <w:wordWrap/>
        <w:bidi w:val="0"/>
        <w:spacing w:beforeAutospacing="0" w:afterAutospacing="0" w:line="360" w:lineRule="auto"/>
        <w:ind w:left="0" w:leftChars="0" w:right="0" w:rightChars="0"/>
        <w:rPr>
          <w:color w:val="auto"/>
          <w:sz w:val="24"/>
          <w:highlight w:val="none"/>
        </w:rPr>
      </w:pPr>
    </w:p>
    <w:p w14:paraId="2252BA95">
      <w:pPr>
        <w:keepNext w:val="0"/>
        <w:keepLines w:val="0"/>
        <w:pageBreakBefore w:val="0"/>
        <w:wordWrap/>
        <w:bidi w:val="0"/>
        <w:snapToGrid w:val="0"/>
        <w:spacing w:beforeAutospacing="0" w:afterAutospacing="0" w:line="360" w:lineRule="auto"/>
        <w:ind w:left="0" w:leftChars="0" w:right="0" w:rightChars="0"/>
        <w:jc w:val="center"/>
        <w:rPr>
          <w:rStyle w:val="125"/>
          <w:rFonts w:hint="default" w:ascii="Times New Roman" w:hAnsi="Times New Roman"/>
          <w:color w:val="auto"/>
          <w:sz w:val="28"/>
          <w:szCs w:val="28"/>
          <w:highlight w:val="none"/>
        </w:rPr>
      </w:pPr>
      <w:r>
        <w:rPr>
          <w:b/>
          <w:color w:val="auto"/>
          <w:sz w:val="24"/>
          <w:highlight w:val="none"/>
        </w:rPr>
        <w:br w:type="page"/>
      </w:r>
      <w:r>
        <w:rPr>
          <w:rStyle w:val="125"/>
          <w:rFonts w:hint="default" w:ascii="Times New Roman" w:hAnsi="Times New Roman"/>
          <w:color w:val="auto"/>
          <w:sz w:val="28"/>
          <w:szCs w:val="28"/>
          <w:highlight w:val="none"/>
        </w:rPr>
        <w:t xml:space="preserve">第一章  </w:t>
      </w:r>
      <w:bookmarkStart w:id="4" w:name="OLE_LINK4"/>
      <w:bookmarkStart w:id="5" w:name="OLE_LINK1"/>
      <w:bookmarkStart w:id="6" w:name="OLE_LINK2"/>
      <w:bookmarkStart w:id="7" w:name="OLE_LINK3"/>
      <w:bookmarkStart w:id="8" w:name="OLE_LINK5"/>
      <w:r>
        <w:rPr>
          <w:rStyle w:val="125"/>
          <w:rFonts w:hint="default" w:ascii="Times New Roman" w:hAnsi="Times New Roman"/>
          <w:color w:val="auto"/>
          <w:sz w:val="28"/>
          <w:szCs w:val="28"/>
          <w:highlight w:val="none"/>
        </w:rPr>
        <w:t>招标公告</w:t>
      </w:r>
    </w:p>
    <w:tbl>
      <w:tblPr>
        <w:tblStyle w:val="6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4"/>
      </w:tblGrid>
      <w:tr w14:paraId="12B3C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4" w:type="dxa"/>
          </w:tcPr>
          <w:p w14:paraId="03D84CC0">
            <w:pPr>
              <w:keepNext w:val="0"/>
              <w:keepLines w:val="0"/>
              <w:pageBreakBefore w:val="0"/>
              <w:widowControl/>
              <w:wordWrap/>
              <w:bidi w:val="0"/>
              <w:snapToGrid w:val="0"/>
              <w:spacing w:beforeAutospacing="0" w:afterAutospacing="0" w:line="360" w:lineRule="auto"/>
              <w:ind w:left="0" w:leftChars="0" w:right="0" w:rightChars="0"/>
              <w:jc w:val="left"/>
              <w:rPr>
                <w:color w:val="auto"/>
                <w:sz w:val="24"/>
                <w:highlight w:val="none"/>
              </w:rPr>
            </w:pPr>
            <w:bookmarkStart w:id="9" w:name="OLE_LINK6"/>
            <w:r>
              <w:rPr>
                <w:color w:val="auto"/>
                <w:sz w:val="24"/>
                <w:highlight w:val="none"/>
              </w:rPr>
              <w:t>项目概况</w:t>
            </w:r>
          </w:p>
          <w:p w14:paraId="46C3F26D">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0" w:firstLineChars="200"/>
              <w:outlineLvl w:val="1"/>
              <w:rPr>
                <w:b/>
                <w:color w:val="auto"/>
                <w:sz w:val="24"/>
                <w:highlight w:val="none"/>
              </w:rPr>
            </w:pPr>
            <w:r>
              <w:rPr>
                <w:rFonts w:hint="eastAsia"/>
                <w:color w:val="auto"/>
                <w:sz w:val="24"/>
                <w:highlight w:val="none"/>
                <w:u w:val="single"/>
                <w:lang w:val="en-US" w:eastAsia="zh-CN"/>
              </w:rPr>
              <w:t>通吕泵站2026年2#机组大修项目</w:t>
            </w:r>
            <w:r>
              <w:rPr>
                <w:color w:val="auto"/>
                <w:sz w:val="24"/>
                <w:highlight w:val="none"/>
              </w:rPr>
              <w:t>的潜在供应商应在</w:t>
            </w:r>
            <w:r>
              <w:rPr>
                <w:color w:val="auto"/>
                <w:sz w:val="24"/>
                <w:szCs w:val="21"/>
                <w:highlight w:val="none"/>
                <w:u w:val="single"/>
                <w:lang w:val="zh-CN"/>
              </w:rPr>
              <w:t>南通市水利局网</w:t>
            </w:r>
            <w:r>
              <w:rPr>
                <w:color w:val="auto"/>
                <w:sz w:val="24"/>
                <w:szCs w:val="21"/>
                <w:highlight w:val="none"/>
                <w:u w:val="single"/>
              </w:rPr>
              <w:t>站</w:t>
            </w:r>
            <w:r>
              <w:rPr>
                <w:color w:val="auto"/>
                <w:szCs w:val="21"/>
                <w:highlight w:val="none"/>
                <w:u w:val="single"/>
                <w:lang w:val="zh-CN"/>
              </w:rPr>
              <w:t>-</w:t>
            </w:r>
            <w:r>
              <w:rPr>
                <w:rFonts w:hint="eastAsia"/>
                <w:color w:val="auto"/>
                <w:sz w:val="24"/>
                <w:szCs w:val="21"/>
                <w:highlight w:val="none"/>
                <w:u w:val="single"/>
                <w:lang w:val="zh-CN"/>
              </w:rPr>
              <w:t>公示公告</w:t>
            </w:r>
            <w:r>
              <w:rPr>
                <w:color w:val="auto"/>
                <w:sz w:val="24"/>
                <w:szCs w:val="21"/>
                <w:highlight w:val="none"/>
                <w:u w:val="single"/>
                <w:lang w:val="zh-CN"/>
              </w:rPr>
              <w:t>栏目</w:t>
            </w:r>
            <w:r>
              <w:rPr>
                <w:color w:val="auto"/>
                <w:sz w:val="24"/>
                <w:highlight w:val="none"/>
                <w:u w:val="single"/>
              </w:rPr>
              <w:t>附件中</w:t>
            </w:r>
            <w:r>
              <w:rPr>
                <w:color w:val="auto"/>
                <w:sz w:val="24"/>
                <w:highlight w:val="none"/>
              </w:rPr>
              <w:t>获取采购文件，并于</w:t>
            </w:r>
            <w:r>
              <w:rPr>
                <w:color w:val="auto"/>
                <w:sz w:val="24"/>
                <w:highlight w:val="none"/>
                <w:u w:val="single"/>
              </w:rPr>
              <w:t>202</w:t>
            </w:r>
            <w:r>
              <w:rPr>
                <w:rFonts w:hint="eastAsia"/>
                <w:color w:val="auto"/>
                <w:sz w:val="24"/>
                <w:highlight w:val="none"/>
                <w:u w:val="single"/>
                <w:lang w:val="en-US" w:eastAsia="zh-CN"/>
              </w:rPr>
              <w:t>6</w:t>
            </w:r>
            <w:r>
              <w:rPr>
                <w:color w:val="auto"/>
                <w:sz w:val="24"/>
                <w:highlight w:val="none"/>
              </w:rPr>
              <w:t>年</w:t>
            </w:r>
            <w:r>
              <w:rPr>
                <w:rFonts w:hint="eastAsia"/>
                <w:color w:val="auto"/>
                <w:sz w:val="24"/>
                <w:highlight w:val="none"/>
                <w:lang w:val="en-US" w:eastAsia="zh-CN"/>
              </w:rPr>
              <w:t>3</w:t>
            </w:r>
            <w:r>
              <w:rPr>
                <w:color w:val="auto"/>
                <w:sz w:val="24"/>
                <w:highlight w:val="none"/>
              </w:rPr>
              <w:t>月</w:t>
            </w:r>
            <w:r>
              <w:rPr>
                <w:rFonts w:hint="eastAsia"/>
                <w:color w:val="auto"/>
                <w:sz w:val="24"/>
                <w:highlight w:val="none"/>
                <w:lang w:val="en-US" w:eastAsia="zh-CN"/>
              </w:rPr>
              <w:t>10</w:t>
            </w:r>
            <w:r>
              <w:rPr>
                <w:color w:val="auto"/>
                <w:sz w:val="24"/>
                <w:highlight w:val="none"/>
              </w:rPr>
              <w:t>日</w:t>
            </w:r>
            <w:r>
              <w:rPr>
                <w:rFonts w:hint="eastAsia"/>
                <w:color w:val="auto"/>
                <w:sz w:val="24"/>
                <w:highlight w:val="none"/>
                <w:u w:val="single"/>
                <w:lang w:val="en-US" w:eastAsia="zh-CN"/>
              </w:rPr>
              <w:t>14</w:t>
            </w:r>
            <w:r>
              <w:rPr>
                <w:color w:val="auto"/>
                <w:sz w:val="24"/>
                <w:highlight w:val="none"/>
              </w:rPr>
              <w:t>时</w:t>
            </w:r>
            <w:r>
              <w:rPr>
                <w:rFonts w:hint="eastAsia"/>
                <w:color w:val="auto"/>
                <w:sz w:val="24"/>
                <w:highlight w:val="none"/>
                <w:u w:val="single"/>
                <w:lang w:val="en-US" w:eastAsia="zh-CN"/>
              </w:rPr>
              <w:t>00</w:t>
            </w:r>
            <w:r>
              <w:rPr>
                <w:color w:val="auto"/>
                <w:sz w:val="24"/>
                <w:highlight w:val="none"/>
              </w:rPr>
              <w:t>分（北京时间）前提交响应文件。</w:t>
            </w:r>
          </w:p>
        </w:tc>
      </w:tr>
    </w:tbl>
    <w:p w14:paraId="1C8FDE04">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一、项目基本情况</w:t>
      </w:r>
    </w:p>
    <w:p w14:paraId="234A1EA0">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1、项目名称：</w:t>
      </w:r>
      <w:r>
        <w:rPr>
          <w:rFonts w:hint="eastAsia"/>
          <w:color w:val="auto"/>
          <w:sz w:val="24"/>
          <w:highlight w:val="none"/>
          <w:lang w:val="en-US" w:eastAsia="zh-CN"/>
        </w:rPr>
        <w:t>通吕泵站2026年2#机组大修项目</w:t>
      </w:r>
      <w:r>
        <w:rPr>
          <w:color w:val="auto"/>
          <w:sz w:val="24"/>
          <w:highlight w:val="none"/>
        </w:rPr>
        <w:t>。</w:t>
      </w:r>
    </w:p>
    <w:p w14:paraId="2102BCD8">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2、预算金额：</w:t>
      </w:r>
      <w:r>
        <w:rPr>
          <w:rFonts w:hint="eastAsia"/>
          <w:color w:val="auto"/>
          <w:sz w:val="24"/>
          <w:highlight w:val="none"/>
          <w:lang w:val="en-US" w:eastAsia="zh-CN"/>
        </w:rPr>
        <w:t>84.35</w:t>
      </w:r>
      <w:r>
        <w:rPr>
          <w:color w:val="auto"/>
          <w:sz w:val="24"/>
          <w:highlight w:val="none"/>
        </w:rPr>
        <w:t>万元。</w:t>
      </w:r>
    </w:p>
    <w:p w14:paraId="3397E2FA">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3、最高限价：</w:t>
      </w:r>
      <w:r>
        <w:rPr>
          <w:rFonts w:hint="eastAsia"/>
          <w:color w:val="auto"/>
          <w:sz w:val="24"/>
          <w:highlight w:val="none"/>
          <w:lang w:val="en-US" w:eastAsia="zh-CN"/>
        </w:rPr>
        <w:t>84.35</w:t>
      </w:r>
      <w:r>
        <w:rPr>
          <w:color w:val="auto"/>
          <w:sz w:val="24"/>
          <w:highlight w:val="none"/>
        </w:rPr>
        <w:t>万元，报价超过最高限价的为无效响应文件。</w:t>
      </w:r>
    </w:p>
    <w:p w14:paraId="7B0E3321">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4、采购需求：详见第三章。</w:t>
      </w:r>
    </w:p>
    <w:p w14:paraId="18D7A315">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5、合同履行期限：</w:t>
      </w:r>
      <w:r>
        <w:rPr>
          <w:rFonts w:ascii="宋体" w:hAnsi="宋体"/>
          <w:color w:val="auto"/>
          <w:sz w:val="24"/>
          <w:highlight w:val="none"/>
        </w:rPr>
        <w:t>详见第三章</w:t>
      </w:r>
      <w:r>
        <w:rPr>
          <w:color w:val="auto"/>
          <w:sz w:val="24"/>
          <w:highlight w:val="none"/>
        </w:rPr>
        <w:t>。</w:t>
      </w:r>
    </w:p>
    <w:p w14:paraId="2EF77C8B">
      <w:pPr>
        <w:pStyle w:val="62"/>
        <w:keepNext w:val="0"/>
        <w:keepLines w:val="0"/>
        <w:pageBreakBefore w:val="0"/>
        <w:wordWrap/>
        <w:bidi w:val="0"/>
        <w:spacing w:beforeAutospacing="0" w:afterAutospacing="0" w:line="360" w:lineRule="auto"/>
        <w:ind w:left="0" w:leftChars="0" w:right="0" w:rightChars="0" w:firstLine="480" w:firstLineChars="200"/>
        <w:rPr>
          <w:rFonts w:ascii="Times New Roman" w:hAnsi="Times New Roman" w:eastAsia="宋体"/>
          <w:bCs w:val="0"/>
          <w:color w:val="auto"/>
          <w:sz w:val="24"/>
          <w:highlight w:val="none"/>
        </w:rPr>
      </w:pPr>
      <w:r>
        <w:rPr>
          <w:rFonts w:ascii="Times New Roman" w:hAnsi="Times New Roman" w:eastAsia="宋体"/>
          <w:bCs w:val="0"/>
          <w:color w:val="auto"/>
          <w:sz w:val="24"/>
          <w:highlight w:val="none"/>
        </w:rPr>
        <w:t>6、本项目不接受联合体投标。</w:t>
      </w:r>
    </w:p>
    <w:p w14:paraId="5241711F">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二、投标人的资格要求：</w:t>
      </w:r>
    </w:p>
    <w:p w14:paraId="604A574C">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 xml:space="preserve">1、具有独立承担民事责任的能力；具有良好的商业信誉和健全的财务会计制度；具有履行合同所必需的设备和专业技术能力；有依法缴纳税收和社会保障资金的良好记录；参加采购活动前三年内，在经营活动中没有重大违法记录。 </w:t>
      </w:r>
    </w:p>
    <w:p w14:paraId="039B54B9">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ascii="宋体"/>
          <w:bCs/>
          <w:color w:val="auto"/>
          <w:sz w:val="24"/>
          <w:highlight w:val="none"/>
          <w:u w:val="single"/>
        </w:rPr>
      </w:pPr>
      <w:r>
        <w:rPr>
          <w:bCs/>
          <w:color w:val="auto"/>
          <w:sz w:val="24"/>
          <w:highlight w:val="none"/>
        </w:rPr>
        <w:t>2、</w:t>
      </w:r>
      <w:r>
        <w:rPr>
          <w:color w:val="auto"/>
          <w:sz w:val="24"/>
          <w:highlight w:val="none"/>
        </w:rPr>
        <w:t>本项目的特定资格要求：</w:t>
      </w:r>
    </w:p>
    <w:p w14:paraId="5362BF8B">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ascii="宋体" w:hAnsi="宋体"/>
          <w:color w:val="auto"/>
          <w:sz w:val="24"/>
          <w:highlight w:val="none"/>
          <w:lang w:eastAsia="zh-CN"/>
        </w:rPr>
      </w:pPr>
      <w:r>
        <w:rPr>
          <w:rFonts w:hint="eastAsia" w:ascii="宋体"/>
          <w:bCs/>
          <w:color w:val="auto"/>
          <w:sz w:val="24"/>
          <w:highlight w:val="none"/>
          <w:lang w:eastAsia="zh-CN"/>
        </w:rPr>
        <w:t>（</w:t>
      </w:r>
      <w:r>
        <w:rPr>
          <w:rFonts w:hint="eastAsia" w:ascii="宋体"/>
          <w:bCs/>
          <w:color w:val="auto"/>
          <w:sz w:val="24"/>
          <w:highlight w:val="none"/>
          <w:lang w:val="en-US" w:eastAsia="zh-CN"/>
        </w:rPr>
        <w:t>1</w:t>
      </w:r>
      <w:r>
        <w:rPr>
          <w:rFonts w:hint="eastAsia" w:ascii="宋体"/>
          <w:bCs/>
          <w:color w:val="auto"/>
          <w:sz w:val="24"/>
          <w:highlight w:val="none"/>
          <w:lang w:eastAsia="zh-CN"/>
        </w:rPr>
        <w:t>）</w:t>
      </w:r>
      <w:r>
        <w:rPr>
          <w:rFonts w:hint="eastAsia" w:ascii="宋体" w:hAnsi="宋体"/>
          <w:color w:val="auto"/>
          <w:sz w:val="24"/>
          <w:highlight w:val="none"/>
        </w:rPr>
        <w:t>投标单位具备水利水电工程施工总承包二级及以上资质或水利水电机电安装工程专业承包二级及以上资质</w:t>
      </w:r>
      <w:r>
        <w:rPr>
          <w:rFonts w:hint="eastAsia" w:ascii="宋体" w:hAnsi="宋体"/>
          <w:color w:val="auto"/>
          <w:sz w:val="24"/>
          <w:highlight w:val="none"/>
          <w:lang w:eastAsia="zh-CN"/>
        </w:rPr>
        <w:t>；</w:t>
      </w:r>
    </w:p>
    <w:p w14:paraId="5314724C">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ascii="宋体" w:hAnsi="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2</w:t>
      </w:r>
      <w:r>
        <w:rPr>
          <w:rFonts w:hint="eastAsia" w:ascii="宋体" w:hAnsi="宋体"/>
          <w:color w:val="auto"/>
          <w:sz w:val="24"/>
          <w:highlight w:val="none"/>
          <w:lang w:eastAsia="zh-CN"/>
        </w:rPr>
        <w:t>）</w:t>
      </w:r>
      <w:r>
        <w:rPr>
          <w:rFonts w:hint="eastAsia" w:ascii="宋体" w:hAnsi="宋体"/>
          <w:color w:val="auto"/>
          <w:sz w:val="24"/>
          <w:highlight w:val="none"/>
        </w:rPr>
        <w:t>投标单位具有建设行政主管部门颁发的安全生产许可证</w:t>
      </w:r>
      <w:r>
        <w:rPr>
          <w:rFonts w:hint="eastAsia" w:ascii="宋体" w:hAnsi="宋体"/>
          <w:color w:val="auto"/>
          <w:sz w:val="24"/>
          <w:highlight w:val="none"/>
          <w:lang w:eastAsia="zh-CN"/>
        </w:rPr>
        <w:t>；</w:t>
      </w:r>
    </w:p>
    <w:p w14:paraId="59B80C89">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ascii="Times New Roman" w:hAnsi="Times New Roman" w:eastAsia="宋体" w:cs="Times New Roman"/>
          <w:color w:val="auto"/>
          <w:sz w:val="24"/>
          <w:highlight w:val="none"/>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3</w:t>
      </w:r>
      <w:r>
        <w:rPr>
          <w:rFonts w:hint="eastAsia" w:ascii="宋体" w:hAnsi="宋体"/>
          <w:color w:val="auto"/>
          <w:sz w:val="24"/>
          <w:highlight w:val="none"/>
          <w:lang w:eastAsia="zh-CN"/>
        </w:rPr>
        <w:t>）</w:t>
      </w:r>
      <w:r>
        <w:rPr>
          <w:rFonts w:hint="eastAsia" w:ascii="宋体" w:hAnsi="宋体"/>
          <w:color w:val="auto"/>
          <w:sz w:val="24"/>
          <w:highlight w:val="none"/>
        </w:rPr>
        <w:t>拟派项目负责人具备水利水电工程专业二级及以上注册建造师资格，同时具有安</w:t>
      </w:r>
      <w:r>
        <w:rPr>
          <w:rFonts w:hint="eastAsia" w:ascii="Times New Roman" w:hAnsi="Times New Roman" w:eastAsia="宋体" w:cs="Times New Roman"/>
          <w:color w:val="auto"/>
          <w:sz w:val="24"/>
          <w:highlight w:val="none"/>
        </w:rPr>
        <w:t>全生产考核合格证（B证），且为投标单位正式人员。</w:t>
      </w:r>
    </w:p>
    <w:p w14:paraId="50DA4116">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highlight w:val="none"/>
        </w:rPr>
      </w:pPr>
      <w:r>
        <w:rPr>
          <w:rFonts w:hint="eastAsia" w:ascii="Times New Roman" w:hAnsi="Times New Roman" w:eastAsia="宋体" w:cs="Times New Roman"/>
          <w:color w:val="auto"/>
          <w:sz w:val="24"/>
          <w:highlight w:val="none"/>
          <w:lang w:val="en-US" w:eastAsia="zh-CN"/>
        </w:rPr>
        <w:t>3、</w:t>
      </w:r>
      <w:r>
        <w:rPr>
          <w:rFonts w:hint="eastAsia" w:ascii="Times New Roman" w:hAnsi="Times New Roman" w:eastAsia="宋体" w:cs="Times New Roman"/>
          <w:color w:val="auto"/>
          <w:sz w:val="24"/>
          <w:highlight w:val="none"/>
        </w:rPr>
        <w:t>投标单位未被“信用中国”</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中国政府采购网</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rPr>
        <w:t>网站列入失信被执行人、重大税收违法失信主体、经营（活动）异常名录、严重失信主体名单</w:t>
      </w:r>
      <w:r>
        <w:rPr>
          <w:rFonts w:hint="eastAsia" w:ascii="Times New Roman" w:hAnsi="Times New Roman" w:eastAsia="宋体" w:cs="Times New Roman"/>
          <w:color w:val="auto"/>
          <w:sz w:val="24"/>
          <w:highlight w:val="none"/>
          <w:lang w:eastAsia="zh-CN"/>
        </w:rPr>
        <w:t>、政府采购严重违法失信行为记录名单</w:t>
      </w:r>
      <w:r>
        <w:rPr>
          <w:rFonts w:hint="eastAsia" w:ascii="Times New Roman" w:hAnsi="Times New Roman" w:eastAsia="宋体" w:cs="Times New Roman"/>
          <w:color w:val="auto"/>
          <w:sz w:val="24"/>
          <w:highlight w:val="none"/>
        </w:rPr>
        <w:t>。</w:t>
      </w:r>
    </w:p>
    <w:p w14:paraId="1BB07659">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rFonts w:hint="eastAsia"/>
          <w:color w:val="auto"/>
          <w:sz w:val="24"/>
          <w:highlight w:val="none"/>
          <w:lang w:val="en-US" w:eastAsia="zh-CN"/>
        </w:rPr>
        <w:t>4</w:t>
      </w:r>
      <w:r>
        <w:rPr>
          <w:color w:val="auto"/>
          <w:sz w:val="24"/>
          <w:highlight w:val="none"/>
        </w:rPr>
        <w:t>、落实政府采购政策需满足的资格要求：</w:t>
      </w:r>
      <w:r>
        <w:rPr>
          <w:rFonts w:hint="eastAsia" w:ascii="宋体" w:hAnsi="宋体"/>
          <w:color w:val="auto"/>
          <w:sz w:val="24"/>
          <w:highlight w:val="none"/>
          <w:u w:val="single"/>
        </w:rPr>
        <w:t xml:space="preserve"> </w:t>
      </w:r>
      <w:r>
        <w:rPr>
          <w:rFonts w:hint="eastAsia" w:ascii="宋体"/>
          <w:bCs/>
          <w:color w:val="auto"/>
          <w:sz w:val="24"/>
          <w:highlight w:val="none"/>
          <w:u w:val="single"/>
        </w:rPr>
        <w:t xml:space="preserve">/ </w:t>
      </w:r>
      <w:r>
        <w:rPr>
          <w:rFonts w:hint="eastAsia" w:ascii="宋体"/>
          <w:bCs/>
          <w:color w:val="auto"/>
          <w:sz w:val="24"/>
          <w:highlight w:val="none"/>
        </w:rPr>
        <w:t>。</w:t>
      </w:r>
    </w:p>
    <w:p w14:paraId="5004ACE9">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lang w:val="zh-CN"/>
        </w:rPr>
      </w:pPr>
      <w:r>
        <w:rPr>
          <w:rFonts w:hint="eastAsia"/>
          <w:color w:val="auto"/>
          <w:sz w:val="24"/>
          <w:highlight w:val="none"/>
          <w:lang w:val="en-US" w:eastAsia="zh-CN"/>
        </w:rPr>
        <w:t>5</w:t>
      </w:r>
      <w:r>
        <w:rPr>
          <w:color w:val="auto"/>
          <w:sz w:val="24"/>
          <w:highlight w:val="none"/>
        </w:rPr>
        <w:t>、</w:t>
      </w:r>
      <w:r>
        <w:rPr>
          <w:color w:val="auto"/>
          <w:sz w:val="24"/>
          <w:highlight w:val="none"/>
          <w:lang w:val="zh-CN"/>
        </w:rPr>
        <w:t>法定代表人为同一个人的两个及两个以上法人，母公司、全资子公司及其控股公司，都不得在同一采购项目或同一标段中同时参加投标，一经发现，将视同围标处理。</w:t>
      </w:r>
    </w:p>
    <w:p w14:paraId="5C8EF541">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lang w:val="zh-CN"/>
        </w:rPr>
      </w:pPr>
      <w:r>
        <w:rPr>
          <w:rFonts w:hint="eastAsia"/>
          <w:color w:val="auto"/>
          <w:sz w:val="24"/>
          <w:highlight w:val="none"/>
          <w:lang w:val="en-US" w:eastAsia="zh-CN"/>
        </w:rPr>
        <w:t>6</w:t>
      </w:r>
      <w:r>
        <w:rPr>
          <w:color w:val="auto"/>
          <w:sz w:val="24"/>
          <w:highlight w:val="none"/>
        </w:rPr>
        <w:t>、</w:t>
      </w:r>
      <w:r>
        <w:rPr>
          <w:color w:val="auto"/>
          <w:sz w:val="24"/>
          <w:highlight w:val="none"/>
          <w:lang w:val="zh-CN"/>
        </w:rPr>
        <w:t>本项目的中标供应商不得将项目外包或转包。</w:t>
      </w:r>
    </w:p>
    <w:p w14:paraId="1E28E850">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三、获取招标文件</w:t>
      </w:r>
    </w:p>
    <w:p w14:paraId="4262CFDD">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lang w:val="zh-CN"/>
        </w:rPr>
      </w:pPr>
      <w:r>
        <w:rPr>
          <w:color w:val="auto"/>
          <w:sz w:val="24"/>
          <w:highlight w:val="none"/>
          <w:lang w:val="zh-CN"/>
        </w:rPr>
        <w:t>1、时间：</w:t>
      </w:r>
      <w:r>
        <w:rPr>
          <w:color w:val="auto"/>
          <w:sz w:val="24"/>
          <w:highlight w:val="none"/>
          <w:u w:val="single"/>
          <w:lang w:val="zh-CN"/>
        </w:rPr>
        <w:t>自本招标公告发布之日起</w:t>
      </w:r>
      <w:r>
        <w:rPr>
          <w:color w:val="auto"/>
          <w:sz w:val="24"/>
          <w:highlight w:val="none"/>
          <w:lang w:val="zh-CN"/>
        </w:rPr>
        <w:t>。</w:t>
      </w:r>
    </w:p>
    <w:p w14:paraId="6493336B">
      <w:pPr>
        <w:keepNext w:val="0"/>
        <w:keepLines w:val="0"/>
        <w:pageBreakBefore w:val="0"/>
        <w:wordWrap/>
        <w:bidi w:val="0"/>
        <w:adjustRightInd w:val="0"/>
        <w:snapToGrid w:val="0"/>
        <w:spacing w:beforeAutospacing="0" w:afterAutospacing="0" w:line="360" w:lineRule="auto"/>
        <w:ind w:left="0" w:leftChars="0" w:right="0" w:rightChars="0" w:firstLine="480" w:firstLineChars="200"/>
        <w:rPr>
          <w:color w:val="auto"/>
          <w:sz w:val="24"/>
          <w:highlight w:val="none"/>
          <w:u w:val="single"/>
          <w:lang w:val="zh-CN"/>
        </w:rPr>
      </w:pPr>
      <w:bookmarkStart w:id="10" w:name="_Toc387526277"/>
      <w:bookmarkStart w:id="11" w:name="_Toc387526369"/>
      <w:bookmarkStart w:id="12" w:name="_Toc387526173"/>
      <w:r>
        <w:rPr>
          <w:color w:val="auto"/>
          <w:sz w:val="24"/>
          <w:highlight w:val="none"/>
          <w:lang w:val="zh-CN"/>
        </w:rPr>
        <w:t>2、方式：</w:t>
      </w:r>
      <w:r>
        <w:rPr>
          <w:color w:val="auto"/>
          <w:sz w:val="24"/>
          <w:highlight w:val="none"/>
          <w:u w:val="single"/>
          <w:lang w:val="zh-CN"/>
        </w:rPr>
        <w:t>本项目资格审查采用资格后审方式，无报名环节，投标人直接从南通市水利局网站-</w:t>
      </w:r>
      <w:r>
        <w:rPr>
          <w:rFonts w:hint="eastAsia"/>
          <w:color w:val="auto"/>
          <w:sz w:val="24"/>
          <w:highlight w:val="none"/>
          <w:u w:val="single"/>
          <w:lang w:val="zh-CN"/>
        </w:rPr>
        <w:t>公示公告</w:t>
      </w:r>
      <w:r>
        <w:rPr>
          <w:color w:val="auto"/>
          <w:sz w:val="24"/>
          <w:highlight w:val="none"/>
          <w:u w:val="single"/>
          <w:lang w:val="zh-CN"/>
        </w:rPr>
        <w:t>栏目下载招标文件、澄清答疑等相关招标资料。</w:t>
      </w:r>
    </w:p>
    <w:bookmarkEnd w:id="10"/>
    <w:bookmarkEnd w:id="11"/>
    <w:bookmarkEnd w:id="12"/>
    <w:p w14:paraId="73390BF8">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四、提交投标文件截止时间、开标时间和地点</w:t>
      </w:r>
    </w:p>
    <w:p w14:paraId="1E520416">
      <w:pPr>
        <w:keepNext w:val="0"/>
        <w:keepLines w:val="0"/>
        <w:pageBreakBefore w:val="0"/>
        <w:widowControl/>
        <w:wordWrap/>
        <w:bidi w:val="0"/>
        <w:snapToGrid w:val="0"/>
        <w:spacing w:beforeAutospacing="0" w:afterAutospacing="0" w:line="360" w:lineRule="auto"/>
        <w:ind w:left="0" w:leftChars="0" w:right="0" w:rightChars="0" w:firstLine="470" w:firstLineChars="196"/>
        <w:jc w:val="left"/>
        <w:rPr>
          <w:color w:val="auto"/>
          <w:sz w:val="24"/>
          <w:highlight w:val="none"/>
        </w:rPr>
      </w:pPr>
      <w:r>
        <w:rPr>
          <w:color w:val="auto"/>
          <w:sz w:val="24"/>
          <w:highlight w:val="none"/>
        </w:rPr>
        <w:t>截止时间及开标时间：</w:t>
      </w:r>
      <w:r>
        <w:rPr>
          <w:color w:val="auto"/>
          <w:sz w:val="24"/>
          <w:highlight w:val="none"/>
          <w:u w:val="single"/>
        </w:rPr>
        <w:t>202</w:t>
      </w:r>
      <w:r>
        <w:rPr>
          <w:rFonts w:hint="eastAsia"/>
          <w:color w:val="auto"/>
          <w:sz w:val="24"/>
          <w:highlight w:val="none"/>
          <w:u w:val="single"/>
          <w:lang w:val="en-US" w:eastAsia="zh-CN"/>
        </w:rPr>
        <w:t>6</w:t>
      </w:r>
      <w:r>
        <w:rPr>
          <w:color w:val="auto"/>
          <w:sz w:val="24"/>
          <w:highlight w:val="none"/>
          <w:u w:val="single"/>
        </w:rPr>
        <w:t>年</w:t>
      </w:r>
      <w:r>
        <w:rPr>
          <w:rFonts w:hint="eastAsia"/>
          <w:color w:val="auto"/>
          <w:sz w:val="24"/>
          <w:highlight w:val="none"/>
          <w:u w:val="single"/>
          <w:lang w:val="en-US" w:eastAsia="zh-CN"/>
        </w:rPr>
        <w:t>3</w:t>
      </w:r>
      <w:r>
        <w:rPr>
          <w:color w:val="auto"/>
          <w:sz w:val="24"/>
          <w:highlight w:val="none"/>
          <w:u w:val="single"/>
        </w:rPr>
        <w:t>月</w:t>
      </w:r>
      <w:r>
        <w:rPr>
          <w:rFonts w:hint="eastAsia"/>
          <w:color w:val="auto"/>
          <w:sz w:val="24"/>
          <w:highlight w:val="none"/>
          <w:u w:val="single"/>
          <w:lang w:val="en-US" w:eastAsia="zh-CN"/>
        </w:rPr>
        <w:t>10</w:t>
      </w:r>
      <w:r>
        <w:rPr>
          <w:color w:val="auto"/>
          <w:sz w:val="24"/>
          <w:highlight w:val="none"/>
          <w:u w:val="single"/>
        </w:rPr>
        <w:t>日</w:t>
      </w:r>
      <w:r>
        <w:rPr>
          <w:rFonts w:hint="eastAsia"/>
          <w:color w:val="auto"/>
          <w:sz w:val="24"/>
          <w:highlight w:val="none"/>
          <w:u w:val="single"/>
          <w:lang w:val="en-US" w:eastAsia="zh-CN"/>
        </w:rPr>
        <w:t>14</w:t>
      </w:r>
      <w:r>
        <w:rPr>
          <w:color w:val="auto"/>
          <w:sz w:val="24"/>
          <w:highlight w:val="none"/>
          <w:u w:val="single"/>
        </w:rPr>
        <w:t>时</w:t>
      </w:r>
      <w:r>
        <w:rPr>
          <w:rFonts w:hint="eastAsia"/>
          <w:color w:val="auto"/>
          <w:sz w:val="24"/>
          <w:highlight w:val="none"/>
          <w:u w:val="single"/>
          <w:lang w:val="en-US" w:eastAsia="zh-CN"/>
        </w:rPr>
        <w:t>00</w:t>
      </w:r>
      <w:r>
        <w:rPr>
          <w:color w:val="auto"/>
          <w:sz w:val="24"/>
          <w:highlight w:val="none"/>
          <w:u w:val="single"/>
        </w:rPr>
        <w:t>分</w:t>
      </w:r>
      <w:r>
        <w:rPr>
          <w:color w:val="auto"/>
          <w:sz w:val="24"/>
          <w:highlight w:val="none"/>
        </w:rPr>
        <w:t>。</w:t>
      </w:r>
    </w:p>
    <w:p w14:paraId="5D1EBA13">
      <w:pPr>
        <w:keepNext w:val="0"/>
        <w:keepLines w:val="0"/>
        <w:pageBreakBefore w:val="0"/>
        <w:wordWrap/>
        <w:bidi w:val="0"/>
        <w:adjustRightInd w:val="0"/>
        <w:snapToGrid w:val="0"/>
        <w:spacing w:beforeAutospacing="0" w:afterAutospacing="0" w:line="360" w:lineRule="auto"/>
        <w:ind w:left="0" w:leftChars="0" w:right="0" w:rightChars="0" w:firstLine="480" w:firstLineChars="200"/>
        <w:rPr>
          <w:b/>
          <w:color w:val="auto"/>
          <w:sz w:val="24"/>
          <w:highlight w:val="none"/>
          <w:u w:val="single"/>
        </w:rPr>
      </w:pPr>
      <w:r>
        <w:rPr>
          <w:color w:val="auto"/>
          <w:sz w:val="24"/>
          <w:highlight w:val="none"/>
        </w:rPr>
        <w:t>地点：</w:t>
      </w:r>
      <w:r>
        <w:rPr>
          <w:rFonts w:hint="eastAsia"/>
          <w:b/>
          <w:color w:val="auto"/>
          <w:sz w:val="24"/>
          <w:highlight w:val="none"/>
          <w:u w:val="single"/>
        </w:rPr>
        <w:t>南通市通吕运河水利工程管理所（外环西路397号）三楼会议室</w:t>
      </w:r>
      <w:r>
        <w:rPr>
          <w:b/>
          <w:color w:val="auto"/>
          <w:sz w:val="24"/>
          <w:highlight w:val="none"/>
          <w:u w:val="single"/>
        </w:rPr>
        <w:t>。</w:t>
      </w:r>
      <w:r>
        <w:rPr>
          <w:rFonts w:hint="eastAsia" w:ascii="宋体" w:hAnsi="宋体" w:cs="宋体"/>
          <w:b/>
          <w:color w:val="auto"/>
          <w:sz w:val="24"/>
          <w:highlight w:val="none"/>
        </w:rPr>
        <w:t>如有变动另行通知。</w:t>
      </w:r>
    </w:p>
    <w:p w14:paraId="34B22ECF">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五、公告期限</w:t>
      </w:r>
    </w:p>
    <w:p w14:paraId="4880488C">
      <w:pPr>
        <w:keepNext w:val="0"/>
        <w:keepLines w:val="0"/>
        <w:pageBreakBefore w:val="0"/>
        <w:widowControl/>
        <w:wordWrap/>
        <w:bidi w:val="0"/>
        <w:snapToGrid w:val="0"/>
        <w:spacing w:beforeAutospacing="0" w:afterAutospacing="0" w:line="360" w:lineRule="auto"/>
        <w:ind w:left="0" w:leftChars="0" w:right="0" w:rightChars="0" w:firstLine="470" w:firstLineChars="196"/>
        <w:jc w:val="left"/>
        <w:rPr>
          <w:color w:val="auto"/>
          <w:sz w:val="24"/>
          <w:highlight w:val="none"/>
        </w:rPr>
      </w:pPr>
      <w:r>
        <w:rPr>
          <w:color w:val="auto"/>
          <w:sz w:val="24"/>
          <w:highlight w:val="none"/>
        </w:rPr>
        <w:t>自本公告发布之日起5个工作日。</w:t>
      </w:r>
    </w:p>
    <w:p w14:paraId="48648797">
      <w:pPr>
        <w:pStyle w:val="62"/>
        <w:keepNext w:val="0"/>
        <w:keepLines w:val="0"/>
        <w:pageBreakBefore w:val="0"/>
        <w:wordWrap/>
        <w:bidi w:val="0"/>
        <w:spacing w:beforeAutospacing="0" w:afterAutospacing="0" w:line="360" w:lineRule="auto"/>
        <w:ind w:left="0" w:leftChars="0" w:right="0" w:rightChars="0" w:firstLine="480" w:firstLineChars="200"/>
        <w:rPr>
          <w:rFonts w:ascii="Times New Roman" w:hAnsi="Times New Roman" w:eastAsia="宋体"/>
          <w:b/>
          <w:bCs w:val="0"/>
          <w:color w:val="auto"/>
          <w:sz w:val="24"/>
          <w:highlight w:val="none"/>
        </w:rPr>
      </w:pPr>
      <w:r>
        <w:rPr>
          <w:rFonts w:ascii="Times New Roman" w:hAnsi="Times New Roman" w:eastAsia="宋体"/>
          <w:b/>
          <w:bCs w:val="0"/>
          <w:color w:val="auto"/>
          <w:sz w:val="24"/>
          <w:highlight w:val="none"/>
        </w:rPr>
        <w:t>六、其他补充事宜</w:t>
      </w:r>
    </w:p>
    <w:p w14:paraId="6058A2F8">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本项目采用现场开标模式，投标人须在提交投标文件的截止时间前到达开标现场提交纸质投标文件。</w:t>
      </w:r>
    </w:p>
    <w:p w14:paraId="4CFEFB28">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七、凡对本次采购提出询问，请按以下方式联系。</w:t>
      </w:r>
    </w:p>
    <w:bookmarkEnd w:id="4"/>
    <w:bookmarkEnd w:id="5"/>
    <w:bookmarkEnd w:id="6"/>
    <w:bookmarkEnd w:id="7"/>
    <w:p w14:paraId="78B36538">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eastAsia="宋体"/>
          <w:color w:val="auto"/>
          <w:sz w:val="24"/>
          <w:highlight w:val="none"/>
          <w:lang w:eastAsia="zh-CN"/>
        </w:rPr>
      </w:pPr>
      <w:r>
        <w:rPr>
          <w:color w:val="auto"/>
          <w:sz w:val="24"/>
          <w:highlight w:val="none"/>
        </w:rPr>
        <w:t>1.采购人：</w:t>
      </w:r>
      <w:r>
        <w:rPr>
          <w:rFonts w:hint="eastAsia"/>
          <w:color w:val="auto"/>
          <w:sz w:val="24"/>
          <w:highlight w:val="none"/>
          <w:lang w:eastAsia="zh-CN"/>
        </w:rPr>
        <w:t>南通市通吕运河水利工程管理所</w:t>
      </w:r>
    </w:p>
    <w:p w14:paraId="758BF03F">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地址：</w:t>
      </w:r>
      <w:r>
        <w:rPr>
          <w:rFonts w:hint="eastAsia" w:ascii="宋体" w:hAnsi="宋体" w:cs="宋体"/>
          <w:color w:val="auto"/>
          <w:sz w:val="24"/>
          <w:highlight w:val="none"/>
        </w:rPr>
        <w:t>外环西路397号</w:t>
      </w:r>
    </w:p>
    <w:p w14:paraId="4B72B1F4">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eastAsia="宋体"/>
          <w:color w:val="auto"/>
          <w:sz w:val="24"/>
          <w:highlight w:val="none"/>
          <w:lang w:eastAsia="zh-CN"/>
        </w:rPr>
      </w:pPr>
      <w:r>
        <w:rPr>
          <w:color w:val="auto"/>
          <w:sz w:val="24"/>
          <w:highlight w:val="none"/>
        </w:rPr>
        <w:t>联系人：</w:t>
      </w:r>
      <w:r>
        <w:rPr>
          <w:rFonts w:hint="eastAsia"/>
          <w:color w:val="auto"/>
          <w:sz w:val="24"/>
          <w:highlight w:val="none"/>
          <w:lang w:val="en-US" w:eastAsia="zh-CN"/>
        </w:rPr>
        <w:t>张先生</w:t>
      </w:r>
    </w:p>
    <w:p w14:paraId="7884E698">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联系电话：</w:t>
      </w:r>
      <w:r>
        <w:rPr>
          <w:rFonts w:hint="eastAsia" w:ascii="宋体" w:hAnsi="宋体"/>
          <w:color w:val="auto"/>
          <w:sz w:val="24"/>
          <w:highlight w:val="none"/>
        </w:rPr>
        <w:t>0513-83530190</w:t>
      </w:r>
    </w:p>
    <w:p w14:paraId="4EB1BDE2">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eastAsia="宋体"/>
          <w:color w:val="auto"/>
          <w:sz w:val="24"/>
          <w:highlight w:val="none"/>
          <w:lang w:eastAsia="zh-CN"/>
        </w:rPr>
      </w:pPr>
      <w:r>
        <w:rPr>
          <w:color w:val="auto"/>
          <w:sz w:val="24"/>
          <w:highlight w:val="none"/>
        </w:rPr>
        <w:t>2.采购代理机构：</w:t>
      </w:r>
      <w:r>
        <w:rPr>
          <w:rFonts w:hint="eastAsia"/>
          <w:color w:val="auto"/>
          <w:sz w:val="24"/>
          <w:highlight w:val="none"/>
          <w:lang w:eastAsia="zh-CN"/>
        </w:rPr>
        <w:t>江苏建博工程管理咨询有限公司</w:t>
      </w:r>
    </w:p>
    <w:p w14:paraId="1F117F15">
      <w:pPr>
        <w:keepNext w:val="0"/>
        <w:keepLines w:val="0"/>
        <w:pageBreakBefore w:val="0"/>
        <w:wordWrap/>
        <w:bidi w:val="0"/>
        <w:adjustRightInd w:val="0"/>
        <w:snapToGrid w:val="0"/>
        <w:spacing w:beforeAutospacing="0" w:afterAutospacing="0" w:line="360" w:lineRule="auto"/>
        <w:ind w:left="0" w:leftChars="0" w:right="0" w:rightChars="0" w:firstLine="480" w:firstLineChars="200"/>
        <w:rPr>
          <w:rFonts w:ascii="宋体" w:hAnsi="宋体" w:cs="宋体"/>
          <w:color w:val="auto"/>
          <w:sz w:val="24"/>
          <w:highlight w:val="none"/>
        </w:rPr>
      </w:pPr>
      <w:r>
        <w:rPr>
          <w:rFonts w:hint="eastAsia" w:ascii="宋体" w:hAnsi="宋体" w:cs="宋体"/>
          <w:color w:val="auto"/>
          <w:sz w:val="24"/>
          <w:highlight w:val="none"/>
        </w:rPr>
        <w:t>地址：南通市崇川区新胜路北同济科技园B7座4楼</w:t>
      </w:r>
    </w:p>
    <w:p w14:paraId="198AA3AB">
      <w:pPr>
        <w:keepNext w:val="0"/>
        <w:keepLines w:val="0"/>
        <w:pageBreakBefore w:val="0"/>
        <w:wordWrap/>
        <w:bidi w:val="0"/>
        <w:adjustRightInd w:val="0"/>
        <w:snapToGrid w:val="0"/>
        <w:spacing w:beforeAutospacing="0" w:afterAutospacing="0" w:line="360" w:lineRule="auto"/>
        <w:ind w:left="0" w:leftChars="0" w:right="0" w:rightChars="0" w:firstLine="480" w:firstLineChars="200"/>
        <w:rPr>
          <w:rFonts w:ascii="宋体" w:hAnsi="宋体" w:cs="宋体"/>
          <w:color w:val="auto"/>
          <w:sz w:val="24"/>
          <w:highlight w:val="none"/>
        </w:rPr>
      </w:pPr>
      <w:r>
        <w:rPr>
          <w:rFonts w:hint="eastAsia" w:ascii="宋体" w:hAnsi="宋体" w:cs="宋体"/>
          <w:color w:val="auto"/>
          <w:sz w:val="24"/>
          <w:highlight w:val="none"/>
        </w:rPr>
        <w:t>联系人：刘丽敏</w:t>
      </w:r>
    </w:p>
    <w:p w14:paraId="19428F22">
      <w:pPr>
        <w:keepNext w:val="0"/>
        <w:keepLines w:val="0"/>
        <w:pageBreakBefore w:val="0"/>
        <w:wordWrap/>
        <w:bidi w:val="0"/>
        <w:adjustRightInd w:val="0"/>
        <w:snapToGrid w:val="0"/>
        <w:spacing w:beforeAutospacing="0" w:afterAutospacing="0" w:line="360" w:lineRule="auto"/>
        <w:ind w:left="0" w:leftChars="0" w:right="0" w:rightChars="0" w:firstLine="480" w:firstLineChars="200"/>
        <w:rPr>
          <w:rFonts w:ascii="宋体" w:hAnsi="宋体" w:cs="宋体"/>
          <w:color w:val="auto"/>
          <w:sz w:val="24"/>
          <w:highlight w:val="none"/>
        </w:rPr>
      </w:pPr>
      <w:r>
        <w:rPr>
          <w:rFonts w:hint="eastAsia" w:ascii="宋体" w:hAnsi="宋体" w:cs="宋体"/>
          <w:color w:val="auto"/>
          <w:sz w:val="24"/>
          <w:highlight w:val="none"/>
        </w:rPr>
        <w:t>电话：18251304156</w:t>
      </w:r>
    </w:p>
    <w:p w14:paraId="2088B924">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 xml:space="preserve">　　　　　　　　　　        </w:t>
      </w:r>
    </w:p>
    <w:p w14:paraId="6D25926E">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color w:val="auto"/>
          <w:highlight w:val="none"/>
        </w:rPr>
      </w:pPr>
    </w:p>
    <w:p w14:paraId="2124F8F0">
      <w:pPr>
        <w:pStyle w:val="62"/>
        <w:keepNext w:val="0"/>
        <w:keepLines w:val="0"/>
        <w:pageBreakBefore w:val="0"/>
        <w:wordWrap/>
        <w:bidi w:val="0"/>
        <w:spacing w:beforeAutospacing="0" w:afterAutospacing="0" w:line="360" w:lineRule="auto"/>
        <w:ind w:left="0" w:leftChars="0" w:right="0" w:rightChars="0" w:firstLine="0" w:firstLineChars="0"/>
        <w:jc w:val="center"/>
        <w:rPr>
          <w:rFonts w:ascii="Times New Roman" w:hAnsi="Times New Roman" w:eastAsia="宋体"/>
          <w:color w:val="auto"/>
          <w:kern w:val="0"/>
          <w:sz w:val="24"/>
          <w:highlight w:val="none"/>
        </w:rPr>
      </w:pPr>
      <w:r>
        <w:rPr>
          <w:rFonts w:ascii="Times New Roman" w:hAnsi="Times New Roman" w:eastAsia="宋体"/>
          <w:color w:val="auto"/>
          <w:highlight w:val="none"/>
        </w:rPr>
        <w:br w:type="page"/>
      </w:r>
      <w:bookmarkEnd w:id="8"/>
      <w:bookmarkEnd w:id="9"/>
      <w:bookmarkStart w:id="13" w:name="_Toc182848970"/>
      <w:r>
        <w:rPr>
          <w:rStyle w:val="125"/>
          <w:rFonts w:hint="default" w:ascii="Times New Roman" w:hAnsi="Times New Roman"/>
          <w:color w:val="auto"/>
          <w:sz w:val="28"/>
          <w:szCs w:val="28"/>
          <w:highlight w:val="none"/>
        </w:rPr>
        <w:t>第二章  投标人须知</w:t>
      </w:r>
      <w:bookmarkEnd w:id="13"/>
    </w:p>
    <w:p w14:paraId="67D5F4D1">
      <w:pPr>
        <w:keepNext w:val="0"/>
        <w:keepLines w:val="0"/>
        <w:pageBreakBefore w:val="0"/>
        <w:kinsoku w:val="0"/>
        <w:wordWrap/>
        <w:overflowPunct w:val="0"/>
        <w:autoSpaceDE w:val="0"/>
        <w:autoSpaceDN w:val="0"/>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一、说明</w:t>
      </w:r>
    </w:p>
    <w:p w14:paraId="79354942">
      <w:pPr>
        <w:keepNext w:val="0"/>
        <w:keepLines w:val="0"/>
        <w:pageBreakBefore w:val="0"/>
        <w:wordWrap/>
        <w:bidi w:val="0"/>
        <w:snapToGrid w:val="0"/>
        <w:spacing w:beforeAutospacing="0" w:afterAutospacing="0" w:line="360" w:lineRule="auto"/>
        <w:ind w:left="0" w:leftChars="0" w:right="0" w:rightChars="0" w:firstLine="480" w:firstLineChars="200"/>
        <w:rPr>
          <w:bCs/>
          <w:color w:val="auto"/>
          <w:sz w:val="24"/>
          <w:highlight w:val="none"/>
        </w:rPr>
      </w:pPr>
      <w:r>
        <w:rPr>
          <w:bCs/>
          <w:color w:val="auto"/>
          <w:sz w:val="24"/>
          <w:highlight w:val="none"/>
        </w:rPr>
        <w:t>1、本招标文件仅适用于采购人组织的本次公开招标活动。</w:t>
      </w:r>
    </w:p>
    <w:p w14:paraId="4938351D">
      <w:pPr>
        <w:keepNext w:val="0"/>
        <w:keepLines w:val="0"/>
        <w:pageBreakBefore w:val="0"/>
        <w:wordWrap/>
        <w:bidi w:val="0"/>
        <w:snapToGrid w:val="0"/>
        <w:spacing w:beforeAutospacing="0" w:afterAutospacing="0" w:line="360" w:lineRule="auto"/>
        <w:ind w:left="0" w:leftChars="0" w:right="0" w:rightChars="0" w:firstLine="480" w:firstLineChars="200"/>
        <w:rPr>
          <w:bCs/>
          <w:color w:val="auto"/>
          <w:sz w:val="24"/>
          <w:highlight w:val="none"/>
        </w:rPr>
      </w:pPr>
      <w:r>
        <w:rPr>
          <w:bCs/>
          <w:color w:val="auto"/>
          <w:sz w:val="24"/>
          <w:highlight w:val="none"/>
        </w:rPr>
        <w:t>2、公开招标活动及因本次招标产生的合同受中国法律制约和保护。</w:t>
      </w:r>
    </w:p>
    <w:p w14:paraId="2FA15353">
      <w:pPr>
        <w:keepNext w:val="0"/>
        <w:keepLines w:val="0"/>
        <w:pageBreakBefore w:val="0"/>
        <w:wordWrap/>
        <w:bidi w:val="0"/>
        <w:snapToGrid w:val="0"/>
        <w:spacing w:beforeAutospacing="0" w:afterAutospacing="0" w:line="360" w:lineRule="auto"/>
        <w:ind w:left="0" w:leftChars="0" w:right="0" w:rightChars="0" w:firstLine="480" w:firstLineChars="200"/>
        <w:rPr>
          <w:bCs/>
          <w:color w:val="auto"/>
          <w:sz w:val="24"/>
          <w:highlight w:val="none"/>
        </w:rPr>
      </w:pPr>
      <w:r>
        <w:rPr>
          <w:bCs/>
          <w:color w:val="auto"/>
          <w:sz w:val="24"/>
          <w:highlight w:val="none"/>
        </w:rPr>
        <w:t>3、招标文件的解释权属于采购人。</w:t>
      </w:r>
    </w:p>
    <w:p w14:paraId="7C0B7985">
      <w:pPr>
        <w:keepNext w:val="0"/>
        <w:keepLines w:val="0"/>
        <w:pageBreakBefore w:val="0"/>
        <w:wordWrap/>
        <w:bidi w:val="0"/>
        <w:snapToGrid w:val="0"/>
        <w:spacing w:beforeAutospacing="0" w:afterAutospacing="0" w:line="360" w:lineRule="auto"/>
        <w:ind w:left="0" w:leftChars="0" w:right="0" w:rightChars="0" w:firstLine="480" w:firstLineChars="200"/>
        <w:rPr>
          <w:bCs/>
          <w:color w:val="auto"/>
          <w:sz w:val="24"/>
          <w:highlight w:val="none"/>
        </w:rPr>
      </w:pPr>
      <w:r>
        <w:rPr>
          <w:bCs/>
          <w:color w:val="auto"/>
          <w:sz w:val="24"/>
          <w:highlight w:val="none"/>
        </w:rPr>
        <w:t>4、</w:t>
      </w:r>
      <w:r>
        <w:rPr>
          <w:color w:val="auto"/>
          <w:sz w:val="24"/>
          <w:highlight w:val="none"/>
        </w:rPr>
        <w:t>投标人在知道或应当知道本项目招标公告及招标文件中的所有内容：如内容或页码短缺、资格要求和技术参数出现倾向性或排他性等表述的，</w:t>
      </w:r>
      <w:r>
        <w:rPr>
          <w:b/>
          <w:color w:val="auto"/>
          <w:sz w:val="24"/>
          <w:highlight w:val="none"/>
        </w:rPr>
        <w:t>应在本项目招标公告发布之日起的3个工作日内提出询问或以书面实名制形式提出质疑</w:t>
      </w:r>
      <w:r>
        <w:rPr>
          <w:color w:val="auto"/>
          <w:sz w:val="24"/>
          <w:highlight w:val="none"/>
        </w:rPr>
        <w:t>；未提出询问、质疑或是未在规定期间内提出询问、质疑的，视作投标人接受本项目招标公告及招标文件中的全部内容；投标人不得在招标活动期间及招标结束后针对本项目招标公告及招标文件中的所有内容提出质疑、投诉。</w:t>
      </w:r>
      <w:r>
        <w:rPr>
          <w:b/>
          <w:bCs/>
          <w:color w:val="auto"/>
          <w:sz w:val="24"/>
          <w:highlight w:val="none"/>
        </w:rPr>
        <w:t>非书面形式的不作为日后质疑提出的依据。</w:t>
      </w:r>
    </w:p>
    <w:p w14:paraId="5BD2D27C">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bCs/>
          <w:color w:val="auto"/>
          <w:sz w:val="24"/>
          <w:highlight w:val="none"/>
        </w:rPr>
        <w:t>5、投标人应认真审阅招标文件中所有的事项、格式、条款和规范要求等，如果投标人没有按照招标文件要求提交投标文件，或者投标文件没有对招标文件做出实质性响应，将被拒绝参</w:t>
      </w:r>
      <w:r>
        <w:rPr>
          <w:color w:val="auto"/>
          <w:sz w:val="24"/>
          <w:highlight w:val="none"/>
        </w:rPr>
        <w:t>与投标。</w:t>
      </w:r>
    </w:p>
    <w:p w14:paraId="12C7E829">
      <w:pPr>
        <w:keepNext w:val="0"/>
        <w:keepLines w:val="0"/>
        <w:pageBreakBefore w:val="0"/>
        <w:wordWrap/>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二、招标文件的补充说明、澄清、修改、答疑</w:t>
      </w:r>
    </w:p>
    <w:p w14:paraId="7F990A3E">
      <w:pPr>
        <w:keepNext w:val="0"/>
        <w:keepLines w:val="0"/>
        <w:pageBreakBefore w:val="0"/>
        <w:wordWrap/>
        <w:bidi w:val="0"/>
        <w:snapToGrid w:val="0"/>
        <w:spacing w:beforeAutospacing="0" w:afterAutospacing="0" w:line="360" w:lineRule="auto"/>
        <w:ind w:left="0" w:leftChars="0" w:right="0" w:rightChars="0" w:firstLine="480" w:firstLineChars="200"/>
        <w:rPr>
          <w:color w:val="auto"/>
          <w:kern w:val="0"/>
          <w:sz w:val="24"/>
          <w:highlight w:val="none"/>
        </w:rPr>
      </w:pPr>
      <w:r>
        <w:rPr>
          <w:color w:val="auto"/>
          <w:kern w:val="0"/>
          <w:sz w:val="24"/>
          <w:highlight w:val="none"/>
        </w:rPr>
        <w:t>1、</w:t>
      </w:r>
      <w:r>
        <w:rPr>
          <w:color w:val="auto"/>
          <w:sz w:val="24"/>
          <w:highlight w:val="none"/>
        </w:rPr>
        <w:t>采购人有权对发出的招标文件进行必要的补充说明、澄清或修改。</w:t>
      </w:r>
    </w:p>
    <w:p w14:paraId="2D9FBC1D">
      <w:pPr>
        <w:keepNext w:val="0"/>
        <w:keepLines w:val="0"/>
        <w:pageBreakBefore w:val="0"/>
        <w:wordWrap/>
        <w:bidi w:val="0"/>
        <w:snapToGrid w:val="0"/>
        <w:spacing w:beforeAutospacing="0" w:afterAutospacing="0" w:line="360" w:lineRule="auto"/>
        <w:ind w:left="0" w:leftChars="0" w:right="0" w:rightChars="0" w:firstLine="480" w:firstLineChars="200"/>
        <w:rPr>
          <w:color w:val="auto"/>
          <w:kern w:val="0"/>
          <w:sz w:val="24"/>
          <w:highlight w:val="none"/>
        </w:rPr>
      </w:pPr>
      <w:r>
        <w:rPr>
          <w:color w:val="auto"/>
          <w:kern w:val="0"/>
          <w:sz w:val="24"/>
          <w:highlight w:val="none"/>
        </w:rPr>
        <w:t>2、招标文件的澄清、修改、补充等内容均以补充公告的形式发布，且以在南通市水利局网站发布的信息为准。</w:t>
      </w:r>
    </w:p>
    <w:p w14:paraId="234DA4CF">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3、采购人对招标文件的补充说明、澄清或修改，将构成招标文件的一部分，对所有投标人具有约束力。</w:t>
      </w:r>
    </w:p>
    <w:p w14:paraId="40F8F08A">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4、补充说明、澄清或修改的内容可能影响到投标文件编制的，采购人将在投标截止时间15日前，发布补充说明、澄清或修改公告，不足15日的，应当顺延提交投标文件的截止时间。</w:t>
      </w:r>
    </w:p>
    <w:p w14:paraId="5E5A1478">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5、除非采购人以书面的形式对招标文件作出澄清、修改及补充，投标人对涉及招标文件的任何推论、理解和结论所造成的结果，均由投标人自负。</w:t>
      </w:r>
    </w:p>
    <w:p w14:paraId="46F524B3">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6、采购人视情组织答疑会。如有产生答疑且对招标文件内容有修改，采购人将按照本须知有关规定，以补充通知（公告）的方式发出。</w:t>
      </w:r>
    </w:p>
    <w:p w14:paraId="2FD80C6A">
      <w:pPr>
        <w:keepNext w:val="0"/>
        <w:keepLines w:val="0"/>
        <w:pageBreakBefore w:val="0"/>
        <w:wordWrap/>
        <w:bidi w:val="0"/>
        <w:snapToGrid w:val="0"/>
        <w:spacing w:beforeAutospacing="0" w:afterAutospacing="0" w:line="360" w:lineRule="auto"/>
        <w:ind w:left="0" w:leftChars="0" w:right="0" w:rightChars="0" w:firstLine="480" w:firstLineChars="200"/>
        <w:outlineLvl w:val="1"/>
        <w:rPr>
          <w:b/>
          <w:bCs/>
          <w:color w:val="auto"/>
          <w:sz w:val="24"/>
          <w:highlight w:val="none"/>
        </w:rPr>
      </w:pPr>
      <w:r>
        <w:rPr>
          <w:b/>
          <w:bCs/>
          <w:color w:val="auto"/>
          <w:sz w:val="24"/>
          <w:highlight w:val="none"/>
        </w:rPr>
        <w:t>三、投标项目涉及到的现场勘查</w:t>
      </w:r>
    </w:p>
    <w:p w14:paraId="11A5F85A">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招标文件所提供的项目相关数据仅做参考，根据自身需要，投标人可在投标文件递交之日前对有关现场和周围环境进行勘查，以获取编制投标文件和签署合同所需的信息。勘查现场所发生的费用由投标人自己承担。</w:t>
      </w:r>
    </w:p>
    <w:p w14:paraId="48E5E284">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2、采购人向投标人提供的有关现场的资料和数据，是采购人现有的并认为能使投标人可利用的资料。采购人对投标人由此而做出的推论、理解和结论概不负责。</w:t>
      </w:r>
    </w:p>
    <w:p w14:paraId="7B7F9376">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3、投标人应认真踏勘现场。在现场勘查时，熟悉现场及周围交通道路等情况，以获得一切可能影响其投标的直接资料。投标人投标</w:t>
      </w:r>
      <w:r>
        <w:rPr>
          <w:rFonts w:hint="eastAsia"/>
          <w:color w:val="auto"/>
          <w:sz w:val="24"/>
          <w:highlight w:val="none"/>
          <w:lang w:eastAsia="zh-CN"/>
        </w:rPr>
        <w:t>中标</w:t>
      </w:r>
      <w:r>
        <w:rPr>
          <w:color w:val="auto"/>
          <w:sz w:val="24"/>
          <w:highlight w:val="none"/>
        </w:rPr>
        <w:t>后，不得以不完全了解现场情况为理由而向采购人提出任何索赔的要求，对此采购人不承担任何责任并将不作任何答复与考虑。</w:t>
      </w:r>
    </w:p>
    <w:p w14:paraId="3958A430">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4、投标人不得因勘查现场使采购人承担有关的责任和蒙受损失。投标人应承担勘查现场的责任和风险。</w:t>
      </w:r>
    </w:p>
    <w:p w14:paraId="733C76D9">
      <w:pPr>
        <w:keepNext w:val="0"/>
        <w:keepLines w:val="0"/>
        <w:pageBreakBefore w:val="0"/>
        <w:numPr>
          <w:ilvl w:val="0"/>
          <w:numId w:val="7"/>
        </w:numPr>
        <w:wordWrap/>
        <w:bidi w:val="0"/>
        <w:snapToGrid w:val="0"/>
        <w:spacing w:beforeAutospacing="0" w:afterAutospacing="0" w:line="360" w:lineRule="auto"/>
        <w:ind w:left="0" w:leftChars="0" w:right="0" w:rightChars="0"/>
        <w:outlineLvl w:val="1"/>
        <w:rPr>
          <w:b/>
          <w:color w:val="auto"/>
          <w:sz w:val="24"/>
          <w:highlight w:val="none"/>
        </w:rPr>
      </w:pPr>
      <w:r>
        <w:rPr>
          <w:b/>
          <w:color w:val="auto"/>
          <w:sz w:val="24"/>
          <w:highlight w:val="none"/>
        </w:rPr>
        <w:t>投标文件的组成及装订</w:t>
      </w:r>
    </w:p>
    <w:p w14:paraId="57DD495F">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1、投标文件由：①资格审查文件、②技术标、③商务标共三部分组成。</w:t>
      </w:r>
    </w:p>
    <w:p w14:paraId="37B42DCA">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投标人按招标文件要求编写投标文件，并牢固装订成册。投标文件均需采用A4纸（图纸等除外），投标文件不得行间插字、涂改、增删，如修改错漏处，须经签署投标文件的投标人法定代表人或其委托的代理人（以下称被授权人）签字（或盖章）并加盖公章。</w:t>
      </w:r>
    </w:p>
    <w:p w14:paraId="769803DB">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3、投标文件的“资格审查文件”、“技术标”、“商务标”各自装订成册。特别提示：“资格审查文件”和“技术标”中不得出现价格。</w:t>
      </w:r>
    </w:p>
    <w:p w14:paraId="5D80FC39">
      <w:pPr>
        <w:keepNext w:val="0"/>
        <w:keepLines w:val="0"/>
        <w:pageBreakBefore w:val="0"/>
        <w:wordWrap/>
        <w:bidi w:val="0"/>
        <w:snapToGrid w:val="0"/>
        <w:spacing w:beforeAutospacing="0" w:afterAutospacing="0" w:line="360" w:lineRule="auto"/>
        <w:ind w:left="0" w:leftChars="0" w:right="0" w:rightChars="0" w:firstLine="480" w:firstLineChars="200"/>
        <w:outlineLvl w:val="1"/>
        <w:rPr>
          <w:b/>
          <w:bCs/>
          <w:color w:val="auto"/>
          <w:sz w:val="24"/>
          <w:highlight w:val="none"/>
        </w:rPr>
      </w:pPr>
      <w:r>
        <w:rPr>
          <w:b/>
          <w:bCs/>
          <w:color w:val="auto"/>
          <w:sz w:val="24"/>
          <w:highlight w:val="none"/>
        </w:rPr>
        <w:t>五、投标文件的份数、签署</w:t>
      </w:r>
    </w:p>
    <w:p w14:paraId="18312E27">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1、投标人应准备</w:t>
      </w:r>
      <w:r>
        <w:rPr>
          <w:color w:val="auto"/>
          <w:sz w:val="24"/>
          <w:highlight w:val="none"/>
          <w:u w:val="single"/>
        </w:rPr>
        <w:t xml:space="preserve"> 伍 </w:t>
      </w:r>
      <w:r>
        <w:rPr>
          <w:color w:val="auto"/>
          <w:sz w:val="24"/>
          <w:highlight w:val="none"/>
        </w:rPr>
        <w:t>份完整的投标文件，其中正本</w:t>
      </w:r>
      <w:r>
        <w:rPr>
          <w:color w:val="auto"/>
          <w:sz w:val="24"/>
          <w:highlight w:val="none"/>
          <w:u w:val="single"/>
        </w:rPr>
        <w:t xml:space="preserve"> 壹 </w:t>
      </w:r>
      <w:r>
        <w:rPr>
          <w:color w:val="auto"/>
          <w:sz w:val="24"/>
          <w:highlight w:val="none"/>
        </w:rPr>
        <w:t>份，副本</w:t>
      </w:r>
      <w:r>
        <w:rPr>
          <w:color w:val="auto"/>
          <w:sz w:val="24"/>
          <w:highlight w:val="none"/>
          <w:u w:val="single"/>
        </w:rPr>
        <w:t xml:space="preserve"> 肆 </w:t>
      </w:r>
      <w:r>
        <w:rPr>
          <w:color w:val="auto"/>
          <w:sz w:val="24"/>
          <w:highlight w:val="none"/>
        </w:rPr>
        <w:t>份，并标明“正本”或“副本”字样，若有差异，概以“正本”为准。</w:t>
      </w:r>
    </w:p>
    <w:p w14:paraId="43495315">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2、投标文件分三册密封。第一册为“资格审查文件”，第二册为 “技术标”，第三册为 “商务标”，投标文件的第一册、第二册、第三册</w:t>
      </w:r>
      <w:r>
        <w:rPr>
          <w:b/>
          <w:bCs/>
          <w:color w:val="auto"/>
          <w:sz w:val="24"/>
          <w:highlight w:val="none"/>
        </w:rPr>
        <w:t>应分别密封</w:t>
      </w:r>
      <w:r>
        <w:rPr>
          <w:color w:val="auto"/>
          <w:sz w:val="24"/>
          <w:highlight w:val="none"/>
        </w:rPr>
        <w:t>，并在封袋上标明“资格审查文件”、“技术标”、“商务标”。</w:t>
      </w:r>
    </w:p>
    <w:p w14:paraId="5094F33C">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color w:val="auto"/>
          <w:sz w:val="24"/>
          <w:highlight w:val="none"/>
        </w:rPr>
        <w:t>3、投标人可将投标文件正副本统一密封或分别密封，如正本和副本分别密封的，应在封袋上标明正、副本字样。</w:t>
      </w:r>
    </w:p>
    <w:p w14:paraId="113C99F1">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color w:val="auto"/>
          <w:sz w:val="24"/>
          <w:highlight w:val="none"/>
        </w:rPr>
        <w:t>4、投标文件正本须按招标文件要求由法定代表人或被授权人签字或盖章并加盖投标人印章。副本可复印，但须加盖投标人印章。</w:t>
      </w:r>
    </w:p>
    <w:p w14:paraId="438C9ECF">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color w:val="auto"/>
          <w:sz w:val="24"/>
          <w:highlight w:val="none"/>
        </w:rPr>
        <w:t>5、开标程序顺利进行后，所有投标文件都将作为档案保存，不论</w:t>
      </w:r>
      <w:r>
        <w:rPr>
          <w:rFonts w:hint="eastAsia"/>
          <w:color w:val="auto"/>
          <w:sz w:val="24"/>
          <w:highlight w:val="none"/>
          <w:lang w:eastAsia="zh-CN"/>
        </w:rPr>
        <w:t>中标</w:t>
      </w:r>
      <w:r>
        <w:rPr>
          <w:color w:val="auto"/>
          <w:sz w:val="24"/>
          <w:highlight w:val="none"/>
        </w:rPr>
        <w:t>与否，代理机构均不退回（未拆封的除外）。</w:t>
      </w:r>
    </w:p>
    <w:p w14:paraId="2C8A88AE">
      <w:pPr>
        <w:keepNext w:val="0"/>
        <w:keepLines w:val="0"/>
        <w:pageBreakBefore w:val="0"/>
        <w:wordWrap/>
        <w:bidi w:val="0"/>
        <w:snapToGrid w:val="0"/>
        <w:spacing w:beforeAutospacing="0" w:afterAutospacing="0" w:line="360" w:lineRule="auto"/>
        <w:ind w:left="0" w:leftChars="0" w:right="0" w:rightChars="0" w:firstLine="470" w:firstLineChars="196"/>
        <w:outlineLvl w:val="1"/>
        <w:rPr>
          <w:b/>
          <w:bCs/>
          <w:color w:val="auto"/>
          <w:sz w:val="24"/>
          <w:highlight w:val="none"/>
        </w:rPr>
      </w:pPr>
      <w:r>
        <w:rPr>
          <w:b/>
          <w:bCs/>
          <w:color w:val="auto"/>
          <w:sz w:val="24"/>
          <w:highlight w:val="none"/>
        </w:rPr>
        <w:t>六、投标文件的密封及标记</w:t>
      </w:r>
    </w:p>
    <w:p w14:paraId="7134F83D">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b/>
          <w:color w:val="auto"/>
          <w:sz w:val="24"/>
          <w:highlight w:val="none"/>
        </w:rPr>
        <w:t>密封后，应在每一密封包的投标文件上明确标注投标项目名称、投标文件各自对应的名称、投标人名称</w:t>
      </w:r>
      <w:r>
        <w:rPr>
          <w:color w:val="auto"/>
          <w:sz w:val="24"/>
          <w:highlight w:val="none"/>
        </w:rPr>
        <w:t>、</w:t>
      </w:r>
      <w:r>
        <w:rPr>
          <w:b/>
          <w:bCs/>
          <w:color w:val="auto"/>
          <w:sz w:val="24"/>
          <w:highlight w:val="none"/>
        </w:rPr>
        <w:t>同时加盖投标人公章</w:t>
      </w:r>
      <w:r>
        <w:rPr>
          <w:color w:val="auto"/>
          <w:sz w:val="24"/>
          <w:highlight w:val="none"/>
        </w:rPr>
        <w:t>。</w:t>
      </w:r>
    </w:p>
    <w:p w14:paraId="2B5CB060">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b/>
          <w:bCs/>
          <w:color w:val="auto"/>
          <w:sz w:val="24"/>
          <w:highlight w:val="none"/>
        </w:rPr>
        <w:t>七、</w:t>
      </w:r>
      <w:r>
        <w:rPr>
          <w:b/>
          <w:color w:val="auto"/>
          <w:sz w:val="24"/>
          <w:highlight w:val="none"/>
        </w:rPr>
        <w:t>投标文件的有效期</w:t>
      </w:r>
    </w:p>
    <w:p w14:paraId="3EDB07DC">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color w:val="auto"/>
          <w:sz w:val="24"/>
          <w:highlight w:val="none"/>
        </w:rPr>
        <w:t>1、从投标文件接收截止之日算起，90个“日历天”内投标书应保持有效。有效期短于这个规定期限的，投标将被拒绝。</w:t>
      </w:r>
    </w:p>
    <w:p w14:paraId="68A458F9">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color w:val="auto"/>
          <w:sz w:val="24"/>
          <w:highlight w:val="none"/>
        </w:rPr>
        <w:t>2、在特殊情况下，采购人可与投标人协商延长投标书的有效期。这种要求和答复都应以书面、传真或电报的形式进行。同意延长有效期的投标人不能修改投标文件。拒绝接受延期要求的投标人的投标书将被拒绝。</w:t>
      </w:r>
    </w:p>
    <w:p w14:paraId="69226312">
      <w:pPr>
        <w:keepNext w:val="0"/>
        <w:keepLines w:val="0"/>
        <w:pageBreakBefore w:val="0"/>
        <w:wordWrap/>
        <w:bidi w:val="0"/>
        <w:snapToGrid w:val="0"/>
        <w:spacing w:beforeAutospacing="0" w:afterAutospacing="0" w:line="360" w:lineRule="auto"/>
        <w:ind w:left="0" w:leftChars="0" w:right="0" w:rightChars="0" w:firstLine="494" w:firstLineChars="206"/>
        <w:outlineLvl w:val="1"/>
        <w:rPr>
          <w:b/>
          <w:bCs/>
          <w:color w:val="auto"/>
          <w:sz w:val="24"/>
          <w:highlight w:val="none"/>
        </w:rPr>
      </w:pPr>
      <w:r>
        <w:rPr>
          <w:b/>
          <w:bCs/>
          <w:color w:val="auto"/>
          <w:sz w:val="24"/>
          <w:highlight w:val="none"/>
        </w:rPr>
        <w:t>八、投标报价</w:t>
      </w:r>
    </w:p>
    <w:p w14:paraId="421014D0">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color w:val="auto"/>
          <w:sz w:val="24"/>
          <w:highlight w:val="none"/>
        </w:rPr>
        <w:t>1、本项目不接受任何有选择的报价。</w:t>
      </w:r>
    </w:p>
    <w:p w14:paraId="55B0133C">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color w:val="auto"/>
          <w:sz w:val="24"/>
          <w:highlight w:val="none"/>
        </w:rPr>
        <w:t>2、投标报价均以人民币为报价的币种。</w:t>
      </w:r>
    </w:p>
    <w:p w14:paraId="39846C3C">
      <w:pPr>
        <w:keepNext w:val="0"/>
        <w:keepLines w:val="0"/>
        <w:pageBreakBefore w:val="0"/>
        <w:wordWrap/>
        <w:bidi w:val="0"/>
        <w:snapToGrid w:val="0"/>
        <w:spacing w:beforeAutospacing="0" w:afterAutospacing="0" w:line="360" w:lineRule="auto"/>
        <w:ind w:left="0" w:leftChars="0" w:right="0" w:rightChars="0" w:firstLine="470" w:firstLineChars="196"/>
        <w:outlineLvl w:val="1"/>
        <w:rPr>
          <w:color w:val="auto"/>
          <w:sz w:val="24"/>
          <w:highlight w:val="none"/>
        </w:rPr>
      </w:pPr>
      <w:r>
        <w:rPr>
          <w:color w:val="auto"/>
          <w:sz w:val="24"/>
          <w:highlight w:val="none"/>
        </w:rPr>
        <w:t>3、报价表必须加盖投标人公章且必须经法定代表人或被授权人签字或盖章。</w:t>
      </w:r>
    </w:p>
    <w:p w14:paraId="60D5AD15">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color w:val="auto"/>
          <w:sz w:val="24"/>
          <w:highlight w:val="none"/>
        </w:rPr>
        <w:t>报价出现前后不一致的，按照下列规定修正：</w:t>
      </w:r>
    </w:p>
    <w:p w14:paraId="53C0F764">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color w:val="auto"/>
          <w:sz w:val="24"/>
          <w:highlight w:val="none"/>
        </w:rPr>
        <w:t>（1）投标文件中开标一览表（报价表）内容与投标文件中相应内容不一致的，以开标一览表（报价表）为准；</w:t>
      </w:r>
    </w:p>
    <w:p w14:paraId="6E5F77E6">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color w:val="auto"/>
          <w:sz w:val="24"/>
          <w:highlight w:val="none"/>
        </w:rPr>
        <w:t>（2）大写金额和小写金额不一致的，以大写金额为准；</w:t>
      </w:r>
    </w:p>
    <w:p w14:paraId="6A07AFDA">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color w:val="auto"/>
          <w:sz w:val="24"/>
          <w:highlight w:val="none"/>
        </w:rPr>
        <w:t>（3）单价金额小数点或者百分比有明显错位的，以开标一览表的总价为准，并修改单价；</w:t>
      </w:r>
    </w:p>
    <w:p w14:paraId="4F1C0283">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color w:val="auto"/>
          <w:sz w:val="24"/>
          <w:highlight w:val="none"/>
        </w:rPr>
        <w:t>（4）总价金额与按单价汇总金额不一致的，以单价金额计算结果为准。</w:t>
      </w:r>
    </w:p>
    <w:p w14:paraId="1EB65C4B">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color w:val="auto"/>
          <w:sz w:val="24"/>
          <w:highlight w:val="none"/>
        </w:rPr>
        <w:t>同时出现两种以上不一致的，按照前款规定的顺序修正。修正后的报价应当由投标人的法定代表人或其授权的代表签字确认后产生约束力，投标人不确认的，其投标无效。</w:t>
      </w:r>
    </w:p>
    <w:p w14:paraId="1375190C">
      <w:pPr>
        <w:keepNext w:val="0"/>
        <w:keepLines w:val="0"/>
        <w:pageBreakBefore w:val="0"/>
        <w:wordWrap/>
        <w:bidi w:val="0"/>
        <w:snapToGrid w:val="0"/>
        <w:spacing w:beforeAutospacing="0" w:afterAutospacing="0" w:line="360" w:lineRule="auto"/>
        <w:ind w:left="0" w:leftChars="0" w:right="0" w:rightChars="0" w:firstLine="470" w:firstLineChars="196"/>
        <w:rPr>
          <w:rFonts w:hint="eastAsia"/>
          <w:color w:val="auto"/>
          <w:sz w:val="24"/>
          <w:highlight w:val="none"/>
        </w:rPr>
      </w:pPr>
      <w:r>
        <w:rPr>
          <w:color w:val="auto"/>
          <w:sz w:val="24"/>
          <w:highlight w:val="none"/>
        </w:rPr>
        <w:t>投标报价采用</w:t>
      </w:r>
      <w:r>
        <w:rPr>
          <w:rFonts w:hint="eastAsia"/>
          <w:b/>
          <w:bCs/>
          <w:color w:val="auto"/>
          <w:sz w:val="24"/>
          <w:highlight w:val="none"/>
          <w:lang w:val="en-US" w:eastAsia="zh-CN"/>
        </w:rPr>
        <w:t>固定单价</w:t>
      </w:r>
      <w:r>
        <w:rPr>
          <w:color w:val="auto"/>
          <w:sz w:val="24"/>
          <w:highlight w:val="none"/>
        </w:rPr>
        <w:t>报价，投标</w:t>
      </w:r>
      <w:r>
        <w:rPr>
          <w:rFonts w:hint="eastAsia" w:ascii="宋体" w:hAnsi="宋体" w:cs="宋体"/>
          <w:color w:val="auto"/>
          <w:sz w:val="24"/>
          <w:szCs w:val="24"/>
          <w:highlight w:val="none"/>
        </w:rPr>
        <w:t>报价包含响应及完成本项目工作所需的一切费用。包含但不限于完成本项目所有工作内容的人工费、材料费、机械费（含机械租赁费）、管理费、利润、措施费、规费、税金、人员保险费</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已完工程及设备保护</w:t>
      </w:r>
      <w:r>
        <w:rPr>
          <w:rFonts w:hint="eastAsia" w:ascii="宋体" w:hAnsi="宋体" w:cs="宋体"/>
          <w:color w:val="auto"/>
          <w:sz w:val="24"/>
          <w:szCs w:val="24"/>
          <w:highlight w:val="none"/>
        </w:rPr>
        <w:t>等的全部费用，投标报价中包含停工误</w:t>
      </w:r>
      <w:r>
        <w:rPr>
          <w:rFonts w:hint="eastAsia"/>
          <w:color w:val="auto"/>
          <w:sz w:val="24"/>
          <w:highlight w:val="none"/>
        </w:rPr>
        <w:t>工赶工相关费用等,即投标供应商为完成本项目规定的各项工作所承担的全部费用及包含的所有风险、责任等各项应有费用，不论其在</w:t>
      </w:r>
      <w:r>
        <w:rPr>
          <w:rFonts w:hint="eastAsia"/>
          <w:color w:val="auto"/>
          <w:sz w:val="24"/>
          <w:highlight w:val="none"/>
          <w:lang w:val="en-US" w:eastAsia="zh-CN"/>
        </w:rPr>
        <w:t>招标</w:t>
      </w:r>
      <w:r>
        <w:rPr>
          <w:rFonts w:hint="eastAsia"/>
          <w:color w:val="auto"/>
          <w:sz w:val="24"/>
          <w:highlight w:val="none"/>
        </w:rPr>
        <w:t>文件中是否提及，即响应</w:t>
      </w:r>
      <w:r>
        <w:rPr>
          <w:rFonts w:hint="eastAsia"/>
          <w:color w:val="auto"/>
          <w:sz w:val="24"/>
          <w:highlight w:val="none"/>
          <w:lang w:val="en-US" w:eastAsia="zh-CN"/>
        </w:rPr>
        <w:t>招标</w:t>
      </w:r>
      <w:r>
        <w:rPr>
          <w:rFonts w:hint="eastAsia"/>
          <w:color w:val="auto"/>
          <w:sz w:val="24"/>
          <w:highlight w:val="none"/>
        </w:rPr>
        <w:t>文件要求的所有费用，采购人不承担</w:t>
      </w:r>
      <w:r>
        <w:rPr>
          <w:rFonts w:hint="eastAsia"/>
          <w:color w:val="auto"/>
          <w:sz w:val="24"/>
          <w:highlight w:val="none"/>
          <w:lang w:eastAsia="zh-CN"/>
        </w:rPr>
        <w:t>中标</w:t>
      </w:r>
      <w:r>
        <w:rPr>
          <w:rFonts w:hint="eastAsia"/>
          <w:color w:val="auto"/>
          <w:sz w:val="24"/>
          <w:highlight w:val="none"/>
        </w:rPr>
        <w:t>价外的任何费用。除非因特殊原因并经双方协商同意，</w:t>
      </w:r>
      <w:r>
        <w:rPr>
          <w:rFonts w:hint="eastAsia"/>
          <w:color w:val="auto"/>
          <w:sz w:val="24"/>
          <w:highlight w:val="none"/>
          <w:lang w:eastAsia="zh-CN"/>
        </w:rPr>
        <w:t>中标</w:t>
      </w:r>
      <w:r>
        <w:rPr>
          <w:rFonts w:hint="eastAsia"/>
          <w:color w:val="auto"/>
          <w:sz w:val="24"/>
          <w:highlight w:val="none"/>
        </w:rPr>
        <w:t>单位不得再要求追加任何费用。</w:t>
      </w:r>
    </w:p>
    <w:p w14:paraId="4B68E780">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rFonts w:hint="eastAsia"/>
          <w:color w:val="auto"/>
          <w:sz w:val="24"/>
          <w:highlight w:val="none"/>
          <w:lang w:val="en-US" w:eastAsia="zh-CN"/>
        </w:rPr>
        <w:t>5、</w:t>
      </w:r>
      <w:r>
        <w:rPr>
          <w:rFonts w:hint="eastAsia"/>
          <w:color w:val="auto"/>
          <w:sz w:val="24"/>
          <w:highlight w:val="none"/>
        </w:rPr>
        <w:t>不可竞争费按以下费率计取：</w:t>
      </w:r>
    </w:p>
    <w:tbl>
      <w:tblPr>
        <w:tblStyle w:val="63"/>
        <w:tblW w:w="9411" w:type="dxa"/>
        <w:tblInd w:w="108" w:type="dxa"/>
        <w:tblLayout w:type="fixed"/>
        <w:tblCellMar>
          <w:top w:w="0" w:type="dxa"/>
          <w:left w:w="108" w:type="dxa"/>
          <w:bottom w:w="0" w:type="dxa"/>
          <w:right w:w="108" w:type="dxa"/>
        </w:tblCellMar>
      </w:tblPr>
      <w:tblGrid>
        <w:gridCol w:w="1088"/>
        <w:gridCol w:w="1499"/>
        <w:gridCol w:w="2105"/>
        <w:gridCol w:w="2416"/>
        <w:gridCol w:w="2303"/>
      </w:tblGrid>
      <w:tr w14:paraId="7EFFAB3A">
        <w:tblPrEx>
          <w:tblCellMar>
            <w:top w:w="0" w:type="dxa"/>
            <w:left w:w="108" w:type="dxa"/>
            <w:bottom w:w="0" w:type="dxa"/>
            <w:right w:w="108" w:type="dxa"/>
          </w:tblCellMar>
        </w:tblPrEx>
        <w:trPr>
          <w:trHeight w:val="558" w:hRule="atLeast"/>
        </w:trPr>
        <w:tc>
          <w:tcPr>
            <w:tcW w:w="1088" w:type="dxa"/>
            <w:tcBorders>
              <w:top w:val="single" w:color="auto" w:sz="4" w:space="0"/>
              <w:left w:val="single" w:color="auto" w:sz="4" w:space="0"/>
              <w:bottom w:val="single" w:color="auto" w:sz="4" w:space="0"/>
              <w:right w:val="single" w:color="auto" w:sz="4" w:space="0"/>
            </w:tcBorders>
            <w:vAlign w:val="center"/>
          </w:tcPr>
          <w:p w14:paraId="7359B720">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序号</w:t>
            </w:r>
          </w:p>
        </w:tc>
        <w:tc>
          <w:tcPr>
            <w:tcW w:w="1499" w:type="dxa"/>
            <w:tcBorders>
              <w:top w:val="single" w:color="auto" w:sz="4" w:space="0"/>
              <w:left w:val="single" w:color="auto" w:sz="4" w:space="0"/>
              <w:bottom w:val="single" w:color="auto" w:sz="4" w:space="0"/>
              <w:right w:val="single" w:color="auto" w:sz="4" w:space="0"/>
            </w:tcBorders>
            <w:vAlign w:val="center"/>
          </w:tcPr>
          <w:p w14:paraId="0C21EAE0">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费用</w:t>
            </w:r>
          </w:p>
          <w:p w14:paraId="6B21793B">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类别</w:t>
            </w:r>
          </w:p>
        </w:tc>
        <w:tc>
          <w:tcPr>
            <w:tcW w:w="2105" w:type="dxa"/>
            <w:tcBorders>
              <w:top w:val="single" w:color="auto" w:sz="4" w:space="0"/>
              <w:left w:val="single" w:color="auto" w:sz="4" w:space="0"/>
              <w:bottom w:val="single" w:color="auto" w:sz="4" w:space="0"/>
              <w:right w:val="single" w:color="auto" w:sz="4" w:space="0"/>
            </w:tcBorders>
            <w:vAlign w:val="center"/>
          </w:tcPr>
          <w:p w14:paraId="393CC14E">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费用名称</w:t>
            </w:r>
          </w:p>
        </w:tc>
        <w:tc>
          <w:tcPr>
            <w:tcW w:w="2416" w:type="dxa"/>
            <w:tcBorders>
              <w:top w:val="single" w:color="auto" w:sz="4" w:space="0"/>
              <w:left w:val="single" w:color="auto" w:sz="4" w:space="0"/>
              <w:bottom w:val="single" w:color="auto" w:sz="4" w:space="0"/>
              <w:right w:val="single" w:color="auto" w:sz="4" w:space="0"/>
            </w:tcBorders>
            <w:vAlign w:val="center"/>
          </w:tcPr>
          <w:p w14:paraId="5E163B20">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计费基数</w:t>
            </w:r>
          </w:p>
        </w:tc>
        <w:tc>
          <w:tcPr>
            <w:tcW w:w="2303" w:type="dxa"/>
            <w:tcBorders>
              <w:top w:val="single" w:color="auto" w:sz="4" w:space="0"/>
              <w:left w:val="single" w:color="auto" w:sz="4" w:space="0"/>
              <w:bottom w:val="single" w:color="auto" w:sz="4" w:space="0"/>
              <w:right w:val="single" w:color="auto" w:sz="4" w:space="0"/>
            </w:tcBorders>
            <w:vAlign w:val="center"/>
          </w:tcPr>
          <w:p w14:paraId="4F2D0029">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费率（%）</w:t>
            </w:r>
          </w:p>
        </w:tc>
      </w:tr>
      <w:tr w14:paraId="1B769710">
        <w:tblPrEx>
          <w:tblCellMar>
            <w:top w:w="0" w:type="dxa"/>
            <w:left w:w="108" w:type="dxa"/>
            <w:bottom w:w="0" w:type="dxa"/>
            <w:right w:w="108" w:type="dxa"/>
          </w:tblCellMar>
        </w:tblPrEx>
        <w:trPr>
          <w:trHeight w:val="507" w:hRule="atLeast"/>
        </w:trPr>
        <w:tc>
          <w:tcPr>
            <w:tcW w:w="1088" w:type="dxa"/>
            <w:tcBorders>
              <w:top w:val="single" w:color="auto" w:sz="4" w:space="0"/>
              <w:left w:val="single" w:color="auto" w:sz="4" w:space="0"/>
              <w:bottom w:val="single" w:color="auto" w:sz="4" w:space="0"/>
              <w:right w:val="single" w:color="auto" w:sz="4" w:space="0"/>
            </w:tcBorders>
            <w:vAlign w:val="center"/>
          </w:tcPr>
          <w:p w14:paraId="7615D9B8">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1</w:t>
            </w:r>
          </w:p>
        </w:tc>
        <w:tc>
          <w:tcPr>
            <w:tcW w:w="1499" w:type="dxa"/>
            <w:vMerge w:val="restart"/>
            <w:tcBorders>
              <w:top w:val="single" w:color="auto" w:sz="4" w:space="0"/>
              <w:left w:val="single" w:color="auto" w:sz="4" w:space="0"/>
              <w:bottom w:val="single" w:color="auto" w:sz="4" w:space="0"/>
              <w:right w:val="single" w:color="auto" w:sz="4" w:space="0"/>
            </w:tcBorders>
            <w:vAlign w:val="center"/>
          </w:tcPr>
          <w:p w14:paraId="3F20F99A">
            <w:pPr>
              <w:tabs>
                <w:tab w:val="left" w:pos="2410"/>
              </w:tabs>
              <w:spacing w:line="360" w:lineRule="auto"/>
              <w:ind w:firstLine="482"/>
              <w:rPr>
                <w:rFonts w:ascii="宋体" w:hAnsi="宋体" w:cs="宋体"/>
                <w:b/>
                <w:color w:val="auto"/>
                <w:sz w:val="24"/>
                <w:highlight w:val="none"/>
                <w:lang w:bidi="ar"/>
              </w:rPr>
            </w:pPr>
            <w:r>
              <w:rPr>
                <w:rFonts w:hint="eastAsia" w:ascii="宋体" w:hAnsi="宋体" w:cs="宋体"/>
                <w:b/>
                <w:color w:val="auto"/>
                <w:sz w:val="24"/>
                <w:highlight w:val="none"/>
                <w:lang w:bidi="ar"/>
              </w:rPr>
              <w:t>规费</w:t>
            </w:r>
          </w:p>
        </w:tc>
        <w:tc>
          <w:tcPr>
            <w:tcW w:w="2105" w:type="dxa"/>
            <w:tcBorders>
              <w:top w:val="single" w:color="auto" w:sz="4" w:space="0"/>
              <w:left w:val="single" w:color="auto" w:sz="4" w:space="0"/>
              <w:bottom w:val="single" w:color="auto" w:sz="4" w:space="0"/>
              <w:right w:val="single" w:color="auto" w:sz="4" w:space="0"/>
            </w:tcBorders>
            <w:vAlign w:val="center"/>
          </w:tcPr>
          <w:p w14:paraId="3A837A41">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社会保险费</w:t>
            </w:r>
          </w:p>
        </w:tc>
        <w:tc>
          <w:tcPr>
            <w:tcW w:w="2416" w:type="dxa"/>
            <w:tcBorders>
              <w:top w:val="single" w:color="auto" w:sz="4" w:space="0"/>
              <w:left w:val="single" w:color="auto" w:sz="4" w:space="0"/>
              <w:bottom w:val="single" w:color="auto" w:sz="4" w:space="0"/>
              <w:right w:val="single" w:color="auto" w:sz="4" w:space="0"/>
            </w:tcBorders>
            <w:vAlign w:val="center"/>
          </w:tcPr>
          <w:p w14:paraId="670E3FDD">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A+B+C-D</w:t>
            </w:r>
          </w:p>
        </w:tc>
        <w:tc>
          <w:tcPr>
            <w:tcW w:w="2303" w:type="dxa"/>
            <w:tcBorders>
              <w:top w:val="single" w:color="auto" w:sz="4" w:space="0"/>
              <w:left w:val="single" w:color="auto" w:sz="4" w:space="0"/>
              <w:bottom w:val="single" w:color="auto" w:sz="4" w:space="0"/>
              <w:right w:val="single" w:color="auto" w:sz="4" w:space="0"/>
            </w:tcBorders>
            <w:vAlign w:val="center"/>
          </w:tcPr>
          <w:p w14:paraId="5579D699">
            <w:pPr>
              <w:spacing w:line="360" w:lineRule="auto"/>
              <w:jc w:val="center"/>
              <w:rPr>
                <w:rFonts w:hint="default" w:ascii="宋体" w:hAnsi="宋体" w:eastAsia="宋体" w:cs="宋体"/>
                <w:b/>
                <w:color w:val="auto"/>
                <w:sz w:val="24"/>
                <w:highlight w:val="none"/>
                <w:lang w:val="en-US" w:eastAsia="zh-CN" w:bidi="ar"/>
              </w:rPr>
            </w:pPr>
            <w:r>
              <w:rPr>
                <w:rFonts w:hint="eastAsia" w:ascii="宋体" w:hAnsi="宋体" w:cs="宋体"/>
                <w:b/>
                <w:color w:val="auto"/>
                <w:sz w:val="24"/>
                <w:highlight w:val="none"/>
                <w:lang w:val="en-US" w:eastAsia="zh-CN" w:bidi="ar"/>
              </w:rPr>
              <w:t>2.4</w:t>
            </w:r>
          </w:p>
        </w:tc>
      </w:tr>
      <w:tr w14:paraId="7FFB0F2A">
        <w:tblPrEx>
          <w:tblCellMar>
            <w:top w:w="0" w:type="dxa"/>
            <w:left w:w="108" w:type="dxa"/>
            <w:bottom w:w="0" w:type="dxa"/>
            <w:right w:w="108" w:type="dxa"/>
          </w:tblCellMar>
        </w:tblPrEx>
        <w:trPr>
          <w:trHeight w:val="53" w:hRule="atLeast"/>
        </w:trPr>
        <w:tc>
          <w:tcPr>
            <w:tcW w:w="1088" w:type="dxa"/>
            <w:tcBorders>
              <w:top w:val="single" w:color="auto" w:sz="4" w:space="0"/>
              <w:left w:val="single" w:color="auto" w:sz="4" w:space="0"/>
              <w:bottom w:val="single" w:color="auto" w:sz="4" w:space="0"/>
              <w:right w:val="single" w:color="auto" w:sz="4" w:space="0"/>
            </w:tcBorders>
            <w:vAlign w:val="center"/>
          </w:tcPr>
          <w:p w14:paraId="68E102CE">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2</w:t>
            </w:r>
          </w:p>
        </w:tc>
        <w:tc>
          <w:tcPr>
            <w:tcW w:w="1499" w:type="dxa"/>
            <w:vMerge w:val="continue"/>
            <w:tcBorders>
              <w:top w:val="single" w:color="auto" w:sz="4" w:space="0"/>
              <w:left w:val="single" w:color="auto" w:sz="4" w:space="0"/>
              <w:bottom w:val="single" w:color="auto" w:sz="4" w:space="0"/>
              <w:right w:val="single" w:color="auto" w:sz="4" w:space="0"/>
            </w:tcBorders>
            <w:vAlign w:val="center"/>
          </w:tcPr>
          <w:p w14:paraId="5E7CE5BF">
            <w:pPr>
              <w:tabs>
                <w:tab w:val="left" w:pos="2410"/>
              </w:tabs>
              <w:spacing w:line="360" w:lineRule="auto"/>
              <w:ind w:firstLine="482"/>
              <w:jc w:val="center"/>
              <w:rPr>
                <w:rFonts w:ascii="宋体" w:hAnsi="宋体" w:cs="宋体"/>
                <w:b/>
                <w:color w:val="auto"/>
                <w:sz w:val="24"/>
                <w:highlight w:val="none"/>
                <w:lang w:bidi="ar"/>
              </w:rPr>
            </w:pPr>
          </w:p>
        </w:tc>
        <w:tc>
          <w:tcPr>
            <w:tcW w:w="2105" w:type="dxa"/>
            <w:tcBorders>
              <w:top w:val="single" w:color="auto" w:sz="4" w:space="0"/>
              <w:left w:val="single" w:color="auto" w:sz="4" w:space="0"/>
              <w:bottom w:val="single" w:color="auto" w:sz="4" w:space="0"/>
              <w:right w:val="single" w:color="auto" w:sz="4" w:space="0"/>
            </w:tcBorders>
            <w:vAlign w:val="center"/>
          </w:tcPr>
          <w:p w14:paraId="20CE6934">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住房公积金</w:t>
            </w:r>
          </w:p>
        </w:tc>
        <w:tc>
          <w:tcPr>
            <w:tcW w:w="2416" w:type="dxa"/>
            <w:tcBorders>
              <w:top w:val="single" w:color="auto" w:sz="4" w:space="0"/>
              <w:left w:val="single" w:color="auto" w:sz="4" w:space="0"/>
              <w:bottom w:val="single" w:color="auto" w:sz="4" w:space="0"/>
              <w:right w:val="single" w:color="auto" w:sz="4" w:space="0"/>
            </w:tcBorders>
            <w:vAlign w:val="center"/>
          </w:tcPr>
          <w:p w14:paraId="6D2DADD4">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A+B+C-D</w:t>
            </w:r>
          </w:p>
        </w:tc>
        <w:tc>
          <w:tcPr>
            <w:tcW w:w="2303" w:type="dxa"/>
            <w:tcBorders>
              <w:top w:val="single" w:color="auto" w:sz="4" w:space="0"/>
              <w:left w:val="single" w:color="auto" w:sz="4" w:space="0"/>
              <w:bottom w:val="single" w:color="auto" w:sz="4" w:space="0"/>
              <w:right w:val="single" w:color="auto" w:sz="4" w:space="0"/>
            </w:tcBorders>
            <w:vAlign w:val="center"/>
          </w:tcPr>
          <w:p w14:paraId="26676B71">
            <w:pPr>
              <w:spacing w:line="360" w:lineRule="auto"/>
              <w:jc w:val="center"/>
              <w:rPr>
                <w:rFonts w:hint="default" w:ascii="宋体" w:hAnsi="宋体" w:eastAsia="宋体" w:cs="宋体"/>
                <w:b/>
                <w:color w:val="auto"/>
                <w:sz w:val="24"/>
                <w:highlight w:val="none"/>
                <w:lang w:val="en-US" w:eastAsia="zh-CN" w:bidi="ar"/>
              </w:rPr>
            </w:pPr>
            <w:r>
              <w:rPr>
                <w:rFonts w:hint="eastAsia" w:ascii="宋体" w:hAnsi="宋体" w:cs="宋体"/>
                <w:b/>
                <w:color w:val="auto"/>
                <w:sz w:val="24"/>
                <w:highlight w:val="none"/>
                <w:lang w:bidi="ar"/>
              </w:rPr>
              <w:t>0.</w:t>
            </w:r>
            <w:r>
              <w:rPr>
                <w:rFonts w:hint="eastAsia" w:ascii="宋体" w:hAnsi="宋体" w:cs="宋体"/>
                <w:b/>
                <w:color w:val="auto"/>
                <w:sz w:val="24"/>
                <w:highlight w:val="none"/>
                <w:lang w:val="en-US" w:eastAsia="zh-CN" w:bidi="ar"/>
              </w:rPr>
              <w:t>42</w:t>
            </w:r>
          </w:p>
        </w:tc>
      </w:tr>
      <w:tr w14:paraId="18C1007D">
        <w:tblPrEx>
          <w:tblCellMar>
            <w:top w:w="0" w:type="dxa"/>
            <w:left w:w="108" w:type="dxa"/>
            <w:bottom w:w="0" w:type="dxa"/>
            <w:right w:w="108" w:type="dxa"/>
          </w:tblCellMar>
        </w:tblPrEx>
        <w:trPr>
          <w:trHeight w:val="526" w:hRule="atLeast"/>
        </w:trPr>
        <w:tc>
          <w:tcPr>
            <w:tcW w:w="1088" w:type="dxa"/>
            <w:vMerge w:val="restart"/>
            <w:tcBorders>
              <w:top w:val="single" w:color="auto" w:sz="4" w:space="0"/>
              <w:left w:val="single" w:color="auto" w:sz="4" w:space="0"/>
              <w:bottom w:val="single" w:color="auto" w:sz="4" w:space="0"/>
              <w:right w:val="single" w:color="auto" w:sz="4" w:space="0"/>
            </w:tcBorders>
            <w:vAlign w:val="center"/>
          </w:tcPr>
          <w:p w14:paraId="5208C4D8">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3</w:t>
            </w:r>
          </w:p>
        </w:tc>
        <w:tc>
          <w:tcPr>
            <w:tcW w:w="1499" w:type="dxa"/>
            <w:vMerge w:val="restart"/>
            <w:tcBorders>
              <w:top w:val="single" w:color="auto" w:sz="4" w:space="0"/>
              <w:left w:val="single" w:color="auto" w:sz="4" w:space="0"/>
              <w:bottom w:val="single" w:color="auto" w:sz="4" w:space="0"/>
              <w:right w:val="single" w:color="auto" w:sz="4" w:space="0"/>
            </w:tcBorders>
            <w:vAlign w:val="center"/>
          </w:tcPr>
          <w:p w14:paraId="4E388EB0">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安全文明施工措施费</w:t>
            </w:r>
          </w:p>
        </w:tc>
        <w:tc>
          <w:tcPr>
            <w:tcW w:w="2105" w:type="dxa"/>
            <w:tcBorders>
              <w:top w:val="single" w:color="auto" w:sz="4" w:space="0"/>
              <w:left w:val="single" w:color="auto" w:sz="4" w:space="0"/>
              <w:bottom w:val="single" w:color="auto" w:sz="4" w:space="0"/>
              <w:right w:val="single" w:color="auto" w:sz="4" w:space="0"/>
            </w:tcBorders>
            <w:vAlign w:val="center"/>
          </w:tcPr>
          <w:p w14:paraId="52890483">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基本费</w:t>
            </w:r>
          </w:p>
        </w:tc>
        <w:tc>
          <w:tcPr>
            <w:tcW w:w="2416" w:type="dxa"/>
            <w:tcBorders>
              <w:top w:val="single" w:color="auto" w:sz="4" w:space="0"/>
              <w:left w:val="single" w:color="auto" w:sz="4" w:space="0"/>
              <w:bottom w:val="single" w:color="auto" w:sz="4" w:space="0"/>
              <w:right w:val="single" w:color="auto" w:sz="4" w:space="0"/>
            </w:tcBorders>
            <w:vAlign w:val="center"/>
          </w:tcPr>
          <w:p w14:paraId="0F9EFFBE">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A+E-D</w:t>
            </w:r>
          </w:p>
        </w:tc>
        <w:tc>
          <w:tcPr>
            <w:tcW w:w="2303" w:type="dxa"/>
            <w:tcBorders>
              <w:top w:val="single" w:color="auto" w:sz="4" w:space="0"/>
              <w:left w:val="single" w:color="auto" w:sz="4" w:space="0"/>
              <w:bottom w:val="single" w:color="auto" w:sz="4" w:space="0"/>
              <w:right w:val="single" w:color="auto" w:sz="4" w:space="0"/>
            </w:tcBorders>
            <w:vAlign w:val="center"/>
          </w:tcPr>
          <w:p w14:paraId="2F2CBB4E">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1.5</w:t>
            </w:r>
          </w:p>
        </w:tc>
      </w:tr>
      <w:tr w14:paraId="2FF3A4F9">
        <w:tblPrEx>
          <w:tblCellMar>
            <w:top w:w="0" w:type="dxa"/>
            <w:left w:w="108" w:type="dxa"/>
            <w:bottom w:w="0" w:type="dxa"/>
            <w:right w:w="108" w:type="dxa"/>
          </w:tblCellMar>
        </w:tblPrEx>
        <w:trPr>
          <w:trHeight w:val="711" w:hRule="atLeast"/>
        </w:trPr>
        <w:tc>
          <w:tcPr>
            <w:tcW w:w="1088" w:type="dxa"/>
            <w:vMerge w:val="continue"/>
            <w:tcBorders>
              <w:top w:val="single" w:color="auto" w:sz="4" w:space="0"/>
              <w:left w:val="single" w:color="auto" w:sz="4" w:space="0"/>
              <w:bottom w:val="single" w:color="auto" w:sz="4" w:space="0"/>
              <w:right w:val="single" w:color="auto" w:sz="4" w:space="0"/>
            </w:tcBorders>
            <w:vAlign w:val="center"/>
          </w:tcPr>
          <w:p w14:paraId="4A5E20F9">
            <w:pPr>
              <w:tabs>
                <w:tab w:val="left" w:pos="2410"/>
              </w:tabs>
              <w:spacing w:line="360" w:lineRule="auto"/>
              <w:ind w:firstLine="482"/>
              <w:jc w:val="center"/>
              <w:rPr>
                <w:rFonts w:ascii="宋体" w:hAnsi="宋体" w:cs="宋体"/>
                <w:b/>
                <w:color w:val="auto"/>
                <w:sz w:val="24"/>
                <w:highlight w:val="none"/>
                <w:lang w:bidi="ar"/>
              </w:rPr>
            </w:pPr>
          </w:p>
        </w:tc>
        <w:tc>
          <w:tcPr>
            <w:tcW w:w="1499" w:type="dxa"/>
            <w:vMerge w:val="continue"/>
            <w:tcBorders>
              <w:top w:val="single" w:color="auto" w:sz="4" w:space="0"/>
              <w:left w:val="single" w:color="auto" w:sz="4" w:space="0"/>
              <w:bottom w:val="single" w:color="auto" w:sz="4" w:space="0"/>
              <w:right w:val="single" w:color="auto" w:sz="4" w:space="0"/>
            </w:tcBorders>
            <w:vAlign w:val="center"/>
          </w:tcPr>
          <w:p w14:paraId="70C48F19">
            <w:pPr>
              <w:tabs>
                <w:tab w:val="left" w:pos="2410"/>
              </w:tabs>
              <w:spacing w:line="360" w:lineRule="auto"/>
              <w:ind w:firstLine="482"/>
              <w:jc w:val="center"/>
              <w:rPr>
                <w:rFonts w:ascii="宋体" w:hAnsi="宋体" w:cs="宋体"/>
                <w:b/>
                <w:color w:val="auto"/>
                <w:sz w:val="24"/>
                <w:highlight w:val="none"/>
                <w:lang w:bidi="ar"/>
              </w:rPr>
            </w:pPr>
          </w:p>
        </w:tc>
        <w:tc>
          <w:tcPr>
            <w:tcW w:w="2105" w:type="dxa"/>
            <w:tcBorders>
              <w:top w:val="single" w:color="auto" w:sz="4" w:space="0"/>
              <w:left w:val="single" w:color="auto" w:sz="4" w:space="0"/>
              <w:bottom w:val="single" w:color="auto" w:sz="4" w:space="0"/>
              <w:right w:val="single" w:color="auto" w:sz="4" w:space="0"/>
            </w:tcBorders>
            <w:vAlign w:val="center"/>
          </w:tcPr>
          <w:p w14:paraId="3FBBD65A">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省级标化增加费</w:t>
            </w:r>
          </w:p>
        </w:tc>
        <w:tc>
          <w:tcPr>
            <w:tcW w:w="2416" w:type="dxa"/>
            <w:tcBorders>
              <w:top w:val="single" w:color="auto" w:sz="4" w:space="0"/>
              <w:left w:val="single" w:color="auto" w:sz="4" w:space="0"/>
              <w:bottom w:val="single" w:color="auto" w:sz="4" w:space="0"/>
              <w:right w:val="single" w:color="auto" w:sz="4" w:space="0"/>
            </w:tcBorders>
            <w:vAlign w:val="center"/>
          </w:tcPr>
          <w:p w14:paraId="35C903C4">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A+E-D</w:t>
            </w:r>
          </w:p>
        </w:tc>
        <w:tc>
          <w:tcPr>
            <w:tcW w:w="2303" w:type="dxa"/>
            <w:tcBorders>
              <w:top w:val="single" w:color="auto" w:sz="4" w:space="0"/>
              <w:left w:val="single" w:color="auto" w:sz="4" w:space="0"/>
              <w:bottom w:val="single" w:color="auto" w:sz="4" w:space="0"/>
              <w:right w:val="single" w:color="auto" w:sz="4" w:space="0"/>
            </w:tcBorders>
            <w:vAlign w:val="center"/>
          </w:tcPr>
          <w:p w14:paraId="4F563E14">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w:t>
            </w:r>
          </w:p>
        </w:tc>
      </w:tr>
      <w:tr w14:paraId="0AAA450A">
        <w:tblPrEx>
          <w:tblCellMar>
            <w:top w:w="0" w:type="dxa"/>
            <w:left w:w="108" w:type="dxa"/>
            <w:bottom w:w="0" w:type="dxa"/>
            <w:right w:w="108" w:type="dxa"/>
          </w:tblCellMar>
        </w:tblPrEx>
        <w:trPr>
          <w:trHeight w:val="711" w:hRule="atLeast"/>
        </w:trPr>
        <w:tc>
          <w:tcPr>
            <w:tcW w:w="1088" w:type="dxa"/>
            <w:vMerge w:val="continue"/>
            <w:tcBorders>
              <w:top w:val="single" w:color="auto" w:sz="4" w:space="0"/>
              <w:left w:val="single" w:color="auto" w:sz="4" w:space="0"/>
              <w:bottom w:val="single" w:color="auto" w:sz="4" w:space="0"/>
              <w:right w:val="single" w:color="auto" w:sz="4" w:space="0"/>
            </w:tcBorders>
            <w:vAlign w:val="center"/>
          </w:tcPr>
          <w:p w14:paraId="6D0B70F4">
            <w:pPr>
              <w:tabs>
                <w:tab w:val="left" w:pos="2410"/>
              </w:tabs>
              <w:spacing w:line="360" w:lineRule="auto"/>
              <w:ind w:firstLine="482"/>
              <w:jc w:val="center"/>
              <w:rPr>
                <w:rFonts w:ascii="宋体" w:hAnsi="宋体" w:cs="宋体"/>
                <w:b/>
                <w:color w:val="auto"/>
                <w:sz w:val="24"/>
                <w:highlight w:val="none"/>
                <w:lang w:bidi="ar"/>
              </w:rPr>
            </w:pPr>
          </w:p>
        </w:tc>
        <w:tc>
          <w:tcPr>
            <w:tcW w:w="1499" w:type="dxa"/>
            <w:vMerge w:val="continue"/>
            <w:tcBorders>
              <w:top w:val="single" w:color="auto" w:sz="4" w:space="0"/>
              <w:left w:val="single" w:color="auto" w:sz="4" w:space="0"/>
              <w:bottom w:val="single" w:color="auto" w:sz="4" w:space="0"/>
              <w:right w:val="single" w:color="auto" w:sz="4" w:space="0"/>
            </w:tcBorders>
            <w:vAlign w:val="center"/>
          </w:tcPr>
          <w:p w14:paraId="7F8EB0B9">
            <w:pPr>
              <w:tabs>
                <w:tab w:val="left" w:pos="2410"/>
              </w:tabs>
              <w:spacing w:line="360" w:lineRule="auto"/>
              <w:ind w:firstLine="482"/>
              <w:jc w:val="center"/>
              <w:rPr>
                <w:rFonts w:ascii="宋体" w:hAnsi="宋体" w:cs="宋体"/>
                <w:b/>
                <w:color w:val="auto"/>
                <w:sz w:val="24"/>
                <w:highlight w:val="none"/>
                <w:lang w:bidi="ar"/>
              </w:rPr>
            </w:pPr>
          </w:p>
        </w:tc>
        <w:tc>
          <w:tcPr>
            <w:tcW w:w="2105" w:type="dxa"/>
            <w:tcBorders>
              <w:top w:val="single" w:color="auto" w:sz="4" w:space="0"/>
              <w:left w:val="single" w:color="auto" w:sz="4" w:space="0"/>
              <w:bottom w:val="single" w:color="auto" w:sz="4" w:space="0"/>
              <w:right w:val="single" w:color="auto" w:sz="4" w:space="0"/>
            </w:tcBorders>
            <w:vAlign w:val="center"/>
          </w:tcPr>
          <w:p w14:paraId="224ABBC2">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rPr>
              <w:t>扬尘污染防治增加费</w:t>
            </w:r>
          </w:p>
        </w:tc>
        <w:tc>
          <w:tcPr>
            <w:tcW w:w="2416" w:type="dxa"/>
            <w:tcBorders>
              <w:top w:val="single" w:color="auto" w:sz="4" w:space="0"/>
              <w:left w:val="single" w:color="auto" w:sz="4" w:space="0"/>
              <w:bottom w:val="single" w:color="auto" w:sz="4" w:space="0"/>
              <w:right w:val="single" w:color="auto" w:sz="4" w:space="0"/>
            </w:tcBorders>
            <w:vAlign w:val="center"/>
          </w:tcPr>
          <w:p w14:paraId="76BB27BB">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A+E-D</w:t>
            </w:r>
          </w:p>
        </w:tc>
        <w:tc>
          <w:tcPr>
            <w:tcW w:w="2303" w:type="dxa"/>
            <w:tcBorders>
              <w:top w:val="single" w:color="auto" w:sz="4" w:space="0"/>
              <w:left w:val="single" w:color="auto" w:sz="4" w:space="0"/>
              <w:bottom w:val="single" w:color="auto" w:sz="4" w:space="0"/>
              <w:right w:val="single" w:color="auto" w:sz="4" w:space="0"/>
            </w:tcBorders>
            <w:vAlign w:val="center"/>
          </w:tcPr>
          <w:p w14:paraId="393659EE">
            <w:pPr>
              <w:tabs>
                <w:tab w:val="left" w:pos="2410"/>
              </w:tabs>
              <w:spacing w:line="360" w:lineRule="auto"/>
              <w:jc w:val="center"/>
              <w:rPr>
                <w:rFonts w:hint="default" w:ascii="宋体" w:hAnsi="宋体" w:eastAsia="宋体" w:cs="宋体"/>
                <w:b/>
                <w:color w:val="auto"/>
                <w:sz w:val="24"/>
                <w:highlight w:val="none"/>
                <w:lang w:val="en-US" w:eastAsia="zh-CN" w:bidi="ar"/>
              </w:rPr>
            </w:pPr>
            <w:r>
              <w:rPr>
                <w:rFonts w:hint="eastAsia" w:ascii="宋体" w:hAnsi="宋体" w:cs="宋体"/>
                <w:b/>
                <w:color w:val="auto"/>
                <w:sz w:val="24"/>
                <w:highlight w:val="none"/>
                <w:lang w:val="en-US" w:eastAsia="zh-CN" w:bidi="ar"/>
              </w:rPr>
              <w:t>/</w:t>
            </w:r>
          </w:p>
        </w:tc>
      </w:tr>
      <w:tr w14:paraId="74676E55">
        <w:tblPrEx>
          <w:tblCellMar>
            <w:top w:w="0" w:type="dxa"/>
            <w:left w:w="108" w:type="dxa"/>
            <w:bottom w:w="0" w:type="dxa"/>
            <w:right w:w="108" w:type="dxa"/>
          </w:tblCellMar>
        </w:tblPrEx>
        <w:trPr>
          <w:trHeight w:val="275" w:hRule="atLeast"/>
        </w:trPr>
        <w:tc>
          <w:tcPr>
            <w:tcW w:w="1088" w:type="dxa"/>
            <w:tcBorders>
              <w:top w:val="single" w:color="auto" w:sz="4" w:space="0"/>
              <w:left w:val="single" w:color="auto" w:sz="8" w:space="0"/>
              <w:bottom w:val="single" w:color="auto" w:sz="8" w:space="0"/>
              <w:right w:val="single" w:color="auto" w:sz="8" w:space="0"/>
            </w:tcBorders>
            <w:vAlign w:val="center"/>
          </w:tcPr>
          <w:p w14:paraId="052C41E5">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4</w:t>
            </w:r>
          </w:p>
        </w:tc>
        <w:tc>
          <w:tcPr>
            <w:tcW w:w="1499" w:type="dxa"/>
            <w:tcBorders>
              <w:top w:val="single" w:color="auto" w:sz="4" w:space="0"/>
              <w:left w:val="nil"/>
              <w:bottom w:val="single" w:color="auto" w:sz="8" w:space="0"/>
              <w:right w:val="single" w:color="auto" w:sz="8" w:space="0"/>
            </w:tcBorders>
            <w:vAlign w:val="center"/>
          </w:tcPr>
          <w:p w14:paraId="0ECDA966">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税  金</w:t>
            </w:r>
          </w:p>
        </w:tc>
        <w:tc>
          <w:tcPr>
            <w:tcW w:w="2105" w:type="dxa"/>
            <w:tcBorders>
              <w:top w:val="single" w:color="auto" w:sz="4" w:space="0"/>
              <w:left w:val="nil"/>
              <w:bottom w:val="single" w:color="auto" w:sz="8" w:space="0"/>
              <w:right w:val="single" w:color="auto" w:sz="8" w:space="0"/>
            </w:tcBorders>
            <w:vAlign w:val="center"/>
          </w:tcPr>
          <w:p w14:paraId="5F179081">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税   金</w:t>
            </w:r>
          </w:p>
        </w:tc>
        <w:tc>
          <w:tcPr>
            <w:tcW w:w="2416" w:type="dxa"/>
            <w:tcBorders>
              <w:top w:val="single" w:color="auto" w:sz="4" w:space="0"/>
              <w:left w:val="nil"/>
              <w:bottom w:val="single" w:color="auto" w:sz="8" w:space="0"/>
              <w:right w:val="single" w:color="auto" w:sz="8" w:space="0"/>
            </w:tcBorders>
            <w:vAlign w:val="center"/>
          </w:tcPr>
          <w:p w14:paraId="5A74B438">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税前造价</w:t>
            </w:r>
          </w:p>
        </w:tc>
        <w:tc>
          <w:tcPr>
            <w:tcW w:w="2303" w:type="dxa"/>
            <w:tcBorders>
              <w:top w:val="single" w:color="auto" w:sz="4" w:space="0"/>
              <w:left w:val="nil"/>
              <w:bottom w:val="single" w:color="auto" w:sz="8" w:space="0"/>
              <w:right w:val="single" w:color="auto" w:sz="8" w:space="0"/>
            </w:tcBorders>
            <w:vAlign w:val="center"/>
          </w:tcPr>
          <w:p w14:paraId="346CC441">
            <w:pPr>
              <w:tabs>
                <w:tab w:val="left" w:pos="2410"/>
              </w:tabs>
              <w:spacing w:line="360" w:lineRule="auto"/>
              <w:jc w:val="center"/>
              <w:rPr>
                <w:rFonts w:ascii="宋体" w:hAnsi="宋体" w:cs="宋体"/>
                <w:b/>
                <w:color w:val="auto"/>
                <w:sz w:val="24"/>
                <w:highlight w:val="none"/>
                <w:lang w:bidi="ar"/>
              </w:rPr>
            </w:pPr>
            <w:r>
              <w:rPr>
                <w:rFonts w:hint="eastAsia" w:ascii="宋体" w:hAnsi="宋体" w:cs="宋体"/>
                <w:b/>
                <w:color w:val="auto"/>
                <w:sz w:val="24"/>
                <w:highlight w:val="none"/>
                <w:lang w:bidi="ar"/>
              </w:rPr>
              <w:t>9</w:t>
            </w:r>
          </w:p>
        </w:tc>
      </w:tr>
    </w:tbl>
    <w:p w14:paraId="71A2CC80">
      <w:pPr>
        <w:keepNext w:val="0"/>
        <w:keepLines w:val="0"/>
        <w:pageBreakBefore w:val="0"/>
        <w:wordWrap/>
        <w:bidi w:val="0"/>
        <w:snapToGrid w:val="0"/>
        <w:spacing w:beforeAutospacing="0" w:afterAutospacing="0" w:line="360" w:lineRule="auto"/>
        <w:ind w:left="0" w:leftChars="0" w:right="0" w:rightChars="0" w:firstLine="470" w:firstLineChars="196"/>
        <w:rPr>
          <w:b/>
          <w:bCs/>
          <w:color w:val="auto"/>
          <w:sz w:val="24"/>
          <w:highlight w:val="none"/>
        </w:rPr>
      </w:pPr>
      <w:r>
        <w:rPr>
          <w:rFonts w:hint="eastAsia"/>
          <w:b/>
          <w:bCs/>
          <w:color w:val="auto"/>
          <w:sz w:val="24"/>
          <w:highlight w:val="none"/>
        </w:rPr>
        <w:t>注：</w:t>
      </w:r>
      <w:r>
        <w:rPr>
          <w:rFonts w:hint="eastAsia"/>
          <w:b/>
          <w:bCs/>
          <w:color w:val="auto"/>
          <w:sz w:val="24"/>
          <w:highlight w:val="none"/>
          <w:lang w:val="en-US" w:eastAsia="zh-CN"/>
        </w:rPr>
        <w:t>①</w:t>
      </w:r>
      <w:r>
        <w:rPr>
          <w:rFonts w:hint="eastAsia"/>
          <w:b/>
          <w:bCs/>
          <w:color w:val="auto"/>
          <w:sz w:val="24"/>
          <w:highlight w:val="none"/>
        </w:rPr>
        <w:t>计算基数：</w:t>
      </w:r>
      <w:r>
        <w:rPr>
          <w:b/>
          <w:bCs/>
          <w:color w:val="auto"/>
          <w:sz w:val="24"/>
          <w:highlight w:val="none"/>
        </w:rPr>
        <w:t>A</w:t>
      </w:r>
      <w:r>
        <w:rPr>
          <w:rFonts w:hint="eastAsia"/>
          <w:b/>
          <w:bCs/>
          <w:color w:val="auto"/>
          <w:sz w:val="24"/>
          <w:highlight w:val="none"/>
        </w:rPr>
        <w:t>为分部分项工程量清单费用，</w:t>
      </w:r>
      <w:r>
        <w:rPr>
          <w:b/>
          <w:bCs/>
          <w:color w:val="auto"/>
          <w:sz w:val="24"/>
          <w:highlight w:val="none"/>
        </w:rPr>
        <w:t>B</w:t>
      </w:r>
      <w:r>
        <w:rPr>
          <w:rFonts w:hint="eastAsia"/>
          <w:b/>
          <w:bCs/>
          <w:color w:val="auto"/>
          <w:sz w:val="24"/>
          <w:highlight w:val="none"/>
        </w:rPr>
        <w:t>为措施项目清单费用，</w:t>
      </w:r>
      <w:r>
        <w:rPr>
          <w:b/>
          <w:bCs/>
          <w:color w:val="auto"/>
          <w:sz w:val="24"/>
          <w:highlight w:val="none"/>
        </w:rPr>
        <w:t>C</w:t>
      </w:r>
      <w:r>
        <w:rPr>
          <w:rFonts w:hint="eastAsia"/>
          <w:b/>
          <w:bCs/>
          <w:color w:val="auto"/>
          <w:sz w:val="24"/>
          <w:highlight w:val="none"/>
        </w:rPr>
        <w:t>其它项目的费用，</w:t>
      </w:r>
      <w:r>
        <w:rPr>
          <w:b/>
          <w:bCs/>
          <w:color w:val="auto"/>
          <w:sz w:val="24"/>
          <w:highlight w:val="none"/>
        </w:rPr>
        <w:t>D</w:t>
      </w:r>
      <w:r>
        <w:rPr>
          <w:rFonts w:hint="eastAsia"/>
          <w:b/>
          <w:bCs/>
          <w:color w:val="auto"/>
          <w:sz w:val="24"/>
          <w:highlight w:val="none"/>
        </w:rPr>
        <w:t>除税工程设备费，</w:t>
      </w:r>
      <w:r>
        <w:rPr>
          <w:b/>
          <w:bCs/>
          <w:color w:val="auto"/>
          <w:sz w:val="24"/>
          <w:highlight w:val="none"/>
        </w:rPr>
        <w:t>E</w:t>
      </w:r>
      <w:r>
        <w:rPr>
          <w:rFonts w:hint="eastAsia"/>
          <w:b/>
          <w:bCs/>
          <w:color w:val="auto"/>
          <w:sz w:val="24"/>
          <w:highlight w:val="none"/>
        </w:rPr>
        <w:t>单价措施项目费。</w:t>
      </w:r>
    </w:p>
    <w:p w14:paraId="2674FD87">
      <w:pPr>
        <w:keepNext w:val="0"/>
        <w:keepLines w:val="0"/>
        <w:pageBreakBefore w:val="0"/>
        <w:wordWrap/>
        <w:bidi w:val="0"/>
        <w:snapToGrid w:val="0"/>
        <w:spacing w:beforeAutospacing="0" w:afterAutospacing="0" w:line="360" w:lineRule="auto"/>
        <w:ind w:left="0" w:leftChars="0" w:right="0" w:rightChars="0" w:firstLine="470" w:firstLineChars="196"/>
        <w:rPr>
          <w:rFonts w:hint="eastAsia"/>
          <w:b/>
          <w:bCs/>
          <w:color w:val="auto"/>
          <w:sz w:val="24"/>
          <w:highlight w:val="none"/>
          <w:lang w:val="en-US" w:eastAsia="zh-CN"/>
        </w:rPr>
      </w:pPr>
      <w:r>
        <w:rPr>
          <w:rFonts w:hint="eastAsia"/>
          <w:b/>
          <w:bCs/>
          <w:color w:val="auto"/>
          <w:sz w:val="24"/>
          <w:highlight w:val="none"/>
          <w:lang w:val="en-US" w:eastAsia="zh-CN"/>
        </w:rPr>
        <w:t>②</w:t>
      </w:r>
      <w:r>
        <w:rPr>
          <w:rFonts w:hint="eastAsia"/>
          <w:b/>
          <w:bCs/>
          <w:color w:val="auto"/>
          <w:sz w:val="24"/>
          <w:highlight w:val="none"/>
        </w:rPr>
        <w:t>安全文明施工措施费最终按相关文件执行，否则在总价中扣除。</w:t>
      </w:r>
    </w:p>
    <w:p w14:paraId="60725BC9">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rFonts w:hint="eastAsia"/>
          <w:b w:val="0"/>
          <w:bCs w:val="0"/>
          <w:color w:val="auto"/>
          <w:sz w:val="24"/>
          <w:highlight w:val="none"/>
          <w:lang w:val="en-US" w:eastAsia="zh-CN"/>
        </w:rPr>
        <w:t>6、</w:t>
      </w:r>
      <w:r>
        <w:rPr>
          <w:color w:val="auto"/>
          <w:sz w:val="24"/>
          <w:highlight w:val="none"/>
        </w:rPr>
        <w:t>采购人设定投标最高限价为人民币</w:t>
      </w:r>
      <w:r>
        <w:rPr>
          <w:rFonts w:hint="eastAsia"/>
          <w:color w:val="auto"/>
          <w:sz w:val="24"/>
          <w:highlight w:val="none"/>
          <w:lang w:val="en-US" w:eastAsia="zh-CN"/>
        </w:rPr>
        <w:t>84.35</w:t>
      </w:r>
      <w:r>
        <w:rPr>
          <w:color w:val="auto"/>
          <w:sz w:val="24"/>
          <w:highlight w:val="none"/>
        </w:rPr>
        <w:t>万元。投标人的投标报价超出采购人设定的投标最高限价的，采购人不予接受，其投标按否决投标处理。投标人的投标报价发生算术性修正时，修正后经投标人确认的投标报价超出采购人设定的招标控制价，其投标按否决投标处理。</w:t>
      </w:r>
    </w:p>
    <w:p w14:paraId="21C85020">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rFonts w:hint="eastAsia"/>
          <w:color w:val="auto"/>
          <w:sz w:val="24"/>
          <w:highlight w:val="none"/>
          <w:lang w:val="en-US" w:eastAsia="zh-CN"/>
        </w:rPr>
        <w:t>7</w:t>
      </w:r>
      <w:r>
        <w:rPr>
          <w:color w:val="auto"/>
          <w:sz w:val="24"/>
          <w:highlight w:val="none"/>
        </w:rPr>
        <w:t>、投标人应无条件地服从采购人的总体协调安排，按照采购人的指令做好各项的沟通、协调及配合等工作，为此发生的一切相关费用，含在投标报价中，采购人不另支付。</w:t>
      </w:r>
    </w:p>
    <w:p w14:paraId="24CCB725">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rFonts w:hint="eastAsia"/>
          <w:color w:val="auto"/>
          <w:sz w:val="24"/>
          <w:highlight w:val="none"/>
          <w:lang w:val="en-US" w:eastAsia="zh-CN"/>
        </w:rPr>
        <w:t>8</w:t>
      </w:r>
      <w:r>
        <w:rPr>
          <w:color w:val="auto"/>
          <w:sz w:val="24"/>
          <w:highlight w:val="none"/>
        </w:rPr>
        <w:t>、一次报定的投标报价为中标价，同时，中标人的中标价在合同实施期间不因市场变化因素而变动。</w:t>
      </w:r>
    </w:p>
    <w:p w14:paraId="34DC17A4">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rFonts w:hint="eastAsia"/>
          <w:color w:val="auto"/>
          <w:sz w:val="24"/>
          <w:highlight w:val="none"/>
          <w:lang w:val="en-US" w:eastAsia="zh-CN"/>
        </w:rPr>
        <w:t>9</w:t>
      </w:r>
      <w:r>
        <w:rPr>
          <w:color w:val="auto"/>
          <w:sz w:val="24"/>
          <w:highlight w:val="none"/>
        </w:rPr>
        <w:t>、投标人应详细阅读招标文件的全部内容，根据采购项目需求，准确制定相关工作方案等，必须对本采购项目全部进行报价，如有漏项，视同对本项目的优惠。不按招标文件的要求提供投标文件，导致报价无效，按无效标处理。</w:t>
      </w:r>
    </w:p>
    <w:p w14:paraId="606CC5B3">
      <w:pPr>
        <w:keepNext w:val="0"/>
        <w:keepLines w:val="0"/>
        <w:pageBreakBefore w:val="0"/>
        <w:wordWrap/>
        <w:bidi w:val="0"/>
        <w:spacing w:beforeAutospacing="0" w:afterAutospacing="0" w:line="360" w:lineRule="auto"/>
        <w:ind w:left="0" w:leftChars="0" w:right="0" w:rightChars="0" w:firstLine="480" w:firstLineChars="200"/>
        <w:rPr>
          <w:b/>
          <w:bCs/>
          <w:color w:val="auto"/>
          <w:sz w:val="24"/>
          <w:highlight w:val="none"/>
          <w:lang w:val="zh-CN"/>
        </w:rPr>
      </w:pPr>
      <w:r>
        <w:rPr>
          <w:b/>
          <w:bCs/>
          <w:color w:val="auto"/>
          <w:sz w:val="24"/>
          <w:highlight w:val="none"/>
          <w:lang w:val="zh-CN"/>
        </w:rPr>
        <w:t>九、投标费用</w:t>
      </w:r>
    </w:p>
    <w:p w14:paraId="6FC8A97C">
      <w:pPr>
        <w:keepNext w:val="0"/>
        <w:keepLines w:val="0"/>
        <w:pageBreakBefore w:val="0"/>
        <w:wordWrap/>
        <w:bidi w:val="0"/>
        <w:snapToGrid w:val="0"/>
        <w:spacing w:beforeAutospacing="0" w:afterAutospacing="0" w:line="360" w:lineRule="auto"/>
        <w:ind w:left="0" w:leftChars="0" w:right="0" w:rightChars="0" w:firstLine="470" w:firstLineChars="196"/>
        <w:rPr>
          <w:color w:val="auto"/>
          <w:sz w:val="24"/>
          <w:highlight w:val="none"/>
        </w:rPr>
      </w:pPr>
      <w:r>
        <w:rPr>
          <w:color w:val="auto"/>
          <w:sz w:val="24"/>
          <w:highlight w:val="none"/>
        </w:rPr>
        <w:t>1、投标人应承担其编制投标文件以及递交投标文件等参与本项目投标所涉及的一切费用。无论投标结果如何，采购人对上述费用不负任何责任。</w:t>
      </w:r>
    </w:p>
    <w:p w14:paraId="53759022">
      <w:pPr>
        <w:keepNext w:val="0"/>
        <w:keepLines w:val="0"/>
        <w:pageBreakBefore w:val="0"/>
        <w:wordWrap/>
        <w:bidi w:val="0"/>
        <w:snapToGrid w:val="0"/>
        <w:spacing w:beforeAutospacing="0" w:afterAutospacing="0" w:line="360" w:lineRule="auto"/>
        <w:ind w:left="0" w:leftChars="0" w:right="0" w:rightChars="0" w:firstLine="470" w:firstLineChars="196"/>
        <w:rPr>
          <w:b w:val="0"/>
          <w:bCs w:val="0"/>
          <w:color w:val="auto"/>
          <w:sz w:val="24"/>
          <w:highlight w:val="none"/>
        </w:rPr>
      </w:pPr>
      <w:r>
        <w:rPr>
          <w:color w:val="auto"/>
          <w:sz w:val="24"/>
          <w:highlight w:val="none"/>
        </w:rPr>
        <w:t>2、</w:t>
      </w:r>
      <w:r>
        <w:rPr>
          <w:b w:val="0"/>
          <w:bCs w:val="0"/>
          <w:color w:val="auto"/>
          <w:sz w:val="24"/>
          <w:highlight w:val="none"/>
        </w:rPr>
        <w:t>本工程项目招标代理费为</w:t>
      </w:r>
      <w:r>
        <w:rPr>
          <w:rFonts w:hint="eastAsia"/>
          <w:b w:val="0"/>
          <w:bCs w:val="0"/>
          <w:color w:val="auto"/>
          <w:sz w:val="24"/>
          <w:highlight w:val="none"/>
        </w:rPr>
        <w:t>中标价(成交价)按发改价格【2011】534号的70%计算，不足3000元，按3000元/项目计</w:t>
      </w:r>
      <w:r>
        <w:rPr>
          <w:b w:val="0"/>
          <w:bCs w:val="0"/>
          <w:color w:val="auto"/>
          <w:sz w:val="24"/>
          <w:highlight w:val="none"/>
        </w:rPr>
        <w:t>，此项费用含在投标报价中，并不单独立项，由中标人在领取中标通知书前，向招标代理机构一次付清。</w:t>
      </w:r>
    </w:p>
    <w:p w14:paraId="6D5DA8EF">
      <w:pPr>
        <w:keepNext w:val="0"/>
        <w:keepLines w:val="0"/>
        <w:pageBreakBefore w:val="0"/>
        <w:wordWrap/>
        <w:bidi w:val="0"/>
        <w:snapToGrid w:val="0"/>
        <w:spacing w:beforeAutospacing="0" w:afterAutospacing="0" w:line="360" w:lineRule="auto"/>
        <w:ind w:left="0" w:leftChars="0" w:right="0" w:rightChars="0" w:firstLine="480" w:firstLineChars="200"/>
        <w:outlineLvl w:val="1"/>
        <w:rPr>
          <w:b/>
          <w:bCs/>
          <w:color w:val="auto"/>
          <w:sz w:val="24"/>
          <w:highlight w:val="none"/>
        </w:rPr>
      </w:pPr>
      <w:r>
        <w:rPr>
          <w:b/>
          <w:bCs/>
          <w:color w:val="auto"/>
          <w:sz w:val="24"/>
          <w:highlight w:val="none"/>
        </w:rPr>
        <w:t>十、投标文件递交时间及地址</w:t>
      </w:r>
    </w:p>
    <w:p w14:paraId="42C6849E">
      <w:pPr>
        <w:keepNext w:val="0"/>
        <w:keepLines w:val="0"/>
        <w:pageBreakBefore w:val="0"/>
        <w:wordWrap/>
        <w:bidi w:val="0"/>
        <w:snapToGrid w:val="0"/>
        <w:spacing w:beforeAutospacing="0" w:afterAutospacing="0" w:line="360" w:lineRule="auto"/>
        <w:ind w:left="0" w:leftChars="0" w:right="0" w:rightChars="0" w:firstLine="480" w:firstLineChars="200"/>
        <w:outlineLvl w:val="1"/>
        <w:rPr>
          <w:color w:val="auto"/>
          <w:sz w:val="24"/>
          <w:highlight w:val="none"/>
        </w:rPr>
      </w:pPr>
      <w:r>
        <w:rPr>
          <w:color w:val="auto"/>
          <w:sz w:val="24"/>
          <w:highlight w:val="none"/>
        </w:rPr>
        <w:t>投标人必须在规定的时间将投标文件送达指定地点，采购人拒绝接收在截止时间后递交的投标文件。</w:t>
      </w:r>
    </w:p>
    <w:p w14:paraId="637806C6">
      <w:pPr>
        <w:keepNext w:val="0"/>
        <w:keepLines w:val="0"/>
        <w:pageBreakBefore w:val="0"/>
        <w:wordWrap/>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十一、投标保证金：不设投标保证金</w:t>
      </w:r>
    </w:p>
    <w:p w14:paraId="6A02D940">
      <w:pPr>
        <w:keepNext w:val="0"/>
        <w:keepLines w:val="0"/>
        <w:pageBreakBefore w:val="0"/>
        <w:wordWrap/>
        <w:bidi w:val="0"/>
        <w:snapToGrid w:val="0"/>
        <w:spacing w:beforeAutospacing="0" w:afterAutospacing="0" w:line="360" w:lineRule="auto"/>
        <w:ind w:left="0" w:leftChars="0" w:right="0" w:rightChars="0" w:firstLine="494" w:firstLineChars="206"/>
        <w:outlineLvl w:val="1"/>
        <w:rPr>
          <w:b/>
          <w:color w:val="auto"/>
          <w:sz w:val="24"/>
          <w:highlight w:val="none"/>
        </w:rPr>
      </w:pPr>
      <w:r>
        <w:rPr>
          <w:b/>
          <w:color w:val="auto"/>
          <w:sz w:val="24"/>
          <w:highlight w:val="none"/>
        </w:rPr>
        <w:t>十二、履约保证金：</w:t>
      </w:r>
    </w:p>
    <w:p w14:paraId="2DAEFFE3">
      <w:pPr>
        <w:keepNext w:val="0"/>
        <w:keepLines w:val="0"/>
        <w:pageBreakBefore w:val="0"/>
        <w:wordWrap/>
        <w:bidi w:val="0"/>
        <w:snapToGrid w:val="0"/>
        <w:spacing w:beforeAutospacing="0" w:afterAutospacing="0" w:line="360" w:lineRule="auto"/>
        <w:ind w:left="0" w:leftChars="0" w:right="0" w:rightChars="0" w:firstLine="494" w:firstLineChars="206"/>
        <w:outlineLvl w:val="1"/>
        <w:rPr>
          <w:rFonts w:ascii="宋体" w:hAnsi="宋体" w:cs="宋体"/>
          <w:color w:val="auto"/>
          <w:sz w:val="24"/>
          <w:szCs w:val="24"/>
          <w:highlight w:val="none"/>
        </w:rPr>
      </w:pPr>
      <w:r>
        <w:rPr>
          <w:rFonts w:hint="eastAsia" w:ascii="宋体" w:hAnsi="宋体" w:cs="宋体"/>
          <w:color w:val="auto"/>
          <w:sz w:val="24"/>
          <w:szCs w:val="24"/>
          <w:highlight w:val="none"/>
        </w:rPr>
        <w:t>1、本项目</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后的履约保证金为项目</w:t>
      </w:r>
      <w:r>
        <w:rPr>
          <w:rFonts w:hint="eastAsia" w:ascii="宋体" w:hAnsi="宋体" w:cs="宋体"/>
          <w:color w:val="auto"/>
          <w:sz w:val="24"/>
          <w:szCs w:val="24"/>
          <w:highlight w:val="none"/>
          <w:lang w:val="en-US" w:eastAsia="zh-CN"/>
        </w:rPr>
        <w:t>中标</w:t>
      </w:r>
      <w:r>
        <w:rPr>
          <w:rFonts w:hint="eastAsia" w:ascii="宋体" w:hAnsi="宋体" w:cs="宋体"/>
          <w:color w:val="auto"/>
          <w:sz w:val="24"/>
          <w:szCs w:val="24"/>
          <w:highlight w:val="none"/>
        </w:rPr>
        <w:t>价的</w:t>
      </w:r>
      <w:r>
        <w:rPr>
          <w:rFonts w:hint="eastAsia" w:ascii="宋体" w:hAnsi="宋体" w:cs="宋体"/>
          <w:color w:val="auto"/>
          <w:sz w:val="24"/>
          <w:szCs w:val="24"/>
          <w:highlight w:val="none"/>
          <w:u w:val="single"/>
        </w:rPr>
        <w:t xml:space="preserve">  10%  </w:t>
      </w:r>
      <w:r>
        <w:rPr>
          <w:rFonts w:hint="eastAsia" w:ascii="宋体" w:hAnsi="宋体" w:cs="宋体"/>
          <w:color w:val="auto"/>
          <w:sz w:val="24"/>
          <w:szCs w:val="24"/>
          <w:highlight w:val="none"/>
        </w:rPr>
        <w:t>。</w:t>
      </w:r>
    </w:p>
    <w:p w14:paraId="6CEA0A87">
      <w:pPr>
        <w:keepNext w:val="0"/>
        <w:keepLines w:val="0"/>
        <w:pageBreakBefore w:val="0"/>
        <w:wordWrap/>
        <w:bidi w:val="0"/>
        <w:snapToGrid w:val="0"/>
        <w:spacing w:beforeAutospacing="0" w:afterAutospacing="0" w:line="360" w:lineRule="auto"/>
        <w:ind w:left="0" w:leftChars="0" w:right="0" w:rightChars="0" w:firstLine="494" w:firstLineChars="206"/>
        <w:outlineLvl w:val="1"/>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供应商以</w:t>
      </w:r>
      <w:r>
        <w:rPr>
          <w:rFonts w:hint="eastAsia" w:ascii="宋体" w:hAnsi="宋体" w:cs="宋体"/>
          <w:color w:val="auto"/>
          <w:sz w:val="24"/>
          <w:szCs w:val="24"/>
          <w:highlight w:val="none"/>
          <w:u w:val="single"/>
        </w:rPr>
        <w:t xml:space="preserve"> 保函或电子转账 </w:t>
      </w:r>
      <w:r>
        <w:rPr>
          <w:rFonts w:hint="eastAsia" w:ascii="宋体" w:hAnsi="宋体" w:cs="宋体"/>
          <w:color w:val="auto"/>
          <w:sz w:val="24"/>
          <w:szCs w:val="24"/>
          <w:highlight w:val="none"/>
        </w:rPr>
        <w:t>形式缴纳履约保证金。</w:t>
      </w:r>
    </w:p>
    <w:p w14:paraId="599D85E3">
      <w:pPr>
        <w:keepNext w:val="0"/>
        <w:keepLines w:val="0"/>
        <w:pageBreakBefore w:val="0"/>
        <w:wordWrap/>
        <w:bidi w:val="0"/>
        <w:snapToGrid w:val="0"/>
        <w:spacing w:beforeAutospacing="0" w:afterAutospacing="0" w:line="360" w:lineRule="auto"/>
        <w:ind w:left="0" w:leftChars="0" w:right="0" w:rightChars="0" w:firstLine="494" w:firstLineChars="206"/>
        <w:outlineLvl w:val="1"/>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供应商在</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通知书发出之日起</w:t>
      </w:r>
      <w:r>
        <w:rPr>
          <w:rFonts w:hint="eastAsia" w:ascii="宋体" w:hAnsi="宋体" w:cs="宋体"/>
          <w:color w:val="auto"/>
          <w:sz w:val="24"/>
          <w:szCs w:val="24"/>
          <w:highlight w:val="none"/>
          <w:lang w:val="en-US" w:eastAsia="zh-CN"/>
        </w:rPr>
        <w:t>30</w:t>
      </w:r>
      <w:r>
        <w:rPr>
          <w:rFonts w:hint="eastAsia" w:ascii="宋体" w:hAnsi="宋体" w:cs="宋体"/>
          <w:color w:val="auto"/>
          <w:sz w:val="24"/>
          <w:szCs w:val="24"/>
          <w:highlight w:val="none"/>
        </w:rPr>
        <w:t>日内，凭“</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通知书”和“履约保证金”的缴纳凭证，与采购人签订合同，超期或未有协商，则视为自动放弃</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资格。</w:t>
      </w:r>
    </w:p>
    <w:p w14:paraId="3D99CE89">
      <w:pPr>
        <w:keepNext w:val="0"/>
        <w:keepLines w:val="0"/>
        <w:pageBreakBefore w:val="0"/>
        <w:wordWrap/>
        <w:bidi w:val="0"/>
        <w:snapToGrid w:val="0"/>
        <w:spacing w:beforeAutospacing="0" w:afterAutospacing="0" w:line="360" w:lineRule="auto"/>
        <w:ind w:left="0" w:leftChars="0" w:right="0" w:rightChars="0" w:firstLine="494" w:firstLineChars="206"/>
        <w:outlineLvl w:val="1"/>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供应商在按要求保质保量的完成该项目合同并通过完工验收后，采购人凭</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供应商提交的申请，一次性无息退还该合同项目的履约保证金</w:t>
      </w:r>
    </w:p>
    <w:p w14:paraId="3F5A4B41">
      <w:pPr>
        <w:keepNext w:val="0"/>
        <w:keepLines w:val="0"/>
        <w:pageBreakBefore w:val="0"/>
        <w:wordWrap/>
        <w:bidi w:val="0"/>
        <w:adjustRightInd w:val="0"/>
        <w:snapToGrid w:val="0"/>
        <w:spacing w:beforeAutospacing="0" w:afterAutospacing="0" w:line="360" w:lineRule="auto"/>
        <w:ind w:left="0" w:leftChars="0" w:right="0" w:righ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5、由于</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供应商原因，在签订合同后出现不按合同履行的情况，采购人有权将履约保证金作为违约金，全额不予退还，同时采购人亦有权终止合同，</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供应商还须承担相应的法律赔偿责任。</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供应商在履约过程中发生违约行为，给采购单位造成损失的，采购单位有权在中标供应商缴纳的履约保证金中予以扣款，以弥补采购单位经济损失，不足的部分中标供应商另外补齐。</w:t>
      </w:r>
    </w:p>
    <w:p w14:paraId="7D1F113B">
      <w:pPr>
        <w:keepNext w:val="0"/>
        <w:keepLines w:val="0"/>
        <w:pageBreakBefore w:val="0"/>
        <w:wordWrap/>
        <w:bidi w:val="0"/>
        <w:snapToGrid w:val="0"/>
        <w:spacing w:beforeAutospacing="0" w:afterAutospacing="0" w:line="360" w:lineRule="auto"/>
        <w:ind w:left="0" w:leftChars="0" w:right="0" w:rightChars="0" w:firstLine="480" w:firstLineChars="200"/>
        <w:outlineLvl w:val="1"/>
        <w:rPr>
          <w:b/>
          <w:bCs/>
          <w:color w:val="auto"/>
          <w:sz w:val="24"/>
          <w:highlight w:val="none"/>
        </w:rPr>
      </w:pPr>
      <w:r>
        <w:rPr>
          <w:b/>
          <w:bCs/>
          <w:color w:val="auto"/>
          <w:sz w:val="24"/>
          <w:highlight w:val="none"/>
        </w:rPr>
        <w:t>十三、对采购人的纪律要求</w:t>
      </w:r>
    </w:p>
    <w:p w14:paraId="49EA2B9F">
      <w:pPr>
        <w:keepNext w:val="0"/>
        <w:keepLines w:val="0"/>
        <w:pageBreakBefore w:val="0"/>
        <w:wordWrap/>
        <w:bidi w:val="0"/>
        <w:snapToGrid w:val="0"/>
        <w:spacing w:beforeAutospacing="0" w:afterAutospacing="0" w:line="360" w:lineRule="auto"/>
        <w:ind w:left="0" w:leftChars="0" w:right="0" w:rightChars="0" w:firstLine="480" w:firstLineChars="200"/>
        <w:outlineLvl w:val="1"/>
        <w:rPr>
          <w:bCs/>
          <w:color w:val="auto"/>
          <w:sz w:val="24"/>
          <w:highlight w:val="none"/>
        </w:rPr>
      </w:pPr>
      <w:r>
        <w:rPr>
          <w:color w:val="auto"/>
          <w:sz w:val="24"/>
          <w:highlight w:val="none"/>
        </w:rPr>
        <w:t>采购人</w:t>
      </w:r>
      <w:r>
        <w:rPr>
          <w:bCs/>
          <w:color w:val="auto"/>
          <w:sz w:val="24"/>
          <w:highlight w:val="none"/>
        </w:rPr>
        <w:t>不得泄漏招标活动中应当保密的情况和资料，不得与投标人串通损害国家利益、社会公共利益或者他人合法权益。</w:t>
      </w:r>
    </w:p>
    <w:p w14:paraId="6FD9C633">
      <w:pPr>
        <w:keepNext w:val="0"/>
        <w:keepLines w:val="0"/>
        <w:pageBreakBefore w:val="0"/>
        <w:wordWrap/>
        <w:bidi w:val="0"/>
        <w:snapToGrid w:val="0"/>
        <w:spacing w:beforeAutospacing="0" w:afterAutospacing="0" w:line="360" w:lineRule="auto"/>
        <w:ind w:left="0" w:leftChars="0" w:right="0" w:rightChars="0" w:firstLine="480" w:firstLineChars="200"/>
        <w:outlineLvl w:val="1"/>
        <w:rPr>
          <w:b/>
          <w:bCs/>
          <w:color w:val="auto"/>
          <w:sz w:val="24"/>
          <w:highlight w:val="none"/>
        </w:rPr>
      </w:pPr>
      <w:r>
        <w:rPr>
          <w:b/>
          <w:bCs/>
          <w:color w:val="auto"/>
          <w:sz w:val="24"/>
          <w:highlight w:val="none"/>
        </w:rPr>
        <w:t>十四、对投标人的纪律要求</w:t>
      </w:r>
    </w:p>
    <w:p w14:paraId="542B1A8E">
      <w:pPr>
        <w:keepNext w:val="0"/>
        <w:keepLines w:val="0"/>
        <w:pageBreakBefore w:val="0"/>
        <w:wordWrap/>
        <w:bidi w:val="0"/>
        <w:snapToGrid w:val="0"/>
        <w:spacing w:beforeAutospacing="0" w:afterAutospacing="0" w:line="360" w:lineRule="auto"/>
        <w:ind w:left="0" w:leftChars="0" w:right="0" w:rightChars="0" w:firstLine="480" w:firstLineChars="200"/>
        <w:outlineLvl w:val="1"/>
        <w:rPr>
          <w:bCs/>
          <w:color w:val="auto"/>
          <w:sz w:val="24"/>
          <w:highlight w:val="none"/>
        </w:rPr>
      </w:pPr>
      <w:r>
        <w:rPr>
          <w:bCs/>
          <w:color w:val="auto"/>
          <w:sz w:val="24"/>
          <w:highlight w:val="none"/>
        </w:rPr>
        <w:t>投标人不得互相串通投标或者与采购人串通投标，不得向投标人或者评标委员会成员行贿谋取中选，不得以他人名义投标或者以其他方式弄虚作假骗取中标，投标人不得以任何方式干扰、影响评标工作。</w:t>
      </w:r>
    </w:p>
    <w:p w14:paraId="5139CD6B">
      <w:pPr>
        <w:keepNext w:val="0"/>
        <w:keepLines w:val="0"/>
        <w:pageBreakBefore w:val="0"/>
        <w:wordWrap/>
        <w:bidi w:val="0"/>
        <w:snapToGrid w:val="0"/>
        <w:spacing w:beforeAutospacing="0" w:afterAutospacing="0" w:line="360" w:lineRule="auto"/>
        <w:ind w:left="0" w:leftChars="0" w:right="0" w:rightChars="0" w:firstLine="480" w:firstLineChars="200"/>
        <w:outlineLvl w:val="1"/>
        <w:rPr>
          <w:b/>
          <w:bCs/>
          <w:color w:val="auto"/>
          <w:sz w:val="24"/>
          <w:highlight w:val="none"/>
        </w:rPr>
      </w:pPr>
      <w:r>
        <w:rPr>
          <w:b/>
          <w:bCs/>
          <w:color w:val="auto"/>
          <w:sz w:val="24"/>
          <w:highlight w:val="none"/>
        </w:rPr>
        <w:t>十五、对评标委员会成员的纪律要求</w:t>
      </w:r>
    </w:p>
    <w:p w14:paraId="284BF399">
      <w:pPr>
        <w:keepNext w:val="0"/>
        <w:keepLines w:val="0"/>
        <w:pageBreakBefore w:val="0"/>
        <w:wordWrap/>
        <w:bidi w:val="0"/>
        <w:snapToGrid w:val="0"/>
        <w:spacing w:beforeAutospacing="0" w:afterAutospacing="0" w:line="360" w:lineRule="auto"/>
        <w:ind w:left="0" w:leftChars="0" w:right="0" w:rightChars="0" w:firstLine="480" w:firstLineChars="200"/>
        <w:outlineLvl w:val="1"/>
        <w:rPr>
          <w:bCs/>
          <w:color w:val="auto"/>
          <w:sz w:val="24"/>
          <w:highlight w:val="none"/>
        </w:rPr>
      </w:pPr>
      <w:r>
        <w:rPr>
          <w:bCs/>
          <w:color w:val="auto"/>
          <w:sz w:val="24"/>
          <w:highlight w:val="none"/>
        </w:rPr>
        <w:t>评标委员会成员不得收受他人的</w:t>
      </w:r>
      <w:r>
        <w:rPr>
          <w:rFonts w:hint="eastAsia"/>
          <w:bCs/>
          <w:color w:val="auto"/>
          <w:sz w:val="24"/>
          <w:highlight w:val="none"/>
          <w:lang w:val="en-US" w:eastAsia="zh-CN"/>
        </w:rPr>
        <w:t>财物</w:t>
      </w:r>
      <w:r>
        <w:rPr>
          <w:bCs/>
          <w:color w:val="auto"/>
          <w:sz w:val="24"/>
          <w:highlight w:val="none"/>
        </w:rPr>
        <w:t>或者其他好处，不得向他人透露对投标文件的评标的情况。在评标活动中，评标委员会成员应当客观、公正地履行职责，遵守职业道德，不得擅离职守，影响评标程序正常进行，不得使用“评标办法”没有规定的评审因素和标准进行评标。</w:t>
      </w:r>
    </w:p>
    <w:p w14:paraId="0C520FF3">
      <w:pPr>
        <w:keepNext w:val="0"/>
        <w:keepLines w:val="0"/>
        <w:pageBreakBefore w:val="0"/>
        <w:wordWrap/>
        <w:bidi w:val="0"/>
        <w:snapToGrid w:val="0"/>
        <w:spacing w:beforeAutospacing="0" w:afterAutospacing="0" w:line="360" w:lineRule="auto"/>
        <w:ind w:left="0" w:leftChars="0" w:right="0" w:rightChars="0"/>
        <w:jc w:val="center"/>
        <w:outlineLvl w:val="1"/>
        <w:rPr>
          <w:rStyle w:val="125"/>
          <w:rFonts w:hint="default" w:ascii="Times New Roman" w:hAnsi="Times New Roman"/>
          <w:bCs/>
          <w:color w:val="auto"/>
          <w:sz w:val="28"/>
          <w:szCs w:val="28"/>
          <w:highlight w:val="none"/>
        </w:rPr>
      </w:pPr>
      <w:r>
        <w:rPr>
          <w:rStyle w:val="125"/>
          <w:rFonts w:hint="default" w:ascii="Times New Roman" w:hAnsi="Times New Roman"/>
          <w:bCs/>
          <w:color w:val="auto"/>
          <w:sz w:val="28"/>
          <w:szCs w:val="28"/>
          <w:highlight w:val="none"/>
        </w:rPr>
        <w:br w:type="page"/>
      </w:r>
      <w:r>
        <w:rPr>
          <w:rStyle w:val="125"/>
          <w:rFonts w:hint="default" w:ascii="Times New Roman" w:hAnsi="Times New Roman"/>
          <w:bCs/>
          <w:color w:val="auto"/>
          <w:sz w:val="28"/>
          <w:szCs w:val="28"/>
          <w:highlight w:val="none"/>
        </w:rPr>
        <w:t>第三章 项目需求</w:t>
      </w:r>
    </w:p>
    <w:p w14:paraId="239FB0CF">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一、工程基本概况</w:t>
      </w:r>
    </w:p>
    <w:p w14:paraId="4A8BC313">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通吕泵站设计流量100m</w:t>
      </w:r>
      <w:r>
        <w:rPr>
          <w:rFonts w:hint="eastAsia" w:ascii="宋体" w:hAnsi="宋体" w:eastAsia="宋体" w:cs="宋体"/>
          <w:color w:val="auto"/>
          <w:sz w:val="24"/>
          <w:szCs w:val="24"/>
          <w:highlight w:val="none"/>
          <w:vertAlign w:val="superscript"/>
        </w:rPr>
        <w:t>3</w:t>
      </w:r>
      <w:r>
        <w:rPr>
          <w:rFonts w:hint="eastAsia" w:ascii="宋体" w:hAnsi="宋体" w:eastAsia="宋体" w:cs="宋体"/>
          <w:color w:val="auto"/>
          <w:sz w:val="24"/>
          <w:szCs w:val="24"/>
          <w:highlight w:val="none"/>
        </w:rPr>
        <w:t>/s，采用3台套竖井贯流泵机组，水泵叶轮直径约3.3m，单机设计流量 33.3m</w:t>
      </w:r>
      <w:r>
        <w:rPr>
          <w:rFonts w:hint="eastAsia" w:ascii="宋体" w:hAnsi="宋体" w:eastAsia="宋体" w:cs="宋体"/>
          <w:color w:val="auto"/>
          <w:sz w:val="24"/>
          <w:szCs w:val="24"/>
          <w:highlight w:val="none"/>
          <w:vertAlign w:val="superscript"/>
        </w:rPr>
        <w:t>3</w:t>
      </w:r>
      <w:r>
        <w:rPr>
          <w:rFonts w:hint="eastAsia" w:ascii="宋体" w:hAnsi="宋体" w:eastAsia="宋体" w:cs="宋体"/>
          <w:color w:val="auto"/>
          <w:sz w:val="24"/>
          <w:szCs w:val="24"/>
          <w:highlight w:val="none"/>
        </w:rPr>
        <w:t>/s，配套电动机电压等级10kV，额定功率1600kW，总装机容量4800kW。泵站于2020年2月投入运行，2022年6月完工验收，2023年1月通过竣工验收。截止当前泵站3台机组已累计运行约 55000 余台时，提水 70.1 亿立方，其中1号机组运行 18911 台时，2号机组运行 18086 台时，3#机组运行18141台时。</w:t>
      </w:r>
    </w:p>
    <w:p w14:paraId="1B2A5B7A">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自2023年机组大修后1号机组已运行 6745 台时、2号机组已运行 7528 台时、3号机组已运行 6821 台时。</w:t>
      </w:r>
    </w:p>
    <w:tbl>
      <w:tblPr>
        <w:tblStyle w:val="6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3186"/>
        <w:gridCol w:w="3280"/>
      </w:tblGrid>
      <w:tr w14:paraId="65E52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27" w:type="dxa"/>
            <w:noWrap w:val="0"/>
            <w:vAlign w:val="center"/>
          </w:tcPr>
          <w:p w14:paraId="44C3AD16">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b/>
                <w:bCs/>
                <w:color w:val="auto"/>
                <w:sz w:val="24"/>
                <w:szCs w:val="24"/>
                <w:highlight w:val="none"/>
                <w:vertAlign w:val="baseline"/>
                <w:lang w:eastAsia="zh-CN"/>
              </w:rPr>
            </w:pPr>
            <w:r>
              <w:rPr>
                <w:rFonts w:hint="eastAsia" w:ascii="宋体" w:hAnsi="宋体" w:eastAsia="宋体" w:cs="宋体"/>
                <w:b/>
                <w:bCs/>
                <w:color w:val="auto"/>
                <w:sz w:val="24"/>
                <w:szCs w:val="24"/>
                <w:highlight w:val="none"/>
                <w:vertAlign w:val="baseline"/>
                <w:lang w:eastAsia="zh-CN"/>
              </w:rPr>
              <w:t>编号</w:t>
            </w:r>
          </w:p>
        </w:tc>
        <w:tc>
          <w:tcPr>
            <w:tcW w:w="3186" w:type="dxa"/>
            <w:noWrap w:val="0"/>
            <w:vAlign w:val="center"/>
          </w:tcPr>
          <w:p w14:paraId="3A512031">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b/>
                <w:bCs/>
                <w:color w:val="auto"/>
                <w:sz w:val="24"/>
                <w:szCs w:val="24"/>
                <w:highlight w:val="none"/>
                <w:vertAlign w:val="baseline"/>
                <w:lang w:eastAsia="zh-CN"/>
              </w:rPr>
            </w:pPr>
            <w:r>
              <w:rPr>
                <w:rFonts w:hint="eastAsia" w:ascii="宋体" w:hAnsi="宋体" w:eastAsia="宋体" w:cs="宋体"/>
                <w:b/>
                <w:bCs/>
                <w:color w:val="auto"/>
                <w:sz w:val="24"/>
                <w:szCs w:val="24"/>
                <w:highlight w:val="none"/>
                <w:vertAlign w:val="baseline"/>
                <w:lang w:eastAsia="zh-CN"/>
              </w:rPr>
              <w:t>累计运行时长</w:t>
            </w:r>
          </w:p>
          <w:p w14:paraId="33033EBB">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b/>
                <w:bCs/>
                <w:color w:val="auto"/>
                <w:sz w:val="24"/>
                <w:szCs w:val="24"/>
                <w:highlight w:val="none"/>
                <w:vertAlign w:val="baseline"/>
                <w:lang w:eastAsia="zh-CN"/>
              </w:rPr>
            </w:pPr>
            <w:r>
              <w:rPr>
                <w:rFonts w:hint="eastAsia" w:ascii="宋体" w:hAnsi="宋体" w:eastAsia="宋体" w:cs="宋体"/>
                <w:b/>
                <w:bCs/>
                <w:color w:val="auto"/>
                <w:sz w:val="24"/>
                <w:szCs w:val="24"/>
                <w:highlight w:val="none"/>
                <w:vertAlign w:val="baseline"/>
                <w:lang w:eastAsia="zh-CN"/>
              </w:rPr>
              <w:t>（台时）</w:t>
            </w:r>
          </w:p>
        </w:tc>
        <w:tc>
          <w:tcPr>
            <w:tcW w:w="3280" w:type="dxa"/>
            <w:noWrap w:val="0"/>
            <w:vAlign w:val="center"/>
          </w:tcPr>
          <w:p w14:paraId="4056B2D4">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2023年大修后运行时长</w:t>
            </w:r>
          </w:p>
          <w:p w14:paraId="1DEDAD59">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（台时）</w:t>
            </w:r>
          </w:p>
        </w:tc>
      </w:tr>
      <w:tr w14:paraId="0B71F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27" w:type="dxa"/>
            <w:noWrap w:val="0"/>
            <w:vAlign w:val="center"/>
          </w:tcPr>
          <w:p w14:paraId="4FBA1EE0">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3186" w:type="dxa"/>
            <w:noWrap w:val="0"/>
            <w:vAlign w:val="center"/>
          </w:tcPr>
          <w:p w14:paraId="5023028F">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18911</w:t>
            </w:r>
          </w:p>
        </w:tc>
        <w:tc>
          <w:tcPr>
            <w:tcW w:w="3280" w:type="dxa"/>
            <w:noWrap w:val="0"/>
            <w:vAlign w:val="center"/>
          </w:tcPr>
          <w:p w14:paraId="29F99319">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6745</w:t>
            </w:r>
          </w:p>
        </w:tc>
      </w:tr>
      <w:tr w14:paraId="39AC9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27" w:type="dxa"/>
            <w:noWrap w:val="0"/>
            <w:vAlign w:val="center"/>
          </w:tcPr>
          <w:p w14:paraId="5ABCE10E">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186" w:type="dxa"/>
            <w:noWrap w:val="0"/>
            <w:vAlign w:val="center"/>
          </w:tcPr>
          <w:p w14:paraId="4379AF9C">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18086</w:t>
            </w:r>
          </w:p>
        </w:tc>
        <w:tc>
          <w:tcPr>
            <w:tcW w:w="3280" w:type="dxa"/>
            <w:noWrap w:val="0"/>
            <w:vAlign w:val="center"/>
          </w:tcPr>
          <w:p w14:paraId="4BF461FF">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7528</w:t>
            </w:r>
          </w:p>
        </w:tc>
      </w:tr>
      <w:tr w14:paraId="2B270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27" w:type="dxa"/>
            <w:noWrap w:val="0"/>
            <w:vAlign w:val="center"/>
          </w:tcPr>
          <w:p w14:paraId="31C4A48A">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3186" w:type="dxa"/>
            <w:noWrap w:val="0"/>
            <w:vAlign w:val="center"/>
          </w:tcPr>
          <w:p w14:paraId="515D8CC0">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18141</w:t>
            </w:r>
          </w:p>
        </w:tc>
        <w:tc>
          <w:tcPr>
            <w:tcW w:w="3280" w:type="dxa"/>
            <w:noWrap w:val="0"/>
            <w:vAlign w:val="center"/>
          </w:tcPr>
          <w:p w14:paraId="4AE0F971">
            <w:pPr>
              <w:pStyle w:val="62"/>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6821</w:t>
            </w:r>
          </w:p>
        </w:tc>
      </w:tr>
    </w:tbl>
    <w:p w14:paraId="1999A97C">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根据《泵站技术管理规程》中主机组检修周期的规定，3台机组均达到机组大修检修时限，</w:t>
      </w:r>
      <w:r>
        <w:rPr>
          <w:rFonts w:hint="eastAsia" w:ascii="宋体" w:hAnsi="宋体" w:eastAsia="宋体" w:cs="宋体"/>
          <w:color w:val="auto"/>
          <w:sz w:val="24"/>
          <w:szCs w:val="24"/>
          <w:highlight w:val="none"/>
          <w:lang w:eastAsia="zh-CN"/>
        </w:rPr>
        <w:t>考虑现场运行状况，</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机组运行</w:t>
      </w:r>
      <w:r>
        <w:rPr>
          <w:rFonts w:hint="eastAsia" w:ascii="宋体" w:hAnsi="宋体" w:eastAsia="宋体" w:cs="宋体"/>
          <w:color w:val="auto"/>
          <w:sz w:val="24"/>
          <w:szCs w:val="24"/>
          <w:highlight w:val="none"/>
          <w:lang w:eastAsia="zh-CN"/>
        </w:rPr>
        <w:t>中振动、响声更大</w:t>
      </w:r>
      <w:r>
        <w:rPr>
          <w:rFonts w:hint="eastAsia" w:ascii="宋体" w:hAnsi="宋体" w:eastAsia="宋体" w:cs="宋体"/>
          <w:color w:val="auto"/>
          <w:sz w:val="24"/>
          <w:szCs w:val="24"/>
          <w:highlight w:val="none"/>
        </w:rPr>
        <w:t>，拟对泵站</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机组进行大修，以保证机组安全运行。</w:t>
      </w:r>
    </w:p>
    <w:p w14:paraId="124AA55B">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项目</w:t>
      </w:r>
      <w:r>
        <w:rPr>
          <w:rFonts w:hint="eastAsia" w:ascii="宋体" w:hAnsi="宋体" w:eastAsia="宋体" w:cs="宋体"/>
          <w:b/>
          <w:bCs/>
          <w:color w:val="auto"/>
          <w:sz w:val="24"/>
          <w:szCs w:val="24"/>
          <w:highlight w:val="none"/>
          <w:lang w:eastAsia="zh-CN"/>
        </w:rPr>
        <w:t>维修标准</w:t>
      </w:r>
    </w:p>
    <w:p w14:paraId="164BB551">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机组大修按照《泵站技术管理规程》GB/T 30948、《大中型泵站主机组检修技术规程》DB32/T1005、《泵站设备安装及验收规范》SL/T317等规范要求进行检修。</w:t>
      </w:r>
    </w:p>
    <w:p w14:paraId="4B0FFF5A">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lang w:eastAsia="zh-CN"/>
        </w:rPr>
        <w:t>、2#水泵机组大修方案</w:t>
      </w:r>
    </w:p>
    <w:p w14:paraId="1DDD9E40">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此次大修内容主要内容如下：</w:t>
      </w:r>
    </w:p>
    <w:p w14:paraId="6C8B0969">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（一）大修准备工作</w:t>
      </w:r>
    </w:p>
    <w:p w14:paraId="7C02DBF5">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1、潜水员对进出水闸门堵漏及后续清理；</w:t>
      </w:r>
    </w:p>
    <w:p w14:paraId="30A6607A">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2、流道排水，专人值班监督渗漏排水；</w:t>
      </w:r>
    </w:p>
    <w:p w14:paraId="1E80DCB5">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3、五牌一图制作明示；</w:t>
      </w:r>
    </w:p>
    <w:p w14:paraId="05FEE4A2">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4、泵房地面采取三层防护：塑料布防油保护，土工布防污保护，木方或者木板防破坏保护。</w:t>
      </w:r>
    </w:p>
    <w:p w14:paraId="38EE7A11">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（二）水泵机组大修</w:t>
      </w:r>
    </w:p>
    <w:p w14:paraId="0815BFE3">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1、水泵机组解体（含</w:t>
      </w:r>
      <w:r>
        <w:rPr>
          <w:rFonts w:hint="eastAsia" w:ascii="宋体" w:hAnsi="宋体" w:eastAsia="宋体" w:cs="宋体"/>
          <w:color w:val="auto"/>
          <w:sz w:val="24"/>
          <w:szCs w:val="24"/>
          <w:highlight w:val="none"/>
          <w:lang w:val="en-US" w:eastAsia="zh-CN"/>
        </w:rPr>
        <w:t>高低速联轴器、</w:t>
      </w:r>
      <w:r>
        <w:rPr>
          <w:rFonts w:hint="eastAsia" w:ascii="宋体" w:hAnsi="宋体" w:eastAsia="宋体" w:cs="宋体"/>
          <w:color w:val="auto"/>
          <w:sz w:val="24"/>
          <w:szCs w:val="24"/>
          <w:highlight w:val="none"/>
          <w:lang w:eastAsia="zh-CN"/>
        </w:rPr>
        <w:t>齿轮箱等）；</w:t>
      </w:r>
    </w:p>
    <w:p w14:paraId="795066E5">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2、机组各项数据测量和常用紧固件、密封件、测温元件等更换；如测振元件出现损坏，元件采购另行申报；</w:t>
      </w:r>
    </w:p>
    <w:p w14:paraId="65CBF8D3">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3、水泵大轴、短轴、叶轮返厂修理，轴线调整；如发现叶轮部件损坏需进行维修，费用另行申报；</w:t>
      </w:r>
    </w:p>
    <w:p w14:paraId="399FA021">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4、推力轴承箱整箱体更换；</w:t>
      </w:r>
    </w:p>
    <w:p w14:paraId="33412C39">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、水导轴承密封（油封</w:t>
      </w:r>
      <w:r>
        <w:rPr>
          <w:rFonts w:hint="eastAsia" w:ascii="宋体" w:hAnsi="宋体" w:eastAsia="宋体" w:cs="宋体"/>
          <w:color w:val="auto"/>
          <w:sz w:val="24"/>
          <w:szCs w:val="24"/>
          <w:highlight w:val="none"/>
          <w:lang w:val="en-US" w:eastAsia="zh-CN"/>
        </w:rPr>
        <w:t>进口件</w:t>
      </w:r>
      <w:r>
        <w:rPr>
          <w:rFonts w:hint="eastAsia" w:ascii="宋体" w:hAnsi="宋体" w:eastAsia="宋体" w:cs="宋体"/>
          <w:color w:val="auto"/>
          <w:sz w:val="24"/>
          <w:szCs w:val="24"/>
          <w:highlight w:val="none"/>
          <w:lang w:eastAsia="zh-CN"/>
        </w:rPr>
        <w:t>）、推力径向组合轴承密封件更换，更换的油封出厂时间需在一年之内；更换填料；</w:t>
      </w:r>
    </w:p>
    <w:p w14:paraId="7180376F">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6、电机井内推力轴承基础、齿轮箱基础、电机基础等处凿除混凝土部位灌浆；</w:t>
      </w:r>
    </w:p>
    <w:p w14:paraId="34E46C23">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7、水泵机组安装及调试（含电机、齿轮箱等）；</w:t>
      </w:r>
    </w:p>
    <w:p w14:paraId="3B9EBEC2">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8、水泵机组的油漆出新；</w:t>
      </w:r>
    </w:p>
    <w:p w14:paraId="43A700C1">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（三）齿轮箱回厂检修</w:t>
      </w:r>
    </w:p>
    <w:p w14:paraId="6420B84D">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1、更换齿轮箱高中低6只轴承；</w:t>
      </w:r>
    </w:p>
    <w:p w14:paraId="00004C6F">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2、高低速端油封更换（高速端2件、低速端2件）；</w:t>
      </w:r>
    </w:p>
    <w:p w14:paraId="02B8CD8A">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3、冷却盘管、油滤芯清洗；</w:t>
      </w:r>
    </w:p>
    <w:p w14:paraId="02D1FBE2">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4、高速轴联轴器拆装，低速轴联轴器拆装；</w:t>
      </w:r>
    </w:p>
    <w:p w14:paraId="5C05CC9E">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5、高速轴油封位激光熔覆，低速轴油封位激光熔覆；</w:t>
      </w:r>
    </w:p>
    <w:p w14:paraId="75BD7E65">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6、齿轮箱油液补充；</w:t>
      </w:r>
    </w:p>
    <w:p w14:paraId="21D83A2D">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7、齿轮箱油漆出新；</w:t>
      </w:r>
    </w:p>
    <w:p w14:paraId="168BD909">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8、维修与空载试机；</w:t>
      </w:r>
    </w:p>
    <w:p w14:paraId="657A4A29">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9、设备回厂及返回现场运输。</w:t>
      </w:r>
    </w:p>
    <w:p w14:paraId="74973E03">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（四）试验及试运行</w:t>
      </w:r>
    </w:p>
    <w:p w14:paraId="22F4D325">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1、机组大修后按照规程要求进行电气试验；</w:t>
      </w:r>
    </w:p>
    <w:p w14:paraId="780510B2">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2、进水流道进行充水试验，流道中水位应缓慢上升，上升过程中检查2#机组法兰面、填料处及进水密封处，出现渗漏情况及时处理，直至不渗漏；</w:t>
      </w:r>
    </w:p>
    <w:p w14:paraId="775E2F48">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3、机组试运行：试运行过程中，对2#机组的电流、功率、振动、噪音进行检测，应符合规范要求。</w:t>
      </w:r>
    </w:p>
    <w:p w14:paraId="4F7AA292">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（五）其他</w:t>
      </w:r>
    </w:p>
    <w:p w14:paraId="7CB49DE0">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1、检查循环水系统管道阀门、滤网，清理滤网堵塞物，修复或更换渗漏、损坏的阀门和管道。</w:t>
      </w:r>
    </w:p>
    <w:p w14:paraId="331C40C8">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2、检查润滑系统（润滑油箱、油管）的清洁度，更换变质的润滑油，疏通堵塞的油路；检查冷却系统（冷却水管、散热器），确保冷却通畅。</w:t>
      </w:r>
    </w:p>
    <w:p w14:paraId="0ADD9649">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3、施工现场如有设施设备损坏，按原样恢复。</w:t>
      </w:r>
    </w:p>
    <w:p w14:paraId="40A84996">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六</w:t>
      </w:r>
      <w:r>
        <w:rPr>
          <w:rFonts w:hint="eastAsia" w:ascii="宋体" w:hAnsi="宋体" w:eastAsia="宋体" w:cs="宋体"/>
          <w:color w:val="auto"/>
          <w:sz w:val="24"/>
          <w:szCs w:val="24"/>
          <w:highlight w:val="none"/>
        </w:rPr>
        <w:t>）总结</w:t>
      </w:r>
    </w:p>
    <w:p w14:paraId="123E341E">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1、按规定整理相关试验检修记录并存档；</w:t>
      </w:r>
    </w:p>
    <w:p w14:paraId="721C3511">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2、认真总结检修工程中的经验和存在问题，编制大修总结报告以便为泵站检修提供经验。</w:t>
      </w:r>
    </w:p>
    <w:p w14:paraId="27EAE258">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rPr>
        <w:t>、注意事项</w:t>
      </w:r>
    </w:p>
    <w:p w14:paraId="27EE6956">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1、施工单位应在检修现场明示检修项目概况，包括维修部位与内容，项目负责人、技术负责人及安全员、检修人员名单，安装示意图，原始记录图表等；</w:t>
      </w:r>
    </w:p>
    <w:p w14:paraId="378BE990">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2、为了确保设备的稳定性和可靠性，水泵、电机、齿轮箱返厂维修需回设备原厂家</w:t>
      </w:r>
      <w:r>
        <w:rPr>
          <w:rFonts w:hint="eastAsia" w:ascii="宋体" w:hAnsi="宋体" w:eastAsia="宋体" w:cs="宋体"/>
          <w:color w:val="auto"/>
          <w:kern w:val="2"/>
          <w:sz w:val="24"/>
          <w:szCs w:val="24"/>
          <w:highlight w:val="none"/>
          <w:lang w:val="en-US" w:eastAsia="zh-CN" w:bidi="ar-SA"/>
        </w:rPr>
        <w:t>维修，如不回原厂家维修需经业主方同意，所有回厂检修设备需出具出厂检验报告，更换部件需要有相关证明；</w:t>
      </w:r>
    </w:p>
    <w:p w14:paraId="307B30AE">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3、管理单位加强对水泵部件、齿轮箱返厂维修的情况进行现场检查、见证；</w:t>
      </w:r>
    </w:p>
    <w:p w14:paraId="5D86BF04">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4、施工方需综合考虑机组大修与开机运行冲突，尽可能缩短工期，避免影响工程运行；</w:t>
      </w:r>
    </w:p>
    <w:p w14:paraId="4A7EA9CD">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5、进、出水流道检修闸门须关闭紧固，确保流道内积水排空后，方可打开流道进人孔；</w:t>
      </w:r>
    </w:p>
    <w:p w14:paraId="3F2D65F5">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6、关注上下游水位变化，加强检修期间人员值班，确保流道、电机井及泵房安全，并加强关注长江潮位变化在进水侧闸门关闭时可能带来的安全影响；</w:t>
      </w:r>
    </w:p>
    <w:p w14:paraId="00EC2D41">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7、严格按照检修涉及到的相关规范、规程实施，作业过程中确保安全。</w:t>
      </w:r>
    </w:p>
    <w:p w14:paraId="1A568C71">
      <w:pPr>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firstLine="480" w:firstLineChars="200"/>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项目具体实施内容（包括但不限于附件清单内容）</w:t>
      </w:r>
    </w:p>
    <w:p w14:paraId="22F484E7">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项目总工期约180天，包含设备采购、回厂维修</w:t>
      </w:r>
      <w:r>
        <w:rPr>
          <w:rFonts w:hint="eastAsia" w:ascii="宋体" w:hAnsi="宋体" w:cs="宋体"/>
          <w:color w:val="auto"/>
          <w:kern w:val="2"/>
          <w:sz w:val="24"/>
          <w:szCs w:val="24"/>
          <w:highlight w:val="none"/>
          <w:lang w:val="en-US" w:eastAsia="zh-CN" w:bidi="ar-SA"/>
        </w:rPr>
        <w:t>。其中</w:t>
      </w:r>
      <w:r>
        <w:rPr>
          <w:rFonts w:hint="eastAsia" w:ascii="宋体" w:hAnsi="宋体" w:eastAsia="宋体" w:cs="宋体"/>
          <w:color w:val="auto"/>
          <w:kern w:val="2"/>
          <w:sz w:val="24"/>
          <w:szCs w:val="24"/>
          <w:highlight w:val="none"/>
          <w:lang w:val="en-US" w:eastAsia="zh-CN" w:bidi="ar-SA"/>
        </w:rPr>
        <w:t>机组安装时间约30天（不含拆除解体），具体进场时间以甲方通知为准。</w:t>
      </w:r>
    </w:p>
    <w:p w14:paraId="5FF351F1">
      <w:pPr>
        <w:pStyle w:val="19"/>
        <w:keepNext w:val="0"/>
        <w:keepLines w:val="0"/>
        <w:pageBreakBefore w:val="0"/>
        <w:kinsoku/>
        <w:wordWrap/>
        <w:overflowPunct/>
        <w:topLinePunct w:val="0"/>
        <w:autoSpaceDE/>
        <w:autoSpaceDN/>
        <w:bidi w:val="0"/>
        <w:adjustRightInd/>
        <w:spacing w:beforeAutospacing="0" w:afterAutospacing="0" w:line="360" w:lineRule="auto"/>
        <w:ind w:left="0" w:leftChars="0" w:right="0" w:rightChars="0"/>
        <w:rPr>
          <w:rFonts w:hint="eastAsia" w:ascii="宋体" w:hAnsi="宋体" w:eastAsia="宋体" w:cs="宋体"/>
          <w:color w:val="auto"/>
          <w:sz w:val="24"/>
          <w:szCs w:val="24"/>
          <w:highlight w:val="none"/>
          <w:lang w:val="en-US" w:eastAsia="zh-CN"/>
        </w:rPr>
      </w:pPr>
      <w:r>
        <w:rPr>
          <w:rFonts w:hint="eastAsia" w:ascii="宋体" w:hAnsi="宋体" w:eastAsia="宋体" w:cs="宋体"/>
          <w:b/>
          <w:bCs/>
          <w:i w:val="0"/>
          <w:iCs w:val="0"/>
          <w:color w:val="auto"/>
          <w:kern w:val="0"/>
          <w:sz w:val="24"/>
          <w:szCs w:val="24"/>
          <w:highlight w:val="none"/>
          <w:u w:val="none"/>
          <w:lang w:val="en-US" w:eastAsia="zh-CN" w:bidi="ar"/>
        </w:rPr>
        <w:t>主要采购配件清单</w:t>
      </w:r>
    </w:p>
    <w:tbl>
      <w:tblPr>
        <w:tblStyle w:val="63"/>
        <w:tblW w:w="903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2949"/>
        <w:gridCol w:w="973"/>
        <w:gridCol w:w="972"/>
        <w:gridCol w:w="3336"/>
      </w:tblGrid>
      <w:tr w14:paraId="2BE07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9046" w:type="dxa"/>
            <w:gridSpan w:val="5"/>
            <w:tcBorders>
              <w:top w:val="nil"/>
              <w:left w:val="nil"/>
              <w:bottom w:val="nil"/>
              <w:right w:val="nil"/>
            </w:tcBorders>
            <w:shd w:val="clear" w:color="auto" w:fill="auto"/>
            <w:noWrap/>
            <w:vAlign w:val="center"/>
          </w:tcPr>
          <w:p w14:paraId="460DDB2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主要采购配件清单</w:t>
            </w:r>
          </w:p>
        </w:tc>
      </w:tr>
      <w:tr w14:paraId="4AF77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028E7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46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37353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04E70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25ACE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工程量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7C474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14:paraId="4F9B6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E5345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4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5AD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水导轴承密封件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F1521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12E78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A39B0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7F9B4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78B69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4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48E5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水导轴承油封（骨架油封380*440*25mm）</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6E49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A65B8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8755B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进口</w:t>
            </w:r>
          </w:p>
        </w:tc>
      </w:tr>
      <w:tr w14:paraId="5242B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DEA65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4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5B74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水导轴承水封（骨架密封380*440*25mm）</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BCE8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0012F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157F2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2AF92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D251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4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AA5C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端盖密封（丁晴橡胶O型密封圈487*7mm）</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E5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0487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0E279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1AD0B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7FD8E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2</w:t>
            </w:r>
          </w:p>
        </w:tc>
        <w:tc>
          <w:tcPr>
            <w:tcW w:w="46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9599A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水泵轴填料密封件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578FD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FE10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2224A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57B11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3406D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46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94E6E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填料盘根（碳素纤维25*25mm）</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A3AA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2377B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1881E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4C3F7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5DE67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3</w:t>
            </w:r>
          </w:p>
        </w:tc>
        <w:tc>
          <w:tcPr>
            <w:tcW w:w="46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E63B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固定部件密封件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7240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台套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684D6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B40D5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64566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E0CE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46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A15ED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出水伸缩节密封（Φ20mm橡胶圆）</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17E3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CFB2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406CD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6F49D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529E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46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4C1CD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法兰面密封（Φ10、4mm橡胶圆）</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DEC3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DE78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D6530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1833E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07B22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46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80213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法兰面密封（1.5、2.0、2.5mm石棉橡胶板）</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238B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D64E5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F5CFC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3F0C8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1449C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C7DF8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推力轴承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0E29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台套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0A619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50E56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789AA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D0DE0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4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176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调心滚子轴承（23180CA）</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F35F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4069A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D0BA1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进口</w:t>
            </w:r>
            <w:r>
              <w:rPr>
                <w:rFonts w:hint="eastAsia" w:ascii="宋体" w:hAnsi="宋体" w:cs="宋体"/>
                <w:i w:val="0"/>
                <w:iCs w:val="0"/>
                <w:color w:val="auto"/>
                <w:kern w:val="0"/>
                <w:sz w:val="24"/>
                <w:szCs w:val="24"/>
                <w:highlight w:val="none"/>
                <w:u w:val="none"/>
                <w:lang w:val="en-US" w:eastAsia="zh-CN" w:bidi="ar"/>
              </w:rPr>
              <w:t>且经采购人认可方可使用</w:t>
            </w:r>
          </w:p>
        </w:tc>
      </w:tr>
      <w:tr w14:paraId="1D81F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7D467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4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FD7B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球面滚子推力轴承（29380）</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269A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D1345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3DA1D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进口</w:t>
            </w:r>
            <w:r>
              <w:rPr>
                <w:rFonts w:hint="eastAsia" w:ascii="宋体" w:hAnsi="宋体" w:cs="宋体"/>
                <w:i w:val="0"/>
                <w:iCs w:val="0"/>
                <w:color w:val="auto"/>
                <w:kern w:val="0"/>
                <w:sz w:val="24"/>
                <w:szCs w:val="24"/>
                <w:highlight w:val="none"/>
                <w:u w:val="none"/>
                <w:lang w:val="en-US" w:eastAsia="zh-CN" w:bidi="ar"/>
              </w:rPr>
              <w:t>且经采购人认可方可使用</w:t>
            </w:r>
          </w:p>
        </w:tc>
      </w:tr>
      <w:tr w14:paraId="269FD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563B2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4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646B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推力轴承箱壳体及配件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82110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A85D7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7416E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3BB5C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1C7B0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4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B6B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齿轮箱回厂修理（含往返运费）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584CC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台套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C1ABA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8BB97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111FA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B49DD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4685" w:type="dxa"/>
            <w:tcBorders>
              <w:top w:val="single" w:color="000000" w:sz="4" w:space="0"/>
              <w:left w:val="nil"/>
              <w:bottom w:val="single" w:color="000000" w:sz="4" w:space="0"/>
              <w:right w:val="single" w:color="000000" w:sz="4" w:space="0"/>
            </w:tcBorders>
            <w:shd w:val="clear" w:color="auto" w:fill="auto"/>
            <w:vAlign w:val="center"/>
          </w:tcPr>
          <w:p w14:paraId="12FCE10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高速端油封（氟胶双唇，130*160*12）</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D50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FC68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5A0E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进口</w:t>
            </w:r>
            <w:r>
              <w:rPr>
                <w:rFonts w:hint="eastAsia" w:ascii="宋体" w:hAnsi="宋体" w:cs="宋体"/>
                <w:i w:val="0"/>
                <w:iCs w:val="0"/>
                <w:color w:val="auto"/>
                <w:kern w:val="0"/>
                <w:sz w:val="24"/>
                <w:szCs w:val="24"/>
                <w:highlight w:val="none"/>
                <w:u w:val="none"/>
                <w:lang w:val="en-US" w:eastAsia="zh-CN" w:bidi="ar"/>
              </w:rPr>
              <w:t>且经采购人认可方可使用</w:t>
            </w:r>
          </w:p>
        </w:tc>
      </w:tr>
      <w:tr w14:paraId="643D6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53AF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4685" w:type="dxa"/>
            <w:tcBorders>
              <w:top w:val="single" w:color="000000" w:sz="4" w:space="0"/>
              <w:left w:val="nil"/>
              <w:bottom w:val="single" w:color="000000" w:sz="4" w:space="0"/>
              <w:right w:val="single" w:color="000000" w:sz="4" w:space="0"/>
            </w:tcBorders>
            <w:shd w:val="clear" w:color="auto" w:fill="auto"/>
            <w:vAlign w:val="center"/>
          </w:tcPr>
          <w:p w14:paraId="1886150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低速端油封（氟胶双唇，260*300*20）</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5C6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39A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32F5A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进口</w:t>
            </w:r>
            <w:r>
              <w:rPr>
                <w:rFonts w:hint="eastAsia" w:ascii="宋体" w:hAnsi="宋体" w:cs="宋体"/>
                <w:i w:val="0"/>
                <w:iCs w:val="0"/>
                <w:color w:val="auto"/>
                <w:kern w:val="0"/>
                <w:sz w:val="24"/>
                <w:szCs w:val="24"/>
                <w:highlight w:val="none"/>
                <w:u w:val="none"/>
                <w:lang w:val="en-US" w:eastAsia="zh-CN" w:bidi="ar"/>
              </w:rPr>
              <w:t>且经采购人认可方可使用</w:t>
            </w:r>
          </w:p>
        </w:tc>
      </w:tr>
      <w:tr w14:paraId="11ECA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D9C6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4685" w:type="dxa"/>
            <w:tcBorders>
              <w:top w:val="single" w:color="000000" w:sz="4" w:space="0"/>
              <w:left w:val="nil"/>
              <w:bottom w:val="single" w:color="000000" w:sz="4" w:space="0"/>
              <w:right w:val="single" w:color="000000" w:sz="4" w:space="0"/>
            </w:tcBorders>
            <w:shd w:val="clear" w:color="auto" w:fill="auto"/>
            <w:vAlign w:val="center"/>
          </w:tcPr>
          <w:p w14:paraId="1BFCB48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轴承  22324 CC/C3W33</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65D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CF18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C34BC">
            <w:pPr>
              <w:keepNext w:val="0"/>
              <w:keepLines w:val="0"/>
              <w:pageBreakBefore w:val="0"/>
              <w:widowControl/>
              <w:kinsoku/>
              <w:wordWrap/>
              <w:overflowPunct/>
              <w:topLinePunct w:val="0"/>
              <w:autoSpaceDE/>
              <w:autoSpaceDN/>
              <w:bidi w:val="0"/>
              <w:adjustRightInd/>
              <w:snapToGrid/>
              <w:spacing w:line="440" w:lineRule="exact"/>
              <w:jc w:val="center"/>
              <w:rPr>
                <w:rFonts w:hint="default" w:ascii="宋体" w:hAnsi="宋体" w:eastAsia="宋体" w:cs="宋体"/>
                <w:i w:val="0"/>
                <w:iCs w:val="0"/>
                <w:color w:val="auto"/>
                <w:sz w:val="24"/>
                <w:szCs w:val="24"/>
                <w:highlight w:val="none"/>
                <w:u w:val="none"/>
                <w:lang w:val="en-US"/>
              </w:rPr>
            </w:pPr>
            <w:r>
              <w:rPr>
                <w:rFonts w:hint="eastAsia" w:ascii="宋体" w:hAnsi="宋体" w:cs="宋体"/>
                <w:i w:val="0"/>
                <w:iCs w:val="0"/>
                <w:color w:val="auto"/>
                <w:kern w:val="0"/>
                <w:sz w:val="24"/>
                <w:szCs w:val="24"/>
                <w:highlight w:val="none"/>
                <w:u w:val="none"/>
                <w:lang w:val="en-US" w:eastAsia="zh-CN" w:bidi="ar"/>
              </w:rPr>
              <w:t>经采购人认可方可使用</w:t>
            </w:r>
          </w:p>
        </w:tc>
      </w:tr>
      <w:tr w14:paraId="6DDAB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180A0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4685" w:type="dxa"/>
            <w:tcBorders>
              <w:top w:val="single" w:color="000000" w:sz="4" w:space="0"/>
              <w:left w:val="nil"/>
              <w:bottom w:val="single" w:color="000000" w:sz="4" w:space="0"/>
              <w:right w:val="single" w:color="000000" w:sz="4" w:space="0"/>
            </w:tcBorders>
            <w:shd w:val="clear" w:color="auto" w:fill="auto"/>
            <w:vAlign w:val="center"/>
          </w:tcPr>
          <w:p w14:paraId="24B2A4E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轴承  23228 CC/C3W33</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EFE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B9D1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36E59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经采购人认可方可使用</w:t>
            </w:r>
          </w:p>
        </w:tc>
      </w:tr>
      <w:tr w14:paraId="10C73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95600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4685" w:type="dxa"/>
            <w:tcBorders>
              <w:top w:val="single" w:color="000000" w:sz="4" w:space="0"/>
              <w:left w:val="nil"/>
              <w:bottom w:val="single" w:color="000000" w:sz="4" w:space="0"/>
              <w:right w:val="single" w:color="000000" w:sz="4" w:space="0"/>
            </w:tcBorders>
            <w:shd w:val="clear" w:color="auto" w:fill="auto"/>
            <w:vAlign w:val="center"/>
          </w:tcPr>
          <w:p w14:paraId="2DEE244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轴承  SL183052</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6C13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6DB7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7CE3B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经采购人认可方可使用</w:t>
            </w:r>
          </w:p>
        </w:tc>
      </w:tr>
      <w:tr w14:paraId="379EC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08539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4685" w:type="dxa"/>
            <w:tcBorders>
              <w:top w:val="single" w:color="000000" w:sz="4" w:space="0"/>
              <w:left w:val="nil"/>
              <w:bottom w:val="single" w:color="000000" w:sz="4" w:space="0"/>
              <w:right w:val="single" w:color="000000" w:sz="4" w:space="0"/>
            </w:tcBorders>
            <w:shd w:val="clear" w:color="auto" w:fill="auto"/>
            <w:vAlign w:val="center"/>
          </w:tcPr>
          <w:p w14:paraId="43B27E7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轴承  SL192334</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987A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C009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A1DCA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经采购人认可方可使用</w:t>
            </w:r>
          </w:p>
        </w:tc>
      </w:tr>
      <w:tr w14:paraId="0879A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046" w:type="dxa"/>
            <w:gridSpan w:val="5"/>
            <w:tcBorders>
              <w:top w:val="single" w:color="000000" w:sz="4" w:space="0"/>
              <w:left w:val="nil"/>
              <w:bottom w:val="nil"/>
              <w:right w:val="nil"/>
            </w:tcBorders>
            <w:shd w:val="clear" w:color="auto" w:fill="auto"/>
            <w:vAlign w:val="center"/>
          </w:tcPr>
          <w:p w14:paraId="59043D3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注：未标注进口的均为国产。</w:t>
            </w:r>
          </w:p>
        </w:tc>
      </w:tr>
    </w:tbl>
    <w:p w14:paraId="5779BC5A">
      <w:pPr>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firstLine="480" w:firstLineChars="200"/>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六、质量保修</w:t>
      </w:r>
    </w:p>
    <w:p w14:paraId="0F77EDD2">
      <w:pPr>
        <w:spacing w:line="360" w:lineRule="auto"/>
        <w:ind w:left="105" w:leftChars="50" w:firstLine="491" w:firstLineChars="205"/>
        <w:rPr>
          <w:rFonts w:ascii="宋体" w:hAnsi="宋体" w:cs="宋体"/>
          <w:color w:val="auto"/>
          <w:sz w:val="24"/>
          <w:szCs w:val="24"/>
          <w:highlight w:val="none"/>
        </w:rPr>
      </w:pPr>
      <w:r>
        <w:rPr>
          <w:rFonts w:hint="eastAsia" w:ascii="宋体" w:hAnsi="宋体" w:cs="宋体"/>
          <w:color w:val="auto"/>
          <w:sz w:val="24"/>
          <w:szCs w:val="24"/>
          <w:highlight w:val="none"/>
        </w:rPr>
        <w:t>1、本项目质保期为验收合格之日算起1年。</w:t>
      </w:r>
    </w:p>
    <w:p w14:paraId="7C80A3C1">
      <w:pPr>
        <w:spacing w:line="360" w:lineRule="auto"/>
        <w:ind w:left="105" w:leftChars="50" w:firstLine="491" w:firstLineChars="205"/>
        <w:rPr>
          <w:rFonts w:ascii="宋体" w:hAnsi="宋体" w:cs="宋体"/>
          <w:color w:val="auto"/>
          <w:sz w:val="24"/>
          <w:szCs w:val="24"/>
          <w:highlight w:val="none"/>
        </w:rPr>
      </w:pPr>
      <w:r>
        <w:rPr>
          <w:rFonts w:hint="eastAsia" w:ascii="宋体" w:hAnsi="宋体" w:cs="宋体"/>
          <w:color w:val="auto"/>
          <w:sz w:val="24"/>
          <w:szCs w:val="24"/>
          <w:highlight w:val="none"/>
        </w:rPr>
        <w:t>2、承包人应当在接到保修通知之日起12小时内派人保修。保修费用由造成质量缺陷的责任方承担。因承包人未能及时履行保修责任引起发包人的一切损失，均由承包人承担，发生的保修费用由发包人从保修金中抵扣，不足部分，由承包人承担。</w:t>
      </w:r>
    </w:p>
    <w:p w14:paraId="54B4727C">
      <w:pPr>
        <w:spacing w:line="360" w:lineRule="auto"/>
        <w:ind w:left="105" w:leftChars="50" w:firstLine="491" w:firstLineChars="205"/>
        <w:rPr>
          <w:rFonts w:ascii="宋体" w:hAnsi="宋体" w:cs="宋体"/>
          <w:color w:val="auto"/>
          <w:sz w:val="24"/>
          <w:szCs w:val="24"/>
          <w:highlight w:val="none"/>
        </w:rPr>
      </w:pPr>
      <w:r>
        <w:rPr>
          <w:rFonts w:hint="eastAsia" w:ascii="宋体" w:hAnsi="宋体" w:cs="宋体"/>
          <w:color w:val="auto"/>
          <w:sz w:val="24"/>
          <w:szCs w:val="24"/>
          <w:highlight w:val="none"/>
        </w:rPr>
        <w:t>3、发生紧急事故需抢修的，承包人在接到事故通知后，应当立即到达事故现场抢修。</w:t>
      </w:r>
    </w:p>
    <w:p w14:paraId="36799168">
      <w:pPr>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firstLine="480" w:firstLineChars="200"/>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七</w:t>
      </w:r>
      <w:r>
        <w:rPr>
          <w:rFonts w:hint="eastAsia" w:ascii="宋体" w:hAnsi="宋体" w:eastAsia="宋体" w:cs="宋体"/>
          <w:b/>
          <w:color w:val="auto"/>
          <w:sz w:val="24"/>
          <w:szCs w:val="24"/>
          <w:highlight w:val="none"/>
        </w:rPr>
        <w:t>、支付方式</w:t>
      </w:r>
    </w:p>
    <w:p w14:paraId="0B186996">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lang w:val="zh-CN"/>
        </w:rPr>
        <w:t>合同签订进场开始实施后付合同价的</w:t>
      </w:r>
      <w:r>
        <w:rPr>
          <w:rFonts w:hint="eastAsia" w:ascii="宋体" w:hAnsi="宋体" w:cs="宋体"/>
          <w:bCs/>
          <w:color w:val="auto"/>
          <w:sz w:val="24"/>
          <w:szCs w:val="24"/>
          <w:highlight w:val="none"/>
        </w:rPr>
        <w:t>4</w:t>
      </w:r>
      <w:r>
        <w:rPr>
          <w:rFonts w:hint="eastAsia" w:ascii="宋体" w:hAnsi="宋体" w:cs="宋体"/>
          <w:bCs/>
          <w:color w:val="auto"/>
          <w:sz w:val="24"/>
          <w:szCs w:val="24"/>
          <w:highlight w:val="none"/>
          <w:lang w:val="zh-CN"/>
        </w:rPr>
        <w:t>0%；</w:t>
      </w:r>
      <w:r>
        <w:rPr>
          <w:rFonts w:hint="eastAsia" w:ascii="宋体" w:hAnsi="宋体" w:cs="宋体"/>
          <w:color w:val="auto"/>
          <w:sz w:val="24"/>
          <w:szCs w:val="24"/>
          <w:highlight w:val="none"/>
        </w:rPr>
        <w:t>机组检修、安装完成验收合格后</w:t>
      </w:r>
      <w:r>
        <w:rPr>
          <w:rFonts w:hint="eastAsia" w:ascii="宋体" w:hAnsi="宋体" w:cs="宋体"/>
          <w:color w:val="auto"/>
          <w:sz w:val="24"/>
          <w:szCs w:val="24"/>
          <w:highlight w:val="none"/>
          <w:lang w:eastAsia="zh-CN"/>
        </w:rPr>
        <w:t>按审定价</w:t>
      </w:r>
      <w:r>
        <w:rPr>
          <w:rFonts w:hint="eastAsia" w:ascii="宋体" w:hAnsi="宋体" w:cs="宋体"/>
          <w:color w:val="auto"/>
          <w:sz w:val="24"/>
          <w:szCs w:val="24"/>
          <w:highlight w:val="none"/>
        </w:rPr>
        <w:t>一次性付清</w:t>
      </w:r>
      <w:r>
        <w:rPr>
          <w:rFonts w:hint="eastAsia" w:ascii="宋体" w:hAnsi="宋体" w:cs="宋体"/>
          <w:color w:val="auto"/>
          <w:sz w:val="24"/>
          <w:szCs w:val="24"/>
          <w:highlight w:val="none"/>
          <w:lang w:eastAsia="zh-CN"/>
        </w:rPr>
        <w:t>余</w:t>
      </w:r>
      <w:r>
        <w:rPr>
          <w:rFonts w:hint="eastAsia" w:ascii="宋体" w:hAnsi="宋体" w:cs="宋体"/>
          <w:color w:val="auto"/>
          <w:sz w:val="24"/>
          <w:szCs w:val="24"/>
          <w:highlight w:val="none"/>
        </w:rPr>
        <w:t>款。</w:t>
      </w:r>
    </w:p>
    <w:p w14:paraId="20FBB291">
      <w:pPr>
        <w:rPr>
          <w:rStyle w:val="125"/>
          <w:rFonts w:hint="default" w:ascii="Times New Roman" w:hAnsi="Times New Roman"/>
          <w:bCs/>
          <w:color w:val="auto"/>
          <w:sz w:val="28"/>
          <w:szCs w:val="28"/>
          <w:highlight w:val="none"/>
        </w:rPr>
      </w:pPr>
      <w:r>
        <w:rPr>
          <w:rStyle w:val="125"/>
          <w:rFonts w:hint="default" w:ascii="Times New Roman" w:hAnsi="Times New Roman"/>
          <w:bCs/>
          <w:color w:val="auto"/>
          <w:sz w:val="28"/>
          <w:szCs w:val="28"/>
          <w:highlight w:val="none"/>
        </w:rPr>
        <w:br w:type="page"/>
      </w:r>
    </w:p>
    <w:p w14:paraId="46488BEA">
      <w:pPr>
        <w:keepNext w:val="0"/>
        <w:keepLines w:val="0"/>
        <w:pageBreakBefore w:val="0"/>
        <w:wordWrap/>
        <w:bidi w:val="0"/>
        <w:snapToGrid w:val="0"/>
        <w:spacing w:beforeAutospacing="0" w:afterAutospacing="0" w:line="360" w:lineRule="auto"/>
        <w:ind w:left="0" w:leftChars="0" w:right="0" w:rightChars="0"/>
        <w:jc w:val="center"/>
        <w:outlineLvl w:val="1"/>
        <w:rPr>
          <w:rStyle w:val="125"/>
          <w:rFonts w:hint="default" w:ascii="Times New Roman" w:hAnsi="Times New Roman"/>
          <w:bCs/>
          <w:color w:val="auto"/>
          <w:sz w:val="28"/>
          <w:szCs w:val="28"/>
          <w:highlight w:val="none"/>
        </w:rPr>
      </w:pPr>
      <w:r>
        <w:rPr>
          <w:rStyle w:val="125"/>
          <w:rFonts w:hint="default" w:ascii="Times New Roman" w:hAnsi="Times New Roman"/>
          <w:bCs/>
          <w:color w:val="auto"/>
          <w:sz w:val="28"/>
          <w:szCs w:val="28"/>
          <w:highlight w:val="none"/>
        </w:rPr>
        <w:t>第四章  评审方法和程序</w:t>
      </w:r>
    </w:p>
    <w:p w14:paraId="602E3B66">
      <w:pPr>
        <w:keepNext w:val="0"/>
        <w:keepLines w:val="0"/>
        <w:pageBreakBefore w:val="0"/>
        <w:wordWrap/>
        <w:bidi w:val="0"/>
        <w:snapToGrid w:val="0"/>
        <w:spacing w:beforeAutospacing="0" w:afterAutospacing="0" w:line="360" w:lineRule="auto"/>
        <w:ind w:left="0" w:leftChars="0" w:right="0" w:rightChars="0" w:firstLine="480" w:firstLineChars="200"/>
        <w:outlineLvl w:val="1"/>
        <w:rPr>
          <w:b/>
          <w:color w:val="auto"/>
          <w:sz w:val="24"/>
          <w:highlight w:val="none"/>
        </w:rPr>
      </w:pPr>
      <w:bookmarkStart w:id="14" w:name="OLE_LINK65"/>
      <w:bookmarkStart w:id="15" w:name="OLE_LINK61"/>
      <w:r>
        <w:rPr>
          <w:b/>
          <w:color w:val="auto"/>
          <w:sz w:val="24"/>
          <w:highlight w:val="none"/>
        </w:rPr>
        <w:t>一、采购人委托代理机构组织开标</w:t>
      </w:r>
    </w:p>
    <w:p w14:paraId="1042433F">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1、评标委员会由采购人代表和评审专家共5人或以上单数组成，其中评审专家人数不得少于成员总数的2/3。</w:t>
      </w:r>
    </w:p>
    <w:p w14:paraId="456EC8EF">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2、投标人的法定代表人或被授权人须持身份证准时参加投标会。</w:t>
      </w:r>
    </w:p>
    <w:p w14:paraId="590C765F">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b/>
          <w:color w:val="auto"/>
          <w:sz w:val="24"/>
          <w:highlight w:val="none"/>
        </w:rPr>
        <w:t>二、开标</w:t>
      </w:r>
    </w:p>
    <w:p w14:paraId="78C37D6B">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1、采购代理机构主持开标并记录，及时处理投标人代表提出的询问或者回避申请。</w:t>
      </w:r>
    </w:p>
    <w:p w14:paraId="2BEB7392">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 投标人不足3家的不得开标，相应处理方式见本招标文件第四章第十一条的规定。</w:t>
      </w:r>
    </w:p>
    <w:p w14:paraId="70DCE25D">
      <w:pPr>
        <w:keepNext w:val="0"/>
        <w:keepLines w:val="0"/>
        <w:pageBreakBefore w:val="0"/>
        <w:wordWrap/>
        <w:bidi w:val="0"/>
        <w:adjustRightInd w:val="0"/>
        <w:snapToGrid w:val="0"/>
        <w:spacing w:beforeAutospacing="0" w:afterAutospacing="0" w:line="360" w:lineRule="auto"/>
        <w:ind w:left="0" w:leftChars="0" w:right="0" w:rightChars="0" w:firstLine="484" w:firstLineChars="202"/>
        <w:rPr>
          <w:b/>
          <w:color w:val="auto"/>
          <w:sz w:val="24"/>
          <w:highlight w:val="none"/>
        </w:rPr>
      </w:pPr>
      <w:r>
        <w:rPr>
          <w:b/>
          <w:color w:val="auto"/>
          <w:sz w:val="24"/>
          <w:highlight w:val="none"/>
        </w:rPr>
        <w:t>三、资格审查</w:t>
      </w:r>
    </w:p>
    <w:p w14:paraId="60AB0458">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1、开标后，评审小组根据招标文件载明的资格审查要求，对投标人的资格进行审查。</w:t>
      </w:r>
    </w:p>
    <w:p w14:paraId="035F8FA1">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2、资格审查合格的投标人进入评标。</w:t>
      </w:r>
    </w:p>
    <w:p w14:paraId="5D7D192B">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3、合格投标人不足3家的，不得评标，相应处理方式见本招标文件第四部分第十一条的规定。</w:t>
      </w:r>
    </w:p>
    <w:p w14:paraId="604C1E36">
      <w:pPr>
        <w:keepNext w:val="0"/>
        <w:keepLines w:val="0"/>
        <w:pageBreakBefore w:val="0"/>
        <w:wordWrap/>
        <w:bidi w:val="0"/>
        <w:adjustRightInd w:val="0"/>
        <w:snapToGrid w:val="0"/>
        <w:spacing w:beforeAutospacing="0" w:afterAutospacing="0" w:line="360" w:lineRule="auto"/>
        <w:ind w:left="0" w:leftChars="0" w:right="0" w:rightChars="0" w:firstLine="484" w:firstLineChars="202"/>
        <w:rPr>
          <w:b/>
          <w:color w:val="auto"/>
          <w:sz w:val="24"/>
          <w:highlight w:val="none"/>
        </w:rPr>
      </w:pPr>
      <w:r>
        <w:rPr>
          <w:b/>
          <w:color w:val="auto"/>
          <w:sz w:val="24"/>
          <w:highlight w:val="none"/>
        </w:rPr>
        <w:t>四、评标</w:t>
      </w:r>
    </w:p>
    <w:p w14:paraId="281BF246">
      <w:pPr>
        <w:keepNext w:val="0"/>
        <w:keepLines w:val="0"/>
        <w:pageBreakBefore w:val="0"/>
        <w:wordWrap/>
        <w:bidi w:val="0"/>
        <w:adjustRightInd w:val="0"/>
        <w:snapToGrid w:val="0"/>
        <w:spacing w:beforeAutospacing="0" w:afterAutospacing="0" w:line="360" w:lineRule="auto"/>
        <w:ind w:left="0" w:leftChars="0" w:right="0" w:rightChars="0" w:firstLine="484" w:firstLineChars="202"/>
        <w:rPr>
          <w:b/>
          <w:color w:val="auto"/>
          <w:sz w:val="24"/>
          <w:highlight w:val="none"/>
        </w:rPr>
      </w:pPr>
      <w:r>
        <w:rPr>
          <w:color w:val="auto"/>
          <w:sz w:val="24"/>
          <w:highlight w:val="none"/>
        </w:rPr>
        <w:t>1、评标时间：</w:t>
      </w:r>
      <w:r>
        <w:rPr>
          <w:b/>
          <w:color w:val="auto"/>
          <w:sz w:val="24"/>
          <w:highlight w:val="none"/>
        </w:rPr>
        <w:t>开标后。</w:t>
      </w:r>
    </w:p>
    <w:p w14:paraId="558CA653">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2、采购代理机构负责组织评标工作，并履行下列职责：</w:t>
      </w:r>
    </w:p>
    <w:p w14:paraId="53A69893">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（1）核对评审专家身份，对评审专家在政府采购活动中的职责履行情况予以记录，并及时将有关违法违规行为向财政部门报告。</w:t>
      </w:r>
    </w:p>
    <w:p w14:paraId="17F473FB">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（2）宣布评标纪律。</w:t>
      </w:r>
    </w:p>
    <w:p w14:paraId="0B9B77B5">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（3）公布投标人名单，告知评审专家应当回避的情形。</w:t>
      </w:r>
    </w:p>
    <w:p w14:paraId="665808D9">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（4）组织评标委员会推选评标组长，采购人代表不得担任组长。</w:t>
      </w:r>
    </w:p>
    <w:p w14:paraId="627260A7">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（5）在评标期间采取必要的通讯管理措施，保证评标活动不受外界干扰；除采购人代表、评标现场组织人员外，采购人的其他工作人员以及与评标工作无关的人员不得进入评标现场。</w:t>
      </w:r>
    </w:p>
    <w:p w14:paraId="21E447A8">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（6）根据评标委员会的要求介绍政府采购相关政策法规、招标文件。</w:t>
      </w:r>
    </w:p>
    <w:p w14:paraId="1E2FA4D9">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7）维护评标秩序，监督评标委员会依照招标文件规定的评标程序、方法和标准进行独立评审，及时制止和纠正采购人代表、评审专家的倾向性言论或者违法违规行为；采购人可以在评标前说明项目背景和采购需求，说明内容不得含有歧视性、倾向性意见，不得超出招标文件所述范围。说明应当提交书面材料，并随采购文件一并存档。</w:t>
      </w:r>
    </w:p>
    <w:p w14:paraId="7FD3A517">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（8）核对评标结果，有下列规定情形的，要求评标委员会复核或者书面说明理由，评标委员会拒绝的，则予以书面记录并向本级财政部门报告：</w:t>
      </w:r>
    </w:p>
    <w:p w14:paraId="1687C014">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①分值汇总计算错误的；</w:t>
      </w:r>
    </w:p>
    <w:p w14:paraId="7279D484">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②分项评分超出评分标准范围的；</w:t>
      </w:r>
    </w:p>
    <w:p w14:paraId="19AFD990">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③评标委员会成员对客观评审因素评分不一致的；</w:t>
      </w:r>
    </w:p>
    <w:p w14:paraId="11F0F107">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④经评标委员会认定评分畸高、畸低的。</w:t>
      </w:r>
    </w:p>
    <w:p w14:paraId="38837292">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（9）处理与评标有关的其他事项。</w:t>
      </w:r>
    </w:p>
    <w:p w14:paraId="5BAA24DE">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3、评标委员会负责具体评标事务：</w:t>
      </w:r>
    </w:p>
    <w:p w14:paraId="3CDF5DF6">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独立履行审查、评价合格投标人的投标文件是否符合招标文件的实质性要求并进行比较和评价；按照招标文件中规定的评标方法和标准，对投标文件进行评审，综合比较与评价并依据招标文件载明的评标方法直接确定中标人。</w:t>
      </w:r>
    </w:p>
    <w:p w14:paraId="50207BF7">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对于投标文件中含义不明确、同类问题表述不一致或者有明显文字和计算错误的内容，评标委员会应当以书面形式要求投标人作出必要的澄清、说明或者补正。投标人的澄清、说明或者补正，应当采用书面形式由投标人代表签字，但不得超出招标文件的范围或者改变其实质性内容。</w:t>
      </w:r>
    </w:p>
    <w:p w14:paraId="308FA2F4">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3）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26BB1B2">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4、评标委员会成员独立履行以下职责与义务：</w:t>
      </w:r>
    </w:p>
    <w:p w14:paraId="5A782887">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（1）遵纪守法，客观、公正、廉洁地履行职责；</w:t>
      </w:r>
    </w:p>
    <w:p w14:paraId="4DDCFB8A">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（2）审查合格投标人的投标文件是否实质性响应招标文件要求，并做出评价；</w:t>
      </w:r>
    </w:p>
    <w:p w14:paraId="34C0A287">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（3）按照招标文件规定的评标办法和评标标准进行评标，对评审意见承担个人责任；</w:t>
      </w:r>
    </w:p>
    <w:p w14:paraId="707B15D2">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（4）可以要求投标人对投标文件有关事项作出解释或澄清；</w:t>
      </w:r>
    </w:p>
    <w:p w14:paraId="61B7E41C">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（5）对评标过程和结果，以及投标人的商业秘密保密；</w:t>
      </w:r>
    </w:p>
    <w:p w14:paraId="2946AD7A">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（6）配合相关部门的投诉处理工作；</w:t>
      </w:r>
    </w:p>
    <w:p w14:paraId="5EC5A29F">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（7）配合采购人或采购代理机构答复投标人提出的质疑。</w:t>
      </w:r>
    </w:p>
    <w:p w14:paraId="62CC3712">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5、除采购人代表、评标现场组织人员外，采购人的其他工作人员以及与评标工作无关的人员不得进入评标现场；有关人员对评标情况以及在评标过程中获悉的国家秘密、商业秘密负有保密责任。</w:t>
      </w:r>
    </w:p>
    <w:p w14:paraId="3407E591">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6、开标后直到公告项目</w:t>
      </w:r>
      <w:r>
        <w:rPr>
          <w:rFonts w:hint="eastAsia"/>
          <w:color w:val="auto"/>
          <w:sz w:val="24"/>
          <w:highlight w:val="none"/>
          <w:lang w:eastAsia="zh-CN"/>
        </w:rPr>
        <w:t>中标</w:t>
      </w:r>
      <w:r>
        <w:rPr>
          <w:color w:val="auto"/>
          <w:sz w:val="24"/>
          <w:highlight w:val="none"/>
        </w:rPr>
        <w:t>结果发出中标通知书并授予中标人合同为止，凡属于评审、澄清、评价和比较投标的所有资料及有关授予合同等的相关信息，都不应向投标人或与评标无关的其他人泄露。</w:t>
      </w:r>
    </w:p>
    <w:p w14:paraId="4D9FC430">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7、评审期间，合格投标人的投标文件仍有可能被评标委员会根据规定判为无效投标。</w:t>
      </w:r>
    </w:p>
    <w:p w14:paraId="7BA59A86">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8、在投标文件的评审、澄清、评价和比较以及授予合同的过程中，投标人对采购人和评标委员会成员有施加影响的任何行为，都将取消其可能的中标资格。</w:t>
      </w:r>
    </w:p>
    <w:p w14:paraId="14DEBA6F">
      <w:pPr>
        <w:keepNext w:val="0"/>
        <w:keepLines w:val="0"/>
        <w:pageBreakBefore w:val="0"/>
        <w:wordWrap/>
        <w:bidi w:val="0"/>
        <w:adjustRightInd w:val="0"/>
        <w:snapToGrid w:val="0"/>
        <w:spacing w:beforeAutospacing="0" w:afterAutospacing="0" w:line="360" w:lineRule="auto"/>
        <w:ind w:left="0" w:leftChars="0" w:right="0" w:rightChars="0" w:firstLine="484" w:firstLineChars="202"/>
        <w:rPr>
          <w:color w:val="auto"/>
          <w:sz w:val="24"/>
          <w:highlight w:val="none"/>
        </w:rPr>
      </w:pPr>
      <w:r>
        <w:rPr>
          <w:b/>
          <w:color w:val="auto"/>
          <w:sz w:val="24"/>
          <w:highlight w:val="none"/>
        </w:rPr>
        <w:t>五、评审原则</w:t>
      </w:r>
    </w:p>
    <w:p w14:paraId="58C790B7">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1、本项目采用</w:t>
      </w:r>
      <w:r>
        <w:rPr>
          <w:color w:val="auto"/>
          <w:sz w:val="24"/>
          <w:highlight w:val="none"/>
          <w:u w:val="single"/>
        </w:rPr>
        <w:t xml:space="preserve">  </w:t>
      </w:r>
      <w:r>
        <w:rPr>
          <w:b/>
          <w:color w:val="auto"/>
          <w:sz w:val="24"/>
          <w:highlight w:val="none"/>
          <w:u w:val="single"/>
        </w:rPr>
        <w:t>综合评分法</w:t>
      </w:r>
      <w:r>
        <w:rPr>
          <w:color w:val="auto"/>
          <w:sz w:val="24"/>
          <w:highlight w:val="none"/>
          <w:u w:val="single"/>
        </w:rPr>
        <w:t xml:space="preserve">  </w:t>
      </w:r>
      <w:r>
        <w:rPr>
          <w:color w:val="auto"/>
          <w:sz w:val="24"/>
          <w:highlight w:val="none"/>
        </w:rPr>
        <w:t>，即指投标文件满足本项目招标文件全部实质性要求，且按照评审因素的量化指标，经评审后总得分最高的投标人推荐为中标人的评标方法。</w:t>
      </w:r>
    </w:p>
    <w:p w14:paraId="463EBA13">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评标委员会成员：对符合资格的投标人的投标文件进行符合性审查，以确定其是否满足招标文件的实质性要求；按照招标文件中规定的评标方法和标准，对符合性审查合格的投标文件进行商务和技术评估，综合比较与评价。</w:t>
      </w:r>
    </w:p>
    <w:p w14:paraId="095006B5">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3、评标委员会严格按照招标文件规定的要求、条件、评分标准，对投标人所提供的完整计划标的物的科学性、可行性、产品质量、服务质量的保证及承诺等实质性响应内容进行比较评价。</w:t>
      </w:r>
    </w:p>
    <w:p w14:paraId="74A268E7">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4、对投标文件的评审判定，只依据投标文件内容本身，不依靠开标后任何外来证明文件。</w:t>
      </w:r>
    </w:p>
    <w:p w14:paraId="287E0596">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b/>
          <w:color w:val="auto"/>
          <w:sz w:val="24"/>
          <w:highlight w:val="none"/>
        </w:rPr>
        <w:t>六、评审方法</w:t>
      </w:r>
    </w:p>
    <w:p w14:paraId="246E644B">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lang w:val="zh-CN"/>
        </w:rPr>
      </w:pPr>
      <w:r>
        <w:rPr>
          <w:color w:val="auto"/>
          <w:sz w:val="24"/>
          <w:highlight w:val="none"/>
        </w:rPr>
        <w:t>1、</w:t>
      </w:r>
      <w:r>
        <w:rPr>
          <w:color w:val="auto"/>
          <w:sz w:val="24"/>
          <w:highlight w:val="none"/>
          <w:lang w:val="zh-CN"/>
        </w:rPr>
        <w:t>评标程序：</w:t>
      </w:r>
    </w:p>
    <w:p w14:paraId="71CEAE8B">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资格符合性评审——技术标评审——商务标评审——确定中标候选人。</w:t>
      </w:r>
    </w:p>
    <w:p w14:paraId="7C501845">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本次资格审查采用资格后审，各投标人资格审查通过后方能进入技术标的开标。先开技术标，技术标打分结束后再开商务标。</w:t>
      </w:r>
    </w:p>
    <w:p w14:paraId="389A505E">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2、评标委员会将仅对按本招标文件载明的方法与规定，为实质上响应招标文件要求的投标文件评审并进行评价和比较。</w:t>
      </w:r>
    </w:p>
    <w:p w14:paraId="101ABAF0">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3、本次项目的技术标和商务标评审总分值为100分。两部分评审因素比重如下：</w:t>
      </w:r>
    </w:p>
    <w:p w14:paraId="26891AB7">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技术标分值占总分值的比重为</w:t>
      </w:r>
      <w:r>
        <w:rPr>
          <w:color w:val="auto"/>
          <w:sz w:val="24"/>
          <w:highlight w:val="none"/>
          <w:u w:val="single"/>
        </w:rPr>
        <w:t xml:space="preserve"> </w:t>
      </w:r>
      <w:r>
        <w:rPr>
          <w:b/>
          <w:bCs/>
          <w:color w:val="auto"/>
          <w:sz w:val="24"/>
          <w:highlight w:val="none"/>
          <w:u w:val="single"/>
        </w:rPr>
        <w:t xml:space="preserve">70%（权重） </w:t>
      </w:r>
      <w:r>
        <w:rPr>
          <w:color w:val="auto"/>
          <w:sz w:val="24"/>
          <w:highlight w:val="none"/>
          <w:u w:val="single"/>
        </w:rPr>
        <w:t xml:space="preserve"> </w:t>
      </w:r>
      <w:r>
        <w:rPr>
          <w:color w:val="auto"/>
          <w:sz w:val="24"/>
          <w:highlight w:val="none"/>
        </w:rPr>
        <w:t>（计算结果均四舍五入保留两位小数）；</w:t>
      </w:r>
    </w:p>
    <w:p w14:paraId="10F36A2F">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商务标分值占总分值的比重为</w:t>
      </w:r>
      <w:r>
        <w:rPr>
          <w:color w:val="auto"/>
          <w:sz w:val="24"/>
          <w:highlight w:val="none"/>
          <w:u w:val="single"/>
        </w:rPr>
        <w:t xml:space="preserve"> </w:t>
      </w:r>
      <w:r>
        <w:rPr>
          <w:b/>
          <w:bCs/>
          <w:color w:val="auto"/>
          <w:sz w:val="24"/>
          <w:highlight w:val="none"/>
          <w:u w:val="single"/>
        </w:rPr>
        <w:t>30%（权重）</w:t>
      </w:r>
      <w:r>
        <w:rPr>
          <w:color w:val="auto"/>
          <w:sz w:val="24"/>
          <w:highlight w:val="none"/>
          <w:u w:val="single"/>
        </w:rPr>
        <w:t xml:space="preserve">  </w:t>
      </w:r>
      <w:r>
        <w:rPr>
          <w:color w:val="auto"/>
          <w:sz w:val="24"/>
          <w:highlight w:val="none"/>
        </w:rPr>
        <w:t>（计算结果均四舍五入保留两位小数）。</w:t>
      </w:r>
    </w:p>
    <w:p w14:paraId="7EDB7075">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4、评标委员会严格按照招标文件的要求、条件、评分标准，对投标人所提供货物或服务的先进性、可靠性、售后服务承诺、质量保证承诺等实质性响应内容进行比较。</w:t>
      </w:r>
    </w:p>
    <w:p w14:paraId="08D06B86">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5、评标委员会各成员独立对每个进入打分程序的有效投标人的投标文件的技术部分以打分的形式进行评审和评价。</w:t>
      </w:r>
    </w:p>
    <w:p w14:paraId="1968911D">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6、技术标得分按算术平均值计算（计算结果均四舍五入保留两位小数）。</w:t>
      </w:r>
    </w:p>
    <w:p w14:paraId="121CAE03">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7、开启投标人的商务报价标，现场唱标后由投标人代表签名确认。</w:t>
      </w:r>
    </w:p>
    <w:p w14:paraId="00C9D293">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8、投标人的商务标评审得分直接计算取得，并与其技术标得分相加为该投标人的综合得分（计算结果均四舍五入保留两位小数）。</w:t>
      </w:r>
    </w:p>
    <w:p w14:paraId="30A05D8D">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9、评审后的综合得分相同的，按投标报价由低到高顺序排列；综合得分且投标报价相同的，则采取现场抽签的方式确定（投标人的抽签顺序分别为各投标人递交投标文件签到顺序号）。</w:t>
      </w:r>
    </w:p>
    <w:p w14:paraId="7AE739CC">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10、评标结果按投标文件满足招标文件全部实质性要求，且按照评审因素的量化指标评审综合得分从高到低的顺序依次推荐3名中标候选人，并编写评审报告。</w:t>
      </w:r>
    </w:p>
    <w:p w14:paraId="7B9A5376">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采购人委托评标小组直接确定排名第一的中标候选人为中标供应商。</w:t>
      </w:r>
    </w:p>
    <w:p w14:paraId="757C4B5D">
      <w:pPr>
        <w:keepNext w:val="0"/>
        <w:keepLines w:val="0"/>
        <w:pageBreakBefore w:val="0"/>
        <w:wordWrap/>
        <w:bidi w:val="0"/>
        <w:snapToGrid w:val="0"/>
        <w:spacing w:beforeAutospacing="0" w:afterAutospacing="0" w:line="360" w:lineRule="auto"/>
        <w:ind w:left="0" w:leftChars="0" w:right="0" w:rightChars="0" w:firstLine="480" w:firstLineChars="200"/>
        <w:rPr>
          <w:b/>
          <w:color w:val="auto"/>
          <w:sz w:val="24"/>
          <w:highlight w:val="none"/>
        </w:rPr>
      </w:pPr>
      <w:r>
        <w:rPr>
          <w:b/>
          <w:color w:val="auto"/>
          <w:sz w:val="24"/>
          <w:highlight w:val="none"/>
        </w:rPr>
        <w:t>七、关于投标价格评审</w:t>
      </w:r>
    </w:p>
    <w:p w14:paraId="54159A6B">
      <w:pPr>
        <w:keepNext w:val="0"/>
        <w:keepLines w:val="0"/>
        <w:pageBreakBefore w:val="0"/>
        <w:wordWrap/>
        <w:bidi w:val="0"/>
        <w:snapToGrid w:val="0"/>
        <w:spacing w:beforeAutospacing="0" w:afterAutospacing="0" w:line="360" w:lineRule="auto"/>
        <w:ind w:left="0" w:leftChars="0" w:right="0" w:rightChars="0" w:firstLine="480" w:firstLineChars="200"/>
        <w:outlineLvl w:val="2"/>
        <w:rPr>
          <w:color w:val="auto"/>
          <w:sz w:val="24"/>
          <w:highlight w:val="none"/>
        </w:rPr>
      </w:pPr>
      <w:r>
        <w:rPr>
          <w:color w:val="auto"/>
          <w:sz w:val="24"/>
          <w:highlight w:val="none"/>
        </w:rPr>
        <w:t>1、针对投标价格实质响应的评审</w:t>
      </w:r>
    </w:p>
    <w:p w14:paraId="69B090F7">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评标委员会将审查每份投标文件的商务报价是否实质上响应了招标文件的要求。实质上响应的投标应该是与招标文件要求的全部条款、条件和规格相符，没有重大偏离或保留。所谓重大偏离或保留是指实质上影响合同的服务范围、质量和性能，或者实质上与招标文件的要求不一致。纠正这些偏离或保留将会对其他实质上响应要求的投标人的竞争地位产生不公正的影响。如未实质上响应 ，则按无效投标处理。</w:t>
      </w:r>
    </w:p>
    <w:p w14:paraId="1A76CAE0">
      <w:pPr>
        <w:keepNext w:val="0"/>
        <w:keepLines w:val="0"/>
        <w:pageBreakBefore w:val="0"/>
        <w:wordWrap/>
        <w:bidi w:val="0"/>
        <w:snapToGrid w:val="0"/>
        <w:spacing w:beforeAutospacing="0" w:afterAutospacing="0" w:line="360" w:lineRule="auto"/>
        <w:ind w:left="0" w:leftChars="0" w:right="0" w:rightChars="0" w:firstLine="480" w:firstLineChars="200"/>
        <w:outlineLvl w:val="2"/>
        <w:rPr>
          <w:color w:val="auto"/>
          <w:sz w:val="24"/>
          <w:highlight w:val="none"/>
        </w:rPr>
      </w:pPr>
      <w:r>
        <w:rPr>
          <w:color w:val="auto"/>
          <w:sz w:val="24"/>
          <w:highlight w:val="none"/>
        </w:rPr>
        <w:t>2、针对投标价格合理性的评审</w:t>
      </w:r>
    </w:p>
    <w:p w14:paraId="176CEDE2">
      <w:pPr>
        <w:keepNext w:val="0"/>
        <w:keepLines w:val="0"/>
        <w:pageBreakBefore w:val="0"/>
        <w:wordWrap/>
        <w:bidi w:val="0"/>
        <w:snapToGrid w:val="0"/>
        <w:spacing w:beforeAutospacing="0" w:afterAutospacing="0" w:line="360" w:lineRule="auto"/>
        <w:ind w:left="0" w:leftChars="0" w:right="0" w:rightChars="0" w:firstLine="484" w:firstLineChars="202"/>
        <w:rPr>
          <w:rFonts w:hint="eastAsia" w:ascii="Times New Roman" w:hAnsi="Times New Roman" w:eastAsia="宋体" w:cs="Times New Roman"/>
          <w:b/>
          <w:bCs/>
          <w:color w:val="auto"/>
          <w:sz w:val="24"/>
          <w:highlight w:val="none"/>
        </w:rPr>
      </w:pPr>
      <w:r>
        <w:rPr>
          <w:rFonts w:hint="eastAsia" w:ascii="Times New Roman" w:hAnsi="Times New Roman" w:eastAsia="宋体" w:cs="Times New Roman"/>
          <w:b/>
          <w:bCs/>
          <w:color w:val="auto"/>
          <w:sz w:val="24"/>
          <w:highlight w:val="none"/>
        </w:rPr>
        <w:t>评审中出现下列情形之一的，评审委员会应当启动异常低价投标（响应）审查程序：</w:t>
      </w:r>
    </w:p>
    <w:p w14:paraId="4BD5A4CA">
      <w:pPr>
        <w:keepNext w:val="0"/>
        <w:keepLines w:val="0"/>
        <w:pageBreakBefore w:val="0"/>
        <w:wordWrap/>
        <w:bidi w:val="0"/>
        <w:snapToGrid w:val="0"/>
        <w:spacing w:beforeAutospacing="0" w:afterAutospacing="0" w:line="360" w:lineRule="auto"/>
        <w:ind w:left="0" w:leftChars="0" w:right="0" w:rightChars="0" w:firstLine="484" w:firstLineChars="202"/>
        <w:rPr>
          <w:rFonts w:hint="eastAsia" w:ascii="Times New Roman" w:hAnsi="Times New Roman" w:eastAsia="宋体" w:cs="Times New Roman"/>
          <w:b/>
          <w:bCs/>
          <w:color w:val="auto"/>
          <w:sz w:val="24"/>
          <w:highlight w:val="none"/>
        </w:rPr>
      </w:pPr>
      <w:r>
        <w:rPr>
          <w:rFonts w:hint="eastAsia" w:ascii="Times New Roman" w:hAnsi="Times New Roman" w:eastAsia="宋体" w:cs="Times New Roman"/>
          <w:b/>
          <w:bCs/>
          <w:color w:val="auto"/>
          <w:sz w:val="24"/>
          <w:highlight w:val="none"/>
          <w:lang w:val="en-US" w:eastAsia="zh-CN"/>
        </w:rPr>
        <w:t>2.1</w:t>
      </w:r>
      <w:r>
        <w:rPr>
          <w:rFonts w:hint="eastAsia" w:ascii="Times New Roman" w:hAnsi="Times New Roman" w:eastAsia="宋体" w:cs="Times New Roman"/>
          <w:b/>
          <w:bCs/>
          <w:color w:val="auto"/>
          <w:sz w:val="24"/>
          <w:highlight w:val="none"/>
        </w:rPr>
        <w:t>投标（响应）报价低于采购项目预算 50%的，即投标（响应）报价&lt;采购项目预算×50%；</w:t>
      </w:r>
    </w:p>
    <w:p w14:paraId="492C18F1">
      <w:pPr>
        <w:keepNext w:val="0"/>
        <w:keepLines w:val="0"/>
        <w:pageBreakBefore w:val="0"/>
        <w:wordWrap/>
        <w:bidi w:val="0"/>
        <w:snapToGrid w:val="0"/>
        <w:spacing w:beforeAutospacing="0" w:afterAutospacing="0" w:line="360" w:lineRule="auto"/>
        <w:ind w:left="0" w:leftChars="0" w:right="0" w:rightChars="0" w:firstLine="484" w:firstLineChars="202"/>
        <w:rPr>
          <w:rFonts w:hint="eastAsia" w:ascii="Times New Roman" w:hAnsi="Times New Roman" w:eastAsia="宋体" w:cs="Times New Roman"/>
          <w:b/>
          <w:bCs/>
          <w:color w:val="auto"/>
          <w:sz w:val="24"/>
          <w:highlight w:val="none"/>
        </w:rPr>
      </w:pPr>
      <w:r>
        <w:rPr>
          <w:rFonts w:hint="eastAsia" w:ascii="Times New Roman" w:hAnsi="Times New Roman" w:eastAsia="宋体" w:cs="Times New Roman"/>
          <w:b/>
          <w:bCs/>
          <w:color w:val="auto"/>
          <w:sz w:val="24"/>
          <w:highlight w:val="none"/>
          <w:lang w:val="en-US" w:eastAsia="zh-CN"/>
        </w:rPr>
        <w:t>2.2</w:t>
      </w:r>
      <w:r>
        <w:rPr>
          <w:rFonts w:hint="eastAsia" w:ascii="Times New Roman" w:hAnsi="Times New Roman" w:eastAsia="宋体" w:cs="Times New Roman"/>
          <w:b/>
          <w:bCs/>
          <w:color w:val="auto"/>
          <w:sz w:val="24"/>
          <w:highlight w:val="none"/>
        </w:rPr>
        <w:t>投标（响应）报价低于采购项目最高限价 45%的，即投标（响应）报价&lt;采购项目最高限价×45%；</w:t>
      </w:r>
    </w:p>
    <w:p w14:paraId="046982EE">
      <w:pPr>
        <w:keepNext w:val="0"/>
        <w:keepLines w:val="0"/>
        <w:pageBreakBefore w:val="0"/>
        <w:wordWrap/>
        <w:bidi w:val="0"/>
        <w:snapToGrid w:val="0"/>
        <w:spacing w:beforeAutospacing="0" w:afterAutospacing="0" w:line="360" w:lineRule="auto"/>
        <w:ind w:left="0" w:leftChars="0" w:right="0" w:rightChars="0" w:firstLine="484" w:firstLineChars="202"/>
        <w:rPr>
          <w:rFonts w:hint="eastAsia" w:ascii="Times New Roman" w:hAnsi="Times New Roman" w:eastAsia="宋体" w:cs="Times New Roman"/>
          <w:b/>
          <w:bCs/>
          <w:color w:val="auto"/>
          <w:sz w:val="24"/>
          <w:highlight w:val="none"/>
        </w:rPr>
      </w:pPr>
      <w:r>
        <w:rPr>
          <w:rFonts w:hint="eastAsia" w:ascii="Times New Roman" w:hAnsi="Times New Roman" w:eastAsia="宋体" w:cs="Times New Roman"/>
          <w:b/>
          <w:bCs/>
          <w:color w:val="auto"/>
          <w:sz w:val="24"/>
          <w:highlight w:val="none"/>
        </w:rPr>
        <w:t>评审委员会认定的供应商报价过低、有可能影响</w:t>
      </w:r>
      <w:r>
        <w:rPr>
          <w:rFonts w:hint="eastAsia" w:ascii="Times New Roman" w:hAnsi="Times New Roman" w:eastAsia="宋体" w:cs="Times New Roman"/>
          <w:b/>
          <w:bCs/>
          <w:color w:val="auto"/>
          <w:sz w:val="24"/>
          <w:highlight w:val="none"/>
          <w:lang w:val="en-US" w:eastAsia="zh-CN"/>
        </w:rPr>
        <w:t>产品、服务</w:t>
      </w:r>
      <w:r>
        <w:rPr>
          <w:rFonts w:hint="eastAsia" w:ascii="Times New Roman" w:hAnsi="Times New Roman" w:eastAsia="宋体" w:cs="Times New Roman"/>
          <w:b/>
          <w:bCs/>
          <w:color w:val="auto"/>
          <w:sz w:val="24"/>
          <w:highlight w:val="none"/>
        </w:rPr>
        <w:t>质量或者不能诚信履约的其他情形。</w:t>
      </w:r>
    </w:p>
    <w:p w14:paraId="1B01D317">
      <w:pPr>
        <w:keepNext w:val="0"/>
        <w:keepLines w:val="0"/>
        <w:pageBreakBefore w:val="0"/>
        <w:wordWrap/>
        <w:bidi w:val="0"/>
        <w:snapToGrid w:val="0"/>
        <w:spacing w:beforeAutospacing="0" w:afterAutospacing="0" w:line="360" w:lineRule="auto"/>
        <w:ind w:left="0" w:leftChars="0" w:right="0" w:rightChars="0" w:firstLine="484" w:firstLineChars="202"/>
        <w:rPr>
          <w:rFonts w:hint="eastAsia" w:ascii="Times New Roman" w:hAnsi="Times New Roman" w:eastAsia="宋体" w:cs="Times New Roman"/>
          <w:b/>
          <w:bCs/>
          <w:color w:val="auto"/>
          <w:sz w:val="24"/>
          <w:highlight w:val="none"/>
        </w:rPr>
      </w:pPr>
      <w:r>
        <w:rPr>
          <w:rFonts w:hint="eastAsia" w:ascii="Times New Roman" w:hAnsi="Times New Roman" w:eastAsia="宋体" w:cs="Times New Roman"/>
          <w:b/>
          <w:bCs/>
          <w:color w:val="auto"/>
          <w:sz w:val="24"/>
          <w:highlight w:val="none"/>
        </w:rPr>
        <w:t>启动异常低价投标（响应）审查后，评审委员会要求相关供应商在评标现场合理的时间内，提供项目具体成本测算等与报价合理性相关的书面说明及相关证明材料，对投标（响应）价格作出解释，由评审委员会结合同类产品在主要电商平台的价格、该行业当地薪资水平等情况，依据专业经验对供应商报价合理性进行判断。投标（响应）供应商不提供书面说明、证明材料，或者提供的书面说明、证明材料不能证明其报价合理性的，评审委员会将其作为无效投标（响应）处理。</w:t>
      </w:r>
    </w:p>
    <w:p w14:paraId="2CF6A978">
      <w:pPr>
        <w:keepNext w:val="0"/>
        <w:keepLines w:val="0"/>
        <w:pageBreakBefore w:val="0"/>
        <w:wordWrap/>
        <w:bidi w:val="0"/>
        <w:snapToGrid w:val="0"/>
        <w:spacing w:beforeAutospacing="0" w:afterAutospacing="0" w:line="360" w:lineRule="auto"/>
        <w:ind w:left="0" w:leftChars="0" w:right="0" w:rightChars="0" w:firstLine="484" w:firstLineChars="202"/>
        <w:rPr>
          <w:b/>
          <w:bCs/>
          <w:color w:val="auto"/>
          <w:sz w:val="24"/>
          <w:highlight w:val="none"/>
        </w:rPr>
      </w:pPr>
      <w:r>
        <w:rPr>
          <w:b/>
          <w:bCs/>
          <w:color w:val="auto"/>
          <w:sz w:val="24"/>
          <w:highlight w:val="none"/>
        </w:rPr>
        <w:t>八、评审评分项</w:t>
      </w:r>
    </w:p>
    <w:p w14:paraId="47DFFED6">
      <w:pPr>
        <w:keepNext w:val="0"/>
        <w:keepLines w:val="0"/>
        <w:pageBreakBefore w:val="0"/>
        <w:wordWrap/>
        <w:bidi w:val="0"/>
        <w:snapToGrid w:val="0"/>
        <w:spacing w:beforeAutospacing="0" w:afterAutospacing="0" w:line="360" w:lineRule="auto"/>
        <w:ind w:left="0" w:leftChars="0" w:right="0" w:rightChars="0" w:firstLine="484" w:firstLineChars="202"/>
        <w:rPr>
          <w:b/>
          <w:bCs/>
          <w:color w:val="auto"/>
          <w:sz w:val="24"/>
          <w:highlight w:val="none"/>
        </w:rPr>
      </w:pPr>
      <w:r>
        <w:rPr>
          <w:b/>
          <w:bCs/>
          <w:color w:val="auto"/>
          <w:sz w:val="24"/>
          <w:highlight w:val="none"/>
        </w:rPr>
        <w:t>（一）技术标（70分）</w:t>
      </w:r>
    </w:p>
    <w:bookmarkEnd w:id="14"/>
    <w:bookmarkEnd w:id="15"/>
    <w:tbl>
      <w:tblPr>
        <w:tblStyle w:val="63"/>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559"/>
        <w:gridCol w:w="6237"/>
      </w:tblGrid>
      <w:tr w14:paraId="28FD8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blHeader/>
          <w:jc w:val="center"/>
        </w:trPr>
        <w:tc>
          <w:tcPr>
            <w:tcW w:w="2660" w:type="dxa"/>
            <w:gridSpan w:val="2"/>
            <w:vAlign w:val="center"/>
          </w:tcPr>
          <w:p w14:paraId="6FC89EC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评分因素</w:t>
            </w:r>
          </w:p>
        </w:tc>
        <w:tc>
          <w:tcPr>
            <w:tcW w:w="6237" w:type="dxa"/>
            <w:vAlign w:val="center"/>
          </w:tcPr>
          <w:p w14:paraId="5A4C47A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评分标准</w:t>
            </w:r>
          </w:p>
        </w:tc>
      </w:tr>
      <w:tr w14:paraId="54680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101" w:type="dxa"/>
            <w:vMerge w:val="restart"/>
            <w:vAlign w:val="center"/>
          </w:tcPr>
          <w:p w14:paraId="0CB46011">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企业综合实力</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28</w:t>
            </w:r>
            <w:r>
              <w:rPr>
                <w:rFonts w:hint="eastAsia" w:ascii="宋体" w:hAnsi="宋体" w:eastAsia="宋体" w:cs="宋体"/>
                <w:color w:val="auto"/>
                <w:sz w:val="24"/>
                <w:szCs w:val="24"/>
                <w:highlight w:val="none"/>
              </w:rPr>
              <w:t>分）</w:t>
            </w:r>
          </w:p>
        </w:tc>
        <w:tc>
          <w:tcPr>
            <w:tcW w:w="1559" w:type="dxa"/>
            <w:vAlign w:val="center"/>
          </w:tcPr>
          <w:p w14:paraId="5CAE903B">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项目负责人（10分）</w:t>
            </w:r>
          </w:p>
        </w:tc>
        <w:tc>
          <w:tcPr>
            <w:tcW w:w="6237" w:type="dxa"/>
            <w:shd w:val="clear" w:color="auto" w:fill="auto"/>
            <w:vAlign w:val="center"/>
          </w:tcPr>
          <w:p w14:paraId="3E74B03C">
            <w:pPr>
              <w:spacing w:line="360" w:lineRule="exact"/>
              <w:rPr>
                <w:rFonts w:ascii="宋体" w:hAnsi="宋体" w:cs="宋体"/>
                <w:color w:val="auto"/>
                <w:sz w:val="24"/>
                <w:szCs w:val="24"/>
                <w:highlight w:val="none"/>
              </w:rPr>
            </w:pPr>
            <w:r>
              <w:rPr>
                <w:rFonts w:hint="eastAsia" w:ascii="宋体" w:hAnsi="宋体" w:cs="宋体"/>
                <w:color w:val="auto"/>
                <w:sz w:val="24"/>
                <w:szCs w:val="24"/>
                <w:highlight w:val="none"/>
              </w:rPr>
              <w:t>1、项目负责人具有水利</w:t>
            </w:r>
            <w:r>
              <w:rPr>
                <w:rFonts w:hint="eastAsia" w:ascii="宋体" w:hAnsi="宋体" w:cs="宋体"/>
                <w:color w:val="auto"/>
                <w:sz w:val="24"/>
                <w:szCs w:val="24"/>
                <w:highlight w:val="none"/>
                <w:lang w:val="en-US" w:eastAsia="zh-CN"/>
              </w:rPr>
              <w:t>正</w:t>
            </w:r>
            <w:r>
              <w:rPr>
                <w:rFonts w:hint="eastAsia" w:ascii="宋体" w:hAnsi="宋体" w:cs="宋体"/>
                <w:color w:val="auto"/>
                <w:sz w:val="24"/>
                <w:szCs w:val="24"/>
                <w:highlight w:val="none"/>
              </w:rPr>
              <w:t>高级工程师职称的得</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分，</w:t>
            </w:r>
            <w:r>
              <w:rPr>
                <w:rFonts w:hint="eastAsia" w:ascii="宋体" w:hAnsi="宋体" w:cs="宋体"/>
                <w:color w:val="auto"/>
                <w:sz w:val="24"/>
                <w:szCs w:val="24"/>
                <w:highlight w:val="none"/>
                <w:lang w:val="en-US" w:eastAsia="zh-CN"/>
              </w:rPr>
              <w:t>高级工程师得3分，</w:t>
            </w:r>
            <w:r>
              <w:rPr>
                <w:rFonts w:hint="eastAsia" w:ascii="宋体" w:hAnsi="宋体" w:cs="宋体"/>
                <w:color w:val="auto"/>
                <w:sz w:val="24"/>
                <w:szCs w:val="24"/>
                <w:highlight w:val="none"/>
              </w:rPr>
              <w:t xml:space="preserve">不具备的不得分（提供职称证书复印件，原件备查）； </w:t>
            </w:r>
          </w:p>
          <w:p w14:paraId="03D538A8">
            <w:pPr>
              <w:spacing w:line="360" w:lineRule="exac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rPr>
              <w:t>2、项目负责人</w:t>
            </w:r>
            <w:r>
              <w:rPr>
                <w:rFonts w:hint="eastAsia" w:ascii="宋体" w:hAnsi="宋体" w:cs="宋体"/>
                <w:color w:val="auto"/>
                <w:sz w:val="24"/>
                <w:szCs w:val="24"/>
                <w:highlight w:val="none"/>
                <w:lang w:val="en-US" w:eastAsia="zh-CN"/>
              </w:rPr>
              <w:t>自</w:t>
            </w:r>
            <w:r>
              <w:rPr>
                <w:rFonts w:hint="eastAsia" w:ascii="宋体" w:hAnsi="宋体" w:cs="宋体"/>
                <w:color w:val="auto"/>
                <w:sz w:val="24"/>
                <w:szCs w:val="24"/>
                <w:highlight w:val="none"/>
              </w:rPr>
              <w:t>20</w:t>
            </w:r>
            <w:r>
              <w:rPr>
                <w:rFonts w:hint="eastAsia" w:ascii="宋体" w:hAnsi="宋体" w:cs="宋体"/>
                <w:color w:val="auto"/>
                <w:sz w:val="24"/>
                <w:szCs w:val="24"/>
                <w:highlight w:val="none"/>
                <w:lang w:val="en-US" w:eastAsia="zh-CN"/>
              </w:rPr>
              <w:t>21</w:t>
            </w:r>
            <w:r>
              <w:rPr>
                <w:rFonts w:hint="eastAsia" w:ascii="宋体" w:hAnsi="宋体" w:cs="宋体"/>
                <w:color w:val="auto"/>
                <w:sz w:val="24"/>
                <w:szCs w:val="24"/>
                <w:highlight w:val="none"/>
              </w:rPr>
              <w:t>年1月1日（以合同签订时间为准）</w:t>
            </w:r>
            <w:r>
              <w:rPr>
                <w:rFonts w:hint="eastAsia" w:ascii="宋体" w:hAnsi="宋体" w:cs="宋体"/>
                <w:color w:val="auto"/>
                <w:sz w:val="24"/>
                <w:szCs w:val="24"/>
                <w:highlight w:val="none"/>
                <w:lang w:val="en-US" w:eastAsia="zh-CN"/>
              </w:rPr>
              <w:t>在投标企业任职期间承担过</w:t>
            </w:r>
            <w:r>
              <w:rPr>
                <w:rFonts w:hint="eastAsia" w:ascii="宋体" w:hAnsi="宋体" w:cs="宋体"/>
                <w:color w:val="auto"/>
                <w:sz w:val="24"/>
                <w:szCs w:val="24"/>
                <w:highlight w:val="none"/>
              </w:rPr>
              <w:t>大型泵站安装检修及机电设备安装</w:t>
            </w:r>
            <w:r>
              <w:rPr>
                <w:rFonts w:hint="eastAsia" w:ascii="宋体" w:hAnsi="宋体" w:cs="宋体"/>
                <w:color w:val="auto"/>
                <w:sz w:val="24"/>
                <w:szCs w:val="24"/>
                <w:highlight w:val="none"/>
                <w:lang w:val="en-US" w:eastAsia="zh-CN"/>
              </w:rPr>
              <w:t>业绩并担任项目负责人的</w:t>
            </w:r>
            <w:r>
              <w:rPr>
                <w:rFonts w:hint="eastAsia" w:ascii="宋体" w:hAnsi="宋体" w:cs="宋体"/>
                <w:color w:val="auto"/>
                <w:sz w:val="24"/>
                <w:szCs w:val="24"/>
                <w:highlight w:val="none"/>
              </w:rPr>
              <w:t>，</w:t>
            </w:r>
            <w:r>
              <w:rPr>
                <w:rFonts w:ascii="宋体" w:hAnsi="宋体" w:cs="宋体"/>
                <w:color w:val="auto"/>
                <w:sz w:val="24"/>
                <w:szCs w:val="24"/>
                <w:highlight w:val="none"/>
              </w:rPr>
              <w:t>每</w:t>
            </w:r>
            <w:r>
              <w:rPr>
                <w:rFonts w:hint="eastAsia" w:ascii="宋体" w:hAnsi="宋体" w:cs="宋体"/>
                <w:color w:val="auto"/>
                <w:sz w:val="24"/>
                <w:szCs w:val="24"/>
                <w:highlight w:val="none"/>
              </w:rPr>
              <w:t>提供1</w:t>
            </w:r>
            <w:r>
              <w:rPr>
                <w:rFonts w:hint="eastAsia" w:ascii="宋体" w:hAnsi="宋体" w:cs="宋体"/>
                <w:color w:val="auto"/>
                <w:sz w:val="24"/>
                <w:szCs w:val="24"/>
                <w:highlight w:val="none"/>
                <w:lang w:val="en-US" w:eastAsia="zh-CN"/>
              </w:rPr>
              <w:t>个</w:t>
            </w:r>
            <w:r>
              <w:rPr>
                <w:rFonts w:ascii="宋体" w:hAnsi="宋体" w:cs="宋体"/>
                <w:color w:val="auto"/>
                <w:sz w:val="24"/>
                <w:szCs w:val="24"/>
                <w:highlight w:val="none"/>
              </w:rPr>
              <w:t>得</w:t>
            </w:r>
            <w:r>
              <w:rPr>
                <w:rFonts w:hint="eastAsia" w:ascii="宋体" w:hAnsi="宋体" w:cs="宋体"/>
                <w:color w:val="auto"/>
                <w:sz w:val="24"/>
                <w:szCs w:val="24"/>
                <w:highlight w:val="none"/>
                <w:lang w:val="en-US" w:eastAsia="zh-CN"/>
              </w:rPr>
              <w:t>2</w:t>
            </w:r>
            <w:r>
              <w:rPr>
                <w:rFonts w:ascii="宋体" w:hAnsi="宋体" w:cs="宋体"/>
                <w:color w:val="auto"/>
                <w:sz w:val="24"/>
                <w:szCs w:val="24"/>
                <w:highlight w:val="none"/>
              </w:rPr>
              <w:t>分，最多</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分（</w:t>
            </w:r>
            <w:r>
              <w:rPr>
                <w:rFonts w:hint="eastAsia" w:ascii="宋体" w:hAnsi="宋体" w:cs="宋体"/>
                <w:color w:val="auto"/>
                <w:sz w:val="24"/>
                <w:szCs w:val="24"/>
                <w:highlight w:val="none"/>
                <w:lang w:val="en-US" w:eastAsia="zh-CN"/>
              </w:rPr>
              <w:t>提供合同复印件并</w:t>
            </w:r>
            <w:r>
              <w:rPr>
                <w:rFonts w:hint="eastAsia" w:ascii="宋体" w:hAnsi="宋体" w:cs="宋体"/>
                <w:color w:val="auto"/>
                <w:sz w:val="24"/>
                <w:szCs w:val="24"/>
                <w:highlight w:val="none"/>
              </w:rPr>
              <w:t>加盖公章）；</w:t>
            </w:r>
          </w:p>
        </w:tc>
      </w:tr>
      <w:tr w14:paraId="3D6AE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101" w:type="dxa"/>
            <w:vMerge w:val="continue"/>
            <w:vAlign w:val="center"/>
          </w:tcPr>
          <w:p w14:paraId="756D8006">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sz w:val="24"/>
                <w:szCs w:val="24"/>
                <w:highlight w:val="none"/>
              </w:rPr>
            </w:pPr>
          </w:p>
        </w:tc>
        <w:tc>
          <w:tcPr>
            <w:tcW w:w="1559" w:type="dxa"/>
            <w:vAlign w:val="center"/>
          </w:tcPr>
          <w:p w14:paraId="4200E497">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宋体" w:hAnsi="宋体" w:eastAsia="宋体" w:cs="宋体"/>
                <w:color w:val="auto"/>
                <w:sz w:val="24"/>
                <w:szCs w:val="24"/>
                <w:highlight w:val="none"/>
                <w:lang w:val="en-US"/>
              </w:rPr>
            </w:pPr>
            <w:r>
              <w:rPr>
                <w:rFonts w:hint="eastAsia" w:ascii="宋体" w:hAnsi="宋体" w:cs="宋体"/>
                <w:color w:val="auto"/>
                <w:sz w:val="24"/>
                <w:szCs w:val="24"/>
                <w:highlight w:val="none"/>
                <w:lang w:val="en-US" w:eastAsia="zh-CN"/>
              </w:rPr>
              <w:t>企业业绩</w:t>
            </w:r>
          </w:p>
          <w:p w14:paraId="069E3AE3">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分）</w:t>
            </w:r>
          </w:p>
        </w:tc>
        <w:tc>
          <w:tcPr>
            <w:tcW w:w="6237" w:type="dxa"/>
            <w:vAlign w:val="center"/>
          </w:tcPr>
          <w:p w14:paraId="454A715C">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投标单位</w:t>
            </w:r>
            <w:r>
              <w:rPr>
                <w:rFonts w:hint="eastAsia" w:ascii="宋体" w:hAnsi="宋体" w:cs="宋体"/>
                <w:color w:val="auto"/>
                <w:sz w:val="24"/>
                <w:szCs w:val="24"/>
                <w:highlight w:val="none"/>
                <w:lang w:val="en-US" w:eastAsia="zh-CN"/>
              </w:rPr>
              <w:t>自</w:t>
            </w:r>
            <w:r>
              <w:rPr>
                <w:rFonts w:hint="eastAsia" w:ascii="宋体" w:hAnsi="宋体" w:cs="宋体"/>
                <w:color w:val="auto"/>
                <w:sz w:val="24"/>
                <w:szCs w:val="24"/>
                <w:highlight w:val="none"/>
              </w:rPr>
              <w:t>20</w:t>
            </w:r>
            <w:r>
              <w:rPr>
                <w:rFonts w:hint="eastAsia" w:ascii="宋体" w:hAnsi="宋体" w:cs="宋体"/>
                <w:color w:val="auto"/>
                <w:sz w:val="24"/>
                <w:szCs w:val="24"/>
                <w:highlight w:val="none"/>
                <w:lang w:val="en-US" w:eastAsia="zh-CN"/>
              </w:rPr>
              <w:t>21</w:t>
            </w:r>
            <w:r>
              <w:rPr>
                <w:rFonts w:hint="eastAsia" w:ascii="宋体" w:hAnsi="宋体" w:cs="宋体"/>
                <w:color w:val="auto"/>
                <w:sz w:val="24"/>
                <w:szCs w:val="24"/>
                <w:highlight w:val="none"/>
              </w:rPr>
              <w:t>年1月1日（以合同签订时间为准）以来，</w:t>
            </w:r>
            <w:r>
              <w:rPr>
                <w:rFonts w:hint="eastAsia" w:ascii="宋体" w:hAnsi="宋体" w:cs="宋体"/>
                <w:color w:val="auto"/>
                <w:sz w:val="24"/>
                <w:szCs w:val="24"/>
                <w:highlight w:val="none"/>
                <w:lang w:val="en-US" w:eastAsia="zh-CN"/>
              </w:rPr>
              <w:t>具有</w:t>
            </w:r>
            <w:r>
              <w:rPr>
                <w:rFonts w:hint="eastAsia" w:ascii="宋体" w:hAnsi="宋体" w:cs="宋体"/>
                <w:color w:val="auto"/>
                <w:sz w:val="24"/>
                <w:szCs w:val="24"/>
                <w:highlight w:val="none"/>
              </w:rPr>
              <w:t>类似主机组安装或检修且质量合格的</w:t>
            </w:r>
            <w:r>
              <w:rPr>
                <w:rFonts w:hint="eastAsia" w:ascii="宋体" w:hAnsi="宋体" w:cs="宋体"/>
                <w:color w:val="auto"/>
                <w:sz w:val="24"/>
                <w:szCs w:val="24"/>
                <w:highlight w:val="none"/>
                <w:lang w:val="en-US" w:eastAsia="zh-CN"/>
              </w:rPr>
              <w:t>业绩，每提供1个得3分，最多得9分</w:t>
            </w:r>
            <w:r>
              <w:rPr>
                <w:rFonts w:hint="eastAsia" w:ascii="宋体" w:hAnsi="宋体" w:cs="宋体"/>
                <w:color w:val="auto"/>
                <w:sz w:val="24"/>
                <w:szCs w:val="24"/>
                <w:highlight w:val="none"/>
              </w:rPr>
              <w:t>（</w:t>
            </w:r>
            <w:r>
              <w:rPr>
                <w:rFonts w:hint="eastAsia" w:ascii="宋体" w:hAnsi="宋体"/>
                <w:color w:val="auto"/>
                <w:kern w:val="44"/>
                <w:sz w:val="24"/>
                <w:szCs w:val="32"/>
                <w:highlight w:val="none"/>
              </w:rPr>
              <w:t>提供合同及验收</w:t>
            </w:r>
            <w:r>
              <w:rPr>
                <w:rFonts w:ascii="宋体" w:hAnsi="宋体"/>
                <w:color w:val="auto"/>
                <w:kern w:val="44"/>
                <w:sz w:val="24"/>
                <w:szCs w:val="32"/>
                <w:highlight w:val="none"/>
              </w:rPr>
              <w:t>证明</w:t>
            </w:r>
            <w:r>
              <w:rPr>
                <w:rFonts w:hint="eastAsia" w:ascii="宋体" w:hAnsi="宋体"/>
                <w:color w:val="auto"/>
                <w:kern w:val="44"/>
                <w:sz w:val="24"/>
                <w:szCs w:val="32"/>
                <w:highlight w:val="none"/>
              </w:rPr>
              <w:t>复印件）</w:t>
            </w:r>
            <w:r>
              <w:rPr>
                <w:rFonts w:hint="eastAsia" w:ascii="宋体" w:hAnsi="宋体"/>
                <w:color w:val="auto"/>
                <w:kern w:val="44"/>
                <w:sz w:val="24"/>
                <w:szCs w:val="32"/>
                <w:highlight w:val="none"/>
                <w:lang w:eastAsia="zh-CN"/>
              </w:rPr>
              <w:t>。</w:t>
            </w:r>
          </w:p>
        </w:tc>
      </w:tr>
      <w:tr w14:paraId="06C94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101" w:type="dxa"/>
            <w:vMerge w:val="continue"/>
            <w:vAlign w:val="center"/>
          </w:tcPr>
          <w:p w14:paraId="4DD29660">
            <w:pPr>
              <w:keepNext w:val="0"/>
              <w:keepLines w:val="0"/>
              <w:pageBreakBefore w:val="0"/>
              <w:widowControl w:val="0"/>
              <w:kinsoku/>
              <w:wordWrap/>
              <w:overflowPunct/>
              <w:topLinePunct w:val="0"/>
              <w:autoSpaceDE/>
              <w:autoSpaceDN/>
              <w:bidi w:val="0"/>
              <w:adjustRightInd/>
              <w:spacing w:line="440" w:lineRule="exact"/>
              <w:ind w:firstLine="480" w:firstLineChars="200"/>
              <w:jc w:val="center"/>
              <w:textAlignment w:val="auto"/>
              <w:rPr>
                <w:rFonts w:hint="eastAsia" w:ascii="宋体" w:hAnsi="宋体" w:eastAsia="宋体" w:cs="宋体"/>
                <w:color w:val="auto"/>
                <w:sz w:val="24"/>
                <w:szCs w:val="24"/>
                <w:highlight w:val="none"/>
              </w:rPr>
            </w:pPr>
          </w:p>
        </w:tc>
        <w:tc>
          <w:tcPr>
            <w:tcW w:w="1559" w:type="dxa"/>
            <w:vAlign w:val="center"/>
          </w:tcPr>
          <w:p w14:paraId="23EAF35F">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一般人员</w:t>
            </w:r>
          </w:p>
          <w:p w14:paraId="787F3472">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分）</w:t>
            </w:r>
          </w:p>
        </w:tc>
        <w:tc>
          <w:tcPr>
            <w:tcW w:w="6237" w:type="dxa"/>
            <w:vAlign w:val="center"/>
          </w:tcPr>
          <w:p w14:paraId="6C9391A2">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除拟派项目负责人外，其他拟派人员中</w:t>
            </w:r>
            <w:r>
              <w:rPr>
                <w:rFonts w:hint="eastAsia" w:ascii="宋体" w:hAnsi="宋体" w:cs="宋体"/>
                <w:color w:val="auto"/>
                <w:sz w:val="24"/>
                <w:szCs w:val="24"/>
                <w:highlight w:val="none"/>
                <w:lang w:eastAsia="zh-CN"/>
              </w:rPr>
              <w:t>：</w:t>
            </w:r>
          </w:p>
          <w:p w14:paraId="0300BB97">
            <w:pPr>
              <w:keepNext w:val="0"/>
              <w:keepLines w:val="0"/>
              <w:pageBreakBefore w:val="0"/>
              <w:widowControl w:val="0"/>
              <w:numPr>
                <w:ilvl w:val="0"/>
                <w:numId w:val="8"/>
              </w:numPr>
              <w:kinsoku/>
              <w:wordWrap/>
              <w:overflowPunct/>
              <w:topLinePunct w:val="0"/>
              <w:autoSpaceDE/>
              <w:autoSpaceDN/>
              <w:bidi w:val="0"/>
              <w:adjustRightInd/>
              <w:spacing w:line="440" w:lineRule="exact"/>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技术负责人：技术负责人具有水利或电气或机电高级及以上职称3分。</w:t>
            </w:r>
          </w:p>
          <w:p w14:paraId="34714DB7">
            <w:pPr>
              <w:keepNext w:val="0"/>
              <w:keepLines w:val="0"/>
              <w:pageBreakBefore w:val="0"/>
              <w:widowControl w:val="0"/>
              <w:numPr>
                <w:ilvl w:val="0"/>
                <w:numId w:val="8"/>
              </w:numPr>
              <w:kinsoku/>
              <w:wordWrap/>
              <w:overflowPunct/>
              <w:topLinePunct w:val="0"/>
              <w:autoSpaceDE/>
              <w:autoSpaceDN/>
              <w:bidi w:val="0"/>
              <w:adjustRightInd/>
              <w:spacing w:line="440" w:lineRule="exact"/>
              <w:textAlignment w:val="auto"/>
              <w:rPr>
                <w:rFonts w:hint="eastAsia" w:ascii="宋体" w:hAnsi="宋体" w:eastAsia="宋体" w:cs="宋体"/>
                <w:color w:val="auto"/>
                <w:sz w:val="24"/>
                <w:szCs w:val="24"/>
                <w:highlight w:val="none"/>
              </w:rPr>
            </w:pPr>
            <w:r>
              <w:rPr>
                <w:rFonts w:hint="eastAsia" w:ascii="宋体" w:hAnsi="宋体" w:cs="宋体"/>
                <w:bCs/>
                <w:color w:val="auto"/>
                <w:sz w:val="24"/>
                <w:szCs w:val="24"/>
                <w:highlight w:val="none"/>
                <w:lang w:val="en-US" w:eastAsia="zh-CN"/>
              </w:rPr>
              <w:t>其他</w:t>
            </w:r>
            <w:r>
              <w:rPr>
                <w:rFonts w:hint="eastAsia" w:ascii="宋体" w:hAnsi="宋体" w:eastAsia="宋体" w:cs="宋体"/>
                <w:color w:val="auto"/>
                <w:sz w:val="24"/>
                <w:szCs w:val="24"/>
                <w:highlight w:val="none"/>
              </w:rPr>
              <w:t>专业技术人员具备</w:t>
            </w:r>
            <w:r>
              <w:rPr>
                <w:rFonts w:hint="eastAsia" w:ascii="宋体" w:hAnsi="宋体" w:cs="宋体"/>
                <w:color w:val="auto"/>
                <w:sz w:val="24"/>
                <w:szCs w:val="24"/>
                <w:highlight w:val="none"/>
                <w:lang w:val="en-US" w:eastAsia="zh-CN"/>
              </w:rPr>
              <w:t>①</w:t>
            </w:r>
            <w:r>
              <w:rPr>
                <w:rFonts w:hint="eastAsia" w:ascii="宋体" w:hAnsi="宋体" w:eastAsia="宋体" w:cs="宋体"/>
                <w:color w:val="auto"/>
                <w:sz w:val="24"/>
                <w:szCs w:val="24"/>
                <w:highlight w:val="none"/>
              </w:rPr>
              <w:t>具有起重作业证书的得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p w14:paraId="165684D4">
            <w:pPr>
              <w:keepNext w:val="0"/>
              <w:keepLines w:val="0"/>
              <w:pageBreakBefore w:val="0"/>
              <w:widowControl w:val="0"/>
              <w:kinsoku/>
              <w:wordWrap/>
              <w:overflowPunct/>
              <w:topLinePunct w:val="0"/>
              <w:autoSpaceDE/>
              <w:autoSpaceDN/>
              <w:bidi w:val="0"/>
              <w:adjustRightInd/>
              <w:spacing w:line="440" w:lineRule="exact"/>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②</w:t>
            </w:r>
            <w:r>
              <w:rPr>
                <w:rFonts w:hint="eastAsia" w:ascii="宋体" w:hAnsi="宋体" w:eastAsia="宋体" w:cs="宋体"/>
                <w:color w:val="auto"/>
                <w:sz w:val="24"/>
                <w:szCs w:val="24"/>
                <w:highlight w:val="none"/>
              </w:rPr>
              <w:t>具有电焊作业证书的得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val="en-US" w:eastAsia="zh-CN"/>
              </w:rPr>
              <w:t>③</w:t>
            </w:r>
            <w:r>
              <w:rPr>
                <w:rFonts w:hint="eastAsia" w:ascii="宋体" w:hAnsi="宋体" w:eastAsia="宋体" w:cs="宋体"/>
                <w:color w:val="auto"/>
                <w:sz w:val="24"/>
                <w:szCs w:val="24"/>
                <w:highlight w:val="none"/>
              </w:rPr>
              <w:t>具有泵站运行工证书的得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val="en-US" w:eastAsia="zh-CN"/>
              </w:rPr>
              <w:t>最多得6分</w:t>
            </w:r>
          </w:p>
          <w:p w14:paraId="7BB5BC75">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注：一人多证，只计取一次，不重复计分（提供拟派人员表并后附相关证书复印件，原件备查）</w:t>
            </w:r>
          </w:p>
        </w:tc>
      </w:tr>
      <w:tr w14:paraId="5F7A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2660" w:type="dxa"/>
            <w:gridSpan w:val="2"/>
            <w:vAlign w:val="center"/>
          </w:tcPr>
          <w:p w14:paraId="4ECD33D7">
            <w:pPr>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主机泵维修方案（20分）</w:t>
            </w:r>
          </w:p>
        </w:tc>
        <w:tc>
          <w:tcPr>
            <w:tcW w:w="6237" w:type="dxa"/>
            <w:vAlign w:val="center"/>
          </w:tcPr>
          <w:p w14:paraId="3CA5FC65">
            <w:pPr>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泵站机组拆解、维修、安装、检测、调试及验收的方案和措施科学性、可执行性等比较，维修投入的专用工具等比较，方案全面，内容具体详细可行的得15-11分；方案较全面，科学，可行的得10-6分；内容相对欠缺，合理性较差的得5-1分；不提供不得分。</w:t>
            </w:r>
          </w:p>
          <w:p w14:paraId="46B4BC09">
            <w:pPr>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2.保障维修期间，从排水值班、闸门堵漏等能制定专门的技术措施及实施方案比较，方案全面，内容具体详细可行的得5-4分；方案较全面，科学，可行的得3-2分；内容相对欠缺，合理性较差的得1分；不提供不得分。</w:t>
            </w:r>
          </w:p>
        </w:tc>
      </w:tr>
      <w:tr w14:paraId="7E842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60" w:type="dxa"/>
            <w:gridSpan w:val="2"/>
            <w:vAlign w:val="center"/>
          </w:tcPr>
          <w:p w14:paraId="29356715">
            <w:pPr>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应急方案（6分）</w:t>
            </w:r>
          </w:p>
        </w:tc>
        <w:tc>
          <w:tcPr>
            <w:tcW w:w="6237" w:type="dxa"/>
            <w:vAlign w:val="center"/>
          </w:tcPr>
          <w:p w14:paraId="07CB753F">
            <w:pPr>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对投标单位的应急方案进行比较，包括但不限于有完善的用电、动火、吊装、救援、事故处理等应急方案，最多得6分。</w:t>
            </w:r>
          </w:p>
        </w:tc>
      </w:tr>
      <w:tr w14:paraId="01F2F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60" w:type="dxa"/>
            <w:gridSpan w:val="2"/>
            <w:vAlign w:val="center"/>
          </w:tcPr>
          <w:p w14:paraId="1D7A8C38">
            <w:pPr>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资源配置（6分）</w:t>
            </w:r>
          </w:p>
        </w:tc>
        <w:tc>
          <w:tcPr>
            <w:tcW w:w="6237" w:type="dxa"/>
            <w:vAlign w:val="center"/>
          </w:tcPr>
          <w:p w14:paraId="1F75DF53">
            <w:pPr>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1.对维修工具及检测设备配置的合理性进行比较，最多得3分；</w:t>
            </w:r>
          </w:p>
          <w:p w14:paraId="35F06DF3">
            <w:pPr>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2.对人员配置的合理性进行比较，最多得3分。</w:t>
            </w:r>
          </w:p>
        </w:tc>
      </w:tr>
      <w:tr w14:paraId="6D346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2660" w:type="dxa"/>
            <w:gridSpan w:val="2"/>
            <w:shd w:val="clear" w:color="auto" w:fill="auto"/>
            <w:vAlign w:val="center"/>
          </w:tcPr>
          <w:p w14:paraId="72DC11D5">
            <w:pPr>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工程进度计划与措施（5分）</w:t>
            </w:r>
          </w:p>
        </w:tc>
        <w:tc>
          <w:tcPr>
            <w:tcW w:w="6237" w:type="dxa"/>
            <w:shd w:val="clear" w:color="auto" w:fill="auto"/>
            <w:vAlign w:val="center"/>
          </w:tcPr>
          <w:p w14:paraId="518C0238">
            <w:pPr>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对施工进度计划的合理性、工期的保证措施等进行比较，最多得5分。</w:t>
            </w:r>
          </w:p>
        </w:tc>
      </w:tr>
      <w:tr w14:paraId="41CA4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4" w:hRule="atLeast"/>
          <w:jc w:val="center"/>
        </w:trPr>
        <w:tc>
          <w:tcPr>
            <w:tcW w:w="2660" w:type="dxa"/>
            <w:gridSpan w:val="2"/>
            <w:shd w:val="clear" w:color="auto" w:fill="auto"/>
            <w:vAlign w:val="center"/>
          </w:tcPr>
          <w:p w14:paraId="3CFBADF3">
            <w:pPr>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售后服务（5分）</w:t>
            </w:r>
          </w:p>
        </w:tc>
        <w:tc>
          <w:tcPr>
            <w:tcW w:w="6237" w:type="dxa"/>
            <w:shd w:val="clear" w:color="auto" w:fill="auto"/>
            <w:vAlign w:val="center"/>
          </w:tcPr>
          <w:p w14:paraId="076D10E7">
            <w:pPr>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响应单位售后服务方案（包括技术力量、响应时间、到场时间、解决问题时间等，提供方案内容及保障服务质量的证明文件）：内容完整全面、科学、可操作性强（最高3分，酌情赋分）。</w:t>
            </w:r>
          </w:p>
          <w:p w14:paraId="24B5ED7F">
            <w:pPr>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在招标文件质保期的基础上每增加一年加1分，最高得2分（提供质保承诺书并加盖投标人公章，格式自拟）。</w:t>
            </w:r>
          </w:p>
        </w:tc>
      </w:tr>
    </w:tbl>
    <w:p w14:paraId="7D408D6A">
      <w:pPr>
        <w:keepNext w:val="0"/>
        <w:keepLines w:val="0"/>
        <w:pageBreakBefore w:val="0"/>
        <w:widowControl w:val="0"/>
        <w:kinsoku/>
        <w:wordWrap/>
        <w:overflowPunct/>
        <w:topLinePunct w:val="0"/>
        <w:autoSpaceDE/>
        <w:autoSpaceDN/>
        <w:bidi w:val="0"/>
        <w:adjustRightInd/>
        <w:snapToGrid w:val="0"/>
        <w:spacing w:beforeAutospacing="0" w:afterAutospacing="0" w:line="440" w:lineRule="exact"/>
        <w:ind w:left="0" w:leftChars="0" w:right="0" w:rightChars="0" w:firstLine="480" w:firstLineChars="200"/>
        <w:textAlignment w:val="auto"/>
        <w:rPr>
          <w:rFonts w:ascii="Times New Roman" w:hAnsi="Times New Roman" w:cs="Times New Roman"/>
          <w:color w:val="auto"/>
          <w:sz w:val="24"/>
          <w:highlight w:val="none"/>
        </w:rPr>
      </w:pPr>
    </w:p>
    <w:p w14:paraId="6A717B10">
      <w:pPr>
        <w:keepNext w:val="0"/>
        <w:keepLines w:val="0"/>
        <w:pageBreakBefore w:val="0"/>
        <w:tabs>
          <w:tab w:val="left" w:pos="5442"/>
        </w:tabs>
        <w:wordWrap/>
        <w:bidi w:val="0"/>
        <w:snapToGrid w:val="0"/>
        <w:spacing w:beforeAutospacing="0" w:afterAutospacing="0" w:line="360" w:lineRule="auto"/>
        <w:ind w:left="0" w:leftChars="0" w:right="0" w:rightChars="0" w:firstLine="470" w:firstLineChars="196"/>
        <w:outlineLvl w:val="1"/>
        <w:rPr>
          <w:b/>
          <w:color w:val="auto"/>
          <w:sz w:val="24"/>
          <w:highlight w:val="none"/>
        </w:rPr>
      </w:pPr>
      <w:r>
        <w:rPr>
          <w:b/>
          <w:bCs/>
          <w:color w:val="auto"/>
          <w:sz w:val="24"/>
          <w:highlight w:val="none"/>
        </w:rPr>
        <w:t>（二）商务标评分（30分</w:t>
      </w:r>
      <w:r>
        <w:rPr>
          <w:rFonts w:hint="eastAsia"/>
          <w:b/>
          <w:bCs/>
          <w:color w:val="auto"/>
          <w:sz w:val="24"/>
          <w:highlight w:val="none"/>
          <w:lang w:eastAsia="zh-CN"/>
        </w:rPr>
        <w:t>）</w:t>
      </w:r>
      <w:r>
        <w:rPr>
          <w:b/>
          <w:color w:val="auto"/>
          <w:sz w:val="24"/>
          <w:highlight w:val="none"/>
        </w:rPr>
        <w:tab/>
      </w:r>
    </w:p>
    <w:p w14:paraId="2FC755FF">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1、本次项目最高限价为人民币</w:t>
      </w:r>
      <w:r>
        <w:rPr>
          <w:rFonts w:hint="eastAsia"/>
          <w:color w:val="auto"/>
          <w:sz w:val="24"/>
          <w:highlight w:val="none"/>
          <w:lang w:val="en-US" w:eastAsia="zh-CN"/>
        </w:rPr>
        <w:t>84.35</w:t>
      </w:r>
      <w:r>
        <w:rPr>
          <w:b/>
          <w:color w:val="auto"/>
          <w:sz w:val="24"/>
          <w:highlight w:val="none"/>
        </w:rPr>
        <w:t>万元</w:t>
      </w:r>
      <w:r>
        <w:rPr>
          <w:color w:val="auto"/>
          <w:sz w:val="24"/>
          <w:highlight w:val="none"/>
        </w:rPr>
        <w:t>。超过限价作无效投标处理。</w:t>
      </w:r>
    </w:p>
    <w:p w14:paraId="235398FF">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2、满足招标文件要求且投标报价最低的报价为评标基准价，其商务标得分为满分30分。</w:t>
      </w:r>
    </w:p>
    <w:p w14:paraId="4E7971AD">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3、其他投标人的商务标得分分别按照下列公式计算：</w:t>
      </w:r>
    </w:p>
    <w:p w14:paraId="4378910A">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 xml:space="preserve">  商务标得分=（评标基准价/投标报价）×30%×100</w:t>
      </w:r>
    </w:p>
    <w:p w14:paraId="3C23626D">
      <w:pPr>
        <w:keepNext w:val="0"/>
        <w:keepLines w:val="0"/>
        <w:pageBreakBefore w:val="0"/>
        <w:wordWrap/>
        <w:bidi w:val="0"/>
        <w:snapToGrid w:val="0"/>
        <w:spacing w:beforeAutospacing="0" w:afterAutospacing="0" w:line="360" w:lineRule="auto"/>
        <w:ind w:left="0" w:leftChars="0" w:right="0" w:rightChars="0"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4</w:t>
      </w:r>
      <w:r>
        <w:rPr>
          <w:rFonts w:hint="eastAsia" w:ascii="Times New Roman" w:hAnsi="Times New Roman" w:eastAsia="宋体" w:cs="Times New Roman"/>
          <w:color w:val="auto"/>
          <w:sz w:val="24"/>
          <w:highlight w:val="none"/>
        </w:rPr>
        <w:t>、针对投标价格合理性的评审</w:t>
      </w:r>
    </w:p>
    <w:p w14:paraId="404F96B2">
      <w:pPr>
        <w:keepNext w:val="0"/>
        <w:keepLines w:val="0"/>
        <w:pageBreakBefore w:val="0"/>
        <w:wordWrap/>
        <w:bidi w:val="0"/>
        <w:snapToGrid w:val="0"/>
        <w:spacing w:beforeAutospacing="0" w:afterAutospacing="0" w:line="360" w:lineRule="auto"/>
        <w:ind w:left="0" w:leftChars="0" w:right="0" w:rightChars="0"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评审中出现下列情形之一的，评审委员会应当启动异常低价投标（响应）审查程序：</w:t>
      </w:r>
    </w:p>
    <w:p w14:paraId="06EAE536">
      <w:pPr>
        <w:keepNext w:val="0"/>
        <w:keepLines w:val="0"/>
        <w:pageBreakBefore w:val="0"/>
        <w:wordWrap/>
        <w:bidi w:val="0"/>
        <w:snapToGrid w:val="0"/>
        <w:spacing w:beforeAutospacing="0" w:afterAutospacing="0" w:line="360" w:lineRule="auto"/>
        <w:ind w:left="0" w:leftChars="0" w:right="0" w:rightChars="0"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4.1</w:t>
      </w:r>
      <w:r>
        <w:rPr>
          <w:rFonts w:hint="eastAsia" w:ascii="Times New Roman" w:hAnsi="Times New Roman" w:eastAsia="宋体" w:cs="Times New Roman"/>
          <w:color w:val="auto"/>
          <w:sz w:val="24"/>
          <w:highlight w:val="none"/>
        </w:rPr>
        <w:t>投标（响应）报价低于采购项目预算 50%的，即投标（响应）报价&lt;采购项目预算×50%；</w:t>
      </w:r>
    </w:p>
    <w:p w14:paraId="5BD433AD">
      <w:pPr>
        <w:keepNext w:val="0"/>
        <w:keepLines w:val="0"/>
        <w:pageBreakBefore w:val="0"/>
        <w:wordWrap/>
        <w:bidi w:val="0"/>
        <w:snapToGrid w:val="0"/>
        <w:spacing w:beforeAutospacing="0" w:afterAutospacing="0" w:line="360" w:lineRule="auto"/>
        <w:ind w:left="0" w:leftChars="0" w:right="0" w:rightChars="0"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4.2</w:t>
      </w:r>
      <w:r>
        <w:rPr>
          <w:rFonts w:hint="eastAsia" w:ascii="Times New Roman" w:hAnsi="Times New Roman" w:eastAsia="宋体" w:cs="Times New Roman"/>
          <w:color w:val="auto"/>
          <w:sz w:val="24"/>
          <w:highlight w:val="none"/>
        </w:rPr>
        <w:t>投标（响应）报价低于采购项目最高限价 45%的，即投标（响应）报价&lt;采购项目最高限价×45%；</w:t>
      </w:r>
    </w:p>
    <w:p w14:paraId="36503B25">
      <w:pPr>
        <w:keepNext w:val="0"/>
        <w:keepLines w:val="0"/>
        <w:pageBreakBefore w:val="0"/>
        <w:wordWrap/>
        <w:bidi w:val="0"/>
        <w:snapToGrid w:val="0"/>
        <w:spacing w:beforeAutospacing="0" w:afterAutospacing="0" w:line="360" w:lineRule="auto"/>
        <w:ind w:left="0" w:leftChars="0" w:right="0" w:rightChars="0" w:firstLine="480" w:firstLineChars="200"/>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评审委员会认定的供应商报价过低、有可能影响</w:t>
      </w:r>
      <w:r>
        <w:rPr>
          <w:rFonts w:hint="eastAsia" w:ascii="Times New Roman" w:hAnsi="Times New Roman" w:eastAsia="宋体" w:cs="Times New Roman"/>
          <w:color w:val="auto"/>
          <w:sz w:val="24"/>
          <w:highlight w:val="none"/>
          <w:lang w:val="en-US" w:eastAsia="zh-CN"/>
        </w:rPr>
        <w:t>产品、服务</w:t>
      </w:r>
      <w:r>
        <w:rPr>
          <w:rFonts w:hint="eastAsia" w:ascii="Times New Roman" w:hAnsi="Times New Roman" w:eastAsia="宋体" w:cs="Times New Roman"/>
          <w:color w:val="auto"/>
          <w:sz w:val="24"/>
          <w:highlight w:val="none"/>
        </w:rPr>
        <w:t>质量或者不能诚信履约的其他情形。</w:t>
      </w:r>
    </w:p>
    <w:p w14:paraId="63D5A548">
      <w:pPr>
        <w:keepNext w:val="0"/>
        <w:keepLines w:val="0"/>
        <w:pageBreakBefore w:val="0"/>
        <w:wordWrap/>
        <w:bidi w:val="0"/>
        <w:snapToGrid w:val="0"/>
        <w:spacing w:beforeAutospacing="0" w:afterAutospacing="0" w:line="360" w:lineRule="auto"/>
        <w:ind w:left="0" w:leftChars="0" w:right="0" w:rightChars="0" w:firstLine="480" w:firstLineChars="200"/>
        <w:rPr>
          <w:rFonts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启动异常低价投标（响应）审查后，评审委员会要求相关供应商在评标现场合理的时间内，提供项目具体成本测算等与报价合理性相关的书面说明及相关证明材料，对投标（响应）价格作出解释，由评审委员会结合同类产品在主要电商平台的价格、该行业当地薪资水平等情况，依据专业经验对供应商报价合理性进行判断。投标（响应）供应商不提供书面说明、证明材料，或者提供的书面说明、证明材料不能证明其报价合理性的，评审委员会将其作为无效投标（响应）处理。</w:t>
      </w:r>
    </w:p>
    <w:p w14:paraId="341923F4">
      <w:pPr>
        <w:keepNext w:val="0"/>
        <w:keepLines w:val="0"/>
        <w:pageBreakBefore w:val="0"/>
        <w:wordWrap/>
        <w:bidi w:val="0"/>
        <w:snapToGrid w:val="0"/>
        <w:spacing w:beforeAutospacing="0" w:afterAutospacing="0" w:line="360" w:lineRule="auto"/>
        <w:ind w:left="0" w:leftChars="0" w:right="0" w:rightChars="0" w:firstLine="570"/>
        <w:rPr>
          <w:rFonts w:ascii="宋体" w:hAnsi="宋体" w:cs="仿宋"/>
          <w:b/>
          <w:color w:val="auto"/>
          <w:sz w:val="24"/>
          <w:szCs w:val="24"/>
          <w:highlight w:val="none"/>
        </w:rPr>
      </w:pPr>
      <w:r>
        <w:rPr>
          <w:rFonts w:hint="eastAsia" w:ascii="宋体" w:hAnsi="宋体" w:cs="仿宋"/>
          <w:b/>
          <w:color w:val="auto"/>
          <w:sz w:val="24"/>
          <w:szCs w:val="24"/>
          <w:highlight w:val="none"/>
          <w:lang w:val="en-US" w:eastAsia="zh-CN"/>
        </w:rPr>
        <w:t>5</w:t>
      </w:r>
      <w:r>
        <w:rPr>
          <w:rFonts w:hint="eastAsia" w:ascii="宋体" w:hAnsi="宋体" w:cs="仿宋"/>
          <w:b/>
          <w:color w:val="auto"/>
          <w:sz w:val="24"/>
          <w:szCs w:val="24"/>
          <w:highlight w:val="none"/>
        </w:rPr>
        <w:t>、政府采购政策功能落实</w:t>
      </w:r>
    </w:p>
    <w:p w14:paraId="50F09AB0">
      <w:pPr>
        <w:keepNext w:val="0"/>
        <w:keepLines w:val="0"/>
        <w:pageBreakBefore w:val="0"/>
        <w:wordWrap/>
        <w:bidi w:val="0"/>
        <w:snapToGrid w:val="0"/>
        <w:spacing w:beforeAutospacing="0" w:afterAutospacing="0" w:line="360" w:lineRule="auto"/>
        <w:ind w:left="0" w:leftChars="0" w:right="0" w:rightChars="0" w:firstLine="484" w:firstLineChars="202"/>
        <w:outlineLvl w:val="3"/>
        <w:rPr>
          <w:rFonts w:ascii="宋体" w:hAnsi="宋体"/>
          <w:color w:val="auto"/>
          <w:sz w:val="24"/>
          <w:szCs w:val="24"/>
          <w:highlight w:val="none"/>
        </w:rPr>
      </w:pPr>
      <w:r>
        <w:rPr>
          <w:rFonts w:hint="eastAsia" w:ascii="宋体" w:hAnsi="宋体"/>
          <w:b/>
          <w:bCs/>
          <w:color w:val="auto"/>
          <w:sz w:val="24"/>
          <w:szCs w:val="24"/>
          <w:highlight w:val="none"/>
          <w:lang w:val="en-US" w:eastAsia="zh-CN"/>
        </w:rPr>
        <w:t>5</w:t>
      </w:r>
      <w:r>
        <w:rPr>
          <w:rFonts w:hint="eastAsia" w:ascii="宋体" w:hAnsi="宋体"/>
          <w:b/>
          <w:bCs/>
          <w:color w:val="auto"/>
          <w:sz w:val="24"/>
          <w:szCs w:val="24"/>
          <w:highlight w:val="none"/>
        </w:rPr>
        <w:t>.</w:t>
      </w:r>
      <w:r>
        <w:rPr>
          <w:rFonts w:ascii="宋体" w:hAnsi="宋体"/>
          <w:b/>
          <w:bCs/>
          <w:color w:val="auto"/>
          <w:sz w:val="24"/>
          <w:szCs w:val="24"/>
          <w:highlight w:val="none"/>
        </w:rPr>
        <w:t>1.</w:t>
      </w:r>
      <w:r>
        <w:rPr>
          <w:rFonts w:hint="eastAsia" w:ascii="宋体" w:hAnsi="宋体" w:cs="宋体"/>
          <w:b/>
          <w:bCs/>
          <w:color w:val="auto"/>
          <w:sz w:val="24"/>
          <w:szCs w:val="24"/>
          <w:highlight w:val="none"/>
        </w:rPr>
        <w:t>针对小微型企业的采购政策</w:t>
      </w:r>
    </w:p>
    <w:p w14:paraId="79677726">
      <w:pPr>
        <w:keepNext w:val="0"/>
        <w:keepLines w:val="0"/>
        <w:pageBreakBefore w:val="0"/>
        <w:wordWrap/>
        <w:bidi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1</w:t>
      </w: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本次采购项目属于</w:t>
      </w:r>
      <w:r>
        <w:rPr>
          <w:rFonts w:ascii="宋体" w:hAnsi="宋体"/>
          <w:b/>
          <w:bCs/>
          <w:color w:val="auto"/>
          <w:sz w:val="24"/>
          <w:szCs w:val="24"/>
          <w:highlight w:val="none"/>
          <w:u w:val="thick" w:color="FF0000"/>
        </w:rPr>
        <w:t xml:space="preserve"> </w:t>
      </w:r>
      <w:r>
        <w:rPr>
          <w:rFonts w:hint="eastAsia" w:ascii="宋体" w:hAnsi="宋体"/>
          <w:b/>
          <w:bCs/>
          <w:color w:val="auto"/>
          <w:sz w:val="24"/>
          <w:szCs w:val="24"/>
          <w:highlight w:val="none"/>
          <w:u w:val="thick" w:color="FF0000"/>
        </w:rPr>
        <w:t>服务</w:t>
      </w:r>
      <w:r>
        <w:rPr>
          <w:rFonts w:ascii="宋体" w:hAnsi="宋体"/>
          <w:b/>
          <w:bCs/>
          <w:color w:val="auto"/>
          <w:sz w:val="24"/>
          <w:szCs w:val="24"/>
          <w:highlight w:val="none"/>
          <w:u w:val="thick" w:color="FF0000"/>
        </w:rPr>
        <w:t xml:space="preserve"> </w:t>
      </w:r>
      <w:r>
        <w:rPr>
          <w:rFonts w:hint="eastAsia" w:ascii="宋体" w:hAnsi="宋体" w:cs="宋体"/>
          <w:b/>
          <w:bCs/>
          <w:color w:val="auto"/>
          <w:sz w:val="24"/>
          <w:szCs w:val="24"/>
          <w:highlight w:val="none"/>
        </w:rPr>
        <w:t>项目，其投标人符合：工信部联企业〔</w:t>
      </w:r>
      <w:r>
        <w:rPr>
          <w:rFonts w:ascii="宋体" w:hAnsi="宋体"/>
          <w:b/>
          <w:bCs/>
          <w:color w:val="auto"/>
          <w:sz w:val="24"/>
          <w:szCs w:val="24"/>
          <w:highlight w:val="none"/>
        </w:rPr>
        <w:t>2011</w:t>
      </w:r>
      <w:r>
        <w:rPr>
          <w:rFonts w:hint="eastAsia" w:ascii="宋体" w:hAnsi="宋体" w:cs="宋体"/>
          <w:b/>
          <w:bCs/>
          <w:color w:val="auto"/>
          <w:sz w:val="24"/>
          <w:szCs w:val="24"/>
          <w:highlight w:val="none"/>
        </w:rPr>
        <w:t>〕</w:t>
      </w:r>
      <w:r>
        <w:rPr>
          <w:rFonts w:ascii="宋体" w:hAnsi="宋体"/>
          <w:b/>
          <w:bCs/>
          <w:color w:val="auto"/>
          <w:sz w:val="24"/>
          <w:szCs w:val="24"/>
          <w:highlight w:val="none"/>
        </w:rPr>
        <w:t>300</w:t>
      </w:r>
      <w:r>
        <w:rPr>
          <w:rFonts w:hint="eastAsia" w:ascii="宋体" w:hAnsi="宋体" w:cs="宋体"/>
          <w:b/>
          <w:bCs/>
          <w:color w:val="auto"/>
          <w:sz w:val="24"/>
          <w:szCs w:val="24"/>
          <w:highlight w:val="none"/>
        </w:rPr>
        <w:t>号《关于印发中小企业划型标准规定的通知》中的中小企业“</w:t>
      </w:r>
      <w:r>
        <w:rPr>
          <w:rFonts w:hint="eastAsia" w:ascii="宋体" w:hAnsi="宋体" w:cs="宋体"/>
          <w:b/>
          <w:bCs/>
          <w:color w:val="auto"/>
          <w:sz w:val="24"/>
          <w:szCs w:val="24"/>
          <w:highlight w:val="none"/>
          <w:u w:val="thick" w:color="FF0000"/>
        </w:rPr>
        <w:t>其他未列明行业</w:t>
      </w:r>
      <w:r>
        <w:rPr>
          <w:rFonts w:hint="eastAsia" w:ascii="宋体" w:hAnsi="宋体" w:cs="宋体"/>
          <w:b/>
          <w:bCs/>
          <w:color w:val="auto"/>
          <w:sz w:val="24"/>
          <w:szCs w:val="24"/>
          <w:highlight w:val="none"/>
        </w:rPr>
        <w:t>”类的划型标准规定的，将享受中小企业扶持政策。</w:t>
      </w:r>
    </w:p>
    <w:p w14:paraId="0066848C">
      <w:pPr>
        <w:keepNext w:val="0"/>
        <w:keepLines w:val="0"/>
        <w:pageBreakBefore w:val="0"/>
        <w:wordWrap/>
        <w:bidi w:val="0"/>
        <w:spacing w:beforeAutospacing="0" w:afterAutospacing="0" w:line="360" w:lineRule="auto"/>
        <w:ind w:left="0" w:leftChars="0" w:right="0" w:rightChars="0" w:firstLine="484" w:firstLineChars="202"/>
        <w:rPr>
          <w:rFonts w:ascii="宋体" w:hAnsi="宋体" w:cs="宋体"/>
          <w:b/>
          <w:bCs/>
          <w:color w:val="auto"/>
          <w:sz w:val="24"/>
          <w:szCs w:val="24"/>
          <w:highlight w:val="none"/>
          <w:u w:val="thick" w:color="FF0000"/>
        </w:rPr>
      </w:pP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u w:val="thick" w:color="FF0000"/>
        </w:rPr>
        <w:t>其他未列明行业</w:t>
      </w:r>
      <w:r>
        <w:rPr>
          <w:rFonts w:hint="eastAsia" w:ascii="宋体" w:hAnsi="宋体" w:cs="宋体"/>
          <w:b/>
          <w:bCs/>
          <w:color w:val="auto"/>
          <w:sz w:val="24"/>
          <w:szCs w:val="24"/>
          <w:highlight w:val="none"/>
        </w:rPr>
        <w:t>”类中小企业划型标准</w:t>
      </w:r>
      <w:r>
        <w:rPr>
          <w:rFonts w:hint="eastAsia" w:ascii="宋体" w:hAnsi="宋体" w:cs="宋体"/>
          <w:color w:val="auto"/>
          <w:sz w:val="24"/>
          <w:szCs w:val="24"/>
          <w:highlight w:val="none"/>
        </w:rPr>
        <w:t>：</w:t>
      </w:r>
      <w:r>
        <w:rPr>
          <w:rFonts w:hint="eastAsia" w:ascii="宋体" w:hAnsi="宋体" w:cs="宋体"/>
          <w:b/>
          <w:bCs/>
          <w:color w:val="auto"/>
          <w:sz w:val="24"/>
          <w:szCs w:val="24"/>
          <w:highlight w:val="none"/>
          <w:u w:val="thick" w:color="FF0000"/>
        </w:rPr>
        <w:t>本项目从业人员300人以下的为中小微型企业。其中，从业人员100人及以上的为中型企业；从业人员10人及以上的为小型企业；从业人员10人以下的为微型企业。</w:t>
      </w:r>
    </w:p>
    <w:p w14:paraId="19BA1ACE">
      <w:pPr>
        <w:keepNext w:val="0"/>
        <w:keepLines w:val="0"/>
        <w:pageBreakBefore w:val="0"/>
        <w:wordWrap/>
        <w:bidi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2</w:t>
      </w:r>
      <w:r>
        <w:rPr>
          <w:rFonts w:hint="eastAsia" w:ascii="宋体" w:hAnsi="宋体" w:cs="宋体"/>
          <w:color w:val="auto"/>
          <w:sz w:val="24"/>
          <w:szCs w:val="24"/>
          <w:highlight w:val="none"/>
        </w:rPr>
        <w:t>）根据《政府采购促进中小企业发展管理办法》（财库﹝</w:t>
      </w:r>
      <w:r>
        <w:rPr>
          <w:rFonts w:ascii="宋体" w:hAnsi="宋体"/>
          <w:color w:val="auto"/>
          <w:sz w:val="24"/>
          <w:szCs w:val="24"/>
          <w:highlight w:val="none"/>
        </w:rPr>
        <w:t>2020</w:t>
      </w:r>
      <w:r>
        <w:rPr>
          <w:rFonts w:hint="eastAsia" w:ascii="宋体" w:hAnsi="宋体" w:cs="宋体"/>
          <w:color w:val="auto"/>
          <w:sz w:val="24"/>
          <w:szCs w:val="24"/>
          <w:highlight w:val="none"/>
        </w:rPr>
        <w:t>﹞</w:t>
      </w:r>
      <w:r>
        <w:rPr>
          <w:rFonts w:ascii="宋体" w:hAnsi="宋体"/>
          <w:color w:val="auto"/>
          <w:sz w:val="24"/>
          <w:szCs w:val="24"/>
          <w:highlight w:val="none"/>
        </w:rPr>
        <w:t xml:space="preserve">46 </w:t>
      </w:r>
      <w:r>
        <w:rPr>
          <w:rFonts w:hint="eastAsia" w:ascii="宋体" w:hAnsi="宋体" w:cs="宋体"/>
          <w:color w:val="auto"/>
          <w:sz w:val="24"/>
          <w:szCs w:val="24"/>
          <w:highlight w:val="none"/>
        </w:rPr>
        <w:t>号）的第四条第（三）款“在服务采购项目中，服务由中小企业承接，即提供服务的人员为中小企业依照《中华人民共和国劳动合同法》订立劳动合同的从业人员。”规定，符合要求的投标人的报价将给予评审时的价格调整。</w:t>
      </w:r>
    </w:p>
    <w:p w14:paraId="2CEA31DF">
      <w:pPr>
        <w:keepNext w:val="0"/>
        <w:keepLines w:val="0"/>
        <w:pageBreakBefore w:val="0"/>
        <w:wordWrap/>
        <w:bidi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3</w:t>
      </w:r>
      <w:r>
        <w:rPr>
          <w:rFonts w:hint="eastAsia" w:ascii="宋体" w:hAnsi="宋体" w:cs="宋体"/>
          <w:color w:val="auto"/>
          <w:sz w:val="24"/>
          <w:szCs w:val="24"/>
          <w:highlight w:val="none"/>
        </w:rPr>
        <w:t>）根据《政府采购促进中小企业发展管理办法》（财库﹝</w:t>
      </w:r>
      <w:r>
        <w:rPr>
          <w:rFonts w:ascii="宋体" w:hAnsi="宋体"/>
          <w:color w:val="auto"/>
          <w:sz w:val="24"/>
          <w:szCs w:val="24"/>
          <w:highlight w:val="none"/>
        </w:rPr>
        <w:t>2020</w:t>
      </w:r>
      <w:r>
        <w:rPr>
          <w:rFonts w:hint="eastAsia" w:ascii="宋体" w:hAnsi="宋体" w:cs="宋体"/>
          <w:color w:val="auto"/>
          <w:sz w:val="24"/>
          <w:szCs w:val="24"/>
          <w:highlight w:val="none"/>
        </w:rPr>
        <w:t>﹞</w:t>
      </w:r>
      <w:r>
        <w:rPr>
          <w:rFonts w:ascii="宋体" w:hAnsi="宋体"/>
          <w:color w:val="auto"/>
          <w:sz w:val="24"/>
          <w:szCs w:val="24"/>
          <w:highlight w:val="none"/>
        </w:rPr>
        <w:t xml:space="preserve">46 </w:t>
      </w:r>
      <w:r>
        <w:rPr>
          <w:rFonts w:hint="eastAsia" w:ascii="宋体" w:hAnsi="宋体" w:cs="宋体"/>
          <w:color w:val="auto"/>
          <w:sz w:val="24"/>
          <w:szCs w:val="24"/>
          <w:highlight w:val="none"/>
        </w:rPr>
        <w:t>号）的第九条第一款规定，非专门面向中小企业采购的本采购项目，对属于</w:t>
      </w:r>
      <w:r>
        <w:rPr>
          <w:rFonts w:hint="eastAsia" w:ascii="宋体" w:hAnsi="宋体" w:cs="宋体"/>
          <w:b/>
          <w:bCs/>
          <w:color w:val="auto"/>
          <w:sz w:val="24"/>
          <w:szCs w:val="24"/>
          <w:highlight w:val="none"/>
          <w:u w:val="thick" w:color="FF0000"/>
        </w:rPr>
        <w:t>小型、微型企业</w:t>
      </w:r>
      <w:r>
        <w:rPr>
          <w:rFonts w:hint="eastAsia" w:ascii="宋体" w:hAnsi="宋体" w:cs="宋体"/>
          <w:color w:val="auto"/>
          <w:sz w:val="24"/>
          <w:szCs w:val="24"/>
          <w:highlight w:val="none"/>
        </w:rPr>
        <w:t>的投标人给予评审加分，具体方法如下：</w:t>
      </w:r>
    </w:p>
    <w:p w14:paraId="2A4D1867">
      <w:pPr>
        <w:keepNext w:val="0"/>
        <w:keepLines w:val="0"/>
        <w:pageBreakBefore w:val="0"/>
        <w:wordWrap/>
        <w:bidi w:val="0"/>
        <w:spacing w:beforeAutospacing="0" w:afterAutospacing="0" w:line="360" w:lineRule="auto"/>
        <w:ind w:left="0" w:leftChars="0" w:right="0" w:rightChars="0" w:firstLine="480" w:firstLineChars="200"/>
        <w:rPr>
          <w:rFonts w:ascii="宋体" w:hAnsi="宋体"/>
          <w:color w:val="auto"/>
          <w:sz w:val="24"/>
          <w:szCs w:val="24"/>
          <w:highlight w:val="none"/>
        </w:rPr>
      </w:pPr>
      <w:r>
        <w:rPr>
          <w:rFonts w:hint="eastAsia" w:ascii="宋体" w:hAnsi="宋体" w:cs="宋体"/>
          <w:color w:val="auto"/>
          <w:sz w:val="24"/>
          <w:szCs w:val="24"/>
          <w:highlight w:val="none"/>
        </w:rPr>
        <w:t>①对符合要求的</w:t>
      </w:r>
      <w:r>
        <w:rPr>
          <w:rFonts w:hint="eastAsia" w:ascii="宋体" w:hAnsi="宋体" w:cs="宋体"/>
          <w:b/>
          <w:bCs/>
          <w:color w:val="auto"/>
          <w:sz w:val="24"/>
          <w:szCs w:val="24"/>
          <w:highlight w:val="none"/>
          <w:u w:val="thick" w:color="FF0000"/>
        </w:rPr>
        <w:t>小型、微型企业</w:t>
      </w:r>
      <w:r>
        <w:rPr>
          <w:rFonts w:hint="eastAsia" w:ascii="宋体" w:hAnsi="宋体" w:cs="宋体"/>
          <w:color w:val="auto"/>
          <w:sz w:val="24"/>
          <w:szCs w:val="24"/>
          <w:highlight w:val="none"/>
        </w:rPr>
        <w:t>提供本项目承建，给予报价的10</w:t>
      </w:r>
      <w:r>
        <w:rPr>
          <w:rFonts w:ascii="宋体" w:hAnsi="宋体"/>
          <w:color w:val="auto"/>
          <w:sz w:val="24"/>
          <w:szCs w:val="24"/>
          <w:highlight w:val="none"/>
        </w:rPr>
        <w:t>%</w:t>
      </w:r>
      <w:r>
        <w:rPr>
          <w:rFonts w:hint="eastAsia" w:ascii="宋体" w:hAnsi="宋体" w:cs="宋体"/>
          <w:color w:val="auto"/>
          <w:sz w:val="24"/>
          <w:szCs w:val="24"/>
          <w:highlight w:val="none"/>
        </w:rPr>
        <w:t>的价格扣除，用扣除后的价格参与报价评审，如果</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，则以其原报价作为</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价。</w:t>
      </w:r>
    </w:p>
    <w:p w14:paraId="6AD487BE">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②参加本次采购活动，符合要求的投标人须严格按《政府采购促进中小企业发展管理办法》（财库﹝</w:t>
      </w:r>
      <w:r>
        <w:rPr>
          <w:rFonts w:ascii="宋体" w:hAnsi="宋体"/>
          <w:color w:val="auto"/>
          <w:sz w:val="24"/>
          <w:szCs w:val="24"/>
          <w:highlight w:val="none"/>
        </w:rPr>
        <w:t>2020</w:t>
      </w:r>
      <w:r>
        <w:rPr>
          <w:rFonts w:hint="eastAsia" w:ascii="宋体" w:hAnsi="宋体" w:cs="宋体"/>
          <w:color w:val="auto"/>
          <w:sz w:val="24"/>
          <w:szCs w:val="24"/>
          <w:highlight w:val="none"/>
        </w:rPr>
        <w:t>﹞</w:t>
      </w:r>
      <w:r>
        <w:rPr>
          <w:rFonts w:ascii="宋体" w:hAnsi="宋体"/>
          <w:color w:val="auto"/>
          <w:sz w:val="24"/>
          <w:szCs w:val="24"/>
          <w:highlight w:val="none"/>
        </w:rPr>
        <w:t xml:space="preserve">46 </w:t>
      </w:r>
      <w:r>
        <w:rPr>
          <w:rFonts w:hint="eastAsia" w:ascii="宋体" w:hAnsi="宋体" w:cs="宋体"/>
          <w:color w:val="auto"/>
          <w:sz w:val="24"/>
          <w:szCs w:val="24"/>
          <w:highlight w:val="none"/>
        </w:rPr>
        <w:t>号）的文件要求，出具填报“中小企业声明函”</w:t>
      </w:r>
      <w:r>
        <w:rPr>
          <w:rFonts w:hint="eastAsia" w:ascii="宋体" w:hAnsi="宋体" w:cs="宋体"/>
          <w:b/>
          <w:bCs/>
          <w:color w:val="auto"/>
          <w:sz w:val="24"/>
          <w:szCs w:val="24"/>
          <w:highlight w:val="none"/>
          <w:u w:val="thick" w:color="FF0000"/>
        </w:rPr>
        <w:t>（格式见第七章）</w:t>
      </w:r>
      <w:r>
        <w:rPr>
          <w:rFonts w:hint="eastAsia" w:ascii="宋体" w:hAnsi="宋体" w:cs="宋体"/>
          <w:color w:val="auto"/>
          <w:sz w:val="24"/>
          <w:szCs w:val="24"/>
          <w:highlight w:val="none"/>
        </w:rPr>
        <w:t>；</w:t>
      </w:r>
    </w:p>
    <w:p w14:paraId="5DAEBC9C">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4</w:t>
      </w:r>
      <w:r>
        <w:rPr>
          <w:rFonts w:hint="eastAsia" w:ascii="宋体" w:hAnsi="宋体" w:cs="宋体"/>
          <w:color w:val="auto"/>
          <w:sz w:val="24"/>
          <w:szCs w:val="24"/>
          <w:highlight w:val="none"/>
        </w:rPr>
        <w:t>）</w:t>
      </w:r>
      <w:bookmarkStart w:id="16" w:name="_Hlk67486961"/>
      <w:r>
        <w:rPr>
          <w:rFonts w:hint="eastAsia" w:ascii="宋体" w:hAnsi="宋体" w:cs="宋体"/>
          <w:b/>
          <w:bCs/>
          <w:color w:val="auto"/>
          <w:sz w:val="24"/>
          <w:szCs w:val="24"/>
          <w:highlight w:val="none"/>
          <w:u w:val="thick" w:color="FF0000"/>
        </w:rPr>
        <w:t>不符合上述要求的投标人，无须提供“中小企业声明函”</w:t>
      </w:r>
      <w:r>
        <w:rPr>
          <w:rFonts w:hint="eastAsia" w:ascii="宋体" w:hAnsi="宋体" w:cs="宋体"/>
          <w:color w:val="auto"/>
          <w:sz w:val="24"/>
          <w:szCs w:val="24"/>
          <w:highlight w:val="none"/>
        </w:rPr>
        <w:t>。</w:t>
      </w:r>
      <w:bookmarkEnd w:id="16"/>
    </w:p>
    <w:p w14:paraId="69497578">
      <w:pPr>
        <w:keepNext w:val="0"/>
        <w:keepLines w:val="0"/>
        <w:pageBreakBefore w:val="0"/>
        <w:wordWrap/>
        <w:bidi w:val="0"/>
        <w:snapToGrid w:val="0"/>
        <w:spacing w:beforeAutospacing="0" w:afterAutospacing="0" w:line="360" w:lineRule="auto"/>
        <w:ind w:left="0" w:leftChars="0" w:right="0" w:rightChars="0" w:firstLine="484" w:firstLineChars="202"/>
        <w:outlineLvl w:val="3"/>
        <w:rPr>
          <w:rFonts w:ascii="宋体" w:hAnsi="宋体"/>
          <w:b/>
          <w:bCs/>
          <w:color w:val="auto"/>
          <w:sz w:val="24"/>
          <w:szCs w:val="24"/>
          <w:highlight w:val="none"/>
        </w:rPr>
      </w:pPr>
      <w:r>
        <w:rPr>
          <w:rFonts w:hint="eastAsia" w:ascii="宋体" w:hAnsi="宋体"/>
          <w:b/>
          <w:bCs/>
          <w:color w:val="auto"/>
          <w:sz w:val="24"/>
          <w:szCs w:val="24"/>
          <w:highlight w:val="none"/>
          <w:lang w:val="en-US" w:eastAsia="zh-CN"/>
        </w:rPr>
        <w:t>5</w:t>
      </w:r>
      <w:r>
        <w:rPr>
          <w:rFonts w:hint="eastAsia" w:ascii="宋体" w:hAnsi="宋体"/>
          <w:b/>
          <w:bCs/>
          <w:color w:val="auto"/>
          <w:sz w:val="24"/>
          <w:szCs w:val="24"/>
          <w:highlight w:val="none"/>
        </w:rPr>
        <w:t>.</w:t>
      </w:r>
      <w:r>
        <w:rPr>
          <w:rFonts w:ascii="宋体" w:hAnsi="宋体"/>
          <w:b/>
          <w:bCs/>
          <w:color w:val="auto"/>
          <w:sz w:val="24"/>
          <w:szCs w:val="24"/>
          <w:highlight w:val="none"/>
        </w:rPr>
        <w:t>2.</w:t>
      </w:r>
      <w:r>
        <w:rPr>
          <w:rFonts w:hint="eastAsia" w:ascii="宋体" w:hAnsi="宋体" w:cs="宋体"/>
          <w:b/>
          <w:bCs/>
          <w:color w:val="auto"/>
          <w:sz w:val="24"/>
          <w:szCs w:val="24"/>
          <w:highlight w:val="none"/>
        </w:rPr>
        <w:t>针对残疾人福利性单位的采购政策</w:t>
      </w:r>
    </w:p>
    <w:p w14:paraId="1C1F2217">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bookmarkStart w:id="17" w:name="_Hlk69857671"/>
      <w:r>
        <w:rPr>
          <w:rFonts w:hint="eastAsia" w:ascii="宋体" w:hAnsi="宋体" w:cs="宋体"/>
          <w:color w:val="auto"/>
          <w:sz w:val="24"/>
          <w:szCs w:val="24"/>
          <w:highlight w:val="none"/>
        </w:rPr>
        <w:t>（</w:t>
      </w:r>
      <w:r>
        <w:rPr>
          <w:rFonts w:ascii="宋体" w:hAnsi="宋体"/>
          <w:color w:val="auto"/>
          <w:sz w:val="24"/>
          <w:szCs w:val="24"/>
          <w:highlight w:val="none"/>
        </w:rPr>
        <w:t>1</w:t>
      </w:r>
      <w:r>
        <w:rPr>
          <w:rFonts w:hint="eastAsia" w:ascii="宋体" w:hAnsi="宋体" w:cs="宋体"/>
          <w:color w:val="auto"/>
          <w:sz w:val="24"/>
          <w:szCs w:val="24"/>
          <w:highlight w:val="none"/>
        </w:rPr>
        <w:t>）享受政府采购支持政策的残疾人福利性单位应当同时满足以下条件：</w:t>
      </w:r>
    </w:p>
    <w:p w14:paraId="131FE071">
      <w:pPr>
        <w:keepNext w:val="0"/>
        <w:keepLines w:val="0"/>
        <w:pageBreakBefore w:val="0"/>
        <w:wordWrap/>
        <w:bidi w:val="0"/>
        <w:spacing w:beforeAutospacing="0" w:afterAutospacing="0" w:line="360" w:lineRule="auto"/>
        <w:ind w:left="0" w:leftChars="0" w:right="0" w:rightChars="0" w:firstLine="424" w:firstLineChars="177"/>
        <w:rPr>
          <w:rFonts w:ascii="宋体" w:hAnsi="宋体"/>
          <w:color w:val="auto"/>
          <w:sz w:val="24"/>
          <w:szCs w:val="24"/>
          <w:highlight w:val="none"/>
        </w:rPr>
      </w:pPr>
      <w:r>
        <w:rPr>
          <w:rFonts w:hint="eastAsia" w:ascii="宋体" w:hAnsi="宋体" w:cs="宋体"/>
          <w:color w:val="auto"/>
          <w:sz w:val="24"/>
          <w:szCs w:val="24"/>
          <w:highlight w:val="none"/>
        </w:rPr>
        <w:t>①</w:t>
      </w:r>
      <w:r>
        <w:rPr>
          <w:rFonts w:ascii="宋体" w:hAnsi="宋体"/>
          <w:color w:val="auto"/>
          <w:sz w:val="24"/>
          <w:szCs w:val="24"/>
          <w:highlight w:val="none"/>
        </w:rPr>
        <w:t xml:space="preserve"> </w:t>
      </w:r>
      <w:r>
        <w:rPr>
          <w:rFonts w:hint="eastAsia" w:ascii="宋体" w:hAnsi="宋体" w:cs="宋体"/>
          <w:color w:val="auto"/>
          <w:sz w:val="24"/>
          <w:szCs w:val="24"/>
          <w:highlight w:val="none"/>
        </w:rPr>
        <w:t>安置的残疾人占本单位在职职工人数的比例不低于</w:t>
      </w:r>
      <w:r>
        <w:rPr>
          <w:rFonts w:ascii="宋体" w:hAnsi="宋体"/>
          <w:color w:val="auto"/>
          <w:sz w:val="24"/>
          <w:szCs w:val="24"/>
          <w:highlight w:val="none"/>
        </w:rPr>
        <w:t>25%</w:t>
      </w:r>
      <w:r>
        <w:rPr>
          <w:rFonts w:hint="eastAsia" w:ascii="宋体" w:hAnsi="宋体" w:cs="宋体"/>
          <w:color w:val="auto"/>
          <w:sz w:val="24"/>
          <w:szCs w:val="24"/>
          <w:highlight w:val="none"/>
        </w:rPr>
        <w:t>（含</w:t>
      </w:r>
      <w:r>
        <w:rPr>
          <w:rFonts w:ascii="宋体" w:hAnsi="宋体"/>
          <w:color w:val="auto"/>
          <w:sz w:val="24"/>
          <w:szCs w:val="24"/>
          <w:highlight w:val="none"/>
        </w:rPr>
        <w:t>25%</w:t>
      </w:r>
      <w:r>
        <w:rPr>
          <w:rFonts w:hint="eastAsia" w:ascii="宋体" w:hAnsi="宋体" w:cs="宋体"/>
          <w:color w:val="auto"/>
          <w:sz w:val="24"/>
          <w:szCs w:val="24"/>
          <w:highlight w:val="none"/>
        </w:rPr>
        <w:t>），并且安置的残疾人人数不少于</w:t>
      </w:r>
      <w:r>
        <w:rPr>
          <w:rFonts w:ascii="宋体" w:hAnsi="宋体"/>
          <w:color w:val="auto"/>
          <w:sz w:val="24"/>
          <w:szCs w:val="24"/>
          <w:highlight w:val="none"/>
        </w:rPr>
        <w:t>10</w:t>
      </w:r>
      <w:r>
        <w:rPr>
          <w:rFonts w:hint="eastAsia" w:ascii="宋体" w:hAnsi="宋体" w:cs="宋体"/>
          <w:color w:val="auto"/>
          <w:sz w:val="24"/>
          <w:szCs w:val="24"/>
          <w:highlight w:val="none"/>
        </w:rPr>
        <w:t>人（含</w:t>
      </w:r>
      <w:r>
        <w:rPr>
          <w:rFonts w:ascii="宋体" w:hAnsi="宋体"/>
          <w:color w:val="auto"/>
          <w:sz w:val="24"/>
          <w:szCs w:val="24"/>
          <w:highlight w:val="none"/>
        </w:rPr>
        <w:t>10</w:t>
      </w:r>
      <w:r>
        <w:rPr>
          <w:rFonts w:hint="eastAsia" w:ascii="宋体" w:hAnsi="宋体" w:cs="宋体"/>
          <w:color w:val="auto"/>
          <w:sz w:val="24"/>
          <w:szCs w:val="24"/>
          <w:highlight w:val="none"/>
        </w:rPr>
        <w:t>人）；</w:t>
      </w:r>
    </w:p>
    <w:p w14:paraId="0921C755">
      <w:pPr>
        <w:keepNext w:val="0"/>
        <w:keepLines w:val="0"/>
        <w:pageBreakBefore w:val="0"/>
        <w:wordWrap/>
        <w:bidi w:val="0"/>
        <w:spacing w:beforeAutospacing="0" w:afterAutospacing="0" w:line="360" w:lineRule="auto"/>
        <w:ind w:left="0" w:leftChars="0" w:right="0" w:rightChars="0" w:firstLine="424" w:firstLineChars="177"/>
        <w:rPr>
          <w:rFonts w:ascii="宋体" w:hAnsi="宋体"/>
          <w:color w:val="auto"/>
          <w:sz w:val="24"/>
          <w:szCs w:val="24"/>
          <w:highlight w:val="none"/>
        </w:rPr>
      </w:pPr>
      <w:r>
        <w:rPr>
          <w:rFonts w:hint="eastAsia" w:ascii="宋体" w:hAnsi="宋体" w:cs="宋体"/>
          <w:color w:val="auto"/>
          <w:sz w:val="24"/>
          <w:szCs w:val="24"/>
          <w:highlight w:val="none"/>
        </w:rPr>
        <w:t>②</w:t>
      </w:r>
      <w:r>
        <w:rPr>
          <w:rFonts w:ascii="宋体" w:hAnsi="宋体"/>
          <w:color w:val="auto"/>
          <w:sz w:val="24"/>
          <w:szCs w:val="24"/>
          <w:highlight w:val="none"/>
        </w:rPr>
        <w:t xml:space="preserve"> </w:t>
      </w:r>
      <w:r>
        <w:rPr>
          <w:rFonts w:hint="eastAsia" w:ascii="宋体" w:hAnsi="宋体" w:cs="宋体"/>
          <w:color w:val="auto"/>
          <w:sz w:val="24"/>
          <w:szCs w:val="24"/>
          <w:highlight w:val="none"/>
        </w:rPr>
        <w:t>依法与安置的每位残疾人签订了一年以上（含一年）的劳动合同或服务协议；</w:t>
      </w:r>
    </w:p>
    <w:p w14:paraId="1C457129">
      <w:pPr>
        <w:keepNext w:val="0"/>
        <w:keepLines w:val="0"/>
        <w:pageBreakBefore w:val="0"/>
        <w:wordWrap/>
        <w:bidi w:val="0"/>
        <w:spacing w:beforeAutospacing="0" w:afterAutospacing="0" w:line="360" w:lineRule="auto"/>
        <w:ind w:left="0" w:leftChars="0" w:right="0" w:rightChars="0" w:firstLine="424" w:firstLineChars="177"/>
        <w:rPr>
          <w:rFonts w:ascii="宋体" w:hAnsi="宋体"/>
          <w:color w:val="auto"/>
          <w:sz w:val="24"/>
          <w:szCs w:val="24"/>
          <w:highlight w:val="none"/>
        </w:rPr>
      </w:pPr>
      <w:r>
        <w:rPr>
          <w:rFonts w:hint="eastAsia" w:ascii="宋体" w:hAnsi="宋体" w:cs="宋体"/>
          <w:color w:val="auto"/>
          <w:sz w:val="24"/>
          <w:szCs w:val="24"/>
          <w:highlight w:val="none"/>
        </w:rPr>
        <w:t>③</w:t>
      </w:r>
      <w:r>
        <w:rPr>
          <w:rFonts w:ascii="宋体" w:hAnsi="宋体"/>
          <w:color w:val="auto"/>
          <w:sz w:val="24"/>
          <w:szCs w:val="24"/>
          <w:highlight w:val="none"/>
        </w:rPr>
        <w:t xml:space="preserve"> </w:t>
      </w:r>
      <w:r>
        <w:rPr>
          <w:rFonts w:hint="eastAsia" w:ascii="宋体" w:hAnsi="宋体" w:cs="宋体"/>
          <w:color w:val="auto"/>
          <w:sz w:val="24"/>
          <w:szCs w:val="24"/>
          <w:highlight w:val="none"/>
        </w:rPr>
        <w:t>为安置的每位残疾人按月足额缴纳了基本养老保险、基本医疗保险、失业保险、工伤保险和生育保险等社会保险费；</w:t>
      </w:r>
    </w:p>
    <w:p w14:paraId="15363E2E">
      <w:pPr>
        <w:keepNext w:val="0"/>
        <w:keepLines w:val="0"/>
        <w:pageBreakBefore w:val="0"/>
        <w:wordWrap/>
        <w:bidi w:val="0"/>
        <w:spacing w:beforeAutospacing="0" w:afterAutospacing="0" w:line="360" w:lineRule="auto"/>
        <w:ind w:left="0" w:leftChars="0" w:right="0" w:rightChars="0" w:firstLine="424" w:firstLineChars="177"/>
        <w:rPr>
          <w:rFonts w:ascii="宋体" w:hAnsi="宋体"/>
          <w:color w:val="auto"/>
          <w:sz w:val="24"/>
          <w:szCs w:val="24"/>
          <w:highlight w:val="none"/>
        </w:rPr>
      </w:pPr>
      <w:r>
        <w:rPr>
          <w:rFonts w:hint="eastAsia" w:ascii="宋体" w:hAnsi="宋体" w:cs="宋体"/>
          <w:color w:val="auto"/>
          <w:sz w:val="24"/>
          <w:szCs w:val="24"/>
          <w:highlight w:val="none"/>
        </w:rPr>
        <w:t>④</w:t>
      </w:r>
      <w:r>
        <w:rPr>
          <w:rFonts w:ascii="宋体" w:hAnsi="宋体"/>
          <w:color w:val="auto"/>
          <w:sz w:val="24"/>
          <w:szCs w:val="24"/>
          <w:highlight w:val="none"/>
        </w:rPr>
        <w:t xml:space="preserve"> </w:t>
      </w:r>
      <w:r>
        <w:rPr>
          <w:rFonts w:hint="eastAsia" w:ascii="宋体" w:hAnsi="宋体" w:cs="宋体"/>
          <w:color w:val="auto"/>
          <w:sz w:val="24"/>
          <w:szCs w:val="24"/>
          <w:highlight w:val="none"/>
        </w:rPr>
        <w:t>通过银行等金融机构向安置的每位残疾人，按月支付了不低于单位所在区县适用的经省级人民政府批准的月最低工资标准的工资；</w:t>
      </w:r>
    </w:p>
    <w:p w14:paraId="2CECE9B3">
      <w:pPr>
        <w:keepNext w:val="0"/>
        <w:keepLines w:val="0"/>
        <w:pageBreakBefore w:val="0"/>
        <w:wordWrap/>
        <w:bidi w:val="0"/>
        <w:spacing w:beforeAutospacing="0" w:afterAutospacing="0" w:line="360" w:lineRule="auto"/>
        <w:ind w:left="0" w:leftChars="0" w:right="0" w:rightChars="0" w:firstLine="424" w:firstLineChars="177"/>
        <w:rPr>
          <w:rFonts w:ascii="宋体" w:hAnsi="宋体"/>
          <w:color w:val="auto"/>
          <w:sz w:val="24"/>
          <w:szCs w:val="24"/>
          <w:highlight w:val="none"/>
        </w:rPr>
      </w:pPr>
      <w:r>
        <w:rPr>
          <w:rFonts w:hint="eastAsia" w:ascii="宋体" w:hAnsi="宋体" w:cs="宋体"/>
          <w:color w:val="auto"/>
          <w:sz w:val="24"/>
          <w:szCs w:val="24"/>
          <w:highlight w:val="none"/>
        </w:rPr>
        <w:t>⑤</w:t>
      </w:r>
      <w:r>
        <w:rPr>
          <w:rFonts w:ascii="宋体" w:hAnsi="宋体"/>
          <w:color w:val="auto"/>
          <w:sz w:val="24"/>
          <w:szCs w:val="24"/>
          <w:highlight w:val="none"/>
        </w:rPr>
        <w:t xml:space="preserve"> </w:t>
      </w:r>
      <w:r>
        <w:rPr>
          <w:rFonts w:hint="eastAsia" w:ascii="宋体" w:hAnsi="宋体" w:cs="宋体"/>
          <w:color w:val="auto"/>
          <w:sz w:val="24"/>
          <w:szCs w:val="24"/>
          <w:highlight w:val="none"/>
        </w:rPr>
        <w:t>提供本单位制造的货物、承担的工程或者服务（以下简称产品），或者提供其他残疾人福利性单位制造的货物（不包括使用非残疾人福利性单位注册商标的货物）。</w:t>
      </w:r>
    </w:p>
    <w:p w14:paraId="0B22D05D">
      <w:pPr>
        <w:keepNext w:val="0"/>
        <w:keepLines w:val="0"/>
        <w:pageBreakBefore w:val="0"/>
        <w:wordWrap/>
        <w:bidi w:val="0"/>
        <w:spacing w:beforeAutospacing="0" w:afterAutospacing="0" w:line="360" w:lineRule="auto"/>
        <w:ind w:left="0" w:leftChars="0" w:right="0" w:rightChars="0" w:firstLine="424" w:firstLineChars="177"/>
        <w:rPr>
          <w:rFonts w:ascii="宋体" w:hAnsi="宋体"/>
          <w:color w:val="auto"/>
          <w:sz w:val="24"/>
          <w:szCs w:val="24"/>
          <w:highlight w:val="none"/>
        </w:rPr>
      </w:pPr>
      <w:r>
        <w:rPr>
          <w:rFonts w:hint="eastAsia" w:ascii="宋体" w:hAnsi="宋体" w:cs="宋体"/>
          <w:color w:val="auto"/>
          <w:sz w:val="24"/>
          <w:szCs w:val="24"/>
          <w:highlight w:val="none"/>
        </w:rPr>
        <w:t>前款所称残疾人是指法定劳动年龄内，持有《中华人民共和国残疾人证》或者《中华人民共和国残疾军人证（</w:t>
      </w:r>
      <w:r>
        <w:rPr>
          <w:rFonts w:ascii="宋体" w:hAnsi="宋体"/>
          <w:color w:val="auto"/>
          <w:sz w:val="24"/>
          <w:szCs w:val="24"/>
          <w:highlight w:val="none"/>
        </w:rPr>
        <w:t>1</w:t>
      </w:r>
      <w:r>
        <w:rPr>
          <w:rFonts w:hint="eastAsia" w:ascii="宋体" w:hAnsi="宋体" w:cs="宋体"/>
          <w:color w:val="auto"/>
          <w:sz w:val="24"/>
          <w:szCs w:val="24"/>
          <w:highlight w:val="none"/>
        </w:rPr>
        <w:t>至</w:t>
      </w:r>
      <w:r>
        <w:rPr>
          <w:rFonts w:ascii="宋体" w:hAnsi="宋体"/>
          <w:color w:val="auto"/>
          <w:sz w:val="24"/>
          <w:szCs w:val="24"/>
          <w:highlight w:val="none"/>
        </w:rPr>
        <w:t>8</w:t>
      </w:r>
      <w:r>
        <w:rPr>
          <w:rFonts w:hint="eastAsia" w:ascii="宋体" w:hAnsi="宋体" w:cs="宋体"/>
          <w:color w:val="auto"/>
          <w:sz w:val="24"/>
          <w:szCs w:val="24"/>
          <w:highlight w:val="none"/>
        </w:rPr>
        <w:t>级）》的自然人，包括具有劳动条件和劳动意愿的精神残疾人。在职职工人数是指与残疾人福利性单位建立劳动关系并依法签订劳动合同或者服务协议的雇员人数。</w:t>
      </w:r>
    </w:p>
    <w:p w14:paraId="094BBE6D">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2</w:t>
      </w:r>
      <w:r>
        <w:rPr>
          <w:rFonts w:hint="eastAsia" w:ascii="宋体" w:hAnsi="宋体" w:cs="宋体"/>
          <w:color w:val="auto"/>
          <w:sz w:val="24"/>
          <w:szCs w:val="24"/>
          <w:highlight w:val="none"/>
        </w:rPr>
        <w:t>）根据《关于促进残疾人就业政府采购政策的通知》（财库〔</w:t>
      </w:r>
      <w:r>
        <w:rPr>
          <w:rFonts w:ascii="宋体" w:hAnsi="宋体"/>
          <w:color w:val="auto"/>
          <w:sz w:val="24"/>
          <w:szCs w:val="24"/>
          <w:highlight w:val="none"/>
        </w:rPr>
        <w:t>2017</w:t>
      </w:r>
      <w:r>
        <w:rPr>
          <w:rFonts w:hint="eastAsia" w:ascii="宋体" w:hAnsi="宋体" w:cs="宋体"/>
          <w:color w:val="auto"/>
          <w:sz w:val="24"/>
          <w:szCs w:val="24"/>
          <w:highlight w:val="none"/>
        </w:rPr>
        <w:t>〕</w:t>
      </w:r>
      <w:r>
        <w:rPr>
          <w:rFonts w:ascii="宋体" w:hAnsi="宋体"/>
          <w:color w:val="auto"/>
          <w:sz w:val="24"/>
          <w:szCs w:val="24"/>
          <w:highlight w:val="none"/>
        </w:rPr>
        <w:t>141</w:t>
      </w:r>
      <w:r>
        <w:rPr>
          <w:rFonts w:hint="eastAsia" w:ascii="宋体" w:hAnsi="宋体" w:cs="宋体"/>
          <w:color w:val="auto"/>
          <w:sz w:val="24"/>
          <w:szCs w:val="24"/>
          <w:highlight w:val="none"/>
        </w:rPr>
        <w:t>号），符合条件的残疾人福利性单位在参加政府采购活动时，应当提供《残疾人福利性单位声明函》</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u w:val="thick" w:color="FF0000"/>
        </w:rPr>
        <w:t>格式见第七章</w:t>
      </w:r>
      <w:r>
        <w:rPr>
          <w:rFonts w:hint="eastAsia" w:ascii="宋体" w:hAnsi="宋体" w:cs="宋体"/>
          <w:b/>
          <w:bCs/>
          <w:color w:val="auto"/>
          <w:sz w:val="24"/>
          <w:szCs w:val="24"/>
          <w:highlight w:val="none"/>
        </w:rPr>
        <w:t>）</w:t>
      </w:r>
      <w:r>
        <w:rPr>
          <w:rFonts w:hint="eastAsia" w:ascii="宋体" w:hAnsi="宋体" w:cs="宋体"/>
          <w:color w:val="auto"/>
          <w:sz w:val="24"/>
          <w:szCs w:val="24"/>
          <w:highlight w:val="none"/>
        </w:rPr>
        <w:t>，并对声明的真实性负责。</w:t>
      </w:r>
    </w:p>
    <w:p w14:paraId="6176D5F3">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3</w:t>
      </w:r>
      <w:r>
        <w:rPr>
          <w:rFonts w:hint="eastAsia" w:ascii="宋体" w:hAnsi="宋体" w:cs="宋体"/>
          <w:color w:val="auto"/>
          <w:sz w:val="24"/>
          <w:szCs w:val="24"/>
          <w:highlight w:val="none"/>
        </w:rPr>
        <w:t>）残疾人福利性单位视同小型、微型企业，享受政府采购促进中小企业发展的政府采购政策。符合要求的</w:t>
      </w:r>
      <w:bookmarkStart w:id="18" w:name="_Hlk69252353"/>
      <w:r>
        <w:rPr>
          <w:rFonts w:hint="eastAsia" w:ascii="宋体" w:hAnsi="宋体" w:cs="宋体"/>
          <w:color w:val="auto"/>
          <w:sz w:val="24"/>
          <w:szCs w:val="24"/>
          <w:highlight w:val="none"/>
        </w:rPr>
        <w:t>投标人报价将给予10</w:t>
      </w:r>
      <w:r>
        <w:rPr>
          <w:rFonts w:ascii="宋体" w:hAnsi="宋体"/>
          <w:color w:val="auto"/>
          <w:sz w:val="24"/>
          <w:szCs w:val="24"/>
          <w:highlight w:val="none"/>
        </w:rPr>
        <w:t>%</w:t>
      </w:r>
      <w:r>
        <w:rPr>
          <w:rFonts w:hint="eastAsia" w:ascii="宋体" w:hAnsi="宋体" w:cs="宋体"/>
          <w:color w:val="auto"/>
          <w:sz w:val="24"/>
          <w:szCs w:val="24"/>
          <w:highlight w:val="none"/>
        </w:rPr>
        <w:t>的价格扣除，用扣除后的价格参与报价</w:t>
      </w:r>
      <w:bookmarkEnd w:id="18"/>
      <w:r>
        <w:rPr>
          <w:rFonts w:hint="eastAsia" w:ascii="宋体" w:hAnsi="宋体" w:cs="宋体"/>
          <w:color w:val="auto"/>
          <w:sz w:val="24"/>
          <w:szCs w:val="24"/>
          <w:highlight w:val="none"/>
        </w:rPr>
        <w:t>的评审，如果</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，则以其原报价作为</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价。</w:t>
      </w:r>
    </w:p>
    <w:p w14:paraId="407B3C2D">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4</w:t>
      </w:r>
      <w:r>
        <w:rPr>
          <w:rFonts w:hint="eastAsia" w:ascii="宋体" w:hAnsi="宋体" w:cs="宋体"/>
          <w:color w:val="auto"/>
          <w:sz w:val="24"/>
          <w:szCs w:val="24"/>
          <w:highlight w:val="none"/>
        </w:rPr>
        <w:t>）残疾人福利性单位属于小型、微型企业的，不重复享受政策。</w:t>
      </w:r>
    </w:p>
    <w:p w14:paraId="33CCB249">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bookmarkStart w:id="19" w:name="_Hlk69391666"/>
      <w:r>
        <w:rPr>
          <w:rFonts w:hint="eastAsia" w:ascii="宋体" w:hAnsi="宋体" w:cs="宋体"/>
          <w:color w:val="auto"/>
          <w:sz w:val="24"/>
          <w:szCs w:val="24"/>
          <w:highlight w:val="none"/>
        </w:rPr>
        <w:t>（</w:t>
      </w:r>
      <w:r>
        <w:rPr>
          <w:rFonts w:ascii="宋体" w:hAnsi="宋体"/>
          <w:color w:val="auto"/>
          <w:sz w:val="24"/>
          <w:szCs w:val="24"/>
          <w:highlight w:val="none"/>
        </w:rPr>
        <w:t>5</w:t>
      </w:r>
      <w:r>
        <w:rPr>
          <w:rFonts w:hint="eastAsia" w:ascii="宋体" w:hAnsi="宋体" w:cs="宋体"/>
          <w:color w:val="auto"/>
          <w:sz w:val="24"/>
          <w:szCs w:val="24"/>
          <w:highlight w:val="none"/>
        </w:rPr>
        <w:t>）</w:t>
      </w:r>
      <w:r>
        <w:rPr>
          <w:rFonts w:hint="eastAsia" w:ascii="宋体" w:hAnsi="宋体" w:cs="宋体"/>
          <w:b/>
          <w:bCs/>
          <w:color w:val="auto"/>
          <w:sz w:val="24"/>
          <w:szCs w:val="24"/>
          <w:highlight w:val="none"/>
          <w:u w:val="thick" w:color="FF0000"/>
        </w:rPr>
        <w:t>不符合上述要求的投标人，无须提供“残疾人福利性单位声明函”</w:t>
      </w:r>
      <w:bookmarkEnd w:id="17"/>
      <w:r>
        <w:rPr>
          <w:rFonts w:hint="eastAsia" w:ascii="宋体" w:hAnsi="宋体" w:cs="宋体"/>
          <w:color w:val="auto"/>
          <w:sz w:val="24"/>
          <w:szCs w:val="24"/>
          <w:highlight w:val="none"/>
        </w:rPr>
        <w:t>。</w:t>
      </w:r>
      <w:bookmarkEnd w:id="19"/>
    </w:p>
    <w:p w14:paraId="3B77D41C">
      <w:pPr>
        <w:keepNext w:val="0"/>
        <w:keepLines w:val="0"/>
        <w:pageBreakBefore w:val="0"/>
        <w:wordWrap/>
        <w:bidi w:val="0"/>
        <w:snapToGrid w:val="0"/>
        <w:spacing w:beforeAutospacing="0" w:afterAutospacing="0" w:line="360" w:lineRule="auto"/>
        <w:ind w:left="0" w:leftChars="0" w:right="0" w:rightChars="0" w:firstLine="484" w:firstLineChars="202"/>
        <w:outlineLvl w:val="3"/>
        <w:rPr>
          <w:rFonts w:ascii="宋体" w:hAnsi="宋体"/>
          <w:b/>
          <w:bCs/>
          <w:color w:val="auto"/>
          <w:sz w:val="24"/>
          <w:szCs w:val="24"/>
          <w:highlight w:val="none"/>
        </w:rPr>
      </w:pPr>
      <w:r>
        <w:rPr>
          <w:rFonts w:hint="eastAsia" w:ascii="宋体" w:hAnsi="宋体"/>
          <w:b/>
          <w:bCs/>
          <w:color w:val="auto"/>
          <w:sz w:val="24"/>
          <w:szCs w:val="24"/>
          <w:highlight w:val="none"/>
          <w:lang w:val="en-US" w:eastAsia="zh-CN"/>
        </w:rPr>
        <w:t>5</w:t>
      </w:r>
      <w:r>
        <w:rPr>
          <w:rFonts w:hint="eastAsia" w:ascii="宋体" w:hAnsi="宋体"/>
          <w:b/>
          <w:bCs/>
          <w:color w:val="auto"/>
          <w:sz w:val="24"/>
          <w:szCs w:val="24"/>
          <w:highlight w:val="none"/>
        </w:rPr>
        <w:t>.</w:t>
      </w:r>
      <w:r>
        <w:rPr>
          <w:rFonts w:ascii="宋体" w:hAnsi="宋体"/>
          <w:b/>
          <w:bCs/>
          <w:color w:val="auto"/>
          <w:sz w:val="24"/>
          <w:szCs w:val="24"/>
          <w:highlight w:val="none"/>
        </w:rPr>
        <w:t>3.</w:t>
      </w:r>
      <w:r>
        <w:rPr>
          <w:rFonts w:hint="eastAsia" w:ascii="宋体" w:hAnsi="宋体" w:cs="宋体"/>
          <w:b/>
          <w:bCs/>
          <w:color w:val="auto"/>
          <w:sz w:val="24"/>
          <w:szCs w:val="24"/>
          <w:highlight w:val="none"/>
        </w:rPr>
        <w:t>针对监狱企业的采购政策</w:t>
      </w:r>
    </w:p>
    <w:p w14:paraId="24252A67">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1</w:t>
      </w:r>
      <w:r>
        <w:rPr>
          <w:rFonts w:hint="eastAsia" w:ascii="宋体" w:hAnsi="宋体" w:cs="宋体"/>
          <w:color w:val="auto"/>
          <w:sz w:val="24"/>
          <w:szCs w:val="24"/>
          <w:highlight w:val="none"/>
        </w:rPr>
        <w:t>）</w:t>
      </w:r>
      <w:bookmarkStart w:id="20" w:name="_Hlk69519404"/>
      <w:r>
        <w:rPr>
          <w:rFonts w:hint="eastAsia" w:ascii="宋体" w:hAnsi="宋体" w:cs="宋体"/>
          <w:color w:val="auto"/>
          <w:sz w:val="24"/>
          <w:szCs w:val="24"/>
          <w:highlight w:val="none"/>
        </w:rPr>
        <w:t>根据《财政部司法部关于政府采购支持监狱企业发展有关问题的通知》（财库〔</w:t>
      </w:r>
      <w:r>
        <w:rPr>
          <w:rFonts w:ascii="宋体" w:hAnsi="宋体"/>
          <w:color w:val="auto"/>
          <w:sz w:val="24"/>
          <w:szCs w:val="24"/>
          <w:highlight w:val="none"/>
        </w:rPr>
        <w:t>2014</w:t>
      </w:r>
      <w:r>
        <w:rPr>
          <w:rFonts w:hint="eastAsia" w:ascii="宋体" w:hAnsi="宋体" w:cs="宋体"/>
          <w:color w:val="auto"/>
          <w:sz w:val="24"/>
          <w:szCs w:val="24"/>
          <w:highlight w:val="none"/>
        </w:rPr>
        <w:t>〕</w:t>
      </w:r>
      <w:r>
        <w:rPr>
          <w:rFonts w:ascii="宋体" w:hAnsi="宋体"/>
          <w:color w:val="auto"/>
          <w:sz w:val="24"/>
          <w:szCs w:val="24"/>
          <w:highlight w:val="none"/>
        </w:rPr>
        <w:t>68</w:t>
      </w:r>
      <w:r>
        <w:rPr>
          <w:rFonts w:hint="eastAsia" w:ascii="宋体" w:hAnsi="宋体" w:cs="宋体"/>
          <w:color w:val="auto"/>
          <w:sz w:val="24"/>
          <w:szCs w:val="24"/>
          <w:highlight w:val="none"/>
        </w:rPr>
        <w:t>号），监狱企业参加政府采购活动时，应当提供由省级以上监狱管理局、戒毒管理局（含新疆生产建设兵团）出具的，投标人属于监狱企业的证明文件</w:t>
      </w:r>
      <w:bookmarkEnd w:id="20"/>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u w:val="thick" w:color="FF0000"/>
        </w:rPr>
        <w:t>注：无格式，请自拟。</w:t>
      </w:r>
      <w:r>
        <w:rPr>
          <w:rFonts w:hint="eastAsia" w:ascii="宋体" w:hAnsi="宋体" w:cs="宋体"/>
          <w:b/>
          <w:bCs/>
          <w:color w:val="auto"/>
          <w:sz w:val="24"/>
          <w:szCs w:val="24"/>
          <w:highlight w:val="none"/>
        </w:rPr>
        <w:t>）</w:t>
      </w:r>
      <w:r>
        <w:rPr>
          <w:rFonts w:hint="eastAsia" w:ascii="宋体" w:hAnsi="宋体" w:cs="宋体"/>
          <w:color w:val="auto"/>
          <w:sz w:val="24"/>
          <w:szCs w:val="24"/>
          <w:highlight w:val="none"/>
        </w:rPr>
        <w:t>。</w:t>
      </w:r>
    </w:p>
    <w:p w14:paraId="63C005B7">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bookmarkStart w:id="21" w:name="_Hlk69249023"/>
      <w:r>
        <w:rPr>
          <w:rFonts w:hint="eastAsia" w:ascii="宋体" w:hAnsi="宋体" w:cs="宋体"/>
          <w:color w:val="auto"/>
          <w:sz w:val="24"/>
          <w:szCs w:val="24"/>
          <w:highlight w:val="none"/>
        </w:rPr>
        <w:t>（</w:t>
      </w:r>
      <w:r>
        <w:rPr>
          <w:rFonts w:ascii="宋体" w:hAnsi="宋体"/>
          <w:color w:val="auto"/>
          <w:sz w:val="24"/>
          <w:szCs w:val="24"/>
          <w:highlight w:val="none"/>
        </w:rPr>
        <w:t>2</w:t>
      </w:r>
      <w:r>
        <w:rPr>
          <w:rFonts w:hint="eastAsia" w:ascii="宋体" w:hAnsi="宋体" w:cs="宋体"/>
          <w:color w:val="auto"/>
          <w:sz w:val="24"/>
          <w:szCs w:val="24"/>
          <w:highlight w:val="none"/>
        </w:rPr>
        <w:t>）监狱企业视同小型、微型企业，享受政府采购促进中小企业发展的政府采购政策。符合要求的投标人报价将给予10</w:t>
      </w:r>
      <w:r>
        <w:rPr>
          <w:rFonts w:ascii="宋体" w:hAnsi="宋体"/>
          <w:color w:val="auto"/>
          <w:sz w:val="24"/>
          <w:szCs w:val="24"/>
          <w:highlight w:val="none"/>
        </w:rPr>
        <w:t>%</w:t>
      </w:r>
      <w:r>
        <w:rPr>
          <w:rFonts w:hint="eastAsia" w:ascii="宋体" w:hAnsi="宋体" w:cs="宋体"/>
          <w:color w:val="auto"/>
          <w:sz w:val="24"/>
          <w:szCs w:val="24"/>
          <w:highlight w:val="none"/>
        </w:rPr>
        <w:t>的价格扣除，用扣除后的价格参与报价的评审，如果</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，则以其报价作为</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价。</w:t>
      </w:r>
    </w:p>
    <w:p w14:paraId="609F2186">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3</w:t>
      </w:r>
      <w:r>
        <w:rPr>
          <w:rFonts w:hint="eastAsia" w:ascii="宋体" w:hAnsi="宋体" w:cs="宋体"/>
          <w:color w:val="auto"/>
          <w:sz w:val="24"/>
          <w:szCs w:val="24"/>
          <w:highlight w:val="none"/>
        </w:rPr>
        <w:t>）</w:t>
      </w:r>
      <w:r>
        <w:rPr>
          <w:rFonts w:hint="eastAsia" w:ascii="宋体" w:hAnsi="宋体" w:cs="宋体"/>
          <w:b/>
          <w:bCs/>
          <w:color w:val="auto"/>
          <w:sz w:val="24"/>
          <w:szCs w:val="24"/>
          <w:highlight w:val="none"/>
          <w:u w:val="thick" w:color="FF0000"/>
        </w:rPr>
        <w:t>不符合上述要求的投标人，无须提供“监狱企业的证明文件”</w:t>
      </w:r>
      <w:r>
        <w:rPr>
          <w:rFonts w:hint="eastAsia" w:ascii="宋体" w:hAnsi="宋体" w:cs="宋体"/>
          <w:color w:val="auto"/>
          <w:sz w:val="24"/>
          <w:szCs w:val="24"/>
          <w:highlight w:val="none"/>
        </w:rPr>
        <w:t>。</w:t>
      </w:r>
    </w:p>
    <w:bookmarkEnd w:id="21"/>
    <w:p w14:paraId="2BFD98D2">
      <w:pPr>
        <w:keepNext w:val="0"/>
        <w:keepLines w:val="0"/>
        <w:pageBreakBefore w:val="0"/>
        <w:wordWrap/>
        <w:bidi w:val="0"/>
        <w:snapToGrid w:val="0"/>
        <w:spacing w:beforeAutospacing="0" w:afterAutospacing="0" w:line="360" w:lineRule="auto"/>
        <w:ind w:left="0" w:leftChars="0" w:right="0" w:rightChars="0" w:firstLine="484" w:firstLineChars="202"/>
        <w:outlineLvl w:val="3"/>
        <w:rPr>
          <w:rFonts w:ascii="宋体" w:hAnsi="宋体"/>
          <w:color w:val="auto"/>
          <w:sz w:val="24"/>
          <w:szCs w:val="24"/>
          <w:highlight w:val="none"/>
        </w:rPr>
      </w:pPr>
      <w:r>
        <w:rPr>
          <w:rFonts w:hint="eastAsia" w:ascii="宋体" w:hAnsi="宋体"/>
          <w:b/>
          <w:bCs/>
          <w:color w:val="auto"/>
          <w:sz w:val="24"/>
          <w:szCs w:val="24"/>
          <w:highlight w:val="none"/>
          <w:lang w:val="en-US" w:eastAsia="zh-CN"/>
        </w:rPr>
        <w:t>5</w:t>
      </w:r>
      <w:r>
        <w:rPr>
          <w:rFonts w:hint="eastAsia" w:ascii="宋体" w:hAnsi="宋体"/>
          <w:b/>
          <w:bCs/>
          <w:color w:val="auto"/>
          <w:sz w:val="24"/>
          <w:szCs w:val="24"/>
          <w:highlight w:val="none"/>
        </w:rPr>
        <w:t>.4</w:t>
      </w:r>
      <w:r>
        <w:rPr>
          <w:rFonts w:ascii="宋体" w:hAnsi="宋体"/>
          <w:b/>
          <w:bCs/>
          <w:color w:val="auto"/>
          <w:sz w:val="24"/>
          <w:szCs w:val="24"/>
          <w:highlight w:val="none"/>
        </w:rPr>
        <w:t>.</w:t>
      </w:r>
      <w:r>
        <w:rPr>
          <w:rFonts w:hint="eastAsia" w:ascii="宋体" w:hAnsi="宋体" w:cs="宋体"/>
          <w:b/>
          <w:bCs/>
          <w:color w:val="auto"/>
          <w:sz w:val="24"/>
          <w:szCs w:val="24"/>
          <w:highlight w:val="none"/>
        </w:rPr>
        <w:t>享受政府采购政策的其他约定</w:t>
      </w:r>
    </w:p>
    <w:p w14:paraId="3630AB46">
      <w:pPr>
        <w:keepNext w:val="0"/>
        <w:keepLines w:val="0"/>
        <w:pageBreakBefore w:val="0"/>
        <w:wordWrap/>
        <w:bidi w:val="0"/>
        <w:snapToGrid w:val="0"/>
        <w:spacing w:beforeAutospacing="0" w:afterAutospacing="0" w:line="360" w:lineRule="auto"/>
        <w:ind w:left="0" w:leftChars="0" w:right="0" w:rightChars="0" w:firstLine="484" w:firstLineChars="202"/>
        <w:textAlignment w:val="baseline"/>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s="宋体"/>
          <w:b/>
          <w:bCs/>
          <w:color w:val="auto"/>
          <w:sz w:val="24"/>
          <w:szCs w:val="24"/>
          <w:highlight w:val="none"/>
          <w:u w:val="thick" w:color="FF0000"/>
        </w:rPr>
        <w:t>落实政府采购政策，享受政府采购促进中小企业发展的政府采购政策的小型、微型企业、残疾人福利性单位、监狱企业，不重复享受政策</w:t>
      </w:r>
      <w:r>
        <w:rPr>
          <w:rFonts w:hint="eastAsia" w:ascii="宋体" w:hAnsi="宋体"/>
          <w:color w:val="auto"/>
          <w:sz w:val="24"/>
          <w:szCs w:val="24"/>
          <w:highlight w:val="none"/>
        </w:rPr>
        <w:t>。</w:t>
      </w:r>
    </w:p>
    <w:p w14:paraId="5C30F050">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2</w:t>
      </w:r>
      <w:r>
        <w:rPr>
          <w:rFonts w:hint="eastAsia" w:ascii="宋体" w:hAnsi="宋体" w:cs="宋体"/>
          <w:color w:val="auto"/>
          <w:sz w:val="24"/>
          <w:szCs w:val="24"/>
          <w:highlight w:val="none"/>
        </w:rPr>
        <w:t>）本项目享受中小企业扶持政策的投标人一旦</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，因提供“中小企业声明函”的行为引发争议和影响本项目采购执行效率，应当按本项目采购人或采购代理机构的通知，在10 个工作日内及时提供本项目服务供应商出具的该企业注册登记所在地的县级以上人民政府中小企业主管部门认定该是小型、微型企业的证明原件，用以核对，逾期未提供的则视作提供的“中小企业声明函”内容不实</w:t>
      </w:r>
      <w:bookmarkStart w:id="22" w:name="_Hlk69390628"/>
      <w:r>
        <w:rPr>
          <w:rFonts w:hint="eastAsia" w:ascii="宋体" w:hAnsi="宋体" w:cs="宋体"/>
          <w:color w:val="auto"/>
          <w:sz w:val="24"/>
          <w:szCs w:val="24"/>
          <w:highlight w:val="none"/>
        </w:rPr>
        <w:t>，且该情形属于以提供虚假材料谋取</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人的该行为将报请政府采购监管的财政部门，按《中华人民共和国政府采购法》第七十七条第一款的规定处理，其</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无效。</w:t>
      </w:r>
    </w:p>
    <w:bookmarkEnd w:id="22"/>
    <w:p w14:paraId="0302CF72">
      <w:pPr>
        <w:keepNext w:val="0"/>
        <w:keepLines w:val="0"/>
        <w:pageBreakBefore w:val="0"/>
        <w:wordWrap/>
        <w:bidi w:val="0"/>
        <w:snapToGrid w:val="0"/>
        <w:spacing w:beforeAutospacing="0" w:afterAutospacing="0" w:line="360" w:lineRule="auto"/>
        <w:ind w:left="0" w:leftChars="0" w:right="0" w:rightChars="0" w:firstLine="484" w:firstLineChars="202"/>
        <w:rPr>
          <w:rFonts w:ascii="宋体" w:hAnsi="宋体"/>
          <w:color w:val="auto"/>
          <w:sz w:val="24"/>
          <w:szCs w:val="24"/>
          <w:highlight w:val="none"/>
        </w:rPr>
      </w:pPr>
      <w:bookmarkStart w:id="23" w:name="_Hlk69857752"/>
      <w:r>
        <w:rPr>
          <w:rFonts w:hint="eastAsia" w:ascii="宋体" w:hAnsi="宋体" w:cs="宋体"/>
          <w:color w:val="auto"/>
          <w:sz w:val="24"/>
          <w:szCs w:val="24"/>
          <w:highlight w:val="none"/>
        </w:rPr>
        <w:t>（</w:t>
      </w:r>
      <w:r>
        <w:rPr>
          <w:rFonts w:ascii="宋体" w:hAnsi="宋体"/>
          <w:color w:val="auto"/>
          <w:sz w:val="24"/>
          <w:szCs w:val="24"/>
          <w:highlight w:val="none"/>
        </w:rPr>
        <w:t>3</w:t>
      </w:r>
      <w:r>
        <w:rPr>
          <w:rFonts w:hint="eastAsia" w:ascii="宋体" w:hAnsi="宋体" w:cs="宋体"/>
          <w:color w:val="auto"/>
          <w:sz w:val="24"/>
          <w:szCs w:val="24"/>
          <w:highlight w:val="none"/>
        </w:rPr>
        <w:t>）本项目享受中小企业扶持政策的投标人一旦</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，因提供“残疾人福利性单位声明函”的行为引发争议和影响本项目采购执行效率，应当按本项目采购人或采购代理机构的通知，在</w:t>
      </w:r>
      <w:r>
        <w:rPr>
          <w:rFonts w:ascii="宋体" w:hAnsi="宋体"/>
          <w:color w:val="auto"/>
          <w:sz w:val="24"/>
          <w:szCs w:val="24"/>
          <w:highlight w:val="none"/>
        </w:rPr>
        <w:t xml:space="preserve">10 </w:t>
      </w:r>
      <w:r>
        <w:rPr>
          <w:rFonts w:hint="eastAsia" w:ascii="宋体" w:hAnsi="宋体" w:cs="宋体"/>
          <w:color w:val="auto"/>
          <w:sz w:val="24"/>
          <w:szCs w:val="24"/>
          <w:highlight w:val="none"/>
        </w:rPr>
        <w:t>个工作日内及时提供</w:t>
      </w:r>
      <w:r>
        <w:rPr>
          <w:rFonts w:hint="eastAsia" w:ascii="宋体" w:hAnsi="宋体" w:cs="宋体"/>
          <w:b/>
          <w:bCs/>
          <w:color w:val="auto"/>
          <w:sz w:val="24"/>
          <w:szCs w:val="24"/>
          <w:highlight w:val="none"/>
          <w:u w:val="single"/>
        </w:rPr>
        <w:t>“享受政府采购支持政策的残疾人福利性单位应当同时满足的条件（注：第四部分第八条（二）款第</w:t>
      </w:r>
      <w:r>
        <w:rPr>
          <w:rFonts w:hint="eastAsia" w:ascii="宋体" w:hAnsi="宋体"/>
          <w:b/>
          <w:bCs/>
          <w:color w:val="auto"/>
          <w:sz w:val="24"/>
          <w:szCs w:val="24"/>
          <w:highlight w:val="none"/>
          <w:u w:val="single"/>
        </w:rPr>
        <w:t>4</w:t>
      </w:r>
      <w:r>
        <w:rPr>
          <w:rFonts w:hint="eastAsia" w:ascii="宋体" w:hAnsi="宋体" w:cs="宋体"/>
          <w:b/>
          <w:bCs/>
          <w:color w:val="auto"/>
          <w:sz w:val="24"/>
          <w:szCs w:val="24"/>
          <w:highlight w:val="none"/>
          <w:u w:val="single"/>
        </w:rPr>
        <w:t>点4.2小条规定的全部内容）”</w:t>
      </w:r>
      <w:r>
        <w:rPr>
          <w:rFonts w:hint="eastAsia" w:ascii="宋体" w:hAnsi="宋体" w:cs="宋体"/>
          <w:color w:val="auto"/>
          <w:sz w:val="24"/>
          <w:szCs w:val="24"/>
          <w:highlight w:val="none"/>
        </w:rPr>
        <w:t>的全部证明材料的原件，用以核对，逾期未提供的则视作提供的“残疾人福利性单位声明函”内容不实</w:t>
      </w:r>
      <w:bookmarkStart w:id="24" w:name="_Hlk69391151"/>
      <w:r>
        <w:rPr>
          <w:rFonts w:hint="eastAsia" w:ascii="宋体" w:hAnsi="宋体" w:cs="宋体"/>
          <w:color w:val="auto"/>
          <w:sz w:val="24"/>
          <w:szCs w:val="24"/>
          <w:highlight w:val="none"/>
        </w:rPr>
        <w:t>，且该情形属于以提供虚假材料谋取</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人的该行为将报请政府采购监管的财政部门，按《中华人民共和国政府采购法》第七十七条第一款的规定处理，其</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无效。</w:t>
      </w:r>
      <w:bookmarkEnd w:id="24"/>
    </w:p>
    <w:bookmarkEnd w:id="23"/>
    <w:p w14:paraId="6695D8F7">
      <w:pPr>
        <w:keepNext w:val="0"/>
        <w:keepLines w:val="0"/>
        <w:pageBreakBefore w:val="0"/>
        <w:wordWrap/>
        <w:bidi w:val="0"/>
        <w:snapToGrid w:val="0"/>
        <w:spacing w:beforeAutospacing="0" w:afterAutospacing="0" w:line="360" w:lineRule="auto"/>
        <w:ind w:left="0" w:leftChars="0" w:right="0" w:rightChars="0" w:firstLine="480" w:firstLineChars="200"/>
        <w:rPr>
          <w:rFonts w:ascii="Times New Roman" w:hAnsi="Times New Roman" w:cs="Times New Roman"/>
          <w:color w:val="auto"/>
          <w:sz w:val="24"/>
          <w:highlight w:val="none"/>
        </w:rPr>
      </w:pPr>
      <w:r>
        <w:rPr>
          <w:rFonts w:hint="eastAsia" w:ascii="宋体" w:hAnsi="宋体" w:cs="宋体"/>
          <w:color w:val="auto"/>
          <w:sz w:val="24"/>
          <w:szCs w:val="24"/>
          <w:highlight w:val="none"/>
        </w:rPr>
        <w:t>（</w:t>
      </w:r>
      <w:r>
        <w:rPr>
          <w:rFonts w:ascii="宋体" w:hAnsi="宋体"/>
          <w:color w:val="auto"/>
          <w:sz w:val="24"/>
          <w:szCs w:val="24"/>
          <w:highlight w:val="none"/>
        </w:rPr>
        <w:t>4</w:t>
      </w:r>
      <w:r>
        <w:rPr>
          <w:rFonts w:hint="eastAsia" w:ascii="宋体" w:hAnsi="宋体" w:cs="宋体"/>
          <w:color w:val="auto"/>
          <w:sz w:val="24"/>
          <w:szCs w:val="24"/>
          <w:highlight w:val="none"/>
        </w:rPr>
        <w:t>）本项目享受中小企业扶持政策的投标人一旦</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，因提供“监狱企业的证明文件”的行为引发争议和影响本项目采购执行效率，应当按本项目采购人或采购代理机构的通知，在10 个工作日内及时提供本项目服务供应商属于司法部监狱管理局、戒毒管理局、直属煤矿管理局，各省、自治区、直辖市监狱管理局、戒毒管理局，各地（设区的市）监狱、强制隔离戒毒所、戒毒康复所，以及新疆生产建设兵团监狱管理局、戒毒管理局企业的证明材料原件，用以核对，逾期未提供的则视作提供的“监狱企业的证明文件”内容不实</w:t>
      </w:r>
      <w:bookmarkStart w:id="25" w:name="_Hlk69391426"/>
      <w:r>
        <w:rPr>
          <w:rFonts w:hint="eastAsia" w:ascii="宋体" w:hAnsi="宋体" w:cs="宋体"/>
          <w:color w:val="auto"/>
          <w:sz w:val="24"/>
          <w:szCs w:val="24"/>
          <w:highlight w:val="none"/>
        </w:rPr>
        <w:t>，且该情形属于以提供虚假材料谋取</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人的该行为将报请政府采购监管的财政部门，按《中华人民共和国政府采购法》第七十七条第一款的规定处理，其</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无效。</w:t>
      </w:r>
      <w:bookmarkEnd w:id="25"/>
    </w:p>
    <w:p w14:paraId="5E063DEB">
      <w:pPr>
        <w:keepNext w:val="0"/>
        <w:keepLines w:val="0"/>
        <w:pageBreakBefore w:val="0"/>
        <w:wordWrap/>
        <w:bidi w:val="0"/>
        <w:snapToGrid w:val="0"/>
        <w:spacing w:beforeAutospacing="0" w:afterAutospacing="0" w:line="360" w:lineRule="auto"/>
        <w:ind w:left="0" w:leftChars="0" w:right="0" w:rightChars="0" w:firstLine="570"/>
        <w:rPr>
          <w:b/>
          <w:bCs/>
          <w:color w:val="auto"/>
          <w:sz w:val="24"/>
          <w:highlight w:val="none"/>
        </w:rPr>
      </w:pPr>
      <w:r>
        <w:rPr>
          <w:b/>
          <w:bCs/>
          <w:color w:val="auto"/>
          <w:sz w:val="24"/>
          <w:highlight w:val="none"/>
        </w:rPr>
        <w:t>（三）评标争议</w:t>
      </w:r>
    </w:p>
    <w:p w14:paraId="4967A281">
      <w:pPr>
        <w:keepNext w:val="0"/>
        <w:keepLines w:val="0"/>
        <w:pageBreakBefore w:val="0"/>
        <w:wordWrap/>
        <w:bidi w:val="0"/>
        <w:snapToGrid w:val="0"/>
        <w:spacing w:beforeAutospacing="0" w:afterAutospacing="0" w:line="360" w:lineRule="auto"/>
        <w:ind w:left="0" w:leftChars="0" w:right="0" w:rightChars="0" w:firstLine="573"/>
        <w:rPr>
          <w:color w:val="auto"/>
          <w:sz w:val="24"/>
          <w:highlight w:val="none"/>
        </w:rPr>
      </w:pPr>
      <w:r>
        <w:rPr>
          <w:color w:val="auto"/>
          <w:sz w:val="24"/>
          <w:highlight w:val="none"/>
        </w:rPr>
        <w:t>评标时评委对评标的细则若有争议，由评标委员会评委集体讨论确定，并对未尽情况有最终解释权。</w:t>
      </w:r>
    </w:p>
    <w:p w14:paraId="217C6F4C">
      <w:pPr>
        <w:keepNext w:val="0"/>
        <w:keepLines w:val="0"/>
        <w:pageBreakBefore w:val="0"/>
        <w:wordWrap/>
        <w:bidi w:val="0"/>
        <w:snapToGrid w:val="0"/>
        <w:spacing w:beforeAutospacing="0" w:afterAutospacing="0" w:line="360" w:lineRule="auto"/>
        <w:ind w:left="0" w:leftChars="0" w:right="0" w:rightChars="0" w:firstLine="480" w:firstLineChars="200"/>
        <w:rPr>
          <w:b/>
          <w:bCs/>
          <w:color w:val="auto"/>
          <w:sz w:val="24"/>
          <w:highlight w:val="none"/>
        </w:rPr>
      </w:pPr>
      <w:r>
        <w:rPr>
          <w:b/>
          <w:bCs/>
          <w:color w:val="auto"/>
          <w:sz w:val="24"/>
          <w:highlight w:val="none"/>
        </w:rPr>
        <w:t>（四）落标原因</w:t>
      </w:r>
    </w:p>
    <w:p w14:paraId="5854ABAA">
      <w:pPr>
        <w:keepNext w:val="0"/>
        <w:keepLines w:val="0"/>
        <w:pageBreakBefore w:val="0"/>
        <w:wordWrap/>
        <w:bidi w:val="0"/>
        <w:adjustRightInd w:val="0"/>
        <w:snapToGrid w:val="0"/>
        <w:spacing w:beforeAutospacing="0" w:afterAutospacing="0" w:line="360" w:lineRule="auto"/>
        <w:ind w:left="0" w:leftChars="0" w:right="0" w:rightChars="0" w:firstLine="480" w:firstLineChars="200"/>
        <w:outlineLvl w:val="2"/>
        <w:rPr>
          <w:color w:val="auto"/>
          <w:sz w:val="24"/>
          <w:highlight w:val="none"/>
        </w:rPr>
      </w:pPr>
      <w:r>
        <w:rPr>
          <w:color w:val="auto"/>
          <w:sz w:val="24"/>
          <w:highlight w:val="none"/>
        </w:rPr>
        <w:t>评标委员会不对落标的投标人做落标原因的解释。</w:t>
      </w:r>
    </w:p>
    <w:p w14:paraId="3F8F3AEE">
      <w:pPr>
        <w:keepNext w:val="0"/>
        <w:keepLines w:val="0"/>
        <w:pageBreakBefore w:val="0"/>
        <w:wordWrap/>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九、出现下列情形之一的，作无效投标处理：</w:t>
      </w:r>
    </w:p>
    <w:p w14:paraId="2C8B61D1">
      <w:pPr>
        <w:keepNext w:val="0"/>
        <w:keepLines w:val="0"/>
        <w:pageBreakBefore w:val="0"/>
        <w:wordWrap/>
        <w:bidi w:val="0"/>
        <w:snapToGrid w:val="0"/>
        <w:spacing w:beforeAutospacing="0" w:afterAutospacing="0" w:line="360" w:lineRule="auto"/>
        <w:ind w:left="0" w:leftChars="0" w:right="0" w:rightChars="0" w:firstLine="573"/>
        <w:rPr>
          <w:color w:val="auto"/>
          <w:sz w:val="24"/>
          <w:highlight w:val="none"/>
        </w:rPr>
      </w:pPr>
      <w:r>
        <w:rPr>
          <w:color w:val="auto"/>
          <w:sz w:val="24"/>
          <w:highlight w:val="none"/>
        </w:rPr>
        <w:t>1、投标文件未按招标文件要求签署、盖章的；</w:t>
      </w:r>
    </w:p>
    <w:p w14:paraId="50268CCD">
      <w:pPr>
        <w:keepNext w:val="0"/>
        <w:keepLines w:val="0"/>
        <w:pageBreakBefore w:val="0"/>
        <w:wordWrap/>
        <w:bidi w:val="0"/>
        <w:snapToGrid w:val="0"/>
        <w:spacing w:beforeAutospacing="0" w:afterAutospacing="0" w:line="360" w:lineRule="auto"/>
        <w:ind w:left="0" w:leftChars="0" w:right="0" w:rightChars="0" w:firstLine="573"/>
        <w:rPr>
          <w:color w:val="auto"/>
          <w:sz w:val="24"/>
          <w:highlight w:val="none"/>
        </w:rPr>
      </w:pPr>
      <w:r>
        <w:rPr>
          <w:color w:val="auto"/>
          <w:sz w:val="24"/>
          <w:highlight w:val="none"/>
        </w:rPr>
        <w:t>2、不具备招标文件中规定的资格要求的；</w:t>
      </w:r>
    </w:p>
    <w:p w14:paraId="0D57152F">
      <w:pPr>
        <w:keepNext w:val="0"/>
        <w:keepLines w:val="0"/>
        <w:pageBreakBefore w:val="0"/>
        <w:wordWrap/>
        <w:bidi w:val="0"/>
        <w:snapToGrid w:val="0"/>
        <w:spacing w:beforeAutospacing="0" w:afterAutospacing="0" w:line="360" w:lineRule="auto"/>
        <w:ind w:left="0" w:leftChars="0" w:right="0" w:rightChars="0" w:firstLine="573"/>
        <w:rPr>
          <w:color w:val="auto"/>
          <w:sz w:val="24"/>
          <w:highlight w:val="none"/>
        </w:rPr>
      </w:pPr>
      <w:bookmarkStart w:id="26" w:name="_Hlk81473737"/>
      <w:r>
        <w:rPr>
          <w:color w:val="auto"/>
          <w:sz w:val="24"/>
          <w:highlight w:val="none"/>
        </w:rPr>
        <w:t>3、投标人的资格证明文件不符合本采购文件要求的；</w:t>
      </w:r>
    </w:p>
    <w:bookmarkEnd w:id="26"/>
    <w:p w14:paraId="0EDBCEED">
      <w:pPr>
        <w:keepNext w:val="0"/>
        <w:keepLines w:val="0"/>
        <w:pageBreakBefore w:val="0"/>
        <w:wordWrap/>
        <w:bidi w:val="0"/>
        <w:snapToGrid w:val="0"/>
        <w:spacing w:beforeAutospacing="0" w:afterAutospacing="0" w:line="360" w:lineRule="auto"/>
        <w:ind w:left="0" w:leftChars="0" w:right="0" w:rightChars="0" w:firstLine="573"/>
        <w:rPr>
          <w:color w:val="auto"/>
          <w:sz w:val="24"/>
          <w:highlight w:val="none"/>
        </w:rPr>
      </w:pPr>
      <w:r>
        <w:rPr>
          <w:color w:val="auto"/>
          <w:sz w:val="24"/>
          <w:highlight w:val="none"/>
        </w:rPr>
        <w:t>4、报价超过招标文件中规定的预算金额或者最高限价的；</w:t>
      </w:r>
    </w:p>
    <w:p w14:paraId="56D9156C">
      <w:pPr>
        <w:keepNext w:val="0"/>
        <w:keepLines w:val="0"/>
        <w:pageBreakBefore w:val="0"/>
        <w:wordWrap/>
        <w:bidi w:val="0"/>
        <w:snapToGrid w:val="0"/>
        <w:spacing w:beforeAutospacing="0" w:afterAutospacing="0" w:line="360" w:lineRule="auto"/>
        <w:ind w:left="0" w:leftChars="0" w:right="0" w:rightChars="0" w:firstLine="573"/>
        <w:rPr>
          <w:color w:val="auto"/>
          <w:sz w:val="24"/>
          <w:highlight w:val="none"/>
        </w:rPr>
      </w:pPr>
      <w:r>
        <w:rPr>
          <w:color w:val="auto"/>
          <w:sz w:val="24"/>
          <w:highlight w:val="none"/>
        </w:rPr>
        <w:t>5、投标文件含有采购人不能接受的附加条件的；</w:t>
      </w:r>
    </w:p>
    <w:p w14:paraId="00BC622A">
      <w:pPr>
        <w:keepNext w:val="0"/>
        <w:keepLines w:val="0"/>
        <w:pageBreakBefore w:val="0"/>
        <w:wordWrap/>
        <w:bidi w:val="0"/>
        <w:snapToGrid w:val="0"/>
        <w:spacing w:beforeAutospacing="0" w:afterAutospacing="0" w:line="360" w:lineRule="auto"/>
        <w:ind w:left="0" w:leftChars="0" w:right="0" w:rightChars="0" w:firstLine="573"/>
        <w:rPr>
          <w:color w:val="auto"/>
          <w:sz w:val="24"/>
          <w:highlight w:val="none"/>
        </w:rPr>
      </w:pPr>
      <w:bookmarkStart w:id="27" w:name="_Hlk81473764"/>
      <w:r>
        <w:rPr>
          <w:color w:val="auto"/>
          <w:sz w:val="24"/>
          <w:highlight w:val="none"/>
        </w:rPr>
        <w:t>6、投标人有欺诈行为或隐瞒自身违规问题的，提供虚假、伪造、变造、过期资料的；</w:t>
      </w:r>
    </w:p>
    <w:bookmarkEnd w:id="27"/>
    <w:p w14:paraId="2A35AD50">
      <w:pPr>
        <w:keepNext w:val="0"/>
        <w:keepLines w:val="0"/>
        <w:pageBreakBefore w:val="0"/>
        <w:wordWrap/>
        <w:bidi w:val="0"/>
        <w:snapToGrid w:val="0"/>
        <w:spacing w:beforeAutospacing="0" w:afterAutospacing="0" w:line="360" w:lineRule="auto"/>
        <w:ind w:left="0" w:leftChars="0" w:right="0" w:rightChars="0" w:firstLine="573"/>
        <w:rPr>
          <w:color w:val="auto"/>
          <w:sz w:val="24"/>
          <w:highlight w:val="none"/>
        </w:rPr>
      </w:pPr>
      <w:r>
        <w:rPr>
          <w:color w:val="auto"/>
          <w:sz w:val="24"/>
          <w:highlight w:val="none"/>
        </w:rPr>
        <w:t>7、法律、法规和招标文件规定的其他无效情形。</w:t>
      </w:r>
    </w:p>
    <w:p w14:paraId="48EC64FE">
      <w:pPr>
        <w:keepNext w:val="0"/>
        <w:keepLines w:val="0"/>
        <w:pageBreakBefore w:val="0"/>
        <w:wordWrap/>
        <w:bidi w:val="0"/>
        <w:snapToGrid w:val="0"/>
        <w:spacing w:beforeAutospacing="0" w:afterAutospacing="0" w:line="360" w:lineRule="auto"/>
        <w:ind w:left="0" w:leftChars="0" w:right="0" w:rightChars="0" w:firstLine="480" w:firstLineChars="200"/>
        <w:outlineLvl w:val="1"/>
        <w:rPr>
          <w:color w:val="auto"/>
          <w:sz w:val="24"/>
          <w:highlight w:val="none"/>
        </w:rPr>
      </w:pPr>
      <w:r>
        <w:rPr>
          <w:b/>
          <w:color w:val="auto"/>
          <w:sz w:val="24"/>
          <w:highlight w:val="none"/>
        </w:rPr>
        <w:t>十、有下列情形之一的，视为投标人串通投标，其投标无效</w:t>
      </w:r>
    </w:p>
    <w:p w14:paraId="38968140">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1、不同投标人的投标文件由同一单位或者个人编制；</w:t>
      </w:r>
    </w:p>
    <w:p w14:paraId="68B65F86">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2、不同投标人委托同一单位或者个人办理投标事宜；</w:t>
      </w:r>
    </w:p>
    <w:p w14:paraId="4B144E3F">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3、不同投标人的投标文件载明的项目管理成员或者联系人员为同一人；</w:t>
      </w:r>
    </w:p>
    <w:p w14:paraId="762460A5">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4、不同投标人的投标文件异常一致或者投标报价呈规律性差异；</w:t>
      </w:r>
    </w:p>
    <w:p w14:paraId="0B96066B">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5、不同投标人的投标文件相互混装。</w:t>
      </w:r>
    </w:p>
    <w:p w14:paraId="6BDD365B">
      <w:pPr>
        <w:keepNext w:val="0"/>
        <w:keepLines w:val="0"/>
        <w:pageBreakBefore w:val="0"/>
        <w:wordWrap/>
        <w:bidi w:val="0"/>
        <w:snapToGrid w:val="0"/>
        <w:spacing w:beforeAutospacing="0" w:afterAutospacing="0" w:line="360" w:lineRule="auto"/>
        <w:ind w:left="0" w:leftChars="0" w:right="0" w:rightChars="0" w:firstLine="480" w:firstLineChars="200"/>
        <w:outlineLvl w:val="1"/>
        <w:rPr>
          <w:color w:val="auto"/>
          <w:sz w:val="24"/>
          <w:highlight w:val="none"/>
        </w:rPr>
      </w:pPr>
      <w:r>
        <w:rPr>
          <w:b/>
          <w:color w:val="auto"/>
          <w:sz w:val="24"/>
          <w:highlight w:val="none"/>
        </w:rPr>
        <w:t>十一、变更为其他方式采购的情形处理</w:t>
      </w:r>
    </w:p>
    <w:p w14:paraId="79B73ECE">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依据相关规定：公开招标数额标准以上的采购项目，投标截止后投标人不足3家或者通过资格审查或符合性审查的投标人不足3家的，除采购任务取消情形外，按照以下方式处理：</w:t>
      </w:r>
    </w:p>
    <w:p w14:paraId="7E977F6C">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1、招标文件存在不合理条款或者招标程序不符合规定的，采购人、采购代理机构改正后依法重新招标；</w:t>
      </w:r>
    </w:p>
    <w:p w14:paraId="155C9C69">
      <w:pPr>
        <w:keepNext w:val="0"/>
        <w:keepLines w:val="0"/>
        <w:pageBreakBefore w:val="0"/>
        <w:wordWrap/>
        <w:bidi w:val="0"/>
        <w:snapToGrid w:val="0"/>
        <w:spacing w:beforeAutospacing="0" w:afterAutospacing="0" w:line="360" w:lineRule="auto"/>
        <w:ind w:left="0" w:leftChars="0" w:right="0" w:rightChars="0" w:firstLine="484" w:firstLineChars="202"/>
        <w:rPr>
          <w:color w:val="auto"/>
          <w:sz w:val="24"/>
          <w:highlight w:val="none"/>
        </w:rPr>
      </w:pPr>
      <w:r>
        <w:rPr>
          <w:color w:val="auto"/>
          <w:sz w:val="24"/>
          <w:highlight w:val="none"/>
        </w:rPr>
        <w:t>2、招标文件没有不合理条款、招标程序符合规定，需要采用其他采购方式采购的，采购人应当依法报财政部门批准。</w:t>
      </w:r>
    </w:p>
    <w:p w14:paraId="492E5E16">
      <w:pPr>
        <w:keepNext w:val="0"/>
        <w:keepLines w:val="0"/>
        <w:pageBreakBefore w:val="0"/>
        <w:wordWrap/>
        <w:bidi w:val="0"/>
        <w:snapToGrid w:val="0"/>
        <w:spacing w:beforeAutospacing="0" w:afterAutospacing="0" w:line="360" w:lineRule="auto"/>
        <w:ind w:left="0" w:leftChars="0" w:right="0" w:rightChars="0" w:firstLine="564" w:firstLineChars="235"/>
        <w:rPr>
          <w:color w:val="auto"/>
          <w:sz w:val="24"/>
          <w:highlight w:val="none"/>
        </w:rPr>
      </w:pPr>
      <w:r>
        <w:rPr>
          <w:color w:val="auto"/>
          <w:sz w:val="24"/>
          <w:highlight w:val="none"/>
        </w:rPr>
        <w:t>3、依据相关规定：达到公开招标数额标准、经上级主管部门批准采用非公开招标的货物、服务，可以采用竞争性谈判、单一来源采购方式采购，采购货物的，还可以采用询价采购方式。</w:t>
      </w:r>
    </w:p>
    <w:p w14:paraId="6759CC31">
      <w:pPr>
        <w:keepNext w:val="0"/>
        <w:keepLines w:val="0"/>
        <w:pageBreakBefore w:val="0"/>
        <w:wordWrap/>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 xml:space="preserve">十二、出现下列情形之一的，作废标处理： </w:t>
      </w:r>
    </w:p>
    <w:p w14:paraId="59E83E52">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1、出现影响采购公正的违法违规行为的；</w:t>
      </w:r>
    </w:p>
    <w:p w14:paraId="071CA7AC">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2、所有投标人报价超出采购预算价的；</w:t>
      </w:r>
    </w:p>
    <w:p w14:paraId="5C26C924">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3、因重大变故，采购任务被取消的；</w:t>
      </w:r>
    </w:p>
    <w:p w14:paraId="542609F9">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bookmarkStart w:id="28" w:name="_Hlk81473907"/>
      <w:r>
        <w:rPr>
          <w:color w:val="auto"/>
          <w:sz w:val="24"/>
          <w:highlight w:val="none"/>
        </w:rPr>
        <w:t>4、经评标委员会</w:t>
      </w:r>
      <w:bookmarkStart w:id="29" w:name="_Hlk81472270"/>
      <w:r>
        <w:rPr>
          <w:color w:val="auto"/>
          <w:sz w:val="24"/>
          <w:highlight w:val="none"/>
        </w:rPr>
        <w:t>资格符合性评审</w:t>
      </w:r>
      <w:bookmarkEnd w:id="29"/>
      <w:r>
        <w:rPr>
          <w:color w:val="auto"/>
          <w:sz w:val="24"/>
          <w:highlight w:val="none"/>
        </w:rPr>
        <w:t>后，通过资格符合性评审的投标人不足三家的；</w:t>
      </w:r>
    </w:p>
    <w:bookmarkEnd w:id="28"/>
    <w:p w14:paraId="7800D8EA">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5、评标委员会依据法律法规可以认定为废标的其他情况。</w:t>
      </w:r>
    </w:p>
    <w:p w14:paraId="512E1FF5">
      <w:pPr>
        <w:keepNext w:val="0"/>
        <w:keepLines w:val="0"/>
        <w:pageBreakBefore w:val="0"/>
        <w:wordWrap/>
        <w:bidi w:val="0"/>
        <w:snapToGrid w:val="0"/>
        <w:spacing w:beforeAutospacing="0" w:afterAutospacing="0" w:line="360" w:lineRule="auto"/>
        <w:ind w:left="0" w:leftChars="0" w:right="0" w:rightChars="0" w:firstLine="480" w:firstLineChars="200"/>
        <w:outlineLvl w:val="1"/>
        <w:rPr>
          <w:b/>
          <w:color w:val="auto"/>
          <w:sz w:val="24"/>
          <w:highlight w:val="none"/>
        </w:rPr>
      </w:pPr>
      <w:r>
        <w:rPr>
          <w:b/>
          <w:color w:val="auto"/>
          <w:sz w:val="24"/>
          <w:highlight w:val="none"/>
        </w:rPr>
        <w:t>十三、中标通知</w:t>
      </w:r>
    </w:p>
    <w:p w14:paraId="392B9E4A">
      <w:pPr>
        <w:keepNext w:val="0"/>
        <w:keepLines w:val="0"/>
        <w:pageBreakBefore w:val="0"/>
        <w:wordWrap/>
        <w:bidi w:val="0"/>
        <w:snapToGrid w:val="0"/>
        <w:spacing w:beforeAutospacing="0" w:afterAutospacing="0" w:line="360" w:lineRule="auto"/>
        <w:ind w:left="0" w:leftChars="0" w:right="0" w:rightChars="0" w:firstLine="480" w:firstLineChars="200"/>
        <w:outlineLvl w:val="1"/>
        <w:rPr>
          <w:b/>
          <w:color w:val="auto"/>
          <w:sz w:val="24"/>
          <w:highlight w:val="none"/>
        </w:rPr>
      </w:pPr>
      <w:r>
        <w:rPr>
          <w:color w:val="auto"/>
          <w:kern w:val="0"/>
          <w:sz w:val="24"/>
          <w:highlight w:val="none"/>
        </w:rPr>
        <w:t>1、开标结束后，采购人自中标人确定之日起2个工作日内在指定媒体上公告中标结果。</w:t>
      </w:r>
    </w:p>
    <w:p w14:paraId="200890B0">
      <w:pPr>
        <w:keepNext w:val="0"/>
        <w:keepLines w:val="0"/>
        <w:pageBreakBefore w:val="0"/>
        <w:wordWrap/>
        <w:bidi w:val="0"/>
        <w:snapToGrid w:val="0"/>
        <w:spacing w:beforeAutospacing="0" w:afterAutospacing="0" w:line="360" w:lineRule="auto"/>
        <w:ind w:left="0" w:leftChars="0" w:right="0" w:rightChars="0" w:firstLine="480" w:firstLineChars="200"/>
        <w:outlineLvl w:val="1"/>
        <w:rPr>
          <w:b/>
          <w:color w:val="auto"/>
          <w:sz w:val="24"/>
          <w:highlight w:val="none"/>
        </w:rPr>
      </w:pPr>
      <w:r>
        <w:rPr>
          <w:color w:val="auto"/>
          <w:kern w:val="0"/>
          <w:sz w:val="24"/>
          <w:highlight w:val="none"/>
        </w:rPr>
        <w:t>2、中标公告期限为1个工作日，期限结束后向中标人发出《中标通知书》。</w:t>
      </w:r>
    </w:p>
    <w:p w14:paraId="1B4A0522">
      <w:pPr>
        <w:keepNext w:val="0"/>
        <w:keepLines w:val="0"/>
        <w:pageBreakBefore w:val="0"/>
        <w:wordWrap/>
        <w:bidi w:val="0"/>
        <w:snapToGrid w:val="0"/>
        <w:spacing w:beforeAutospacing="0" w:afterAutospacing="0" w:line="360" w:lineRule="auto"/>
        <w:ind w:left="0" w:leftChars="0" w:right="0" w:rightChars="0" w:firstLine="480" w:firstLineChars="200"/>
        <w:outlineLvl w:val="1"/>
        <w:rPr>
          <w:color w:val="auto"/>
          <w:kern w:val="0"/>
          <w:sz w:val="24"/>
          <w:highlight w:val="none"/>
        </w:rPr>
      </w:pPr>
      <w:r>
        <w:rPr>
          <w:color w:val="auto"/>
          <w:kern w:val="0"/>
          <w:sz w:val="24"/>
          <w:highlight w:val="none"/>
        </w:rPr>
        <w:t>3、《中标通知书》一经发出，即具有法律效力。采购人、中标人依法承担法律责任。</w:t>
      </w:r>
    </w:p>
    <w:p w14:paraId="78392F81">
      <w:pPr>
        <w:keepNext w:val="0"/>
        <w:keepLines w:val="0"/>
        <w:pageBreakBefore w:val="0"/>
        <w:wordWrap/>
        <w:topLinePunct/>
        <w:bidi w:val="0"/>
        <w:snapToGrid w:val="0"/>
        <w:spacing w:beforeAutospacing="0" w:afterAutospacing="0" w:line="360" w:lineRule="auto"/>
        <w:ind w:left="0" w:leftChars="0" w:right="0" w:rightChars="0"/>
        <w:jc w:val="center"/>
        <w:rPr>
          <w:rFonts w:hint="eastAsia" w:ascii="宋体" w:hAnsi="宋体"/>
          <w:color w:val="auto"/>
          <w:highlight w:val="none"/>
        </w:rPr>
      </w:pPr>
      <w:r>
        <w:rPr>
          <w:color w:val="auto"/>
          <w:highlight w:val="none"/>
        </w:rPr>
        <w:br w:type="page"/>
      </w:r>
      <w:bookmarkStart w:id="30" w:name="_Toc179632627"/>
      <w:bookmarkStart w:id="31" w:name="_Toc152042387"/>
      <w:bookmarkStart w:id="32" w:name="_Toc152045609"/>
      <w:bookmarkStart w:id="33" w:name="_Toc144974577"/>
      <w:bookmarkStart w:id="34" w:name="_Toc318874023"/>
      <w:r>
        <w:rPr>
          <w:rStyle w:val="125"/>
          <w:rFonts w:hint="default"/>
          <w:color w:val="auto"/>
          <w:sz w:val="28"/>
          <w:highlight w:val="none"/>
        </w:rPr>
        <w:t>第五章 合同条款及格式</w:t>
      </w:r>
      <w:bookmarkEnd w:id="30"/>
      <w:bookmarkEnd w:id="31"/>
      <w:bookmarkEnd w:id="32"/>
      <w:bookmarkEnd w:id="33"/>
      <w:bookmarkEnd w:id="34"/>
    </w:p>
    <w:p w14:paraId="7D1DBC83">
      <w:pPr>
        <w:pageBreakBefore w:val="0"/>
        <w:widowControl w:val="0"/>
        <w:kinsoku/>
        <w:wordWrap/>
        <w:overflowPunct/>
        <w:topLinePunct w:val="0"/>
        <w:autoSpaceDE/>
        <w:autoSpaceDN/>
        <w:bidi w:val="0"/>
        <w:adjustRightInd/>
        <w:spacing w:line="360" w:lineRule="auto"/>
        <w:ind w:left="838" w:leftChars="228" w:hanging="360" w:hangingChars="150"/>
        <w:textAlignment w:val="auto"/>
        <w:rPr>
          <w:rFonts w:hint="eastAsia" w:ascii="宋体" w:hAnsi="宋体" w:eastAsia="宋体" w:cs="宋体"/>
          <w:color w:val="auto"/>
          <w:spacing w:val="10"/>
          <w:sz w:val="24"/>
          <w:szCs w:val="24"/>
          <w:highlight w:val="none"/>
          <w:u w:val="single"/>
        </w:rPr>
      </w:pPr>
      <w:r>
        <w:rPr>
          <w:rFonts w:hint="eastAsia" w:ascii="宋体" w:hAnsi="宋体" w:eastAsia="宋体" w:cs="宋体"/>
          <w:color w:val="auto"/>
          <w:sz w:val="24"/>
          <w:szCs w:val="24"/>
          <w:highlight w:val="none"/>
        </w:rPr>
        <w:t>甲方：</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pacing w:val="20"/>
          <w:sz w:val="24"/>
          <w:szCs w:val="24"/>
          <w:highlight w:val="none"/>
          <w:u w:val="single"/>
        </w:rPr>
        <w:t xml:space="preserve"> </w:t>
      </w:r>
    </w:p>
    <w:p w14:paraId="4ED9C354">
      <w:pPr>
        <w:pageBreakBefore w:val="0"/>
        <w:widowControl w:val="0"/>
        <w:kinsoku/>
        <w:wordWrap/>
        <w:overflowPunct/>
        <w:topLinePunct w:val="0"/>
        <w:autoSpaceDE/>
        <w:autoSpaceDN/>
        <w:bidi w:val="0"/>
        <w:adjustRightInd/>
        <w:spacing w:line="360" w:lineRule="auto"/>
        <w:ind w:left="2278" w:leftChars="228" w:hanging="1800" w:hangingChars="750"/>
        <w:textAlignment w:val="auto"/>
        <w:rPr>
          <w:rFonts w:hint="eastAsia" w:ascii="宋体" w:hAnsi="宋体" w:eastAsia="宋体" w:cs="宋体"/>
          <w:color w:val="auto"/>
          <w:spacing w:val="20"/>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20"/>
          <w:sz w:val="24"/>
          <w:szCs w:val="24"/>
          <w:highlight w:val="none"/>
        </w:rPr>
        <w:t xml:space="preserve"> </w:t>
      </w:r>
    </w:p>
    <w:p w14:paraId="58D8394E">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甲乙双方就通吕泵站2026年2#机组大修项目相关事宜，达成如下协议：</w:t>
      </w:r>
      <w:r>
        <w:rPr>
          <w:rFonts w:hint="eastAsia" w:ascii="宋体" w:hAnsi="宋体" w:eastAsia="宋体" w:cs="宋体"/>
          <w:color w:val="auto"/>
          <w:spacing w:val="20"/>
          <w:sz w:val="24"/>
          <w:szCs w:val="24"/>
          <w:highlight w:val="none"/>
        </w:rPr>
        <w:t xml:space="preserve">                 </w:t>
      </w:r>
    </w:p>
    <w:p w14:paraId="2FE3ECA8">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一、项目维修要求和内容</w:t>
      </w:r>
    </w:p>
    <w:p w14:paraId="2DD89DA9">
      <w:pPr>
        <w:pStyle w:val="19"/>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机组大修按照《泵站技术管理规程》GB/T 30948、《大中型泵站主机组检修技术规程》DB32/T1005、《泵站设备安装及验收规范》SL/T317等规范要求进行检修。</w:t>
      </w:r>
    </w:p>
    <w:p w14:paraId="184C4C22">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结合往年水泵机组维修项目与近期2#机组运行情况，此次大修内容主要内容如下：</w:t>
      </w:r>
    </w:p>
    <w:p w14:paraId="15C386DC">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（一）大修准备工作</w:t>
      </w:r>
    </w:p>
    <w:p w14:paraId="29DDF7E9">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1、潜水员对进出水闸门堵漏及后续清理；</w:t>
      </w:r>
    </w:p>
    <w:p w14:paraId="5A87E380">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2、流道排水，专人值班监督渗漏排水；</w:t>
      </w:r>
    </w:p>
    <w:p w14:paraId="48DCFD7D">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3、五牌一图制作明示；</w:t>
      </w:r>
    </w:p>
    <w:p w14:paraId="1858336D">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4、泵房地面采取三层防护：塑料布防油保护，土工布防污保护，木方或者木板防破坏保护。</w:t>
      </w:r>
    </w:p>
    <w:p w14:paraId="4470E649">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（二）水泵机组大修</w:t>
      </w:r>
    </w:p>
    <w:p w14:paraId="7722A695">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1、水泵机组解体（含高低速联轴器、齿轮箱等）；</w:t>
      </w:r>
    </w:p>
    <w:p w14:paraId="52AAF106">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2、机组各项数据测量和常用紧固件、密封件、测温元件等更换；如测振元件出现损坏，元件采购另行申报；</w:t>
      </w:r>
    </w:p>
    <w:p w14:paraId="1EFF39B8">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3、水泵大轴、短轴、叶轮返厂修理，轴线调整；如发现叶轮部件损坏需进行维修，费用另行申报；</w:t>
      </w:r>
    </w:p>
    <w:p w14:paraId="3862EEA6">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4、推力轴承箱整箱体更换；</w:t>
      </w:r>
    </w:p>
    <w:p w14:paraId="55C88895">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5、水导轴承密封（油封进口件）、推力径向组合轴承密封件更换，更换的油封出厂时间需在一年之内；更换填料；</w:t>
      </w:r>
    </w:p>
    <w:p w14:paraId="5F77C2A6">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6、电机井内推力轴承基础、齿轮箱基础、电机基础等处凿除混凝土部位灌浆；</w:t>
      </w:r>
    </w:p>
    <w:p w14:paraId="1EDF2C63">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7、水泵机组安装及调试（含电机、齿轮箱等）；</w:t>
      </w:r>
    </w:p>
    <w:p w14:paraId="2920DB1B">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8、水泵机组的油漆出新；</w:t>
      </w:r>
    </w:p>
    <w:p w14:paraId="66899D2B">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（三）齿轮箱回厂检修</w:t>
      </w:r>
    </w:p>
    <w:p w14:paraId="3040EACB">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1、更换齿轮箱高中低6只轴承；</w:t>
      </w:r>
    </w:p>
    <w:p w14:paraId="01AD1EB8">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2、高低速端油封更换（高速端2件、低速端2件）；</w:t>
      </w:r>
    </w:p>
    <w:p w14:paraId="13F7CBC5">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3、冷却盘管、油滤芯清洗；</w:t>
      </w:r>
    </w:p>
    <w:p w14:paraId="320D90C6">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4、高速轴联轴器拆装，低速轴联轴器拆装；</w:t>
      </w:r>
    </w:p>
    <w:p w14:paraId="6CCF0EE1">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5、高速轴油封位激光熔覆，低速轴油封位激光熔覆；</w:t>
      </w:r>
    </w:p>
    <w:p w14:paraId="68C2DCEA">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6、齿轮箱油液补充；</w:t>
      </w:r>
    </w:p>
    <w:p w14:paraId="44A3BFAD">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7、齿轮箱油漆出新；</w:t>
      </w:r>
    </w:p>
    <w:p w14:paraId="175D5713">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8、维修与空载试机；</w:t>
      </w:r>
    </w:p>
    <w:p w14:paraId="5499012F">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9、设备回厂及返回现场运输。</w:t>
      </w:r>
    </w:p>
    <w:p w14:paraId="431BD3F4">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（四）试验及试运行</w:t>
      </w:r>
    </w:p>
    <w:p w14:paraId="7ACD3C36">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1、机组大修后按照规程要求进行电气试验；</w:t>
      </w:r>
    </w:p>
    <w:p w14:paraId="78DCE34A">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2、进水流道进行充水试验，流道中水位应缓慢上升，上升过程中检查2#机组法兰面、填料处及进水密封处，出现渗漏情况及时处理，直至不渗漏；</w:t>
      </w:r>
    </w:p>
    <w:p w14:paraId="5A5E14DA">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3、机组试运行：试运行过程中，对2#机组的电流、功率、振动、噪音进行检测，应符合规范要求。</w:t>
      </w:r>
    </w:p>
    <w:p w14:paraId="6DC3DE8C">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（五）其他</w:t>
      </w:r>
    </w:p>
    <w:p w14:paraId="06ACB73B">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1、检查循环水系统管道阀门、滤网，清理滤网堵塞物，修复或更换渗漏、损坏的阀门和管道。</w:t>
      </w:r>
    </w:p>
    <w:p w14:paraId="1C83C30E">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2、检查润滑系统（润滑油箱、油管）的清洁度，更换变质的润滑油，疏通堵塞的油路；检查冷却系统（冷却水管、散热器），确保冷却通畅。</w:t>
      </w:r>
    </w:p>
    <w:p w14:paraId="698253F0">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3、施工现场如有设施设备损坏，按原样恢复。</w:t>
      </w:r>
    </w:p>
    <w:p w14:paraId="65415D56">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（六）总结</w:t>
      </w:r>
    </w:p>
    <w:p w14:paraId="014A8755">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1、按规定整理相关试验检修记录并存档；</w:t>
      </w:r>
    </w:p>
    <w:p w14:paraId="7CDF03A4">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2、认真总结检修工程中的经验和存在问题，编制大修总结报告以便为泵站检修提供经验。</w:t>
      </w:r>
    </w:p>
    <w:p w14:paraId="6C23F819">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二、质量要求：</w:t>
      </w:r>
    </w:p>
    <w:p w14:paraId="024BA625">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按《大中型泵站主机组检修技术规程》（DB32/T 1005-2006）等规范进行检修，质量达到合格标准，符合国家现行规范及招标人要求。</w:t>
      </w:r>
    </w:p>
    <w:p w14:paraId="6E22AC8A">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bookmarkStart w:id="35" w:name="_Toc158531878"/>
      <w:r>
        <w:rPr>
          <w:rFonts w:hint="eastAsia" w:ascii="宋体" w:hAnsi="宋体" w:eastAsia="宋体" w:cs="宋体"/>
          <w:color w:val="auto"/>
          <w:sz w:val="24"/>
          <w:szCs w:val="24"/>
          <w:highlight w:val="none"/>
        </w:rPr>
        <w:t>按照甲方要求的时间节点，听从调度，服从指挥，较好的完成本项目。项目实施时应按甲方要求，做好五图一牌，做好检修间、电机层、楼梯等地面防护，不得损坏其他构件，如有损坏，应在施工完成后，对已损坏构件恢复原样并承担所有相关费用。项目实施中接受甲方的质量、安全等管理。</w:t>
      </w:r>
    </w:p>
    <w:p w14:paraId="2D903CED">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三、工期要求</w:t>
      </w:r>
      <w:bookmarkEnd w:id="35"/>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项目总工期约180天，包含设备采购、回厂维修</w:t>
      </w:r>
      <w:r>
        <w:rPr>
          <w:rFonts w:hint="eastAsia" w:ascii="宋体" w:hAnsi="宋体" w:cs="宋体"/>
          <w:b/>
          <w:bCs/>
          <w:color w:val="auto"/>
          <w:sz w:val="24"/>
          <w:szCs w:val="24"/>
          <w:highlight w:val="none"/>
          <w:lang w:val="en-US" w:eastAsia="zh-CN"/>
        </w:rPr>
        <w:t>。其中</w:t>
      </w:r>
      <w:r>
        <w:rPr>
          <w:rFonts w:hint="eastAsia" w:ascii="宋体" w:hAnsi="宋体" w:eastAsia="宋体" w:cs="宋体"/>
          <w:b/>
          <w:bCs/>
          <w:color w:val="auto"/>
          <w:sz w:val="24"/>
          <w:szCs w:val="24"/>
          <w:highlight w:val="none"/>
          <w:lang w:val="en-US" w:eastAsia="zh-CN"/>
        </w:rPr>
        <w:t>机组安装时间约30天（不含拆除解体），具体进场时间以甲方通知为准。</w:t>
      </w:r>
    </w:p>
    <w:p w14:paraId="1F069796">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四、合同价格及支付方式</w:t>
      </w:r>
    </w:p>
    <w:p w14:paraId="7E63AF44">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，合同价中包含招标文件中约定的所有内容。</w:t>
      </w:r>
    </w:p>
    <w:p w14:paraId="179E3F48">
      <w:pPr>
        <w:keepNext w:val="0"/>
        <w:keepLines w:val="0"/>
        <w:pageBreakBefore w:val="0"/>
        <w:wordWrap/>
        <w:bidi w:val="0"/>
        <w:snapToGrid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color w:val="auto"/>
          <w:sz w:val="24"/>
          <w:highlight w:val="none"/>
        </w:rPr>
        <w:t>投标报价采用</w:t>
      </w:r>
      <w:r>
        <w:rPr>
          <w:rFonts w:hint="eastAsia"/>
          <w:b/>
          <w:bCs/>
          <w:color w:val="auto"/>
          <w:sz w:val="24"/>
          <w:highlight w:val="none"/>
          <w:lang w:val="en-US" w:eastAsia="zh-CN"/>
        </w:rPr>
        <w:t>固定单价</w:t>
      </w:r>
      <w:r>
        <w:rPr>
          <w:color w:val="auto"/>
          <w:sz w:val="24"/>
          <w:highlight w:val="none"/>
        </w:rPr>
        <w:t>报价，投标</w:t>
      </w:r>
      <w:r>
        <w:rPr>
          <w:rFonts w:hint="eastAsia" w:ascii="宋体" w:hAnsi="宋体" w:cs="宋体"/>
          <w:color w:val="auto"/>
          <w:sz w:val="24"/>
          <w:szCs w:val="24"/>
          <w:highlight w:val="none"/>
        </w:rPr>
        <w:t>报价包含响应及完成本项目工作所需的一切费用。包含但不限于完成本项目所有工作内容的人工费、材料费、机械费（含机械租赁费）、管理费、利润、措施费、规费、税金、人员保险费等的全部费用，投标报价中包含停工误工赶工相关费用等,即投标供应商为完成本项目规定的各项工作所承担的全部费用及包含的所有风险、责任等各项应有费用，不论其在</w:t>
      </w:r>
      <w:r>
        <w:rPr>
          <w:rFonts w:hint="eastAsia" w:ascii="宋体" w:hAnsi="宋体" w:cs="宋体"/>
          <w:color w:val="auto"/>
          <w:sz w:val="24"/>
          <w:szCs w:val="24"/>
          <w:highlight w:val="none"/>
          <w:lang w:val="en-US" w:eastAsia="zh-CN"/>
        </w:rPr>
        <w:t>招标</w:t>
      </w:r>
      <w:r>
        <w:rPr>
          <w:rFonts w:hint="eastAsia" w:ascii="宋体" w:hAnsi="宋体" w:cs="宋体"/>
          <w:color w:val="auto"/>
          <w:sz w:val="24"/>
          <w:szCs w:val="24"/>
          <w:highlight w:val="none"/>
        </w:rPr>
        <w:t>文件中是否提及，即响应</w:t>
      </w:r>
      <w:r>
        <w:rPr>
          <w:rFonts w:hint="eastAsia" w:ascii="宋体" w:hAnsi="宋体" w:cs="宋体"/>
          <w:color w:val="auto"/>
          <w:sz w:val="24"/>
          <w:szCs w:val="24"/>
          <w:highlight w:val="none"/>
          <w:lang w:val="en-US" w:eastAsia="zh-CN"/>
        </w:rPr>
        <w:t>招标</w:t>
      </w:r>
      <w:r>
        <w:rPr>
          <w:rFonts w:hint="eastAsia" w:ascii="宋体" w:hAnsi="宋体" w:cs="宋体"/>
          <w:color w:val="auto"/>
          <w:sz w:val="24"/>
          <w:szCs w:val="24"/>
          <w:highlight w:val="none"/>
        </w:rPr>
        <w:t>文件要求的所有费用，采购人不承担</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价外的任何费用。除非因特殊原因并经双方协商同意，</w:t>
      </w:r>
      <w:r>
        <w:rPr>
          <w:rFonts w:hint="eastAsia" w:ascii="宋体" w:hAnsi="宋体" w:cs="宋体"/>
          <w:color w:val="auto"/>
          <w:sz w:val="24"/>
          <w:szCs w:val="24"/>
          <w:highlight w:val="none"/>
          <w:lang w:eastAsia="zh-CN"/>
        </w:rPr>
        <w:t>中标</w:t>
      </w:r>
      <w:r>
        <w:rPr>
          <w:rFonts w:hint="eastAsia" w:ascii="宋体" w:hAnsi="宋体" w:cs="宋体"/>
          <w:color w:val="auto"/>
          <w:sz w:val="24"/>
          <w:szCs w:val="24"/>
          <w:highlight w:val="none"/>
        </w:rPr>
        <w:t>单位不得再要求追加任何费用。</w:t>
      </w:r>
    </w:p>
    <w:p w14:paraId="0936A1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bCs/>
          <w:color w:val="auto"/>
          <w:sz w:val="24"/>
          <w:szCs w:val="24"/>
          <w:highlight w:val="none"/>
          <w:lang w:val="zh-CN"/>
        </w:rPr>
        <w:t>本项目付款方式为：</w:t>
      </w:r>
      <w:r>
        <w:rPr>
          <w:rFonts w:hint="eastAsia" w:ascii="宋体" w:hAnsi="宋体" w:cs="宋体"/>
          <w:bCs/>
          <w:color w:val="auto"/>
          <w:sz w:val="24"/>
          <w:szCs w:val="24"/>
          <w:highlight w:val="none"/>
          <w:lang w:val="zh-CN"/>
        </w:rPr>
        <w:t>合同签订进场开始实施后付合同价的</w:t>
      </w:r>
      <w:r>
        <w:rPr>
          <w:rFonts w:hint="eastAsia" w:ascii="宋体" w:hAnsi="宋体" w:cs="宋体"/>
          <w:bCs/>
          <w:color w:val="auto"/>
          <w:sz w:val="24"/>
          <w:szCs w:val="24"/>
          <w:highlight w:val="none"/>
        </w:rPr>
        <w:t>4</w:t>
      </w:r>
      <w:r>
        <w:rPr>
          <w:rFonts w:hint="eastAsia" w:ascii="宋体" w:hAnsi="宋体" w:cs="宋体"/>
          <w:bCs/>
          <w:color w:val="auto"/>
          <w:sz w:val="24"/>
          <w:szCs w:val="24"/>
          <w:highlight w:val="none"/>
          <w:lang w:val="zh-CN"/>
        </w:rPr>
        <w:t>0%；</w:t>
      </w:r>
      <w:r>
        <w:rPr>
          <w:rFonts w:hint="eastAsia" w:ascii="宋体" w:hAnsi="宋体" w:cs="宋体"/>
          <w:color w:val="auto"/>
          <w:sz w:val="24"/>
          <w:szCs w:val="24"/>
          <w:highlight w:val="none"/>
        </w:rPr>
        <w:t>机组检修、安装完成验收合格后</w:t>
      </w:r>
      <w:r>
        <w:rPr>
          <w:rFonts w:hint="eastAsia" w:ascii="宋体" w:hAnsi="宋体" w:cs="宋体"/>
          <w:color w:val="auto"/>
          <w:sz w:val="24"/>
          <w:szCs w:val="24"/>
          <w:highlight w:val="none"/>
          <w:lang w:eastAsia="zh-CN"/>
        </w:rPr>
        <w:t>按审定价</w:t>
      </w:r>
      <w:r>
        <w:rPr>
          <w:rFonts w:hint="eastAsia" w:ascii="宋体" w:hAnsi="宋体" w:cs="宋体"/>
          <w:color w:val="auto"/>
          <w:sz w:val="24"/>
          <w:szCs w:val="24"/>
          <w:highlight w:val="none"/>
        </w:rPr>
        <w:t>一次性付清</w:t>
      </w:r>
      <w:r>
        <w:rPr>
          <w:rFonts w:hint="eastAsia" w:ascii="宋体" w:hAnsi="宋体" w:cs="宋体"/>
          <w:color w:val="auto"/>
          <w:sz w:val="24"/>
          <w:szCs w:val="24"/>
          <w:highlight w:val="none"/>
          <w:lang w:eastAsia="zh-CN"/>
        </w:rPr>
        <w:t>余</w:t>
      </w:r>
      <w:r>
        <w:rPr>
          <w:rFonts w:hint="eastAsia" w:ascii="宋体" w:hAnsi="宋体" w:cs="宋体"/>
          <w:color w:val="auto"/>
          <w:sz w:val="24"/>
          <w:szCs w:val="24"/>
          <w:highlight w:val="none"/>
        </w:rPr>
        <w:t>款。</w:t>
      </w:r>
      <w:r>
        <w:rPr>
          <w:rFonts w:hint="eastAsia" w:ascii="宋体" w:hAnsi="宋体" w:eastAsia="宋体" w:cs="宋体"/>
          <w:color w:val="auto"/>
          <w:sz w:val="24"/>
          <w:szCs w:val="24"/>
          <w:highlight w:val="none"/>
        </w:rPr>
        <w:t>申请支</w:t>
      </w:r>
      <w:bookmarkStart w:id="43" w:name="_GoBack"/>
      <w:bookmarkEnd w:id="43"/>
      <w:r>
        <w:rPr>
          <w:rFonts w:hint="eastAsia" w:ascii="宋体" w:hAnsi="宋体" w:eastAsia="宋体" w:cs="宋体"/>
          <w:color w:val="auto"/>
          <w:sz w:val="24"/>
          <w:szCs w:val="24"/>
          <w:highlight w:val="none"/>
        </w:rPr>
        <w:t>付时提供正式发票。</w:t>
      </w:r>
    </w:p>
    <w:p w14:paraId="67B76C08">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五、履约保证金</w:t>
      </w:r>
    </w:p>
    <w:p w14:paraId="026E1851">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1、本项目履约保证金为中标价的10%。</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2、中标供应商全部履约合同义务，经采购单位验收合格无质量、进度等问题的，采购人在验收合格后一次性退还履约保证金；</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3、发生以下情况的，履约保证金不予退还或部分退还：</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a.签订合同后，中标供应商不履行合同义务的，采购单位有权全额扣除履约保证金，全额不予退还，同时采购单位亦有权终止合同，中标供应商还须承担相应的法律赔偿责任。</w:t>
      </w:r>
    </w:p>
    <w:p w14:paraId="231C8C5E">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b.中标供应商在履约过程中发生违约行为，给采购单位造成损失的，采购单位有权在中标供应商缴纳的履约保证金中予以扣款，以弥补采购单位经济损失，不足的部分中标供应商另外补齐。</w:t>
      </w:r>
    </w:p>
    <w:p w14:paraId="11EDB8BE">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六、注意事项</w:t>
      </w:r>
    </w:p>
    <w:p w14:paraId="2ED6FB35">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1、施工单位应在检修现场明示检修项目概况，包括维修部位与内容，项目负责人、技术负责人及安全员、检修人员名单，安装示意图，原始记录图表等；</w:t>
      </w:r>
    </w:p>
    <w:p w14:paraId="1CB767AF">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2、为了确保设备的稳定性和可靠性，水泵、电机、齿轮箱返厂维修需回设备原厂家维修，如不回原厂家维修需经业主方同意，所有回厂检修设备需出具出厂检验报告，更换部件需要有相关证明；</w:t>
      </w:r>
    </w:p>
    <w:p w14:paraId="2570F95A">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管理单位加强</w:t>
      </w:r>
      <w:r>
        <w:rPr>
          <w:rFonts w:hint="eastAsia" w:ascii="宋体" w:hAnsi="宋体" w:eastAsia="宋体" w:cs="宋体"/>
          <w:color w:val="auto"/>
          <w:sz w:val="24"/>
          <w:szCs w:val="24"/>
          <w:highlight w:val="none"/>
        </w:rPr>
        <w:t>对水泵部件、齿轮箱返厂维修的情况进行现场检查、见证；</w:t>
      </w:r>
    </w:p>
    <w:p w14:paraId="7E3F83D2">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4、施工方需综合考虑机组大修与开机运行冲突，尽可能缩短工期，避免影响工程运行；</w:t>
      </w:r>
    </w:p>
    <w:p w14:paraId="57D56472">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5、进、出水流道检修闸门须关闭紧固，确保流道内积水排空后，方可打开流道进人孔；</w:t>
      </w:r>
    </w:p>
    <w:p w14:paraId="330A0CBF">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6、关注上下游水位变化，加强检修期间人员值班，确保流道、电机井及泵房安全，并加强关注长江潮位变化在进水侧闸门关闭时可能带来的安全影响；</w:t>
      </w:r>
    </w:p>
    <w:p w14:paraId="334F8193">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7、严格按照检修涉及到的相关规范、规程实施，作业过程中确保安全。</w:t>
      </w:r>
    </w:p>
    <w:p w14:paraId="4E8A9660">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七、质量保修</w:t>
      </w:r>
    </w:p>
    <w:p w14:paraId="1E5FF602">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1、本项目质保期为验收合格之日算起1年。</w:t>
      </w:r>
    </w:p>
    <w:p w14:paraId="02A7FEE3">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当在接到保修通知之日起12小时内派人保修。保修费用由造成质量缺陷的责任方承担。因承包人未能及时履行保修责任引起发包人的一切损失，均由承包人承担，发生的保修费用由发包人从保修金中抵扣，不足部分，由承包人承担。</w:t>
      </w:r>
    </w:p>
    <w:p w14:paraId="10D09BF0">
      <w:pPr>
        <w:pageBreakBefore w:val="0"/>
        <w:widowControl w:val="0"/>
        <w:kinsoku/>
        <w:wordWrap/>
        <w:overflowPunct/>
        <w:topLinePunct w:val="0"/>
        <w:autoSpaceDE/>
        <w:autoSpaceDN/>
        <w:bidi w:val="0"/>
        <w:adjustRightInd/>
        <w:spacing w:line="360" w:lineRule="auto"/>
        <w:ind w:left="0" w:leftChars="0" w:firstLine="491" w:firstLineChars="20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3、发生紧急事故需抢修的，承包人在接到事故通知后，应当立即到达事故现场抢修。</w:t>
      </w:r>
    </w:p>
    <w:p w14:paraId="3210CC70">
      <w:pPr>
        <w:pageBreakBefore w:val="0"/>
        <w:widowControl w:val="0"/>
        <w:tabs>
          <w:tab w:val="left" w:pos="360"/>
        </w:tabs>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八、其他</w:t>
      </w:r>
    </w:p>
    <w:p w14:paraId="7217AC85">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项目维修中涉及的更换的材料产品等必须是全新、未使用过的原装合格正品，完全符合采购文件规定的质量、规格和性能的要求，达到国家或行业规定的标准，实行生产许可证制度的，应提供生产许可证；属于国家强制认证的产品，必须通过认证。</w:t>
      </w:r>
    </w:p>
    <w:p w14:paraId="531C9843">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2、乙方独立承担用人风险，自行建立风险管理调控机制，对意外伤害或工伤等风险充分预估，报价时已考虑，一旦出现上述问题，甲方不承担任何连带赔偿责任。</w:t>
      </w:r>
    </w:p>
    <w:p w14:paraId="28DB0FB7">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3、乙方已自行踏勘现场，将各项费用综合考虑在投标报价中，结算时完成约定范围内的工作内容的一律不作调整。</w:t>
      </w:r>
    </w:p>
    <w:p w14:paraId="2C6DD1EE">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4、乙方在实施过程中要严格按照相关操作规范作业，严格遵守安全操作规范要求，应注意人身安全，人员的安全由乙方负责。</w:t>
      </w:r>
    </w:p>
    <w:p w14:paraId="1641EEDD">
      <w:pPr>
        <w:pStyle w:val="28"/>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zh-CN"/>
        </w:rPr>
        <w:t>本项目工期须按要求，如发生延期，每延期一天罚款500元，在合同款中扣除。</w:t>
      </w:r>
    </w:p>
    <w:p w14:paraId="3B9C1C28">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36" w:name="_Toc158531884"/>
      <w:r>
        <w:rPr>
          <w:rFonts w:hint="eastAsia" w:ascii="宋体" w:hAnsi="宋体" w:eastAsia="宋体" w:cs="宋体"/>
          <w:color w:val="auto"/>
          <w:sz w:val="24"/>
          <w:szCs w:val="24"/>
          <w:highlight w:val="none"/>
        </w:rPr>
        <w:t>6、乙方应按照现行检修规程、相关规范要求施工；应遵守甲方有关安全管理条例的有关规定，乙方的施工应以不影响甲方正常安全生产为原则,服从甲方生产调度；应严格按照规范要求做好施工现场的文明生产工作，工作现场的安全管理、教育和安全事故责任由乙方承担。如项目实施不合格，乙方应当承担因此给甲方造成的全部损失；乙方对甲方由于采用乙方的服务,或乙方人员的失误而对甲方造成的直接或造成第三者的财产损失负责。</w:t>
      </w:r>
    </w:p>
    <w:p w14:paraId="533E0A00">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7、乙方必须无条件配合财政、水利、审计单位和甲方对年度工程实际成本的延伸审计或资金使用情况检查。</w:t>
      </w:r>
    </w:p>
    <w:p w14:paraId="793CD6AF">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九、双方</w:t>
      </w:r>
      <w:bookmarkEnd w:id="36"/>
      <w:r>
        <w:rPr>
          <w:rFonts w:hint="eastAsia" w:ascii="宋体" w:hAnsi="宋体" w:eastAsia="宋体" w:cs="宋体"/>
          <w:b/>
          <w:bCs/>
          <w:color w:val="auto"/>
          <w:sz w:val="24"/>
          <w:szCs w:val="24"/>
          <w:highlight w:val="none"/>
        </w:rPr>
        <w:t>义务</w:t>
      </w:r>
    </w:p>
    <w:p w14:paraId="2931EF35">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1、甲方主要义务</w:t>
      </w:r>
    </w:p>
    <w:p w14:paraId="5EAE1DF4">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①在规定的时间内向乙方提供相关基础资料及文件，并对其完整性、正确性及时限负责。</w:t>
      </w:r>
    </w:p>
    <w:p w14:paraId="5459A5E1">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②按合同规定的金额和时间向乙方支付费用。</w:t>
      </w:r>
    </w:p>
    <w:p w14:paraId="120ED62E">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③对项目进度、检修质量进行监督、检查与验收。</w:t>
      </w:r>
    </w:p>
    <w:p w14:paraId="63451541">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2、乙方主要义务</w:t>
      </w:r>
    </w:p>
    <w:p w14:paraId="73F4FDA8">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 1 \* GB3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①</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按合同规定的要求完成该项目的全部内容并通过验收。在规定的保证期内,如果因乙方完成的工作出现缺陷,乙方应自费修理。</w:t>
      </w:r>
    </w:p>
    <w:p w14:paraId="7ADDA6FA">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 2 \* GB3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②</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严格按照水泵机组检修有关的规范、规程完成检修任务，保证提交给甲方的检修资料完整、清晰，符合有关规定。服从甲方及有关部门的管理、安全和进度控制。</w:t>
      </w:r>
    </w:p>
    <w:p w14:paraId="2417BF38">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③执行国家有关政策、法规。</w:t>
      </w:r>
    </w:p>
    <w:p w14:paraId="57BAF534">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十、争议解决</w:t>
      </w:r>
    </w:p>
    <w:p w14:paraId="17581599">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履行本合同如发生争议，应通过友好协商解决。如协商解决不成，则委托仲裁。裁决对双方当事人具有同等约束力。</w:t>
      </w:r>
    </w:p>
    <w:p w14:paraId="7CA7FB56">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十一、合同生效</w:t>
      </w:r>
    </w:p>
    <w:p w14:paraId="6786F173">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1、本合同自双方签字盖章之日起生效，自双方的主要义务履行完毕之日起终止。</w:t>
      </w:r>
    </w:p>
    <w:p w14:paraId="32286D8F">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2、本合同未尽事宜，双方协商解决。</w:t>
      </w:r>
    </w:p>
    <w:p w14:paraId="3D57F70D">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3、本合同一式四份，双方各执两份。</w:t>
      </w:r>
    </w:p>
    <w:p w14:paraId="79B442A6">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p>
    <w:p w14:paraId="0B9C730C">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p>
    <w:p w14:paraId="661A369E">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甲方（盖章）                   乙方（盖章）</w:t>
      </w:r>
    </w:p>
    <w:p w14:paraId="1D2E2C30">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           法定代表人（签字）：</w:t>
      </w:r>
    </w:p>
    <w:p w14:paraId="260CDF47">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经办人（签字）：               经办人（签字）：</w:t>
      </w:r>
    </w:p>
    <w:p w14:paraId="5F315A89">
      <w:pPr>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5F0371FD">
      <w:pPr>
        <w:keepNext/>
        <w:keepLines/>
        <w:pageBreakBefore w:val="0"/>
        <w:widowControl w:val="0"/>
        <w:kinsoku/>
        <w:wordWrap/>
        <w:overflowPunct/>
        <w:topLinePunct w:val="0"/>
        <w:autoSpaceDE/>
        <w:autoSpaceDN/>
        <w:bidi w:val="0"/>
        <w:adjustRightIn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                     账    号： </w:t>
      </w:r>
    </w:p>
    <w:p w14:paraId="6632FF51">
      <w:pPr>
        <w:pageBreakBefore w:val="0"/>
        <w:widowControl w:val="0"/>
        <w:kinsoku/>
        <w:wordWrap/>
        <w:overflowPunct/>
        <w:topLinePunct w:val="0"/>
        <w:autoSpaceDE/>
        <w:autoSpaceDN/>
        <w:bidi w:val="0"/>
        <w:adjustRightInd/>
        <w:snapToGrid w:val="0"/>
        <w:spacing w:line="360" w:lineRule="auto"/>
        <w:ind w:left="0" w:leftChars="0" w:firstLine="573"/>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日期：   年   月   日</w:t>
      </w:r>
    </w:p>
    <w:p w14:paraId="3326A44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44B0BFC">
      <w:pPr>
        <w:keepNext w:val="0"/>
        <w:keepLines w:val="0"/>
        <w:pageBreakBefore w:val="0"/>
        <w:wordWrap/>
        <w:topLinePunct/>
        <w:bidi w:val="0"/>
        <w:snapToGrid w:val="0"/>
        <w:spacing w:beforeAutospacing="0" w:afterAutospacing="0" w:line="360" w:lineRule="auto"/>
        <w:ind w:left="0" w:leftChars="0" w:right="0" w:rightChars="0"/>
        <w:jc w:val="center"/>
        <w:rPr>
          <w:rStyle w:val="125"/>
          <w:rFonts w:hint="default" w:ascii="Times New Roman" w:hAnsi="Times New Roman"/>
          <w:bCs/>
          <w:color w:val="auto"/>
          <w:sz w:val="28"/>
          <w:szCs w:val="28"/>
          <w:highlight w:val="none"/>
        </w:rPr>
      </w:pPr>
      <w:r>
        <w:rPr>
          <w:rStyle w:val="125"/>
          <w:rFonts w:hint="default" w:ascii="Times New Roman" w:hAnsi="Times New Roman"/>
          <w:bCs/>
          <w:color w:val="auto"/>
          <w:sz w:val="28"/>
          <w:szCs w:val="28"/>
          <w:highlight w:val="none"/>
        </w:rPr>
        <w:t>第六章  合同授予</w:t>
      </w:r>
    </w:p>
    <w:p w14:paraId="5ED34119">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一、中标供应商和采购人在发出《中标通知书》后30日内签订合同。合同签订后中标供应商方可履约，否则引起的一切后果由中标供应商自行承担。</w:t>
      </w:r>
      <w:r>
        <w:rPr>
          <w:color w:val="auto"/>
          <w:sz w:val="24"/>
          <w:highlight w:val="none"/>
          <w:lang w:val="zh-CN"/>
        </w:rPr>
        <w:t>所签合同不得对采购文件作实质性修改</w:t>
      </w:r>
      <w:r>
        <w:rPr>
          <w:color w:val="auto"/>
          <w:sz w:val="24"/>
          <w:highlight w:val="none"/>
        </w:rPr>
        <w:t>。采购人不得向中标供应商提出不合理的要求作为签订合同的条件，不得与中标供应商私下订立背离采购文件实质性内容的协议。</w:t>
      </w:r>
    </w:p>
    <w:p w14:paraId="1AFEEF56">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二、采购人按合同约定积极配合中标供应商履约，中标供应商履约到位后，请以书面形式向采购人提出验收申请，采购人接到申请后原则上在5个工作日内及时组织相关专业技术人员，必要时邀请采购人、质检等部门共同参与验收，并出具验收报告，验收合格后支付相应款项。</w:t>
      </w:r>
    </w:p>
    <w:p w14:paraId="49B67113">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三、采购人故意推迟项目验收时间的，与中标供应商串通或要求中标供应商通过减少货物数量或降低服务标准的，在履行合同中采取更改配置、调换物品等手段的，要求中标供应商出具虚假发票或任意更改销售发票的，谋取不正当利益的，承担相应的法律责任。</w:t>
      </w:r>
    </w:p>
    <w:p w14:paraId="054D6FA7">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四、中标供应商出现违约情形，应当及时纠正或补偿；造成损失的，按合同约定追究违约责任；发现有假冒、伪劣、走私产品、商业贿赂等违法情形的，应由采购人移交工商、质监、公安等行政执法部门依法查处。</w:t>
      </w:r>
    </w:p>
    <w:p w14:paraId="3B15A8B9">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五、不响应付款方式的，视同无效投标处理。</w:t>
      </w:r>
    </w:p>
    <w:p w14:paraId="75704B99">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每次付款前，中标供应商须根据结算金额按国家有关财税规定开出合法发票交采购方办理付款手续。</w:t>
      </w:r>
    </w:p>
    <w:p w14:paraId="45666524">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color w:val="auto"/>
          <w:highlight w:val="none"/>
        </w:rPr>
      </w:pPr>
    </w:p>
    <w:p w14:paraId="74920ECD">
      <w:pPr>
        <w:keepNext w:val="0"/>
        <w:keepLines w:val="0"/>
        <w:pageBreakBefore w:val="0"/>
        <w:wordWrap/>
        <w:bidi w:val="0"/>
        <w:snapToGrid w:val="0"/>
        <w:spacing w:beforeAutospacing="0" w:afterAutospacing="0" w:line="360" w:lineRule="auto"/>
        <w:ind w:left="0" w:leftChars="0" w:right="0" w:rightChars="0"/>
        <w:contextualSpacing/>
        <w:jc w:val="center"/>
        <w:rPr>
          <w:rStyle w:val="125"/>
          <w:rFonts w:hint="default" w:ascii="Times New Roman" w:hAnsi="Times New Roman"/>
          <w:bCs/>
          <w:color w:val="auto"/>
          <w:sz w:val="28"/>
          <w:szCs w:val="28"/>
          <w:highlight w:val="none"/>
        </w:rPr>
      </w:pPr>
      <w:r>
        <w:rPr>
          <w:color w:val="auto"/>
          <w:sz w:val="24"/>
          <w:highlight w:val="none"/>
        </w:rPr>
        <w:br w:type="page"/>
      </w:r>
      <w:r>
        <w:rPr>
          <w:rStyle w:val="125"/>
          <w:rFonts w:hint="default" w:ascii="Times New Roman" w:hAnsi="Times New Roman"/>
          <w:bCs/>
          <w:color w:val="auto"/>
          <w:sz w:val="28"/>
          <w:szCs w:val="28"/>
          <w:highlight w:val="none"/>
        </w:rPr>
        <w:t>第七章  质疑提出和处理</w:t>
      </w:r>
    </w:p>
    <w:p w14:paraId="29F46E25">
      <w:pPr>
        <w:keepNext w:val="0"/>
        <w:keepLines w:val="0"/>
        <w:pageBreakBefore w:val="0"/>
        <w:wordWrap/>
        <w:autoSpaceDE w:val="0"/>
        <w:autoSpaceDN w:val="0"/>
        <w:bidi w:val="0"/>
        <w:adjustRightInd w:val="0"/>
        <w:snapToGrid w:val="0"/>
        <w:spacing w:beforeAutospacing="0" w:afterAutospacing="0" w:line="360" w:lineRule="auto"/>
        <w:ind w:left="0" w:leftChars="0" w:right="0" w:rightChars="0" w:firstLine="480" w:firstLineChars="200"/>
        <w:contextualSpacing/>
        <w:jc w:val="left"/>
        <w:rPr>
          <w:b/>
          <w:color w:val="auto"/>
          <w:kern w:val="0"/>
          <w:sz w:val="24"/>
          <w:highlight w:val="none"/>
        </w:rPr>
      </w:pPr>
      <w:r>
        <w:rPr>
          <w:b/>
          <w:color w:val="auto"/>
          <w:kern w:val="0"/>
          <w:sz w:val="24"/>
          <w:highlight w:val="none"/>
        </w:rPr>
        <w:t>一、质疑的提出</w:t>
      </w:r>
    </w:p>
    <w:p w14:paraId="55E5AB02">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 xml:space="preserve">(一)质疑人的身份要求 </w:t>
      </w:r>
    </w:p>
    <w:p w14:paraId="1E3121CA">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1.质疑人必须是直接参加本次招标活动的当事人。</w:t>
      </w:r>
    </w:p>
    <w:p w14:paraId="2AFE7146">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2.未参加投标活动的供应商或在投标活动中自身权益未受到损害的供应商所提出的质疑不予受理。</w:t>
      </w:r>
    </w:p>
    <w:p w14:paraId="76C111D2">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(二)质疑提出的格式要求</w:t>
      </w:r>
    </w:p>
    <w:p w14:paraId="375F0AF2">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1.质疑必须按《政府采购法》、《政府采购法实施条例》及《江苏省政府采购供应商监督管理暂行办法》的相关规定提交，质疑实行实名制，不得进行虚假、恶意质疑，未按上述要求提交的质疑函，将不予受理。</w:t>
      </w:r>
    </w:p>
    <w:p w14:paraId="68CB5B1C">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2.质疑函应包括：</w:t>
      </w:r>
    </w:p>
    <w:p w14:paraId="0756A11F">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（1）质疑投标人的名称、地址、邮编、联系人及联系电话；</w:t>
      </w:r>
    </w:p>
    <w:p w14:paraId="595A8D2C">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（2）具体、明确的质疑事项及明确的请求；</w:t>
      </w:r>
    </w:p>
    <w:p w14:paraId="4A65AF31">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（3）质疑的事实依据和必要的法律依据；</w:t>
      </w:r>
    </w:p>
    <w:p w14:paraId="6D383BEA">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（4）提起质疑的日期；</w:t>
      </w:r>
    </w:p>
    <w:p w14:paraId="78FBCB78">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（5）认为自己合法权益受到损害或可能受到损害的相关证据材料；</w:t>
      </w:r>
    </w:p>
    <w:p w14:paraId="3FA1B012">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6）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将不予受理。质疑人委托代理质疑的，应当提交授权委托书，并载明委托代理的具体权限和事项。</w:t>
      </w:r>
    </w:p>
    <w:p w14:paraId="1547F85E">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3.质疑函需遵循的原则：</w:t>
      </w:r>
    </w:p>
    <w:p w14:paraId="64737CA5">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提出质疑时，必须坚持“谁主张，谁举证”、“实事求是”的原则，不能臆测。属于须由法定部门调查、侦查或先行作出相关认定的事项，质疑人应当依法申请具有法定职权的部门查清、认定，并将相关结果提供给采购人。采购人不具有法定调查、认定权限。</w:t>
      </w:r>
    </w:p>
    <w:p w14:paraId="0527C4DB">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（三）质疑提出的时效要求</w:t>
      </w:r>
    </w:p>
    <w:p w14:paraId="38677BC1">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1.投标人认为采购文件、采购过程和采购结果使自己的权益受到损害的，可以在知道或应知其权益受到损害之日起七个工作日内，以书面形式向采购人或代理机构提出质疑。上述应知其权益受到损害之日，是指：</w:t>
      </w:r>
    </w:p>
    <w:p w14:paraId="0C928166">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（1）对可以质疑的采购文件提出质疑的，为收到采购文件之日或者采购文件公告期限届满之日；</w:t>
      </w:r>
    </w:p>
    <w:p w14:paraId="51AFFFED">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（2）对采购过程提出质疑的，为各采购程序环节结束之日；</w:t>
      </w:r>
    </w:p>
    <w:p w14:paraId="1D5FFB72">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（3）对中标或者成交结果提出质疑的，为中标或者成交结果公告期限届满之日。</w:t>
      </w:r>
    </w:p>
    <w:p w14:paraId="61A0E48E">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投标人认为采购文件使自己的权益受到损害的，可以按照招标公告第八项要求向采购人提出质疑；投标人认为采购过程和采购结果使自己的权益受到损害的，可以以书面形式向采购人或代理机构提出质疑。</w:t>
      </w:r>
    </w:p>
    <w:p w14:paraId="5F115241">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2.投标人应在法定质疑期一次性提出针对同一采购程序环节的质疑。</w:t>
      </w:r>
    </w:p>
    <w:p w14:paraId="37B105AD">
      <w:pPr>
        <w:keepNext w:val="0"/>
        <w:keepLines w:val="0"/>
        <w:pageBreakBefore w:val="0"/>
        <w:wordWrap/>
        <w:autoSpaceDE w:val="0"/>
        <w:autoSpaceDN w:val="0"/>
        <w:bidi w:val="0"/>
        <w:adjustRightInd w:val="0"/>
        <w:snapToGrid w:val="0"/>
        <w:spacing w:beforeAutospacing="0" w:afterAutospacing="0" w:line="360" w:lineRule="auto"/>
        <w:ind w:left="0" w:leftChars="0" w:right="0" w:rightChars="0" w:firstLine="480" w:firstLineChars="200"/>
        <w:contextualSpacing/>
        <w:jc w:val="left"/>
        <w:rPr>
          <w:b/>
          <w:color w:val="auto"/>
          <w:sz w:val="24"/>
          <w:highlight w:val="none"/>
        </w:rPr>
      </w:pPr>
      <w:r>
        <w:rPr>
          <w:b/>
          <w:color w:val="auto"/>
          <w:sz w:val="24"/>
          <w:highlight w:val="none"/>
        </w:rPr>
        <w:t>二、《质疑函》的受理和回复</w:t>
      </w:r>
    </w:p>
    <w:p w14:paraId="25833B3D">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1.收到质疑函后，采购人将对质疑的形式和内容进行审查，如质疑函内容、格式不符合规定，采购人将告知质疑人进行补正。</w:t>
      </w:r>
    </w:p>
    <w:p w14:paraId="4A3C6504">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 质疑人应当在法定质疑期限内进行补正并重新提交质疑函，拒不补正或者在法定期限内未重新提交质疑函的，为无效质疑，采购人将不予受理。</w:t>
      </w:r>
    </w:p>
    <w:p w14:paraId="1289CEC8">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3.采购人或采购代理机构答复供应商质疑应当采用书面方式并依法送达，质疑供应商或其委托代理人拒绝签收的视为已经送达。</w:t>
      </w:r>
    </w:p>
    <w:p w14:paraId="16E72597">
      <w:pPr>
        <w:keepNext w:val="0"/>
        <w:keepLines w:val="0"/>
        <w:pageBreakBefore w:val="0"/>
        <w:wordWrap/>
        <w:autoSpaceDE w:val="0"/>
        <w:autoSpaceDN w:val="0"/>
        <w:bidi w:val="0"/>
        <w:adjustRightInd w:val="0"/>
        <w:snapToGrid w:val="0"/>
        <w:spacing w:beforeAutospacing="0" w:afterAutospacing="0" w:line="360" w:lineRule="auto"/>
        <w:ind w:left="0" w:leftChars="0" w:right="0" w:rightChars="0" w:firstLine="480" w:firstLineChars="200"/>
        <w:contextualSpacing/>
        <w:jc w:val="left"/>
        <w:rPr>
          <w:b/>
          <w:color w:val="auto"/>
          <w:kern w:val="0"/>
          <w:sz w:val="24"/>
          <w:highlight w:val="none"/>
          <w:lang w:val="zh-CN"/>
        </w:rPr>
      </w:pPr>
      <w:r>
        <w:rPr>
          <w:b/>
          <w:color w:val="auto"/>
          <w:kern w:val="0"/>
          <w:sz w:val="24"/>
          <w:highlight w:val="none"/>
          <w:lang w:val="zh-CN"/>
        </w:rPr>
        <w:t>三、质疑处理</w:t>
      </w:r>
    </w:p>
    <w:p w14:paraId="1D751404">
      <w:pPr>
        <w:keepNext w:val="0"/>
        <w:keepLines w:val="0"/>
        <w:pageBreakBefore w:val="0"/>
        <w:wordWrap/>
        <w:autoSpaceDE w:val="0"/>
        <w:autoSpaceDN w:val="0"/>
        <w:bidi w:val="0"/>
        <w:adjustRightInd w:val="0"/>
        <w:snapToGrid w:val="0"/>
        <w:spacing w:beforeAutospacing="0" w:afterAutospacing="0" w:line="360" w:lineRule="auto"/>
        <w:ind w:left="0" w:leftChars="0" w:right="0" w:rightChars="0" w:firstLine="480" w:firstLineChars="200"/>
        <w:contextualSpacing/>
        <w:jc w:val="left"/>
        <w:rPr>
          <w:b/>
          <w:color w:val="auto"/>
          <w:sz w:val="24"/>
          <w:highlight w:val="none"/>
        </w:rPr>
      </w:pPr>
      <w:r>
        <w:rPr>
          <w:b/>
          <w:color w:val="auto"/>
          <w:sz w:val="24"/>
          <w:highlight w:val="none"/>
        </w:rPr>
        <w:t>1、质疑成立的处理。</w:t>
      </w:r>
    </w:p>
    <w:p w14:paraId="6BF51EF6">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（1）对于内容、格式符合规定的质疑函，采购人在收到投标供应商的书面质疑后七个工作日内作出书面答复，但答复的内容不得涉及商业秘密。</w:t>
      </w:r>
    </w:p>
    <w:p w14:paraId="254D0B78">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（2）对采购文件提出的质疑，依法通过澄清或者修改可以继续开展采购活动的，澄清或者修改采购文件后继续开展采购活动；否则应当修改采购文件后重新开展采购活动。</w:t>
      </w:r>
    </w:p>
    <w:p w14:paraId="4CB09D9F">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（3）对采购过程、中标或者成交结果提出的质疑，合格供应商符合法定数量时，可以从合格的中标候选人中另行确定中标、成交供应商，或重新开展采购活动。</w:t>
      </w:r>
    </w:p>
    <w:p w14:paraId="4D5BA061">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质疑答复导致中标、成交结果改变的，采购人或者采购代理机构应当将有关情况书面报告本级财政部门。</w:t>
      </w:r>
    </w:p>
    <w:p w14:paraId="398C1C5A">
      <w:pPr>
        <w:keepNext w:val="0"/>
        <w:keepLines w:val="0"/>
        <w:pageBreakBefore w:val="0"/>
        <w:wordWrap/>
        <w:autoSpaceDE w:val="0"/>
        <w:autoSpaceDN w:val="0"/>
        <w:bidi w:val="0"/>
        <w:adjustRightInd w:val="0"/>
        <w:snapToGrid w:val="0"/>
        <w:spacing w:beforeAutospacing="0" w:afterAutospacing="0" w:line="360" w:lineRule="auto"/>
        <w:ind w:left="0" w:leftChars="0" w:right="0" w:rightChars="0" w:firstLine="480" w:firstLineChars="200"/>
        <w:contextualSpacing/>
        <w:jc w:val="left"/>
        <w:rPr>
          <w:b/>
          <w:color w:val="auto"/>
          <w:kern w:val="0"/>
          <w:sz w:val="24"/>
          <w:highlight w:val="none"/>
          <w:lang w:val="zh-CN"/>
        </w:rPr>
      </w:pPr>
      <w:r>
        <w:rPr>
          <w:b/>
          <w:color w:val="auto"/>
          <w:kern w:val="0"/>
          <w:sz w:val="24"/>
          <w:highlight w:val="none"/>
          <w:lang w:val="zh-CN"/>
        </w:rPr>
        <w:t>2、质疑不成立的处理。</w:t>
      </w:r>
    </w:p>
    <w:p w14:paraId="37EBBC3A">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（1）若质疑不成立，或者成立未对中标、成交结果构成影响的，继续开展采购活动。</w:t>
      </w:r>
    </w:p>
    <w:p w14:paraId="460240DD">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（2）对明显有违背事实的、经相关专家或评委认定无依据的、经其他供应商举证无依据的质疑，作违约处理，对其中每一项不成立的质疑给予质疑人1年内禁入由采购人组织的政府采购活动的违约处理。</w:t>
      </w:r>
    </w:p>
    <w:p w14:paraId="11771E19">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（3）质疑人承担使用虚假材料或恶意方式质疑的法律责任。</w:t>
      </w:r>
    </w:p>
    <w:p w14:paraId="2B6D0358">
      <w:pPr>
        <w:keepNext w:val="0"/>
        <w:keepLines w:val="0"/>
        <w:pageBreakBefore w:val="0"/>
        <w:wordWrap/>
        <w:autoSpaceDE w:val="0"/>
        <w:autoSpaceDN w:val="0"/>
        <w:bidi w:val="0"/>
        <w:adjustRightInd w:val="0"/>
        <w:snapToGrid w:val="0"/>
        <w:spacing w:beforeAutospacing="0" w:afterAutospacing="0" w:line="360" w:lineRule="auto"/>
        <w:ind w:left="0" w:leftChars="0" w:right="0" w:rightChars="0" w:firstLine="480" w:firstLineChars="200"/>
        <w:contextualSpacing/>
        <w:jc w:val="left"/>
        <w:rPr>
          <w:b/>
          <w:color w:val="auto"/>
          <w:kern w:val="0"/>
          <w:sz w:val="24"/>
          <w:highlight w:val="none"/>
          <w:lang w:val="zh-CN"/>
        </w:rPr>
      </w:pPr>
      <w:r>
        <w:rPr>
          <w:b/>
          <w:color w:val="auto"/>
          <w:kern w:val="0"/>
          <w:sz w:val="24"/>
          <w:highlight w:val="none"/>
          <w:lang w:val="zh-CN"/>
        </w:rPr>
        <w:t>3、虚假质疑的处理</w:t>
      </w:r>
    </w:p>
    <w:p w14:paraId="2CCE42BA">
      <w:pPr>
        <w:keepNext w:val="0"/>
        <w:keepLines w:val="0"/>
        <w:pageBreakBefore w:val="0"/>
        <w:wordWrap/>
        <w:bidi w:val="0"/>
        <w:snapToGrid w:val="0"/>
        <w:spacing w:beforeAutospacing="0" w:afterAutospacing="0" w:line="360" w:lineRule="auto"/>
        <w:ind w:left="0" w:leftChars="0" w:right="0" w:rightChars="0" w:firstLine="480" w:firstLineChars="200"/>
        <w:rPr>
          <w:b/>
          <w:color w:val="auto"/>
          <w:sz w:val="24"/>
          <w:highlight w:val="none"/>
        </w:rPr>
      </w:pPr>
      <w:r>
        <w:rPr>
          <w:color w:val="auto"/>
          <w:sz w:val="24"/>
          <w:highlight w:val="none"/>
        </w:rPr>
        <w:t>投标人提出书面质疑必须有理、有据，不得恶意质疑或提交虚假质疑。否则，一经查实，将依据政府采购的有关规定，报请政府采购监管部门对该投标人进行相应的行政处罚。</w:t>
      </w:r>
    </w:p>
    <w:p w14:paraId="3CABBC6E">
      <w:pPr>
        <w:keepNext w:val="0"/>
        <w:keepLines w:val="0"/>
        <w:pageBreakBefore w:val="0"/>
        <w:wordWrap/>
        <w:topLinePunct/>
        <w:bidi w:val="0"/>
        <w:snapToGrid w:val="0"/>
        <w:spacing w:beforeAutospacing="0" w:afterAutospacing="0" w:line="360" w:lineRule="auto"/>
        <w:ind w:left="0" w:leftChars="0" w:right="0" w:rightChars="0"/>
        <w:jc w:val="center"/>
        <w:rPr>
          <w:rStyle w:val="125"/>
          <w:rFonts w:hint="default" w:ascii="Times New Roman" w:hAnsi="Times New Roman"/>
          <w:bCs/>
          <w:color w:val="auto"/>
          <w:sz w:val="28"/>
          <w:szCs w:val="28"/>
          <w:highlight w:val="none"/>
        </w:rPr>
      </w:pPr>
      <w:r>
        <w:rPr>
          <w:rStyle w:val="125"/>
          <w:rFonts w:hint="default" w:ascii="Times New Roman" w:hAnsi="Times New Roman"/>
          <w:bCs/>
          <w:color w:val="auto"/>
          <w:sz w:val="28"/>
          <w:szCs w:val="28"/>
          <w:highlight w:val="none"/>
        </w:rPr>
        <w:br w:type="page"/>
      </w:r>
      <w:r>
        <w:rPr>
          <w:rStyle w:val="125"/>
          <w:rFonts w:hint="default" w:ascii="Times New Roman" w:hAnsi="Times New Roman"/>
          <w:bCs/>
          <w:color w:val="auto"/>
          <w:sz w:val="28"/>
          <w:szCs w:val="28"/>
          <w:highlight w:val="none"/>
        </w:rPr>
        <w:t>第八章    投标文件组成</w:t>
      </w:r>
    </w:p>
    <w:p w14:paraId="1F56FBDF">
      <w:pPr>
        <w:keepNext w:val="0"/>
        <w:keepLines w:val="0"/>
        <w:pageBreakBefore w:val="0"/>
        <w:wordWrap/>
        <w:bidi w:val="0"/>
        <w:snapToGrid w:val="0"/>
        <w:spacing w:beforeAutospacing="0" w:afterAutospacing="0" w:line="360" w:lineRule="auto"/>
        <w:ind w:left="0" w:leftChars="0" w:right="0" w:rightChars="0" w:firstLine="470" w:firstLineChars="196"/>
        <w:rPr>
          <w:b/>
          <w:color w:val="auto"/>
          <w:sz w:val="24"/>
          <w:highlight w:val="none"/>
        </w:rPr>
      </w:pPr>
      <w:r>
        <w:rPr>
          <w:b/>
          <w:color w:val="auto"/>
          <w:sz w:val="24"/>
          <w:highlight w:val="none"/>
        </w:rPr>
        <w:t>投标文件由资格审查文件、技术标、商务标三部分组成。本次招标采用资格后审方式，投标人须将资格审查文件作为投标文件组成部分，按要求装订密封后一起递交。</w:t>
      </w:r>
    </w:p>
    <w:p w14:paraId="17C8A612">
      <w:pPr>
        <w:keepNext w:val="0"/>
        <w:keepLines w:val="0"/>
        <w:pageBreakBefore w:val="0"/>
        <w:wordWrap/>
        <w:bidi w:val="0"/>
        <w:snapToGrid w:val="0"/>
        <w:spacing w:beforeAutospacing="0" w:afterAutospacing="0" w:line="360" w:lineRule="auto"/>
        <w:ind w:left="0" w:leftChars="0" w:right="0" w:rightChars="0" w:firstLine="480" w:firstLineChars="200"/>
        <w:jc w:val="left"/>
        <w:rPr>
          <w:b/>
          <w:color w:val="auto"/>
          <w:sz w:val="24"/>
          <w:highlight w:val="none"/>
        </w:rPr>
      </w:pPr>
      <w:r>
        <w:rPr>
          <w:b/>
          <w:color w:val="auto"/>
          <w:sz w:val="24"/>
          <w:highlight w:val="none"/>
        </w:rPr>
        <w:t>一、资格审查文件（单独装订密封）</w:t>
      </w:r>
    </w:p>
    <w:p w14:paraId="0FE551C2">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1、关于资格的声明函（格式参见附件）；</w:t>
      </w:r>
    </w:p>
    <w:p w14:paraId="1C057A30">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2、法定代表人参加投标的，必须提供法定代表人身份证明及法定代表人本人身份证复印件；非法定代表人参加投标的，必须提供法定代表人签名或盖章的授权委托书及</w:t>
      </w:r>
      <w:r>
        <w:rPr>
          <w:b/>
          <w:color w:val="auto"/>
          <w:sz w:val="24"/>
          <w:highlight w:val="none"/>
        </w:rPr>
        <w:t>法定代表人和被授权人两人的身份证复印件</w:t>
      </w:r>
      <w:r>
        <w:rPr>
          <w:color w:val="auto"/>
          <w:sz w:val="24"/>
          <w:highlight w:val="none"/>
        </w:rPr>
        <w:t>（格式参见附件）；</w:t>
      </w:r>
    </w:p>
    <w:p w14:paraId="6BB029F4">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3、投标响应函（格式参见附件）；</w:t>
      </w:r>
    </w:p>
    <w:p w14:paraId="34091483">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4、</w:t>
      </w:r>
      <w:r>
        <w:rPr>
          <w:color w:val="auto"/>
          <w:sz w:val="24"/>
          <w:highlight w:val="none"/>
          <w:lang w:val="zh-CN"/>
        </w:rPr>
        <w:t>有效的企业营业执照</w:t>
      </w:r>
      <w:r>
        <w:rPr>
          <w:color w:val="auto"/>
          <w:sz w:val="24"/>
          <w:highlight w:val="none"/>
        </w:rPr>
        <w:t>或法人证书</w:t>
      </w:r>
      <w:r>
        <w:rPr>
          <w:color w:val="auto"/>
          <w:sz w:val="24"/>
          <w:highlight w:val="none"/>
          <w:lang w:val="zh-CN"/>
        </w:rPr>
        <w:t>（副本）复印件</w:t>
      </w:r>
      <w:r>
        <w:rPr>
          <w:color w:val="auto"/>
          <w:sz w:val="24"/>
          <w:highlight w:val="none"/>
        </w:rPr>
        <w:t>（加盖单位公章）；</w:t>
      </w:r>
    </w:p>
    <w:p w14:paraId="43C758EB">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color w:val="auto"/>
          <w:sz w:val="24"/>
          <w:highlight w:val="none"/>
          <w:lang w:val="en-US" w:eastAsia="zh-CN"/>
        </w:rPr>
      </w:pPr>
      <w:r>
        <w:rPr>
          <w:rFonts w:hint="eastAsia"/>
          <w:color w:val="auto"/>
          <w:sz w:val="24"/>
          <w:highlight w:val="none"/>
          <w:lang w:val="en-US" w:eastAsia="zh-CN"/>
        </w:rPr>
        <w:t>5、满足《中华人民共和国政府采购法》第二十二条规定声明函（格式见附件）</w:t>
      </w:r>
    </w:p>
    <w:p w14:paraId="19842AA7">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lang w:val="zh-CN"/>
        </w:rPr>
      </w:pPr>
      <w:r>
        <w:rPr>
          <w:rFonts w:hint="eastAsia"/>
          <w:color w:val="auto"/>
          <w:sz w:val="24"/>
          <w:highlight w:val="none"/>
          <w:lang w:val="en-US" w:eastAsia="zh-CN"/>
        </w:rPr>
        <w:t>6</w:t>
      </w:r>
      <w:r>
        <w:rPr>
          <w:rFonts w:hint="eastAsia"/>
          <w:color w:val="auto"/>
          <w:sz w:val="24"/>
          <w:highlight w:val="none"/>
          <w:lang w:val="zh-CN"/>
        </w:rPr>
        <w:t>、</w:t>
      </w:r>
      <w:r>
        <w:rPr>
          <w:rFonts w:hint="eastAsia"/>
          <w:color w:val="auto"/>
          <w:sz w:val="24"/>
          <w:highlight w:val="none"/>
        </w:rPr>
        <w:t>投标单位具备</w:t>
      </w:r>
      <w:r>
        <w:rPr>
          <w:rFonts w:hint="eastAsia"/>
          <w:color w:val="auto"/>
          <w:sz w:val="24"/>
          <w:highlight w:val="none"/>
          <w:lang w:val="en-US" w:eastAsia="zh-CN"/>
        </w:rPr>
        <w:t>有效期内</w:t>
      </w:r>
      <w:r>
        <w:rPr>
          <w:rFonts w:hint="eastAsia"/>
          <w:color w:val="auto"/>
          <w:sz w:val="24"/>
          <w:highlight w:val="none"/>
        </w:rPr>
        <w:t>水利水电工程施工总承包二级及以上资质或水利水电机电安装工程专业承包二级及以上资质</w:t>
      </w:r>
      <w:r>
        <w:rPr>
          <w:rFonts w:hint="eastAsia"/>
          <w:color w:val="auto"/>
          <w:sz w:val="24"/>
          <w:highlight w:val="none"/>
          <w:lang w:eastAsia="zh-CN"/>
        </w:rPr>
        <w:t>，</w:t>
      </w:r>
      <w:r>
        <w:rPr>
          <w:rFonts w:hint="eastAsia"/>
          <w:color w:val="auto"/>
          <w:sz w:val="24"/>
          <w:highlight w:val="none"/>
          <w:lang w:val="en-US" w:eastAsia="zh-CN"/>
        </w:rPr>
        <w:t>提供证书复印件并加盖公章</w:t>
      </w:r>
      <w:r>
        <w:rPr>
          <w:rFonts w:hint="eastAsia"/>
          <w:color w:val="auto"/>
          <w:sz w:val="24"/>
          <w:highlight w:val="none"/>
          <w:lang w:val="zh-CN"/>
        </w:rPr>
        <w:t>；</w:t>
      </w:r>
    </w:p>
    <w:p w14:paraId="4A1A1081">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lang w:val="zh-CN"/>
        </w:rPr>
      </w:pPr>
      <w:r>
        <w:rPr>
          <w:rFonts w:hint="eastAsia"/>
          <w:color w:val="auto"/>
          <w:sz w:val="24"/>
          <w:highlight w:val="none"/>
          <w:lang w:val="en-US" w:eastAsia="zh-CN"/>
        </w:rPr>
        <w:t>7</w:t>
      </w:r>
      <w:r>
        <w:rPr>
          <w:rFonts w:hint="eastAsia"/>
          <w:color w:val="auto"/>
          <w:sz w:val="24"/>
          <w:highlight w:val="none"/>
          <w:lang w:val="zh-CN"/>
        </w:rPr>
        <w:t>、</w:t>
      </w:r>
      <w:r>
        <w:rPr>
          <w:color w:val="auto"/>
          <w:sz w:val="24"/>
          <w:highlight w:val="none"/>
        </w:rPr>
        <w:t>投标</w:t>
      </w:r>
      <w:r>
        <w:rPr>
          <w:rFonts w:hint="eastAsia"/>
          <w:color w:val="auto"/>
          <w:sz w:val="24"/>
          <w:highlight w:val="none"/>
          <w:lang w:val="zh-CN"/>
        </w:rPr>
        <w:t>供应商有效的建设行政主管部门颁发的安全生产许可证，</w:t>
      </w:r>
      <w:r>
        <w:rPr>
          <w:rFonts w:hint="eastAsia"/>
          <w:color w:val="auto"/>
          <w:sz w:val="24"/>
          <w:highlight w:val="none"/>
          <w:lang w:val="en-US" w:eastAsia="zh-CN"/>
        </w:rPr>
        <w:t>提供证书复印件并加盖公章</w:t>
      </w:r>
      <w:r>
        <w:rPr>
          <w:rFonts w:hint="eastAsia"/>
          <w:color w:val="auto"/>
          <w:sz w:val="24"/>
          <w:highlight w:val="none"/>
          <w:lang w:val="zh-CN"/>
        </w:rPr>
        <w:t>；</w:t>
      </w:r>
    </w:p>
    <w:p w14:paraId="1E878053">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lang w:val="zh-CN"/>
        </w:rPr>
      </w:pPr>
      <w:r>
        <w:rPr>
          <w:rFonts w:hint="eastAsia"/>
          <w:color w:val="auto"/>
          <w:sz w:val="24"/>
          <w:highlight w:val="none"/>
          <w:lang w:val="en-US" w:eastAsia="zh-CN"/>
        </w:rPr>
        <w:t>8</w:t>
      </w:r>
      <w:r>
        <w:rPr>
          <w:rFonts w:hint="eastAsia"/>
          <w:color w:val="auto"/>
          <w:sz w:val="24"/>
          <w:highlight w:val="none"/>
          <w:lang w:val="zh-CN"/>
        </w:rPr>
        <w:t>、拟派项目负责人有效的水利水电工程专业二级及以上注册建造师资格证书，同时具有有效的安全生产考核合格证（B证），均注册在投标单位，</w:t>
      </w:r>
      <w:r>
        <w:rPr>
          <w:rFonts w:hint="eastAsia"/>
          <w:color w:val="auto"/>
          <w:sz w:val="24"/>
          <w:highlight w:val="none"/>
          <w:lang w:val="en-US" w:eastAsia="zh-CN"/>
        </w:rPr>
        <w:t>提供证书复印件并加盖公章</w:t>
      </w:r>
      <w:r>
        <w:rPr>
          <w:rFonts w:hint="eastAsia"/>
          <w:color w:val="auto"/>
          <w:sz w:val="24"/>
          <w:highlight w:val="none"/>
          <w:lang w:val="zh-CN"/>
        </w:rPr>
        <w:t>；</w:t>
      </w:r>
    </w:p>
    <w:p w14:paraId="5B21897A">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rFonts w:hint="eastAsia"/>
          <w:color w:val="auto"/>
          <w:sz w:val="24"/>
          <w:highlight w:val="none"/>
          <w:lang w:val="en-US" w:eastAsia="zh-CN"/>
        </w:rPr>
        <w:t>9</w:t>
      </w:r>
      <w:r>
        <w:rPr>
          <w:color w:val="auto"/>
          <w:sz w:val="24"/>
          <w:highlight w:val="none"/>
        </w:rPr>
        <w:t>、投标人根据招标文件要求认为需要提交的其他资料。</w:t>
      </w:r>
    </w:p>
    <w:p w14:paraId="04DA26C0">
      <w:pPr>
        <w:keepNext w:val="0"/>
        <w:keepLines w:val="0"/>
        <w:pageBreakBefore w:val="0"/>
        <w:wordWrap/>
        <w:bidi w:val="0"/>
        <w:snapToGrid w:val="0"/>
        <w:spacing w:beforeAutospacing="0" w:afterAutospacing="0" w:line="360" w:lineRule="auto"/>
        <w:ind w:left="0" w:leftChars="0" w:right="0" w:rightChars="0" w:firstLine="480" w:firstLineChars="200"/>
        <w:jc w:val="left"/>
        <w:rPr>
          <w:b/>
          <w:color w:val="auto"/>
          <w:sz w:val="24"/>
          <w:highlight w:val="none"/>
        </w:rPr>
      </w:pPr>
      <w:r>
        <w:rPr>
          <w:b/>
          <w:color w:val="auto"/>
          <w:sz w:val="24"/>
          <w:highlight w:val="none"/>
        </w:rPr>
        <w:t>二、技术标（单独装订密封）</w:t>
      </w:r>
    </w:p>
    <w:p w14:paraId="22F4DCD6">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供应商应根据本招标文件第三章“项目需求”提供的主要技术规范，服务要求标准等，仔细阅读并在理解的基础上结合第四章“评审方法和程序”内的评审细则，编写编制技术商务投标响应文件。以下响应文件的内容，不得有缺项或漏项。否则将有可能被视为未实质性响应招标文件要求而作无效投标处理，或可能直接影响技术评审的得分；</w:t>
      </w:r>
    </w:p>
    <w:p w14:paraId="78F3F44E">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1、招标文件评审方法中所涉及的事项需提供的所有资料；</w:t>
      </w:r>
    </w:p>
    <w:p w14:paraId="78B11E96">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2、招标文件中未涉及的事项，投标人认为需要提交的其他资料。</w:t>
      </w:r>
    </w:p>
    <w:p w14:paraId="196D29BE">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b/>
          <w:bCs/>
          <w:color w:val="auto"/>
          <w:sz w:val="24"/>
          <w:highlight w:val="none"/>
        </w:rPr>
      </w:pPr>
      <w:r>
        <w:rPr>
          <w:b/>
          <w:bCs/>
          <w:color w:val="auto"/>
          <w:sz w:val="24"/>
          <w:highlight w:val="none"/>
        </w:rPr>
        <w:t>特别提醒：“资格审查文件”、“技术标”所须提供的材料（须加盖公章）按招标文件要求装订，密封，递交。</w:t>
      </w:r>
    </w:p>
    <w:p w14:paraId="2DDF6F62">
      <w:pPr>
        <w:keepNext w:val="0"/>
        <w:keepLines w:val="0"/>
        <w:pageBreakBefore w:val="0"/>
        <w:widowControl/>
        <w:wordWrap/>
        <w:bidi w:val="0"/>
        <w:snapToGrid w:val="0"/>
        <w:spacing w:beforeAutospacing="0" w:afterAutospacing="0" w:line="360" w:lineRule="auto"/>
        <w:ind w:left="0" w:leftChars="0" w:right="0" w:rightChars="0" w:firstLine="464" w:firstLineChars="200"/>
        <w:jc w:val="left"/>
        <w:rPr>
          <w:b/>
          <w:bCs/>
          <w:color w:val="auto"/>
          <w:spacing w:val="-4"/>
          <w:sz w:val="24"/>
          <w:highlight w:val="none"/>
        </w:rPr>
      </w:pPr>
      <w:r>
        <w:rPr>
          <w:b/>
          <w:bCs/>
          <w:color w:val="auto"/>
          <w:spacing w:val="-4"/>
          <w:sz w:val="24"/>
          <w:highlight w:val="none"/>
        </w:rPr>
        <w:t>“资格审查文件”、“技术标”涉及的相关原件请带至开标现场备查。未携带原件或因携带原件不全所引起的后果由投标人自行承担。以上材料如为复印件均需加盖投标人公章。</w:t>
      </w:r>
    </w:p>
    <w:p w14:paraId="484FEB3F">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b/>
          <w:bCs/>
          <w:color w:val="auto"/>
          <w:sz w:val="24"/>
          <w:highlight w:val="none"/>
        </w:rPr>
      </w:pPr>
      <w:r>
        <w:rPr>
          <w:b/>
          <w:bCs/>
          <w:color w:val="auto"/>
          <w:sz w:val="24"/>
          <w:highlight w:val="none"/>
        </w:rPr>
        <w:t>资格审查文件和技术</w:t>
      </w:r>
      <w:r>
        <w:rPr>
          <w:rFonts w:hint="eastAsia"/>
          <w:b/>
          <w:bCs/>
          <w:color w:val="auto"/>
          <w:sz w:val="24"/>
          <w:highlight w:val="none"/>
        </w:rPr>
        <w:t>标</w:t>
      </w:r>
      <w:r>
        <w:rPr>
          <w:b/>
          <w:bCs/>
          <w:color w:val="auto"/>
          <w:sz w:val="24"/>
          <w:highlight w:val="none"/>
        </w:rPr>
        <w:t>中不得有其他报价内容。</w:t>
      </w:r>
    </w:p>
    <w:p w14:paraId="57F1C6E1">
      <w:pPr>
        <w:keepNext w:val="0"/>
        <w:keepLines w:val="0"/>
        <w:pageBreakBefore w:val="0"/>
        <w:wordWrap/>
        <w:bidi w:val="0"/>
        <w:snapToGrid w:val="0"/>
        <w:spacing w:beforeAutospacing="0" w:afterAutospacing="0" w:line="360" w:lineRule="auto"/>
        <w:ind w:left="0" w:leftChars="0" w:right="0" w:rightChars="0" w:firstLine="480" w:firstLineChars="200"/>
        <w:rPr>
          <w:b/>
          <w:color w:val="auto"/>
          <w:sz w:val="24"/>
          <w:highlight w:val="none"/>
        </w:rPr>
      </w:pPr>
      <w:r>
        <w:rPr>
          <w:b/>
          <w:color w:val="auto"/>
          <w:sz w:val="24"/>
          <w:highlight w:val="none"/>
        </w:rPr>
        <w:t>三、商务标（单独装订密封）</w:t>
      </w:r>
    </w:p>
    <w:p w14:paraId="56B7F9DF">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color w:val="auto"/>
          <w:sz w:val="24"/>
          <w:highlight w:val="none"/>
        </w:rPr>
        <w:t>1、开标一览表（格式参见附件）；</w:t>
      </w:r>
    </w:p>
    <w:p w14:paraId="5A774DC0">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ascii="宋体" w:hAnsi="宋体"/>
          <w:color w:val="auto"/>
          <w:sz w:val="24"/>
          <w:highlight w:val="none"/>
        </w:rPr>
      </w:pPr>
      <w:r>
        <w:rPr>
          <w:color w:val="auto"/>
          <w:sz w:val="24"/>
          <w:highlight w:val="none"/>
        </w:rPr>
        <w:t>2、</w:t>
      </w:r>
      <w:r>
        <w:rPr>
          <w:rFonts w:hint="eastAsia" w:ascii="宋体" w:hAnsi="宋体"/>
          <w:color w:val="auto"/>
          <w:sz w:val="24"/>
          <w:highlight w:val="none"/>
        </w:rPr>
        <w:t>已标价的工程量清单</w:t>
      </w:r>
    </w:p>
    <w:p w14:paraId="381A4618">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rFonts w:hint="eastAsia"/>
          <w:color w:val="auto"/>
          <w:sz w:val="24"/>
          <w:highlight w:val="none"/>
          <w:lang w:eastAsia="zh-CN"/>
        </w:rPr>
      </w:pPr>
      <w:r>
        <w:rPr>
          <w:rFonts w:hint="eastAsia" w:ascii="宋体" w:hAnsi="宋体"/>
          <w:color w:val="auto"/>
          <w:sz w:val="24"/>
          <w:highlight w:val="none"/>
          <w:lang w:val="en-US" w:eastAsia="zh-CN"/>
        </w:rPr>
        <w:t>3、主要采购配件清单</w:t>
      </w:r>
      <w:r>
        <w:rPr>
          <w:rFonts w:hint="eastAsia" w:ascii="宋体" w:hAnsi="宋体"/>
          <w:color w:val="auto"/>
          <w:sz w:val="24"/>
          <w:highlight w:val="none"/>
        </w:rPr>
        <w:t>（</w:t>
      </w:r>
      <w:r>
        <w:rPr>
          <w:color w:val="auto"/>
          <w:sz w:val="24"/>
          <w:highlight w:val="none"/>
        </w:rPr>
        <w:t>格式参见附件</w:t>
      </w:r>
      <w:r>
        <w:rPr>
          <w:rFonts w:hint="eastAsia" w:ascii="宋体" w:hAnsi="宋体"/>
          <w:color w:val="auto"/>
          <w:sz w:val="24"/>
          <w:highlight w:val="none"/>
        </w:rPr>
        <w:t>）</w:t>
      </w:r>
      <w:r>
        <w:rPr>
          <w:rFonts w:hint="eastAsia"/>
          <w:color w:val="auto"/>
          <w:sz w:val="24"/>
          <w:highlight w:val="none"/>
          <w:lang w:eastAsia="zh-CN"/>
        </w:rPr>
        <w:t>；</w:t>
      </w:r>
    </w:p>
    <w:p w14:paraId="67C7BDB9">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rFonts w:hint="eastAsia"/>
          <w:color w:val="auto"/>
          <w:sz w:val="24"/>
          <w:highlight w:val="none"/>
          <w:lang w:val="en-US" w:eastAsia="zh-CN"/>
        </w:rPr>
        <w:t>4</w:t>
      </w:r>
      <w:r>
        <w:rPr>
          <w:color w:val="auto"/>
          <w:sz w:val="24"/>
          <w:highlight w:val="none"/>
        </w:rPr>
        <w:t>、中小企业声明函（格式，如涉有，则提供）（格式参见附件）；</w:t>
      </w:r>
    </w:p>
    <w:p w14:paraId="1D744C84">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rFonts w:hint="eastAsia"/>
          <w:color w:val="auto"/>
          <w:sz w:val="24"/>
          <w:highlight w:val="none"/>
          <w:lang w:val="en-US" w:eastAsia="zh-CN"/>
        </w:rPr>
        <w:t>5</w:t>
      </w:r>
      <w:r>
        <w:rPr>
          <w:color w:val="auto"/>
          <w:sz w:val="24"/>
          <w:highlight w:val="none"/>
        </w:rPr>
        <w:t>、残疾人福利性单位声明函（格式，如涉有，则提供）（格式参见附件）；</w:t>
      </w:r>
    </w:p>
    <w:p w14:paraId="443229B0">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color w:val="auto"/>
          <w:sz w:val="24"/>
          <w:highlight w:val="none"/>
        </w:rPr>
      </w:pPr>
      <w:r>
        <w:rPr>
          <w:rFonts w:hint="eastAsia"/>
          <w:color w:val="auto"/>
          <w:sz w:val="24"/>
          <w:highlight w:val="none"/>
          <w:lang w:val="en-US" w:eastAsia="zh-CN"/>
        </w:rPr>
        <w:t>6</w:t>
      </w:r>
      <w:r>
        <w:rPr>
          <w:color w:val="auto"/>
          <w:sz w:val="24"/>
          <w:highlight w:val="none"/>
        </w:rPr>
        <w:t>、监狱和戒毒企业证明材料（格式，如涉有，则提供）（格式参见附件）；</w:t>
      </w:r>
    </w:p>
    <w:p w14:paraId="35220B41">
      <w:pPr>
        <w:keepNext w:val="0"/>
        <w:keepLines w:val="0"/>
        <w:pageBreakBefore w:val="0"/>
        <w:widowControl/>
        <w:wordWrap/>
        <w:bidi w:val="0"/>
        <w:snapToGrid w:val="0"/>
        <w:spacing w:beforeAutospacing="0" w:afterAutospacing="0" w:line="360" w:lineRule="auto"/>
        <w:ind w:left="0" w:leftChars="0" w:right="0" w:rightChars="0" w:firstLine="480" w:firstLineChars="200"/>
        <w:jc w:val="left"/>
        <w:rPr>
          <w:b/>
          <w:color w:val="auto"/>
          <w:sz w:val="24"/>
          <w:highlight w:val="none"/>
        </w:rPr>
      </w:pPr>
      <w:r>
        <w:rPr>
          <w:color w:val="auto"/>
          <w:sz w:val="24"/>
          <w:highlight w:val="none"/>
        </w:rPr>
        <w:br w:type="page"/>
      </w:r>
      <w:r>
        <w:rPr>
          <w:b/>
          <w:color w:val="auto"/>
          <w:sz w:val="24"/>
          <w:highlight w:val="none"/>
        </w:rPr>
        <w:t>附件：</w:t>
      </w:r>
    </w:p>
    <w:p w14:paraId="0E3F8A2F">
      <w:pPr>
        <w:keepNext w:val="0"/>
        <w:keepLines w:val="0"/>
        <w:pageBreakBefore w:val="0"/>
        <w:tabs>
          <w:tab w:val="left" w:pos="1965"/>
        </w:tabs>
        <w:wordWrap/>
        <w:bidi w:val="0"/>
        <w:spacing w:beforeAutospacing="0" w:afterAutospacing="0" w:line="360" w:lineRule="auto"/>
        <w:ind w:left="0" w:leftChars="0" w:right="0" w:rightChars="0"/>
        <w:rPr>
          <w:color w:val="auto"/>
          <w:sz w:val="28"/>
          <w:szCs w:val="28"/>
          <w:highlight w:val="none"/>
        </w:rPr>
      </w:pPr>
      <w:r>
        <w:rPr>
          <w:color w:val="auto"/>
          <w:sz w:val="28"/>
          <w:szCs w:val="28"/>
          <w:highlight w:val="none"/>
        </w:rPr>
        <w:t>第一部分格式：</w:t>
      </w:r>
    </w:p>
    <w:p w14:paraId="179A3A15">
      <w:pPr>
        <w:keepNext w:val="0"/>
        <w:keepLines w:val="0"/>
        <w:pageBreakBefore w:val="0"/>
        <w:tabs>
          <w:tab w:val="left" w:pos="1965"/>
        </w:tabs>
        <w:wordWrap/>
        <w:bidi w:val="0"/>
        <w:spacing w:beforeAutospacing="0" w:afterAutospacing="0" w:line="360" w:lineRule="auto"/>
        <w:ind w:left="0" w:leftChars="0" w:right="0" w:rightChars="0"/>
        <w:jc w:val="right"/>
        <w:rPr>
          <w:color w:val="auto"/>
          <w:sz w:val="28"/>
          <w:szCs w:val="28"/>
          <w:highlight w:val="none"/>
        </w:rPr>
      </w:pPr>
      <w:r>
        <w:rPr>
          <w:color w:val="auto"/>
          <w:sz w:val="28"/>
          <w:szCs w:val="28"/>
          <w:highlight w:val="none"/>
        </w:rPr>
        <w:t>封面</w:t>
      </w:r>
    </w:p>
    <w:p w14:paraId="0248E725">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1C5A51CC">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45858246">
      <w:pPr>
        <w:keepNext w:val="0"/>
        <w:keepLines w:val="0"/>
        <w:pageBreakBefore w:val="0"/>
        <w:tabs>
          <w:tab w:val="left" w:pos="159"/>
        </w:tabs>
        <w:wordWrap/>
        <w:bidi w:val="0"/>
        <w:spacing w:beforeAutospacing="0" w:afterAutospacing="0" w:line="360" w:lineRule="auto"/>
        <w:ind w:left="0" w:leftChars="0" w:right="0" w:rightChars="0"/>
        <w:rPr>
          <w:color w:val="auto"/>
          <w:sz w:val="28"/>
          <w:szCs w:val="28"/>
          <w:highlight w:val="none"/>
        </w:rPr>
      </w:pPr>
    </w:p>
    <w:p w14:paraId="34B2909E">
      <w:pPr>
        <w:keepNext w:val="0"/>
        <w:keepLines w:val="0"/>
        <w:pageBreakBefore w:val="0"/>
        <w:wordWrap/>
        <w:bidi w:val="0"/>
        <w:spacing w:beforeAutospacing="0" w:afterAutospacing="0" w:line="360" w:lineRule="auto"/>
        <w:ind w:left="1918" w:leftChars="0" w:right="0" w:rightChars="0" w:hanging="1918" w:hangingChars="533"/>
        <w:rPr>
          <w:color w:val="auto"/>
          <w:szCs w:val="21"/>
          <w:highlight w:val="none"/>
        </w:rPr>
      </w:pPr>
      <w:r>
        <w:rPr>
          <w:b/>
          <w:color w:val="auto"/>
          <w:sz w:val="36"/>
          <w:szCs w:val="36"/>
          <w:highlight w:val="none"/>
        </w:rPr>
        <w:t xml:space="preserve">         </w:t>
      </w:r>
      <w:r>
        <w:rPr>
          <w:b/>
          <w:color w:val="auto"/>
          <w:sz w:val="36"/>
          <w:szCs w:val="36"/>
          <w:highlight w:val="none"/>
          <w:u w:val="single"/>
        </w:rPr>
        <w:t xml:space="preserve">        </w:t>
      </w:r>
      <w:r>
        <w:rPr>
          <w:b/>
          <w:bCs/>
          <w:color w:val="auto"/>
          <w:spacing w:val="-6"/>
          <w:sz w:val="30"/>
          <w:szCs w:val="30"/>
          <w:highlight w:val="none"/>
          <w:u w:val="single"/>
        </w:rPr>
        <w:t>（项目名称）</w:t>
      </w:r>
      <w:r>
        <w:rPr>
          <w:b/>
          <w:color w:val="auto"/>
          <w:sz w:val="30"/>
          <w:szCs w:val="30"/>
          <w:highlight w:val="none"/>
          <w:u w:val="single"/>
        </w:rPr>
        <w:t xml:space="preserve">                   </w:t>
      </w:r>
      <w:r>
        <w:rPr>
          <w:b/>
          <w:color w:val="auto"/>
          <w:sz w:val="36"/>
          <w:szCs w:val="36"/>
          <w:highlight w:val="none"/>
        </w:rPr>
        <w:t xml:space="preserve"> 项目</w:t>
      </w:r>
    </w:p>
    <w:p w14:paraId="70FA2825">
      <w:pPr>
        <w:keepNext w:val="0"/>
        <w:keepLines w:val="0"/>
        <w:pageBreakBefore w:val="0"/>
        <w:wordWrap/>
        <w:bidi w:val="0"/>
        <w:spacing w:beforeAutospacing="0" w:afterAutospacing="0" w:line="360" w:lineRule="auto"/>
        <w:ind w:left="0" w:leftChars="0" w:right="0" w:rightChars="0"/>
        <w:jc w:val="center"/>
        <w:rPr>
          <w:b/>
          <w:bCs/>
          <w:color w:val="auto"/>
          <w:sz w:val="44"/>
          <w:szCs w:val="44"/>
          <w:highlight w:val="none"/>
        </w:rPr>
      </w:pPr>
    </w:p>
    <w:p w14:paraId="2E71B463">
      <w:pPr>
        <w:keepNext w:val="0"/>
        <w:keepLines w:val="0"/>
        <w:pageBreakBefore w:val="0"/>
        <w:wordWrap/>
        <w:bidi w:val="0"/>
        <w:spacing w:beforeAutospacing="0" w:afterAutospacing="0" w:line="360" w:lineRule="auto"/>
        <w:ind w:left="0" w:leftChars="0" w:right="0" w:rightChars="0"/>
        <w:jc w:val="center"/>
        <w:rPr>
          <w:b/>
          <w:bCs/>
          <w:color w:val="auto"/>
          <w:sz w:val="30"/>
          <w:szCs w:val="30"/>
          <w:highlight w:val="none"/>
        </w:rPr>
      </w:pPr>
      <w:r>
        <w:rPr>
          <w:b/>
          <w:bCs/>
          <w:color w:val="auto"/>
          <w:sz w:val="30"/>
          <w:szCs w:val="30"/>
          <w:highlight w:val="none"/>
        </w:rPr>
        <w:t>投标文件</w:t>
      </w:r>
    </w:p>
    <w:p w14:paraId="6A883015">
      <w:pPr>
        <w:keepNext w:val="0"/>
        <w:keepLines w:val="0"/>
        <w:pageBreakBefore w:val="0"/>
        <w:wordWrap/>
        <w:bidi w:val="0"/>
        <w:spacing w:beforeAutospacing="0" w:afterAutospacing="0" w:line="360" w:lineRule="auto"/>
        <w:ind w:left="0" w:leftChars="0" w:right="0" w:rightChars="0"/>
        <w:jc w:val="center"/>
        <w:rPr>
          <w:b/>
          <w:bCs/>
          <w:color w:val="auto"/>
          <w:sz w:val="30"/>
          <w:szCs w:val="30"/>
          <w:highlight w:val="none"/>
        </w:rPr>
      </w:pPr>
      <w:r>
        <w:rPr>
          <w:b/>
          <w:bCs/>
          <w:color w:val="auto"/>
          <w:sz w:val="30"/>
          <w:szCs w:val="30"/>
          <w:highlight w:val="none"/>
        </w:rPr>
        <w:t>（资格审查文件）</w:t>
      </w:r>
    </w:p>
    <w:p w14:paraId="0434E5A0">
      <w:pPr>
        <w:keepNext w:val="0"/>
        <w:keepLines w:val="0"/>
        <w:pageBreakBefore w:val="0"/>
        <w:wordWrap/>
        <w:bidi w:val="0"/>
        <w:spacing w:beforeAutospacing="0" w:afterAutospacing="0" w:line="360" w:lineRule="auto"/>
        <w:ind w:left="0" w:leftChars="0" w:right="0" w:rightChars="0"/>
        <w:jc w:val="center"/>
        <w:rPr>
          <w:b/>
          <w:bCs/>
          <w:color w:val="auto"/>
          <w:sz w:val="72"/>
          <w:szCs w:val="72"/>
          <w:highlight w:val="none"/>
        </w:rPr>
      </w:pPr>
    </w:p>
    <w:p w14:paraId="448B9627">
      <w:pPr>
        <w:keepNext w:val="0"/>
        <w:keepLines w:val="0"/>
        <w:pageBreakBefore w:val="0"/>
        <w:wordWrap/>
        <w:bidi w:val="0"/>
        <w:spacing w:beforeAutospacing="0" w:afterAutospacing="0" w:line="360" w:lineRule="auto"/>
        <w:ind w:left="0" w:leftChars="0" w:right="0" w:rightChars="0"/>
        <w:jc w:val="center"/>
        <w:rPr>
          <w:b/>
          <w:bCs/>
          <w:color w:val="auto"/>
          <w:sz w:val="72"/>
          <w:szCs w:val="72"/>
          <w:highlight w:val="none"/>
        </w:rPr>
      </w:pPr>
    </w:p>
    <w:p w14:paraId="53276F93">
      <w:pPr>
        <w:keepNext w:val="0"/>
        <w:keepLines w:val="0"/>
        <w:pageBreakBefore w:val="0"/>
        <w:wordWrap/>
        <w:bidi w:val="0"/>
        <w:spacing w:beforeAutospacing="0" w:afterAutospacing="0" w:line="360" w:lineRule="auto"/>
        <w:ind w:left="0" w:leftChars="0" w:right="0" w:rightChars="0"/>
        <w:jc w:val="center"/>
        <w:rPr>
          <w:b/>
          <w:bCs/>
          <w:color w:val="auto"/>
          <w:sz w:val="72"/>
          <w:szCs w:val="72"/>
          <w:highlight w:val="none"/>
        </w:rPr>
      </w:pPr>
    </w:p>
    <w:p w14:paraId="43DB70F3">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451B8966">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2B7EDD38">
      <w:pPr>
        <w:keepNext w:val="0"/>
        <w:keepLines w:val="0"/>
        <w:pageBreakBefore w:val="0"/>
        <w:wordWrap/>
        <w:bidi w:val="0"/>
        <w:spacing w:beforeAutospacing="0" w:afterAutospacing="0" w:line="360" w:lineRule="auto"/>
        <w:ind w:left="0" w:leftChars="0" w:right="0" w:rightChars="0" w:firstLine="600" w:firstLineChars="200"/>
        <w:rPr>
          <w:b/>
          <w:color w:val="auto"/>
          <w:sz w:val="30"/>
          <w:szCs w:val="30"/>
          <w:highlight w:val="none"/>
        </w:rPr>
      </w:pPr>
      <w:r>
        <w:rPr>
          <w:b/>
          <w:color w:val="auto"/>
          <w:sz w:val="30"/>
          <w:szCs w:val="30"/>
          <w:highlight w:val="none"/>
        </w:rPr>
        <w:t>供应商（盖公章）：</w:t>
      </w:r>
      <w:r>
        <w:rPr>
          <w:b/>
          <w:color w:val="auto"/>
          <w:sz w:val="30"/>
          <w:szCs w:val="30"/>
          <w:highlight w:val="none"/>
          <w:u w:val="single"/>
        </w:rPr>
        <w:t xml:space="preserve">                                    </w:t>
      </w:r>
    </w:p>
    <w:p w14:paraId="79E7A222">
      <w:pPr>
        <w:keepNext w:val="0"/>
        <w:keepLines w:val="0"/>
        <w:pageBreakBefore w:val="0"/>
        <w:wordWrap/>
        <w:bidi w:val="0"/>
        <w:spacing w:beforeAutospacing="0" w:afterAutospacing="0" w:line="360" w:lineRule="auto"/>
        <w:ind w:left="0" w:leftChars="0" w:right="0" w:rightChars="0" w:firstLine="600" w:firstLineChars="200"/>
        <w:rPr>
          <w:b/>
          <w:color w:val="auto"/>
          <w:sz w:val="30"/>
          <w:szCs w:val="30"/>
          <w:highlight w:val="none"/>
          <w:u w:val="single"/>
        </w:rPr>
      </w:pPr>
      <w:r>
        <w:rPr>
          <w:b/>
          <w:color w:val="auto"/>
          <w:sz w:val="30"/>
          <w:szCs w:val="30"/>
          <w:highlight w:val="none"/>
        </w:rPr>
        <w:t>法定代表人（或委托授权代表）签字</w:t>
      </w:r>
      <w:bookmarkStart w:id="37" w:name="_Hlk81344630"/>
      <w:r>
        <w:rPr>
          <w:b/>
          <w:color w:val="auto"/>
          <w:sz w:val="30"/>
          <w:szCs w:val="30"/>
          <w:highlight w:val="none"/>
        </w:rPr>
        <w:t>（或盖章）</w:t>
      </w:r>
      <w:bookmarkEnd w:id="37"/>
      <w:r>
        <w:rPr>
          <w:b/>
          <w:color w:val="auto"/>
          <w:sz w:val="30"/>
          <w:szCs w:val="30"/>
          <w:highlight w:val="none"/>
        </w:rPr>
        <w:t>：</w:t>
      </w:r>
      <w:r>
        <w:rPr>
          <w:b/>
          <w:color w:val="auto"/>
          <w:sz w:val="30"/>
          <w:szCs w:val="30"/>
          <w:highlight w:val="none"/>
          <w:u w:val="single"/>
        </w:rPr>
        <w:t xml:space="preserve">          </w:t>
      </w:r>
    </w:p>
    <w:p w14:paraId="26952C01">
      <w:pPr>
        <w:keepNext w:val="0"/>
        <w:keepLines w:val="0"/>
        <w:pageBreakBefore w:val="0"/>
        <w:wordWrap/>
        <w:bidi w:val="0"/>
        <w:spacing w:beforeAutospacing="0" w:afterAutospacing="0" w:line="360" w:lineRule="auto"/>
        <w:ind w:left="0" w:leftChars="0" w:right="0" w:rightChars="0" w:firstLine="600" w:firstLineChars="200"/>
        <w:rPr>
          <w:b/>
          <w:color w:val="auto"/>
          <w:sz w:val="30"/>
          <w:szCs w:val="30"/>
          <w:highlight w:val="none"/>
          <w:u w:val="single"/>
        </w:rPr>
      </w:pPr>
      <w:r>
        <w:rPr>
          <w:b/>
          <w:color w:val="auto"/>
          <w:sz w:val="30"/>
          <w:szCs w:val="30"/>
          <w:highlight w:val="none"/>
        </w:rPr>
        <w:t>日    期：</w:t>
      </w:r>
      <w:r>
        <w:rPr>
          <w:b/>
          <w:color w:val="auto"/>
          <w:sz w:val="30"/>
          <w:szCs w:val="30"/>
          <w:highlight w:val="none"/>
          <w:u w:val="single"/>
        </w:rPr>
        <w:t xml:space="preserve">                                    </w:t>
      </w:r>
    </w:p>
    <w:p w14:paraId="102A5E59">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color w:val="auto"/>
          <w:highlight w:val="none"/>
        </w:rPr>
      </w:pPr>
    </w:p>
    <w:p w14:paraId="45CE2535">
      <w:pPr>
        <w:keepNext w:val="0"/>
        <w:keepLines w:val="0"/>
        <w:pageBreakBefore w:val="0"/>
        <w:wordWrap/>
        <w:bidi w:val="0"/>
        <w:spacing w:beforeAutospacing="0" w:afterAutospacing="0" w:line="360" w:lineRule="auto"/>
        <w:ind w:left="0" w:leftChars="0" w:right="0" w:rightChars="0"/>
        <w:jc w:val="center"/>
        <w:rPr>
          <w:b/>
          <w:bCs/>
          <w:color w:val="auto"/>
          <w:sz w:val="28"/>
          <w:szCs w:val="28"/>
          <w:highlight w:val="none"/>
        </w:rPr>
      </w:pPr>
      <w:r>
        <w:rPr>
          <w:b/>
          <w:bCs/>
          <w:color w:val="auto"/>
          <w:sz w:val="28"/>
          <w:szCs w:val="28"/>
          <w:highlight w:val="none"/>
        </w:rPr>
        <w:br w:type="page"/>
      </w:r>
      <w:r>
        <w:rPr>
          <w:b/>
          <w:bCs/>
          <w:color w:val="auto"/>
          <w:sz w:val="28"/>
          <w:szCs w:val="28"/>
          <w:highlight w:val="none"/>
        </w:rPr>
        <w:t>一、关于资格文件的声明函</w:t>
      </w:r>
    </w:p>
    <w:p w14:paraId="52FC2E1A">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364FD3D7">
      <w:pPr>
        <w:keepNext w:val="0"/>
        <w:keepLines w:val="0"/>
        <w:pageBreakBefore w:val="0"/>
        <w:wordWrap/>
        <w:bidi w:val="0"/>
        <w:snapToGrid w:val="0"/>
        <w:spacing w:beforeAutospacing="0" w:afterAutospacing="0" w:line="360" w:lineRule="auto"/>
        <w:ind w:left="0" w:leftChars="0" w:right="0" w:rightChars="0"/>
        <w:rPr>
          <w:color w:val="auto"/>
          <w:sz w:val="24"/>
          <w:highlight w:val="none"/>
          <w:u w:val="single"/>
        </w:rPr>
      </w:pPr>
      <w:r>
        <w:rPr>
          <w:rFonts w:hint="eastAsia"/>
          <w:color w:val="auto"/>
          <w:sz w:val="24"/>
          <w:highlight w:val="none"/>
          <w:u w:val="single"/>
          <w:lang w:eastAsia="zh-CN"/>
        </w:rPr>
        <w:t>南通市通吕运河水利工程管理所</w:t>
      </w:r>
      <w:r>
        <w:rPr>
          <w:color w:val="auto"/>
          <w:sz w:val="24"/>
          <w:highlight w:val="none"/>
          <w:u w:val="single"/>
        </w:rPr>
        <w:t>：</w:t>
      </w:r>
    </w:p>
    <w:p w14:paraId="0E8D7759">
      <w:pPr>
        <w:keepNext w:val="0"/>
        <w:keepLines w:val="0"/>
        <w:pageBreakBefore w:val="0"/>
        <w:wordWrap/>
        <w:overflowPunct w:val="0"/>
        <w:bidi w:val="0"/>
        <w:adjustRightInd w:val="0"/>
        <w:spacing w:beforeAutospacing="0" w:afterAutospacing="0" w:line="360" w:lineRule="auto"/>
        <w:ind w:left="0" w:leftChars="0" w:right="0" w:rightChars="0" w:firstLine="660"/>
        <w:jc w:val="left"/>
        <w:textAlignment w:val="baseline"/>
        <w:rPr>
          <w:color w:val="auto"/>
          <w:sz w:val="24"/>
          <w:highlight w:val="none"/>
        </w:rPr>
      </w:pPr>
      <w:r>
        <w:rPr>
          <w:color w:val="auto"/>
          <w:sz w:val="24"/>
          <w:highlight w:val="none"/>
        </w:rPr>
        <w:t>本公司愿就由贵单位组织实施的</w:t>
      </w:r>
      <w:r>
        <w:rPr>
          <w:color w:val="auto"/>
          <w:sz w:val="24"/>
          <w:highlight w:val="none"/>
          <w:u w:val="single"/>
        </w:rPr>
        <w:t xml:space="preserve">                        </w:t>
      </w:r>
      <w:r>
        <w:rPr>
          <w:color w:val="auto"/>
          <w:sz w:val="24"/>
          <w:highlight w:val="none"/>
        </w:rPr>
        <w:t>（项目名称）的采购活动进行投标响应。本公司所提交的投标响应文件中所有关于资格响应的文件、证明和陈述均是真实的、准确的。若与真实情况不符，本公司愿意承担由此而产生的一切后果。</w:t>
      </w:r>
    </w:p>
    <w:p w14:paraId="407B57D7">
      <w:pPr>
        <w:keepNext w:val="0"/>
        <w:keepLines w:val="0"/>
        <w:pageBreakBefore w:val="0"/>
        <w:wordWrap/>
        <w:overflowPunct w:val="0"/>
        <w:bidi w:val="0"/>
        <w:adjustRightInd w:val="0"/>
        <w:spacing w:beforeAutospacing="0" w:afterAutospacing="0" w:line="360" w:lineRule="auto"/>
        <w:ind w:left="0" w:leftChars="0" w:right="0" w:rightChars="0" w:firstLine="420"/>
        <w:jc w:val="left"/>
        <w:textAlignment w:val="baseline"/>
        <w:rPr>
          <w:color w:val="auto"/>
          <w:sz w:val="24"/>
          <w:highlight w:val="none"/>
        </w:rPr>
      </w:pPr>
    </w:p>
    <w:p w14:paraId="3072457D">
      <w:pPr>
        <w:keepNext w:val="0"/>
        <w:keepLines w:val="0"/>
        <w:pageBreakBefore w:val="0"/>
        <w:wordWrap/>
        <w:overflowPunct w:val="0"/>
        <w:bidi w:val="0"/>
        <w:adjustRightInd w:val="0"/>
        <w:spacing w:beforeAutospacing="0" w:afterAutospacing="0" w:line="360" w:lineRule="auto"/>
        <w:ind w:left="0" w:leftChars="0" w:right="0" w:rightChars="0" w:firstLine="420"/>
        <w:jc w:val="left"/>
        <w:textAlignment w:val="baseline"/>
        <w:rPr>
          <w:color w:val="auto"/>
          <w:sz w:val="24"/>
          <w:highlight w:val="none"/>
        </w:rPr>
      </w:pPr>
    </w:p>
    <w:p w14:paraId="4C7A7949">
      <w:pPr>
        <w:keepNext w:val="0"/>
        <w:keepLines w:val="0"/>
        <w:pageBreakBefore w:val="0"/>
        <w:wordWrap/>
        <w:bidi w:val="0"/>
        <w:snapToGrid w:val="0"/>
        <w:spacing w:beforeAutospacing="0" w:afterAutospacing="0" w:line="360" w:lineRule="auto"/>
        <w:ind w:left="0" w:leftChars="0" w:right="0" w:rightChars="0"/>
        <w:jc w:val="right"/>
        <w:rPr>
          <w:color w:val="auto"/>
          <w:sz w:val="24"/>
          <w:highlight w:val="none"/>
        </w:rPr>
      </w:pPr>
      <w:r>
        <w:rPr>
          <w:color w:val="auto"/>
          <w:sz w:val="24"/>
          <w:highlight w:val="none"/>
        </w:rPr>
        <w:t>投标单位：</w:t>
      </w:r>
      <w:r>
        <w:rPr>
          <w:color w:val="auto"/>
          <w:sz w:val="24"/>
          <w:highlight w:val="none"/>
          <w:u w:val="single"/>
        </w:rPr>
        <w:t xml:space="preserve">                    </w:t>
      </w:r>
      <w:r>
        <w:rPr>
          <w:color w:val="auto"/>
          <w:sz w:val="24"/>
          <w:highlight w:val="none"/>
        </w:rPr>
        <w:t>（加盖公章）</w:t>
      </w:r>
    </w:p>
    <w:p w14:paraId="464608B6">
      <w:pPr>
        <w:keepNext w:val="0"/>
        <w:keepLines w:val="0"/>
        <w:pageBreakBefore w:val="0"/>
        <w:wordWrap/>
        <w:bidi w:val="0"/>
        <w:snapToGrid w:val="0"/>
        <w:spacing w:beforeAutospacing="0" w:afterAutospacing="0" w:line="360" w:lineRule="auto"/>
        <w:ind w:left="0" w:leftChars="0" w:right="0" w:rightChars="0" w:firstLine="2400" w:firstLineChars="1000"/>
        <w:jc w:val="right"/>
        <w:rPr>
          <w:color w:val="auto"/>
          <w:sz w:val="24"/>
          <w:highlight w:val="none"/>
        </w:rPr>
      </w:pPr>
      <w:r>
        <w:rPr>
          <w:color w:val="auto"/>
          <w:sz w:val="24"/>
          <w:highlight w:val="none"/>
        </w:rPr>
        <w:t>法定代表人或被授权人：</w:t>
      </w:r>
      <w:r>
        <w:rPr>
          <w:color w:val="auto"/>
          <w:sz w:val="24"/>
          <w:highlight w:val="none"/>
          <w:u w:val="single"/>
        </w:rPr>
        <w:t xml:space="preserve">         </w:t>
      </w:r>
      <w:r>
        <w:rPr>
          <w:color w:val="auto"/>
          <w:sz w:val="24"/>
          <w:highlight w:val="none"/>
        </w:rPr>
        <w:t>（签字或盖章）</w:t>
      </w:r>
    </w:p>
    <w:p w14:paraId="3B40E659">
      <w:pPr>
        <w:keepNext w:val="0"/>
        <w:keepLines w:val="0"/>
        <w:pageBreakBefore w:val="0"/>
        <w:wordWrap/>
        <w:bidi w:val="0"/>
        <w:snapToGrid w:val="0"/>
        <w:spacing w:beforeAutospacing="0" w:afterAutospacing="0" w:line="360" w:lineRule="auto"/>
        <w:ind w:left="0" w:leftChars="0" w:right="0" w:rightChars="0"/>
        <w:jc w:val="right"/>
        <w:rPr>
          <w:color w:val="auto"/>
          <w:sz w:val="24"/>
          <w:highlight w:val="none"/>
        </w:rPr>
      </w:pPr>
      <w:r>
        <w:rPr>
          <w:color w:val="auto"/>
          <w:sz w:val="24"/>
          <w:highlight w:val="none"/>
        </w:rPr>
        <w:t xml:space="preserve"> 年      月     日</w:t>
      </w:r>
    </w:p>
    <w:p w14:paraId="3136E47D">
      <w:pPr>
        <w:keepNext w:val="0"/>
        <w:keepLines w:val="0"/>
        <w:pageBreakBefore w:val="0"/>
        <w:wordWrap/>
        <w:bidi w:val="0"/>
        <w:spacing w:beforeAutospacing="0" w:afterAutospacing="0" w:line="360" w:lineRule="auto"/>
        <w:ind w:left="0" w:leftChars="0" w:right="0" w:rightChars="0"/>
        <w:jc w:val="center"/>
        <w:rPr>
          <w:b/>
          <w:bCs/>
          <w:color w:val="auto"/>
          <w:sz w:val="28"/>
          <w:szCs w:val="28"/>
          <w:highlight w:val="none"/>
        </w:rPr>
      </w:pPr>
      <w:r>
        <w:rPr>
          <w:b/>
          <w:bCs/>
          <w:color w:val="auto"/>
          <w:sz w:val="28"/>
          <w:szCs w:val="28"/>
          <w:highlight w:val="none"/>
        </w:rPr>
        <w:br w:type="page"/>
      </w:r>
      <w:r>
        <w:rPr>
          <w:b/>
          <w:bCs/>
          <w:color w:val="auto"/>
          <w:sz w:val="28"/>
          <w:szCs w:val="28"/>
          <w:highlight w:val="none"/>
        </w:rPr>
        <w:t>二、法定代表人身份证明</w:t>
      </w:r>
    </w:p>
    <w:p w14:paraId="6E42207C">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60B993F2">
      <w:pPr>
        <w:keepNext w:val="0"/>
        <w:keepLines w:val="0"/>
        <w:pageBreakBefore w:val="0"/>
        <w:wordWrap/>
        <w:bidi w:val="0"/>
        <w:spacing w:beforeAutospacing="0" w:afterAutospacing="0" w:line="360" w:lineRule="auto"/>
        <w:ind w:left="0" w:leftChars="0" w:right="0" w:rightChars="0"/>
        <w:rPr>
          <w:color w:val="auto"/>
          <w:sz w:val="24"/>
          <w:highlight w:val="none"/>
        </w:rPr>
      </w:pPr>
      <w:r>
        <w:rPr>
          <w:rFonts w:hint="eastAsia"/>
          <w:color w:val="auto"/>
          <w:sz w:val="24"/>
          <w:highlight w:val="none"/>
          <w:u w:val="single"/>
          <w:lang w:eastAsia="zh-CN"/>
        </w:rPr>
        <w:t>南通市通吕运河水利工程管理所</w:t>
      </w:r>
      <w:r>
        <w:rPr>
          <w:color w:val="auto"/>
          <w:sz w:val="24"/>
          <w:highlight w:val="none"/>
        </w:rPr>
        <w:t xml:space="preserve">： </w:t>
      </w:r>
    </w:p>
    <w:p w14:paraId="2C592946">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我公司法定代表人</w:t>
      </w:r>
      <w:r>
        <w:rPr>
          <w:color w:val="auto"/>
          <w:sz w:val="24"/>
          <w:highlight w:val="none"/>
          <w:u w:val="single"/>
        </w:rPr>
        <w:t xml:space="preserve">     　　　   </w:t>
      </w:r>
      <w:r>
        <w:rPr>
          <w:color w:val="auto"/>
          <w:sz w:val="24"/>
          <w:highlight w:val="none"/>
        </w:rPr>
        <w:t>参加贵单位组织的</w:t>
      </w:r>
      <w:r>
        <w:rPr>
          <w:color w:val="auto"/>
          <w:sz w:val="24"/>
          <w:highlight w:val="none"/>
          <w:u w:val="single"/>
        </w:rPr>
        <w:t xml:space="preserve">     </w:t>
      </w:r>
      <w:r>
        <w:rPr>
          <w:color w:val="auto"/>
          <w:sz w:val="24"/>
          <w:highlight w:val="none"/>
        </w:rPr>
        <w:t>（采购项目名称）项目公开招标采购活动，全权代表我公司处理投标的有关事宜。</w:t>
      </w:r>
    </w:p>
    <w:p w14:paraId="64A7B78A">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附：法定代表人情况：</w:t>
      </w:r>
    </w:p>
    <w:p w14:paraId="538A2D33">
      <w:pPr>
        <w:keepNext w:val="0"/>
        <w:keepLines w:val="0"/>
        <w:pageBreakBefore w:val="0"/>
        <w:wordWrap/>
        <w:bidi w:val="0"/>
        <w:spacing w:beforeAutospacing="0" w:afterAutospacing="0" w:line="360" w:lineRule="auto"/>
        <w:ind w:left="0" w:leftChars="0" w:right="0" w:rightChars="0"/>
        <w:rPr>
          <w:color w:val="auto"/>
          <w:sz w:val="24"/>
          <w:highlight w:val="none"/>
          <w:u w:val="single"/>
        </w:rPr>
      </w:pPr>
      <w:r>
        <w:rPr>
          <w:color w:val="auto"/>
          <w:sz w:val="24"/>
          <w:highlight w:val="none"/>
        </w:rPr>
        <w:t>姓名：</w:t>
      </w:r>
      <w:r>
        <w:rPr>
          <w:color w:val="auto"/>
          <w:sz w:val="24"/>
          <w:highlight w:val="none"/>
          <w:u w:val="single"/>
        </w:rPr>
        <w:t xml:space="preserve">         </w:t>
      </w:r>
      <w:r>
        <w:rPr>
          <w:color w:val="auto"/>
          <w:sz w:val="24"/>
          <w:highlight w:val="none"/>
        </w:rPr>
        <w:t xml:space="preserve"> 性别：</w:t>
      </w:r>
      <w:r>
        <w:rPr>
          <w:color w:val="auto"/>
          <w:sz w:val="24"/>
          <w:highlight w:val="none"/>
          <w:u w:val="single"/>
        </w:rPr>
        <w:t xml:space="preserve">    </w:t>
      </w:r>
      <w:r>
        <w:rPr>
          <w:color w:val="auto"/>
          <w:sz w:val="24"/>
          <w:highlight w:val="none"/>
        </w:rPr>
        <w:t>年龄：</w:t>
      </w:r>
      <w:r>
        <w:rPr>
          <w:color w:val="auto"/>
          <w:sz w:val="24"/>
          <w:highlight w:val="none"/>
          <w:u w:val="single"/>
        </w:rPr>
        <w:t xml:space="preserve">      </w:t>
      </w:r>
      <w:r>
        <w:rPr>
          <w:color w:val="auto"/>
          <w:sz w:val="24"/>
          <w:highlight w:val="none"/>
        </w:rPr>
        <w:t>职务：</w:t>
      </w:r>
      <w:r>
        <w:rPr>
          <w:color w:val="auto"/>
          <w:sz w:val="24"/>
          <w:highlight w:val="none"/>
          <w:u w:val="single"/>
        </w:rPr>
        <w:t xml:space="preserve">          </w:t>
      </w:r>
    </w:p>
    <w:p w14:paraId="5F52A0D2">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身份证号码：</w:t>
      </w:r>
      <w:r>
        <w:rPr>
          <w:color w:val="auto"/>
          <w:sz w:val="24"/>
          <w:highlight w:val="none"/>
          <w:u w:val="single"/>
        </w:rPr>
        <w:t xml:space="preserve">                                          </w:t>
      </w:r>
    </w:p>
    <w:p w14:paraId="52282272">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手机：</w:t>
      </w:r>
      <w:r>
        <w:rPr>
          <w:color w:val="auto"/>
          <w:sz w:val="24"/>
          <w:highlight w:val="none"/>
          <w:u w:val="single"/>
        </w:rPr>
        <w:t xml:space="preserve">                 </w:t>
      </w:r>
      <w:r>
        <w:rPr>
          <w:color w:val="auto"/>
          <w:sz w:val="24"/>
          <w:highlight w:val="none"/>
        </w:rPr>
        <w:t>传真：</w:t>
      </w:r>
      <w:r>
        <w:rPr>
          <w:color w:val="auto"/>
          <w:sz w:val="24"/>
          <w:highlight w:val="none"/>
          <w:u w:val="single"/>
        </w:rPr>
        <w:t xml:space="preserve">                         </w:t>
      </w:r>
    </w:p>
    <w:p w14:paraId="1ED4AA06">
      <w:pPr>
        <w:keepNext w:val="0"/>
        <w:keepLines w:val="0"/>
        <w:pageBreakBefore w:val="0"/>
        <w:wordWrap/>
        <w:bidi w:val="0"/>
        <w:spacing w:beforeAutospacing="0" w:afterAutospacing="0" w:line="360" w:lineRule="auto"/>
        <w:ind w:left="0" w:leftChars="0" w:right="0" w:rightChars="0"/>
        <w:rPr>
          <w:color w:val="auto"/>
          <w:sz w:val="24"/>
          <w:highlight w:val="none"/>
        </w:rPr>
      </w:pPr>
    </w:p>
    <w:p w14:paraId="0243F594">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 xml:space="preserve">单位名称（公章）             法定代表人（签字或盖章） </w:t>
      </w:r>
    </w:p>
    <w:p w14:paraId="51C5E6E7">
      <w:pPr>
        <w:keepNext w:val="0"/>
        <w:keepLines w:val="0"/>
        <w:pageBreakBefore w:val="0"/>
        <w:wordWrap/>
        <w:bidi w:val="0"/>
        <w:spacing w:beforeAutospacing="0" w:afterAutospacing="0" w:line="360" w:lineRule="auto"/>
        <w:ind w:left="0" w:leftChars="0" w:right="0" w:rightChars="0" w:firstLine="1200" w:firstLineChars="500"/>
        <w:rPr>
          <w:color w:val="auto"/>
          <w:sz w:val="24"/>
          <w:highlight w:val="none"/>
        </w:rPr>
      </w:pPr>
      <w:r>
        <w:rPr>
          <w:color w:val="auto"/>
          <w:sz w:val="24"/>
          <w:highlight w:val="none"/>
        </w:rPr>
        <w:t xml:space="preserve">年   月   日                 年   月    日  </w:t>
      </w:r>
    </w:p>
    <w:p w14:paraId="28AEFC01">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法定代表人身份证复印件</w:t>
      </w:r>
    </w:p>
    <w:p w14:paraId="660306A6">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 xml:space="preserve"> </w:t>
      </w:r>
    </w:p>
    <w:p w14:paraId="7E2E33CA">
      <w:pPr>
        <w:keepNext w:val="0"/>
        <w:keepLines w:val="0"/>
        <w:pageBreakBefore w:val="0"/>
        <w:wordWrap/>
        <w:bidi w:val="0"/>
        <w:spacing w:beforeAutospacing="0" w:afterAutospacing="0" w:line="360" w:lineRule="auto"/>
        <w:ind w:left="0" w:leftChars="0" w:right="0" w:rightChars="0"/>
        <w:rPr>
          <w:color w:val="auto"/>
          <w:sz w:val="24"/>
          <w:highlight w:val="none"/>
        </w:rPr>
      </w:pPr>
    </w:p>
    <w:p w14:paraId="5FA30CE5">
      <w:pPr>
        <w:keepNext w:val="0"/>
        <w:keepLines w:val="0"/>
        <w:pageBreakBefore w:val="0"/>
        <w:wordWrap/>
        <w:bidi w:val="0"/>
        <w:spacing w:beforeAutospacing="0" w:afterAutospacing="0" w:line="360" w:lineRule="auto"/>
        <w:ind w:left="0" w:leftChars="0" w:right="0" w:rightChars="0" w:firstLine="3120" w:firstLineChars="1300"/>
        <w:rPr>
          <w:color w:val="auto"/>
          <w:sz w:val="24"/>
          <w:highlight w:val="none"/>
        </w:rPr>
      </w:pPr>
      <w:r>
        <w:rPr>
          <w:color w:val="auto"/>
          <w:sz w:val="24"/>
          <w:highlight w:val="none"/>
        </w:rPr>
        <w:t>（粘贴此处）</w:t>
      </w:r>
    </w:p>
    <w:p w14:paraId="26D71E9E">
      <w:pPr>
        <w:keepNext w:val="0"/>
        <w:keepLines w:val="0"/>
        <w:pageBreakBefore w:val="0"/>
        <w:wordWrap/>
        <w:bidi w:val="0"/>
        <w:spacing w:beforeAutospacing="0" w:afterAutospacing="0" w:line="360" w:lineRule="auto"/>
        <w:ind w:left="0" w:leftChars="0" w:right="0" w:rightChars="0" w:firstLine="2280" w:firstLineChars="950"/>
        <w:rPr>
          <w:b/>
          <w:bCs/>
          <w:color w:val="auto"/>
          <w:sz w:val="24"/>
          <w:highlight w:val="none"/>
        </w:rPr>
      </w:pPr>
    </w:p>
    <w:p w14:paraId="7A66A822">
      <w:pPr>
        <w:keepNext w:val="0"/>
        <w:keepLines w:val="0"/>
        <w:pageBreakBefore w:val="0"/>
        <w:wordWrap/>
        <w:bidi w:val="0"/>
        <w:spacing w:beforeAutospacing="0" w:afterAutospacing="0" w:line="360" w:lineRule="auto"/>
        <w:ind w:left="0" w:leftChars="0" w:right="0" w:rightChars="0" w:firstLine="2280" w:firstLineChars="950"/>
        <w:rPr>
          <w:b/>
          <w:bCs/>
          <w:color w:val="auto"/>
          <w:sz w:val="24"/>
          <w:highlight w:val="none"/>
        </w:rPr>
      </w:pPr>
    </w:p>
    <w:p w14:paraId="7D4C9B3D">
      <w:pPr>
        <w:keepNext w:val="0"/>
        <w:keepLines w:val="0"/>
        <w:pageBreakBefore w:val="0"/>
        <w:wordWrap/>
        <w:bidi w:val="0"/>
        <w:spacing w:beforeAutospacing="0" w:afterAutospacing="0" w:line="360" w:lineRule="auto"/>
        <w:ind w:left="0" w:leftChars="0" w:right="0" w:rightChars="0" w:firstLine="480" w:firstLineChars="200"/>
        <w:rPr>
          <w:b/>
          <w:bCs/>
          <w:color w:val="auto"/>
          <w:sz w:val="24"/>
          <w:highlight w:val="none"/>
        </w:rPr>
      </w:pPr>
      <w:r>
        <w:rPr>
          <w:b/>
          <w:bCs/>
          <w:color w:val="auto"/>
          <w:sz w:val="24"/>
          <w:highlight w:val="none"/>
        </w:rPr>
        <w:t>注: 法定代表人参加投标时将身份证带至招标现场备查。</w:t>
      </w:r>
    </w:p>
    <w:p w14:paraId="530E4D8B">
      <w:pPr>
        <w:keepNext w:val="0"/>
        <w:keepLines w:val="0"/>
        <w:pageBreakBefore w:val="0"/>
        <w:wordWrap/>
        <w:bidi w:val="0"/>
        <w:spacing w:beforeAutospacing="0" w:afterAutospacing="0" w:line="360" w:lineRule="auto"/>
        <w:ind w:left="0" w:leftChars="0" w:right="0" w:rightChars="0"/>
        <w:rPr>
          <w:b/>
          <w:bCs/>
          <w:color w:val="auto"/>
          <w:sz w:val="24"/>
          <w:highlight w:val="none"/>
        </w:rPr>
      </w:pPr>
    </w:p>
    <w:p w14:paraId="045EA306">
      <w:pPr>
        <w:keepNext w:val="0"/>
        <w:keepLines w:val="0"/>
        <w:pageBreakBefore w:val="0"/>
        <w:wordWrap/>
        <w:bidi w:val="0"/>
        <w:spacing w:beforeAutospacing="0" w:afterAutospacing="0" w:line="360" w:lineRule="auto"/>
        <w:ind w:left="0" w:leftChars="0" w:right="0" w:rightChars="0"/>
        <w:jc w:val="center"/>
        <w:rPr>
          <w:b/>
          <w:bCs/>
          <w:color w:val="auto"/>
          <w:sz w:val="28"/>
          <w:szCs w:val="28"/>
          <w:highlight w:val="none"/>
        </w:rPr>
      </w:pPr>
      <w:r>
        <w:rPr>
          <w:b/>
          <w:bCs/>
          <w:color w:val="auto"/>
          <w:sz w:val="24"/>
          <w:highlight w:val="none"/>
        </w:rPr>
        <w:br w:type="page"/>
      </w:r>
      <w:r>
        <w:rPr>
          <w:b/>
          <w:bCs/>
          <w:color w:val="auto"/>
          <w:sz w:val="28"/>
          <w:szCs w:val="28"/>
          <w:highlight w:val="none"/>
        </w:rPr>
        <w:t>三、授权委托书</w:t>
      </w:r>
    </w:p>
    <w:p w14:paraId="49B81A2B">
      <w:pPr>
        <w:keepNext w:val="0"/>
        <w:keepLines w:val="0"/>
        <w:pageBreakBefore w:val="0"/>
        <w:wordWrap/>
        <w:bidi w:val="0"/>
        <w:spacing w:beforeAutospacing="0" w:afterAutospacing="0" w:line="360" w:lineRule="auto"/>
        <w:ind w:left="0" w:leftChars="0" w:right="0" w:rightChars="0" w:firstLine="480" w:firstLineChars="200"/>
        <w:jc w:val="left"/>
        <w:rPr>
          <w:b/>
          <w:bCs/>
          <w:color w:val="auto"/>
          <w:sz w:val="24"/>
          <w:highlight w:val="none"/>
        </w:rPr>
      </w:pPr>
    </w:p>
    <w:p w14:paraId="7192D59A">
      <w:pPr>
        <w:keepNext w:val="0"/>
        <w:keepLines w:val="0"/>
        <w:pageBreakBefore w:val="0"/>
        <w:wordWrap/>
        <w:bidi w:val="0"/>
        <w:spacing w:beforeAutospacing="0" w:afterAutospacing="0" w:line="360" w:lineRule="auto"/>
        <w:ind w:left="0" w:leftChars="0" w:right="0" w:rightChars="0"/>
        <w:rPr>
          <w:color w:val="auto"/>
          <w:sz w:val="24"/>
          <w:highlight w:val="none"/>
        </w:rPr>
      </w:pPr>
      <w:r>
        <w:rPr>
          <w:rFonts w:hint="eastAsia"/>
          <w:color w:val="auto"/>
          <w:sz w:val="24"/>
          <w:highlight w:val="none"/>
          <w:u w:val="single"/>
          <w:lang w:eastAsia="zh-CN"/>
        </w:rPr>
        <w:t>南通市通吕运河水利工程管理所</w:t>
      </w:r>
      <w:r>
        <w:rPr>
          <w:color w:val="auto"/>
          <w:sz w:val="24"/>
          <w:highlight w:val="none"/>
        </w:rPr>
        <w:t xml:space="preserve">： </w:t>
      </w:r>
    </w:p>
    <w:p w14:paraId="7139A05B">
      <w:pPr>
        <w:keepNext w:val="0"/>
        <w:keepLines w:val="0"/>
        <w:pageBreakBefore w:val="0"/>
        <w:wordWrap/>
        <w:bidi w:val="0"/>
        <w:spacing w:beforeAutospacing="0" w:afterAutospacing="0" w:line="360" w:lineRule="auto"/>
        <w:ind w:left="0" w:leftChars="0" w:right="0" w:rightChars="0" w:firstLine="720" w:firstLineChars="300"/>
        <w:jc w:val="left"/>
        <w:rPr>
          <w:color w:val="auto"/>
          <w:sz w:val="24"/>
          <w:highlight w:val="none"/>
        </w:rPr>
      </w:pPr>
      <w:r>
        <w:rPr>
          <w:color w:val="auto"/>
          <w:sz w:val="24"/>
          <w:highlight w:val="none"/>
        </w:rPr>
        <w:t>兹授权</w:t>
      </w:r>
      <w:r>
        <w:rPr>
          <w:color w:val="auto"/>
          <w:sz w:val="24"/>
          <w:highlight w:val="none"/>
          <w:u w:val="single"/>
        </w:rPr>
        <w:t xml:space="preserve">         </w:t>
      </w:r>
      <w:r>
        <w:rPr>
          <w:color w:val="auto"/>
          <w:sz w:val="24"/>
          <w:highlight w:val="none"/>
        </w:rPr>
        <w:t>（被授权人的姓名）代表我公司参加</w:t>
      </w:r>
      <w:r>
        <w:rPr>
          <w:color w:val="auto"/>
          <w:sz w:val="24"/>
          <w:highlight w:val="none"/>
          <w:u w:val="single"/>
        </w:rPr>
        <w:t xml:space="preserve">             </w:t>
      </w:r>
      <w:r>
        <w:rPr>
          <w:color w:val="auto"/>
          <w:sz w:val="24"/>
          <w:highlight w:val="none"/>
        </w:rPr>
        <w:t>项目的政府采购活动，全权处理一切与该项目公开招标有关的事务。其在办理上述事宜过程中所签署的所有文件我公司均予以承认。</w:t>
      </w:r>
    </w:p>
    <w:p w14:paraId="08BEF5A6">
      <w:pPr>
        <w:keepNext w:val="0"/>
        <w:keepLines w:val="0"/>
        <w:pageBreakBefore w:val="0"/>
        <w:wordWrap/>
        <w:bidi w:val="0"/>
        <w:spacing w:beforeAutospacing="0" w:afterAutospacing="0" w:line="360" w:lineRule="auto"/>
        <w:ind w:left="0" w:leftChars="0" w:right="0" w:rightChars="0" w:firstLine="720" w:firstLineChars="300"/>
        <w:jc w:val="left"/>
        <w:rPr>
          <w:color w:val="auto"/>
          <w:sz w:val="24"/>
          <w:highlight w:val="none"/>
        </w:rPr>
      </w:pPr>
      <w:r>
        <w:rPr>
          <w:color w:val="auto"/>
          <w:sz w:val="24"/>
          <w:highlight w:val="none"/>
        </w:rPr>
        <w:t xml:space="preserve">被授权人无转委托权。特此委托。  </w:t>
      </w:r>
    </w:p>
    <w:p w14:paraId="707435B8">
      <w:pPr>
        <w:keepNext w:val="0"/>
        <w:keepLines w:val="0"/>
        <w:pageBreakBefore w:val="0"/>
        <w:wordWrap/>
        <w:bidi w:val="0"/>
        <w:snapToGrid w:val="0"/>
        <w:spacing w:beforeAutospacing="0" w:afterAutospacing="0" w:line="360" w:lineRule="auto"/>
        <w:ind w:left="0" w:leftChars="0" w:right="0" w:rightChars="0" w:firstLine="480" w:firstLineChars="200"/>
        <w:rPr>
          <w:color w:val="auto"/>
          <w:sz w:val="24"/>
          <w:highlight w:val="none"/>
        </w:rPr>
      </w:pPr>
    </w:p>
    <w:p w14:paraId="7AA81B02">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 xml:space="preserve">附：被授权人情况：  </w:t>
      </w:r>
    </w:p>
    <w:p w14:paraId="79974D67">
      <w:pPr>
        <w:keepNext w:val="0"/>
        <w:keepLines w:val="0"/>
        <w:pageBreakBefore w:val="0"/>
        <w:wordWrap/>
        <w:bidi w:val="0"/>
        <w:spacing w:beforeAutospacing="0" w:afterAutospacing="0" w:line="360" w:lineRule="auto"/>
        <w:ind w:left="0" w:leftChars="0" w:right="0" w:rightChars="0"/>
        <w:rPr>
          <w:color w:val="auto"/>
          <w:sz w:val="24"/>
          <w:highlight w:val="none"/>
          <w:u w:val="single"/>
        </w:rPr>
      </w:pPr>
      <w:r>
        <w:rPr>
          <w:color w:val="auto"/>
          <w:sz w:val="24"/>
          <w:highlight w:val="none"/>
        </w:rPr>
        <w:t>姓名：</w:t>
      </w:r>
      <w:r>
        <w:rPr>
          <w:color w:val="auto"/>
          <w:sz w:val="24"/>
          <w:highlight w:val="none"/>
          <w:u w:val="single"/>
        </w:rPr>
        <w:t xml:space="preserve">         </w:t>
      </w:r>
      <w:r>
        <w:rPr>
          <w:color w:val="auto"/>
          <w:sz w:val="24"/>
          <w:highlight w:val="none"/>
        </w:rPr>
        <w:t xml:space="preserve"> 性别：</w:t>
      </w:r>
      <w:r>
        <w:rPr>
          <w:color w:val="auto"/>
          <w:sz w:val="24"/>
          <w:highlight w:val="none"/>
          <w:u w:val="single"/>
        </w:rPr>
        <w:t xml:space="preserve">    </w:t>
      </w:r>
      <w:r>
        <w:rPr>
          <w:color w:val="auto"/>
          <w:sz w:val="24"/>
          <w:highlight w:val="none"/>
        </w:rPr>
        <w:t>年龄：</w:t>
      </w:r>
      <w:r>
        <w:rPr>
          <w:color w:val="auto"/>
          <w:sz w:val="24"/>
          <w:highlight w:val="none"/>
          <w:u w:val="single"/>
        </w:rPr>
        <w:t xml:space="preserve">      </w:t>
      </w:r>
      <w:r>
        <w:rPr>
          <w:color w:val="auto"/>
          <w:sz w:val="24"/>
          <w:highlight w:val="none"/>
        </w:rPr>
        <w:t>职务：</w:t>
      </w:r>
      <w:r>
        <w:rPr>
          <w:color w:val="auto"/>
          <w:sz w:val="24"/>
          <w:highlight w:val="none"/>
          <w:u w:val="single"/>
        </w:rPr>
        <w:t xml:space="preserve">          </w:t>
      </w:r>
    </w:p>
    <w:p w14:paraId="3D0F75CA">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身份证号码：</w:t>
      </w:r>
      <w:r>
        <w:rPr>
          <w:color w:val="auto"/>
          <w:sz w:val="24"/>
          <w:highlight w:val="none"/>
          <w:u w:val="single"/>
        </w:rPr>
        <w:t xml:space="preserve">                                          </w:t>
      </w:r>
    </w:p>
    <w:p w14:paraId="1C7622C5">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手机：</w:t>
      </w:r>
      <w:r>
        <w:rPr>
          <w:color w:val="auto"/>
          <w:sz w:val="24"/>
          <w:highlight w:val="none"/>
          <w:u w:val="single"/>
        </w:rPr>
        <w:t xml:space="preserve">                 </w:t>
      </w:r>
      <w:r>
        <w:rPr>
          <w:color w:val="auto"/>
          <w:sz w:val="24"/>
          <w:highlight w:val="none"/>
        </w:rPr>
        <w:t>传真：</w:t>
      </w:r>
      <w:r>
        <w:rPr>
          <w:color w:val="auto"/>
          <w:sz w:val="24"/>
          <w:highlight w:val="none"/>
          <w:u w:val="single"/>
        </w:rPr>
        <w:t xml:space="preserve">                         </w:t>
      </w:r>
    </w:p>
    <w:p w14:paraId="408F6453">
      <w:pPr>
        <w:keepNext w:val="0"/>
        <w:keepLines w:val="0"/>
        <w:pageBreakBefore w:val="0"/>
        <w:wordWrap/>
        <w:bidi w:val="0"/>
        <w:spacing w:beforeAutospacing="0" w:afterAutospacing="0" w:line="360" w:lineRule="auto"/>
        <w:ind w:left="0" w:leftChars="0" w:right="0" w:rightChars="0"/>
        <w:rPr>
          <w:color w:val="auto"/>
          <w:sz w:val="24"/>
          <w:highlight w:val="none"/>
        </w:rPr>
      </w:pPr>
    </w:p>
    <w:p w14:paraId="3115BC67">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单位名称（公章）             法定代表人（签字或盖章）</w:t>
      </w:r>
    </w:p>
    <w:p w14:paraId="4882F8E4">
      <w:pPr>
        <w:keepNext w:val="0"/>
        <w:keepLines w:val="0"/>
        <w:pageBreakBefore w:val="0"/>
        <w:wordWrap/>
        <w:bidi w:val="0"/>
        <w:spacing w:beforeAutospacing="0" w:afterAutospacing="0" w:line="360" w:lineRule="auto"/>
        <w:ind w:left="0" w:leftChars="0" w:right="0" w:rightChars="0" w:firstLine="1200" w:firstLineChars="500"/>
        <w:rPr>
          <w:color w:val="auto"/>
          <w:sz w:val="24"/>
          <w:highlight w:val="none"/>
        </w:rPr>
      </w:pPr>
      <w:r>
        <w:rPr>
          <w:color w:val="auto"/>
          <w:sz w:val="24"/>
          <w:highlight w:val="none"/>
        </w:rPr>
        <w:t xml:space="preserve">年   月   日                 年   月    日  </w:t>
      </w:r>
    </w:p>
    <w:p w14:paraId="149FBA6E">
      <w:pPr>
        <w:keepNext w:val="0"/>
        <w:keepLines w:val="0"/>
        <w:pageBreakBefore w:val="0"/>
        <w:wordWrap/>
        <w:bidi w:val="0"/>
        <w:spacing w:beforeAutospacing="0" w:afterAutospacing="0" w:line="360" w:lineRule="auto"/>
        <w:ind w:left="0" w:leftChars="0" w:right="0" w:rightChars="0"/>
        <w:rPr>
          <w:color w:val="auto"/>
          <w:sz w:val="24"/>
          <w:highlight w:val="none"/>
        </w:rPr>
      </w:pPr>
    </w:p>
    <w:p w14:paraId="07765CBD">
      <w:pPr>
        <w:keepNext w:val="0"/>
        <w:keepLines w:val="0"/>
        <w:pageBreakBefore w:val="0"/>
        <w:wordWrap/>
        <w:bidi w:val="0"/>
        <w:spacing w:beforeAutospacing="0" w:afterAutospacing="0" w:line="360" w:lineRule="auto"/>
        <w:ind w:left="0" w:leftChars="0" w:right="0" w:rightChars="0"/>
        <w:rPr>
          <w:b/>
          <w:bCs/>
          <w:color w:val="auto"/>
          <w:sz w:val="24"/>
          <w:highlight w:val="none"/>
        </w:rPr>
      </w:pPr>
      <w:r>
        <w:rPr>
          <w:b/>
          <w:bCs/>
          <w:color w:val="auto"/>
          <w:sz w:val="24"/>
          <w:highlight w:val="none"/>
        </w:rPr>
        <w:t>法定代表人身份证复印件</w:t>
      </w:r>
    </w:p>
    <w:p w14:paraId="32EE8B24">
      <w:pPr>
        <w:keepNext w:val="0"/>
        <w:keepLines w:val="0"/>
        <w:pageBreakBefore w:val="0"/>
        <w:wordWrap/>
        <w:bidi w:val="0"/>
        <w:spacing w:beforeAutospacing="0" w:afterAutospacing="0" w:line="360" w:lineRule="auto"/>
        <w:ind w:left="0" w:leftChars="0" w:right="0" w:rightChars="0"/>
        <w:rPr>
          <w:b/>
          <w:bCs/>
          <w:color w:val="auto"/>
          <w:sz w:val="24"/>
          <w:highlight w:val="none"/>
        </w:rPr>
      </w:pPr>
    </w:p>
    <w:p w14:paraId="72DBC26A">
      <w:pPr>
        <w:pStyle w:val="62"/>
        <w:keepNext w:val="0"/>
        <w:keepLines w:val="0"/>
        <w:pageBreakBefore w:val="0"/>
        <w:wordWrap/>
        <w:bidi w:val="0"/>
        <w:spacing w:beforeAutospacing="0" w:afterAutospacing="0" w:line="360" w:lineRule="auto"/>
        <w:ind w:left="0" w:leftChars="0" w:right="0" w:rightChars="0" w:firstLine="281"/>
        <w:rPr>
          <w:rFonts w:ascii="Times New Roman" w:hAnsi="Times New Roman" w:eastAsia="宋体"/>
          <w:b/>
          <w:color w:val="auto"/>
          <w:highlight w:val="none"/>
        </w:rPr>
      </w:pPr>
    </w:p>
    <w:p w14:paraId="02B1F00F">
      <w:pPr>
        <w:keepNext w:val="0"/>
        <w:keepLines w:val="0"/>
        <w:pageBreakBefore w:val="0"/>
        <w:wordWrap/>
        <w:bidi w:val="0"/>
        <w:spacing w:beforeAutospacing="0" w:afterAutospacing="0" w:line="360" w:lineRule="auto"/>
        <w:ind w:left="0" w:leftChars="0" w:right="0" w:rightChars="0"/>
        <w:rPr>
          <w:b/>
          <w:bCs/>
          <w:color w:val="auto"/>
          <w:sz w:val="24"/>
          <w:highlight w:val="none"/>
        </w:rPr>
      </w:pPr>
      <w:r>
        <w:rPr>
          <w:b/>
          <w:bCs/>
          <w:color w:val="auto"/>
          <w:sz w:val="24"/>
          <w:highlight w:val="none"/>
        </w:rPr>
        <w:t>被授权人身份证复印件</w:t>
      </w:r>
    </w:p>
    <w:p w14:paraId="6E1C1F13">
      <w:pPr>
        <w:keepNext w:val="0"/>
        <w:keepLines w:val="0"/>
        <w:pageBreakBefore w:val="0"/>
        <w:wordWrap/>
        <w:bidi w:val="0"/>
        <w:spacing w:beforeAutospacing="0" w:afterAutospacing="0" w:line="360" w:lineRule="auto"/>
        <w:ind w:left="0" w:leftChars="0" w:right="0" w:rightChars="0" w:firstLine="3120" w:firstLineChars="1300"/>
        <w:rPr>
          <w:b/>
          <w:bCs/>
          <w:color w:val="auto"/>
          <w:sz w:val="24"/>
          <w:highlight w:val="none"/>
        </w:rPr>
      </w:pPr>
      <w:r>
        <w:rPr>
          <w:color w:val="auto"/>
          <w:sz w:val="24"/>
          <w:highlight w:val="none"/>
        </w:rPr>
        <w:t>（粘贴此处）</w:t>
      </w:r>
    </w:p>
    <w:p w14:paraId="5F5F5B0B">
      <w:pPr>
        <w:keepNext w:val="0"/>
        <w:keepLines w:val="0"/>
        <w:pageBreakBefore w:val="0"/>
        <w:wordWrap/>
        <w:bidi w:val="0"/>
        <w:spacing w:beforeAutospacing="0" w:afterAutospacing="0" w:line="360" w:lineRule="auto"/>
        <w:ind w:left="0" w:leftChars="0" w:right="0" w:rightChars="0" w:firstLine="480" w:firstLineChars="200"/>
        <w:rPr>
          <w:b/>
          <w:bCs/>
          <w:color w:val="auto"/>
          <w:sz w:val="24"/>
          <w:highlight w:val="none"/>
        </w:rPr>
      </w:pPr>
    </w:p>
    <w:p w14:paraId="4266927C">
      <w:pPr>
        <w:keepNext w:val="0"/>
        <w:keepLines w:val="0"/>
        <w:pageBreakBefore w:val="0"/>
        <w:wordWrap/>
        <w:bidi w:val="0"/>
        <w:spacing w:beforeAutospacing="0" w:afterAutospacing="0" w:line="360" w:lineRule="auto"/>
        <w:ind w:left="0" w:leftChars="0" w:right="0" w:rightChars="0" w:firstLine="480" w:firstLineChars="200"/>
        <w:rPr>
          <w:b/>
          <w:bCs/>
          <w:color w:val="auto"/>
          <w:sz w:val="24"/>
          <w:highlight w:val="none"/>
        </w:rPr>
      </w:pPr>
    </w:p>
    <w:p w14:paraId="7FB6E7AC">
      <w:pPr>
        <w:keepNext w:val="0"/>
        <w:keepLines w:val="0"/>
        <w:pageBreakBefore w:val="0"/>
        <w:wordWrap/>
        <w:bidi w:val="0"/>
        <w:spacing w:beforeAutospacing="0" w:afterAutospacing="0" w:line="360" w:lineRule="auto"/>
        <w:ind w:left="0" w:leftChars="0" w:right="0" w:rightChars="0" w:firstLine="480" w:firstLineChars="200"/>
        <w:rPr>
          <w:b/>
          <w:bCs/>
          <w:color w:val="auto"/>
          <w:sz w:val="24"/>
          <w:highlight w:val="none"/>
        </w:rPr>
      </w:pPr>
      <w:r>
        <w:rPr>
          <w:b/>
          <w:bCs/>
          <w:color w:val="auto"/>
          <w:sz w:val="24"/>
          <w:highlight w:val="none"/>
        </w:rPr>
        <w:t>注: 被授权人参加投标时将本人身份证带至招标现场备查。</w:t>
      </w:r>
    </w:p>
    <w:p w14:paraId="5D39FE30">
      <w:pPr>
        <w:keepNext w:val="0"/>
        <w:keepLines w:val="0"/>
        <w:pageBreakBefore w:val="0"/>
        <w:wordWrap/>
        <w:bidi w:val="0"/>
        <w:spacing w:beforeAutospacing="0" w:afterAutospacing="0" w:line="360" w:lineRule="auto"/>
        <w:ind w:left="0" w:leftChars="0" w:right="0" w:rightChars="0"/>
        <w:jc w:val="center"/>
        <w:rPr>
          <w:b/>
          <w:bCs/>
          <w:color w:val="auto"/>
          <w:sz w:val="28"/>
          <w:szCs w:val="28"/>
          <w:highlight w:val="none"/>
        </w:rPr>
      </w:pPr>
      <w:r>
        <w:rPr>
          <w:b/>
          <w:bCs/>
          <w:color w:val="auto"/>
          <w:sz w:val="28"/>
          <w:szCs w:val="28"/>
          <w:highlight w:val="none"/>
        </w:rPr>
        <w:br w:type="page"/>
      </w:r>
      <w:r>
        <w:rPr>
          <w:b/>
          <w:bCs/>
          <w:color w:val="auto"/>
          <w:sz w:val="28"/>
          <w:szCs w:val="28"/>
          <w:highlight w:val="none"/>
        </w:rPr>
        <w:t>四、</w:t>
      </w:r>
      <w:bookmarkStart w:id="38" w:name="_Hlk44927189"/>
      <w:r>
        <w:rPr>
          <w:b/>
          <w:bCs/>
          <w:color w:val="auto"/>
          <w:sz w:val="28"/>
          <w:szCs w:val="28"/>
          <w:highlight w:val="none"/>
        </w:rPr>
        <w:t>投标响应函</w:t>
      </w:r>
      <w:bookmarkEnd w:id="38"/>
    </w:p>
    <w:p w14:paraId="3AB045B1">
      <w:pPr>
        <w:keepNext w:val="0"/>
        <w:keepLines w:val="0"/>
        <w:pageBreakBefore w:val="0"/>
        <w:wordWrap/>
        <w:bidi w:val="0"/>
        <w:spacing w:beforeAutospacing="0" w:afterAutospacing="0" w:line="360" w:lineRule="auto"/>
        <w:ind w:left="0" w:leftChars="0" w:right="0" w:rightChars="0"/>
        <w:rPr>
          <w:color w:val="auto"/>
          <w:sz w:val="24"/>
          <w:highlight w:val="none"/>
        </w:rPr>
      </w:pPr>
      <w:r>
        <w:rPr>
          <w:rFonts w:hint="eastAsia"/>
          <w:color w:val="auto"/>
          <w:sz w:val="24"/>
          <w:highlight w:val="none"/>
          <w:u w:val="single"/>
          <w:lang w:eastAsia="zh-CN"/>
        </w:rPr>
        <w:t>南通市通吕运河水利工程管理所</w:t>
      </w:r>
      <w:r>
        <w:rPr>
          <w:color w:val="auto"/>
          <w:sz w:val="24"/>
          <w:highlight w:val="none"/>
        </w:rPr>
        <w:t xml:space="preserve">：  </w:t>
      </w:r>
    </w:p>
    <w:p w14:paraId="38728670">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依据贵单位</w:t>
      </w:r>
      <w:r>
        <w:rPr>
          <w:color w:val="auto"/>
          <w:sz w:val="24"/>
          <w:highlight w:val="none"/>
          <w:u w:val="single"/>
        </w:rPr>
        <w:t xml:space="preserve">                 </w:t>
      </w:r>
      <w:r>
        <w:rPr>
          <w:color w:val="auto"/>
          <w:sz w:val="24"/>
          <w:highlight w:val="none"/>
        </w:rPr>
        <w:t xml:space="preserve"> （采购项目名称）项目公开招标采购的邀请，我方授权</w:t>
      </w:r>
      <w:r>
        <w:rPr>
          <w:color w:val="auto"/>
          <w:sz w:val="24"/>
          <w:highlight w:val="none"/>
          <w:u w:val="single"/>
        </w:rPr>
        <w:t xml:space="preserve">       </w:t>
      </w:r>
      <w:r>
        <w:rPr>
          <w:color w:val="auto"/>
          <w:sz w:val="24"/>
          <w:highlight w:val="none"/>
        </w:rPr>
        <w:t>（姓名）</w:t>
      </w:r>
      <w:r>
        <w:rPr>
          <w:color w:val="auto"/>
          <w:sz w:val="24"/>
          <w:highlight w:val="none"/>
          <w:u w:val="single"/>
        </w:rPr>
        <w:t xml:space="preserve">      </w:t>
      </w:r>
      <w:r>
        <w:rPr>
          <w:color w:val="auto"/>
          <w:sz w:val="24"/>
          <w:highlight w:val="none"/>
        </w:rPr>
        <w:t>（职务）为全权代表参加该项目的投标，全权处理本次投标的有关事宜。同时，我公司声明如下：</w:t>
      </w:r>
    </w:p>
    <w:p w14:paraId="3F70DAEC">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1、同意并接受招标文件的各项要求，遵守招标文件中的各项规定，按招标文件的要求提供报价。</w:t>
      </w:r>
    </w:p>
    <w:p w14:paraId="5A43F38E">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2、我公司已经详细阅读了全部招标文件及其附件，我方已完全清晰理解招标文件的要求，不存在任何含糊不清和误解之处，同意放弃对这些文件所提出的异议和质疑的权利。</w:t>
      </w:r>
    </w:p>
    <w:p w14:paraId="7F5C555F">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3、我公司已毫无保留地向贵方提供一切所需的证明材料。</w:t>
      </w:r>
    </w:p>
    <w:p w14:paraId="681A9D7E">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4、我公司承诺在本次招标响应中提供的一切文件，无论是原件还是复印件均真实有效，绝无任何虚假、伪造和夸大的成份。否则，愿承担相应的后果和法律责任。</w:t>
      </w:r>
    </w:p>
    <w:p w14:paraId="533F4F07">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5、我公司尊重评标委员会所作的评定结果，同时清楚理解到报价最低并非意味着必定获得</w:t>
      </w:r>
      <w:r>
        <w:rPr>
          <w:rFonts w:hint="eastAsia"/>
          <w:color w:val="auto"/>
          <w:sz w:val="24"/>
          <w:highlight w:val="none"/>
          <w:lang w:eastAsia="zh-CN"/>
        </w:rPr>
        <w:t>中标</w:t>
      </w:r>
      <w:r>
        <w:rPr>
          <w:color w:val="auto"/>
          <w:sz w:val="24"/>
          <w:highlight w:val="none"/>
        </w:rPr>
        <w:t>资格。</w:t>
      </w:r>
    </w:p>
    <w:p w14:paraId="0BD3BA65">
      <w:pPr>
        <w:keepNext w:val="0"/>
        <w:keepLines w:val="0"/>
        <w:pageBreakBefore w:val="0"/>
        <w:wordWrap/>
        <w:bidi w:val="0"/>
        <w:snapToGrid w:val="0"/>
        <w:spacing w:beforeAutospacing="0" w:afterAutospacing="0" w:line="360" w:lineRule="auto"/>
        <w:ind w:left="0" w:leftChars="0" w:right="0" w:rightChars="0" w:firstLine="460" w:firstLineChars="200"/>
        <w:rPr>
          <w:color w:val="auto"/>
          <w:sz w:val="24"/>
          <w:highlight w:val="none"/>
        </w:rPr>
      </w:pPr>
      <w:r>
        <w:rPr>
          <w:color w:val="auto"/>
          <w:sz w:val="23"/>
          <w:szCs w:val="23"/>
          <w:highlight w:val="none"/>
        </w:rPr>
        <w:t>6</w:t>
      </w:r>
      <w:r>
        <w:rPr>
          <w:color w:val="auto"/>
          <w:sz w:val="24"/>
          <w:highlight w:val="none"/>
        </w:rPr>
        <w:t>、一旦我方</w:t>
      </w:r>
      <w:r>
        <w:rPr>
          <w:rFonts w:hint="eastAsia"/>
          <w:color w:val="auto"/>
          <w:sz w:val="24"/>
          <w:highlight w:val="none"/>
          <w:lang w:eastAsia="zh-CN"/>
        </w:rPr>
        <w:t>中标</w:t>
      </w:r>
      <w:r>
        <w:rPr>
          <w:color w:val="auto"/>
          <w:sz w:val="24"/>
          <w:highlight w:val="none"/>
        </w:rPr>
        <w:t>，我方承诺将根据项目服务要求与贵方签订项目服务协议书。</w:t>
      </w:r>
    </w:p>
    <w:p w14:paraId="60329C6E">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7、一旦我方</w:t>
      </w:r>
      <w:r>
        <w:rPr>
          <w:rFonts w:hint="eastAsia"/>
          <w:color w:val="auto"/>
          <w:sz w:val="24"/>
          <w:highlight w:val="none"/>
          <w:lang w:eastAsia="zh-CN"/>
        </w:rPr>
        <w:t>中标</w:t>
      </w:r>
      <w:r>
        <w:rPr>
          <w:color w:val="auto"/>
          <w:sz w:val="24"/>
          <w:highlight w:val="none"/>
        </w:rPr>
        <w:t>，我方承诺在服务过程中，负责安排好各专业相关人员完成服务工作。</w:t>
      </w:r>
    </w:p>
    <w:p w14:paraId="2EE16F51">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r>
        <w:rPr>
          <w:color w:val="auto"/>
          <w:sz w:val="24"/>
          <w:highlight w:val="none"/>
        </w:rPr>
        <w:t>8、一旦我方</w:t>
      </w:r>
      <w:r>
        <w:rPr>
          <w:rFonts w:hint="eastAsia"/>
          <w:color w:val="auto"/>
          <w:sz w:val="24"/>
          <w:highlight w:val="none"/>
          <w:lang w:eastAsia="zh-CN"/>
        </w:rPr>
        <w:t>中标</w:t>
      </w:r>
      <w:r>
        <w:rPr>
          <w:color w:val="auto"/>
          <w:sz w:val="24"/>
          <w:highlight w:val="none"/>
        </w:rPr>
        <w:t>，我方将根据招标文件的要求和投标文件的承诺签订合同，严格履行合同的责任和义务，并保证在招标文件规定的时间完成项目，交付采购人验收、使用。</w:t>
      </w:r>
    </w:p>
    <w:p w14:paraId="21B35EC6">
      <w:pPr>
        <w:keepNext w:val="0"/>
        <w:keepLines w:val="0"/>
        <w:pageBreakBefore w:val="0"/>
        <w:wordWrap/>
        <w:bidi w:val="0"/>
        <w:spacing w:beforeAutospacing="0" w:afterAutospacing="0" w:line="360" w:lineRule="auto"/>
        <w:ind w:left="0" w:leftChars="0" w:right="0" w:rightChars="0" w:firstLine="200" w:firstLineChars="200"/>
        <w:rPr>
          <w:color w:val="auto"/>
          <w:sz w:val="10"/>
          <w:szCs w:val="10"/>
          <w:highlight w:val="none"/>
        </w:rPr>
      </w:pPr>
    </w:p>
    <w:p w14:paraId="3547C130">
      <w:pPr>
        <w:keepNext w:val="0"/>
        <w:keepLines w:val="0"/>
        <w:pageBreakBefore w:val="0"/>
        <w:wordWrap/>
        <w:bidi w:val="0"/>
        <w:spacing w:beforeAutospacing="0" w:afterAutospacing="0" w:line="360" w:lineRule="auto"/>
        <w:ind w:left="0" w:leftChars="0" w:right="0" w:rightChars="0" w:firstLine="1920" w:firstLineChars="800"/>
        <w:rPr>
          <w:color w:val="auto"/>
          <w:sz w:val="24"/>
          <w:highlight w:val="none"/>
        </w:rPr>
      </w:pPr>
      <w:r>
        <w:rPr>
          <w:color w:val="auto"/>
          <w:sz w:val="24"/>
          <w:highlight w:val="none"/>
        </w:rPr>
        <w:t>响应供应商：</w:t>
      </w:r>
      <w:r>
        <w:rPr>
          <w:color w:val="auto"/>
          <w:sz w:val="24"/>
          <w:highlight w:val="none"/>
          <w:u w:val="single"/>
        </w:rPr>
        <w:t xml:space="preserve">                    </w:t>
      </w:r>
      <w:r>
        <w:rPr>
          <w:color w:val="auto"/>
          <w:sz w:val="24"/>
          <w:highlight w:val="none"/>
        </w:rPr>
        <w:t>（加盖公章）</w:t>
      </w:r>
    </w:p>
    <w:p w14:paraId="27B2B481">
      <w:pPr>
        <w:keepNext w:val="0"/>
        <w:keepLines w:val="0"/>
        <w:pageBreakBefore w:val="0"/>
        <w:wordWrap/>
        <w:bidi w:val="0"/>
        <w:spacing w:beforeAutospacing="0" w:afterAutospacing="0" w:line="360" w:lineRule="auto"/>
        <w:ind w:left="0" w:leftChars="0" w:right="0" w:rightChars="0" w:firstLine="1920" w:firstLineChars="800"/>
        <w:rPr>
          <w:color w:val="auto"/>
          <w:sz w:val="24"/>
          <w:highlight w:val="none"/>
        </w:rPr>
      </w:pPr>
      <w:r>
        <w:rPr>
          <w:color w:val="auto"/>
          <w:sz w:val="24"/>
          <w:highlight w:val="none"/>
        </w:rPr>
        <w:t>法定代表人或被授权人：</w:t>
      </w:r>
      <w:r>
        <w:rPr>
          <w:color w:val="auto"/>
          <w:sz w:val="24"/>
          <w:highlight w:val="none"/>
          <w:u w:val="single"/>
        </w:rPr>
        <w:t xml:space="preserve">         </w:t>
      </w:r>
      <w:r>
        <w:rPr>
          <w:color w:val="auto"/>
          <w:sz w:val="24"/>
          <w:highlight w:val="none"/>
        </w:rPr>
        <w:t>（签字或盖章）</w:t>
      </w:r>
    </w:p>
    <w:p w14:paraId="3A0C62F5">
      <w:pPr>
        <w:keepNext w:val="0"/>
        <w:keepLines w:val="0"/>
        <w:pageBreakBefore w:val="0"/>
        <w:wordWrap/>
        <w:bidi w:val="0"/>
        <w:spacing w:beforeAutospacing="0" w:afterAutospacing="0" w:line="360" w:lineRule="auto"/>
        <w:ind w:left="0" w:leftChars="0" w:right="0" w:rightChars="0" w:firstLine="4320" w:firstLineChars="1800"/>
        <w:rPr>
          <w:color w:val="auto"/>
          <w:sz w:val="24"/>
          <w:highlight w:val="none"/>
        </w:rPr>
      </w:pPr>
      <w:r>
        <w:rPr>
          <w:color w:val="auto"/>
          <w:sz w:val="24"/>
          <w:highlight w:val="none"/>
        </w:rPr>
        <w:t>年  月  日</w:t>
      </w:r>
    </w:p>
    <w:p w14:paraId="4EC9C6CD">
      <w:pPr>
        <w:pageBreakBefore/>
        <w:spacing w:line="360" w:lineRule="auto"/>
        <w:ind w:firstLine="560" w:firstLineChars="200"/>
        <w:jc w:val="center"/>
        <w:rPr>
          <w:rFonts w:hint="eastAsia" w:ascii="Times New Roman" w:hAnsi="Times New Roman" w:eastAsia="宋体" w:cs="Times New Roman"/>
          <w:b/>
          <w:bCs/>
          <w:color w:val="auto"/>
          <w:sz w:val="24"/>
          <w:highlight w:val="none"/>
        </w:rPr>
      </w:pPr>
      <w:r>
        <w:rPr>
          <w:rFonts w:ascii="Times New Roman" w:hAnsi="Times New Roman" w:eastAsia="宋体" w:cs="Times New Roman"/>
          <w:b/>
          <w:bCs/>
          <w:color w:val="auto"/>
          <w:sz w:val="28"/>
          <w:szCs w:val="28"/>
          <w:highlight w:val="none"/>
        </w:rPr>
        <w:t>五、</w:t>
      </w:r>
      <w:r>
        <w:rPr>
          <w:rFonts w:hint="eastAsia" w:ascii="Times New Roman" w:hAnsi="Times New Roman" w:eastAsia="宋体" w:cs="Times New Roman"/>
          <w:b/>
          <w:bCs/>
          <w:color w:val="auto"/>
          <w:sz w:val="28"/>
          <w:szCs w:val="28"/>
          <w:highlight w:val="none"/>
        </w:rPr>
        <w:t>投标人符合《政府采购法》第二十二条规定条件的声明函</w:t>
      </w:r>
    </w:p>
    <w:p w14:paraId="54486E37">
      <w:pPr>
        <w:spacing w:line="360" w:lineRule="auto"/>
        <w:ind w:firstLine="480" w:firstLineChars="200"/>
        <w:rPr>
          <w:rFonts w:ascii="宋体" w:hAnsi="宋体" w:cs="宋体"/>
          <w:b/>
          <w:bCs/>
          <w:color w:val="auto"/>
          <w:sz w:val="24"/>
          <w:highlight w:val="none"/>
        </w:rPr>
      </w:pPr>
      <w:r>
        <w:rPr>
          <w:rFonts w:hint="eastAsia" w:ascii="宋体" w:hAnsi="宋体" w:cs="宋体"/>
          <w:bCs/>
          <w:color w:val="auto"/>
          <w:sz w:val="24"/>
          <w:highlight w:val="none"/>
        </w:rPr>
        <w:t>我单位参加</w:t>
      </w:r>
      <w:r>
        <w:rPr>
          <w:rFonts w:hint="eastAsia" w:ascii="宋体" w:hAnsi="宋体" w:cs="宋体"/>
          <w:bCs/>
          <w:color w:val="auto"/>
          <w:sz w:val="24"/>
          <w:highlight w:val="none"/>
          <w:u w:val="single"/>
        </w:rPr>
        <w:t>________________ _</w:t>
      </w:r>
      <w:r>
        <w:rPr>
          <w:rFonts w:hint="eastAsia" w:ascii="宋体" w:hAnsi="宋体" w:cs="宋体"/>
          <w:bCs/>
          <w:color w:val="auto"/>
          <w:sz w:val="24"/>
          <w:highlight w:val="none"/>
        </w:rPr>
        <w:t>（项目名称）投标活动。针对《中华人民共和国政府采购法》第二十二条规定做出如下声明：</w:t>
      </w:r>
    </w:p>
    <w:p w14:paraId="2B0CEB21">
      <w:pPr>
        <w:numPr>
          <w:ilvl w:val="0"/>
          <w:numId w:val="9"/>
        </w:numPr>
        <w:spacing w:line="360" w:lineRule="auto"/>
        <w:rPr>
          <w:rFonts w:ascii="宋体" w:hAnsi="宋体" w:cs="宋体"/>
          <w:color w:val="auto"/>
          <w:sz w:val="24"/>
          <w:highlight w:val="none"/>
        </w:rPr>
      </w:pPr>
      <w:r>
        <w:rPr>
          <w:rFonts w:hint="eastAsia" w:ascii="宋体" w:hAnsi="宋体" w:cs="宋体"/>
          <w:bCs/>
          <w:color w:val="auto"/>
          <w:sz w:val="24"/>
          <w:highlight w:val="none"/>
        </w:rPr>
        <w:t>我单位具有独立承担民事责任的能力；</w:t>
      </w:r>
    </w:p>
    <w:p w14:paraId="235726CE">
      <w:pPr>
        <w:numPr>
          <w:ilvl w:val="0"/>
          <w:numId w:val="9"/>
        </w:numPr>
        <w:spacing w:line="360" w:lineRule="auto"/>
        <w:rPr>
          <w:rFonts w:ascii="宋体" w:hAnsi="宋体" w:cs="宋体"/>
          <w:color w:val="auto"/>
          <w:sz w:val="24"/>
          <w:highlight w:val="none"/>
        </w:rPr>
      </w:pPr>
      <w:r>
        <w:rPr>
          <w:rFonts w:hint="eastAsia" w:ascii="宋体" w:hAnsi="宋体" w:cs="宋体"/>
          <w:color w:val="auto"/>
          <w:sz w:val="24"/>
          <w:highlight w:val="none"/>
        </w:rPr>
        <w:t>我单位具有良好的商业信誉和健全的财务会计制度；</w:t>
      </w:r>
    </w:p>
    <w:p w14:paraId="4A17AB6F">
      <w:pPr>
        <w:numPr>
          <w:ilvl w:val="0"/>
          <w:numId w:val="9"/>
        </w:numPr>
        <w:spacing w:line="360" w:lineRule="auto"/>
        <w:rPr>
          <w:rFonts w:ascii="宋体" w:hAnsi="宋体" w:cs="宋体"/>
          <w:color w:val="auto"/>
          <w:sz w:val="24"/>
          <w:highlight w:val="none"/>
        </w:rPr>
      </w:pPr>
      <w:r>
        <w:rPr>
          <w:rFonts w:hint="eastAsia" w:ascii="宋体" w:hAnsi="宋体" w:cs="宋体"/>
          <w:color w:val="auto"/>
          <w:sz w:val="24"/>
          <w:highlight w:val="none"/>
        </w:rPr>
        <w:t>我单位具有履行合同所必需的设备和专业技术能力；</w:t>
      </w:r>
    </w:p>
    <w:p w14:paraId="2F2E37AD">
      <w:pPr>
        <w:numPr>
          <w:ilvl w:val="0"/>
          <w:numId w:val="9"/>
        </w:numPr>
        <w:spacing w:line="360" w:lineRule="auto"/>
        <w:rPr>
          <w:rFonts w:ascii="宋体" w:hAnsi="宋体" w:cs="宋体"/>
          <w:color w:val="auto"/>
          <w:sz w:val="24"/>
          <w:highlight w:val="none"/>
        </w:rPr>
      </w:pPr>
      <w:r>
        <w:rPr>
          <w:rFonts w:hint="eastAsia" w:ascii="宋体" w:hAnsi="宋体" w:cs="宋体"/>
          <w:color w:val="auto"/>
          <w:sz w:val="24"/>
          <w:highlight w:val="none"/>
        </w:rPr>
        <w:t>我单位有依法缴纳税收和社会保障资金的良好记录；</w:t>
      </w:r>
    </w:p>
    <w:p w14:paraId="07CDA5F0">
      <w:pPr>
        <w:numPr>
          <w:ilvl w:val="0"/>
          <w:numId w:val="9"/>
        </w:numPr>
        <w:spacing w:line="360" w:lineRule="auto"/>
        <w:rPr>
          <w:rFonts w:ascii="宋体" w:hAnsi="宋体" w:cs="宋体"/>
          <w:color w:val="auto"/>
          <w:sz w:val="24"/>
          <w:highlight w:val="none"/>
        </w:rPr>
      </w:pPr>
      <w:r>
        <w:rPr>
          <w:rFonts w:hint="eastAsia" w:ascii="宋体" w:hAnsi="宋体" w:cs="宋体"/>
          <w:color w:val="auto"/>
          <w:sz w:val="24"/>
          <w:highlight w:val="none"/>
        </w:rPr>
        <w:t>我单位参加政府采购活动前三年内，在经营活动中没有重大违法记录；</w:t>
      </w:r>
    </w:p>
    <w:p w14:paraId="22428EC6">
      <w:pPr>
        <w:numPr>
          <w:ilvl w:val="0"/>
          <w:numId w:val="10"/>
        </w:numPr>
        <w:spacing w:line="360" w:lineRule="auto"/>
        <w:ind w:left="400" w:leftChars="0"/>
        <w:rPr>
          <w:rFonts w:hint="eastAsia" w:ascii="宋体" w:hAnsi="宋体" w:cs="宋体"/>
          <w:color w:val="auto"/>
          <w:sz w:val="24"/>
          <w:highlight w:val="none"/>
        </w:rPr>
      </w:pPr>
      <w:r>
        <w:rPr>
          <w:rFonts w:hint="eastAsia" w:ascii="宋体" w:hAnsi="宋体" w:cs="宋体"/>
          <w:color w:val="auto"/>
          <w:sz w:val="24"/>
          <w:highlight w:val="none"/>
        </w:rPr>
        <w:t>供应商在参加政府采购活动前三年内因违法经营被禁止在一定期限内参加政府采购活动，期限届满的，可以参加政府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6654A213">
      <w:pPr>
        <w:numPr>
          <w:ilvl w:val="0"/>
          <w:numId w:val="9"/>
        </w:numPr>
        <w:spacing w:line="360" w:lineRule="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我单位</w:t>
      </w:r>
      <w:r>
        <w:rPr>
          <w:rFonts w:hint="eastAsia" w:ascii="宋体" w:hAnsi="宋体" w:eastAsia="宋体" w:cs="宋体"/>
          <w:color w:val="auto"/>
          <w:sz w:val="24"/>
          <w:highlight w:val="none"/>
        </w:rPr>
        <w:t>未被“信用中国”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中国政府采购网</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网站列入失信被执行人、重大税收违法失信主体、经营（活动）异常名录、严重失信主体名单</w:t>
      </w:r>
      <w:r>
        <w:rPr>
          <w:rFonts w:hint="eastAsia" w:ascii="宋体" w:hAnsi="宋体" w:eastAsia="宋体" w:cs="宋体"/>
          <w:color w:val="auto"/>
          <w:sz w:val="24"/>
          <w:highlight w:val="none"/>
          <w:lang w:eastAsia="zh-CN"/>
        </w:rPr>
        <w:t>、政府采购严重违法失信行为记录名单</w:t>
      </w:r>
    </w:p>
    <w:p w14:paraId="3E1413E8">
      <w:pPr>
        <w:numPr>
          <w:ilvl w:val="0"/>
          <w:numId w:val="9"/>
        </w:num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我单位满足法律、行政法规规定的其他条件。</w:t>
      </w:r>
    </w:p>
    <w:p w14:paraId="3A70A104">
      <w:pPr>
        <w:spacing w:line="360" w:lineRule="auto"/>
        <w:ind w:firstLine="480" w:firstLineChars="200"/>
        <w:rPr>
          <w:rFonts w:ascii="宋体" w:hAnsi="宋体"/>
          <w:color w:val="auto"/>
          <w:sz w:val="24"/>
          <w:highlight w:val="none"/>
        </w:rPr>
      </w:pPr>
    </w:p>
    <w:p w14:paraId="22812A77">
      <w:pPr>
        <w:spacing w:line="360" w:lineRule="auto"/>
        <w:ind w:firstLine="200" w:firstLineChars="200"/>
        <w:rPr>
          <w:rFonts w:ascii="宋体" w:hAnsi="宋体"/>
          <w:color w:val="auto"/>
          <w:sz w:val="10"/>
          <w:szCs w:val="10"/>
          <w:highlight w:val="none"/>
        </w:rPr>
      </w:pPr>
    </w:p>
    <w:p w14:paraId="29880F98">
      <w:pPr>
        <w:spacing w:line="360" w:lineRule="auto"/>
        <w:ind w:firstLine="1920" w:firstLineChars="800"/>
        <w:rPr>
          <w:rFonts w:ascii="宋体" w:hAnsi="宋体"/>
          <w:color w:val="auto"/>
          <w:sz w:val="24"/>
          <w:highlight w:val="none"/>
        </w:rPr>
      </w:pPr>
      <w:r>
        <w:rPr>
          <w:rFonts w:hint="eastAsia" w:ascii="宋体" w:hAnsi="宋体"/>
          <w:color w:val="auto"/>
          <w:sz w:val="24"/>
          <w:highlight w:val="none"/>
        </w:rPr>
        <w:t>投标人</w:t>
      </w:r>
      <w:r>
        <w:rPr>
          <w:rFonts w:ascii="宋体" w:hAnsi="宋体"/>
          <w:color w:val="auto"/>
          <w:sz w:val="24"/>
          <w:highlight w:val="none"/>
        </w:rPr>
        <w:t>：</w:t>
      </w:r>
      <w:r>
        <w:rPr>
          <w:rFonts w:ascii="宋体" w:hAnsi="宋体"/>
          <w:color w:val="auto"/>
          <w:sz w:val="24"/>
          <w:highlight w:val="none"/>
          <w:u w:val="single"/>
        </w:rPr>
        <w:t xml:space="preserve">                    </w:t>
      </w:r>
      <w:r>
        <w:rPr>
          <w:rFonts w:ascii="宋体" w:hAnsi="宋体"/>
          <w:color w:val="auto"/>
          <w:sz w:val="24"/>
          <w:highlight w:val="none"/>
        </w:rPr>
        <w:t>（加盖公章）</w:t>
      </w:r>
    </w:p>
    <w:p w14:paraId="5C665F90">
      <w:pPr>
        <w:spacing w:line="360" w:lineRule="auto"/>
        <w:ind w:firstLine="1920" w:firstLineChars="800"/>
        <w:rPr>
          <w:rFonts w:ascii="宋体" w:hAnsi="宋体"/>
          <w:color w:val="auto"/>
          <w:sz w:val="24"/>
          <w:highlight w:val="none"/>
        </w:rPr>
      </w:pPr>
      <w:r>
        <w:rPr>
          <w:rFonts w:ascii="宋体" w:hAnsi="宋体"/>
          <w:color w:val="auto"/>
          <w:sz w:val="24"/>
          <w:highlight w:val="none"/>
        </w:rPr>
        <w:t>法定代表人或被授权人：</w:t>
      </w:r>
      <w:r>
        <w:rPr>
          <w:rFonts w:ascii="宋体" w:hAnsi="宋体"/>
          <w:color w:val="auto"/>
          <w:sz w:val="24"/>
          <w:highlight w:val="none"/>
          <w:u w:val="single"/>
        </w:rPr>
        <w:t xml:space="preserve">         </w:t>
      </w:r>
      <w:r>
        <w:rPr>
          <w:rFonts w:ascii="宋体" w:hAnsi="宋体"/>
          <w:color w:val="auto"/>
          <w:sz w:val="24"/>
          <w:highlight w:val="none"/>
        </w:rPr>
        <w:t>（签字或盖章）</w:t>
      </w:r>
    </w:p>
    <w:p w14:paraId="4CA8A562">
      <w:pPr>
        <w:spacing w:line="360" w:lineRule="auto"/>
        <w:ind w:firstLine="4320" w:firstLineChars="1800"/>
        <w:rPr>
          <w:rFonts w:ascii="宋体" w:hAnsi="宋体"/>
          <w:color w:val="auto"/>
          <w:sz w:val="24"/>
          <w:highlight w:val="none"/>
        </w:rPr>
      </w:pPr>
      <w:r>
        <w:rPr>
          <w:rFonts w:ascii="宋体" w:hAnsi="宋体"/>
          <w:color w:val="auto"/>
          <w:sz w:val="24"/>
          <w:highlight w:val="none"/>
        </w:rPr>
        <w:t>年  月  日</w:t>
      </w:r>
    </w:p>
    <w:p w14:paraId="1E0D63EF">
      <w:pPr>
        <w:keepNext w:val="0"/>
        <w:keepLines w:val="0"/>
        <w:pageBreakBefore w:val="0"/>
        <w:wordWrap/>
        <w:bidi w:val="0"/>
        <w:spacing w:beforeAutospacing="0" w:afterAutospacing="0" w:line="360" w:lineRule="auto"/>
        <w:ind w:left="0" w:leftChars="0" w:right="0" w:rightChars="0"/>
        <w:jc w:val="center"/>
        <w:rPr>
          <w:color w:val="auto"/>
          <w:highlight w:val="none"/>
        </w:rPr>
      </w:pPr>
    </w:p>
    <w:p w14:paraId="597B6600">
      <w:pPr>
        <w:keepNext w:val="0"/>
        <w:keepLines w:val="0"/>
        <w:pageBreakBefore w:val="0"/>
        <w:wordWrap/>
        <w:bidi w:val="0"/>
        <w:spacing w:beforeAutospacing="0" w:afterAutospacing="0" w:line="360" w:lineRule="auto"/>
        <w:ind w:left="0" w:leftChars="0" w:right="0" w:rightChars="0"/>
        <w:jc w:val="center"/>
        <w:rPr>
          <w:color w:val="auto"/>
          <w:highlight w:val="none"/>
        </w:rPr>
      </w:pPr>
    </w:p>
    <w:p w14:paraId="1FD519E2">
      <w:pPr>
        <w:keepNext w:val="0"/>
        <w:keepLines w:val="0"/>
        <w:pageBreakBefore w:val="0"/>
        <w:wordWrap/>
        <w:bidi w:val="0"/>
        <w:spacing w:beforeAutospacing="0" w:afterAutospacing="0" w:line="360" w:lineRule="auto"/>
        <w:ind w:left="0" w:leftChars="0" w:right="0" w:rightChars="0"/>
        <w:jc w:val="center"/>
        <w:rPr>
          <w:color w:val="auto"/>
          <w:highlight w:val="none"/>
        </w:rPr>
      </w:pPr>
    </w:p>
    <w:p w14:paraId="4607F4C2">
      <w:pPr>
        <w:keepNext w:val="0"/>
        <w:keepLines w:val="0"/>
        <w:pageBreakBefore w:val="0"/>
        <w:wordWrap/>
        <w:bidi w:val="0"/>
        <w:spacing w:beforeAutospacing="0" w:afterAutospacing="0" w:line="360" w:lineRule="auto"/>
        <w:ind w:left="0" w:leftChars="0" w:right="0" w:rightChars="0"/>
        <w:jc w:val="center"/>
        <w:rPr>
          <w:color w:val="auto"/>
          <w:highlight w:val="none"/>
        </w:rPr>
      </w:pPr>
      <w:r>
        <w:rPr>
          <w:rStyle w:val="81"/>
          <w:rFonts w:hint="eastAsia" w:cs="Times New Roman"/>
          <w:color w:val="auto"/>
          <w:sz w:val="28"/>
          <w:szCs w:val="28"/>
          <w:highlight w:val="none"/>
          <w:lang w:val="en-US" w:eastAsia="zh-CN"/>
        </w:rPr>
        <w:t>六</w:t>
      </w:r>
      <w:r>
        <w:rPr>
          <w:b/>
          <w:bCs/>
          <w:color w:val="auto"/>
          <w:sz w:val="28"/>
          <w:szCs w:val="28"/>
          <w:highlight w:val="none"/>
        </w:rPr>
        <w:t>、应附的其他材料</w:t>
      </w:r>
    </w:p>
    <w:p w14:paraId="1413DCD9">
      <w:pPr>
        <w:keepNext w:val="0"/>
        <w:keepLines w:val="0"/>
        <w:pageBreakBefore w:val="0"/>
        <w:tabs>
          <w:tab w:val="left" w:pos="2020"/>
          <w:tab w:val="center" w:pos="4535"/>
        </w:tabs>
        <w:wordWrap/>
        <w:bidi w:val="0"/>
        <w:spacing w:beforeAutospacing="0" w:afterAutospacing="0" w:line="360" w:lineRule="auto"/>
        <w:ind w:left="0" w:leftChars="0" w:right="0" w:rightChars="0" w:firstLine="210" w:firstLineChars="100"/>
        <w:rPr>
          <w:color w:val="auto"/>
          <w:sz w:val="28"/>
          <w:szCs w:val="20"/>
          <w:highlight w:val="none"/>
        </w:rPr>
      </w:pPr>
      <w:r>
        <w:rPr>
          <w:color w:val="auto"/>
          <w:highlight w:val="none"/>
        </w:rPr>
        <w:br w:type="page"/>
      </w:r>
      <w:r>
        <w:rPr>
          <w:color w:val="auto"/>
          <w:sz w:val="28"/>
          <w:szCs w:val="28"/>
          <w:highlight w:val="none"/>
        </w:rPr>
        <w:t>第二部分格式：</w:t>
      </w:r>
    </w:p>
    <w:p w14:paraId="491C35FF">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4ECD8122">
      <w:pPr>
        <w:keepNext w:val="0"/>
        <w:keepLines w:val="0"/>
        <w:pageBreakBefore w:val="0"/>
        <w:tabs>
          <w:tab w:val="left" w:pos="159"/>
        </w:tabs>
        <w:wordWrap/>
        <w:bidi w:val="0"/>
        <w:spacing w:beforeAutospacing="0" w:afterAutospacing="0" w:line="360" w:lineRule="auto"/>
        <w:ind w:left="0" w:leftChars="0" w:right="0" w:rightChars="0"/>
        <w:rPr>
          <w:color w:val="auto"/>
          <w:sz w:val="28"/>
          <w:szCs w:val="28"/>
          <w:highlight w:val="none"/>
        </w:rPr>
      </w:pPr>
    </w:p>
    <w:p w14:paraId="03D98CDD">
      <w:pPr>
        <w:keepNext w:val="0"/>
        <w:keepLines w:val="0"/>
        <w:pageBreakBefore w:val="0"/>
        <w:wordWrap/>
        <w:bidi w:val="0"/>
        <w:spacing w:beforeAutospacing="0" w:afterAutospacing="0" w:line="360" w:lineRule="auto"/>
        <w:ind w:left="1918" w:leftChars="0" w:right="0" w:rightChars="0" w:hanging="1918" w:hangingChars="533"/>
        <w:rPr>
          <w:color w:val="auto"/>
          <w:szCs w:val="21"/>
          <w:highlight w:val="none"/>
        </w:rPr>
      </w:pPr>
      <w:r>
        <w:rPr>
          <w:b/>
          <w:color w:val="auto"/>
          <w:sz w:val="36"/>
          <w:szCs w:val="36"/>
          <w:highlight w:val="none"/>
        </w:rPr>
        <w:t xml:space="preserve">              </w:t>
      </w:r>
      <w:r>
        <w:rPr>
          <w:b/>
          <w:color w:val="auto"/>
          <w:sz w:val="36"/>
          <w:szCs w:val="36"/>
          <w:highlight w:val="none"/>
          <w:u w:val="single"/>
        </w:rPr>
        <w:t xml:space="preserve">   </w:t>
      </w:r>
      <w:r>
        <w:rPr>
          <w:b/>
          <w:bCs/>
          <w:color w:val="auto"/>
          <w:spacing w:val="-6"/>
          <w:sz w:val="30"/>
          <w:szCs w:val="30"/>
          <w:highlight w:val="none"/>
          <w:u w:val="single"/>
        </w:rPr>
        <w:t>（项目名称）</w:t>
      </w:r>
      <w:r>
        <w:rPr>
          <w:b/>
          <w:color w:val="auto"/>
          <w:sz w:val="30"/>
          <w:szCs w:val="30"/>
          <w:highlight w:val="none"/>
          <w:u w:val="single"/>
        </w:rPr>
        <w:t xml:space="preserve">                   </w:t>
      </w:r>
      <w:r>
        <w:rPr>
          <w:b/>
          <w:color w:val="auto"/>
          <w:sz w:val="36"/>
          <w:szCs w:val="36"/>
          <w:highlight w:val="none"/>
        </w:rPr>
        <w:t xml:space="preserve"> 项目</w:t>
      </w:r>
    </w:p>
    <w:p w14:paraId="64D49241">
      <w:pPr>
        <w:keepNext w:val="0"/>
        <w:keepLines w:val="0"/>
        <w:pageBreakBefore w:val="0"/>
        <w:wordWrap/>
        <w:bidi w:val="0"/>
        <w:spacing w:beforeAutospacing="0" w:afterAutospacing="0" w:line="360" w:lineRule="auto"/>
        <w:ind w:left="0" w:leftChars="0" w:right="0" w:rightChars="0"/>
        <w:jc w:val="center"/>
        <w:rPr>
          <w:b/>
          <w:bCs/>
          <w:color w:val="auto"/>
          <w:sz w:val="44"/>
          <w:szCs w:val="44"/>
          <w:highlight w:val="none"/>
        </w:rPr>
      </w:pPr>
    </w:p>
    <w:p w14:paraId="5AFC42BD">
      <w:pPr>
        <w:keepNext w:val="0"/>
        <w:keepLines w:val="0"/>
        <w:pageBreakBefore w:val="0"/>
        <w:wordWrap/>
        <w:bidi w:val="0"/>
        <w:spacing w:beforeAutospacing="0" w:afterAutospacing="0" w:line="360" w:lineRule="auto"/>
        <w:ind w:left="0" w:leftChars="0" w:right="0" w:rightChars="0"/>
        <w:jc w:val="center"/>
        <w:rPr>
          <w:b/>
          <w:bCs/>
          <w:color w:val="auto"/>
          <w:sz w:val="30"/>
          <w:szCs w:val="30"/>
          <w:highlight w:val="none"/>
        </w:rPr>
      </w:pPr>
      <w:r>
        <w:rPr>
          <w:b/>
          <w:bCs/>
          <w:color w:val="auto"/>
          <w:sz w:val="30"/>
          <w:szCs w:val="30"/>
          <w:highlight w:val="none"/>
        </w:rPr>
        <w:t>投标文件</w:t>
      </w:r>
    </w:p>
    <w:p w14:paraId="5C0B4BD2">
      <w:pPr>
        <w:keepNext w:val="0"/>
        <w:keepLines w:val="0"/>
        <w:pageBreakBefore w:val="0"/>
        <w:wordWrap/>
        <w:bidi w:val="0"/>
        <w:spacing w:beforeAutospacing="0" w:afterAutospacing="0" w:line="360" w:lineRule="auto"/>
        <w:ind w:left="0" w:leftChars="0" w:right="0" w:rightChars="0"/>
        <w:jc w:val="center"/>
        <w:rPr>
          <w:b/>
          <w:bCs/>
          <w:color w:val="auto"/>
          <w:sz w:val="30"/>
          <w:szCs w:val="30"/>
          <w:highlight w:val="none"/>
        </w:rPr>
      </w:pPr>
      <w:r>
        <w:rPr>
          <w:b/>
          <w:bCs/>
          <w:color w:val="auto"/>
          <w:sz w:val="30"/>
          <w:szCs w:val="30"/>
          <w:highlight w:val="none"/>
        </w:rPr>
        <w:t>（技术</w:t>
      </w:r>
      <w:r>
        <w:rPr>
          <w:rFonts w:hint="eastAsia"/>
          <w:b/>
          <w:bCs/>
          <w:color w:val="auto"/>
          <w:sz w:val="30"/>
          <w:szCs w:val="30"/>
          <w:highlight w:val="none"/>
        </w:rPr>
        <w:t>标</w:t>
      </w:r>
      <w:r>
        <w:rPr>
          <w:b/>
          <w:bCs/>
          <w:color w:val="auto"/>
          <w:sz w:val="30"/>
          <w:szCs w:val="30"/>
          <w:highlight w:val="none"/>
        </w:rPr>
        <w:t>）</w:t>
      </w:r>
    </w:p>
    <w:p w14:paraId="53EBB734">
      <w:pPr>
        <w:keepNext w:val="0"/>
        <w:keepLines w:val="0"/>
        <w:pageBreakBefore w:val="0"/>
        <w:wordWrap/>
        <w:bidi w:val="0"/>
        <w:spacing w:beforeAutospacing="0" w:afterAutospacing="0" w:line="360" w:lineRule="auto"/>
        <w:ind w:left="0" w:leftChars="0" w:right="0" w:rightChars="0"/>
        <w:jc w:val="center"/>
        <w:rPr>
          <w:b/>
          <w:bCs/>
          <w:color w:val="auto"/>
          <w:sz w:val="72"/>
          <w:szCs w:val="72"/>
          <w:highlight w:val="none"/>
        </w:rPr>
      </w:pPr>
    </w:p>
    <w:p w14:paraId="618B9D45">
      <w:pPr>
        <w:keepNext w:val="0"/>
        <w:keepLines w:val="0"/>
        <w:pageBreakBefore w:val="0"/>
        <w:wordWrap/>
        <w:bidi w:val="0"/>
        <w:spacing w:beforeAutospacing="0" w:afterAutospacing="0" w:line="360" w:lineRule="auto"/>
        <w:ind w:left="0" w:leftChars="0" w:right="0" w:rightChars="0"/>
        <w:jc w:val="center"/>
        <w:rPr>
          <w:b/>
          <w:bCs/>
          <w:color w:val="auto"/>
          <w:sz w:val="72"/>
          <w:szCs w:val="72"/>
          <w:highlight w:val="none"/>
        </w:rPr>
      </w:pPr>
    </w:p>
    <w:p w14:paraId="72BE2C45">
      <w:pPr>
        <w:keepNext w:val="0"/>
        <w:keepLines w:val="0"/>
        <w:pageBreakBefore w:val="0"/>
        <w:wordWrap/>
        <w:bidi w:val="0"/>
        <w:spacing w:beforeAutospacing="0" w:afterAutospacing="0" w:line="360" w:lineRule="auto"/>
        <w:ind w:left="0" w:leftChars="0" w:right="0" w:rightChars="0"/>
        <w:jc w:val="center"/>
        <w:rPr>
          <w:b/>
          <w:bCs/>
          <w:color w:val="auto"/>
          <w:sz w:val="72"/>
          <w:szCs w:val="72"/>
          <w:highlight w:val="none"/>
        </w:rPr>
      </w:pPr>
    </w:p>
    <w:p w14:paraId="44688A1E">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6B69A87A">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10B63681">
      <w:pPr>
        <w:keepNext w:val="0"/>
        <w:keepLines w:val="0"/>
        <w:pageBreakBefore w:val="0"/>
        <w:wordWrap/>
        <w:bidi w:val="0"/>
        <w:spacing w:beforeAutospacing="0" w:afterAutospacing="0" w:line="360" w:lineRule="auto"/>
        <w:ind w:left="0" w:leftChars="0" w:right="0" w:rightChars="0" w:firstLine="600" w:firstLineChars="200"/>
        <w:rPr>
          <w:b/>
          <w:color w:val="auto"/>
          <w:sz w:val="30"/>
          <w:szCs w:val="30"/>
          <w:highlight w:val="none"/>
        </w:rPr>
      </w:pPr>
      <w:r>
        <w:rPr>
          <w:b/>
          <w:color w:val="auto"/>
          <w:sz w:val="30"/>
          <w:szCs w:val="30"/>
          <w:highlight w:val="none"/>
        </w:rPr>
        <w:t>供应商（盖公章）：</w:t>
      </w:r>
      <w:r>
        <w:rPr>
          <w:b/>
          <w:color w:val="auto"/>
          <w:sz w:val="30"/>
          <w:szCs w:val="30"/>
          <w:highlight w:val="none"/>
          <w:u w:val="single"/>
        </w:rPr>
        <w:t xml:space="preserve">                                    </w:t>
      </w:r>
    </w:p>
    <w:p w14:paraId="2A89A698">
      <w:pPr>
        <w:keepNext w:val="0"/>
        <w:keepLines w:val="0"/>
        <w:pageBreakBefore w:val="0"/>
        <w:wordWrap/>
        <w:bidi w:val="0"/>
        <w:spacing w:beforeAutospacing="0" w:afterAutospacing="0" w:line="360" w:lineRule="auto"/>
        <w:ind w:left="1149" w:leftChars="0" w:right="0" w:rightChars="0" w:hanging="1149" w:hangingChars="383"/>
        <w:rPr>
          <w:b/>
          <w:color w:val="auto"/>
          <w:sz w:val="30"/>
          <w:szCs w:val="30"/>
          <w:highlight w:val="none"/>
        </w:rPr>
      </w:pPr>
    </w:p>
    <w:p w14:paraId="391DA69E">
      <w:pPr>
        <w:keepNext w:val="0"/>
        <w:keepLines w:val="0"/>
        <w:pageBreakBefore w:val="0"/>
        <w:wordWrap/>
        <w:bidi w:val="0"/>
        <w:spacing w:beforeAutospacing="0" w:afterAutospacing="0" w:line="360" w:lineRule="auto"/>
        <w:ind w:left="0" w:leftChars="0" w:right="0" w:rightChars="0" w:firstLine="600" w:firstLineChars="200"/>
        <w:rPr>
          <w:b/>
          <w:color w:val="auto"/>
          <w:sz w:val="30"/>
          <w:szCs w:val="30"/>
          <w:highlight w:val="none"/>
          <w:u w:val="single"/>
        </w:rPr>
      </w:pPr>
      <w:r>
        <w:rPr>
          <w:b/>
          <w:color w:val="auto"/>
          <w:sz w:val="30"/>
          <w:szCs w:val="30"/>
          <w:highlight w:val="none"/>
        </w:rPr>
        <w:t>法定代表人（或委托授权代表）签字（或盖章）：</w:t>
      </w:r>
      <w:r>
        <w:rPr>
          <w:b/>
          <w:color w:val="auto"/>
          <w:sz w:val="30"/>
          <w:szCs w:val="30"/>
          <w:highlight w:val="none"/>
          <w:u w:val="single"/>
        </w:rPr>
        <w:t xml:space="preserve">                    </w:t>
      </w:r>
    </w:p>
    <w:p w14:paraId="75BEDBD3">
      <w:pPr>
        <w:keepNext w:val="0"/>
        <w:keepLines w:val="0"/>
        <w:pageBreakBefore w:val="0"/>
        <w:wordWrap/>
        <w:bidi w:val="0"/>
        <w:spacing w:beforeAutospacing="0" w:afterAutospacing="0" w:line="360" w:lineRule="auto"/>
        <w:ind w:left="0" w:leftChars="0" w:right="0" w:rightChars="0" w:firstLine="594" w:firstLineChars="198"/>
        <w:rPr>
          <w:b/>
          <w:color w:val="auto"/>
          <w:sz w:val="30"/>
          <w:szCs w:val="30"/>
          <w:highlight w:val="none"/>
        </w:rPr>
      </w:pPr>
    </w:p>
    <w:p w14:paraId="46890B08">
      <w:pPr>
        <w:keepNext w:val="0"/>
        <w:keepLines w:val="0"/>
        <w:pageBreakBefore w:val="0"/>
        <w:wordWrap/>
        <w:bidi w:val="0"/>
        <w:spacing w:beforeAutospacing="0" w:afterAutospacing="0" w:line="360" w:lineRule="auto"/>
        <w:ind w:left="0" w:leftChars="0" w:right="0" w:rightChars="0" w:firstLine="600" w:firstLineChars="200"/>
        <w:rPr>
          <w:b/>
          <w:color w:val="auto"/>
          <w:sz w:val="30"/>
          <w:szCs w:val="30"/>
          <w:highlight w:val="none"/>
          <w:u w:val="single"/>
        </w:rPr>
      </w:pPr>
      <w:r>
        <w:rPr>
          <w:b/>
          <w:color w:val="auto"/>
          <w:sz w:val="30"/>
          <w:szCs w:val="30"/>
          <w:highlight w:val="none"/>
        </w:rPr>
        <w:t>日    期：</w:t>
      </w:r>
      <w:r>
        <w:rPr>
          <w:b/>
          <w:color w:val="auto"/>
          <w:sz w:val="30"/>
          <w:szCs w:val="30"/>
          <w:highlight w:val="none"/>
          <w:u w:val="single"/>
        </w:rPr>
        <w:t xml:space="preserve">                                    </w:t>
      </w:r>
    </w:p>
    <w:p w14:paraId="022326DD">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eastAsia="宋体"/>
          <w:color w:val="auto"/>
          <w:sz w:val="24"/>
          <w:highlight w:val="none"/>
        </w:rPr>
      </w:pPr>
      <w:r>
        <w:rPr>
          <w:rFonts w:ascii="Times New Roman" w:hAnsi="Times New Roman" w:eastAsia="宋体"/>
          <w:color w:val="auto"/>
          <w:highlight w:val="none"/>
        </w:rPr>
        <w:br w:type="page"/>
      </w:r>
      <w:r>
        <w:rPr>
          <w:rFonts w:ascii="Times New Roman" w:hAnsi="Times New Roman" w:eastAsia="宋体"/>
          <w:color w:val="auto"/>
          <w:sz w:val="24"/>
          <w:highlight w:val="none"/>
        </w:rPr>
        <w:t>技术评分需要提供的材料（按评分顺序提供并自行拟定目录）</w:t>
      </w:r>
    </w:p>
    <w:p w14:paraId="3285F617">
      <w:pPr>
        <w:keepNext w:val="0"/>
        <w:keepLines w:val="0"/>
        <w:pageBreakBefore w:val="0"/>
        <w:tabs>
          <w:tab w:val="left" w:pos="1965"/>
        </w:tabs>
        <w:wordWrap/>
        <w:bidi w:val="0"/>
        <w:spacing w:beforeAutospacing="0" w:afterAutospacing="0" w:line="360" w:lineRule="auto"/>
        <w:ind w:left="0" w:leftChars="0" w:right="0" w:rightChars="0"/>
        <w:rPr>
          <w:color w:val="auto"/>
          <w:sz w:val="28"/>
          <w:szCs w:val="28"/>
          <w:highlight w:val="none"/>
        </w:rPr>
      </w:pPr>
    </w:p>
    <w:p w14:paraId="721900DF">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0374E9FE">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0FB912B7">
      <w:pPr>
        <w:keepNext w:val="0"/>
        <w:keepLines w:val="0"/>
        <w:pageBreakBefore w:val="0"/>
        <w:tabs>
          <w:tab w:val="left" w:pos="159"/>
        </w:tabs>
        <w:wordWrap/>
        <w:bidi w:val="0"/>
        <w:spacing w:beforeAutospacing="0" w:afterAutospacing="0" w:line="360" w:lineRule="auto"/>
        <w:ind w:left="0" w:leftChars="0" w:right="0" w:rightChars="0"/>
        <w:rPr>
          <w:color w:val="auto"/>
          <w:sz w:val="28"/>
          <w:szCs w:val="28"/>
          <w:highlight w:val="none"/>
        </w:rPr>
      </w:pPr>
    </w:p>
    <w:p w14:paraId="68D2556F">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618BE199">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5D83EAAD">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6D941009">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16318900">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67B910EC">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34C472E4">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18B8034D">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62BBC36B">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4F430FD5">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41CE4BD0">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351C1DAB">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1571677D">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37356633">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7739EA14">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3E7D0985">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5C643A96">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6B49E989">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3DB7B258">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535A3168">
      <w:pPr>
        <w:keepNext w:val="0"/>
        <w:keepLines w:val="0"/>
        <w:pageBreakBefore w:val="0"/>
        <w:tabs>
          <w:tab w:val="left" w:pos="1965"/>
        </w:tabs>
        <w:wordWrap/>
        <w:bidi w:val="0"/>
        <w:spacing w:beforeAutospacing="0" w:afterAutospacing="0" w:line="360" w:lineRule="auto"/>
        <w:ind w:left="0" w:leftChars="0" w:right="0" w:rightChars="0"/>
        <w:rPr>
          <w:color w:val="auto"/>
          <w:sz w:val="28"/>
          <w:szCs w:val="28"/>
          <w:highlight w:val="none"/>
        </w:rPr>
      </w:pPr>
      <w:r>
        <w:rPr>
          <w:b/>
          <w:color w:val="auto"/>
          <w:sz w:val="36"/>
          <w:szCs w:val="36"/>
          <w:highlight w:val="none"/>
        </w:rPr>
        <w:t xml:space="preserve"> </w:t>
      </w:r>
      <w:bookmarkStart w:id="39" w:name="_Toc420058377"/>
      <w:bookmarkStart w:id="40" w:name="_Toc425960677"/>
      <w:r>
        <w:rPr>
          <w:color w:val="auto"/>
          <w:sz w:val="28"/>
          <w:szCs w:val="28"/>
          <w:highlight w:val="none"/>
        </w:rPr>
        <w:t>第三部分格式：</w:t>
      </w:r>
    </w:p>
    <w:p w14:paraId="1C17EBB7">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0DEC93A5">
      <w:pPr>
        <w:pStyle w:val="62"/>
        <w:keepNext w:val="0"/>
        <w:keepLines w:val="0"/>
        <w:pageBreakBefore w:val="0"/>
        <w:wordWrap/>
        <w:bidi w:val="0"/>
        <w:spacing w:beforeAutospacing="0" w:afterAutospacing="0" w:line="360" w:lineRule="auto"/>
        <w:ind w:left="0" w:leftChars="0" w:right="0" w:rightChars="0" w:firstLine="280"/>
        <w:rPr>
          <w:rFonts w:ascii="Times New Roman" w:hAnsi="Times New Roman"/>
          <w:color w:val="auto"/>
          <w:highlight w:val="none"/>
        </w:rPr>
      </w:pPr>
    </w:p>
    <w:p w14:paraId="57C6FD58">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74D6DDA7">
      <w:pPr>
        <w:keepNext w:val="0"/>
        <w:keepLines w:val="0"/>
        <w:pageBreakBefore w:val="0"/>
        <w:tabs>
          <w:tab w:val="left" w:pos="159"/>
        </w:tabs>
        <w:wordWrap/>
        <w:bidi w:val="0"/>
        <w:spacing w:beforeAutospacing="0" w:afterAutospacing="0" w:line="360" w:lineRule="auto"/>
        <w:ind w:left="0" w:leftChars="0" w:right="0" w:rightChars="0"/>
        <w:rPr>
          <w:color w:val="auto"/>
          <w:sz w:val="28"/>
          <w:szCs w:val="28"/>
          <w:highlight w:val="none"/>
        </w:rPr>
      </w:pPr>
    </w:p>
    <w:p w14:paraId="26119155">
      <w:pPr>
        <w:keepNext w:val="0"/>
        <w:keepLines w:val="0"/>
        <w:pageBreakBefore w:val="0"/>
        <w:wordWrap/>
        <w:bidi w:val="0"/>
        <w:spacing w:beforeAutospacing="0" w:afterAutospacing="0" w:line="360" w:lineRule="auto"/>
        <w:ind w:left="1918" w:leftChars="0" w:right="0" w:rightChars="0" w:hanging="1918" w:hangingChars="533"/>
        <w:rPr>
          <w:color w:val="auto"/>
          <w:szCs w:val="21"/>
          <w:highlight w:val="none"/>
        </w:rPr>
      </w:pPr>
      <w:r>
        <w:rPr>
          <w:b/>
          <w:color w:val="auto"/>
          <w:sz w:val="36"/>
          <w:szCs w:val="36"/>
          <w:highlight w:val="none"/>
        </w:rPr>
        <w:t xml:space="preserve">            </w:t>
      </w:r>
      <w:r>
        <w:rPr>
          <w:b/>
          <w:color w:val="auto"/>
          <w:sz w:val="36"/>
          <w:szCs w:val="36"/>
          <w:highlight w:val="none"/>
          <w:u w:val="single"/>
        </w:rPr>
        <w:t xml:space="preserve">     </w:t>
      </w:r>
      <w:r>
        <w:rPr>
          <w:b/>
          <w:bCs/>
          <w:color w:val="auto"/>
          <w:spacing w:val="-6"/>
          <w:sz w:val="30"/>
          <w:szCs w:val="30"/>
          <w:highlight w:val="none"/>
          <w:u w:val="single"/>
        </w:rPr>
        <w:t>（项目名称）</w:t>
      </w:r>
      <w:r>
        <w:rPr>
          <w:b/>
          <w:color w:val="auto"/>
          <w:sz w:val="30"/>
          <w:szCs w:val="30"/>
          <w:highlight w:val="none"/>
          <w:u w:val="single"/>
        </w:rPr>
        <w:t xml:space="preserve">                   </w:t>
      </w:r>
      <w:r>
        <w:rPr>
          <w:b/>
          <w:color w:val="auto"/>
          <w:sz w:val="36"/>
          <w:szCs w:val="36"/>
          <w:highlight w:val="none"/>
        </w:rPr>
        <w:t xml:space="preserve"> 项目</w:t>
      </w:r>
    </w:p>
    <w:p w14:paraId="0D88BEE9">
      <w:pPr>
        <w:keepNext w:val="0"/>
        <w:keepLines w:val="0"/>
        <w:pageBreakBefore w:val="0"/>
        <w:wordWrap/>
        <w:bidi w:val="0"/>
        <w:spacing w:beforeAutospacing="0" w:afterAutospacing="0" w:line="360" w:lineRule="auto"/>
        <w:ind w:left="0" w:leftChars="0" w:right="0" w:rightChars="0"/>
        <w:jc w:val="center"/>
        <w:rPr>
          <w:b/>
          <w:bCs/>
          <w:color w:val="auto"/>
          <w:sz w:val="44"/>
          <w:szCs w:val="44"/>
          <w:highlight w:val="none"/>
        </w:rPr>
      </w:pPr>
    </w:p>
    <w:p w14:paraId="26883BCA">
      <w:pPr>
        <w:keepNext w:val="0"/>
        <w:keepLines w:val="0"/>
        <w:pageBreakBefore w:val="0"/>
        <w:wordWrap/>
        <w:bidi w:val="0"/>
        <w:spacing w:beforeAutospacing="0" w:afterAutospacing="0" w:line="360" w:lineRule="auto"/>
        <w:ind w:left="0" w:leftChars="0" w:right="0" w:rightChars="0"/>
        <w:jc w:val="center"/>
        <w:rPr>
          <w:b/>
          <w:bCs/>
          <w:color w:val="auto"/>
          <w:sz w:val="30"/>
          <w:szCs w:val="30"/>
          <w:highlight w:val="none"/>
        </w:rPr>
      </w:pPr>
      <w:r>
        <w:rPr>
          <w:b/>
          <w:bCs/>
          <w:color w:val="auto"/>
          <w:sz w:val="30"/>
          <w:szCs w:val="30"/>
          <w:highlight w:val="none"/>
        </w:rPr>
        <w:t>投标文件</w:t>
      </w:r>
    </w:p>
    <w:p w14:paraId="476B1044">
      <w:pPr>
        <w:keepNext w:val="0"/>
        <w:keepLines w:val="0"/>
        <w:pageBreakBefore w:val="0"/>
        <w:wordWrap/>
        <w:bidi w:val="0"/>
        <w:spacing w:beforeAutospacing="0" w:afterAutospacing="0" w:line="360" w:lineRule="auto"/>
        <w:ind w:left="0" w:leftChars="0" w:right="0" w:rightChars="0"/>
        <w:jc w:val="center"/>
        <w:rPr>
          <w:b/>
          <w:bCs/>
          <w:color w:val="auto"/>
          <w:sz w:val="30"/>
          <w:szCs w:val="30"/>
          <w:highlight w:val="none"/>
        </w:rPr>
      </w:pPr>
      <w:r>
        <w:rPr>
          <w:b/>
          <w:bCs/>
          <w:color w:val="auto"/>
          <w:sz w:val="30"/>
          <w:szCs w:val="30"/>
          <w:highlight w:val="none"/>
        </w:rPr>
        <w:t>（商务</w:t>
      </w:r>
      <w:r>
        <w:rPr>
          <w:rFonts w:hint="eastAsia"/>
          <w:b/>
          <w:bCs/>
          <w:color w:val="auto"/>
          <w:sz w:val="30"/>
          <w:szCs w:val="30"/>
          <w:highlight w:val="none"/>
        </w:rPr>
        <w:t>标</w:t>
      </w:r>
      <w:r>
        <w:rPr>
          <w:b/>
          <w:bCs/>
          <w:color w:val="auto"/>
          <w:sz w:val="30"/>
          <w:szCs w:val="30"/>
          <w:highlight w:val="none"/>
        </w:rPr>
        <w:t>）</w:t>
      </w:r>
    </w:p>
    <w:p w14:paraId="2389BBDD">
      <w:pPr>
        <w:keepNext w:val="0"/>
        <w:keepLines w:val="0"/>
        <w:pageBreakBefore w:val="0"/>
        <w:wordWrap/>
        <w:bidi w:val="0"/>
        <w:spacing w:beforeAutospacing="0" w:afterAutospacing="0" w:line="360" w:lineRule="auto"/>
        <w:ind w:left="0" w:leftChars="0" w:right="0" w:rightChars="0"/>
        <w:jc w:val="center"/>
        <w:rPr>
          <w:b/>
          <w:bCs/>
          <w:color w:val="auto"/>
          <w:sz w:val="72"/>
          <w:szCs w:val="72"/>
          <w:highlight w:val="none"/>
        </w:rPr>
      </w:pPr>
    </w:p>
    <w:p w14:paraId="0E337946">
      <w:pPr>
        <w:keepNext w:val="0"/>
        <w:keepLines w:val="0"/>
        <w:pageBreakBefore w:val="0"/>
        <w:wordWrap/>
        <w:bidi w:val="0"/>
        <w:spacing w:beforeAutospacing="0" w:afterAutospacing="0" w:line="360" w:lineRule="auto"/>
        <w:ind w:left="0" w:leftChars="0" w:right="0" w:rightChars="0"/>
        <w:jc w:val="center"/>
        <w:rPr>
          <w:b/>
          <w:bCs/>
          <w:color w:val="auto"/>
          <w:sz w:val="72"/>
          <w:szCs w:val="72"/>
          <w:highlight w:val="none"/>
        </w:rPr>
      </w:pPr>
    </w:p>
    <w:p w14:paraId="0E23BC4A">
      <w:pPr>
        <w:keepNext w:val="0"/>
        <w:keepLines w:val="0"/>
        <w:pageBreakBefore w:val="0"/>
        <w:wordWrap/>
        <w:bidi w:val="0"/>
        <w:spacing w:beforeAutospacing="0" w:afterAutospacing="0" w:line="360" w:lineRule="auto"/>
        <w:ind w:left="0" w:leftChars="0" w:right="0" w:rightChars="0"/>
        <w:jc w:val="center"/>
        <w:rPr>
          <w:b/>
          <w:bCs/>
          <w:color w:val="auto"/>
          <w:sz w:val="72"/>
          <w:szCs w:val="72"/>
          <w:highlight w:val="none"/>
        </w:rPr>
      </w:pPr>
    </w:p>
    <w:p w14:paraId="0B0B2895">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40A4291A">
      <w:pPr>
        <w:keepNext w:val="0"/>
        <w:keepLines w:val="0"/>
        <w:pageBreakBefore w:val="0"/>
        <w:tabs>
          <w:tab w:val="left" w:pos="2020"/>
          <w:tab w:val="center" w:pos="4535"/>
        </w:tabs>
        <w:wordWrap/>
        <w:bidi w:val="0"/>
        <w:spacing w:beforeAutospacing="0" w:afterAutospacing="0" w:line="360" w:lineRule="auto"/>
        <w:ind w:left="0" w:leftChars="0" w:right="0" w:rightChars="0" w:firstLine="280" w:firstLineChars="100"/>
        <w:rPr>
          <w:color w:val="auto"/>
          <w:sz w:val="28"/>
          <w:szCs w:val="20"/>
          <w:highlight w:val="none"/>
        </w:rPr>
      </w:pPr>
    </w:p>
    <w:p w14:paraId="06D923D0">
      <w:pPr>
        <w:keepNext w:val="0"/>
        <w:keepLines w:val="0"/>
        <w:pageBreakBefore w:val="0"/>
        <w:wordWrap/>
        <w:bidi w:val="0"/>
        <w:spacing w:beforeAutospacing="0" w:afterAutospacing="0" w:line="360" w:lineRule="auto"/>
        <w:ind w:left="0" w:leftChars="0" w:right="0" w:rightChars="0" w:firstLine="600" w:firstLineChars="200"/>
        <w:rPr>
          <w:b/>
          <w:color w:val="auto"/>
          <w:sz w:val="30"/>
          <w:szCs w:val="30"/>
          <w:highlight w:val="none"/>
        </w:rPr>
      </w:pPr>
      <w:r>
        <w:rPr>
          <w:b/>
          <w:color w:val="auto"/>
          <w:sz w:val="30"/>
          <w:szCs w:val="30"/>
          <w:highlight w:val="none"/>
        </w:rPr>
        <w:t>供应商（盖公章）：</w:t>
      </w:r>
      <w:r>
        <w:rPr>
          <w:b/>
          <w:color w:val="auto"/>
          <w:sz w:val="30"/>
          <w:szCs w:val="30"/>
          <w:highlight w:val="none"/>
          <w:u w:val="single"/>
        </w:rPr>
        <w:t xml:space="preserve">                                    </w:t>
      </w:r>
    </w:p>
    <w:p w14:paraId="19A846A6">
      <w:pPr>
        <w:keepNext w:val="0"/>
        <w:keepLines w:val="0"/>
        <w:pageBreakBefore w:val="0"/>
        <w:wordWrap/>
        <w:bidi w:val="0"/>
        <w:spacing w:beforeAutospacing="0" w:afterAutospacing="0" w:line="360" w:lineRule="auto"/>
        <w:ind w:left="1149" w:leftChars="0" w:right="0" w:rightChars="0" w:hanging="1149" w:hangingChars="383"/>
        <w:rPr>
          <w:b/>
          <w:color w:val="auto"/>
          <w:sz w:val="30"/>
          <w:szCs w:val="30"/>
          <w:highlight w:val="none"/>
        </w:rPr>
      </w:pPr>
    </w:p>
    <w:p w14:paraId="3D49262D">
      <w:pPr>
        <w:keepNext w:val="0"/>
        <w:keepLines w:val="0"/>
        <w:pageBreakBefore w:val="0"/>
        <w:wordWrap/>
        <w:bidi w:val="0"/>
        <w:spacing w:beforeAutospacing="0" w:afterAutospacing="0" w:line="360" w:lineRule="auto"/>
        <w:ind w:left="0" w:leftChars="0" w:right="0" w:rightChars="0" w:firstLine="600" w:firstLineChars="200"/>
        <w:rPr>
          <w:b/>
          <w:color w:val="auto"/>
          <w:sz w:val="30"/>
          <w:szCs w:val="30"/>
          <w:highlight w:val="none"/>
          <w:u w:val="single"/>
        </w:rPr>
      </w:pPr>
      <w:r>
        <w:rPr>
          <w:b/>
          <w:color w:val="auto"/>
          <w:sz w:val="30"/>
          <w:szCs w:val="30"/>
          <w:highlight w:val="none"/>
        </w:rPr>
        <w:t>法定代表人（或委托授权代表）签字</w:t>
      </w:r>
      <w:bookmarkStart w:id="41" w:name="_Hlk81344726"/>
      <w:r>
        <w:rPr>
          <w:b/>
          <w:color w:val="auto"/>
          <w:sz w:val="30"/>
          <w:szCs w:val="30"/>
          <w:highlight w:val="none"/>
        </w:rPr>
        <w:t>（或盖章）</w:t>
      </w:r>
      <w:bookmarkEnd w:id="41"/>
      <w:r>
        <w:rPr>
          <w:b/>
          <w:color w:val="auto"/>
          <w:sz w:val="30"/>
          <w:szCs w:val="30"/>
          <w:highlight w:val="none"/>
        </w:rPr>
        <w:t>：</w:t>
      </w:r>
      <w:r>
        <w:rPr>
          <w:b/>
          <w:color w:val="auto"/>
          <w:sz w:val="30"/>
          <w:szCs w:val="30"/>
          <w:highlight w:val="none"/>
          <w:u w:val="single"/>
        </w:rPr>
        <w:t xml:space="preserve">                    </w:t>
      </w:r>
    </w:p>
    <w:p w14:paraId="0207EF03">
      <w:pPr>
        <w:keepNext w:val="0"/>
        <w:keepLines w:val="0"/>
        <w:pageBreakBefore w:val="0"/>
        <w:wordWrap/>
        <w:bidi w:val="0"/>
        <w:spacing w:beforeAutospacing="0" w:afterAutospacing="0" w:line="360" w:lineRule="auto"/>
        <w:ind w:left="0" w:leftChars="0" w:right="0" w:rightChars="0" w:firstLine="594" w:firstLineChars="198"/>
        <w:rPr>
          <w:b/>
          <w:color w:val="auto"/>
          <w:sz w:val="30"/>
          <w:szCs w:val="30"/>
          <w:highlight w:val="none"/>
        </w:rPr>
      </w:pPr>
    </w:p>
    <w:p w14:paraId="7D76D829">
      <w:pPr>
        <w:keepNext w:val="0"/>
        <w:keepLines w:val="0"/>
        <w:pageBreakBefore w:val="0"/>
        <w:wordWrap/>
        <w:bidi w:val="0"/>
        <w:spacing w:beforeAutospacing="0" w:afterAutospacing="0" w:line="360" w:lineRule="auto"/>
        <w:ind w:left="0" w:leftChars="0" w:right="0" w:rightChars="0" w:firstLine="600" w:firstLineChars="200"/>
        <w:rPr>
          <w:b/>
          <w:color w:val="auto"/>
          <w:sz w:val="30"/>
          <w:szCs w:val="30"/>
          <w:highlight w:val="none"/>
          <w:u w:val="single"/>
        </w:rPr>
      </w:pPr>
      <w:r>
        <w:rPr>
          <w:b/>
          <w:color w:val="auto"/>
          <w:sz w:val="30"/>
          <w:szCs w:val="30"/>
          <w:highlight w:val="none"/>
        </w:rPr>
        <w:t>日    期：</w:t>
      </w:r>
      <w:r>
        <w:rPr>
          <w:b/>
          <w:color w:val="auto"/>
          <w:sz w:val="30"/>
          <w:szCs w:val="30"/>
          <w:highlight w:val="none"/>
          <w:u w:val="single"/>
        </w:rPr>
        <w:t xml:space="preserve">                                    </w:t>
      </w:r>
    </w:p>
    <w:p w14:paraId="3EF672AA">
      <w:pPr>
        <w:keepNext w:val="0"/>
        <w:keepLines w:val="0"/>
        <w:pageBreakBefore w:val="0"/>
        <w:widowControl/>
        <w:wordWrap/>
        <w:bidi w:val="0"/>
        <w:adjustRightInd w:val="0"/>
        <w:snapToGrid w:val="0"/>
        <w:spacing w:beforeAutospacing="0" w:afterAutospacing="0" w:line="360" w:lineRule="auto"/>
        <w:ind w:left="0" w:leftChars="0" w:right="0" w:rightChars="0" w:firstLine="480"/>
        <w:jc w:val="center"/>
        <w:textAlignment w:val="center"/>
        <w:rPr>
          <w:b/>
          <w:bCs/>
          <w:color w:val="auto"/>
          <w:sz w:val="24"/>
          <w:highlight w:val="none"/>
        </w:rPr>
      </w:pPr>
    </w:p>
    <w:p w14:paraId="46349AA5">
      <w:pPr>
        <w:keepNext w:val="0"/>
        <w:keepLines w:val="0"/>
        <w:pageBreakBefore w:val="0"/>
        <w:wordWrap/>
        <w:bidi w:val="0"/>
        <w:spacing w:beforeAutospacing="0" w:afterAutospacing="0" w:line="360" w:lineRule="auto"/>
        <w:ind w:left="1492" w:leftChars="0" w:right="0" w:rightChars="0" w:hanging="1492" w:hangingChars="533"/>
        <w:rPr>
          <w:rStyle w:val="81"/>
          <w:rFonts w:ascii="Times New Roman" w:hAnsi="Times New Roman" w:cs="Times New Roman"/>
          <w:color w:val="auto"/>
          <w:sz w:val="28"/>
          <w:szCs w:val="28"/>
          <w:highlight w:val="none"/>
        </w:rPr>
      </w:pPr>
    </w:p>
    <w:p w14:paraId="3578E80D">
      <w:pPr>
        <w:keepNext w:val="0"/>
        <w:keepLines w:val="0"/>
        <w:pageBreakBefore w:val="0"/>
        <w:widowControl/>
        <w:wordWrap/>
        <w:bidi w:val="0"/>
        <w:spacing w:beforeAutospacing="0" w:afterAutospacing="0" w:line="360" w:lineRule="auto"/>
        <w:ind w:left="0" w:leftChars="0" w:right="0" w:rightChars="0"/>
        <w:jc w:val="left"/>
        <w:rPr>
          <w:rStyle w:val="81"/>
          <w:rFonts w:ascii="Times New Roman" w:hAnsi="Times New Roman" w:cs="Times New Roman"/>
          <w:color w:val="auto"/>
          <w:sz w:val="28"/>
          <w:szCs w:val="28"/>
          <w:highlight w:val="none"/>
        </w:rPr>
      </w:pPr>
      <w:r>
        <w:rPr>
          <w:rStyle w:val="81"/>
          <w:rFonts w:ascii="Times New Roman" w:hAnsi="Times New Roman" w:cs="Times New Roman"/>
          <w:color w:val="auto"/>
          <w:sz w:val="28"/>
          <w:szCs w:val="28"/>
          <w:highlight w:val="none"/>
        </w:rPr>
        <w:br w:type="page"/>
      </w:r>
    </w:p>
    <w:p w14:paraId="0B510716">
      <w:pPr>
        <w:keepNext w:val="0"/>
        <w:keepLines w:val="0"/>
        <w:pageBreakBefore w:val="0"/>
        <w:wordWrap/>
        <w:bidi w:val="0"/>
        <w:spacing w:beforeAutospacing="0" w:afterAutospacing="0" w:line="360" w:lineRule="auto"/>
        <w:ind w:left="0" w:leftChars="0" w:right="0" w:rightChars="0"/>
        <w:jc w:val="center"/>
        <w:rPr>
          <w:rStyle w:val="81"/>
          <w:rFonts w:ascii="Times New Roman" w:hAnsi="Times New Roman" w:cs="Times New Roman"/>
          <w:color w:val="auto"/>
          <w:sz w:val="28"/>
          <w:szCs w:val="28"/>
          <w:highlight w:val="none"/>
        </w:rPr>
      </w:pPr>
      <w:r>
        <w:rPr>
          <w:rStyle w:val="81"/>
          <w:rFonts w:ascii="Times New Roman" w:hAnsi="Times New Roman" w:cs="Times New Roman"/>
          <w:color w:val="auto"/>
          <w:sz w:val="28"/>
          <w:szCs w:val="28"/>
          <w:highlight w:val="none"/>
        </w:rPr>
        <w:t>一、</w:t>
      </w:r>
      <w:bookmarkEnd w:id="39"/>
      <w:bookmarkEnd w:id="40"/>
      <w:r>
        <w:rPr>
          <w:rStyle w:val="81"/>
          <w:rFonts w:ascii="Times New Roman" w:hAnsi="Times New Roman" w:cs="Times New Roman"/>
          <w:color w:val="auto"/>
          <w:sz w:val="28"/>
          <w:szCs w:val="28"/>
          <w:highlight w:val="none"/>
        </w:rPr>
        <w:t>开标一览表</w:t>
      </w:r>
    </w:p>
    <w:p w14:paraId="53635639">
      <w:pPr>
        <w:pStyle w:val="34"/>
        <w:keepNext w:val="0"/>
        <w:keepLines w:val="0"/>
        <w:pageBreakBefore w:val="0"/>
        <w:wordWrap/>
        <w:bidi w:val="0"/>
        <w:spacing w:beforeAutospacing="0" w:afterAutospacing="0" w:line="360" w:lineRule="auto"/>
        <w:ind w:left="0" w:leftChars="0" w:right="0" w:rightChars="0"/>
        <w:rPr>
          <w:rFonts w:ascii="Times New Roman" w:hAnsi="Times New Roman"/>
          <w:color w:val="auto"/>
          <w:highlight w:val="none"/>
          <w:u w:val="single"/>
        </w:rPr>
      </w:pPr>
    </w:p>
    <w:p w14:paraId="37CA802E">
      <w:pPr>
        <w:keepNext w:val="0"/>
        <w:keepLines w:val="0"/>
        <w:pageBreakBefore w:val="0"/>
        <w:wordWrap/>
        <w:bidi w:val="0"/>
        <w:spacing w:beforeAutospacing="0" w:afterAutospacing="0" w:line="360" w:lineRule="auto"/>
        <w:ind w:left="0" w:leftChars="0" w:right="0" w:rightChars="0" w:firstLine="480" w:firstLineChars="200"/>
        <w:rPr>
          <w:color w:val="auto"/>
          <w:sz w:val="24"/>
          <w:highlight w:val="none"/>
        </w:rPr>
      </w:pPr>
    </w:p>
    <w:tbl>
      <w:tblPr>
        <w:tblStyle w:val="6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72"/>
        <w:gridCol w:w="6899"/>
      </w:tblGrid>
      <w:tr w14:paraId="741C6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8" w:hRule="atLeast"/>
        </w:trPr>
        <w:tc>
          <w:tcPr>
            <w:tcW w:w="1396" w:type="pct"/>
            <w:vAlign w:val="center"/>
          </w:tcPr>
          <w:p w14:paraId="1A61B1B2">
            <w:pPr>
              <w:keepNext w:val="0"/>
              <w:keepLines w:val="0"/>
              <w:pageBreakBefore w:val="0"/>
              <w:wordWrap/>
              <w:bidi w:val="0"/>
              <w:adjustRightInd w:val="0"/>
              <w:snapToGrid w:val="0"/>
              <w:spacing w:beforeAutospacing="0" w:afterAutospacing="0" w:line="360" w:lineRule="auto"/>
              <w:ind w:left="0" w:leftChars="0" w:right="0" w:rightChars="0"/>
              <w:rPr>
                <w:color w:val="auto"/>
                <w:sz w:val="24"/>
                <w:highlight w:val="none"/>
              </w:rPr>
            </w:pPr>
            <w:r>
              <w:rPr>
                <w:color w:val="auto"/>
                <w:sz w:val="24"/>
                <w:highlight w:val="none"/>
              </w:rPr>
              <w:t xml:space="preserve"> 投标货物、服务名称</w:t>
            </w:r>
          </w:p>
        </w:tc>
        <w:tc>
          <w:tcPr>
            <w:tcW w:w="3604" w:type="pct"/>
            <w:vAlign w:val="center"/>
          </w:tcPr>
          <w:p w14:paraId="66ADBD6D">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 xml:space="preserve">                      投标总报价</w:t>
            </w:r>
          </w:p>
        </w:tc>
      </w:tr>
      <w:tr w14:paraId="70AD6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7" w:hRule="atLeast"/>
        </w:trPr>
        <w:tc>
          <w:tcPr>
            <w:tcW w:w="1396" w:type="pct"/>
            <w:vAlign w:val="center"/>
          </w:tcPr>
          <w:p w14:paraId="1E86FDD2">
            <w:pPr>
              <w:keepNext w:val="0"/>
              <w:keepLines w:val="0"/>
              <w:pageBreakBefore w:val="0"/>
              <w:wordWrap/>
              <w:bidi w:val="0"/>
              <w:adjustRightInd w:val="0"/>
              <w:snapToGrid w:val="0"/>
              <w:spacing w:beforeAutospacing="0" w:afterAutospacing="0" w:line="360" w:lineRule="auto"/>
              <w:ind w:left="0" w:leftChars="0" w:right="0" w:rightChars="0"/>
              <w:jc w:val="center"/>
              <w:rPr>
                <w:rFonts w:hint="default"/>
                <w:color w:val="auto"/>
                <w:sz w:val="24"/>
                <w:highlight w:val="none"/>
                <w:lang w:val="en-US"/>
              </w:rPr>
            </w:pPr>
            <w:r>
              <w:rPr>
                <w:rFonts w:hint="eastAsia" w:ascii="宋体" w:hAnsi="宋体"/>
                <w:color w:val="auto"/>
                <w:sz w:val="24"/>
                <w:highlight w:val="none"/>
                <w:lang w:eastAsia="zh-CN"/>
              </w:rPr>
              <w:t>通吕泵站2026年2#机组大修项目</w:t>
            </w:r>
          </w:p>
        </w:tc>
        <w:tc>
          <w:tcPr>
            <w:tcW w:w="3604" w:type="pct"/>
            <w:vAlign w:val="center"/>
          </w:tcPr>
          <w:p w14:paraId="0590FF4A">
            <w:pPr>
              <w:keepNext w:val="0"/>
              <w:keepLines w:val="0"/>
              <w:pageBreakBefore w:val="0"/>
              <w:wordWrap/>
              <w:bidi w:val="0"/>
              <w:adjustRightInd w:val="0"/>
              <w:snapToGrid w:val="0"/>
              <w:spacing w:beforeAutospacing="0" w:afterAutospacing="0" w:line="360" w:lineRule="auto"/>
              <w:ind w:left="0" w:leftChars="0" w:right="0" w:rightChars="0"/>
              <w:rPr>
                <w:color w:val="auto"/>
                <w:sz w:val="24"/>
                <w:highlight w:val="none"/>
              </w:rPr>
            </w:pPr>
            <w:r>
              <w:rPr>
                <w:bCs/>
                <w:color w:val="auto"/>
                <w:sz w:val="24"/>
                <w:highlight w:val="none"/>
              </w:rPr>
              <w:t>合计</w:t>
            </w:r>
            <w:r>
              <w:rPr>
                <w:color w:val="auto"/>
                <w:sz w:val="24"/>
                <w:highlight w:val="none"/>
              </w:rPr>
              <w:t>：大写：</w:t>
            </w:r>
            <w:r>
              <w:rPr>
                <w:color w:val="auto"/>
                <w:sz w:val="24"/>
                <w:highlight w:val="none"/>
                <w:u w:val="single"/>
              </w:rPr>
              <w:t xml:space="preserve">                            </w:t>
            </w:r>
            <w:r>
              <w:rPr>
                <w:color w:val="auto"/>
                <w:sz w:val="24"/>
                <w:highlight w:val="none"/>
              </w:rPr>
              <w:t>，</w:t>
            </w:r>
          </w:p>
          <w:p w14:paraId="3A40295A">
            <w:pPr>
              <w:keepNext w:val="0"/>
              <w:keepLines w:val="0"/>
              <w:pageBreakBefore w:val="0"/>
              <w:wordWrap/>
              <w:bidi w:val="0"/>
              <w:adjustRightInd w:val="0"/>
              <w:snapToGrid w:val="0"/>
              <w:spacing w:beforeAutospacing="0" w:afterAutospacing="0" w:line="360" w:lineRule="auto"/>
              <w:ind w:left="0" w:leftChars="0" w:right="0" w:rightChars="0" w:firstLine="720" w:firstLineChars="300"/>
              <w:rPr>
                <w:color w:val="auto"/>
                <w:highlight w:val="none"/>
                <w:u w:val="single"/>
              </w:rPr>
            </w:pPr>
            <w:r>
              <w:rPr>
                <w:color w:val="auto"/>
                <w:kern w:val="0"/>
                <w:sz w:val="24"/>
                <w:highlight w:val="none"/>
              </w:rPr>
              <w:t>小写：</w:t>
            </w:r>
            <w:r>
              <w:rPr>
                <w:color w:val="auto"/>
                <w:kern w:val="0"/>
                <w:sz w:val="24"/>
                <w:highlight w:val="none"/>
                <w:u w:val="single"/>
              </w:rPr>
              <w:t xml:space="preserve">              </w:t>
            </w:r>
            <w:r>
              <w:rPr>
                <w:color w:val="auto"/>
                <w:kern w:val="0"/>
                <w:sz w:val="24"/>
                <w:highlight w:val="none"/>
              </w:rPr>
              <w:t>元（人民币）</w:t>
            </w:r>
          </w:p>
        </w:tc>
      </w:tr>
    </w:tbl>
    <w:p w14:paraId="16130C46">
      <w:pPr>
        <w:keepNext w:val="0"/>
        <w:keepLines w:val="0"/>
        <w:pageBreakBefore w:val="0"/>
        <w:wordWrap/>
        <w:bidi w:val="0"/>
        <w:snapToGrid w:val="0"/>
        <w:spacing w:beforeAutospacing="0" w:afterAutospacing="0" w:line="360" w:lineRule="auto"/>
        <w:ind w:left="0" w:leftChars="0" w:right="0" w:rightChars="0" w:firstLine="2400" w:firstLineChars="1000"/>
        <w:jc w:val="right"/>
        <w:rPr>
          <w:color w:val="auto"/>
          <w:sz w:val="24"/>
          <w:highlight w:val="none"/>
        </w:rPr>
      </w:pPr>
    </w:p>
    <w:p w14:paraId="14D37B54">
      <w:pPr>
        <w:keepNext w:val="0"/>
        <w:keepLines w:val="0"/>
        <w:pageBreakBefore w:val="0"/>
        <w:wordWrap/>
        <w:bidi w:val="0"/>
        <w:spacing w:beforeAutospacing="0" w:afterAutospacing="0" w:line="360" w:lineRule="auto"/>
        <w:ind w:left="0" w:leftChars="0" w:right="0" w:rightChars="0" w:firstLine="3840" w:firstLineChars="1600"/>
        <w:rPr>
          <w:color w:val="auto"/>
          <w:sz w:val="24"/>
          <w:highlight w:val="none"/>
        </w:rPr>
      </w:pPr>
      <w:r>
        <w:rPr>
          <w:color w:val="auto"/>
          <w:sz w:val="24"/>
          <w:highlight w:val="none"/>
        </w:rPr>
        <w:t>投标人全称（加盖公章）：</w:t>
      </w:r>
    </w:p>
    <w:p w14:paraId="490586BD">
      <w:pPr>
        <w:keepNext w:val="0"/>
        <w:keepLines w:val="0"/>
        <w:pageBreakBefore w:val="0"/>
        <w:wordWrap/>
        <w:bidi w:val="0"/>
        <w:snapToGrid w:val="0"/>
        <w:spacing w:beforeAutospacing="0" w:afterAutospacing="0" w:line="360" w:lineRule="auto"/>
        <w:ind w:left="0" w:leftChars="0" w:right="0" w:rightChars="0" w:firstLine="2400" w:firstLineChars="1000"/>
        <w:jc w:val="right"/>
        <w:rPr>
          <w:color w:val="auto"/>
          <w:sz w:val="24"/>
          <w:highlight w:val="none"/>
        </w:rPr>
      </w:pPr>
    </w:p>
    <w:p w14:paraId="378774D5">
      <w:pPr>
        <w:keepNext w:val="0"/>
        <w:keepLines w:val="0"/>
        <w:pageBreakBefore w:val="0"/>
        <w:wordWrap/>
        <w:bidi w:val="0"/>
        <w:snapToGrid w:val="0"/>
        <w:spacing w:beforeAutospacing="0" w:afterAutospacing="0" w:line="360" w:lineRule="auto"/>
        <w:ind w:left="0" w:leftChars="0" w:right="0" w:rightChars="0" w:firstLine="2400" w:firstLineChars="1000"/>
        <w:jc w:val="right"/>
        <w:rPr>
          <w:color w:val="auto"/>
          <w:sz w:val="24"/>
          <w:highlight w:val="none"/>
        </w:rPr>
      </w:pPr>
      <w:r>
        <w:rPr>
          <w:color w:val="auto"/>
          <w:sz w:val="24"/>
          <w:highlight w:val="none"/>
        </w:rPr>
        <w:t>法定代表人或被授权人：</w:t>
      </w:r>
      <w:r>
        <w:rPr>
          <w:color w:val="auto"/>
          <w:sz w:val="24"/>
          <w:highlight w:val="none"/>
          <w:u w:val="single"/>
        </w:rPr>
        <w:t xml:space="preserve">         </w:t>
      </w:r>
      <w:r>
        <w:rPr>
          <w:color w:val="auto"/>
          <w:sz w:val="24"/>
          <w:highlight w:val="none"/>
        </w:rPr>
        <w:t>（签字或盖章）</w:t>
      </w:r>
    </w:p>
    <w:p w14:paraId="4EFC4320">
      <w:pPr>
        <w:keepNext w:val="0"/>
        <w:keepLines w:val="0"/>
        <w:pageBreakBefore w:val="0"/>
        <w:wordWrap/>
        <w:bidi w:val="0"/>
        <w:spacing w:beforeAutospacing="0" w:afterAutospacing="0" w:line="360" w:lineRule="auto"/>
        <w:ind w:left="0" w:leftChars="0" w:right="0" w:rightChars="0"/>
        <w:rPr>
          <w:color w:val="auto"/>
          <w:sz w:val="24"/>
          <w:highlight w:val="none"/>
        </w:rPr>
      </w:pPr>
    </w:p>
    <w:p w14:paraId="71ACB515">
      <w:pPr>
        <w:keepNext w:val="0"/>
        <w:keepLines w:val="0"/>
        <w:pageBreakBefore w:val="0"/>
        <w:wordWrap/>
        <w:bidi w:val="0"/>
        <w:spacing w:beforeAutospacing="0" w:afterAutospacing="0" w:line="360" w:lineRule="auto"/>
        <w:ind w:left="0" w:leftChars="0" w:right="0" w:rightChars="0" w:firstLine="480"/>
        <w:rPr>
          <w:color w:val="auto"/>
          <w:sz w:val="24"/>
          <w:highlight w:val="none"/>
        </w:rPr>
      </w:pPr>
      <w:r>
        <w:rPr>
          <w:color w:val="auto"/>
          <w:sz w:val="24"/>
          <w:highlight w:val="none"/>
        </w:rPr>
        <w:t xml:space="preserve">                                      日期：  </w:t>
      </w:r>
      <w:r>
        <w:rPr>
          <w:color w:val="auto"/>
          <w:sz w:val="24"/>
          <w:highlight w:val="none"/>
          <w:u w:val="single"/>
        </w:rPr>
        <w:t xml:space="preserve">     </w:t>
      </w:r>
      <w:r>
        <w:rPr>
          <w:color w:val="auto"/>
          <w:sz w:val="24"/>
          <w:highlight w:val="none"/>
        </w:rPr>
        <w:t>年</w:t>
      </w:r>
      <w:r>
        <w:rPr>
          <w:color w:val="auto"/>
          <w:sz w:val="24"/>
          <w:highlight w:val="none"/>
          <w:u w:val="single"/>
        </w:rPr>
        <w:t xml:space="preserve">    </w:t>
      </w:r>
      <w:r>
        <w:rPr>
          <w:color w:val="auto"/>
          <w:sz w:val="24"/>
          <w:highlight w:val="none"/>
        </w:rPr>
        <w:t>月</w:t>
      </w:r>
      <w:r>
        <w:rPr>
          <w:color w:val="auto"/>
          <w:sz w:val="24"/>
          <w:highlight w:val="none"/>
          <w:u w:val="single"/>
        </w:rPr>
        <w:t xml:space="preserve">    </w:t>
      </w:r>
      <w:r>
        <w:rPr>
          <w:color w:val="auto"/>
          <w:sz w:val="24"/>
          <w:highlight w:val="none"/>
        </w:rPr>
        <w:t>日</w:t>
      </w:r>
    </w:p>
    <w:p w14:paraId="3960D193">
      <w:pPr>
        <w:keepNext w:val="0"/>
        <w:keepLines w:val="0"/>
        <w:pageBreakBefore w:val="0"/>
        <w:wordWrap/>
        <w:bidi w:val="0"/>
        <w:spacing w:beforeAutospacing="0" w:afterAutospacing="0" w:line="360" w:lineRule="auto"/>
        <w:ind w:left="0" w:leftChars="0" w:right="0" w:rightChars="0" w:firstLine="480"/>
        <w:rPr>
          <w:color w:val="auto"/>
          <w:sz w:val="24"/>
          <w:highlight w:val="none"/>
        </w:rPr>
      </w:pPr>
      <w:r>
        <w:rPr>
          <w:color w:val="auto"/>
          <w:sz w:val="24"/>
          <w:highlight w:val="none"/>
        </w:rPr>
        <w:t>填写说明：</w:t>
      </w:r>
    </w:p>
    <w:p w14:paraId="6034D395">
      <w:pPr>
        <w:keepNext w:val="0"/>
        <w:keepLines w:val="0"/>
        <w:pageBreakBefore w:val="0"/>
        <w:wordWrap/>
        <w:bidi w:val="0"/>
        <w:spacing w:beforeAutospacing="0" w:afterAutospacing="0" w:line="360" w:lineRule="auto"/>
        <w:ind w:left="0" w:leftChars="0" w:right="0" w:rightChars="0" w:firstLine="480" w:firstLineChars="200"/>
        <w:rPr>
          <w:bCs/>
          <w:iCs/>
          <w:color w:val="auto"/>
          <w:sz w:val="24"/>
          <w:highlight w:val="none"/>
        </w:rPr>
      </w:pPr>
      <w:r>
        <w:rPr>
          <w:bCs/>
          <w:iCs/>
          <w:color w:val="auto"/>
          <w:sz w:val="24"/>
          <w:highlight w:val="none"/>
        </w:rPr>
        <w:t>1、开标一览表中不得填报有选择性报价方案，采购人仅接受一个价格。</w:t>
      </w:r>
    </w:p>
    <w:p w14:paraId="14775562">
      <w:pPr>
        <w:keepNext w:val="0"/>
        <w:keepLines w:val="0"/>
        <w:pageBreakBefore w:val="0"/>
        <w:wordWrap/>
        <w:bidi w:val="0"/>
        <w:spacing w:beforeAutospacing="0" w:afterAutospacing="0" w:line="360" w:lineRule="auto"/>
        <w:ind w:left="0" w:leftChars="0" w:right="0" w:rightChars="0" w:firstLine="480" w:firstLineChars="200"/>
        <w:rPr>
          <w:bCs/>
          <w:color w:val="auto"/>
          <w:sz w:val="24"/>
          <w:szCs w:val="21"/>
          <w:highlight w:val="none"/>
        </w:rPr>
      </w:pPr>
      <w:r>
        <w:rPr>
          <w:color w:val="auto"/>
          <w:sz w:val="24"/>
          <w:highlight w:val="none"/>
        </w:rPr>
        <w:t>2、</w:t>
      </w:r>
      <w:r>
        <w:rPr>
          <w:bCs/>
          <w:iCs/>
          <w:color w:val="auto"/>
          <w:sz w:val="24"/>
          <w:highlight w:val="none"/>
        </w:rPr>
        <w:t>开标一览表和分项报价表必须加盖投标单位公章</w:t>
      </w:r>
      <w:r>
        <w:rPr>
          <w:color w:val="auto"/>
          <w:sz w:val="24"/>
          <w:highlight w:val="none"/>
        </w:rPr>
        <w:t>。</w:t>
      </w:r>
    </w:p>
    <w:p w14:paraId="65BF677B">
      <w:pPr>
        <w:keepNext w:val="0"/>
        <w:keepLines w:val="0"/>
        <w:pageBreakBefore w:val="0"/>
        <w:wordWrap/>
        <w:bidi w:val="0"/>
        <w:spacing w:beforeAutospacing="0" w:afterAutospacing="0" w:line="360" w:lineRule="auto"/>
        <w:ind w:left="0" w:leftChars="0" w:right="0" w:rightChars="0"/>
        <w:rPr>
          <w:color w:val="auto"/>
          <w:sz w:val="24"/>
          <w:highlight w:val="none"/>
        </w:rPr>
      </w:pPr>
      <w:r>
        <w:rPr>
          <w:color w:val="auto"/>
          <w:sz w:val="24"/>
          <w:highlight w:val="none"/>
        </w:rPr>
        <w:t xml:space="preserve">    </w:t>
      </w:r>
    </w:p>
    <w:p w14:paraId="150A7C59">
      <w:pPr>
        <w:keepNext w:val="0"/>
        <w:keepLines w:val="0"/>
        <w:pageBreakBefore w:val="0"/>
        <w:numPr>
          <w:ilvl w:val="0"/>
          <w:numId w:val="11"/>
        </w:numPr>
        <w:tabs>
          <w:tab w:val="left" w:pos="360"/>
        </w:tabs>
        <w:wordWrap/>
        <w:bidi w:val="0"/>
        <w:spacing w:beforeAutospacing="0" w:afterAutospacing="0" w:line="360" w:lineRule="auto"/>
        <w:ind w:left="0" w:leftChars="0" w:right="0" w:rightChars="0"/>
        <w:jc w:val="center"/>
        <w:rPr>
          <w:rStyle w:val="687"/>
          <w:rFonts w:hint="eastAsia" w:ascii="宋体" w:hAnsi="宋体" w:cs="Times New Roman"/>
          <w:color w:val="auto"/>
          <w:sz w:val="28"/>
          <w:szCs w:val="28"/>
          <w:highlight w:val="none"/>
          <w:lang w:val="en-US" w:eastAsia="zh-CN"/>
        </w:rPr>
      </w:pPr>
      <w:r>
        <w:rPr>
          <w:b/>
          <w:color w:val="auto"/>
          <w:sz w:val="24"/>
          <w:highlight w:val="none"/>
        </w:rPr>
        <w:br w:type="page"/>
      </w:r>
      <w:r>
        <w:rPr>
          <w:rStyle w:val="687"/>
          <w:rFonts w:hint="eastAsia" w:ascii="宋体" w:hAnsi="宋体" w:cs="Times New Roman"/>
          <w:color w:val="auto"/>
          <w:sz w:val="28"/>
          <w:szCs w:val="28"/>
          <w:highlight w:val="none"/>
          <w:lang w:val="en-US" w:eastAsia="zh-CN"/>
        </w:rPr>
        <w:t>已标价的工程量清单</w:t>
      </w:r>
    </w:p>
    <w:p w14:paraId="653295F1">
      <w:pPr>
        <w:rPr>
          <w:rStyle w:val="687"/>
          <w:rFonts w:hint="eastAsia" w:ascii="宋体" w:hAnsi="宋体" w:cs="Times New Roman"/>
          <w:color w:val="auto"/>
          <w:sz w:val="28"/>
          <w:szCs w:val="28"/>
          <w:highlight w:val="none"/>
          <w:lang w:val="en-US" w:eastAsia="zh-CN"/>
        </w:rPr>
      </w:pPr>
      <w:r>
        <w:rPr>
          <w:rStyle w:val="687"/>
          <w:rFonts w:hint="eastAsia" w:ascii="宋体" w:hAnsi="宋体" w:cs="Times New Roman"/>
          <w:color w:val="auto"/>
          <w:sz w:val="28"/>
          <w:szCs w:val="28"/>
          <w:highlight w:val="none"/>
          <w:lang w:val="en-US" w:eastAsia="zh-CN"/>
        </w:rPr>
        <w:br w:type="page"/>
      </w:r>
    </w:p>
    <w:p w14:paraId="2E756747">
      <w:pPr>
        <w:keepNext w:val="0"/>
        <w:keepLines w:val="0"/>
        <w:pageBreakBefore w:val="0"/>
        <w:numPr>
          <w:ilvl w:val="0"/>
          <w:numId w:val="11"/>
        </w:numPr>
        <w:tabs>
          <w:tab w:val="left" w:pos="360"/>
        </w:tabs>
        <w:wordWrap/>
        <w:bidi w:val="0"/>
        <w:spacing w:beforeAutospacing="0" w:afterAutospacing="0" w:line="360" w:lineRule="auto"/>
        <w:ind w:left="0" w:leftChars="0" w:right="0" w:rightChars="0"/>
        <w:jc w:val="center"/>
        <w:rPr>
          <w:rFonts w:hint="eastAsia" w:ascii="宋体" w:hAnsi="宋体"/>
          <w:color w:val="auto"/>
          <w:szCs w:val="21"/>
          <w:highlight w:val="none"/>
        </w:rPr>
      </w:pPr>
      <w:r>
        <w:rPr>
          <w:rFonts w:hint="eastAsia" w:ascii="宋体" w:hAnsi="宋体" w:eastAsia="宋体" w:cs="宋体"/>
          <w:b/>
          <w:bCs/>
          <w:i w:val="0"/>
          <w:iCs w:val="0"/>
          <w:color w:val="auto"/>
          <w:kern w:val="0"/>
          <w:sz w:val="24"/>
          <w:szCs w:val="24"/>
          <w:highlight w:val="none"/>
          <w:u w:val="none"/>
          <w:lang w:val="en-US" w:eastAsia="zh-CN" w:bidi="ar"/>
        </w:rPr>
        <w:t>主要采购配件清单</w:t>
      </w:r>
    </w:p>
    <w:tbl>
      <w:tblPr>
        <w:tblStyle w:val="6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3413"/>
        <w:gridCol w:w="768"/>
        <w:gridCol w:w="939"/>
        <w:gridCol w:w="1896"/>
        <w:gridCol w:w="817"/>
        <w:gridCol w:w="922"/>
      </w:tblGrid>
      <w:tr w14:paraId="50771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000" w:type="pct"/>
            <w:gridSpan w:val="7"/>
            <w:tcBorders>
              <w:top w:val="nil"/>
              <w:left w:val="nil"/>
              <w:bottom w:val="nil"/>
              <w:right w:val="nil"/>
            </w:tcBorders>
            <w:shd w:val="clear" w:color="auto" w:fill="auto"/>
            <w:noWrap/>
            <w:vAlign w:val="center"/>
          </w:tcPr>
          <w:p w14:paraId="5A2A06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主要采购配件清单</w:t>
            </w:r>
          </w:p>
        </w:tc>
      </w:tr>
      <w:tr w14:paraId="73FCE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E1C7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9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BFAD1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5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2BFEC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F1197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工程量</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4E411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97D3E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cs="宋体"/>
                <w:b/>
                <w:bCs/>
                <w:i w:val="0"/>
                <w:iCs w:val="0"/>
                <w:color w:val="auto"/>
                <w:kern w:val="0"/>
                <w:sz w:val="24"/>
                <w:szCs w:val="24"/>
                <w:highlight w:val="none"/>
                <w:u w:val="none"/>
                <w:lang w:val="en-US" w:eastAsia="zh-CN" w:bidi="ar"/>
              </w:rPr>
              <w:t>单价</w:t>
            </w: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D0A0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cs="宋体"/>
                <w:b/>
                <w:bCs/>
                <w:i w:val="0"/>
                <w:iCs w:val="0"/>
                <w:color w:val="auto"/>
                <w:kern w:val="0"/>
                <w:sz w:val="24"/>
                <w:szCs w:val="24"/>
                <w:highlight w:val="none"/>
                <w:u w:val="none"/>
                <w:lang w:val="en-US" w:eastAsia="zh-CN" w:bidi="ar"/>
              </w:rPr>
              <w:t>小计</w:t>
            </w:r>
          </w:p>
        </w:tc>
      </w:tr>
      <w:tr w14:paraId="0C905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EB67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19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7A5B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水导轴承密封件</w:t>
            </w:r>
          </w:p>
        </w:tc>
        <w:tc>
          <w:tcPr>
            <w:tcW w:w="5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C1375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只</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FFE54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B5307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6C1EC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CDA63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18D57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0052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9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6ED8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水导轴承油封（骨架油封380*440*25mm）（NOK）</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7FA8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D18F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13B0A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进口</w:t>
            </w:r>
            <w:r>
              <w:rPr>
                <w:rFonts w:hint="eastAsia" w:ascii="宋体" w:hAnsi="宋体" w:cs="宋体"/>
                <w:i w:val="0"/>
                <w:iCs w:val="0"/>
                <w:color w:val="auto"/>
                <w:kern w:val="0"/>
                <w:sz w:val="24"/>
                <w:szCs w:val="24"/>
                <w:highlight w:val="none"/>
                <w:u w:val="none"/>
                <w:lang w:val="en-US" w:eastAsia="zh-CN" w:bidi="ar"/>
              </w:rPr>
              <w:t>且经采购人</w:t>
            </w: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CCBF6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5753F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14:paraId="5FF1C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CA4C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9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8AB9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水导轴承水封（骨架密封380*440*25mm）</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46A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DAF17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3F6B9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E536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CC7C1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3862F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D3B48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9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A421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端盖密封（丁晴橡胶O型密封圈487*7mm）</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54C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5181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BCA10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E9A20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72C05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54B54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6919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2</w:t>
            </w:r>
          </w:p>
        </w:tc>
        <w:tc>
          <w:tcPr>
            <w:tcW w:w="19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C928C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水泵轴填料密封件</w:t>
            </w:r>
          </w:p>
        </w:tc>
        <w:tc>
          <w:tcPr>
            <w:tcW w:w="5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5F4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9CC6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5057F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8565F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D9489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4F13F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22F16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9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948CE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填料盘根（碳素纤维25*25mm）</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067E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155FD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1DAC2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49908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56C33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04A33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CE823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3</w:t>
            </w:r>
          </w:p>
        </w:tc>
        <w:tc>
          <w:tcPr>
            <w:tcW w:w="19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7C9BD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固定部件密封件</w:t>
            </w:r>
          </w:p>
        </w:tc>
        <w:tc>
          <w:tcPr>
            <w:tcW w:w="5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2920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台套</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8D17F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A7C74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1604C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0A0E2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0A0EA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0D5B8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9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4FB80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出水伸缩节密封（Φ20mm橡胶圆）</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821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C8061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1D653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5CB11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2293D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61962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3D9D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9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80E10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法兰面密封（Φ10、4mm橡胶圆）</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71C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BF809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901D6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C6391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EDCDFD">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2ECED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422B7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9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FFD1A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法兰面密封（1.5、2.0、2.5mm石棉橡胶板）</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F05D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7EF1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D4ADB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70B3C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CBF66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34B47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ACEAB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90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9310E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推力轴承</w:t>
            </w:r>
          </w:p>
        </w:tc>
        <w:tc>
          <w:tcPr>
            <w:tcW w:w="5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1F150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台套</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D50CC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0E57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E7066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7CEDB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4A99A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D5D73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9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7A10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调心滚子轴承（23180CA）（SKF）</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FF84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F5C11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D562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进口</w:t>
            </w: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8A9DA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1DA07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14:paraId="0CE74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BDE10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9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05BA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球面滚子推力轴承（29380）（SKF）</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B6DE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9A9E2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A5138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进口</w:t>
            </w: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69489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A066F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14:paraId="637ED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F43EB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9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2E30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推力轴承箱壳体及配件</w:t>
            </w:r>
          </w:p>
        </w:tc>
        <w:tc>
          <w:tcPr>
            <w:tcW w:w="5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539DB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243F7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C712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2A051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F9044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4F5BC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875A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9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4109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齿轮箱回厂修理（含往返运费）</w:t>
            </w:r>
          </w:p>
        </w:tc>
        <w:tc>
          <w:tcPr>
            <w:tcW w:w="5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D289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台套</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9CFD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56230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6BAF8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C6B48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7EED6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612B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907" w:type="pct"/>
            <w:tcBorders>
              <w:top w:val="single" w:color="000000" w:sz="4" w:space="0"/>
              <w:left w:val="nil"/>
              <w:bottom w:val="single" w:color="000000" w:sz="4" w:space="0"/>
              <w:right w:val="single" w:color="000000" w:sz="4" w:space="0"/>
            </w:tcBorders>
            <w:shd w:val="clear" w:color="auto" w:fill="auto"/>
            <w:vAlign w:val="center"/>
          </w:tcPr>
          <w:p w14:paraId="1103C22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高速端油封（氟胶双唇，130*160*12）（SIMRIT）</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06BB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F553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55ED0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进口</w:t>
            </w: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CFA35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2F96D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14:paraId="51F02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5F51D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907" w:type="pct"/>
            <w:tcBorders>
              <w:top w:val="single" w:color="000000" w:sz="4" w:space="0"/>
              <w:left w:val="nil"/>
              <w:bottom w:val="single" w:color="000000" w:sz="4" w:space="0"/>
              <w:right w:val="single" w:color="000000" w:sz="4" w:space="0"/>
            </w:tcBorders>
            <w:shd w:val="clear" w:color="auto" w:fill="auto"/>
            <w:vAlign w:val="center"/>
          </w:tcPr>
          <w:p w14:paraId="67008E3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低速端油封（氟胶双唇，260*300*20）（SIMRIT）</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B2F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92C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54399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进口</w:t>
            </w: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20C11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AEE16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14:paraId="55D3D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80FE5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907" w:type="pct"/>
            <w:tcBorders>
              <w:top w:val="single" w:color="000000" w:sz="4" w:space="0"/>
              <w:left w:val="nil"/>
              <w:bottom w:val="single" w:color="000000" w:sz="4" w:space="0"/>
              <w:right w:val="single" w:color="000000" w:sz="4" w:space="0"/>
            </w:tcBorders>
            <w:shd w:val="clear" w:color="auto" w:fill="auto"/>
            <w:vAlign w:val="center"/>
          </w:tcPr>
          <w:p w14:paraId="6702D6F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轴承  22324 CC/C3W33（SKF）</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B7F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A0341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DB38C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0B1FF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F6012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0D3A8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8A0E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907" w:type="pct"/>
            <w:tcBorders>
              <w:top w:val="single" w:color="000000" w:sz="4" w:space="0"/>
              <w:left w:val="nil"/>
              <w:bottom w:val="single" w:color="000000" w:sz="4" w:space="0"/>
              <w:right w:val="single" w:color="000000" w:sz="4" w:space="0"/>
            </w:tcBorders>
            <w:shd w:val="clear" w:color="auto" w:fill="auto"/>
            <w:vAlign w:val="center"/>
          </w:tcPr>
          <w:p w14:paraId="15D4944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轴承  23228 CC/C3W33（SKF）</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D6C3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1D0BF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C79BF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D53FD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6F201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12B63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F5BFD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907" w:type="pct"/>
            <w:tcBorders>
              <w:top w:val="single" w:color="000000" w:sz="4" w:space="0"/>
              <w:left w:val="nil"/>
              <w:bottom w:val="single" w:color="000000" w:sz="4" w:space="0"/>
              <w:right w:val="single" w:color="000000" w:sz="4" w:space="0"/>
            </w:tcBorders>
            <w:shd w:val="clear" w:color="auto" w:fill="auto"/>
            <w:vAlign w:val="center"/>
          </w:tcPr>
          <w:p w14:paraId="0FF63AB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轴承  SL183052（INA）</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CBC0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BAC25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3C7FF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40562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B8546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4F4AA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9FADC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907" w:type="pct"/>
            <w:tcBorders>
              <w:top w:val="single" w:color="000000" w:sz="4" w:space="0"/>
              <w:left w:val="nil"/>
              <w:bottom w:val="single" w:color="000000" w:sz="4" w:space="0"/>
              <w:right w:val="single" w:color="000000" w:sz="4" w:space="0"/>
            </w:tcBorders>
            <w:shd w:val="clear" w:color="auto" w:fill="auto"/>
            <w:vAlign w:val="center"/>
          </w:tcPr>
          <w:p w14:paraId="3F4E9BC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轴承  SL192334（INA）</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DB4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F6259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7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891E1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8A76A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c>
          <w:tcPr>
            <w:tcW w:w="6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12B97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726CD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790" w:type="pct"/>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5212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合计</w:t>
            </w:r>
          </w:p>
        </w:tc>
        <w:tc>
          <w:tcPr>
            <w:tcW w:w="1209"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53A98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4"/>
                <w:szCs w:val="24"/>
                <w:highlight w:val="none"/>
                <w:u w:val="none"/>
              </w:rPr>
            </w:pPr>
          </w:p>
        </w:tc>
      </w:tr>
      <w:tr w14:paraId="57449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790" w:type="pct"/>
            <w:gridSpan w:val="5"/>
            <w:tcBorders>
              <w:top w:val="single" w:color="000000" w:sz="4" w:space="0"/>
              <w:left w:val="nil"/>
              <w:bottom w:val="nil"/>
              <w:right w:val="nil"/>
            </w:tcBorders>
            <w:shd w:val="clear" w:color="auto" w:fill="auto"/>
            <w:vAlign w:val="center"/>
          </w:tcPr>
          <w:p w14:paraId="0FACBB5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注：未标注进口的均为国产。</w:t>
            </w:r>
          </w:p>
        </w:tc>
        <w:tc>
          <w:tcPr>
            <w:tcW w:w="605" w:type="pct"/>
            <w:tcBorders>
              <w:top w:val="single" w:color="000000" w:sz="4" w:space="0"/>
              <w:left w:val="nil"/>
              <w:bottom w:val="nil"/>
              <w:right w:val="nil"/>
            </w:tcBorders>
            <w:shd w:val="clear" w:color="auto" w:fill="auto"/>
            <w:vAlign w:val="center"/>
          </w:tcPr>
          <w:p w14:paraId="6BE0327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603" w:type="pct"/>
            <w:tcBorders>
              <w:top w:val="single" w:color="000000" w:sz="4" w:space="0"/>
              <w:left w:val="nil"/>
              <w:bottom w:val="nil"/>
              <w:right w:val="nil"/>
            </w:tcBorders>
            <w:shd w:val="clear" w:color="auto" w:fill="auto"/>
            <w:vAlign w:val="center"/>
          </w:tcPr>
          <w:p w14:paraId="1B7FA71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0"/>
                <w:sz w:val="24"/>
                <w:szCs w:val="24"/>
                <w:highlight w:val="none"/>
                <w:u w:val="none"/>
                <w:lang w:val="en-US" w:eastAsia="zh-CN" w:bidi="ar"/>
              </w:rPr>
            </w:pPr>
          </w:p>
        </w:tc>
      </w:tr>
    </w:tbl>
    <w:p w14:paraId="088A8A65">
      <w:pPr>
        <w:keepNext w:val="0"/>
        <w:keepLines w:val="0"/>
        <w:pageBreakBefore w:val="0"/>
        <w:tabs>
          <w:tab w:val="left" w:pos="360"/>
        </w:tabs>
        <w:wordWrap/>
        <w:bidi w:val="0"/>
        <w:spacing w:beforeAutospacing="0" w:afterAutospacing="0" w:line="360" w:lineRule="auto"/>
        <w:ind w:left="0" w:leftChars="0" w:right="0" w:rightChars="0"/>
        <w:rPr>
          <w:rFonts w:hint="eastAsia" w:ascii="宋体" w:hAnsi="宋体" w:eastAsia="宋体"/>
          <w:color w:val="auto"/>
          <w:szCs w:val="21"/>
          <w:highlight w:val="none"/>
          <w:lang w:eastAsia="zh-CN"/>
        </w:rPr>
      </w:pPr>
      <w:r>
        <w:rPr>
          <w:rFonts w:hint="eastAsia" w:ascii="宋体" w:hAnsi="宋体"/>
          <w:color w:val="auto"/>
          <w:szCs w:val="21"/>
          <w:highlight w:val="none"/>
        </w:rPr>
        <w:t>注：1、投标单位须以招标文件规定的单位填写</w:t>
      </w:r>
      <w:r>
        <w:rPr>
          <w:rFonts w:hint="eastAsia" w:ascii="宋体" w:hAnsi="宋体"/>
          <w:color w:val="auto"/>
          <w:szCs w:val="21"/>
          <w:highlight w:val="none"/>
          <w:lang w:eastAsia="zh-CN"/>
        </w:rPr>
        <w:t>；</w:t>
      </w:r>
    </w:p>
    <w:p w14:paraId="3D85F50D">
      <w:pPr>
        <w:keepNext w:val="0"/>
        <w:keepLines w:val="0"/>
        <w:pageBreakBefore w:val="0"/>
        <w:tabs>
          <w:tab w:val="left" w:pos="360"/>
        </w:tabs>
        <w:wordWrap/>
        <w:bidi w:val="0"/>
        <w:spacing w:beforeAutospacing="0" w:afterAutospacing="0" w:line="360" w:lineRule="auto"/>
        <w:ind w:left="0" w:leftChars="0" w:right="0" w:rightChars="0"/>
        <w:rPr>
          <w:rFonts w:hint="eastAsia" w:ascii="宋体" w:hAnsi="宋体"/>
          <w:color w:val="auto"/>
          <w:szCs w:val="21"/>
          <w:highlight w:val="none"/>
        </w:rPr>
      </w:pPr>
      <w:r>
        <w:rPr>
          <w:rFonts w:hint="eastAsia"/>
          <w:color w:val="auto"/>
          <w:sz w:val="21"/>
          <w:szCs w:val="21"/>
          <w:highlight w:val="none"/>
          <w:lang w:val="en-US" w:eastAsia="zh-CN"/>
        </w:rPr>
        <w:t>2、</w:t>
      </w:r>
      <w:r>
        <w:rPr>
          <w:color w:val="auto"/>
          <w:sz w:val="21"/>
          <w:szCs w:val="21"/>
          <w:highlight w:val="none"/>
        </w:rPr>
        <w:t>投标报价采用</w:t>
      </w:r>
      <w:r>
        <w:rPr>
          <w:rFonts w:hint="eastAsia"/>
          <w:b/>
          <w:bCs/>
          <w:color w:val="auto"/>
          <w:sz w:val="21"/>
          <w:szCs w:val="21"/>
          <w:highlight w:val="none"/>
          <w:lang w:val="en-US" w:eastAsia="zh-CN"/>
        </w:rPr>
        <w:t>固定单价</w:t>
      </w:r>
      <w:r>
        <w:rPr>
          <w:color w:val="auto"/>
          <w:sz w:val="21"/>
          <w:szCs w:val="21"/>
          <w:highlight w:val="none"/>
        </w:rPr>
        <w:t>报价，投标</w:t>
      </w:r>
      <w:r>
        <w:rPr>
          <w:rFonts w:hint="eastAsia" w:ascii="宋体" w:hAnsi="宋体" w:cs="宋体"/>
          <w:color w:val="auto"/>
          <w:sz w:val="21"/>
          <w:szCs w:val="21"/>
          <w:highlight w:val="none"/>
        </w:rPr>
        <w:t>报价包含响应及完成本项目工作所需的一切费用。包含但不限于完成本项目所有工作内容的人工费、材料费、机械费（含机械租赁费）、管理费、利润、措施费、规费、税金、人员保险费等的全部费用，投标报价中包含停工误工赶工相关费用等,即投标供应商为完成本项目规定的各项工作所承担的全部费用及包含的所有风险、责任等各项应有费用，不论其在</w:t>
      </w:r>
      <w:r>
        <w:rPr>
          <w:rFonts w:hint="eastAsia" w:ascii="宋体" w:hAnsi="宋体" w:cs="宋体"/>
          <w:color w:val="auto"/>
          <w:sz w:val="21"/>
          <w:szCs w:val="21"/>
          <w:highlight w:val="none"/>
          <w:lang w:val="en-US" w:eastAsia="zh-CN"/>
        </w:rPr>
        <w:t>招标</w:t>
      </w:r>
      <w:r>
        <w:rPr>
          <w:rFonts w:hint="eastAsia" w:ascii="宋体" w:hAnsi="宋体" w:cs="宋体"/>
          <w:color w:val="auto"/>
          <w:sz w:val="21"/>
          <w:szCs w:val="21"/>
          <w:highlight w:val="none"/>
        </w:rPr>
        <w:t>文件中是否提及，即响应</w:t>
      </w:r>
      <w:r>
        <w:rPr>
          <w:rFonts w:hint="eastAsia" w:ascii="宋体" w:hAnsi="宋体" w:cs="宋体"/>
          <w:color w:val="auto"/>
          <w:sz w:val="21"/>
          <w:szCs w:val="21"/>
          <w:highlight w:val="none"/>
          <w:lang w:val="en-US" w:eastAsia="zh-CN"/>
        </w:rPr>
        <w:t>招标</w:t>
      </w:r>
      <w:r>
        <w:rPr>
          <w:rFonts w:hint="eastAsia" w:ascii="宋体" w:hAnsi="宋体" w:cs="宋体"/>
          <w:color w:val="auto"/>
          <w:sz w:val="21"/>
          <w:szCs w:val="21"/>
          <w:highlight w:val="none"/>
        </w:rPr>
        <w:t>文件要求的所有费用，采购人不承担</w:t>
      </w:r>
      <w:r>
        <w:rPr>
          <w:rFonts w:hint="eastAsia" w:ascii="宋体" w:hAnsi="宋体" w:cs="宋体"/>
          <w:color w:val="auto"/>
          <w:sz w:val="21"/>
          <w:szCs w:val="21"/>
          <w:highlight w:val="none"/>
          <w:lang w:eastAsia="zh-CN"/>
        </w:rPr>
        <w:t>中标</w:t>
      </w:r>
      <w:r>
        <w:rPr>
          <w:rFonts w:hint="eastAsia" w:ascii="宋体" w:hAnsi="宋体" w:cs="宋体"/>
          <w:color w:val="auto"/>
          <w:sz w:val="21"/>
          <w:szCs w:val="21"/>
          <w:highlight w:val="none"/>
        </w:rPr>
        <w:t>价外的任何</w:t>
      </w:r>
      <w:r>
        <w:rPr>
          <w:rFonts w:hint="eastAsia" w:ascii="宋体" w:hAnsi="宋体"/>
          <w:color w:val="auto"/>
          <w:szCs w:val="21"/>
          <w:highlight w:val="none"/>
        </w:rPr>
        <w:t>费用。除非因特殊原因并经双方协商同意，</w:t>
      </w:r>
      <w:r>
        <w:rPr>
          <w:rFonts w:hint="eastAsia" w:ascii="宋体" w:hAnsi="宋体"/>
          <w:color w:val="auto"/>
          <w:szCs w:val="21"/>
          <w:highlight w:val="none"/>
          <w:lang w:eastAsia="zh-CN"/>
        </w:rPr>
        <w:t>中标</w:t>
      </w:r>
      <w:r>
        <w:rPr>
          <w:rFonts w:hint="eastAsia" w:ascii="宋体" w:hAnsi="宋体"/>
          <w:color w:val="auto"/>
          <w:szCs w:val="21"/>
          <w:highlight w:val="none"/>
        </w:rPr>
        <w:t>单位不得再要求追加任何费用。</w:t>
      </w:r>
    </w:p>
    <w:p w14:paraId="54F9F855">
      <w:pPr>
        <w:keepNext w:val="0"/>
        <w:keepLines w:val="0"/>
        <w:pageBreakBefore w:val="0"/>
        <w:tabs>
          <w:tab w:val="left" w:pos="360"/>
        </w:tabs>
        <w:wordWrap/>
        <w:bidi w:val="0"/>
        <w:spacing w:beforeAutospacing="0" w:afterAutospacing="0" w:line="360" w:lineRule="auto"/>
        <w:ind w:left="0" w:leftChars="0" w:right="0" w:rightChars="0"/>
        <w:rPr>
          <w:rFonts w:hint="eastAsia"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、本报价单中的数量、规格仅供参考，具体以现场实际为准。投标单位应该充分考虑多方因素，并综合报价。</w:t>
      </w:r>
    </w:p>
    <w:p w14:paraId="0FE23085">
      <w:pPr>
        <w:keepNext w:val="0"/>
        <w:keepLines w:val="0"/>
        <w:pageBreakBefore w:val="0"/>
        <w:wordWrap/>
        <w:bidi w:val="0"/>
        <w:spacing w:beforeAutospacing="0" w:afterAutospacing="0" w:line="360" w:lineRule="auto"/>
        <w:ind w:left="0" w:leftChars="0" w:right="0" w:rightChars="0" w:firstLine="420" w:firstLineChars="200"/>
        <w:rPr>
          <w:rFonts w:hint="eastAsia" w:ascii="宋体" w:hAnsi="宋体"/>
          <w:color w:val="auto"/>
          <w:szCs w:val="21"/>
          <w:highlight w:val="none"/>
        </w:rPr>
      </w:pPr>
    </w:p>
    <w:p w14:paraId="7EED53C8">
      <w:pPr>
        <w:keepNext w:val="0"/>
        <w:keepLines w:val="0"/>
        <w:pageBreakBefore w:val="0"/>
        <w:wordWrap/>
        <w:bidi w:val="0"/>
        <w:spacing w:beforeAutospacing="0" w:afterAutospacing="0" w:line="360" w:lineRule="auto"/>
        <w:ind w:left="0" w:leftChars="0" w:right="0" w:rightChars="0" w:firstLine="420" w:firstLineChars="200"/>
        <w:rPr>
          <w:rFonts w:hint="eastAsia" w:ascii="宋体" w:hAnsi="宋体"/>
          <w:color w:val="auto"/>
          <w:szCs w:val="21"/>
          <w:highlight w:val="none"/>
        </w:rPr>
      </w:pPr>
      <w:r>
        <w:rPr>
          <w:rFonts w:hint="eastAsia" w:ascii="宋体" w:hAnsi="宋体"/>
          <w:color w:val="auto"/>
          <w:szCs w:val="21"/>
          <w:highlight w:val="none"/>
        </w:rPr>
        <w:t xml:space="preserve">投标人：（盖章）             </w:t>
      </w:r>
    </w:p>
    <w:p w14:paraId="2EEF4F28">
      <w:pPr>
        <w:keepNext w:val="0"/>
        <w:keepLines w:val="0"/>
        <w:pageBreakBefore w:val="0"/>
        <w:wordWrap/>
        <w:bidi w:val="0"/>
        <w:spacing w:beforeAutospacing="0" w:afterAutospacing="0" w:line="360" w:lineRule="auto"/>
        <w:ind w:left="0" w:leftChars="0" w:right="0" w:rightChars="0" w:firstLine="420" w:firstLineChars="200"/>
        <w:rPr>
          <w:rFonts w:hint="eastAsia" w:ascii="宋体" w:hAnsi="宋体"/>
          <w:color w:val="auto"/>
          <w:szCs w:val="21"/>
          <w:highlight w:val="none"/>
        </w:rPr>
      </w:pPr>
      <w:r>
        <w:rPr>
          <w:rFonts w:hint="eastAsia" w:ascii="宋体" w:hAnsi="宋体"/>
          <w:color w:val="auto"/>
          <w:szCs w:val="21"/>
          <w:highlight w:val="none"/>
        </w:rPr>
        <w:t>法人代表人或授权委托人（签字或盖章）：</w:t>
      </w:r>
    </w:p>
    <w:p w14:paraId="4482AB3E">
      <w:pPr>
        <w:keepNext w:val="0"/>
        <w:keepLines w:val="0"/>
        <w:pageBreakBefore w:val="0"/>
        <w:wordWrap/>
        <w:bidi w:val="0"/>
        <w:spacing w:beforeAutospacing="0" w:afterAutospacing="0" w:line="360" w:lineRule="auto"/>
        <w:ind w:left="0" w:leftChars="0" w:right="0" w:rightChars="0" w:firstLine="420" w:firstLineChars="200"/>
        <w:rPr>
          <w:rFonts w:hint="eastAsia" w:ascii="宋体" w:hAnsi="宋体"/>
          <w:color w:val="auto"/>
          <w:szCs w:val="21"/>
          <w:highlight w:val="none"/>
        </w:rPr>
      </w:pPr>
      <w:r>
        <w:rPr>
          <w:rFonts w:hint="eastAsia" w:ascii="宋体" w:hAnsi="宋体"/>
          <w:color w:val="auto"/>
          <w:szCs w:val="21"/>
          <w:highlight w:val="none"/>
        </w:rPr>
        <w:t>日期：</w:t>
      </w:r>
    </w:p>
    <w:p w14:paraId="5F7292E3">
      <w:pPr>
        <w:rPr>
          <w:rFonts w:hint="eastAsia" w:ascii="宋体" w:hAnsi="宋体"/>
          <w:color w:val="auto"/>
          <w:szCs w:val="21"/>
          <w:highlight w:val="none"/>
        </w:rPr>
      </w:pPr>
      <w:r>
        <w:rPr>
          <w:rFonts w:hint="eastAsia" w:ascii="宋体" w:hAnsi="宋体"/>
          <w:color w:val="auto"/>
          <w:szCs w:val="21"/>
          <w:highlight w:val="none"/>
        </w:rPr>
        <w:br w:type="page"/>
      </w:r>
    </w:p>
    <w:p w14:paraId="14FE7F0C">
      <w:pPr>
        <w:keepNext w:val="0"/>
        <w:keepLines w:val="0"/>
        <w:pageBreakBefore w:val="0"/>
        <w:wordWrap/>
        <w:bidi w:val="0"/>
        <w:spacing w:beforeAutospacing="0" w:afterAutospacing="0" w:line="360" w:lineRule="auto"/>
        <w:ind w:left="0" w:leftChars="0" w:right="0" w:rightChars="0"/>
        <w:jc w:val="center"/>
        <w:rPr>
          <w:rStyle w:val="81"/>
          <w:rFonts w:ascii="Times New Roman" w:hAnsi="Times New Roman" w:eastAsia="宋体" w:cs="Times New Roman"/>
          <w:color w:val="auto"/>
          <w:sz w:val="28"/>
          <w:szCs w:val="28"/>
          <w:highlight w:val="none"/>
        </w:rPr>
      </w:pPr>
      <w:r>
        <w:rPr>
          <w:rStyle w:val="81"/>
          <w:rFonts w:hint="eastAsia" w:ascii="Times New Roman" w:hAnsi="Times New Roman" w:eastAsia="宋体" w:cs="Times New Roman"/>
          <w:color w:val="auto"/>
          <w:sz w:val="28"/>
          <w:szCs w:val="28"/>
          <w:highlight w:val="none"/>
          <w:lang w:val="en-US" w:eastAsia="zh-CN"/>
        </w:rPr>
        <w:t>三</w:t>
      </w:r>
      <w:r>
        <w:rPr>
          <w:rStyle w:val="81"/>
          <w:rFonts w:ascii="Times New Roman" w:hAnsi="Times New Roman" w:eastAsia="宋体" w:cs="Times New Roman"/>
          <w:color w:val="auto"/>
          <w:sz w:val="28"/>
          <w:szCs w:val="28"/>
          <w:highlight w:val="none"/>
        </w:rPr>
        <w:t>、中小微企业声明函（格式）</w:t>
      </w:r>
    </w:p>
    <w:p w14:paraId="3CECBDF7">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bookmarkStart w:id="42" w:name="_Hlk69862475"/>
      <w:r>
        <w:rPr>
          <w:color w:val="auto"/>
          <w:sz w:val="24"/>
          <w:highlight w:val="none"/>
        </w:rPr>
        <w:t>中小微企业声明函（工程、服务）</w:t>
      </w:r>
    </w:p>
    <w:p w14:paraId="5A5CF97F">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本公司（联合体）郑重声明，根据《政府采购促进中小企业发展管理办法》（财库﹝2020﹞46 号）的规定，本公司（联合体）参加</w:t>
      </w:r>
      <w:r>
        <w:rPr>
          <w:color w:val="auto"/>
          <w:sz w:val="24"/>
          <w:highlight w:val="none"/>
          <w:u w:val="single"/>
        </w:rPr>
        <w:t>（单位名称）</w:t>
      </w:r>
      <w:r>
        <w:rPr>
          <w:color w:val="auto"/>
          <w:sz w:val="24"/>
          <w:highlight w:val="none"/>
        </w:rPr>
        <w:t>的</w:t>
      </w:r>
      <w:r>
        <w:rPr>
          <w:color w:val="auto"/>
          <w:sz w:val="24"/>
          <w:highlight w:val="none"/>
          <w:u w:val="single"/>
        </w:rPr>
        <w:t>（项目名称）</w:t>
      </w:r>
      <w:r>
        <w:rPr>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30599DEC">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 xml:space="preserve">1. </w:t>
      </w:r>
      <w:r>
        <w:rPr>
          <w:color w:val="auto"/>
          <w:sz w:val="24"/>
          <w:highlight w:val="none"/>
          <w:u w:val="single"/>
        </w:rPr>
        <w:t>（标的名称）</w:t>
      </w:r>
      <w:r>
        <w:rPr>
          <w:color w:val="auto"/>
          <w:sz w:val="24"/>
          <w:highlight w:val="none"/>
        </w:rPr>
        <w:t xml:space="preserve"> ，属于</w:t>
      </w:r>
      <w:r>
        <w:rPr>
          <w:color w:val="auto"/>
          <w:sz w:val="24"/>
          <w:highlight w:val="none"/>
          <w:u w:val="single"/>
        </w:rPr>
        <w:t>（采购文件中明确的所属行业）</w:t>
      </w:r>
      <w:r>
        <w:rPr>
          <w:color w:val="auto"/>
          <w:sz w:val="24"/>
          <w:highlight w:val="none"/>
        </w:rPr>
        <w:t>； 承建（承接）企业为</w:t>
      </w:r>
      <w:r>
        <w:rPr>
          <w:color w:val="auto"/>
          <w:sz w:val="24"/>
          <w:highlight w:val="none"/>
          <w:u w:val="single"/>
        </w:rPr>
        <w:t>（企业名称）</w:t>
      </w:r>
      <w:r>
        <w:rPr>
          <w:color w:val="auto"/>
          <w:sz w:val="24"/>
          <w:highlight w:val="none"/>
        </w:rPr>
        <w:t>，从业人员</w:t>
      </w:r>
      <w:r>
        <w:rPr>
          <w:color w:val="auto"/>
          <w:sz w:val="24"/>
          <w:highlight w:val="none"/>
          <w:u w:val="single"/>
        </w:rPr>
        <w:t xml:space="preserve">     </w:t>
      </w:r>
      <w:r>
        <w:rPr>
          <w:color w:val="auto"/>
          <w:sz w:val="24"/>
          <w:highlight w:val="none"/>
        </w:rPr>
        <w:t>人，营业收入为</w:t>
      </w:r>
      <w:r>
        <w:rPr>
          <w:color w:val="auto"/>
          <w:sz w:val="24"/>
          <w:highlight w:val="none"/>
          <w:u w:val="single"/>
        </w:rPr>
        <w:t xml:space="preserve">    </w:t>
      </w:r>
      <w:r>
        <w:rPr>
          <w:color w:val="auto"/>
          <w:sz w:val="24"/>
          <w:highlight w:val="none"/>
        </w:rPr>
        <w:t>万元，资产总额为</w:t>
      </w:r>
      <w:r>
        <w:rPr>
          <w:color w:val="auto"/>
          <w:sz w:val="24"/>
          <w:highlight w:val="none"/>
          <w:u w:val="single"/>
        </w:rPr>
        <w:t xml:space="preserve">   </w:t>
      </w:r>
      <w:r>
        <w:rPr>
          <w:color w:val="auto"/>
          <w:sz w:val="24"/>
          <w:highlight w:val="none"/>
        </w:rPr>
        <w:t>万元，属于</w:t>
      </w:r>
      <w:r>
        <w:rPr>
          <w:color w:val="auto"/>
          <w:sz w:val="24"/>
          <w:highlight w:val="none"/>
          <w:u w:val="single"/>
        </w:rPr>
        <w:t>（中型企业、小型企业、微型企业）</w:t>
      </w:r>
      <w:r>
        <w:rPr>
          <w:color w:val="auto"/>
          <w:sz w:val="24"/>
          <w:highlight w:val="none"/>
        </w:rPr>
        <w:t xml:space="preserve">； </w:t>
      </w:r>
    </w:p>
    <w:p w14:paraId="705D4E59">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 xml:space="preserve">2. </w:t>
      </w:r>
      <w:r>
        <w:rPr>
          <w:color w:val="auto"/>
          <w:sz w:val="24"/>
          <w:highlight w:val="none"/>
          <w:u w:val="single"/>
        </w:rPr>
        <w:t xml:space="preserve">（标的名称） </w:t>
      </w:r>
      <w:r>
        <w:rPr>
          <w:color w:val="auto"/>
          <w:sz w:val="24"/>
          <w:highlight w:val="none"/>
        </w:rPr>
        <w:t>，属于</w:t>
      </w:r>
      <w:r>
        <w:rPr>
          <w:color w:val="auto"/>
          <w:sz w:val="24"/>
          <w:highlight w:val="none"/>
          <w:u w:val="single"/>
        </w:rPr>
        <w:t>（采购文件中明确的所属行业）</w:t>
      </w:r>
      <w:r>
        <w:rPr>
          <w:color w:val="auto"/>
          <w:sz w:val="24"/>
          <w:highlight w:val="none"/>
        </w:rPr>
        <w:t>； 承建（承接）企业为</w:t>
      </w:r>
      <w:r>
        <w:rPr>
          <w:color w:val="auto"/>
          <w:sz w:val="24"/>
          <w:highlight w:val="none"/>
          <w:u w:val="single"/>
        </w:rPr>
        <w:t>（企业名称）</w:t>
      </w:r>
      <w:r>
        <w:rPr>
          <w:color w:val="auto"/>
          <w:sz w:val="24"/>
          <w:highlight w:val="none"/>
        </w:rPr>
        <w:t>，从业人员</w:t>
      </w:r>
      <w:r>
        <w:rPr>
          <w:color w:val="auto"/>
          <w:sz w:val="24"/>
          <w:highlight w:val="none"/>
          <w:u w:val="single"/>
        </w:rPr>
        <w:t xml:space="preserve">     </w:t>
      </w:r>
      <w:r>
        <w:rPr>
          <w:color w:val="auto"/>
          <w:sz w:val="24"/>
          <w:highlight w:val="none"/>
        </w:rPr>
        <w:t>人，营业收入为</w:t>
      </w:r>
      <w:r>
        <w:rPr>
          <w:color w:val="auto"/>
          <w:sz w:val="24"/>
          <w:highlight w:val="none"/>
          <w:u w:val="single"/>
        </w:rPr>
        <w:t xml:space="preserve">    </w:t>
      </w:r>
      <w:r>
        <w:rPr>
          <w:color w:val="auto"/>
          <w:sz w:val="24"/>
          <w:highlight w:val="none"/>
        </w:rPr>
        <w:t>万元，资产总额为</w:t>
      </w:r>
      <w:r>
        <w:rPr>
          <w:color w:val="auto"/>
          <w:sz w:val="24"/>
          <w:highlight w:val="none"/>
          <w:u w:val="single"/>
        </w:rPr>
        <w:t xml:space="preserve">   </w:t>
      </w:r>
      <w:r>
        <w:rPr>
          <w:color w:val="auto"/>
          <w:sz w:val="24"/>
          <w:highlight w:val="none"/>
        </w:rPr>
        <w:t>万元，属于</w:t>
      </w:r>
      <w:r>
        <w:rPr>
          <w:color w:val="auto"/>
          <w:sz w:val="24"/>
          <w:highlight w:val="none"/>
          <w:u w:val="single"/>
        </w:rPr>
        <w:t>（中型企业、小型企业、微型企业）</w:t>
      </w:r>
      <w:r>
        <w:rPr>
          <w:color w:val="auto"/>
          <w:sz w:val="24"/>
          <w:highlight w:val="none"/>
        </w:rPr>
        <w:t>；</w:t>
      </w:r>
    </w:p>
    <w:p w14:paraId="57D98C2F">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w:t>
      </w:r>
    </w:p>
    <w:p w14:paraId="43B81860">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以上企业，不属于大企业的分支机构，不存在控股股东为大企业的情形，也不存在与大企业的负责人为同一人的情形。</w:t>
      </w:r>
    </w:p>
    <w:p w14:paraId="729F2A0A">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 xml:space="preserve">本企业对上述声明内容的真实性负责。如有虚假，将依法承担相应责任。 </w:t>
      </w:r>
    </w:p>
    <w:p w14:paraId="1083E141">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p>
    <w:p w14:paraId="1C9973C3">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lang w:val="zh-CN"/>
        </w:rPr>
      </w:pPr>
      <w:r>
        <w:rPr>
          <w:color w:val="auto"/>
          <w:sz w:val="24"/>
          <w:highlight w:val="none"/>
        </w:rPr>
        <w:t>响应供应商：（单位盖章）</w:t>
      </w:r>
    </w:p>
    <w:p w14:paraId="14C2C066">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法定代表人或被委托受权人：（签字或盖章）</w:t>
      </w:r>
    </w:p>
    <w:p w14:paraId="5FAE1F68">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日期：   年  月  日</w:t>
      </w:r>
    </w:p>
    <w:p w14:paraId="5D908464">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注：</w:t>
      </w:r>
    </w:p>
    <w:p w14:paraId="5BE92944">
      <w:pPr>
        <w:keepNext w:val="0"/>
        <w:keepLines w:val="0"/>
        <w:pageBreakBefore w:val="0"/>
        <w:wordWrap/>
        <w:bidi w:val="0"/>
        <w:snapToGrid w:val="0"/>
        <w:spacing w:beforeAutospacing="0" w:afterAutospacing="0" w:line="360" w:lineRule="auto"/>
        <w:ind w:left="0" w:leftChars="0" w:right="0" w:rightChars="0" w:firstLine="494" w:firstLineChars="206"/>
        <w:rPr>
          <w:b/>
          <w:bCs/>
          <w:color w:val="auto"/>
          <w:sz w:val="24"/>
          <w:highlight w:val="none"/>
          <w:u w:val="single"/>
        </w:rPr>
      </w:pPr>
      <w:r>
        <w:rPr>
          <w:color w:val="auto"/>
          <w:sz w:val="24"/>
          <w:highlight w:val="none"/>
        </w:rPr>
        <w:t>（1）中小企业划分标准以“工信部联企业〔2011〕300号通知中的《中小企业划型标准规定》为准。本次采购标的对应的中小企业划分标准</w:t>
      </w:r>
      <w:r>
        <w:rPr>
          <w:b/>
          <w:bCs/>
          <w:color w:val="auto"/>
          <w:sz w:val="24"/>
          <w:highlight w:val="none"/>
        </w:rPr>
        <w:t>所属行业为</w:t>
      </w:r>
      <w:r>
        <w:rPr>
          <w:color w:val="auto"/>
          <w:sz w:val="24"/>
          <w:highlight w:val="none"/>
        </w:rPr>
        <w:t>：</w:t>
      </w:r>
      <w:r>
        <w:rPr>
          <w:b/>
          <w:bCs/>
          <w:color w:val="auto"/>
          <w:sz w:val="24"/>
          <w:highlight w:val="none"/>
          <w:u w:val="single"/>
        </w:rPr>
        <w:t>其他未列明行业</w:t>
      </w:r>
      <w:r>
        <w:rPr>
          <w:b/>
          <w:bCs/>
          <w:color w:val="auto"/>
          <w:sz w:val="24"/>
          <w:highlight w:val="none"/>
        </w:rPr>
        <w:t>，“其他未列明行业” 中小企业划型标准：</w:t>
      </w:r>
      <w:r>
        <w:rPr>
          <w:b/>
          <w:bCs/>
          <w:color w:val="auto"/>
          <w:sz w:val="24"/>
          <w:highlight w:val="none"/>
          <w:u w:val="single"/>
        </w:rPr>
        <w:t>本项目从业人员300人以下的为中小微型企业。其中，从业人员100人及以上的为中型企业；从业人员10人及以上的为小型企业；从业人员10人以下的为微型企业。</w:t>
      </w:r>
    </w:p>
    <w:p w14:paraId="2F2F10CE">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（2）供应商如属于以上情形的请提供。</w:t>
      </w:r>
    </w:p>
    <w:p w14:paraId="1B1FB2B6">
      <w:pPr>
        <w:keepNext w:val="0"/>
        <w:keepLines w:val="0"/>
        <w:pageBreakBefore w:val="0"/>
        <w:wordWrap/>
        <w:bidi w:val="0"/>
        <w:snapToGrid w:val="0"/>
        <w:spacing w:beforeAutospacing="0" w:afterAutospacing="0" w:line="360" w:lineRule="auto"/>
        <w:ind w:left="0" w:leftChars="0" w:right="0" w:rightChars="0" w:firstLine="494" w:firstLineChars="206"/>
        <w:rPr>
          <w:color w:val="auto"/>
          <w:sz w:val="24"/>
          <w:highlight w:val="none"/>
        </w:rPr>
      </w:pPr>
      <w:r>
        <w:rPr>
          <w:color w:val="auto"/>
          <w:sz w:val="24"/>
          <w:highlight w:val="none"/>
        </w:rPr>
        <w:t>（3）从业人员、营业收入、资产总额填报上一年度数据，无上一年度数据的新成立企业可不填报。</w:t>
      </w:r>
    </w:p>
    <w:p w14:paraId="67D38966">
      <w:pPr>
        <w:rPr>
          <w:color w:val="auto"/>
          <w:sz w:val="24"/>
          <w:highlight w:val="none"/>
        </w:rPr>
      </w:pPr>
      <w:r>
        <w:rPr>
          <w:color w:val="auto"/>
          <w:sz w:val="24"/>
          <w:highlight w:val="none"/>
        </w:rPr>
        <w:br w:type="page"/>
      </w:r>
    </w:p>
    <w:p w14:paraId="05687D47">
      <w:pPr>
        <w:keepNext w:val="0"/>
        <w:keepLines w:val="0"/>
        <w:pageBreakBefore w:val="0"/>
        <w:wordWrap/>
        <w:bidi w:val="0"/>
        <w:spacing w:beforeAutospacing="0" w:afterAutospacing="0" w:line="360" w:lineRule="auto"/>
        <w:ind w:left="0" w:leftChars="0" w:right="0" w:rightChars="0"/>
        <w:jc w:val="center"/>
        <w:rPr>
          <w:rStyle w:val="81"/>
          <w:rFonts w:hint="eastAsia" w:ascii="Times New Roman" w:hAnsi="Times New Roman" w:eastAsia="宋体" w:cs="Times New Roman"/>
          <w:color w:val="auto"/>
          <w:sz w:val="28"/>
          <w:szCs w:val="28"/>
          <w:highlight w:val="none"/>
          <w:lang w:val="en-US" w:eastAsia="zh-CN"/>
        </w:rPr>
      </w:pPr>
      <w:r>
        <w:rPr>
          <w:rStyle w:val="81"/>
          <w:rFonts w:hint="eastAsia" w:ascii="Times New Roman" w:hAnsi="Times New Roman" w:eastAsia="宋体" w:cs="Times New Roman"/>
          <w:color w:val="auto"/>
          <w:sz w:val="28"/>
          <w:szCs w:val="28"/>
          <w:highlight w:val="none"/>
          <w:lang w:val="en-US" w:eastAsia="zh-CN"/>
        </w:rPr>
        <w:t>四、残疾人福利性单位声明函（格式，如涉有，则提供）</w:t>
      </w:r>
    </w:p>
    <w:p w14:paraId="75B50717">
      <w:pPr>
        <w:keepNext w:val="0"/>
        <w:keepLines w:val="0"/>
        <w:pageBreakBefore w:val="0"/>
        <w:wordWrap/>
        <w:bidi w:val="0"/>
        <w:snapToGrid w:val="0"/>
        <w:spacing w:beforeAutospacing="0" w:afterAutospacing="0" w:line="360" w:lineRule="auto"/>
        <w:ind w:left="0" w:leftChars="0" w:right="0" w:rightChars="0" w:firstLine="566" w:firstLineChars="236"/>
        <w:rPr>
          <w:color w:val="auto"/>
          <w:sz w:val="24"/>
          <w:highlight w:val="none"/>
        </w:rPr>
      </w:pPr>
      <w:r>
        <w:rPr>
          <w:color w:val="auto"/>
          <w:sz w:val="24"/>
          <w:highlight w:val="none"/>
        </w:rPr>
        <w:t>本单位郑重声明，根据《财政部 民政部 中国残疾人联合会关于促进残疾人就业政府采购政策的通知》（财库〔2017〕 141号）的规定，本单位为符合条件的残疾人福利性单位，且本单位参加______单位的采购文件的</w:t>
      </w:r>
      <w:r>
        <w:rPr>
          <w:color w:val="auto"/>
          <w:sz w:val="24"/>
          <w:highlight w:val="none"/>
          <w:u w:val="single"/>
        </w:rPr>
        <w:t xml:space="preserve">            项目</w:t>
      </w:r>
      <w:r>
        <w:rPr>
          <w:color w:val="auto"/>
          <w:sz w:val="24"/>
          <w:highlight w:val="none"/>
        </w:rPr>
        <w:t>采购活动由本单位提供服务。</w:t>
      </w:r>
    </w:p>
    <w:p w14:paraId="5559F2C9">
      <w:pPr>
        <w:keepNext w:val="0"/>
        <w:keepLines w:val="0"/>
        <w:pageBreakBefore w:val="0"/>
        <w:wordWrap/>
        <w:bidi w:val="0"/>
        <w:snapToGrid w:val="0"/>
        <w:spacing w:beforeAutospacing="0" w:afterAutospacing="0" w:line="360" w:lineRule="auto"/>
        <w:ind w:left="0" w:leftChars="0" w:right="0" w:rightChars="0" w:firstLine="566" w:firstLineChars="236"/>
        <w:rPr>
          <w:color w:val="auto"/>
          <w:sz w:val="24"/>
          <w:highlight w:val="none"/>
        </w:rPr>
      </w:pPr>
      <w:r>
        <w:rPr>
          <w:color w:val="auto"/>
          <w:sz w:val="24"/>
          <w:highlight w:val="none"/>
        </w:rPr>
        <w:t>本单位对上述声明的真实性负责。如有虚假，将依法承担相应责任。</w:t>
      </w:r>
    </w:p>
    <w:p w14:paraId="5DF86CB2">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3DF66FBC">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25E8B7EF">
      <w:pPr>
        <w:keepNext w:val="0"/>
        <w:keepLines w:val="0"/>
        <w:pageBreakBefore w:val="0"/>
        <w:wordWrap/>
        <w:bidi w:val="0"/>
        <w:snapToGrid w:val="0"/>
        <w:spacing w:beforeAutospacing="0" w:afterAutospacing="0" w:line="360" w:lineRule="auto"/>
        <w:ind w:left="0" w:leftChars="0" w:right="0" w:rightChars="0" w:firstLine="494" w:firstLineChars="206"/>
        <w:jc w:val="right"/>
        <w:rPr>
          <w:color w:val="auto"/>
          <w:sz w:val="24"/>
          <w:highlight w:val="none"/>
          <w:lang w:val="zh-CN"/>
        </w:rPr>
      </w:pPr>
      <w:r>
        <w:rPr>
          <w:color w:val="auto"/>
          <w:sz w:val="24"/>
          <w:highlight w:val="none"/>
        </w:rPr>
        <w:t>投标人：（单位盖章）</w:t>
      </w:r>
    </w:p>
    <w:p w14:paraId="53F63773">
      <w:pPr>
        <w:keepNext w:val="0"/>
        <w:keepLines w:val="0"/>
        <w:pageBreakBefore w:val="0"/>
        <w:wordWrap/>
        <w:bidi w:val="0"/>
        <w:snapToGrid w:val="0"/>
        <w:spacing w:beforeAutospacing="0" w:afterAutospacing="0" w:line="360" w:lineRule="auto"/>
        <w:ind w:left="0" w:leftChars="0" w:right="0" w:rightChars="0" w:firstLine="494" w:firstLineChars="206"/>
        <w:jc w:val="right"/>
        <w:rPr>
          <w:color w:val="auto"/>
          <w:sz w:val="24"/>
          <w:highlight w:val="none"/>
        </w:rPr>
      </w:pPr>
      <w:r>
        <w:rPr>
          <w:color w:val="auto"/>
          <w:sz w:val="24"/>
          <w:highlight w:val="none"/>
        </w:rPr>
        <w:t>法定代表人或被委托受权人：（签字或盖章）</w:t>
      </w:r>
    </w:p>
    <w:p w14:paraId="6196BCB8">
      <w:pPr>
        <w:keepNext w:val="0"/>
        <w:keepLines w:val="0"/>
        <w:pageBreakBefore w:val="0"/>
        <w:wordWrap/>
        <w:bidi w:val="0"/>
        <w:snapToGrid w:val="0"/>
        <w:spacing w:beforeAutospacing="0" w:afterAutospacing="0" w:line="360" w:lineRule="auto"/>
        <w:ind w:left="0" w:leftChars="0" w:right="0" w:rightChars="0" w:firstLine="494" w:firstLineChars="206"/>
        <w:jc w:val="right"/>
        <w:rPr>
          <w:color w:val="auto"/>
          <w:sz w:val="24"/>
          <w:highlight w:val="none"/>
        </w:rPr>
      </w:pPr>
      <w:r>
        <w:rPr>
          <w:color w:val="auto"/>
          <w:sz w:val="24"/>
          <w:highlight w:val="none"/>
        </w:rPr>
        <w:t>日期：   年  月  日</w:t>
      </w:r>
    </w:p>
    <w:p w14:paraId="2F56409D">
      <w:pPr>
        <w:keepNext w:val="0"/>
        <w:keepLines w:val="0"/>
        <w:pageBreakBefore w:val="0"/>
        <w:kinsoku w:val="0"/>
        <w:wordWrap/>
        <w:topLinePunct/>
        <w:bidi w:val="0"/>
        <w:snapToGrid w:val="0"/>
        <w:spacing w:beforeAutospacing="0" w:afterAutospacing="0" w:line="360" w:lineRule="auto"/>
        <w:ind w:left="0" w:leftChars="0" w:right="0" w:rightChars="0" w:firstLine="5880" w:firstLineChars="2450"/>
        <w:jc w:val="left"/>
        <w:rPr>
          <w:color w:val="auto"/>
          <w:sz w:val="24"/>
          <w:szCs w:val="21"/>
          <w:highlight w:val="none"/>
        </w:rPr>
      </w:pPr>
    </w:p>
    <w:bookmarkEnd w:id="42"/>
    <w:p w14:paraId="2A1F1F12">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4BC19F7A">
      <w:pPr>
        <w:pStyle w:val="132"/>
        <w:keepNext w:val="0"/>
        <w:keepLines w:val="0"/>
        <w:pageBreakBefore w:val="0"/>
        <w:wordWrap/>
        <w:bidi w:val="0"/>
        <w:spacing w:beforeAutospacing="0" w:afterAutospacing="0" w:line="360" w:lineRule="auto"/>
        <w:ind w:left="0" w:leftChars="0" w:right="0" w:rightChars="0"/>
        <w:rPr>
          <w:color w:val="auto"/>
          <w:sz w:val="24"/>
          <w:highlight w:val="none"/>
        </w:rPr>
      </w:pPr>
    </w:p>
    <w:p w14:paraId="3A26E836">
      <w:pPr>
        <w:pStyle w:val="132"/>
        <w:keepNext w:val="0"/>
        <w:keepLines w:val="0"/>
        <w:pageBreakBefore w:val="0"/>
        <w:wordWrap/>
        <w:bidi w:val="0"/>
        <w:spacing w:beforeAutospacing="0" w:afterAutospacing="0" w:line="360" w:lineRule="auto"/>
        <w:ind w:left="0" w:leftChars="0" w:right="0" w:rightChars="0"/>
        <w:rPr>
          <w:color w:val="auto"/>
          <w:sz w:val="24"/>
          <w:highlight w:val="none"/>
        </w:rPr>
      </w:pPr>
    </w:p>
    <w:p w14:paraId="2661AD34">
      <w:pPr>
        <w:pStyle w:val="132"/>
        <w:keepNext w:val="0"/>
        <w:keepLines w:val="0"/>
        <w:pageBreakBefore w:val="0"/>
        <w:wordWrap/>
        <w:bidi w:val="0"/>
        <w:spacing w:beforeAutospacing="0" w:afterAutospacing="0" w:line="360" w:lineRule="auto"/>
        <w:ind w:left="0" w:leftChars="0" w:right="0" w:rightChars="0"/>
        <w:rPr>
          <w:color w:val="auto"/>
          <w:sz w:val="24"/>
          <w:highlight w:val="none"/>
        </w:rPr>
      </w:pPr>
    </w:p>
    <w:p w14:paraId="360B91D7">
      <w:pPr>
        <w:pStyle w:val="132"/>
        <w:keepNext w:val="0"/>
        <w:keepLines w:val="0"/>
        <w:pageBreakBefore w:val="0"/>
        <w:wordWrap/>
        <w:bidi w:val="0"/>
        <w:spacing w:beforeAutospacing="0" w:afterAutospacing="0" w:line="360" w:lineRule="auto"/>
        <w:ind w:left="0" w:leftChars="0" w:right="0" w:rightChars="0"/>
        <w:rPr>
          <w:color w:val="auto"/>
          <w:sz w:val="24"/>
          <w:highlight w:val="none"/>
        </w:rPr>
      </w:pPr>
    </w:p>
    <w:p w14:paraId="02FA56E9">
      <w:pPr>
        <w:pStyle w:val="132"/>
        <w:keepNext w:val="0"/>
        <w:keepLines w:val="0"/>
        <w:pageBreakBefore w:val="0"/>
        <w:wordWrap/>
        <w:bidi w:val="0"/>
        <w:spacing w:beforeAutospacing="0" w:afterAutospacing="0" w:line="360" w:lineRule="auto"/>
        <w:ind w:left="0" w:leftChars="0" w:right="0" w:rightChars="0"/>
        <w:rPr>
          <w:color w:val="auto"/>
          <w:sz w:val="24"/>
          <w:highlight w:val="none"/>
        </w:rPr>
      </w:pPr>
    </w:p>
    <w:p w14:paraId="2DF2A586">
      <w:pPr>
        <w:pStyle w:val="132"/>
        <w:keepNext w:val="0"/>
        <w:keepLines w:val="0"/>
        <w:pageBreakBefore w:val="0"/>
        <w:wordWrap/>
        <w:bidi w:val="0"/>
        <w:spacing w:beforeAutospacing="0" w:afterAutospacing="0" w:line="360" w:lineRule="auto"/>
        <w:ind w:left="0" w:leftChars="0" w:right="0" w:rightChars="0"/>
        <w:rPr>
          <w:color w:val="auto"/>
          <w:sz w:val="24"/>
          <w:highlight w:val="none"/>
        </w:rPr>
      </w:pPr>
    </w:p>
    <w:p w14:paraId="0CCDFDFB">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761C475D">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4DE061B5">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3693D049">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3028EC86">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0F621D58">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2280D28D">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22C974BB">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510236B1">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p>
    <w:p w14:paraId="2B20C596">
      <w:pPr>
        <w:pStyle w:val="2"/>
        <w:rPr>
          <w:color w:val="auto"/>
          <w:sz w:val="24"/>
          <w:highlight w:val="none"/>
        </w:rPr>
      </w:pPr>
    </w:p>
    <w:p w14:paraId="2098B261">
      <w:pPr>
        <w:pStyle w:val="2"/>
        <w:rPr>
          <w:color w:val="auto"/>
          <w:sz w:val="24"/>
          <w:highlight w:val="none"/>
        </w:rPr>
      </w:pPr>
    </w:p>
    <w:p w14:paraId="7E73818E">
      <w:pPr>
        <w:pStyle w:val="2"/>
        <w:rPr>
          <w:color w:val="auto"/>
          <w:sz w:val="24"/>
          <w:highlight w:val="none"/>
        </w:rPr>
      </w:pPr>
    </w:p>
    <w:p w14:paraId="53F8A06E">
      <w:pPr>
        <w:pStyle w:val="2"/>
        <w:rPr>
          <w:color w:val="auto"/>
          <w:sz w:val="24"/>
          <w:highlight w:val="none"/>
        </w:rPr>
      </w:pPr>
    </w:p>
    <w:p w14:paraId="33117E43">
      <w:pPr>
        <w:keepNext w:val="0"/>
        <w:keepLines w:val="0"/>
        <w:pageBreakBefore w:val="0"/>
        <w:wordWrap/>
        <w:bidi w:val="0"/>
        <w:snapToGrid w:val="0"/>
        <w:spacing w:beforeAutospacing="0" w:afterAutospacing="0" w:line="360" w:lineRule="auto"/>
        <w:ind w:left="0" w:leftChars="0" w:right="0" w:rightChars="0"/>
        <w:rPr>
          <w:color w:val="auto"/>
          <w:sz w:val="24"/>
          <w:highlight w:val="none"/>
        </w:rPr>
      </w:pPr>
      <w:r>
        <w:rPr>
          <w:b/>
          <w:bCs/>
          <w:color w:val="auto"/>
          <w:sz w:val="28"/>
          <w:szCs w:val="28"/>
          <w:highlight w:val="none"/>
        </w:rPr>
        <w:t xml:space="preserve"> </w:t>
      </w:r>
    </w:p>
    <w:p w14:paraId="09E5510E">
      <w:pPr>
        <w:keepNext w:val="0"/>
        <w:keepLines w:val="0"/>
        <w:pageBreakBefore w:val="0"/>
        <w:wordWrap/>
        <w:bidi w:val="0"/>
        <w:spacing w:beforeAutospacing="0" w:afterAutospacing="0" w:line="360" w:lineRule="auto"/>
        <w:ind w:left="0" w:leftChars="0" w:right="0" w:rightChars="0"/>
        <w:jc w:val="center"/>
        <w:rPr>
          <w:rStyle w:val="81"/>
          <w:rFonts w:hint="eastAsia" w:ascii="Times New Roman" w:hAnsi="Times New Roman" w:eastAsia="宋体" w:cs="Times New Roman"/>
          <w:color w:val="auto"/>
          <w:sz w:val="28"/>
          <w:szCs w:val="28"/>
          <w:highlight w:val="none"/>
          <w:lang w:val="en-US" w:eastAsia="zh-CN"/>
        </w:rPr>
      </w:pPr>
      <w:r>
        <w:rPr>
          <w:rStyle w:val="81"/>
          <w:rFonts w:hint="eastAsia" w:ascii="Times New Roman" w:hAnsi="Times New Roman" w:eastAsia="宋体" w:cs="Times New Roman"/>
          <w:color w:val="auto"/>
          <w:sz w:val="28"/>
          <w:szCs w:val="28"/>
          <w:highlight w:val="none"/>
          <w:lang w:val="en-US" w:eastAsia="zh-CN"/>
        </w:rPr>
        <w:t>五、监狱企业的证明（如涉有，则提供）</w:t>
      </w:r>
    </w:p>
    <w:p w14:paraId="33088F60">
      <w:pPr>
        <w:keepNext w:val="0"/>
        <w:keepLines w:val="0"/>
        <w:pageBreakBefore w:val="0"/>
        <w:wordWrap/>
        <w:bidi w:val="0"/>
        <w:snapToGrid w:val="0"/>
        <w:spacing w:beforeAutospacing="0" w:afterAutospacing="0" w:line="360" w:lineRule="auto"/>
        <w:ind w:left="0" w:leftChars="0" w:right="0" w:rightChars="0" w:firstLine="424" w:firstLineChars="177"/>
        <w:rPr>
          <w:color w:val="auto"/>
          <w:sz w:val="24"/>
          <w:highlight w:val="none"/>
        </w:rPr>
      </w:pPr>
      <w:r>
        <w:rPr>
          <w:color w:val="auto"/>
          <w:sz w:val="24"/>
          <w:highlight w:val="none"/>
        </w:rPr>
        <w:t>（格式自拟）</w:t>
      </w:r>
    </w:p>
    <w:p w14:paraId="7CA713F5">
      <w:pPr>
        <w:keepNext w:val="0"/>
        <w:keepLines w:val="0"/>
        <w:pageBreakBefore w:val="0"/>
        <w:wordWrap/>
        <w:bidi w:val="0"/>
        <w:snapToGrid w:val="0"/>
        <w:spacing w:beforeAutospacing="0" w:afterAutospacing="0" w:line="360" w:lineRule="auto"/>
        <w:ind w:left="0" w:leftChars="0" w:right="0" w:rightChars="0" w:firstLine="566" w:firstLineChars="236"/>
        <w:rPr>
          <w:color w:val="auto"/>
          <w:sz w:val="24"/>
          <w:highlight w:val="none"/>
        </w:rPr>
      </w:pPr>
      <w:r>
        <w:rPr>
          <w:color w:val="auto"/>
          <w:sz w:val="24"/>
          <w:highlight w:val="none"/>
        </w:rPr>
        <w:t>根据《财政部司法部关于政府采购支持监狱企业发展有关问题的通知》（财库〔2014〕68号），监狱企业参加政府采购活动时，应当提供由省级以上监狱管理局、戒毒管理局（含新疆生产建设兵团）出具的，投标人属于监狱企业的证明文件。</w:t>
      </w:r>
    </w:p>
    <w:p w14:paraId="7FBE88A6">
      <w:pPr>
        <w:keepNext w:val="0"/>
        <w:keepLines w:val="0"/>
        <w:pageBreakBefore w:val="0"/>
        <w:wordWrap/>
        <w:bidi w:val="0"/>
        <w:snapToGrid w:val="0"/>
        <w:spacing w:beforeAutospacing="0" w:afterAutospacing="0" w:line="360" w:lineRule="auto"/>
        <w:ind w:left="0" w:leftChars="0" w:right="0" w:rightChars="0"/>
        <w:jc w:val="center"/>
        <w:outlineLvl w:val="3"/>
        <w:rPr>
          <w:b/>
          <w:bCs/>
          <w:color w:val="auto"/>
          <w:sz w:val="28"/>
          <w:szCs w:val="28"/>
          <w:highlight w:val="none"/>
        </w:rPr>
      </w:pPr>
    </w:p>
    <w:p w14:paraId="2A5FE680">
      <w:pPr>
        <w:keepNext w:val="0"/>
        <w:keepLines w:val="0"/>
        <w:pageBreakBefore w:val="0"/>
        <w:tabs>
          <w:tab w:val="left" w:pos="1260"/>
        </w:tabs>
        <w:wordWrap/>
        <w:bidi w:val="0"/>
        <w:snapToGrid w:val="0"/>
        <w:spacing w:beforeAutospacing="0" w:afterAutospacing="0" w:line="360" w:lineRule="auto"/>
        <w:ind w:left="0" w:leftChars="0" w:right="0" w:rightChars="0"/>
        <w:contextualSpacing/>
        <w:jc w:val="center"/>
        <w:rPr>
          <w:b/>
          <w:color w:val="auto"/>
          <w:sz w:val="32"/>
          <w:szCs w:val="32"/>
          <w:highlight w:val="none"/>
        </w:rPr>
      </w:pPr>
    </w:p>
    <w:p w14:paraId="0D6CBFDB">
      <w:pPr>
        <w:pStyle w:val="4"/>
        <w:keepNext w:val="0"/>
        <w:keepLines w:val="0"/>
        <w:pageBreakBefore w:val="0"/>
        <w:wordWrap/>
        <w:bidi w:val="0"/>
        <w:spacing w:beforeAutospacing="0" w:after="0" w:afterAutospacing="0" w:line="360" w:lineRule="auto"/>
        <w:ind w:left="0" w:leftChars="0" w:right="0" w:rightChars="0"/>
        <w:rPr>
          <w:b/>
          <w:color w:val="auto"/>
          <w:sz w:val="32"/>
          <w:szCs w:val="32"/>
          <w:highlight w:val="none"/>
        </w:rPr>
      </w:pPr>
    </w:p>
    <w:p w14:paraId="40FAEFC1">
      <w:pPr>
        <w:keepNext w:val="0"/>
        <w:keepLines w:val="0"/>
        <w:pageBreakBefore w:val="0"/>
        <w:wordWrap/>
        <w:bidi w:val="0"/>
        <w:spacing w:beforeAutospacing="0" w:afterAutospacing="0" w:line="360" w:lineRule="auto"/>
        <w:ind w:left="0" w:leftChars="0" w:right="0" w:rightChars="0"/>
        <w:rPr>
          <w:b/>
          <w:color w:val="auto"/>
          <w:sz w:val="32"/>
          <w:szCs w:val="32"/>
          <w:highlight w:val="none"/>
        </w:rPr>
      </w:pPr>
    </w:p>
    <w:p w14:paraId="1E903F8B">
      <w:pPr>
        <w:pStyle w:val="4"/>
        <w:keepNext w:val="0"/>
        <w:keepLines w:val="0"/>
        <w:pageBreakBefore w:val="0"/>
        <w:wordWrap/>
        <w:bidi w:val="0"/>
        <w:spacing w:beforeAutospacing="0" w:after="0" w:afterAutospacing="0" w:line="360" w:lineRule="auto"/>
        <w:ind w:left="0" w:leftChars="0" w:right="0" w:rightChars="0"/>
        <w:rPr>
          <w:b/>
          <w:color w:val="auto"/>
          <w:sz w:val="32"/>
          <w:szCs w:val="32"/>
          <w:highlight w:val="none"/>
        </w:rPr>
      </w:pPr>
    </w:p>
    <w:p w14:paraId="42B1E7E9">
      <w:pPr>
        <w:keepNext w:val="0"/>
        <w:keepLines w:val="0"/>
        <w:pageBreakBefore w:val="0"/>
        <w:wordWrap/>
        <w:bidi w:val="0"/>
        <w:spacing w:beforeAutospacing="0" w:afterAutospacing="0" w:line="360" w:lineRule="auto"/>
        <w:ind w:left="0" w:leftChars="0" w:right="0" w:rightChars="0"/>
        <w:rPr>
          <w:b/>
          <w:color w:val="auto"/>
          <w:sz w:val="32"/>
          <w:szCs w:val="32"/>
          <w:highlight w:val="none"/>
        </w:rPr>
      </w:pPr>
    </w:p>
    <w:p w14:paraId="684B3C16">
      <w:pPr>
        <w:pStyle w:val="4"/>
        <w:keepNext w:val="0"/>
        <w:keepLines w:val="0"/>
        <w:pageBreakBefore w:val="0"/>
        <w:wordWrap/>
        <w:bidi w:val="0"/>
        <w:spacing w:beforeAutospacing="0" w:after="0" w:afterAutospacing="0" w:line="360" w:lineRule="auto"/>
        <w:ind w:left="0" w:leftChars="0" w:right="0" w:rightChars="0"/>
        <w:rPr>
          <w:b/>
          <w:color w:val="auto"/>
          <w:sz w:val="32"/>
          <w:szCs w:val="32"/>
          <w:highlight w:val="none"/>
        </w:rPr>
      </w:pPr>
    </w:p>
    <w:p w14:paraId="769EA517">
      <w:pPr>
        <w:keepNext w:val="0"/>
        <w:keepLines w:val="0"/>
        <w:pageBreakBefore w:val="0"/>
        <w:wordWrap/>
        <w:bidi w:val="0"/>
        <w:spacing w:beforeAutospacing="0" w:afterAutospacing="0" w:line="360" w:lineRule="auto"/>
        <w:ind w:left="0" w:leftChars="0" w:right="0" w:rightChars="0"/>
        <w:rPr>
          <w:b/>
          <w:color w:val="auto"/>
          <w:sz w:val="32"/>
          <w:szCs w:val="32"/>
          <w:highlight w:val="none"/>
        </w:rPr>
      </w:pPr>
    </w:p>
    <w:p w14:paraId="0DE44683">
      <w:pPr>
        <w:pStyle w:val="4"/>
        <w:keepNext w:val="0"/>
        <w:keepLines w:val="0"/>
        <w:pageBreakBefore w:val="0"/>
        <w:wordWrap/>
        <w:bidi w:val="0"/>
        <w:spacing w:beforeAutospacing="0" w:after="0" w:afterAutospacing="0" w:line="360" w:lineRule="auto"/>
        <w:ind w:left="0" w:leftChars="0" w:right="0" w:rightChars="0"/>
        <w:rPr>
          <w:b/>
          <w:color w:val="auto"/>
          <w:sz w:val="32"/>
          <w:szCs w:val="32"/>
          <w:highlight w:val="none"/>
        </w:rPr>
      </w:pPr>
    </w:p>
    <w:p w14:paraId="320B7FC8">
      <w:pPr>
        <w:keepNext w:val="0"/>
        <w:keepLines w:val="0"/>
        <w:pageBreakBefore w:val="0"/>
        <w:wordWrap/>
        <w:bidi w:val="0"/>
        <w:spacing w:beforeAutospacing="0" w:afterAutospacing="0" w:line="360" w:lineRule="auto"/>
        <w:ind w:left="0" w:leftChars="0" w:right="0" w:rightChars="0"/>
        <w:rPr>
          <w:b/>
          <w:color w:val="auto"/>
          <w:sz w:val="32"/>
          <w:szCs w:val="32"/>
          <w:highlight w:val="none"/>
        </w:rPr>
      </w:pPr>
    </w:p>
    <w:p w14:paraId="3B67CE34">
      <w:pPr>
        <w:pStyle w:val="4"/>
        <w:keepNext w:val="0"/>
        <w:keepLines w:val="0"/>
        <w:pageBreakBefore w:val="0"/>
        <w:wordWrap/>
        <w:bidi w:val="0"/>
        <w:spacing w:beforeAutospacing="0" w:after="0" w:afterAutospacing="0" w:line="360" w:lineRule="auto"/>
        <w:ind w:left="0" w:leftChars="0" w:right="0" w:rightChars="0"/>
        <w:rPr>
          <w:b/>
          <w:color w:val="auto"/>
          <w:sz w:val="32"/>
          <w:szCs w:val="32"/>
          <w:highlight w:val="none"/>
        </w:rPr>
      </w:pPr>
    </w:p>
    <w:p w14:paraId="2580A854">
      <w:pPr>
        <w:keepNext w:val="0"/>
        <w:keepLines w:val="0"/>
        <w:pageBreakBefore w:val="0"/>
        <w:wordWrap/>
        <w:bidi w:val="0"/>
        <w:spacing w:beforeAutospacing="0" w:afterAutospacing="0" w:line="360" w:lineRule="auto"/>
        <w:ind w:left="0" w:leftChars="0" w:right="0" w:rightChars="0"/>
        <w:rPr>
          <w:b/>
          <w:color w:val="auto"/>
          <w:sz w:val="32"/>
          <w:szCs w:val="32"/>
          <w:highlight w:val="none"/>
        </w:rPr>
      </w:pPr>
    </w:p>
    <w:p w14:paraId="5D9FBBDD">
      <w:pPr>
        <w:pStyle w:val="62"/>
        <w:keepNext w:val="0"/>
        <w:keepLines w:val="0"/>
        <w:pageBreakBefore w:val="0"/>
        <w:wordWrap/>
        <w:bidi w:val="0"/>
        <w:spacing w:beforeAutospacing="0" w:afterAutospacing="0" w:line="360" w:lineRule="auto"/>
        <w:ind w:left="0" w:leftChars="0" w:right="0" w:rightChars="0" w:firstLine="320"/>
        <w:rPr>
          <w:rFonts w:ascii="Times New Roman" w:hAnsi="Times New Roman"/>
          <w:b/>
          <w:color w:val="auto"/>
          <w:sz w:val="32"/>
          <w:szCs w:val="32"/>
          <w:highlight w:val="none"/>
        </w:rPr>
      </w:pPr>
    </w:p>
    <w:p w14:paraId="5061B924">
      <w:pPr>
        <w:pStyle w:val="62"/>
        <w:keepNext w:val="0"/>
        <w:keepLines w:val="0"/>
        <w:pageBreakBefore w:val="0"/>
        <w:wordWrap/>
        <w:bidi w:val="0"/>
        <w:spacing w:beforeAutospacing="0" w:afterAutospacing="0" w:line="360" w:lineRule="auto"/>
        <w:ind w:left="0" w:leftChars="0" w:right="0" w:rightChars="0" w:firstLine="320"/>
        <w:rPr>
          <w:rFonts w:ascii="Times New Roman" w:hAnsi="Times New Roman"/>
          <w:b/>
          <w:color w:val="auto"/>
          <w:sz w:val="32"/>
          <w:szCs w:val="32"/>
          <w:highlight w:val="none"/>
        </w:rPr>
      </w:pPr>
    </w:p>
    <w:p w14:paraId="5069817F">
      <w:pPr>
        <w:pStyle w:val="62"/>
        <w:keepNext w:val="0"/>
        <w:keepLines w:val="0"/>
        <w:pageBreakBefore w:val="0"/>
        <w:wordWrap/>
        <w:bidi w:val="0"/>
        <w:spacing w:beforeAutospacing="0" w:afterAutospacing="0" w:line="360" w:lineRule="auto"/>
        <w:ind w:left="0" w:leftChars="0" w:right="0" w:rightChars="0" w:firstLine="320"/>
        <w:rPr>
          <w:rFonts w:ascii="Times New Roman" w:hAnsi="Times New Roman"/>
          <w:b/>
          <w:color w:val="auto"/>
          <w:sz w:val="32"/>
          <w:szCs w:val="32"/>
          <w:highlight w:val="none"/>
        </w:rPr>
      </w:pPr>
    </w:p>
    <w:p w14:paraId="3FDF34AE">
      <w:pPr>
        <w:pStyle w:val="62"/>
        <w:keepNext w:val="0"/>
        <w:keepLines w:val="0"/>
        <w:pageBreakBefore w:val="0"/>
        <w:wordWrap/>
        <w:bidi w:val="0"/>
        <w:spacing w:beforeAutospacing="0" w:afterAutospacing="0" w:line="360" w:lineRule="auto"/>
        <w:ind w:left="0" w:leftChars="0" w:right="0" w:rightChars="0" w:firstLine="320"/>
        <w:rPr>
          <w:rFonts w:ascii="Times New Roman" w:hAnsi="Times New Roman"/>
          <w:b/>
          <w:color w:val="auto"/>
          <w:sz w:val="32"/>
          <w:szCs w:val="32"/>
          <w:highlight w:val="none"/>
        </w:rPr>
      </w:pPr>
    </w:p>
    <w:p w14:paraId="683A60DB">
      <w:pPr>
        <w:pStyle w:val="62"/>
        <w:keepNext w:val="0"/>
        <w:keepLines w:val="0"/>
        <w:pageBreakBefore w:val="0"/>
        <w:wordWrap/>
        <w:bidi w:val="0"/>
        <w:spacing w:beforeAutospacing="0" w:afterAutospacing="0" w:line="360" w:lineRule="auto"/>
        <w:ind w:left="0" w:leftChars="0" w:right="0" w:rightChars="0" w:firstLine="320"/>
        <w:rPr>
          <w:rFonts w:ascii="Times New Roman" w:hAnsi="Times New Roman"/>
          <w:b/>
          <w:color w:val="auto"/>
          <w:sz w:val="32"/>
          <w:szCs w:val="32"/>
          <w:highlight w:val="none"/>
        </w:rPr>
      </w:pPr>
    </w:p>
    <w:p w14:paraId="15330231">
      <w:pPr>
        <w:pStyle w:val="62"/>
        <w:keepNext w:val="0"/>
        <w:keepLines w:val="0"/>
        <w:pageBreakBefore w:val="0"/>
        <w:wordWrap/>
        <w:bidi w:val="0"/>
        <w:spacing w:beforeAutospacing="0" w:afterAutospacing="0" w:line="360" w:lineRule="auto"/>
        <w:ind w:left="0" w:leftChars="0" w:right="0" w:rightChars="0" w:firstLine="320"/>
        <w:rPr>
          <w:rFonts w:ascii="Times New Roman" w:hAnsi="Times New Roman"/>
          <w:b/>
          <w:color w:val="auto"/>
          <w:sz w:val="32"/>
          <w:szCs w:val="32"/>
          <w:highlight w:val="none"/>
        </w:rPr>
      </w:pPr>
    </w:p>
    <w:p w14:paraId="7BA23A0A">
      <w:pPr>
        <w:pStyle w:val="62"/>
        <w:keepNext w:val="0"/>
        <w:keepLines w:val="0"/>
        <w:pageBreakBefore w:val="0"/>
        <w:wordWrap/>
        <w:bidi w:val="0"/>
        <w:spacing w:beforeAutospacing="0" w:afterAutospacing="0" w:line="360" w:lineRule="auto"/>
        <w:ind w:left="0" w:leftChars="0" w:right="0" w:rightChars="0" w:firstLine="320"/>
        <w:rPr>
          <w:rFonts w:ascii="Times New Roman" w:hAnsi="Times New Roman"/>
          <w:b/>
          <w:color w:val="auto"/>
          <w:sz w:val="32"/>
          <w:szCs w:val="32"/>
          <w:highlight w:val="none"/>
        </w:rPr>
      </w:pPr>
    </w:p>
    <w:p w14:paraId="6868C163">
      <w:pPr>
        <w:pStyle w:val="2"/>
        <w:rPr>
          <w:color w:val="auto"/>
          <w:highlight w:val="none"/>
        </w:rPr>
      </w:pPr>
    </w:p>
    <w:sectPr>
      <w:headerReference r:id="rId3" w:type="default"/>
      <w:footerReference r:id="rId4" w:type="default"/>
      <w:type w:val="continuous"/>
      <w:pgSz w:w="11910" w:h="16840"/>
      <w:pgMar w:top="1418" w:right="1137" w:bottom="1134" w:left="1418" w:header="851" w:footer="992" w:gutter="0"/>
      <w:pgNumType w:fmt="numberInDash"/>
      <w:cols w:space="720" w:num="1"/>
      <w:docGrid w:type="linesAndChars" w:linePitch="29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Constantia">
    <w:panose1 w:val="02030602050306030303"/>
    <w:charset w:val="00"/>
    <w:family w:val="roman"/>
    <w:pitch w:val="default"/>
    <w:sig w:usb0="A00002EF" w:usb1="4000204B" w:usb2="00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Kingsoft Phonetic Plain">
    <w:altName w:val="Times New Roman"/>
    <w:panose1 w:val="00000000000000000000"/>
    <w:charset w:val="00"/>
    <w:family w:val="auto"/>
    <w:pitch w:val="default"/>
    <w:sig w:usb0="00000000" w:usb1="00000000" w:usb2="00000000" w:usb3="00000000" w:csb0="00040001" w:csb1="00000000"/>
  </w:font>
  <w:font w:name="Book Antiqua">
    <w:panose1 w:val="02040602050305030304"/>
    <w:charset w:val="00"/>
    <w:family w:val="roman"/>
    <w:pitch w:val="default"/>
    <w:sig w:usb0="00000287" w:usb1="00000000" w:usb2="00000000" w:usb3="00000000" w:csb0="2000009F" w:csb1="DFD70000"/>
  </w:font>
  <w:font w:name="Helvetica">
    <w:panose1 w:val="020B0604020202020204"/>
    <w:charset w:val="00"/>
    <w:family w:val="swiss"/>
    <w:pitch w:val="default"/>
    <w:sig w:usb0="00000000" w:usb1="00000000" w:usb2="00000000" w:usb3="00000000" w:csb0="00000000" w:csb1="00000000"/>
  </w:font>
  <w:font w:name="Helvetica-Light">
    <w:altName w:val="Malgun Gothic"/>
    <w:panose1 w:val="00000000000000000000"/>
    <w:charset w:val="00"/>
    <w:family w:val="swiss"/>
    <w:pitch w:val="default"/>
    <w:sig w:usb0="00000000" w:usb1="00000000" w:usb2="00000000" w:usb3="00000000" w:csb0="00000001" w:csb1="00000000"/>
  </w:font>
  <w:font w:name="Malgun Gothic">
    <w:panose1 w:val="020B0503020000020004"/>
    <w:charset w:val="81"/>
    <w:family w:val="auto"/>
    <w:pitch w:val="default"/>
    <w:sig w:usb0="900002AF" w:usb1="01D77CFB" w:usb2="00000012" w:usb3="00000000" w:csb0="00080001" w:csb1="00000000"/>
  </w:font>
  <w:font w:name="华文细黑">
    <w:panose1 w:val="02010600040101010101"/>
    <w:charset w:val="86"/>
    <w:family w:val="auto"/>
    <w:pitch w:val="default"/>
    <w:sig w:usb0="00000287" w:usb1="080F0000" w:usb2="00000000" w:usb3="00000000" w:csb0="0004009F" w:csb1="DFD70000"/>
  </w:font>
  <w:font w:name="Plotter">
    <w:altName w:val="Times New Roman"/>
    <w:panose1 w:val="00000000000000000000"/>
    <w:charset w:val="00"/>
    <w:family w:val="roman"/>
    <w:pitch w:val="default"/>
    <w:sig w:usb0="00000000" w:usb1="00000000" w:usb2="00000000" w:usb3="00000000" w:csb0="00000003" w:csb1="0012CEFC"/>
  </w:font>
  <w:font w:name="Arial Narrow">
    <w:panose1 w:val="020B0606020202030204"/>
    <w:charset w:val="00"/>
    <w:family w:val="swiss"/>
    <w:pitch w:val="default"/>
    <w:sig w:usb0="00000287" w:usb1="00000800" w:usb2="00000000" w:usb3="00000000" w:csb0="2000009F" w:csb1="DFD7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7A499">
    <w:pPr>
      <w:pStyle w:val="4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0CA68F">
                          <w:pPr>
                            <w:pStyle w:val="42"/>
                          </w:pPr>
                          <w:r>
                            <w:fldChar w:fldCharType="begin"/>
                          </w:r>
                          <w:r>
                            <w:instrText xml:space="preserve"> PAGE  \* MERGEFORMAT </w:instrText>
                          </w:r>
                          <w:r>
                            <w:fldChar w:fldCharType="separate"/>
                          </w:r>
                          <w:r>
                            <w:t>- 20 -</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0A0CA68F">
                    <w:pPr>
                      <w:pStyle w:val="42"/>
                    </w:pPr>
                    <w:r>
                      <w:fldChar w:fldCharType="begin"/>
                    </w:r>
                    <w:r>
                      <w:instrText xml:space="preserve"> PAGE  \* MERGEFORMAT </w:instrText>
                    </w:r>
                    <w:r>
                      <w:fldChar w:fldCharType="separate"/>
                    </w:r>
                    <w:r>
                      <w:t>- 20 -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F3F14F">
    <w:pPr>
      <w:pStyle w:val="4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E252C"/>
    <w:multiLevelType w:val="multilevel"/>
    <w:tmpl w:val="80CE252C"/>
    <w:lvl w:ilvl="0" w:tentative="0">
      <w:start w:val="1"/>
      <w:numFmt w:val="bullet"/>
      <w:pStyle w:val="356"/>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0"/>
        </w:tabs>
        <w:ind w:left="1320" w:hanging="420"/>
      </w:pPr>
      <w:rPr>
        <w:rFonts w:hint="default" w:ascii="Wingdings" w:hAnsi="Wingdings"/>
      </w:rPr>
    </w:lvl>
    <w:lvl w:ilvl="2" w:tentative="0">
      <w:start w:val="1"/>
      <w:numFmt w:val="bullet"/>
      <w:lvlText w:val=""/>
      <w:lvlJc w:val="left"/>
      <w:pPr>
        <w:tabs>
          <w:tab w:val="left" w:pos="0"/>
        </w:tabs>
        <w:ind w:left="1740" w:hanging="420"/>
      </w:pPr>
      <w:rPr>
        <w:rFonts w:hint="default" w:ascii="Wingdings" w:hAnsi="Wingdings"/>
      </w:rPr>
    </w:lvl>
    <w:lvl w:ilvl="3" w:tentative="0">
      <w:start w:val="1"/>
      <w:numFmt w:val="bullet"/>
      <w:lvlText w:val=""/>
      <w:lvlJc w:val="left"/>
      <w:pPr>
        <w:tabs>
          <w:tab w:val="left" w:pos="0"/>
        </w:tabs>
        <w:ind w:left="2160" w:hanging="420"/>
      </w:pPr>
      <w:rPr>
        <w:rFonts w:hint="default" w:ascii="Wingdings" w:hAnsi="Wingdings"/>
      </w:rPr>
    </w:lvl>
    <w:lvl w:ilvl="4" w:tentative="0">
      <w:start w:val="1"/>
      <w:numFmt w:val="bullet"/>
      <w:lvlText w:val=""/>
      <w:lvlJc w:val="left"/>
      <w:pPr>
        <w:tabs>
          <w:tab w:val="left" w:pos="0"/>
        </w:tabs>
        <w:ind w:left="2580" w:hanging="420"/>
      </w:pPr>
      <w:rPr>
        <w:rFonts w:hint="default" w:ascii="Wingdings" w:hAnsi="Wingdings"/>
      </w:rPr>
    </w:lvl>
    <w:lvl w:ilvl="5" w:tentative="0">
      <w:start w:val="1"/>
      <w:numFmt w:val="bullet"/>
      <w:lvlText w:val=""/>
      <w:lvlJc w:val="left"/>
      <w:pPr>
        <w:tabs>
          <w:tab w:val="left" w:pos="0"/>
        </w:tabs>
        <w:ind w:left="3000" w:hanging="420"/>
      </w:pPr>
      <w:rPr>
        <w:rFonts w:hint="default" w:ascii="Wingdings" w:hAnsi="Wingdings"/>
      </w:rPr>
    </w:lvl>
    <w:lvl w:ilvl="6" w:tentative="0">
      <w:start w:val="1"/>
      <w:numFmt w:val="bullet"/>
      <w:lvlText w:val=""/>
      <w:lvlJc w:val="left"/>
      <w:pPr>
        <w:tabs>
          <w:tab w:val="left" w:pos="0"/>
        </w:tabs>
        <w:ind w:left="3420" w:hanging="420"/>
      </w:pPr>
      <w:rPr>
        <w:rFonts w:hint="default" w:ascii="Wingdings" w:hAnsi="Wingdings"/>
      </w:rPr>
    </w:lvl>
    <w:lvl w:ilvl="7" w:tentative="0">
      <w:start w:val="1"/>
      <w:numFmt w:val="bullet"/>
      <w:lvlText w:val=""/>
      <w:lvlJc w:val="left"/>
      <w:pPr>
        <w:tabs>
          <w:tab w:val="left" w:pos="0"/>
        </w:tabs>
        <w:ind w:left="3840" w:hanging="420"/>
      </w:pPr>
      <w:rPr>
        <w:rFonts w:hint="default" w:ascii="Wingdings" w:hAnsi="Wingdings"/>
      </w:rPr>
    </w:lvl>
    <w:lvl w:ilvl="8" w:tentative="0">
      <w:start w:val="1"/>
      <w:numFmt w:val="bullet"/>
      <w:lvlText w:val=""/>
      <w:lvlJc w:val="left"/>
      <w:pPr>
        <w:tabs>
          <w:tab w:val="left" w:pos="0"/>
        </w:tabs>
        <w:ind w:left="4260" w:hanging="420"/>
      </w:pPr>
      <w:rPr>
        <w:rFonts w:hint="default" w:ascii="Wingdings" w:hAnsi="Wingdings"/>
      </w:rPr>
    </w:lvl>
  </w:abstractNum>
  <w:abstractNum w:abstractNumId="1">
    <w:nsid w:val="81642EBE"/>
    <w:multiLevelType w:val="singleLevel"/>
    <w:tmpl w:val="81642EBE"/>
    <w:lvl w:ilvl="0" w:tentative="0">
      <w:start w:val="1"/>
      <w:numFmt w:val="decimalEnclosedCircleChinese"/>
      <w:suff w:val="nothing"/>
      <w:lvlText w:val="%1　"/>
      <w:lvlJc w:val="left"/>
      <w:pPr>
        <w:ind w:left="0" w:firstLine="400"/>
      </w:pPr>
      <w:rPr>
        <w:rFonts w:hint="eastAsia"/>
      </w:rPr>
    </w:lvl>
  </w:abstractNum>
  <w:abstractNum w:abstractNumId="2">
    <w:nsid w:val="9C6C66CC"/>
    <w:multiLevelType w:val="singleLevel"/>
    <w:tmpl w:val="9C6C66CC"/>
    <w:lvl w:ilvl="0" w:tentative="0">
      <w:start w:val="2"/>
      <w:numFmt w:val="chineseCounting"/>
      <w:suff w:val="nothing"/>
      <w:lvlText w:val="%1、"/>
      <w:lvlJc w:val="left"/>
      <w:rPr>
        <w:rFonts w:hint="eastAsia" w:ascii="宋体" w:hAnsi="宋体" w:eastAsia="宋体" w:cs="宋体"/>
        <w:b/>
        <w:bCs/>
        <w:sz w:val="28"/>
        <w:szCs w:val="28"/>
      </w:rPr>
    </w:lvl>
  </w:abstractNum>
  <w:abstractNum w:abstractNumId="3">
    <w:nsid w:val="B3E9F2FD"/>
    <w:multiLevelType w:val="singleLevel"/>
    <w:tmpl w:val="B3E9F2FD"/>
    <w:lvl w:ilvl="0" w:tentative="0">
      <w:start w:val="1"/>
      <w:numFmt w:val="decimal"/>
      <w:lvlText w:val="%1."/>
      <w:lvlJc w:val="left"/>
      <w:pPr>
        <w:tabs>
          <w:tab w:val="left" w:pos="312"/>
        </w:tabs>
      </w:pPr>
    </w:lvl>
  </w:abstractNum>
  <w:abstractNum w:abstractNumId="4">
    <w:nsid w:val="C8AD9CD8"/>
    <w:multiLevelType w:val="multilevel"/>
    <w:tmpl w:val="C8AD9CD8"/>
    <w:lvl w:ilvl="0" w:tentative="0">
      <w:start w:val="1"/>
      <w:numFmt w:val="decimal"/>
      <w:pStyle w:val="367"/>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5">
    <w:nsid w:val="E54D664B"/>
    <w:multiLevelType w:val="singleLevel"/>
    <w:tmpl w:val="E54D664B"/>
    <w:lvl w:ilvl="0" w:tentative="0">
      <w:start w:val="2"/>
      <w:numFmt w:val="decimal"/>
      <w:pStyle w:val="233"/>
      <w:suff w:val="nothing"/>
      <w:lvlText w:val="（%1）"/>
      <w:lvlJc w:val="left"/>
    </w:lvl>
  </w:abstractNum>
  <w:abstractNum w:abstractNumId="6">
    <w:nsid w:val="02E540D2"/>
    <w:multiLevelType w:val="multilevel"/>
    <w:tmpl w:val="02E540D2"/>
    <w:lvl w:ilvl="0" w:tentative="0">
      <w:start w:val="4"/>
      <w:numFmt w:val="japaneseCounting"/>
      <w:lvlText w:val="%1、"/>
      <w:lvlJc w:val="left"/>
      <w:pPr>
        <w:ind w:left="992" w:hanging="510"/>
      </w:pPr>
      <w:rPr>
        <w:rFonts w:hint="default"/>
      </w:rPr>
    </w:lvl>
    <w:lvl w:ilvl="1" w:tentative="0">
      <w:start w:val="1"/>
      <w:numFmt w:val="decimal"/>
      <w:lvlText w:val="%2、"/>
      <w:lvlJc w:val="left"/>
      <w:pPr>
        <w:ind w:left="1622" w:hanging="72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7">
    <w:nsid w:val="3C684E52"/>
    <w:multiLevelType w:val="singleLevel"/>
    <w:tmpl w:val="3C684E52"/>
    <w:lvl w:ilvl="0" w:tentative="0">
      <w:start w:val="8"/>
      <w:numFmt w:val="decimal"/>
      <w:pStyle w:val="332"/>
      <w:suff w:val="nothing"/>
      <w:lvlText w:val="%1、"/>
      <w:lvlJc w:val="left"/>
    </w:lvl>
  </w:abstractNum>
  <w:abstractNum w:abstractNumId="8">
    <w:nsid w:val="50616019"/>
    <w:multiLevelType w:val="multilevel"/>
    <w:tmpl w:val="50616019"/>
    <w:lvl w:ilvl="0" w:tentative="0">
      <w:start w:val="1"/>
      <w:numFmt w:val="chineseCountingThousand"/>
      <w:lvlText w:val="%1、"/>
      <w:lvlJc w:val="left"/>
      <w:pPr>
        <w:tabs>
          <w:tab w:val="left" w:pos="420"/>
        </w:tabs>
        <w:ind w:left="420" w:hanging="420"/>
      </w:pPr>
      <w:rPr>
        <w:rFonts w:hint="eastAsia"/>
        <w:b/>
        <w:i w:val="0"/>
      </w:rPr>
    </w:lvl>
    <w:lvl w:ilvl="1" w:tentative="0">
      <w:start w:val="1"/>
      <w:numFmt w:val="lowerLetter"/>
      <w:lvlText w:val="%2)"/>
      <w:lvlJc w:val="left"/>
      <w:pPr>
        <w:tabs>
          <w:tab w:val="left" w:pos="840"/>
        </w:tabs>
        <w:ind w:left="840" w:hanging="420"/>
      </w:pPr>
    </w:lvl>
    <w:lvl w:ilvl="2" w:tentative="0">
      <w:start w:val="1"/>
      <w:numFmt w:val="lowerRoman"/>
      <w:pStyle w:val="347"/>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656D6133"/>
    <w:multiLevelType w:val="multilevel"/>
    <w:tmpl w:val="656D6133"/>
    <w:lvl w:ilvl="0" w:tentative="0">
      <w:start w:val="2"/>
      <w:numFmt w:val="chineseCountingThousand"/>
      <w:suff w:val="nothing"/>
      <w:lvlText w:val="第%1部分"/>
      <w:lvlJc w:val="center"/>
      <w:pPr>
        <w:ind w:left="432" w:firstLine="288"/>
      </w:pPr>
      <w:rPr>
        <w:rFonts w:hint="eastAsia"/>
        <w:sz w:val="28"/>
        <w:szCs w:val="28"/>
        <w:lang w:val="en-US"/>
      </w:rPr>
    </w:lvl>
    <w:lvl w:ilvl="1" w:tentative="0">
      <w:start w:val="1"/>
      <w:numFmt w:val="chineseCountingThousand"/>
      <w:suff w:val="nothing"/>
      <w:lvlText w:val="%2、"/>
      <w:lvlJc w:val="left"/>
      <w:pPr>
        <w:ind w:left="360" w:firstLine="0"/>
      </w:pPr>
      <w:rPr>
        <w:rFonts w:hint="eastAsia"/>
        <w:lang w:val="en-US"/>
      </w:rPr>
    </w:lvl>
    <w:lvl w:ilvl="2" w:tentative="0">
      <w:start w:val="1"/>
      <w:numFmt w:val="chineseCountingThousand"/>
      <w:pStyle w:val="334"/>
      <w:suff w:val="nothing"/>
      <w:lvlText w:val="(%3)"/>
      <w:lvlJc w:val="left"/>
      <w:pPr>
        <w:ind w:left="0" w:firstLine="0"/>
      </w:pPr>
      <w:rPr>
        <w:rFonts w:hint="eastAsia"/>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0">
    <w:nsid w:val="7BE425EF"/>
    <w:multiLevelType w:val="singleLevel"/>
    <w:tmpl w:val="7BE425EF"/>
    <w:lvl w:ilvl="0" w:tentative="0">
      <w:start w:val="1"/>
      <w:numFmt w:val="decimal"/>
      <w:lvlText w:val="（%1."/>
      <w:lvlJc w:val="left"/>
      <w:pPr>
        <w:tabs>
          <w:tab w:val="left" w:pos="312"/>
        </w:tabs>
      </w:pPr>
    </w:lvl>
  </w:abstractNum>
  <w:num w:numId="1">
    <w:abstractNumId w:val="5"/>
  </w:num>
  <w:num w:numId="2">
    <w:abstractNumId w:val="7"/>
  </w:num>
  <w:num w:numId="3">
    <w:abstractNumId w:val="9"/>
  </w:num>
  <w:num w:numId="4">
    <w:abstractNumId w:val="8"/>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1"/>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0"/>
  <w:drawingGridHorizontalSpacing w:val="105"/>
  <w:drawingGridVerticalSpacing w:val="291"/>
  <w:displayHorizontalDrawingGridEvery w:val="1"/>
  <w:displayVerticalDrawingGridEvery w:val="1"/>
  <w:noPunctuationKerning w:val="1"/>
  <w:characterSpacingControl w:val="compressPunctuation"/>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kM2E3OWFhMjkxOTUwMWI0MjNhNjFhYmY3MWQxNGUifQ=="/>
  </w:docVars>
  <w:rsids>
    <w:rsidRoot w:val="00172A27"/>
    <w:rsid w:val="00000588"/>
    <w:rsid w:val="00000CA7"/>
    <w:rsid w:val="00001597"/>
    <w:rsid w:val="00001657"/>
    <w:rsid w:val="00001801"/>
    <w:rsid w:val="000029BC"/>
    <w:rsid w:val="00003672"/>
    <w:rsid w:val="00003CC2"/>
    <w:rsid w:val="00004845"/>
    <w:rsid w:val="000068DF"/>
    <w:rsid w:val="00007315"/>
    <w:rsid w:val="000100A0"/>
    <w:rsid w:val="0001026A"/>
    <w:rsid w:val="000108E4"/>
    <w:rsid w:val="00010BC2"/>
    <w:rsid w:val="00010C3C"/>
    <w:rsid w:val="0001282F"/>
    <w:rsid w:val="000131A8"/>
    <w:rsid w:val="00013266"/>
    <w:rsid w:val="00013CC5"/>
    <w:rsid w:val="000143BB"/>
    <w:rsid w:val="000143C6"/>
    <w:rsid w:val="000147F9"/>
    <w:rsid w:val="00015A76"/>
    <w:rsid w:val="00016B60"/>
    <w:rsid w:val="00020D66"/>
    <w:rsid w:val="0002247E"/>
    <w:rsid w:val="0002253D"/>
    <w:rsid w:val="0002286B"/>
    <w:rsid w:val="000238F3"/>
    <w:rsid w:val="00024171"/>
    <w:rsid w:val="00025486"/>
    <w:rsid w:val="00025514"/>
    <w:rsid w:val="00026FC9"/>
    <w:rsid w:val="00030585"/>
    <w:rsid w:val="000305B9"/>
    <w:rsid w:val="000308FA"/>
    <w:rsid w:val="00031973"/>
    <w:rsid w:val="00031A98"/>
    <w:rsid w:val="00032E2B"/>
    <w:rsid w:val="00033D19"/>
    <w:rsid w:val="00033FCB"/>
    <w:rsid w:val="00034AB2"/>
    <w:rsid w:val="00035239"/>
    <w:rsid w:val="000356F0"/>
    <w:rsid w:val="00035E45"/>
    <w:rsid w:val="00036DCD"/>
    <w:rsid w:val="0003735F"/>
    <w:rsid w:val="00037780"/>
    <w:rsid w:val="0004048D"/>
    <w:rsid w:val="00040A47"/>
    <w:rsid w:val="00040E6D"/>
    <w:rsid w:val="00042FC1"/>
    <w:rsid w:val="000443E1"/>
    <w:rsid w:val="00044535"/>
    <w:rsid w:val="00044AE1"/>
    <w:rsid w:val="0004502B"/>
    <w:rsid w:val="000459AD"/>
    <w:rsid w:val="00046042"/>
    <w:rsid w:val="00046473"/>
    <w:rsid w:val="00047581"/>
    <w:rsid w:val="0005092E"/>
    <w:rsid w:val="00051179"/>
    <w:rsid w:val="00051B57"/>
    <w:rsid w:val="00054D9F"/>
    <w:rsid w:val="0005585B"/>
    <w:rsid w:val="00056B52"/>
    <w:rsid w:val="00060132"/>
    <w:rsid w:val="00060307"/>
    <w:rsid w:val="000612C1"/>
    <w:rsid w:val="0006206A"/>
    <w:rsid w:val="00062BD7"/>
    <w:rsid w:val="00066F07"/>
    <w:rsid w:val="0006739A"/>
    <w:rsid w:val="00067D18"/>
    <w:rsid w:val="00067E7C"/>
    <w:rsid w:val="00070067"/>
    <w:rsid w:val="00070C54"/>
    <w:rsid w:val="00071065"/>
    <w:rsid w:val="00071A57"/>
    <w:rsid w:val="00072FB8"/>
    <w:rsid w:val="00073456"/>
    <w:rsid w:val="00073C4F"/>
    <w:rsid w:val="00074895"/>
    <w:rsid w:val="000749AC"/>
    <w:rsid w:val="00074E82"/>
    <w:rsid w:val="00074EDE"/>
    <w:rsid w:val="000751ED"/>
    <w:rsid w:val="000757E6"/>
    <w:rsid w:val="0007611C"/>
    <w:rsid w:val="00076688"/>
    <w:rsid w:val="00076FFF"/>
    <w:rsid w:val="00082461"/>
    <w:rsid w:val="00082712"/>
    <w:rsid w:val="00083356"/>
    <w:rsid w:val="00083565"/>
    <w:rsid w:val="00084C7D"/>
    <w:rsid w:val="00084D7D"/>
    <w:rsid w:val="0008649A"/>
    <w:rsid w:val="00087EDF"/>
    <w:rsid w:val="00090993"/>
    <w:rsid w:val="00090A67"/>
    <w:rsid w:val="00091A80"/>
    <w:rsid w:val="00092608"/>
    <w:rsid w:val="000936D5"/>
    <w:rsid w:val="00093D53"/>
    <w:rsid w:val="00093F79"/>
    <w:rsid w:val="000943B5"/>
    <w:rsid w:val="00094664"/>
    <w:rsid w:val="000951F0"/>
    <w:rsid w:val="00095286"/>
    <w:rsid w:val="00095993"/>
    <w:rsid w:val="00095B4E"/>
    <w:rsid w:val="0009678B"/>
    <w:rsid w:val="00096DC3"/>
    <w:rsid w:val="000971F4"/>
    <w:rsid w:val="0009726F"/>
    <w:rsid w:val="00097D1A"/>
    <w:rsid w:val="000A01EE"/>
    <w:rsid w:val="000A07DA"/>
    <w:rsid w:val="000A080E"/>
    <w:rsid w:val="000A0A98"/>
    <w:rsid w:val="000A0C75"/>
    <w:rsid w:val="000A191C"/>
    <w:rsid w:val="000A1C72"/>
    <w:rsid w:val="000A1CCF"/>
    <w:rsid w:val="000A1E48"/>
    <w:rsid w:val="000A30D4"/>
    <w:rsid w:val="000A353D"/>
    <w:rsid w:val="000A365D"/>
    <w:rsid w:val="000A4CB6"/>
    <w:rsid w:val="000A61E5"/>
    <w:rsid w:val="000A697C"/>
    <w:rsid w:val="000A7B75"/>
    <w:rsid w:val="000A7B84"/>
    <w:rsid w:val="000B087A"/>
    <w:rsid w:val="000B0A72"/>
    <w:rsid w:val="000B1501"/>
    <w:rsid w:val="000B1EAA"/>
    <w:rsid w:val="000B1EB9"/>
    <w:rsid w:val="000B2EC7"/>
    <w:rsid w:val="000B2F21"/>
    <w:rsid w:val="000B3B08"/>
    <w:rsid w:val="000B3BBB"/>
    <w:rsid w:val="000B3C5C"/>
    <w:rsid w:val="000B43AF"/>
    <w:rsid w:val="000B47C5"/>
    <w:rsid w:val="000B5A8E"/>
    <w:rsid w:val="000B5C98"/>
    <w:rsid w:val="000B73A2"/>
    <w:rsid w:val="000B796D"/>
    <w:rsid w:val="000C03CF"/>
    <w:rsid w:val="000C0913"/>
    <w:rsid w:val="000C16C1"/>
    <w:rsid w:val="000C1C45"/>
    <w:rsid w:val="000C21D0"/>
    <w:rsid w:val="000C254B"/>
    <w:rsid w:val="000C263F"/>
    <w:rsid w:val="000C2C0D"/>
    <w:rsid w:val="000C2C19"/>
    <w:rsid w:val="000C312C"/>
    <w:rsid w:val="000C3AC1"/>
    <w:rsid w:val="000C436A"/>
    <w:rsid w:val="000C43B8"/>
    <w:rsid w:val="000C661C"/>
    <w:rsid w:val="000C6C1E"/>
    <w:rsid w:val="000C7EAA"/>
    <w:rsid w:val="000D01F8"/>
    <w:rsid w:val="000D066E"/>
    <w:rsid w:val="000D109E"/>
    <w:rsid w:val="000D10B2"/>
    <w:rsid w:val="000D31FB"/>
    <w:rsid w:val="000D3810"/>
    <w:rsid w:val="000D3839"/>
    <w:rsid w:val="000D4FDA"/>
    <w:rsid w:val="000D5D81"/>
    <w:rsid w:val="000D650E"/>
    <w:rsid w:val="000D6942"/>
    <w:rsid w:val="000D6A89"/>
    <w:rsid w:val="000D6BFE"/>
    <w:rsid w:val="000D7D6F"/>
    <w:rsid w:val="000E05BB"/>
    <w:rsid w:val="000E0C3E"/>
    <w:rsid w:val="000E0C55"/>
    <w:rsid w:val="000E18C6"/>
    <w:rsid w:val="000E19F8"/>
    <w:rsid w:val="000E242E"/>
    <w:rsid w:val="000E24B2"/>
    <w:rsid w:val="000E3E5C"/>
    <w:rsid w:val="000E5223"/>
    <w:rsid w:val="000E6C43"/>
    <w:rsid w:val="000F041D"/>
    <w:rsid w:val="000F159F"/>
    <w:rsid w:val="000F15EB"/>
    <w:rsid w:val="000F1B34"/>
    <w:rsid w:val="000F1EC9"/>
    <w:rsid w:val="000F1FD3"/>
    <w:rsid w:val="000F297C"/>
    <w:rsid w:val="000F3A5E"/>
    <w:rsid w:val="000F3D42"/>
    <w:rsid w:val="000F5E73"/>
    <w:rsid w:val="000F6DBF"/>
    <w:rsid w:val="000F6FEF"/>
    <w:rsid w:val="00100764"/>
    <w:rsid w:val="00100801"/>
    <w:rsid w:val="001019E1"/>
    <w:rsid w:val="00102614"/>
    <w:rsid w:val="00102E76"/>
    <w:rsid w:val="001038F4"/>
    <w:rsid w:val="00103D24"/>
    <w:rsid w:val="00103E6D"/>
    <w:rsid w:val="00103F54"/>
    <w:rsid w:val="0010486E"/>
    <w:rsid w:val="00104A1D"/>
    <w:rsid w:val="001057EA"/>
    <w:rsid w:val="00105EC6"/>
    <w:rsid w:val="0010603A"/>
    <w:rsid w:val="00106A2F"/>
    <w:rsid w:val="00106D57"/>
    <w:rsid w:val="00106F23"/>
    <w:rsid w:val="001103C9"/>
    <w:rsid w:val="00110B9B"/>
    <w:rsid w:val="00110ECB"/>
    <w:rsid w:val="00111265"/>
    <w:rsid w:val="001113AE"/>
    <w:rsid w:val="00111CB2"/>
    <w:rsid w:val="00111FEF"/>
    <w:rsid w:val="001151F6"/>
    <w:rsid w:val="001156A1"/>
    <w:rsid w:val="00115C02"/>
    <w:rsid w:val="001160CE"/>
    <w:rsid w:val="001165CE"/>
    <w:rsid w:val="00116747"/>
    <w:rsid w:val="0011734D"/>
    <w:rsid w:val="0012035A"/>
    <w:rsid w:val="0012062B"/>
    <w:rsid w:val="00120FA4"/>
    <w:rsid w:val="0012132B"/>
    <w:rsid w:val="00121ED0"/>
    <w:rsid w:val="0012217B"/>
    <w:rsid w:val="001233EB"/>
    <w:rsid w:val="0012549E"/>
    <w:rsid w:val="001258A0"/>
    <w:rsid w:val="00125B47"/>
    <w:rsid w:val="0012670D"/>
    <w:rsid w:val="001274A0"/>
    <w:rsid w:val="00127D8D"/>
    <w:rsid w:val="00127E74"/>
    <w:rsid w:val="0013098D"/>
    <w:rsid w:val="00130DB7"/>
    <w:rsid w:val="00130F1D"/>
    <w:rsid w:val="001312DD"/>
    <w:rsid w:val="00131DE7"/>
    <w:rsid w:val="00132018"/>
    <w:rsid w:val="0013251C"/>
    <w:rsid w:val="00133090"/>
    <w:rsid w:val="00133885"/>
    <w:rsid w:val="001340E1"/>
    <w:rsid w:val="0013434C"/>
    <w:rsid w:val="00134776"/>
    <w:rsid w:val="00135145"/>
    <w:rsid w:val="00135719"/>
    <w:rsid w:val="001360E7"/>
    <w:rsid w:val="00136ABB"/>
    <w:rsid w:val="00136B07"/>
    <w:rsid w:val="001377D4"/>
    <w:rsid w:val="0014011D"/>
    <w:rsid w:val="001403F5"/>
    <w:rsid w:val="001412B3"/>
    <w:rsid w:val="001434BE"/>
    <w:rsid w:val="0014471F"/>
    <w:rsid w:val="00144A49"/>
    <w:rsid w:val="00146EF1"/>
    <w:rsid w:val="00147159"/>
    <w:rsid w:val="001478AD"/>
    <w:rsid w:val="00147F79"/>
    <w:rsid w:val="00151FEF"/>
    <w:rsid w:val="001537CF"/>
    <w:rsid w:val="00154010"/>
    <w:rsid w:val="0015474E"/>
    <w:rsid w:val="00154DFE"/>
    <w:rsid w:val="00154FB4"/>
    <w:rsid w:val="00155095"/>
    <w:rsid w:val="00155947"/>
    <w:rsid w:val="00156103"/>
    <w:rsid w:val="001563D7"/>
    <w:rsid w:val="001573E3"/>
    <w:rsid w:val="00157BBC"/>
    <w:rsid w:val="001603D2"/>
    <w:rsid w:val="00160AAC"/>
    <w:rsid w:val="00160BB6"/>
    <w:rsid w:val="001613A9"/>
    <w:rsid w:val="00161B5C"/>
    <w:rsid w:val="001626F8"/>
    <w:rsid w:val="001644C8"/>
    <w:rsid w:val="00164DF9"/>
    <w:rsid w:val="00164E0D"/>
    <w:rsid w:val="00164F48"/>
    <w:rsid w:val="001664BA"/>
    <w:rsid w:val="00166552"/>
    <w:rsid w:val="00166C1F"/>
    <w:rsid w:val="00166FF4"/>
    <w:rsid w:val="001674DF"/>
    <w:rsid w:val="00167632"/>
    <w:rsid w:val="0016769E"/>
    <w:rsid w:val="00170662"/>
    <w:rsid w:val="0017076A"/>
    <w:rsid w:val="0017081A"/>
    <w:rsid w:val="0017128C"/>
    <w:rsid w:val="00171885"/>
    <w:rsid w:val="00172A27"/>
    <w:rsid w:val="001735ED"/>
    <w:rsid w:val="001742D6"/>
    <w:rsid w:val="00174AF1"/>
    <w:rsid w:val="001754D9"/>
    <w:rsid w:val="00175E48"/>
    <w:rsid w:val="001761DE"/>
    <w:rsid w:val="00176341"/>
    <w:rsid w:val="001764C8"/>
    <w:rsid w:val="00177D13"/>
    <w:rsid w:val="00177DB9"/>
    <w:rsid w:val="001804E8"/>
    <w:rsid w:val="00180DA5"/>
    <w:rsid w:val="00182B0A"/>
    <w:rsid w:val="00183ACC"/>
    <w:rsid w:val="00183CB8"/>
    <w:rsid w:val="00184D3C"/>
    <w:rsid w:val="001857F9"/>
    <w:rsid w:val="00185AE3"/>
    <w:rsid w:val="00185D32"/>
    <w:rsid w:val="0018688F"/>
    <w:rsid w:val="001870CA"/>
    <w:rsid w:val="00187D68"/>
    <w:rsid w:val="00187E3D"/>
    <w:rsid w:val="0019024B"/>
    <w:rsid w:val="00190B1D"/>
    <w:rsid w:val="00192701"/>
    <w:rsid w:val="00192D6A"/>
    <w:rsid w:val="001932C0"/>
    <w:rsid w:val="00193630"/>
    <w:rsid w:val="00193741"/>
    <w:rsid w:val="00194EBF"/>
    <w:rsid w:val="0019517A"/>
    <w:rsid w:val="001965C1"/>
    <w:rsid w:val="00197799"/>
    <w:rsid w:val="001A0172"/>
    <w:rsid w:val="001A0C78"/>
    <w:rsid w:val="001A1419"/>
    <w:rsid w:val="001A1DBA"/>
    <w:rsid w:val="001A2495"/>
    <w:rsid w:val="001A2CA8"/>
    <w:rsid w:val="001A31C8"/>
    <w:rsid w:val="001A3236"/>
    <w:rsid w:val="001A3E13"/>
    <w:rsid w:val="001A3F79"/>
    <w:rsid w:val="001A5D28"/>
    <w:rsid w:val="001A5EE5"/>
    <w:rsid w:val="001A609B"/>
    <w:rsid w:val="001A63C0"/>
    <w:rsid w:val="001A68A0"/>
    <w:rsid w:val="001A6F94"/>
    <w:rsid w:val="001B0693"/>
    <w:rsid w:val="001B08EF"/>
    <w:rsid w:val="001B0FE2"/>
    <w:rsid w:val="001B112B"/>
    <w:rsid w:val="001B1B35"/>
    <w:rsid w:val="001B2045"/>
    <w:rsid w:val="001B2624"/>
    <w:rsid w:val="001B2B59"/>
    <w:rsid w:val="001B2DF2"/>
    <w:rsid w:val="001B3EFD"/>
    <w:rsid w:val="001B4F31"/>
    <w:rsid w:val="001C0472"/>
    <w:rsid w:val="001C0699"/>
    <w:rsid w:val="001C0B05"/>
    <w:rsid w:val="001C1659"/>
    <w:rsid w:val="001C16C8"/>
    <w:rsid w:val="001C1CD9"/>
    <w:rsid w:val="001C2E0A"/>
    <w:rsid w:val="001C328D"/>
    <w:rsid w:val="001C3675"/>
    <w:rsid w:val="001C56F2"/>
    <w:rsid w:val="001C5809"/>
    <w:rsid w:val="001C611A"/>
    <w:rsid w:val="001C623F"/>
    <w:rsid w:val="001C647E"/>
    <w:rsid w:val="001C69F5"/>
    <w:rsid w:val="001C74CE"/>
    <w:rsid w:val="001D055E"/>
    <w:rsid w:val="001D109C"/>
    <w:rsid w:val="001D1115"/>
    <w:rsid w:val="001D1A88"/>
    <w:rsid w:val="001D1C11"/>
    <w:rsid w:val="001D1D36"/>
    <w:rsid w:val="001D1FE7"/>
    <w:rsid w:val="001D2675"/>
    <w:rsid w:val="001D2782"/>
    <w:rsid w:val="001D3792"/>
    <w:rsid w:val="001D39A3"/>
    <w:rsid w:val="001D3DFB"/>
    <w:rsid w:val="001D416C"/>
    <w:rsid w:val="001D5569"/>
    <w:rsid w:val="001D5852"/>
    <w:rsid w:val="001D5A03"/>
    <w:rsid w:val="001D5FDC"/>
    <w:rsid w:val="001D6092"/>
    <w:rsid w:val="001D617F"/>
    <w:rsid w:val="001D63A4"/>
    <w:rsid w:val="001D6768"/>
    <w:rsid w:val="001D6E06"/>
    <w:rsid w:val="001D759D"/>
    <w:rsid w:val="001E0007"/>
    <w:rsid w:val="001E0CF1"/>
    <w:rsid w:val="001E0ED5"/>
    <w:rsid w:val="001E2323"/>
    <w:rsid w:val="001E29CD"/>
    <w:rsid w:val="001E2F5E"/>
    <w:rsid w:val="001E3115"/>
    <w:rsid w:val="001E42C4"/>
    <w:rsid w:val="001E49CD"/>
    <w:rsid w:val="001E4AFD"/>
    <w:rsid w:val="001E4BFA"/>
    <w:rsid w:val="001E61DE"/>
    <w:rsid w:val="001E6D57"/>
    <w:rsid w:val="001E75B6"/>
    <w:rsid w:val="001E77AF"/>
    <w:rsid w:val="001E7918"/>
    <w:rsid w:val="001E7972"/>
    <w:rsid w:val="001E7E84"/>
    <w:rsid w:val="001F0C58"/>
    <w:rsid w:val="001F1846"/>
    <w:rsid w:val="001F298E"/>
    <w:rsid w:val="001F2E51"/>
    <w:rsid w:val="001F2ED1"/>
    <w:rsid w:val="001F3464"/>
    <w:rsid w:val="001F4270"/>
    <w:rsid w:val="001F5335"/>
    <w:rsid w:val="001F5419"/>
    <w:rsid w:val="001F610F"/>
    <w:rsid w:val="001F6578"/>
    <w:rsid w:val="001F6861"/>
    <w:rsid w:val="001F68C4"/>
    <w:rsid w:val="001F771E"/>
    <w:rsid w:val="001F78BD"/>
    <w:rsid w:val="00200367"/>
    <w:rsid w:val="00200BDE"/>
    <w:rsid w:val="00200FE0"/>
    <w:rsid w:val="00201011"/>
    <w:rsid w:val="00201140"/>
    <w:rsid w:val="00201A81"/>
    <w:rsid w:val="00203E82"/>
    <w:rsid w:val="002048CC"/>
    <w:rsid w:val="002077C7"/>
    <w:rsid w:val="00210888"/>
    <w:rsid w:val="00210B5A"/>
    <w:rsid w:val="00210E60"/>
    <w:rsid w:val="00210F27"/>
    <w:rsid w:val="00211259"/>
    <w:rsid w:val="002117AC"/>
    <w:rsid w:val="0021191A"/>
    <w:rsid w:val="00211D8C"/>
    <w:rsid w:val="0021257C"/>
    <w:rsid w:val="00212C0B"/>
    <w:rsid w:val="0021323C"/>
    <w:rsid w:val="00213289"/>
    <w:rsid w:val="00213E81"/>
    <w:rsid w:val="00213EFD"/>
    <w:rsid w:val="00215359"/>
    <w:rsid w:val="002157BB"/>
    <w:rsid w:val="00215CA3"/>
    <w:rsid w:val="002209EC"/>
    <w:rsid w:val="00220F57"/>
    <w:rsid w:val="00221A99"/>
    <w:rsid w:val="00221ECC"/>
    <w:rsid w:val="00222E41"/>
    <w:rsid w:val="00223233"/>
    <w:rsid w:val="00223270"/>
    <w:rsid w:val="00223F14"/>
    <w:rsid w:val="0022406F"/>
    <w:rsid w:val="00224660"/>
    <w:rsid w:val="00224AD7"/>
    <w:rsid w:val="00224F48"/>
    <w:rsid w:val="00225D09"/>
    <w:rsid w:val="0022648B"/>
    <w:rsid w:val="002266B7"/>
    <w:rsid w:val="0022726E"/>
    <w:rsid w:val="00231103"/>
    <w:rsid w:val="00231543"/>
    <w:rsid w:val="0023170A"/>
    <w:rsid w:val="00231A15"/>
    <w:rsid w:val="00231B5B"/>
    <w:rsid w:val="002320A1"/>
    <w:rsid w:val="002323E8"/>
    <w:rsid w:val="002329FA"/>
    <w:rsid w:val="00232C77"/>
    <w:rsid w:val="00233294"/>
    <w:rsid w:val="002335B0"/>
    <w:rsid w:val="002335D7"/>
    <w:rsid w:val="00233C1E"/>
    <w:rsid w:val="00233EC4"/>
    <w:rsid w:val="00234C16"/>
    <w:rsid w:val="00235759"/>
    <w:rsid w:val="002357E5"/>
    <w:rsid w:val="00236EA2"/>
    <w:rsid w:val="00237F0B"/>
    <w:rsid w:val="00241B4F"/>
    <w:rsid w:val="00241C70"/>
    <w:rsid w:val="00241CB9"/>
    <w:rsid w:val="00241DEE"/>
    <w:rsid w:val="00243A16"/>
    <w:rsid w:val="00243E6D"/>
    <w:rsid w:val="00245CAF"/>
    <w:rsid w:val="00246433"/>
    <w:rsid w:val="00247513"/>
    <w:rsid w:val="002477F1"/>
    <w:rsid w:val="002478B9"/>
    <w:rsid w:val="00247B6B"/>
    <w:rsid w:val="0025084C"/>
    <w:rsid w:val="00250893"/>
    <w:rsid w:val="00250DD2"/>
    <w:rsid w:val="002510CA"/>
    <w:rsid w:val="00251EF2"/>
    <w:rsid w:val="002523BF"/>
    <w:rsid w:val="00252F26"/>
    <w:rsid w:val="002539F3"/>
    <w:rsid w:val="002542AF"/>
    <w:rsid w:val="0025502A"/>
    <w:rsid w:val="00255113"/>
    <w:rsid w:val="00255ACE"/>
    <w:rsid w:val="00256887"/>
    <w:rsid w:val="00256983"/>
    <w:rsid w:val="00256C51"/>
    <w:rsid w:val="00257B63"/>
    <w:rsid w:val="00257CFB"/>
    <w:rsid w:val="0026050D"/>
    <w:rsid w:val="00261848"/>
    <w:rsid w:val="00261D59"/>
    <w:rsid w:val="00263205"/>
    <w:rsid w:val="00263901"/>
    <w:rsid w:val="00263C01"/>
    <w:rsid w:val="00263EE6"/>
    <w:rsid w:val="00263EF7"/>
    <w:rsid w:val="0026410F"/>
    <w:rsid w:val="002641D7"/>
    <w:rsid w:val="00264367"/>
    <w:rsid w:val="00265414"/>
    <w:rsid w:val="0026669E"/>
    <w:rsid w:val="00266764"/>
    <w:rsid w:val="00266ED2"/>
    <w:rsid w:val="00266FE6"/>
    <w:rsid w:val="002670B7"/>
    <w:rsid w:val="002675A4"/>
    <w:rsid w:val="002675D1"/>
    <w:rsid w:val="00267657"/>
    <w:rsid w:val="0026770B"/>
    <w:rsid w:val="0027078E"/>
    <w:rsid w:val="00271A22"/>
    <w:rsid w:val="0027302C"/>
    <w:rsid w:val="002737F1"/>
    <w:rsid w:val="002740EB"/>
    <w:rsid w:val="002765AE"/>
    <w:rsid w:val="002776BD"/>
    <w:rsid w:val="00277CE7"/>
    <w:rsid w:val="00280297"/>
    <w:rsid w:val="002803A2"/>
    <w:rsid w:val="0028091E"/>
    <w:rsid w:val="00281560"/>
    <w:rsid w:val="00281D66"/>
    <w:rsid w:val="0028272B"/>
    <w:rsid w:val="00282A17"/>
    <w:rsid w:val="00283D74"/>
    <w:rsid w:val="0028404C"/>
    <w:rsid w:val="00284B33"/>
    <w:rsid w:val="00285169"/>
    <w:rsid w:val="00285300"/>
    <w:rsid w:val="00285DEE"/>
    <w:rsid w:val="0028602C"/>
    <w:rsid w:val="00286200"/>
    <w:rsid w:val="002900DE"/>
    <w:rsid w:val="0029043D"/>
    <w:rsid w:val="00291295"/>
    <w:rsid w:val="00291AA4"/>
    <w:rsid w:val="00291BBC"/>
    <w:rsid w:val="00292753"/>
    <w:rsid w:val="002929B6"/>
    <w:rsid w:val="00292C55"/>
    <w:rsid w:val="0029435A"/>
    <w:rsid w:val="00294BB3"/>
    <w:rsid w:val="00295209"/>
    <w:rsid w:val="00295CC6"/>
    <w:rsid w:val="00296495"/>
    <w:rsid w:val="002966A4"/>
    <w:rsid w:val="002A0551"/>
    <w:rsid w:val="002A0B37"/>
    <w:rsid w:val="002A0F6E"/>
    <w:rsid w:val="002A2484"/>
    <w:rsid w:val="002A27BF"/>
    <w:rsid w:val="002A2BDC"/>
    <w:rsid w:val="002A314E"/>
    <w:rsid w:val="002A45BB"/>
    <w:rsid w:val="002A4A68"/>
    <w:rsid w:val="002A52D0"/>
    <w:rsid w:val="002A5E7B"/>
    <w:rsid w:val="002A5F94"/>
    <w:rsid w:val="002A7D83"/>
    <w:rsid w:val="002B0302"/>
    <w:rsid w:val="002B09A4"/>
    <w:rsid w:val="002B09D8"/>
    <w:rsid w:val="002B318B"/>
    <w:rsid w:val="002B3865"/>
    <w:rsid w:val="002B3A7A"/>
    <w:rsid w:val="002B7753"/>
    <w:rsid w:val="002C010A"/>
    <w:rsid w:val="002C0123"/>
    <w:rsid w:val="002C0BEC"/>
    <w:rsid w:val="002C1E38"/>
    <w:rsid w:val="002C22D1"/>
    <w:rsid w:val="002C2450"/>
    <w:rsid w:val="002C45F1"/>
    <w:rsid w:val="002C5729"/>
    <w:rsid w:val="002C5F5B"/>
    <w:rsid w:val="002C66ED"/>
    <w:rsid w:val="002C6F41"/>
    <w:rsid w:val="002C79FC"/>
    <w:rsid w:val="002D04A2"/>
    <w:rsid w:val="002D0D41"/>
    <w:rsid w:val="002D147D"/>
    <w:rsid w:val="002D2C44"/>
    <w:rsid w:val="002D2E8C"/>
    <w:rsid w:val="002D369E"/>
    <w:rsid w:val="002D4AA5"/>
    <w:rsid w:val="002D4FE8"/>
    <w:rsid w:val="002D560D"/>
    <w:rsid w:val="002D5813"/>
    <w:rsid w:val="002D5D76"/>
    <w:rsid w:val="002D68B5"/>
    <w:rsid w:val="002D6A5A"/>
    <w:rsid w:val="002D79A1"/>
    <w:rsid w:val="002D7DB9"/>
    <w:rsid w:val="002E08FF"/>
    <w:rsid w:val="002E0E9D"/>
    <w:rsid w:val="002E176B"/>
    <w:rsid w:val="002E2212"/>
    <w:rsid w:val="002E2B41"/>
    <w:rsid w:val="002E2F03"/>
    <w:rsid w:val="002E3548"/>
    <w:rsid w:val="002E3707"/>
    <w:rsid w:val="002E37E5"/>
    <w:rsid w:val="002E4057"/>
    <w:rsid w:val="002E42A5"/>
    <w:rsid w:val="002E4C52"/>
    <w:rsid w:val="002E50AA"/>
    <w:rsid w:val="002E543E"/>
    <w:rsid w:val="002E5C90"/>
    <w:rsid w:val="002E6207"/>
    <w:rsid w:val="002E6580"/>
    <w:rsid w:val="002E6DD3"/>
    <w:rsid w:val="002E7434"/>
    <w:rsid w:val="002F104C"/>
    <w:rsid w:val="002F1772"/>
    <w:rsid w:val="002F2A87"/>
    <w:rsid w:val="002F3496"/>
    <w:rsid w:val="002F3668"/>
    <w:rsid w:val="002F3E10"/>
    <w:rsid w:val="002F3E15"/>
    <w:rsid w:val="002F650E"/>
    <w:rsid w:val="002F71F5"/>
    <w:rsid w:val="002F7360"/>
    <w:rsid w:val="00300B9F"/>
    <w:rsid w:val="00300E0C"/>
    <w:rsid w:val="00301630"/>
    <w:rsid w:val="00301B4D"/>
    <w:rsid w:val="003020F8"/>
    <w:rsid w:val="00302186"/>
    <w:rsid w:val="00303341"/>
    <w:rsid w:val="003034AF"/>
    <w:rsid w:val="00303806"/>
    <w:rsid w:val="00304A5B"/>
    <w:rsid w:val="00304AC8"/>
    <w:rsid w:val="00304C7E"/>
    <w:rsid w:val="0030593A"/>
    <w:rsid w:val="00305DF7"/>
    <w:rsid w:val="00306228"/>
    <w:rsid w:val="003073BA"/>
    <w:rsid w:val="0031109B"/>
    <w:rsid w:val="003110A5"/>
    <w:rsid w:val="0031187C"/>
    <w:rsid w:val="00311B7E"/>
    <w:rsid w:val="00312B69"/>
    <w:rsid w:val="0031320D"/>
    <w:rsid w:val="00313CE1"/>
    <w:rsid w:val="003142D9"/>
    <w:rsid w:val="003149B4"/>
    <w:rsid w:val="00316C78"/>
    <w:rsid w:val="003170E4"/>
    <w:rsid w:val="00317593"/>
    <w:rsid w:val="00317CD0"/>
    <w:rsid w:val="00317F40"/>
    <w:rsid w:val="0032064E"/>
    <w:rsid w:val="00320F90"/>
    <w:rsid w:val="00322070"/>
    <w:rsid w:val="003220D6"/>
    <w:rsid w:val="00322381"/>
    <w:rsid w:val="00323548"/>
    <w:rsid w:val="00323680"/>
    <w:rsid w:val="00323F3A"/>
    <w:rsid w:val="00324041"/>
    <w:rsid w:val="00324B63"/>
    <w:rsid w:val="00325082"/>
    <w:rsid w:val="003251AC"/>
    <w:rsid w:val="00325AED"/>
    <w:rsid w:val="003261BA"/>
    <w:rsid w:val="003268C4"/>
    <w:rsid w:val="0032702E"/>
    <w:rsid w:val="003273B9"/>
    <w:rsid w:val="00327939"/>
    <w:rsid w:val="00331031"/>
    <w:rsid w:val="0033137E"/>
    <w:rsid w:val="00331F0A"/>
    <w:rsid w:val="0033266B"/>
    <w:rsid w:val="00332915"/>
    <w:rsid w:val="0033308C"/>
    <w:rsid w:val="003346E3"/>
    <w:rsid w:val="0033541C"/>
    <w:rsid w:val="0033550D"/>
    <w:rsid w:val="00335BA4"/>
    <w:rsid w:val="0033681F"/>
    <w:rsid w:val="0033718B"/>
    <w:rsid w:val="00340AEA"/>
    <w:rsid w:val="00340C8E"/>
    <w:rsid w:val="00340E7C"/>
    <w:rsid w:val="00341B62"/>
    <w:rsid w:val="00344617"/>
    <w:rsid w:val="00344FFD"/>
    <w:rsid w:val="00345A03"/>
    <w:rsid w:val="00345BD6"/>
    <w:rsid w:val="00347CD5"/>
    <w:rsid w:val="00350AFD"/>
    <w:rsid w:val="00350D1F"/>
    <w:rsid w:val="00350DF3"/>
    <w:rsid w:val="00350F23"/>
    <w:rsid w:val="0035109F"/>
    <w:rsid w:val="003515F7"/>
    <w:rsid w:val="00351E29"/>
    <w:rsid w:val="00352C3A"/>
    <w:rsid w:val="00353614"/>
    <w:rsid w:val="003544F6"/>
    <w:rsid w:val="003551B5"/>
    <w:rsid w:val="00355D3D"/>
    <w:rsid w:val="00355FFB"/>
    <w:rsid w:val="00356C96"/>
    <w:rsid w:val="00360CAE"/>
    <w:rsid w:val="00361BBD"/>
    <w:rsid w:val="00362E16"/>
    <w:rsid w:val="003636D5"/>
    <w:rsid w:val="00363A12"/>
    <w:rsid w:val="00363A4D"/>
    <w:rsid w:val="00363D14"/>
    <w:rsid w:val="0036425D"/>
    <w:rsid w:val="00364780"/>
    <w:rsid w:val="00365BAD"/>
    <w:rsid w:val="00365F97"/>
    <w:rsid w:val="0036766B"/>
    <w:rsid w:val="00370F7F"/>
    <w:rsid w:val="00372345"/>
    <w:rsid w:val="0037291C"/>
    <w:rsid w:val="00372B9C"/>
    <w:rsid w:val="003735C4"/>
    <w:rsid w:val="0037379B"/>
    <w:rsid w:val="003738A6"/>
    <w:rsid w:val="003750E6"/>
    <w:rsid w:val="003751B6"/>
    <w:rsid w:val="00375C74"/>
    <w:rsid w:val="00376A57"/>
    <w:rsid w:val="00377DC8"/>
    <w:rsid w:val="003812AD"/>
    <w:rsid w:val="00381943"/>
    <w:rsid w:val="0038225F"/>
    <w:rsid w:val="0038310E"/>
    <w:rsid w:val="00383852"/>
    <w:rsid w:val="0038398B"/>
    <w:rsid w:val="00383A10"/>
    <w:rsid w:val="0038546C"/>
    <w:rsid w:val="003857D7"/>
    <w:rsid w:val="0038693B"/>
    <w:rsid w:val="0039025A"/>
    <w:rsid w:val="00390C0E"/>
    <w:rsid w:val="00391CF2"/>
    <w:rsid w:val="00392D84"/>
    <w:rsid w:val="00392E31"/>
    <w:rsid w:val="00392E75"/>
    <w:rsid w:val="00393271"/>
    <w:rsid w:val="0039357E"/>
    <w:rsid w:val="00393749"/>
    <w:rsid w:val="00393C48"/>
    <w:rsid w:val="00393F95"/>
    <w:rsid w:val="00394A7E"/>
    <w:rsid w:val="0039513F"/>
    <w:rsid w:val="00395EE8"/>
    <w:rsid w:val="0039640D"/>
    <w:rsid w:val="00396CE6"/>
    <w:rsid w:val="00397148"/>
    <w:rsid w:val="0039742D"/>
    <w:rsid w:val="003976EE"/>
    <w:rsid w:val="003978F5"/>
    <w:rsid w:val="00397E78"/>
    <w:rsid w:val="003A08C9"/>
    <w:rsid w:val="003A0E38"/>
    <w:rsid w:val="003A1595"/>
    <w:rsid w:val="003A16F3"/>
    <w:rsid w:val="003A1A75"/>
    <w:rsid w:val="003A1BFC"/>
    <w:rsid w:val="003A3B75"/>
    <w:rsid w:val="003A3E2F"/>
    <w:rsid w:val="003A3F6D"/>
    <w:rsid w:val="003A4514"/>
    <w:rsid w:val="003A47C1"/>
    <w:rsid w:val="003A5892"/>
    <w:rsid w:val="003A5DCF"/>
    <w:rsid w:val="003A6F60"/>
    <w:rsid w:val="003A77E3"/>
    <w:rsid w:val="003A7EA8"/>
    <w:rsid w:val="003B00DA"/>
    <w:rsid w:val="003B029A"/>
    <w:rsid w:val="003B0C3A"/>
    <w:rsid w:val="003B0DBF"/>
    <w:rsid w:val="003B1225"/>
    <w:rsid w:val="003B1BC5"/>
    <w:rsid w:val="003B1D41"/>
    <w:rsid w:val="003B1ECA"/>
    <w:rsid w:val="003B20AF"/>
    <w:rsid w:val="003B2655"/>
    <w:rsid w:val="003B301E"/>
    <w:rsid w:val="003B3458"/>
    <w:rsid w:val="003B42F7"/>
    <w:rsid w:val="003B4569"/>
    <w:rsid w:val="003B4BB2"/>
    <w:rsid w:val="003B53F6"/>
    <w:rsid w:val="003B544F"/>
    <w:rsid w:val="003B6038"/>
    <w:rsid w:val="003B6449"/>
    <w:rsid w:val="003B747C"/>
    <w:rsid w:val="003C1291"/>
    <w:rsid w:val="003C26D6"/>
    <w:rsid w:val="003C5AC9"/>
    <w:rsid w:val="003C64B5"/>
    <w:rsid w:val="003C67E3"/>
    <w:rsid w:val="003C7105"/>
    <w:rsid w:val="003C736E"/>
    <w:rsid w:val="003D019D"/>
    <w:rsid w:val="003D0819"/>
    <w:rsid w:val="003D1DB1"/>
    <w:rsid w:val="003D2FE7"/>
    <w:rsid w:val="003D3153"/>
    <w:rsid w:val="003D35F8"/>
    <w:rsid w:val="003D36FC"/>
    <w:rsid w:val="003D3752"/>
    <w:rsid w:val="003D3DF1"/>
    <w:rsid w:val="003D4723"/>
    <w:rsid w:val="003D7596"/>
    <w:rsid w:val="003D7C79"/>
    <w:rsid w:val="003D7D56"/>
    <w:rsid w:val="003E0AF1"/>
    <w:rsid w:val="003E0C5B"/>
    <w:rsid w:val="003E0D52"/>
    <w:rsid w:val="003E1310"/>
    <w:rsid w:val="003E1AD7"/>
    <w:rsid w:val="003E2E05"/>
    <w:rsid w:val="003E3D76"/>
    <w:rsid w:val="003E4286"/>
    <w:rsid w:val="003E48E7"/>
    <w:rsid w:val="003E4B9E"/>
    <w:rsid w:val="003E4F06"/>
    <w:rsid w:val="003E5580"/>
    <w:rsid w:val="003E59C1"/>
    <w:rsid w:val="003F10F3"/>
    <w:rsid w:val="003F131B"/>
    <w:rsid w:val="003F2EAA"/>
    <w:rsid w:val="003F2F6F"/>
    <w:rsid w:val="003F3569"/>
    <w:rsid w:val="003F368E"/>
    <w:rsid w:val="003F4723"/>
    <w:rsid w:val="003F4C71"/>
    <w:rsid w:val="003F4C9B"/>
    <w:rsid w:val="003F564D"/>
    <w:rsid w:val="003F565C"/>
    <w:rsid w:val="003F58DA"/>
    <w:rsid w:val="003F5E79"/>
    <w:rsid w:val="003F7186"/>
    <w:rsid w:val="003F796E"/>
    <w:rsid w:val="004007AC"/>
    <w:rsid w:val="00401424"/>
    <w:rsid w:val="00402F9F"/>
    <w:rsid w:val="0040320A"/>
    <w:rsid w:val="00403586"/>
    <w:rsid w:val="00404FFB"/>
    <w:rsid w:val="00406058"/>
    <w:rsid w:val="00407599"/>
    <w:rsid w:val="0041012C"/>
    <w:rsid w:val="004105D5"/>
    <w:rsid w:val="00411B38"/>
    <w:rsid w:val="004128F7"/>
    <w:rsid w:val="00412D60"/>
    <w:rsid w:val="00412FA4"/>
    <w:rsid w:val="004162FB"/>
    <w:rsid w:val="00416805"/>
    <w:rsid w:val="00416958"/>
    <w:rsid w:val="00417291"/>
    <w:rsid w:val="004173D1"/>
    <w:rsid w:val="004204FA"/>
    <w:rsid w:val="00421191"/>
    <w:rsid w:val="00421992"/>
    <w:rsid w:val="0042259C"/>
    <w:rsid w:val="0042273C"/>
    <w:rsid w:val="00422BB3"/>
    <w:rsid w:val="00423723"/>
    <w:rsid w:val="00424298"/>
    <w:rsid w:val="00425A14"/>
    <w:rsid w:val="00427235"/>
    <w:rsid w:val="0043003B"/>
    <w:rsid w:val="00430365"/>
    <w:rsid w:val="00431E0C"/>
    <w:rsid w:val="004334E7"/>
    <w:rsid w:val="0043390B"/>
    <w:rsid w:val="00435781"/>
    <w:rsid w:val="00435FB0"/>
    <w:rsid w:val="004366B2"/>
    <w:rsid w:val="0043733A"/>
    <w:rsid w:val="00437935"/>
    <w:rsid w:val="0044169B"/>
    <w:rsid w:val="004416EB"/>
    <w:rsid w:val="0044177D"/>
    <w:rsid w:val="004419DA"/>
    <w:rsid w:val="00441ACC"/>
    <w:rsid w:val="00441B26"/>
    <w:rsid w:val="00441F83"/>
    <w:rsid w:val="004428A9"/>
    <w:rsid w:val="00442BE8"/>
    <w:rsid w:val="00442E3C"/>
    <w:rsid w:val="00443A29"/>
    <w:rsid w:val="004447B7"/>
    <w:rsid w:val="00444844"/>
    <w:rsid w:val="00446EED"/>
    <w:rsid w:val="00447D10"/>
    <w:rsid w:val="004502BE"/>
    <w:rsid w:val="00450E88"/>
    <w:rsid w:val="004512A4"/>
    <w:rsid w:val="004517FD"/>
    <w:rsid w:val="004518EC"/>
    <w:rsid w:val="004519E8"/>
    <w:rsid w:val="004525CB"/>
    <w:rsid w:val="0045418E"/>
    <w:rsid w:val="00454977"/>
    <w:rsid w:val="00454D28"/>
    <w:rsid w:val="004555F7"/>
    <w:rsid w:val="00455A9B"/>
    <w:rsid w:val="00456121"/>
    <w:rsid w:val="004561FF"/>
    <w:rsid w:val="004564B3"/>
    <w:rsid w:val="00456C43"/>
    <w:rsid w:val="004577E6"/>
    <w:rsid w:val="004604DB"/>
    <w:rsid w:val="00461149"/>
    <w:rsid w:val="00463960"/>
    <w:rsid w:val="00463AD6"/>
    <w:rsid w:val="00463E95"/>
    <w:rsid w:val="0046452F"/>
    <w:rsid w:val="00464A6D"/>
    <w:rsid w:val="00464C20"/>
    <w:rsid w:val="00465515"/>
    <w:rsid w:val="00465750"/>
    <w:rsid w:val="004659F7"/>
    <w:rsid w:val="00465C11"/>
    <w:rsid w:val="00465E33"/>
    <w:rsid w:val="0047111F"/>
    <w:rsid w:val="00472276"/>
    <w:rsid w:val="0047289C"/>
    <w:rsid w:val="00472AF7"/>
    <w:rsid w:val="004730B7"/>
    <w:rsid w:val="00473F6C"/>
    <w:rsid w:val="0047453C"/>
    <w:rsid w:val="00474BD0"/>
    <w:rsid w:val="00474FA0"/>
    <w:rsid w:val="004753C8"/>
    <w:rsid w:val="00475851"/>
    <w:rsid w:val="00476B86"/>
    <w:rsid w:val="0048101B"/>
    <w:rsid w:val="00481030"/>
    <w:rsid w:val="00481F34"/>
    <w:rsid w:val="00482951"/>
    <w:rsid w:val="004832E2"/>
    <w:rsid w:val="0048584F"/>
    <w:rsid w:val="0048727A"/>
    <w:rsid w:val="00490777"/>
    <w:rsid w:val="004911CD"/>
    <w:rsid w:val="00491853"/>
    <w:rsid w:val="004932B2"/>
    <w:rsid w:val="004936BB"/>
    <w:rsid w:val="00493BC9"/>
    <w:rsid w:val="00493F89"/>
    <w:rsid w:val="00496023"/>
    <w:rsid w:val="00496B4F"/>
    <w:rsid w:val="00496DE9"/>
    <w:rsid w:val="00496EFE"/>
    <w:rsid w:val="004A0103"/>
    <w:rsid w:val="004A0345"/>
    <w:rsid w:val="004A11C0"/>
    <w:rsid w:val="004A141E"/>
    <w:rsid w:val="004A29D8"/>
    <w:rsid w:val="004A2C77"/>
    <w:rsid w:val="004A3120"/>
    <w:rsid w:val="004A4436"/>
    <w:rsid w:val="004A4873"/>
    <w:rsid w:val="004A4BE7"/>
    <w:rsid w:val="004A526A"/>
    <w:rsid w:val="004A6D4E"/>
    <w:rsid w:val="004A735B"/>
    <w:rsid w:val="004A75E5"/>
    <w:rsid w:val="004B07D7"/>
    <w:rsid w:val="004B1423"/>
    <w:rsid w:val="004B31E1"/>
    <w:rsid w:val="004B3C56"/>
    <w:rsid w:val="004B5508"/>
    <w:rsid w:val="004B5634"/>
    <w:rsid w:val="004B61E5"/>
    <w:rsid w:val="004B66AF"/>
    <w:rsid w:val="004B72D2"/>
    <w:rsid w:val="004B7410"/>
    <w:rsid w:val="004C0B28"/>
    <w:rsid w:val="004C1EF4"/>
    <w:rsid w:val="004C38C7"/>
    <w:rsid w:val="004C44A5"/>
    <w:rsid w:val="004C66AB"/>
    <w:rsid w:val="004C6EDD"/>
    <w:rsid w:val="004C727F"/>
    <w:rsid w:val="004C7A04"/>
    <w:rsid w:val="004D025D"/>
    <w:rsid w:val="004D043A"/>
    <w:rsid w:val="004D04EE"/>
    <w:rsid w:val="004D0CF9"/>
    <w:rsid w:val="004D0DB0"/>
    <w:rsid w:val="004D102F"/>
    <w:rsid w:val="004D117C"/>
    <w:rsid w:val="004D1269"/>
    <w:rsid w:val="004D169D"/>
    <w:rsid w:val="004D1CA1"/>
    <w:rsid w:val="004D4000"/>
    <w:rsid w:val="004D495E"/>
    <w:rsid w:val="004D4DA4"/>
    <w:rsid w:val="004D63F2"/>
    <w:rsid w:val="004D68CB"/>
    <w:rsid w:val="004D6B62"/>
    <w:rsid w:val="004D6BEF"/>
    <w:rsid w:val="004D7015"/>
    <w:rsid w:val="004D759F"/>
    <w:rsid w:val="004D7B7F"/>
    <w:rsid w:val="004E04E7"/>
    <w:rsid w:val="004E1B5E"/>
    <w:rsid w:val="004E1DFC"/>
    <w:rsid w:val="004E1F06"/>
    <w:rsid w:val="004E22FF"/>
    <w:rsid w:val="004E23F6"/>
    <w:rsid w:val="004E2EB3"/>
    <w:rsid w:val="004E3984"/>
    <w:rsid w:val="004E3D1A"/>
    <w:rsid w:val="004E416B"/>
    <w:rsid w:val="004E41A6"/>
    <w:rsid w:val="004E502B"/>
    <w:rsid w:val="004E5602"/>
    <w:rsid w:val="004E5935"/>
    <w:rsid w:val="004E5E14"/>
    <w:rsid w:val="004F04D2"/>
    <w:rsid w:val="004F1367"/>
    <w:rsid w:val="004F2724"/>
    <w:rsid w:val="004F2ADE"/>
    <w:rsid w:val="004F2CAE"/>
    <w:rsid w:val="004F37FE"/>
    <w:rsid w:val="004F405D"/>
    <w:rsid w:val="004F44A6"/>
    <w:rsid w:val="004F53D7"/>
    <w:rsid w:val="004F79E0"/>
    <w:rsid w:val="00500353"/>
    <w:rsid w:val="00501862"/>
    <w:rsid w:val="00502502"/>
    <w:rsid w:val="0050374C"/>
    <w:rsid w:val="00503CAF"/>
    <w:rsid w:val="005041C9"/>
    <w:rsid w:val="0050491E"/>
    <w:rsid w:val="00505EAA"/>
    <w:rsid w:val="0050635B"/>
    <w:rsid w:val="005063E2"/>
    <w:rsid w:val="00506F58"/>
    <w:rsid w:val="00506F8A"/>
    <w:rsid w:val="00507E07"/>
    <w:rsid w:val="00511470"/>
    <w:rsid w:val="00511527"/>
    <w:rsid w:val="005117AA"/>
    <w:rsid w:val="00512C66"/>
    <w:rsid w:val="005130F0"/>
    <w:rsid w:val="005137FB"/>
    <w:rsid w:val="00513D7B"/>
    <w:rsid w:val="00514559"/>
    <w:rsid w:val="005148F8"/>
    <w:rsid w:val="00514E26"/>
    <w:rsid w:val="0051503C"/>
    <w:rsid w:val="0051770C"/>
    <w:rsid w:val="00521BB8"/>
    <w:rsid w:val="00524063"/>
    <w:rsid w:val="00524792"/>
    <w:rsid w:val="00524928"/>
    <w:rsid w:val="00525294"/>
    <w:rsid w:val="005260F8"/>
    <w:rsid w:val="005261A8"/>
    <w:rsid w:val="00526446"/>
    <w:rsid w:val="00527BC8"/>
    <w:rsid w:val="00530330"/>
    <w:rsid w:val="005305E0"/>
    <w:rsid w:val="00530AE5"/>
    <w:rsid w:val="00530D4D"/>
    <w:rsid w:val="00530DC2"/>
    <w:rsid w:val="0053117E"/>
    <w:rsid w:val="00531A03"/>
    <w:rsid w:val="00531CDC"/>
    <w:rsid w:val="00531F23"/>
    <w:rsid w:val="00531F76"/>
    <w:rsid w:val="005343B4"/>
    <w:rsid w:val="005349F2"/>
    <w:rsid w:val="00534E19"/>
    <w:rsid w:val="00535DC4"/>
    <w:rsid w:val="0053643D"/>
    <w:rsid w:val="005364FB"/>
    <w:rsid w:val="00536BBC"/>
    <w:rsid w:val="00540510"/>
    <w:rsid w:val="00540BB8"/>
    <w:rsid w:val="00541903"/>
    <w:rsid w:val="00542039"/>
    <w:rsid w:val="005421E9"/>
    <w:rsid w:val="00542AA7"/>
    <w:rsid w:val="00542ABF"/>
    <w:rsid w:val="0054340F"/>
    <w:rsid w:val="00543B24"/>
    <w:rsid w:val="005442C8"/>
    <w:rsid w:val="00544366"/>
    <w:rsid w:val="00544B41"/>
    <w:rsid w:val="00545883"/>
    <w:rsid w:val="005468F3"/>
    <w:rsid w:val="00552501"/>
    <w:rsid w:val="00554BEE"/>
    <w:rsid w:val="0055504E"/>
    <w:rsid w:val="005555EA"/>
    <w:rsid w:val="00555C8B"/>
    <w:rsid w:val="005575B3"/>
    <w:rsid w:val="00557A4C"/>
    <w:rsid w:val="00557C99"/>
    <w:rsid w:val="00560011"/>
    <w:rsid w:val="005607EF"/>
    <w:rsid w:val="00560F4E"/>
    <w:rsid w:val="005613E9"/>
    <w:rsid w:val="0056158A"/>
    <w:rsid w:val="0056171D"/>
    <w:rsid w:val="0056179D"/>
    <w:rsid w:val="005618E0"/>
    <w:rsid w:val="00561D65"/>
    <w:rsid w:val="0056221C"/>
    <w:rsid w:val="00562386"/>
    <w:rsid w:val="0056249B"/>
    <w:rsid w:val="00563DF9"/>
    <w:rsid w:val="005644C0"/>
    <w:rsid w:val="0056461A"/>
    <w:rsid w:val="00564B4E"/>
    <w:rsid w:val="00566127"/>
    <w:rsid w:val="00566E2E"/>
    <w:rsid w:val="005679F0"/>
    <w:rsid w:val="0057062D"/>
    <w:rsid w:val="00570661"/>
    <w:rsid w:val="00570CE8"/>
    <w:rsid w:val="00570DAE"/>
    <w:rsid w:val="00570F30"/>
    <w:rsid w:val="00570F48"/>
    <w:rsid w:val="00570FC4"/>
    <w:rsid w:val="005731AD"/>
    <w:rsid w:val="00573951"/>
    <w:rsid w:val="0057395D"/>
    <w:rsid w:val="005745AF"/>
    <w:rsid w:val="005769EF"/>
    <w:rsid w:val="005779AB"/>
    <w:rsid w:val="005801A9"/>
    <w:rsid w:val="00581931"/>
    <w:rsid w:val="005823C6"/>
    <w:rsid w:val="00584B13"/>
    <w:rsid w:val="00584C2B"/>
    <w:rsid w:val="00584C71"/>
    <w:rsid w:val="00585044"/>
    <w:rsid w:val="0058545D"/>
    <w:rsid w:val="00586B27"/>
    <w:rsid w:val="00586C7A"/>
    <w:rsid w:val="005877F0"/>
    <w:rsid w:val="00587B50"/>
    <w:rsid w:val="00587BB9"/>
    <w:rsid w:val="00587CBD"/>
    <w:rsid w:val="00590ACC"/>
    <w:rsid w:val="00590C30"/>
    <w:rsid w:val="00591172"/>
    <w:rsid w:val="00591202"/>
    <w:rsid w:val="005934A4"/>
    <w:rsid w:val="005938A8"/>
    <w:rsid w:val="00593B92"/>
    <w:rsid w:val="00593DD8"/>
    <w:rsid w:val="00593F77"/>
    <w:rsid w:val="00595803"/>
    <w:rsid w:val="005975E1"/>
    <w:rsid w:val="00597AC2"/>
    <w:rsid w:val="00597B55"/>
    <w:rsid w:val="005A0370"/>
    <w:rsid w:val="005A0E31"/>
    <w:rsid w:val="005A0E84"/>
    <w:rsid w:val="005A0EA6"/>
    <w:rsid w:val="005A21E4"/>
    <w:rsid w:val="005A35F1"/>
    <w:rsid w:val="005A3722"/>
    <w:rsid w:val="005A3A67"/>
    <w:rsid w:val="005A4A1F"/>
    <w:rsid w:val="005A4D62"/>
    <w:rsid w:val="005A5298"/>
    <w:rsid w:val="005A52FA"/>
    <w:rsid w:val="005A545D"/>
    <w:rsid w:val="005A566B"/>
    <w:rsid w:val="005A5AD1"/>
    <w:rsid w:val="005A65FD"/>
    <w:rsid w:val="005A6A0D"/>
    <w:rsid w:val="005A76A8"/>
    <w:rsid w:val="005A76B7"/>
    <w:rsid w:val="005A7799"/>
    <w:rsid w:val="005A77A1"/>
    <w:rsid w:val="005A790C"/>
    <w:rsid w:val="005B063C"/>
    <w:rsid w:val="005B0663"/>
    <w:rsid w:val="005B0F25"/>
    <w:rsid w:val="005B13D6"/>
    <w:rsid w:val="005B1502"/>
    <w:rsid w:val="005B1784"/>
    <w:rsid w:val="005B2143"/>
    <w:rsid w:val="005B281E"/>
    <w:rsid w:val="005B32B3"/>
    <w:rsid w:val="005B3813"/>
    <w:rsid w:val="005B3876"/>
    <w:rsid w:val="005B40E2"/>
    <w:rsid w:val="005B4350"/>
    <w:rsid w:val="005B5D96"/>
    <w:rsid w:val="005B7A8F"/>
    <w:rsid w:val="005C1097"/>
    <w:rsid w:val="005C1D38"/>
    <w:rsid w:val="005C1F80"/>
    <w:rsid w:val="005C24E3"/>
    <w:rsid w:val="005C3807"/>
    <w:rsid w:val="005C5277"/>
    <w:rsid w:val="005C56CB"/>
    <w:rsid w:val="005C5980"/>
    <w:rsid w:val="005C61AE"/>
    <w:rsid w:val="005C629F"/>
    <w:rsid w:val="005C6400"/>
    <w:rsid w:val="005C674E"/>
    <w:rsid w:val="005C6835"/>
    <w:rsid w:val="005C6C23"/>
    <w:rsid w:val="005C739D"/>
    <w:rsid w:val="005C7DE6"/>
    <w:rsid w:val="005D07C0"/>
    <w:rsid w:val="005D07C4"/>
    <w:rsid w:val="005D0A7F"/>
    <w:rsid w:val="005D0ED2"/>
    <w:rsid w:val="005D22C0"/>
    <w:rsid w:val="005D288F"/>
    <w:rsid w:val="005D4A8B"/>
    <w:rsid w:val="005D557A"/>
    <w:rsid w:val="005D6127"/>
    <w:rsid w:val="005D630D"/>
    <w:rsid w:val="005D6F73"/>
    <w:rsid w:val="005D715C"/>
    <w:rsid w:val="005D75C9"/>
    <w:rsid w:val="005E028D"/>
    <w:rsid w:val="005E05C5"/>
    <w:rsid w:val="005E13B1"/>
    <w:rsid w:val="005E13F3"/>
    <w:rsid w:val="005E1846"/>
    <w:rsid w:val="005E1B5C"/>
    <w:rsid w:val="005E244C"/>
    <w:rsid w:val="005E27F2"/>
    <w:rsid w:val="005E2842"/>
    <w:rsid w:val="005E3A34"/>
    <w:rsid w:val="005E4526"/>
    <w:rsid w:val="005E49CA"/>
    <w:rsid w:val="005E53B5"/>
    <w:rsid w:val="005E544A"/>
    <w:rsid w:val="005E5625"/>
    <w:rsid w:val="005E5FFE"/>
    <w:rsid w:val="005E764E"/>
    <w:rsid w:val="005E77D8"/>
    <w:rsid w:val="005F0F34"/>
    <w:rsid w:val="005F1E83"/>
    <w:rsid w:val="005F23BD"/>
    <w:rsid w:val="005F3BC3"/>
    <w:rsid w:val="005F4228"/>
    <w:rsid w:val="005F499B"/>
    <w:rsid w:val="005F5096"/>
    <w:rsid w:val="005F6C0F"/>
    <w:rsid w:val="005F7C5B"/>
    <w:rsid w:val="006004C7"/>
    <w:rsid w:val="006006D3"/>
    <w:rsid w:val="00601A21"/>
    <w:rsid w:val="00602601"/>
    <w:rsid w:val="00602974"/>
    <w:rsid w:val="00603711"/>
    <w:rsid w:val="00603A36"/>
    <w:rsid w:val="0060458F"/>
    <w:rsid w:val="00604B0A"/>
    <w:rsid w:val="00604BE8"/>
    <w:rsid w:val="006055AA"/>
    <w:rsid w:val="006061CA"/>
    <w:rsid w:val="00607BDE"/>
    <w:rsid w:val="00610B01"/>
    <w:rsid w:val="00612280"/>
    <w:rsid w:val="00612ACC"/>
    <w:rsid w:val="006135E2"/>
    <w:rsid w:val="0061367F"/>
    <w:rsid w:val="00614DC3"/>
    <w:rsid w:val="00614E60"/>
    <w:rsid w:val="00614EAD"/>
    <w:rsid w:val="006151B1"/>
    <w:rsid w:val="00615330"/>
    <w:rsid w:val="00615613"/>
    <w:rsid w:val="00615616"/>
    <w:rsid w:val="00616EF2"/>
    <w:rsid w:val="00617FE7"/>
    <w:rsid w:val="00620838"/>
    <w:rsid w:val="00622D14"/>
    <w:rsid w:val="00623499"/>
    <w:rsid w:val="00624432"/>
    <w:rsid w:val="00624543"/>
    <w:rsid w:val="00624C29"/>
    <w:rsid w:val="0062566F"/>
    <w:rsid w:val="00625A0D"/>
    <w:rsid w:val="00626CC2"/>
    <w:rsid w:val="00627B36"/>
    <w:rsid w:val="00627C2B"/>
    <w:rsid w:val="00630E2A"/>
    <w:rsid w:val="00630FDC"/>
    <w:rsid w:val="00631083"/>
    <w:rsid w:val="00631D85"/>
    <w:rsid w:val="00632159"/>
    <w:rsid w:val="0063230A"/>
    <w:rsid w:val="0063284D"/>
    <w:rsid w:val="006329BF"/>
    <w:rsid w:val="00632BAE"/>
    <w:rsid w:val="00633A18"/>
    <w:rsid w:val="006347C2"/>
    <w:rsid w:val="00635A9A"/>
    <w:rsid w:val="00635D6A"/>
    <w:rsid w:val="00636690"/>
    <w:rsid w:val="00636710"/>
    <w:rsid w:val="006369FC"/>
    <w:rsid w:val="00637417"/>
    <w:rsid w:val="00640157"/>
    <w:rsid w:val="00640CF5"/>
    <w:rsid w:val="006416DF"/>
    <w:rsid w:val="00642B00"/>
    <w:rsid w:val="0064315A"/>
    <w:rsid w:val="006434A1"/>
    <w:rsid w:val="0064353A"/>
    <w:rsid w:val="00643703"/>
    <w:rsid w:val="00643760"/>
    <w:rsid w:val="006438BD"/>
    <w:rsid w:val="00643B0E"/>
    <w:rsid w:val="00643E50"/>
    <w:rsid w:val="00643F0A"/>
    <w:rsid w:val="00644237"/>
    <w:rsid w:val="00644907"/>
    <w:rsid w:val="00644E36"/>
    <w:rsid w:val="0064512F"/>
    <w:rsid w:val="006454AE"/>
    <w:rsid w:val="006506B8"/>
    <w:rsid w:val="0065082B"/>
    <w:rsid w:val="00650D7D"/>
    <w:rsid w:val="00650E43"/>
    <w:rsid w:val="00652BC0"/>
    <w:rsid w:val="006531F0"/>
    <w:rsid w:val="0065378C"/>
    <w:rsid w:val="00653C77"/>
    <w:rsid w:val="00653F5B"/>
    <w:rsid w:val="0065434D"/>
    <w:rsid w:val="00654780"/>
    <w:rsid w:val="006547B1"/>
    <w:rsid w:val="00654831"/>
    <w:rsid w:val="0065519D"/>
    <w:rsid w:val="006562EE"/>
    <w:rsid w:val="0065706C"/>
    <w:rsid w:val="00657568"/>
    <w:rsid w:val="0066094B"/>
    <w:rsid w:val="00662AE5"/>
    <w:rsid w:val="00663173"/>
    <w:rsid w:val="0066361E"/>
    <w:rsid w:val="006640FF"/>
    <w:rsid w:val="00664B13"/>
    <w:rsid w:val="00665906"/>
    <w:rsid w:val="00666B7D"/>
    <w:rsid w:val="00666BEA"/>
    <w:rsid w:val="00666BF4"/>
    <w:rsid w:val="00667F27"/>
    <w:rsid w:val="006700B8"/>
    <w:rsid w:val="00671D90"/>
    <w:rsid w:val="0067274A"/>
    <w:rsid w:val="00672A0F"/>
    <w:rsid w:val="00673B2B"/>
    <w:rsid w:val="00674655"/>
    <w:rsid w:val="00674FDD"/>
    <w:rsid w:val="00675733"/>
    <w:rsid w:val="0067684E"/>
    <w:rsid w:val="00677050"/>
    <w:rsid w:val="00680195"/>
    <w:rsid w:val="00680A2B"/>
    <w:rsid w:val="006814DB"/>
    <w:rsid w:val="0068265F"/>
    <w:rsid w:val="00682707"/>
    <w:rsid w:val="006828FE"/>
    <w:rsid w:val="00682BCE"/>
    <w:rsid w:val="00682C2D"/>
    <w:rsid w:val="00683162"/>
    <w:rsid w:val="00684E64"/>
    <w:rsid w:val="00686758"/>
    <w:rsid w:val="00686855"/>
    <w:rsid w:val="0068707B"/>
    <w:rsid w:val="0068723A"/>
    <w:rsid w:val="00690082"/>
    <w:rsid w:val="0069053B"/>
    <w:rsid w:val="00690D19"/>
    <w:rsid w:val="0069127F"/>
    <w:rsid w:val="006919A6"/>
    <w:rsid w:val="00691E75"/>
    <w:rsid w:val="00692F33"/>
    <w:rsid w:val="0069337A"/>
    <w:rsid w:val="006943B1"/>
    <w:rsid w:val="00694720"/>
    <w:rsid w:val="00694936"/>
    <w:rsid w:val="00696795"/>
    <w:rsid w:val="006A0039"/>
    <w:rsid w:val="006A072E"/>
    <w:rsid w:val="006A19C4"/>
    <w:rsid w:val="006A1A77"/>
    <w:rsid w:val="006A2452"/>
    <w:rsid w:val="006A328C"/>
    <w:rsid w:val="006A3BED"/>
    <w:rsid w:val="006A3ECC"/>
    <w:rsid w:val="006A45F1"/>
    <w:rsid w:val="006A5688"/>
    <w:rsid w:val="006A5F7A"/>
    <w:rsid w:val="006A66E5"/>
    <w:rsid w:val="006A7F9D"/>
    <w:rsid w:val="006B0596"/>
    <w:rsid w:val="006B2883"/>
    <w:rsid w:val="006B32F4"/>
    <w:rsid w:val="006B3FCE"/>
    <w:rsid w:val="006B69CB"/>
    <w:rsid w:val="006B6F17"/>
    <w:rsid w:val="006C1767"/>
    <w:rsid w:val="006C1DBB"/>
    <w:rsid w:val="006C2BA5"/>
    <w:rsid w:val="006C3CE4"/>
    <w:rsid w:val="006C4625"/>
    <w:rsid w:val="006C5A83"/>
    <w:rsid w:val="006C65E4"/>
    <w:rsid w:val="006C682F"/>
    <w:rsid w:val="006C7585"/>
    <w:rsid w:val="006D07A0"/>
    <w:rsid w:val="006D14FD"/>
    <w:rsid w:val="006D17DA"/>
    <w:rsid w:val="006D188C"/>
    <w:rsid w:val="006D225F"/>
    <w:rsid w:val="006D23BD"/>
    <w:rsid w:val="006D3576"/>
    <w:rsid w:val="006D3D2C"/>
    <w:rsid w:val="006D41F5"/>
    <w:rsid w:val="006D464E"/>
    <w:rsid w:val="006D4C30"/>
    <w:rsid w:val="006E0E98"/>
    <w:rsid w:val="006E179C"/>
    <w:rsid w:val="006E2686"/>
    <w:rsid w:val="006E2A0C"/>
    <w:rsid w:val="006E2A23"/>
    <w:rsid w:val="006E2AB8"/>
    <w:rsid w:val="006E41DF"/>
    <w:rsid w:val="006E52C6"/>
    <w:rsid w:val="006E5FAD"/>
    <w:rsid w:val="006E6736"/>
    <w:rsid w:val="006E68EA"/>
    <w:rsid w:val="006E70B0"/>
    <w:rsid w:val="006E7D85"/>
    <w:rsid w:val="006F033A"/>
    <w:rsid w:val="006F0781"/>
    <w:rsid w:val="006F10AA"/>
    <w:rsid w:val="006F12B4"/>
    <w:rsid w:val="006F2186"/>
    <w:rsid w:val="006F3394"/>
    <w:rsid w:val="006F33A9"/>
    <w:rsid w:val="006F4046"/>
    <w:rsid w:val="006F47AC"/>
    <w:rsid w:val="006F48E8"/>
    <w:rsid w:val="006F4D84"/>
    <w:rsid w:val="006F631E"/>
    <w:rsid w:val="006F6582"/>
    <w:rsid w:val="006F6D68"/>
    <w:rsid w:val="0070214E"/>
    <w:rsid w:val="00702633"/>
    <w:rsid w:val="007026C6"/>
    <w:rsid w:val="00703635"/>
    <w:rsid w:val="00703DCE"/>
    <w:rsid w:val="00705512"/>
    <w:rsid w:val="00706B43"/>
    <w:rsid w:val="0070702F"/>
    <w:rsid w:val="00707EDE"/>
    <w:rsid w:val="007102CD"/>
    <w:rsid w:val="00710DDB"/>
    <w:rsid w:val="00711BEA"/>
    <w:rsid w:val="00711EAB"/>
    <w:rsid w:val="0071301F"/>
    <w:rsid w:val="00713106"/>
    <w:rsid w:val="00715BDB"/>
    <w:rsid w:val="00715C5D"/>
    <w:rsid w:val="00715D8F"/>
    <w:rsid w:val="007167BF"/>
    <w:rsid w:val="0071730C"/>
    <w:rsid w:val="00717553"/>
    <w:rsid w:val="007176EB"/>
    <w:rsid w:val="00717E94"/>
    <w:rsid w:val="0072091B"/>
    <w:rsid w:val="00721129"/>
    <w:rsid w:val="007218C4"/>
    <w:rsid w:val="007220EE"/>
    <w:rsid w:val="00722224"/>
    <w:rsid w:val="00722F5B"/>
    <w:rsid w:val="007238C5"/>
    <w:rsid w:val="007244F5"/>
    <w:rsid w:val="007254F7"/>
    <w:rsid w:val="007259C9"/>
    <w:rsid w:val="0072671B"/>
    <w:rsid w:val="0073183A"/>
    <w:rsid w:val="00732BE4"/>
    <w:rsid w:val="007343EB"/>
    <w:rsid w:val="00734BFE"/>
    <w:rsid w:val="00735895"/>
    <w:rsid w:val="00735C94"/>
    <w:rsid w:val="00735D2D"/>
    <w:rsid w:val="007361DA"/>
    <w:rsid w:val="00736B4C"/>
    <w:rsid w:val="007375D8"/>
    <w:rsid w:val="00737D0A"/>
    <w:rsid w:val="00737F9F"/>
    <w:rsid w:val="00740197"/>
    <w:rsid w:val="0074108E"/>
    <w:rsid w:val="00741964"/>
    <w:rsid w:val="00741E39"/>
    <w:rsid w:val="0074244C"/>
    <w:rsid w:val="00743411"/>
    <w:rsid w:val="0074377E"/>
    <w:rsid w:val="00743A61"/>
    <w:rsid w:val="0074400F"/>
    <w:rsid w:val="007449A5"/>
    <w:rsid w:val="00744BAA"/>
    <w:rsid w:val="007457D4"/>
    <w:rsid w:val="0074672E"/>
    <w:rsid w:val="00746E86"/>
    <w:rsid w:val="00747CA7"/>
    <w:rsid w:val="00747D92"/>
    <w:rsid w:val="00750481"/>
    <w:rsid w:val="00750E4A"/>
    <w:rsid w:val="007511BE"/>
    <w:rsid w:val="00751E97"/>
    <w:rsid w:val="0075244D"/>
    <w:rsid w:val="0075392A"/>
    <w:rsid w:val="00753EF6"/>
    <w:rsid w:val="0075470A"/>
    <w:rsid w:val="00755366"/>
    <w:rsid w:val="007554CD"/>
    <w:rsid w:val="00755600"/>
    <w:rsid w:val="007556E9"/>
    <w:rsid w:val="00756B98"/>
    <w:rsid w:val="00757411"/>
    <w:rsid w:val="0076030B"/>
    <w:rsid w:val="007610AF"/>
    <w:rsid w:val="007610EB"/>
    <w:rsid w:val="00761657"/>
    <w:rsid w:val="00762136"/>
    <w:rsid w:val="00762D2B"/>
    <w:rsid w:val="007636D9"/>
    <w:rsid w:val="00765D90"/>
    <w:rsid w:val="00766D7C"/>
    <w:rsid w:val="007675DB"/>
    <w:rsid w:val="007678EB"/>
    <w:rsid w:val="00767CB9"/>
    <w:rsid w:val="007707E1"/>
    <w:rsid w:val="00770FFD"/>
    <w:rsid w:val="0077171F"/>
    <w:rsid w:val="0077347A"/>
    <w:rsid w:val="00774300"/>
    <w:rsid w:val="00774847"/>
    <w:rsid w:val="00774F8F"/>
    <w:rsid w:val="00775322"/>
    <w:rsid w:val="0077534D"/>
    <w:rsid w:val="00776516"/>
    <w:rsid w:val="00780042"/>
    <w:rsid w:val="00780973"/>
    <w:rsid w:val="00781984"/>
    <w:rsid w:val="00784C1E"/>
    <w:rsid w:val="00784E67"/>
    <w:rsid w:val="00785F9B"/>
    <w:rsid w:val="0078685B"/>
    <w:rsid w:val="007868D0"/>
    <w:rsid w:val="00786D9B"/>
    <w:rsid w:val="00787E71"/>
    <w:rsid w:val="007919C9"/>
    <w:rsid w:val="007919F5"/>
    <w:rsid w:val="00793F33"/>
    <w:rsid w:val="007947B8"/>
    <w:rsid w:val="007948CE"/>
    <w:rsid w:val="0079564E"/>
    <w:rsid w:val="0079575A"/>
    <w:rsid w:val="007965CD"/>
    <w:rsid w:val="007A0A47"/>
    <w:rsid w:val="007A14ED"/>
    <w:rsid w:val="007A24E6"/>
    <w:rsid w:val="007A375F"/>
    <w:rsid w:val="007A4038"/>
    <w:rsid w:val="007A41EB"/>
    <w:rsid w:val="007A42A9"/>
    <w:rsid w:val="007A42EE"/>
    <w:rsid w:val="007A5AA0"/>
    <w:rsid w:val="007A5D3D"/>
    <w:rsid w:val="007A6712"/>
    <w:rsid w:val="007A778A"/>
    <w:rsid w:val="007A7A11"/>
    <w:rsid w:val="007A7C03"/>
    <w:rsid w:val="007A7C9A"/>
    <w:rsid w:val="007A7F7A"/>
    <w:rsid w:val="007B12B6"/>
    <w:rsid w:val="007B1CF7"/>
    <w:rsid w:val="007B20E8"/>
    <w:rsid w:val="007B27DB"/>
    <w:rsid w:val="007B2EE2"/>
    <w:rsid w:val="007B3BB6"/>
    <w:rsid w:val="007B527C"/>
    <w:rsid w:val="007B5D72"/>
    <w:rsid w:val="007B643B"/>
    <w:rsid w:val="007B6EEE"/>
    <w:rsid w:val="007C058E"/>
    <w:rsid w:val="007C100D"/>
    <w:rsid w:val="007C14DD"/>
    <w:rsid w:val="007C1AF3"/>
    <w:rsid w:val="007C2C7C"/>
    <w:rsid w:val="007C2DD9"/>
    <w:rsid w:val="007C30BE"/>
    <w:rsid w:val="007C3711"/>
    <w:rsid w:val="007C3736"/>
    <w:rsid w:val="007C4264"/>
    <w:rsid w:val="007C46A2"/>
    <w:rsid w:val="007C4BB4"/>
    <w:rsid w:val="007C4F66"/>
    <w:rsid w:val="007C62C1"/>
    <w:rsid w:val="007C7C88"/>
    <w:rsid w:val="007D0615"/>
    <w:rsid w:val="007D0734"/>
    <w:rsid w:val="007D1472"/>
    <w:rsid w:val="007D1C31"/>
    <w:rsid w:val="007D330B"/>
    <w:rsid w:val="007D416E"/>
    <w:rsid w:val="007D59B0"/>
    <w:rsid w:val="007D5C50"/>
    <w:rsid w:val="007D6240"/>
    <w:rsid w:val="007D6D41"/>
    <w:rsid w:val="007D72BB"/>
    <w:rsid w:val="007D7663"/>
    <w:rsid w:val="007D78B1"/>
    <w:rsid w:val="007E003E"/>
    <w:rsid w:val="007E051D"/>
    <w:rsid w:val="007E0D42"/>
    <w:rsid w:val="007E114A"/>
    <w:rsid w:val="007E183B"/>
    <w:rsid w:val="007E20CB"/>
    <w:rsid w:val="007E332F"/>
    <w:rsid w:val="007E368A"/>
    <w:rsid w:val="007E5B0D"/>
    <w:rsid w:val="007E6156"/>
    <w:rsid w:val="007E641C"/>
    <w:rsid w:val="007E6506"/>
    <w:rsid w:val="007E6EEC"/>
    <w:rsid w:val="007E737A"/>
    <w:rsid w:val="007E7B47"/>
    <w:rsid w:val="007F0014"/>
    <w:rsid w:val="007F0CB1"/>
    <w:rsid w:val="007F1F84"/>
    <w:rsid w:val="007F29B8"/>
    <w:rsid w:val="007F40D9"/>
    <w:rsid w:val="007F45CC"/>
    <w:rsid w:val="007F6A9A"/>
    <w:rsid w:val="008009A4"/>
    <w:rsid w:val="00800A87"/>
    <w:rsid w:val="00801EDC"/>
    <w:rsid w:val="00803555"/>
    <w:rsid w:val="00803752"/>
    <w:rsid w:val="00803BFC"/>
    <w:rsid w:val="008049D6"/>
    <w:rsid w:val="00805571"/>
    <w:rsid w:val="008059E3"/>
    <w:rsid w:val="00806226"/>
    <w:rsid w:val="00806A54"/>
    <w:rsid w:val="00806C36"/>
    <w:rsid w:val="00807DB3"/>
    <w:rsid w:val="00810030"/>
    <w:rsid w:val="008106CE"/>
    <w:rsid w:val="00810AA5"/>
    <w:rsid w:val="00811915"/>
    <w:rsid w:val="00812715"/>
    <w:rsid w:val="008129B3"/>
    <w:rsid w:val="00812EF5"/>
    <w:rsid w:val="008141D0"/>
    <w:rsid w:val="00814910"/>
    <w:rsid w:val="00814FD6"/>
    <w:rsid w:val="00815CC2"/>
    <w:rsid w:val="008164A6"/>
    <w:rsid w:val="008200A4"/>
    <w:rsid w:val="0082195A"/>
    <w:rsid w:val="00822619"/>
    <w:rsid w:val="00822AC3"/>
    <w:rsid w:val="00823071"/>
    <w:rsid w:val="008250E7"/>
    <w:rsid w:val="008252C1"/>
    <w:rsid w:val="00825836"/>
    <w:rsid w:val="00826F34"/>
    <w:rsid w:val="00827124"/>
    <w:rsid w:val="00831330"/>
    <w:rsid w:val="00833134"/>
    <w:rsid w:val="00833262"/>
    <w:rsid w:val="0083361F"/>
    <w:rsid w:val="00833EE6"/>
    <w:rsid w:val="008342C6"/>
    <w:rsid w:val="0083456F"/>
    <w:rsid w:val="0083697C"/>
    <w:rsid w:val="00836BB9"/>
    <w:rsid w:val="00837912"/>
    <w:rsid w:val="0084007A"/>
    <w:rsid w:val="0084019B"/>
    <w:rsid w:val="0084062C"/>
    <w:rsid w:val="00844037"/>
    <w:rsid w:val="00845768"/>
    <w:rsid w:val="00845F1E"/>
    <w:rsid w:val="0084687E"/>
    <w:rsid w:val="00846D21"/>
    <w:rsid w:val="00846F2B"/>
    <w:rsid w:val="008478E0"/>
    <w:rsid w:val="00850E5B"/>
    <w:rsid w:val="00851524"/>
    <w:rsid w:val="00853741"/>
    <w:rsid w:val="00854D4E"/>
    <w:rsid w:val="008551F9"/>
    <w:rsid w:val="0085524D"/>
    <w:rsid w:val="008553CB"/>
    <w:rsid w:val="00855695"/>
    <w:rsid w:val="00857148"/>
    <w:rsid w:val="00860835"/>
    <w:rsid w:val="00860CC9"/>
    <w:rsid w:val="00860F4A"/>
    <w:rsid w:val="00861A31"/>
    <w:rsid w:val="00861CFB"/>
    <w:rsid w:val="008640ED"/>
    <w:rsid w:val="00864A74"/>
    <w:rsid w:val="00864C82"/>
    <w:rsid w:val="0086532B"/>
    <w:rsid w:val="008660B7"/>
    <w:rsid w:val="008663B5"/>
    <w:rsid w:val="008665FD"/>
    <w:rsid w:val="00866884"/>
    <w:rsid w:val="00867C2E"/>
    <w:rsid w:val="00870EED"/>
    <w:rsid w:val="008711FE"/>
    <w:rsid w:val="008719E5"/>
    <w:rsid w:val="00872096"/>
    <w:rsid w:val="0087235E"/>
    <w:rsid w:val="008725B9"/>
    <w:rsid w:val="0087366F"/>
    <w:rsid w:val="008738B6"/>
    <w:rsid w:val="00873DBD"/>
    <w:rsid w:val="00875D7F"/>
    <w:rsid w:val="0087606D"/>
    <w:rsid w:val="0087658C"/>
    <w:rsid w:val="00876A56"/>
    <w:rsid w:val="00876E0A"/>
    <w:rsid w:val="008773CC"/>
    <w:rsid w:val="0087797A"/>
    <w:rsid w:val="00881520"/>
    <w:rsid w:val="0088231F"/>
    <w:rsid w:val="00882AE6"/>
    <w:rsid w:val="00882C48"/>
    <w:rsid w:val="00882DF1"/>
    <w:rsid w:val="008832FA"/>
    <w:rsid w:val="008839E0"/>
    <w:rsid w:val="00883C5E"/>
    <w:rsid w:val="00884F44"/>
    <w:rsid w:val="00885739"/>
    <w:rsid w:val="00885B10"/>
    <w:rsid w:val="00887324"/>
    <w:rsid w:val="00890288"/>
    <w:rsid w:val="00891657"/>
    <w:rsid w:val="00891E2C"/>
    <w:rsid w:val="008922A3"/>
    <w:rsid w:val="00892BAE"/>
    <w:rsid w:val="00892DC4"/>
    <w:rsid w:val="00892F83"/>
    <w:rsid w:val="008937E5"/>
    <w:rsid w:val="0089392C"/>
    <w:rsid w:val="00893E5B"/>
    <w:rsid w:val="00893E5E"/>
    <w:rsid w:val="00894278"/>
    <w:rsid w:val="00894768"/>
    <w:rsid w:val="008947DA"/>
    <w:rsid w:val="00894A5C"/>
    <w:rsid w:val="00895E34"/>
    <w:rsid w:val="00896884"/>
    <w:rsid w:val="008A1048"/>
    <w:rsid w:val="008A1444"/>
    <w:rsid w:val="008A1793"/>
    <w:rsid w:val="008A1A89"/>
    <w:rsid w:val="008A1DEB"/>
    <w:rsid w:val="008A27AA"/>
    <w:rsid w:val="008A2E13"/>
    <w:rsid w:val="008A3517"/>
    <w:rsid w:val="008A407C"/>
    <w:rsid w:val="008A4731"/>
    <w:rsid w:val="008A4A3F"/>
    <w:rsid w:val="008A4FE7"/>
    <w:rsid w:val="008A677E"/>
    <w:rsid w:val="008A6938"/>
    <w:rsid w:val="008B100B"/>
    <w:rsid w:val="008B123F"/>
    <w:rsid w:val="008B2BB9"/>
    <w:rsid w:val="008B2F9E"/>
    <w:rsid w:val="008B405A"/>
    <w:rsid w:val="008B416D"/>
    <w:rsid w:val="008B569E"/>
    <w:rsid w:val="008B57FB"/>
    <w:rsid w:val="008B7CCE"/>
    <w:rsid w:val="008C0F2E"/>
    <w:rsid w:val="008C11AD"/>
    <w:rsid w:val="008C1417"/>
    <w:rsid w:val="008C15A8"/>
    <w:rsid w:val="008C17C6"/>
    <w:rsid w:val="008C17C8"/>
    <w:rsid w:val="008C1850"/>
    <w:rsid w:val="008C22A7"/>
    <w:rsid w:val="008C26FC"/>
    <w:rsid w:val="008C4DC9"/>
    <w:rsid w:val="008C4F12"/>
    <w:rsid w:val="008C5E16"/>
    <w:rsid w:val="008D0339"/>
    <w:rsid w:val="008D05B3"/>
    <w:rsid w:val="008D222B"/>
    <w:rsid w:val="008D2B98"/>
    <w:rsid w:val="008D2CDA"/>
    <w:rsid w:val="008D404A"/>
    <w:rsid w:val="008D682A"/>
    <w:rsid w:val="008D6AC4"/>
    <w:rsid w:val="008D7356"/>
    <w:rsid w:val="008E01A7"/>
    <w:rsid w:val="008E0467"/>
    <w:rsid w:val="008E1E34"/>
    <w:rsid w:val="008E1ED9"/>
    <w:rsid w:val="008E22C5"/>
    <w:rsid w:val="008E3863"/>
    <w:rsid w:val="008E68A8"/>
    <w:rsid w:val="008E7162"/>
    <w:rsid w:val="008E7400"/>
    <w:rsid w:val="008F0988"/>
    <w:rsid w:val="008F0F89"/>
    <w:rsid w:val="008F16AE"/>
    <w:rsid w:val="008F2653"/>
    <w:rsid w:val="008F304E"/>
    <w:rsid w:val="008F3246"/>
    <w:rsid w:val="008F3269"/>
    <w:rsid w:val="008F3378"/>
    <w:rsid w:val="008F3FB8"/>
    <w:rsid w:val="008F4946"/>
    <w:rsid w:val="008F4E56"/>
    <w:rsid w:val="008F5921"/>
    <w:rsid w:val="008F5ACC"/>
    <w:rsid w:val="008F6D5A"/>
    <w:rsid w:val="00900412"/>
    <w:rsid w:val="00900C30"/>
    <w:rsid w:val="00901312"/>
    <w:rsid w:val="0090181F"/>
    <w:rsid w:val="00901926"/>
    <w:rsid w:val="009039E2"/>
    <w:rsid w:val="00903B10"/>
    <w:rsid w:val="00903B95"/>
    <w:rsid w:val="0090452B"/>
    <w:rsid w:val="0090474F"/>
    <w:rsid w:val="00904AA6"/>
    <w:rsid w:val="00904BEB"/>
    <w:rsid w:val="00905834"/>
    <w:rsid w:val="00905C66"/>
    <w:rsid w:val="0091146F"/>
    <w:rsid w:val="009115E9"/>
    <w:rsid w:val="00911B08"/>
    <w:rsid w:val="00911B68"/>
    <w:rsid w:val="00911F11"/>
    <w:rsid w:val="009128BE"/>
    <w:rsid w:val="00914544"/>
    <w:rsid w:val="00914C0D"/>
    <w:rsid w:val="00915227"/>
    <w:rsid w:val="00915F05"/>
    <w:rsid w:val="00916F4B"/>
    <w:rsid w:val="00916FE2"/>
    <w:rsid w:val="00917399"/>
    <w:rsid w:val="0091779E"/>
    <w:rsid w:val="009178A5"/>
    <w:rsid w:val="009207F9"/>
    <w:rsid w:val="009210C8"/>
    <w:rsid w:val="009223A0"/>
    <w:rsid w:val="00922D84"/>
    <w:rsid w:val="00923BB2"/>
    <w:rsid w:val="0092407B"/>
    <w:rsid w:val="009246C4"/>
    <w:rsid w:val="00924E40"/>
    <w:rsid w:val="00925B7A"/>
    <w:rsid w:val="009269C3"/>
    <w:rsid w:val="009273A5"/>
    <w:rsid w:val="009300D3"/>
    <w:rsid w:val="00930DD4"/>
    <w:rsid w:val="009313F3"/>
    <w:rsid w:val="00931DE9"/>
    <w:rsid w:val="009323DA"/>
    <w:rsid w:val="00932644"/>
    <w:rsid w:val="009333DA"/>
    <w:rsid w:val="00933C6C"/>
    <w:rsid w:val="00934AE0"/>
    <w:rsid w:val="00935962"/>
    <w:rsid w:val="00935B0E"/>
    <w:rsid w:val="009367C3"/>
    <w:rsid w:val="00936C9D"/>
    <w:rsid w:val="00936FCB"/>
    <w:rsid w:val="00937A74"/>
    <w:rsid w:val="00937B52"/>
    <w:rsid w:val="00940542"/>
    <w:rsid w:val="0094181E"/>
    <w:rsid w:val="009435C6"/>
    <w:rsid w:val="00944B86"/>
    <w:rsid w:val="009450EC"/>
    <w:rsid w:val="00945632"/>
    <w:rsid w:val="009456AA"/>
    <w:rsid w:val="0094576B"/>
    <w:rsid w:val="009457CB"/>
    <w:rsid w:val="00945901"/>
    <w:rsid w:val="009460AF"/>
    <w:rsid w:val="00946D96"/>
    <w:rsid w:val="009471D3"/>
    <w:rsid w:val="00950665"/>
    <w:rsid w:val="0095068B"/>
    <w:rsid w:val="009525D1"/>
    <w:rsid w:val="009537B3"/>
    <w:rsid w:val="00953840"/>
    <w:rsid w:val="00953D72"/>
    <w:rsid w:val="00954406"/>
    <w:rsid w:val="00954679"/>
    <w:rsid w:val="009548E1"/>
    <w:rsid w:val="009548E3"/>
    <w:rsid w:val="009552D4"/>
    <w:rsid w:val="009554E4"/>
    <w:rsid w:val="00956206"/>
    <w:rsid w:val="00956FAD"/>
    <w:rsid w:val="00957B4B"/>
    <w:rsid w:val="00960A4F"/>
    <w:rsid w:val="00961236"/>
    <w:rsid w:val="00961491"/>
    <w:rsid w:val="009622FB"/>
    <w:rsid w:val="00962D3F"/>
    <w:rsid w:val="009632B7"/>
    <w:rsid w:val="00964082"/>
    <w:rsid w:val="00965829"/>
    <w:rsid w:val="009660F3"/>
    <w:rsid w:val="0096617D"/>
    <w:rsid w:val="00967358"/>
    <w:rsid w:val="009677E5"/>
    <w:rsid w:val="009702DF"/>
    <w:rsid w:val="00970EEC"/>
    <w:rsid w:val="00971D7F"/>
    <w:rsid w:val="009720B7"/>
    <w:rsid w:val="009740F8"/>
    <w:rsid w:val="00974ED4"/>
    <w:rsid w:val="009755FA"/>
    <w:rsid w:val="00975BD1"/>
    <w:rsid w:val="0097642B"/>
    <w:rsid w:val="00976A01"/>
    <w:rsid w:val="00976BA9"/>
    <w:rsid w:val="00976D44"/>
    <w:rsid w:val="00976D60"/>
    <w:rsid w:val="00980314"/>
    <w:rsid w:val="00980433"/>
    <w:rsid w:val="00980A42"/>
    <w:rsid w:val="00980D23"/>
    <w:rsid w:val="00980FEF"/>
    <w:rsid w:val="0098118F"/>
    <w:rsid w:val="009816FC"/>
    <w:rsid w:val="00981A93"/>
    <w:rsid w:val="00982081"/>
    <w:rsid w:val="00983260"/>
    <w:rsid w:val="00983995"/>
    <w:rsid w:val="009839C3"/>
    <w:rsid w:val="00983E6B"/>
    <w:rsid w:val="0098481B"/>
    <w:rsid w:val="009850E2"/>
    <w:rsid w:val="00985459"/>
    <w:rsid w:val="00985D91"/>
    <w:rsid w:val="00986695"/>
    <w:rsid w:val="00986FBD"/>
    <w:rsid w:val="009876D3"/>
    <w:rsid w:val="00990606"/>
    <w:rsid w:val="009908D0"/>
    <w:rsid w:val="00991128"/>
    <w:rsid w:val="00991E83"/>
    <w:rsid w:val="00992B4F"/>
    <w:rsid w:val="00992E0C"/>
    <w:rsid w:val="009944DC"/>
    <w:rsid w:val="00994776"/>
    <w:rsid w:val="00994792"/>
    <w:rsid w:val="00995BF0"/>
    <w:rsid w:val="009969F7"/>
    <w:rsid w:val="00996FA1"/>
    <w:rsid w:val="00997848"/>
    <w:rsid w:val="00997E86"/>
    <w:rsid w:val="009A04E6"/>
    <w:rsid w:val="009A11DD"/>
    <w:rsid w:val="009A1331"/>
    <w:rsid w:val="009A3146"/>
    <w:rsid w:val="009A3587"/>
    <w:rsid w:val="009A3BDC"/>
    <w:rsid w:val="009A62E5"/>
    <w:rsid w:val="009A647E"/>
    <w:rsid w:val="009A68D5"/>
    <w:rsid w:val="009B12A8"/>
    <w:rsid w:val="009B4496"/>
    <w:rsid w:val="009B5298"/>
    <w:rsid w:val="009B5BD3"/>
    <w:rsid w:val="009B6553"/>
    <w:rsid w:val="009B67C0"/>
    <w:rsid w:val="009B6B49"/>
    <w:rsid w:val="009B78CE"/>
    <w:rsid w:val="009B7991"/>
    <w:rsid w:val="009B7C7C"/>
    <w:rsid w:val="009B7EC2"/>
    <w:rsid w:val="009C03FD"/>
    <w:rsid w:val="009C0541"/>
    <w:rsid w:val="009C21D6"/>
    <w:rsid w:val="009C27DB"/>
    <w:rsid w:val="009C3270"/>
    <w:rsid w:val="009C356F"/>
    <w:rsid w:val="009C374D"/>
    <w:rsid w:val="009C3793"/>
    <w:rsid w:val="009C3F3C"/>
    <w:rsid w:val="009C4A02"/>
    <w:rsid w:val="009C4A95"/>
    <w:rsid w:val="009C7032"/>
    <w:rsid w:val="009D206C"/>
    <w:rsid w:val="009D397C"/>
    <w:rsid w:val="009D3C19"/>
    <w:rsid w:val="009D3E01"/>
    <w:rsid w:val="009D3FE9"/>
    <w:rsid w:val="009D41A1"/>
    <w:rsid w:val="009D435C"/>
    <w:rsid w:val="009D4B51"/>
    <w:rsid w:val="009D54EC"/>
    <w:rsid w:val="009D55AB"/>
    <w:rsid w:val="009D55C4"/>
    <w:rsid w:val="009D6022"/>
    <w:rsid w:val="009D67DB"/>
    <w:rsid w:val="009D7564"/>
    <w:rsid w:val="009D7895"/>
    <w:rsid w:val="009D7D29"/>
    <w:rsid w:val="009E234A"/>
    <w:rsid w:val="009E4B64"/>
    <w:rsid w:val="009E52C8"/>
    <w:rsid w:val="009E5A45"/>
    <w:rsid w:val="009E67B9"/>
    <w:rsid w:val="009E6CC4"/>
    <w:rsid w:val="009F139A"/>
    <w:rsid w:val="009F1C58"/>
    <w:rsid w:val="009F2951"/>
    <w:rsid w:val="009F2B60"/>
    <w:rsid w:val="009F2C43"/>
    <w:rsid w:val="009F36E9"/>
    <w:rsid w:val="009F3C27"/>
    <w:rsid w:val="009F47D8"/>
    <w:rsid w:val="009F4C9E"/>
    <w:rsid w:val="009F4FCD"/>
    <w:rsid w:val="009F5422"/>
    <w:rsid w:val="009F6B75"/>
    <w:rsid w:val="00A00380"/>
    <w:rsid w:val="00A00857"/>
    <w:rsid w:val="00A01213"/>
    <w:rsid w:val="00A01AEC"/>
    <w:rsid w:val="00A0376A"/>
    <w:rsid w:val="00A04057"/>
    <w:rsid w:val="00A047ED"/>
    <w:rsid w:val="00A05233"/>
    <w:rsid w:val="00A061E5"/>
    <w:rsid w:val="00A06781"/>
    <w:rsid w:val="00A068F0"/>
    <w:rsid w:val="00A06C35"/>
    <w:rsid w:val="00A078DB"/>
    <w:rsid w:val="00A079A0"/>
    <w:rsid w:val="00A10279"/>
    <w:rsid w:val="00A1029D"/>
    <w:rsid w:val="00A108B1"/>
    <w:rsid w:val="00A109CB"/>
    <w:rsid w:val="00A10F50"/>
    <w:rsid w:val="00A11211"/>
    <w:rsid w:val="00A118CD"/>
    <w:rsid w:val="00A11E8B"/>
    <w:rsid w:val="00A12E46"/>
    <w:rsid w:val="00A1359A"/>
    <w:rsid w:val="00A137D8"/>
    <w:rsid w:val="00A140AE"/>
    <w:rsid w:val="00A14634"/>
    <w:rsid w:val="00A14AA3"/>
    <w:rsid w:val="00A14C09"/>
    <w:rsid w:val="00A15222"/>
    <w:rsid w:val="00A15561"/>
    <w:rsid w:val="00A169FF"/>
    <w:rsid w:val="00A214F3"/>
    <w:rsid w:val="00A218F9"/>
    <w:rsid w:val="00A2231A"/>
    <w:rsid w:val="00A2278B"/>
    <w:rsid w:val="00A22CAE"/>
    <w:rsid w:val="00A23BA8"/>
    <w:rsid w:val="00A23E44"/>
    <w:rsid w:val="00A241EE"/>
    <w:rsid w:val="00A25658"/>
    <w:rsid w:val="00A2583D"/>
    <w:rsid w:val="00A274B2"/>
    <w:rsid w:val="00A2784E"/>
    <w:rsid w:val="00A27F61"/>
    <w:rsid w:val="00A311BE"/>
    <w:rsid w:val="00A3221E"/>
    <w:rsid w:val="00A3291F"/>
    <w:rsid w:val="00A33518"/>
    <w:rsid w:val="00A33D5F"/>
    <w:rsid w:val="00A34526"/>
    <w:rsid w:val="00A34F58"/>
    <w:rsid w:val="00A35501"/>
    <w:rsid w:val="00A36C91"/>
    <w:rsid w:val="00A37181"/>
    <w:rsid w:val="00A37604"/>
    <w:rsid w:val="00A4086F"/>
    <w:rsid w:val="00A40933"/>
    <w:rsid w:val="00A40EC3"/>
    <w:rsid w:val="00A410DA"/>
    <w:rsid w:val="00A41D14"/>
    <w:rsid w:val="00A4387E"/>
    <w:rsid w:val="00A44D04"/>
    <w:rsid w:val="00A467E5"/>
    <w:rsid w:val="00A471D5"/>
    <w:rsid w:val="00A47B3A"/>
    <w:rsid w:val="00A50A9B"/>
    <w:rsid w:val="00A50F1D"/>
    <w:rsid w:val="00A521F1"/>
    <w:rsid w:val="00A52BE2"/>
    <w:rsid w:val="00A53C8D"/>
    <w:rsid w:val="00A53FBA"/>
    <w:rsid w:val="00A5465B"/>
    <w:rsid w:val="00A546D1"/>
    <w:rsid w:val="00A55CAC"/>
    <w:rsid w:val="00A5644F"/>
    <w:rsid w:val="00A57E84"/>
    <w:rsid w:val="00A60A3E"/>
    <w:rsid w:val="00A60B6D"/>
    <w:rsid w:val="00A60F07"/>
    <w:rsid w:val="00A623BC"/>
    <w:rsid w:val="00A6266C"/>
    <w:rsid w:val="00A628F6"/>
    <w:rsid w:val="00A63E2D"/>
    <w:rsid w:val="00A64F5F"/>
    <w:rsid w:val="00A65541"/>
    <w:rsid w:val="00A6573C"/>
    <w:rsid w:val="00A66ABB"/>
    <w:rsid w:val="00A66BAA"/>
    <w:rsid w:val="00A66C46"/>
    <w:rsid w:val="00A66FED"/>
    <w:rsid w:val="00A71084"/>
    <w:rsid w:val="00A71A34"/>
    <w:rsid w:val="00A71D0E"/>
    <w:rsid w:val="00A73CF6"/>
    <w:rsid w:val="00A743C3"/>
    <w:rsid w:val="00A74647"/>
    <w:rsid w:val="00A75745"/>
    <w:rsid w:val="00A76048"/>
    <w:rsid w:val="00A776FB"/>
    <w:rsid w:val="00A778D2"/>
    <w:rsid w:val="00A7799B"/>
    <w:rsid w:val="00A77D90"/>
    <w:rsid w:val="00A80765"/>
    <w:rsid w:val="00A816D8"/>
    <w:rsid w:val="00A81A53"/>
    <w:rsid w:val="00A82484"/>
    <w:rsid w:val="00A8357F"/>
    <w:rsid w:val="00A83F40"/>
    <w:rsid w:val="00A8427C"/>
    <w:rsid w:val="00A84C5D"/>
    <w:rsid w:val="00A84D0D"/>
    <w:rsid w:val="00A864D5"/>
    <w:rsid w:val="00A872E2"/>
    <w:rsid w:val="00A87313"/>
    <w:rsid w:val="00A8785F"/>
    <w:rsid w:val="00A900DF"/>
    <w:rsid w:val="00A90EEB"/>
    <w:rsid w:val="00A90FBA"/>
    <w:rsid w:val="00A921FC"/>
    <w:rsid w:val="00A930CB"/>
    <w:rsid w:val="00A953A8"/>
    <w:rsid w:val="00A95750"/>
    <w:rsid w:val="00A96246"/>
    <w:rsid w:val="00A96766"/>
    <w:rsid w:val="00A967F6"/>
    <w:rsid w:val="00A96A0F"/>
    <w:rsid w:val="00AA073F"/>
    <w:rsid w:val="00AA1C61"/>
    <w:rsid w:val="00AA257E"/>
    <w:rsid w:val="00AA3358"/>
    <w:rsid w:val="00AA476F"/>
    <w:rsid w:val="00AA6692"/>
    <w:rsid w:val="00AA7E23"/>
    <w:rsid w:val="00AB0979"/>
    <w:rsid w:val="00AB0D33"/>
    <w:rsid w:val="00AB0DFB"/>
    <w:rsid w:val="00AB115B"/>
    <w:rsid w:val="00AB363D"/>
    <w:rsid w:val="00AB4056"/>
    <w:rsid w:val="00AB6AC5"/>
    <w:rsid w:val="00AB733F"/>
    <w:rsid w:val="00AC0570"/>
    <w:rsid w:val="00AC28D4"/>
    <w:rsid w:val="00AC3F96"/>
    <w:rsid w:val="00AC4327"/>
    <w:rsid w:val="00AC4ADA"/>
    <w:rsid w:val="00AC4F5F"/>
    <w:rsid w:val="00AC5004"/>
    <w:rsid w:val="00AC552A"/>
    <w:rsid w:val="00AC58E4"/>
    <w:rsid w:val="00AC59D0"/>
    <w:rsid w:val="00AC59FB"/>
    <w:rsid w:val="00AC6923"/>
    <w:rsid w:val="00AC6B3F"/>
    <w:rsid w:val="00AC7C91"/>
    <w:rsid w:val="00AC7FD3"/>
    <w:rsid w:val="00AD0365"/>
    <w:rsid w:val="00AD0DA7"/>
    <w:rsid w:val="00AD0E49"/>
    <w:rsid w:val="00AD0F8D"/>
    <w:rsid w:val="00AD13CF"/>
    <w:rsid w:val="00AD22FA"/>
    <w:rsid w:val="00AD2552"/>
    <w:rsid w:val="00AD32B7"/>
    <w:rsid w:val="00AD45AE"/>
    <w:rsid w:val="00AD4814"/>
    <w:rsid w:val="00AD667C"/>
    <w:rsid w:val="00AE1244"/>
    <w:rsid w:val="00AE1DE5"/>
    <w:rsid w:val="00AE1E9A"/>
    <w:rsid w:val="00AE325A"/>
    <w:rsid w:val="00AE4198"/>
    <w:rsid w:val="00AE5306"/>
    <w:rsid w:val="00AE5B94"/>
    <w:rsid w:val="00AE690E"/>
    <w:rsid w:val="00AE6E07"/>
    <w:rsid w:val="00AE7699"/>
    <w:rsid w:val="00AE77E0"/>
    <w:rsid w:val="00AE77F3"/>
    <w:rsid w:val="00AE77F7"/>
    <w:rsid w:val="00AF066D"/>
    <w:rsid w:val="00AF09B3"/>
    <w:rsid w:val="00AF0E91"/>
    <w:rsid w:val="00AF1D71"/>
    <w:rsid w:val="00AF21F8"/>
    <w:rsid w:val="00AF22C6"/>
    <w:rsid w:val="00AF2B5E"/>
    <w:rsid w:val="00AF474E"/>
    <w:rsid w:val="00AF54BC"/>
    <w:rsid w:val="00AF5D36"/>
    <w:rsid w:val="00AF6197"/>
    <w:rsid w:val="00AF62CF"/>
    <w:rsid w:val="00AF6D30"/>
    <w:rsid w:val="00AF705E"/>
    <w:rsid w:val="00AF75C2"/>
    <w:rsid w:val="00AF7C89"/>
    <w:rsid w:val="00AF7E64"/>
    <w:rsid w:val="00B00791"/>
    <w:rsid w:val="00B00940"/>
    <w:rsid w:val="00B0169B"/>
    <w:rsid w:val="00B01DC9"/>
    <w:rsid w:val="00B020EB"/>
    <w:rsid w:val="00B02454"/>
    <w:rsid w:val="00B029DD"/>
    <w:rsid w:val="00B0331A"/>
    <w:rsid w:val="00B044F8"/>
    <w:rsid w:val="00B06E0E"/>
    <w:rsid w:val="00B074CD"/>
    <w:rsid w:val="00B07973"/>
    <w:rsid w:val="00B07AD0"/>
    <w:rsid w:val="00B07ED7"/>
    <w:rsid w:val="00B10336"/>
    <w:rsid w:val="00B10C21"/>
    <w:rsid w:val="00B10F06"/>
    <w:rsid w:val="00B11CE7"/>
    <w:rsid w:val="00B1204B"/>
    <w:rsid w:val="00B12246"/>
    <w:rsid w:val="00B12428"/>
    <w:rsid w:val="00B12C12"/>
    <w:rsid w:val="00B12E51"/>
    <w:rsid w:val="00B13104"/>
    <w:rsid w:val="00B138FB"/>
    <w:rsid w:val="00B13CDB"/>
    <w:rsid w:val="00B14039"/>
    <w:rsid w:val="00B16EA7"/>
    <w:rsid w:val="00B175A2"/>
    <w:rsid w:val="00B17A6A"/>
    <w:rsid w:val="00B20CD5"/>
    <w:rsid w:val="00B21498"/>
    <w:rsid w:val="00B219B0"/>
    <w:rsid w:val="00B22BDF"/>
    <w:rsid w:val="00B2322A"/>
    <w:rsid w:val="00B23279"/>
    <w:rsid w:val="00B23730"/>
    <w:rsid w:val="00B25A8F"/>
    <w:rsid w:val="00B27015"/>
    <w:rsid w:val="00B278A0"/>
    <w:rsid w:val="00B3100F"/>
    <w:rsid w:val="00B31971"/>
    <w:rsid w:val="00B31CDA"/>
    <w:rsid w:val="00B31D4F"/>
    <w:rsid w:val="00B3207E"/>
    <w:rsid w:val="00B32756"/>
    <w:rsid w:val="00B32915"/>
    <w:rsid w:val="00B32C7B"/>
    <w:rsid w:val="00B32E99"/>
    <w:rsid w:val="00B34D82"/>
    <w:rsid w:val="00B35CC9"/>
    <w:rsid w:val="00B36A08"/>
    <w:rsid w:val="00B36C40"/>
    <w:rsid w:val="00B3741A"/>
    <w:rsid w:val="00B40069"/>
    <w:rsid w:val="00B40E24"/>
    <w:rsid w:val="00B41CF2"/>
    <w:rsid w:val="00B41D46"/>
    <w:rsid w:val="00B41ED8"/>
    <w:rsid w:val="00B41F96"/>
    <w:rsid w:val="00B42C80"/>
    <w:rsid w:val="00B44201"/>
    <w:rsid w:val="00B4446F"/>
    <w:rsid w:val="00B44C05"/>
    <w:rsid w:val="00B45D92"/>
    <w:rsid w:val="00B463ED"/>
    <w:rsid w:val="00B465B1"/>
    <w:rsid w:val="00B466CB"/>
    <w:rsid w:val="00B46A93"/>
    <w:rsid w:val="00B47169"/>
    <w:rsid w:val="00B473C5"/>
    <w:rsid w:val="00B47900"/>
    <w:rsid w:val="00B47C60"/>
    <w:rsid w:val="00B50395"/>
    <w:rsid w:val="00B50821"/>
    <w:rsid w:val="00B51A28"/>
    <w:rsid w:val="00B526E5"/>
    <w:rsid w:val="00B52F58"/>
    <w:rsid w:val="00B5373A"/>
    <w:rsid w:val="00B54566"/>
    <w:rsid w:val="00B54EDA"/>
    <w:rsid w:val="00B56717"/>
    <w:rsid w:val="00B56951"/>
    <w:rsid w:val="00B574BC"/>
    <w:rsid w:val="00B57546"/>
    <w:rsid w:val="00B57C14"/>
    <w:rsid w:val="00B60326"/>
    <w:rsid w:val="00B61161"/>
    <w:rsid w:val="00B624DB"/>
    <w:rsid w:val="00B627FF"/>
    <w:rsid w:val="00B62954"/>
    <w:rsid w:val="00B638D5"/>
    <w:rsid w:val="00B65001"/>
    <w:rsid w:val="00B653C1"/>
    <w:rsid w:val="00B65896"/>
    <w:rsid w:val="00B6672D"/>
    <w:rsid w:val="00B71BF2"/>
    <w:rsid w:val="00B721B3"/>
    <w:rsid w:val="00B7316B"/>
    <w:rsid w:val="00B73FF9"/>
    <w:rsid w:val="00B758F8"/>
    <w:rsid w:val="00B75B92"/>
    <w:rsid w:val="00B75DAC"/>
    <w:rsid w:val="00B75DC0"/>
    <w:rsid w:val="00B76546"/>
    <w:rsid w:val="00B76EC7"/>
    <w:rsid w:val="00B77FB8"/>
    <w:rsid w:val="00B803A2"/>
    <w:rsid w:val="00B805DE"/>
    <w:rsid w:val="00B8183B"/>
    <w:rsid w:val="00B8268D"/>
    <w:rsid w:val="00B826AB"/>
    <w:rsid w:val="00B838AC"/>
    <w:rsid w:val="00B838DD"/>
    <w:rsid w:val="00B84103"/>
    <w:rsid w:val="00B8433E"/>
    <w:rsid w:val="00B858E2"/>
    <w:rsid w:val="00B862F8"/>
    <w:rsid w:val="00B87BD9"/>
    <w:rsid w:val="00B90077"/>
    <w:rsid w:val="00B90B62"/>
    <w:rsid w:val="00B9151C"/>
    <w:rsid w:val="00B9160D"/>
    <w:rsid w:val="00B917BE"/>
    <w:rsid w:val="00B91E4B"/>
    <w:rsid w:val="00B933DC"/>
    <w:rsid w:val="00B93C96"/>
    <w:rsid w:val="00B94209"/>
    <w:rsid w:val="00B9469E"/>
    <w:rsid w:val="00B94999"/>
    <w:rsid w:val="00B94EA5"/>
    <w:rsid w:val="00B96268"/>
    <w:rsid w:val="00B9692A"/>
    <w:rsid w:val="00B97DAD"/>
    <w:rsid w:val="00BA090B"/>
    <w:rsid w:val="00BA135A"/>
    <w:rsid w:val="00BA1389"/>
    <w:rsid w:val="00BA150A"/>
    <w:rsid w:val="00BA2919"/>
    <w:rsid w:val="00BA297B"/>
    <w:rsid w:val="00BA429D"/>
    <w:rsid w:val="00BA4ABE"/>
    <w:rsid w:val="00BA5A31"/>
    <w:rsid w:val="00BA5E7C"/>
    <w:rsid w:val="00BA6D78"/>
    <w:rsid w:val="00BA6F01"/>
    <w:rsid w:val="00BA7EF2"/>
    <w:rsid w:val="00BB00A1"/>
    <w:rsid w:val="00BB135E"/>
    <w:rsid w:val="00BB16AC"/>
    <w:rsid w:val="00BB16C3"/>
    <w:rsid w:val="00BB1E84"/>
    <w:rsid w:val="00BB365B"/>
    <w:rsid w:val="00BB4BD4"/>
    <w:rsid w:val="00BB5859"/>
    <w:rsid w:val="00BB5F69"/>
    <w:rsid w:val="00BB6A7E"/>
    <w:rsid w:val="00BB6F70"/>
    <w:rsid w:val="00BB73D8"/>
    <w:rsid w:val="00BB7668"/>
    <w:rsid w:val="00BB7AFF"/>
    <w:rsid w:val="00BB7B09"/>
    <w:rsid w:val="00BC1222"/>
    <w:rsid w:val="00BC1D51"/>
    <w:rsid w:val="00BC364D"/>
    <w:rsid w:val="00BC36FA"/>
    <w:rsid w:val="00BC4116"/>
    <w:rsid w:val="00BC67FE"/>
    <w:rsid w:val="00BC6BBE"/>
    <w:rsid w:val="00BC6DE1"/>
    <w:rsid w:val="00BD0562"/>
    <w:rsid w:val="00BD0611"/>
    <w:rsid w:val="00BD08D2"/>
    <w:rsid w:val="00BD0A06"/>
    <w:rsid w:val="00BD0A34"/>
    <w:rsid w:val="00BD0FDA"/>
    <w:rsid w:val="00BD1181"/>
    <w:rsid w:val="00BD15DC"/>
    <w:rsid w:val="00BD3104"/>
    <w:rsid w:val="00BD36E2"/>
    <w:rsid w:val="00BD38F3"/>
    <w:rsid w:val="00BD3D0B"/>
    <w:rsid w:val="00BD54A4"/>
    <w:rsid w:val="00BD5C1B"/>
    <w:rsid w:val="00BD5EC1"/>
    <w:rsid w:val="00BD61F3"/>
    <w:rsid w:val="00BD6449"/>
    <w:rsid w:val="00BD6505"/>
    <w:rsid w:val="00BD791C"/>
    <w:rsid w:val="00BE02BC"/>
    <w:rsid w:val="00BE1529"/>
    <w:rsid w:val="00BE2661"/>
    <w:rsid w:val="00BE2D19"/>
    <w:rsid w:val="00BE2DC6"/>
    <w:rsid w:val="00BE3299"/>
    <w:rsid w:val="00BE355D"/>
    <w:rsid w:val="00BE4A1F"/>
    <w:rsid w:val="00BE4C37"/>
    <w:rsid w:val="00BE537A"/>
    <w:rsid w:val="00BE6A75"/>
    <w:rsid w:val="00BF0256"/>
    <w:rsid w:val="00BF0F1E"/>
    <w:rsid w:val="00BF118D"/>
    <w:rsid w:val="00BF3E08"/>
    <w:rsid w:val="00BF4E85"/>
    <w:rsid w:val="00BF53CC"/>
    <w:rsid w:val="00BF55C6"/>
    <w:rsid w:val="00BF5A17"/>
    <w:rsid w:val="00BF5C39"/>
    <w:rsid w:val="00BF79E2"/>
    <w:rsid w:val="00BF7AB0"/>
    <w:rsid w:val="00BF7AD1"/>
    <w:rsid w:val="00C0027E"/>
    <w:rsid w:val="00C00C9B"/>
    <w:rsid w:val="00C011FB"/>
    <w:rsid w:val="00C01D39"/>
    <w:rsid w:val="00C022B7"/>
    <w:rsid w:val="00C0242F"/>
    <w:rsid w:val="00C04521"/>
    <w:rsid w:val="00C0463C"/>
    <w:rsid w:val="00C04683"/>
    <w:rsid w:val="00C04946"/>
    <w:rsid w:val="00C04B9E"/>
    <w:rsid w:val="00C04BD2"/>
    <w:rsid w:val="00C06208"/>
    <w:rsid w:val="00C0637B"/>
    <w:rsid w:val="00C076BE"/>
    <w:rsid w:val="00C07ADC"/>
    <w:rsid w:val="00C100FA"/>
    <w:rsid w:val="00C12288"/>
    <w:rsid w:val="00C124C5"/>
    <w:rsid w:val="00C134DD"/>
    <w:rsid w:val="00C14F8F"/>
    <w:rsid w:val="00C203CA"/>
    <w:rsid w:val="00C20DE3"/>
    <w:rsid w:val="00C24C18"/>
    <w:rsid w:val="00C25561"/>
    <w:rsid w:val="00C25C8C"/>
    <w:rsid w:val="00C2645C"/>
    <w:rsid w:val="00C2678F"/>
    <w:rsid w:val="00C26DA6"/>
    <w:rsid w:val="00C27111"/>
    <w:rsid w:val="00C27B57"/>
    <w:rsid w:val="00C3088C"/>
    <w:rsid w:val="00C30B59"/>
    <w:rsid w:val="00C32C57"/>
    <w:rsid w:val="00C32C8B"/>
    <w:rsid w:val="00C32DA8"/>
    <w:rsid w:val="00C32EA5"/>
    <w:rsid w:val="00C33E7B"/>
    <w:rsid w:val="00C37612"/>
    <w:rsid w:val="00C3761F"/>
    <w:rsid w:val="00C37C9C"/>
    <w:rsid w:val="00C403B8"/>
    <w:rsid w:val="00C40767"/>
    <w:rsid w:val="00C40B7D"/>
    <w:rsid w:val="00C419CF"/>
    <w:rsid w:val="00C41E1A"/>
    <w:rsid w:val="00C42B54"/>
    <w:rsid w:val="00C435F5"/>
    <w:rsid w:val="00C44035"/>
    <w:rsid w:val="00C44644"/>
    <w:rsid w:val="00C4579C"/>
    <w:rsid w:val="00C4615B"/>
    <w:rsid w:val="00C473BB"/>
    <w:rsid w:val="00C47900"/>
    <w:rsid w:val="00C50DAC"/>
    <w:rsid w:val="00C50E2D"/>
    <w:rsid w:val="00C50EA1"/>
    <w:rsid w:val="00C51F27"/>
    <w:rsid w:val="00C52DC6"/>
    <w:rsid w:val="00C537F8"/>
    <w:rsid w:val="00C5481B"/>
    <w:rsid w:val="00C54A00"/>
    <w:rsid w:val="00C5508C"/>
    <w:rsid w:val="00C5542C"/>
    <w:rsid w:val="00C559AD"/>
    <w:rsid w:val="00C55C37"/>
    <w:rsid w:val="00C5738B"/>
    <w:rsid w:val="00C57FD4"/>
    <w:rsid w:val="00C60970"/>
    <w:rsid w:val="00C612F9"/>
    <w:rsid w:val="00C61D81"/>
    <w:rsid w:val="00C61EA5"/>
    <w:rsid w:val="00C62E0B"/>
    <w:rsid w:val="00C62F49"/>
    <w:rsid w:val="00C63BB7"/>
    <w:rsid w:val="00C63C19"/>
    <w:rsid w:val="00C6436B"/>
    <w:rsid w:val="00C646E6"/>
    <w:rsid w:val="00C64A87"/>
    <w:rsid w:val="00C6615B"/>
    <w:rsid w:val="00C664EB"/>
    <w:rsid w:val="00C66AA1"/>
    <w:rsid w:val="00C67B6C"/>
    <w:rsid w:val="00C7195B"/>
    <w:rsid w:val="00C71CE8"/>
    <w:rsid w:val="00C725B8"/>
    <w:rsid w:val="00C742D0"/>
    <w:rsid w:val="00C745BC"/>
    <w:rsid w:val="00C75276"/>
    <w:rsid w:val="00C75A93"/>
    <w:rsid w:val="00C75F99"/>
    <w:rsid w:val="00C7630A"/>
    <w:rsid w:val="00C76440"/>
    <w:rsid w:val="00C772D1"/>
    <w:rsid w:val="00C7730A"/>
    <w:rsid w:val="00C7747A"/>
    <w:rsid w:val="00C8007D"/>
    <w:rsid w:val="00C80293"/>
    <w:rsid w:val="00C80E31"/>
    <w:rsid w:val="00C80EC9"/>
    <w:rsid w:val="00C80F02"/>
    <w:rsid w:val="00C826FE"/>
    <w:rsid w:val="00C83D28"/>
    <w:rsid w:val="00C843B5"/>
    <w:rsid w:val="00C8458B"/>
    <w:rsid w:val="00C847E5"/>
    <w:rsid w:val="00C8488B"/>
    <w:rsid w:val="00C848B0"/>
    <w:rsid w:val="00C84A82"/>
    <w:rsid w:val="00C84CE5"/>
    <w:rsid w:val="00C85082"/>
    <w:rsid w:val="00C850AE"/>
    <w:rsid w:val="00C851D3"/>
    <w:rsid w:val="00C85F60"/>
    <w:rsid w:val="00C86C66"/>
    <w:rsid w:val="00C877D3"/>
    <w:rsid w:val="00C91A57"/>
    <w:rsid w:val="00C9261C"/>
    <w:rsid w:val="00C92CC6"/>
    <w:rsid w:val="00C93677"/>
    <w:rsid w:val="00C9422B"/>
    <w:rsid w:val="00C94232"/>
    <w:rsid w:val="00C94A6C"/>
    <w:rsid w:val="00C95ACB"/>
    <w:rsid w:val="00C95CEB"/>
    <w:rsid w:val="00C96503"/>
    <w:rsid w:val="00C96995"/>
    <w:rsid w:val="00C96C1F"/>
    <w:rsid w:val="00C97725"/>
    <w:rsid w:val="00C97F0F"/>
    <w:rsid w:val="00CA1792"/>
    <w:rsid w:val="00CA205E"/>
    <w:rsid w:val="00CA24DE"/>
    <w:rsid w:val="00CA2765"/>
    <w:rsid w:val="00CA4B73"/>
    <w:rsid w:val="00CA4E3E"/>
    <w:rsid w:val="00CA4F79"/>
    <w:rsid w:val="00CA4FF9"/>
    <w:rsid w:val="00CA7315"/>
    <w:rsid w:val="00CA7387"/>
    <w:rsid w:val="00CA77CE"/>
    <w:rsid w:val="00CA7BD4"/>
    <w:rsid w:val="00CB00E0"/>
    <w:rsid w:val="00CB0C12"/>
    <w:rsid w:val="00CB10F0"/>
    <w:rsid w:val="00CB27AD"/>
    <w:rsid w:val="00CB3F4F"/>
    <w:rsid w:val="00CB4F3A"/>
    <w:rsid w:val="00CB5115"/>
    <w:rsid w:val="00CB54EB"/>
    <w:rsid w:val="00CB66A2"/>
    <w:rsid w:val="00CB66BB"/>
    <w:rsid w:val="00CB6A59"/>
    <w:rsid w:val="00CC26F0"/>
    <w:rsid w:val="00CC33E3"/>
    <w:rsid w:val="00CC3501"/>
    <w:rsid w:val="00CC3CE6"/>
    <w:rsid w:val="00CC400B"/>
    <w:rsid w:val="00CC6519"/>
    <w:rsid w:val="00CC7189"/>
    <w:rsid w:val="00CC7474"/>
    <w:rsid w:val="00CC7D92"/>
    <w:rsid w:val="00CD0069"/>
    <w:rsid w:val="00CD09A8"/>
    <w:rsid w:val="00CD1DF1"/>
    <w:rsid w:val="00CD244C"/>
    <w:rsid w:val="00CD2A08"/>
    <w:rsid w:val="00CD36E5"/>
    <w:rsid w:val="00CD3856"/>
    <w:rsid w:val="00CD3EB4"/>
    <w:rsid w:val="00CD77B4"/>
    <w:rsid w:val="00CD7940"/>
    <w:rsid w:val="00CD7AFC"/>
    <w:rsid w:val="00CE0D52"/>
    <w:rsid w:val="00CE0F9F"/>
    <w:rsid w:val="00CE1506"/>
    <w:rsid w:val="00CE1D0B"/>
    <w:rsid w:val="00CE24BE"/>
    <w:rsid w:val="00CE2B5D"/>
    <w:rsid w:val="00CE2FAA"/>
    <w:rsid w:val="00CE3496"/>
    <w:rsid w:val="00CE3943"/>
    <w:rsid w:val="00CE48D4"/>
    <w:rsid w:val="00CE4D66"/>
    <w:rsid w:val="00CE5279"/>
    <w:rsid w:val="00CE54CD"/>
    <w:rsid w:val="00CE5AE9"/>
    <w:rsid w:val="00CE5E61"/>
    <w:rsid w:val="00CE76DB"/>
    <w:rsid w:val="00CE7D4F"/>
    <w:rsid w:val="00CF05EA"/>
    <w:rsid w:val="00CF14AA"/>
    <w:rsid w:val="00CF16F5"/>
    <w:rsid w:val="00CF1812"/>
    <w:rsid w:val="00CF21DB"/>
    <w:rsid w:val="00CF2341"/>
    <w:rsid w:val="00CF29D5"/>
    <w:rsid w:val="00CF2F16"/>
    <w:rsid w:val="00CF4292"/>
    <w:rsid w:val="00CF4EC2"/>
    <w:rsid w:val="00CF50E5"/>
    <w:rsid w:val="00CF543E"/>
    <w:rsid w:val="00CF61CE"/>
    <w:rsid w:val="00CF666A"/>
    <w:rsid w:val="00CF6855"/>
    <w:rsid w:val="00CF725B"/>
    <w:rsid w:val="00CF7566"/>
    <w:rsid w:val="00D0171F"/>
    <w:rsid w:val="00D01818"/>
    <w:rsid w:val="00D02884"/>
    <w:rsid w:val="00D031E1"/>
    <w:rsid w:val="00D04359"/>
    <w:rsid w:val="00D0457F"/>
    <w:rsid w:val="00D060BD"/>
    <w:rsid w:val="00D071A4"/>
    <w:rsid w:val="00D07C06"/>
    <w:rsid w:val="00D1055F"/>
    <w:rsid w:val="00D10D3F"/>
    <w:rsid w:val="00D111B5"/>
    <w:rsid w:val="00D11C1D"/>
    <w:rsid w:val="00D11E6B"/>
    <w:rsid w:val="00D13978"/>
    <w:rsid w:val="00D14B07"/>
    <w:rsid w:val="00D14B32"/>
    <w:rsid w:val="00D15749"/>
    <w:rsid w:val="00D1771A"/>
    <w:rsid w:val="00D17C29"/>
    <w:rsid w:val="00D2001D"/>
    <w:rsid w:val="00D21222"/>
    <w:rsid w:val="00D21897"/>
    <w:rsid w:val="00D2353E"/>
    <w:rsid w:val="00D23BFA"/>
    <w:rsid w:val="00D23FD8"/>
    <w:rsid w:val="00D2591D"/>
    <w:rsid w:val="00D25C37"/>
    <w:rsid w:val="00D2613E"/>
    <w:rsid w:val="00D26C95"/>
    <w:rsid w:val="00D27371"/>
    <w:rsid w:val="00D27699"/>
    <w:rsid w:val="00D27F42"/>
    <w:rsid w:val="00D30B79"/>
    <w:rsid w:val="00D31A1E"/>
    <w:rsid w:val="00D31DFC"/>
    <w:rsid w:val="00D31E8E"/>
    <w:rsid w:val="00D338C8"/>
    <w:rsid w:val="00D347B9"/>
    <w:rsid w:val="00D3507D"/>
    <w:rsid w:val="00D358E0"/>
    <w:rsid w:val="00D358EA"/>
    <w:rsid w:val="00D36315"/>
    <w:rsid w:val="00D36CD2"/>
    <w:rsid w:val="00D36F7C"/>
    <w:rsid w:val="00D3768C"/>
    <w:rsid w:val="00D40BFF"/>
    <w:rsid w:val="00D417F2"/>
    <w:rsid w:val="00D41F96"/>
    <w:rsid w:val="00D42EC3"/>
    <w:rsid w:val="00D4347A"/>
    <w:rsid w:val="00D4391C"/>
    <w:rsid w:val="00D43DB3"/>
    <w:rsid w:val="00D44EE9"/>
    <w:rsid w:val="00D45EAB"/>
    <w:rsid w:val="00D46915"/>
    <w:rsid w:val="00D46BCC"/>
    <w:rsid w:val="00D46E3C"/>
    <w:rsid w:val="00D46EBE"/>
    <w:rsid w:val="00D47057"/>
    <w:rsid w:val="00D476C3"/>
    <w:rsid w:val="00D507D8"/>
    <w:rsid w:val="00D50FAD"/>
    <w:rsid w:val="00D51593"/>
    <w:rsid w:val="00D5162A"/>
    <w:rsid w:val="00D517FA"/>
    <w:rsid w:val="00D541C0"/>
    <w:rsid w:val="00D544EE"/>
    <w:rsid w:val="00D54E61"/>
    <w:rsid w:val="00D571A6"/>
    <w:rsid w:val="00D57F5B"/>
    <w:rsid w:val="00D60026"/>
    <w:rsid w:val="00D60A81"/>
    <w:rsid w:val="00D617DE"/>
    <w:rsid w:val="00D6192D"/>
    <w:rsid w:val="00D664EF"/>
    <w:rsid w:val="00D669F2"/>
    <w:rsid w:val="00D67096"/>
    <w:rsid w:val="00D67FD8"/>
    <w:rsid w:val="00D70109"/>
    <w:rsid w:val="00D70E4A"/>
    <w:rsid w:val="00D71AD3"/>
    <w:rsid w:val="00D72A6D"/>
    <w:rsid w:val="00D72E3B"/>
    <w:rsid w:val="00D72F25"/>
    <w:rsid w:val="00D74C1E"/>
    <w:rsid w:val="00D751BB"/>
    <w:rsid w:val="00D7686F"/>
    <w:rsid w:val="00D76B71"/>
    <w:rsid w:val="00D76F51"/>
    <w:rsid w:val="00D77815"/>
    <w:rsid w:val="00D77904"/>
    <w:rsid w:val="00D812AB"/>
    <w:rsid w:val="00D8182C"/>
    <w:rsid w:val="00D81DC3"/>
    <w:rsid w:val="00D82A49"/>
    <w:rsid w:val="00D84746"/>
    <w:rsid w:val="00D8498E"/>
    <w:rsid w:val="00D85889"/>
    <w:rsid w:val="00D86ADF"/>
    <w:rsid w:val="00D8768A"/>
    <w:rsid w:val="00D87DA9"/>
    <w:rsid w:val="00D900EA"/>
    <w:rsid w:val="00D904C4"/>
    <w:rsid w:val="00D91070"/>
    <w:rsid w:val="00D91390"/>
    <w:rsid w:val="00D918EF"/>
    <w:rsid w:val="00D919A7"/>
    <w:rsid w:val="00D919E7"/>
    <w:rsid w:val="00D9291F"/>
    <w:rsid w:val="00D92D54"/>
    <w:rsid w:val="00D93824"/>
    <w:rsid w:val="00D93DB2"/>
    <w:rsid w:val="00D94977"/>
    <w:rsid w:val="00D9539C"/>
    <w:rsid w:val="00D9763D"/>
    <w:rsid w:val="00DA0B85"/>
    <w:rsid w:val="00DA0C51"/>
    <w:rsid w:val="00DA141D"/>
    <w:rsid w:val="00DA1BFC"/>
    <w:rsid w:val="00DA1C20"/>
    <w:rsid w:val="00DA1C27"/>
    <w:rsid w:val="00DA2115"/>
    <w:rsid w:val="00DA35A7"/>
    <w:rsid w:val="00DA4C46"/>
    <w:rsid w:val="00DA5804"/>
    <w:rsid w:val="00DA5B09"/>
    <w:rsid w:val="00DB0A21"/>
    <w:rsid w:val="00DB1EA4"/>
    <w:rsid w:val="00DB212F"/>
    <w:rsid w:val="00DB25FE"/>
    <w:rsid w:val="00DB40E2"/>
    <w:rsid w:val="00DB4163"/>
    <w:rsid w:val="00DB5620"/>
    <w:rsid w:val="00DB5B89"/>
    <w:rsid w:val="00DB677D"/>
    <w:rsid w:val="00DB78DA"/>
    <w:rsid w:val="00DB7952"/>
    <w:rsid w:val="00DB7D23"/>
    <w:rsid w:val="00DC0E37"/>
    <w:rsid w:val="00DC15D8"/>
    <w:rsid w:val="00DC220C"/>
    <w:rsid w:val="00DC24F4"/>
    <w:rsid w:val="00DC3099"/>
    <w:rsid w:val="00DC32A0"/>
    <w:rsid w:val="00DC5BC4"/>
    <w:rsid w:val="00DC5CBF"/>
    <w:rsid w:val="00DC60F4"/>
    <w:rsid w:val="00DC6B1E"/>
    <w:rsid w:val="00DC7E9E"/>
    <w:rsid w:val="00DD142B"/>
    <w:rsid w:val="00DD25E2"/>
    <w:rsid w:val="00DD29B7"/>
    <w:rsid w:val="00DD360E"/>
    <w:rsid w:val="00DD4555"/>
    <w:rsid w:val="00DD48C9"/>
    <w:rsid w:val="00DD4A86"/>
    <w:rsid w:val="00DD5938"/>
    <w:rsid w:val="00DD6E44"/>
    <w:rsid w:val="00DE009D"/>
    <w:rsid w:val="00DE0B41"/>
    <w:rsid w:val="00DE13F6"/>
    <w:rsid w:val="00DE221A"/>
    <w:rsid w:val="00DE4591"/>
    <w:rsid w:val="00DE5603"/>
    <w:rsid w:val="00DE5759"/>
    <w:rsid w:val="00DE5839"/>
    <w:rsid w:val="00DE595C"/>
    <w:rsid w:val="00DE620A"/>
    <w:rsid w:val="00DE687E"/>
    <w:rsid w:val="00DE6F47"/>
    <w:rsid w:val="00DE76CF"/>
    <w:rsid w:val="00DE7800"/>
    <w:rsid w:val="00DF008A"/>
    <w:rsid w:val="00DF1763"/>
    <w:rsid w:val="00DF2FB3"/>
    <w:rsid w:val="00DF4E57"/>
    <w:rsid w:val="00DF5244"/>
    <w:rsid w:val="00DF5725"/>
    <w:rsid w:val="00DF573A"/>
    <w:rsid w:val="00DF626A"/>
    <w:rsid w:val="00DF664D"/>
    <w:rsid w:val="00DF75AE"/>
    <w:rsid w:val="00DF77FE"/>
    <w:rsid w:val="00DF7A26"/>
    <w:rsid w:val="00DF7B70"/>
    <w:rsid w:val="00E006E6"/>
    <w:rsid w:val="00E00859"/>
    <w:rsid w:val="00E01ABE"/>
    <w:rsid w:val="00E01C24"/>
    <w:rsid w:val="00E0297D"/>
    <w:rsid w:val="00E046F5"/>
    <w:rsid w:val="00E0515C"/>
    <w:rsid w:val="00E05516"/>
    <w:rsid w:val="00E06281"/>
    <w:rsid w:val="00E06F47"/>
    <w:rsid w:val="00E0738E"/>
    <w:rsid w:val="00E0785C"/>
    <w:rsid w:val="00E10299"/>
    <w:rsid w:val="00E10668"/>
    <w:rsid w:val="00E108BC"/>
    <w:rsid w:val="00E10BBC"/>
    <w:rsid w:val="00E12988"/>
    <w:rsid w:val="00E135AD"/>
    <w:rsid w:val="00E13B05"/>
    <w:rsid w:val="00E14B3B"/>
    <w:rsid w:val="00E1544D"/>
    <w:rsid w:val="00E1560E"/>
    <w:rsid w:val="00E16D3E"/>
    <w:rsid w:val="00E17908"/>
    <w:rsid w:val="00E17C7C"/>
    <w:rsid w:val="00E20D80"/>
    <w:rsid w:val="00E215A8"/>
    <w:rsid w:val="00E215D7"/>
    <w:rsid w:val="00E2177D"/>
    <w:rsid w:val="00E21EDF"/>
    <w:rsid w:val="00E2236B"/>
    <w:rsid w:val="00E22756"/>
    <w:rsid w:val="00E2441A"/>
    <w:rsid w:val="00E24676"/>
    <w:rsid w:val="00E24A92"/>
    <w:rsid w:val="00E25107"/>
    <w:rsid w:val="00E25BD5"/>
    <w:rsid w:val="00E269FF"/>
    <w:rsid w:val="00E270D5"/>
    <w:rsid w:val="00E272A1"/>
    <w:rsid w:val="00E27DE1"/>
    <w:rsid w:val="00E30299"/>
    <w:rsid w:val="00E30895"/>
    <w:rsid w:val="00E32589"/>
    <w:rsid w:val="00E32604"/>
    <w:rsid w:val="00E32E17"/>
    <w:rsid w:val="00E33EF4"/>
    <w:rsid w:val="00E34253"/>
    <w:rsid w:val="00E351A0"/>
    <w:rsid w:val="00E351B8"/>
    <w:rsid w:val="00E35B94"/>
    <w:rsid w:val="00E36313"/>
    <w:rsid w:val="00E36AC4"/>
    <w:rsid w:val="00E37BE0"/>
    <w:rsid w:val="00E40641"/>
    <w:rsid w:val="00E412F8"/>
    <w:rsid w:val="00E4295E"/>
    <w:rsid w:val="00E42ADF"/>
    <w:rsid w:val="00E43A0D"/>
    <w:rsid w:val="00E43D56"/>
    <w:rsid w:val="00E440BA"/>
    <w:rsid w:val="00E443FF"/>
    <w:rsid w:val="00E44A51"/>
    <w:rsid w:val="00E44F8E"/>
    <w:rsid w:val="00E45531"/>
    <w:rsid w:val="00E45F4E"/>
    <w:rsid w:val="00E469C3"/>
    <w:rsid w:val="00E474AD"/>
    <w:rsid w:val="00E50571"/>
    <w:rsid w:val="00E52C20"/>
    <w:rsid w:val="00E52CBD"/>
    <w:rsid w:val="00E538A7"/>
    <w:rsid w:val="00E53A34"/>
    <w:rsid w:val="00E55BB5"/>
    <w:rsid w:val="00E56819"/>
    <w:rsid w:val="00E56F1E"/>
    <w:rsid w:val="00E57981"/>
    <w:rsid w:val="00E57A34"/>
    <w:rsid w:val="00E57BD5"/>
    <w:rsid w:val="00E57C02"/>
    <w:rsid w:val="00E57D27"/>
    <w:rsid w:val="00E61323"/>
    <w:rsid w:val="00E61438"/>
    <w:rsid w:val="00E61F69"/>
    <w:rsid w:val="00E61FEB"/>
    <w:rsid w:val="00E6207D"/>
    <w:rsid w:val="00E63BD8"/>
    <w:rsid w:val="00E63EE9"/>
    <w:rsid w:val="00E64627"/>
    <w:rsid w:val="00E64872"/>
    <w:rsid w:val="00E671F0"/>
    <w:rsid w:val="00E70164"/>
    <w:rsid w:val="00E7073B"/>
    <w:rsid w:val="00E7124E"/>
    <w:rsid w:val="00E71B0C"/>
    <w:rsid w:val="00E71FA0"/>
    <w:rsid w:val="00E724C5"/>
    <w:rsid w:val="00E744EC"/>
    <w:rsid w:val="00E74C46"/>
    <w:rsid w:val="00E74CE5"/>
    <w:rsid w:val="00E75D7C"/>
    <w:rsid w:val="00E772C3"/>
    <w:rsid w:val="00E7734B"/>
    <w:rsid w:val="00E773DC"/>
    <w:rsid w:val="00E80012"/>
    <w:rsid w:val="00E803EA"/>
    <w:rsid w:val="00E805DE"/>
    <w:rsid w:val="00E808AF"/>
    <w:rsid w:val="00E8175A"/>
    <w:rsid w:val="00E82079"/>
    <w:rsid w:val="00E8262D"/>
    <w:rsid w:val="00E82652"/>
    <w:rsid w:val="00E82D7F"/>
    <w:rsid w:val="00E830B7"/>
    <w:rsid w:val="00E83354"/>
    <w:rsid w:val="00E84752"/>
    <w:rsid w:val="00E857C1"/>
    <w:rsid w:val="00E85C3E"/>
    <w:rsid w:val="00E86110"/>
    <w:rsid w:val="00E9042A"/>
    <w:rsid w:val="00E90F82"/>
    <w:rsid w:val="00E9141D"/>
    <w:rsid w:val="00E91DA1"/>
    <w:rsid w:val="00E92ABD"/>
    <w:rsid w:val="00E9349A"/>
    <w:rsid w:val="00E93D54"/>
    <w:rsid w:val="00E93E77"/>
    <w:rsid w:val="00E93EDB"/>
    <w:rsid w:val="00E94214"/>
    <w:rsid w:val="00E94ABA"/>
    <w:rsid w:val="00E95A82"/>
    <w:rsid w:val="00E95E68"/>
    <w:rsid w:val="00E96A00"/>
    <w:rsid w:val="00E96B90"/>
    <w:rsid w:val="00E9700C"/>
    <w:rsid w:val="00E97BE4"/>
    <w:rsid w:val="00EA02B6"/>
    <w:rsid w:val="00EA048F"/>
    <w:rsid w:val="00EA07E1"/>
    <w:rsid w:val="00EA08B8"/>
    <w:rsid w:val="00EA0AD2"/>
    <w:rsid w:val="00EA0C0B"/>
    <w:rsid w:val="00EA0C8F"/>
    <w:rsid w:val="00EA3608"/>
    <w:rsid w:val="00EA444C"/>
    <w:rsid w:val="00EA4BC2"/>
    <w:rsid w:val="00EA7BD8"/>
    <w:rsid w:val="00EB1618"/>
    <w:rsid w:val="00EB2078"/>
    <w:rsid w:val="00EB279C"/>
    <w:rsid w:val="00EB2A6F"/>
    <w:rsid w:val="00EB2C90"/>
    <w:rsid w:val="00EB3BB1"/>
    <w:rsid w:val="00EB3C41"/>
    <w:rsid w:val="00EB40B0"/>
    <w:rsid w:val="00EB4557"/>
    <w:rsid w:val="00EB4C3B"/>
    <w:rsid w:val="00EB4DD1"/>
    <w:rsid w:val="00EB6BDC"/>
    <w:rsid w:val="00EB77FF"/>
    <w:rsid w:val="00EB78EE"/>
    <w:rsid w:val="00EB7A51"/>
    <w:rsid w:val="00EC039E"/>
    <w:rsid w:val="00EC1633"/>
    <w:rsid w:val="00EC2E14"/>
    <w:rsid w:val="00EC2E64"/>
    <w:rsid w:val="00EC3844"/>
    <w:rsid w:val="00EC3D66"/>
    <w:rsid w:val="00EC42E0"/>
    <w:rsid w:val="00EC4CDD"/>
    <w:rsid w:val="00EC525D"/>
    <w:rsid w:val="00EC5A68"/>
    <w:rsid w:val="00EC5E58"/>
    <w:rsid w:val="00EC7515"/>
    <w:rsid w:val="00EC78AC"/>
    <w:rsid w:val="00EC7A7F"/>
    <w:rsid w:val="00EC7B7D"/>
    <w:rsid w:val="00ED06CD"/>
    <w:rsid w:val="00ED076A"/>
    <w:rsid w:val="00ED077B"/>
    <w:rsid w:val="00ED0B5F"/>
    <w:rsid w:val="00ED225F"/>
    <w:rsid w:val="00ED238C"/>
    <w:rsid w:val="00ED2A93"/>
    <w:rsid w:val="00ED3CE2"/>
    <w:rsid w:val="00ED5BFC"/>
    <w:rsid w:val="00ED5F25"/>
    <w:rsid w:val="00ED674A"/>
    <w:rsid w:val="00ED67D0"/>
    <w:rsid w:val="00ED76EF"/>
    <w:rsid w:val="00EE3C2E"/>
    <w:rsid w:val="00EE3E33"/>
    <w:rsid w:val="00EE43FB"/>
    <w:rsid w:val="00EE4E1E"/>
    <w:rsid w:val="00EE52E7"/>
    <w:rsid w:val="00EE57DC"/>
    <w:rsid w:val="00EE5872"/>
    <w:rsid w:val="00EE5A0E"/>
    <w:rsid w:val="00EE6E81"/>
    <w:rsid w:val="00EE781C"/>
    <w:rsid w:val="00EE7F37"/>
    <w:rsid w:val="00EF129C"/>
    <w:rsid w:val="00EF1464"/>
    <w:rsid w:val="00EF224B"/>
    <w:rsid w:val="00EF32F7"/>
    <w:rsid w:val="00EF3B7F"/>
    <w:rsid w:val="00EF40BE"/>
    <w:rsid w:val="00EF49E1"/>
    <w:rsid w:val="00EF53C0"/>
    <w:rsid w:val="00EF5792"/>
    <w:rsid w:val="00EF59AB"/>
    <w:rsid w:val="00EF641F"/>
    <w:rsid w:val="00EF6871"/>
    <w:rsid w:val="00EF6BF4"/>
    <w:rsid w:val="00F0070A"/>
    <w:rsid w:val="00F00746"/>
    <w:rsid w:val="00F008B7"/>
    <w:rsid w:val="00F015BA"/>
    <w:rsid w:val="00F025BD"/>
    <w:rsid w:val="00F0293D"/>
    <w:rsid w:val="00F02F97"/>
    <w:rsid w:val="00F03080"/>
    <w:rsid w:val="00F03E06"/>
    <w:rsid w:val="00F051AE"/>
    <w:rsid w:val="00F05658"/>
    <w:rsid w:val="00F0627E"/>
    <w:rsid w:val="00F068AE"/>
    <w:rsid w:val="00F06D31"/>
    <w:rsid w:val="00F10FC1"/>
    <w:rsid w:val="00F11F26"/>
    <w:rsid w:val="00F12992"/>
    <w:rsid w:val="00F1470E"/>
    <w:rsid w:val="00F176F6"/>
    <w:rsid w:val="00F17AF7"/>
    <w:rsid w:val="00F20003"/>
    <w:rsid w:val="00F20289"/>
    <w:rsid w:val="00F20F7B"/>
    <w:rsid w:val="00F211D9"/>
    <w:rsid w:val="00F21FED"/>
    <w:rsid w:val="00F23A01"/>
    <w:rsid w:val="00F23ED4"/>
    <w:rsid w:val="00F243E2"/>
    <w:rsid w:val="00F24671"/>
    <w:rsid w:val="00F2492C"/>
    <w:rsid w:val="00F24F69"/>
    <w:rsid w:val="00F25C52"/>
    <w:rsid w:val="00F26B9B"/>
    <w:rsid w:val="00F31CF8"/>
    <w:rsid w:val="00F31F6B"/>
    <w:rsid w:val="00F31FCE"/>
    <w:rsid w:val="00F3258A"/>
    <w:rsid w:val="00F325BF"/>
    <w:rsid w:val="00F3405B"/>
    <w:rsid w:val="00F349B7"/>
    <w:rsid w:val="00F34F89"/>
    <w:rsid w:val="00F35309"/>
    <w:rsid w:val="00F3533E"/>
    <w:rsid w:val="00F3568C"/>
    <w:rsid w:val="00F36FF5"/>
    <w:rsid w:val="00F37209"/>
    <w:rsid w:val="00F37E5A"/>
    <w:rsid w:val="00F404FB"/>
    <w:rsid w:val="00F40BFA"/>
    <w:rsid w:val="00F41FFA"/>
    <w:rsid w:val="00F428CF"/>
    <w:rsid w:val="00F431D0"/>
    <w:rsid w:val="00F440BA"/>
    <w:rsid w:val="00F44641"/>
    <w:rsid w:val="00F44ED7"/>
    <w:rsid w:val="00F4652C"/>
    <w:rsid w:val="00F471CD"/>
    <w:rsid w:val="00F47450"/>
    <w:rsid w:val="00F47CDE"/>
    <w:rsid w:val="00F47EDE"/>
    <w:rsid w:val="00F47F20"/>
    <w:rsid w:val="00F52179"/>
    <w:rsid w:val="00F559DD"/>
    <w:rsid w:val="00F56596"/>
    <w:rsid w:val="00F5729F"/>
    <w:rsid w:val="00F57964"/>
    <w:rsid w:val="00F601B8"/>
    <w:rsid w:val="00F60681"/>
    <w:rsid w:val="00F606B7"/>
    <w:rsid w:val="00F6083D"/>
    <w:rsid w:val="00F60DC7"/>
    <w:rsid w:val="00F60E42"/>
    <w:rsid w:val="00F613B7"/>
    <w:rsid w:val="00F621B5"/>
    <w:rsid w:val="00F62832"/>
    <w:rsid w:val="00F63615"/>
    <w:rsid w:val="00F63EFE"/>
    <w:rsid w:val="00F64A62"/>
    <w:rsid w:val="00F64DC5"/>
    <w:rsid w:val="00F656DC"/>
    <w:rsid w:val="00F675A3"/>
    <w:rsid w:val="00F70080"/>
    <w:rsid w:val="00F71055"/>
    <w:rsid w:val="00F721DB"/>
    <w:rsid w:val="00F72E2D"/>
    <w:rsid w:val="00F74E9B"/>
    <w:rsid w:val="00F752BC"/>
    <w:rsid w:val="00F757B6"/>
    <w:rsid w:val="00F761D8"/>
    <w:rsid w:val="00F769DB"/>
    <w:rsid w:val="00F76B31"/>
    <w:rsid w:val="00F7719D"/>
    <w:rsid w:val="00F77386"/>
    <w:rsid w:val="00F8148D"/>
    <w:rsid w:val="00F8211A"/>
    <w:rsid w:val="00F828EC"/>
    <w:rsid w:val="00F83E8B"/>
    <w:rsid w:val="00F841EC"/>
    <w:rsid w:val="00F84987"/>
    <w:rsid w:val="00F84CB3"/>
    <w:rsid w:val="00F85C70"/>
    <w:rsid w:val="00F85D8A"/>
    <w:rsid w:val="00F87CAE"/>
    <w:rsid w:val="00F9056F"/>
    <w:rsid w:val="00F90A32"/>
    <w:rsid w:val="00F90D90"/>
    <w:rsid w:val="00F92236"/>
    <w:rsid w:val="00F92817"/>
    <w:rsid w:val="00F92C2E"/>
    <w:rsid w:val="00F94193"/>
    <w:rsid w:val="00F94286"/>
    <w:rsid w:val="00F94A0A"/>
    <w:rsid w:val="00F95BD4"/>
    <w:rsid w:val="00F96430"/>
    <w:rsid w:val="00F96D40"/>
    <w:rsid w:val="00F97DF3"/>
    <w:rsid w:val="00F97F6A"/>
    <w:rsid w:val="00FA075B"/>
    <w:rsid w:val="00FA0E4F"/>
    <w:rsid w:val="00FA10A3"/>
    <w:rsid w:val="00FA1590"/>
    <w:rsid w:val="00FA15A7"/>
    <w:rsid w:val="00FA1AF9"/>
    <w:rsid w:val="00FA33A7"/>
    <w:rsid w:val="00FA396E"/>
    <w:rsid w:val="00FA3A12"/>
    <w:rsid w:val="00FA4385"/>
    <w:rsid w:val="00FA4465"/>
    <w:rsid w:val="00FA47ED"/>
    <w:rsid w:val="00FA5C44"/>
    <w:rsid w:val="00FA6130"/>
    <w:rsid w:val="00FB10B1"/>
    <w:rsid w:val="00FB16DB"/>
    <w:rsid w:val="00FB2510"/>
    <w:rsid w:val="00FB26D8"/>
    <w:rsid w:val="00FB3A1C"/>
    <w:rsid w:val="00FB3F73"/>
    <w:rsid w:val="00FB455A"/>
    <w:rsid w:val="00FB5609"/>
    <w:rsid w:val="00FB6A78"/>
    <w:rsid w:val="00FB6F58"/>
    <w:rsid w:val="00FB731A"/>
    <w:rsid w:val="00FB73B7"/>
    <w:rsid w:val="00FB74D0"/>
    <w:rsid w:val="00FC0476"/>
    <w:rsid w:val="00FC0960"/>
    <w:rsid w:val="00FC0B12"/>
    <w:rsid w:val="00FC122E"/>
    <w:rsid w:val="00FC1508"/>
    <w:rsid w:val="00FC15E5"/>
    <w:rsid w:val="00FC1A58"/>
    <w:rsid w:val="00FC1ABA"/>
    <w:rsid w:val="00FC1C72"/>
    <w:rsid w:val="00FC2065"/>
    <w:rsid w:val="00FC445E"/>
    <w:rsid w:val="00FC44B6"/>
    <w:rsid w:val="00FC580E"/>
    <w:rsid w:val="00FC61C7"/>
    <w:rsid w:val="00FC6895"/>
    <w:rsid w:val="00FC6A66"/>
    <w:rsid w:val="00FC6D0D"/>
    <w:rsid w:val="00FC7AE1"/>
    <w:rsid w:val="00FD1208"/>
    <w:rsid w:val="00FD1E25"/>
    <w:rsid w:val="00FD2528"/>
    <w:rsid w:val="00FD292D"/>
    <w:rsid w:val="00FD2EE8"/>
    <w:rsid w:val="00FD3AD5"/>
    <w:rsid w:val="00FD3F9A"/>
    <w:rsid w:val="00FD49F5"/>
    <w:rsid w:val="00FD5E27"/>
    <w:rsid w:val="00FD6D26"/>
    <w:rsid w:val="00FD6D43"/>
    <w:rsid w:val="00FD6E8E"/>
    <w:rsid w:val="00FD7265"/>
    <w:rsid w:val="00FD7440"/>
    <w:rsid w:val="00FD74A5"/>
    <w:rsid w:val="00FD7519"/>
    <w:rsid w:val="00FD7769"/>
    <w:rsid w:val="00FD7B17"/>
    <w:rsid w:val="00FD7C43"/>
    <w:rsid w:val="00FE02A7"/>
    <w:rsid w:val="00FE1383"/>
    <w:rsid w:val="00FE1736"/>
    <w:rsid w:val="00FE1770"/>
    <w:rsid w:val="00FE19D2"/>
    <w:rsid w:val="00FE2BCC"/>
    <w:rsid w:val="00FE3D1A"/>
    <w:rsid w:val="00FE4932"/>
    <w:rsid w:val="00FE4EEF"/>
    <w:rsid w:val="00FE5529"/>
    <w:rsid w:val="00FE5A4A"/>
    <w:rsid w:val="00FE6745"/>
    <w:rsid w:val="00FE707B"/>
    <w:rsid w:val="00FF0C14"/>
    <w:rsid w:val="00FF14BB"/>
    <w:rsid w:val="00FF1AFF"/>
    <w:rsid w:val="00FF32E9"/>
    <w:rsid w:val="00FF3CD6"/>
    <w:rsid w:val="00FF3F94"/>
    <w:rsid w:val="00FF40B1"/>
    <w:rsid w:val="00FF58EF"/>
    <w:rsid w:val="00FF59A5"/>
    <w:rsid w:val="00FF6103"/>
    <w:rsid w:val="00FF6AD3"/>
    <w:rsid w:val="00FF73F2"/>
    <w:rsid w:val="00FF7BF4"/>
    <w:rsid w:val="00FF7F9A"/>
    <w:rsid w:val="0124683C"/>
    <w:rsid w:val="01FA3A5D"/>
    <w:rsid w:val="02226858"/>
    <w:rsid w:val="022845D3"/>
    <w:rsid w:val="02D655C3"/>
    <w:rsid w:val="02F87ECD"/>
    <w:rsid w:val="030719AC"/>
    <w:rsid w:val="038D0D6B"/>
    <w:rsid w:val="03956F5B"/>
    <w:rsid w:val="03D15850"/>
    <w:rsid w:val="041463F7"/>
    <w:rsid w:val="04830960"/>
    <w:rsid w:val="05012546"/>
    <w:rsid w:val="05026CE4"/>
    <w:rsid w:val="054B40C2"/>
    <w:rsid w:val="05B64EE1"/>
    <w:rsid w:val="068D08FD"/>
    <w:rsid w:val="07216BDF"/>
    <w:rsid w:val="075A6D96"/>
    <w:rsid w:val="075E65F7"/>
    <w:rsid w:val="07677B51"/>
    <w:rsid w:val="077B1E0B"/>
    <w:rsid w:val="07B36CA1"/>
    <w:rsid w:val="0803257A"/>
    <w:rsid w:val="084A71FE"/>
    <w:rsid w:val="0934268A"/>
    <w:rsid w:val="0957288F"/>
    <w:rsid w:val="0A1F7DCE"/>
    <w:rsid w:val="0B8935BA"/>
    <w:rsid w:val="0B8C2CA8"/>
    <w:rsid w:val="0BE67BA2"/>
    <w:rsid w:val="0C0A5102"/>
    <w:rsid w:val="0C1A29D4"/>
    <w:rsid w:val="0C330985"/>
    <w:rsid w:val="0C617088"/>
    <w:rsid w:val="0CEF5E25"/>
    <w:rsid w:val="0CFE11E3"/>
    <w:rsid w:val="0D660111"/>
    <w:rsid w:val="0DBE6A47"/>
    <w:rsid w:val="0DDE4FD5"/>
    <w:rsid w:val="0DED7FE9"/>
    <w:rsid w:val="0EF1616E"/>
    <w:rsid w:val="0F514856"/>
    <w:rsid w:val="0F8B53FA"/>
    <w:rsid w:val="0F9E2E3C"/>
    <w:rsid w:val="0FAB4284"/>
    <w:rsid w:val="0FDF136D"/>
    <w:rsid w:val="101318F6"/>
    <w:rsid w:val="104C6FEB"/>
    <w:rsid w:val="10A75CE3"/>
    <w:rsid w:val="11034D52"/>
    <w:rsid w:val="110A13C2"/>
    <w:rsid w:val="123F43C4"/>
    <w:rsid w:val="130C6ECC"/>
    <w:rsid w:val="135062A3"/>
    <w:rsid w:val="140C50F1"/>
    <w:rsid w:val="14707BEA"/>
    <w:rsid w:val="15693843"/>
    <w:rsid w:val="157525B0"/>
    <w:rsid w:val="159F6FC5"/>
    <w:rsid w:val="15D613DF"/>
    <w:rsid w:val="15E0477C"/>
    <w:rsid w:val="15E05662"/>
    <w:rsid w:val="16420911"/>
    <w:rsid w:val="173F6C2F"/>
    <w:rsid w:val="17635478"/>
    <w:rsid w:val="176A1DEE"/>
    <w:rsid w:val="17892C40"/>
    <w:rsid w:val="17D40FE9"/>
    <w:rsid w:val="18025199"/>
    <w:rsid w:val="19000EE7"/>
    <w:rsid w:val="19B3285C"/>
    <w:rsid w:val="19F02B82"/>
    <w:rsid w:val="1A23669C"/>
    <w:rsid w:val="1A610D64"/>
    <w:rsid w:val="1A7F0CCE"/>
    <w:rsid w:val="1A9F35BF"/>
    <w:rsid w:val="1AB37C03"/>
    <w:rsid w:val="1AE71067"/>
    <w:rsid w:val="1AFD0636"/>
    <w:rsid w:val="1BFD6F6E"/>
    <w:rsid w:val="1C306ADB"/>
    <w:rsid w:val="1C3E6355"/>
    <w:rsid w:val="1CA34E6C"/>
    <w:rsid w:val="1CB66FBE"/>
    <w:rsid w:val="1CF74B60"/>
    <w:rsid w:val="1D1C2B92"/>
    <w:rsid w:val="1D40128F"/>
    <w:rsid w:val="1D466790"/>
    <w:rsid w:val="1E2D4852"/>
    <w:rsid w:val="1EBD1D3A"/>
    <w:rsid w:val="1F0F5496"/>
    <w:rsid w:val="1F5C08B6"/>
    <w:rsid w:val="1F830BFD"/>
    <w:rsid w:val="1FBB5020"/>
    <w:rsid w:val="1FED554B"/>
    <w:rsid w:val="20BC1767"/>
    <w:rsid w:val="20CA314D"/>
    <w:rsid w:val="21613890"/>
    <w:rsid w:val="21D4469C"/>
    <w:rsid w:val="223B522F"/>
    <w:rsid w:val="227F28BE"/>
    <w:rsid w:val="23324556"/>
    <w:rsid w:val="235C1499"/>
    <w:rsid w:val="23D135AE"/>
    <w:rsid w:val="23FA4F02"/>
    <w:rsid w:val="24117441"/>
    <w:rsid w:val="2478182F"/>
    <w:rsid w:val="24E500C6"/>
    <w:rsid w:val="24F02F15"/>
    <w:rsid w:val="25506360"/>
    <w:rsid w:val="256516E0"/>
    <w:rsid w:val="25AE1EED"/>
    <w:rsid w:val="264F6A06"/>
    <w:rsid w:val="26835EA6"/>
    <w:rsid w:val="2685203A"/>
    <w:rsid w:val="27070CA1"/>
    <w:rsid w:val="273B4DEE"/>
    <w:rsid w:val="28153018"/>
    <w:rsid w:val="28533CCC"/>
    <w:rsid w:val="28E004DD"/>
    <w:rsid w:val="29826B86"/>
    <w:rsid w:val="2A0E14F2"/>
    <w:rsid w:val="2AAA6513"/>
    <w:rsid w:val="2AE71DF0"/>
    <w:rsid w:val="2AF2180D"/>
    <w:rsid w:val="2AF754A8"/>
    <w:rsid w:val="2B2C5229"/>
    <w:rsid w:val="2B88437A"/>
    <w:rsid w:val="2BB05D69"/>
    <w:rsid w:val="2C850C8E"/>
    <w:rsid w:val="2D112546"/>
    <w:rsid w:val="2D9C66B6"/>
    <w:rsid w:val="2DA507D9"/>
    <w:rsid w:val="2DA65ED7"/>
    <w:rsid w:val="2E544642"/>
    <w:rsid w:val="2E6D037A"/>
    <w:rsid w:val="2E9F7664"/>
    <w:rsid w:val="2EC762B1"/>
    <w:rsid w:val="2F1153F6"/>
    <w:rsid w:val="2F3414E1"/>
    <w:rsid w:val="2F4405B8"/>
    <w:rsid w:val="30637C21"/>
    <w:rsid w:val="306D2EB9"/>
    <w:rsid w:val="308E7291"/>
    <w:rsid w:val="30A805E4"/>
    <w:rsid w:val="30C07CA7"/>
    <w:rsid w:val="314C0BAE"/>
    <w:rsid w:val="315F792B"/>
    <w:rsid w:val="324844D9"/>
    <w:rsid w:val="32EF5B1D"/>
    <w:rsid w:val="33214C17"/>
    <w:rsid w:val="332E357A"/>
    <w:rsid w:val="336370F4"/>
    <w:rsid w:val="34356A13"/>
    <w:rsid w:val="34AF16F9"/>
    <w:rsid w:val="35A869C4"/>
    <w:rsid w:val="35F63166"/>
    <w:rsid w:val="363C3368"/>
    <w:rsid w:val="36430903"/>
    <w:rsid w:val="36DA1356"/>
    <w:rsid w:val="36E66D5D"/>
    <w:rsid w:val="37974E66"/>
    <w:rsid w:val="37B8555F"/>
    <w:rsid w:val="38706120"/>
    <w:rsid w:val="389B1F7E"/>
    <w:rsid w:val="38AC0695"/>
    <w:rsid w:val="3A7F211D"/>
    <w:rsid w:val="3B0E664A"/>
    <w:rsid w:val="3B5C0598"/>
    <w:rsid w:val="3B9478CA"/>
    <w:rsid w:val="3C425ABB"/>
    <w:rsid w:val="3CC93620"/>
    <w:rsid w:val="3DAF46AA"/>
    <w:rsid w:val="3E4660FB"/>
    <w:rsid w:val="3E4C02CC"/>
    <w:rsid w:val="3F1838D2"/>
    <w:rsid w:val="3F670A92"/>
    <w:rsid w:val="3F7B51F3"/>
    <w:rsid w:val="3FF67A98"/>
    <w:rsid w:val="40112738"/>
    <w:rsid w:val="403155FC"/>
    <w:rsid w:val="408B6047"/>
    <w:rsid w:val="40B24BBD"/>
    <w:rsid w:val="40F279CF"/>
    <w:rsid w:val="41035E8D"/>
    <w:rsid w:val="41043E05"/>
    <w:rsid w:val="411A73CB"/>
    <w:rsid w:val="41570770"/>
    <w:rsid w:val="4263317B"/>
    <w:rsid w:val="428C42F8"/>
    <w:rsid w:val="429D6505"/>
    <w:rsid w:val="429E4914"/>
    <w:rsid w:val="42B05C5D"/>
    <w:rsid w:val="42D85683"/>
    <w:rsid w:val="43081698"/>
    <w:rsid w:val="433412FC"/>
    <w:rsid w:val="43D40CA3"/>
    <w:rsid w:val="44DD7804"/>
    <w:rsid w:val="45667082"/>
    <w:rsid w:val="461C04C0"/>
    <w:rsid w:val="471C535D"/>
    <w:rsid w:val="471E5E67"/>
    <w:rsid w:val="47344610"/>
    <w:rsid w:val="47796812"/>
    <w:rsid w:val="47933D12"/>
    <w:rsid w:val="48286871"/>
    <w:rsid w:val="48311BC9"/>
    <w:rsid w:val="489C0A04"/>
    <w:rsid w:val="48C55374"/>
    <w:rsid w:val="48E9484C"/>
    <w:rsid w:val="48EF3286"/>
    <w:rsid w:val="490B5C9A"/>
    <w:rsid w:val="49131DA9"/>
    <w:rsid w:val="491B3D32"/>
    <w:rsid w:val="49707BF0"/>
    <w:rsid w:val="49D45BDB"/>
    <w:rsid w:val="4A4435A8"/>
    <w:rsid w:val="4AAA63A9"/>
    <w:rsid w:val="4B1C1647"/>
    <w:rsid w:val="4B67093E"/>
    <w:rsid w:val="4C3B0AE9"/>
    <w:rsid w:val="4C5668F1"/>
    <w:rsid w:val="4DEF40B9"/>
    <w:rsid w:val="4E5C2D3A"/>
    <w:rsid w:val="4EE72FE2"/>
    <w:rsid w:val="4F3337D3"/>
    <w:rsid w:val="4F90140C"/>
    <w:rsid w:val="4FC64C6E"/>
    <w:rsid w:val="4FCE41A2"/>
    <w:rsid w:val="4FD16F7D"/>
    <w:rsid w:val="4FE53500"/>
    <w:rsid w:val="50467DFE"/>
    <w:rsid w:val="50577E57"/>
    <w:rsid w:val="50922913"/>
    <w:rsid w:val="50E7060B"/>
    <w:rsid w:val="510814BC"/>
    <w:rsid w:val="510E4943"/>
    <w:rsid w:val="51560520"/>
    <w:rsid w:val="51821EAD"/>
    <w:rsid w:val="51B06D1A"/>
    <w:rsid w:val="51B6392C"/>
    <w:rsid w:val="51C72AFE"/>
    <w:rsid w:val="51FA302C"/>
    <w:rsid w:val="527D649D"/>
    <w:rsid w:val="52D9432F"/>
    <w:rsid w:val="5334770E"/>
    <w:rsid w:val="53387A29"/>
    <w:rsid w:val="542568E4"/>
    <w:rsid w:val="54567829"/>
    <w:rsid w:val="549F610D"/>
    <w:rsid w:val="54AC7A3E"/>
    <w:rsid w:val="54B72B11"/>
    <w:rsid w:val="5530223C"/>
    <w:rsid w:val="554C02A3"/>
    <w:rsid w:val="562F1093"/>
    <w:rsid w:val="563B1615"/>
    <w:rsid w:val="565A4986"/>
    <w:rsid w:val="571C3A45"/>
    <w:rsid w:val="571E033B"/>
    <w:rsid w:val="574C1099"/>
    <w:rsid w:val="5788315E"/>
    <w:rsid w:val="57922BF7"/>
    <w:rsid w:val="57A23F4A"/>
    <w:rsid w:val="57BA0618"/>
    <w:rsid w:val="57C210E9"/>
    <w:rsid w:val="57CE2ADE"/>
    <w:rsid w:val="582F0076"/>
    <w:rsid w:val="58533496"/>
    <w:rsid w:val="58A07A42"/>
    <w:rsid w:val="58D57255"/>
    <w:rsid w:val="58F20481"/>
    <w:rsid w:val="59243333"/>
    <w:rsid w:val="59C64679"/>
    <w:rsid w:val="5ABD648A"/>
    <w:rsid w:val="5B1B724B"/>
    <w:rsid w:val="5B8A2B56"/>
    <w:rsid w:val="5B993B5A"/>
    <w:rsid w:val="5BBC57A2"/>
    <w:rsid w:val="5C135D05"/>
    <w:rsid w:val="5CAC5B85"/>
    <w:rsid w:val="5CAE5490"/>
    <w:rsid w:val="5CB54510"/>
    <w:rsid w:val="5DDD21F2"/>
    <w:rsid w:val="5E6C0036"/>
    <w:rsid w:val="5EA467FA"/>
    <w:rsid w:val="5EFF273F"/>
    <w:rsid w:val="5F0F1D8D"/>
    <w:rsid w:val="5F2072DF"/>
    <w:rsid w:val="5F325353"/>
    <w:rsid w:val="5FC70EB1"/>
    <w:rsid w:val="601E0A8A"/>
    <w:rsid w:val="60374E37"/>
    <w:rsid w:val="60C34B52"/>
    <w:rsid w:val="61227EAA"/>
    <w:rsid w:val="613A3445"/>
    <w:rsid w:val="620D0B5A"/>
    <w:rsid w:val="621E2D67"/>
    <w:rsid w:val="623358B0"/>
    <w:rsid w:val="623C6A42"/>
    <w:rsid w:val="623D4573"/>
    <w:rsid w:val="62C544C2"/>
    <w:rsid w:val="632919C3"/>
    <w:rsid w:val="636F08D1"/>
    <w:rsid w:val="63BE035D"/>
    <w:rsid w:val="648570CD"/>
    <w:rsid w:val="64E442C0"/>
    <w:rsid w:val="65267312"/>
    <w:rsid w:val="65706CA1"/>
    <w:rsid w:val="65B14228"/>
    <w:rsid w:val="66307C03"/>
    <w:rsid w:val="66715E2F"/>
    <w:rsid w:val="669A4AAF"/>
    <w:rsid w:val="66F15730"/>
    <w:rsid w:val="679B7144"/>
    <w:rsid w:val="67E93808"/>
    <w:rsid w:val="686D2721"/>
    <w:rsid w:val="68D206B8"/>
    <w:rsid w:val="69397975"/>
    <w:rsid w:val="698D7E01"/>
    <w:rsid w:val="6A445D33"/>
    <w:rsid w:val="6A8A4858"/>
    <w:rsid w:val="6AC702A4"/>
    <w:rsid w:val="6B8B77E1"/>
    <w:rsid w:val="6C7A2348"/>
    <w:rsid w:val="6D336AB4"/>
    <w:rsid w:val="6D4D2752"/>
    <w:rsid w:val="6D504D47"/>
    <w:rsid w:val="6EC637A1"/>
    <w:rsid w:val="6F3F60CB"/>
    <w:rsid w:val="6F585FB4"/>
    <w:rsid w:val="6F7A1ECC"/>
    <w:rsid w:val="6FE53E37"/>
    <w:rsid w:val="70335C2F"/>
    <w:rsid w:val="70DB6854"/>
    <w:rsid w:val="71494FDF"/>
    <w:rsid w:val="718933E0"/>
    <w:rsid w:val="71D81A2A"/>
    <w:rsid w:val="72721ECF"/>
    <w:rsid w:val="73661E78"/>
    <w:rsid w:val="73C206D1"/>
    <w:rsid w:val="74F028A8"/>
    <w:rsid w:val="75040E56"/>
    <w:rsid w:val="751A3D7E"/>
    <w:rsid w:val="75A177EC"/>
    <w:rsid w:val="76A37DCC"/>
    <w:rsid w:val="76EF1037"/>
    <w:rsid w:val="770F4B00"/>
    <w:rsid w:val="77277B70"/>
    <w:rsid w:val="77BB3E94"/>
    <w:rsid w:val="78006396"/>
    <w:rsid w:val="786B1CDE"/>
    <w:rsid w:val="78CB440B"/>
    <w:rsid w:val="78F10034"/>
    <w:rsid w:val="792331BB"/>
    <w:rsid w:val="795D1F6F"/>
    <w:rsid w:val="79764FFF"/>
    <w:rsid w:val="79A94DE0"/>
    <w:rsid w:val="7A012F9D"/>
    <w:rsid w:val="7A480529"/>
    <w:rsid w:val="7A983D7D"/>
    <w:rsid w:val="7AE552F3"/>
    <w:rsid w:val="7AFB112C"/>
    <w:rsid w:val="7B1B2823"/>
    <w:rsid w:val="7C577F0D"/>
    <w:rsid w:val="7D0B7F22"/>
    <w:rsid w:val="7D254B52"/>
    <w:rsid w:val="7E277BB1"/>
    <w:rsid w:val="7E475C2F"/>
    <w:rsid w:val="7E510147"/>
    <w:rsid w:val="7EE94035"/>
    <w:rsid w:val="7FDA3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iPriority="0" w:semiHidden="0" w:name="index 2"/>
    <w:lsdException w:qFormat="1" w:uiPriority="0" w:semiHidden="0" w:name="index 3"/>
    <w:lsdException w:qFormat="1" w:unhideWhenUsed="0" w:uiPriority="0" w:semiHidden="0" w:name="index 4"/>
    <w:lsdException w:qFormat="1" w:uiPriority="0" w:semiHidden="0" w:name="index 5"/>
    <w:lsdException w:qFormat="1" w:uiPriority="0" w:semiHidden="0" w:name="index 6"/>
    <w:lsdException w:qFormat="1" w:uiPriority="0" w:semiHidden="0" w:name="index 7"/>
    <w:lsdException w:qFormat="1" w:uiPriority="0" w:semiHidden="0" w:name="index 8"/>
    <w:lsdException w:qFormat="1" w:uiPriority="0" w:semiHidden="0" w:name="index 9"/>
    <w:lsdException w:qFormat="1" w:unhideWhenUsed="0" w:uiPriority="39" w:semiHidden="0" w:name="toc 1"/>
    <w:lsdException w:qFormat="1" w:uiPriority="39" w:name="toc 2"/>
    <w:lsdException w:qFormat="1" w:uiPriority="39"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qFormat="1" w:uiPriority="0" w:semiHidden="0" w:name="footnote text"/>
    <w:lsdException w:qFormat="1" w:uiPriority="99" w:semiHidden="0" w:name="annotation text"/>
    <w:lsdException w:qFormat="1" w:uiPriority="99" w:semiHidden="0" w:name="header"/>
    <w:lsdException w:qFormat="1" w:uiPriority="99" w:semiHidden="0" w:name="footer"/>
    <w:lsdException w:qFormat="1" w:uiPriority="0" w:semiHidden="0" w:name="index heading"/>
    <w:lsdException w:qFormat="1" w:unhideWhenUsed="0" w:uiPriority="0" w:semiHidden="0" w:name="caption"/>
    <w:lsdException w:qFormat="1" w:uiPriority="0" w:semiHidden="0" w:name="table of figures"/>
    <w:lsdException w:uiPriority="0" w:name="envelope address"/>
    <w:lsdException w:qFormat="1" w:unhideWhenUsed="0" w:uiPriority="0" w:semiHidden="0" w:name="envelope return"/>
    <w:lsdException w:qFormat="1" w:uiPriority="0" w:semiHidden="0" w:name="footnote reference"/>
    <w:lsdException w:qFormat="1" w:unhideWhenUsed="0" w:uiPriority="99" w:semiHidden="0" w:name="annotation reference"/>
    <w:lsdException w:uiPriority="0" w:name="line number"/>
    <w:lsdException w:qFormat="1" w:uiPriority="0" w:semiHidden="0" w:name="page number"/>
    <w:lsdException w:qFormat="1" w:uiPriority="0" w:semiHidden="0" w:name="endnote reference"/>
    <w:lsdException w:qFormat="1" w:uiPriority="0" w:semiHidden="0" w:name="endnote text"/>
    <w:lsdException w:uiPriority="0" w:name="table of authorities"/>
    <w:lsdException w:uiPriority="0" w:name="macro"/>
    <w:lsdException w:uiPriority="0" w:name="toa heading"/>
    <w:lsdException w:qFormat="1" w:unhideWhenUsed="0" w:uiPriority="0" w:semiHidden="0" w:name="List"/>
    <w:lsdException w:qFormat="1" w:uiPriority="0" w:semiHidden="0" w:name="List Bullet"/>
    <w:lsdException w:qFormat="1" w:uiPriority="0" w:semiHidden="0" w:name="List Number"/>
    <w:lsdException w:uiPriority="0" w:name="List 2"/>
    <w:lsdException w:uiPriority="0" w:name="List 3"/>
    <w:lsdException w:uiPriority="0" w:name="List 4"/>
    <w:lsdException w:uiPriority="0" w:name="List 5"/>
    <w:lsdException w:qFormat="1" w:uiPriority="0" w:semiHidden="0" w:name="List Bullet 2"/>
    <w:lsdException w:qFormat="1" w:uiPriority="0" w:semiHidden="0" w:name="List Bullet 3"/>
    <w:lsdException w:qFormat="1" w:uiPriority="0" w:semiHidden="0" w:name="List Bullet 4"/>
    <w:lsdException w:qFormat="1"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0" w:semiHidden="0" w:name="Body Text Indent"/>
    <w:lsdException w:uiPriority="0" w:name="List Continue"/>
    <w:lsdException w:qFormat="1" w:uiPriority="0" w:semiHidden="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0" w:name="Note Heading"/>
    <w:lsdException w:qFormat="1" w:unhideWhenUsed="0" w:uiPriority="99"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qFormat="1" w:uiPriority="0" w:semiHidden="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qFormat="1" w:uiPriority="0" w:semiHidden="0" w:name="HTML Typewriter"/>
    <w:lsdException w:uiPriority="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80"/>
    <w:qFormat/>
    <w:uiPriority w:val="0"/>
    <w:pPr>
      <w:keepNext/>
      <w:keepLines/>
      <w:spacing w:before="340" w:after="330" w:line="578" w:lineRule="auto"/>
      <w:outlineLvl w:val="0"/>
    </w:pPr>
    <w:rPr>
      <w:b/>
      <w:bCs/>
      <w:kern w:val="44"/>
      <w:sz w:val="44"/>
      <w:szCs w:val="44"/>
    </w:rPr>
  </w:style>
  <w:style w:type="paragraph" w:styleId="7">
    <w:name w:val="heading 2"/>
    <w:basedOn w:val="1"/>
    <w:next w:val="1"/>
    <w:link w:val="687"/>
    <w:qFormat/>
    <w:uiPriority w:val="0"/>
    <w:pPr>
      <w:keepNext/>
      <w:keepLines/>
      <w:spacing w:before="260" w:after="260" w:line="416" w:lineRule="auto"/>
      <w:outlineLvl w:val="1"/>
    </w:pPr>
    <w:rPr>
      <w:rFonts w:ascii="Cambria" w:hAnsi="Cambria"/>
      <w:b/>
      <w:bCs/>
      <w:kern w:val="0"/>
      <w:sz w:val="32"/>
      <w:szCs w:val="32"/>
    </w:rPr>
  </w:style>
  <w:style w:type="paragraph" w:styleId="8">
    <w:name w:val="heading 3"/>
    <w:basedOn w:val="1"/>
    <w:next w:val="1"/>
    <w:link w:val="82"/>
    <w:qFormat/>
    <w:uiPriority w:val="0"/>
    <w:pPr>
      <w:keepNext/>
      <w:keepLines/>
      <w:spacing w:before="260" w:after="260" w:line="416" w:lineRule="auto"/>
      <w:outlineLvl w:val="2"/>
    </w:pPr>
    <w:rPr>
      <w:b/>
      <w:bCs/>
      <w:kern w:val="0"/>
      <w:sz w:val="32"/>
      <w:szCs w:val="32"/>
    </w:rPr>
  </w:style>
  <w:style w:type="paragraph" w:styleId="9">
    <w:name w:val="heading 4"/>
    <w:basedOn w:val="1"/>
    <w:next w:val="1"/>
    <w:link w:val="83"/>
    <w:qFormat/>
    <w:uiPriority w:val="0"/>
    <w:pPr>
      <w:keepNext/>
      <w:keepLines/>
      <w:spacing w:before="280" w:after="290" w:line="376" w:lineRule="auto"/>
      <w:outlineLvl w:val="3"/>
    </w:pPr>
    <w:rPr>
      <w:rFonts w:ascii="Cambria" w:hAnsi="Cambria"/>
      <w:b/>
      <w:bCs/>
      <w:kern w:val="0"/>
      <w:sz w:val="28"/>
      <w:szCs w:val="28"/>
    </w:rPr>
  </w:style>
  <w:style w:type="paragraph" w:styleId="10">
    <w:name w:val="heading 5"/>
    <w:basedOn w:val="1"/>
    <w:next w:val="1"/>
    <w:link w:val="84"/>
    <w:qFormat/>
    <w:uiPriority w:val="0"/>
    <w:pPr>
      <w:keepNext/>
      <w:keepLines/>
      <w:spacing w:before="280" w:after="290" w:line="376" w:lineRule="auto"/>
      <w:outlineLvl w:val="4"/>
    </w:pPr>
    <w:rPr>
      <w:b/>
      <w:bCs/>
      <w:kern w:val="0"/>
      <w:sz w:val="28"/>
      <w:szCs w:val="28"/>
    </w:rPr>
  </w:style>
  <w:style w:type="paragraph" w:styleId="11">
    <w:name w:val="heading 6"/>
    <w:basedOn w:val="1"/>
    <w:next w:val="1"/>
    <w:link w:val="85"/>
    <w:qFormat/>
    <w:uiPriority w:val="0"/>
    <w:pPr>
      <w:keepNext/>
      <w:keepLines/>
      <w:spacing w:before="240" w:after="64" w:line="320" w:lineRule="auto"/>
      <w:outlineLvl w:val="5"/>
    </w:pPr>
    <w:rPr>
      <w:rFonts w:ascii="Cambria" w:hAnsi="Cambria"/>
      <w:b/>
      <w:bCs/>
      <w:kern w:val="0"/>
      <w:sz w:val="24"/>
    </w:rPr>
  </w:style>
  <w:style w:type="paragraph" w:styleId="12">
    <w:name w:val="heading 7"/>
    <w:basedOn w:val="1"/>
    <w:next w:val="1"/>
    <w:link w:val="86"/>
    <w:qFormat/>
    <w:uiPriority w:val="0"/>
    <w:pPr>
      <w:keepNext/>
      <w:keepLines/>
      <w:spacing w:line="360" w:lineRule="auto"/>
      <w:ind w:left="425" w:hanging="425"/>
      <w:outlineLvl w:val="6"/>
    </w:pPr>
    <w:rPr>
      <w:b/>
      <w:bCs/>
      <w:sz w:val="24"/>
    </w:rPr>
  </w:style>
  <w:style w:type="paragraph" w:styleId="13">
    <w:name w:val="heading 8"/>
    <w:basedOn w:val="1"/>
    <w:next w:val="1"/>
    <w:link w:val="87"/>
    <w:qFormat/>
    <w:uiPriority w:val="0"/>
    <w:pPr>
      <w:keepNext/>
      <w:keepLines/>
      <w:spacing w:line="360" w:lineRule="auto"/>
      <w:ind w:left="425" w:hanging="425"/>
      <w:outlineLvl w:val="7"/>
    </w:pPr>
    <w:rPr>
      <w:b/>
      <w:sz w:val="24"/>
    </w:rPr>
  </w:style>
  <w:style w:type="paragraph" w:styleId="14">
    <w:name w:val="heading 9"/>
    <w:basedOn w:val="1"/>
    <w:next w:val="1"/>
    <w:link w:val="88"/>
    <w:qFormat/>
    <w:uiPriority w:val="0"/>
    <w:pPr>
      <w:keepNext/>
      <w:spacing w:line="600" w:lineRule="exact"/>
      <w:jc w:val="center"/>
      <w:outlineLvl w:val="8"/>
    </w:pPr>
    <w:rPr>
      <w:rFonts w:ascii="仿宋_GB2312" w:hAnsi="Calibri" w:eastAsia="仿宋_GB2312"/>
      <w:sz w:val="32"/>
      <w:szCs w:val="22"/>
    </w:rPr>
  </w:style>
  <w:style w:type="character" w:default="1" w:styleId="65">
    <w:name w:val="Default Paragraph Font"/>
    <w:semiHidden/>
    <w:unhideWhenUsed/>
    <w:qFormat/>
    <w:uiPriority w:val="1"/>
  </w:style>
  <w:style w:type="table" w:default="1" w:styleId="6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link w:val="103"/>
    <w:unhideWhenUsed/>
    <w:qFormat/>
    <w:uiPriority w:val="0"/>
    <w:pPr>
      <w:adjustRightInd w:val="0"/>
      <w:snapToGrid w:val="0"/>
      <w:jc w:val="left"/>
    </w:pPr>
    <w:rPr>
      <w:rFonts w:ascii="宋体" w:hAnsi="Calibri"/>
      <w:bCs/>
      <w:kern w:val="0"/>
      <w:sz w:val="18"/>
      <w:szCs w:val="18"/>
    </w:rPr>
  </w:style>
  <w:style w:type="paragraph" w:styleId="3">
    <w:name w:val="Body Text First Indent 2"/>
    <w:basedOn w:val="4"/>
    <w:next w:val="1"/>
    <w:link w:val="109"/>
    <w:qFormat/>
    <w:uiPriority w:val="99"/>
    <w:pPr>
      <w:widowControl/>
      <w:ind w:firstLine="420" w:firstLineChars="200"/>
    </w:pPr>
    <w:rPr>
      <w:rFonts w:ascii="仿宋_GB2312" w:eastAsia="仿宋_GB2312"/>
      <w:color w:val="FF6600"/>
      <w:kern w:val="2"/>
      <w:sz w:val="21"/>
      <w:szCs w:val="20"/>
    </w:rPr>
  </w:style>
  <w:style w:type="paragraph" w:styleId="4">
    <w:name w:val="Body Text Indent"/>
    <w:basedOn w:val="1"/>
    <w:next w:val="5"/>
    <w:link w:val="94"/>
    <w:unhideWhenUsed/>
    <w:qFormat/>
    <w:uiPriority w:val="0"/>
    <w:pPr>
      <w:spacing w:after="120"/>
      <w:ind w:left="420" w:leftChars="200"/>
    </w:pPr>
    <w:rPr>
      <w:kern w:val="0"/>
      <w:sz w:val="20"/>
    </w:rPr>
  </w:style>
  <w:style w:type="paragraph" w:styleId="5">
    <w:name w:val="envelope return"/>
    <w:basedOn w:val="1"/>
    <w:qFormat/>
    <w:uiPriority w:val="0"/>
    <w:pPr>
      <w:snapToGrid w:val="0"/>
    </w:pPr>
    <w:rPr>
      <w:rFonts w:ascii="Arial" w:hAnsi="Arial"/>
    </w:rPr>
  </w:style>
  <w:style w:type="paragraph" w:styleId="15">
    <w:name w:val="toc 7"/>
    <w:basedOn w:val="1"/>
    <w:next w:val="1"/>
    <w:unhideWhenUsed/>
    <w:qFormat/>
    <w:uiPriority w:val="39"/>
    <w:pPr>
      <w:ind w:left="1260"/>
      <w:jc w:val="left"/>
    </w:pPr>
    <w:rPr>
      <w:rFonts w:ascii="Calibri" w:hAnsi="Calibri" w:cs="Calibri"/>
      <w:sz w:val="18"/>
      <w:szCs w:val="18"/>
    </w:rPr>
  </w:style>
  <w:style w:type="paragraph" w:styleId="16">
    <w:name w:val="List Bullet 4"/>
    <w:basedOn w:val="1"/>
    <w:unhideWhenUsed/>
    <w:qFormat/>
    <w:uiPriority w:val="0"/>
    <w:pPr>
      <w:tabs>
        <w:tab w:val="left" w:pos="360"/>
      </w:tabs>
      <w:spacing w:line="380" w:lineRule="exact"/>
      <w:ind w:left="360" w:hanging="360"/>
    </w:pPr>
    <w:rPr>
      <w:rFonts w:ascii="Calibri" w:hAnsi="Calibri"/>
      <w:sz w:val="28"/>
      <w:szCs w:val="22"/>
    </w:rPr>
  </w:style>
  <w:style w:type="paragraph" w:styleId="17">
    <w:name w:val="index 8"/>
    <w:basedOn w:val="1"/>
    <w:next w:val="1"/>
    <w:unhideWhenUsed/>
    <w:qFormat/>
    <w:uiPriority w:val="0"/>
    <w:pPr>
      <w:ind w:left="1400" w:leftChars="1400"/>
    </w:pPr>
    <w:rPr>
      <w:rFonts w:ascii="Calibri" w:hAnsi="Calibri"/>
      <w:szCs w:val="22"/>
    </w:rPr>
  </w:style>
  <w:style w:type="paragraph" w:styleId="18">
    <w:name w:val="List Number"/>
    <w:basedOn w:val="1"/>
    <w:unhideWhenUsed/>
    <w:qFormat/>
    <w:uiPriority w:val="0"/>
    <w:pPr>
      <w:tabs>
        <w:tab w:val="left" w:pos="0"/>
        <w:tab w:val="left" w:pos="840"/>
      </w:tabs>
      <w:spacing w:line="360" w:lineRule="auto"/>
    </w:pPr>
    <w:rPr>
      <w:rFonts w:ascii="Calibri" w:hAnsi="Calibri"/>
      <w:szCs w:val="22"/>
    </w:rPr>
  </w:style>
  <w:style w:type="paragraph" w:styleId="19">
    <w:name w:val="Normal Indent"/>
    <w:basedOn w:val="1"/>
    <w:link w:val="89"/>
    <w:unhideWhenUsed/>
    <w:qFormat/>
    <w:uiPriority w:val="0"/>
    <w:pPr>
      <w:ind w:firstLine="420" w:firstLineChars="200"/>
    </w:pPr>
    <w:rPr>
      <w:kern w:val="0"/>
      <w:sz w:val="20"/>
    </w:rPr>
  </w:style>
  <w:style w:type="paragraph" w:styleId="20">
    <w:name w:val="caption"/>
    <w:basedOn w:val="1"/>
    <w:next w:val="1"/>
    <w:link w:val="90"/>
    <w:qFormat/>
    <w:uiPriority w:val="0"/>
    <w:pPr>
      <w:spacing w:beforeLines="50" w:afterLines="50" w:line="360" w:lineRule="auto"/>
      <w:jc w:val="center"/>
    </w:pPr>
    <w:rPr>
      <w:rFonts w:ascii="Arial" w:hAnsi="Arial"/>
      <w:sz w:val="24"/>
      <w:szCs w:val="20"/>
    </w:rPr>
  </w:style>
  <w:style w:type="paragraph" w:styleId="21">
    <w:name w:val="index 5"/>
    <w:basedOn w:val="1"/>
    <w:next w:val="1"/>
    <w:unhideWhenUsed/>
    <w:qFormat/>
    <w:uiPriority w:val="0"/>
    <w:pPr>
      <w:ind w:left="800" w:leftChars="800"/>
    </w:pPr>
    <w:rPr>
      <w:rFonts w:ascii="Calibri" w:hAnsi="Calibri"/>
      <w:szCs w:val="22"/>
    </w:rPr>
  </w:style>
  <w:style w:type="paragraph" w:styleId="22">
    <w:name w:val="List Bullet"/>
    <w:basedOn w:val="1"/>
    <w:unhideWhenUsed/>
    <w:qFormat/>
    <w:uiPriority w:val="0"/>
    <w:pPr>
      <w:tabs>
        <w:tab w:val="left" w:pos="840"/>
      </w:tabs>
      <w:spacing w:line="360" w:lineRule="auto"/>
      <w:ind w:left="962" w:hanging="480"/>
    </w:pPr>
    <w:rPr>
      <w:rFonts w:ascii="Calibri" w:hAnsi="Calibri"/>
      <w:sz w:val="24"/>
      <w:szCs w:val="22"/>
    </w:rPr>
  </w:style>
  <w:style w:type="paragraph" w:styleId="23">
    <w:name w:val="Document Map"/>
    <w:basedOn w:val="1"/>
    <w:link w:val="91"/>
    <w:qFormat/>
    <w:uiPriority w:val="99"/>
    <w:pPr>
      <w:shd w:val="clear" w:color="auto" w:fill="000080"/>
    </w:pPr>
  </w:style>
  <w:style w:type="paragraph" w:styleId="24">
    <w:name w:val="annotation text"/>
    <w:basedOn w:val="1"/>
    <w:link w:val="92"/>
    <w:unhideWhenUsed/>
    <w:qFormat/>
    <w:uiPriority w:val="99"/>
    <w:pPr>
      <w:jc w:val="left"/>
    </w:pPr>
  </w:style>
  <w:style w:type="paragraph" w:styleId="25">
    <w:name w:val="index 6"/>
    <w:basedOn w:val="1"/>
    <w:next w:val="1"/>
    <w:unhideWhenUsed/>
    <w:qFormat/>
    <w:uiPriority w:val="0"/>
    <w:pPr>
      <w:ind w:left="1000" w:leftChars="1000"/>
    </w:pPr>
    <w:rPr>
      <w:rFonts w:ascii="Calibri" w:hAnsi="Calibri"/>
      <w:szCs w:val="22"/>
    </w:rPr>
  </w:style>
  <w:style w:type="paragraph" w:styleId="26">
    <w:name w:val="Body Text 3"/>
    <w:basedOn w:val="1"/>
    <w:link w:val="93"/>
    <w:qFormat/>
    <w:uiPriority w:val="0"/>
    <w:rPr>
      <w:rFonts w:ascii="楷体_GB2312" w:hAnsi="Arial" w:eastAsia="楷体_GB2312"/>
      <w:b/>
      <w:bCs/>
      <w:color w:val="000000"/>
      <w:sz w:val="24"/>
    </w:rPr>
  </w:style>
  <w:style w:type="paragraph" w:styleId="27">
    <w:name w:val="List Bullet 3"/>
    <w:basedOn w:val="1"/>
    <w:unhideWhenUsed/>
    <w:qFormat/>
    <w:uiPriority w:val="0"/>
    <w:pPr>
      <w:tabs>
        <w:tab w:val="left" w:pos="1200"/>
      </w:tabs>
      <w:spacing w:line="380" w:lineRule="exact"/>
      <w:ind w:left="1200" w:hanging="360"/>
    </w:pPr>
    <w:rPr>
      <w:rFonts w:ascii="Calibri" w:hAnsi="Calibri"/>
      <w:sz w:val="28"/>
      <w:szCs w:val="22"/>
    </w:rPr>
  </w:style>
  <w:style w:type="paragraph" w:styleId="28">
    <w:name w:val="Body Text"/>
    <w:basedOn w:val="1"/>
    <w:next w:val="1"/>
    <w:link w:val="78"/>
    <w:qFormat/>
    <w:uiPriority w:val="0"/>
    <w:pPr>
      <w:tabs>
        <w:tab w:val="left" w:pos="2020"/>
        <w:tab w:val="center" w:pos="4535"/>
      </w:tabs>
      <w:spacing w:line="500" w:lineRule="exact"/>
      <w:outlineLvl w:val="0"/>
    </w:pPr>
    <w:rPr>
      <w:rFonts w:ascii="华文彩云" w:hAnsi="宋体" w:eastAsia="华文彩云"/>
      <w:bCs/>
      <w:color w:val="000000"/>
      <w:sz w:val="28"/>
    </w:rPr>
  </w:style>
  <w:style w:type="paragraph" w:styleId="29">
    <w:name w:val="Block Text"/>
    <w:basedOn w:val="1"/>
    <w:qFormat/>
    <w:uiPriority w:val="0"/>
    <w:pPr>
      <w:adjustRightInd w:val="0"/>
      <w:ind w:left="420" w:right="33"/>
      <w:jc w:val="left"/>
      <w:textAlignment w:val="baseline"/>
    </w:pPr>
    <w:rPr>
      <w:kern w:val="0"/>
      <w:sz w:val="24"/>
      <w:szCs w:val="20"/>
    </w:rPr>
  </w:style>
  <w:style w:type="paragraph" w:styleId="30">
    <w:name w:val="List Bullet 2"/>
    <w:basedOn w:val="1"/>
    <w:unhideWhenUsed/>
    <w:qFormat/>
    <w:uiPriority w:val="0"/>
    <w:pPr>
      <w:tabs>
        <w:tab w:val="left" w:pos="720"/>
      </w:tabs>
      <w:spacing w:line="360" w:lineRule="auto"/>
      <w:ind w:left="720" w:hanging="360"/>
    </w:pPr>
    <w:rPr>
      <w:rFonts w:ascii="Calibri" w:hAnsi="Calibri"/>
      <w:sz w:val="24"/>
      <w:szCs w:val="22"/>
    </w:rPr>
  </w:style>
  <w:style w:type="paragraph" w:styleId="31">
    <w:name w:val="HTML Address"/>
    <w:basedOn w:val="1"/>
    <w:link w:val="95"/>
    <w:unhideWhenUsed/>
    <w:qFormat/>
    <w:uiPriority w:val="0"/>
    <w:rPr>
      <w:rFonts w:ascii="Calibri" w:hAnsi="Calibri"/>
      <w:i/>
      <w:iCs/>
      <w:szCs w:val="22"/>
    </w:rPr>
  </w:style>
  <w:style w:type="paragraph" w:styleId="32">
    <w:name w:val="index 4"/>
    <w:basedOn w:val="1"/>
    <w:next w:val="1"/>
    <w:qFormat/>
    <w:uiPriority w:val="0"/>
    <w:pPr>
      <w:ind w:left="600" w:leftChars="600"/>
    </w:pPr>
    <w:rPr>
      <w:rFonts w:ascii="Verdana" w:hAnsi="Verdana"/>
      <w:szCs w:val="20"/>
    </w:rPr>
  </w:style>
  <w:style w:type="paragraph" w:styleId="33">
    <w:name w:val="toc 5"/>
    <w:basedOn w:val="1"/>
    <w:next w:val="1"/>
    <w:unhideWhenUsed/>
    <w:qFormat/>
    <w:uiPriority w:val="39"/>
    <w:pPr>
      <w:ind w:left="840"/>
      <w:jc w:val="left"/>
    </w:pPr>
    <w:rPr>
      <w:rFonts w:ascii="Calibri" w:hAnsi="Calibri" w:cs="Calibri"/>
      <w:sz w:val="18"/>
      <w:szCs w:val="18"/>
    </w:rPr>
  </w:style>
  <w:style w:type="paragraph" w:styleId="34">
    <w:name w:val="Plain Text"/>
    <w:basedOn w:val="1"/>
    <w:link w:val="96"/>
    <w:qFormat/>
    <w:uiPriority w:val="0"/>
    <w:rPr>
      <w:rFonts w:ascii="宋体" w:hAnsi="Courier New"/>
      <w:szCs w:val="20"/>
    </w:rPr>
  </w:style>
  <w:style w:type="paragraph" w:styleId="35">
    <w:name w:val="List Bullet 5"/>
    <w:basedOn w:val="1"/>
    <w:unhideWhenUsed/>
    <w:qFormat/>
    <w:uiPriority w:val="0"/>
    <w:pPr>
      <w:tabs>
        <w:tab w:val="left" w:pos="720"/>
      </w:tabs>
      <w:spacing w:line="380" w:lineRule="exact"/>
      <w:ind w:left="720" w:hanging="360"/>
    </w:pPr>
    <w:rPr>
      <w:rFonts w:ascii="Calibri" w:hAnsi="Calibri"/>
      <w:sz w:val="28"/>
      <w:szCs w:val="22"/>
    </w:rPr>
  </w:style>
  <w:style w:type="paragraph" w:styleId="36">
    <w:name w:val="toc 8"/>
    <w:basedOn w:val="1"/>
    <w:next w:val="1"/>
    <w:unhideWhenUsed/>
    <w:qFormat/>
    <w:uiPriority w:val="39"/>
    <w:pPr>
      <w:ind w:left="1470"/>
      <w:jc w:val="left"/>
    </w:pPr>
    <w:rPr>
      <w:rFonts w:ascii="Calibri" w:hAnsi="Calibri" w:cs="Calibri"/>
      <w:sz w:val="18"/>
      <w:szCs w:val="18"/>
    </w:rPr>
  </w:style>
  <w:style w:type="paragraph" w:styleId="37">
    <w:name w:val="index 3"/>
    <w:basedOn w:val="1"/>
    <w:next w:val="1"/>
    <w:unhideWhenUsed/>
    <w:qFormat/>
    <w:uiPriority w:val="0"/>
    <w:pPr>
      <w:ind w:left="400" w:leftChars="400"/>
    </w:pPr>
    <w:rPr>
      <w:rFonts w:ascii="Calibri" w:hAnsi="Calibri"/>
      <w:szCs w:val="22"/>
    </w:rPr>
  </w:style>
  <w:style w:type="paragraph" w:styleId="38">
    <w:name w:val="Date"/>
    <w:basedOn w:val="1"/>
    <w:next w:val="1"/>
    <w:link w:val="97"/>
    <w:qFormat/>
    <w:uiPriority w:val="0"/>
    <w:pPr>
      <w:ind w:left="100"/>
    </w:pPr>
    <w:rPr>
      <w:rFonts w:ascii="仿宋_GB2312" w:hAnsi="Courier New" w:eastAsia="仿宋_GB2312"/>
      <w:sz w:val="28"/>
      <w:szCs w:val="20"/>
    </w:rPr>
  </w:style>
  <w:style w:type="paragraph" w:styleId="39">
    <w:name w:val="Body Text Indent 2"/>
    <w:basedOn w:val="1"/>
    <w:link w:val="98"/>
    <w:qFormat/>
    <w:uiPriority w:val="99"/>
    <w:pPr>
      <w:spacing w:after="120" w:line="480" w:lineRule="auto"/>
      <w:ind w:left="420" w:leftChars="200"/>
    </w:pPr>
  </w:style>
  <w:style w:type="paragraph" w:styleId="40">
    <w:name w:val="endnote text"/>
    <w:basedOn w:val="1"/>
    <w:link w:val="99"/>
    <w:unhideWhenUsed/>
    <w:qFormat/>
    <w:uiPriority w:val="0"/>
    <w:pPr>
      <w:widowControl/>
      <w:snapToGrid w:val="0"/>
      <w:jc w:val="left"/>
    </w:pPr>
    <w:rPr>
      <w:rFonts w:ascii="宋体" w:hAnsi="Calibri"/>
      <w:bCs/>
      <w:kern w:val="0"/>
      <w:szCs w:val="21"/>
    </w:rPr>
  </w:style>
  <w:style w:type="paragraph" w:styleId="41">
    <w:name w:val="Balloon Text"/>
    <w:basedOn w:val="1"/>
    <w:link w:val="100"/>
    <w:unhideWhenUsed/>
    <w:qFormat/>
    <w:uiPriority w:val="99"/>
    <w:rPr>
      <w:kern w:val="0"/>
      <w:sz w:val="18"/>
      <w:szCs w:val="18"/>
    </w:rPr>
  </w:style>
  <w:style w:type="paragraph" w:styleId="42">
    <w:name w:val="footer"/>
    <w:basedOn w:val="1"/>
    <w:link w:val="101"/>
    <w:unhideWhenUsed/>
    <w:qFormat/>
    <w:uiPriority w:val="99"/>
    <w:pPr>
      <w:tabs>
        <w:tab w:val="center" w:pos="4153"/>
        <w:tab w:val="right" w:pos="8306"/>
      </w:tabs>
      <w:snapToGrid w:val="0"/>
      <w:jc w:val="left"/>
    </w:pPr>
    <w:rPr>
      <w:sz w:val="18"/>
      <w:szCs w:val="18"/>
    </w:rPr>
  </w:style>
  <w:style w:type="paragraph" w:styleId="43">
    <w:name w:val="header"/>
    <w:basedOn w:val="1"/>
    <w:link w:val="10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44">
    <w:name w:val="toc 1"/>
    <w:basedOn w:val="1"/>
    <w:next w:val="1"/>
    <w:qFormat/>
    <w:uiPriority w:val="39"/>
  </w:style>
  <w:style w:type="paragraph" w:styleId="45">
    <w:name w:val="toc 4"/>
    <w:basedOn w:val="1"/>
    <w:next w:val="1"/>
    <w:unhideWhenUsed/>
    <w:qFormat/>
    <w:uiPriority w:val="39"/>
    <w:pPr>
      <w:ind w:left="630"/>
      <w:jc w:val="left"/>
    </w:pPr>
    <w:rPr>
      <w:rFonts w:ascii="Calibri" w:hAnsi="Calibri" w:cs="Calibri"/>
      <w:sz w:val="18"/>
      <w:szCs w:val="18"/>
    </w:rPr>
  </w:style>
  <w:style w:type="paragraph" w:styleId="46">
    <w:name w:val="index heading"/>
    <w:basedOn w:val="1"/>
    <w:next w:val="47"/>
    <w:unhideWhenUsed/>
    <w:qFormat/>
    <w:uiPriority w:val="0"/>
    <w:rPr>
      <w:rFonts w:ascii="Calibri" w:hAnsi="Calibri"/>
      <w:szCs w:val="22"/>
    </w:rPr>
  </w:style>
  <w:style w:type="paragraph" w:styleId="47">
    <w:name w:val="index 1"/>
    <w:basedOn w:val="1"/>
    <w:next w:val="1"/>
    <w:unhideWhenUsed/>
    <w:qFormat/>
    <w:uiPriority w:val="0"/>
    <w:rPr>
      <w:rFonts w:ascii="Calibri" w:hAnsi="Calibri"/>
      <w:szCs w:val="22"/>
    </w:rPr>
  </w:style>
  <w:style w:type="paragraph" w:styleId="48">
    <w:name w:val="List"/>
    <w:basedOn w:val="1"/>
    <w:qFormat/>
    <w:uiPriority w:val="0"/>
    <w:pPr>
      <w:ind w:left="200" w:hanging="200" w:hangingChars="200"/>
    </w:pPr>
  </w:style>
  <w:style w:type="paragraph" w:styleId="49">
    <w:name w:val="toc 6"/>
    <w:basedOn w:val="1"/>
    <w:next w:val="1"/>
    <w:unhideWhenUsed/>
    <w:qFormat/>
    <w:uiPriority w:val="39"/>
    <w:pPr>
      <w:ind w:left="1050"/>
      <w:jc w:val="left"/>
    </w:pPr>
    <w:rPr>
      <w:rFonts w:ascii="Calibri" w:hAnsi="Calibri" w:cs="Calibri"/>
      <w:sz w:val="18"/>
      <w:szCs w:val="18"/>
    </w:rPr>
  </w:style>
  <w:style w:type="paragraph" w:styleId="50">
    <w:name w:val="Body Text Indent 3"/>
    <w:basedOn w:val="1"/>
    <w:link w:val="104"/>
    <w:qFormat/>
    <w:uiPriority w:val="0"/>
    <w:pPr>
      <w:ind w:firstLine="420" w:firstLineChars="200"/>
    </w:pPr>
    <w:rPr>
      <w:rFonts w:eastAsia="楷体_GB2312"/>
    </w:rPr>
  </w:style>
  <w:style w:type="paragraph" w:styleId="51">
    <w:name w:val="index 7"/>
    <w:basedOn w:val="1"/>
    <w:next w:val="1"/>
    <w:unhideWhenUsed/>
    <w:qFormat/>
    <w:uiPriority w:val="0"/>
    <w:pPr>
      <w:ind w:left="1200" w:leftChars="1200"/>
    </w:pPr>
    <w:rPr>
      <w:rFonts w:ascii="Calibri" w:hAnsi="Calibri"/>
      <w:szCs w:val="22"/>
    </w:rPr>
  </w:style>
  <w:style w:type="paragraph" w:styleId="52">
    <w:name w:val="index 9"/>
    <w:basedOn w:val="1"/>
    <w:next w:val="1"/>
    <w:unhideWhenUsed/>
    <w:qFormat/>
    <w:uiPriority w:val="0"/>
    <w:pPr>
      <w:ind w:left="1600" w:leftChars="1600"/>
    </w:pPr>
    <w:rPr>
      <w:rFonts w:ascii="Calibri" w:hAnsi="Calibri"/>
      <w:szCs w:val="22"/>
    </w:rPr>
  </w:style>
  <w:style w:type="paragraph" w:styleId="53">
    <w:name w:val="table of figures"/>
    <w:basedOn w:val="1"/>
    <w:next w:val="1"/>
    <w:unhideWhenUsed/>
    <w:qFormat/>
    <w:uiPriority w:val="0"/>
    <w:pPr>
      <w:widowControl/>
      <w:ind w:left="400" w:leftChars="200" w:hanging="200" w:hangingChars="200"/>
      <w:jc w:val="left"/>
    </w:pPr>
    <w:rPr>
      <w:rFonts w:ascii="宋体" w:hAnsi="Calibri"/>
      <w:bCs/>
      <w:kern w:val="0"/>
      <w:szCs w:val="21"/>
    </w:rPr>
  </w:style>
  <w:style w:type="paragraph" w:styleId="54">
    <w:name w:val="toc 9"/>
    <w:basedOn w:val="1"/>
    <w:next w:val="1"/>
    <w:unhideWhenUsed/>
    <w:qFormat/>
    <w:uiPriority w:val="39"/>
    <w:pPr>
      <w:ind w:left="1680"/>
      <w:jc w:val="left"/>
    </w:pPr>
    <w:rPr>
      <w:rFonts w:ascii="Calibri" w:hAnsi="Calibri" w:cs="Calibri"/>
      <w:sz w:val="18"/>
      <w:szCs w:val="18"/>
    </w:rPr>
  </w:style>
  <w:style w:type="paragraph" w:styleId="55">
    <w:name w:val="Body Text 2"/>
    <w:basedOn w:val="1"/>
    <w:link w:val="105"/>
    <w:qFormat/>
    <w:uiPriority w:val="99"/>
    <w:pPr>
      <w:spacing w:line="440" w:lineRule="exact"/>
    </w:pPr>
    <w:rPr>
      <w:rFonts w:ascii="楷体_GB2312" w:eastAsia="楷体_GB2312"/>
      <w:sz w:val="28"/>
    </w:rPr>
  </w:style>
  <w:style w:type="paragraph" w:styleId="56">
    <w:name w:val="List Continue 2"/>
    <w:basedOn w:val="1"/>
    <w:unhideWhenUsed/>
    <w:qFormat/>
    <w:uiPriority w:val="0"/>
    <w:pPr>
      <w:spacing w:after="120"/>
      <w:ind w:left="840" w:leftChars="400"/>
    </w:pPr>
    <w:rPr>
      <w:rFonts w:ascii="Calibri" w:hAnsi="Calibri"/>
      <w:szCs w:val="22"/>
    </w:rPr>
  </w:style>
  <w:style w:type="paragraph" w:styleId="57">
    <w:name w:val="HTML Preformatted"/>
    <w:basedOn w:val="1"/>
    <w:link w:val="106"/>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2"/>
    </w:rPr>
  </w:style>
  <w:style w:type="paragraph" w:styleId="5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59">
    <w:name w:val="index 2"/>
    <w:basedOn w:val="1"/>
    <w:next w:val="1"/>
    <w:unhideWhenUsed/>
    <w:qFormat/>
    <w:uiPriority w:val="0"/>
    <w:pPr>
      <w:ind w:left="200" w:leftChars="200"/>
    </w:pPr>
    <w:rPr>
      <w:rFonts w:ascii="Calibri" w:hAnsi="Calibri"/>
      <w:szCs w:val="22"/>
    </w:rPr>
  </w:style>
  <w:style w:type="paragraph" w:styleId="60">
    <w:name w:val="Title"/>
    <w:basedOn w:val="1"/>
    <w:next w:val="1"/>
    <w:link w:val="107"/>
    <w:qFormat/>
    <w:uiPriority w:val="0"/>
    <w:pPr>
      <w:spacing w:before="240" w:after="60"/>
      <w:jc w:val="center"/>
      <w:outlineLvl w:val="0"/>
    </w:pPr>
    <w:rPr>
      <w:rFonts w:ascii="Cambria" w:hAnsi="Cambria"/>
      <w:b/>
      <w:bCs/>
      <w:sz w:val="32"/>
      <w:szCs w:val="32"/>
    </w:rPr>
  </w:style>
  <w:style w:type="paragraph" w:styleId="61">
    <w:name w:val="annotation subject"/>
    <w:basedOn w:val="24"/>
    <w:next w:val="24"/>
    <w:link w:val="108"/>
    <w:unhideWhenUsed/>
    <w:qFormat/>
    <w:uiPriority w:val="99"/>
    <w:rPr>
      <w:b/>
      <w:bCs/>
    </w:rPr>
  </w:style>
  <w:style w:type="paragraph" w:styleId="62">
    <w:name w:val="Body Text First Indent"/>
    <w:basedOn w:val="28"/>
    <w:link w:val="79"/>
    <w:qFormat/>
    <w:uiPriority w:val="0"/>
    <w:pPr>
      <w:ind w:firstLine="420" w:firstLineChars="100"/>
    </w:pPr>
  </w:style>
  <w:style w:type="table" w:styleId="64">
    <w:name w:val="Table Grid"/>
    <w:basedOn w:val="6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6">
    <w:name w:val="Strong"/>
    <w:qFormat/>
    <w:uiPriority w:val="0"/>
    <w:rPr>
      <w:b/>
    </w:rPr>
  </w:style>
  <w:style w:type="character" w:styleId="67">
    <w:name w:val="endnote reference"/>
    <w:unhideWhenUsed/>
    <w:qFormat/>
    <w:uiPriority w:val="0"/>
    <w:rPr>
      <w:vertAlign w:val="superscript"/>
    </w:rPr>
  </w:style>
  <w:style w:type="character" w:styleId="68">
    <w:name w:val="page number"/>
    <w:unhideWhenUsed/>
    <w:qFormat/>
    <w:uiPriority w:val="0"/>
  </w:style>
  <w:style w:type="character" w:styleId="69">
    <w:name w:val="FollowedHyperlink"/>
    <w:unhideWhenUsed/>
    <w:qFormat/>
    <w:uiPriority w:val="99"/>
    <w:rPr>
      <w:color w:val="954F72"/>
      <w:u w:val="single"/>
    </w:rPr>
  </w:style>
  <w:style w:type="character" w:styleId="70">
    <w:name w:val="Emphasis"/>
    <w:qFormat/>
    <w:uiPriority w:val="0"/>
    <w:rPr>
      <w:i/>
      <w:iCs/>
    </w:rPr>
  </w:style>
  <w:style w:type="character" w:styleId="71">
    <w:name w:val="HTML Typewriter"/>
    <w:unhideWhenUsed/>
    <w:qFormat/>
    <w:uiPriority w:val="0"/>
    <w:rPr>
      <w:rFonts w:hint="eastAsia" w:ascii="宋体" w:hAnsi="Times New Roman" w:eastAsia="宋体" w:cs="宋体"/>
      <w:sz w:val="24"/>
      <w:szCs w:val="24"/>
      <w:lang w:bidi="ar-SA"/>
    </w:rPr>
  </w:style>
  <w:style w:type="character" w:styleId="72">
    <w:name w:val="Hyperlink"/>
    <w:unhideWhenUsed/>
    <w:qFormat/>
    <w:uiPriority w:val="99"/>
    <w:rPr>
      <w:color w:val="0000FF"/>
      <w:u w:val="single"/>
    </w:rPr>
  </w:style>
  <w:style w:type="character" w:styleId="73">
    <w:name w:val="annotation reference"/>
    <w:qFormat/>
    <w:uiPriority w:val="99"/>
    <w:rPr>
      <w:sz w:val="21"/>
      <w:szCs w:val="21"/>
    </w:rPr>
  </w:style>
  <w:style w:type="character" w:styleId="74">
    <w:name w:val="footnote reference"/>
    <w:unhideWhenUsed/>
    <w:qFormat/>
    <w:uiPriority w:val="0"/>
    <w:rPr>
      <w:vertAlign w:val="superscript"/>
    </w:rPr>
  </w:style>
  <w:style w:type="paragraph" w:customStyle="1" w:styleId="75">
    <w:name w:val="style4"/>
    <w:basedOn w:val="1"/>
    <w:next w:val="76"/>
    <w:qFormat/>
    <w:uiPriority w:val="0"/>
    <w:pPr>
      <w:widowControl/>
      <w:spacing w:before="280" w:after="280"/>
    </w:pPr>
    <w:rPr>
      <w:rFonts w:ascii="宋体"/>
      <w:sz w:val="18"/>
    </w:rPr>
  </w:style>
  <w:style w:type="paragraph" w:customStyle="1" w:styleId="76">
    <w:name w:val="2"/>
    <w:basedOn w:val="1"/>
    <w:next w:val="1"/>
    <w:qFormat/>
    <w:uiPriority w:val="0"/>
    <w:rPr>
      <w:rFonts w:ascii="宋体"/>
      <w:b/>
      <w:bCs/>
      <w:sz w:val="24"/>
    </w:rPr>
  </w:style>
  <w:style w:type="paragraph" w:customStyle="1" w:styleId="7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character" w:customStyle="1" w:styleId="78">
    <w:name w:val="正文文本 字符"/>
    <w:link w:val="28"/>
    <w:qFormat/>
    <w:uiPriority w:val="0"/>
    <w:rPr>
      <w:rFonts w:ascii="华文彩云" w:hAnsi="宋体" w:eastAsia="华文彩云"/>
      <w:bCs/>
      <w:color w:val="000000"/>
      <w:kern w:val="2"/>
      <w:sz w:val="28"/>
      <w:szCs w:val="24"/>
    </w:rPr>
  </w:style>
  <w:style w:type="character" w:customStyle="1" w:styleId="79">
    <w:name w:val="正文文本首行缩进 字符"/>
    <w:link w:val="62"/>
    <w:qFormat/>
    <w:uiPriority w:val="0"/>
    <w:rPr>
      <w:rFonts w:ascii="华文彩云" w:hAnsi="宋体" w:eastAsia="华文彩云"/>
      <w:bCs/>
      <w:color w:val="000000"/>
      <w:kern w:val="2"/>
      <w:sz w:val="28"/>
      <w:szCs w:val="24"/>
    </w:rPr>
  </w:style>
  <w:style w:type="character" w:customStyle="1" w:styleId="80">
    <w:name w:val="标题 1 字符"/>
    <w:link w:val="6"/>
    <w:qFormat/>
    <w:uiPriority w:val="0"/>
    <w:rPr>
      <w:rFonts w:ascii="Times New Roman" w:hAnsi="Times New Roman" w:eastAsia="宋体" w:cs="Times New Roman"/>
      <w:b/>
      <w:bCs/>
      <w:kern w:val="44"/>
      <w:sz w:val="44"/>
      <w:szCs w:val="44"/>
    </w:rPr>
  </w:style>
  <w:style w:type="character" w:customStyle="1" w:styleId="81">
    <w:name w:val="标题 2 字符"/>
    <w:qFormat/>
    <w:uiPriority w:val="0"/>
    <w:rPr>
      <w:rFonts w:ascii="Cambria" w:hAnsi="Cambria" w:eastAsia="宋体" w:cs="黑体"/>
      <w:b/>
      <w:bCs/>
      <w:sz w:val="32"/>
      <w:szCs w:val="32"/>
    </w:rPr>
  </w:style>
  <w:style w:type="character" w:customStyle="1" w:styleId="82">
    <w:name w:val="标题 3 字符"/>
    <w:link w:val="8"/>
    <w:qFormat/>
    <w:uiPriority w:val="0"/>
    <w:rPr>
      <w:rFonts w:ascii="Times New Roman" w:hAnsi="Times New Roman" w:eastAsia="宋体" w:cs="Times New Roman"/>
      <w:b/>
      <w:bCs/>
      <w:sz w:val="32"/>
      <w:szCs w:val="32"/>
    </w:rPr>
  </w:style>
  <w:style w:type="character" w:customStyle="1" w:styleId="83">
    <w:name w:val="标题 4 字符"/>
    <w:link w:val="9"/>
    <w:qFormat/>
    <w:uiPriority w:val="0"/>
    <w:rPr>
      <w:rFonts w:ascii="Cambria" w:hAnsi="Cambria" w:eastAsia="宋体" w:cs="黑体"/>
      <w:b/>
      <w:bCs/>
      <w:sz w:val="28"/>
      <w:szCs w:val="28"/>
    </w:rPr>
  </w:style>
  <w:style w:type="character" w:customStyle="1" w:styleId="84">
    <w:name w:val="标题 5 字符"/>
    <w:link w:val="10"/>
    <w:qFormat/>
    <w:uiPriority w:val="0"/>
    <w:rPr>
      <w:rFonts w:ascii="Times New Roman" w:hAnsi="Times New Roman" w:eastAsia="宋体" w:cs="Times New Roman"/>
      <w:b/>
      <w:bCs/>
      <w:sz w:val="28"/>
      <w:szCs w:val="28"/>
    </w:rPr>
  </w:style>
  <w:style w:type="character" w:customStyle="1" w:styleId="85">
    <w:name w:val="标题 6 字符"/>
    <w:link w:val="11"/>
    <w:qFormat/>
    <w:uiPriority w:val="0"/>
    <w:rPr>
      <w:rFonts w:ascii="Cambria" w:hAnsi="Cambria" w:eastAsia="宋体" w:cs="黑体"/>
      <w:b/>
      <w:bCs/>
      <w:sz w:val="24"/>
      <w:szCs w:val="24"/>
    </w:rPr>
  </w:style>
  <w:style w:type="character" w:customStyle="1" w:styleId="86">
    <w:name w:val="标题 7 字符"/>
    <w:link w:val="12"/>
    <w:qFormat/>
    <w:uiPriority w:val="0"/>
    <w:rPr>
      <w:b/>
      <w:bCs/>
      <w:kern w:val="2"/>
      <w:sz w:val="24"/>
      <w:szCs w:val="24"/>
    </w:rPr>
  </w:style>
  <w:style w:type="character" w:customStyle="1" w:styleId="87">
    <w:name w:val="标题 8 字符"/>
    <w:link w:val="13"/>
    <w:qFormat/>
    <w:uiPriority w:val="0"/>
    <w:rPr>
      <w:b/>
      <w:kern w:val="2"/>
      <w:sz w:val="24"/>
      <w:szCs w:val="24"/>
    </w:rPr>
  </w:style>
  <w:style w:type="character" w:customStyle="1" w:styleId="88">
    <w:name w:val="标题 9 字符"/>
    <w:link w:val="14"/>
    <w:qFormat/>
    <w:uiPriority w:val="0"/>
    <w:rPr>
      <w:rFonts w:ascii="仿宋_GB2312" w:hAnsi="Calibri" w:eastAsia="仿宋_GB2312"/>
      <w:kern w:val="2"/>
      <w:sz w:val="32"/>
      <w:szCs w:val="22"/>
    </w:rPr>
  </w:style>
  <w:style w:type="character" w:customStyle="1" w:styleId="89">
    <w:name w:val="正文缩进 字符"/>
    <w:link w:val="19"/>
    <w:qFormat/>
    <w:locked/>
    <w:uiPriority w:val="0"/>
    <w:rPr>
      <w:szCs w:val="24"/>
    </w:rPr>
  </w:style>
  <w:style w:type="character" w:customStyle="1" w:styleId="90">
    <w:name w:val="题注 字符"/>
    <w:link w:val="20"/>
    <w:qFormat/>
    <w:locked/>
    <w:uiPriority w:val="0"/>
    <w:rPr>
      <w:rFonts w:ascii="Arial" w:hAnsi="Arial" w:cs="Arial"/>
      <w:kern w:val="2"/>
      <w:sz w:val="24"/>
    </w:rPr>
  </w:style>
  <w:style w:type="character" w:customStyle="1" w:styleId="91">
    <w:name w:val="文档结构图 字符"/>
    <w:link w:val="23"/>
    <w:qFormat/>
    <w:uiPriority w:val="99"/>
    <w:rPr>
      <w:kern w:val="2"/>
      <w:sz w:val="21"/>
      <w:szCs w:val="24"/>
      <w:shd w:val="clear" w:color="auto" w:fill="000080"/>
    </w:rPr>
  </w:style>
  <w:style w:type="character" w:customStyle="1" w:styleId="92">
    <w:name w:val="批注文字 字符"/>
    <w:link w:val="24"/>
    <w:qFormat/>
    <w:uiPriority w:val="99"/>
    <w:rPr>
      <w:kern w:val="2"/>
      <w:sz w:val="21"/>
      <w:szCs w:val="24"/>
    </w:rPr>
  </w:style>
  <w:style w:type="character" w:customStyle="1" w:styleId="93">
    <w:name w:val="正文文本 3 字符1"/>
    <w:link w:val="26"/>
    <w:qFormat/>
    <w:uiPriority w:val="0"/>
    <w:rPr>
      <w:rFonts w:ascii="楷体_GB2312" w:hAnsi="Arial" w:eastAsia="楷体_GB2312" w:cs="Arial"/>
      <w:b/>
      <w:bCs/>
      <w:color w:val="000000"/>
      <w:kern w:val="2"/>
      <w:sz w:val="24"/>
      <w:szCs w:val="24"/>
    </w:rPr>
  </w:style>
  <w:style w:type="character" w:customStyle="1" w:styleId="94">
    <w:name w:val="正文文本缩进 字符"/>
    <w:link w:val="4"/>
    <w:qFormat/>
    <w:uiPriority w:val="0"/>
    <w:rPr>
      <w:rFonts w:ascii="Times New Roman" w:hAnsi="Times New Roman" w:eastAsia="宋体" w:cs="Times New Roman"/>
      <w:szCs w:val="24"/>
    </w:rPr>
  </w:style>
  <w:style w:type="character" w:customStyle="1" w:styleId="95">
    <w:name w:val="HTML 地址 字符"/>
    <w:link w:val="31"/>
    <w:qFormat/>
    <w:uiPriority w:val="0"/>
    <w:rPr>
      <w:rFonts w:ascii="Calibri" w:hAnsi="Calibri" w:cs="宋体"/>
      <w:i/>
      <w:iCs/>
      <w:kern w:val="2"/>
      <w:sz w:val="21"/>
      <w:szCs w:val="22"/>
    </w:rPr>
  </w:style>
  <w:style w:type="character" w:customStyle="1" w:styleId="96">
    <w:name w:val="纯文本 字符"/>
    <w:link w:val="34"/>
    <w:qFormat/>
    <w:uiPriority w:val="0"/>
    <w:rPr>
      <w:rFonts w:ascii="宋体" w:hAnsi="Courier New"/>
      <w:kern w:val="2"/>
      <w:sz w:val="21"/>
    </w:rPr>
  </w:style>
  <w:style w:type="character" w:customStyle="1" w:styleId="97">
    <w:name w:val="日期 字符"/>
    <w:link w:val="38"/>
    <w:qFormat/>
    <w:uiPriority w:val="0"/>
    <w:rPr>
      <w:rFonts w:ascii="仿宋_GB2312" w:hAnsi="Courier New" w:eastAsia="仿宋_GB2312"/>
      <w:kern w:val="2"/>
      <w:sz w:val="28"/>
    </w:rPr>
  </w:style>
  <w:style w:type="character" w:customStyle="1" w:styleId="98">
    <w:name w:val="正文文本缩进 2 字符"/>
    <w:link w:val="39"/>
    <w:qFormat/>
    <w:uiPriority w:val="99"/>
    <w:rPr>
      <w:kern w:val="2"/>
      <w:sz w:val="21"/>
      <w:szCs w:val="24"/>
    </w:rPr>
  </w:style>
  <w:style w:type="character" w:customStyle="1" w:styleId="99">
    <w:name w:val="尾注文本 字符"/>
    <w:link w:val="40"/>
    <w:qFormat/>
    <w:uiPriority w:val="0"/>
    <w:rPr>
      <w:rFonts w:ascii="宋体" w:hAnsi="Calibri"/>
      <w:bCs/>
      <w:sz w:val="21"/>
      <w:szCs w:val="21"/>
    </w:rPr>
  </w:style>
  <w:style w:type="character" w:customStyle="1" w:styleId="100">
    <w:name w:val="批注框文本 字符"/>
    <w:link w:val="41"/>
    <w:qFormat/>
    <w:uiPriority w:val="99"/>
    <w:rPr>
      <w:rFonts w:ascii="Times New Roman" w:hAnsi="Times New Roman" w:eastAsia="宋体" w:cs="Times New Roman"/>
      <w:sz w:val="18"/>
      <w:szCs w:val="18"/>
    </w:rPr>
  </w:style>
  <w:style w:type="character" w:customStyle="1" w:styleId="101">
    <w:name w:val="页脚 字符1"/>
    <w:link w:val="42"/>
    <w:qFormat/>
    <w:uiPriority w:val="99"/>
    <w:rPr>
      <w:kern w:val="2"/>
      <w:sz w:val="18"/>
      <w:szCs w:val="18"/>
    </w:rPr>
  </w:style>
  <w:style w:type="character" w:customStyle="1" w:styleId="102">
    <w:name w:val="页眉 字符"/>
    <w:link w:val="43"/>
    <w:qFormat/>
    <w:uiPriority w:val="99"/>
    <w:rPr>
      <w:rFonts w:ascii="Times New Roman" w:hAnsi="Times New Roman" w:eastAsia="宋体" w:cs="Times New Roman"/>
      <w:sz w:val="18"/>
      <w:szCs w:val="18"/>
    </w:rPr>
  </w:style>
  <w:style w:type="character" w:customStyle="1" w:styleId="103">
    <w:name w:val="脚注文本 字符"/>
    <w:link w:val="2"/>
    <w:qFormat/>
    <w:uiPriority w:val="0"/>
    <w:rPr>
      <w:rFonts w:ascii="宋体" w:hAnsi="Calibri"/>
      <w:bCs/>
      <w:sz w:val="18"/>
      <w:szCs w:val="18"/>
    </w:rPr>
  </w:style>
  <w:style w:type="character" w:customStyle="1" w:styleId="104">
    <w:name w:val="正文文本缩进 3 字符"/>
    <w:link w:val="50"/>
    <w:qFormat/>
    <w:uiPriority w:val="0"/>
    <w:rPr>
      <w:rFonts w:eastAsia="楷体_GB2312"/>
      <w:kern w:val="2"/>
      <w:sz w:val="21"/>
      <w:szCs w:val="24"/>
    </w:rPr>
  </w:style>
  <w:style w:type="character" w:customStyle="1" w:styleId="105">
    <w:name w:val="正文文本 2 字符"/>
    <w:link w:val="55"/>
    <w:qFormat/>
    <w:uiPriority w:val="99"/>
    <w:rPr>
      <w:rFonts w:ascii="楷体_GB2312" w:eastAsia="楷体_GB2312"/>
      <w:kern w:val="2"/>
      <w:sz w:val="28"/>
      <w:szCs w:val="24"/>
    </w:rPr>
  </w:style>
  <w:style w:type="character" w:customStyle="1" w:styleId="106">
    <w:name w:val="HTML 预设格式 字符"/>
    <w:link w:val="57"/>
    <w:qFormat/>
    <w:uiPriority w:val="0"/>
    <w:rPr>
      <w:rFonts w:ascii="Arial" w:hAnsi="Arial" w:cs="Arial"/>
      <w:sz w:val="24"/>
      <w:szCs w:val="22"/>
    </w:rPr>
  </w:style>
  <w:style w:type="character" w:customStyle="1" w:styleId="107">
    <w:name w:val="标题 字符"/>
    <w:link w:val="60"/>
    <w:qFormat/>
    <w:uiPriority w:val="0"/>
    <w:rPr>
      <w:rFonts w:ascii="Cambria" w:hAnsi="Cambria"/>
      <w:b/>
      <w:bCs/>
      <w:kern w:val="2"/>
      <w:sz w:val="32"/>
      <w:szCs w:val="32"/>
    </w:rPr>
  </w:style>
  <w:style w:type="character" w:customStyle="1" w:styleId="108">
    <w:name w:val="批注主题 字符"/>
    <w:link w:val="61"/>
    <w:qFormat/>
    <w:uiPriority w:val="99"/>
    <w:rPr>
      <w:b/>
      <w:bCs/>
      <w:kern w:val="2"/>
      <w:sz w:val="21"/>
      <w:szCs w:val="24"/>
    </w:rPr>
  </w:style>
  <w:style w:type="character" w:customStyle="1" w:styleId="109">
    <w:name w:val="正文文本首行缩进 2 字符"/>
    <w:link w:val="3"/>
    <w:qFormat/>
    <w:uiPriority w:val="99"/>
    <w:rPr>
      <w:rFonts w:ascii="仿宋_GB2312" w:eastAsia="仿宋_GB2312"/>
      <w:color w:val="FF6600"/>
      <w:kern w:val="2"/>
      <w:sz w:val="21"/>
    </w:rPr>
  </w:style>
  <w:style w:type="character" w:customStyle="1" w:styleId="110">
    <w:name w:val="样式2 Char Char"/>
    <w:link w:val="111"/>
    <w:qFormat/>
    <w:uiPriority w:val="0"/>
    <w:rPr>
      <w:b/>
      <w:bCs/>
      <w:kern w:val="44"/>
      <w:sz w:val="28"/>
      <w:szCs w:val="44"/>
    </w:rPr>
  </w:style>
  <w:style w:type="paragraph" w:customStyle="1" w:styleId="111">
    <w:name w:val="样式2"/>
    <w:basedOn w:val="6"/>
    <w:link w:val="110"/>
    <w:qFormat/>
    <w:uiPriority w:val="0"/>
    <w:pPr>
      <w:adjustRightInd w:val="0"/>
      <w:snapToGrid w:val="0"/>
      <w:spacing w:line="360" w:lineRule="auto"/>
    </w:pPr>
    <w:rPr>
      <w:sz w:val="28"/>
    </w:rPr>
  </w:style>
  <w:style w:type="character" w:customStyle="1" w:styleId="112">
    <w:name w:val="param-name"/>
    <w:qFormat/>
    <w:uiPriority w:val="0"/>
  </w:style>
  <w:style w:type="character" w:customStyle="1" w:styleId="113">
    <w:name w:val="纯文本 Char1"/>
    <w:semiHidden/>
    <w:qFormat/>
    <w:uiPriority w:val="0"/>
    <w:rPr>
      <w:rFonts w:ascii="宋体" w:hAnsi="Courier New" w:cs="Courier New"/>
      <w:kern w:val="2"/>
      <w:sz w:val="21"/>
      <w:szCs w:val="21"/>
    </w:rPr>
  </w:style>
  <w:style w:type="character" w:customStyle="1" w:styleId="114">
    <w:name w:val="正文缩进2格 Char Char"/>
    <w:link w:val="115"/>
    <w:qFormat/>
    <w:locked/>
    <w:uiPriority w:val="0"/>
    <w:rPr>
      <w:rFonts w:ascii="仿宋_GB2312" w:hAnsi="宋体" w:eastAsia="仿宋_GB2312"/>
      <w:sz w:val="31"/>
      <w:szCs w:val="28"/>
    </w:rPr>
  </w:style>
  <w:style w:type="paragraph" w:customStyle="1" w:styleId="115">
    <w:name w:val="正文缩进2格"/>
    <w:basedOn w:val="1"/>
    <w:link w:val="114"/>
    <w:qFormat/>
    <w:uiPriority w:val="0"/>
    <w:pPr>
      <w:spacing w:line="600" w:lineRule="exact"/>
      <w:ind w:firstLine="639" w:firstLineChars="206"/>
    </w:pPr>
    <w:rPr>
      <w:rFonts w:ascii="仿宋_GB2312" w:hAnsi="宋体" w:eastAsia="仿宋_GB2312"/>
      <w:kern w:val="0"/>
      <w:sz w:val="31"/>
      <w:szCs w:val="28"/>
    </w:rPr>
  </w:style>
  <w:style w:type="character" w:customStyle="1" w:styleId="116">
    <w:name w:val="列出段落 Char"/>
    <w:link w:val="117"/>
    <w:qFormat/>
    <w:locked/>
    <w:uiPriority w:val="99"/>
    <w:rPr>
      <w:rFonts w:ascii="Calibri" w:hAnsi="Calibri" w:cs="黑体"/>
      <w:kern w:val="2"/>
      <w:sz w:val="21"/>
      <w:szCs w:val="22"/>
    </w:rPr>
  </w:style>
  <w:style w:type="paragraph" w:customStyle="1" w:styleId="117">
    <w:name w:val="列出段落1"/>
    <w:basedOn w:val="1"/>
    <w:link w:val="116"/>
    <w:qFormat/>
    <w:uiPriority w:val="99"/>
    <w:pPr>
      <w:ind w:firstLine="420" w:firstLineChars="200"/>
    </w:pPr>
    <w:rPr>
      <w:rFonts w:ascii="Calibri" w:hAnsi="Calibri" w:cs="黑体"/>
      <w:szCs w:val="22"/>
    </w:rPr>
  </w:style>
  <w:style w:type="character" w:customStyle="1" w:styleId="118">
    <w:name w:val="段落正文 字符"/>
    <w:link w:val="119"/>
    <w:qFormat/>
    <w:uiPriority w:val="0"/>
    <w:rPr>
      <w:kern w:val="2"/>
      <w:sz w:val="24"/>
      <w:szCs w:val="21"/>
    </w:rPr>
  </w:style>
  <w:style w:type="paragraph" w:customStyle="1" w:styleId="119">
    <w:name w:val="段落正文"/>
    <w:basedOn w:val="1"/>
    <w:link w:val="118"/>
    <w:qFormat/>
    <w:uiPriority w:val="0"/>
    <w:pPr>
      <w:spacing w:line="360" w:lineRule="auto"/>
      <w:ind w:firstLine="200" w:firstLineChars="200"/>
    </w:pPr>
    <w:rPr>
      <w:sz w:val="24"/>
      <w:szCs w:val="21"/>
    </w:rPr>
  </w:style>
  <w:style w:type="character" w:customStyle="1" w:styleId="120">
    <w:name w:val="纯文本 Char Char Char Char"/>
    <w:qFormat/>
    <w:uiPriority w:val="0"/>
    <w:rPr>
      <w:rFonts w:ascii="宋体" w:hAnsi="Courier New"/>
      <w:kern w:val="2"/>
      <w:sz w:val="21"/>
    </w:rPr>
  </w:style>
  <w:style w:type="character" w:customStyle="1" w:styleId="121">
    <w:name w:val="apple-converted-space"/>
    <w:qFormat/>
    <w:uiPriority w:val="0"/>
  </w:style>
  <w:style w:type="character" w:customStyle="1" w:styleId="122">
    <w:name w:val="fontstyle01"/>
    <w:qFormat/>
    <w:uiPriority w:val="0"/>
    <w:rPr>
      <w:rFonts w:hint="eastAsia" w:ascii="宋体" w:hAnsi="宋体" w:eastAsia="宋体"/>
      <w:color w:val="000000"/>
      <w:sz w:val="22"/>
      <w:szCs w:val="22"/>
    </w:rPr>
  </w:style>
  <w:style w:type="character" w:customStyle="1" w:styleId="123">
    <w:name w:val="无间隔 字符"/>
    <w:link w:val="124"/>
    <w:qFormat/>
    <w:uiPriority w:val="1"/>
    <w:rPr>
      <w:rFonts w:ascii="Calibri" w:hAnsi="Calibri" w:eastAsia="仿宋_GB2312"/>
      <w:kern w:val="2"/>
      <w:sz w:val="28"/>
      <w:szCs w:val="22"/>
      <w:lang w:val="en-US" w:eastAsia="zh-CN" w:bidi="ar-SA"/>
    </w:rPr>
  </w:style>
  <w:style w:type="paragraph" w:styleId="124">
    <w:name w:val="No Spacing"/>
    <w:link w:val="123"/>
    <w:qFormat/>
    <w:uiPriority w:val="1"/>
    <w:pPr>
      <w:widowControl w:val="0"/>
      <w:ind w:firstLine="200" w:firstLineChars="200"/>
      <w:contextualSpacing/>
      <w:jc w:val="both"/>
    </w:pPr>
    <w:rPr>
      <w:rFonts w:ascii="Calibri" w:hAnsi="Calibri" w:eastAsia="仿宋_GB2312" w:cs="Times New Roman"/>
      <w:kern w:val="2"/>
      <w:sz w:val="28"/>
      <w:szCs w:val="22"/>
      <w:lang w:val="en-US" w:eastAsia="zh-CN" w:bidi="ar-SA"/>
    </w:rPr>
  </w:style>
  <w:style w:type="character" w:customStyle="1" w:styleId="125">
    <w:name w:val="标题 1 Char Char"/>
    <w:qFormat/>
    <w:uiPriority w:val="0"/>
    <w:rPr>
      <w:rFonts w:hint="eastAsia" w:ascii="宋体" w:hAnsi="宋体" w:eastAsia="宋体"/>
      <w:b/>
      <w:spacing w:val="-2"/>
      <w:sz w:val="24"/>
      <w:lang w:val="en-US" w:eastAsia="zh-CN"/>
    </w:rPr>
  </w:style>
  <w:style w:type="character" w:customStyle="1" w:styleId="126">
    <w:name w:val="fontstyle21"/>
    <w:qFormat/>
    <w:uiPriority w:val="0"/>
    <w:rPr>
      <w:rFonts w:hint="default" w:ascii="Calibri" w:hAnsi="Calibri" w:cs="Calibri"/>
      <w:color w:val="000000"/>
      <w:sz w:val="22"/>
      <w:szCs w:val="22"/>
    </w:rPr>
  </w:style>
  <w:style w:type="paragraph" w:customStyle="1" w:styleId="127">
    <w:name w:val="表中文字"/>
    <w:basedOn w:val="1"/>
    <w:next w:val="1"/>
    <w:qFormat/>
    <w:uiPriority w:val="0"/>
    <w:pPr>
      <w:widowControl/>
      <w:spacing w:line="320" w:lineRule="exact"/>
      <w:jc w:val="center"/>
    </w:pPr>
    <w:rPr>
      <w:color w:val="000000"/>
      <w:szCs w:val="20"/>
    </w:rPr>
  </w:style>
  <w:style w:type="paragraph" w:customStyle="1" w:styleId="128">
    <w:name w:val="Style Normal Indent表正文正文非缩进特点ALT+Z标题4段1正文（首行缩进两字） Char正文（首行...1"/>
    <w:basedOn w:val="19"/>
    <w:qFormat/>
    <w:uiPriority w:val="0"/>
    <w:pPr>
      <w:spacing w:line="360" w:lineRule="auto"/>
      <w:ind w:firstLine="590" w:firstLineChars="246"/>
    </w:pPr>
    <w:rPr>
      <w:sz w:val="24"/>
    </w:rPr>
  </w:style>
  <w:style w:type="paragraph" w:styleId="129">
    <w:name w:val="List Paragraph"/>
    <w:basedOn w:val="1"/>
    <w:qFormat/>
    <w:uiPriority w:val="1"/>
    <w:pPr>
      <w:widowControl/>
      <w:autoSpaceDE w:val="0"/>
      <w:autoSpaceDN w:val="0"/>
      <w:adjustRightInd w:val="0"/>
      <w:snapToGrid w:val="0"/>
      <w:spacing w:afterLines="50"/>
      <w:ind w:firstLine="420" w:firstLineChars="200"/>
      <w:jc w:val="left"/>
    </w:pPr>
    <w:rPr>
      <w:rFonts w:ascii="宋体" w:hAnsi="宋体"/>
      <w:sz w:val="24"/>
    </w:rPr>
  </w:style>
  <w:style w:type="paragraph" w:customStyle="1" w:styleId="130">
    <w:name w:val="列出段落2"/>
    <w:basedOn w:val="1"/>
    <w:qFormat/>
    <w:uiPriority w:val="34"/>
    <w:pPr>
      <w:ind w:firstLine="420" w:firstLineChars="200"/>
    </w:pPr>
    <w:rPr>
      <w:szCs w:val="20"/>
    </w:rPr>
  </w:style>
  <w:style w:type="paragraph" w:customStyle="1" w:styleId="131">
    <w:name w:val="正文1"/>
    <w:basedOn w:val="1"/>
    <w:qFormat/>
    <w:uiPriority w:val="0"/>
    <w:pPr>
      <w:spacing w:line="300" w:lineRule="auto"/>
      <w:contextualSpacing/>
    </w:pPr>
    <w:rPr>
      <w:rFonts w:ascii="Arial" w:hAnsi="Arial" w:cs="Arial"/>
      <w:sz w:val="24"/>
    </w:rPr>
  </w:style>
  <w:style w:type="paragraph" w:customStyle="1" w:styleId="132">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33">
    <w:name w:val="GP正文(首行缩进)"/>
    <w:basedOn w:val="1"/>
    <w:qFormat/>
    <w:uiPriority w:val="0"/>
    <w:pPr>
      <w:spacing w:line="360" w:lineRule="auto"/>
      <w:ind w:firstLine="480" w:firstLineChars="200"/>
      <w:jc w:val="left"/>
    </w:pPr>
    <w:rPr>
      <w:rFonts w:hAnsi="宋体"/>
      <w:sz w:val="24"/>
    </w:rPr>
  </w:style>
  <w:style w:type="paragraph" w:customStyle="1" w:styleId="13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35">
    <w:name w:val="表内容"/>
    <w:basedOn w:val="1"/>
    <w:qFormat/>
    <w:uiPriority w:val="0"/>
    <w:pPr>
      <w:widowControl/>
      <w:autoSpaceDE w:val="0"/>
      <w:autoSpaceDN w:val="0"/>
      <w:adjustRightInd w:val="0"/>
      <w:snapToGrid w:val="0"/>
      <w:spacing w:afterLines="50" w:line="288" w:lineRule="auto"/>
      <w:jc w:val="center"/>
    </w:pPr>
    <w:rPr>
      <w:rFonts w:ascii="宋体" w:hAnsi="宋体"/>
      <w:sz w:val="18"/>
      <w:szCs w:val="22"/>
    </w:rPr>
  </w:style>
  <w:style w:type="paragraph" w:customStyle="1" w:styleId="136">
    <w:name w:val="p0"/>
    <w:basedOn w:val="1"/>
    <w:qFormat/>
    <w:uiPriority w:val="0"/>
    <w:pPr>
      <w:widowControl/>
    </w:pPr>
    <w:rPr>
      <w:kern w:val="0"/>
      <w:szCs w:val="21"/>
    </w:rPr>
  </w:style>
  <w:style w:type="paragraph" w:customStyle="1" w:styleId="137">
    <w:name w:val="纯文本2"/>
    <w:basedOn w:val="1"/>
    <w:qFormat/>
    <w:uiPriority w:val="0"/>
    <w:rPr>
      <w:rFonts w:ascii="宋体" w:hAnsi="Courier New"/>
      <w:sz w:val="28"/>
    </w:rPr>
  </w:style>
  <w:style w:type="paragraph" w:customStyle="1" w:styleId="138">
    <w:name w:val="从CC出差"/>
    <w:basedOn w:val="111"/>
    <w:qFormat/>
    <w:uiPriority w:val="0"/>
    <w:pPr>
      <w:keepNext w:val="0"/>
      <w:keepLines w:val="0"/>
      <w:adjustRightInd/>
      <w:snapToGrid/>
      <w:spacing w:before="0" w:after="0" w:line="240" w:lineRule="auto"/>
      <w:outlineLvl w:val="9"/>
    </w:pPr>
    <w:rPr>
      <w:rFonts w:ascii="宋体" w:hAnsi="宋体"/>
      <w:bCs w:val="0"/>
      <w:kern w:val="2"/>
      <w:sz w:val="24"/>
      <w:szCs w:val="24"/>
    </w:rPr>
  </w:style>
  <w:style w:type="paragraph" w:customStyle="1" w:styleId="139">
    <w:name w:val="样式 标题 2 + 黑色 行距: 1.5 倍行距"/>
    <w:basedOn w:val="7"/>
    <w:qFormat/>
    <w:uiPriority w:val="99"/>
    <w:pPr>
      <w:spacing w:line="360" w:lineRule="auto"/>
      <w:ind w:firstLine="3502" w:firstLineChars="1246"/>
    </w:pPr>
    <w:rPr>
      <w:rFonts w:ascii="楷体_GB2312" w:hAnsi="宋体" w:eastAsia="楷体_GB2312" w:cs="仿宋_GB2312"/>
      <w:sz w:val="28"/>
      <w:szCs w:val="28"/>
    </w:rPr>
  </w:style>
  <w:style w:type="paragraph" w:customStyle="1" w:styleId="140">
    <w:name w:val="HU正文"/>
    <w:basedOn w:val="1"/>
    <w:qFormat/>
    <w:uiPriority w:val="0"/>
    <w:pPr>
      <w:adjustRightInd w:val="0"/>
      <w:spacing w:line="312" w:lineRule="auto"/>
      <w:ind w:left="420" w:firstLine="420" w:firstLineChars="200"/>
      <w:textAlignment w:val="baseline"/>
    </w:pPr>
    <w:rPr>
      <w:szCs w:val="21"/>
    </w:rPr>
  </w:style>
  <w:style w:type="table" w:customStyle="1" w:styleId="141">
    <w:name w:val="网格型1"/>
    <w:basedOn w:val="63"/>
    <w:qFormat/>
    <w:uiPriority w:val="0"/>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2">
    <w:name w:val="p15"/>
    <w:basedOn w:val="1"/>
    <w:qFormat/>
    <w:uiPriority w:val="0"/>
    <w:pPr>
      <w:widowControl/>
      <w:ind w:firstLine="420"/>
    </w:pPr>
    <w:rPr>
      <w:kern w:val="0"/>
      <w:szCs w:val="20"/>
    </w:rPr>
  </w:style>
  <w:style w:type="paragraph" w:customStyle="1" w:styleId="143">
    <w:name w:val="_Style 88"/>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44">
    <w:name w:val="style91"/>
    <w:qFormat/>
    <w:uiPriority w:val="0"/>
    <w:rPr>
      <w:color w:val="2060C0"/>
      <w:sz w:val="24"/>
      <w:szCs w:val="24"/>
    </w:rPr>
  </w:style>
  <w:style w:type="character" w:customStyle="1" w:styleId="145">
    <w:name w:val="Comment Text Char"/>
    <w:qFormat/>
    <w:uiPriority w:val="0"/>
    <w:rPr>
      <w:rFonts w:hint="default" w:ascii="Times New Roman" w:hAnsi="Times New Roman" w:cs="Times New Roman"/>
      <w:sz w:val="21"/>
      <w:szCs w:val="21"/>
      <w:lang w:bidi="ar-SA"/>
    </w:rPr>
  </w:style>
  <w:style w:type="character" w:customStyle="1" w:styleId="146">
    <w:name w:val="ca-1"/>
    <w:qFormat/>
    <w:uiPriority w:val="0"/>
  </w:style>
  <w:style w:type="character" w:customStyle="1" w:styleId="147">
    <w:name w:val="纯文本 Char_0"/>
    <w:link w:val="148"/>
    <w:qFormat/>
    <w:locked/>
    <w:uiPriority w:val="0"/>
    <w:rPr>
      <w:rFonts w:ascii="宋体" w:hAnsi="Courier New"/>
      <w:kern w:val="2"/>
      <w:sz w:val="21"/>
      <w:szCs w:val="21"/>
    </w:rPr>
  </w:style>
  <w:style w:type="paragraph" w:customStyle="1" w:styleId="148">
    <w:name w:val="纯文本_0"/>
    <w:basedOn w:val="149"/>
    <w:link w:val="147"/>
    <w:qFormat/>
    <w:uiPriority w:val="0"/>
    <w:rPr>
      <w:rFonts w:ascii="宋体" w:hAnsi="Courier New"/>
      <w:szCs w:val="21"/>
    </w:rPr>
  </w:style>
  <w:style w:type="paragraph" w:customStyle="1" w:styleId="149">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0">
    <w:name w:val="Char Char23"/>
    <w:qFormat/>
    <w:uiPriority w:val="0"/>
    <w:rPr>
      <w:kern w:val="2"/>
      <w:sz w:val="24"/>
      <w:szCs w:val="21"/>
      <w:lang w:bidi="ar-SA"/>
    </w:rPr>
  </w:style>
  <w:style w:type="character" w:customStyle="1" w:styleId="151">
    <w:name w:val="Char Char1"/>
    <w:qFormat/>
    <w:uiPriority w:val="0"/>
    <w:rPr>
      <w:rFonts w:hint="eastAsia" w:ascii="宋体" w:hAnsi="宋体" w:eastAsia="宋体"/>
      <w:kern w:val="2"/>
      <w:sz w:val="21"/>
      <w:lang w:val="en-US" w:eastAsia="zh-CN"/>
    </w:rPr>
  </w:style>
  <w:style w:type="character" w:customStyle="1" w:styleId="152">
    <w:name w:val="ca-31"/>
    <w:qFormat/>
    <w:uiPriority w:val="0"/>
    <w:rPr>
      <w:rFonts w:hint="eastAsia" w:ascii="宋体" w:hAnsi="宋体" w:eastAsia="宋体"/>
      <w:color w:val="000000"/>
      <w:sz w:val="21"/>
      <w:szCs w:val="21"/>
    </w:rPr>
  </w:style>
  <w:style w:type="character" w:customStyle="1" w:styleId="153">
    <w:name w:val="wj1"/>
    <w:qFormat/>
    <w:uiPriority w:val="0"/>
    <w:rPr>
      <w:color w:val="000000"/>
      <w:sz w:val="18"/>
      <w:szCs w:val="18"/>
      <w:u w:val="none"/>
    </w:rPr>
  </w:style>
  <w:style w:type="character" w:customStyle="1" w:styleId="154">
    <w:name w:val="Header Char"/>
    <w:qFormat/>
    <w:uiPriority w:val="0"/>
    <w:rPr>
      <w:rFonts w:hint="eastAsia" w:ascii="宋体" w:hAnsi="宋体" w:eastAsia="宋体"/>
      <w:kern w:val="2"/>
      <w:sz w:val="18"/>
      <w:lang w:val="en-US" w:eastAsia="zh-CN"/>
    </w:rPr>
  </w:style>
  <w:style w:type="character" w:customStyle="1" w:styleId="155">
    <w:name w:val="List Paragraph Char"/>
    <w:link w:val="156"/>
    <w:qFormat/>
    <w:locked/>
    <w:uiPriority w:val="99"/>
    <w:rPr>
      <w:rFonts w:ascii="Calibri" w:hAnsi="Calibri"/>
      <w:kern w:val="2"/>
      <w:sz w:val="21"/>
      <w:szCs w:val="22"/>
    </w:rPr>
  </w:style>
  <w:style w:type="paragraph" w:customStyle="1" w:styleId="156">
    <w:name w:val="列出段落11"/>
    <w:basedOn w:val="1"/>
    <w:link w:val="155"/>
    <w:qFormat/>
    <w:uiPriority w:val="99"/>
    <w:pPr>
      <w:ind w:firstLine="200" w:firstLineChars="200"/>
    </w:pPr>
    <w:rPr>
      <w:rFonts w:ascii="Calibri" w:hAnsi="Calibri"/>
      <w:szCs w:val="22"/>
    </w:rPr>
  </w:style>
  <w:style w:type="character" w:customStyle="1" w:styleId="157">
    <w:name w:val="ca-41"/>
    <w:qFormat/>
    <w:uiPriority w:val="0"/>
    <w:rPr>
      <w:rFonts w:hint="eastAsia" w:ascii="宋体" w:hAnsi="宋体" w:eastAsia="宋体"/>
      <w:b/>
      <w:bCs/>
      <w:color w:val="000000"/>
      <w:spacing w:val="-20"/>
      <w:sz w:val="21"/>
      <w:szCs w:val="21"/>
    </w:rPr>
  </w:style>
  <w:style w:type="character" w:customStyle="1" w:styleId="158">
    <w:name w:val="z12 style23"/>
    <w:qFormat/>
    <w:uiPriority w:val="0"/>
  </w:style>
  <w:style w:type="character" w:customStyle="1" w:styleId="159">
    <w:name w:val="段 Char"/>
    <w:link w:val="160"/>
    <w:qFormat/>
    <w:locked/>
    <w:uiPriority w:val="0"/>
    <w:rPr>
      <w:rFonts w:ascii="宋体"/>
      <w:sz w:val="21"/>
      <w:lang w:val="en-US" w:eastAsia="zh-CN" w:bidi="ar-SA"/>
    </w:rPr>
  </w:style>
  <w:style w:type="paragraph" w:customStyle="1" w:styleId="160">
    <w:name w:val="段"/>
    <w:link w:val="15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61">
    <w:name w:val="Heading 4 Char"/>
    <w:qFormat/>
    <w:uiPriority w:val="0"/>
    <w:rPr>
      <w:rFonts w:hint="default" w:ascii="Cambria" w:hAnsi="Cambria" w:eastAsia="宋体" w:cs="Cambria"/>
      <w:b/>
      <w:bCs/>
      <w:sz w:val="28"/>
      <w:szCs w:val="28"/>
      <w:lang w:bidi="ar-SA"/>
    </w:rPr>
  </w:style>
  <w:style w:type="character" w:customStyle="1" w:styleId="162">
    <w:name w:val="Heading 2 Char"/>
    <w:qFormat/>
    <w:uiPriority w:val="0"/>
    <w:rPr>
      <w:rFonts w:hint="default" w:ascii="Arial" w:hAnsi="Arial" w:eastAsia="黑体" w:cs="Arial"/>
      <w:b/>
      <w:bCs/>
      <w:kern w:val="2"/>
      <w:sz w:val="32"/>
      <w:szCs w:val="32"/>
      <w:lang w:val="en-US" w:eastAsia="zh-CN" w:bidi="ar-SA"/>
    </w:rPr>
  </w:style>
  <w:style w:type="character" w:customStyle="1" w:styleId="163">
    <w:name w:val="纯文本 Char_0_0"/>
    <w:link w:val="164"/>
    <w:qFormat/>
    <w:locked/>
    <w:uiPriority w:val="0"/>
    <w:rPr>
      <w:rFonts w:ascii="宋体" w:hAnsi="Courier New"/>
      <w:szCs w:val="21"/>
    </w:rPr>
  </w:style>
  <w:style w:type="paragraph" w:customStyle="1" w:styleId="164">
    <w:name w:val="纯文本_0_0"/>
    <w:basedOn w:val="165"/>
    <w:link w:val="163"/>
    <w:qFormat/>
    <w:uiPriority w:val="0"/>
    <w:rPr>
      <w:rFonts w:ascii="宋体" w:hAnsi="Courier New"/>
      <w:szCs w:val="21"/>
    </w:rPr>
  </w:style>
  <w:style w:type="paragraph" w:customStyle="1" w:styleId="165">
    <w:name w:val="正文_7_1_0_0"/>
    <w:qFormat/>
    <w:uiPriority w:val="0"/>
    <w:pPr>
      <w:widowControl w:val="0"/>
      <w:jc w:val="both"/>
    </w:pPr>
    <w:rPr>
      <w:rFonts w:ascii="Times New Roman" w:hAnsi="Times New Roman" w:eastAsia="宋体" w:cs="Times New Roman"/>
      <w:lang w:val="en-US" w:eastAsia="zh-CN" w:bidi="ar-SA"/>
    </w:rPr>
  </w:style>
  <w:style w:type="character" w:customStyle="1" w:styleId="166">
    <w:name w:val="Plain Text Char"/>
    <w:qFormat/>
    <w:locked/>
    <w:uiPriority w:val="0"/>
    <w:rPr>
      <w:rFonts w:ascii="宋体" w:hAnsi="Courier New" w:eastAsia="宋体"/>
      <w:kern w:val="2"/>
      <w:sz w:val="21"/>
      <w:lang w:val="en-US" w:eastAsia="zh-CN" w:bidi="ar-SA"/>
    </w:rPr>
  </w:style>
  <w:style w:type="character" w:customStyle="1" w:styleId="167">
    <w:name w:val="正文缩进 Char1_0"/>
    <w:link w:val="168"/>
    <w:qFormat/>
    <w:locked/>
    <w:uiPriority w:val="0"/>
    <w:rPr>
      <w:kern w:val="2"/>
      <w:sz w:val="21"/>
      <w:szCs w:val="22"/>
    </w:rPr>
  </w:style>
  <w:style w:type="paragraph" w:customStyle="1" w:styleId="168">
    <w:name w:val="正文缩进_0"/>
    <w:basedOn w:val="149"/>
    <w:link w:val="167"/>
    <w:qFormat/>
    <w:uiPriority w:val="0"/>
    <w:pPr>
      <w:ind w:firstLine="420" w:firstLineChars="200"/>
    </w:pPr>
    <w:rPr>
      <w:szCs w:val="22"/>
    </w:rPr>
  </w:style>
  <w:style w:type="character" w:customStyle="1" w:styleId="169">
    <w:name w:val="Char Char3"/>
    <w:qFormat/>
    <w:uiPriority w:val="0"/>
    <w:rPr>
      <w:rFonts w:hint="default" w:ascii="Arial" w:hAnsi="Arial" w:eastAsia="黑体" w:cs="Times New Roman"/>
      <w:b/>
      <w:bCs/>
      <w:kern w:val="2"/>
      <w:sz w:val="32"/>
      <w:szCs w:val="32"/>
      <w:lang w:val="en-US" w:eastAsia="zh-CN" w:bidi="ar-SA"/>
    </w:rPr>
  </w:style>
  <w:style w:type="character" w:customStyle="1" w:styleId="170">
    <w:name w:val="Font Style29"/>
    <w:qFormat/>
    <w:uiPriority w:val="0"/>
    <w:rPr>
      <w:rFonts w:ascii="Arial" w:hAnsi="Arial" w:cs="Arial"/>
      <w:sz w:val="14"/>
      <w:szCs w:val="14"/>
    </w:rPr>
  </w:style>
  <w:style w:type="character" w:customStyle="1" w:styleId="171">
    <w:name w:val="font21"/>
    <w:qFormat/>
    <w:uiPriority w:val="0"/>
    <w:rPr>
      <w:rFonts w:hint="default" w:ascii="Times New Roman" w:hAnsi="Times New Roman" w:cs="Times New Roman"/>
      <w:color w:val="000000"/>
      <w:sz w:val="20"/>
      <w:u w:val="none"/>
    </w:rPr>
  </w:style>
  <w:style w:type="character" w:customStyle="1" w:styleId="172">
    <w:name w:val="Font Style36"/>
    <w:qFormat/>
    <w:uiPriority w:val="0"/>
    <w:rPr>
      <w:rFonts w:ascii="宋体" w:eastAsia="宋体" w:cs="宋体"/>
      <w:sz w:val="16"/>
      <w:szCs w:val="16"/>
    </w:rPr>
  </w:style>
  <w:style w:type="character" w:customStyle="1" w:styleId="173">
    <w:name w:val="maywed421"/>
    <w:qFormat/>
    <w:uiPriority w:val="0"/>
    <w:rPr>
      <w:color w:val="366FB6"/>
      <w:u w:val="none"/>
    </w:rPr>
  </w:style>
  <w:style w:type="character" w:customStyle="1" w:styleId="174">
    <w:name w:val="ca-01"/>
    <w:qFormat/>
    <w:uiPriority w:val="0"/>
    <w:rPr>
      <w:rFonts w:hint="eastAsia" w:ascii="宋体" w:hAnsi="宋体" w:eastAsia="宋体"/>
      <w:b/>
      <w:bCs/>
      <w:spacing w:val="-20"/>
      <w:sz w:val="24"/>
      <w:szCs w:val="24"/>
    </w:rPr>
  </w:style>
  <w:style w:type="character" w:customStyle="1" w:styleId="175">
    <w:name w:val="正文文本 Char1"/>
    <w:qFormat/>
    <w:uiPriority w:val="0"/>
    <w:rPr>
      <w:rFonts w:ascii="华文彩云" w:hAnsi="宋体" w:eastAsia="华文彩云"/>
      <w:bCs/>
      <w:color w:val="000000"/>
      <w:kern w:val="2"/>
      <w:sz w:val="28"/>
      <w:szCs w:val="24"/>
    </w:rPr>
  </w:style>
  <w:style w:type="character" w:customStyle="1" w:styleId="176">
    <w:name w:val="正文（编号） Char Char"/>
    <w:link w:val="177"/>
    <w:qFormat/>
    <w:locked/>
    <w:uiPriority w:val="0"/>
    <w:rPr>
      <w:kern w:val="2"/>
      <w:sz w:val="24"/>
      <w:szCs w:val="24"/>
    </w:rPr>
  </w:style>
  <w:style w:type="paragraph" w:customStyle="1" w:styleId="177">
    <w:name w:val="正文（编号）"/>
    <w:basedOn w:val="178"/>
    <w:link w:val="176"/>
    <w:qFormat/>
    <w:uiPriority w:val="0"/>
    <w:pPr>
      <w:tabs>
        <w:tab w:val="left" w:pos="720"/>
        <w:tab w:val="left" w:pos="780"/>
      </w:tabs>
      <w:spacing w:beforeLines="0" w:afterLines="0"/>
      <w:ind w:left="720" w:firstLine="0" w:firstLineChars="0"/>
    </w:pPr>
    <w:rPr>
      <w:rFonts w:ascii="Times New Roman" w:hAnsi="Times New Roman"/>
      <w:szCs w:val="24"/>
    </w:rPr>
  </w:style>
  <w:style w:type="paragraph" w:customStyle="1" w:styleId="178">
    <w:name w:val="正文（缩进）"/>
    <w:basedOn w:val="1"/>
    <w:qFormat/>
    <w:uiPriority w:val="0"/>
    <w:pPr>
      <w:spacing w:beforeLines="50" w:afterLines="50" w:line="360" w:lineRule="auto"/>
      <w:ind w:firstLine="200" w:firstLineChars="200"/>
    </w:pPr>
    <w:rPr>
      <w:rFonts w:ascii="Calibri" w:hAnsi="Calibri"/>
      <w:sz w:val="24"/>
      <w:szCs w:val="22"/>
    </w:rPr>
  </w:style>
  <w:style w:type="character" w:customStyle="1" w:styleId="179">
    <w:name w:val="正文（缩进） Char Char"/>
    <w:qFormat/>
    <w:uiPriority w:val="0"/>
    <w:rPr>
      <w:rFonts w:hint="eastAsia" w:ascii="宋体" w:hAnsi="宋体" w:eastAsia="宋体"/>
      <w:kern w:val="2"/>
      <w:sz w:val="24"/>
      <w:szCs w:val="24"/>
      <w:lang w:val="en-US" w:eastAsia="zh-CN" w:bidi="ar-SA"/>
    </w:rPr>
  </w:style>
  <w:style w:type="character" w:customStyle="1" w:styleId="180">
    <w:name w:val="Footer Char"/>
    <w:qFormat/>
    <w:uiPriority w:val="0"/>
    <w:rPr>
      <w:rFonts w:hint="eastAsia" w:ascii="宋体" w:hAnsi="宋体" w:eastAsia="宋体"/>
      <w:kern w:val="2"/>
      <w:sz w:val="18"/>
      <w:lang w:val="en-US" w:eastAsia="zh-CN"/>
    </w:rPr>
  </w:style>
  <w:style w:type="character" w:customStyle="1" w:styleId="181">
    <w:name w:val="批注文字 Char2"/>
    <w:qFormat/>
    <w:uiPriority w:val="0"/>
    <w:rPr>
      <w:kern w:val="2"/>
      <w:sz w:val="21"/>
      <w:szCs w:val="24"/>
    </w:rPr>
  </w:style>
  <w:style w:type="character" w:customStyle="1" w:styleId="182">
    <w:name w:val="纯文本 Char_1"/>
    <w:link w:val="183"/>
    <w:qFormat/>
    <w:locked/>
    <w:uiPriority w:val="0"/>
    <w:rPr>
      <w:rFonts w:ascii="Calibri" w:hAnsi="Calibri"/>
      <w:kern w:val="2"/>
      <w:sz w:val="21"/>
      <w:szCs w:val="22"/>
    </w:rPr>
  </w:style>
  <w:style w:type="paragraph" w:customStyle="1" w:styleId="183">
    <w:name w:val="纯文本_1"/>
    <w:basedOn w:val="1"/>
    <w:link w:val="182"/>
    <w:qFormat/>
    <w:uiPriority w:val="0"/>
    <w:rPr>
      <w:rFonts w:ascii="Calibri" w:hAnsi="Calibri"/>
      <w:szCs w:val="22"/>
    </w:rPr>
  </w:style>
  <w:style w:type="character" w:customStyle="1" w:styleId="184">
    <w:name w:val="Char Char"/>
    <w:qFormat/>
    <w:uiPriority w:val="0"/>
    <w:rPr>
      <w:rFonts w:hint="eastAsia" w:ascii="宋体" w:hAnsi="宋体" w:eastAsia="宋体"/>
      <w:kern w:val="2"/>
      <w:sz w:val="18"/>
      <w:lang w:val="en-US" w:eastAsia="zh-CN"/>
    </w:rPr>
  </w:style>
  <w:style w:type="character" w:customStyle="1" w:styleId="185">
    <w:name w:val="Plain Text Char1"/>
    <w:qFormat/>
    <w:uiPriority w:val="0"/>
    <w:rPr>
      <w:rFonts w:hint="eastAsia" w:ascii="宋体" w:hAnsi="宋体" w:eastAsia="宋体"/>
      <w:kern w:val="2"/>
      <w:sz w:val="21"/>
      <w:szCs w:val="21"/>
      <w:lang w:val="en-US" w:eastAsia="zh-CN" w:bidi="ar-SA"/>
    </w:rPr>
  </w:style>
  <w:style w:type="character" w:customStyle="1" w:styleId="186">
    <w:name w:val="ca-51"/>
    <w:qFormat/>
    <w:uiPriority w:val="0"/>
    <w:rPr>
      <w:rFonts w:hint="eastAsia" w:ascii="楷体_GB2312" w:eastAsia="楷体_GB2312"/>
      <w:b/>
      <w:bCs/>
      <w:spacing w:val="-20"/>
      <w:sz w:val="24"/>
      <w:szCs w:val="24"/>
    </w:rPr>
  </w:style>
  <w:style w:type="character" w:customStyle="1" w:styleId="187">
    <w:name w:val="正文文本_"/>
    <w:link w:val="188"/>
    <w:qFormat/>
    <w:locked/>
    <w:uiPriority w:val="99"/>
    <w:rPr>
      <w:rFonts w:ascii="宋体" w:hAnsi="宋体"/>
      <w:sz w:val="22"/>
      <w:lang w:val="zh-CN"/>
    </w:rPr>
  </w:style>
  <w:style w:type="paragraph" w:customStyle="1" w:styleId="188">
    <w:name w:val="正文文本1"/>
    <w:basedOn w:val="1"/>
    <w:link w:val="187"/>
    <w:qFormat/>
    <w:uiPriority w:val="99"/>
    <w:pPr>
      <w:spacing w:line="432" w:lineRule="auto"/>
      <w:jc w:val="left"/>
    </w:pPr>
    <w:rPr>
      <w:rFonts w:ascii="宋体" w:hAnsi="宋体"/>
      <w:kern w:val="0"/>
      <w:sz w:val="22"/>
      <w:szCs w:val="20"/>
      <w:lang w:val="zh-CN"/>
    </w:rPr>
  </w:style>
  <w:style w:type="character" w:customStyle="1" w:styleId="189">
    <w:name w:val="Heading 3 Char"/>
    <w:qFormat/>
    <w:uiPriority w:val="0"/>
    <w:rPr>
      <w:rFonts w:hint="default" w:ascii="Times New Roman" w:hAnsi="Times New Roman" w:cs="Times New Roman"/>
      <w:b/>
      <w:bCs/>
      <w:sz w:val="32"/>
      <w:szCs w:val="32"/>
      <w:lang w:bidi="ar-SA"/>
    </w:rPr>
  </w:style>
  <w:style w:type="character" w:customStyle="1" w:styleId="190">
    <w:name w:val="ca-11"/>
    <w:qFormat/>
    <w:uiPriority w:val="0"/>
    <w:rPr>
      <w:rFonts w:hint="eastAsia" w:ascii="宋体" w:hAnsi="宋体" w:eastAsia="宋体"/>
      <w:b/>
      <w:bCs/>
      <w:color w:val="000000"/>
      <w:spacing w:val="-20"/>
      <w:sz w:val="28"/>
      <w:szCs w:val="28"/>
    </w:rPr>
  </w:style>
  <w:style w:type="character" w:customStyle="1" w:styleId="191">
    <w:name w:val="z1"/>
    <w:qFormat/>
    <w:uiPriority w:val="0"/>
  </w:style>
  <w:style w:type="character" w:customStyle="1" w:styleId="192">
    <w:name w:val="正文（标记） Char2"/>
    <w:link w:val="193"/>
    <w:qFormat/>
    <w:locked/>
    <w:uiPriority w:val="0"/>
    <w:rPr>
      <w:kern w:val="2"/>
      <w:sz w:val="24"/>
      <w:szCs w:val="24"/>
    </w:rPr>
  </w:style>
  <w:style w:type="paragraph" w:customStyle="1" w:styleId="193">
    <w:name w:val="正文（标记）"/>
    <w:basedOn w:val="1"/>
    <w:link w:val="192"/>
    <w:qFormat/>
    <w:uiPriority w:val="0"/>
    <w:pPr>
      <w:tabs>
        <w:tab w:val="left" w:pos="0"/>
        <w:tab w:val="left" w:pos="840"/>
      </w:tabs>
      <w:spacing w:beforeLines="50" w:afterLines="50"/>
    </w:pPr>
    <w:rPr>
      <w:sz w:val="24"/>
    </w:rPr>
  </w:style>
  <w:style w:type="character" w:customStyle="1" w:styleId="194">
    <w:name w:val="Header Char1"/>
    <w:qFormat/>
    <w:uiPriority w:val="0"/>
    <w:rPr>
      <w:rFonts w:hint="default" w:ascii="Times New Roman" w:hAnsi="Times New Roman" w:cs="Times New Roman"/>
      <w:sz w:val="18"/>
      <w:szCs w:val="18"/>
      <w:lang w:bidi="ar-SA"/>
    </w:rPr>
  </w:style>
  <w:style w:type="character" w:customStyle="1" w:styleId="195">
    <w:name w:val="Font Style37"/>
    <w:qFormat/>
    <w:uiPriority w:val="0"/>
    <w:rPr>
      <w:rFonts w:ascii="Arial" w:hAnsi="Arial" w:cs="Arial"/>
      <w:sz w:val="16"/>
      <w:szCs w:val="16"/>
    </w:rPr>
  </w:style>
  <w:style w:type="character" w:customStyle="1" w:styleId="196">
    <w:name w:val="Char Char2"/>
    <w:qFormat/>
    <w:uiPriority w:val="0"/>
    <w:rPr>
      <w:kern w:val="2"/>
      <w:sz w:val="18"/>
      <w:szCs w:val="18"/>
    </w:rPr>
  </w:style>
  <w:style w:type="character" w:customStyle="1" w:styleId="197">
    <w:name w:val="Font Style28"/>
    <w:qFormat/>
    <w:uiPriority w:val="0"/>
    <w:rPr>
      <w:rFonts w:ascii="Constantia" w:hAnsi="Constantia" w:cs="Constantia"/>
      <w:sz w:val="28"/>
      <w:szCs w:val="28"/>
    </w:rPr>
  </w:style>
  <w:style w:type="character" w:customStyle="1" w:styleId="198">
    <w:name w:val="style15"/>
    <w:qFormat/>
    <w:uiPriority w:val="0"/>
  </w:style>
  <w:style w:type="character" w:customStyle="1" w:styleId="199">
    <w:name w:val="+正文 Char3"/>
    <w:link w:val="200"/>
    <w:qFormat/>
    <w:uiPriority w:val="0"/>
    <w:rPr>
      <w:rFonts w:ascii="Calibri" w:hAnsi="Calibri"/>
      <w:kern w:val="2"/>
      <w:sz w:val="24"/>
      <w:szCs w:val="28"/>
    </w:rPr>
  </w:style>
  <w:style w:type="paragraph" w:customStyle="1" w:styleId="200">
    <w:name w:val="+正文"/>
    <w:basedOn w:val="1"/>
    <w:link w:val="199"/>
    <w:qFormat/>
    <w:uiPriority w:val="0"/>
    <w:pPr>
      <w:spacing w:line="360" w:lineRule="auto"/>
      <w:ind w:firstLine="200" w:firstLineChars="200"/>
    </w:pPr>
    <w:rPr>
      <w:rFonts w:ascii="Calibri" w:hAnsi="Calibri"/>
      <w:sz w:val="24"/>
      <w:szCs w:val="28"/>
    </w:rPr>
  </w:style>
  <w:style w:type="character" w:customStyle="1" w:styleId="201">
    <w:name w:val="Footer Char1"/>
    <w:qFormat/>
    <w:uiPriority w:val="0"/>
    <w:rPr>
      <w:rFonts w:hint="default" w:ascii="Times New Roman" w:hAnsi="Times New Roman" w:cs="Times New Roman"/>
      <w:sz w:val="18"/>
      <w:szCs w:val="18"/>
      <w:lang w:bidi="ar-SA"/>
    </w:rPr>
  </w:style>
  <w:style w:type="character" w:customStyle="1" w:styleId="202">
    <w:name w:val="Font Style30"/>
    <w:qFormat/>
    <w:uiPriority w:val="0"/>
    <w:rPr>
      <w:rFonts w:ascii="宋体" w:eastAsia="宋体" w:cs="宋体"/>
      <w:sz w:val="14"/>
      <w:szCs w:val="14"/>
    </w:rPr>
  </w:style>
  <w:style w:type="character" w:customStyle="1" w:styleId="203">
    <w:name w:val="ca-21"/>
    <w:qFormat/>
    <w:uiPriority w:val="0"/>
    <w:rPr>
      <w:rFonts w:hint="eastAsia" w:ascii="宋体" w:hAnsi="宋体" w:eastAsia="宋体"/>
      <w:sz w:val="21"/>
    </w:rPr>
  </w:style>
  <w:style w:type="character" w:customStyle="1" w:styleId="204">
    <w:name w:val="超链接_0"/>
    <w:qFormat/>
    <w:uiPriority w:val="99"/>
    <w:rPr>
      <w:rFonts w:hint="default" w:ascii="Calibri" w:hAnsi="Calibri"/>
      <w:color w:val="0000FF"/>
      <w:u w:val="single"/>
    </w:rPr>
  </w:style>
  <w:style w:type="character" w:customStyle="1" w:styleId="205">
    <w:name w:val="marklong"/>
    <w:qFormat/>
    <w:uiPriority w:val="0"/>
  </w:style>
  <w:style w:type="character" w:customStyle="1" w:styleId="206">
    <w:name w:val="style161"/>
    <w:qFormat/>
    <w:uiPriority w:val="0"/>
    <w:rPr>
      <w:rFonts w:hint="default" w:ascii="Verdana" w:hAnsi="Verdana" w:eastAsia="宋体"/>
      <w:b/>
      <w:color w:val="0A246A"/>
      <w:sz w:val="24"/>
      <w:szCs w:val="24"/>
      <w:lang w:val="en-US" w:eastAsia="zh-CN" w:bidi="ar-SA"/>
    </w:rPr>
  </w:style>
  <w:style w:type="character" w:customStyle="1" w:styleId="207">
    <w:name w:val="其他_"/>
    <w:link w:val="208"/>
    <w:qFormat/>
    <w:locked/>
    <w:uiPriority w:val="99"/>
    <w:rPr>
      <w:rFonts w:ascii="宋体" w:hAnsi="宋体"/>
      <w:sz w:val="22"/>
      <w:lang w:val="zh-CN"/>
    </w:rPr>
  </w:style>
  <w:style w:type="paragraph" w:customStyle="1" w:styleId="208">
    <w:name w:val="其他"/>
    <w:basedOn w:val="1"/>
    <w:link w:val="207"/>
    <w:qFormat/>
    <w:uiPriority w:val="99"/>
    <w:pPr>
      <w:spacing w:line="432" w:lineRule="auto"/>
      <w:jc w:val="left"/>
    </w:pPr>
    <w:rPr>
      <w:rFonts w:ascii="宋体" w:hAnsi="宋体"/>
      <w:kern w:val="0"/>
      <w:sz w:val="22"/>
      <w:szCs w:val="20"/>
      <w:lang w:val="zh-CN"/>
    </w:rPr>
  </w:style>
  <w:style w:type="character" w:customStyle="1" w:styleId="209">
    <w:name w:val="question-title"/>
    <w:qFormat/>
    <w:uiPriority w:val="0"/>
  </w:style>
  <w:style w:type="character" w:customStyle="1" w:styleId="210">
    <w:name w:val="标题 2 Char Char Char"/>
    <w:qFormat/>
    <w:uiPriority w:val="0"/>
    <w:rPr>
      <w:rFonts w:hint="default" w:ascii="Arial" w:hAnsi="Arial" w:eastAsia="宋体" w:cs="Arial"/>
      <w:b/>
      <w:bCs/>
      <w:i/>
      <w:iCs/>
      <w:sz w:val="28"/>
      <w:szCs w:val="28"/>
      <w:lang w:val="en-US" w:eastAsia="zh-CN" w:bidi="ar-SA"/>
    </w:rPr>
  </w:style>
  <w:style w:type="character" w:customStyle="1" w:styleId="211">
    <w:name w:val="段落 Char"/>
    <w:qFormat/>
    <w:uiPriority w:val="0"/>
    <w:rPr>
      <w:rFonts w:hint="eastAsia" w:ascii="仿宋_GB2312" w:eastAsia="仿宋_GB2312"/>
      <w:kern w:val="2"/>
      <w:sz w:val="24"/>
      <w:szCs w:val="24"/>
      <w:lang w:val="en-US" w:eastAsia="zh-CN" w:bidi="ar-SA"/>
    </w:rPr>
  </w:style>
  <w:style w:type="paragraph" w:customStyle="1" w:styleId="212">
    <w:name w:val="pa-4"/>
    <w:basedOn w:val="1"/>
    <w:qFormat/>
    <w:uiPriority w:val="0"/>
    <w:pPr>
      <w:widowControl/>
      <w:spacing w:line="280" w:lineRule="atLeast"/>
      <w:jc w:val="center"/>
    </w:pPr>
    <w:rPr>
      <w:rFonts w:ascii="宋体" w:hAnsi="Calibri" w:cs="宋体"/>
      <w:kern w:val="0"/>
      <w:sz w:val="24"/>
      <w:szCs w:val="22"/>
    </w:rPr>
  </w:style>
  <w:style w:type="paragraph" w:customStyle="1" w:styleId="213">
    <w:name w:val="_Style 56"/>
    <w:basedOn w:val="23"/>
    <w:qFormat/>
    <w:uiPriority w:val="0"/>
    <w:pPr>
      <w:spacing w:line="436" w:lineRule="exact"/>
    </w:pPr>
    <w:rPr>
      <w:szCs w:val="20"/>
    </w:rPr>
  </w:style>
  <w:style w:type="paragraph" w:customStyle="1" w:styleId="214">
    <w:name w:val="Normal_20_0"/>
    <w:qFormat/>
    <w:uiPriority w:val="0"/>
    <w:pPr>
      <w:widowControl w:val="0"/>
      <w:jc w:val="both"/>
    </w:pPr>
    <w:rPr>
      <w:rFonts w:ascii="Times New Roman" w:hAnsi="Times New Roman" w:eastAsia="Times New Roman" w:cs="Times New Roman"/>
      <w:lang w:val="en-US" w:eastAsia="zh-CN" w:bidi="ar-SA"/>
    </w:rPr>
  </w:style>
  <w:style w:type="paragraph" w:customStyle="1" w:styleId="215">
    <w:name w:val="Char Char Char Char Char Char Char1 Char"/>
    <w:basedOn w:val="1"/>
    <w:qFormat/>
    <w:uiPriority w:val="0"/>
    <w:rPr>
      <w:rFonts w:ascii="Tahoma" w:hAnsi="Tahoma"/>
      <w:sz w:val="24"/>
      <w:szCs w:val="20"/>
    </w:rPr>
  </w:style>
  <w:style w:type="paragraph" w:customStyle="1" w:styleId="216">
    <w:name w:val="三级条标题"/>
    <w:basedOn w:val="217"/>
    <w:next w:val="160"/>
    <w:qFormat/>
    <w:uiPriority w:val="0"/>
    <w:pPr>
      <w:ind w:left="1050"/>
      <w:outlineLvl w:val="4"/>
    </w:pPr>
  </w:style>
  <w:style w:type="paragraph" w:customStyle="1" w:styleId="217">
    <w:name w:val="二级条标题"/>
    <w:basedOn w:val="218"/>
    <w:next w:val="160"/>
    <w:qFormat/>
    <w:uiPriority w:val="0"/>
    <w:pPr>
      <w:ind w:left="360"/>
      <w:outlineLvl w:val="3"/>
    </w:pPr>
  </w:style>
  <w:style w:type="paragraph" w:customStyle="1" w:styleId="218">
    <w:name w:val="一级条标题"/>
    <w:next w:val="160"/>
    <w:qFormat/>
    <w:uiPriority w:val="0"/>
    <w:pPr>
      <w:outlineLvl w:val="2"/>
    </w:pPr>
    <w:rPr>
      <w:rFonts w:ascii="Times New Roman" w:hAnsi="Times New Roman" w:eastAsia="黑体" w:cs="Times New Roman"/>
      <w:sz w:val="21"/>
      <w:lang w:val="en-US" w:eastAsia="zh-CN" w:bidi="ar-SA"/>
    </w:rPr>
  </w:style>
  <w:style w:type="paragraph" w:customStyle="1" w:styleId="219">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character" w:customStyle="1" w:styleId="220">
    <w:name w:val="HTML 地址 Char1"/>
    <w:semiHidden/>
    <w:qFormat/>
    <w:uiPriority w:val="0"/>
    <w:rPr>
      <w:i/>
      <w:iCs/>
      <w:kern w:val="2"/>
      <w:sz w:val="21"/>
      <w:szCs w:val="24"/>
    </w:rPr>
  </w:style>
  <w:style w:type="paragraph" w:customStyle="1" w:styleId="221">
    <w:name w:val="技术方案正文"/>
    <w:basedOn w:val="1"/>
    <w:qFormat/>
    <w:uiPriority w:val="0"/>
    <w:pPr>
      <w:spacing w:line="360" w:lineRule="auto"/>
      <w:ind w:firstLine="480"/>
    </w:pPr>
    <w:rPr>
      <w:rFonts w:ascii="宋体" w:hAnsi="Calibri"/>
      <w:sz w:val="24"/>
      <w:szCs w:val="22"/>
    </w:rPr>
  </w:style>
  <w:style w:type="paragraph" w:customStyle="1" w:styleId="222">
    <w:name w:val="序号-----------"/>
    <w:basedOn w:val="1"/>
    <w:qFormat/>
    <w:uiPriority w:val="0"/>
    <w:pPr>
      <w:widowControl/>
      <w:jc w:val="left"/>
    </w:pPr>
    <w:rPr>
      <w:rFonts w:ascii="宋体" w:hAnsi="Calibri"/>
      <w:bCs/>
      <w:kern w:val="0"/>
      <w:szCs w:val="21"/>
    </w:rPr>
  </w:style>
  <w:style w:type="paragraph" w:customStyle="1" w:styleId="223">
    <w:name w:val="Normal_6"/>
    <w:qFormat/>
    <w:uiPriority w:val="0"/>
    <w:rPr>
      <w:rFonts w:ascii="黑体" w:hAnsi="黑体" w:eastAsia="黑体" w:cs="Times New Roman"/>
      <w:b/>
      <w:sz w:val="32"/>
      <w:szCs w:val="24"/>
      <w:lang w:val="en-US" w:eastAsia="zh-CN" w:bidi="ar-SA"/>
    </w:rPr>
  </w:style>
  <w:style w:type="character" w:customStyle="1" w:styleId="224">
    <w:name w:val="脚注文本 Char1"/>
    <w:semiHidden/>
    <w:qFormat/>
    <w:uiPriority w:val="0"/>
    <w:rPr>
      <w:kern w:val="2"/>
      <w:sz w:val="18"/>
      <w:szCs w:val="18"/>
    </w:rPr>
  </w:style>
  <w:style w:type="paragraph" w:customStyle="1" w:styleId="225">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6">
    <w:name w:val="xl39"/>
    <w:basedOn w:val="1"/>
    <w:qFormat/>
    <w:uiPriority w:val="0"/>
    <w:pPr>
      <w:widowControl/>
      <w:pBdr>
        <w:top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character" w:customStyle="1" w:styleId="227">
    <w:name w:val="正文文本缩进 2 Char1"/>
    <w:semiHidden/>
    <w:qFormat/>
    <w:uiPriority w:val="0"/>
    <w:rPr>
      <w:kern w:val="2"/>
      <w:sz w:val="21"/>
      <w:szCs w:val="24"/>
    </w:rPr>
  </w:style>
  <w:style w:type="paragraph" w:customStyle="1" w:styleId="228">
    <w:name w:val="Normal_0_3"/>
    <w:qFormat/>
    <w:uiPriority w:val="0"/>
    <w:rPr>
      <w:rFonts w:ascii="黑体" w:hAnsi="黑体" w:eastAsia="黑体" w:cs="Times New Roman"/>
      <w:b/>
      <w:sz w:val="32"/>
      <w:szCs w:val="24"/>
      <w:lang w:val="en-US" w:eastAsia="zh-CN" w:bidi="ar-SA"/>
    </w:rPr>
  </w:style>
  <w:style w:type="paragraph" w:customStyle="1" w:styleId="229">
    <w:name w:val="正文_7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30">
    <w:name w:val="Normal_1_2"/>
    <w:qFormat/>
    <w:uiPriority w:val="0"/>
    <w:rPr>
      <w:rFonts w:ascii="Times New Roman" w:hAnsi="Times New Roman" w:eastAsia="Times New Roman" w:cs="Times New Roman"/>
      <w:sz w:val="24"/>
      <w:szCs w:val="24"/>
      <w:lang w:val="en-US" w:eastAsia="zh-CN" w:bidi="ar-SA"/>
    </w:rPr>
  </w:style>
  <w:style w:type="paragraph" w:customStyle="1" w:styleId="231">
    <w:name w:val="Char"/>
    <w:basedOn w:val="1"/>
    <w:qFormat/>
    <w:uiPriority w:val="0"/>
    <w:pPr>
      <w:tabs>
        <w:tab w:val="left" w:pos="360"/>
      </w:tabs>
    </w:pPr>
    <w:rPr>
      <w:sz w:val="24"/>
    </w:rPr>
  </w:style>
  <w:style w:type="paragraph" w:customStyle="1" w:styleId="232">
    <w:name w:val="正文_9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33">
    <w:name w:val="样式1"/>
    <w:basedOn w:val="1"/>
    <w:qFormat/>
    <w:uiPriority w:val="0"/>
    <w:pPr>
      <w:numPr>
        <w:ilvl w:val="0"/>
        <w:numId w:val="1"/>
      </w:numPr>
      <w:tabs>
        <w:tab w:val="left" w:pos="1110"/>
      </w:tabs>
      <w:adjustRightInd w:val="0"/>
      <w:textAlignment w:val="baseline"/>
    </w:pPr>
    <w:rPr>
      <w:rFonts w:ascii="宋体" w:hAnsi="宋体"/>
      <w:kern w:val="0"/>
      <w:szCs w:val="21"/>
    </w:rPr>
  </w:style>
  <w:style w:type="paragraph" w:customStyle="1" w:styleId="234">
    <w:name w:val="Normal_11_0"/>
    <w:qFormat/>
    <w:uiPriority w:val="0"/>
    <w:rPr>
      <w:rFonts w:ascii="黑体" w:hAnsi="黑体" w:eastAsia="黑体" w:cs="Times New Roman"/>
      <w:b/>
      <w:sz w:val="32"/>
      <w:szCs w:val="24"/>
      <w:lang w:val="en-US" w:eastAsia="zh-CN" w:bidi="ar-SA"/>
    </w:rPr>
  </w:style>
  <w:style w:type="paragraph" w:customStyle="1" w:styleId="235">
    <w:name w:val="Char Char Char"/>
    <w:basedOn w:val="1"/>
    <w:qFormat/>
    <w:uiPriority w:val="0"/>
    <w:rPr>
      <w:rFonts w:ascii="Calibri" w:hAnsi="Calibri"/>
      <w:szCs w:val="21"/>
    </w:rPr>
  </w:style>
  <w:style w:type="paragraph" w:customStyle="1" w:styleId="236">
    <w:name w:val="正文_1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37">
    <w:name w:val="Normal_0_1"/>
    <w:qFormat/>
    <w:uiPriority w:val="0"/>
    <w:rPr>
      <w:rFonts w:ascii="黑体" w:hAnsi="黑体" w:eastAsia="黑体" w:cs="Times New Roman"/>
      <w:b/>
      <w:sz w:val="32"/>
      <w:szCs w:val="24"/>
      <w:lang w:val="en-US" w:eastAsia="zh-CN" w:bidi="ar-SA"/>
    </w:rPr>
  </w:style>
  <w:style w:type="character" w:customStyle="1" w:styleId="238">
    <w:name w:val="标题 Char1"/>
    <w:qFormat/>
    <w:uiPriority w:val="10"/>
    <w:rPr>
      <w:rFonts w:ascii="Cambria" w:hAnsi="Cambria" w:cs="Times New Roman"/>
      <w:b/>
      <w:bCs/>
      <w:kern w:val="2"/>
      <w:sz w:val="32"/>
      <w:szCs w:val="32"/>
    </w:rPr>
  </w:style>
  <w:style w:type="paragraph" w:customStyle="1" w:styleId="239">
    <w:name w:val="默认段落字体 Para Char Char Char Char Char Char Char Char Char1"/>
    <w:basedOn w:val="1"/>
    <w:qFormat/>
    <w:uiPriority w:val="0"/>
    <w:rPr>
      <w:rFonts w:ascii="Tahoma" w:hAnsi="Tahoma"/>
      <w:sz w:val="24"/>
      <w:szCs w:val="20"/>
    </w:rPr>
  </w:style>
  <w:style w:type="paragraph" w:customStyle="1" w:styleId="240">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1">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242">
    <w:name w:val="正文_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3">
    <w:name w:val="样式 正文2 + 首行缩进:  0 厘米 段后: 1.5 行"/>
    <w:basedOn w:val="1"/>
    <w:qFormat/>
    <w:uiPriority w:val="0"/>
    <w:pPr>
      <w:widowControl/>
      <w:tabs>
        <w:tab w:val="left" w:pos="987"/>
      </w:tabs>
      <w:spacing w:line="360" w:lineRule="auto"/>
      <w:ind w:left="985" w:hanging="567"/>
      <w:jc w:val="left"/>
    </w:pPr>
    <w:rPr>
      <w:rFonts w:ascii="Calibri" w:hAnsi="Calibri" w:eastAsia="楷体_GB2312"/>
      <w:kern w:val="0"/>
      <w:sz w:val="24"/>
      <w:szCs w:val="20"/>
      <w:lang w:eastAsia="en-US"/>
    </w:rPr>
  </w:style>
  <w:style w:type="paragraph" w:customStyle="1" w:styleId="244">
    <w:name w:val="表格样式居中"/>
    <w:qFormat/>
    <w:uiPriority w:val="0"/>
    <w:pPr>
      <w:adjustRightInd w:val="0"/>
      <w:snapToGrid w:val="0"/>
      <w:jc w:val="center"/>
    </w:pPr>
    <w:rPr>
      <w:rFonts w:ascii="Times New Roman" w:hAnsi="Times New Roman" w:eastAsia="仿宋_GB2312" w:cs="Times New Roman"/>
      <w:bCs/>
      <w:kern w:val="44"/>
      <w:sz w:val="21"/>
      <w:szCs w:val="44"/>
      <w:lang w:val="en-US" w:eastAsia="zh-CN" w:bidi="ar-SA"/>
    </w:rPr>
  </w:style>
  <w:style w:type="character" w:customStyle="1" w:styleId="245">
    <w:name w:val="正文首行缩进 2 Char1"/>
    <w:semiHidden/>
    <w:qFormat/>
    <w:uiPriority w:val="0"/>
    <w:rPr>
      <w:rFonts w:ascii="Times New Roman" w:hAnsi="Times New Roman" w:eastAsia="宋体" w:cs="Times New Roman"/>
      <w:kern w:val="2"/>
      <w:sz w:val="21"/>
      <w:szCs w:val="24"/>
    </w:rPr>
  </w:style>
  <w:style w:type="character" w:customStyle="1" w:styleId="246">
    <w:name w:val="正文文本 2 Char1"/>
    <w:semiHidden/>
    <w:qFormat/>
    <w:uiPriority w:val="0"/>
    <w:rPr>
      <w:kern w:val="2"/>
      <w:sz w:val="21"/>
      <w:szCs w:val="24"/>
    </w:rPr>
  </w:style>
  <w:style w:type="paragraph" w:customStyle="1" w:styleId="247">
    <w:name w:val="Normal_13_0"/>
    <w:qFormat/>
    <w:uiPriority w:val="0"/>
    <w:rPr>
      <w:rFonts w:ascii="黑体" w:hAnsi="黑体" w:eastAsia="黑体" w:cs="Times New Roman"/>
      <w:b/>
      <w:sz w:val="32"/>
      <w:szCs w:val="24"/>
      <w:lang w:val="en-US" w:eastAsia="zh-CN" w:bidi="ar-SA"/>
    </w:rPr>
  </w:style>
  <w:style w:type="paragraph" w:customStyle="1" w:styleId="248">
    <w:name w:val="xl31"/>
    <w:basedOn w:val="1"/>
    <w:qFormat/>
    <w:uiPriority w:val="0"/>
    <w:pPr>
      <w:widowControl/>
      <w:pBdr>
        <w:top w:val="single" w:color="FFFFFF" w:sz="4" w:space="0"/>
        <w:left w:val="single" w:color="FFFFFF" w:sz="4" w:space="0"/>
        <w:bottom w:val="single" w:color="FFFFFF" w:sz="4" w:space="0"/>
        <w:right w:val="single" w:color="FFFFFF" w:sz="4" w:space="0"/>
      </w:pBdr>
      <w:shd w:val="clear" w:color="auto" w:fill="FFFFFF"/>
      <w:spacing w:before="100" w:beforeAutospacing="1" w:after="100" w:afterAutospacing="1"/>
      <w:jc w:val="left"/>
    </w:pPr>
    <w:rPr>
      <w:rFonts w:ascii="Arial Unicode MS" w:hAnsi="Arial Unicode MS"/>
      <w:color w:val="000000"/>
      <w:kern w:val="0"/>
      <w:sz w:val="18"/>
      <w:szCs w:val="18"/>
    </w:rPr>
  </w:style>
  <w:style w:type="paragraph" w:customStyle="1" w:styleId="249">
    <w:name w:val="xl41"/>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kern w:val="0"/>
      <w:sz w:val="24"/>
      <w:szCs w:val="22"/>
    </w:rPr>
  </w:style>
  <w:style w:type="paragraph" w:customStyle="1" w:styleId="250">
    <w:name w:val="正文_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51">
    <w:name w:val="pa-2"/>
    <w:basedOn w:val="1"/>
    <w:qFormat/>
    <w:uiPriority w:val="0"/>
    <w:pPr>
      <w:widowControl/>
      <w:spacing w:line="360" w:lineRule="atLeast"/>
    </w:pPr>
    <w:rPr>
      <w:rFonts w:ascii="宋体" w:hAnsi="Calibri" w:cs="宋体"/>
      <w:kern w:val="0"/>
      <w:sz w:val="24"/>
      <w:szCs w:val="22"/>
    </w:rPr>
  </w:style>
  <w:style w:type="paragraph" w:customStyle="1" w:styleId="252">
    <w:name w:val="Normal_20"/>
    <w:qFormat/>
    <w:uiPriority w:val="0"/>
    <w:rPr>
      <w:rFonts w:ascii="黑体" w:hAnsi="黑体" w:eastAsia="黑体" w:cs="Times New Roman"/>
      <w:b/>
      <w:sz w:val="32"/>
      <w:szCs w:val="24"/>
      <w:lang w:val="en-US" w:eastAsia="zh-CN" w:bidi="ar-SA"/>
    </w:rPr>
  </w:style>
  <w:style w:type="paragraph" w:customStyle="1" w:styleId="253">
    <w:name w:val="正文_1_0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4">
    <w:name w:val="正文（首行缩进）"/>
    <w:basedOn w:val="1"/>
    <w:qFormat/>
    <w:uiPriority w:val="0"/>
    <w:pPr>
      <w:widowControl/>
      <w:spacing w:before="120" w:line="360" w:lineRule="auto"/>
      <w:ind w:firstLine="482"/>
    </w:pPr>
    <w:rPr>
      <w:rFonts w:ascii="Calibri" w:hAnsi="Calibri"/>
      <w:sz w:val="24"/>
      <w:szCs w:val="20"/>
    </w:rPr>
  </w:style>
  <w:style w:type="character" w:customStyle="1" w:styleId="255">
    <w:name w:val="HTML 预设格式 Char1"/>
    <w:semiHidden/>
    <w:qFormat/>
    <w:uiPriority w:val="0"/>
    <w:rPr>
      <w:rFonts w:ascii="Courier New" w:hAnsi="Courier New" w:cs="Courier New"/>
      <w:kern w:val="2"/>
    </w:rPr>
  </w:style>
  <w:style w:type="paragraph" w:customStyle="1" w:styleId="256">
    <w:name w:val="篇名"/>
    <w:next w:val="6"/>
    <w:qFormat/>
    <w:uiPriority w:val="0"/>
    <w:pPr>
      <w:pageBreakBefore/>
      <w:adjustRightInd w:val="0"/>
      <w:snapToGrid w:val="0"/>
      <w:spacing w:before="480" w:after="480"/>
      <w:jc w:val="center"/>
    </w:pPr>
    <w:rPr>
      <w:rFonts w:ascii="Times New Roman" w:hAnsi="Times New Roman" w:eastAsia="黑体" w:cs="Times New Roman"/>
      <w:b/>
      <w:kern w:val="2"/>
      <w:sz w:val="44"/>
      <w:szCs w:val="24"/>
      <w:lang w:val="en-US" w:eastAsia="zh-CN" w:bidi="ar-SA"/>
    </w:rPr>
  </w:style>
  <w:style w:type="paragraph" w:customStyle="1" w:styleId="257">
    <w:name w:val="英文音标"/>
    <w:qFormat/>
    <w:uiPriority w:val="0"/>
    <w:rPr>
      <w:rFonts w:ascii="Kingsoft Phonetic Plain" w:hAnsi="Kingsoft Phonetic Plain" w:eastAsia="Kingsoft Phonetic Plain" w:cs="Times New Roman"/>
      <w:kern w:val="2"/>
      <w:sz w:val="24"/>
      <w:szCs w:val="24"/>
      <w:lang w:val="en-US" w:eastAsia="zh-CN" w:bidi="ar-SA"/>
    </w:rPr>
  </w:style>
  <w:style w:type="character" w:customStyle="1" w:styleId="258">
    <w:name w:val="尾注文本 Char1"/>
    <w:semiHidden/>
    <w:qFormat/>
    <w:uiPriority w:val="0"/>
    <w:rPr>
      <w:kern w:val="2"/>
      <w:sz w:val="21"/>
      <w:szCs w:val="24"/>
    </w:rPr>
  </w:style>
  <w:style w:type="paragraph" w:customStyle="1" w:styleId="259">
    <w:name w:val="Normal_17"/>
    <w:qFormat/>
    <w:uiPriority w:val="0"/>
    <w:rPr>
      <w:rFonts w:ascii="黑体" w:hAnsi="黑体" w:eastAsia="黑体" w:cs="Times New Roman"/>
      <w:b/>
      <w:sz w:val="32"/>
      <w:szCs w:val="24"/>
      <w:lang w:val="en-US" w:eastAsia="zh-CN" w:bidi="ar-SA"/>
    </w:rPr>
  </w:style>
  <w:style w:type="paragraph" w:customStyle="1" w:styleId="260">
    <w:name w:val="font8"/>
    <w:basedOn w:val="1"/>
    <w:qFormat/>
    <w:uiPriority w:val="0"/>
    <w:pPr>
      <w:widowControl/>
      <w:spacing w:before="100" w:beforeAutospacing="1" w:after="100" w:afterAutospacing="1"/>
      <w:jc w:val="left"/>
    </w:pPr>
    <w:rPr>
      <w:rFonts w:ascii="Arial" w:hAnsi="Arial" w:cs="Arial"/>
      <w:color w:val="000000"/>
      <w:kern w:val="0"/>
      <w:sz w:val="18"/>
      <w:szCs w:val="18"/>
    </w:rPr>
  </w:style>
  <w:style w:type="paragraph" w:customStyle="1" w:styleId="261">
    <w:name w:val="正文_15"/>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62">
    <w:name w:val="正文文本 3 Char1"/>
    <w:semiHidden/>
    <w:qFormat/>
    <w:uiPriority w:val="0"/>
    <w:rPr>
      <w:kern w:val="2"/>
      <w:sz w:val="16"/>
      <w:szCs w:val="16"/>
    </w:rPr>
  </w:style>
  <w:style w:type="paragraph" w:customStyle="1" w:styleId="263">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4">
    <w:name w:val="Char111"/>
    <w:basedOn w:val="1"/>
    <w:qFormat/>
    <w:uiPriority w:val="0"/>
    <w:pPr>
      <w:tabs>
        <w:tab w:val="left" w:pos="420"/>
      </w:tabs>
      <w:ind w:left="420" w:hanging="420" w:firstLineChars="200"/>
      <w:jc w:val="left"/>
    </w:pPr>
    <w:rPr>
      <w:szCs w:val="20"/>
    </w:rPr>
  </w:style>
  <w:style w:type="paragraph" w:customStyle="1" w:styleId="265">
    <w:name w:val="正文_11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66">
    <w:name w:val="正文文本缩进 3 Char1"/>
    <w:semiHidden/>
    <w:qFormat/>
    <w:uiPriority w:val="0"/>
    <w:rPr>
      <w:kern w:val="2"/>
      <w:sz w:val="16"/>
      <w:szCs w:val="16"/>
    </w:rPr>
  </w:style>
  <w:style w:type="paragraph" w:customStyle="1" w:styleId="267">
    <w:name w:val="font9"/>
    <w:basedOn w:val="1"/>
    <w:qFormat/>
    <w:uiPriority w:val="0"/>
    <w:pPr>
      <w:widowControl/>
      <w:spacing w:before="100" w:beforeAutospacing="1" w:after="100" w:afterAutospacing="1"/>
      <w:jc w:val="left"/>
    </w:pPr>
    <w:rPr>
      <w:rFonts w:ascii="宋体" w:hAnsi="Calibri"/>
      <w:color w:val="000000"/>
      <w:kern w:val="0"/>
      <w:sz w:val="18"/>
      <w:szCs w:val="18"/>
    </w:rPr>
  </w:style>
  <w:style w:type="paragraph" w:customStyle="1" w:styleId="268">
    <w:name w:val="无间隔1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69">
    <w:name w:val="pa-9"/>
    <w:basedOn w:val="1"/>
    <w:qFormat/>
    <w:uiPriority w:val="0"/>
    <w:pPr>
      <w:widowControl/>
      <w:spacing w:line="360" w:lineRule="atLeast"/>
      <w:jc w:val="center"/>
    </w:pPr>
    <w:rPr>
      <w:rFonts w:ascii="宋体" w:hAnsi="Calibri" w:cs="宋体"/>
      <w:kern w:val="0"/>
      <w:sz w:val="24"/>
      <w:szCs w:val="22"/>
    </w:rPr>
  </w:style>
  <w:style w:type="paragraph" w:customStyle="1" w:styleId="270">
    <w:name w:val="pa-6"/>
    <w:basedOn w:val="1"/>
    <w:qFormat/>
    <w:uiPriority w:val="0"/>
    <w:pPr>
      <w:widowControl/>
      <w:spacing w:line="360" w:lineRule="atLeast"/>
    </w:pPr>
    <w:rPr>
      <w:rFonts w:ascii="宋体" w:hAnsi="Calibri"/>
      <w:kern w:val="0"/>
      <w:sz w:val="24"/>
      <w:szCs w:val="20"/>
    </w:rPr>
  </w:style>
  <w:style w:type="character" w:customStyle="1" w:styleId="271">
    <w:name w:val="文档结构图 Char1"/>
    <w:semiHidden/>
    <w:qFormat/>
    <w:uiPriority w:val="0"/>
    <w:rPr>
      <w:rFonts w:ascii="宋体"/>
      <w:kern w:val="2"/>
      <w:sz w:val="18"/>
      <w:szCs w:val="18"/>
    </w:rPr>
  </w:style>
  <w:style w:type="paragraph" w:customStyle="1" w:styleId="272">
    <w:name w:val="Normal_12"/>
    <w:qFormat/>
    <w:uiPriority w:val="0"/>
    <w:rPr>
      <w:rFonts w:ascii="黑体" w:hAnsi="黑体" w:eastAsia="黑体" w:cs="Times New Roman"/>
      <w:b/>
      <w:sz w:val="32"/>
      <w:szCs w:val="24"/>
      <w:lang w:val="en-US" w:eastAsia="zh-CN" w:bidi="ar-SA"/>
    </w:rPr>
  </w:style>
  <w:style w:type="paragraph" w:customStyle="1" w:styleId="273">
    <w:name w:val="样式3"/>
    <w:basedOn w:val="8"/>
    <w:qFormat/>
    <w:uiPriority w:val="0"/>
    <w:pPr>
      <w:spacing w:line="412" w:lineRule="auto"/>
    </w:pPr>
    <w:rPr>
      <w:rFonts w:ascii="Calibri" w:hAnsi="Calibri"/>
      <w:kern w:val="2"/>
      <w:sz w:val="28"/>
      <w:szCs w:val="28"/>
    </w:rPr>
  </w:style>
  <w:style w:type="paragraph" w:customStyle="1" w:styleId="274">
    <w:name w:val="pa-0"/>
    <w:basedOn w:val="1"/>
    <w:qFormat/>
    <w:uiPriority w:val="0"/>
    <w:pPr>
      <w:widowControl/>
      <w:spacing w:line="360" w:lineRule="atLeast"/>
      <w:ind w:firstLine="480"/>
    </w:pPr>
    <w:rPr>
      <w:rFonts w:ascii="宋体" w:hAnsi="Calibri" w:cs="宋体"/>
      <w:kern w:val="0"/>
      <w:sz w:val="24"/>
      <w:szCs w:val="22"/>
    </w:rPr>
  </w:style>
  <w:style w:type="paragraph" w:customStyle="1" w:styleId="275">
    <w:name w:val="Char Char1 Char Char Char Char Char Char"/>
    <w:basedOn w:val="1"/>
    <w:qFormat/>
    <w:uiPriority w:val="0"/>
    <w:pPr>
      <w:widowControl/>
      <w:jc w:val="center"/>
    </w:pPr>
    <w:rPr>
      <w:rFonts w:ascii="宋体" w:hAnsi="宋体"/>
      <w:b/>
      <w:kern w:val="0"/>
      <w:sz w:val="24"/>
      <w:lang w:eastAsia="en-US"/>
    </w:rPr>
  </w:style>
  <w:style w:type="paragraph" w:customStyle="1" w:styleId="276">
    <w:name w:val="默认段落字体 Para Char"/>
    <w:basedOn w:val="1"/>
    <w:qFormat/>
    <w:uiPriority w:val="0"/>
    <w:rPr>
      <w:rFonts w:ascii="宋体" w:hAnsi="Calibri"/>
      <w:b/>
      <w:sz w:val="28"/>
      <w:szCs w:val="28"/>
    </w:rPr>
  </w:style>
  <w:style w:type="paragraph" w:customStyle="1" w:styleId="277">
    <w:name w:val="编号2"/>
    <w:qFormat/>
    <w:uiPriority w:val="0"/>
    <w:pPr>
      <w:tabs>
        <w:tab w:val="left" w:pos="-40"/>
      </w:tabs>
      <w:spacing w:before="120" w:after="120" w:line="360" w:lineRule="auto"/>
      <w:ind w:left="720" w:hanging="360"/>
    </w:pPr>
    <w:rPr>
      <w:rFonts w:ascii="仿宋_GB2312" w:hAnsi="Times New Roman" w:eastAsia="仿宋_GB2312" w:cs="Times New Roman"/>
      <w:color w:val="FF0000"/>
      <w:kern w:val="2"/>
      <w:sz w:val="24"/>
      <w:szCs w:val="24"/>
      <w:lang w:val="en-US" w:eastAsia="zh-CN" w:bidi="ar-SA"/>
    </w:rPr>
  </w:style>
  <w:style w:type="paragraph" w:customStyle="1" w:styleId="278">
    <w:name w:val="ibm-list-next"/>
    <w:basedOn w:val="1"/>
    <w:qFormat/>
    <w:uiPriority w:val="0"/>
    <w:pPr>
      <w:widowControl/>
      <w:spacing w:before="100" w:beforeAutospacing="1" w:after="100" w:afterAutospacing="1"/>
      <w:jc w:val="left"/>
    </w:pPr>
    <w:rPr>
      <w:rFonts w:ascii="宋体" w:hAnsi="Calibri" w:cs="宋体"/>
      <w:kern w:val="0"/>
      <w:sz w:val="24"/>
      <w:szCs w:val="22"/>
    </w:rPr>
  </w:style>
  <w:style w:type="paragraph" w:customStyle="1" w:styleId="279">
    <w:name w:val="Normal_4"/>
    <w:qFormat/>
    <w:uiPriority w:val="0"/>
    <w:rPr>
      <w:rFonts w:ascii="黑体" w:hAnsi="黑体" w:eastAsia="黑体" w:cs="Times New Roman"/>
      <w:b/>
      <w:sz w:val="32"/>
      <w:szCs w:val="24"/>
      <w:lang w:val="en-US" w:eastAsia="zh-CN" w:bidi="ar-SA"/>
    </w:rPr>
  </w:style>
  <w:style w:type="paragraph" w:customStyle="1" w:styleId="280">
    <w:name w:val="正文（黑体）"/>
    <w:basedOn w:val="1"/>
    <w:next w:val="1"/>
    <w:qFormat/>
    <w:uiPriority w:val="0"/>
    <w:pPr>
      <w:spacing w:beforeLines="50" w:afterLines="50" w:line="360" w:lineRule="auto"/>
      <w:ind w:firstLine="200" w:firstLineChars="200"/>
    </w:pPr>
    <w:rPr>
      <w:rFonts w:ascii="黑体" w:hAnsi="Calibri" w:eastAsia="黑体"/>
      <w:color w:val="000080"/>
      <w:sz w:val="24"/>
      <w:szCs w:val="22"/>
    </w:rPr>
  </w:style>
  <w:style w:type="paragraph" w:customStyle="1" w:styleId="281">
    <w:name w:val="样式 序号----------- + 仿宋_GB2312"/>
    <w:basedOn w:val="222"/>
    <w:qFormat/>
    <w:uiPriority w:val="0"/>
    <w:pPr>
      <w:spacing w:line="360" w:lineRule="auto"/>
      <w:ind w:firstLine="200" w:firstLineChars="200"/>
    </w:pPr>
    <w:rPr>
      <w:rFonts w:ascii="仿宋_GB2312" w:eastAsia="仿宋_GB2312"/>
      <w:bCs w:val="0"/>
    </w:rPr>
  </w:style>
  <w:style w:type="paragraph" w:customStyle="1" w:styleId="282">
    <w:name w:val="文档正文"/>
    <w:basedOn w:val="1"/>
    <w:qFormat/>
    <w:uiPriority w:val="0"/>
    <w:pPr>
      <w:adjustRightInd w:val="0"/>
      <w:spacing w:line="480" w:lineRule="atLeast"/>
      <w:ind w:firstLine="567"/>
      <w:textAlignment w:val="baseline"/>
    </w:pPr>
    <w:rPr>
      <w:rFonts w:ascii="仿宋_GB2312"/>
      <w:kern w:val="0"/>
      <w:szCs w:val="20"/>
    </w:rPr>
  </w:style>
  <w:style w:type="paragraph" w:customStyle="1" w:styleId="283">
    <w:name w:val="标题2"/>
    <w:basedOn w:val="1"/>
    <w:qFormat/>
    <w:uiPriority w:val="0"/>
    <w:pPr>
      <w:tabs>
        <w:tab w:val="left" w:pos="0"/>
      </w:tabs>
    </w:pPr>
    <w:rPr>
      <w:rFonts w:ascii="黑体" w:hAnsi="Calibri" w:eastAsia="黑体"/>
      <w:sz w:val="24"/>
      <w:szCs w:val="22"/>
    </w:rPr>
  </w:style>
  <w:style w:type="paragraph" w:customStyle="1" w:styleId="284">
    <w:name w:val="Normal_13"/>
    <w:qFormat/>
    <w:uiPriority w:val="0"/>
    <w:rPr>
      <w:rFonts w:ascii="黑体" w:hAnsi="黑体" w:eastAsia="黑体" w:cs="Times New Roman"/>
      <w:b/>
      <w:sz w:val="32"/>
      <w:szCs w:val="24"/>
      <w:lang w:val="en-US" w:eastAsia="zh-CN" w:bidi="ar-SA"/>
    </w:rPr>
  </w:style>
  <w:style w:type="paragraph" w:customStyle="1" w:styleId="285">
    <w:name w:val="前言、引言标题"/>
    <w:next w:val="1"/>
    <w:qFormat/>
    <w:uiPriority w:val="0"/>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286">
    <w:name w:val="pa-8"/>
    <w:basedOn w:val="1"/>
    <w:qFormat/>
    <w:uiPriority w:val="0"/>
    <w:pPr>
      <w:widowControl/>
      <w:spacing w:line="280" w:lineRule="atLeast"/>
      <w:ind w:firstLine="480"/>
    </w:pPr>
    <w:rPr>
      <w:rFonts w:ascii="宋体" w:hAnsi="Calibri" w:cs="宋体"/>
      <w:kern w:val="0"/>
      <w:sz w:val="24"/>
      <w:szCs w:val="22"/>
    </w:rPr>
  </w:style>
  <w:style w:type="paragraph" w:customStyle="1" w:styleId="287">
    <w:name w:val="正文_7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88">
    <w:name w:val="四级条标题"/>
    <w:basedOn w:val="216"/>
    <w:next w:val="160"/>
    <w:qFormat/>
    <w:uiPriority w:val="0"/>
    <w:pPr>
      <w:ind w:left="0"/>
      <w:outlineLvl w:val="5"/>
    </w:pPr>
  </w:style>
  <w:style w:type="paragraph" w:customStyle="1" w:styleId="289">
    <w:name w:val="txt"/>
    <w:basedOn w:val="1"/>
    <w:qFormat/>
    <w:uiPriority w:val="0"/>
    <w:pPr>
      <w:widowControl/>
      <w:spacing w:before="100" w:beforeAutospacing="1" w:after="100" w:afterAutospacing="1"/>
      <w:jc w:val="left"/>
    </w:pPr>
    <w:rPr>
      <w:rFonts w:ascii="宋体" w:hAnsi="Calibri" w:cs="宋体"/>
      <w:kern w:val="0"/>
      <w:sz w:val="24"/>
      <w:szCs w:val="22"/>
    </w:rPr>
  </w:style>
  <w:style w:type="paragraph" w:customStyle="1" w:styleId="290">
    <w:name w:val="正文 + 宋体"/>
    <w:basedOn w:val="1"/>
    <w:qFormat/>
    <w:uiPriority w:val="0"/>
    <w:pPr>
      <w:ind w:firstLine="250" w:firstLineChars="250"/>
    </w:pPr>
    <w:rPr>
      <w:rFonts w:ascii="宋体" w:hAnsi="Calibri"/>
      <w:szCs w:val="21"/>
    </w:rPr>
  </w:style>
  <w:style w:type="paragraph" w:customStyle="1" w:styleId="291">
    <w:name w:val="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92">
    <w:name w:val="特点"/>
    <w:basedOn w:val="1"/>
    <w:next w:val="1"/>
    <w:qFormat/>
    <w:uiPriority w:val="0"/>
    <w:pPr>
      <w:spacing w:line="360" w:lineRule="auto"/>
      <w:jc w:val="center"/>
    </w:pPr>
    <w:rPr>
      <w:rFonts w:ascii="Arial" w:hAnsi="Arial"/>
      <w:sz w:val="24"/>
      <w:szCs w:val="20"/>
    </w:rPr>
  </w:style>
  <w:style w:type="paragraph" w:customStyle="1" w:styleId="293">
    <w:name w:val="Normal_0_0"/>
    <w:qFormat/>
    <w:uiPriority w:val="0"/>
    <w:rPr>
      <w:rFonts w:ascii="黑体" w:hAnsi="黑体" w:eastAsia="黑体" w:cs="Times New Roman"/>
      <w:b/>
      <w:sz w:val="40"/>
      <w:szCs w:val="24"/>
      <w:lang w:val="en-US" w:eastAsia="zh-CN" w:bidi="ar-SA"/>
    </w:rPr>
  </w:style>
  <w:style w:type="paragraph" w:customStyle="1" w:styleId="294">
    <w:name w:val="Normal Paragraph Char"/>
    <w:basedOn w:val="1"/>
    <w:qFormat/>
    <w:uiPriority w:val="0"/>
    <w:pPr>
      <w:widowControl/>
      <w:spacing w:before="120" w:line="360" w:lineRule="auto"/>
      <w:ind w:firstLine="425"/>
    </w:pPr>
    <w:rPr>
      <w:rFonts w:ascii="Calibri" w:hAnsi="Calibri"/>
      <w:kern w:val="0"/>
      <w:sz w:val="24"/>
      <w:szCs w:val="22"/>
    </w:rPr>
  </w:style>
  <w:style w:type="paragraph" w:customStyle="1" w:styleId="295">
    <w:name w:val="Char12"/>
    <w:basedOn w:val="1"/>
    <w:qFormat/>
    <w:uiPriority w:val="0"/>
    <w:pPr>
      <w:tabs>
        <w:tab w:val="left" w:pos="360"/>
      </w:tabs>
      <w:spacing w:line="480" w:lineRule="auto"/>
      <w:ind w:left="360" w:right="202" w:firstLine="360"/>
    </w:pPr>
    <w:rPr>
      <w:rFonts w:ascii="Calibri" w:hAnsi="Calibri"/>
      <w:sz w:val="24"/>
      <w:szCs w:val="22"/>
    </w:rPr>
  </w:style>
  <w:style w:type="paragraph" w:customStyle="1" w:styleId="296">
    <w:name w:val="五级条标题"/>
    <w:basedOn w:val="288"/>
    <w:next w:val="160"/>
    <w:qFormat/>
    <w:uiPriority w:val="0"/>
    <w:pPr>
      <w:outlineLvl w:val="6"/>
    </w:pPr>
  </w:style>
  <w:style w:type="paragraph" w:customStyle="1" w:styleId="297">
    <w:name w:val="Normal_15"/>
    <w:qFormat/>
    <w:uiPriority w:val="0"/>
    <w:rPr>
      <w:rFonts w:ascii="黑体" w:hAnsi="黑体" w:eastAsia="黑体" w:cs="Times New Roman"/>
      <w:b/>
      <w:sz w:val="32"/>
      <w:szCs w:val="24"/>
      <w:lang w:val="en-US" w:eastAsia="zh-CN" w:bidi="ar-SA"/>
    </w:rPr>
  </w:style>
  <w:style w:type="paragraph" w:customStyle="1" w:styleId="298">
    <w:name w:val="正文_1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99">
    <w:name w:val="正文_4_0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00">
    <w:name w:val="Char Char1 Char Char Char Char Char Char Char Char"/>
    <w:basedOn w:val="1"/>
    <w:qFormat/>
    <w:uiPriority w:val="0"/>
    <w:pPr>
      <w:widowControl/>
      <w:spacing w:after="160" w:line="240" w:lineRule="exact"/>
      <w:jc w:val="left"/>
    </w:pPr>
    <w:rPr>
      <w:rFonts w:ascii="Calibri" w:hAnsi="Calibri"/>
      <w:szCs w:val="22"/>
    </w:rPr>
  </w:style>
  <w:style w:type="paragraph" w:customStyle="1" w:styleId="301">
    <w:name w:val="Normal_16"/>
    <w:qFormat/>
    <w:uiPriority w:val="0"/>
    <w:rPr>
      <w:rFonts w:ascii="黑体" w:hAnsi="黑体" w:eastAsia="黑体" w:cs="Times New Roman"/>
      <w:b/>
      <w:sz w:val="32"/>
      <w:szCs w:val="24"/>
      <w:lang w:val="en-US" w:eastAsia="zh-CN" w:bidi="ar-SA"/>
    </w:rPr>
  </w:style>
  <w:style w:type="paragraph" w:customStyle="1" w:styleId="302">
    <w:name w:val="Char Char Char Char1"/>
    <w:basedOn w:val="1"/>
    <w:qFormat/>
    <w:uiPriority w:val="0"/>
    <w:pPr>
      <w:spacing w:line="360" w:lineRule="auto"/>
      <w:ind w:firstLine="200" w:firstLineChars="200"/>
    </w:pPr>
    <w:rPr>
      <w:rFonts w:ascii="Calibri" w:hAnsi="Calibri"/>
      <w:kern w:val="0"/>
      <w:sz w:val="24"/>
      <w:szCs w:val="20"/>
    </w:rPr>
  </w:style>
  <w:style w:type="paragraph" w:customStyle="1" w:styleId="30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4">
    <w:name w:val="Normal_23"/>
    <w:qFormat/>
    <w:uiPriority w:val="0"/>
    <w:rPr>
      <w:rFonts w:ascii="黑体" w:hAnsi="黑体" w:eastAsia="黑体" w:cs="Times New Roman"/>
      <w:b/>
      <w:sz w:val="32"/>
      <w:szCs w:val="24"/>
      <w:lang w:val="en-US" w:eastAsia="zh-CN" w:bidi="ar-SA"/>
    </w:rPr>
  </w:style>
  <w:style w:type="paragraph" w:customStyle="1" w:styleId="305">
    <w:name w:val="Normal_3"/>
    <w:qFormat/>
    <w:uiPriority w:val="0"/>
    <w:rPr>
      <w:rFonts w:ascii="黑体" w:hAnsi="黑体" w:eastAsia="黑体" w:cs="Times New Roman"/>
      <w:b/>
      <w:sz w:val="32"/>
      <w:szCs w:val="24"/>
      <w:lang w:val="en-US" w:eastAsia="zh-CN" w:bidi="ar-SA"/>
    </w:rPr>
  </w:style>
  <w:style w:type="paragraph" w:customStyle="1" w:styleId="306">
    <w:name w:val="xl3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Calibri" w:hAnsi="Calibri"/>
      <w:kern w:val="0"/>
      <w:sz w:val="20"/>
      <w:szCs w:val="20"/>
    </w:rPr>
  </w:style>
  <w:style w:type="paragraph" w:customStyle="1" w:styleId="307">
    <w:name w:val="font7"/>
    <w:basedOn w:val="1"/>
    <w:qFormat/>
    <w:uiPriority w:val="0"/>
    <w:pPr>
      <w:widowControl/>
      <w:spacing w:before="100" w:beforeAutospacing="1" w:after="100" w:afterAutospacing="1"/>
      <w:jc w:val="left"/>
    </w:pPr>
    <w:rPr>
      <w:rFonts w:ascii="宋体" w:hAnsi="Calibri"/>
      <w:kern w:val="0"/>
      <w:sz w:val="20"/>
      <w:szCs w:val="20"/>
    </w:rPr>
  </w:style>
  <w:style w:type="paragraph" w:customStyle="1" w:styleId="308">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9">
    <w:name w:val="正文_6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0">
    <w:name w:val="列出段落[858D7CFB-ED40-4347-BF05-701D383B685F][858D7CFB-ED40-4347-BF05-701D383B685F]"/>
    <w:basedOn w:val="1"/>
    <w:qFormat/>
    <w:uiPriority w:val="0"/>
    <w:pPr>
      <w:ind w:firstLine="200" w:firstLineChars="200"/>
    </w:pPr>
    <w:rPr>
      <w:rFonts w:ascii="Calibri" w:hAnsi="Calibri"/>
      <w:szCs w:val="22"/>
    </w:rPr>
  </w:style>
  <w:style w:type="paragraph" w:customStyle="1" w:styleId="311">
    <w:name w:val="正文段"/>
    <w:basedOn w:val="1"/>
    <w:qFormat/>
    <w:uiPriority w:val="0"/>
    <w:pPr>
      <w:widowControl/>
      <w:snapToGrid w:val="0"/>
      <w:spacing w:after="240" w:line="240" w:lineRule="atLeast"/>
      <w:ind w:firstLine="425"/>
    </w:pPr>
    <w:rPr>
      <w:rFonts w:ascii="Calibri" w:hAnsi="Calibri"/>
      <w:kern w:val="0"/>
      <w:sz w:val="24"/>
      <w:szCs w:val="20"/>
    </w:rPr>
  </w:style>
  <w:style w:type="paragraph" w:customStyle="1" w:styleId="312">
    <w:name w:val="首页标题小初"/>
    <w:qFormat/>
    <w:uiPriority w:val="0"/>
    <w:pPr>
      <w:adjustRightInd w:val="0"/>
      <w:snapToGrid w:val="0"/>
      <w:jc w:val="center"/>
    </w:pPr>
    <w:rPr>
      <w:rFonts w:ascii="黑体" w:hAnsi="Times New Roman" w:eastAsia="黑体" w:cs="宋体"/>
      <w:kern w:val="2"/>
      <w:sz w:val="72"/>
      <w:lang w:val="en-US" w:eastAsia="zh-CN" w:bidi="ar-SA"/>
    </w:rPr>
  </w:style>
  <w:style w:type="paragraph" w:customStyle="1" w:styleId="313">
    <w:name w:val="无标题正文 Char Char Char Char Char Char Char Char Char Char Char Char Char Char Char Char Char Char Char Char Char Char Char Char Char Char Char1 Char"/>
    <w:basedOn w:val="1"/>
    <w:qFormat/>
    <w:uiPriority w:val="0"/>
    <w:pPr>
      <w:widowControl/>
      <w:spacing w:after="160" w:line="240" w:lineRule="exact"/>
      <w:jc w:val="center"/>
    </w:pPr>
    <w:rPr>
      <w:rFonts w:ascii="Arial" w:hAnsi="Arial"/>
      <w:kern w:val="0"/>
      <w:sz w:val="20"/>
      <w:szCs w:val="20"/>
      <w:lang w:eastAsia="en-US"/>
    </w:rPr>
  </w:style>
  <w:style w:type="paragraph" w:customStyle="1" w:styleId="314">
    <w:name w:val="默认段落字体 Para Char Char Char Char Char"/>
    <w:basedOn w:val="1"/>
    <w:qFormat/>
    <w:uiPriority w:val="0"/>
    <w:pPr>
      <w:spacing w:before="100" w:beforeAutospacing="1" w:after="100" w:afterAutospacing="1" w:line="360" w:lineRule="auto"/>
      <w:ind w:firstLine="200" w:firstLineChars="200"/>
      <w:jc w:val="left"/>
    </w:pPr>
    <w:rPr>
      <w:rFonts w:ascii="Arial" w:hAnsi="Arial"/>
      <w:kern w:val="0"/>
      <w:sz w:val="24"/>
      <w:szCs w:val="22"/>
      <w:lang w:eastAsia="en-US"/>
    </w:rPr>
  </w:style>
  <w:style w:type="paragraph" w:customStyle="1" w:styleId="315">
    <w:name w:val="Normal_8"/>
    <w:qFormat/>
    <w:uiPriority w:val="0"/>
    <w:rPr>
      <w:rFonts w:ascii="Times New Roman" w:hAnsi="Times New Roman" w:eastAsia="Times New Roman" w:cs="Times New Roman"/>
      <w:sz w:val="24"/>
      <w:szCs w:val="24"/>
      <w:lang w:val="en-US" w:eastAsia="zh-CN" w:bidi="ar-SA"/>
    </w:rPr>
  </w:style>
  <w:style w:type="paragraph" w:customStyle="1" w:styleId="316">
    <w:name w:val="正文_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7">
    <w:name w:val="正文2"/>
    <w:qFormat/>
    <w:uiPriority w:val="0"/>
    <w:rPr>
      <w:rFonts w:ascii="Times New Roman" w:hAnsi="Times New Roman" w:eastAsia="Times New Roman" w:cs="Times New Roman"/>
      <w:sz w:val="24"/>
      <w:szCs w:val="24"/>
      <w:lang w:val="en-US" w:eastAsia="zh-CN" w:bidi="ar-SA"/>
    </w:rPr>
  </w:style>
  <w:style w:type="paragraph" w:customStyle="1" w:styleId="318">
    <w:name w:val="Normal_17_0"/>
    <w:qFormat/>
    <w:uiPriority w:val="0"/>
    <w:rPr>
      <w:rFonts w:ascii="黑体" w:hAnsi="黑体" w:eastAsia="黑体" w:cs="Times New Roman"/>
      <w:b/>
      <w:sz w:val="32"/>
      <w:szCs w:val="24"/>
      <w:lang w:val="en-US" w:eastAsia="zh-CN" w:bidi="ar-SA"/>
    </w:rPr>
  </w:style>
  <w:style w:type="paragraph" w:customStyle="1" w:styleId="319">
    <w:name w:val="正文文字缩进 3"/>
    <w:basedOn w:val="1"/>
    <w:qFormat/>
    <w:uiPriority w:val="0"/>
    <w:pPr>
      <w:spacing w:line="312" w:lineRule="auto"/>
      <w:ind w:left="420" w:firstLine="420"/>
    </w:pPr>
    <w:rPr>
      <w:rFonts w:ascii="黑体" w:hAnsi="黑体" w:cs="宋体"/>
      <w:bCs/>
      <w:color w:val="000000"/>
      <w:kern w:val="0"/>
      <w:sz w:val="24"/>
      <w:szCs w:val="22"/>
    </w:rPr>
  </w:style>
  <w:style w:type="paragraph" w:customStyle="1" w:styleId="320">
    <w:name w:val="Normal_14"/>
    <w:qFormat/>
    <w:uiPriority w:val="0"/>
    <w:rPr>
      <w:rFonts w:ascii="黑体" w:hAnsi="黑体" w:eastAsia="黑体" w:cs="Times New Roman"/>
      <w:b/>
      <w:sz w:val="32"/>
      <w:szCs w:val="24"/>
      <w:lang w:val="en-US" w:eastAsia="zh-CN" w:bidi="ar-SA"/>
    </w:rPr>
  </w:style>
  <w:style w:type="paragraph" w:customStyle="1" w:styleId="321">
    <w:name w:val="font6"/>
    <w:basedOn w:val="1"/>
    <w:qFormat/>
    <w:uiPriority w:val="0"/>
    <w:pPr>
      <w:widowControl/>
      <w:spacing w:before="100" w:beforeAutospacing="1" w:after="100" w:afterAutospacing="1"/>
      <w:jc w:val="left"/>
    </w:pPr>
    <w:rPr>
      <w:rFonts w:ascii="Calibri" w:hAnsi="Calibri"/>
      <w:kern w:val="0"/>
      <w:sz w:val="20"/>
      <w:szCs w:val="20"/>
    </w:rPr>
  </w:style>
  <w:style w:type="paragraph" w:customStyle="1" w:styleId="322">
    <w:name w:val="默认段落字体 Para Char Char Char Char Char Char Char Char Char1 Char Char Char Char Char Char Char Char"/>
    <w:basedOn w:val="23"/>
    <w:qFormat/>
    <w:uiPriority w:val="0"/>
    <w:rPr>
      <w:rFonts w:ascii="Calibri" w:hAnsi="Calibri"/>
      <w:szCs w:val="22"/>
    </w:rPr>
  </w:style>
  <w:style w:type="paragraph" w:customStyle="1" w:styleId="323">
    <w:name w:val="正文_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2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alibri" w:hAnsi="Calibri"/>
      <w:kern w:val="0"/>
      <w:sz w:val="20"/>
      <w:szCs w:val="20"/>
    </w:rPr>
  </w:style>
  <w:style w:type="paragraph" w:customStyle="1" w:styleId="325">
    <w:name w:val="样式 序号----------- + 仿宋_GB23121"/>
    <w:basedOn w:val="222"/>
    <w:qFormat/>
    <w:uiPriority w:val="0"/>
    <w:pPr>
      <w:spacing w:line="360" w:lineRule="auto"/>
    </w:pPr>
    <w:rPr>
      <w:rFonts w:ascii="仿宋_GB2312" w:eastAsia="仿宋_GB2312"/>
      <w:bCs w:val="0"/>
    </w:rPr>
  </w:style>
  <w:style w:type="paragraph" w:customStyle="1" w:styleId="326">
    <w:name w:val="Normal_18"/>
    <w:qFormat/>
    <w:uiPriority w:val="0"/>
    <w:rPr>
      <w:rFonts w:ascii="黑体" w:hAnsi="黑体" w:eastAsia="黑体" w:cs="Times New Roman"/>
      <w:b/>
      <w:sz w:val="32"/>
      <w:szCs w:val="24"/>
      <w:lang w:val="en-US" w:eastAsia="zh-CN" w:bidi="ar-SA"/>
    </w:rPr>
  </w:style>
  <w:style w:type="paragraph" w:customStyle="1" w:styleId="327">
    <w:name w:val="正文_14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8">
    <w:name w:val="首页单位日期"/>
    <w:basedOn w:val="1"/>
    <w:qFormat/>
    <w:uiPriority w:val="0"/>
    <w:pPr>
      <w:widowControl/>
      <w:adjustRightInd w:val="0"/>
      <w:snapToGrid w:val="0"/>
      <w:jc w:val="center"/>
    </w:pPr>
    <w:rPr>
      <w:rFonts w:ascii="宋体" w:hAnsi="Calibri" w:cs="宋体"/>
      <w:bCs/>
      <w:kern w:val="0"/>
      <w:sz w:val="28"/>
      <w:szCs w:val="20"/>
    </w:rPr>
  </w:style>
  <w:style w:type="paragraph" w:customStyle="1" w:styleId="329">
    <w:name w:val="xl3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330">
    <w:name w:val="标题1"/>
    <w:basedOn w:val="6"/>
    <w:next w:val="1"/>
    <w:qFormat/>
    <w:uiPriority w:val="0"/>
    <w:pPr>
      <w:adjustRightInd w:val="0"/>
      <w:spacing w:line="578" w:lineRule="atLeast"/>
      <w:jc w:val="left"/>
      <w:textAlignment w:val="baseline"/>
    </w:pPr>
  </w:style>
  <w:style w:type="paragraph" w:customStyle="1" w:styleId="331">
    <w:name w:val="样式6"/>
    <w:basedOn w:val="233"/>
    <w:qFormat/>
    <w:uiPriority w:val="0"/>
    <w:pPr>
      <w:keepNext/>
      <w:keepLines/>
      <w:numPr>
        <w:numId w:val="0"/>
      </w:numPr>
      <w:tabs>
        <w:tab w:val="clear" w:pos="1110"/>
      </w:tabs>
      <w:adjustRightInd/>
      <w:spacing w:before="260" w:after="260" w:line="412" w:lineRule="auto"/>
      <w:textAlignment w:val="auto"/>
      <w:outlineLvl w:val="1"/>
    </w:pPr>
    <w:rPr>
      <w:rFonts w:ascii="Times New Roman" w:hAnsi="Times New Roman"/>
      <w:b/>
      <w:bCs/>
      <w:kern w:val="2"/>
      <w:sz w:val="32"/>
      <w:szCs w:val="32"/>
    </w:rPr>
  </w:style>
  <w:style w:type="paragraph" w:customStyle="1" w:styleId="332">
    <w:name w:val="要点标题"/>
    <w:basedOn w:val="1"/>
    <w:qFormat/>
    <w:uiPriority w:val="0"/>
    <w:pPr>
      <w:numPr>
        <w:ilvl w:val="0"/>
        <w:numId w:val="2"/>
      </w:numPr>
      <w:tabs>
        <w:tab w:val="left" w:pos="420"/>
      </w:tabs>
      <w:jc w:val="left"/>
    </w:pPr>
    <w:rPr>
      <w:rFonts w:ascii="宋体" w:hAnsi="宋体"/>
      <w:b/>
      <w:sz w:val="24"/>
    </w:rPr>
  </w:style>
  <w:style w:type="paragraph" w:customStyle="1" w:styleId="333">
    <w:name w:val="正文_15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4">
    <w:name w:val="说明书3级标题"/>
    <w:basedOn w:val="1"/>
    <w:next w:val="1"/>
    <w:qFormat/>
    <w:uiPriority w:val="0"/>
    <w:pPr>
      <w:numPr>
        <w:ilvl w:val="2"/>
        <w:numId w:val="3"/>
      </w:numPr>
      <w:tabs>
        <w:tab w:val="left" w:pos="0"/>
      </w:tabs>
      <w:spacing w:line="360" w:lineRule="auto"/>
    </w:pPr>
    <w:rPr>
      <w:rFonts w:ascii="Calibri" w:hAnsi="Calibri" w:eastAsia="黑体"/>
      <w:sz w:val="24"/>
      <w:szCs w:val="22"/>
    </w:rPr>
  </w:style>
  <w:style w:type="paragraph" w:customStyle="1" w:styleId="335">
    <w:name w:val="附图标题"/>
    <w:basedOn w:val="20"/>
    <w:next w:val="19"/>
    <w:qFormat/>
    <w:uiPriority w:val="0"/>
    <w:pPr>
      <w:tabs>
        <w:tab w:val="left" w:pos="780"/>
      </w:tabs>
      <w:spacing w:beforeLines="0" w:afterLines="100"/>
      <w:ind w:left="780" w:hanging="480"/>
    </w:pPr>
    <w:rPr>
      <w:rFonts w:eastAsia="黑体"/>
      <w:b/>
      <w:sz w:val="21"/>
    </w:rPr>
  </w:style>
  <w:style w:type="paragraph" w:customStyle="1" w:styleId="336">
    <w:name w:val="pa-5"/>
    <w:basedOn w:val="1"/>
    <w:qFormat/>
    <w:uiPriority w:val="0"/>
    <w:pPr>
      <w:widowControl/>
      <w:spacing w:line="280" w:lineRule="atLeast"/>
    </w:pPr>
    <w:rPr>
      <w:rFonts w:ascii="宋体" w:hAnsi="Calibri" w:cs="宋体"/>
      <w:kern w:val="0"/>
      <w:sz w:val="24"/>
      <w:szCs w:val="22"/>
    </w:rPr>
  </w:style>
  <w:style w:type="paragraph" w:customStyle="1" w:styleId="337">
    <w:name w:val="Normal_17_0_0"/>
    <w:qFormat/>
    <w:uiPriority w:val="0"/>
    <w:pPr>
      <w:widowControl w:val="0"/>
      <w:jc w:val="both"/>
    </w:pPr>
    <w:rPr>
      <w:rFonts w:ascii="Times New Roman" w:hAnsi="Times New Roman" w:eastAsia="宋体" w:cs="Times New Roman"/>
      <w:szCs w:val="24"/>
      <w:lang w:val="en-US" w:eastAsia="zh-CN" w:bidi="ar-SA"/>
    </w:rPr>
  </w:style>
  <w:style w:type="paragraph" w:customStyle="1" w:styleId="338">
    <w:name w:val="Normal_10_0"/>
    <w:qFormat/>
    <w:uiPriority w:val="0"/>
    <w:rPr>
      <w:rFonts w:ascii="Times New Roman" w:hAnsi="Times New Roman" w:eastAsia="Times New Roman" w:cs="Times New Roman"/>
      <w:sz w:val="24"/>
      <w:szCs w:val="24"/>
      <w:lang w:val="en-US" w:eastAsia="zh-CN" w:bidi="ar-SA"/>
    </w:rPr>
  </w:style>
  <w:style w:type="paragraph" w:customStyle="1" w:styleId="339">
    <w:name w:val="xl42"/>
    <w:basedOn w:val="1"/>
    <w:qFormat/>
    <w:uiPriority w:val="0"/>
    <w:pPr>
      <w:widowControl/>
      <w:pBdr>
        <w:top w:val="single" w:color="auto" w:sz="4" w:space="0"/>
        <w:right w:val="single" w:color="auto" w:sz="4" w:space="0"/>
      </w:pBdr>
      <w:spacing w:before="100" w:beforeAutospacing="1" w:after="100" w:afterAutospacing="1"/>
      <w:jc w:val="left"/>
    </w:pPr>
    <w:rPr>
      <w:rFonts w:ascii="Arial Unicode MS" w:hAnsi="Arial Unicode MS"/>
      <w:kern w:val="0"/>
      <w:sz w:val="24"/>
      <w:szCs w:val="22"/>
    </w:rPr>
  </w:style>
  <w:style w:type="paragraph" w:customStyle="1" w:styleId="340">
    <w:name w:val="正文_8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41">
    <w:name w:val="Char Char Char Char Char Char Char Char Char Char1"/>
    <w:basedOn w:val="1"/>
    <w:qFormat/>
    <w:uiPriority w:val="0"/>
    <w:rPr>
      <w:rFonts w:ascii="Tahoma" w:hAnsi="Tahoma" w:cs="Tahoma"/>
      <w:sz w:val="24"/>
      <w:szCs w:val="22"/>
    </w:rPr>
  </w:style>
  <w:style w:type="paragraph" w:customStyle="1" w:styleId="342">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0"/>
      <w:szCs w:val="20"/>
    </w:rPr>
  </w:style>
  <w:style w:type="paragraph" w:customStyle="1" w:styleId="343">
    <w:name w:val="Normal_4_0"/>
    <w:qFormat/>
    <w:uiPriority w:val="0"/>
    <w:rPr>
      <w:rFonts w:ascii="黑体" w:hAnsi="黑体" w:eastAsia="黑体" w:cs="Times New Roman"/>
      <w:b/>
      <w:sz w:val="32"/>
      <w:szCs w:val="24"/>
      <w:lang w:val="en-US" w:eastAsia="zh-CN" w:bidi="ar-SA"/>
    </w:rPr>
  </w:style>
  <w:style w:type="paragraph" w:customStyle="1" w:styleId="344">
    <w:name w:val="列出段落_0"/>
    <w:basedOn w:val="250"/>
    <w:qFormat/>
    <w:uiPriority w:val="99"/>
    <w:pPr>
      <w:ind w:firstLine="420" w:firstLineChars="200"/>
    </w:pPr>
  </w:style>
  <w:style w:type="paragraph" w:customStyle="1" w:styleId="345">
    <w:name w:val="正文小四"/>
    <w:basedOn w:val="1"/>
    <w:qFormat/>
    <w:uiPriority w:val="0"/>
    <w:pPr>
      <w:spacing w:line="312" w:lineRule="auto"/>
    </w:pPr>
    <w:rPr>
      <w:rFonts w:ascii="Calibri" w:hAnsi="Calibri"/>
      <w:sz w:val="24"/>
      <w:szCs w:val="22"/>
    </w:rPr>
  </w:style>
  <w:style w:type="paragraph" w:customStyle="1" w:styleId="346">
    <w:name w:val="正文_1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47">
    <w:name w:val="说明书2级标题"/>
    <w:basedOn w:val="1"/>
    <w:next w:val="334"/>
    <w:qFormat/>
    <w:uiPriority w:val="0"/>
    <w:pPr>
      <w:numPr>
        <w:ilvl w:val="2"/>
        <w:numId w:val="4"/>
      </w:numPr>
      <w:tabs>
        <w:tab w:val="left" w:pos="1680"/>
      </w:tabs>
      <w:spacing w:beforeLines="100"/>
    </w:pPr>
    <w:rPr>
      <w:rFonts w:ascii="Calibri" w:hAnsi="Calibri" w:eastAsia="黑体"/>
      <w:sz w:val="28"/>
      <w:szCs w:val="28"/>
    </w:rPr>
  </w:style>
  <w:style w:type="paragraph" w:customStyle="1" w:styleId="348">
    <w:name w:val="È±Ê¡ÎÄ±¾"/>
    <w:basedOn w:val="1"/>
    <w:qFormat/>
    <w:uiPriority w:val="0"/>
    <w:pPr>
      <w:widowControl/>
      <w:overflowPunct w:val="0"/>
      <w:autoSpaceDE w:val="0"/>
      <w:autoSpaceDN w:val="0"/>
      <w:adjustRightInd w:val="0"/>
      <w:spacing w:line="360" w:lineRule="auto"/>
      <w:jc w:val="left"/>
    </w:pPr>
    <w:rPr>
      <w:rFonts w:ascii="Calibri" w:hAnsi="Calibri"/>
      <w:kern w:val="0"/>
      <w:sz w:val="24"/>
      <w:szCs w:val="20"/>
    </w:rPr>
  </w:style>
  <w:style w:type="paragraph" w:customStyle="1" w:styleId="349">
    <w:name w:val="正文_12_0"/>
    <w:qFormat/>
    <w:uiPriority w:val="0"/>
    <w:pPr>
      <w:widowControl w:val="0"/>
      <w:jc w:val="both"/>
    </w:pPr>
    <w:rPr>
      <w:rFonts w:ascii="Times New Roman" w:hAnsi="Times New Roman" w:eastAsia="宋体" w:cs="Times New Roman"/>
      <w:szCs w:val="24"/>
      <w:lang w:val="en-US" w:eastAsia="zh-CN" w:bidi="ar-SA"/>
    </w:rPr>
  </w:style>
  <w:style w:type="paragraph" w:customStyle="1" w:styleId="350">
    <w:name w:val="Indent Normal"/>
    <w:basedOn w:val="1"/>
    <w:qFormat/>
    <w:uiPriority w:val="0"/>
    <w:pPr>
      <w:ind w:firstLine="150" w:firstLineChars="150"/>
    </w:pPr>
    <w:rPr>
      <w:rFonts w:ascii="Calibri" w:hAnsi="Calibri"/>
      <w:sz w:val="24"/>
      <w:szCs w:val="20"/>
    </w:rPr>
  </w:style>
  <w:style w:type="paragraph" w:customStyle="1" w:styleId="351">
    <w:name w:val="缩进正文"/>
    <w:basedOn w:val="1"/>
    <w:qFormat/>
    <w:uiPriority w:val="0"/>
    <w:pPr>
      <w:widowControl/>
      <w:adjustRightInd w:val="0"/>
      <w:spacing w:after="200" w:line="400" w:lineRule="exact"/>
      <w:ind w:left="1418" w:firstLine="425"/>
      <w:jc w:val="left"/>
    </w:pPr>
    <w:rPr>
      <w:rFonts w:ascii="宋体" w:hAnsi="Calibri"/>
      <w:kern w:val="0"/>
      <w:sz w:val="24"/>
      <w:szCs w:val="20"/>
    </w:rPr>
  </w:style>
  <w:style w:type="paragraph" w:customStyle="1" w:styleId="352">
    <w:name w:val="列出段落_2"/>
    <w:basedOn w:val="340"/>
    <w:qFormat/>
    <w:uiPriority w:val="34"/>
    <w:pPr>
      <w:ind w:firstLine="420" w:firstLineChars="200"/>
    </w:pPr>
  </w:style>
  <w:style w:type="paragraph" w:customStyle="1" w:styleId="353">
    <w:name w:val="Bullet"/>
    <w:basedOn w:val="1"/>
    <w:qFormat/>
    <w:uiPriority w:val="0"/>
    <w:pPr>
      <w:widowControl/>
      <w:tabs>
        <w:tab w:val="left" w:pos="360"/>
        <w:tab w:val="left" w:pos="720"/>
      </w:tabs>
      <w:spacing w:before="120" w:after="60" w:line="387" w:lineRule="atLeast"/>
      <w:ind w:left="720" w:right="360" w:hanging="360"/>
    </w:pPr>
    <w:rPr>
      <w:rFonts w:ascii="Book Antiqua" w:hAnsi="Book Antiqua"/>
      <w:kern w:val="0"/>
      <w:sz w:val="24"/>
      <w:szCs w:val="20"/>
    </w:rPr>
  </w:style>
  <w:style w:type="paragraph" w:customStyle="1" w:styleId="354">
    <w:name w:val="正文_1_0_0_0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55">
    <w:name w:val="xl40"/>
    <w:basedOn w:val="1"/>
    <w:qFormat/>
    <w:uiPriority w:val="0"/>
    <w:pPr>
      <w:widowControl/>
      <w:pBdr>
        <w:right w:val="single" w:color="auto" w:sz="4" w:space="0"/>
      </w:pBdr>
      <w:spacing w:before="100" w:beforeAutospacing="1" w:after="100" w:afterAutospacing="1"/>
      <w:jc w:val="left"/>
    </w:pPr>
    <w:rPr>
      <w:rFonts w:ascii="Arial Unicode MS" w:hAnsi="Arial Unicode MS"/>
      <w:kern w:val="0"/>
      <w:sz w:val="24"/>
      <w:szCs w:val="22"/>
    </w:rPr>
  </w:style>
  <w:style w:type="paragraph" w:customStyle="1" w:styleId="356">
    <w:name w:val="我的样式"/>
    <w:basedOn w:val="6"/>
    <w:next w:val="1"/>
    <w:qFormat/>
    <w:uiPriority w:val="0"/>
    <w:pPr>
      <w:numPr>
        <w:ilvl w:val="0"/>
        <w:numId w:val="5"/>
      </w:numPr>
      <w:spacing w:line="360" w:lineRule="auto"/>
    </w:pPr>
    <w:rPr>
      <w:rFonts w:ascii="仿宋_GB2312" w:eastAsia="仿宋_GB2312"/>
      <w:sz w:val="32"/>
      <w:szCs w:val="30"/>
    </w:rPr>
  </w:style>
  <w:style w:type="paragraph" w:customStyle="1" w:styleId="357">
    <w:name w:val="Normal_9_0"/>
    <w:qFormat/>
    <w:uiPriority w:val="0"/>
    <w:rPr>
      <w:rFonts w:ascii="Times New Roman" w:hAnsi="Times New Roman" w:eastAsia="Times New Roman" w:cs="Times New Roman"/>
      <w:sz w:val="24"/>
      <w:szCs w:val="24"/>
      <w:lang w:val="en-US" w:eastAsia="zh-CN" w:bidi="ar-SA"/>
    </w:rPr>
  </w:style>
  <w:style w:type="paragraph" w:customStyle="1" w:styleId="358">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359">
    <w:name w:val="Char Char Char Char Char Char Char Char Char Char2"/>
    <w:basedOn w:val="1"/>
    <w:qFormat/>
    <w:uiPriority w:val="0"/>
    <w:rPr>
      <w:rFonts w:ascii="Tahoma" w:hAnsi="Tahoma"/>
      <w:sz w:val="24"/>
      <w:szCs w:val="20"/>
    </w:rPr>
  </w:style>
  <w:style w:type="paragraph" w:customStyle="1" w:styleId="360">
    <w:name w:val="保密事宜格式"/>
    <w:basedOn w:val="20"/>
    <w:qFormat/>
    <w:uiPriority w:val="0"/>
    <w:pPr>
      <w:pBdr>
        <w:top w:val="single" w:color="auto" w:sz="4" w:space="1"/>
        <w:left w:val="single" w:color="auto" w:sz="4" w:space="4"/>
        <w:bottom w:val="single" w:color="auto" w:sz="4" w:space="1"/>
        <w:right w:val="single" w:color="auto" w:sz="4" w:space="4"/>
      </w:pBdr>
      <w:shd w:val="clear" w:color="auto" w:fill="E6E6E6"/>
      <w:spacing w:beforeLines="0" w:afterLines="0"/>
      <w:jc w:val="both"/>
    </w:pPr>
    <w:rPr>
      <w:rFonts w:ascii="Tahoma" w:hAnsi="Tahoma" w:eastAsia="楷体_GB2312" w:cs="宋体"/>
      <w:b/>
      <w:kern w:val="0"/>
      <w:sz w:val="32"/>
    </w:rPr>
  </w:style>
  <w:style w:type="paragraph" w:customStyle="1" w:styleId="361">
    <w:name w:val="Normal_2"/>
    <w:qFormat/>
    <w:uiPriority w:val="0"/>
    <w:rPr>
      <w:rFonts w:ascii="黑体" w:hAnsi="黑体" w:eastAsia="黑体" w:cs="Times New Roman"/>
      <w:b/>
      <w:sz w:val="32"/>
      <w:szCs w:val="24"/>
      <w:lang w:val="en-US" w:eastAsia="zh-CN" w:bidi="ar-SA"/>
    </w:rPr>
  </w:style>
  <w:style w:type="paragraph" w:customStyle="1" w:styleId="362">
    <w:name w:val="Normal_8_0"/>
    <w:qFormat/>
    <w:uiPriority w:val="0"/>
    <w:rPr>
      <w:rFonts w:ascii="黑体" w:hAnsi="黑体" w:eastAsia="黑体" w:cs="Times New Roman"/>
      <w:b/>
      <w:sz w:val="32"/>
      <w:szCs w:val="24"/>
      <w:lang w:val="en-US" w:eastAsia="zh-CN" w:bidi="ar-SA"/>
    </w:rPr>
  </w:style>
  <w:style w:type="paragraph" w:customStyle="1" w:styleId="363">
    <w:name w:val="表格文字"/>
    <w:basedOn w:val="1"/>
    <w:qFormat/>
    <w:uiPriority w:val="0"/>
    <w:pPr>
      <w:jc w:val="left"/>
    </w:pPr>
    <w:rPr>
      <w:rFonts w:ascii="Calibri" w:hAnsi="Calibri"/>
      <w:sz w:val="18"/>
      <w:szCs w:val="22"/>
    </w:rPr>
  </w:style>
  <w:style w:type="paragraph" w:customStyle="1" w:styleId="364">
    <w:name w:val="Style10"/>
    <w:basedOn w:val="1"/>
    <w:qFormat/>
    <w:uiPriority w:val="0"/>
    <w:pPr>
      <w:adjustRightInd w:val="0"/>
      <w:jc w:val="left"/>
    </w:pPr>
    <w:rPr>
      <w:rFonts w:ascii="宋体"/>
      <w:kern w:val="0"/>
      <w:sz w:val="24"/>
    </w:rPr>
  </w:style>
  <w:style w:type="paragraph" w:customStyle="1" w:styleId="365">
    <w:name w:val="表头"/>
    <w:basedOn w:val="131"/>
    <w:qFormat/>
    <w:uiPriority w:val="0"/>
    <w:pPr>
      <w:widowControl/>
      <w:spacing w:line="240" w:lineRule="auto"/>
      <w:jc w:val="left"/>
    </w:pPr>
    <w:rPr>
      <w:rFonts w:ascii="Times New Roman" w:hAnsi="Times New Roman"/>
      <w:sz w:val="20"/>
      <w:szCs w:val="20"/>
    </w:rPr>
  </w:style>
  <w:style w:type="paragraph" w:customStyle="1" w:styleId="366">
    <w:name w:val="Normal_21"/>
    <w:qFormat/>
    <w:uiPriority w:val="0"/>
    <w:pPr>
      <w:widowControl w:val="0"/>
      <w:jc w:val="both"/>
    </w:pPr>
    <w:rPr>
      <w:rFonts w:ascii="Times New Roman" w:hAnsi="Times New Roman" w:eastAsia="宋体" w:cs="Times New Roman"/>
      <w:szCs w:val="24"/>
      <w:lang w:val="en-US" w:eastAsia="zh-CN" w:bidi="ar-SA"/>
    </w:rPr>
  </w:style>
  <w:style w:type="paragraph" w:customStyle="1" w:styleId="367">
    <w:name w:val="ul"/>
    <w:basedOn w:val="1"/>
    <w:qFormat/>
    <w:uiPriority w:val="0"/>
    <w:pPr>
      <w:widowControl/>
      <w:numPr>
        <w:ilvl w:val="0"/>
        <w:numId w:val="6"/>
      </w:numPr>
      <w:tabs>
        <w:tab w:val="left" w:pos="842"/>
        <w:tab w:val="left" w:pos="930"/>
        <w:tab w:val="clear" w:pos="840"/>
      </w:tabs>
      <w:spacing w:line="360" w:lineRule="auto"/>
      <w:ind w:left="567" w:hanging="85"/>
      <w:jc w:val="left"/>
    </w:pPr>
    <w:rPr>
      <w:rFonts w:ascii="Calibri" w:hAnsi="Calibri"/>
      <w:kern w:val="0"/>
      <w:sz w:val="24"/>
      <w:szCs w:val="22"/>
    </w:rPr>
  </w:style>
  <w:style w:type="paragraph" w:customStyle="1" w:styleId="368">
    <w:name w:val="tabletext"/>
    <w:basedOn w:val="1"/>
    <w:qFormat/>
    <w:uiPriority w:val="0"/>
    <w:pPr>
      <w:widowControl/>
      <w:spacing w:before="100" w:beforeAutospacing="1" w:after="100" w:afterAutospacing="1"/>
      <w:jc w:val="left"/>
    </w:pPr>
    <w:rPr>
      <w:rFonts w:ascii="宋体" w:hAnsi="Calibri"/>
      <w:kern w:val="0"/>
      <w:sz w:val="24"/>
      <w:szCs w:val="22"/>
    </w:rPr>
  </w:style>
  <w:style w:type="paragraph" w:customStyle="1" w:styleId="369">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0">
    <w:name w:val="图号"/>
    <w:basedOn w:val="1"/>
    <w:qFormat/>
    <w:uiPriority w:val="0"/>
    <w:pPr>
      <w:keepNext/>
      <w:tabs>
        <w:tab w:val="left" w:pos="0"/>
        <w:tab w:val="left" w:pos="3360"/>
      </w:tabs>
      <w:autoSpaceDE w:val="0"/>
      <w:autoSpaceDN w:val="0"/>
      <w:adjustRightInd w:val="0"/>
      <w:spacing w:before="105" w:line="360" w:lineRule="auto"/>
      <w:jc w:val="center"/>
    </w:pPr>
    <w:rPr>
      <w:rFonts w:ascii="Arial" w:hAnsi="Arial"/>
      <w:kern w:val="0"/>
      <w:sz w:val="18"/>
      <w:szCs w:val="18"/>
    </w:rPr>
  </w:style>
  <w:style w:type="paragraph" w:customStyle="1" w:styleId="371">
    <w:name w:val="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szCs w:val="32"/>
      <w:lang w:eastAsia="en-US"/>
    </w:rPr>
  </w:style>
  <w:style w:type="paragraph" w:customStyle="1" w:styleId="372">
    <w:name w:val="TOC 标题1"/>
    <w:basedOn w:val="6"/>
    <w:next w:val="1"/>
    <w:qFormat/>
    <w:uiPriority w:val="39"/>
    <w:pPr>
      <w:widowControl/>
      <w:spacing w:before="480" w:after="0" w:line="276" w:lineRule="auto"/>
      <w:outlineLvl w:val="9"/>
    </w:pPr>
    <w:rPr>
      <w:rFonts w:ascii="Cambria" w:hAnsi="Cambria"/>
      <w:bCs w:val="0"/>
      <w:color w:val="365F91"/>
      <w:kern w:val="0"/>
      <w:sz w:val="28"/>
      <w:szCs w:val="20"/>
    </w:rPr>
  </w:style>
  <w:style w:type="paragraph" w:customStyle="1" w:styleId="373">
    <w:name w:val="xl34"/>
    <w:basedOn w:val="1"/>
    <w:qFormat/>
    <w:uiPriority w:val="0"/>
    <w:pPr>
      <w:widowControl/>
      <w:spacing w:before="100" w:beforeAutospacing="1" w:after="100" w:afterAutospacing="1"/>
      <w:jc w:val="center"/>
    </w:pPr>
    <w:rPr>
      <w:rFonts w:ascii="Arial Unicode MS" w:hAnsi="Arial Unicode MS" w:eastAsia="Arial Unicode MS"/>
      <w:kern w:val="0"/>
      <w:sz w:val="24"/>
      <w:szCs w:val="22"/>
    </w:rPr>
  </w:style>
  <w:style w:type="paragraph" w:customStyle="1" w:styleId="374">
    <w:name w:val="首页空格"/>
    <w:qFormat/>
    <w:uiPriority w:val="0"/>
    <w:pPr>
      <w:adjustRightInd w:val="0"/>
      <w:snapToGrid w:val="0"/>
      <w:jc w:val="center"/>
    </w:pPr>
    <w:rPr>
      <w:rFonts w:ascii="Times New Roman" w:hAnsi="Times New Roman" w:eastAsia="宋体" w:cs="宋体"/>
      <w:kern w:val="2"/>
      <w:sz w:val="72"/>
      <w:lang w:val="en-US" w:eastAsia="zh-CN" w:bidi="ar-SA"/>
    </w:rPr>
  </w:style>
  <w:style w:type="paragraph" w:customStyle="1" w:styleId="375">
    <w:name w:val="Normal_0"/>
    <w:qFormat/>
    <w:uiPriority w:val="0"/>
    <w:rPr>
      <w:rFonts w:ascii="黑体" w:hAnsi="黑体" w:eastAsia="黑体" w:cs="Times New Roman"/>
      <w:b/>
      <w:sz w:val="32"/>
      <w:szCs w:val="24"/>
      <w:lang w:val="en-US" w:eastAsia="zh-CN" w:bidi="ar-SA"/>
    </w:rPr>
  </w:style>
  <w:style w:type="paragraph" w:customStyle="1" w:styleId="376">
    <w:name w:val="正文_17"/>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7">
    <w:name w:val="列出段落3"/>
    <w:basedOn w:val="1"/>
    <w:qFormat/>
    <w:uiPriority w:val="0"/>
    <w:pPr>
      <w:ind w:firstLine="420" w:firstLineChars="200"/>
    </w:pPr>
    <w:rPr>
      <w:rFonts w:ascii="Calibri" w:hAnsi="Calibri"/>
      <w:szCs w:val="22"/>
    </w:rPr>
  </w:style>
  <w:style w:type="paragraph" w:customStyle="1" w:styleId="378">
    <w:name w:val="正文_9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380">
    <w:name w:val="style42"/>
    <w:basedOn w:val="1"/>
    <w:qFormat/>
    <w:uiPriority w:val="0"/>
    <w:pPr>
      <w:widowControl/>
      <w:spacing w:before="100" w:beforeAutospacing="1" w:after="100" w:afterAutospacing="1"/>
      <w:jc w:val="left"/>
    </w:pPr>
    <w:rPr>
      <w:rFonts w:ascii="宋体" w:hAnsi="Calibri" w:cs="宋体"/>
      <w:color w:val="000000"/>
      <w:kern w:val="0"/>
      <w:sz w:val="15"/>
      <w:szCs w:val="15"/>
    </w:rPr>
  </w:style>
  <w:style w:type="paragraph" w:customStyle="1" w:styleId="381">
    <w:name w:val="保密事宜内容"/>
    <w:basedOn w:val="1"/>
    <w:qFormat/>
    <w:uiPriority w:val="0"/>
    <w:pPr>
      <w:pBdr>
        <w:top w:val="single" w:color="auto" w:sz="4" w:space="1"/>
        <w:left w:val="single" w:color="auto" w:sz="4" w:space="4"/>
        <w:bottom w:val="single" w:color="auto" w:sz="4" w:space="1"/>
        <w:right w:val="single" w:color="auto" w:sz="4" w:space="4"/>
      </w:pBdr>
      <w:adjustRightInd w:val="0"/>
      <w:snapToGrid w:val="0"/>
      <w:spacing w:line="360" w:lineRule="auto"/>
      <w:ind w:firstLine="200" w:firstLineChars="200"/>
    </w:pPr>
    <w:rPr>
      <w:rFonts w:ascii="Tahoma" w:hAnsi="Tahoma" w:eastAsia="楷体_GB2312" w:cs="宋体"/>
      <w:bCs/>
      <w:kern w:val="0"/>
      <w:sz w:val="24"/>
      <w:szCs w:val="20"/>
    </w:rPr>
  </w:style>
  <w:style w:type="paragraph" w:customStyle="1" w:styleId="382">
    <w:name w:val="表格样式居左"/>
    <w:qFormat/>
    <w:uiPriority w:val="0"/>
    <w:pPr>
      <w:adjustRightInd w:val="0"/>
      <w:snapToGrid w:val="0"/>
      <w:spacing w:before="120" w:after="120" w:line="400" w:lineRule="exact"/>
      <w:jc w:val="both"/>
    </w:pPr>
    <w:rPr>
      <w:rFonts w:ascii="Times New Roman" w:hAnsi="Times New Roman" w:eastAsia="仿宋_GB2312" w:cs="Times New Roman"/>
      <w:bCs/>
      <w:sz w:val="21"/>
      <w:szCs w:val="21"/>
      <w:lang w:val="en-US" w:eastAsia="zh-CN" w:bidi="ar-SA"/>
    </w:rPr>
  </w:style>
  <w:style w:type="paragraph" w:customStyle="1" w:styleId="383">
    <w:name w:val="正文（缩进） Char1"/>
    <w:basedOn w:val="1"/>
    <w:qFormat/>
    <w:uiPriority w:val="0"/>
    <w:pPr>
      <w:spacing w:beforeLines="50" w:afterLines="50" w:line="360" w:lineRule="auto"/>
      <w:ind w:firstLine="480" w:firstLineChars="200"/>
    </w:pPr>
    <w:rPr>
      <w:sz w:val="24"/>
    </w:rPr>
  </w:style>
  <w:style w:type="paragraph" w:customStyle="1" w:styleId="384">
    <w:name w:val="正文_10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5">
    <w:name w:val="正文_0_0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6">
    <w:name w:val="正文_0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7">
    <w:name w:val="附图居中"/>
    <w:basedOn w:val="1"/>
    <w:next w:val="335"/>
    <w:qFormat/>
    <w:uiPriority w:val="0"/>
    <w:pPr>
      <w:keepNext/>
      <w:tabs>
        <w:tab w:val="left" w:pos="0"/>
      </w:tabs>
      <w:spacing w:line="360" w:lineRule="auto"/>
      <w:ind w:left="1271" w:hanging="420"/>
      <w:jc w:val="center"/>
    </w:pPr>
    <w:rPr>
      <w:rFonts w:ascii="Calibri" w:hAnsi="Calibri"/>
      <w:caps/>
      <w:sz w:val="24"/>
      <w:szCs w:val="22"/>
    </w:rPr>
  </w:style>
  <w:style w:type="paragraph" w:customStyle="1" w:styleId="388">
    <w:name w:val="Normal_22"/>
    <w:qFormat/>
    <w:uiPriority w:val="0"/>
    <w:rPr>
      <w:rFonts w:ascii="黑体" w:hAnsi="黑体" w:eastAsia="黑体" w:cs="Times New Roman"/>
      <w:b/>
      <w:sz w:val="32"/>
      <w:szCs w:val="24"/>
      <w:lang w:val="en-US" w:eastAsia="zh-CN" w:bidi="ar-SA"/>
    </w:rPr>
  </w:style>
  <w:style w:type="paragraph" w:customStyle="1" w:styleId="389">
    <w:name w:val="Normal_16_0"/>
    <w:qFormat/>
    <w:uiPriority w:val="0"/>
    <w:pPr>
      <w:widowControl w:val="0"/>
      <w:jc w:val="both"/>
    </w:pPr>
    <w:rPr>
      <w:rFonts w:ascii="Times New Roman" w:hAnsi="Times New Roman" w:eastAsia="Times New Roman" w:cs="Times New Roman"/>
      <w:lang w:val="en-US" w:eastAsia="zh-CN" w:bidi="ar-SA"/>
    </w:rPr>
  </w:style>
  <w:style w:type="paragraph" w:customStyle="1" w:styleId="390">
    <w:name w:val="首页标题 一号"/>
    <w:basedOn w:val="312"/>
    <w:qFormat/>
    <w:uiPriority w:val="0"/>
    <w:rPr>
      <w:sz w:val="52"/>
    </w:rPr>
  </w:style>
  <w:style w:type="paragraph" w:customStyle="1" w:styleId="391">
    <w:name w:val="Normal_1_1"/>
    <w:qFormat/>
    <w:uiPriority w:val="0"/>
    <w:rPr>
      <w:rFonts w:ascii="黑体" w:hAnsi="黑体" w:eastAsia="黑体" w:cs="Times New Roman"/>
      <w:b/>
      <w:sz w:val="32"/>
      <w:szCs w:val="24"/>
      <w:lang w:val="en-US" w:eastAsia="zh-CN" w:bidi="ar-SA"/>
    </w:rPr>
  </w:style>
  <w:style w:type="paragraph" w:customStyle="1" w:styleId="392">
    <w:name w:val="Normal_11"/>
    <w:qFormat/>
    <w:uiPriority w:val="0"/>
    <w:rPr>
      <w:rFonts w:ascii="黑体" w:hAnsi="黑体" w:eastAsia="黑体" w:cs="Times New Roman"/>
      <w:b/>
      <w:sz w:val="32"/>
      <w:szCs w:val="24"/>
      <w:lang w:val="en-US" w:eastAsia="zh-CN" w:bidi="ar-SA"/>
    </w:rPr>
  </w:style>
  <w:style w:type="paragraph" w:customStyle="1" w:styleId="393">
    <w:name w:val="Char1"/>
    <w:basedOn w:val="1"/>
    <w:qFormat/>
    <w:uiPriority w:val="0"/>
    <w:pPr>
      <w:tabs>
        <w:tab w:val="left" w:pos="840"/>
      </w:tabs>
      <w:ind w:left="840" w:hanging="420"/>
    </w:pPr>
    <w:rPr>
      <w:sz w:val="24"/>
    </w:rPr>
  </w:style>
  <w:style w:type="paragraph" w:customStyle="1" w:styleId="394">
    <w:name w:val="Normal_14_0_0"/>
    <w:qFormat/>
    <w:uiPriority w:val="0"/>
    <w:rPr>
      <w:rFonts w:ascii="黑体" w:hAnsi="黑体" w:eastAsia="黑体" w:cs="Times New Roman"/>
      <w:b/>
      <w:sz w:val="32"/>
      <w:szCs w:val="24"/>
      <w:lang w:val="en-US" w:eastAsia="zh-CN" w:bidi="ar-SA"/>
    </w:rPr>
  </w:style>
  <w:style w:type="paragraph" w:customStyle="1" w:styleId="395">
    <w:name w:val="Normal_18_0"/>
    <w:qFormat/>
    <w:uiPriority w:val="0"/>
    <w:rPr>
      <w:rFonts w:ascii="黑体" w:hAnsi="黑体" w:eastAsia="黑体" w:cs="Times New Roman"/>
      <w:b/>
      <w:sz w:val="32"/>
      <w:szCs w:val="24"/>
      <w:lang w:val="en-US" w:eastAsia="zh-CN" w:bidi="ar-SA"/>
    </w:rPr>
  </w:style>
  <w:style w:type="paragraph" w:customStyle="1" w:styleId="396">
    <w:name w:val="样式5"/>
    <w:basedOn w:val="8"/>
    <w:qFormat/>
    <w:uiPriority w:val="0"/>
    <w:pPr>
      <w:spacing w:line="412" w:lineRule="auto"/>
    </w:pPr>
    <w:rPr>
      <w:rFonts w:ascii="Calibri" w:hAnsi="Calibri"/>
      <w:kern w:val="2"/>
      <w:sz w:val="28"/>
      <w:szCs w:val="28"/>
    </w:rPr>
  </w:style>
  <w:style w:type="paragraph" w:customStyle="1" w:styleId="397">
    <w:name w:val="正文_4_0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98">
    <w:name w:val="技术方案正文样式"/>
    <w:basedOn w:val="1"/>
    <w:qFormat/>
    <w:uiPriority w:val="0"/>
    <w:pPr>
      <w:autoSpaceDE w:val="0"/>
      <w:autoSpaceDN w:val="0"/>
      <w:adjustRightInd w:val="0"/>
      <w:spacing w:line="400" w:lineRule="exact"/>
      <w:ind w:firstLine="200" w:firstLineChars="200"/>
    </w:pPr>
    <w:rPr>
      <w:rFonts w:ascii="宋体" w:hAnsi="Calibri" w:cs="宋体"/>
      <w:sz w:val="24"/>
      <w:szCs w:val="21"/>
    </w:rPr>
  </w:style>
  <w:style w:type="paragraph" w:customStyle="1" w:styleId="399">
    <w:name w:val="样式4"/>
    <w:basedOn w:val="8"/>
    <w:qFormat/>
    <w:uiPriority w:val="0"/>
    <w:pPr>
      <w:spacing w:line="412" w:lineRule="auto"/>
    </w:pPr>
    <w:rPr>
      <w:rFonts w:ascii="Calibri" w:hAnsi="Calibri"/>
      <w:kern w:val="2"/>
      <w:sz w:val="28"/>
      <w:szCs w:val="28"/>
    </w:rPr>
  </w:style>
  <w:style w:type="paragraph" w:customStyle="1" w:styleId="400">
    <w:name w:val="正文_1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1">
    <w:name w:val="Char11"/>
    <w:basedOn w:val="1"/>
    <w:qFormat/>
    <w:uiPriority w:val="0"/>
    <w:rPr>
      <w:rFonts w:ascii="Calibri" w:hAnsi="Calibri"/>
      <w:szCs w:val="21"/>
    </w:rPr>
  </w:style>
  <w:style w:type="paragraph" w:customStyle="1" w:styleId="402">
    <w:name w:val="缺省文本"/>
    <w:basedOn w:val="1"/>
    <w:qFormat/>
    <w:uiPriority w:val="0"/>
    <w:pPr>
      <w:autoSpaceDE w:val="0"/>
      <w:autoSpaceDN w:val="0"/>
      <w:adjustRightInd w:val="0"/>
      <w:jc w:val="left"/>
    </w:pPr>
    <w:rPr>
      <w:rFonts w:ascii="Calibri" w:hAnsi="Calibri"/>
      <w:kern w:val="0"/>
      <w:sz w:val="24"/>
      <w:szCs w:val="20"/>
    </w:rPr>
  </w:style>
  <w:style w:type="paragraph" w:customStyle="1" w:styleId="403">
    <w:name w:val="图表目录1"/>
    <w:qFormat/>
    <w:uiPriority w:val="0"/>
    <w:pPr>
      <w:ind w:left="840" w:hanging="420"/>
    </w:pPr>
    <w:rPr>
      <w:rFonts w:ascii="Times New Roman" w:hAnsi="Times New Roman" w:eastAsia="宋体" w:cs="宋体"/>
      <w:kern w:val="2"/>
      <w:sz w:val="21"/>
      <w:lang w:val="en-US" w:eastAsia="zh-CN" w:bidi="ar-SA"/>
    </w:rPr>
  </w:style>
  <w:style w:type="paragraph" w:customStyle="1" w:styleId="404">
    <w:name w:val="Char Char Char Char Char 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405">
    <w:name w:val="列出段落_1"/>
    <w:basedOn w:val="316"/>
    <w:qFormat/>
    <w:uiPriority w:val="34"/>
    <w:pPr>
      <w:ind w:firstLine="420" w:firstLineChars="200"/>
    </w:pPr>
  </w:style>
  <w:style w:type="paragraph" w:customStyle="1" w:styleId="406">
    <w:name w:val="正文（无缩进）"/>
    <w:basedOn w:val="1"/>
    <w:qFormat/>
    <w:uiPriority w:val="0"/>
    <w:pPr>
      <w:spacing w:line="360" w:lineRule="auto"/>
    </w:pPr>
    <w:rPr>
      <w:rFonts w:ascii="Calibri" w:hAnsi="Calibri"/>
      <w:sz w:val="24"/>
      <w:szCs w:val="21"/>
    </w:rPr>
  </w:style>
  <w:style w:type="paragraph" w:customStyle="1" w:styleId="407">
    <w:name w:val="段落"/>
    <w:qFormat/>
    <w:uiPriority w:val="0"/>
    <w:pPr>
      <w:adjustRightInd w:val="0"/>
      <w:snapToGrid w:val="0"/>
      <w:spacing w:before="120" w:after="120" w:line="360" w:lineRule="auto"/>
      <w:ind w:firstLine="420"/>
      <w:jc w:val="both"/>
    </w:pPr>
    <w:rPr>
      <w:rFonts w:ascii="Times New Roman" w:hAnsi="Times New Roman" w:eastAsia="仿宋_GB2312" w:cs="Times New Roman"/>
      <w:kern w:val="2"/>
      <w:sz w:val="24"/>
      <w:szCs w:val="24"/>
      <w:lang w:val="en-US" w:eastAsia="zh-CN" w:bidi="ar-SA"/>
    </w:rPr>
  </w:style>
  <w:style w:type="paragraph" w:customStyle="1" w:styleId="408">
    <w:name w:val="Normal_14_0_0_0"/>
    <w:qFormat/>
    <w:uiPriority w:val="0"/>
    <w:rPr>
      <w:rFonts w:ascii="黑体" w:hAnsi="黑体" w:eastAsia="黑体" w:cs="Times New Roman"/>
      <w:b/>
      <w:sz w:val="32"/>
      <w:szCs w:val="24"/>
      <w:lang w:val="en-US" w:eastAsia="zh-CN" w:bidi="ar-SA"/>
    </w:rPr>
  </w:style>
  <w:style w:type="paragraph" w:customStyle="1" w:styleId="409">
    <w:name w:val="标书2"/>
    <w:next w:val="407"/>
    <w:qFormat/>
    <w:uiPriority w:val="0"/>
    <w:rPr>
      <w:rFonts w:ascii="Times New Roman" w:hAnsi="Times New Roman" w:eastAsia="黑体" w:cs="宋体"/>
      <w:b/>
      <w:kern w:val="2"/>
      <w:sz w:val="44"/>
      <w:lang w:val="en-US" w:eastAsia="zh-CN" w:bidi="ar-SA"/>
    </w:rPr>
  </w:style>
  <w:style w:type="paragraph" w:customStyle="1" w:styleId="410">
    <w:name w:val="标准小四"/>
    <w:basedOn w:val="1"/>
    <w:qFormat/>
    <w:uiPriority w:val="0"/>
    <w:pPr>
      <w:spacing w:line="360" w:lineRule="auto"/>
      <w:ind w:firstLine="200" w:firstLineChars="200"/>
    </w:pPr>
    <w:rPr>
      <w:rFonts w:ascii="Arial" w:hAnsi="Arial"/>
      <w:sz w:val="24"/>
      <w:szCs w:val="21"/>
    </w:rPr>
  </w:style>
  <w:style w:type="paragraph" w:customStyle="1" w:styleId="411">
    <w:name w:val="编号"/>
    <w:basedOn w:val="1"/>
    <w:next w:val="407"/>
    <w:qFormat/>
    <w:uiPriority w:val="0"/>
    <w:pPr>
      <w:widowControl/>
      <w:tabs>
        <w:tab w:val="left" w:pos="420"/>
      </w:tabs>
      <w:ind w:left="420" w:right="-136" w:rightChars="-136" w:hanging="420"/>
    </w:pPr>
    <w:rPr>
      <w:rFonts w:ascii="仿宋_GB2312" w:hAnsi="Calibri" w:eastAsia="仿宋_GB2312"/>
      <w:b/>
      <w:bCs/>
      <w:kern w:val="0"/>
      <w:sz w:val="24"/>
      <w:szCs w:val="21"/>
    </w:rPr>
  </w:style>
  <w:style w:type="paragraph" w:customStyle="1" w:styleId="412">
    <w:name w:val="Normal_3_0"/>
    <w:qFormat/>
    <w:uiPriority w:val="0"/>
    <w:rPr>
      <w:rFonts w:ascii="黑体" w:hAnsi="黑体" w:eastAsia="黑体" w:cs="Times New Roman"/>
      <w:b/>
      <w:sz w:val="32"/>
      <w:szCs w:val="24"/>
      <w:lang w:val="en-US" w:eastAsia="zh-CN" w:bidi="ar-SA"/>
    </w:rPr>
  </w:style>
  <w:style w:type="paragraph" w:customStyle="1" w:styleId="413">
    <w:name w:val="Normal_12_0"/>
    <w:qFormat/>
    <w:uiPriority w:val="0"/>
    <w:rPr>
      <w:rFonts w:ascii="黑体" w:hAnsi="黑体" w:eastAsia="黑体" w:cs="Times New Roman"/>
      <w:b/>
      <w:sz w:val="32"/>
      <w:szCs w:val="24"/>
      <w:lang w:val="en-US" w:eastAsia="zh-CN" w:bidi="ar-SA"/>
    </w:rPr>
  </w:style>
  <w:style w:type="paragraph" w:customStyle="1" w:styleId="414">
    <w:name w:val="SFClearBullets"/>
    <w:qFormat/>
    <w:uiPriority w:val="0"/>
    <w:pPr>
      <w:tabs>
        <w:tab w:val="left" w:pos="1440"/>
      </w:tabs>
      <w:ind w:left="1440" w:hanging="360"/>
    </w:pPr>
    <w:rPr>
      <w:rFonts w:ascii="Helvetica" w:hAnsi="Helvetica" w:eastAsia="宋体" w:cs="Times New Roman"/>
      <w:szCs w:val="24"/>
      <w:lang w:val="en-US" w:eastAsia="en-US" w:bidi="ar-SA"/>
    </w:rPr>
  </w:style>
  <w:style w:type="paragraph" w:customStyle="1" w:styleId="415">
    <w:name w:val="正文_3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6">
    <w:name w:val="新段落缩进"/>
    <w:basedOn w:val="1"/>
    <w:qFormat/>
    <w:uiPriority w:val="0"/>
    <w:pPr>
      <w:spacing w:line="400" w:lineRule="exact"/>
      <w:ind w:firstLine="200" w:firstLineChars="200"/>
    </w:pPr>
    <w:rPr>
      <w:rFonts w:ascii="仿宋_GB2312" w:hAnsi="Calibri" w:eastAsia="仿宋_GB2312"/>
      <w:kern w:val="0"/>
      <w:sz w:val="24"/>
      <w:szCs w:val="22"/>
    </w:rPr>
  </w:style>
  <w:style w:type="paragraph" w:customStyle="1" w:styleId="417">
    <w:name w:val="pbody"/>
    <w:basedOn w:val="1"/>
    <w:qFormat/>
    <w:uiPriority w:val="0"/>
    <w:pPr>
      <w:widowControl/>
      <w:spacing w:before="100" w:beforeAutospacing="1" w:after="100" w:afterAutospacing="1" w:line="360" w:lineRule="auto"/>
      <w:jc w:val="left"/>
    </w:pPr>
    <w:rPr>
      <w:rFonts w:ascii="宋体" w:hAnsi="Calibri" w:cs="宋体"/>
      <w:kern w:val="0"/>
      <w:sz w:val="24"/>
      <w:szCs w:val="22"/>
    </w:rPr>
  </w:style>
  <w:style w:type="paragraph" w:customStyle="1" w:styleId="418">
    <w:name w:val="Normal_7_0"/>
    <w:qFormat/>
    <w:uiPriority w:val="0"/>
    <w:rPr>
      <w:rFonts w:ascii="黑体" w:hAnsi="黑体" w:eastAsia="黑体" w:cs="Times New Roman"/>
      <w:b/>
      <w:sz w:val="32"/>
      <w:szCs w:val="24"/>
      <w:lang w:val="en-US" w:eastAsia="zh-CN" w:bidi="ar-SA"/>
    </w:rPr>
  </w:style>
  <w:style w:type="paragraph" w:customStyle="1" w:styleId="419">
    <w:name w:val="Char Char Char Char"/>
    <w:basedOn w:val="23"/>
    <w:qFormat/>
    <w:uiPriority w:val="0"/>
    <w:pPr>
      <w:adjustRightInd w:val="0"/>
      <w:snapToGrid w:val="0"/>
      <w:spacing w:line="360" w:lineRule="auto"/>
    </w:pPr>
    <w:rPr>
      <w:rFonts w:ascii="Tahoma" w:hAnsi="Tahoma"/>
      <w:sz w:val="24"/>
    </w:rPr>
  </w:style>
  <w:style w:type="paragraph" w:customStyle="1" w:styleId="420">
    <w:name w:val="Normal_14_0"/>
    <w:qFormat/>
    <w:uiPriority w:val="0"/>
    <w:pPr>
      <w:widowControl w:val="0"/>
      <w:jc w:val="both"/>
    </w:pPr>
    <w:rPr>
      <w:rFonts w:ascii="Times New Roman" w:hAnsi="Times New Roman" w:eastAsia="Times New Roman" w:cs="Times New Roman"/>
      <w:lang w:val="en-US" w:eastAsia="zh-CN" w:bidi="ar-SA"/>
    </w:rPr>
  </w:style>
  <w:style w:type="paragraph" w:customStyle="1" w:styleId="421">
    <w:name w:val="Normal_1"/>
    <w:qFormat/>
    <w:uiPriority w:val="0"/>
    <w:rPr>
      <w:rFonts w:ascii="黑体" w:hAnsi="黑体" w:eastAsia="黑体" w:cs="Times New Roman"/>
      <w:b/>
      <w:sz w:val="32"/>
      <w:szCs w:val="24"/>
      <w:lang w:val="en-US" w:eastAsia="zh-CN" w:bidi="ar-SA"/>
    </w:rPr>
  </w:style>
  <w:style w:type="paragraph" w:customStyle="1" w:styleId="422">
    <w:name w:val="表格"/>
    <w:basedOn w:val="1"/>
    <w:qFormat/>
    <w:uiPriority w:val="0"/>
    <w:pPr>
      <w:snapToGrid w:val="0"/>
      <w:ind w:firstLine="21" w:firstLineChars="21"/>
    </w:pPr>
    <w:rPr>
      <w:rFonts w:ascii="宋体" w:hAnsi="Calibri"/>
      <w:szCs w:val="20"/>
    </w:rPr>
  </w:style>
  <w:style w:type="paragraph" w:customStyle="1" w:styleId="423">
    <w:name w:val="Normal_1_0"/>
    <w:qFormat/>
    <w:uiPriority w:val="0"/>
    <w:rPr>
      <w:rFonts w:ascii="Times New Roman" w:hAnsi="Times New Roman" w:eastAsia="Times New Roman" w:cs="Times New Roman"/>
      <w:sz w:val="24"/>
      <w:szCs w:val="24"/>
      <w:lang w:val="en-US" w:eastAsia="zh-CN" w:bidi="ar-SA"/>
    </w:rPr>
  </w:style>
  <w:style w:type="paragraph" w:customStyle="1" w:styleId="424">
    <w:name w:val="样式 正文缩进 + (中文) 仿宋_GB2312 小四 Char"/>
    <w:basedOn w:val="19"/>
    <w:qFormat/>
    <w:uiPriority w:val="0"/>
    <w:pPr>
      <w:spacing w:line="360" w:lineRule="auto"/>
      <w:ind w:firstLine="200"/>
    </w:pPr>
    <w:rPr>
      <w:rFonts w:ascii="宋体" w:hAnsi="Calibri"/>
      <w:kern w:val="2"/>
      <w:sz w:val="24"/>
    </w:rPr>
  </w:style>
  <w:style w:type="paragraph" w:customStyle="1" w:styleId="425">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426">
    <w:name w:val="Normal_5_0"/>
    <w:qFormat/>
    <w:uiPriority w:val="0"/>
    <w:rPr>
      <w:rFonts w:ascii="黑体" w:hAnsi="黑体" w:eastAsia="黑体" w:cs="Times New Roman"/>
      <w:b/>
      <w:sz w:val="32"/>
      <w:szCs w:val="24"/>
      <w:lang w:val="en-US" w:eastAsia="zh-CN" w:bidi="ar-SA"/>
    </w:rPr>
  </w:style>
  <w:style w:type="paragraph" w:customStyle="1" w:styleId="427">
    <w:name w:val="Normal_0_2"/>
    <w:qFormat/>
    <w:uiPriority w:val="0"/>
    <w:rPr>
      <w:rFonts w:ascii="黑体" w:hAnsi="黑体" w:eastAsia="黑体" w:cs="Times New Roman"/>
      <w:b/>
      <w:sz w:val="32"/>
      <w:szCs w:val="24"/>
      <w:lang w:val="en-US" w:eastAsia="zh-CN" w:bidi="ar-SA"/>
    </w:rPr>
  </w:style>
  <w:style w:type="paragraph" w:customStyle="1" w:styleId="428">
    <w:name w:val="CM17"/>
    <w:basedOn w:val="1"/>
    <w:next w:val="1"/>
    <w:qFormat/>
    <w:uiPriority w:val="0"/>
    <w:pPr>
      <w:autoSpaceDE w:val="0"/>
      <w:autoSpaceDN w:val="0"/>
      <w:adjustRightInd w:val="0"/>
      <w:spacing w:after="273" w:line="360" w:lineRule="auto"/>
      <w:jc w:val="left"/>
    </w:pPr>
    <w:rPr>
      <w:rFonts w:ascii="宋体" w:hAnsi="Calibri"/>
      <w:kern w:val="0"/>
      <w:sz w:val="24"/>
      <w:szCs w:val="22"/>
    </w:rPr>
  </w:style>
  <w:style w:type="paragraph" w:customStyle="1" w:styleId="429">
    <w:name w:val="无间隔1_0"/>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430">
    <w:name w:val="Table Text/Title"/>
    <w:basedOn w:val="1"/>
    <w:qFormat/>
    <w:uiPriority w:val="0"/>
    <w:pPr>
      <w:widowControl/>
      <w:jc w:val="left"/>
    </w:pPr>
    <w:rPr>
      <w:rFonts w:ascii="宋体" w:hAnsi="Calibri"/>
      <w:b/>
      <w:bCs/>
      <w:kern w:val="0"/>
      <w:sz w:val="20"/>
      <w:szCs w:val="20"/>
      <w:lang w:eastAsia="en-US"/>
    </w:rPr>
  </w:style>
  <w:style w:type="paragraph" w:customStyle="1" w:styleId="431">
    <w:name w:val="Char Char Char Char Char Char Char Char Char Char"/>
    <w:basedOn w:val="1"/>
    <w:qFormat/>
    <w:uiPriority w:val="0"/>
    <w:rPr>
      <w:rFonts w:ascii="Tahoma" w:hAnsi="Tahoma"/>
      <w:sz w:val="24"/>
      <w:szCs w:val="20"/>
    </w:rPr>
  </w:style>
  <w:style w:type="paragraph" w:customStyle="1" w:styleId="432">
    <w:name w:val="大汉方案正文 Char"/>
    <w:basedOn w:val="1"/>
    <w:qFormat/>
    <w:uiPriority w:val="0"/>
    <w:pPr>
      <w:spacing w:line="360" w:lineRule="auto"/>
      <w:ind w:firstLine="200" w:firstLineChars="200"/>
    </w:pPr>
    <w:rPr>
      <w:rFonts w:ascii="Arial" w:hAnsi="Arial"/>
      <w:sz w:val="24"/>
      <w:szCs w:val="22"/>
    </w:rPr>
  </w:style>
  <w:style w:type="paragraph" w:customStyle="1" w:styleId="433">
    <w:name w:val="样式 正文首行缩进 + 宋体 首行缩进:  0.74 厘米"/>
    <w:basedOn w:val="62"/>
    <w:qFormat/>
    <w:uiPriority w:val="0"/>
    <w:pPr>
      <w:tabs>
        <w:tab w:val="clear" w:pos="2020"/>
        <w:tab w:val="clear" w:pos="4535"/>
      </w:tabs>
      <w:spacing w:after="120" w:line="240" w:lineRule="auto"/>
      <w:ind w:firstLine="100"/>
      <w:outlineLvl w:val="9"/>
    </w:pPr>
    <w:rPr>
      <w:rFonts w:ascii="Times New Roman" w:hAnsi="Times New Roman" w:eastAsia="宋体"/>
      <w:color w:val="auto"/>
      <w:sz w:val="21"/>
      <w:szCs w:val="22"/>
    </w:rPr>
  </w:style>
  <w:style w:type="paragraph" w:customStyle="1" w:styleId="434">
    <w:name w:val="表文1"/>
    <w:basedOn w:val="1"/>
    <w:qFormat/>
    <w:uiPriority w:val="0"/>
    <w:pPr>
      <w:widowControl/>
      <w:spacing w:line="360" w:lineRule="auto"/>
      <w:ind w:firstLine="196" w:firstLineChars="196"/>
    </w:pPr>
    <w:rPr>
      <w:rFonts w:ascii="宋体" w:hAnsi="Calibri"/>
      <w:sz w:val="24"/>
      <w:szCs w:val="22"/>
    </w:rPr>
  </w:style>
  <w:style w:type="paragraph" w:customStyle="1" w:styleId="435">
    <w:name w:val="标书3"/>
    <w:next w:val="407"/>
    <w:qFormat/>
    <w:uiPriority w:val="0"/>
    <w:pPr>
      <w:widowControl w:val="0"/>
      <w:jc w:val="center"/>
    </w:pPr>
    <w:rPr>
      <w:rFonts w:ascii="Times New Roman" w:hAnsi="Times New Roman" w:eastAsia="黑体" w:cs="Times New Roman"/>
      <w:b/>
      <w:kern w:val="2"/>
      <w:sz w:val="44"/>
      <w:szCs w:val="24"/>
      <w:lang w:val="en-US" w:eastAsia="zh-CN" w:bidi="ar-SA"/>
    </w:rPr>
  </w:style>
  <w:style w:type="paragraph" w:customStyle="1" w:styleId="436">
    <w:name w:val="Normal_6_0"/>
    <w:qFormat/>
    <w:uiPriority w:val="0"/>
    <w:rPr>
      <w:rFonts w:ascii="黑体" w:hAnsi="黑体" w:eastAsia="黑体" w:cs="Times New Roman"/>
      <w:b/>
      <w:sz w:val="32"/>
      <w:szCs w:val="24"/>
      <w:lang w:val="en-US" w:eastAsia="zh-CN" w:bidi="ar-SA"/>
    </w:rPr>
  </w:style>
  <w:style w:type="paragraph" w:customStyle="1" w:styleId="437">
    <w:name w:val="Figure and Table Title"/>
    <w:basedOn w:val="1"/>
    <w:qFormat/>
    <w:uiPriority w:val="0"/>
    <w:pPr>
      <w:widowControl/>
      <w:ind w:left="2160"/>
      <w:jc w:val="left"/>
    </w:pPr>
    <w:rPr>
      <w:rFonts w:ascii="Helvetica-Light" w:hAnsi="Helvetica-Light"/>
      <w:b/>
      <w:bCs/>
      <w:kern w:val="0"/>
      <w:sz w:val="20"/>
      <w:szCs w:val="22"/>
      <w:lang w:eastAsia="en-US"/>
    </w:rPr>
  </w:style>
  <w:style w:type="paragraph" w:customStyle="1" w:styleId="438">
    <w:name w:val="FA正文+标号"/>
    <w:basedOn w:val="1"/>
    <w:qFormat/>
    <w:uiPriority w:val="0"/>
    <w:pPr>
      <w:tabs>
        <w:tab w:val="left" w:pos="907"/>
        <w:tab w:val="left" w:pos="3375"/>
      </w:tabs>
      <w:spacing w:line="400" w:lineRule="exact"/>
      <w:ind w:left="900" w:hanging="420"/>
    </w:pPr>
    <w:rPr>
      <w:rFonts w:ascii="仿宋_GB2312" w:hAnsi="Calibri" w:eastAsia="仿宋_GB2312"/>
      <w:sz w:val="24"/>
      <w:szCs w:val="20"/>
    </w:rPr>
  </w:style>
  <w:style w:type="paragraph" w:customStyle="1" w:styleId="439">
    <w:name w:val="Normal_17_0_0_0"/>
    <w:qFormat/>
    <w:uiPriority w:val="0"/>
    <w:pPr>
      <w:widowControl w:val="0"/>
      <w:jc w:val="both"/>
    </w:pPr>
    <w:rPr>
      <w:rFonts w:ascii="Times New Roman" w:hAnsi="Times New Roman" w:eastAsia="宋体" w:cs="Times New Roman"/>
      <w:szCs w:val="24"/>
      <w:lang w:val="en-US" w:eastAsia="zh-CN" w:bidi="ar-SA"/>
    </w:rPr>
  </w:style>
  <w:style w:type="paragraph" w:customStyle="1" w:styleId="440">
    <w:name w:val="首页标题"/>
    <w:qFormat/>
    <w:uiPriority w:val="0"/>
    <w:pPr>
      <w:adjustRightInd w:val="0"/>
      <w:snapToGrid w:val="0"/>
      <w:jc w:val="center"/>
    </w:pPr>
    <w:rPr>
      <w:rFonts w:ascii="宋体" w:hAnsi="Times New Roman" w:eastAsia="宋体" w:cs="宋体"/>
      <w:kern w:val="2"/>
      <w:sz w:val="72"/>
      <w:szCs w:val="72"/>
      <w:lang w:val="en-US" w:eastAsia="zh-CN" w:bidi="ar-SA"/>
    </w:rPr>
  </w:style>
  <w:style w:type="paragraph" w:customStyle="1" w:styleId="441">
    <w:name w:val="编号3"/>
    <w:qFormat/>
    <w:uiPriority w:val="0"/>
    <w:pPr>
      <w:tabs>
        <w:tab w:val="left" w:pos="771"/>
      </w:tabs>
      <w:adjustRightInd w:val="0"/>
      <w:snapToGrid w:val="0"/>
      <w:spacing w:before="120" w:after="120" w:line="360" w:lineRule="auto"/>
      <w:ind w:left="1021" w:hanging="250"/>
      <w:jc w:val="both"/>
    </w:pPr>
    <w:rPr>
      <w:rFonts w:ascii="Times New Roman" w:hAnsi="Times New Roman" w:eastAsia="仿宋_GB2312" w:cs="Times New Roman"/>
      <w:kern w:val="2"/>
      <w:sz w:val="24"/>
      <w:szCs w:val="24"/>
      <w:lang w:val="en-US" w:eastAsia="zh-CN" w:bidi="ar-SA"/>
    </w:rPr>
  </w:style>
  <w:style w:type="paragraph" w:customStyle="1" w:styleId="442">
    <w:name w:val="项目"/>
    <w:basedOn w:val="1"/>
    <w:qFormat/>
    <w:uiPriority w:val="0"/>
    <w:pPr>
      <w:tabs>
        <w:tab w:val="left" w:pos="840"/>
      </w:tabs>
      <w:adjustRightInd w:val="0"/>
      <w:spacing w:before="60" w:after="60" w:line="360" w:lineRule="auto"/>
      <w:ind w:left="840" w:hanging="420"/>
    </w:pPr>
    <w:rPr>
      <w:rFonts w:ascii="宋体" w:hAnsi="Calibri"/>
      <w:kern w:val="0"/>
      <w:szCs w:val="20"/>
    </w:rPr>
  </w:style>
  <w:style w:type="paragraph" w:customStyle="1" w:styleId="443">
    <w:name w:val="封面标准号1"/>
    <w:qFormat/>
    <w:uiPriority w:val="0"/>
    <w:pPr>
      <w:widowControl w:val="0"/>
      <w:kinsoku w:val="0"/>
      <w:overflowPunct w:val="0"/>
      <w:autoSpaceDE w:val="0"/>
      <w:autoSpaceDN w:val="0"/>
      <w:spacing w:before="308"/>
      <w:jc w:val="right"/>
    </w:pPr>
    <w:rPr>
      <w:rFonts w:ascii="Times New Roman" w:hAnsi="Times New Roman" w:eastAsia="宋体" w:cs="Times New Roman"/>
      <w:sz w:val="28"/>
      <w:lang w:val="en-US" w:eastAsia="zh-CN" w:bidi="ar-SA"/>
    </w:rPr>
  </w:style>
  <w:style w:type="paragraph" w:customStyle="1" w:styleId="444">
    <w:name w:val="Char1 Char Char Char"/>
    <w:basedOn w:val="1"/>
    <w:qFormat/>
    <w:uiPriority w:val="0"/>
    <w:rPr>
      <w:rFonts w:ascii="Calibri" w:hAnsi="Calibri"/>
      <w:szCs w:val="20"/>
    </w:rPr>
  </w:style>
  <w:style w:type="paragraph" w:customStyle="1" w:styleId="445">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6">
    <w:name w:val="Sourcetext bullet"/>
    <w:basedOn w:val="1"/>
    <w:qFormat/>
    <w:uiPriority w:val="0"/>
    <w:pPr>
      <w:widowControl/>
      <w:tabs>
        <w:tab w:val="left" w:pos="360"/>
      </w:tabs>
      <w:spacing w:after="120"/>
      <w:ind w:left="2160" w:hanging="360"/>
      <w:jc w:val="left"/>
    </w:pPr>
    <w:rPr>
      <w:rFonts w:ascii="Book Antiqua" w:hAnsi="Book Antiqua"/>
      <w:kern w:val="0"/>
      <w:sz w:val="20"/>
      <w:szCs w:val="20"/>
      <w:lang w:eastAsia="en-US"/>
    </w:rPr>
  </w:style>
  <w:style w:type="paragraph" w:customStyle="1" w:styleId="447">
    <w:name w:val="参考资料清单+倾斜+蓝色"/>
    <w:basedOn w:val="1"/>
    <w:qFormat/>
    <w:uiPriority w:val="0"/>
    <w:pPr>
      <w:autoSpaceDE w:val="0"/>
      <w:autoSpaceDN w:val="0"/>
      <w:adjustRightInd w:val="0"/>
      <w:spacing w:line="360" w:lineRule="auto"/>
    </w:pPr>
    <w:rPr>
      <w:rFonts w:ascii="Arial" w:hAnsi="Arial"/>
      <w:i/>
      <w:iCs/>
      <w:color w:val="0000FF"/>
      <w:kern w:val="0"/>
      <w:szCs w:val="21"/>
    </w:rPr>
  </w:style>
  <w:style w:type="paragraph" w:customStyle="1" w:styleId="448">
    <w:name w:val="正文_8_0"/>
    <w:qFormat/>
    <w:uiPriority w:val="0"/>
    <w:pPr>
      <w:widowControl w:val="0"/>
      <w:jc w:val="both"/>
    </w:pPr>
    <w:rPr>
      <w:rFonts w:ascii="Times New Roman" w:hAnsi="Times New Roman" w:eastAsia="宋体" w:cs="Times New Roman"/>
      <w:lang w:val="en-US" w:eastAsia="zh-CN" w:bidi="ar-SA"/>
    </w:rPr>
  </w:style>
  <w:style w:type="paragraph" w:customStyle="1" w:styleId="449">
    <w:name w:val="Normal_9"/>
    <w:qFormat/>
    <w:uiPriority w:val="0"/>
    <w:rPr>
      <w:rFonts w:ascii="黑体" w:hAnsi="黑体" w:eastAsia="黑体" w:cs="Times New Roman"/>
      <w:b/>
      <w:sz w:val="32"/>
      <w:szCs w:val="24"/>
      <w:lang w:val="en-US" w:eastAsia="zh-CN" w:bidi="ar-SA"/>
    </w:rPr>
  </w:style>
  <w:style w:type="paragraph" w:customStyle="1" w:styleId="450">
    <w:name w:val="正文_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1">
    <w:name w:val="正文_10_0"/>
    <w:qFormat/>
    <w:uiPriority w:val="0"/>
    <w:pPr>
      <w:widowControl w:val="0"/>
      <w:jc w:val="both"/>
    </w:pPr>
    <w:rPr>
      <w:rFonts w:ascii="Times New Roman" w:hAnsi="Times New Roman" w:eastAsia="宋体" w:cs="Times New Roman"/>
      <w:lang w:val="en-US" w:eastAsia="zh-CN" w:bidi="ar-SA"/>
    </w:rPr>
  </w:style>
  <w:style w:type="paragraph" w:customStyle="1" w:styleId="452">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20"/>
      <w:szCs w:val="20"/>
    </w:rPr>
  </w:style>
  <w:style w:type="paragraph" w:customStyle="1" w:styleId="453">
    <w:name w:val="正文_1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4">
    <w:name w:val="表格标题"/>
    <w:basedOn w:val="1"/>
    <w:qFormat/>
    <w:uiPriority w:val="0"/>
    <w:pPr>
      <w:jc w:val="center"/>
    </w:pPr>
    <w:rPr>
      <w:rFonts w:ascii="Calibri" w:hAnsi="Calibri"/>
      <w:b/>
      <w:szCs w:val="22"/>
    </w:rPr>
  </w:style>
  <w:style w:type="paragraph" w:customStyle="1" w:styleId="455">
    <w:name w:val="编号1"/>
    <w:next w:val="407"/>
    <w:qFormat/>
    <w:uiPriority w:val="0"/>
    <w:pPr>
      <w:tabs>
        <w:tab w:val="left" w:pos="420"/>
      </w:tabs>
      <w:spacing w:before="120" w:after="120" w:line="360" w:lineRule="auto"/>
      <w:ind w:left="720" w:hanging="360"/>
    </w:pPr>
    <w:rPr>
      <w:rFonts w:ascii="Times New Roman" w:hAnsi="Times New Roman" w:eastAsia="宋体" w:cs="Times New Roman"/>
      <w:kern w:val="2"/>
      <w:sz w:val="24"/>
      <w:szCs w:val="24"/>
      <w:lang w:val="en-US" w:eastAsia="zh-CN" w:bidi="ar-SA"/>
    </w:rPr>
  </w:style>
  <w:style w:type="paragraph" w:customStyle="1" w:styleId="456">
    <w:name w:val="技术方案2"/>
    <w:basedOn w:val="1"/>
    <w:qFormat/>
    <w:uiPriority w:val="0"/>
    <w:pPr>
      <w:spacing w:line="480" w:lineRule="auto"/>
    </w:pPr>
    <w:rPr>
      <w:rFonts w:ascii="宋体" w:hAnsi="Calibri"/>
      <w:b/>
      <w:bCs/>
      <w:sz w:val="36"/>
      <w:szCs w:val="22"/>
    </w:rPr>
  </w:style>
  <w:style w:type="paragraph" w:customStyle="1" w:styleId="457">
    <w:name w:val="默认段落字体 Para Char Char Char Char Char Char Char Char Char Char Char Char Char Char"/>
    <w:basedOn w:val="23"/>
    <w:qFormat/>
    <w:uiPriority w:val="0"/>
    <w:rPr>
      <w:rFonts w:ascii="Tahoma" w:hAnsi="Tahoma"/>
      <w:sz w:val="24"/>
      <w:szCs w:val="22"/>
    </w:rPr>
  </w:style>
  <w:style w:type="paragraph" w:customStyle="1" w:styleId="458">
    <w:name w:val="Normal_10"/>
    <w:qFormat/>
    <w:uiPriority w:val="0"/>
    <w:rPr>
      <w:rFonts w:ascii="黑体" w:hAnsi="黑体" w:eastAsia="黑体" w:cs="Times New Roman"/>
      <w:b/>
      <w:sz w:val="32"/>
      <w:szCs w:val="24"/>
      <w:lang w:val="en-US" w:eastAsia="zh-CN" w:bidi="ar-SA"/>
    </w:rPr>
  </w:style>
  <w:style w:type="paragraph" w:customStyle="1" w:styleId="459">
    <w:name w:val="正文_1_0_0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60">
    <w:name w:val="正文_6_0_0"/>
    <w:qFormat/>
    <w:uiPriority w:val="0"/>
    <w:pPr>
      <w:widowControl w:val="0"/>
      <w:jc w:val="both"/>
    </w:pPr>
    <w:rPr>
      <w:rFonts w:ascii="Times New Roman" w:hAnsi="Times New Roman" w:eastAsia="宋体" w:cs="Times New Roman"/>
      <w:lang w:val="en-US" w:eastAsia="zh-CN" w:bidi="ar-SA"/>
    </w:rPr>
  </w:style>
  <w:style w:type="paragraph" w:customStyle="1" w:styleId="461">
    <w:name w:val="首页小标题"/>
    <w:next w:val="374"/>
    <w:qFormat/>
    <w:uiPriority w:val="0"/>
    <w:pPr>
      <w:adjustRightInd w:val="0"/>
      <w:snapToGrid w:val="0"/>
      <w:jc w:val="center"/>
    </w:pPr>
    <w:rPr>
      <w:rFonts w:ascii="Times New Roman" w:hAnsi="Times New Roman" w:eastAsia="宋体" w:cs="宋体"/>
      <w:kern w:val="2"/>
      <w:sz w:val="44"/>
      <w:lang w:val="en-US" w:eastAsia="zh-CN" w:bidi="ar-SA"/>
    </w:rPr>
  </w:style>
  <w:style w:type="paragraph" w:customStyle="1" w:styleId="462">
    <w:name w:val="a1"/>
    <w:basedOn w:val="1"/>
    <w:qFormat/>
    <w:uiPriority w:val="0"/>
    <w:pPr>
      <w:widowControl/>
      <w:spacing w:before="100" w:beforeAutospacing="1" w:after="100" w:afterAutospacing="1"/>
      <w:jc w:val="left"/>
    </w:pPr>
    <w:rPr>
      <w:rFonts w:ascii="宋体" w:hAnsi="Calibri"/>
      <w:kern w:val="0"/>
      <w:sz w:val="24"/>
      <w:szCs w:val="22"/>
    </w:rPr>
  </w:style>
  <w:style w:type="paragraph" w:customStyle="1" w:styleId="463">
    <w:name w:val="一级缩进"/>
    <w:qFormat/>
    <w:uiPriority w:val="0"/>
    <w:pPr>
      <w:tabs>
        <w:tab w:val="left" w:pos="0"/>
        <w:tab w:val="left" w:pos="568"/>
      </w:tabs>
      <w:adjustRightInd w:val="0"/>
      <w:snapToGrid w:val="0"/>
      <w:spacing w:before="120" w:after="120" w:line="360" w:lineRule="auto"/>
      <w:jc w:val="both"/>
    </w:pPr>
    <w:rPr>
      <w:rFonts w:ascii="Times New Roman" w:hAnsi="Times New Roman" w:eastAsia="仿宋_GB2312" w:cs="Times New Roman"/>
      <w:kern w:val="2"/>
      <w:sz w:val="24"/>
      <w:szCs w:val="24"/>
      <w:lang w:val="en-US" w:eastAsia="zh-CN" w:bidi="ar-SA"/>
    </w:rPr>
  </w:style>
  <w:style w:type="paragraph" w:customStyle="1" w:styleId="464">
    <w:name w:val="Normal_5"/>
    <w:qFormat/>
    <w:uiPriority w:val="0"/>
    <w:rPr>
      <w:rFonts w:ascii="黑体" w:hAnsi="黑体" w:eastAsia="黑体" w:cs="Times New Roman"/>
      <w:b/>
      <w:sz w:val="32"/>
      <w:szCs w:val="24"/>
      <w:lang w:val="en-US" w:eastAsia="zh-CN" w:bidi="ar-SA"/>
    </w:rPr>
  </w:style>
  <w:style w:type="paragraph" w:customStyle="1" w:styleId="465">
    <w:name w:val="技术方案3"/>
    <w:basedOn w:val="1"/>
    <w:qFormat/>
    <w:uiPriority w:val="0"/>
    <w:pPr>
      <w:spacing w:line="360" w:lineRule="auto"/>
    </w:pPr>
    <w:rPr>
      <w:rFonts w:ascii="宋体" w:hAnsi="Calibri"/>
      <w:b/>
      <w:bCs/>
      <w:sz w:val="32"/>
      <w:szCs w:val="22"/>
    </w:rPr>
  </w:style>
  <w:style w:type="paragraph" w:customStyle="1" w:styleId="466">
    <w:name w:val="加点正文缩进"/>
    <w:basedOn w:val="1"/>
    <w:qFormat/>
    <w:uiPriority w:val="0"/>
    <w:pPr>
      <w:tabs>
        <w:tab w:val="left" w:pos="840"/>
      </w:tabs>
      <w:snapToGrid w:val="0"/>
      <w:spacing w:line="300" w:lineRule="auto"/>
      <w:ind w:left="962" w:hanging="480"/>
    </w:pPr>
    <w:rPr>
      <w:rFonts w:ascii="Calibri" w:hAnsi="Calibri"/>
      <w:sz w:val="24"/>
      <w:szCs w:val="22"/>
    </w:rPr>
  </w:style>
  <w:style w:type="paragraph" w:customStyle="1" w:styleId="467">
    <w:name w:val="规范正文"/>
    <w:basedOn w:val="1"/>
    <w:qFormat/>
    <w:uiPriority w:val="0"/>
    <w:pPr>
      <w:adjustRightInd w:val="0"/>
      <w:spacing w:line="360" w:lineRule="auto"/>
      <w:ind w:left="480"/>
    </w:pPr>
    <w:rPr>
      <w:rFonts w:ascii="Calibri" w:hAnsi="Calibri"/>
      <w:kern w:val="0"/>
      <w:sz w:val="24"/>
      <w:szCs w:val="20"/>
    </w:rPr>
  </w:style>
  <w:style w:type="paragraph" w:customStyle="1" w:styleId="468">
    <w:name w:val="pa-10"/>
    <w:basedOn w:val="1"/>
    <w:qFormat/>
    <w:uiPriority w:val="0"/>
    <w:pPr>
      <w:widowControl/>
      <w:spacing w:line="240" w:lineRule="atLeast"/>
    </w:pPr>
    <w:rPr>
      <w:rFonts w:ascii="宋体" w:hAnsi="Calibri" w:cs="宋体"/>
      <w:kern w:val="0"/>
      <w:sz w:val="24"/>
      <w:szCs w:val="22"/>
    </w:rPr>
  </w:style>
  <w:style w:type="paragraph" w:customStyle="1" w:styleId="469">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0">
    <w:name w:val="正文_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1">
    <w:name w:val="Normal_2_0"/>
    <w:qFormat/>
    <w:uiPriority w:val="0"/>
    <w:rPr>
      <w:rFonts w:ascii="黑体" w:hAnsi="黑体" w:eastAsia="黑体" w:cs="Times New Roman"/>
      <w:b/>
      <w:sz w:val="32"/>
      <w:szCs w:val="24"/>
      <w:lang w:val="en-US" w:eastAsia="zh-CN" w:bidi="ar-SA"/>
    </w:rPr>
  </w:style>
  <w:style w:type="paragraph" w:customStyle="1" w:styleId="472">
    <w:name w:val="pa-3"/>
    <w:basedOn w:val="1"/>
    <w:qFormat/>
    <w:uiPriority w:val="0"/>
    <w:pPr>
      <w:widowControl/>
      <w:spacing w:before="150" w:after="150"/>
      <w:jc w:val="left"/>
    </w:pPr>
    <w:rPr>
      <w:rFonts w:ascii="宋体" w:hAnsi="Calibri" w:cs="宋体"/>
      <w:kern w:val="0"/>
      <w:sz w:val="24"/>
      <w:szCs w:val="22"/>
    </w:rPr>
  </w:style>
  <w:style w:type="paragraph" w:customStyle="1" w:styleId="473">
    <w:name w:val="Normal_15_0"/>
    <w:qFormat/>
    <w:uiPriority w:val="0"/>
    <w:rPr>
      <w:rFonts w:ascii="黑体" w:hAnsi="黑体" w:eastAsia="黑体" w:cs="Times New Roman"/>
      <w:b/>
      <w:sz w:val="32"/>
      <w:szCs w:val="24"/>
      <w:lang w:val="en-US" w:eastAsia="zh-CN" w:bidi="ar-SA"/>
    </w:rPr>
  </w:style>
  <w:style w:type="paragraph" w:customStyle="1" w:styleId="474">
    <w:name w:val="D&amp;L"/>
    <w:basedOn w:val="43"/>
    <w:qFormat/>
    <w:uiPriority w:val="0"/>
    <w:pPr>
      <w:pBdr>
        <w:bottom w:val="thinThickSmallGap" w:color="auto" w:sz="18" w:space="1"/>
      </w:pBdr>
      <w:adjustRightInd w:val="0"/>
      <w:snapToGrid/>
      <w:spacing w:line="240" w:lineRule="atLeast"/>
    </w:pPr>
    <w:rPr>
      <w:rFonts w:ascii="Calibri" w:hAnsi="Calibri"/>
      <w:sz w:val="24"/>
      <w:szCs w:val="20"/>
    </w:rPr>
  </w:style>
  <w:style w:type="paragraph" w:customStyle="1" w:styleId="475">
    <w:name w:val="正文_0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76">
    <w:name w:val="表格正文"/>
    <w:qFormat/>
    <w:uiPriority w:val="0"/>
    <w:pPr>
      <w:spacing w:line="0" w:lineRule="atLeast"/>
    </w:pPr>
    <w:rPr>
      <w:rFonts w:ascii="Times New Roman" w:hAnsi="Times New Roman" w:eastAsia="宋体" w:cs="Times New Roman"/>
      <w:sz w:val="24"/>
      <w:szCs w:val="24"/>
      <w:lang w:val="en-US" w:eastAsia="zh-CN" w:bidi="he-IL"/>
    </w:rPr>
  </w:style>
  <w:style w:type="paragraph" w:customStyle="1" w:styleId="477">
    <w:name w:val="font5"/>
    <w:basedOn w:val="1"/>
    <w:qFormat/>
    <w:uiPriority w:val="0"/>
    <w:pPr>
      <w:widowControl/>
      <w:spacing w:before="100" w:beforeAutospacing="1" w:after="100" w:afterAutospacing="1"/>
      <w:jc w:val="left"/>
    </w:pPr>
    <w:rPr>
      <w:rFonts w:ascii="宋体" w:hAnsi="Calibri"/>
      <w:kern w:val="0"/>
      <w:sz w:val="18"/>
      <w:szCs w:val="18"/>
    </w:rPr>
  </w:style>
  <w:style w:type="paragraph" w:customStyle="1" w:styleId="478">
    <w:name w:val="正文_5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79">
    <w:name w:val="封面标准名称"/>
    <w:qFormat/>
    <w:uiPriority w:val="0"/>
    <w:pPr>
      <w:widowControl w:val="0"/>
      <w:spacing w:line="680" w:lineRule="exact"/>
      <w:jc w:val="center"/>
    </w:pPr>
    <w:rPr>
      <w:rFonts w:ascii="黑体" w:hAnsi="Times New Roman" w:eastAsia="黑体" w:cs="Times New Roman"/>
      <w:sz w:val="52"/>
      <w:lang w:val="en-US" w:eastAsia="zh-CN" w:bidi="ar-SA"/>
    </w:rPr>
  </w:style>
  <w:style w:type="paragraph" w:customStyle="1" w:styleId="480">
    <w:name w:val="a0"/>
    <w:basedOn w:val="1"/>
    <w:qFormat/>
    <w:uiPriority w:val="0"/>
    <w:pPr>
      <w:widowControl/>
      <w:spacing w:before="100" w:beforeAutospacing="1" w:after="100" w:afterAutospacing="1"/>
      <w:jc w:val="left"/>
    </w:pPr>
    <w:rPr>
      <w:rFonts w:ascii="宋体" w:hAnsi="Calibri"/>
      <w:kern w:val="0"/>
      <w:sz w:val="24"/>
      <w:szCs w:val="22"/>
    </w:rPr>
  </w:style>
  <w:style w:type="paragraph" w:customStyle="1" w:styleId="481">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82">
    <w:name w:val="Normal Paragraph"/>
    <w:basedOn w:val="1"/>
    <w:qFormat/>
    <w:uiPriority w:val="0"/>
    <w:pPr>
      <w:widowControl/>
      <w:spacing w:before="120" w:line="360" w:lineRule="auto"/>
      <w:ind w:firstLine="425"/>
    </w:pPr>
    <w:rPr>
      <w:rFonts w:ascii="Calibri" w:hAnsi="Calibri"/>
      <w:kern w:val="0"/>
      <w:sz w:val="24"/>
      <w:szCs w:val="20"/>
    </w:rPr>
  </w:style>
  <w:style w:type="paragraph" w:customStyle="1" w:styleId="483">
    <w:name w:val="正文（首行缩进两字）"/>
    <w:basedOn w:val="1"/>
    <w:qFormat/>
    <w:uiPriority w:val="0"/>
    <w:pPr>
      <w:spacing w:line="312" w:lineRule="auto"/>
    </w:pPr>
    <w:rPr>
      <w:rFonts w:ascii="宋体" w:hAnsi="Calibri" w:cs="宋体"/>
      <w:sz w:val="24"/>
      <w:szCs w:val="22"/>
    </w:rPr>
  </w:style>
  <w:style w:type="paragraph" w:customStyle="1" w:styleId="484">
    <w:name w:val="Normal_19"/>
    <w:qFormat/>
    <w:uiPriority w:val="0"/>
    <w:pPr>
      <w:widowControl w:val="0"/>
      <w:jc w:val="both"/>
    </w:pPr>
    <w:rPr>
      <w:rFonts w:ascii="Times New Roman" w:hAnsi="Times New Roman" w:eastAsia="Times New Roman" w:cs="Times New Roman"/>
      <w:lang w:val="en-US" w:eastAsia="zh-CN" w:bidi="ar-SA"/>
    </w:rPr>
  </w:style>
  <w:style w:type="paragraph" w:customStyle="1" w:styleId="485">
    <w:name w:val="Style12"/>
    <w:basedOn w:val="1"/>
    <w:qFormat/>
    <w:uiPriority w:val="0"/>
    <w:pPr>
      <w:adjustRightInd w:val="0"/>
      <w:jc w:val="left"/>
    </w:pPr>
    <w:rPr>
      <w:rFonts w:ascii="宋体"/>
      <w:kern w:val="0"/>
      <w:sz w:val="24"/>
    </w:rPr>
  </w:style>
  <w:style w:type="paragraph" w:customStyle="1" w:styleId="486">
    <w:name w:val="表格序号"/>
    <w:qFormat/>
    <w:uiPriority w:val="0"/>
    <w:rPr>
      <w:rFonts w:ascii="Times New Roman" w:hAnsi="Times New Roman" w:eastAsia="仿宋_GB2312" w:cs="宋体"/>
      <w:kern w:val="44"/>
      <w:sz w:val="21"/>
      <w:lang w:val="en-US" w:eastAsia="zh-CN" w:bidi="ar-SA"/>
    </w:rPr>
  </w:style>
  <w:style w:type="paragraph" w:customStyle="1" w:styleId="487">
    <w:name w:val="序号"/>
    <w:next w:val="1"/>
    <w:qFormat/>
    <w:uiPriority w:val="0"/>
    <w:pPr>
      <w:adjustRightInd w:val="0"/>
      <w:snapToGrid w:val="0"/>
      <w:jc w:val="center"/>
    </w:pPr>
    <w:rPr>
      <w:rFonts w:ascii="Times New Roman" w:hAnsi="Times New Roman" w:eastAsia="仿宋_GB2312" w:cs="Times New Roman"/>
      <w:bCs/>
      <w:kern w:val="44"/>
      <w:sz w:val="21"/>
      <w:szCs w:val="44"/>
      <w:lang w:val="en-US" w:eastAsia="zh-CN" w:bidi="ar-SA"/>
    </w:rPr>
  </w:style>
  <w:style w:type="paragraph" w:customStyle="1" w:styleId="488">
    <w:name w:val="正文_4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89">
    <w:name w:val="Style9"/>
    <w:basedOn w:val="1"/>
    <w:qFormat/>
    <w:uiPriority w:val="0"/>
    <w:pPr>
      <w:adjustRightInd w:val="0"/>
      <w:jc w:val="left"/>
    </w:pPr>
    <w:rPr>
      <w:rFonts w:ascii="宋体"/>
      <w:kern w:val="0"/>
      <w:sz w:val="24"/>
    </w:rPr>
  </w:style>
  <w:style w:type="paragraph" w:customStyle="1" w:styleId="490">
    <w:name w:val="Normal_7"/>
    <w:qFormat/>
    <w:uiPriority w:val="0"/>
    <w:rPr>
      <w:rFonts w:ascii="黑体" w:hAnsi="黑体" w:eastAsia="黑体" w:cs="Times New Roman"/>
      <w:b/>
      <w:sz w:val="32"/>
      <w:szCs w:val="24"/>
      <w:lang w:val="en-US" w:eastAsia="zh-CN" w:bidi="ar-SA"/>
    </w:rPr>
  </w:style>
  <w:style w:type="paragraph" w:customStyle="1" w:styleId="491">
    <w:name w:val="Char Char Char1 Char Char Char Char"/>
    <w:basedOn w:val="1"/>
    <w:qFormat/>
    <w:uiPriority w:val="0"/>
    <w:pPr>
      <w:widowControl/>
      <w:spacing w:after="160" w:line="240" w:lineRule="exact"/>
      <w:jc w:val="left"/>
    </w:pPr>
    <w:rPr>
      <w:rFonts w:ascii="宋体" w:hAnsi="宋体"/>
      <w:b/>
      <w:kern w:val="0"/>
      <w:sz w:val="28"/>
      <w:szCs w:val="28"/>
    </w:rPr>
  </w:style>
  <w:style w:type="paragraph" w:customStyle="1" w:styleId="492">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Unicode MS" w:hAnsi="Arial Unicode MS"/>
      <w:kern w:val="0"/>
      <w:sz w:val="20"/>
      <w:szCs w:val="20"/>
    </w:rPr>
  </w:style>
  <w:style w:type="paragraph" w:customStyle="1" w:styleId="493">
    <w:name w:val="Style11"/>
    <w:basedOn w:val="1"/>
    <w:qFormat/>
    <w:uiPriority w:val="0"/>
    <w:pPr>
      <w:adjustRightInd w:val="0"/>
      <w:spacing w:line="446" w:lineRule="exact"/>
      <w:jc w:val="left"/>
    </w:pPr>
    <w:rPr>
      <w:rFonts w:ascii="宋体"/>
      <w:kern w:val="0"/>
      <w:sz w:val="24"/>
    </w:rPr>
  </w:style>
  <w:style w:type="paragraph" w:customStyle="1" w:styleId="494">
    <w:name w:val="样式 标题 2 + Times New Roman 四号 非加粗 段前: 5 磅 段后: 0 磅 行距: 固定值 20..."/>
    <w:basedOn w:val="7"/>
    <w:qFormat/>
    <w:uiPriority w:val="0"/>
    <w:pPr>
      <w:spacing w:before="100" w:after="0" w:line="400" w:lineRule="exact"/>
    </w:pPr>
    <w:rPr>
      <w:rFonts w:ascii="Times New Roman" w:hAnsi="Times New Roman" w:eastAsia="黑体" w:cs="宋体"/>
      <w:b w:val="0"/>
      <w:bCs w:val="0"/>
      <w:kern w:val="2"/>
      <w:sz w:val="28"/>
      <w:szCs w:val="20"/>
    </w:rPr>
  </w:style>
  <w:style w:type="paragraph" w:customStyle="1" w:styleId="495">
    <w:name w:val="默认段落字体 Para Char Char Char Char Char Char Char Char Char1 Char Char Char Char Char Char Char"/>
    <w:basedOn w:val="23"/>
    <w:qFormat/>
    <w:uiPriority w:val="0"/>
    <w:rPr>
      <w:rFonts w:ascii="Tahoma" w:hAnsi="Tahoma"/>
      <w:sz w:val="24"/>
    </w:rPr>
  </w:style>
  <w:style w:type="paragraph" w:customStyle="1" w:styleId="496">
    <w:name w:val="章标题"/>
    <w:next w:val="160"/>
    <w:qFormat/>
    <w:uiPriority w:val="0"/>
    <w:pPr>
      <w:tabs>
        <w:tab w:val="left" w:pos="1200"/>
      </w:tabs>
      <w:spacing w:beforeLines="50" w:afterLines="50"/>
      <w:ind w:left="1320" w:hanging="420"/>
      <w:jc w:val="both"/>
      <w:outlineLvl w:val="1"/>
    </w:pPr>
    <w:rPr>
      <w:rFonts w:ascii="黑体" w:hAnsi="Times New Roman" w:eastAsia="黑体" w:cs="Times New Roman"/>
      <w:sz w:val="21"/>
      <w:lang w:val="en-US" w:eastAsia="zh-CN" w:bidi="ar-SA"/>
    </w:rPr>
  </w:style>
  <w:style w:type="paragraph" w:customStyle="1" w:styleId="497">
    <w:name w:val="xl3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20"/>
      <w:szCs w:val="20"/>
    </w:rPr>
  </w:style>
  <w:style w:type="paragraph" w:customStyle="1" w:styleId="498">
    <w:name w:val="正文_7_1_0"/>
    <w:qFormat/>
    <w:uiPriority w:val="0"/>
    <w:pPr>
      <w:widowControl w:val="0"/>
      <w:jc w:val="both"/>
    </w:pPr>
    <w:rPr>
      <w:rFonts w:ascii="Times New Roman" w:hAnsi="Times New Roman" w:eastAsia="宋体" w:cs="Times New Roman"/>
      <w:lang w:val="en-US" w:eastAsia="zh-CN" w:bidi="ar-SA"/>
    </w:rPr>
  </w:style>
  <w:style w:type="paragraph" w:customStyle="1" w:styleId="499">
    <w:name w:val="正文_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0">
    <w:name w:val="表"/>
    <w:basedOn w:val="1"/>
    <w:qFormat/>
    <w:uiPriority w:val="0"/>
    <w:pPr>
      <w:adjustRightInd w:val="0"/>
      <w:snapToGrid w:val="0"/>
      <w:spacing w:line="312" w:lineRule="auto"/>
    </w:pPr>
    <w:rPr>
      <w:rFonts w:ascii="Calibri" w:hAnsi="Calibri" w:cs="宋体"/>
      <w:kern w:val="0"/>
      <w:szCs w:val="20"/>
    </w:rPr>
  </w:style>
  <w:style w:type="character" w:customStyle="1" w:styleId="501">
    <w:name w:val="未处理的提及1"/>
    <w:unhideWhenUsed/>
    <w:qFormat/>
    <w:uiPriority w:val="99"/>
    <w:rPr>
      <w:color w:val="605E5C"/>
      <w:shd w:val="clear" w:color="auto" w:fill="E1DFDD"/>
    </w:rPr>
  </w:style>
  <w:style w:type="character" w:customStyle="1" w:styleId="502">
    <w:name w:val="Char Char14"/>
    <w:qFormat/>
    <w:uiPriority w:val="0"/>
    <w:rPr>
      <w:rFonts w:eastAsia="宋体"/>
      <w:b/>
      <w:bCs/>
      <w:kern w:val="44"/>
      <w:sz w:val="44"/>
      <w:szCs w:val="44"/>
      <w:lang w:val="en-US" w:eastAsia="zh-CN" w:bidi="ar-SA"/>
    </w:rPr>
  </w:style>
  <w:style w:type="character" w:customStyle="1" w:styleId="503">
    <w:name w:val="正文文本 3 字符"/>
    <w:qFormat/>
    <w:uiPriority w:val="0"/>
    <w:rPr>
      <w:rFonts w:ascii="宋体"/>
      <w:kern w:val="2"/>
      <w:sz w:val="24"/>
    </w:rPr>
  </w:style>
  <w:style w:type="character" w:customStyle="1" w:styleId="504">
    <w:name w:val="样式 宋体 小四2"/>
    <w:qFormat/>
    <w:uiPriority w:val="0"/>
    <w:rPr>
      <w:rFonts w:ascii="宋体" w:hAnsi="宋体"/>
      <w:kern w:val="0"/>
      <w:sz w:val="28"/>
    </w:rPr>
  </w:style>
  <w:style w:type="character" w:customStyle="1" w:styleId="505">
    <w:name w:val="样式 黑体 小二"/>
    <w:qFormat/>
    <w:uiPriority w:val="0"/>
    <w:rPr>
      <w:rFonts w:ascii="黑体" w:hAnsi="黑体" w:eastAsia="黑体"/>
      <w:sz w:val="36"/>
    </w:rPr>
  </w:style>
  <w:style w:type="character" w:customStyle="1" w:styleId="506">
    <w:name w:val="样式 宋体 小四 加粗"/>
    <w:qFormat/>
    <w:uiPriority w:val="0"/>
    <w:rPr>
      <w:rFonts w:ascii="宋体" w:hAnsi="宋体"/>
      <w:b/>
      <w:bCs/>
      <w:sz w:val="28"/>
    </w:rPr>
  </w:style>
  <w:style w:type="character" w:customStyle="1" w:styleId="507">
    <w:name w:val="普通文字 Char3"/>
    <w:qFormat/>
    <w:uiPriority w:val="0"/>
    <w:rPr>
      <w:rFonts w:ascii="宋体" w:hAnsi="Courier New" w:eastAsia="宋体"/>
      <w:kern w:val="2"/>
      <w:sz w:val="21"/>
      <w:szCs w:val="21"/>
      <w:lang w:val="en-US" w:eastAsia="zh-CN" w:bidi="ar-SA"/>
    </w:rPr>
  </w:style>
  <w:style w:type="character" w:customStyle="1" w:styleId="508">
    <w:name w:val="Char Char31"/>
    <w:qFormat/>
    <w:uiPriority w:val="0"/>
    <w:rPr>
      <w:kern w:val="2"/>
      <w:sz w:val="18"/>
    </w:rPr>
  </w:style>
  <w:style w:type="character" w:customStyle="1" w:styleId="509">
    <w:name w:val="标题 2 Char Char"/>
    <w:qFormat/>
    <w:uiPriority w:val="0"/>
    <w:rPr>
      <w:rFonts w:ascii="Arial" w:hAnsi="Arial" w:eastAsia="黑体"/>
      <w:b/>
      <w:bCs/>
      <w:kern w:val="2"/>
      <w:sz w:val="32"/>
      <w:szCs w:val="32"/>
      <w:lang w:val="en-US" w:eastAsia="zh-CN" w:bidi="ar-SA"/>
    </w:rPr>
  </w:style>
  <w:style w:type="character" w:customStyle="1" w:styleId="510">
    <w:name w:val="正文文本 Char Char"/>
    <w:qFormat/>
    <w:uiPriority w:val="0"/>
    <w:rPr>
      <w:rFonts w:ascii="宋体" w:eastAsia="宋体"/>
      <w:kern w:val="2"/>
      <w:sz w:val="30"/>
      <w:lang w:val="en-US" w:eastAsia="zh-CN" w:bidi="ar-SA"/>
    </w:rPr>
  </w:style>
  <w:style w:type="character" w:customStyle="1" w:styleId="511">
    <w:name w:val="样式 (西文) 仿宋_GB2312 小四"/>
    <w:qFormat/>
    <w:uiPriority w:val="0"/>
    <w:rPr>
      <w:rFonts w:ascii="Times New Roman" w:hAnsi="Times New Roman" w:eastAsia="宋体"/>
      <w:sz w:val="24"/>
      <w:szCs w:val="24"/>
    </w:rPr>
  </w:style>
  <w:style w:type="character" w:customStyle="1" w:styleId="512">
    <w:name w:val="正文2 Char"/>
    <w:link w:val="513"/>
    <w:qFormat/>
    <w:uiPriority w:val="0"/>
    <w:rPr>
      <w:rFonts w:ascii="宋体" w:hAnsi="宋体"/>
      <w:kern w:val="2"/>
      <w:sz w:val="24"/>
      <w:szCs w:val="24"/>
    </w:rPr>
  </w:style>
  <w:style w:type="paragraph" w:customStyle="1" w:styleId="513">
    <w:name w:val="正文21"/>
    <w:basedOn w:val="1"/>
    <w:link w:val="512"/>
    <w:qFormat/>
    <w:uiPriority w:val="0"/>
    <w:pPr>
      <w:adjustRightInd w:val="0"/>
      <w:snapToGrid w:val="0"/>
      <w:spacing w:beforeLines="15" w:afterLines="15" w:line="440" w:lineRule="exact"/>
      <w:ind w:firstLine="200" w:firstLineChars="200"/>
    </w:pPr>
    <w:rPr>
      <w:rFonts w:ascii="宋体" w:hAnsi="宋体"/>
      <w:sz w:val="24"/>
    </w:rPr>
  </w:style>
  <w:style w:type="character" w:customStyle="1" w:styleId="514">
    <w:name w:val="样式 样式 (西文) 仿宋_GB2312 小四 + 加粗"/>
    <w:qFormat/>
    <w:uiPriority w:val="0"/>
    <w:rPr>
      <w:rFonts w:ascii="Times New Roman" w:hAnsi="Times New Roman" w:eastAsia="宋体"/>
      <w:b/>
      <w:bCs/>
      <w:sz w:val="28"/>
      <w:szCs w:val="24"/>
    </w:rPr>
  </w:style>
  <w:style w:type="character" w:customStyle="1" w:styleId="515">
    <w:name w:val="Char Char12"/>
    <w:qFormat/>
    <w:uiPriority w:val="0"/>
    <w:rPr>
      <w:rFonts w:eastAsia="宋体"/>
      <w:b/>
      <w:bCs/>
      <w:kern w:val="44"/>
      <w:sz w:val="44"/>
      <w:szCs w:val="44"/>
      <w:lang w:val="en-US" w:eastAsia="zh-CN" w:bidi="ar-SA"/>
    </w:rPr>
  </w:style>
  <w:style w:type="character" w:customStyle="1" w:styleId="516">
    <w:name w:val="high-light-bg"/>
    <w:qFormat/>
    <w:uiPriority w:val="0"/>
  </w:style>
  <w:style w:type="character" w:customStyle="1" w:styleId="517">
    <w:name w:val="样式 Char Char"/>
    <w:link w:val="518"/>
    <w:qFormat/>
    <w:uiPriority w:val="0"/>
    <w:rPr>
      <w:rFonts w:ascii="宋体"/>
      <w:sz w:val="28"/>
      <w:szCs w:val="28"/>
    </w:rPr>
  </w:style>
  <w:style w:type="paragraph" w:customStyle="1" w:styleId="518">
    <w:name w:val="样式"/>
    <w:basedOn w:val="1"/>
    <w:next w:val="50"/>
    <w:link w:val="517"/>
    <w:qFormat/>
    <w:uiPriority w:val="0"/>
    <w:pPr>
      <w:adjustRightInd w:val="0"/>
      <w:ind w:firstLine="564"/>
      <w:textAlignment w:val="baseline"/>
    </w:pPr>
    <w:rPr>
      <w:rFonts w:ascii="宋体"/>
      <w:kern w:val="0"/>
      <w:sz w:val="28"/>
      <w:szCs w:val="28"/>
    </w:rPr>
  </w:style>
  <w:style w:type="character" w:customStyle="1" w:styleId="519">
    <w:name w:val="样式 宋体 小四 加粗1"/>
    <w:qFormat/>
    <w:uiPriority w:val="0"/>
    <w:rPr>
      <w:rFonts w:ascii="宋体" w:hAnsi="宋体"/>
      <w:b/>
      <w:bCs/>
      <w:sz w:val="28"/>
    </w:rPr>
  </w:style>
  <w:style w:type="character" w:customStyle="1" w:styleId="520">
    <w:name w:val="样式 宋体 小四1"/>
    <w:qFormat/>
    <w:uiPriority w:val="0"/>
    <w:rPr>
      <w:rFonts w:ascii="宋体" w:hAnsi="宋体"/>
      <w:sz w:val="28"/>
    </w:rPr>
  </w:style>
  <w:style w:type="character" w:customStyle="1" w:styleId="521">
    <w:name w:val="正 文 1 Char"/>
    <w:qFormat/>
    <w:uiPriority w:val="0"/>
    <w:rPr>
      <w:rFonts w:ascii="宋体" w:hAnsi="Courier New" w:eastAsia="宋体" w:cs="Courier New"/>
      <w:kern w:val="2"/>
      <w:sz w:val="21"/>
      <w:szCs w:val="21"/>
      <w:lang w:val="en-US" w:eastAsia="zh-CN" w:bidi="ar-SA"/>
    </w:rPr>
  </w:style>
  <w:style w:type="character" w:customStyle="1" w:styleId="522">
    <w:name w:val="样式 宋体 小四"/>
    <w:qFormat/>
    <w:uiPriority w:val="0"/>
    <w:rPr>
      <w:rFonts w:ascii="宋体" w:hAnsi="宋体"/>
      <w:sz w:val="28"/>
    </w:rPr>
  </w:style>
  <w:style w:type="character" w:customStyle="1" w:styleId="523">
    <w:name w:val="font161"/>
    <w:qFormat/>
    <w:uiPriority w:val="0"/>
    <w:rPr>
      <w:b/>
      <w:bCs/>
      <w:sz w:val="32"/>
      <w:szCs w:val="32"/>
    </w:rPr>
  </w:style>
  <w:style w:type="character" w:customStyle="1" w:styleId="524">
    <w:name w:val="标题1　样式 宋体 小三 加粗"/>
    <w:qFormat/>
    <w:uiPriority w:val="0"/>
    <w:rPr>
      <w:rFonts w:ascii="宋体" w:hAnsi="宋体" w:eastAsia="黑体"/>
      <w:b/>
      <w:bCs/>
      <w:kern w:val="44"/>
      <w:sz w:val="30"/>
      <w:szCs w:val="44"/>
      <w:lang w:val="en-US" w:eastAsia="zh-CN" w:bidi="ar-SA"/>
    </w:rPr>
  </w:style>
  <w:style w:type="paragraph" w:customStyle="1" w:styleId="525">
    <w:name w:val="xl9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黑体" w:hAnsi="宋体" w:eastAsia="黑体" w:cs="宋体"/>
      <w:b/>
      <w:bCs/>
      <w:kern w:val="0"/>
      <w:sz w:val="24"/>
    </w:rPr>
  </w:style>
  <w:style w:type="paragraph" w:customStyle="1" w:styleId="526">
    <w:name w:val="ordinary-output"/>
    <w:basedOn w:val="1"/>
    <w:qFormat/>
    <w:uiPriority w:val="0"/>
    <w:pPr>
      <w:widowControl/>
      <w:spacing w:before="100" w:beforeAutospacing="1" w:after="100" w:afterAutospacing="1" w:line="314" w:lineRule="auto"/>
      <w:jc w:val="left"/>
    </w:pPr>
    <w:rPr>
      <w:rFonts w:ascii="宋体" w:hAnsi="宋体" w:cs="宋体"/>
      <w:kern w:val="0"/>
      <w:sz w:val="24"/>
    </w:rPr>
  </w:style>
  <w:style w:type="paragraph" w:customStyle="1" w:styleId="527">
    <w:name w:val="af15hichaf0dbchf15cgrid"/>
    <w:qFormat/>
    <w:uiPriority w:val="0"/>
    <w:pPr>
      <w:widowControl w:val="0"/>
      <w:tabs>
        <w:tab w:val="center" w:pos="4320"/>
        <w:tab w:val="right" w:pos="8640"/>
      </w:tabs>
      <w:adjustRightInd w:val="0"/>
      <w:spacing w:line="315" w:lineRule="atLeast"/>
      <w:jc w:val="both"/>
      <w:textAlignment w:val="baseline"/>
    </w:pPr>
    <w:rPr>
      <w:rFonts w:ascii="宋体" w:hAnsi="Times New Roman" w:eastAsia="宋体" w:cs="Times New Roman"/>
      <w:sz w:val="21"/>
      <w:lang w:val="en-US" w:eastAsia="zh-CN" w:bidi="ar-SA"/>
    </w:rPr>
  </w:style>
  <w:style w:type="paragraph" w:customStyle="1" w:styleId="528">
    <w:name w:val="_Style 526"/>
    <w:basedOn w:val="1"/>
    <w:next w:val="1"/>
    <w:qFormat/>
    <w:uiPriority w:val="39"/>
    <w:pPr>
      <w:ind w:left="420"/>
      <w:jc w:val="left"/>
    </w:pPr>
    <w:rPr>
      <w:i/>
      <w:iCs/>
      <w:sz w:val="20"/>
      <w:szCs w:val="20"/>
    </w:rPr>
  </w:style>
  <w:style w:type="paragraph" w:customStyle="1" w:styleId="529">
    <w:name w:val="TOC 标题11"/>
    <w:basedOn w:val="6"/>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530">
    <w:name w:val="格式3"/>
    <w:basedOn w:val="1"/>
    <w:qFormat/>
    <w:uiPriority w:val="0"/>
    <w:pPr>
      <w:tabs>
        <w:tab w:val="left" w:pos="1304"/>
      </w:tabs>
      <w:adjustRightInd w:val="0"/>
      <w:snapToGrid w:val="0"/>
      <w:spacing w:beforeLines="15" w:afterLines="15" w:line="440" w:lineRule="exact"/>
      <w:ind w:left="1304" w:hanging="453"/>
    </w:pPr>
    <w:rPr>
      <w:color w:val="0000FF"/>
      <w:sz w:val="24"/>
      <w:szCs w:val="20"/>
    </w:rPr>
  </w:style>
  <w:style w:type="paragraph" w:customStyle="1" w:styleId="531">
    <w:name w:val="标题 2 + Times New Roman 居中 段前: 0 磅 段后: 0 磅 行距: 单倍行距 + 段前..."/>
    <w:basedOn w:val="1"/>
    <w:qFormat/>
    <w:uiPriority w:val="0"/>
    <w:pPr>
      <w:keepNext/>
      <w:keepLines/>
      <w:adjustRightInd w:val="0"/>
      <w:snapToGrid w:val="0"/>
      <w:spacing w:beforeLines="150" w:afterLines="100"/>
      <w:jc w:val="center"/>
      <w:outlineLvl w:val="1"/>
    </w:pPr>
    <w:rPr>
      <w:rFonts w:eastAsia="黑体" w:cs="宋体"/>
      <w:b/>
      <w:bCs/>
      <w:sz w:val="32"/>
      <w:szCs w:val="20"/>
    </w:rPr>
  </w:style>
  <w:style w:type="paragraph" w:customStyle="1" w:styleId="532">
    <w:name w:val="Char Char Char Char Char Char"/>
    <w:basedOn w:val="1"/>
    <w:qFormat/>
    <w:uiPriority w:val="0"/>
  </w:style>
  <w:style w:type="paragraph" w:customStyle="1" w:styleId="533">
    <w:name w:val="xl2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44"/>
      <w:szCs w:val="44"/>
    </w:rPr>
  </w:style>
  <w:style w:type="paragraph" w:customStyle="1" w:styleId="534">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535">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8"/>
      <w:szCs w:val="18"/>
    </w:rPr>
  </w:style>
  <w:style w:type="paragraph" w:customStyle="1" w:styleId="536">
    <w:name w:val="xl95"/>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537">
    <w:name w:val="xl86"/>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kern w:val="0"/>
      <w:sz w:val="18"/>
      <w:szCs w:val="18"/>
    </w:rPr>
  </w:style>
  <w:style w:type="paragraph" w:customStyle="1" w:styleId="538">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39">
    <w:name w:val="xl46"/>
    <w:basedOn w:val="1"/>
    <w:qFormat/>
    <w:uiPriority w:val="0"/>
    <w:pPr>
      <w:widowControl/>
      <w:spacing w:before="100" w:beforeAutospacing="1" w:after="100" w:afterAutospacing="1"/>
      <w:jc w:val="center"/>
      <w:textAlignment w:val="center"/>
    </w:pPr>
    <w:rPr>
      <w:rFonts w:eastAsia="Arial Unicode MS"/>
      <w:b/>
      <w:bCs/>
      <w:kern w:val="0"/>
      <w:sz w:val="56"/>
      <w:szCs w:val="56"/>
    </w:rPr>
  </w:style>
  <w:style w:type="paragraph" w:customStyle="1" w:styleId="540">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41">
    <w:name w:val="标题2(技术规范)"/>
    <w:basedOn w:val="10"/>
    <w:next w:val="28"/>
    <w:qFormat/>
    <w:uiPriority w:val="0"/>
    <w:pPr>
      <w:adjustRightInd w:val="0"/>
      <w:snapToGrid w:val="0"/>
      <w:spacing w:beforeLines="50" w:afterLines="25" w:line="480" w:lineRule="exact"/>
      <w:jc w:val="center"/>
      <w:outlineLvl w:val="3"/>
    </w:pPr>
    <w:rPr>
      <w:kern w:val="2"/>
      <w:szCs w:val="24"/>
    </w:rPr>
  </w:style>
  <w:style w:type="paragraph" w:customStyle="1" w:styleId="542">
    <w:name w:val="xl43"/>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eastAsia="Arial Unicode MS"/>
      <w:kern w:val="0"/>
      <w:sz w:val="44"/>
      <w:szCs w:val="44"/>
      <w:u w:val="single"/>
    </w:rPr>
  </w:style>
  <w:style w:type="paragraph" w:customStyle="1" w:styleId="543">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宋体" w:hAnsi="宋体" w:cs="宋体"/>
      <w:kern w:val="0"/>
      <w:sz w:val="18"/>
      <w:szCs w:val="18"/>
    </w:rPr>
  </w:style>
  <w:style w:type="paragraph" w:customStyle="1" w:styleId="544">
    <w:name w:val="font1"/>
    <w:basedOn w:val="1"/>
    <w:qFormat/>
    <w:uiPriority w:val="0"/>
    <w:pPr>
      <w:widowControl/>
      <w:spacing w:before="100" w:beforeAutospacing="1" w:after="100" w:afterAutospacing="1"/>
      <w:jc w:val="left"/>
    </w:pPr>
    <w:rPr>
      <w:rFonts w:ascii="宋体" w:hAnsi="宋体" w:cs="宋体"/>
      <w:kern w:val="0"/>
      <w:sz w:val="24"/>
    </w:rPr>
  </w:style>
  <w:style w:type="paragraph" w:customStyle="1" w:styleId="545">
    <w:name w:val="目录1"/>
    <w:basedOn w:val="1"/>
    <w:qFormat/>
    <w:uiPriority w:val="0"/>
    <w:pPr>
      <w:adjustRightInd w:val="0"/>
      <w:spacing w:line="420" w:lineRule="atLeast"/>
      <w:textAlignment w:val="baseline"/>
    </w:pPr>
    <w:rPr>
      <w:rFonts w:eastAsia="黑体"/>
      <w:b/>
      <w:kern w:val="0"/>
      <w:szCs w:val="20"/>
    </w:rPr>
  </w:style>
  <w:style w:type="paragraph" w:customStyle="1" w:styleId="546">
    <w:name w:val="表1"/>
    <w:basedOn w:val="1"/>
    <w:qFormat/>
    <w:uiPriority w:val="0"/>
    <w:pPr>
      <w:tabs>
        <w:tab w:val="left" w:pos="360"/>
      </w:tabs>
      <w:overflowPunct w:val="0"/>
      <w:autoSpaceDE w:val="0"/>
      <w:autoSpaceDN w:val="0"/>
      <w:adjustRightInd w:val="0"/>
      <w:spacing w:before="200" w:line="320" w:lineRule="atLeast"/>
      <w:textAlignment w:val="baseline"/>
    </w:pPr>
    <w:rPr>
      <w:kern w:val="0"/>
      <w:sz w:val="24"/>
      <w:szCs w:val="20"/>
    </w:rPr>
  </w:style>
  <w:style w:type="paragraph" w:customStyle="1" w:styleId="547">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548">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549">
    <w:name w:val="正正文"/>
    <w:basedOn w:val="1"/>
    <w:qFormat/>
    <w:uiPriority w:val="0"/>
    <w:pPr>
      <w:spacing w:line="360" w:lineRule="auto"/>
      <w:ind w:firstLine="480" w:firstLineChars="200"/>
    </w:pPr>
    <w:rPr>
      <w:rFonts w:ascii="宋体" w:hAnsi="宋体"/>
      <w:kern w:val="0"/>
      <w:sz w:val="24"/>
    </w:rPr>
  </w:style>
  <w:style w:type="paragraph" w:customStyle="1" w:styleId="550">
    <w:name w:val="表格6"/>
    <w:basedOn w:val="1"/>
    <w:qFormat/>
    <w:uiPriority w:val="0"/>
    <w:pPr>
      <w:adjustRightInd w:val="0"/>
      <w:spacing w:line="420" w:lineRule="atLeast"/>
      <w:ind w:left="737"/>
      <w:textAlignment w:val="baseline"/>
    </w:pPr>
    <w:rPr>
      <w:rFonts w:ascii="宋体"/>
      <w:kern w:val="0"/>
      <w:szCs w:val="20"/>
    </w:rPr>
  </w:style>
  <w:style w:type="paragraph" w:customStyle="1" w:styleId="551">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552">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18"/>
      <w:szCs w:val="18"/>
    </w:rPr>
  </w:style>
  <w:style w:type="paragraph" w:customStyle="1" w:styleId="553">
    <w:name w:val="xl54"/>
    <w:basedOn w:val="1"/>
    <w:qFormat/>
    <w:uiPriority w:val="0"/>
    <w:pPr>
      <w:widowControl/>
      <w:pBdr>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44"/>
      <w:szCs w:val="44"/>
    </w:rPr>
  </w:style>
  <w:style w:type="paragraph" w:customStyle="1" w:styleId="554">
    <w:name w:val="格式5"/>
    <w:basedOn w:val="1"/>
    <w:qFormat/>
    <w:uiPriority w:val="0"/>
    <w:pPr>
      <w:spacing w:line="420" w:lineRule="exact"/>
      <w:ind w:left="105" w:leftChars="50" w:firstLine="480" w:firstLineChars="200"/>
    </w:pPr>
    <w:rPr>
      <w:rFonts w:ascii="宋体" w:hAnsi="宋体"/>
      <w:color w:val="000000"/>
      <w:sz w:val="24"/>
      <w:szCs w:val="20"/>
    </w:rPr>
  </w:style>
  <w:style w:type="paragraph" w:customStyle="1" w:styleId="555">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556">
    <w:name w:val="font23"/>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557">
    <w:name w:val="Char Char Char1 Char Char Char Char Char Char Char Char Char Char Char Char Char Char Char Char Char Char Char"/>
    <w:basedOn w:val="1"/>
    <w:qFormat/>
    <w:uiPriority w:val="0"/>
  </w:style>
  <w:style w:type="paragraph" w:customStyle="1" w:styleId="558">
    <w:name w:val="Char1 Char Char Char1"/>
    <w:basedOn w:val="1"/>
    <w:qFormat/>
    <w:uiPriority w:val="0"/>
    <w:rPr>
      <w:rFonts w:ascii="Tahoma" w:hAnsi="Tahoma"/>
      <w:sz w:val="24"/>
      <w:szCs w:val="20"/>
    </w:rPr>
  </w:style>
  <w:style w:type="paragraph" w:customStyle="1" w:styleId="559">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60">
    <w:name w:val="xl97"/>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561">
    <w:name w:val="xl83"/>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562">
    <w:name w:val="Char Char Char Char Char Char Char Char Char Char Char Char Char Char Char Char Char Char Char Char Char Char Char Char Char"/>
    <w:basedOn w:val="1"/>
    <w:qFormat/>
    <w:uiPriority w:val="0"/>
  </w:style>
  <w:style w:type="paragraph" w:customStyle="1" w:styleId="563">
    <w:name w:val="font12"/>
    <w:basedOn w:val="1"/>
    <w:qFormat/>
    <w:uiPriority w:val="0"/>
    <w:pPr>
      <w:widowControl/>
      <w:spacing w:before="100" w:beforeAutospacing="1" w:after="100" w:afterAutospacing="1"/>
      <w:jc w:val="left"/>
    </w:pPr>
    <w:rPr>
      <w:rFonts w:ascii="Arial" w:hAnsi="Arial" w:cs="Arial"/>
      <w:color w:val="333333"/>
      <w:kern w:val="0"/>
      <w:sz w:val="20"/>
      <w:szCs w:val="20"/>
    </w:rPr>
  </w:style>
  <w:style w:type="paragraph" w:customStyle="1" w:styleId="564">
    <w:name w:val="格式4"/>
    <w:basedOn w:val="1"/>
    <w:qFormat/>
    <w:uiPriority w:val="0"/>
    <w:pPr>
      <w:spacing w:line="420" w:lineRule="exact"/>
      <w:ind w:left="990" w:leftChars="300" w:hanging="360" w:hangingChars="150"/>
    </w:pPr>
    <w:rPr>
      <w:rFonts w:ascii="宋体" w:hAnsi="宋体"/>
      <w:color w:val="000000"/>
      <w:sz w:val="24"/>
      <w:szCs w:val="20"/>
    </w:rPr>
  </w:style>
  <w:style w:type="paragraph" w:customStyle="1" w:styleId="565">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66">
    <w:name w:val="xl49"/>
    <w:basedOn w:val="1"/>
    <w:qFormat/>
    <w:uiPriority w:val="0"/>
    <w:pPr>
      <w:widowControl/>
      <w:pBdr>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44"/>
      <w:szCs w:val="44"/>
    </w:rPr>
  </w:style>
  <w:style w:type="paragraph" w:customStyle="1" w:styleId="567">
    <w:name w:val="格式３"/>
    <w:basedOn w:val="1"/>
    <w:qFormat/>
    <w:uiPriority w:val="0"/>
    <w:pPr>
      <w:spacing w:line="420" w:lineRule="exact"/>
      <w:ind w:left="600" w:hanging="600" w:hangingChars="250"/>
    </w:pPr>
    <w:rPr>
      <w:rFonts w:ascii="宋体" w:hAnsi="宋体"/>
      <w:color w:val="000000"/>
      <w:sz w:val="24"/>
      <w:szCs w:val="20"/>
    </w:rPr>
  </w:style>
  <w:style w:type="paragraph" w:customStyle="1" w:styleId="568">
    <w:name w:val="样式 宋体 小四 首行缩进:  0.99 厘米 行距: 固定值 30 磅"/>
    <w:basedOn w:val="1"/>
    <w:qFormat/>
    <w:uiPriority w:val="0"/>
    <w:pPr>
      <w:spacing w:line="600" w:lineRule="exact"/>
      <w:ind w:firstLine="560"/>
    </w:pPr>
    <w:rPr>
      <w:rFonts w:ascii="宋体" w:hAnsi="宋体" w:cs="宋体"/>
      <w:sz w:val="28"/>
      <w:szCs w:val="20"/>
    </w:rPr>
  </w:style>
  <w:style w:type="paragraph" w:customStyle="1" w:styleId="569">
    <w:name w:val="Char Char Char Char11"/>
    <w:basedOn w:val="1"/>
    <w:qFormat/>
    <w:uiPriority w:val="0"/>
  </w:style>
  <w:style w:type="paragraph" w:customStyle="1" w:styleId="570">
    <w:name w:val="Char Char5 Char Char"/>
    <w:basedOn w:val="1"/>
    <w:qFormat/>
    <w:uiPriority w:val="0"/>
    <w:pPr>
      <w:spacing w:line="360" w:lineRule="auto"/>
      <w:ind w:firstLine="200" w:firstLineChars="200"/>
    </w:pPr>
    <w:rPr>
      <w:rFonts w:ascii="宋体" w:hAnsi="宋体" w:cs="宋体"/>
      <w:sz w:val="24"/>
    </w:rPr>
  </w:style>
  <w:style w:type="paragraph" w:customStyle="1" w:styleId="571">
    <w:name w:val="xl51"/>
    <w:basedOn w:val="1"/>
    <w:qFormat/>
    <w:uiPriority w:val="0"/>
    <w:pPr>
      <w:widowControl/>
      <w:spacing w:before="100" w:beforeAutospacing="1" w:after="100" w:afterAutospacing="1"/>
      <w:jc w:val="center"/>
      <w:textAlignment w:val="center"/>
    </w:pPr>
    <w:rPr>
      <w:rFonts w:ascii="Arial Unicode MS" w:hAnsi="Arial Unicode MS" w:eastAsia="Arial Unicode MS" w:cs="Arial Unicode MS"/>
      <w:b/>
      <w:bCs/>
      <w:kern w:val="0"/>
      <w:sz w:val="56"/>
      <w:szCs w:val="56"/>
    </w:rPr>
  </w:style>
  <w:style w:type="paragraph" w:customStyle="1" w:styleId="572">
    <w:name w:val="xl118"/>
    <w:basedOn w:val="1"/>
    <w:qFormat/>
    <w:uiPriority w:val="0"/>
    <w:pPr>
      <w:widowControl/>
      <w:shd w:val="clear" w:color="000000" w:fill="FFFFFF"/>
      <w:spacing w:before="100" w:beforeAutospacing="1" w:after="100" w:afterAutospacing="1"/>
      <w:jc w:val="right"/>
      <w:textAlignment w:val="bottom"/>
    </w:pPr>
    <w:rPr>
      <w:rFonts w:ascii="宋体" w:hAnsi="宋体" w:cs="宋体"/>
      <w:kern w:val="0"/>
      <w:sz w:val="24"/>
    </w:rPr>
  </w:style>
  <w:style w:type="paragraph" w:customStyle="1" w:styleId="57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574">
    <w:name w:val="xl111"/>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575">
    <w:name w:val="xl45"/>
    <w:basedOn w:val="1"/>
    <w:qFormat/>
    <w:uiPriority w:val="0"/>
    <w:pPr>
      <w:widowControl/>
      <w:spacing w:before="100" w:beforeAutospacing="1" w:after="100" w:afterAutospacing="1"/>
      <w:jc w:val="center"/>
    </w:pPr>
    <w:rPr>
      <w:rFonts w:hint="eastAsia" w:ascii="黑体" w:hAnsi="Arial Unicode MS" w:eastAsia="黑体"/>
      <w:b/>
      <w:bCs/>
      <w:kern w:val="0"/>
      <w:sz w:val="32"/>
      <w:szCs w:val="32"/>
    </w:rPr>
  </w:style>
  <w:style w:type="paragraph" w:customStyle="1" w:styleId="576">
    <w:name w:val="格式2"/>
    <w:qFormat/>
    <w:uiPriority w:val="0"/>
    <w:pPr>
      <w:widowControl w:val="0"/>
      <w:adjustRightInd w:val="0"/>
      <w:snapToGrid w:val="0"/>
      <w:spacing w:before="50" w:line="440" w:lineRule="exact"/>
      <w:jc w:val="both"/>
    </w:pPr>
    <w:rPr>
      <w:rFonts w:ascii="Times New Roman" w:hAnsi="Times New Roman" w:eastAsia="宋体" w:cs="Times New Roman"/>
      <w:snapToGrid w:val="0"/>
      <w:sz w:val="24"/>
      <w:lang w:val="en-US" w:eastAsia="zh-CN" w:bidi="ar-SA"/>
    </w:rPr>
  </w:style>
  <w:style w:type="paragraph" w:customStyle="1" w:styleId="577">
    <w:name w:val="xl52"/>
    <w:basedOn w:val="1"/>
    <w:qFormat/>
    <w:uiPriority w:val="0"/>
    <w:pPr>
      <w:widowControl/>
      <w:pBdr>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44"/>
      <w:szCs w:val="44"/>
    </w:rPr>
  </w:style>
  <w:style w:type="paragraph" w:customStyle="1" w:styleId="578">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79">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80">
    <w:name w:val="默认段落字体 Para Char Char Char Char"/>
    <w:basedOn w:val="1"/>
    <w:qFormat/>
    <w:uiPriority w:val="0"/>
  </w:style>
  <w:style w:type="paragraph" w:customStyle="1" w:styleId="581">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宋体" w:hAnsi="宋体" w:cs="宋体"/>
      <w:kern w:val="0"/>
      <w:sz w:val="18"/>
      <w:szCs w:val="18"/>
    </w:rPr>
  </w:style>
  <w:style w:type="paragraph" w:customStyle="1" w:styleId="582">
    <w:name w:val="xl124"/>
    <w:basedOn w:val="1"/>
    <w:qFormat/>
    <w:uiPriority w:val="0"/>
    <w:pPr>
      <w:widowControl/>
      <w:spacing w:before="100" w:beforeAutospacing="1" w:after="100" w:afterAutospacing="1"/>
      <w:jc w:val="center"/>
    </w:pPr>
    <w:rPr>
      <w:rFonts w:ascii="宋体" w:hAnsi="宋体" w:cs="宋体"/>
      <w:b/>
      <w:bCs/>
      <w:kern w:val="0"/>
      <w:sz w:val="18"/>
      <w:szCs w:val="18"/>
    </w:rPr>
  </w:style>
  <w:style w:type="paragraph" w:customStyle="1" w:styleId="583">
    <w:name w:val="font1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84">
    <w:name w:val="flName"/>
    <w:basedOn w:val="585"/>
    <w:qFormat/>
    <w:uiPriority w:val="0"/>
    <w:rPr>
      <w:sz w:val="32"/>
    </w:rPr>
  </w:style>
  <w:style w:type="paragraph" w:customStyle="1" w:styleId="585">
    <w:name w:val="flNote"/>
    <w:basedOn w:val="1"/>
    <w:qFormat/>
    <w:uiPriority w:val="0"/>
    <w:pPr>
      <w:spacing w:before="320" w:after="160"/>
      <w:jc w:val="center"/>
    </w:pPr>
    <w:rPr>
      <w:rFonts w:ascii="Arial" w:eastAsia="黑体"/>
      <w:sz w:val="30"/>
    </w:rPr>
  </w:style>
  <w:style w:type="paragraph" w:customStyle="1" w:styleId="586">
    <w:name w:val="表格2"/>
    <w:basedOn w:val="1"/>
    <w:qFormat/>
    <w:uiPriority w:val="0"/>
    <w:pPr>
      <w:adjustRightInd w:val="0"/>
      <w:spacing w:line="420" w:lineRule="atLeast"/>
      <w:ind w:left="284" w:firstLine="454"/>
      <w:textAlignment w:val="baseline"/>
    </w:pPr>
    <w:rPr>
      <w:kern w:val="0"/>
      <w:szCs w:val="20"/>
    </w:rPr>
  </w:style>
  <w:style w:type="paragraph" w:customStyle="1" w:styleId="587">
    <w:name w:val="def正文"/>
    <w:basedOn w:val="28"/>
    <w:qFormat/>
    <w:uiPriority w:val="0"/>
    <w:pPr>
      <w:widowControl/>
      <w:tabs>
        <w:tab w:val="clear" w:pos="2020"/>
        <w:tab w:val="clear" w:pos="4535"/>
      </w:tabs>
      <w:spacing w:line="360" w:lineRule="auto"/>
      <w:jc w:val="center"/>
      <w:outlineLvl w:val="9"/>
    </w:pPr>
    <w:rPr>
      <w:rFonts w:ascii="Times New Roman" w:hAnsi="Times New Roman" w:eastAsia="宋体"/>
      <w:bCs w:val="0"/>
      <w:color w:val="auto"/>
      <w:kern w:val="0"/>
      <w:sz w:val="24"/>
    </w:rPr>
  </w:style>
  <w:style w:type="paragraph" w:customStyle="1" w:styleId="588">
    <w:name w:val="xl89"/>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b/>
      <w:bCs/>
      <w:kern w:val="0"/>
      <w:sz w:val="22"/>
      <w:szCs w:val="22"/>
    </w:rPr>
  </w:style>
  <w:style w:type="paragraph" w:customStyle="1" w:styleId="589">
    <w:name w:val="xl117"/>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590">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1">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592">
    <w:name w:val="标题3"/>
    <w:basedOn w:val="1"/>
    <w:next w:val="1"/>
    <w:qFormat/>
    <w:uiPriority w:val="0"/>
    <w:pPr>
      <w:keepNext/>
      <w:adjustRightInd w:val="0"/>
      <w:snapToGrid w:val="0"/>
      <w:spacing w:before="50" w:after="50" w:line="440" w:lineRule="atLeast"/>
      <w:outlineLvl w:val="2"/>
    </w:pPr>
    <w:rPr>
      <w:rFonts w:hint="eastAsia" w:ascii="宋体" w:hAnsi="宋体"/>
      <w:b/>
      <w:kern w:val="0"/>
      <w:sz w:val="24"/>
      <w:szCs w:val="20"/>
    </w:rPr>
  </w:style>
  <w:style w:type="paragraph" w:customStyle="1" w:styleId="59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94">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95">
    <w:name w:val="xl90"/>
    <w:basedOn w:val="1"/>
    <w:qFormat/>
    <w:uiPriority w:val="0"/>
    <w:pPr>
      <w:widowControl/>
      <w:spacing w:before="100" w:beforeAutospacing="1" w:after="100" w:afterAutospacing="1"/>
      <w:jc w:val="center"/>
    </w:pPr>
    <w:rPr>
      <w:rFonts w:ascii="黑体" w:hAnsi="宋体" w:eastAsia="黑体" w:cs="宋体"/>
      <w:b/>
      <w:bCs/>
      <w:kern w:val="0"/>
      <w:sz w:val="36"/>
      <w:szCs w:val="36"/>
    </w:rPr>
  </w:style>
  <w:style w:type="paragraph" w:customStyle="1" w:styleId="596">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97">
    <w:name w:val="xl23"/>
    <w:basedOn w:val="1"/>
    <w:qFormat/>
    <w:uiPriority w:val="0"/>
    <w:pPr>
      <w:widowControl/>
      <w:spacing w:before="100" w:beforeAutospacing="1" w:after="100" w:afterAutospacing="1"/>
      <w:jc w:val="center"/>
      <w:textAlignment w:val="center"/>
    </w:pPr>
    <w:rPr>
      <w:rFonts w:eastAsia="Arial Unicode MS"/>
      <w:kern w:val="0"/>
      <w:sz w:val="44"/>
      <w:szCs w:val="44"/>
    </w:rPr>
  </w:style>
  <w:style w:type="paragraph" w:customStyle="1" w:styleId="598">
    <w:name w:val="xl50"/>
    <w:basedOn w:val="1"/>
    <w:qFormat/>
    <w:uiPriority w:val="0"/>
    <w:pPr>
      <w:widowControl/>
      <w:pBdr>
        <w:bottom w:val="single" w:color="auto" w:sz="4" w:space="0"/>
      </w:pBdr>
      <w:spacing w:before="100" w:beforeAutospacing="1" w:after="100" w:afterAutospacing="1"/>
      <w:jc w:val="center"/>
      <w:textAlignment w:val="center"/>
    </w:pPr>
    <w:rPr>
      <w:rFonts w:eastAsia="Arial Unicode MS"/>
      <w:kern w:val="0"/>
      <w:sz w:val="44"/>
      <w:szCs w:val="44"/>
    </w:rPr>
  </w:style>
  <w:style w:type="paragraph" w:customStyle="1" w:styleId="599">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00">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601">
    <w:name w:val="xl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44"/>
      <w:szCs w:val="44"/>
    </w:rPr>
  </w:style>
  <w:style w:type="paragraph" w:customStyle="1" w:styleId="602">
    <w:name w:val="样式 标题 2 + 首行缩进:  2 字符 段前: 1 行 段后: 0.5 行"/>
    <w:basedOn w:val="7"/>
    <w:qFormat/>
    <w:uiPriority w:val="0"/>
    <w:pPr>
      <w:snapToGrid w:val="0"/>
      <w:spacing w:beforeLines="100" w:afterLines="50" w:line="336" w:lineRule="auto"/>
    </w:pPr>
    <w:rPr>
      <w:rFonts w:ascii="Arial" w:hAnsi="Arial" w:eastAsia="黑体" w:cs="宋体"/>
      <w:kern w:val="2"/>
      <w:sz w:val="28"/>
      <w:szCs w:val="20"/>
    </w:rPr>
  </w:style>
  <w:style w:type="paragraph" w:customStyle="1" w:styleId="603">
    <w:name w:val="font16"/>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604">
    <w:name w:val="样式 标题 1 + 首行缩进:  2 字符 段前: 1 行 段后: 1 行"/>
    <w:basedOn w:val="6"/>
    <w:qFormat/>
    <w:uiPriority w:val="0"/>
    <w:pPr>
      <w:snapToGrid w:val="0"/>
      <w:spacing w:beforeLines="100" w:afterLines="100" w:line="336" w:lineRule="auto"/>
      <w:jc w:val="center"/>
    </w:pPr>
    <w:rPr>
      <w:rFonts w:ascii="Arial" w:hAnsi="Arial" w:eastAsia="黑体" w:cs="宋体"/>
      <w:sz w:val="30"/>
      <w:szCs w:val="20"/>
    </w:rPr>
  </w:style>
  <w:style w:type="paragraph" w:customStyle="1" w:styleId="605">
    <w:name w:val="xl121"/>
    <w:basedOn w:val="1"/>
    <w:qFormat/>
    <w:uiPriority w:val="0"/>
    <w:pPr>
      <w:widowControl/>
      <w:spacing w:before="100" w:beforeAutospacing="1" w:after="100" w:afterAutospacing="1"/>
      <w:jc w:val="left"/>
    </w:pPr>
    <w:rPr>
      <w:rFonts w:ascii="宋体" w:hAnsi="宋体" w:cs="宋体"/>
      <w:kern w:val="0"/>
      <w:sz w:val="24"/>
    </w:rPr>
  </w:style>
  <w:style w:type="paragraph" w:customStyle="1" w:styleId="606">
    <w:name w:val="1"/>
    <w:basedOn w:val="1"/>
    <w:next w:val="1"/>
    <w:qFormat/>
    <w:uiPriority w:val="0"/>
  </w:style>
  <w:style w:type="paragraph" w:customStyle="1" w:styleId="607">
    <w:name w:val="Char Char Char Char2"/>
    <w:basedOn w:val="1"/>
    <w:qFormat/>
    <w:uiPriority w:val="0"/>
  </w:style>
  <w:style w:type="paragraph" w:customStyle="1" w:styleId="608">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8"/>
      <w:szCs w:val="18"/>
    </w:rPr>
  </w:style>
  <w:style w:type="paragraph" w:customStyle="1" w:styleId="609">
    <w:name w:val="font18"/>
    <w:basedOn w:val="1"/>
    <w:qFormat/>
    <w:uiPriority w:val="0"/>
    <w:pPr>
      <w:widowControl/>
      <w:spacing w:before="100" w:beforeAutospacing="1" w:after="100" w:afterAutospacing="1"/>
      <w:jc w:val="left"/>
    </w:pPr>
    <w:rPr>
      <w:rFonts w:ascii="宋体" w:hAnsi="宋体" w:cs="宋体"/>
      <w:b/>
      <w:bCs/>
      <w:kern w:val="0"/>
      <w:sz w:val="20"/>
      <w:szCs w:val="20"/>
    </w:rPr>
  </w:style>
  <w:style w:type="paragraph" w:customStyle="1" w:styleId="610">
    <w:name w:val="正文文字2"/>
    <w:basedOn w:val="1"/>
    <w:qFormat/>
    <w:uiPriority w:val="0"/>
    <w:pPr>
      <w:spacing w:before="50" w:line="440" w:lineRule="exact"/>
      <w:ind w:left="851"/>
    </w:pPr>
    <w:rPr>
      <w:sz w:val="24"/>
      <w:szCs w:val="20"/>
    </w:rPr>
  </w:style>
  <w:style w:type="paragraph" w:customStyle="1" w:styleId="611">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612">
    <w:name w:val="xl2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44"/>
      <w:szCs w:val="44"/>
    </w:rPr>
  </w:style>
  <w:style w:type="paragraph" w:customStyle="1" w:styleId="613">
    <w:name w:val="xl92"/>
    <w:basedOn w:val="1"/>
    <w:qFormat/>
    <w:uiPriority w:val="0"/>
    <w:pPr>
      <w:widowControl/>
      <w:pBdr>
        <w:top w:val="single" w:color="auto" w:sz="4" w:space="0"/>
        <w:bottom w:val="single" w:color="auto" w:sz="4" w:space="0"/>
      </w:pBdr>
      <w:spacing w:before="100" w:beforeAutospacing="1" w:after="100" w:afterAutospacing="1"/>
      <w:jc w:val="center"/>
    </w:pPr>
    <w:rPr>
      <w:rFonts w:ascii="黑体" w:hAnsi="宋体" w:eastAsia="黑体" w:cs="宋体"/>
      <w:b/>
      <w:bCs/>
      <w:kern w:val="0"/>
      <w:sz w:val="24"/>
    </w:rPr>
  </w:style>
  <w:style w:type="paragraph" w:customStyle="1" w:styleId="614">
    <w:name w:val="xl4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615">
    <w:name w:val="font1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616">
    <w:name w:val="二级标题"/>
    <w:basedOn w:val="1"/>
    <w:qFormat/>
    <w:uiPriority w:val="0"/>
    <w:pPr>
      <w:adjustRightInd w:val="0"/>
      <w:snapToGrid w:val="0"/>
      <w:spacing w:line="360" w:lineRule="exact"/>
      <w:jc w:val="left"/>
      <w:outlineLvl w:val="0"/>
    </w:pPr>
    <w:rPr>
      <w:rFonts w:ascii="宋体" w:hAnsi="宋体" w:cs="Arial"/>
      <w:b/>
      <w:color w:val="FF0000"/>
      <w:szCs w:val="32"/>
      <w:lang w:val="en-GB"/>
    </w:rPr>
  </w:style>
  <w:style w:type="paragraph" w:customStyle="1" w:styleId="617">
    <w:name w:val="纯文本1"/>
    <w:basedOn w:val="1"/>
    <w:qFormat/>
    <w:uiPriority w:val="0"/>
    <w:pPr>
      <w:adjustRightInd w:val="0"/>
      <w:textAlignment w:val="baseline"/>
    </w:pPr>
    <w:rPr>
      <w:rFonts w:ascii="宋体" w:hAnsi="Courier New"/>
      <w:szCs w:val="20"/>
    </w:rPr>
  </w:style>
  <w:style w:type="paragraph" w:customStyle="1" w:styleId="618">
    <w:name w:val="表中"/>
    <w:basedOn w:val="1"/>
    <w:qFormat/>
    <w:uiPriority w:val="0"/>
    <w:pPr>
      <w:adjustRightInd w:val="0"/>
      <w:spacing w:line="360" w:lineRule="atLeast"/>
      <w:jc w:val="center"/>
      <w:textAlignment w:val="baseline"/>
    </w:pPr>
    <w:rPr>
      <w:kern w:val="0"/>
      <w:szCs w:val="20"/>
    </w:rPr>
  </w:style>
  <w:style w:type="paragraph" w:customStyle="1" w:styleId="619">
    <w:name w:val="表名A"/>
    <w:basedOn w:val="1"/>
    <w:qFormat/>
    <w:uiPriority w:val="0"/>
    <w:pPr>
      <w:widowControl/>
      <w:tabs>
        <w:tab w:val="center" w:pos="4860"/>
        <w:tab w:val="right" w:pos="8820"/>
      </w:tabs>
      <w:adjustRightInd w:val="0"/>
      <w:snapToGrid w:val="0"/>
      <w:spacing w:beforeLines="80" w:afterLines="20"/>
    </w:pPr>
    <w:rPr>
      <w:rFonts w:ascii="华文细黑" w:hAnsi="华文细黑" w:eastAsia="华文细黑" w:cs="Plotter"/>
      <w:snapToGrid w:val="0"/>
      <w:kern w:val="0"/>
      <w:szCs w:val="20"/>
    </w:rPr>
  </w:style>
  <w:style w:type="paragraph" w:customStyle="1" w:styleId="620">
    <w:name w:val="xl44"/>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44"/>
      <w:szCs w:val="44"/>
    </w:rPr>
  </w:style>
  <w:style w:type="paragraph" w:customStyle="1" w:styleId="621">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22">
    <w:name w:val="Char Char Char1 Char Char Char Char Char Char Char Char Char Char Char Char Char Char Char Char Char Char Char1"/>
    <w:basedOn w:val="1"/>
    <w:qFormat/>
    <w:uiPriority w:val="0"/>
    <w:rPr>
      <w:szCs w:val="21"/>
    </w:rPr>
  </w:style>
  <w:style w:type="paragraph" w:customStyle="1" w:styleId="623">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624">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625">
    <w:name w:val="font10"/>
    <w:basedOn w:val="1"/>
    <w:qFormat/>
    <w:uiPriority w:val="0"/>
    <w:pPr>
      <w:widowControl/>
      <w:spacing w:before="100" w:beforeAutospacing="1" w:after="100" w:afterAutospacing="1"/>
      <w:jc w:val="left"/>
    </w:pPr>
    <w:rPr>
      <w:rFonts w:eastAsia="Arial Unicode MS"/>
      <w:kern w:val="0"/>
      <w:sz w:val="44"/>
      <w:szCs w:val="44"/>
    </w:rPr>
  </w:style>
  <w:style w:type="paragraph" w:customStyle="1" w:styleId="626">
    <w:name w:val="格式1"/>
    <w:basedOn w:val="1"/>
    <w:qFormat/>
    <w:uiPriority w:val="0"/>
    <w:pPr>
      <w:spacing w:beforeLines="50"/>
      <w:jc w:val="center"/>
    </w:pPr>
    <w:rPr>
      <w:rFonts w:ascii="黑体" w:hAnsi="宋体" w:eastAsia="黑体"/>
      <w:b/>
      <w:bCs/>
      <w:color w:val="000000"/>
      <w:sz w:val="32"/>
      <w:szCs w:val="20"/>
    </w:rPr>
  </w:style>
  <w:style w:type="paragraph" w:customStyle="1" w:styleId="627">
    <w:name w:val="样式 标题 1 + 黑体 三号 非加粗 居中 段前: 6 磅 段后: 6 磅 行距: 固定值 20 磅"/>
    <w:basedOn w:val="6"/>
    <w:qFormat/>
    <w:uiPriority w:val="0"/>
    <w:pPr>
      <w:spacing w:before="120" w:after="120" w:line="400" w:lineRule="exact"/>
      <w:jc w:val="center"/>
    </w:pPr>
    <w:rPr>
      <w:rFonts w:ascii="黑体" w:hAnsi="黑体" w:eastAsia="黑体" w:cs="宋体"/>
      <w:b w:val="0"/>
      <w:bCs w:val="0"/>
      <w:sz w:val="32"/>
      <w:szCs w:val="20"/>
    </w:rPr>
  </w:style>
  <w:style w:type="paragraph" w:customStyle="1" w:styleId="628">
    <w:name w:val="标题 5 + (西文) Arial Narrow"/>
    <w:basedOn w:val="9"/>
    <w:qFormat/>
    <w:uiPriority w:val="0"/>
    <w:pPr>
      <w:adjustRightInd w:val="0"/>
      <w:snapToGrid w:val="0"/>
      <w:spacing w:beforeLines="100" w:afterLines="100" w:line="360" w:lineRule="auto"/>
      <w:jc w:val="center"/>
    </w:pPr>
    <w:rPr>
      <w:rFonts w:ascii="Arial Narrow" w:hAnsi="Arial Narrow"/>
    </w:rPr>
  </w:style>
  <w:style w:type="paragraph" w:customStyle="1" w:styleId="629">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630">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63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32">
    <w:name w:val="xl48"/>
    <w:basedOn w:val="1"/>
    <w:qFormat/>
    <w:uiPriority w:val="0"/>
    <w:pPr>
      <w:widowControl/>
      <w:pBdr>
        <w:top w:val="single" w:color="auto" w:sz="4" w:space="0"/>
        <w:bottom w:val="single" w:color="auto" w:sz="4" w:space="0"/>
      </w:pBdr>
      <w:spacing w:before="100" w:beforeAutospacing="1" w:after="100" w:afterAutospacing="1"/>
      <w:jc w:val="right"/>
      <w:textAlignment w:val="center"/>
    </w:pPr>
    <w:rPr>
      <w:rFonts w:eastAsia="Arial Unicode MS"/>
      <w:kern w:val="0"/>
      <w:sz w:val="44"/>
      <w:szCs w:val="44"/>
    </w:rPr>
  </w:style>
  <w:style w:type="paragraph" w:customStyle="1" w:styleId="633">
    <w:name w:val="表、图签"/>
    <w:basedOn w:val="1"/>
    <w:qFormat/>
    <w:uiPriority w:val="0"/>
    <w:pPr>
      <w:spacing w:line="360" w:lineRule="auto"/>
      <w:jc w:val="center"/>
    </w:pPr>
    <w:rPr>
      <w:rFonts w:ascii="黑体" w:hAnsi="Arial" w:eastAsia="黑体" w:cs="Arial"/>
      <w:bCs/>
      <w:sz w:val="24"/>
      <w:szCs w:val="32"/>
    </w:rPr>
  </w:style>
  <w:style w:type="paragraph" w:customStyle="1" w:styleId="634">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8"/>
      <w:szCs w:val="18"/>
    </w:rPr>
  </w:style>
  <w:style w:type="paragraph" w:customStyle="1" w:styleId="635">
    <w:name w:val="小标题2"/>
    <w:basedOn w:val="1"/>
    <w:next w:val="1"/>
    <w:qFormat/>
    <w:uiPriority w:val="0"/>
    <w:pPr>
      <w:spacing w:line="300" w:lineRule="auto"/>
      <w:ind w:firstLine="200" w:firstLineChars="200"/>
    </w:pPr>
    <w:rPr>
      <w:sz w:val="24"/>
    </w:rPr>
  </w:style>
  <w:style w:type="paragraph" w:customStyle="1" w:styleId="636">
    <w:name w:val="表头文字"/>
    <w:basedOn w:val="1"/>
    <w:next w:val="1"/>
    <w:qFormat/>
    <w:uiPriority w:val="0"/>
    <w:pPr>
      <w:adjustRightInd w:val="0"/>
      <w:snapToGrid w:val="0"/>
      <w:spacing w:before="100" w:after="50" w:line="440" w:lineRule="exact"/>
      <w:jc w:val="center"/>
    </w:pPr>
    <w:rPr>
      <w:rFonts w:eastAsia="黑体"/>
      <w:b/>
      <w:bCs/>
      <w:sz w:val="28"/>
      <w:szCs w:val="28"/>
    </w:rPr>
  </w:style>
  <w:style w:type="paragraph" w:customStyle="1" w:styleId="637">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textAlignment w:val="bottom"/>
    </w:pPr>
    <w:rPr>
      <w:rFonts w:ascii="宋体" w:hAnsi="宋体" w:cs="宋体"/>
      <w:b/>
      <w:bCs/>
      <w:kern w:val="0"/>
      <w:sz w:val="18"/>
      <w:szCs w:val="18"/>
    </w:rPr>
  </w:style>
  <w:style w:type="paragraph" w:customStyle="1" w:styleId="638">
    <w:name w:val="xl98"/>
    <w:basedOn w:val="1"/>
    <w:qFormat/>
    <w:uiPriority w:val="0"/>
    <w:pPr>
      <w:widowControl/>
      <w:spacing w:before="100" w:beforeAutospacing="1" w:after="100" w:afterAutospacing="1"/>
      <w:jc w:val="right"/>
    </w:pPr>
    <w:rPr>
      <w:rFonts w:ascii="宋体" w:hAnsi="宋体" w:cs="宋体"/>
      <w:b/>
      <w:bCs/>
      <w:kern w:val="0"/>
      <w:sz w:val="18"/>
      <w:szCs w:val="18"/>
    </w:rPr>
  </w:style>
  <w:style w:type="paragraph" w:customStyle="1" w:styleId="639">
    <w:name w:val="Char13"/>
    <w:basedOn w:val="1"/>
    <w:qFormat/>
    <w:uiPriority w:val="0"/>
  </w:style>
  <w:style w:type="paragraph" w:customStyle="1" w:styleId="64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1">
    <w:name w:val="正文A"/>
    <w:qFormat/>
    <w:uiPriority w:val="0"/>
    <w:pPr>
      <w:tabs>
        <w:tab w:val="left" w:pos="0"/>
      </w:tabs>
      <w:adjustRightInd w:val="0"/>
      <w:spacing w:line="360" w:lineRule="auto"/>
      <w:ind w:firstLine="200" w:firstLineChars="200"/>
      <w:jc w:val="both"/>
    </w:pPr>
    <w:rPr>
      <w:rFonts w:ascii="Times New Roman" w:hAnsi="Times New Roman" w:eastAsia="宋体" w:cs="Times New Roman"/>
      <w:snapToGrid w:val="0"/>
      <w:sz w:val="24"/>
      <w:lang w:val="en-US" w:eastAsia="zh-CN" w:bidi="ar-SA"/>
    </w:rPr>
  </w:style>
  <w:style w:type="paragraph" w:customStyle="1" w:styleId="642">
    <w:name w:val="格式10"/>
    <w:basedOn w:val="1"/>
    <w:qFormat/>
    <w:uiPriority w:val="0"/>
    <w:pPr>
      <w:spacing w:line="360" w:lineRule="exact"/>
      <w:ind w:left="480"/>
    </w:pPr>
    <w:rPr>
      <w:sz w:val="24"/>
    </w:rPr>
  </w:style>
  <w:style w:type="paragraph" w:customStyle="1" w:styleId="643">
    <w:name w:val="font11"/>
    <w:basedOn w:val="1"/>
    <w:qFormat/>
    <w:uiPriority w:val="0"/>
    <w:pPr>
      <w:widowControl/>
      <w:spacing w:before="100" w:beforeAutospacing="1" w:after="100" w:afterAutospacing="1"/>
      <w:jc w:val="left"/>
    </w:pPr>
    <w:rPr>
      <w:rFonts w:ascii="Arial" w:hAnsi="Arial" w:cs="Arial"/>
      <w:color w:val="333333"/>
      <w:kern w:val="0"/>
      <w:sz w:val="18"/>
      <w:szCs w:val="18"/>
    </w:rPr>
  </w:style>
  <w:style w:type="paragraph" w:customStyle="1" w:styleId="644">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宋体" w:hAnsi="宋体" w:cs="宋体"/>
      <w:b/>
      <w:bCs/>
      <w:kern w:val="0"/>
      <w:sz w:val="18"/>
      <w:szCs w:val="18"/>
    </w:rPr>
  </w:style>
  <w:style w:type="paragraph" w:customStyle="1" w:styleId="64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646">
    <w:name w:val="xl53"/>
    <w:basedOn w:val="1"/>
    <w:qFormat/>
    <w:uiPriority w:val="0"/>
    <w:pPr>
      <w:widowControl/>
      <w:pBdr>
        <w:bottom w:val="single" w:color="auto" w:sz="4" w:space="0"/>
      </w:pBdr>
      <w:spacing w:before="100" w:beforeAutospacing="1" w:after="100" w:afterAutospacing="1"/>
      <w:jc w:val="left"/>
      <w:textAlignment w:val="center"/>
    </w:pPr>
    <w:rPr>
      <w:rFonts w:eastAsia="Arial Unicode MS"/>
      <w:kern w:val="0"/>
      <w:sz w:val="44"/>
      <w:szCs w:val="44"/>
    </w:rPr>
  </w:style>
  <w:style w:type="paragraph" w:customStyle="1" w:styleId="647">
    <w:name w:val="font22"/>
    <w:basedOn w:val="1"/>
    <w:qFormat/>
    <w:uiPriority w:val="0"/>
    <w:pPr>
      <w:widowControl/>
      <w:spacing w:before="100" w:beforeAutospacing="1" w:after="100" w:afterAutospacing="1"/>
      <w:jc w:val="left"/>
    </w:pPr>
    <w:rPr>
      <w:rFonts w:ascii="Calibri" w:hAnsi="Calibri" w:cs="Calibri"/>
      <w:b/>
      <w:bCs/>
      <w:kern w:val="0"/>
      <w:szCs w:val="21"/>
    </w:rPr>
  </w:style>
  <w:style w:type="paragraph" w:customStyle="1" w:styleId="648">
    <w:name w:val="Char Char Char1"/>
    <w:basedOn w:val="1"/>
    <w:qFormat/>
    <w:uiPriority w:val="0"/>
  </w:style>
  <w:style w:type="paragraph" w:customStyle="1" w:styleId="649">
    <w:name w:val="三级条标题1"/>
    <w:basedOn w:val="1"/>
    <w:next w:val="1"/>
    <w:qFormat/>
    <w:uiPriority w:val="0"/>
    <w:pPr>
      <w:widowControl/>
      <w:ind w:left="900"/>
      <w:jc w:val="left"/>
      <w:outlineLvl w:val="4"/>
    </w:pPr>
    <w:rPr>
      <w:rFonts w:eastAsia="黑体"/>
      <w:kern w:val="0"/>
      <w:szCs w:val="20"/>
    </w:rPr>
  </w:style>
  <w:style w:type="paragraph" w:customStyle="1" w:styleId="65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651">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652">
    <w:name w:val="一级标题"/>
    <w:basedOn w:val="1"/>
    <w:qFormat/>
    <w:uiPriority w:val="0"/>
    <w:pPr>
      <w:spacing w:beforeLines="50" w:afterLines="50" w:line="360" w:lineRule="auto"/>
      <w:jc w:val="left"/>
    </w:pPr>
    <w:rPr>
      <w:rFonts w:ascii="黑体" w:hAnsi="Arial" w:eastAsia="黑体" w:cs="Arial"/>
      <w:bCs/>
      <w:sz w:val="24"/>
      <w:lang w:val="en-GB"/>
    </w:rPr>
  </w:style>
  <w:style w:type="paragraph" w:customStyle="1" w:styleId="653">
    <w:name w:val="xl9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黑体" w:hAnsi="宋体" w:eastAsia="黑体" w:cs="宋体"/>
      <w:b/>
      <w:bCs/>
      <w:kern w:val="0"/>
      <w:sz w:val="24"/>
    </w:rPr>
  </w:style>
  <w:style w:type="paragraph" w:customStyle="1" w:styleId="654">
    <w:name w:val="xl12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65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56">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657">
    <w:name w:val="font2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58">
    <w:name w:val="标题3(技术规范)"/>
    <w:basedOn w:val="1"/>
    <w:next w:val="28"/>
    <w:qFormat/>
    <w:uiPriority w:val="0"/>
    <w:pPr>
      <w:adjustRightInd w:val="0"/>
      <w:snapToGrid w:val="0"/>
      <w:spacing w:beforeLines="15" w:afterLines="15" w:line="440" w:lineRule="exact"/>
      <w:outlineLvl w:val="4"/>
    </w:pPr>
    <w:rPr>
      <w:b/>
      <w:sz w:val="24"/>
    </w:rPr>
  </w:style>
  <w:style w:type="paragraph" w:customStyle="1" w:styleId="659">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2"/>
      <w:szCs w:val="22"/>
    </w:rPr>
  </w:style>
  <w:style w:type="paragraph" w:customStyle="1" w:styleId="660">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661">
    <w:name w:val="Char Char Char1 Char"/>
    <w:basedOn w:val="7"/>
    <w:next w:val="1"/>
    <w:qFormat/>
    <w:uiPriority w:val="0"/>
    <w:pPr>
      <w:snapToGrid w:val="0"/>
      <w:spacing w:before="120" w:after="120" w:line="240" w:lineRule="auto"/>
      <w:jc w:val="left"/>
    </w:pPr>
    <w:rPr>
      <w:rFonts w:ascii="Arial" w:hAnsi="Arial" w:eastAsia="黑体"/>
      <w:bCs w:val="0"/>
      <w:kern w:val="2"/>
      <w:szCs w:val="20"/>
    </w:rPr>
  </w:style>
  <w:style w:type="paragraph" w:customStyle="1" w:styleId="662">
    <w:name w:val="xl12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663">
    <w:name w:val="样式 标题 3 + (中文) 黑体 小四 非加粗 段前: 7.8 磅 段后: 0 磅 行距: 固定值 20 磅"/>
    <w:basedOn w:val="8"/>
    <w:qFormat/>
    <w:uiPriority w:val="0"/>
    <w:pPr>
      <w:spacing w:before="0" w:after="0" w:line="400" w:lineRule="exact"/>
    </w:pPr>
    <w:rPr>
      <w:rFonts w:eastAsia="黑体" w:cs="宋体"/>
      <w:b w:val="0"/>
      <w:bCs w:val="0"/>
      <w:kern w:val="2"/>
      <w:sz w:val="24"/>
      <w:szCs w:val="20"/>
    </w:rPr>
  </w:style>
  <w:style w:type="paragraph" w:customStyle="1" w:styleId="664">
    <w:name w:val="xl71"/>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665">
    <w:name w:val="标题一"/>
    <w:basedOn w:val="6"/>
    <w:qFormat/>
    <w:uiPriority w:val="0"/>
    <w:pPr>
      <w:keepNext w:val="0"/>
      <w:adjustRightInd w:val="0"/>
      <w:snapToGrid w:val="0"/>
      <w:spacing w:beforeLines="1600" w:after="0" w:line="240" w:lineRule="auto"/>
      <w:ind w:left="454"/>
      <w:jc w:val="center"/>
    </w:pPr>
  </w:style>
  <w:style w:type="paragraph" w:customStyle="1" w:styleId="66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67">
    <w:name w:val="xl85"/>
    <w:basedOn w:val="1"/>
    <w:qFormat/>
    <w:uiPriority w:val="0"/>
    <w:pPr>
      <w:widowControl/>
      <w:spacing w:before="100" w:beforeAutospacing="1" w:after="100" w:afterAutospacing="1"/>
      <w:jc w:val="center"/>
    </w:pPr>
    <w:rPr>
      <w:rFonts w:ascii="宋体" w:hAnsi="宋体" w:cs="宋体"/>
      <w:b/>
      <w:bCs/>
      <w:kern w:val="0"/>
      <w:sz w:val="24"/>
    </w:rPr>
  </w:style>
  <w:style w:type="paragraph" w:customStyle="1" w:styleId="668">
    <w:name w:val="小表格内容"/>
    <w:qFormat/>
    <w:uiPriority w:val="0"/>
    <w:rPr>
      <w:rFonts w:ascii="Arial" w:hAnsi="Arial" w:eastAsia="仿宋_GB2312" w:cs="Times New Roman"/>
      <w:sz w:val="21"/>
      <w:lang w:val="en-US" w:eastAsia="zh-CN" w:bidi="ar-SA"/>
    </w:rPr>
  </w:style>
  <w:style w:type="paragraph" w:customStyle="1" w:styleId="669">
    <w:name w:val="font20"/>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670">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71">
    <w:name w:val="xl125"/>
    <w:basedOn w:val="1"/>
    <w:qFormat/>
    <w:uiPriority w:val="0"/>
    <w:pPr>
      <w:widowControl/>
      <w:pBdr>
        <w:bottom w:val="single" w:color="auto" w:sz="4" w:space="0"/>
      </w:pBdr>
      <w:spacing w:before="100" w:beforeAutospacing="1" w:after="100" w:afterAutospacing="1"/>
      <w:jc w:val="right"/>
    </w:pPr>
    <w:rPr>
      <w:rFonts w:ascii="宋体" w:hAnsi="宋体" w:cs="宋体"/>
      <w:b/>
      <w:bCs/>
      <w:kern w:val="0"/>
      <w:sz w:val="18"/>
      <w:szCs w:val="18"/>
    </w:rPr>
  </w:style>
  <w:style w:type="paragraph" w:customStyle="1" w:styleId="672">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73">
    <w:name w:val="表格3"/>
    <w:basedOn w:val="1"/>
    <w:qFormat/>
    <w:uiPriority w:val="0"/>
    <w:pPr>
      <w:adjustRightInd w:val="0"/>
      <w:spacing w:line="420" w:lineRule="atLeast"/>
      <w:textAlignment w:val="baseline"/>
    </w:pPr>
    <w:rPr>
      <w:rFonts w:eastAsia="楷体"/>
      <w:kern w:val="0"/>
      <w:szCs w:val="20"/>
    </w:rPr>
  </w:style>
  <w:style w:type="paragraph" w:customStyle="1" w:styleId="674">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675">
    <w:name w:val="font1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76">
    <w:name w:val="xl127"/>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677">
    <w:name w:val="正文文本缩进 21"/>
    <w:basedOn w:val="1"/>
    <w:qFormat/>
    <w:uiPriority w:val="0"/>
    <w:pPr>
      <w:adjustRightInd w:val="0"/>
      <w:spacing w:line="400" w:lineRule="atLeast"/>
      <w:ind w:firstLine="540"/>
      <w:textAlignment w:val="baseline"/>
    </w:pPr>
    <w:rPr>
      <w:rFonts w:ascii="宋体"/>
      <w:kern w:val="0"/>
      <w:sz w:val="24"/>
      <w:szCs w:val="20"/>
    </w:rPr>
  </w:style>
  <w:style w:type="character" w:customStyle="1" w:styleId="678">
    <w:name w:val="页脚 字符"/>
    <w:qFormat/>
    <w:uiPriority w:val="99"/>
  </w:style>
  <w:style w:type="character" w:customStyle="1" w:styleId="679">
    <w:name w:val="NormalCharacter"/>
    <w:qFormat/>
    <w:uiPriority w:val="0"/>
  </w:style>
  <w:style w:type="table" w:customStyle="1" w:styleId="680">
    <w:name w:val="网格型2"/>
    <w:basedOn w:val="63"/>
    <w:qFormat/>
    <w:uiPriority w:val="59"/>
    <w:rPr>
      <w:rFonts w:ascii="Calibri" w:hAnsi="Calibri"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1">
    <w:name w:val="网格型3"/>
    <w:basedOn w:val="63"/>
    <w:qFormat/>
    <w:uiPriority w:val="59"/>
    <w:rPr>
      <w:rFonts w:ascii="Calibri" w:hAnsi="Calibri"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82">
    <w:name w:val="font01"/>
    <w:basedOn w:val="65"/>
    <w:qFormat/>
    <w:uiPriority w:val="0"/>
    <w:rPr>
      <w:rFonts w:hint="default" w:ascii="方正小标宋_GBK" w:hAnsi="方正小标宋_GBK" w:eastAsia="方正小标宋_GBK" w:cs="方正小标宋_GBK"/>
      <w:color w:val="000000"/>
      <w:sz w:val="28"/>
      <w:szCs w:val="28"/>
      <w:u w:val="none"/>
    </w:rPr>
  </w:style>
  <w:style w:type="paragraph" w:customStyle="1" w:styleId="683">
    <w:name w:val="TOC 标题2"/>
    <w:basedOn w:val="6"/>
    <w:next w:val="1"/>
    <w:qFormat/>
    <w:uiPriority w:val="0"/>
    <w:pPr>
      <w:widowControl/>
      <w:spacing w:before="480" w:after="0" w:line="276" w:lineRule="auto"/>
      <w:outlineLvl w:val="9"/>
    </w:pPr>
    <w:rPr>
      <w:rFonts w:ascii="Cambria" w:hAnsi="Cambria"/>
      <w:bCs w:val="0"/>
      <w:color w:val="365F91"/>
      <w:kern w:val="0"/>
      <w:sz w:val="28"/>
      <w:szCs w:val="20"/>
    </w:rPr>
  </w:style>
  <w:style w:type="paragraph" w:customStyle="1" w:styleId="68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685">
    <w:name w:val="Char Char Char1 Char1"/>
    <w:basedOn w:val="1"/>
    <w:qFormat/>
    <w:uiPriority w:val="0"/>
    <w:rPr>
      <w:szCs w:val="20"/>
    </w:rPr>
  </w:style>
  <w:style w:type="character" w:customStyle="1" w:styleId="686">
    <w:name w:val="标题 2 字符1"/>
    <w:link w:val="7"/>
    <w:qFormat/>
    <w:uiPriority w:val="0"/>
    <w:rPr>
      <w:rFonts w:ascii="Cambria" w:hAnsi="Cambria" w:eastAsia="宋体" w:cs="黑体"/>
      <w:b/>
      <w:bCs/>
      <w:sz w:val="32"/>
      <w:szCs w:val="32"/>
    </w:rPr>
  </w:style>
  <w:style w:type="character" w:customStyle="1" w:styleId="687">
    <w:name w:val="标题 2 Char"/>
    <w:link w:val="7"/>
    <w:qFormat/>
    <w:uiPriority w:val="0"/>
    <w:rPr>
      <w:rFonts w:ascii="Cambria" w:hAnsi="Cambria" w:eastAsia="宋体" w:cs="黑体"/>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55</Pages>
  <Words>6757</Words>
  <Characters>7003</Characters>
  <Lines>152</Lines>
  <Paragraphs>42</Paragraphs>
  <TotalTime>4</TotalTime>
  <ScaleCrop>false</ScaleCrop>
  <LinksUpToDate>false</LinksUpToDate>
  <CharactersWithSpaces>7086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2022-10-23T11:44:00Z</dcterms:created>
  <dc:creator>tao</dc:creator>
  <cp:lastModifiedBy>张磊</cp:lastModifiedBy>
  <cp:lastPrinted>2025-07-11T00:33:00Z</cp:lastPrinted>
  <dcterms:modified xsi:type="dcterms:W3CDTF">2026-02-05T01:21:03Z</dcterms:modified>
  <dc:title>港闸区人民法院</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E6EB99D767794F92A61E792115ECE243_13</vt:lpwstr>
  </property>
  <property fmtid="{D5CDD505-2E9C-101B-9397-08002B2CF9AE}" pid="4" name="KSOTemplateDocerSaveRecord">
    <vt:lpwstr>eyJoZGlkIjoiYmViMzdkN2FkZjE2M2NlNGUzYjI4YzUxNTdhZGI1YWMiLCJ1c2VySWQiOiIxNzQwMjA3NDcyIn0=</vt:lpwstr>
  </property>
</Properties>
</file>