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9A88F">
      <w:pPr>
        <w:tabs>
          <w:tab w:val="left" w:pos="6300"/>
        </w:tabs>
        <w:snapToGrid w:val="0"/>
        <w:spacing w:line="300" w:lineRule="auto"/>
        <w:jc w:val="center"/>
        <w:rPr>
          <w:rFonts w:hint="eastAsia" w:ascii="宋体" w:hAnsi="宋体" w:eastAsia="宋体" w:cs="宋体"/>
          <w:b/>
          <w:sz w:val="44"/>
          <w:szCs w:val="44"/>
        </w:rPr>
      </w:pPr>
    </w:p>
    <w:p w14:paraId="595039A1">
      <w:pPr>
        <w:pStyle w:val="46"/>
        <w:snapToGrid w:val="0"/>
        <w:spacing w:line="1160" w:lineRule="exact"/>
        <w:ind w:left="0" w:firstLine="0" w:firstLineChars="0"/>
        <w:jc w:val="center"/>
        <w:rPr>
          <w:rFonts w:hint="eastAsia" w:ascii="宋体" w:hAnsi="宋体" w:eastAsia="宋体" w:cs="宋体"/>
          <w:sz w:val="44"/>
          <w:szCs w:val="44"/>
        </w:rPr>
      </w:pPr>
      <w:bookmarkStart w:id="0" w:name="OLE_LINK3"/>
      <w:bookmarkStart w:id="1" w:name="OLE_LINK4"/>
      <w:bookmarkStart w:id="2" w:name="OLE_LINK2"/>
      <w:r>
        <w:rPr>
          <w:rStyle w:val="173"/>
          <w:rFonts w:hint="eastAsia" w:ascii="宋体" w:hAnsi="宋体" w:eastAsia="宋体" w:cs="宋体"/>
          <w:b/>
          <w:sz w:val="44"/>
          <w:szCs w:val="44"/>
        </w:rPr>
        <w:t>南通市</w:t>
      </w:r>
      <w:bookmarkStart w:id="3" w:name="OLE_LINK1"/>
      <w:r>
        <w:rPr>
          <w:rStyle w:val="173"/>
          <w:rFonts w:hint="eastAsia" w:ascii="宋体" w:hAnsi="宋体" w:eastAsia="宋体" w:cs="宋体"/>
          <w:b/>
          <w:sz w:val="44"/>
          <w:szCs w:val="44"/>
        </w:rPr>
        <w:t>水旱灾害防御工作手册</w:t>
      </w:r>
      <w:bookmarkEnd w:id="0"/>
      <w:r>
        <w:rPr>
          <w:rStyle w:val="173"/>
          <w:rFonts w:hint="eastAsia" w:ascii="宋体" w:hAnsi="宋体" w:eastAsia="宋体" w:cs="宋体"/>
          <w:b/>
          <w:sz w:val="44"/>
          <w:szCs w:val="44"/>
        </w:rPr>
        <w:t>编制项目</w:t>
      </w:r>
      <w:bookmarkEnd w:id="1"/>
    </w:p>
    <w:bookmarkEnd w:id="2"/>
    <w:bookmarkEnd w:id="3"/>
    <w:p w14:paraId="4CDFCAB5">
      <w:pPr>
        <w:pStyle w:val="46"/>
        <w:snapToGrid w:val="0"/>
        <w:ind w:firstLine="520"/>
        <w:rPr>
          <w:rFonts w:hint="eastAsia" w:ascii="宋体" w:hAnsi="宋体" w:eastAsia="宋体" w:cs="宋体"/>
          <w:sz w:val="26"/>
        </w:rPr>
      </w:pPr>
    </w:p>
    <w:p w14:paraId="14C7982D">
      <w:pPr>
        <w:pStyle w:val="46"/>
        <w:snapToGrid w:val="0"/>
        <w:ind w:firstLine="520"/>
        <w:rPr>
          <w:rFonts w:hint="eastAsia" w:ascii="宋体" w:hAnsi="宋体" w:eastAsia="宋体" w:cs="宋体"/>
          <w:sz w:val="26"/>
        </w:rPr>
      </w:pPr>
    </w:p>
    <w:p w14:paraId="35964025">
      <w:pPr>
        <w:pStyle w:val="46"/>
        <w:snapToGrid w:val="0"/>
        <w:ind w:firstLine="520"/>
        <w:rPr>
          <w:rFonts w:hint="eastAsia" w:ascii="宋体" w:hAnsi="宋体" w:eastAsia="宋体" w:cs="宋体"/>
          <w:sz w:val="26"/>
        </w:rPr>
      </w:pPr>
    </w:p>
    <w:p w14:paraId="2EA7097E">
      <w:pPr>
        <w:pStyle w:val="46"/>
        <w:snapToGrid w:val="0"/>
        <w:ind w:firstLine="520"/>
        <w:rPr>
          <w:rFonts w:hint="eastAsia" w:ascii="宋体" w:hAnsi="宋体" w:eastAsia="宋体" w:cs="宋体"/>
          <w:sz w:val="26"/>
        </w:rPr>
      </w:pPr>
    </w:p>
    <w:p w14:paraId="513CA99B">
      <w:pPr>
        <w:pStyle w:val="46"/>
        <w:snapToGrid w:val="0"/>
        <w:ind w:firstLine="520"/>
        <w:rPr>
          <w:rFonts w:hint="eastAsia" w:ascii="宋体" w:hAnsi="宋体" w:eastAsia="宋体" w:cs="宋体"/>
          <w:sz w:val="26"/>
        </w:rPr>
      </w:pPr>
    </w:p>
    <w:p w14:paraId="310FF7D8">
      <w:pPr>
        <w:snapToGrid w:val="0"/>
        <w:spacing w:line="1400" w:lineRule="exact"/>
        <w:jc w:val="center"/>
        <w:rPr>
          <w:rFonts w:hint="eastAsia" w:ascii="宋体" w:hAnsi="宋体" w:eastAsia="宋体" w:cs="宋体"/>
          <w:b/>
          <w:sz w:val="72"/>
          <w:szCs w:val="72"/>
        </w:rPr>
      </w:pPr>
      <w:r>
        <w:rPr>
          <w:rStyle w:val="173"/>
          <w:rFonts w:hint="eastAsia" w:ascii="宋体" w:hAnsi="宋体" w:eastAsia="宋体" w:cs="宋体"/>
          <w:b/>
          <w:sz w:val="72"/>
          <w:szCs w:val="72"/>
        </w:rPr>
        <w:t>公开招标文件</w:t>
      </w:r>
    </w:p>
    <w:p w14:paraId="413944FB">
      <w:pPr>
        <w:snapToGrid w:val="0"/>
        <w:spacing w:line="640" w:lineRule="exact"/>
        <w:jc w:val="center"/>
        <w:rPr>
          <w:rFonts w:hint="eastAsia" w:ascii="宋体" w:hAnsi="宋体" w:eastAsia="宋体" w:cs="宋体"/>
          <w:b/>
          <w:sz w:val="44"/>
          <w:szCs w:val="44"/>
        </w:rPr>
      </w:pPr>
      <w:r>
        <w:rPr>
          <w:rStyle w:val="173"/>
          <w:rFonts w:hint="eastAsia" w:ascii="宋体" w:hAnsi="宋体" w:eastAsia="宋体" w:cs="宋体"/>
          <w:b/>
          <w:sz w:val="44"/>
          <w:szCs w:val="44"/>
        </w:rPr>
        <w:t>（资格后审）</w:t>
      </w:r>
    </w:p>
    <w:p w14:paraId="01AE15DE">
      <w:pPr>
        <w:pStyle w:val="46"/>
        <w:snapToGrid w:val="0"/>
        <w:ind w:firstLine="520"/>
        <w:rPr>
          <w:rFonts w:hint="eastAsia" w:ascii="宋体" w:hAnsi="宋体" w:eastAsia="宋体" w:cs="宋体"/>
          <w:sz w:val="26"/>
        </w:rPr>
      </w:pPr>
    </w:p>
    <w:p w14:paraId="09BCF74C">
      <w:pPr>
        <w:snapToGrid w:val="0"/>
        <w:spacing w:line="640" w:lineRule="exact"/>
        <w:rPr>
          <w:rFonts w:hint="eastAsia" w:ascii="宋体" w:hAnsi="宋体" w:eastAsia="宋体" w:cs="宋体"/>
          <w:b/>
          <w:sz w:val="44"/>
          <w:szCs w:val="44"/>
        </w:rPr>
      </w:pPr>
    </w:p>
    <w:p w14:paraId="0332FF46">
      <w:pPr>
        <w:snapToGrid w:val="0"/>
        <w:rPr>
          <w:rFonts w:hint="eastAsia" w:ascii="宋体" w:hAnsi="宋体" w:eastAsia="宋体" w:cs="宋体"/>
          <w:b/>
          <w:sz w:val="36"/>
        </w:rPr>
      </w:pPr>
    </w:p>
    <w:p w14:paraId="374666BA">
      <w:pPr>
        <w:pStyle w:val="2"/>
        <w:rPr>
          <w:rFonts w:hint="eastAsia" w:ascii="宋体" w:hAnsi="宋体" w:eastAsia="宋体" w:cs="宋体"/>
          <w:b/>
          <w:sz w:val="36"/>
        </w:rPr>
      </w:pPr>
    </w:p>
    <w:p w14:paraId="74ADDB45">
      <w:pPr>
        <w:pStyle w:val="3"/>
        <w:rPr>
          <w:rFonts w:hint="eastAsia"/>
        </w:rPr>
      </w:pPr>
    </w:p>
    <w:p w14:paraId="58352079">
      <w:pPr>
        <w:pStyle w:val="193"/>
        <w:snapToGrid w:val="0"/>
        <w:rPr>
          <w:rFonts w:hint="eastAsia" w:ascii="宋体" w:hAnsi="宋体" w:eastAsia="宋体" w:cs="宋体"/>
        </w:rPr>
      </w:pPr>
    </w:p>
    <w:p w14:paraId="00FAFF32">
      <w:pPr>
        <w:rPr>
          <w:rFonts w:hint="eastAsia"/>
        </w:rPr>
      </w:pPr>
    </w:p>
    <w:p w14:paraId="629D707E">
      <w:pPr>
        <w:snapToGrid w:val="0"/>
        <w:rPr>
          <w:rFonts w:hint="eastAsia" w:ascii="宋体" w:hAnsi="宋体" w:eastAsia="宋体" w:cs="宋体"/>
          <w:b/>
          <w:sz w:val="30"/>
          <w:szCs w:val="30"/>
        </w:rPr>
      </w:pPr>
      <w:r>
        <w:rPr>
          <w:rStyle w:val="173"/>
          <w:rFonts w:hint="eastAsia" w:ascii="宋体" w:hAnsi="宋体" w:eastAsia="宋体" w:cs="宋体"/>
          <w:b/>
          <w:sz w:val="30"/>
          <w:szCs w:val="30"/>
        </w:rPr>
        <w:t xml:space="preserve">       </w:t>
      </w:r>
    </w:p>
    <w:p w14:paraId="3E6A2731">
      <w:pPr>
        <w:pStyle w:val="71"/>
        <w:snapToGrid w:val="0"/>
        <w:spacing w:line="360" w:lineRule="auto"/>
        <w:jc w:val="center"/>
        <w:rPr>
          <w:rFonts w:hint="eastAsia" w:ascii="宋体" w:hAnsi="宋体" w:eastAsia="宋体" w:cs="宋体"/>
          <w:b/>
          <w:szCs w:val="28"/>
        </w:rPr>
      </w:pPr>
      <w:r>
        <w:rPr>
          <w:rStyle w:val="173"/>
          <w:rFonts w:hint="eastAsia" w:ascii="宋体" w:hAnsi="宋体" w:eastAsia="宋体" w:cs="宋体"/>
          <w:b/>
          <w:szCs w:val="28"/>
        </w:rPr>
        <w:t>采购人：南通市水利局</w:t>
      </w:r>
    </w:p>
    <w:p w14:paraId="4BC7244E">
      <w:pPr>
        <w:snapToGrid w:val="0"/>
        <w:jc w:val="center"/>
        <w:rPr>
          <w:rFonts w:hint="eastAsia" w:ascii="宋体" w:hAnsi="宋体" w:eastAsia="宋体" w:cs="宋体"/>
          <w:b/>
          <w:sz w:val="28"/>
          <w:szCs w:val="28"/>
        </w:rPr>
      </w:pPr>
      <w:r>
        <w:rPr>
          <w:rStyle w:val="173"/>
          <w:rFonts w:hint="eastAsia" w:ascii="宋体" w:hAnsi="宋体" w:eastAsia="宋体" w:cs="宋体"/>
          <w:b/>
          <w:sz w:val="28"/>
          <w:szCs w:val="28"/>
        </w:rPr>
        <w:t>二○二五年七月</w:t>
      </w:r>
    </w:p>
    <w:p w14:paraId="0222C3FF">
      <w:pPr>
        <w:snapToGrid w:val="0"/>
        <w:ind w:firstLine="1124" w:firstLineChars="350"/>
        <w:rPr>
          <w:rFonts w:hint="eastAsia" w:ascii="宋体" w:hAnsi="宋体" w:eastAsia="宋体" w:cs="宋体"/>
          <w:b/>
          <w:sz w:val="32"/>
        </w:rPr>
        <w:sectPr>
          <w:headerReference r:id="rId7" w:type="first"/>
          <w:footerReference r:id="rId10" w:type="first"/>
          <w:headerReference r:id="rId5" w:type="default"/>
          <w:footerReference r:id="rId8" w:type="default"/>
          <w:headerReference r:id="rId6" w:type="even"/>
          <w:footerReference r:id="rId9" w:type="even"/>
          <w:pgSz w:w="11906" w:h="16838"/>
          <w:pgMar w:top="1021" w:right="1134" w:bottom="1021" w:left="1134" w:header="851" w:footer="992" w:gutter="0"/>
          <w:cols w:space="720" w:num="1"/>
          <w:titlePg/>
          <w:docGrid w:linePitch="380" w:charSpace="-5735"/>
        </w:sectPr>
      </w:pPr>
    </w:p>
    <w:p w14:paraId="6A5E097A">
      <w:pPr>
        <w:pStyle w:val="57"/>
        <w:snapToGrid w:val="0"/>
        <w:ind w:firstLine="3740" w:firstLineChars="850"/>
        <w:rPr>
          <w:rFonts w:hint="eastAsia" w:ascii="宋体" w:hAnsi="宋体" w:eastAsia="宋体" w:cs="宋体"/>
          <w:b/>
          <w:sz w:val="44"/>
          <w:szCs w:val="44"/>
        </w:rPr>
      </w:pPr>
      <w:r>
        <w:rPr>
          <w:rStyle w:val="173"/>
          <w:rFonts w:hint="eastAsia" w:ascii="宋体" w:hAnsi="宋体" w:eastAsia="宋体" w:cs="宋体"/>
          <w:b/>
          <w:sz w:val="44"/>
          <w:szCs w:val="44"/>
        </w:rPr>
        <w:t>目  录</w:t>
      </w:r>
    </w:p>
    <w:p w14:paraId="7097E669">
      <w:pPr>
        <w:pStyle w:val="193"/>
        <w:numPr>
          <w:ilvl w:val="0"/>
          <w:numId w:val="2"/>
        </w:numPr>
        <w:tabs>
          <w:tab w:val="right" w:leader="dot" w:pos="9528"/>
        </w:tabs>
        <w:snapToGrid w:val="0"/>
        <w:spacing w:line="1200" w:lineRule="exact"/>
        <w:ind w:firstLine="640" w:firstLineChars="200"/>
        <w:rPr>
          <w:rFonts w:hint="eastAsia" w:ascii="宋体" w:hAnsi="宋体" w:eastAsia="宋体" w:cs="宋体"/>
          <w:sz w:val="32"/>
          <w:szCs w:val="32"/>
        </w:rPr>
      </w:pPr>
      <w:r>
        <w:rPr>
          <w:rStyle w:val="173"/>
          <w:rFonts w:hint="eastAsia" w:ascii="宋体" w:hAnsi="宋体" w:eastAsia="宋体" w:cs="宋体"/>
          <w:sz w:val="32"/>
          <w:szCs w:val="32"/>
        </w:rPr>
        <w:t>招标公告</w:t>
      </w:r>
    </w:p>
    <w:p w14:paraId="6845ED94">
      <w:pPr>
        <w:pStyle w:val="193"/>
        <w:tabs>
          <w:tab w:val="right" w:leader="dot" w:pos="9528"/>
        </w:tabs>
        <w:snapToGrid w:val="0"/>
        <w:spacing w:line="1200" w:lineRule="exact"/>
        <w:ind w:firstLine="640" w:firstLineChars="200"/>
        <w:rPr>
          <w:rFonts w:hint="eastAsia" w:ascii="宋体" w:hAnsi="宋体" w:eastAsia="宋体" w:cs="宋体"/>
          <w:sz w:val="32"/>
          <w:szCs w:val="32"/>
        </w:rPr>
      </w:pPr>
      <w:r>
        <w:rPr>
          <w:rStyle w:val="173"/>
          <w:rFonts w:hint="eastAsia" w:ascii="宋体" w:hAnsi="宋体" w:eastAsia="宋体" w:cs="宋体"/>
          <w:sz w:val="32"/>
          <w:szCs w:val="32"/>
        </w:rPr>
        <w:t>第二章 投标供应商须知</w:t>
      </w:r>
    </w:p>
    <w:p w14:paraId="6F65C88A">
      <w:pPr>
        <w:pStyle w:val="193"/>
        <w:tabs>
          <w:tab w:val="right" w:leader="dot" w:pos="9528"/>
        </w:tabs>
        <w:snapToGrid w:val="0"/>
        <w:spacing w:line="1200" w:lineRule="exact"/>
        <w:ind w:firstLine="640" w:firstLineChars="200"/>
        <w:rPr>
          <w:rFonts w:hint="eastAsia" w:ascii="宋体" w:hAnsi="宋体" w:eastAsia="宋体" w:cs="宋体"/>
          <w:sz w:val="32"/>
          <w:szCs w:val="32"/>
        </w:rPr>
      </w:pPr>
      <w:r>
        <w:rPr>
          <w:rStyle w:val="173"/>
          <w:rFonts w:hint="eastAsia" w:ascii="宋体" w:hAnsi="宋体" w:eastAsia="宋体" w:cs="宋体"/>
          <w:sz w:val="32"/>
          <w:szCs w:val="32"/>
        </w:rPr>
        <w:t>第三章 项目需求</w:t>
      </w:r>
    </w:p>
    <w:p w14:paraId="772B70F3">
      <w:pPr>
        <w:pStyle w:val="193"/>
        <w:tabs>
          <w:tab w:val="right" w:leader="dot" w:pos="9528"/>
        </w:tabs>
        <w:snapToGrid w:val="0"/>
        <w:spacing w:line="1200" w:lineRule="exact"/>
        <w:ind w:firstLine="640" w:firstLineChars="200"/>
        <w:rPr>
          <w:rFonts w:hint="eastAsia" w:ascii="宋体" w:hAnsi="宋体" w:eastAsia="宋体" w:cs="宋体"/>
          <w:sz w:val="32"/>
          <w:szCs w:val="32"/>
        </w:rPr>
      </w:pPr>
      <w:r>
        <w:rPr>
          <w:rStyle w:val="173"/>
          <w:rFonts w:hint="eastAsia" w:ascii="宋体" w:hAnsi="宋体" w:eastAsia="宋体" w:cs="宋体"/>
          <w:sz w:val="32"/>
          <w:szCs w:val="32"/>
        </w:rPr>
        <w:t>第四章 评审方法和程序</w:t>
      </w:r>
    </w:p>
    <w:p w14:paraId="05169A52">
      <w:pPr>
        <w:pStyle w:val="193"/>
        <w:tabs>
          <w:tab w:val="right" w:leader="dot" w:pos="9528"/>
        </w:tabs>
        <w:snapToGrid w:val="0"/>
        <w:spacing w:line="1200" w:lineRule="exact"/>
        <w:ind w:firstLine="640" w:firstLineChars="200"/>
        <w:rPr>
          <w:rFonts w:hint="eastAsia" w:ascii="宋体" w:hAnsi="宋体" w:eastAsia="宋体" w:cs="宋体"/>
          <w:sz w:val="32"/>
          <w:szCs w:val="32"/>
        </w:rPr>
      </w:pPr>
      <w:r>
        <w:rPr>
          <w:rStyle w:val="173"/>
          <w:rFonts w:hint="eastAsia" w:ascii="宋体" w:hAnsi="宋体" w:eastAsia="宋体" w:cs="宋体"/>
          <w:sz w:val="32"/>
          <w:szCs w:val="32"/>
        </w:rPr>
        <w:t>第五章 合同授予</w:t>
      </w:r>
    </w:p>
    <w:p w14:paraId="61DC413A">
      <w:pPr>
        <w:pStyle w:val="193"/>
        <w:tabs>
          <w:tab w:val="right" w:leader="dot" w:pos="9528"/>
        </w:tabs>
        <w:snapToGrid w:val="0"/>
        <w:spacing w:line="1200" w:lineRule="exact"/>
        <w:ind w:firstLine="640" w:firstLineChars="200"/>
        <w:rPr>
          <w:rFonts w:hint="eastAsia" w:ascii="宋体" w:hAnsi="宋体" w:eastAsia="宋体" w:cs="宋体"/>
          <w:sz w:val="32"/>
          <w:szCs w:val="32"/>
        </w:rPr>
      </w:pPr>
      <w:r>
        <w:rPr>
          <w:rStyle w:val="173"/>
          <w:rFonts w:hint="eastAsia" w:ascii="宋体" w:hAnsi="宋体" w:eastAsia="宋体" w:cs="宋体"/>
          <w:sz w:val="32"/>
          <w:szCs w:val="32"/>
        </w:rPr>
        <w:t>第六章 质疑与投诉</w:t>
      </w:r>
    </w:p>
    <w:p w14:paraId="23842B49">
      <w:pPr>
        <w:pStyle w:val="193"/>
        <w:tabs>
          <w:tab w:val="right" w:leader="dot" w:pos="9528"/>
        </w:tabs>
        <w:snapToGrid w:val="0"/>
        <w:spacing w:line="1200" w:lineRule="exact"/>
        <w:ind w:firstLine="640" w:firstLineChars="200"/>
        <w:rPr>
          <w:rFonts w:hint="eastAsia" w:ascii="宋体" w:hAnsi="宋体" w:eastAsia="宋体" w:cs="宋体"/>
          <w:sz w:val="32"/>
          <w:szCs w:val="32"/>
        </w:rPr>
      </w:pPr>
      <w:r>
        <w:rPr>
          <w:rStyle w:val="173"/>
          <w:rFonts w:hint="eastAsia" w:ascii="宋体" w:hAnsi="宋体" w:eastAsia="宋体" w:cs="宋体"/>
          <w:sz w:val="32"/>
          <w:szCs w:val="32"/>
        </w:rPr>
        <w:t>第七章 投标响应文件组成及格式</w:t>
      </w:r>
    </w:p>
    <w:p w14:paraId="7D47609B">
      <w:pPr>
        <w:snapToGrid w:val="0"/>
        <w:spacing w:line="1200" w:lineRule="exact"/>
        <w:rPr>
          <w:rFonts w:hint="eastAsia" w:ascii="宋体" w:hAnsi="宋体" w:eastAsia="宋体" w:cs="宋体"/>
          <w:sz w:val="36"/>
          <w:szCs w:val="36"/>
        </w:rPr>
      </w:pPr>
    </w:p>
    <w:p w14:paraId="0F33CC5C">
      <w:pPr>
        <w:pStyle w:val="57"/>
        <w:snapToGrid w:val="0"/>
        <w:spacing w:line="1200" w:lineRule="exact"/>
        <w:ind w:firstLine="0"/>
        <w:jc w:val="center"/>
        <w:rPr>
          <w:rFonts w:hint="eastAsia" w:ascii="宋体" w:hAnsi="宋体" w:eastAsia="宋体" w:cs="宋体"/>
          <w:b/>
          <w:bCs/>
          <w:sz w:val="36"/>
          <w:szCs w:val="36"/>
        </w:rPr>
      </w:pPr>
    </w:p>
    <w:p w14:paraId="0EBF9939">
      <w:pPr>
        <w:snapToGrid w:val="0"/>
        <w:rPr>
          <w:rFonts w:hint="eastAsia" w:ascii="宋体" w:hAnsi="宋体" w:eastAsia="宋体" w:cs="宋体"/>
          <w:sz w:val="30"/>
        </w:rPr>
      </w:pPr>
    </w:p>
    <w:p w14:paraId="26C96D1B">
      <w:pPr>
        <w:pStyle w:val="193"/>
        <w:snapToGrid w:val="0"/>
        <w:rPr>
          <w:rFonts w:hint="eastAsia" w:ascii="宋体" w:hAnsi="宋体" w:eastAsia="宋体" w:cs="宋体"/>
        </w:rPr>
      </w:pPr>
    </w:p>
    <w:p w14:paraId="5A79F54F">
      <w:pPr>
        <w:snapToGrid w:val="0"/>
        <w:rPr>
          <w:rFonts w:hint="eastAsia" w:ascii="宋体" w:hAnsi="宋体" w:eastAsia="宋体" w:cs="宋体"/>
        </w:rPr>
      </w:pPr>
    </w:p>
    <w:p w14:paraId="3B07E741">
      <w:pPr>
        <w:pStyle w:val="26"/>
        <w:ind w:left="520" w:firstLine="420"/>
        <w:rPr>
          <w:rFonts w:hint="eastAsia" w:ascii="宋体" w:hAnsi="宋体" w:cs="宋体"/>
        </w:rPr>
      </w:pPr>
    </w:p>
    <w:p w14:paraId="717B86A6">
      <w:pPr>
        <w:pStyle w:val="26"/>
        <w:ind w:left="0" w:leftChars="0" w:firstLine="0" w:firstLineChars="0"/>
        <w:rPr>
          <w:rFonts w:hint="eastAsia" w:ascii="宋体" w:hAnsi="宋体" w:cs="宋体"/>
        </w:rPr>
      </w:pPr>
    </w:p>
    <w:p w14:paraId="3B21AEBF">
      <w:pPr>
        <w:snapToGrid w:val="0"/>
        <w:spacing w:line="500" w:lineRule="exact"/>
        <w:rPr>
          <w:rFonts w:hint="eastAsia" w:ascii="宋体" w:hAnsi="宋体" w:eastAsia="宋体" w:cs="宋体"/>
          <w:b/>
          <w:bCs/>
          <w:sz w:val="24"/>
          <w:szCs w:val="24"/>
        </w:rPr>
      </w:pPr>
      <w:r>
        <w:rPr>
          <w:rStyle w:val="173"/>
          <w:rFonts w:hint="eastAsia" w:ascii="宋体" w:hAnsi="宋体" w:eastAsia="宋体" w:cs="宋体"/>
          <w:b/>
          <w:bCs/>
          <w:sz w:val="24"/>
          <w:szCs w:val="24"/>
        </w:rPr>
        <w:t>尊敬的投标供应商：</w:t>
      </w:r>
    </w:p>
    <w:p w14:paraId="46A89AD2">
      <w:pPr>
        <w:snapToGrid w:val="0"/>
        <w:spacing w:line="500" w:lineRule="exact"/>
        <w:ind w:firstLine="480" w:firstLineChars="200"/>
        <w:rPr>
          <w:rFonts w:hint="eastAsia" w:ascii="宋体" w:hAnsi="宋体" w:eastAsia="宋体" w:cs="宋体"/>
          <w:b/>
          <w:bCs/>
          <w:sz w:val="24"/>
          <w:szCs w:val="24"/>
        </w:rPr>
      </w:pPr>
      <w:r>
        <w:rPr>
          <w:rStyle w:val="173"/>
          <w:rFonts w:hint="eastAsia" w:ascii="宋体" w:hAnsi="宋体" w:eastAsia="宋体" w:cs="宋体"/>
          <w:b/>
          <w:bCs/>
          <w:sz w:val="24"/>
          <w:szCs w:val="24"/>
        </w:rPr>
        <w:t>欢迎参加本采购项目的公开招标。为了保证本次招标顺利进行，请在制作投标响应文件之前，仔细阅读本招标文件的各项条款，并按要求制作和递交投标响应文件。谢谢合作！</w:t>
      </w:r>
    </w:p>
    <w:p w14:paraId="45012B10">
      <w:pPr>
        <w:pStyle w:val="46"/>
        <w:snapToGrid w:val="0"/>
        <w:rPr>
          <w:rFonts w:hint="eastAsia" w:ascii="宋体" w:hAnsi="宋体" w:eastAsia="宋体" w:cs="宋体"/>
          <w:sz w:val="21"/>
          <w:szCs w:val="21"/>
        </w:rPr>
      </w:pPr>
    </w:p>
    <w:p w14:paraId="4302F977">
      <w:pPr>
        <w:tabs>
          <w:tab w:val="left" w:pos="1050"/>
          <w:tab w:val="right" w:leader="dot" w:pos="9402"/>
        </w:tabs>
        <w:snapToGrid w:val="0"/>
        <w:spacing w:line="520" w:lineRule="exact"/>
        <w:jc w:val="center"/>
        <w:rPr>
          <w:rFonts w:hint="eastAsia" w:ascii="宋体" w:hAnsi="宋体" w:eastAsia="宋体" w:cs="宋体"/>
          <w:b/>
          <w:w w:val="80"/>
          <w:kern w:val="44"/>
          <w:sz w:val="36"/>
          <w:szCs w:val="36"/>
        </w:rPr>
      </w:pPr>
      <w:r>
        <w:rPr>
          <w:rStyle w:val="173"/>
          <w:rFonts w:hint="eastAsia" w:ascii="宋体" w:hAnsi="宋体" w:eastAsia="宋体" w:cs="宋体"/>
          <w:b/>
          <w:w w:val="80"/>
          <w:kern w:val="44"/>
          <w:sz w:val="36"/>
          <w:szCs w:val="36"/>
        </w:rPr>
        <w:t>第一章  招标公告</w:t>
      </w:r>
    </w:p>
    <w:p w14:paraId="1A99B2D7">
      <w:pPr>
        <w:snapToGrid w:val="0"/>
        <w:ind w:firstLine="480" w:firstLineChars="200"/>
        <w:rPr>
          <w:rFonts w:hint="eastAsia" w:ascii="宋体" w:hAnsi="宋体" w:eastAsia="宋体" w:cs="宋体"/>
          <w:bCs/>
          <w:sz w:val="24"/>
          <w:szCs w:val="24"/>
        </w:rPr>
      </w:pPr>
      <w:r>
        <w:rPr>
          <w:rStyle w:val="173"/>
          <w:rFonts w:hint="eastAsia" w:ascii="宋体" w:hAnsi="宋体" w:eastAsia="宋体" w:cs="宋体"/>
          <w:bCs/>
          <w:sz w:val="24"/>
          <w:szCs w:val="24"/>
          <w:u w:val="single" w:color="000000"/>
        </w:rPr>
        <w:t>南通市水利局</w:t>
      </w:r>
      <w:r>
        <w:rPr>
          <w:rStyle w:val="173"/>
          <w:rFonts w:hint="eastAsia" w:ascii="宋体" w:hAnsi="宋体" w:eastAsia="宋体" w:cs="宋体"/>
          <w:bCs/>
          <w:sz w:val="24"/>
          <w:szCs w:val="24"/>
          <w:u w:val="single" w:color="000000"/>
          <w:lang w:val="en-US" w:eastAsia="zh-CN"/>
        </w:rPr>
        <w:t xml:space="preserve"> </w:t>
      </w:r>
      <w:r>
        <w:rPr>
          <w:rStyle w:val="173"/>
          <w:rFonts w:hint="eastAsia" w:ascii="宋体" w:hAnsi="宋体" w:eastAsia="宋体" w:cs="宋体"/>
          <w:bCs/>
          <w:sz w:val="24"/>
          <w:szCs w:val="24"/>
        </w:rPr>
        <w:t>就</w:t>
      </w:r>
      <w:r>
        <w:rPr>
          <w:rStyle w:val="173"/>
          <w:rFonts w:hint="eastAsia" w:ascii="宋体" w:hAnsi="宋体" w:eastAsia="宋体" w:cs="宋体"/>
          <w:bCs/>
          <w:sz w:val="24"/>
          <w:szCs w:val="24"/>
          <w:u w:val="single" w:color="000000"/>
        </w:rPr>
        <w:t>南通市水旱灾害防御工作手册编制项目</w:t>
      </w:r>
      <w:r>
        <w:rPr>
          <w:rStyle w:val="173"/>
          <w:rFonts w:hint="eastAsia" w:ascii="宋体" w:hAnsi="宋体" w:eastAsia="宋体" w:cs="宋体"/>
          <w:bCs/>
          <w:sz w:val="24"/>
          <w:szCs w:val="24"/>
        </w:rPr>
        <w:t>组织公开招标，诚邀符合条件的潜在投标供应商参加投标。</w:t>
      </w:r>
    </w:p>
    <w:p w14:paraId="20E778D1">
      <w:pPr>
        <w:snapToGrid w:val="0"/>
        <w:ind w:firstLine="480" w:firstLineChars="200"/>
        <w:rPr>
          <w:rFonts w:hint="eastAsia" w:ascii="宋体" w:hAnsi="宋体" w:eastAsia="宋体" w:cs="宋体"/>
          <w:b/>
          <w:bCs/>
          <w:sz w:val="24"/>
          <w:szCs w:val="24"/>
        </w:rPr>
      </w:pPr>
      <w:r>
        <w:rPr>
          <w:rStyle w:val="173"/>
          <w:rFonts w:hint="eastAsia" w:ascii="宋体" w:hAnsi="宋体" w:eastAsia="宋体" w:cs="宋体"/>
          <w:b/>
          <w:bCs/>
          <w:sz w:val="24"/>
          <w:szCs w:val="24"/>
        </w:rPr>
        <w:t>一、项目基本情况</w:t>
      </w:r>
    </w:p>
    <w:p w14:paraId="45541B9C">
      <w:pPr>
        <w:snapToGrid w:val="0"/>
        <w:ind w:firstLine="480" w:firstLineChars="200"/>
        <w:rPr>
          <w:rFonts w:hint="eastAsia" w:ascii="宋体" w:hAnsi="宋体" w:eastAsia="宋体" w:cs="宋体"/>
          <w:bCs/>
          <w:sz w:val="24"/>
          <w:szCs w:val="24"/>
        </w:rPr>
      </w:pPr>
      <w:r>
        <w:rPr>
          <w:rStyle w:val="173"/>
          <w:rFonts w:hint="eastAsia" w:ascii="宋体" w:hAnsi="宋体" w:eastAsia="宋体" w:cs="宋体"/>
          <w:bCs/>
          <w:sz w:val="24"/>
          <w:szCs w:val="24"/>
        </w:rPr>
        <w:t>1.项目名称：南通市水旱灾害防御工作手册编制项目；</w:t>
      </w:r>
    </w:p>
    <w:p w14:paraId="67028FE5">
      <w:pPr>
        <w:snapToGrid w:val="0"/>
        <w:ind w:firstLine="480" w:firstLineChars="200"/>
        <w:rPr>
          <w:rFonts w:hint="eastAsia" w:ascii="宋体" w:hAnsi="宋体" w:eastAsia="宋体" w:cs="宋体"/>
          <w:bCs/>
          <w:sz w:val="24"/>
          <w:szCs w:val="24"/>
        </w:rPr>
      </w:pPr>
      <w:r>
        <w:rPr>
          <w:rStyle w:val="173"/>
          <w:rFonts w:hint="eastAsia" w:ascii="宋体" w:hAnsi="宋体" w:eastAsia="宋体" w:cs="宋体"/>
          <w:bCs/>
          <w:sz w:val="24"/>
          <w:szCs w:val="24"/>
        </w:rPr>
        <w:t>2.预算金额：11</w:t>
      </w:r>
      <w:r>
        <w:rPr>
          <w:rStyle w:val="173"/>
          <w:rFonts w:hint="eastAsia" w:ascii="宋体" w:hAnsi="宋体" w:eastAsia="宋体" w:cs="宋体"/>
          <w:bCs/>
          <w:sz w:val="24"/>
          <w:szCs w:val="24"/>
          <w:lang w:val="en-US" w:eastAsia="zh-CN"/>
        </w:rPr>
        <w:t>.4</w:t>
      </w:r>
      <w:r>
        <w:rPr>
          <w:rStyle w:val="173"/>
          <w:rFonts w:hint="eastAsia" w:ascii="宋体" w:hAnsi="宋体" w:eastAsia="宋体" w:cs="宋体"/>
          <w:bCs/>
          <w:sz w:val="24"/>
          <w:szCs w:val="24"/>
        </w:rPr>
        <w:t xml:space="preserve">万元； </w:t>
      </w:r>
    </w:p>
    <w:p w14:paraId="2BBEAA93">
      <w:pPr>
        <w:snapToGrid w:val="0"/>
        <w:ind w:firstLine="480" w:firstLineChars="200"/>
        <w:rPr>
          <w:rFonts w:hint="eastAsia" w:ascii="宋体" w:hAnsi="宋体" w:eastAsia="宋体" w:cs="宋体"/>
          <w:bCs/>
          <w:sz w:val="24"/>
          <w:szCs w:val="24"/>
        </w:rPr>
      </w:pPr>
      <w:r>
        <w:rPr>
          <w:rStyle w:val="173"/>
          <w:rFonts w:hint="eastAsia" w:ascii="宋体" w:hAnsi="宋体" w:eastAsia="宋体" w:cs="宋体"/>
          <w:bCs/>
          <w:sz w:val="24"/>
          <w:szCs w:val="24"/>
        </w:rPr>
        <w:t>3.最高限价：11</w:t>
      </w:r>
      <w:r>
        <w:rPr>
          <w:rStyle w:val="173"/>
          <w:rFonts w:hint="eastAsia" w:ascii="宋体" w:hAnsi="宋体" w:eastAsia="宋体" w:cs="宋体"/>
          <w:bCs/>
          <w:sz w:val="24"/>
          <w:szCs w:val="24"/>
          <w:lang w:val="en-US" w:eastAsia="zh-CN"/>
        </w:rPr>
        <w:t>.4</w:t>
      </w:r>
      <w:r>
        <w:rPr>
          <w:rStyle w:val="173"/>
          <w:rFonts w:hint="eastAsia" w:ascii="宋体" w:hAnsi="宋体" w:eastAsia="宋体" w:cs="宋体"/>
          <w:bCs/>
          <w:sz w:val="24"/>
          <w:szCs w:val="24"/>
        </w:rPr>
        <w:t>万元；</w:t>
      </w:r>
    </w:p>
    <w:p w14:paraId="54FC7002">
      <w:pPr>
        <w:snapToGrid w:val="0"/>
        <w:ind w:firstLine="480" w:firstLineChars="200"/>
        <w:rPr>
          <w:rFonts w:hint="eastAsia" w:ascii="宋体" w:hAnsi="宋体" w:eastAsia="宋体" w:cs="宋体"/>
          <w:bCs/>
          <w:sz w:val="24"/>
          <w:szCs w:val="24"/>
        </w:rPr>
      </w:pPr>
      <w:r>
        <w:rPr>
          <w:rStyle w:val="173"/>
          <w:rFonts w:hint="eastAsia" w:ascii="宋体" w:hAnsi="宋体" w:eastAsia="宋体" w:cs="宋体"/>
          <w:bCs/>
          <w:sz w:val="24"/>
          <w:szCs w:val="24"/>
        </w:rPr>
        <w:t>4.项目需求：详见招标文件第三章；</w:t>
      </w:r>
    </w:p>
    <w:p w14:paraId="238921B6">
      <w:pPr>
        <w:snapToGrid w:val="0"/>
        <w:ind w:firstLine="480" w:firstLineChars="200"/>
        <w:rPr>
          <w:rFonts w:hint="eastAsia" w:ascii="宋体" w:hAnsi="宋体" w:eastAsia="宋体" w:cs="宋体"/>
          <w:bCs/>
          <w:sz w:val="24"/>
          <w:szCs w:val="24"/>
          <w:highlight w:val="none"/>
        </w:rPr>
      </w:pPr>
      <w:r>
        <w:rPr>
          <w:rStyle w:val="173"/>
          <w:rFonts w:hint="eastAsia" w:ascii="宋体" w:hAnsi="宋体" w:eastAsia="宋体" w:cs="宋体"/>
          <w:bCs/>
          <w:sz w:val="24"/>
          <w:szCs w:val="24"/>
          <w:highlight w:val="none"/>
        </w:rPr>
        <w:t>5.服务期：60天；</w:t>
      </w:r>
    </w:p>
    <w:p w14:paraId="48F4AB2F">
      <w:pPr>
        <w:snapToGrid w:val="0"/>
        <w:ind w:firstLine="480" w:firstLineChars="200"/>
        <w:rPr>
          <w:rFonts w:hint="eastAsia" w:ascii="宋体" w:hAnsi="宋体" w:eastAsia="宋体" w:cs="宋体"/>
          <w:bCs/>
          <w:sz w:val="24"/>
          <w:szCs w:val="24"/>
        </w:rPr>
      </w:pPr>
      <w:r>
        <w:rPr>
          <w:rStyle w:val="173"/>
          <w:rFonts w:hint="eastAsia" w:ascii="宋体" w:hAnsi="宋体" w:eastAsia="宋体" w:cs="宋体"/>
          <w:bCs/>
          <w:sz w:val="24"/>
          <w:szCs w:val="24"/>
        </w:rPr>
        <w:t>6.本项目不接受联合体投标。</w:t>
      </w:r>
    </w:p>
    <w:p w14:paraId="23692357">
      <w:pPr>
        <w:snapToGrid w:val="0"/>
        <w:ind w:firstLine="480" w:firstLineChars="200"/>
        <w:jc w:val="left"/>
        <w:rPr>
          <w:rFonts w:hint="eastAsia" w:ascii="宋体" w:hAnsi="宋体" w:eastAsia="宋体" w:cs="宋体"/>
          <w:b/>
          <w:bCs/>
          <w:kern w:val="0"/>
          <w:sz w:val="24"/>
          <w:szCs w:val="24"/>
        </w:rPr>
      </w:pPr>
      <w:r>
        <w:rPr>
          <w:rStyle w:val="173"/>
          <w:rFonts w:hint="eastAsia" w:ascii="宋体" w:hAnsi="宋体" w:eastAsia="宋体" w:cs="宋体"/>
          <w:b/>
          <w:bCs/>
          <w:kern w:val="0"/>
          <w:sz w:val="24"/>
          <w:szCs w:val="24"/>
        </w:rPr>
        <w:t>二、申请人的资格要求：</w:t>
      </w:r>
    </w:p>
    <w:p w14:paraId="56DCFC46">
      <w:pPr>
        <w:snapToGrid w:val="0"/>
        <w:ind w:firstLine="480" w:firstLineChars="200"/>
        <w:rPr>
          <w:rFonts w:hint="eastAsia" w:ascii="宋体" w:hAnsi="宋体" w:eastAsia="宋体" w:cs="宋体"/>
          <w:bCs/>
          <w:sz w:val="24"/>
          <w:szCs w:val="24"/>
        </w:rPr>
      </w:pPr>
      <w:r>
        <w:rPr>
          <w:rStyle w:val="173"/>
          <w:rFonts w:hint="eastAsia" w:ascii="宋体" w:hAnsi="宋体" w:eastAsia="宋体" w:cs="宋体"/>
          <w:bCs/>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DDFC2CF">
      <w:pPr>
        <w:snapToGrid w:val="0"/>
        <w:ind w:firstLine="480" w:firstLineChars="200"/>
        <w:rPr>
          <w:rFonts w:hint="eastAsia" w:ascii="宋体" w:hAnsi="宋体" w:eastAsia="宋体" w:cs="宋体"/>
          <w:bCs/>
          <w:sz w:val="24"/>
          <w:szCs w:val="24"/>
        </w:rPr>
      </w:pPr>
      <w:r>
        <w:rPr>
          <w:rStyle w:val="173"/>
          <w:rFonts w:hint="eastAsia" w:ascii="宋体" w:hAnsi="宋体" w:eastAsia="宋体" w:cs="宋体"/>
          <w:bCs/>
          <w:sz w:val="24"/>
          <w:szCs w:val="24"/>
        </w:rPr>
        <w:t>2.法定代表人为同一个人的两个及两个以上法人，母公司、全资子公司及其控股公司，都不得在同一采购项目相同标段中同时参加投标，一经发现，将视同围标处理。</w:t>
      </w:r>
    </w:p>
    <w:p w14:paraId="548BFC9E">
      <w:pPr>
        <w:snapToGrid w:val="0"/>
        <w:ind w:firstLine="480" w:firstLineChars="200"/>
        <w:rPr>
          <w:rFonts w:hint="eastAsia" w:ascii="宋体" w:hAnsi="宋体" w:eastAsia="宋体" w:cs="宋体"/>
          <w:sz w:val="24"/>
          <w:szCs w:val="24"/>
        </w:rPr>
      </w:pPr>
      <w:r>
        <w:rPr>
          <w:rStyle w:val="173"/>
          <w:rFonts w:hint="eastAsia" w:ascii="宋体" w:hAnsi="宋体" w:eastAsia="宋体" w:cs="宋体"/>
          <w:b/>
          <w:sz w:val="24"/>
          <w:szCs w:val="24"/>
        </w:rPr>
        <w:t>投标供应商其它资格要求：</w:t>
      </w:r>
    </w:p>
    <w:p w14:paraId="5B53C79C">
      <w:pPr>
        <w:snapToGrid w:val="0"/>
        <w:ind w:firstLine="480" w:firstLineChars="200"/>
        <w:rPr>
          <w:rFonts w:hint="eastAsia" w:ascii="宋体" w:hAnsi="宋体" w:eastAsia="宋体" w:cs="宋体"/>
          <w:kern w:val="0"/>
          <w:sz w:val="24"/>
          <w:szCs w:val="24"/>
        </w:rPr>
      </w:pPr>
      <w:r>
        <w:rPr>
          <w:rStyle w:val="173"/>
          <w:rFonts w:hint="eastAsia" w:ascii="宋体" w:hAnsi="宋体" w:eastAsia="宋体" w:cs="宋体"/>
          <w:sz w:val="24"/>
          <w:szCs w:val="24"/>
        </w:rPr>
        <w:t>3.</w:t>
      </w:r>
      <w:r>
        <w:rPr>
          <w:rStyle w:val="173"/>
          <w:rFonts w:hint="eastAsia" w:ascii="宋体" w:hAnsi="宋体" w:eastAsia="宋体" w:cs="宋体"/>
          <w:kern w:val="0"/>
          <w:sz w:val="24"/>
          <w:szCs w:val="24"/>
        </w:rPr>
        <w:t>投标供应商提供有效的营业执照复印件或事业单位法人证书</w:t>
      </w:r>
      <w:r>
        <w:rPr>
          <w:rStyle w:val="173"/>
          <w:rFonts w:hint="eastAsia" w:ascii="宋体" w:hAnsi="宋体" w:eastAsia="宋体" w:cs="宋体"/>
          <w:kern w:val="0"/>
          <w:sz w:val="24"/>
          <w:szCs w:val="24"/>
          <w:lang w:val="zh-CN"/>
        </w:rPr>
        <w:t>复印件</w:t>
      </w:r>
      <w:r>
        <w:rPr>
          <w:rStyle w:val="173"/>
          <w:rFonts w:hint="eastAsia" w:ascii="宋体" w:hAnsi="宋体" w:eastAsia="宋体" w:cs="宋体"/>
          <w:kern w:val="0"/>
          <w:sz w:val="24"/>
          <w:szCs w:val="24"/>
        </w:rPr>
        <w:t>。</w:t>
      </w:r>
    </w:p>
    <w:p w14:paraId="58038285">
      <w:pPr>
        <w:pStyle w:val="174"/>
        <w:ind w:firstLine="420"/>
        <w:rPr>
          <w:rFonts w:hint="eastAsia" w:hAnsi="宋体" w:cs="宋体"/>
          <w:sz w:val="24"/>
          <w:szCs w:val="24"/>
        </w:rPr>
      </w:pPr>
      <w:r>
        <w:rPr>
          <w:rStyle w:val="173"/>
          <w:rFonts w:hint="eastAsia" w:hAnsi="宋体" w:cs="宋体"/>
          <w:sz w:val="24"/>
          <w:szCs w:val="24"/>
        </w:rPr>
        <w:t>4.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格式参见第七章）。</w:t>
      </w:r>
    </w:p>
    <w:p w14:paraId="02F6056B">
      <w:pPr>
        <w:pStyle w:val="46"/>
        <w:snapToGrid w:val="0"/>
        <w:spacing w:line="360" w:lineRule="auto"/>
        <w:ind w:left="0"/>
        <w:rPr>
          <w:rFonts w:hint="eastAsia" w:ascii="宋体" w:hAnsi="宋体" w:eastAsia="宋体" w:cs="宋体"/>
          <w:sz w:val="24"/>
          <w:szCs w:val="24"/>
        </w:rPr>
      </w:pPr>
      <w:r>
        <w:rPr>
          <w:rStyle w:val="173"/>
          <w:rFonts w:hint="eastAsia" w:ascii="宋体" w:hAnsi="宋体" w:eastAsia="宋体" w:cs="宋体"/>
          <w:sz w:val="24"/>
          <w:szCs w:val="24"/>
        </w:rPr>
        <w:t>5.投标供应商须提供参与本次项目采购活动前三年内，在经营活动中没有重大违法记录的书面《无重大违法记录声明函》（格式参见第七章）。</w:t>
      </w:r>
    </w:p>
    <w:p w14:paraId="174C2CB8">
      <w:pPr>
        <w:pStyle w:val="46"/>
        <w:snapToGrid w:val="0"/>
        <w:spacing w:line="360" w:lineRule="auto"/>
        <w:ind w:left="0"/>
        <w:rPr>
          <w:rFonts w:hint="eastAsia" w:ascii="宋体" w:hAnsi="宋体" w:eastAsia="宋体" w:cs="宋体"/>
          <w:sz w:val="24"/>
          <w:szCs w:val="24"/>
        </w:rPr>
      </w:pPr>
      <w:r>
        <w:rPr>
          <w:rStyle w:val="173"/>
          <w:rFonts w:hint="eastAsia" w:ascii="宋体" w:hAnsi="宋体" w:eastAsia="宋体" w:cs="宋体"/>
          <w:sz w:val="24"/>
          <w:szCs w:val="24"/>
        </w:rPr>
        <w:t>6.关于资格文件的声明函（格式参见第七章）。</w:t>
      </w:r>
    </w:p>
    <w:p w14:paraId="704C6BCF">
      <w:pPr>
        <w:pStyle w:val="46"/>
        <w:snapToGrid w:val="0"/>
        <w:spacing w:line="360" w:lineRule="auto"/>
        <w:ind w:left="0" w:firstLine="422"/>
        <w:rPr>
          <w:rFonts w:hint="eastAsia" w:ascii="宋体" w:hAnsi="宋体" w:eastAsia="宋体" w:cs="宋体"/>
          <w:b/>
          <w:sz w:val="24"/>
          <w:szCs w:val="24"/>
          <w:u w:val="single"/>
        </w:rPr>
      </w:pPr>
      <w:r>
        <w:rPr>
          <w:rStyle w:val="173"/>
          <w:rFonts w:hint="eastAsia" w:ascii="宋体" w:hAnsi="宋体" w:eastAsia="宋体" w:cs="宋体"/>
          <w:b/>
          <w:sz w:val="24"/>
          <w:szCs w:val="24"/>
          <w:u w:val="single" w:color="000000"/>
        </w:rPr>
        <w:t>具体详见本招标文件《第七章 投标文件组成及格式》中的资格审查文件要求。</w:t>
      </w:r>
    </w:p>
    <w:p w14:paraId="4F4C33C9">
      <w:pPr>
        <w:pStyle w:val="46"/>
        <w:snapToGrid w:val="0"/>
        <w:spacing w:line="360" w:lineRule="auto"/>
        <w:ind w:left="0" w:firstLine="422"/>
        <w:rPr>
          <w:rFonts w:hint="eastAsia" w:ascii="宋体" w:hAnsi="宋体" w:eastAsia="宋体" w:cs="宋体"/>
          <w:b/>
          <w:sz w:val="24"/>
          <w:szCs w:val="24"/>
          <w:u w:val="single"/>
        </w:rPr>
      </w:pPr>
      <w:r>
        <w:rPr>
          <w:rStyle w:val="173"/>
          <w:rFonts w:hint="eastAsia" w:ascii="宋体" w:hAnsi="宋体" w:eastAsia="宋体" w:cs="宋体"/>
          <w:b/>
          <w:sz w:val="24"/>
          <w:szCs w:val="24"/>
          <w:u w:val="single" w:color="000000"/>
        </w:rPr>
        <w:t>请供应商认真对照资格条件，如不符合要求的，无意或故意参与投标所产生的一切后果由供应商自行承担，开标过程中，投标供应商提供的相关证件为虚假或伪造，或者其他人员持法定代表人或授权委托人的身份证参与投标，一经发现则取消投标供应商资格，该投标供应商将记入不良记录，视情公布在南通市水利局官网。</w:t>
      </w:r>
    </w:p>
    <w:p w14:paraId="719D3520">
      <w:pPr>
        <w:pStyle w:val="46"/>
        <w:snapToGrid w:val="0"/>
        <w:spacing w:line="360" w:lineRule="auto"/>
        <w:ind w:left="0" w:firstLine="422"/>
        <w:rPr>
          <w:rFonts w:hint="eastAsia" w:ascii="宋体" w:hAnsi="宋体" w:eastAsia="宋体" w:cs="宋体"/>
          <w:b/>
          <w:sz w:val="24"/>
          <w:szCs w:val="24"/>
          <w:u w:val="single"/>
        </w:rPr>
      </w:pPr>
      <w:r>
        <w:rPr>
          <w:rStyle w:val="173"/>
          <w:rFonts w:hint="eastAsia" w:ascii="宋体" w:hAnsi="宋体" w:eastAsia="宋体" w:cs="宋体"/>
          <w:b/>
          <w:sz w:val="24"/>
          <w:szCs w:val="24"/>
          <w:u w:val="single" w:color="000000"/>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供应商递交的资格后审材料有弄虚作假行为，该投标供应商将记入不良记录，并上报有关部门，如已中标，采购人有权取消其中标资格，并由该投标供应商承担由此带来可能的一切责任和损失。</w:t>
      </w:r>
    </w:p>
    <w:p w14:paraId="5A363EFA">
      <w:pPr>
        <w:snapToGrid w:val="0"/>
        <w:ind w:firstLine="480" w:firstLineChars="200"/>
        <w:rPr>
          <w:rFonts w:hint="eastAsia" w:ascii="宋体" w:hAnsi="宋体" w:eastAsia="宋体" w:cs="宋体"/>
          <w:b/>
          <w:bCs/>
          <w:sz w:val="24"/>
          <w:szCs w:val="24"/>
        </w:rPr>
      </w:pPr>
      <w:r>
        <w:rPr>
          <w:rStyle w:val="173"/>
          <w:rFonts w:hint="eastAsia" w:ascii="宋体" w:hAnsi="宋体" w:eastAsia="宋体" w:cs="宋体"/>
          <w:b/>
          <w:bCs/>
          <w:sz w:val="24"/>
          <w:szCs w:val="24"/>
        </w:rPr>
        <w:t>三、获取招标文件</w:t>
      </w:r>
    </w:p>
    <w:p w14:paraId="37AC9D5B">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1.时间：2025年</w:t>
      </w:r>
      <w:r>
        <w:rPr>
          <w:rStyle w:val="173"/>
          <w:rFonts w:hint="eastAsia" w:ascii="宋体" w:hAnsi="宋体" w:eastAsia="宋体" w:cs="宋体"/>
          <w:sz w:val="24"/>
          <w:szCs w:val="24"/>
          <w:lang w:val="en-US" w:eastAsia="zh-CN"/>
        </w:rPr>
        <w:t>8</w:t>
      </w:r>
      <w:r>
        <w:rPr>
          <w:rStyle w:val="173"/>
          <w:rFonts w:hint="eastAsia" w:ascii="宋体" w:hAnsi="宋体" w:eastAsia="宋体" w:cs="宋体"/>
          <w:sz w:val="24"/>
          <w:szCs w:val="24"/>
        </w:rPr>
        <w:t>月</w:t>
      </w:r>
      <w:r>
        <w:rPr>
          <w:rStyle w:val="173"/>
          <w:rFonts w:hint="eastAsia" w:ascii="宋体" w:hAnsi="宋体" w:eastAsia="宋体" w:cs="宋体"/>
          <w:sz w:val="24"/>
          <w:szCs w:val="24"/>
          <w:lang w:val="en-US" w:eastAsia="zh-CN"/>
        </w:rPr>
        <w:t>1</w:t>
      </w:r>
      <w:r>
        <w:rPr>
          <w:rStyle w:val="173"/>
          <w:rFonts w:hint="eastAsia" w:ascii="宋体" w:hAnsi="宋体" w:eastAsia="宋体" w:cs="宋体"/>
          <w:sz w:val="24"/>
          <w:szCs w:val="24"/>
        </w:rPr>
        <w:t>日至2025年</w:t>
      </w:r>
      <w:r>
        <w:rPr>
          <w:rStyle w:val="173"/>
          <w:rFonts w:hint="eastAsia" w:ascii="宋体" w:hAnsi="宋体" w:eastAsia="宋体" w:cs="宋体"/>
          <w:sz w:val="24"/>
          <w:szCs w:val="24"/>
          <w:lang w:val="en-US" w:eastAsia="zh-CN"/>
        </w:rPr>
        <w:t>8</w:t>
      </w:r>
      <w:r>
        <w:rPr>
          <w:rStyle w:val="173"/>
          <w:rFonts w:hint="eastAsia" w:ascii="宋体" w:hAnsi="宋体" w:eastAsia="宋体" w:cs="宋体"/>
          <w:sz w:val="24"/>
          <w:szCs w:val="24"/>
        </w:rPr>
        <w:t>月</w:t>
      </w:r>
      <w:r>
        <w:rPr>
          <w:rStyle w:val="173"/>
          <w:rFonts w:hint="eastAsia" w:ascii="宋体" w:hAnsi="宋体" w:eastAsia="宋体" w:cs="宋体"/>
          <w:sz w:val="24"/>
          <w:szCs w:val="24"/>
          <w:lang w:val="en-US" w:eastAsia="zh-CN"/>
        </w:rPr>
        <w:t>21</w:t>
      </w:r>
      <w:r>
        <w:rPr>
          <w:rStyle w:val="173"/>
          <w:rFonts w:hint="eastAsia" w:ascii="宋体" w:hAnsi="宋体" w:eastAsia="宋体" w:cs="宋体"/>
          <w:sz w:val="24"/>
          <w:szCs w:val="24"/>
        </w:rPr>
        <w:t>日，每天9时30分至11时30分，14时至17时（北京时间，法定节假日除外）。</w:t>
      </w:r>
    </w:p>
    <w:p w14:paraId="29BB6DFC">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2.地点：</w:t>
      </w:r>
      <w:r>
        <w:rPr>
          <w:rStyle w:val="173"/>
          <w:rFonts w:hint="eastAsia" w:ascii="宋体" w:hAnsi="宋体" w:eastAsia="宋体" w:cs="宋体"/>
          <w:sz w:val="24"/>
          <w:szCs w:val="24"/>
          <w:lang w:val="en-US" w:eastAsia="zh-CN"/>
        </w:rPr>
        <w:t>本公告附件中自行下载</w:t>
      </w:r>
      <w:r>
        <w:rPr>
          <w:rStyle w:val="173"/>
          <w:rFonts w:hint="eastAsia" w:ascii="宋体" w:hAnsi="宋体" w:eastAsia="宋体" w:cs="宋体"/>
          <w:sz w:val="24"/>
          <w:szCs w:val="24"/>
        </w:rPr>
        <w:t>。</w:t>
      </w:r>
    </w:p>
    <w:p w14:paraId="2DD46B7F">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lang w:val="en-US" w:eastAsia="zh-CN"/>
        </w:rPr>
        <w:t>3.</w:t>
      </w:r>
      <w:r>
        <w:rPr>
          <w:rStyle w:val="173"/>
          <w:rFonts w:hint="eastAsia" w:ascii="宋体" w:hAnsi="宋体" w:eastAsia="宋体" w:cs="宋体"/>
          <w:sz w:val="24"/>
          <w:szCs w:val="24"/>
        </w:rPr>
        <w:t>有关本次招标的事项若存在变动或修改，敬请及时关注“</w:t>
      </w:r>
      <w:r>
        <w:rPr>
          <w:rStyle w:val="173"/>
          <w:rFonts w:hint="eastAsia" w:ascii="宋体" w:hAnsi="宋体" w:eastAsia="宋体" w:cs="宋体"/>
          <w:b/>
          <w:bCs/>
          <w:sz w:val="24"/>
          <w:szCs w:val="24"/>
        </w:rPr>
        <w:t>南通市水利局官网</w:t>
      </w:r>
      <w:r>
        <w:rPr>
          <w:rStyle w:val="173"/>
          <w:rFonts w:hint="eastAsia" w:ascii="宋体" w:hAnsi="宋体" w:eastAsia="宋体" w:cs="宋体"/>
          <w:sz w:val="24"/>
          <w:szCs w:val="24"/>
        </w:rPr>
        <w:t>”发布的信息更正公告，恕不另行通知，如有遗漏采购人概不负责。</w:t>
      </w:r>
    </w:p>
    <w:p w14:paraId="6320B2C7">
      <w:pPr>
        <w:pStyle w:val="46"/>
        <w:snapToGrid w:val="0"/>
        <w:spacing w:line="360" w:lineRule="auto"/>
        <w:ind w:left="0" w:firstLine="422"/>
        <w:rPr>
          <w:rFonts w:hint="eastAsia" w:ascii="宋体" w:hAnsi="宋体" w:eastAsia="宋体" w:cs="宋体"/>
          <w:b/>
          <w:sz w:val="24"/>
          <w:szCs w:val="24"/>
        </w:rPr>
      </w:pPr>
      <w:r>
        <w:rPr>
          <w:rStyle w:val="173"/>
          <w:rFonts w:hint="eastAsia" w:ascii="宋体" w:hAnsi="宋体" w:eastAsia="宋体" w:cs="宋体"/>
          <w:b/>
          <w:sz w:val="24"/>
          <w:szCs w:val="24"/>
        </w:rPr>
        <w:t>四、投标</w:t>
      </w:r>
    </w:p>
    <w:p w14:paraId="15BA3FEE">
      <w:pPr>
        <w:pStyle w:val="46"/>
        <w:snapToGrid w:val="0"/>
        <w:spacing w:line="360" w:lineRule="auto"/>
        <w:ind w:left="0" w:firstLine="422"/>
        <w:rPr>
          <w:rFonts w:hint="eastAsia" w:ascii="宋体" w:hAnsi="宋体" w:eastAsia="宋体" w:cs="宋体"/>
          <w:b/>
          <w:sz w:val="24"/>
          <w:szCs w:val="24"/>
        </w:rPr>
      </w:pPr>
      <w:r>
        <w:rPr>
          <w:rStyle w:val="173"/>
          <w:rFonts w:hint="eastAsia" w:ascii="宋体" w:hAnsi="宋体" w:eastAsia="宋体" w:cs="宋体"/>
          <w:b/>
          <w:sz w:val="24"/>
          <w:szCs w:val="24"/>
        </w:rPr>
        <w:t>1.投标供应商须认真阅读本招标文件的资格、技术、商务报价的各项要求条款，结合项目需求提供投标文件参与本项目的采购活动。</w:t>
      </w:r>
    </w:p>
    <w:p w14:paraId="1B1D92E2">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2.投标文件的递交</w:t>
      </w:r>
    </w:p>
    <w:p w14:paraId="6979923C">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w:t>
      </w:r>
      <w:r>
        <w:rPr>
          <w:rStyle w:val="173"/>
          <w:rFonts w:hint="eastAsia" w:ascii="宋体" w:hAnsi="宋体" w:eastAsia="宋体" w:cs="宋体"/>
          <w:sz w:val="24"/>
          <w:szCs w:val="24"/>
          <w:lang w:val="en-US" w:eastAsia="zh-CN"/>
        </w:rPr>
        <w:t>1</w:t>
      </w:r>
      <w:r>
        <w:rPr>
          <w:rStyle w:val="173"/>
          <w:rFonts w:hint="eastAsia" w:ascii="宋体" w:hAnsi="宋体" w:eastAsia="宋体" w:cs="宋体"/>
          <w:sz w:val="24"/>
          <w:szCs w:val="24"/>
        </w:rPr>
        <w:t>）投标文件接收截止及评审开始时间：</w:t>
      </w:r>
      <w:r>
        <w:rPr>
          <w:rStyle w:val="173"/>
          <w:rFonts w:hint="eastAsia" w:ascii="宋体" w:hAnsi="宋体" w:eastAsia="宋体" w:cs="宋体"/>
          <w:b/>
          <w:sz w:val="24"/>
          <w:szCs w:val="24"/>
        </w:rPr>
        <w:t>2025年</w:t>
      </w:r>
      <w:r>
        <w:rPr>
          <w:rStyle w:val="173"/>
          <w:rFonts w:hint="eastAsia" w:ascii="宋体" w:hAnsi="宋体" w:eastAsia="宋体" w:cs="宋体"/>
          <w:b/>
          <w:sz w:val="24"/>
          <w:szCs w:val="24"/>
          <w:lang w:val="en-US" w:eastAsia="zh-CN"/>
        </w:rPr>
        <w:t>8</w:t>
      </w:r>
      <w:r>
        <w:rPr>
          <w:rStyle w:val="173"/>
          <w:rFonts w:hint="eastAsia" w:ascii="宋体" w:hAnsi="宋体" w:eastAsia="宋体" w:cs="宋体"/>
          <w:b/>
          <w:sz w:val="24"/>
          <w:szCs w:val="24"/>
        </w:rPr>
        <w:t>月</w:t>
      </w:r>
      <w:r>
        <w:rPr>
          <w:rStyle w:val="173"/>
          <w:rFonts w:hint="eastAsia" w:ascii="宋体" w:hAnsi="宋体" w:eastAsia="宋体" w:cs="宋体"/>
          <w:b/>
          <w:sz w:val="24"/>
          <w:szCs w:val="24"/>
          <w:lang w:val="en-US" w:eastAsia="zh-CN"/>
        </w:rPr>
        <w:t>21</w:t>
      </w:r>
      <w:r>
        <w:rPr>
          <w:rStyle w:val="173"/>
          <w:rFonts w:hint="eastAsia" w:ascii="宋体" w:hAnsi="宋体" w:eastAsia="宋体" w:cs="宋体"/>
          <w:b/>
          <w:sz w:val="24"/>
          <w:szCs w:val="24"/>
        </w:rPr>
        <w:t xml:space="preserve">日14时30分（北京时间）； </w:t>
      </w:r>
    </w:p>
    <w:p w14:paraId="7C4947BA">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w:t>
      </w:r>
      <w:r>
        <w:rPr>
          <w:rStyle w:val="173"/>
          <w:rFonts w:hint="eastAsia" w:ascii="宋体" w:hAnsi="宋体" w:eastAsia="宋体" w:cs="宋体"/>
          <w:sz w:val="24"/>
          <w:szCs w:val="24"/>
          <w:lang w:val="en-US" w:eastAsia="zh-CN"/>
        </w:rPr>
        <w:t>2</w:t>
      </w:r>
      <w:r>
        <w:rPr>
          <w:rStyle w:val="173"/>
          <w:rFonts w:hint="eastAsia" w:ascii="宋体" w:hAnsi="宋体" w:eastAsia="宋体" w:cs="宋体"/>
          <w:sz w:val="24"/>
          <w:szCs w:val="24"/>
        </w:rPr>
        <w:t>）投标文件递交地址：南通市崇川区崇文路2号</w:t>
      </w:r>
      <w:r>
        <w:rPr>
          <w:rStyle w:val="173"/>
          <w:rFonts w:hint="eastAsia" w:ascii="宋体" w:hAnsi="宋体" w:eastAsia="宋体" w:cs="宋体"/>
          <w:sz w:val="24"/>
          <w:szCs w:val="24"/>
          <w:lang w:val="en-US" w:eastAsia="zh-CN"/>
        </w:rPr>
        <w:t>6楼会议室</w:t>
      </w:r>
      <w:r>
        <w:rPr>
          <w:rStyle w:val="173"/>
          <w:rFonts w:hint="eastAsia" w:ascii="宋体" w:hAnsi="宋体" w:eastAsia="宋体" w:cs="宋体"/>
          <w:sz w:val="24"/>
          <w:szCs w:val="24"/>
        </w:rPr>
        <w:t>，如有变动另行通知。</w:t>
      </w:r>
    </w:p>
    <w:p w14:paraId="044F786F">
      <w:pPr>
        <w:snapToGrid w:val="0"/>
        <w:ind w:firstLine="480" w:firstLineChars="200"/>
        <w:rPr>
          <w:rFonts w:hint="eastAsia" w:ascii="宋体" w:hAnsi="宋体" w:eastAsia="宋体" w:cs="宋体"/>
          <w:b/>
          <w:bCs/>
          <w:sz w:val="24"/>
          <w:szCs w:val="24"/>
        </w:rPr>
      </w:pPr>
      <w:r>
        <w:rPr>
          <w:rStyle w:val="173"/>
          <w:rFonts w:hint="eastAsia" w:ascii="宋体" w:hAnsi="宋体" w:eastAsia="宋体" w:cs="宋体"/>
          <w:b/>
          <w:bCs/>
          <w:sz w:val="24"/>
          <w:szCs w:val="24"/>
        </w:rPr>
        <w:t>五、开标</w:t>
      </w:r>
    </w:p>
    <w:p w14:paraId="35C97081">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1.开标时间：</w:t>
      </w:r>
      <w:r>
        <w:rPr>
          <w:rStyle w:val="173"/>
          <w:rFonts w:hint="eastAsia" w:ascii="宋体" w:hAnsi="宋体" w:eastAsia="宋体" w:cs="宋体"/>
          <w:b/>
          <w:sz w:val="24"/>
          <w:szCs w:val="24"/>
        </w:rPr>
        <w:t>2025年</w:t>
      </w:r>
      <w:r>
        <w:rPr>
          <w:rStyle w:val="173"/>
          <w:rFonts w:hint="eastAsia" w:ascii="宋体" w:hAnsi="宋体" w:eastAsia="宋体" w:cs="宋体"/>
          <w:b/>
          <w:sz w:val="24"/>
          <w:szCs w:val="24"/>
          <w:lang w:val="en-US" w:eastAsia="zh-CN"/>
        </w:rPr>
        <w:t>8</w:t>
      </w:r>
      <w:r>
        <w:rPr>
          <w:rStyle w:val="173"/>
          <w:rFonts w:hint="eastAsia" w:ascii="宋体" w:hAnsi="宋体" w:eastAsia="宋体" w:cs="宋体"/>
          <w:b/>
          <w:sz w:val="24"/>
          <w:szCs w:val="24"/>
        </w:rPr>
        <w:t>月</w:t>
      </w:r>
      <w:r>
        <w:rPr>
          <w:rStyle w:val="173"/>
          <w:rFonts w:hint="eastAsia" w:ascii="宋体" w:hAnsi="宋体" w:eastAsia="宋体" w:cs="宋体"/>
          <w:b/>
          <w:sz w:val="24"/>
          <w:szCs w:val="24"/>
          <w:lang w:val="en-US" w:eastAsia="zh-CN"/>
        </w:rPr>
        <w:t>21</w:t>
      </w:r>
      <w:r>
        <w:rPr>
          <w:rStyle w:val="173"/>
          <w:rFonts w:hint="eastAsia" w:ascii="宋体" w:hAnsi="宋体" w:eastAsia="宋体" w:cs="宋体"/>
          <w:b/>
          <w:sz w:val="24"/>
          <w:szCs w:val="24"/>
        </w:rPr>
        <w:t>日14时30分（北京时间）</w:t>
      </w:r>
      <w:r>
        <w:rPr>
          <w:rStyle w:val="173"/>
          <w:rFonts w:hint="eastAsia" w:ascii="宋体" w:hAnsi="宋体" w:eastAsia="宋体" w:cs="宋体"/>
          <w:sz w:val="24"/>
          <w:szCs w:val="24"/>
        </w:rPr>
        <w:t>；</w:t>
      </w:r>
    </w:p>
    <w:p w14:paraId="4A6876B7">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2.开标地点：南通市崇川区崇文路2号</w:t>
      </w:r>
      <w:r>
        <w:rPr>
          <w:rStyle w:val="173"/>
          <w:rFonts w:hint="eastAsia" w:ascii="宋体" w:hAnsi="宋体" w:eastAsia="宋体" w:cs="宋体"/>
          <w:sz w:val="24"/>
          <w:szCs w:val="24"/>
          <w:lang w:val="en-US" w:eastAsia="zh-CN"/>
        </w:rPr>
        <w:t>6楼会议室</w:t>
      </w:r>
      <w:r>
        <w:rPr>
          <w:rStyle w:val="173"/>
          <w:rFonts w:hint="eastAsia" w:ascii="宋体" w:hAnsi="宋体" w:eastAsia="宋体" w:cs="宋体"/>
          <w:sz w:val="24"/>
          <w:szCs w:val="24"/>
        </w:rPr>
        <w:t>，如有变动另行通知。</w:t>
      </w:r>
    </w:p>
    <w:p w14:paraId="681F1F7E">
      <w:pPr>
        <w:snapToGrid w:val="0"/>
        <w:ind w:firstLine="480" w:firstLineChars="200"/>
        <w:rPr>
          <w:rFonts w:hint="eastAsia" w:ascii="宋体" w:hAnsi="宋体" w:eastAsia="宋体" w:cs="宋体"/>
          <w:b/>
          <w:bCs/>
          <w:sz w:val="24"/>
          <w:szCs w:val="24"/>
        </w:rPr>
      </w:pPr>
      <w:r>
        <w:rPr>
          <w:rStyle w:val="173"/>
          <w:rFonts w:hint="eastAsia" w:ascii="宋体" w:hAnsi="宋体" w:eastAsia="宋体" w:cs="宋体"/>
          <w:b/>
          <w:bCs/>
          <w:sz w:val="24"/>
          <w:szCs w:val="24"/>
        </w:rPr>
        <w:t>六、资格审查</w:t>
      </w:r>
      <w:bookmarkStart w:id="11" w:name="_GoBack"/>
      <w:bookmarkEnd w:id="11"/>
    </w:p>
    <w:p w14:paraId="3EFC20B2">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1.资格审查时间：</w:t>
      </w:r>
      <w:r>
        <w:rPr>
          <w:rStyle w:val="173"/>
          <w:rFonts w:hint="eastAsia" w:ascii="宋体" w:hAnsi="宋体" w:eastAsia="宋体" w:cs="宋体"/>
          <w:b/>
          <w:sz w:val="24"/>
          <w:szCs w:val="24"/>
        </w:rPr>
        <w:t>2025年</w:t>
      </w:r>
      <w:r>
        <w:rPr>
          <w:rStyle w:val="173"/>
          <w:rFonts w:hint="eastAsia" w:ascii="宋体" w:hAnsi="宋体" w:eastAsia="宋体" w:cs="宋体"/>
          <w:b/>
          <w:sz w:val="24"/>
          <w:szCs w:val="24"/>
          <w:lang w:val="en-US" w:eastAsia="zh-CN"/>
        </w:rPr>
        <w:t>8</w:t>
      </w:r>
      <w:r>
        <w:rPr>
          <w:rStyle w:val="173"/>
          <w:rFonts w:hint="eastAsia" w:ascii="宋体" w:hAnsi="宋体" w:eastAsia="宋体" w:cs="宋体"/>
          <w:b/>
          <w:sz w:val="24"/>
          <w:szCs w:val="24"/>
        </w:rPr>
        <w:t>月</w:t>
      </w:r>
      <w:r>
        <w:rPr>
          <w:rStyle w:val="173"/>
          <w:rFonts w:hint="eastAsia" w:ascii="宋体" w:hAnsi="宋体" w:eastAsia="宋体" w:cs="宋体"/>
          <w:b/>
          <w:sz w:val="24"/>
          <w:szCs w:val="24"/>
          <w:lang w:val="en-US" w:eastAsia="zh-CN"/>
        </w:rPr>
        <w:t>21</w:t>
      </w:r>
      <w:r>
        <w:rPr>
          <w:rStyle w:val="173"/>
          <w:rFonts w:hint="eastAsia" w:ascii="宋体" w:hAnsi="宋体" w:eastAsia="宋体" w:cs="宋体"/>
          <w:b/>
          <w:sz w:val="24"/>
          <w:szCs w:val="24"/>
        </w:rPr>
        <w:t>日14时30分（北京时间）；</w:t>
      </w:r>
      <w:r>
        <w:rPr>
          <w:rStyle w:val="173"/>
          <w:rFonts w:hint="eastAsia" w:ascii="宋体" w:hAnsi="宋体" w:eastAsia="宋体" w:cs="宋体"/>
          <w:sz w:val="24"/>
          <w:szCs w:val="24"/>
        </w:rPr>
        <w:t xml:space="preserve"> </w:t>
      </w:r>
    </w:p>
    <w:p w14:paraId="5152AF9E">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2.资格审查地点：南通市崇川区崇文路2号</w:t>
      </w:r>
      <w:r>
        <w:rPr>
          <w:rStyle w:val="173"/>
          <w:rFonts w:hint="eastAsia" w:ascii="宋体" w:hAnsi="宋体" w:eastAsia="宋体" w:cs="宋体"/>
          <w:sz w:val="24"/>
          <w:szCs w:val="24"/>
          <w:lang w:val="en-US" w:eastAsia="zh-CN"/>
        </w:rPr>
        <w:t>6楼会议室</w:t>
      </w:r>
      <w:r>
        <w:rPr>
          <w:rStyle w:val="173"/>
          <w:rFonts w:hint="eastAsia" w:ascii="宋体" w:hAnsi="宋体" w:eastAsia="宋体" w:cs="宋体"/>
          <w:sz w:val="24"/>
          <w:szCs w:val="24"/>
        </w:rPr>
        <w:t>，如有变动另行通知；</w:t>
      </w:r>
    </w:p>
    <w:p w14:paraId="402CFF2E">
      <w:pPr>
        <w:snapToGrid w:val="0"/>
        <w:ind w:firstLine="480" w:firstLineChars="200"/>
        <w:rPr>
          <w:rFonts w:hint="eastAsia" w:ascii="宋体" w:hAnsi="宋体" w:eastAsia="宋体" w:cs="宋体"/>
          <w:b/>
          <w:bCs/>
          <w:sz w:val="24"/>
          <w:szCs w:val="24"/>
        </w:rPr>
      </w:pPr>
      <w:r>
        <w:rPr>
          <w:rStyle w:val="173"/>
          <w:rFonts w:hint="eastAsia" w:ascii="宋体" w:hAnsi="宋体" w:eastAsia="宋体" w:cs="宋体"/>
          <w:b/>
          <w:bCs/>
          <w:sz w:val="24"/>
          <w:szCs w:val="24"/>
        </w:rPr>
        <w:t>七、评标</w:t>
      </w:r>
    </w:p>
    <w:p w14:paraId="6DC0FBBD">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1.评标时间：资格审查结束后；</w:t>
      </w:r>
    </w:p>
    <w:p w14:paraId="28BCE480">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2.评标地点：南通市崇川区崇文路2号</w:t>
      </w:r>
      <w:r>
        <w:rPr>
          <w:rStyle w:val="173"/>
          <w:rFonts w:hint="eastAsia" w:ascii="宋体" w:hAnsi="宋体" w:eastAsia="宋体" w:cs="宋体"/>
          <w:sz w:val="24"/>
          <w:szCs w:val="24"/>
          <w:lang w:val="en-US" w:eastAsia="zh-CN"/>
        </w:rPr>
        <w:t>6楼会议室</w:t>
      </w:r>
      <w:r>
        <w:rPr>
          <w:rStyle w:val="173"/>
          <w:rFonts w:hint="eastAsia" w:ascii="宋体" w:hAnsi="宋体" w:eastAsia="宋体" w:cs="宋体"/>
          <w:sz w:val="24"/>
          <w:szCs w:val="24"/>
        </w:rPr>
        <w:t>，如有变动另行通知；</w:t>
      </w:r>
    </w:p>
    <w:p w14:paraId="2DBD52AF">
      <w:pPr>
        <w:tabs>
          <w:tab w:val="left" w:pos="8222"/>
        </w:tabs>
        <w:snapToGrid w:val="0"/>
        <w:ind w:firstLine="480" w:firstLineChars="200"/>
        <w:rPr>
          <w:rFonts w:hint="eastAsia" w:ascii="宋体" w:hAnsi="宋体" w:eastAsia="宋体" w:cs="宋体"/>
          <w:b/>
          <w:bCs/>
          <w:sz w:val="24"/>
          <w:szCs w:val="24"/>
        </w:rPr>
      </w:pPr>
      <w:r>
        <w:rPr>
          <w:rStyle w:val="173"/>
          <w:rFonts w:hint="eastAsia" w:ascii="宋体" w:hAnsi="宋体" w:eastAsia="宋体" w:cs="宋体"/>
          <w:b/>
          <w:bCs/>
          <w:sz w:val="24"/>
          <w:szCs w:val="24"/>
        </w:rPr>
        <w:t>八、联系方式</w:t>
      </w:r>
    </w:p>
    <w:p w14:paraId="6F2579DE">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1.采购人信息</w:t>
      </w:r>
    </w:p>
    <w:p w14:paraId="009A5845">
      <w:pPr>
        <w:snapToGrid w:val="0"/>
        <w:ind w:firstLine="480" w:firstLineChars="200"/>
        <w:rPr>
          <w:rFonts w:hint="eastAsia" w:ascii="宋体" w:hAnsi="宋体" w:eastAsia="宋体" w:cs="宋体"/>
          <w:sz w:val="24"/>
          <w:szCs w:val="24"/>
        </w:rPr>
      </w:pPr>
      <w:bookmarkStart w:id="4" w:name="_Toc28359009"/>
      <w:bookmarkStart w:id="5" w:name="_Toc28359086"/>
      <w:r>
        <w:rPr>
          <w:rStyle w:val="173"/>
          <w:rFonts w:hint="eastAsia" w:ascii="宋体" w:hAnsi="宋体" w:eastAsia="宋体" w:cs="宋体"/>
          <w:sz w:val="24"/>
          <w:szCs w:val="24"/>
        </w:rPr>
        <w:t>名 称：南通市水利局</w:t>
      </w:r>
    </w:p>
    <w:p w14:paraId="1D0C5789">
      <w:pPr>
        <w:snapToGrid w:val="0"/>
        <w:ind w:firstLine="480" w:firstLineChars="200"/>
        <w:rPr>
          <w:rFonts w:hint="eastAsia" w:ascii="宋体" w:hAnsi="宋体" w:eastAsia="宋体" w:cs="宋体"/>
          <w:sz w:val="24"/>
          <w:szCs w:val="24"/>
          <w:highlight w:val="none"/>
        </w:rPr>
      </w:pPr>
      <w:r>
        <w:rPr>
          <w:rStyle w:val="173"/>
          <w:rFonts w:hint="eastAsia" w:ascii="宋体" w:hAnsi="宋体" w:eastAsia="宋体" w:cs="宋体"/>
          <w:sz w:val="24"/>
          <w:szCs w:val="24"/>
        </w:rPr>
        <w:t>地 址：南通市崇川区</w:t>
      </w:r>
      <w:r>
        <w:rPr>
          <w:rStyle w:val="173"/>
          <w:rFonts w:hint="eastAsia" w:ascii="宋体" w:hAnsi="宋体" w:eastAsia="宋体" w:cs="宋体"/>
          <w:sz w:val="24"/>
          <w:szCs w:val="24"/>
          <w:highlight w:val="none"/>
        </w:rPr>
        <w:t>世纪大道6号行政中心综合楼5楼</w:t>
      </w:r>
    </w:p>
    <w:p w14:paraId="703AAB96">
      <w:pPr>
        <w:snapToGrid w:val="0"/>
        <w:ind w:firstLine="480" w:firstLineChars="200"/>
        <w:rPr>
          <w:rFonts w:hint="default" w:ascii="宋体" w:hAnsi="宋体" w:eastAsia="宋体" w:cs="宋体"/>
          <w:sz w:val="24"/>
          <w:szCs w:val="24"/>
          <w:highlight w:val="none"/>
          <w:lang w:val="en-US" w:eastAsia="zh-CN"/>
        </w:rPr>
      </w:pPr>
      <w:r>
        <w:rPr>
          <w:rStyle w:val="173"/>
          <w:rFonts w:hint="eastAsia" w:ascii="宋体" w:hAnsi="宋体" w:eastAsia="宋体" w:cs="宋体"/>
          <w:sz w:val="24"/>
          <w:szCs w:val="24"/>
          <w:highlight w:val="none"/>
        </w:rPr>
        <w:t>联系电话：0513-</w:t>
      </w:r>
      <w:r>
        <w:rPr>
          <w:rStyle w:val="173"/>
          <w:rFonts w:hint="eastAsia" w:ascii="宋体" w:hAnsi="宋体" w:eastAsia="宋体" w:cs="宋体"/>
          <w:sz w:val="24"/>
          <w:szCs w:val="24"/>
          <w:highlight w:val="none"/>
          <w:lang w:val="en-US" w:eastAsia="zh-CN"/>
        </w:rPr>
        <w:t>59002513</w:t>
      </w:r>
    </w:p>
    <w:bookmarkEnd w:id="4"/>
    <w:bookmarkEnd w:id="5"/>
    <w:p w14:paraId="7839241B">
      <w:pPr>
        <w:snapToGrid w:val="0"/>
        <w:ind w:firstLine="480" w:firstLineChars="200"/>
        <w:rPr>
          <w:rFonts w:hint="eastAsia" w:ascii="宋体" w:hAnsi="宋体" w:eastAsia="宋体" w:cs="宋体"/>
          <w:b/>
          <w:bCs/>
          <w:sz w:val="24"/>
          <w:szCs w:val="24"/>
        </w:rPr>
      </w:pPr>
      <w:r>
        <w:rPr>
          <w:rStyle w:val="173"/>
          <w:rFonts w:hint="eastAsia" w:ascii="宋体" w:hAnsi="宋体" w:eastAsia="宋体" w:cs="宋体"/>
          <w:b/>
          <w:bCs/>
          <w:sz w:val="24"/>
          <w:szCs w:val="24"/>
        </w:rPr>
        <w:t>九、招标公告期</w:t>
      </w:r>
    </w:p>
    <w:p w14:paraId="3194EAD1">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1.本公开招标采购项目的公告期为公告之日后起的5个工作日。</w:t>
      </w:r>
    </w:p>
    <w:p w14:paraId="1A748585">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2.本次采购的有关信息将在南通市水利局官网上发布，敬请留意。</w:t>
      </w:r>
    </w:p>
    <w:p w14:paraId="3B19C33B">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3.潜在供应商在获取本次招标招标文件后，认真阅读各项内容。有意愿参与本项目投标响应的供应商须进行必要准备工作，按招标文件的要求详细填写和编制响应文件，并按招标文件确定的时间、地点准时参加本项目的招标采购活动。</w:t>
      </w:r>
    </w:p>
    <w:p w14:paraId="2058E328">
      <w:pPr>
        <w:snapToGrid w:val="0"/>
        <w:ind w:firstLine="480" w:firstLineChars="200"/>
        <w:rPr>
          <w:rFonts w:hint="eastAsia" w:ascii="宋体" w:hAnsi="宋体" w:eastAsia="宋体" w:cs="宋体"/>
          <w:sz w:val="21"/>
          <w:szCs w:val="21"/>
        </w:rPr>
      </w:pPr>
      <w:r>
        <w:rPr>
          <w:rStyle w:val="173"/>
          <w:rFonts w:hint="eastAsia" w:ascii="宋体" w:hAnsi="宋体" w:eastAsia="宋体" w:cs="宋体"/>
          <w:sz w:val="24"/>
          <w:szCs w:val="24"/>
        </w:rPr>
        <w:t>4.供应商应依照规定提交各类声明函、承诺函，不再同时提供原件备查或提供有关部门出具的相关证明文件。但中标或中标供应商，应做好提交声明函、承诺函相应原件的核查准备；核查后发现虚假或违背承诺的，依照相关法律法规规定处理。</w:t>
      </w:r>
    </w:p>
    <w:p w14:paraId="75A3032D">
      <w:pPr>
        <w:keepLines/>
        <w:snapToGrid w:val="0"/>
        <w:spacing w:line="500" w:lineRule="exact"/>
        <w:jc w:val="center"/>
        <w:rPr>
          <w:rFonts w:hint="eastAsia" w:ascii="宋体" w:hAnsi="宋体" w:eastAsia="宋体" w:cs="宋体"/>
          <w:b/>
          <w:w w:val="80"/>
          <w:kern w:val="44"/>
          <w:sz w:val="36"/>
          <w:szCs w:val="36"/>
        </w:rPr>
      </w:pPr>
      <w:r>
        <w:rPr>
          <w:rStyle w:val="173"/>
          <w:rFonts w:hint="eastAsia" w:ascii="宋体" w:hAnsi="宋体" w:eastAsia="宋体" w:cs="宋体"/>
          <w:b/>
          <w:w w:val="80"/>
          <w:kern w:val="44"/>
          <w:sz w:val="36"/>
          <w:szCs w:val="36"/>
        </w:rPr>
        <w:br w:type="textWrapping"/>
      </w:r>
    </w:p>
    <w:p w14:paraId="16B91C9D">
      <w:pPr>
        <w:keepLines/>
        <w:snapToGrid w:val="0"/>
        <w:spacing w:line="500" w:lineRule="exact"/>
        <w:jc w:val="center"/>
        <w:rPr>
          <w:rFonts w:hint="eastAsia" w:ascii="宋体" w:hAnsi="宋体" w:eastAsia="宋体" w:cs="宋体"/>
          <w:b/>
          <w:sz w:val="36"/>
          <w:szCs w:val="36"/>
        </w:rPr>
      </w:pPr>
      <w:r>
        <w:rPr>
          <w:rStyle w:val="173"/>
          <w:rFonts w:hint="eastAsia" w:ascii="宋体" w:hAnsi="宋体" w:eastAsia="宋体" w:cs="宋体"/>
          <w:b/>
          <w:w w:val="80"/>
          <w:kern w:val="44"/>
          <w:sz w:val="36"/>
          <w:szCs w:val="36"/>
        </w:rPr>
        <w:br w:type="page"/>
      </w:r>
      <w:r>
        <w:rPr>
          <w:rStyle w:val="173"/>
          <w:rFonts w:hint="eastAsia" w:ascii="宋体" w:hAnsi="宋体" w:eastAsia="宋体" w:cs="宋体"/>
          <w:b/>
          <w:w w:val="80"/>
          <w:kern w:val="44"/>
          <w:sz w:val="36"/>
          <w:szCs w:val="36"/>
        </w:rPr>
        <w:t>第二章  投标供应商须知</w:t>
      </w:r>
    </w:p>
    <w:p w14:paraId="3F91CBB1">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1.本招标文件仅适用于</w:t>
      </w:r>
      <w:r>
        <w:rPr>
          <w:rStyle w:val="173"/>
          <w:rFonts w:hint="eastAsia" w:ascii="宋体" w:hAnsi="宋体" w:eastAsia="宋体" w:cs="宋体"/>
          <w:sz w:val="24"/>
          <w:szCs w:val="24"/>
          <w:lang w:val="en-US" w:eastAsia="zh-CN"/>
        </w:rPr>
        <w:t>南通市水利局</w:t>
      </w:r>
      <w:r>
        <w:rPr>
          <w:rStyle w:val="173"/>
          <w:rFonts w:hint="eastAsia" w:ascii="宋体" w:hAnsi="宋体" w:eastAsia="宋体" w:cs="宋体"/>
          <w:sz w:val="24"/>
          <w:szCs w:val="24"/>
        </w:rPr>
        <w:t>组织的公开招标活动。</w:t>
      </w:r>
    </w:p>
    <w:p w14:paraId="578B90E5">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2.公开招标活动及因本次招标产生的合同受中国法律制约和保护。</w:t>
      </w:r>
    </w:p>
    <w:p w14:paraId="5D7EB15C">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3.招标文件的解释权属于</w:t>
      </w:r>
      <w:r>
        <w:rPr>
          <w:rStyle w:val="173"/>
          <w:rFonts w:hint="eastAsia" w:ascii="宋体" w:hAnsi="宋体" w:eastAsia="宋体" w:cs="宋体"/>
          <w:sz w:val="24"/>
          <w:szCs w:val="24"/>
          <w:lang w:eastAsia="zh-CN"/>
        </w:rPr>
        <w:t>采购人</w:t>
      </w:r>
      <w:r>
        <w:rPr>
          <w:rStyle w:val="173"/>
          <w:rFonts w:hint="eastAsia" w:ascii="宋体" w:hAnsi="宋体" w:eastAsia="宋体" w:cs="宋体"/>
          <w:sz w:val="24"/>
          <w:szCs w:val="24"/>
        </w:rPr>
        <w:t>。</w:t>
      </w:r>
    </w:p>
    <w:p w14:paraId="4BFEAFFB">
      <w:pPr>
        <w:snapToGrid w:val="0"/>
        <w:spacing w:line="500" w:lineRule="exact"/>
        <w:ind w:firstLine="472" w:firstLineChars="200"/>
        <w:rPr>
          <w:rFonts w:hint="eastAsia" w:ascii="宋体" w:hAnsi="宋体" w:eastAsia="宋体" w:cs="宋体"/>
          <w:b/>
          <w:bCs/>
          <w:spacing w:val="-2"/>
          <w:sz w:val="24"/>
          <w:szCs w:val="24"/>
        </w:rPr>
      </w:pPr>
      <w:r>
        <w:rPr>
          <w:rStyle w:val="173"/>
          <w:rFonts w:hint="eastAsia" w:ascii="宋体" w:hAnsi="宋体" w:eastAsia="宋体" w:cs="宋体"/>
          <w:spacing w:val="-2"/>
          <w:sz w:val="24"/>
          <w:szCs w:val="24"/>
        </w:rPr>
        <w:t>4.</w:t>
      </w:r>
      <w:r>
        <w:rPr>
          <w:rFonts w:hint="eastAsia" w:ascii="宋体" w:hAnsi="宋体" w:eastAsia="宋体" w:cs="宋体"/>
          <w:spacing w:val="-2"/>
          <w:sz w:val="24"/>
          <w:szCs w:val="24"/>
        </w:rPr>
        <w:t>投标供应商在知道或应当知道本项目招标公告及招标文件中的所有内容：如内容或页码短缺、资格要求和技术参数出现倾向性或排他性等表述的，</w:t>
      </w:r>
      <w:r>
        <w:rPr>
          <w:rFonts w:hint="eastAsia" w:ascii="宋体" w:hAnsi="宋体" w:eastAsia="宋体" w:cs="宋体"/>
          <w:b/>
          <w:spacing w:val="-2"/>
          <w:sz w:val="24"/>
          <w:szCs w:val="24"/>
        </w:rPr>
        <w:t>应在本项目招标公告期限及期限届满之日后的7个工作日内提出询问或以书面实名制形式提出质疑</w:t>
      </w:r>
      <w:r>
        <w:rPr>
          <w:rFonts w:hint="eastAsia" w:ascii="宋体" w:hAnsi="宋体" w:eastAsia="宋体" w:cs="宋体"/>
          <w:spacing w:val="-2"/>
          <w:sz w:val="24"/>
          <w:szCs w:val="24"/>
        </w:rPr>
        <w:t>；未提出询问、质疑或是未在规定期间内提出询问、质疑的，视作供应商接受本项目招标公告及招标文件中的全部内容；投标供应商不得在招标活动期间及招标结束后针对本项目招标公告及招标文件中的所有内容提出质疑、投诉。</w:t>
      </w:r>
      <w:r>
        <w:rPr>
          <w:rFonts w:hint="eastAsia" w:ascii="宋体" w:hAnsi="宋体" w:eastAsia="宋体" w:cs="宋体"/>
          <w:b/>
          <w:spacing w:val="-2"/>
          <w:sz w:val="24"/>
          <w:szCs w:val="24"/>
        </w:rPr>
        <w:t>供应商须在法定质疑期内一次性提出针对同一采购程序环节的质疑。非书面形式的不作为日后质疑提出的依据</w:t>
      </w:r>
      <w:r>
        <w:rPr>
          <w:rFonts w:hint="eastAsia" w:ascii="宋体" w:hAnsi="宋体" w:eastAsia="宋体" w:cs="宋体"/>
          <w:b/>
          <w:bCs/>
          <w:sz w:val="24"/>
          <w:szCs w:val="24"/>
        </w:rPr>
        <w:t>。</w:t>
      </w:r>
    </w:p>
    <w:p w14:paraId="654B53AB">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5.投标供应商应认真审阅招标文件中所有的事项、格式、条款和规范要求等，如果供应商没有按照招标文件要求提交响应文件，或者响应文件没有对招标文件做出实质性响应，将被拒绝参与投标。</w:t>
      </w:r>
    </w:p>
    <w:p w14:paraId="3A07CFAD">
      <w:pPr>
        <w:snapToGrid w:val="0"/>
        <w:spacing w:line="500" w:lineRule="exact"/>
        <w:ind w:firstLine="494" w:firstLineChars="206"/>
        <w:rPr>
          <w:rFonts w:hint="eastAsia" w:ascii="宋体" w:hAnsi="宋体" w:eastAsia="宋体" w:cs="宋体"/>
          <w:b/>
          <w:sz w:val="24"/>
          <w:szCs w:val="24"/>
        </w:rPr>
      </w:pPr>
      <w:r>
        <w:rPr>
          <w:rStyle w:val="173"/>
          <w:rFonts w:hint="eastAsia" w:ascii="宋体" w:hAnsi="宋体" w:eastAsia="宋体" w:cs="宋体"/>
          <w:sz w:val="24"/>
          <w:szCs w:val="24"/>
        </w:rPr>
        <w:t>6.招标文件项目需求提供的可能涉及到的工艺、材料、设备、商标、样本、技术规范、参数规格、品牌等，仅作为说明并没有限制性，投标供应商在投标中可以选用替代标准，但这些替代标准要优于或相当于项目需求技术规格中要求的标准，以满足采购人的需要。</w:t>
      </w:r>
    </w:p>
    <w:p w14:paraId="2E9FD07C">
      <w:pPr>
        <w:snapToGrid w:val="0"/>
        <w:spacing w:line="500" w:lineRule="exact"/>
        <w:ind w:firstLine="494" w:firstLineChars="206"/>
        <w:rPr>
          <w:rFonts w:hint="eastAsia" w:ascii="宋体" w:hAnsi="宋体" w:eastAsia="宋体" w:cs="宋体"/>
          <w:b/>
          <w:bCs/>
          <w:sz w:val="24"/>
          <w:szCs w:val="24"/>
        </w:rPr>
      </w:pPr>
      <w:r>
        <w:rPr>
          <w:rStyle w:val="173"/>
          <w:rFonts w:hint="eastAsia" w:ascii="宋体" w:hAnsi="宋体" w:eastAsia="宋体" w:cs="宋体"/>
          <w:b/>
          <w:bCs/>
          <w:sz w:val="24"/>
          <w:szCs w:val="24"/>
        </w:rPr>
        <w:t>二、招标文件的补充说明、澄清、修改、答疑</w:t>
      </w:r>
    </w:p>
    <w:p w14:paraId="210BA589">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w:t>
      </w:r>
      <w:r>
        <w:rPr>
          <w:rStyle w:val="173"/>
          <w:rFonts w:hint="eastAsia" w:ascii="宋体" w:hAnsi="宋体" w:eastAsia="宋体" w:cs="宋体"/>
          <w:sz w:val="24"/>
          <w:szCs w:val="24"/>
          <w:lang w:val="en-US" w:eastAsia="zh-CN"/>
        </w:rPr>
        <w:t>采购人</w:t>
      </w:r>
      <w:r>
        <w:rPr>
          <w:rStyle w:val="173"/>
          <w:rFonts w:hint="eastAsia" w:ascii="宋体" w:hAnsi="宋体" w:eastAsia="宋体" w:cs="宋体"/>
          <w:sz w:val="24"/>
          <w:szCs w:val="24"/>
        </w:rPr>
        <w:t>有权对发出的招标文件进行必要的补充说明、澄清或修改。</w:t>
      </w:r>
    </w:p>
    <w:p w14:paraId="60C26E78">
      <w:pPr>
        <w:snapToGrid w:val="0"/>
        <w:spacing w:line="500" w:lineRule="exact"/>
        <w:ind w:firstLine="480" w:firstLineChars="200"/>
        <w:jc w:val="left"/>
        <w:rPr>
          <w:rFonts w:hint="eastAsia" w:ascii="宋体" w:hAnsi="宋体" w:eastAsia="宋体" w:cs="宋体"/>
          <w:sz w:val="24"/>
          <w:szCs w:val="24"/>
        </w:rPr>
      </w:pPr>
      <w:r>
        <w:rPr>
          <w:rStyle w:val="173"/>
          <w:rFonts w:hint="eastAsia" w:ascii="宋体" w:hAnsi="宋体" w:eastAsia="宋体" w:cs="宋体"/>
          <w:sz w:val="24"/>
          <w:szCs w:val="24"/>
        </w:rPr>
        <w:t>2.招标文件的澄清、修改、补充等内容均以书面明确的形式发布，且以在南通市水利局官网发布的信息为准。</w:t>
      </w:r>
    </w:p>
    <w:p w14:paraId="118A7D98">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3.</w:t>
      </w:r>
      <w:r>
        <w:rPr>
          <w:rStyle w:val="173"/>
          <w:rFonts w:hint="eastAsia" w:ascii="宋体" w:hAnsi="宋体" w:eastAsia="宋体" w:cs="宋体"/>
          <w:sz w:val="24"/>
          <w:szCs w:val="24"/>
          <w:lang w:val="en-US" w:eastAsia="zh-CN"/>
        </w:rPr>
        <w:t>采购人</w:t>
      </w:r>
      <w:r>
        <w:rPr>
          <w:rStyle w:val="173"/>
          <w:rFonts w:hint="eastAsia" w:ascii="宋体" w:hAnsi="宋体" w:eastAsia="宋体" w:cs="宋体"/>
          <w:sz w:val="24"/>
          <w:szCs w:val="24"/>
        </w:rPr>
        <w:t>对招标文件的补充说明、澄清或修改，将构成招标文件的一部分，对投标供应商具有约束力。</w:t>
      </w:r>
    </w:p>
    <w:p w14:paraId="1947FABD">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4.补充说明、澄清或修改的内容可能影响到响应文件编制的，</w:t>
      </w:r>
      <w:r>
        <w:rPr>
          <w:rStyle w:val="173"/>
          <w:rFonts w:hint="eastAsia" w:ascii="宋体" w:hAnsi="宋体" w:eastAsia="宋体" w:cs="宋体"/>
          <w:sz w:val="24"/>
          <w:szCs w:val="24"/>
          <w:lang w:eastAsia="zh-CN"/>
        </w:rPr>
        <w:t>采购人</w:t>
      </w:r>
      <w:r>
        <w:rPr>
          <w:rStyle w:val="173"/>
          <w:rFonts w:hint="eastAsia" w:ascii="宋体" w:hAnsi="宋体" w:eastAsia="宋体" w:cs="宋体"/>
          <w:sz w:val="24"/>
          <w:szCs w:val="24"/>
        </w:rPr>
        <w:t>将在提交首次响应文件截止之日15日前，发布补充说明、澄清或修改公告，不足15日的，应当顺延提交首次响应文件截止之日。</w:t>
      </w:r>
    </w:p>
    <w:p w14:paraId="7A33BAD1">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5.除非</w:t>
      </w:r>
      <w:r>
        <w:rPr>
          <w:rStyle w:val="173"/>
          <w:rFonts w:hint="eastAsia" w:ascii="宋体" w:hAnsi="宋体" w:eastAsia="宋体" w:cs="宋体"/>
          <w:sz w:val="24"/>
          <w:szCs w:val="24"/>
          <w:lang w:eastAsia="zh-CN"/>
        </w:rPr>
        <w:t>采购人</w:t>
      </w:r>
      <w:r>
        <w:rPr>
          <w:rStyle w:val="173"/>
          <w:rFonts w:hint="eastAsia" w:ascii="宋体" w:hAnsi="宋体" w:eastAsia="宋体" w:cs="宋体"/>
          <w:sz w:val="24"/>
          <w:szCs w:val="24"/>
        </w:rPr>
        <w:t>以书面的形式对招标文件作出澄清、修改及补充，投标供应商对涉及招标文件的任何推论、理解和结论所造成的结果，均由投标供应商自负。</w:t>
      </w:r>
    </w:p>
    <w:p w14:paraId="70323BF7">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6.采购人视情组织答疑会。如有产生答疑且对招标文件内容有修改，</w:t>
      </w:r>
      <w:r>
        <w:rPr>
          <w:rStyle w:val="173"/>
          <w:rFonts w:hint="eastAsia" w:ascii="宋体" w:hAnsi="宋体" w:eastAsia="宋体" w:cs="宋体"/>
          <w:sz w:val="24"/>
          <w:szCs w:val="24"/>
          <w:lang w:eastAsia="zh-CN"/>
        </w:rPr>
        <w:t>采购人</w:t>
      </w:r>
      <w:r>
        <w:rPr>
          <w:rStyle w:val="173"/>
          <w:rFonts w:hint="eastAsia" w:ascii="宋体" w:hAnsi="宋体" w:eastAsia="宋体" w:cs="宋体"/>
          <w:sz w:val="24"/>
          <w:szCs w:val="24"/>
        </w:rPr>
        <w:t>将按照本须知有关规定，以补充通知（公告）的方式发出。</w:t>
      </w:r>
    </w:p>
    <w:p w14:paraId="08FB98C2">
      <w:pPr>
        <w:snapToGrid w:val="0"/>
        <w:spacing w:line="500" w:lineRule="exact"/>
        <w:ind w:firstLine="480" w:firstLineChars="200"/>
        <w:rPr>
          <w:rFonts w:hint="eastAsia" w:ascii="宋体" w:hAnsi="宋体" w:eastAsia="宋体" w:cs="宋体"/>
          <w:b/>
          <w:bCs/>
          <w:sz w:val="24"/>
          <w:szCs w:val="24"/>
        </w:rPr>
      </w:pPr>
      <w:r>
        <w:rPr>
          <w:rStyle w:val="173"/>
          <w:rFonts w:hint="eastAsia" w:ascii="宋体" w:hAnsi="宋体" w:eastAsia="宋体" w:cs="宋体"/>
          <w:b/>
          <w:bCs/>
          <w:sz w:val="24"/>
          <w:szCs w:val="24"/>
        </w:rPr>
        <w:t>三、投标项目涉及到的现场勘察</w:t>
      </w:r>
    </w:p>
    <w:p w14:paraId="4C8C85FC">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招标文件所提供的项目相关数据仅做参考，根据自身需要，投标供应商可在投标文件递交之日前对有关现场和周围环境进行勘察，以获取编制投标文件和签署合同所需的信息。勘察现场所发生的费用由投标供应商自己承担。</w:t>
      </w:r>
    </w:p>
    <w:p w14:paraId="18ADF29C">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2.采购人向投标供应商提供的有关现场的资料和数据，是采购人现有的并认为能使投标供应商可利用的资料。采购人对投标供应商由此而做出的推论、理解和结论概不负责。</w:t>
      </w:r>
    </w:p>
    <w:p w14:paraId="5C2201ED">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3.经采购人允许，投标供应商可为勘察目的进入采购人的项目现场，但投标供应商不得因此使采购人承担有关的责任和蒙受损失。投标供应商应承担勘察现场的责任和风险。</w:t>
      </w:r>
    </w:p>
    <w:p w14:paraId="5BFE60A8">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4.投标供应商应认真踏勘现场。在现场勘察时，熟悉供货及安装现场、现场周围交通道路等情况，以获得一切可能影响其投标的直接资料。投标供应商中标后，不得以不完全了解现场情况为理由而向采购人提出任何索赔的要求，对此采购人不承担任何责任并将不作任何答复与考虑。</w:t>
      </w:r>
    </w:p>
    <w:p w14:paraId="559681A2">
      <w:pPr>
        <w:snapToGrid w:val="0"/>
        <w:spacing w:line="500" w:lineRule="exact"/>
        <w:ind w:firstLine="480" w:firstLineChars="200"/>
        <w:rPr>
          <w:rFonts w:hint="eastAsia" w:ascii="宋体" w:hAnsi="宋体" w:eastAsia="宋体" w:cs="宋体"/>
          <w:b/>
          <w:bCs/>
          <w:sz w:val="24"/>
          <w:szCs w:val="24"/>
        </w:rPr>
      </w:pPr>
      <w:r>
        <w:rPr>
          <w:rStyle w:val="173"/>
          <w:rFonts w:hint="eastAsia" w:ascii="宋体" w:hAnsi="宋体" w:eastAsia="宋体" w:cs="宋体"/>
          <w:b/>
          <w:bCs/>
          <w:sz w:val="24"/>
          <w:szCs w:val="24"/>
        </w:rPr>
        <w:t>四、投标文件的组成及装订</w:t>
      </w:r>
    </w:p>
    <w:p w14:paraId="53552D84">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1.投标文件由：①资格审查文件、②技术标、③商务标、</w:t>
      </w:r>
      <w:r>
        <w:rPr>
          <w:rStyle w:val="173"/>
          <w:rFonts w:hint="eastAsia" w:ascii="宋体" w:hAnsi="宋体" w:eastAsia="宋体" w:cs="宋体"/>
          <w:sz w:val="24"/>
          <w:szCs w:val="24"/>
        </w:rPr>
        <w:fldChar w:fldCharType="begin"/>
      </w:r>
      <w:r>
        <w:rPr>
          <w:rStyle w:val="173"/>
          <w:rFonts w:hint="eastAsia" w:ascii="宋体" w:hAnsi="宋体" w:eastAsia="宋体" w:cs="宋体"/>
          <w:sz w:val="24"/>
          <w:szCs w:val="24"/>
        </w:rPr>
        <w:instrText xml:space="preserve"> = 4 \* GB3 \* MERGEFORMAT </w:instrText>
      </w:r>
      <w:r>
        <w:rPr>
          <w:rStyle w:val="173"/>
          <w:rFonts w:hint="eastAsia" w:ascii="宋体" w:hAnsi="宋体" w:eastAsia="宋体" w:cs="宋体"/>
          <w:sz w:val="24"/>
          <w:szCs w:val="24"/>
        </w:rPr>
        <w:fldChar w:fldCharType="separate"/>
      </w:r>
      <w:r>
        <w:rPr>
          <w:rStyle w:val="173"/>
          <w:rFonts w:hint="eastAsia" w:ascii="宋体" w:hAnsi="宋体" w:eastAsia="宋体" w:cs="宋体"/>
          <w:sz w:val="24"/>
          <w:szCs w:val="24"/>
        </w:rPr>
        <w:t>④</w:t>
      </w:r>
      <w:r>
        <w:rPr>
          <w:rStyle w:val="173"/>
          <w:rFonts w:hint="eastAsia" w:ascii="宋体" w:hAnsi="宋体" w:eastAsia="宋体" w:cs="宋体"/>
          <w:sz w:val="24"/>
          <w:szCs w:val="24"/>
        </w:rPr>
        <w:fldChar w:fldCharType="end"/>
      </w:r>
      <w:r>
        <w:rPr>
          <w:rStyle w:val="173"/>
          <w:rFonts w:hint="eastAsia" w:ascii="宋体" w:hAnsi="宋体" w:eastAsia="宋体" w:cs="宋体"/>
          <w:sz w:val="24"/>
          <w:szCs w:val="24"/>
        </w:rPr>
        <w:t>投标响应文件电子版共4部分组成（以下由文件序号代称）。</w:t>
      </w:r>
    </w:p>
    <w:p w14:paraId="7C7A756B">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2.投标供应商按招标文件要求编写投标文件，并牢固装订成册。投标文件均需采用A4纸（图纸等除外），不要使用活页夹、拉杆夹、文件夹、塑料方便式书脊（插入式或穿孔式）装订。投标文件不得行间插字、涂改、增删，如修改错漏处，须经投标文件签署人签字并加盖公章。</w:t>
      </w:r>
    </w:p>
    <w:p w14:paraId="3A01FC63">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3.投标文件的 “资格审查文件”“技术标”“商务标”各自装订成册。特别提示：“商务标”必须单独装订和封装，不得出现在“资格审查文件”和“技术标”之中。</w:t>
      </w:r>
    </w:p>
    <w:p w14:paraId="0713EEDD">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4.</w:t>
      </w:r>
      <w:r>
        <w:rPr>
          <w:rStyle w:val="173"/>
          <w:rFonts w:hint="eastAsia" w:ascii="宋体" w:hAnsi="宋体" w:eastAsia="宋体" w:cs="宋体"/>
          <w:sz w:val="24"/>
          <w:szCs w:val="24"/>
        </w:rPr>
        <w:fldChar w:fldCharType="begin"/>
      </w:r>
      <w:r>
        <w:rPr>
          <w:rStyle w:val="173"/>
          <w:rFonts w:hint="eastAsia" w:ascii="宋体" w:hAnsi="宋体" w:eastAsia="宋体" w:cs="宋体"/>
          <w:sz w:val="24"/>
          <w:szCs w:val="24"/>
        </w:rPr>
        <w:instrText xml:space="preserve"> = 4 \* GB3 \* MERGEFORMAT </w:instrText>
      </w:r>
      <w:r>
        <w:rPr>
          <w:rStyle w:val="173"/>
          <w:rFonts w:hint="eastAsia" w:ascii="宋体" w:hAnsi="宋体" w:eastAsia="宋体" w:cs="宋体"/>
          <w:sz w:val="24"/>
          <w:szCs w:val="24"/>
        </w:rPr>
        <w:fldChar w:fldCharType="separate"/>
      </w:r>
      <w:r>
        <w:rPr>
          <w:rStyle w:val="173"/>
          <w:rFonts w:hint="eastAsia" w:ascii="宋体" w:hAnsi="宋体" w:eastAsia="宋体" w:cs="宋体"/>
          <w:sz w:val="24"/>
          <w:szCs w:val="24"/>
        </w:rPr>
        <w:t>④</w:t>
      </w:r>
      <w:r>
        <w:rPr>
          <w:rStyle w:val="173"/>
          <w:rFonts w:hint="eastAsia" w:ascii="宋体" w:hAnsi="宋体" w:eastAsia="宋体" w:cs="宋体"/>
          <w:sz w:val="24"/>
          <w:szCs w:val="24"/>
        </w:rPr>
        <w:fldChar w:fldCharType="end"/>
      </w:r>
      <w:r>
        <w:rPr>
          <w:rStyle w:val="173"/>
          <w:rFonts w:hint="eastAsia" w:ascii="宋体" w:hAnsi="宋体" w:eastAsia="宋体" w:cs="宋体"/>
          <w:sz w:val="24"/>
          <w:szCs w:val="24"/>
        </w:rPr>
        <w:t>投标响应文件电子版需将</w:t>
      </w:r>
      <w:r>
        <w:rPr>
          <w:rStyle w:val="173"/>
          <w:rFonts w:hint="eastAsia" w:ascii="宋体" w:hAnsi="宋体" w:eastAsia="宋体" w:cs="宋体"/>
          <w:sz w:val="24"/>
          <w:szCs w:val="24"/>
        </w:rPr>
        <w:fldChar w:fldCharType="begin"/>
      </w:r>
      <w:r>
        <w:rPr>
          <w:rStyle w:val="173"/>
          <w:rFonts w:hint="eastAsia" w:ascii="宋体" w:hAnsi="宋体" w:eastAsia="宋体" w:cs="宋体"/>
          <w:sz w:val="24"/>
          <w:szCs w:val="24"/>
        </w:rPr>
        <w:instrText xml:space="preserve"> = 1 \* GB3 </w:instrText>
      </w:r>
      <w:r>
        <w:rPr>
          <w:rStyle w:val="173"/>
          <w:rFonts w:hint="eastAsia" w:ascii="宋体" w:hAnsi="宋体" w:eastAsia="宋体" w:cs="宋体"/>
          <w:sz w:val="24"/>
          <w:szCs w:val="24"/>
        </w:rPr>
        <w:fldChar w:fldCharType="separate"/>
      </w:r>
      <w:r>
        <w:rPr>
          <w:rStyle w:val="173"/>
          <w:rFonts w:hint="eastAsia" w:ascii="宋体" w:hAnsi="宋体" w:eastAsia="宋体" w:cs="宋体"/>
          <w:sz w:val="24"/>
          <w:szCs w:val="24"/>
        </w:rPr>
        <w:t>①</w:t>
      </w:r>
      <w:r>
        <w:rPr>
          <w:rStyle w:val="173"/>
          <w:rFonts w:hint="eastAsia" w:ascii="宋体" w:hAnsi="宋体" w:eastAsia="宋体" w:cs="宋体"/>
          <w:sz w:val="24"/>
          <w:szCs w:val="24"/>
        </w:rPr>
        <w:fldChar w:fldCharType="end"/>
      </w:r>
      <w:r>
        <w:rPr>
          <w:rStyle w:val="173"/>
          <w:rFonts w:hint="eastAsia" w:ascii="宋体" w:hAnsi="宋体" w:eastAsia="宋体" w:cs="宋体"/>
          <w:sz w:val="24"/>
          <w:szCs w:val="24"/>
        </w:rPr>
        <w:fldChar w:fldCharType="begin"/>
      </w:r>
      <w:r>
        <w:rPr>
          <w:rStyle w:val="173"/>
          <w:rFonts w:hint="eastAsia" w:ascii="宋体" w:hAnsi="宋体" w:eastAsia="宋体" w:cs="宋体"/>
          <w:sz w:val="24"/>
          <w:szCs w:val="24"/>
        </w:rPr>
        <w:instrText xml:space="preserve"> = 2 \* GB3 </w:instrText>
      </w:r>
      <w:r>
        <w:rPr>
          <w:rStyle w:val="173"/>
          <w:rFonts w:hint="eastAsia" w:ascii="宋体" w:hAnsi="宋体" w:eastAsia="宋体" w:cs="宋体"/>
          <w:sz w:val="24"/>
          <w:szCs w:val="24"/>
        </w:rPr>
        <w:fldChar w:fldCharType="separate"/>
      </w:r>
      <w:r>
        <w:rPr>
          <w:rStyle w:val="173"/>
          <w:rFonts w:hint="eastAsia" w:ascii="宋体" w:hAnsi="宋体" w:eastAsia="宋体" w:cs="宋体"/>
          <w:sz w:val="24"/>
          <w:szCs w:val="24"/>
        </w:rPr>
        <w:t>②</w:t>
      </w:r>
      <w:r>
        <w:rPr>
          <w:rStyle w:val="173"/>
          <w:rFonts w:hint="eastAsia" w:ascii="宋体" w:hAnsi="宋体" w:eastAsia="宋体" w:cs="宋体"/>
          <w:sz w:val="24"/>
          <w:szCs w:val="24"/>
        </w:rPr>
        <w:fldChar w:fldCharType="end"/>
      </w:r>
      <w:r>
        <w:rPr>
          <w:rStyle w:val="173"/>
          <w:rFonts w:hint="eastAsia" w:ascii="宋体" w:hAnsi="宋体" w:eastAsia="宋体" w:cs="宋体"/>
          <w:sz w:val="24"/>
          <w:szCs w:val="24"/>
        </w:rPr>
        <w:t>③的正本盖章后扫描一份存于U盘中，单独密封递交。</w:t>
      </w:r>
    </w:p>
    <w:p w14:paraId="2F823FF8">
      <w:pPr>
        <w:snapToGrid w:val="0"/>
        <w:spacing w:line="500" w:lineRule="exact"/>
        <w:ind w:firstLine="480" w:firstLineChars="200"/>
        <w:rPr>
          <w:rFonts w:hint="eastAsia" w:ascii="宋体" w:hAnsi="宋体" w:eastAsia="宋体" w:cs="宋体"/>
          <w:b/>
          <w:bCs/>
          <w:sz w:val="24"/>
          <w:szCs w:val="24"/>
        </w:rPr>
      </w:pPr>
      <w:r>
        <w:rPr>
          <w:rStyle w:val="173"/>
          <w:rFonts w:hint="eastAsia" w:ascii="宋体" w:hAnsi="宋体" w:eastAsia="宋体" w:cs="宋体"/>
          <w:b/>
          <w:bCs/>
          <w:sz w:val="24"/>
          <w:szCs w:val="24"/>
        </w:rPr>
        <w:t>五、投标文件的份数、签署</w:t>
      </w:r>
    </w:p>
    <w:p w14:paraId="68AF7A4D">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1.投标供应商应准备</w:t>
      </w:r>
      <w:r>
        <w:rPr>
          <w:rStyle w:val="173"/>
          <w:rFonts w:hint="eastAsia" w:ascii="宋体" w:hAnsi="宋体" w:eastAsia="宋体" w:cs="宋体"/>
          <w:sz w:val="24"/>
          <w:szCs w:val="24"/>
          <w:u w:val="single"/>
        </w:rPr>
        <w:t xml:space="preserve"> </w:t>
      </w:r>
      <w:r>
        <w:rPr>
          <w:rStyle w:val="173"/>
          <w:rFonts w:hint="eastAsia" w:ascii="宋体" w:hAnsi="宋体" w:eastAsia="宋体" w:cs="宋体"/>
          <w:b/>
          <w:sz w:val="24"/>
          <w:szCs w:val="24"/>
          <w:u w:val="single"/>
        </w:rPr>
        <w:t xml:space="preserve">伍 </w:t>
      </w:r>
      <w:r>
        <w:rPr>
          <w:rStyle w:val="173"/>
          <w:rFonts w:hint="eastAsia" w:ascii="宋体" w:hAnsi="宋体" w:eastAsia="宋体" w:cs="宋体"/>
          <w:sz w:val="24"/>
          <w:szCs w:val="24"/>
        </w:rPr>
        <w:t>份完整的投标文件，其中正本</w:t>
      </w:r>
      <w:r>
        <w:rPr>
          <w:rStyle w:val="173"/>
          <w:rFonts w:hint="eastAsia" w:ascii="宋体" w:hAnsi="宋体" w:eastAsia="宋体" w:cs="宋体"/>
          <w:b/>
          <w:sz w:val="24"/>
          <w:szCs w:val="24"/>
          <w:u w:val="single" w:color="000000"/>
        </w:rPr>
        <w:t xml:space="preserve"> 壹 </w:t>
      </w:r>
      <w:r>
        <w:rPr>
          <w:rStyle w:val="173"/>
          <w:rFonts w:hint="eastAsia" w:ascii="宋体" w:hAnsi="宋体" w:eastAsia="宋体" w:cs="宋体"/>
          <w:sz w:val="24"/>
          <w:szCs w:val="24"/>
        </w:rPr>
        <w:t>份，副本</w:t>
      </w:r>
      <w:r>
        <w:rPr>
          <w:rStyle w:val="173"/>
          <w:rFonts w:hint="eastAsia" w:ascii="宋体" w:hAnsi="宋体" w:eastAsia="宋体" w:cs="宋体"/>
          <w:sz w:val="24"/>
          <w:szCs w:val="24"/>
          <w:u w:val="single"/>
        </w:rPr>
        <w:t xml:space="preserve"> </w:t>
      </w:r>
      <w:r>
        <w:rPr>
          <w:rStyle w:val="173"/>
          <w:rFonts w:hint="eastAsia" w:ascii="宋体" w:hAnsi="宋体" w:eastAsia="宋体" w:cs="宋体"/>
          <w:b/>
          <w:sz w:val="24"/>
          <w:szCs w:val="24"/>
          <w:u w:val="single"/>
        </w:rPr>
        <w:t xml:space="preserve">肆 </w:t>
      </w:r>
      <w:r>
        <w:rPr>
          <w:rStyle w:val="173"/>
          <w:rFonts w:hint="eastAsia" w:ascii="宋体" w:hAnsi="宋体" w:eastAsia="宋体" w:cs="宋体"/>
          <w:sz w:val="24"/>
          <w:szCs w:val="24"/>
        </w:rPr>
        <w:t>份，并标明“正本”或“副本”字样，若有差异，概以“正本”为准。</w:t>
      </w:r>
    </w:p>
    <w:p w14:paraId="06447B30">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2.投标文件分四册密封。第一册为 “资格审查文件”，第二册为“技术标”，第三册为“商务标”，第四册为“投标文件电子版”，投标文件的第一册、第二册、第三册、第四册应分别密封，并在封袋上标明 “资格审查文件”“技术标”“商务标”“投标文件电子版”。</w:t>
      </w:r>
    </w:p>
    <w:p w14:paraId="09087C2B">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3.投标供应商可将投标文件正副本统一密封或分别密封，如正本和副本分别密封的，应在封袋上标明正、副本字样。</w:t>
      </w:r>
    </w:p>
    <w:p w14:paraId="72F0AD01">
      <w:pPr>
        <w:snapToGrid w:val="0"/>
        <w:spacing w:line="500" w:lineRule="exact"/>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4.投标文件正本须按招标文件要求由法定代表人或被授权人签字或盖章并加盖投标供应商印章。副本可复印，但须加盖投标供应商印章。</w:t>
      </w:r>
    </w:p>
    <w:p w14:paraId="78145EFC">
      <w:pPr>
        <w:snapToGrid w:val="0"/>
        <w:spacing w:line="500" w:lineRule="exact"/>
        <w:ind w:firstLine="480" w:firstLineChars="200"/>
        <w:rPr>
          <w:rFonts w:hint="eastAsia" w:ascii="宋体" w:hAnsi="宋体" w:eastAsia="宋体" w:cs="宋体"/>
          <w:b/>
          <w:bCs/>
          <w:sz w:val="24"/>
          <w:szCs w:val="24"/>
        </w:rPr>
      </w:pPr>
      <w:r>
        <w:rPr>
          <w:rStyle w:val="173"/>
          <w:rFonts w:hint="eastAsia" w:ascii="宋体" w:hAnsi="宋体" w:eastAsia="宋体" w:cs="宋体"/>
          <w:b/>
          <w:bCs/>
          <w:sz w:val="24"/>
          <w:szCs w:val="24"/>
        </w:rPr>
        <w:t>六、投标响应文件的密封及标记</w:t>
      </w:r>
    </w:p>
    <w:p w14:paraId="48EC3A2F">
      <w:pPr>
        <w:snapToGrid w:val="0"/>
        <w:spacing w:line="500" w:lineRule="exact"/>
        <w:ind w:firstLine="470" w:firstLineChars="196"/>
        <w:rPr>
          <w:rFonts w:hint="eastAsia" w:ascii="宋体" w:hAnsi="宋体" w:eastAsia="宋体" w:cs="宋体"/>
          <w:sz w:val="24"/>
          <w:szCs w:val="24"/>
        </w:rPr>
      </w:pPr>
      <w:r>
        <w:rPr>
          <w:rStyle w:val="173"/>
          <w:rFonts w:hint="eastAsia" w:ascii="宋体" w:hAnsi="宋体" w:eastAsia="宋体" w:cs="宋体"/>
          <w:sz w:val="24"/>
          <w:szCs w:val="24"/>
        </w:rPr>
        <w:t>密封后，应在每一密封包的投标文件上明确标注投标项目名称、投标文件各自对应的名称、投标供应商全称及日期，同时加盖投标供应商公章。</w:t>
      </w:r>
    </w:p>
    <w:p w14:paraId="409EA2C9">
      <w:pPr>
        <w:snapToGrid w:val="0"/>
        <w:spacing w:line="500" w:lineRule="exact"/>
        <w:ind w:firstLine="494" w:firstLineChars="206"/>
        <w:rPr>
          <w:rFonts w:hint="eastAsia" w:ascii="宋体" w:hAnsi="宋体" w:eastAsia="宋体" w:cs="宋体"/>
          <w:b/>
          <w:bCs/>
          <w:sz w:val="24"/>
          <w:szCs w:val="24"/>
        </w:rPr>
      </w:pPr>
      <w:r>
        <w:rPr>
          <w:rStyle w:val="173"/>
          <w:rFonts w:hint="eastAsia" w:ascii="宋体" w:hAnsi="宋体" w:eastAsia="宋体" w:cs="宋体"/>
          <w:b/>
          <w:bCs/>
          <w:sz w:val="24"/>
          <w:szCs w:val="24"/>
        </w:rPr>
        <w:t>七、投标文件的有效期</w:t>
      </w:r>
    </w:p>
    <w:p w14:paraId="7E493AF6">
      <w:pPr>
        <w:snapToGrid w:val="0"/>
        <w:spacing w:line="500" w:lineRule="exact"/>
        <w:ind w:firstLine="494" w:firstLineChars="206"/>
        <w:rPr>
          <w:rFonts w:hint="eastAsia" w:ascii="宋体" w:hAnsi="宋体" w:eastAsia="宋体" w:cs="宋体"/>
          <w:sz w:val="24"/>
          <w:szCs w:val="24"/>
        </w:rPr>
      </w:pPr>
      <w:r>
        <w:rPr>
          <w:rStyle w:val="173"/>
          <w:rFonts w:hint="eastAsia" w:ascii="宋体" w:hAnsi="宋体" w:eastAsia="宋体" w:cs="宋体"/>
          <w:sz w:val="24"/>
          <w:szCs w:val="24"/>
        </w:rPr>
        <w:t>1.从投标文件接收截止之日算起，</w:t>
      </w:r>
      <w:r>
        <w:rPr>
          <w:rStyle w:val="173"/>
          <w:rFonts w:hint="eastAsia" w:ascii="宋体" w:hAnsi="宋体" w:eastAsia="宋体" w:cs="宋体"/>
          <w:sz w:val="24"/>
          <w:szCs w:val="24"/>
          <w:u w:val="single" w:color="000000"/>
        </w:rPr>
        <w:t>45</w:t>
      </w:r>
      <w:r>
        <w:rPr>
          <w:rStyle w:val="173"/>
          <w:rFonts w:hint="eastAsia" w:ascii="宋体" w:hAnsi="宋体" w:eastAsia="宋体" w:cs="宋体"/>
          <w:sz w:val="24"/>
          <w:szCs w:val="24"/>
        </w:rPr>
        <w:t>个日历天内投标书应保持有效。有效期短于这个规定期限的，投标将被拒绝。</w:t>
      </w:r>
    </w:p>
    <w:p w14:paraId="2F812B4B">
      <w:pPr>
        <w:snapToGrid w:val="0"/>
        <w:spacing w:line="500" w:lineRule="exact"/>
        <w:ind w:firstLine="494" w:firstLineChars="206"/>
        <w:rPr>
          <w:rFonts w:hint="eastAsia" w:ascii="宋体" w:hAnsi="宋体" w:eastAsia="宋体" w:cs="宋体"/>
          <w:sz w:val="24"/>
          <w:szCs w:val="24"/>
        </w:rPr>
      </w:pPr>
      <w:r>
        <w:rPr>
          <w:rStyle w:val="173"/>
          <w:rFonts w:hint="eastAsia" w:ascii="宋体" w:hAnsi="宋体" w:eastAsia="宋体" w:cs="宋体"/>
          <w:sz w:val="24"/>
          <w:szCs w:val="24"/>
        </w:rPr>
        <w:t>2.在特殊情况下，采购</w:t>
      </w:r>
      <w:r>
        <w:rPr>
          <w:rStyle w:val="173"/>
          <w:rFonts w:hint="eastAsia" w:ascii="宋体" w:hAnsi="宋体" w:eastAsia="宋体" w:cs="宋体"/>
          <w:sz w:val="24"/>
          <w:szCs w:val="24"/>
          <w:lang w:eastAsia="zh-CN"/>
        </w:rPr>
        <w:t>采购人</w:t>
      </w:r>
      <w:r>
        <w:rPr>
          <w:rStyle w:val="173"/>
          <w:rFonts w:hint="eastAsia" w:ascii="宋体" w:hAnsi="宋体" w:eastAsia="宋体" w:cs="宋体"/>
          <w:sz w:val="24"/>
          <w:szCs w:val="24"/>
        </w:rPr>
        <w:t>可与投标供应商协商延长投标书的有效期。这种要求和答复都应以书面、传真、或电报的形式进行。同意延长有效期的投标供应商不能修改投标文件。拒绝接受延期要求的投标供应商的投标书将被拒绝。</w:t>
      </w:r>
    </w:p>
    <w:p w14:paraId="3CFCB77D">
      <w:pPr>
        <w:snapToGrid w:val="0"/>
        <w:ind w:firstLine="494" w:firstLineChars="206"/>
        <w:rPr>
          <w:rFonts w:hint="eastAsia" w:ascii="宋体" w:hAnsi="宋体" w:eastAsia="宋体" w:cs="宋体"/>
          <w:b/>
          <w:bCs/>
          <w:sz w:val="24"/>
          <w:szCs w:val="24"/>
        </w:rPr>
      </w:pPr>
      <w:r>
        <w:rPr>
          <w:rStyle w:val="173"/>
          <w:rFonts w:hint="eastAsia" w:ascii="宋体" w:hAnsi="宋体" w:eastAsia="宋体" w:cs="宋体"/>
          <w:b/>
          <w:bCs/>
          <w:sz w:val="24"/>
          <w:szCs w:val="24"/>
        </w:rPr>
        <w:t>八、投标报价</w:t>
      </w:r>
    </w:p>
    <w:p w14:paraId="4D749E77">
      <w:pPr>
        <w:snapToGrid w:val="0"/>
        <w:ind w:firstLine="494" w:firstLineChars="206"/>
        <w:rPr>
          <w:rFonts w:hint="eastAsia" w:ascii="宋体" w:hAnsi="宋体" w:eastAsia="宋体" w:cs="宋体"/>
          <w:sz w:val="24"/>
          <w:szCs w:val="24"/>
        </w:rPr>
      </w:pPr>
      <w:r>
        <w:rPr>
          <w:rStyle w:val="173"/>
          <w:rFonts w:hint="eastAsia" w:ascii="宋体" w:hAnsi="宋体" w:eastAsia="宋体" w:cs="宋体"/>
          <w:sz w:val="24"/>
          <w:szCs w:val="24"/>
        </w:rPr>
        <w:t>1.本项目不接受任何有选择的报价。</w:t>
      </w:r>
    </w:p>
    <w:p w14:paraId="48339D5E">
      <w:pPr>
        <w:snapToGrid w:val="0"/>
        <w:ind w:firstLine="494" w:firstLineChars="206"/>
        <w:rPr>
          <w:rFonts w:hint="eastAsia" w:ascii="宋体" w:hAnsi="宋体" w:eastAsia="宋体" w:cs="宋体"/>
          <w:sz w:val="24"/>
          <w:szCs w:val="24"/>
        </w:rPr>
      </w:pPr>
      <w:r>
        <w:rPr>
          <w:rStyle w:val="173"/>
          <w:rFonts w:hint="eastAsia" w:ascii="宋体" w:hAnsi="宋体" w:eastAsia="宋体" w:cs="宋体"/>
          <w:sz w:val="24"/>
          <w:szCs w:val="24"/>
        </w:rPr>
        <w:t>2.投标报价均以人民币为报价的币种。</w:t>
      </w:r>
    </w:p>
    <w:p w14:paraId="62E5401C">
      <w:pPr>
        <w:snapToGrid w:val="0"/>
        <w:ind w:firstLine="494" w:firstLineChars="206"/>
        <w:rPr>
          <w:rFonts w:hint="eastAsia" w:ascii="宋体" w:hAnsi="宋体" w:eastAsia="宋体" w:cs="宋体"/>
          <w:sz w:val="24"/>
          <w:szCs w:val="24"/>
        </w:rPr>
      </w:pPr>
      <w:r>
        <w:rPr>
          <w:rStyle w:val="173"/>
          <w:rFonts w:hint="eastAsia" w:ascii="宋体" w:hAnsi="宋体" w:eastAsia="宋体" w:cs="宋体"/>
          <w:sz w:val="24"/>
          <w:szCs w:val="24"/>
        </w:rPr>
        <w:t>3.报价表必须加盖投标供应商公章且必须经法定代表人或被授权人签字或盖章。</w:t>
      </w:r>
    </w:p>
    <w:p w14:paraId="4E0DD09F">
      <w:pPr>
        <w:snapToGrid w:val="0"/>
        <w:ind w:firstLine="494" w:firstLineChars="206"/>
        <w:rPr>
          <w:rFonts w:hint="eastAsia" w:ascii="宋体" w:hAnsi="宋体" w:eastAsia="宋体" w:cs="宋体"/>
          <w:sz w:val="24"/>
          <w:szCs w:val="24"/>
        </w:rPr>
      </w:pPr>
      <w:r>
        <w:rPr>
          <w:rStyle w:val="173"/>
          <w:rFonts w:hint="eastAsia" w:ascii="宋体" w:hAnsi="宋体" w:eastAsia="宋体" w:cs="宋体"/>
          <w:sz w:val="24"/>
          <w:szCs w:val="24"/>
        </w:rPr>
        <w:t>4.投标报价（以人民币计价）应包含完成该项工作所需的人工费、资料费、保险、交通费、通讯费、利润、税金、政策性文件规定及合同包含的所有风险、责任等各项应有费用。即含响应招标文件要求的所有费用。</w:t>
      </w:r>
    </w:p>
    <w:p w14:paraId="5CEEDCBA">
      <w:pPr>
        <w:snapToGrid w:val="0"/>
        <w:ind w:firstLine="494" w:firstLineChars="206"/>
        <w:rPr>
          <w:rFonts w:hint="eastAsia" w:ascii="宋体" w:hAnsi="宋体" w:eastAsia="宋体" w:cs="宋体"/>
          <w:sz w:val="24"/>
          <w:szCs w:val="24"/>
        </w:rPr>
      </w:pPr>
      <w:r>
        <w:rPr>
          <w:rStyle w:val="173"/>
          <w:rFonts w:hint="eastAsia" w:ascii="宋体" w:hAnsi="宋体" w:eastAsia="宋体" w:cs="宋体"/>
          <w:sz w:val="24"/>
          <w:szCs w:val="24"/>
        </w:rPr>
        <w:t>5.报价出现前后不一致的，按照下列规定修正：</w:t>
      </w:r>
    </w:p>
    <w:p w14:paraId="1DDBA7D5">
      <w:pPr>
        <w:snapToGrid w:val="0"/>
        <w:ind w:firstLine="494" w:firstLineChars="206"/>
        <w:rPr>
          <w:rFonts w:hint="eastAsia" w:ascii="宋体" w:hAnsi="宋体" w:eastAsia="宋体" w:cs="宋体"/>
          <w:sz w:val="24"/>
          <w:szCs w:val="24"/>
        </w:rPr>
      </w:pPr>
      <w:r>
        <w:rPr>
          <w:rStyle w:val="173"/>
          <w:rFonts w:hint="eastAsia" w:ascii="宋体" w:hAnsi="宋体" w:eastAsia="宋体" w:cs="宋体"/>
          <w:sz w:val="24"/>
          <w:szCs w:val="24"/>
        </w:rPr>
        <w:t>（1）投标文件中报价表（开标一览表）内容与投标文件技术响应中内容明细不一致的，以报价表（开标一览表）为准；</w:t>
      </w:r>
    </w:p>
    <w:p w14:paraId="7645315E">
      <w:pPr>
        <w:snapToGrid w:val="0"/>
        <w:ind w:firstLine="494" w:firstLineChars="206"/>
        <w:rPr>
          <w:rFonts w:hint="eastAsia" w:ascii="宋体" w:hAnsi="宋体" w:eastAsia="宋体" w:cs="宋体"/>
          <w:sz w:val="24"/>
          <w:szCs w:val="24"/>
        </w:rPr>
      </w:pPr>
      <w:r>
        <w:rPr>
          <w:rStyle w:val="173"/>
          <w:rFonts w:hint="eastAsia" w:ascii="宋体" w:hAnsi="宋体" w:eastAsia="宋体" w:cs="宋体"/>
          <w:sz w:val="24"/>
          <w:szCs w:val="24"/>
        </w:rPr>
        <w:t>（2）投标文件中涉及大写金额和小写金额不一致的，以大写金额为准；</w:t>
      </w:r>
    </w:p>
    <w:p w14:paraId="2AAE8F53">
      <w:pPr>
        <w:snapToGrid w:val="0"/>
        <w:ind w:firstLine="494" w:firstLineChars="206"/>
        <w:rPr>
          <w:rFonts w:hint="eastAsia" w:ascii="宋体" w:hAnsi="宋体" w:eastAsia="宋体" w:cs="宋体"/>
          <w:sz w:val="24"/>
          <w:szCs w:val="24"/>
        </w:rPr>
      </w:pPr>
      <w:r>
        <w:rPr>
          <w:rStyle w:val="173"/>
          <w:rFonts w:hint="eastAsia" w:ascii="宋体" w:hAnsi="宋体" w:eastAsia="宋体" w:cs="宋体"/>
          <w:sz w:val="24"/>
          <w:szCs w:val="24"/>
        </w:rPr>
        <w:t>（3）单价金额小数点或者百分比有明显错位的，以报价表（开标一览表）的总价为准，并修改单价；</w:t>
      </w:r>
    </w:p>
    <w:p w14:paraId="4008D374">
      <w:pPr>
        <w:snapToGrid w:val="0"/>
        <w:ind w:firstLine="494" w:firstLineChars="206"/>
        <w:rPr>
          <w:rFonts w:hint="eastAsia" w:ascii="宋体" w:hAnsi="宋体" w:eastAsia="宋体" w:cs="宋体"/>
          <w:sz w:val="24"/>
          <w:szCs w:val="24"/>
        </w:rPr>
      </w:pPr>
      <w:r>
        <w:rPr>
          <w:rStyle w:val="173"/>
          <w:rFonts w:hint="eastAsia" w:ascii="宋体" w:hAnsi="宋体" w:eastAsia="宋体" w:cs="宋体"/>
          <w:sz w:val="24"/>
          <w:szCs w:val="24"/>
        </w:rPr>
        <w:t>（4）总价金额与按单价汇总金额不一致的，以单价金额计算结果为准。</w:t>
      </w:r>
    </w:p>
    <w:p w14:paraId="10D14A0D">
      <w:pPr>
        <w:snapToGrid w:val="0"/>
        <w:ind w:firstLine="494" w:firstLineChars="206"/>
        <w:rPr>
          <w:rFonts w:hint="eastAsia" w:ascii="宋体" w:hAnsi="宋体" w:eastAsia="宋体" w:cs="宋体"/>
          <w:sz w:val="24"/>
          <w:szCs w:val="24"/>
        </w:rPr>
      </w:pPr>
      <w:r>
        <w:rPr>
          <w:rStyle w:val="173"/>
          <w:rFonts w:hint="eastAsia" w:ascii="宋体" w:hAnsi="宋体" w:eastAsia="宋体" w:cs="宋体"/>
          <w:sz w:val="24"/>
          <w:szCs w:val="24"/>
        </w:rPr>
        <w:t>同时出现两种以上不一致的，按照前款规定的顺序修正。修正后的报价应当由投标供应商的法定代表人或分支机构负责人或其被授权人签字确认后产生约束力，投标供应商不确认的，其投标无效。</w:t>
      </w:r>
    </w:p>
    <w:p w14:paraId="306112FF">
      <w:pPr>
        <w:snapToGrid w:val="0"/>
        <w:ind w:firstLine="494" w:firstLineChars="206"/>
        <w:rPr>
          <w:rFonts w:hint="eastAsia" w:ascii="宋体" w:hAnsi="宋体" w:eastAsia="宋体" w:cs="宋体"/>
          <w:sz w:val="24"/>
          <w:szCs w:val="24"/>
        </w:rPr>
      </w:pPr>
      <w:r>
        <w:rPr>
          <w:rStyle w:val="173"/>
          <w:rFonts w:hint="eastAsia" w:ascii="宋体" w:hAnsi="宋体" w:eastAsia="宋体" w:cs="宋体"/>
          <w:sz w:val="24"/>
          <w:szCs w:val="24"/>
        </w:rPr>
        <w:t>6.一次报定的</w:t>
      </w:r>
      <w:r>
        <w:rPr>
          <w:rStyle w:val="173"/>
          <w:rFonts w:hint="eastAsia" w:ascii="宋体" w:hAnsi="宋体" w:eastAsia="宋体" w:cs="宋体"/>
          <w:bCs/>
          <w:sz w:val="24"/>
          <w:szCs w:val="24"/>
        </w:rPr>
        <w:t>价格为</w:t>
      </w:r>
      <w:r>
        <w:rPr>
          <w:rStyle w:val="173"/>
          <w:rFonts w:hint="eastAsia" w:ascii="宋体" w:hAnsi="宋体" w:eastAsia="宋体" w:cs="宋体"/>
          <w:sz w:val="24"/>
          <w:szCs w:val="24"/>
        </w:rPr>
        <w:t>中标价，同时，已确定的中标价在合同实施期间不因市场变化因素而变动。</w:t>
      </w:r>
    </w:p>
    <w:p w14:paraId="503AAD02">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7.投标供应商应详细阅读招标文件的全部内容，根据采购项目需求，准确制定相关工作方案等，必须对本采购项目全部进行报价，如有漏项，视同对本项目的优惠。不按招标文件的要求提供响应文件，导致报价无效，按无效标处理。</w:t>
      </w:r>
    </w:p>
    <w:p w14:paraId="5DFC2592">
      <w:pPr>
        <w:snapToGrid w:val="0"/>
        <w:ind w:firstLine="480" w:firstLineChars="200"/>
        <w:rPr>
          <w:rFonts w:hint="eastAsia" w:ascii="宋体" w:hAnsi="宋体" w:eastAsia="宋体" w:cs="宋体"/>
          <w:b/>
          <w:bCs/>
          <w:sz w:val="24"/>
          <w:szCs w:val="24"/>
          <w:lang w:val="zh-CN"/>
        </w:rPr>
      </w:pPr>
      <w:r>
        <w:rPr>
          <w:rStyle w:val="173"/>
          <w:rFonts w:hint="eastAsia" w:ascii="宋体" w:hAnsi="宋体" w:eastAsia="宋体" w:cs="宋体"/>
          <w:b/>
          <w:bCs/>
          <w:sz w:val="24"/>
          <w:szCs w:val="24"/>
          <w:lang w:val="zh-CN"/>
        </w:rPr>
        <w:t>九、投标费用</w:t>
      </w:r>
    </w:p>
    <w:p w14:paraId="2BB61091">
      <w:pPr>
        <w:snapToGrid w:val="0"/>
        <w:ind w:firstLine="470" w:firstLineChars="196"/>
        <w:rPr>
          <w:rFonts w:hint="eastAsia" w:ascii="宋体" w:hAnsi="宋体" w:eastAsia="宋体" w:cs="宋体"/>
          <w:sz w:val="24"/>
          <w:szCs w:val="24"/>
        </w:rPr>
      </w:pPr>
      <w:r>
        <w:rPr>
          <w:rStyle w:val="173"/>
          <w:rFonts w:hint="eastAsia" w:ascii="宋体" w:hAnsi="宋体" w:eastAsia="宋体" w:cs="宋体"/>
          <w:sz w:val="24"/>
          <w:szCs w:val="24"/>
          <w:lang w:val="en-US" w:eastAsia="zh-CN"/>
        </w:rPr>
        <w:t>1</w:t>
      </w:r>
      <w:r>
        <w:rPr>
          <w:rStyle w:val="173"/>
          <w:rFonts w:hint="eastAsia" w:ascii="宋体" w:hAnsi="宋体" w:eastAsia="宋体" w:cs="宋体"/>
          <w:sz w:val="24"/>
          <w:szCs w:val="24"/>
        </w:rPr>
        <w:t>.无论招标过程和结果如何，参加投标的投标供应商自行承担与本次项目招标有关的全部费用。</w:t>
      </w:r>
    </w:p>
    <w:p w14:paraId="2AC87F68">
      <w:pPr>
        <w:snapToGrid w:val="0"/>
        <w:ind w:firstLine="480" w:firstLineChars="200"/>
        <w:rPr>
          <w:rFonts w:hint="eastAsia" w:ascii="宋体" w:hAnsi="宋体" w:eastAsia="宋体" w:cs="宋体"/>
          <w:b/>
          <w:bCs/>
          <w:sz w:val="24"/>
          <w:szCs w:val="24"/>
          <w:lang w:val="zh-CN"/>
        </w:rPr>
      </w:pPr>
      <w:r>
        <w:rPr>
          <w:rStyle w:val="173"/>
          <w:rFonts w:hint="eastAsia" w:ascii="宋体" w:hAnsi="宋体" w:eastAsia="宋体" w:cs="宋体"/>
          <w:b/>
          <w:bCs/>
          <w:sz w:val="24"/>
          <w:szCs w:val="24"/>
          <w:lang w:val="zh-CN"/>
        </w:rPr>
        <w:t>十、投标文件递交时间及地址</w:t>
      </w:r>
    </w:p>
    <w:p w14:paraId="0724A5BD">
      <w:pPr>
        <w:snapToGrid w:val="0"/>
        <w:ind w:firstLine="480" w:firstLineChars="200"/>
        <w:rPr>
          <w:rFonts w:hint="eastAsia" w:ascii="宋体" w:hAnsi="宋体" w:eastAsia="宋体" w:cs="宋体"/>
          <w:b/>
          <w:bCs/>
          <w:sz w:val="24"/>
          <w:szCs w:val="24"/>
          <w:lang w:val="zh-CN"/>
        </w:rPr>
      </w:pPr>
      <w:r>
        <w:rPr>
          <w:rStyle w:val="173"/>
          <w:rFonts w:hint="eastAsia" w:ascii="宋体" w:hAnsi="宋体" w:eastAsia="宋体" w:cs="宋体"/>
          <w:sz w:val="24"/>
          <w:szCs w:val="24"/>
        </w:rPr>
        <w:t>投标供应商必须在规定的时间将投标文件送达指定地点，采购人拒绝接收在截止时间后递交的投标文件。</w:t>
      </w:r>
    </w:p>
    <w:p w14:paraId="75D458ED">
      <w:pPr>
        <w:snapToGrid w:val="0"/>
        <w:ind w:firstLine="477" w:firstLineChars="199"/>
        <w:rPr>
          <w:rFonts w:hint="eastAsia" w:ascii="宋体" w:hAnsi="宋体" w:eastAsia="宋体" w:cs="宋体"/>
          <w:b/>
          <w:bCs/>
          <w:sz w:val="24"/>
          <w:szCs w:val="24"/>
        </w:rPr>
      </w:pPr>
      <w:r>
        <w:rPr>
          <w:rStyle w:val="173"/>
          <w:rFonts w:hint="eastAsia" w:ascii="宋体" w:hAnsi="宋体" w:eastAsia="宋体" w:cs="宋体"/>
          <w:b/>
          <w:bCs/>
          <w:sz w:val="24"/>
          <w:szCs w:val="24"/>
        </w:rPr>
        <w:t>十一、未尽事宜</w:t>
      </w:r>
    </w:p>
    <w:p w14:paraId="203C2662">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按有关法律法规的规定执行。</w:t>
      </w:r>
    </w:p>
    <w:p w14:paraId="1B30FCAE">
      <w:pPr>
        <w:tabs>
          <w:tab w:val="left" w:pos="1050"/>
          <w:tab w:val="right" w:leader="dot" w:pos="9402"/>
        </w:tabs>
        <w:snapToGrid w:val="0"/>
        <w:spacing w:line="520" w:lineRule="exact"/>
        <w:jc w:val="center"/>
        <w:rPr>
          <w:rFonts w:hint="eastAsia" w:ascii="宋体" w:hAnsi="宋体" w:eastAsia="宋体" w:cs="宋体"/>
          <w:b/>
          <w:bCs/>
          <w:w w:val="80"/>
          <w:sz w:val="21"/>
          <w:szCs w:val="21"/>
        </w:rPr>
        <w:sectPr>
          <w:headerReference r:id="rId11" w:type="default"/>
          <w:pgSz w:w="11906" w:h="16838"/>
          <w:pgMar w:top="1134" w:right="1134" w:bottom="1134" w:left="1134" w:header="851" w:footer="850" w:gutter="0"/>
          <w:cols w:space="720" w:num="1"/>
          <w:docGrid w:type="linesAndChars" w:linePitch="354" w:charSpace="0"/>
        </w:sectPr>
      </w:pPr>
    </w:p>
    <w:p w14:paraId="3E1FB2A3">
      <w:pPr>
        <w:tabs>
          <w:tab w:val="left" w:pos="1050"/>
          <w:tab w:val="right" w:leader="dot" w:pos="9402"/>
        </w:tabs>
        <w:snapToGrid w:val="0"/>
        <w:spacing w:line="480" w:lineRule="exact"/>
        <w:jc w:val="center"/>
        <w:rPr>
          <w:rFonts w:hint="eastAsia" w:ascii="宋体" w:hAnsi="宋体" w:eastAsia="宋体" w:cs="宋体"/>
          <w:b/>
          <w:w w:val="80"/>
          <w:kern w:val="44"/>
          <w:sz w:val="36"/>
          <w:szCs w:val="36"/>
        </w:rPr>
      </w:pPr>
      <w:r>
        <w:rPr>
          <w:rStyle w:val="173"/>
          <w:rFonts w:hint="eastAsia" w:ascii="宋体" w:hAnsi="宋体" w:eastAsia="宋体" w:cs="宋体"/>
          <w:b/>
          <w:w w:val="80"/>
          <w:kern w:val="44"/>
          <w:sz w:val="36"/>
          <w:szCs w:val="36"/>
        </w:rPr>
        <w:t>第三章  项目需求</w:t>
      </w:r>
    </w:p>
    <w:p w14:paraId="6AB852F6">
      <w:pPr>
        <w:widowControl w:val="0"/>
        <w:spacing w:line="500" w:lineRule="exact"/>
        <w:ind w:firstLine="482" w:firstLineChars="200"/>
        <w:textAlignment w:val="auto"/>
        <w:rPr>
          <w:rFonts w:hint="eastAsia" w:hAnsi="宋体" w:eastAsia="宋体"/>
          <w:b/>
          <w:sz w:val="24"/>
          <w:szCs w:val="24"/>
        </w:rPr>
      </w:pPr>
      <w:r>
        <w:rPr>
          <w:rFonts w:hint="eastAsia" w:ascii="宋体" w:hAnsi="宋体" w:eastAsia="宋体" w:cs="宋体"/>
          <w:b/>
          <w:sz w:val="24"/>
          <w:szCs w:val="24"/>
        </w:rPr>
        <w:t>一、</w:t>
      </w:r>
      <w:r>
        <w:rPr>
          <w:rFonts w:hint="eastAsia" w:hAnsi="宋体" w:eastAsia="宋体"/>
          <w:b/>
          <w:sz w:val="24"/>
          <w:szCs w:val="24"/>
        </w:rPr>
        <w:t>项目概况</w:t>
      </w:r>
    </w:p>
    <w:p w14:paraId="62555B81">
      <w:pPr>
        <w:widowControl w:val="0"/>
        <w:ind w:firstLine="480" w:firstLineChars="200"/>
        <w:textAlignment w:val="auto"/>
        <w:rPr>
          <w:rFonts w:hint="eastAsia" w:ascii="宋体" w:hAnsi="宋体" w:eastAsia="宋体"/>
          <w:sz w:val="24"/>
          <w:szCs w:val="24"/>
        </w:rPr>
      </w:pPr>
      <w:bookmarkStart w:id="6" w:name="OLE_LINK6"/>
      <w:r>
        <w:rPr>
          <w:rStyle w:val="173"/>
          <w:rFonts w:hint="eastAsia" w:ascii="宋体" w:hAnsi="宋体" w:eastAsia="宋体"/>
          <w:sz w:val="24"/>
          <w:szCs w:val="24"/>
        </w:rPr>
        <w:t>《</w:t>
      </w:r>
      <w:bookmarkStart w:id="7" w:name="_Hlk203578450"/>
      <w:r>
        <w:rPr>
          <w:rStyle w:val="173"/>
          <w:rFonts w:hint="eastAsia" w:ascii="宋体" w:hAnsi="宋体" w:eastAsia="宋体"/>
          <w:sz w:val="24"/>
          <w:szCs w:val="24"/>
        </w:rPr>
        <w:t>南通市</w:t>
      </w:r>
      <w:bookmarkStart w:id="8" w:name="OLE_LINK5"/>
      <w:r>
        <w:rPr>
          <w:rStyle w:val="173"/>
          <w:rFonts w:hint="eastAsia" w:ascii="宋体" w:hAnsi="宋体" w:eastAsia="宋体"/>
          <w:sz w:val="24"/>
          <w:szCs w:val="24"/>
        </w:rPr>
        <w:t>水旱灾害防御工作手册</w:t>
      </w:r>
      <w:bookmarkEnd w:id="7"/>
      <w:bookmarkEnd w:id="8"/>
      <w:r>
        <w:rPr>
          <w:rStyle w:val="173"/>
          <w:rFonts w:hint="eastAsia" w:ascii="宋体" w:hAnsi="宋体" w:eastAsia="宋体"/>
          <w:sz w:val="24"/>
          <w:szCs w:val="24"/>
        </w:rPr>
        <w:t>》</w:t>
      </w:r>
      <w:bookmarkEnd w:id="6"/>
      <w:r>
        <w:rPr>
          <w:rStyle w:val="173"/>
          <w:rFonts w:hint="eastAsia" w:ascii="宋体" w:hAnsi="宋体" w:eastAsia="宋体"/>
          <w:sz w:val="24"/>
          <w:szCs w:val="24"/>
        </w:rPr>
        <w:t xml:space="preserve">是对南通市水旱灾害防御工作具有重要指导性作用的参考手册。作为滨江临海的城市，南通面临着洪涝、干旱等水旱灾害的潜在威胁，该手册需系统整合全市水旱灾害防御的经验做法、责任体系、预案流程和技术规范，为各级部门、单位及基层组织提供清晰的行动指引，最大限度降低水旱灾害带来的人员伤亡和财产损失，为保障城市安全运行、维护人民群众生命财产安全和社会稳定发展提供坚实的制度支撑。 </w:t>
      </w:r>
    </w:p>
    <w:p w14:paraId="4E4413BF">
      <w:pPr>
        <w:pStyle w:val="111"/>
        <w:widowControl w:val="0"/>
        <w:adjustRightInd w:val="0"/>
        <w:spacing w:line="360" w:lineRule="auto"/>
        <w:ind w:firstLine="482" w:firstLineChars="200"/>
        <w:textAlignment w:val="auto"/>
        <w:rPr>
          <w:rFonts w:ascii="宋体" w:eastAsia="宋体" w:cs="宋体"/>
          <w:b/>
          <w:sz w:val="24"/>
          <w:szCs w:val="24"/>
        </w:rPr>
      </w:pPr>
      <w:r>
        <w:rPr>
          <w:rFonts w:hint="eastAsia" w:ascii="宋体" w:eastAsia="宋体" w:cs="宋体"/>
          <w:b/>
          <w:sz w:val="24"/>
          <w:szCs w:val="24"/>
        </w:rPr>
        <w:t>二、项目内容</w:t>
      </w:r>
    </w:p>
    <w:p w14:paraId="2177D4A7">
      <w:pPr>
        <w:pStyle w:val="111"/>
        <w:widowControl w:val="0"/>
        <w:adjustRightInd w:val="0"/>
        <w:spacing w:line="360" w:lineRule="auto"/>
        <w:ind w:firstLine="480" w:firstLineChars="200"/>
        <w:textAlignment w:val="auto"/>
        <w:rPr>
          <w:rStyle w:val="173"/>
          <w:rFonts w:hint="eastAsia" w:ascii="宋体" w:eastAsia="宋体"/>
          <w:kern w:val="2"/>
          <w:sz w:val="24"/>
          <w:szCs w:val="24"/>
        </w:rPr>
      </w:pPr>
      <w:r>
        <w:rPr>
          <w:rStyle w:val="173"/>
          <w:rFonts w:hint="eastAsia" w:ascii="宋体" w:eastAsia="宋体"/>
          <w:kern w:val="2"/>
          <w:sz w:val="24"/>
          <w:szCs w:val="24"/>
        </w:rPr>
        <w:t>本次新版手册编制工作，旨在形成一部立足南通实际、符合时代要求、内容科学完</w:t>
      </w:r>
      <w:r>
        <w:rPr>
          <w:rStyle w:val="173"/>
          <w:rFonts w:hint="eastAsia" w:ascii="宋体" w:eastAsia="宋体"/>
          <w:kern w:val="2"/>
          <w:sz w:val="24"/>
          <w:szCs w:val="24"/>
          <w:highlight w:val="none"/>
        </w:rPr>
        <w:t>备、操作指导性强的防御工作指南。根据我市防御工作实际，手册名称为《南通市水旱灾害防御工作手册》，共分六章，第一章基本情况，介绍地理概况、气候特征、地形地貌、河网水系、灾害特点等基本情况；第二章水文</w:t>
      </w:r>
      <w:r>
        <w:rPr>
          <w:rStyle w:val="173"/>
          <w:rFonts w:hint="eastAsia" w:ascii="宋体" w:eastAsia="宋体"/>
          <w:kern w:val="2"/>
          <w:sz w:val="24"/>
          <w:szCs w:val="24"/>
          <w:highlight w:val="none"/>
          <w:lang w:eastAsia="zh-CN"/>
        </w:rPr>
        <w:t>气象</w:t>
      </w:r>
      <w:r>
        <w:rPr>
          <w:rStyle w:val="173"/>
          <w:rFonts w:hint="eastAsia" w:ascii="宋体" w:eastAsia="宋体"/>
          <w:kern w:val="2"/>
          <w:sz w:val="24"/>
          <w:szCs w:val="24"/>
          <w:highlight w:val="none"/>
        </w:rPr>
        <w:t>，介绍长江径流和全市骨干河道的水文特征</w:t>
      </w:r>
      <w:r>
        <w:rPr>
          <w:rStyle w:val="173"/>
          <w:rFonts w:hint="eastAsia" w:ascii="宋体" w:eastAsia="宋体"/>
          <w:kern w:val="2"/>
          <w:sz w:val="24"/>
          <w:szCs w:val="24"/>
          <w:highlight w:val="none"/>
          <w:lang w:eastAsia="zh-CN"/>
        </w:rPr>
        <w:t>、</w:t>
      </w:r>
      <w:r>
        <w:rPr>
          <w:rStyle w:val="173"/>
          <w:rFonts w:hint="eastAsia" w:ascii="宋体" w:eastAsia="宋体"/>
          <w:kern w:val="2"/>
          <w:sz w:val="24"/>
          <w:szCs w:val="24"/>
          <w:highlight w:val="none"/>
          <w:lang w:val="en-US" w:eastAsia="zh-CN"/>
        </w:rPr>
        <w:t>2000年以来气象资料（逐月平均降水量、短历时最大降水量、长历时最大降水量、梅雨期雨量、影响南通市的台风情况等）</w:t>
      </w:r>
      <w:r>
        <w:rPr>
          <w:rStyle w:val="173"/>
          <w:rFonts w:hint="eastAsia" w:ascii="宋体" w:eastAsia="宋体"/>
          <w:kern w:val="2"/>
          <w:sz w:val="24"/>
          <w:szCs w:val="24"/>
          <w:highlight w:val="none"/>
        </w:rPr>
        <w:t>；第三章防洪工程体系，介绍流域、区域、城市的堤防、闸站等防洪排涝工程情况；第四章调度运行体系，介绍全市及各地各片区的调度运</w:t>
      </w:r>
      <w:r>
        <w:rPr>
          <w:rStyle w:val="173"/>
          <w:rFonts w:hint="eastAsia" w:ascii="宋体" w:eastAsia="宋体"/>
          <w:kern w:val="2"/>
          <w:sz w:val="24"/>
          <w:szCs w:val="24"/>
        </w:rPr>
        <w:t>行方案；第五章非工程体系，介绍组织指挥法律法规及标准规范、应急预素、抢险物资储备与队伍建设等情况；第六章重大灾害案例与应对，介绍新中国成立以来重大洪涝、台风及干旱灾害及应对情况。</w:t>
      </w:r>
    </w:p>
    <w:p w14:paraId="639C9F3D">
      <w:pPr>
        <w:widowControl w:val="0"/>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三、成果提交要求</w:t>
      </w:r>
    </w:p>
    <w:p w14:paraId="2D598B53">
      <w:pPr>
        <w:widowControl w:val="0"/>
        <w:ind w:firstLine="480" w:firstLineChars="200"/>
        <w:textAlignment w:val="auto"/>
        <w:rPr>
          <w:rFonts w:hint="eastAsia" w:ascii="宋体" w:hAnsi="宋体" w:eastAsia="宋体" w:cs="宋体"/>
          <w:bCs/>
          <w:sz w:val="24"/>
          <w:szCs w:val="24"/>
        </w:rPr>
      </w:pPr>
      <w:bookmarkStart w:id="9" w:name="OLE_LINK122"/>
      <w:bookmarkStart w:id="10" w:name="_Hlk203777958"/>
      <w:r>
        <w:rPr>
          <w:rFonts w:hint="eastAsia" w:ascii="宋体" w:hAnsi="宋体" w:eastAsia="宋体" w:cs="宋体"/>
          <w:bCs/>
          <w:sz w:val="24"/>
          <w:szCs w:val="24"/>
          <w:lang w:val="zh-CN"/>
        </w:rPr>
        <w:t>《南通市水旱灾害防御工作手册》</w:t>
      </w:r>
      <w:bookmarkEnd w:id="9"/>
      <w:r>
        <w:rPr>
          <w:rFonts w:hint="eastAsia" w:ascii="宋体" w:hAnsi="宋体" w:eastAsia="宋体" w:cs="宋体"/>
          <w:bCs/>
          <w:sz w:val="24"/>
          <w:szCs w:val="24"/>
          <w:lang w:val="zh-CN"/>
        </w:rPr>
        <w:t>编制项目</w:t>
      </w:r>
      <w:bookmarkEnd w:id="10"/>
      <w:r>
        <w:rPr>
          <w:rFonts w:hint="eastAsia" w:ascii="宋体" w:hAnsi="宋体" w:eastAsia="宋体" w:cs="宋体"/>
          <w:bCs/>
          <w:sz w:val="24"/>
          <w:szCs w:val="24"/>
          <w:lang w:val="zh-CN"/>
        </w:rPr>
        <w:t>成果须在2025年9月30日前报市水利局审查验收</w:t>
      </w:r>
      <w:r>
        <w:rPr>
          <w:rFonts w:hint="eastAsia" w:ascii="宋体" w:hAnsi="宋体" w:eastAsia="宋体" w:cs="宋体"/>
          <w:bCs/>
          <w:sz w:val="24"/>
          <w:szCs w:val="24"/>
        </w:rPr>
        <w:t>。</w:t>
      </w:r>
    </w:p>
    <w:p w14:paraId="029D7DDF">
      <w:pPr>
        <w:spacing w:line="520" w:lineRule="exact"/>
        <w:ind w:right="-26" w:rightChars="-1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四、服务期</w:t>
      </w:r>
    </w:p>
    <w:p w14:paraId="1CBB4923">
      <w:pPr>
        <w:widowControl w:val="0"/>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《南通市水旱灾害防御工作手册》编制项目服务期</w:t>
      </w:r>
      <w:r>
        <w:rPr>
          <w:rFonts w:hint="eastAsia" w:ascii="宋体" w:hAnsi="宋体" w:eastAsia="宋体" w:cs="宋体"/>
          <w:bCs/>
          <w:sz w:val="24"/>
          <w:szCs w:val="24"/>
        </w:rPr>
        <w:t>截止2025</w:t>
      </w:r>
      <w:r>
        <w:rPr>
          <w:rFonts w:hint="eastAsia" w:ascii="宋体" w:hAnsi="宋体" w:eastAsia="宋体" w:cs="宋体"/>
          <w:bCs/>
          <w:sz w:val="24"/>
          <w:szCs w:val="24"/>
          <w:lang w:val="zh-CN"/>
        </w:rPr>
        <w:t xml:space="preserve"> 年9月30 日。</w:t>
      </w:r>
    </w:p>
    <w:p w14:paraId="3444A319">
      <w:pPr>
        <w:spacing w:line="520" w:lineRule="exact"/>
        <w:ind w:right="-26" w:rightChars="-1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五、付款方式</w:t>
      </w:r>
    </w:p>
    <w:p w14:paraId="0D0ABE28">
      <w:pPr>
        <w:ind w:firstLine="480" w:firstLineChars="200"/>
        <w:rPr>
          <w:rFonts w:hint="eastAsia" w:ascii="宋体" w:hAnsi="宋体" w:eastAsia="宋体" w:cs="宋体"/>
          <w:szCs w:val="21"/>
        </w:rPr>
      </w:pPr>
      <w:r>
        <w:rPr>
          <w:rFonts w:hint="eastAsia" w:ascii="宋体" w:hAnsi="宋体" w:eastAsia="宋体" w:cs="宋体"/>
          <w:bCs/>
          <w:sz w:val="24"/>
          <w:szCs w:val="24"/>
          <w:lang w:val="zh-CN"/>
        </w:rPr>
        <w:t>《南通市水旱灾害防御工作手册》编制项目合同签订后，</w:t>
      </w:r>
      <w:r>
        <w:rPr>
          <w:rFonts w:hint="eastAsia" w:ascii="宋体" w:hAnsi="宋体" w:eastAsia="宋体" w:cs="宋体"/>
          <w:bCs/>
          <w:sz w:val="24"/>
          <w:szCs w:val="24"/>
        </w:rPr>
        <w:t>采购人支付</w:t>
      </w:r>
      <w:r>
        <w:rPr>
          <w:rFonts w:hint="eastAsia" w:ascii="宋体" w:hAnsi="宋体" w:eastAsia="宋体" w:cs="宋体"/>
          <w:bCs/>
          <w:sz w:val="24"/>
          <w:szCs w:val="24"/>
          <w:lang w:val="zh-CN"/>
        </w:rPr>
        <w:t>合同价的</w:t>
      </w:r>
      <w:r>
        <w:rPr>
          <w:rFonts w:ascii="宋体" w:hAnsi="宋体" w:eastAsia="宋体" w:cs="宋体"/>
          <w:bCs/>
          <w:sz w:val="24"/>
          <w:szCs w:val="24"/>
          <w:lang w:val="zh-CN"/>
        </w:rPr>
        <w:t>50%</w:t>
      </w:r>
      <w:r>
        <w:rPr>
          <w:rFonts w:hint="eastAsia" w:ascii="宋体" w:hAnsi="宋体" w:eastAsia="宋体" w:cs="宋体"/>
          <w:bCs/>
          <w:sz w:val="24"/>
          <w:szCs w:val="24"/>
          <w:lang w:val="zh-CN"/>
        </w:rPr>
        <w:t>，余款在成果通过</w:t>
      </w:r>
      <w:r>
        <w:rPr>
          <w:rFonts w:hint="eastAsia" w:ascii="宋体" w:hAnsi="宋体" w:eastAsia="宋体" w:cs="宋体"/>
          <w:bCs/>
          <w:sz w:val="24"/>
          <w:szCs w:val="24"/>
        </w:rPr>
        <w:t>采购人</w:t>
      </w:r>
      <w:r>
        <w:rPr>
          <w:rFonts w:hint="eastAsia" w:ascii="宋体" w:hAnsi="宋体" w:eastAsia="宋体" w:cs="宋体"/>
          <w:bCs/>
          <w:sz w:val="24"/>
          <w:szCs w:val="24"/>
          <w:lang w:val="zh-CN"/>
        </w:rPr>
        <w:t>验收合格后付清</w:t>
      </w:r>
      <w:r>
        <w:rPr>
          <w:rFonts w:hint="eastAsia" w:ascii="宋体" w:hAnsi="宋体" w:eastAsia="宋体" w:cs="宋体"/>
          <w:bCs/>
          <w:sz w:val="24"/>
          <w:szCs w:val="24"/>
        </w:rPr>
        <w:t>。</w:t>
      </w:r>
    </w:p>
    <w:p w14:paraId="6BEBDF86">
      <w:pPr>
        <w:snapToGrid w:val="0"/>
        <w:spacing w:line="480" w:lineRule="exact"/>
        <w:jc w:val="center"/>
        <w:rPr>
          <w:rFonts w:hint="eastAsia" w:ascii="宋体" w:hAnsi="宋体" w:eastAsia="宋体" w:cs="宋体"/>
          <w:b/>
          <w:w w:val="80"/>
          <w:kern w:val="44"/>
          <w:sz w:val="36"/>
          <w:szCs w:val="36"/>
        </w:rPr>
      </w:pPr>
      <w:r>
        <w:rPr>
          <w:rStyle w:val="173"/>
          <w:rFonts w:hint="eastAsia" w:ascii="宋体" w:hAnsi="宋体" w:eastAsia="宋体" w:cs="宋体"/>
          <w:b/>
          <w:w w:val="80"/>
          <w:kern w:val="44"/>
          <w:sz w:val="36"/>
          <w:szCs w:val="36"/>
        </w:rPr>
        <w:t>第四章  评审方法和程序</w:t>
      </w:r>
    </w:p>
    <w:p w14:paraId="5C07D2D0">
      <w:pPr>
        <w:snapToGrid w:val="0"/>
        <w:ind w:firstLine="487" w:firstLineChars="202"/>
        <w:rPr>
          <w:rFonts w:hint="eastAsia" w:ascii="宋体" w:hAnsi="宋体" w:eastAsia="宋体" w:cs="宋体"/>
          <w:b/>
          <w:sz w:val="24"/>
          <w:szCs w:val="24"/>
        </w:rPr>
      </w:pPr>
    </w:p>
    <w:p w14:paraId="3801D09A">
      <w:pPr>
        <w:snapToGrid w:val="0"/>
        <w:ind w:firstLine="487" w:firstLineChars="202"/>
        <w:rPr>
          <w:rFonts w:hint="eastAsia" w:ascii="宋体" w:hAnsi="宋体" w:eastAsia="宋体" w:cs="宋体"/>
          <w:b/>
          <w:sz w:val="24"/>
          <w:szCs w:val="24"/>
        </w:rPr>
      </w:pPr>
      <w:r>
        <w:rPr>
          <w:rStyle w:val="173"/>
          <w:rFonts w:hint="eastAsia" w:ascii="宋体" w:hAnsi="宋体" w:eastAsia="宋体" w:cs="宋体"/>
          <w:b/>
          <w:sz w:val="24"/>
          <w:szCs w:val="24"/>
        </w:rPr>
        <w:t>一、采购人委托招标</w:t>
      </w:r>
      <w:r>
        <w:rPr>
          <w:rStyle w:val="173"/>
          <w:rFonts w:hint="eastAsia" w:ascii="宋体" w:hAnsi="宋体" w:eastAsia="宋体" w:cs="宋体"/>
          <w:b/>
          <w:sz w:val="24"/>
          <w:szCs w:val="24"/>
          <w:lang w:eastAsia="zh-CN"/>
        </w:rPr>
        <w:t>采购人</w:t>
      </w:r>
      <w:r>
        <w:rPr>
          <w:rStyle w:val="173"/>
          <w:rFonts w:hint="eastAsia" w:ascii="宋体" w:hAnsi="宋体" w:eastAsia="宋体" w:cs="宋体"/>
          <w:b/>
          <w:sz w:val="24"/>
          <w:szCs w:val="24"/>
        </w:rPr>
        <w:t>组织开标</w:t>
      </w:r>
    </w:p>
    <w:p w14:paraId="44848742">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1.成立评标委员会小组，由有关专家依法组成。</w:t>
      </w:r>
    </w:p>
    <w:p w14:paraId="4BCF34CB">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2.投标供应商的法定代表人或被授权人须准时参加投标会。</w:t>
      </w:r>
    </w:p>
    <w:p w14:paraId="0EC317AD">
      <w:pPr>
        <w:snapToGrid w:val="0"/>
        <w:ind w:firstLine="487" w:firstLineChars="202"/>
        <w:rPr>
          <w:rFonts w:hint="eastAsia" w:ascii="宋体" w:hAnsi="宋体" w:eastAsia="宋体" w:cs="宋体"/>
          <w:b/>
          <w:sz w:val="24"/>
          <w:szCs w:val="24"/>
        </w:rPr>
      </w:pPr>
      <w:r>
        <w:rPr>
          <w:rStyle w:val="173"/>
          <w:rFonts w:hint="eastAsia" w:ascii="宋体" w:hAnsi="宋体" w:eastAsia="宋体" w:cs="宋体"/>
          <w:b/>
          <w:sz w:val="24"/>
          <w:szCs w:val="24"/>
        </w:rPr>
        <w:t>二、开标</w:t>
      </w:r>
    </w:p>
    <w:p w14:paraId="0165614C">
      <w:pPr>
        <w:snapToGrid w:val="0"/>
        <w:ind w:firstLine="484" w:firstLineChars="202"/>
        <w:jc w:val="left"/>
        <w:rPr>
          <w:rFonts w:hint="eastAsia" w:ascii="宋体" w:hAnsi="宋体" w:eastAsia="宋体" w:cs="宋体"/>
          <w:sz w:val="24"/>
          <w:szCs w:val="24"/>
        </w:rPr>
      </w:pPr>
      <w:r>
        <w:rPr>
          <w:rStyle w:val="173"/>
          <w:rFonts w:hint="eastAsia" w:ascii="宋体" w:hAnsi="宋体" w:eastAsia="宋体" w:cs="宋体"/>
          <w:sz w:val="24"/>
          <w:szCs w:val="24"/>
        </w:rPr>
        <w:t>1.采购</w:t>
      </w:r>
      <w:r>
        <w:rPr>
          <w:rStyle w:val="173"/>
          <w:rFonts w:hint="eastAsia" w:ascii="宋体" w:hAnsi="宋体" w:eastAsia="宋体" w:cs="宋体"/>
          <w:sz w:val="24"/>
          <w:szCs w:val="24"/>
          <w:lang w:eastAsia="zh-CN"/>
        </w:rPr>
        <w:t>采购人</w:t>
      </w:r>
      <w:r>
        <w:rPr>
          <w:rStyle w:val="173"/>
          <w:rFonts w:hint="eastAsia" w:ascii="宋体" w:hAnsi="宋体" w:eastAsia="宋体" w:cs="宋体"/>
          <w:sz w:val="24"/>
          <w:szCs w:val="24"/>
        </w:rPr>
        <w:t>主持开标并记录，及时处理投标供应商代表提出的询问或者回避申请。</w:t>
      </w:r>
    </w:p>
    <w:p w14:paraId="7B8E63F9">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2.投标供应商不足3家的不得开标。</w:t>
      </w:r>
    </w:p>
    <w:p w14:paraId="0957628B">
      <w:pPr>
        <w:snapToGrid w:val="0"/>
        <w:ind w:firstLine="487" w:firstLineChars="202"/>
        <w:rPr>
          <w:rFonts w:hint="eastAsia" w:ascii="宋体" w:hAnsi="宋体" w:eastAsia="宋体" w:cs="宋体"/>
          <w:b/>
          <w:sz w:val="24"/>
          <w:szCs w:val="24"/>
        </w:rPr>
      </w:pPr>
      <w:r>
        <w:rPr>
          <w:rStyle w:val="173"/>
          <w:rFonts w:hint="eastAsia" w:ascii="宋体" w:hAnsi="宋体" w:eastAsia="宋体" w:cs="宋体"/>
          <w:b/>
          <w:sz w:val="24"/>
          <w:szCs w:val="24"/>
        </w:rPr>
        <w:t>三、资格审查</w:t>
      </w:r>
    </w:p>
    <w:p w14:paraId="36D6A8B0">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1.开标后，根据招标文件载明的资格审查要求，对投标供应商的资格进行审查。</w:t>
      </w:r>
    </w:p>
    <w:p w14:paraId="12492637">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2.资格审查合格的供应商进入评标。</w:t>
      </w:r>
    </w:p>
    <w:p w14:paraId="109DE3B1">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3.合格投标供应商不足3家的，不得评标。</w:t>
      </w:r>
    </w:p>
    <w:p w14:paraId="171A4EBF">
      <w:pPr>
        <w:snapToGrid w:val="0"/>
        <w:ind w:firstLine="487" w:firstLineChars="202"/>
        <w:rPr>
          <w:rFonts w:hint="eastAsia" w:ascii="宋体" w:hAnsi="宋体" w:eastAsia="宋体" w:cs="宋体"/>
          <w:b/>
          <w:sz w:val="24"/>
          <w:szCs w:val="24"/>
        </w:rPr>
      </w:pPr>
      <w:r>
        <w:rPr>
          <w:rStyle w:val="173"/>
          <w:rFonts w:hint="eastAsia" w:ascii="宋体" w:hAnsi="宋体" w:eastAsia="宋体" w:cs="宋体"/>
          <w:b/>
          <w:sz w:val="24"/>
          <w:szCs w:val="24"/>
        </w:rPr>
        <w:t>四、评标</w:t>
      </w:r>
    </w:p>
    <w:p w14:paraId="4C5EFA89">
      <w:pPr>
        <w:snapToGrid w:val="0"/>
        <w:ind w:firstLine="484" w:firstLineChars="202"/>
        <w:rPr>
          <w:rFonts w:hint="eastAsia" w:ascii="宋体" w:hAnsi="宋体" w:eastAsia="宋体" w:cs="宋体"/>
          <w:b/>
          <w:sz w:val="24"/>
          <w:szCs w:val="24"/>
        </w:rPr>
      </w:pPr>
      <w:r>
        <w:rPr>
          <w:rStyle w:val="173"/>
          <w:rFonts w:hint="eastAsia" w:ascii="宋体" w:hAnsi="宋体" w:eastAsia="宋体" w:cs="宋体"/>
          <w:sz w:val="24"/>
          <w:szCs w:val="24"/>
        </w:rPr>
        <w:t>1.评标时间：</w:t>
      </w:r>
      <w:r>
        <w:rPr>
          <w:rStyle w:val="173"/>
          <w:rFonts w:hint="eastAsia" w:ascii="宋体" w:hAnsi="宋体" w:eastAsia="宋体" w:cs="宋体"/>
          <w:b/>
          <w:sz w:val="24"/>
          <w:szCs w:val="24"/>
        </w:rPr>
        <w:t>资格审查结束以后。</w:t>
      </w:r>
    </w:p>
    <w:p w14:paraId="67BF18C3">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2.采购</w:t>
      </w:r>
      <w:r>
        <w:rPr>
          <w:rStyle w:val="173"/>
          <w:rFonts w:hint="eastAsia" w:ascii="宋体" w:hAnsi="宋体" w:eastAsia="宋体" w:cs="宋体"/>
          <w:sz w:val="24"/>
          <w:szCs w:val="24"/>
          <w:lang w:eastAsia="zh-CN"/>
        </w:rPr>
        <w:t>采购人</w:t>
      </w:r>
      <w:r>
        <w:rPr>
          <w:rStyle w:val="173"/>
          <w:rFonts w:hint="eastAsia" w:ascii="宋体" w:hAnsi="宋体" w:eastAsia="宋体" w:cs="宋体"/>
          <w:sz w:val="24"/>
          <w:szCs w:val="24"/>
        </w:rPr>
        <w:t>负责组织评标工作，并履行下列职责：</w:t>
      </w:r>
    </w:p>
    <w:p w14:paraId="3B19418D">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（1）核对评审专家身份和采购人代表授权函，对评审专家在采购活动中的职责履行情况予以记录，并及时将有关违法违规行为向财政部门报告。</w:t>
      </w:r>
    </w:p>
    <w:p w14:paraId="1743B7AD">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（2）宣布评标纪律。</w:t>
      </w:r>
    </w:p>
    <w:p w14:paraId="04557C43">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（3）公布投标供应商名单，告知评审专家应当回避的情形。</w:t>
      </w:r>
    </w:p>
    <w:p w14:paraId="5A2BC906">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（4）组织评标委员会推选评标组长，采购人代表不得担任组长。</w:t>
      </w:r>
    </w:p>
    <w:p w14:paraId="2E6C95A8">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（5）在评标期间采取必要的通讯管理措施，保证评标活动不受外界干扰；除采购人代表、评标现场组织人员外，采购人的其他工作人员以及与评标工作无关的人员不得进入评标现场。</w:t>
      </w:r>
    </w:p>
    <w:p w14:paraId="296B6385">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（6）根据评标委员会的要求介绍相关政策法规、招标文件。</w:t>
      </w:r>
    </w:p>
    <w:p w14:paraId="037AC6CC">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招标文件一并存档。</w:t>
      </w:r>
    </w:p>
    <w:p w14:paraId="749E3161">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（8）核对评标结果，有下列规定情形的，要求评标委员会复核或者书面说明理由，评标委员会拒绝的，则予以书面记录并向本级财政部门报告：</w:t>
      </w:r>
    </w:p>
    <w:p w14:paraId="04FAEA75">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① 分值汇总计算错误的；</w:t>
      </w:r>
    </w:p>
    <w:p w14:paraId="3FC43AD8">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② 分项评分超出评分标准范围的；</w:t>
      </w:r>
    </w:p>
    <w:p w14:paraId="1E2A32EE">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③ 评标委员会成员对客观评审因素评分不一致的；</w:t>
      </w:r>
    </w:p>
    <w:p w14:paraId="3F6FC839">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④ 经评标委员会认定评分畸高、畸低的。</w:t>
      </w:r>
    </w:p>
    <w:p w14:paraId="3C95CC99">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（9）评审工作完成后，按照规定向评审专家支付劳务报酬和异地评审差旅费，不得向评审专家以外的其他人员支付评审劳务报酬；</w:t>
      </w:r>
    </w:p>
    <w:p w14:paraId="2318225F">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（10）处理与评标有关的其他事项。</w:t>
      </w:r>
    </w:p>
    <w:p w14:paraId="0AB55994">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4.评标委员会负责具体评标事务：</w:t>
      </w:r>
    </w:p>
    <w:p w14:paraId="61429A6F">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1）独立履行审查、评价合格投标供应商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供应商。</w:t>
      </w:r>
    </w:p>
    <w:p w14:paraId="1EABA2C6">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2）对于投标文件中含义不明确、同类问题表述不一致或者有明显文字和计算错误的内容，评标委员会应当以书面形式要求投标供应商作出必要的澄清、说明或者补正。投标供应商的澄清、说明或者补正，应当采用书面形式由投标供应商代表签字，但不得超出招标文件的范围或者改变其实质性内容。</w:t>
      </w:r>
    </w:p>
    <w:p w14:paraId="79A225EF">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（3）评标委员会发现招标文件存在歧义、重大缺陷导致评标工作无法进行，或者招标文件内容违反国家有关强制性规定的，应当停止评标工作，与采购人或者采购</w:t>
      </w:r>
      <w:r>
        <w:rPr>
          <w:rStyle w:val="173"/>
          <w:rFonts w:hint="eastAsia" w:ascii="宋体" w:hAnsi="宋体" w:eastAsia="宋体" w:cs="宋体"/>
          <w:sz w:val="24"/>
          <w:szCs w:val="24"/>
          <w:lang w:eastAsia="zh-CN"/>
        </w:rPr>
        <w:t>采购人</w:t>
      </w:r>
      <w:r>
        <w:rPr>
          <w:rStyle w:val="173"/>
          <w:rFonts w:hint="eastAsia" w:ascii="宋体" w:hAnsi="宋体" w:eastAsia="宋体" w:cs="宋体"/>
          <w:sz w:val="24"/>
          <w:szCs w:val="24"/>
        </w:rPr>
        <w:t>沟通并作书面记录。采购人或者采购</w:t>
      </w:r>
      <w:r>
        <w:rPr>
          <w:rStyle w:val="173"/>
          <w:rFonts w:hint="eastAsia" w:ascii="宋体" w:hAnsi="宋体" w:eastAsia="宋体" w:cs="宋体"/>
          <w:sz w:val="24"/>
          <w:szCs w:val="24"/>
          <w:lang w:eastAsia="zh-CN"/>
        </w:rPr>
        <w:t>采购人</w:t>
      </w:r>
      <w:r>
        <w:rPr>
          <w:rStyle w:val="173"/>
          <w:rFonts w:hint="eastAsia" w:ascii="宋体" w:hAnsi="宋体" w:eastAsia="宋体" w:cs="宋体"/>
          <w:sz w:val="24"/>
          <w:szCs w:val="24"/>
        </w:rPr>
        <w:t>确认后，应当修改招标文件，重新组织采购活动。</w:t>
      </w:r>
    </w:p>
    <w:p w14:paraId="6CB3FB19">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5.评标委员会成员独立履行以下职责与义务：</w:t>
      </w:r>
    </w:p>
    <w:p w14:paraId="1C574233">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（1）遵纪守法，客观、公正、廉洁地履行职责；</w:t>
      </w:r>
    </w:p>
    <w:p w14:paraId="31FB189E">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（2）审查合格投标供应商的投标文件是否实质性响应招标文件要求，并做出评价；</w:t>
      </w:r>
    </w:p>
    <w:p w14:paraId="769405F6">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（3）按照招标文件规定的评标办法和评标标准进行评标，对评审意见承担个人责任；</w:t>
      </w:r>
    </w:p>
    <w:p w14:paraId="1F73C2C5">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（4）可以要求投标供应商对投标文件有关事项做出解释或澄清；</w:t>
      </w:r>
    </w:p>
    <w:p w14:paraId="24DF213C">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（5）对评标过程和结果，以及投标供应商的商业秘密保密；</w:t>
      </w:r>
    </w:p>
    <w:p w14:paraId="213248D7">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（6）配合相关部门的投诉处理工作；</w:t>
      </w:r>
    </w:p>
    <w:p w14:paraId="1075D7FA">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（7）配合采购人或采购</w:t>
      </w:r>
      <w:r>
        <w:rPr>
          <w:rStyle w:val="173"/>
          <w:rFonts w:hint="eastAsia" w:ascii="宋体" w:hAnsi="宋体" w:eastAsia="宋体" w:cs="宋体"/>
          <w:sz w:val="24"/>
          <w:szCs w:val="24"/>
          <w:lang w:eastAsia="zh-CN"/>
        </w:rPr>
        <w:t>采购人</w:t>
      </w:r>
      <w:r>
        <w:rPr>
          <w:rStyle w:val="173"/>
          <w:rFonts w:hint="eastAsia" w:ascii="宋体" w:hAnsi="宋体" w:eastAsia="宋体" w:cs="宋体"/>
          <w:sz w:val="24"/>
          <w:szCs w:val="24"/>
        </w:rPr>
        <w:t>答复投标供应商提出的质疑。</w:t>
      </w:r>
    </w:p>
    <w:p w14:paraId="74CDAB5E">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6.除采购人代表、评标现场组织人员外，采购人的其他工作人员以及与评标工作无关的人员不得进入评标现场；有关人员对评标情况以及在评标过程中获悉的国家秘密、商业秘密负有保密责任。</w:t>
      </w:r>
    </w:p>
    <w:p w14:paraId="7DB8E8A8">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7.开标后直到公告项目中标结果发出中标通知书并授予中标供应商合同为止，凡属于评审、澄清、评价和比较投标的所有资料及有关授予合同等的相关信息，都不应向投标供应商或与评标无关的其他人泄露。</w:t>
      </w:r>
    </w:p>
    <w:p w14:paraId="2BDB9FFE">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8.评审期间，合格投标供应商的投标文件仍有可能被评标委员会根据规定判为无效投标。</w:t>
      </w:r>
    </w:p>
    <w:p w14:paraId="7B27AE60">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9.在投标文件的评审、澄清、评价和比较以及授予合同的过程中，投标供应商对采购人和评标委员会成员有施加影响的任何行为，都将取消其可能的中标资格。</w:t>
      </w:r>
    </w:p>
    <w:p w14:paraId="113EFEEE">
      <w:pPr>
        <w:snapToGrid w:val="0"/>
        <w:ind w:firstLine="487" w:firstLineChars="202"/>
        <w:rPr>
          <w:rFonts w:hint="eastAsia" w:ascii="宋体" w:hAnsi="宋体" w:eastAsia="宋体" w:cs="宋体"/>
          <w:b/>
          <w:bCs/>
          <w:sz w:val="24"/>
          <w:szCs w:val="24"/>
        </w:rPr>
      </w:pPr>
      <w:r>
        <w:rPr>
          <w:rStyle w:val="173"/>
          <w:rFonts w:hint="eastAsia" w:ascii="宋体" w:hAnsi="宋体" w:eastAsia="宋体" w:cs="宋体"/>
          <w:b/>
          <w:bCs/>
          <w:sz w:val="24"/>
          <w:szCs w:val="24"/>
        </w:rPr>
        <w:t>五、评审原则</w:t>
      </w:r>
    </w:p>
    <w:p w14:paraId="3AE09A12">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1.本项目采用</w:t>
      </w:r>
      <w:r>
        <w:rPr>
          <w:rStyle w:val="173"/>
          <w:rFonts w:hint="eastAsia" w:ascii="宋体" w:hAnsi="宋体" w:eastAsia="宋体" w:cs="宋体"/>
          <w:sz w:val="24"/>
          <w:szCs w:val="24"/>
          <w:u w:val="single" w:color="000000"/>
        </w:rPr>
        <w:t xml:space="preserve">  </w:t>
      </w:r>
      <w:r>
        <w:rPr>
          <w:rStyle w:val="173"/>
          <w:rFonts w:hint="eastAsia" w:ascii="宋体" w:hAnsi="宋体" w:eastAsia="宋体" w:cs="宋体"/>
          <w:b/>
          <w:sz w:val="24"/>
          <w:szCs w:val="24"/>
          <w:u w:val="single" w:color="000000"/>
        </w:rPr>
        <w:t>综合评分法</w:t>
      </w:r>
      <w:r>
        <w:rPr>
          <w:rStyle w:val="173"/>
          <w:rFonts w:hint="eastAsia" w:ascii="宋体" w:hAnsi="宋体" w:eastAsia="宋体" w:cs="宋体"/>
          <w:sz w:val="24"/>
          <w:szCs w:val="24"/>
          <w:u w:val="single" w:color="000000"/>
        </w:rPr>
        <w:t xml:space="preserve"> </w:t>
      </w:r>
      <w:r>
        <w:rPr>
          <w:rStyle w:val="173"/>
          <w:rFonts w:hint="eastAsia" w:ascii="宋体" w:hAnsi="宋体" w:eastAsia="宋体" w:cs="宋体"/>
          <w:sz w:val="24"/>
          <w:szCs w:val="24"/>
        </w:rPr>
        <w:t>，即指投标文件满足本项目招标文件全部实质性要求，且按照评审因素的量化指标，经评审后得分最高的投标供应商推荐为中标供应商的评标方法。</w:t>
      </w:r>
    </w:p>
    <w:p w14:paraId="2EE775E1">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2.评标委员会成员：对符合资格的投标供应商的投标文件进行符合性审查，以确定其是否满足招标文件的实质性要求；按照招标文件中规定的评标方法和标准，对符合性审查合格的投标文件进行商务和技术评估，综合比较与评价。</w:t>
      </w:r>
    </w:p>
    <w:p w14:paraId="3BD07006">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3.评标委员会严格按照招标文件规定的要求、条件、评分标准，对投标供应商所提供的完整计划标的物的科学性、可行性、产品质量、服务质量的保证及承诺等实质性响应内容进行比较评价。</w:t>
      </w:r>
    </w:p>
    <w:p w14:paraId="6E352F1C">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4.对投标文件的评审判定，只依据投标文件内容本身，不依靠开标后任何外来证明文件。</w:t>
      </w:r>
    </w:p>
    <w:p w14:paraId="1D75CDB1">
      <w:pPr>
        <w:snapToGrid w:val="0"/>
        <w:ind w:firstLine="487" w:firstLineChars="202"/>
        <w:rPr>
          <w:rFonts w:hint="eastAsia" w:ascii="宋体" w:hAnsi="宋体" w:eastAsia="宋体" w:cs="宋体"/>
          <w:b/>
          <w:bCs/>
          <w:sz w:val="24"/>
          <w:szCs w:val="24"/>
        </w:rPr>
      </w:pPr>
      <w:r>
        <w:rPr>
          <w:rStyle w:val="173"/>
          <w:rFonts w:hint="eastAsia" w:ascii="宋体" w:hAnsi="宋体" w:eastAsia="宋体" w:cs="宋体"/>
          <w:b/>
          <w:bCs/>
          <w:sz w:val="24"/>
          <w:szCs w:val="24"/>
        </w:rPr>
        <w:t>六、评审方法</w:t>
      </w:r>
    </w:p>
    <w:p w14:paraId="2BC3CD61">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1.评标程序：</w:t>
      </w:r>
    </w:p>
    <w:p w14:paraId="63598BCA">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资格符合性评审——技术标评审——商务标评审——确定中标候选人。</w:t>
      </w:r>
    </w:p>
    <w:p w14:paraId="5FD390BE">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本次资格审查采用资格后审，各投标供应商资格审查通过后方能进入技术标的开标。先开技术标，技术标打分结束后再开商务标。</w:t>
      </w:r>
    </w:p>
    <w:p w14:paraId="633FEA65">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2.评标委员会将仅对按本招标文件载明的方法与规定，为实质上响应招标文件要求的投标文件评审并进行评价和比较。</w:t>
      </w:r>
    </w:p>
    <w:p w14:paraId="4EFFA524">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3.本次项目的技术标和商务标评审总分值为100分。两部分评审因素比重如下：</w:t>
      </w:r>
    </w:p>
    <w:p w14:paraId="33AE1969">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技术标分值占总分值的比重为</w:t>
      </w:r>
      <w:r>
        <w:rPr>
          <w:rStyle w:val="173"/>
          <w:rFonts w:hint="eastAsia" w:ascii="宋体" w:hAnsi="宋体" w:eastAsia="宋体" w:cs="宋体"/>
          <w:sz w:val="24"/>
          <w:szCs w:val="24"/>
          <w:u w:val="single" w:color="000000"/>
        </w:rPr>
        <w:t xml:space="preserve"> 80%（权重）</w:t>
      </w:r>
      <w:r>
        <w:rPr>
          <w:rStyle w:val="173"/>
          <w:rFonts w:hint="eastAsia" w:ascii="宋体" w:hAnsi="宋体" w:eastAsia="宋体" w:cs="宋体"/>
          <w:sz w:val="24"/>
          <w:szCs w:val="24"/>
        </w:rPr>
        <w:t>（计算结果均四舍五入保留两位小数）；</w:t>
      </w:r>
    </w:p>
    <w:p w14:paraId="5438C850">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商务标分值占总分值的比重为</w:t>
      </w:r>
      <w:r>
        <w:rPr>
          <w:rStyle w:val="173"/>
          <w:rFonts w:hint="eastAsia" w:ascii="宋体" w:hAnsi="宋体" w:eastAsia="宋体" w:cs="宋体"/>
          <w:sz w:val="24"/>
          <w:szCs w:val="24"/>
          <w:u w:val="single" w:color="000000"/>
        </w:rPr>
        <w:t xml:space="preserve"> 20%（权重）</w:t>
      </w:r>
      <w:r>
        <w:rPr>
          <w:rStyle w:val="173"/>
          <w:rFonts w:hint="eastAsia" w:ascii="宋体" w:hAnsi="宋体" w:eastAsia="宋体" w:cs="宋体"/>
          <w:sz w:val="24"/>
          <w:szCs w:val="24"/>
        </w:rPr>
        <w:t>（计算结果均四舍五入保留两位小数）。</w:t>
      </w:r>
    </w:p>
    <w:p w14:paraId="0C85ED5F">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4.评标委员会严格按照招标文件的要求、条件、评分标准，对投标供应商所提供货物或服务的先进性、可靠性、售后服务承诺、质量保证承诺等实质性响应内容进行比较。</w:t>
      </w:r>
    </w:p>
    <w:p w14:paraId="7F91A214">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5.评标专家确定方式：在专家库中随机抽取。评标委员会各成员独立对每个进入打分程序的有效投标供应商的投标文件的技术部分以打分的形式进行评审和评价。</w:t>
      </w:r>
    </w:p>
    <w:p w14:paraId="02D81CBA">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6.技术分按算术平均值计算（计算结果均四舍五入保留两位小数）。</w:t>
      </w:r>
    </w:p>
    <w:p w14:paraId="66D07658">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7.开启投标供应商的商务报价标，现场唱标后由投标供应商代表签名确认。</w:t>
      </w:r>
    </w:p>
    <w:p w14:paraId="6D470593">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8.投标供应商的价格标评审得分直接计算取得，并与其技术标得分相加为该投标供应商的综合得分（计算结果均四舍五入保留两位小数）。</w:t>
      </w:r>
    </w:p>
    <w:p w14:paraId="288137B4">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9.评审后的综合得分相同的，按技术标得分由高到低顺序排列。综合得分且技术标得分相同的，则采取现场抽签的方式确定（投标供应商的抽签顺序分别为各投标供应商递交投标文件签到顺序号）</w:t>
      </w:r>
    </w:p>
    <w:p w14:paraId="24D4931B">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10.评标结果按投标文件满足招标文件全部实质性要求，且按照评审因素的量化指标评审综合得分最高的投标供应商，排名第一的确定为第一中标候选人，出具评审报告并将结果通知所有投标供应商。</w:t>
      </w:r>
    </w:p>
    <w:p w14:paraId="5B6D5A26">
      <w:pPr>
        <w:snapToGrid w:val="0"/>
        <w:ind w:firstLine="484" w:firstLineChars="202"/>
        <w:rPr>
          <w:rFonts w:hint="eastAsia" w:ascii="宋体" w:hAnsi="宋体" w:eastAsia="宋体" w:cs="宋体"/>
          <w:sz w:val="24"/>
          <w:szCs w:val="24"/>
        </w:rPr>
      </w:pPr>
      <w:r>
        <w:rPr>
          <w:rStyle w:val="173"/>
          <w:rFonts w:hint="eastAsia" w:ascii="宋体" w:hAnsi="宋体" w:eastAsia="宋体" w:cs="宋体"/>
          <w:bCs/>
          <w:sz w:val="24"/>
          <w:szCs w:val="24"/>
        </w:rPr>
        <w:t>七、异</w:t>
      </w:r>
      <w:r>
        <w:rPr>
          <w:rStyle w:val="173"/>
          <w:rFonts w:hint="eastAsia" w:ascii="宋体" w:hAnsi="宋体" w:eastAsia="宋体" w:cs="宋体"/>
          <w:sz w:val="24"/>
          <w:szCs w:val="24"/>
        </w:rPr>
        <w:t>常低价审查</w:t>
      </w:r>
    </w:p>
    <w:p w14:paraId="49834A68">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7.1根据省财政厅《关于推动解决政府采购异常低价问题相关工作的通知》（苏财购〔2025〕62号）要求，评审过程中出现下列情形之一的，评审委员会应当启动异常低价投标（响应）审查程序：</w:t>
      </w:r>
    </w:p>
    <w:p w14:paraId="1469C636">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（1）投标(响应)报价低于采购项目预算50%的，即投标(响应)报价&lt;采购项目预算×50%;</w:t>
      </w:r>
    </w:p>
    <w:p w14:paraId="55BE1605">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（2）投标(响应)报价低于采购项目最高限价45%的，即投标(响应)报价&lt;采购项目最高限价×45%;</w:t>
      </w:r>
    </w:p>
    <w:p w14:paraId="04DCF1EA">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（3）评审委员会认定的供应商报价过低、有可能影响产品质量或者不能诚信履约的其他情形。</w:t>
      </w:r>
    </w:p>
    <w:p w14:paraId="2F43F065">
      <w:pPr>
        <w:snapToGrid w:val="0"/>
        <w:ind w:firstLine="484" w:firstLineChars="202"/>
        <w:rPr>
          <w:rFonts w:hint="eastAsia" w:ascii="宋体" w:hAnsi="宋体" w:eastAsia="宋体" w:cs="宋体"/>
          <w:b/>
          <w:bCs/>
          <w:sz w:val="24"/>
          <w:szCs w:val="24"/>
        </w:rPr>
      </w:pPr>
      <w:r>
        <w:rPr>
          <w:rStyle w:val="173"/>
          <w:rFonts w:hint="eastAsia" w:ascii="宋体" w:hAnsi="宋体" w:eastAsia="宋体" w:cs="宋体"/>
          <w:sz w:val="24"/>
          <w:szCs w:val="24"/>
        </w:rPr>
        <w:t>7.2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0586CAF9">
      <w:pPr>
        <w:numPr>
          <w:ilvl w:val="0"/>
          <w:numId w:val="3"/>
        </w:numPr>
        <w:snapToGrid w:val="0"/>
        <w:ind w:firstLine="487" w:firstLineChars="202"/>
        <w:rPr>
          <w:rFonts w:hint="eastAsia" w:ascii="宋体" w:hAnsi="宋体" w:eastAsia="宋体" w:cs="宋体"/>
          <w:b/>
          <w:sz w:val="24"/>
          <w:szCs w:val="24"/>
        </w:rPr>
      </w:pPr>
      <w:r>
        <w:rPr>
          <w:rStyle w:val="173"/>
          <w:rFonts w:hint="eastAsia" w:ascii="宋体" w:hAnsi="宋体" w:eastAsia="宋体" w:cs="宋体"/>
          <w:b/>
          <w:sz w:val="24"/>
          <w:szCs w:val="24"/>
        </w:rPr>
        <w:t>评审评分项</w:t>
      </w:r>
    </w:p>
    <w:p w14:paraId="45B6C86A">
      <w:pPr>
        <w:pStyle w:val="216"/>
        <w:snapToGrid w:val="0"/>
        <w:ind w:left="420" w:firstLine="0" w:firstLineChars="0"/>
        <w:rPr>
          <w:rFonts w:hint="eastAsia" w:cs="宋体" w:asciiTheme="minorEastAsia" w:hAnsiTheme="minorEastAsia" w:eastAsiaTheme="minorEastAsia"/>
          <w:b/>
          <w:bCs/>
          <w:sz w:val="24"/>
        </w:rPr>
      </w:pPr>
      <w:r>
        <w:rPr>
          <w:rStyle w:val="173"/>
          <w:rFonts w:hint="eastAsia" w:cs="宋体" w:asciiTheme="minorEastAsia" w:hAnsiTheme="minorEastAsia" w:eastAsiaTheme="minorEastAsia"/>
          <w:b/>
          <w:bCs/>
          <w:sz w:val="24"/>
        </w:rPr>
        <w:t>（一）技术分：（80分）</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3"/>
        <w:gridCol w:w="1582"/>
        <w:gridCol w:w="750"/>
        <w:gridCol w:w="5602"/>
      </w:tblGrid>
      <w:tr w14:paraId="52A6D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633" w:type="dxa"/>
            <w:vAlign w:val="center"/>
          </w:tcPr>
          <w:p w14:paraId="078D4FAA">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582" w:type="dxa"/>
            <w:vAlign w:val="center"/>
          </w:tcPr>
          <w:p w14:paraId="5AF5C8F6">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项目</w:t>
            </w:r>
          </w:p>
        </w:tc>
        <w:tc>
          <w:tcPr>
            <w:tcW w:w="750" w:type="dxa"/>
            <w:vAlign w:val="center"/>
          </w:tcPr>
          <w:p w14:paraId="352B6130">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分值</w:t>
            </w:r>
          </w:p>
        </w:tc>
        <w:tc>
          <w:tcPr>
            <w:tcW w:w="5602" w:type="dxa"/>
            <w:vAlign w:val="center"/>
          </w:tcPr>
          <w:p w14:paraId="53390B90">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评分内容</w:t>
            </w:r>
          </w:p>
        </w:tc>
      </w:tr>
      <w:tr w14:paraId="5AAD0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633" w:type="dxa"/>
            <w:vAlign w:val="center"/>
          </w:tcPr>
          <w:p w14:paraId="0405E7B3">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1</w:t>
            </w:r>
          </w:p>
        </w:tc>
        <w:tc>
          <w:tcPr>
            <w:tcW w:w="1582" w:type="dxa"/>
            <w:vAlign w:val="center"/>
          </w:tcPr>
          <w:p w14:paraId="4BE4FD44">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资信能力</w:t>
            </w:r>
          </w:p>
        </w:tc>
        <w:tc>
          <w:tcPr>
            <w:tcW w:w="750" w:type="dxa"/>
            <w:vAlign w:val="center"/>
          </w:tcPr>
          <w:p w14:paraId="67905F07">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10</w:t>
            </w:r>
          </w:p>
        </w:tc>
        <w:tc>
          <w:tcPr>
            <w:tcW w:w="5602" w:type="dxa"/>
            <w:vAlign w:val="center"/>
          </w:tcPr>
          <w:p w14:paraId="1F870E24">
            <w:pPr>
              <w:widowControl w:val="0"/>
              <w:adjustRightInd w:val="0"/>
              <w:snapToGrid w:val="0"/>
              <w:spacing w:line="300" w:lineRule="exact"/>
              <w:jc w:val="left"/>
              <w:textAlignment w:val="auto"/>
              <w:rPr>
                <w:rFonts w:hint="eastAsia" w:ascii="宋体" w:hAnsi="宋体" w:eastAsia="宋体" w:cs="仿宋"/>
                <w:sz w:val="24"/>
                <w:szCs w:val="24"/>
              </w:rPr>
            </w:pPr>
            <w:r>
              <w:rPr>
                <w:rFonts w:hint="eastAsia" w:ascii="宋体" w:hAnsi="宋体" w:eastAsia="宋体" w:cs="仿宋"/>
                <w:sz w:val="24"/>
                <w:szCs w:val="24"/>
              </w:rPr>
              <w:t>1.响应供应商具有有效的省级及以上市场监督管理部门颁发的CMA计量认证证书，得5分，未提供不得分；</w:t>
            </w:r>
          </w:p>
          <w:p w14:paraId="3B26075D">
            <w:pPr>
              <w:widowControl w:val="0"/>
              <w:adjustRightInd w:val="0"/>
              <w:snapToGrid w:val="0"/>
              <w:spacing w:line="300" w:lineRule="exact"/>
              <w:jc w:val="left"/>
              <w:textAlignment w:val="auto"/>
              <w:rPr>
                <w:rFonts w:hint="eastAsia" w:ascii="宋体" w:hAnsi="宋体" w:eastAsia="宋体" w:cs="仿宋"/>
                <w:sz w:val="24"/>
                <w:szCs w:val="24"/>
              </w:rPr>
            </w:pPr>
            <w:r>
              <w:rPr>
                <w:rFonts w:ascii="宋体" w:hAnsi="宋体" w:eastAsia="宋体" w:cs="仿宋"/>
                <w:sz w:val="24"/>
                <w:szCs w:val="24"/>
              </w:rPr>
              <w:t>2</w:t>
            </w:r>
            <w:r>
              <w:rPr>
                <w:rFonts w:hint="eastAsia" w:ascii="宋体" w:hAnsi="宋体" w:eastAsia="宋体" w:cs="仿宋"/>
                <w:sz w:val="24"/>
                <w:szCs w:val="24"/>
              </w:rPr>
              <w:t>.响应供应商具有有效的水文水资源调查评价资质的得5分；</w:t>
            </w:r>
          </w:p>
          <w:p w14:paraId="34457687">
            <w:pPr>
              <w:widowControl w:val="0"/>
              <w:adjustRightInd w:val="0"/>
              <w:snapToGrid w:val="0"/>
              <w:spacing w:line="300" w:lineRule="exact"/>
              <w:jc w:val="left"/>
              <w:textAlignment w:val="auto"/>
              <w:rPr>
                <w:rFonts w:hint="eastAsia" w:cs="仿宋" w:asciiTheme="minorEastAsia" w:hAnsiTheme="minorEastAsia" w:eastAsiaTheme="minorEastAsia"/>
                <w:b/>
                <w:bCs/>
                <w:sz w:val="24"/>
              </w:rPr>
            </w:pPr>
            <w:r>
              <w:rPr>
                <w:rFonts w:hint="eastAsia" w:ascii="宋体" w:hAnsi="宋体" w:eastAsia="宋体" w:cs="仿宋"/>
                <w:b/>
                <w:bCs/>
                <w:sz w:val="24"/>
                <w:szCs w:val="24"/>
              </w:rPr>
              <w:t>注：以上证书提供原件复印件盖章且在有效期内，否则不得分。</w:t>
            </w:r>
          </w:p>
        </w:tc>
      </w:tr>
      <w:tr w14:paraId="6DEF8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633" w:type="dxa"/>
            <w:vAlign w:val="center"/>
          </w:tcPr>
          <w:p w14:paraId="6894DC5A">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2</w:t>
            </w:r>
          </w:p>
        </w:tc>
        <w:tc>
          <w:tcPr>
            <w:tcW w:w="1582" w:type="dxa"/>
            <w:vAlign w:val="center"/>
          </w:tcPr>
          <w:p w14:paraId="7D31DABA">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技术力量</w:t>
            </w:r>
          </w:p>
        </w:tc>
        <w:tc>
          <w:tcPr>
            <w:tcW w:w="750" w:type="dxa"/>
            <w:vAlign w:val="center"/>
          </w:tcPr>
          <w:p w14:paraId="69E4D201">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10</w:t>
            </w:r>
          </w:p>
        </w:tc>
        <w:tc>
          <w:tcPr>
            <w:tcW w:w="5602" w:type="dxa"/>
            <w:vAlign w:val="center"/>
          </w:tcPr>
          <w:p w14:paraId="5AD4DAA7">
            <w:pPr>
              <w:adjustRightInd w:val="0"/>
              <w:snapToGrid w:val="0"/>
              <w:spacing w:line="300" w:lineRule="exact"/>
              <w:jc w:val="left"/>
              <w:rPr>
                <w:rFonts w:hint="eastAsia" w:cs="仿宋" w:asciiTheme="minorEastAsia" w:hAnsiTheme="minorEastAsia" w:eastAsiaTheme="minorEastAsia"/>
                <w:sz w:val="24"/>
              </w:rPr>
            </w:pPr>
            <w:r>
              <w:rPr>
                <w:rFonts w:cs="仿宋" w:asciiTheme="minorEastAsia" w:hAnsiTheme="minorEastAsia" w:eastAsiaTheme="minorEastAsia"/>
                <w:sz w:val="24"/>
              </w:rPr>
              <w:t>1.响应供应商</w:t>
            </w:r>
            <w:r>
              <w:rPr>
                <w:rFonts w:hint="eastAsia" w:cs="仿宋" w:asciiTheme="minorEastAsia" w:hAnsiTheme="minorEastAsia" w:eastAsiaTheme="minorEastAsia"/>
                <w:sz w:val="24"/>
              </w:rPr>
              <w:t>技术人员</w:t>
            </w:r>
            <w:r>
              <w:rPr>
                <w:rFonts w:cs="仿宋" w:asciiTheme="minorEastAsia" w:hAnsiTheme="minorEastAsia" w:eastAsiaTheme="minorEastAsia"/>
                <w:sz w:val="24"/>
              </w:rPr>
              <w:t>具有水利相关专业高级职称的，</w:t>
            </w:r>
            <w:r>
              <w:rPr>
                <w:rFonts w:hint="eastAsia" w:cs="仿宋" w:asciiTheme="minorEastAsia" w:hAnsiTheme="minorEastAsia" w:eastAsiaTheme="minorEastAsia"/>
                <w:sz w:val="24"/>
              </w:rPr>
              <w:t>有一个</w:t>
            </w:r>
            <w:r>
              <w:rPr>
                <w:rFonts w:cs="仿宋" w:asciiTheme="minorEastAsia" w:hAnsiTheme="minorEastAsia" w:eastAsiaTheme="minorEastAsia"/>
                <w:sz w:val="24"/>
              </w:rPr>
              <w:t>得</w:t>
            </w:r>
            <w:r>
              <w:rPr>
                <w:rFonts w:hint="eastAsia" w:cs="仿宋" w:asciiTheme="minorEastAsia" w:hAnsiTheme="minorEastAsia" w:eastAsiaTheme="minorEastAsia"/>
                <w:sz w:val="24"/>
              </w:rPr>
              <w:t>2</w:t>
            </w:r>
            <w:r>
              <w:rPr>
                <w:rFonts w:cs="仿宋" w:asciiTheme="minorEastAsia" w:hAnsiTheme="minorEastAsia" w:eastAsiaTheme="minorEastAsia"/>
                <w:sz w:val="24"/>
              </w:rPr>
              <w:t>分，</w:t>
            </w:r>
            <w:r>
              <w:rPr>
                <w:rFonts w:hint="eastAsia" w:cs="仿宋" w:asciiTheme="minorEastAsia" w:hAnsiTheme="minorEastAsia" w:eastAsiaTheme="minorEastAsia"/>
                <w:sz w:val="24"/>
                <w:lang w:val="en-US" w:eastAsia="zh-CN"/>
              </w:rPr>
              <w:t>最多得10分。</w:t>
            </w:r>
            <w:r>
              <w:rPr>
                <w:rFonts w:cs="仿宋" w:asciiTheme="minorEastAsia" w:hAnsiTheme="minorEastAsia" w:eastAsiaTheme="minorEastAsia"/>
                <w:sz w:val="24"/>
              </w:rPr>
              <w:t>须提供职称证书和</w:t>
            </w:r>
            <w:r>
              <w:rPr>
                <w:rFonts w:hint="eastAsia" w:cs="仿宋" w:asciiTheme="minorEastAsia" w:hAnsiTheme="minorEastAsia" w:eastAsiaTheme="minorEastAsia"/>
                <w:sz w:val="24"/>
              </w:rPr>
              <w:t>近三个月内任意一个月</w:t>
            </w:r>
            <w:r>
              <w:rPr>
                <w:rFonts w:cs="仿宋" w:asciiTheme="minorEastAsia" w:hAnsiTheme="minorEastAsia" w:eastAsiaTheme="minorEastAsia"/>
                <w:sz w:val="24"/>
              </w:rPr>
              <w:t>在响应供应商单位缴纳的社会保险证明，未提供不得分</w:t>
            </w:r>
            <w:r>
              <w:rPr>
                <w:rFonts w:hint="eastAsia" w:cs="仿宋" w:asciiTheme="minorEastAsia" w:hAnsiTheme="minorEastAsia" w:eastAsiaTheme="minorEastAsia"/>
                <w:sz w:val="24"/>
              </w:rPr>
              <w:t>。</w:t>
            </w:r>
          </w:p>
        </w:tc>
      </w:tr>
      <w:tr w14:paraId="035B3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633" w:type="dxa"/>
            <w:vAlign w:val="center"/>
          </w:tcPr>
          <w:p w14:paraId="25C8D95B">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3</w:t>
            </w:r>
          </w:p>
        </w:tc>
        <w:tc>
          <w:tcPr>
            <w:tcW w:w="1582" w:type="dxa"/>
            <w:vAlign w:val="center"/>
          </w:tcPr>
          <w:p w14:paraId="24B3F7E9">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响应供应商业绩</w:t>
            </w:r>
          </w:p>
        </w:tc>
        <w:tc>
          <w:tcPr>
            <w:tcW w:w="750" w:type="dxa"/>
            <w:vAlign w:val="center"/>
          </w:tcPr>
          <w:p w14:paraId="7D2A52ED">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15</w:t>
            </w:r>
          </w:p>
        </w:tc>
        <w:tc>
          <w:tcPr>
            <w:tcW w:w="5602" w:type="dxa"/>
            <w:vAlign w:val="center"/>
          </w:tcPr>
          <w:p w14:paraId="737FB542">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响应供应商自</w:t>
            </w:r>
            <w:r>
              <w:rPr>
                <w:rFonts w:cs="仿宋" w:asciiTheme="minorEastAsia" w:hAnsiTheme="minorEastAsia" w:eastAsiaTheme="minorEastAsia"/>
                <w:sz w:val="24"/>
              </w:rPr>
              <w:t>201</w:t>
            </w:r>
            <w:r>
              <w:rPr>
                <w:rFonts w:hint="eastAsia" w:cs="仿宋" w:asciiTheme="minorEastAsia" w:hAnsiTheme="minorEastAsia" w:eastAsiaTheme="minorEastAsia"/>
                <w:sz w:val="24"/>
              </w:rPr>
              <w:t>8</w:t>
            </w:r>
            <w:r>
              <w:rPr>
                <w:rFonts w:cs="仿宋" w:asciiTheme="minorEastAsia" w:hAnsiTheme="minorEastAsia" w:eastAsiaTheme="minorEastAsia"/>
                <w:sz w:val="24"/>
              </w:rPr>
              <w:t>年1月1日以来（时间以合同签订日期为准）完成过以下</w:t>
            </w:r>
            <w:r>
              <w:rPr>
                <w:rFonts w:hint="eastAsia" w:cs="仿宋" w:asciiTheme="minorEastAsia" w:hAnsiTheme="minorEastAsia" w:eastAsiaTheme="minorEastAsia"/>
                <w:sz w:val="24"/>
              </w:rPr>
              <w:t>5类</w:t>
            </w:r>
            <w:r>
              <w:rPr>
                <w:rFonts w:cs="仿宋" w:asciiTheme="minorEastAsia" w:hAnsiTheme="minorEastAsia" w:eastAsiaTheme="minorEastAsia"/>
                <w:sz w:val="24"/>
              </w:rPr>
              <w:t>业绩的</w:t>
            </w:r>
            <w:r>
              <w:rPr>
                <w:rFonts w:hint="eastAsia" w:cs="仿宋" w:asciiTheme="minorEastAsia" w:hAnsiTheme="minorEastAsia" w:eastAsiaTheme="minorEastAsia"/>
                <w:sz w:val="24"/>
              </w:rPr>
              <w:t>，</w:t>
            </w:r>
            <w:r>
              <w:rPr>
                <w:rFonts w:cs="仿宋" w:asciiTheme="minorEastAsia" w:hAnsiTheme="minorEastAsia" w:eastAsiaTheme="minorEastAsia"/>
                <w:sz w:val="24"/>
              </w:rPr>
              <w:t>有一项得</w:t>
            </w:r>
            <w:r>
              <w:rPr>
                <w:rFonts w:hint="eastAsia" w:cs="仿宋" w:asciiTheme="minorEastAsia" w:hAnsiTheme="minorEastAsia" w:eastAsiaTheme="minorEastAsia"/>
                <w:sz w:val="24"/>
              </w:rPr>
              <w:t>3分，每一类最多得</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分</w:t>
            </w:r>
            <w:r>
              <w:rPr>
                <w:rFonts w:cs="仿宋" w:asciiTheme="minorEastAsia" w:hAnsiTheme="minorEastAsia" w:eastAsiaTheme="minorEastAsia"/>
                <w:sz w:val="24"/>
              </w:rPr>
              <w:t>：</w:t>
            </w:r>
          </w:p>
          <w:p w14:paraId="5FF3985B">
            <w:pPr>
              <w:adjustRightInd w:val="0"/>
              <w:snapToGrid w:val="0"/>
              <w:spacing w:line="300" w:lineRule="exact"/>
              <w:jc w:val="left"/>
              <w:rPr>
                <w:rFonts w:hint="eastAsia" w:cs="仿宋" w:asciiTheme="minorEastAsia" w:hAnsiTheme="minorEastAsia" w:eastAsiaTheme="minorEastAsia"/>
                <w:sz w:val="24"/>
              </w:rPr>
            </w:pPr>
            <w:r>
              <w:rPr>
                <w:rFonts w:cs="仿宋" w:asciiTheme="minorEastAsia" w:hAnsiTheme="minorEastAsia" w:eastAsiaTheme="minorEastAsia"/>
                <w:sz w:val="24"/>
              </w:rPr>
              <w:t>1.农村基层防汛预报预警系统洪涝灾害调查评价项目业绩；</w:t>
            </w:r>
          </w:p>
          <w:p w14:paraId="313F1205">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2</w:t>
            </w:r>
            <w:r>
              <w:rPr>
                <w:rFonts w:cs="仿宋" w:asciiTheme="minorEastAsia" w:hAnsiTheme="minorEastAsia" w:eastAsiaTheme="minorEastAsia"/>
                <w:sz w:val="24"/>
              </w:rPr>
              <w:t>.防汛特征水位核定项目业绩；</w:t>
            </w:r>
          </w:p>
          <w:p w14:paraId="6AF8E4A4">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3</w:t>
            </w:r>
            <w:r>
              <w:rPr>
                <w:rFonts w:cs="仿宋" w:asciiTheme="minorEastAsia" w:hAnsiTheme="minorEastAsia" w:eastAsiaTheme="minorEastAsia"/>
                <w:sz w:val="24"/>
              </w:rPr>
              <w:t>.生态流量（水位）确定方案业绩；</w:t>
            </w:r>
          </w:p>
          <w:p w14:paraId="7DC1E70E">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4</w:t>
            </w:r>
            <w:r>
              <w:rPr>
                <w:rFonts w:cs="仿宋" w:asciiTheme="minorEastAsia" w:hAnsiTheme="minorEastAsia" w:eastAsiaTheme="minorEastAsia"/>
                <w:sz w:val="24"/>
              </w:rPr>
              <w:t>.城市设计暴雨雨型研究项目</w:t>
            </w:r>
            <w:r>
              <w:rPr>
                <w:rFonts w:hint="eastAsia" w:cs="仿宋" w:asciiTheme="minorEastAsia" w:hAnsiTheme="minorEastAsia" w:eastAsiaTheme="minorEastAsia"/>
                <w:sz w:val="24"/>
              </w:rPr>
              <w:t>业绩</w:t>
            </w:r>
            <w:r>
              <w:rPr>
                <w:rFonts w:cs="仿宋" w:asciiTheme="minorEastAsia" w:hAnsiTheme="minorEastAsia" w:eastAsiaTheme="minorEastAsia"/>
                <w:sz w:val="24"/>
              </w:rPr>
              <w:t>；</w:t>
            </w:r>
          </w:p>
          <w:p w14:paraId="3CF6DD74">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5.水旱灾害风险普查服务项目。</w:t>
            </w:r>
          </w:p>
          <w:p w14:paraId="2B49BA36">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b/>
                <w:bCs/>
                <w:sz w:val="24"/>
              </w:rPr>
              <w:t>注：供应商业绩须提供合同和验收证明材料，否则不得分。未提供不得分。</w:t>
            </w:r>
          </w:p>
        </w:tc>
      </w:tr>
      <w:tr w14:paraId="33E9F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633" w:type="dxa"/>
            <w:vAlign w:val="center"/>
          </w:tcPr>
          <w:p w14:paraId="716AFE8A">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4</w:t>
            </w:r>
          </w:p>
        </w:tc>
        <w:tc>
          <w:tcPr>
            <w:tcW w:w="1582" w:type="dxa"/>
            <w:vAlign w:val="center"/>
          </w:tcPr>
          <w:p w14:paraId="6AC2E006">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项目负责人业绩</w:t>
            </w:r>
          </w:p>
        </w:tc>
        <w:tc>
          <w:tcPr>
            <w:tcW w:w="750" w:type="dxa"/>
            <w:vAlign w:val="center"/>
          </w:tcPr>
          <w:p w14:paraId="5C7DF9AA">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10</w:t>
            </w:r>
          </w:p>
        </w:tc>
        <w:tc>
          <w:tcPr>
            <w:tcW w:w="5602" w:type="dxa"/>
            <w:vAlign w:val="center"/>
          </w:tcPr>
          <w:p w14:paraId="2E3A6D01">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1</w:t>
            </w:r>
            <w:r>
              <w:rPr>
                <w:rFonts w:cs="仿宋" w:asciiTheme="minorEastAsia" w:hAnsiTheme="minorEastAsia" w:eastAsiaTheme="minorEastAsia"/>
                <w:sz w:val="24"/>
              </w:rPr>
              <w:t>.</w:t>
            </w:r>
            <w:r>
              <w:rPr>
                <w:rFonts w:hint="eastAsia" w:cs="仿宋" w:asciiTheme="minorEastAsia" w:hAnsiTheme="minorEastAsia" w:eastAsiaTheme="minorEastAsia"/>
                <w:sz w:val="24"/>
              </w:rPr>
              <w:t>拟派项目负责人获得过省级及以上水利科技优秀成果一等奖的，</w:t>
            </w:r>
            <w:r>
              <w:rPr>
                <w:rFonts w:cs="仿宋" w:asciiTheme="minorEastAsia" w:hAnsiTheme="minorEastAsia" w:eastAsiaTheme="minorEastAsia"/>
                <w:sz w:val="24"/>
              </w:rPr>
              <w:t>得</w:t>
            </w:r>
            <w:r>
              <w:rPr>
                <w:rFonts w:hint="eastAsia" w:cs="仿宋" w:asciiTheme="minorEastAsia" w:hAnsiTheme="minorEastAsia" w:eastAsiaTheme="minorEastAsia"/>
                <w:sz w:val="24"/>
              </w:rPr>
              <w:t>2</w:t>
            </w:r>
            <w:r>
              <w:rPr>
                <w:rFonts w:cs="仿宋" w:asciiTheme="minorEastAsia" w:hAnsiTheme="minorEastAsia" w:eastAsiaTheme="minorEastAsia"/>
                <w:sz w:val="24"/>
              </w:rPr>
              <w:t>分</w:t>
            </w:r>
            <w:r>
              <w:rPr>
                <w:rFonts w:hint="eastAsia" w:cs="仿宋" w:asciiTheme="minorEastAsia" w:hAnsiTheme="minorEastAsia" w:eastAsiaTheme="minorEastAsia"/>
                <w:sz w:val="24"/>
              </w:rPr>
              <w:t>；</w:t>
            </w:r>
          </w:p>
          <w:p w14:paraId="117D1DFE">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2.项目负责人自2018年1月1日以来（时间以合同签订日期为准）</w:t>
            </w:r>
            <w:r>
              <w:rPr>
                <w:rFonts w:hint="eastAsia" w:cs="仿宋" w:asciiTheme="minorEastAsia" w:hAnsiTheme="minorEastAsia" w:eastAsiaTheme="minorEastAsia"/>
                <w:b/>
                <w:sz w:val="24"/>
              </w:rPr>
              <w:t>主持完成</w:t>
            </w:r>
            <w:r>
              <w:rPr>
                <w:rFonts w:hint="eastAsia" w:cs="仿宋" w:asciiTheme="minorEastAsia" w:hAnsiTheme="minorEastAsia" w:eastAsiaTheme="minorEastAsia"/>
                <w:sz w:val="24"/>
              </w:rPr>
              <w:t>过以下业绩的，有一项得2分，每一类最多得2分</w:t>
            </w:r>
            <w:r>
              <w:rPr>
                <w:rFonts w:hint="eastAsia" w:cs="仿宋" w:asciiTheme="minorEastAsia" w:hAnsiTheme="minorEastAsia" w:eastAsiaTheme="minorEastAsia"/>
                <w:sz w:val="24"/>
                <w:lang w:eastAsia="zh-CN"/>
              </w:rPr>
              <w:t>，</w:t>
            </w:r>
            <w:r>
              <w:rPr>
                <w:rFonts w:cs="仿宋" w:asciiTheme="minorEastAsia" w:hAnsiTheme="minorEastAsia" w:eastAsiaTheme="minorEastAsia"/>
                <w:sz w:val="24"/>
              </w:rPr>
              <w:t>最多得</w:t>
            </w:r>
            <w:r>
              <w:rPr>
                <w:rFonts w:hint="eastAsia" w:cs="仿宋" w:asciiTheme="minorEastAsia" w:hAnsiTheme="minorEastAsia" w:eastAsiaTheme="minorEastAsia"/>
                <w:sz w:val="24"/>
                <w:lang w:val="en-US" w:eastAsia="zh-CN"/>
              </w:rPr>
              <w:t>8</w:t>
            </w:r>
            <w:r>
              <w:rPr>
                <w:rFonts w:cs="仿宋" w:asciiTheme="minorEastAsia" w:hAnsiTheme="minorEastAsia" w:eastAsiaTheme="minorEastAsia"/>
                <w:sz w:val="24"/>
              </w:rPr>
              <w:t>分；</w:t>
            </w:r>
            <w:r>
              <w:rPr>
                <w:rFonts w:hint="eastAsia" w:cs="仿宋" w:asciiTheme="minorEastAsia" w:hAnsiTheme="minorEastAsia" w:eastAsiaTheme="minorEastAsia"/>
                <w:sz w:val="24"/>
              </w:rPr>
              <w:t>与响应供应商业绩提供的项目业绩合同相同的不可重复得分：</w:t>
            </w:r>
          </w:p>
          <w:p w14:paraId="1FA3EA77">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农村基层防汛预报预警系统洪涝灾害调查评价项目、防汛特征水位核定项目、生态流量（水位）确定项目、</w:t>
            </w:r>
            <w:r>
              <w:rPr>
                <w:rFonts w:cs="仿宋" w:asciiTheme="minorEastAsia" w:hAnsiTheme="minorEastAsia" w:eastAsiaTheme="minorEastAsia"/>
                <w:sz w:val="24"/>
              </w:rPr>
              <w:t>城市设计暴雨雨型研究项目、</w:t>
            </w:r>
            <w:r>
              <w:rPr>
                <w:rFonts w:hint="eastAsia" w:cs="仿宋" w:asciiTheme="minorEastAsia" w:hAnsiTheme="minorEastAsia" w:eastAsiaTheme="minorEastAsia"/>
                <w:sz w:val="24"/>
              </w:rPr>
              <w:t>水土保持监测项目、水工程建设规划同意书</w:t>
            </w:r>
            <w:r>
              <w:rPr>
                <w:rFonts w:cs="仿宋" w:asciiTheme="minorEastAsia" w:hAnsiTheme="minorEastAsia" w:eastAsiaTheme="minorEastAsia"/>
                <w:sz w:val="24"/>
              </w:rPr>
              <w:t>项目</w:t>
            </w:r>
            <w:r>
              <w:rPr>
                <w:rFonts w:hint="eastAsia" w:cs="仿宋" w:asciiTheme="minorEastAsia" w:hAnsiTheme="minorEastAsia" w:eastAsiaTheme="minorEastAsia"/>
                <w:sz w:val="24"/>
              </w:rPr>
              <w:t>、</w:t>
            </w:r>
            <w:r>
              <w:rPr>
                <w:rFonts w:cs="仿宋" w:asciiTheme="minorEastAsia" w:hAnsiTheme="minorEastAsia" w:eastAsiaTheme="minorEastAsia"/>
                <w:sz w:val="24"/>
              </w:rPr>
              <w:t>农田灌溉水有效利用系数测算项目。</w:t>
            </w:r>
          </w:p>
          <w:p w14:paraId="5C2E3DE6">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b/>
                <w:bCs/>
                <w:sz w:val="24"/>
              </w:rPr>
              <w:t>注：项目负责人业绩须提供合同和验收证明材料。未提供不得分</w:t>
            </w:r>
            <w:r>
              <w:rPr>
                <w:rFonts w:cs="仿宋" w:asciiTheme="minorEastAsia" w:hAnsiTheme="minorEastAsia" w:eastAsiaTheme="minorEastAsia"/>
                <w:b/>
                <w:bCs/>
                <w:sz w:val="24"/>
              </w:rPr>
              <w:t>。</w:t>
            </w:r>
          </w:p>
        </w:tc>
      </w:tr>
      <w:tr w14:paraId="47F7C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633" w:type="dxa"/>
            <w:vMerge w:val="restart"/>
            <w:vAlign w:val="center"/>
          </w:tcPr>
          <w:p w14:paraId="64045C3D">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5</w:t>
            </w:r>
          </w:p>
        </w:tc>
        <w:tc>
          <w:tcPr>
            <w:tcW w:w="1582" w:type="dxa"/>
            <w:vMerge w:val="restart"/>
            <w:vAlign w:val="center"/>
          </w:tcPr>
          <w:p w14:paraId="58EFA165">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技术部分（35分）</w:t>
            </w:r>
          </w:p>
        </w:tc>
        <w:tc>
          <w:tcPr>
            <w:tcW w:w="750" w:type="dxa"/>
            <w:vAlign w:val="center"/>
          </w:tcPr>
          <w:p w14:paraId="069F8929">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7</w:t>
            </w:r>
          </w:p>
        </w:tc>
        <w:tc>
          <w:tcPr>
            <w:tcW w:w="5602" w:type="dxa"/>
            <w:vAlign w:val="center"/>
          </w:tcPr>
          <w:p w14:paraId="11D849D0">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对本项目的总体理解和工作思路（7分）</w:t>
            </w:r>
          </w:p>
          <w:p w14:paraId="2CE5E7FB">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总体方案理解透彻、科学合理、工作思路清晰、目标任务明确的得7分；</w:t>
            </w:r>
          </w:p>
          <w:p w14:paraId="5FEF8520">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总体方案理解较为透彻、比较科学合理、工作思路较为清晰、目标任务比较明确的得4分；</w:t>
            </w:r>
          </w:p>
          <w:p w14:paraId="6865ECDE">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总体方案理解、工作思路、目标任务一般的得2分。未提供不得分。</w:t>
            </w:r>
          </w:p>
        </w:tc>
      </w:tr>
      <w:tr w14:paraId="405D3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 w:hRule="atLeast"/>
          <w:jc w:val="center"/>
        </w:trPr>
        <w:tc>
          <w:tcPr>
            <w:tcW w:w="633" w:type="dxa"/>
            <w:vMerge w:val="continue"/>
            <w:vAlign w:val="center"/>
          </w:tcPr>
          <w:p w14:paraId="16399B72">
            <w:pPr>
              <w:adjustRightInd w:val="0"/>
              <w:snapToGrid w:val="0"/>
              <w:spacing w:line="300" w:lineRule="exact"/>
              <w:jc w:val="center"/>
              <w:rPr>
                <w:rFonts w:hint="eastAsia" w:cs="仿宋" w:asciiTheme="minorEastAsia" w:hAnsiTheme="minorEastAsia" w:eastAsiaTheme="minorEastAsia"/>
                <w:sz w:val="24"/>
              </w:rPr>
            </w:pPr>
          </w:p>
        </w:tc>
        <w:tc>
          <w:tcPr>
            <w:tcW w:w="1582" w:type="dxa"/>
            <w:vMerge w:val="continue"/>
            <w:vAlign w:val="center"/>
          </w:tcPr>
          <w:p w14:paraId="34E64B5A">
            <w:pPr>
              <w:adjustRightInd w:val="0"/>
              <w:snapToGrid w:val="0"/>
              <w:spacing w:line="300" w:lineRule="exact"/>
              <w:jc w:val="center"/>
              <w:rPr>
                <w:rFonts w:hint="eastAsia" w:cs="仿宋" w:asciiTheme="minorEastAsia" w:hAnsiTheme="minorEastAsia" w:eastAsiaTheme="minorEastAsia"/>
                <w:sz w:val="24"/>
              </w:rPr>
            </w:pPr>
          </w:p>
        </w:tc>
        <w:tc>
          <w:tcPr>
            <w:tcW w:w="750" w:type="dxa"/>
            <w:vAlign w:val="center"/>
          </w:tcPr>
          <w:p w14:paraId="3A49FCFF">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7</w:t>
            </w:r>
          </w:p>
        </w:tc>
        <w:tc>
          <w:tcPr>
            <w:tcW w:w="5602" w:type="dxa"/>
            <w:vAlign w:val="center"/>
          </w:tcPr>
          <w:p w14:paraId="528EAE7C">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质量管理、措施及实施方法（7分）</w:t>
            </w:r>
          </w:p>
          <w:p w14:paraId="394DB8C1">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质量管理措施全面、实施方法可行的得7分；</w:t>
            </w:r>
          </w:p>
          <w:p w14:paraId="58C03C62">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质量管理措施比较全面、实施方法较可行的得4分；</w:t>
            </w:r>
          </w:p>
          <w:p w14:paraId="244E7A7F">
            <w:pPr>
              <w:adjustRightInd w:val="0"/>
              <w:snapToGrid w:val="0"/>
              <w:spacing w:line="300" w:lineRule="exact"/>
              <w:jc w:val="left"/>
              <w:rPr>
                <w:rFonts w:hint="eastAsia" w:cs="仿宋" w:asciiTheme="minorEastAsia" w:hAnsiTheme="minorEastAsia" w:eastAsiaTheme="minorEastAsia"/>
                <w:color w:val="FF0000"/>
                <w:sz w:val="24"/>
              </w:rPr>
            </w:pPr>
            <w:r>
              <w:rPr>
                <w:rFonts w:hint="eastAsia" w:cs="仿宋" w:asciiTheme="minorEastAsia" w:hAnsiTheme="minorEastAsia" w:eastAsiaTheme="minorEastAsia"/>
                <w:sz w:val="24"/>
              </w:rPr>
              <w:t>质量管理措施、实施方法一般的得2分。未提供不得分。</w:t>
            </w:r>
          </w:p>
        </w:tc>
      </w:tr>
      <w:tr w14:paraId="32A82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 w:hRule="atLeast"/>
          <w:jc w:val="center"/>
        </w:trPr>
        <w:tc>
          <w:tcPr>
            <w:tcW w:w="633" w:type="dxa"/>
            <w:vMerge w:val="continue"/>
            <w:vAlign w:val="center"/>
          </w:tcPr>
          <w:p w14:paraId="2AB8EF35">
            <w:pPr>
              <w:adjustRightInd w:val="0"/>
              <w:snapToGrid w:val="0"/>
              <w:spacing w:line="300" w:lineRule="exact"/>
              <w:jc w:val="center"/>
              <w:rPr>
                <w:rFonts w:hint="eastAsia" w:cs="仿宋" w:asciiTheme="minorEastAsia" w:hAnsiTheme="minorEastAsia" w:eastAsiaTheme="minorEastAsia"/>
                <w:sz w:val="24"/>
              </w:rPr>
            </w:pPr>
          </w:p>
        </w:tc>
        <w:tc>
          <w:tcPr>
            <w:tcW w:w="1582" w:type="dxa"/>
            <w:vMerge w:val="continue"/>
            <w:vAlign w:val="center"/>
          </w:tcPr>
          <w:p w14:paraId="1B6D4925">
            <w:pPr>
              <w:adjustRightInd w:val="0"/>
              <w:snapToGrid w:val="0"/>
              <w:spacing w:line="300" w:lineRule="exact"/>
              <w:jc w:val="center"/>
              <w:rPr>
                <w:rFonts w:hint="eastAsia" w:cs="仿宋" w:asciiTheme="minorEastAsia" w:hAnsiTheme="minorEastAsia" w:eastAsiaTheme="minorEastAsia"/>
                <w:sz w:val="24"/>
              </w:rPr>
            </w:pPr>
          </w:p>
        </w:tc>
        <w:tc>
          <w:tcPr>
            <w:tcW w:w="750" w:type="dxa"/>
            <w:vAlign w:val="center"/>
          </w:tcPr>
          <w:p w14:paraId="447D060A">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7</w:t>
            </w:r>
          </w:p>
        </w:tc>
        <w:tc>
          <w:tcPr>
            <w:tcW w:w="5602" w:type="dxa"/>
            <w:vAlign w:val="center"/>
          </w:tcPr>
          <w:p w14:paraId="117B2B01">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组织构架、人员分工情况（7分）</w:t>
            </w:r>
          </w:p>
          <w:p w14:paraId="5979CD0C">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组织架构完善，人员分工明确的得7分；</w:t>
            </w:r>
          </w:p>
          <w:p w14:paraId="306DC688">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组织架构比较完善，人员分工较为明确的得4分；</w:t>
            </w:r>
          </w:p>
          <w:p w14:paraId="624EA6A5">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组织架构、人员分工一般的得2分。未提供不得分。</w:t>
            </w:r>
          </w:p>
        </w:tc>
      </w:tr>
      <w:tr w14:paraId="36ED0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4" w:hRule="atLeast"/>
          <w:jc w:val="center"/>
        </w:trPr>
        <w:tc>
          <w:tcPr>
            <w:tcW w:w="633" w:type="dxa"/>
            <w:vMerge w:val="continue"/>
            <w:vAlign w:val="center"/>
          </w:tcPr>
          <w:p w14:paraId="3620A146">
            <w:pPr>
              <w:adjustRightInd w:val="0"/>
              <w:snapToGrid w:val="0"/>
              <w:spacing w:line="300" w:lineRule="exact"/>
              <w:jc w:val="center"/>
              <w:rPr>
                <w:rFonts w:hint="eastAsia" w:cs="仿宋" w:asciiTheme="minorEastAsia" w:hAnsiTheme="minorEastAsia" w:eastAsiaTheme="minorEastAsia"/>
                <w:sz w:val="24"/>
              </w:rPr>
            </w:pPr>
          </w:p>
        </w:tc>
        <w:tc>
          <w:tcPr>
            <w:tcW w:w="1582" w:type="dxa"/>
            <w:vMerge w:val="continue"/>
            <w:vAlign w:val="center"/>
          </w:tcPr>
          <w:p w14:paraId="2AF63D85">
            <w:pPr>
              <w:adjustRightInd w:val="0"/>
              <w:snapToGrid w:val="0"/>
              <w:spacing w:line="300" w:lineRule="exact"/>
              <w:jc w:val="center"/>
              <w:rPr>
                <w:rFonts w:hint="eastAsia" w:cs="仿宋" w:asciiTheme="minorEastAsia" w:hAnsiTheme="minorEastAsia" w:eastAsiaTheme="minorEastAsia"/>
                <w:sz w:val="24"/>
              </w:rPr>
            </w:pPr>
          </w:p>
        </w:tc>
        <w:tc>
          <w:tcPr>
            <w:tcW w:w="750" w:type="dxa"/>
            <w:vAlign w:val="center"/>
          </w:tcPr>
          <w:p w14:paraId="174DED04">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7</w:t>
            </w:r>
          </w:p>
        </w:tc>
        <w:tc>
          <w:tcPr>
            <w:tcW w:w="5602" w:type="dxa"/>
            <w:vAlign w:val="center"/>
          </w:tcPr>
          <w:p w14:paraId="0FDF1860">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进度计划及进度保证措施（7分）</w:t>
            </w:r>
          </w:p>
          <w:p w14:paraId="30CBFA77">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进度计划全面，进度保证措施完善的得7分；</w:t>
            </w:r>
          </w:p>
          <w:p w14:paraId="63810C73">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进度计划比较全面，进度保证措施比较完善的得4分；</w:t>
            </w:r>
          </w:p>
          <w:p w14:paraId="0EFB5D1B">
            <w:pPr>
              <w:adjustRightInd w:val="0"/>
              <w:snapToGrid w:val="0"/>
              <w:spacing w:line="300" w:lineRule="exact"/>
              <w:jc w:val="left"/>
              <w:rPr>
                <w:rFonts w:hint="eastAsia" w:cs="仿宋" w:asciiTheme="minorEastAsia" w:hAnsiTheme="minorEastAsia" w:eastAsiaTheme="minorEastAsia"/>
                <w:color w:val="FF0000"/>
                <w:sz w:val="24"/>
              </w:rPr>
            </w:pPr>
            <w:r>
              <w:rPr>
                <w:rFonts w:hint="eastAsia" w:cs="仿宋" w:asciiTheme="minorEastAsia" w:hAnsiTheme="minorEastAsia" w:eastAsiaTheme="minorEastAsia"/>
                <w:sz w:val="24"/>
              </w:rPr>
              <w:t>进度计划、进度保证措施一般的得2分。未提供不得分。</w:t>
            </w:r>
          </w:p>
        </w:tc>
      </w:tr>
      <w:tr w14:paraId="27F59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633" w:type="dxa"/>
            <w:vMerge w:val="continue"/>
            <w:vAlign w:val="center"/>
          </w:tcPr>
          <w:p w14:paraId="27C07A20">
            <w:pPr>
              <w:adjustRightInd w:val="0"/>
              <w:snapToGrid w:val="0"/>
              <w:spacing w:line="300" w:lineRule="exact"/>
              <w:jc w:val="center"/>
              <w:rPr>
                <w:rFonts w:hint="eastAsia" w:cs="仿宋" w:asciiTheme="minorEastAsia" w:hAnsiTheme="minorEastAsia" w:eastAsiaTheme="minorEastAsia"/>
                <w:sz w:val="24"/>
              </w:rPr>
            </w:pPr>
          </w:p>
        </w:tc>
        <w:tc>
          <w:tcPr>
            <w:tcW w:w="1582" w:type="dxa"/>
            <w:vMerge w:val="continue"/>
            <w:vAlign w:val="center"/>
          </w:tcPr>
          <w:p w14:paraId="6BB66034">
            <w:pPr>
              <w:adjustRightInd w:val="0"/>
              <w:snapToGrid w:val="0"/>
              <w:spacing w:line="300" w:lineRule="exact"/>
              <w:jc w:val="center"/>
              <w:rPr>
                <w:rFonts w:hint="eastAsia" w:cs="仿宋" w:asciiTheme="minorEastAsia" w:hAnsiTheme="minorEastAsia" w:eastAsiaTheme="minorEastAsia"/>
                <w:sz w:val="24"/>
              </w:rPr>
            </w:pPr>
          </w:p>
        </w:tc>
        <w:tc>
          <w:tcPr>
            <w:tcW w:w="750" w:type="dxa"/>
            <w:vAlign w:val="center"/>
          </w:tcPr>
          <w:p w14:paraId="5AEC506E">
            <w:pPr>
              <w:adjustRightInd w:val="0"/>
              <w:snapToGrid w:val="0"/>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7</w:t>
            </w:r>
          </w:p>
        </w:tc>
        <w:tc>
          <w:tcPr>
            <w:tcW w:w="5602" w:type="dxa"/>
            <w:vAlign w:val="center"/>
          </w:tcPr>
          <w:p w14:paraId="70F1C30A">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服务承诺与措施（7分）</w:t>
            </w:r>
          </w:p>
          <w:p w14:paraId="7042C771">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服务承诺实用、措施合理的得7分；</w:t>
            </w:r>
          </w:p>
          <w:p w14:paraId="1F42E40C">
            <w:pPr>
              <w:adjustRightInd w:val="0"/>
              <w:snapToGrid w:val="0"/>
              <w:spacing w:line="3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服务承诺比较实用、措施较为合理的得4分；</w:t>
            </w:r>
          </w:p>
          <w:p w14:paraId="410C8989">
            <w:pPr>
              <w:adjustRightInd w:val="0"/>
              <w:snapToGrid w:val="0"/>
              <w:spacing w:line="300" w:lineRule="exact"/>
              <w:jc w:val="left"/>
              <w:rPr>
                <w:rFonts w:hint="eastAsia" w:cs="仿宋" w:asciiTheme="minorEastAsia" w:hAnsiTheme="minorEastAsia" w:eastAsiaTheme="minorEastAsia"/>
                <w:color w:val="FF0000"/>
                <w:sz w:val="24"/>
              </w:rPr>
            </w:pPr>
            <w:r>
              <w:rPr>
                <w:rFonts w:hint="eastAsia" w:cs="仿宋" w:asciiTheme="minorEastAsia" w:hAnsiTheme="minorEastAsia" w:eastAsiaTheme="minorEastAsia"/>
                <w:sz w:val="24"/>
              </w:rPr>
              <w:t>服务承诺、措施一般的得2分。未提供不得分。</w:t>
            </w:r>
          </w:p>
        </w:tc>
      </w:tr>
    </w:tbl>
    <w:p w14:paraId="48B6AD38">
      <w:pPr>
        <w:pStyle w:val="216"/>
        <w:snapToGrid w:val="0"/>
        <w:ind w:left="420" w:firstLine="0" w:firstLineChars="0"/>
        <w:rPr>
          <w:rFonts w:hint="eastAsia" w:cs="宋体" w:asciiTheme="minorEastAsia" w:hAnsiTheme="minorEastAsia" w:eastAsiaTheme="minorEastAsia"/>
          <w:b/>
          <w:bCs/>
        </w:rPr>
      </w:pPr>
      <w:r>
        <w:rPr>
          <w:rStyle w:val="173"/>
          <w:rFonts w:hint="eastAsia" w:cs="宋体" w:asciiTheme="minorEastAsia" w:hAnsiTheme="minorEastAsia" w:eastAsiaTheme="minorEastAsia"/>
          <w:b/>
          <w:bCs/>
        </w:rPr>
        <w:t>（二）商务报价响应评分：（20分）</w:t>
      </w:r>
    </w:p>
    <w:p w14:paraId="5D784879">
      <w:pPr>
        <w:pStyle w:val="3"/>
        <w:ind w:firstLine="480" w:firstLineChars="200"/>
        <w:rPr>
          <w:rFonts w:hint="eastAsia"/>
          <w:b/>
          <w:bCs/>
        </w:rPr>
      </w:pPr>
      <w:r>
        <w:rPr>
          <w:rFonts w:hint="eastAsia"/>
        </w:rPr>
        <w:t>1.本项目最高限价11</w:t>
      </w:r>
      <w:r>
        <w:rPr>
          <w:rFonts w:hint="eastAsia"/>
          <w:lang w:val="en-US" w:eastAsia="zh-CN"/>
        </w:rPr>
        <w:t>.4</w:t>
      </w:r>
      <w:r>
        <w:rPr>
          <w:rFonts w:hint="eastAsia"/>
        </w:rPr>
        <w:t>万元，超过限价作无效标处理。</w:t>
      </w:r>
    </w:p>
    <w:p w14:paraId="3E7DF7E0">
      <w:pPr>
        <w:pStyle w:val="3"/>
        <w:ind w:firstLine="480" w:firstLineChars="200"/>
        <w:rPr>
          <w:rFonts w:hint="eastAsia"/>
        </w:rPr>
      </w:pPr>
      <w:r>
        <w:rPr>
          <w:rFonts w:hint="eastAsia"/>
        </w:rPr>
        <w:t>2.各供应商报价满足招标文件要求且报价最低的供应商的价格为基准价，其商务报价分为满分。其他供应商的商务报价分统一按照下列公式计算：</w:t>
      </w:r>
    </w:p>
    <w:p w14:paraId="5A376869">
      <w:pPr>
        <w:pStyle w:val="3"/>
        <w:ind w:firstLine="480" w:firstLineChars="200"/>
        <w:rPr>
          <w:rFonts w:hint="eastAsia"/>
        </w:rPr>
      </w:pPr>
      <w:r>
        <w:rPr>
          <w:rFonts w:hint="eastAsia"/>
        </w:rPr>
        <w:t>商务报价分 =（基准价/各供应商报价）×20</w:t>
      </w:r>
    </w:p>
    <w:p w14:paraId="27ADDF82">
      <w:pPr>
        <w:snapToGrid w:val="0"/>
        <w:ind w:firstLine="482" w:firstLineChars="200"/>
        <w:rPr>
          <w:rFonts w:hint="eastAsia" w:ascii="宋体" w:hAnsi="宋体" w:eastAsia="宋体" w:cs="宋体"/>
          <w:b/>
          <w:bCs/>
          <w:sz w:val="24"/>
          <w:szCs w:val="24"/>
        </w:rPr>
      </w:pPr>
      <w:r>
        <w:rPr>
          <w:rStyle w:val="173"/>
          <w:rFonts w:hint="eastAsia" w:ascii="宋体" w:hAnsi="宋体" w:eastAsia="宋体" w:cs="宋体"/>
          <w:b/>
          <w:bCs/>
          <w:sz w:val="24"/>
          <w:szCs w:val="24"/>
        </w:rPr>
        <w:t>（三）评标争议</w:t>
      </w:r>
    </w:p>
    <w:p w14:paraId="06B9A14B">
      <w:pPr>
        <w:snapToGrid w:val="0"/>
        <w:ind w:firstLine="573"/>
        <w:rPr>
          <w:rFonts w:hint="eastAsia" w:ascii="宋体" w:hAnsi="宋体" w:eastAsia="宋体" w:cs="宋体"/>
          <w:sz w:val="24"/>
          <w:szCs w:val="24"/>
        </w:rPr>
      </w:pPr>
      <w:r>
        <w:rPr>
          <w:rStyle w:val="173"/>
          <w:rFonts w:hint="eastAsia" w:ascii="宋体" w:hAnsi="宋体" w:eastAsia="宋体" w:cs="宋体"/>
          <w:sz w:val="24"/>
          <w:szCs w:val="24"/>
        </w:rPr>
        <w:t>评标时评委对评标的细则若有争议，由评标委员会评委集体讨论确定，并对未尽情况有最终解释权。</w:t>
      </w:r>
    </w:p>
    <w:p w14:paraId="630E2B9D">
      <w:pPr>
        <w:snapToGrid w:val="0"/>
        <w:ind w:firstLine="573"/>
        <w:rPr>
          <w:rFonts w:hint="eastAsia" w:ascii="宋体" w:hAnsi="宋体" w:eastAsia="宋体" w:cs="宋体"/>
          <w:sz w:val="24"/>
          <w:szCs w:val="24"/>
        </w:rPr>
      </w:pPr>
      <w:r>
        <w:rPr>
          <w:rStyle w:val="173"/>
          <w:rFonts w:hint="eastAsia" w:ascii="宋体" w:hAnsi="宋体" w:eastAsia="宋体" w:cs="宋体"/>
          <w:b/>
          <w:bCs/>
          <w:sz w:val="24"/>
          <w:szCs w:val="24"/>
        </w:rPr>
        <w:t>（四）落标原因</w:t>
      </w:r>
    </w:p>
    <w:p w14:paraId="4C9F34C6">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评标委员会不对落标的投标供应商做落标原因的解释。</w:t>
      </w:r>
    </w:p>
    <w:p w14:paraId="443F04E8">
      <w:pPr>
        <w:snapToGrid w:val="0"/>
        <w:ind w:firstLine="482" w:firstLineChars="200"/>
        <w:rPr>
          <w:rFonts w:hint="eastAsia" w:ascii="宋体" w:hAnsi="宋体" w:eastAsia="宋体" w:cs="宋体"/>
          <w:b/>
          <w:sz w:val="24"/>
          <w:szCs w:val="24"/>
        </w:rPr>
      </w:pPr>
      <w:r>
        <w:rPr>
          <w:rStyle w:val="173"/>
          <w:rFonts w:hint="eastAsia" w:ascii="宋体" w:hAnsi="宋体" w:eastAsia="宋体" w:cs="宋体"/>
          <w:b/>
          <w:sz w:val="24"/>
          <w:szCs w:val="24"/>
        </w:rPr>
        <w:t>九、出现下列情形之一的，作无效投标处理：</w:t>
      </w:r>
    </w:p>
    <w:p w14:paraId="47C0E74A">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1.投标文件未按招标文件要求密封、签署、盖章的；</w:t>
      </w:r>
    </w:p>
    <w:p w14:paraId="4BB3DA7D">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2.不具备招标文件中规定的资格要求的；</w:t>
      </w:r>
    </w:p>
    <w:p w14:paraId="58050404">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3.报价超过招标文件中规定的预算金额或者最高限价的；</w:t>
      </w:r>
    </w:p>
    <w:p w14:paraId="7C827096">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4.投标文件含有采购人不能接受的附加条件的；</w:t>
      </w:r>
    </w:p>
    <w:p w14:paraId="52E951B8">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5.法律、法规和招标文件规定的其他无效情形。</w:t>
      </w:r>
    </w:p>
    <w:p w14:paraId="0D8D4F0D">
      <w:pPr>
        <w:snapToGrid w:val="0"/>
        <w:ind w:firstLine="482" w:firstLineChars="200"/>
        <w:rPr>
          <w:rFonts w:hint="eastAsia" w:ascii="宋体" w:hAnsi="宋体" w:eastAsia="宋体" w:cs="宋体"/>
          <w:sz w:val="24"/>
          <w:szCs w:val="24"/>
        </w:rPr>
      </w:pPr>
      <w:r>
        <w:rPr>
          <w:rStyle w:val="173"/>
          <w:rFonts w:hint="eastAsia" w:ascii="宋体" w:hAnsi="宋体" w:eastAsia="宋体" w:cs="宋体"/>
          <w:b/>
          <w:sz w:val="24"/>
          <w:szCs w:val="24"/>
        </w:rPr>
        <w:t>十、有下列情形之一的，视为投标供应商串通投标，其投标无效</w:t>
      </w:r>
    </w:p>
    <w:p w14:paraId="739E306D">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1.不同投标供应商的投标文件由同一单位或者个人编制；</w:t>
      </w:r>
    </w:p>
    <w:p w14:paraId="3D66F59A">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2.不同投标供应商委托同一单位或者个人办理投标事宜；</w:t>
      </w:r>
    </w:p>
    <w:p w14:paraId="5D9867DE">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3.不同投标供应商的投标文件载明的项目管理成员或者联系人员为同一人；</w:t>
      </w:r>
    </w:p>
    <w:p w14:paraId="282FC4ED">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4.不同投标供应商的投标文件异常一致或者投标报价呈规律性差异；</w:t>
      </w:r>
    </w:p>
    <w:p w14:paraId="70188054">
      <w:pPr>
        <w:snapToGrid w:val="0"/>
        <w:ind w:firstLine="484" w:firstLineChars="202"/>
        <w:rPr>
          <w:rFonts w:hint="eastAsia" w:ascii="宋体" w:hAnsi="宋体" w:eastAsia="宋体" w:cs="宋体"/>
          <w:sz w:val="24"/>
          <w:szCs w:val="24"/>
        </w:rPr>
      </w:pPr>
      <w:r>
        <w:rPr>
          <w:rStyle w:val="173"/>
          <w:rFonts w:hint="eastAsia" w:ascii="宋体" w:hAnsi="宋体" w:eastAsia="宋体" w:cs="宋体"/>
          <w:sz w:val="24"/>
          <w:szCs w:val="24"/>
        </w:rPr>
        <w:t>5.不同投标供应商的投标文件相互混装；</w:t>
      </w:r>
    </w:p>
    <w:p w14:paraId="25F9EBA0">
      <w:pPr>
        <w:snapToGrid w:val="0"/>
        <w:ind w:firstLine="564" w:firstLineChars="234"/>
        <w:rPr>
          <w:rFonts w:hint="eastAsia" w:ascii="宋体" w:hAnsi="宋体" w:eastAsia="宋体" w:cs="宋体"/>
          <w:b/>
          <w:sz w:val="24"/>
          <w:szCs w:val="24"/>
        </w:rPr>
      </w:pPr>
      <w:r>
        <w:rPr>
          <w:rStyle w:val="173"/>
          <w:rFonts w:hint="eastAsia" w:ascii="宋体" w:hAnsi="宋体" w:eastAsia="宋体" w:cs="宋体"/>
          <w:b/>
          <w:sz w:val="24"/>
          <w:szCs w:val="24"/>
        </w:rPr>
        <w:t>十一、出现下列情形之一的，作废标处理：</w:t>
      </w:r>
    </w:p>
    <w:p w14:paraId="2D145B72">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1.出现影响采购公正的违法违规行为的；</w:t>
      </w:r>
    </w:p>
    <w:p w14:paraId="37773A32">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2.所有投标供应商报价超出采购预算价的；</w:t>
      </w:r>
    </w:p>
    <w:p w14:paraId="0208722C">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3.因重大变故，采购任务被取消的；</w:t>
      </w:r>
    </w:p>
    <w:p w14:paraId="3434159E">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4.评标委员会依据法律法规可以认定为废标的其他情况。</w:t>
      </w:r>
    </w:p>
    <w:p w14:paraId="159316DB">
      <w:pPr>
        <w:snapToGrid w:val="0"/>
        <w:ind w:firstLine="482" w:firstLineChars="200"/>
        <w:rPr>
          <w:rFonts w:hint="eastAsia" w:ascii="宋体" w:hAnsi="宋体" w:eastAsia="宋体" w:cs="宋体"/>
          <w:b/>
          <w:sz w:val="24"/>
          <w:szCs w:val="24"/>
        </w:rPr>
      </w:pPr>
      <w:r>
        <w:rPr>
          <w:rStyle w:val="173"/>
          <w:rFonts w:hint="eastAsia" w:ascii="宋体" w:hAnsi="宋体" w:eastAsia="宋体" w:cs="宋体"/>
          <w:b/>
          <w:sz w:val="24"/>
          <w:szCs w:val="24"/>
        </w:rPr>
        <w:t>十二、中标通知</w:t>
      </w:r>
    </w:p>
    <w:p w14:paraId="4D65C73F">
      <w:pPr>
        <w:snapToGrid w:val="0"/>
        <w:ind w:firstLine="484" w:firstLineChars="202"/>
        <w:rPr>
          <w:rFonts w:hint="eastAsia" w:ascii="宋体" w:hAnsi="宋体" w:eastAsia="宋体" w:cs="宋体"/>
          <w:kern w:val="0"/>
          <w:sz w:val="24"/>
          <w:szCs w:val="24"/>
        </w:rPr>
      </w:pPr>
      <w:r>
        <w:rPr>
          <w:rStyle w:val="173"/>
          <w:rFonts w:hint="eastAsia" w:ascii="宋体" w:hAnsi="宋体" w:eastAsia="宋体" w:cs="宋体"/>
          <w:kern w:val="0"/>
          <w:sz w:val="24"/>
          <w:szCs w:val="24"/>
        </w:rPr>
        <w:t>1.开标结束后，</w:t>
      </w:r>
      <w:r>
        <w:rPr>
          <w:rStyle w:val="173"/>
          <w:rFonts w:hint="eastAsia" w:ascii="宋体" w:hAnsi="宋体" w:eastAsia="宋体" w:cs="宋体"/>
          <w:sz w:val="24"/>
          <w:szCs w:val="24"/>
        </w:rPr>
        <w:t>采购</w:t>
      </w:r>
      <w:r>
        <w:rPr>
          <w:rStyle w:val="173"/>
          <w:rFonts w:hint="eastAsia" w:ascii="宋体" w:hAnsi="宋体" w:eastAsia="宋体" w:cs="宋体"/>
          <w:kern w:val="0"/>
          <w:sz w:val="24"/>
          <w:szCs w:val="24"/>
        </w:rPr>
        <w:t>人自中标供应商确定之日起2个工作日内在指定媒体上公告中标结果。</w:t>
      </w:r>
    </w:p>
    <w:p w14:paraId="64DC9382">
      <w:pPr>
        <w:snapToGrid w:val="0"/>
        <w:ind w:firstLine="484" w:firstLineChars="202"/>
        <w:rPr>
          <w:rFonts w:hint="eastAsia" w:ascii="宋体" w:hAnsi="宋体" w:eastAsia="宋体" w:cs="宋体"/>
          <w:kern w:val="0"/>
          <w:sz w:val="24"/>
          <w:szCs w:val="24"/>
        </w:rPr>
      </w:pPr>
      <w:r>
        <w:rPr>
          <w:rStyle w:val="173"/>
          <w:rFonts w:hint="eastAsia" w:ascii="宋体" w:hAnsi="宋体" w:eastAsia="宋体" w:cs="宋体"/>
          <w:kern w:val="0"/>
          <w:sz w:val="24"/>
          <w:szCs w:val="24"/>
        </w:rPr>
        <w:t>2.中标公告期限为1个工作日。</w:t>
      </w:r>
    </w:p>
    <w:p w14:paraId="78150DFC">
      <w:pPr>
        <w:snapToGrid w:val="0"/>
        <w:ind w:firstLine="484" w:firstLineChars="202"/>
        <w:rPr>
          <w:rFonts w:hint="eastAsia" w:ascii="宋体" w:hAnsi="宋体" w:eastAsia="宋体" w:cs="宋体"/>
          <w:b/>
          <w:bCs/>
          <w:kern w:val="0"/>
          <w:sz w:val="24"/>
          <w:szCs w:val="24"/>
        </w:rPr>
      </w:pPr>
      <w:r>
        <w:rPr>
          <w:rStyle w:val="173"/>
          <w:rFonts w:hint="eastAsia" w:ascii="宋体" w:hAnsi="宋体" w:eastAsia="宋体" w:cs="宋体"/>
          <w:kern w:val="0"/>
          <w:sz w:val="24"/>
          <w:szCs w:val="24"/>
        </w:rPr>
        <w:t>3.《中标通知书》一经发出，即具有法律效力。</w:t>
      </w:r>
      <w:r>
        <w:rPr>
          <w:rStyle w:val="173"/>
          <w:rFonts w:hint="eastAsia" w:ascii="宋体" w:hAnsi="宋体" w:eastAsia="宋体" w:cs="宋体"/>
          <w:sz w:val="24"/>
          <w:szCs w:val="24"/>
        </w:rPr>
        <w:t>采购</w:t>
      </w:r>
      <w:r>
        <w:rPr>
          <w:rStyle w:val="173"/>
          <w:rFonts w:hint="eastAsia" w:ascii="宋体" w:hAnsi="宋体" w:eastAsia="宋体" w:cs="宋体"/>
          <w:kern w:val="0"/>
          <w:sz w:val="24"/>
          <w:szCs w:val="24"/>
        </w:rPr>
        <w:t>人、中标供应商依法承担法律责任。</w:t>
      </w:r>
      <w:r>
        <w:rPr>
          <w:rStyle w:val="173"/>
          <w:rFonts w:hint="eastAsia" w:ascii="宋体" w:hAnsi="宋体" w:eastAsia="宋体" w:cs="宋体"/>
          <w:b/>
          <w:bCs/>
          <w:kern w:val="0"/>
          <w:sz w:val="24"/>
          <w:szCs w:val="24"/>
        </w:rPr>
        <w:t xml:space="preserve"> </w:t>
      </w:r>
    </w:p>
    <w:p w14:paraId="1142EE21">
      <w:pPr>
        <w:jc w:val="left"/>
        <w:textAlignment w:val="auto"/>
        <w:rPr>
          <w:rFonts w:hint="eastAsia" w:ascii="宋体" w:hAnsi="宋体" w:eastAsia="宋体" w:cs="宋体"/>
          <w:b/>
          <w:w w:val="80"/>
          <w:kern w:val="44"/>
          <w:sz w:val="36"/>
          <w:szCs w:val="36"/>
        </w:rPr>
      </w:pPr>
      <w:r>
        <w:rPr>
          <w:rStyle w:val="173"/>
          <w:rFonts w:hint="eastAsia" w:ascii="宋体" w:hAnsi="宋体" w:eastAsia="宋体" w:cs="宋体"/>
          <w:b/>
          <w:w w:val="80"/>
          <w:kern w:val="44"/>
          <w:sz w:val="36"/>
          <w:szCs w:val="36"/>
        </w:rPr>
        <w:br w:type="page"/>
      </w:r>
    </w:p>
    <w:p w14:paraId="2B3EF6D9">
      <w:pPr>
        <w:jc w:val="center"/>
        <w:textAlignment w:val="auto"/>
        <w:rPr>
          <w:rFonts w:hint="eastAsia" w:ascii="宋体" w:hAnsi="宋体" w:eastAsia="宋体" w:cs="宋体"/>
          <w:b/>
          <w:w w:val="80"/>
          <w:kern w:val="44"/>
          <w:sz w:val="36"/>
          <w:szCs w:val="36"/>
        </w:rPr>
      </w:pPr>
      <w:r>
        <w:rPr>
          <w:rStyle w:val="173"/>
          <w:rFonts w:hint="eastAsia" w:ascii="宋体" w:hAnsi="宋体" w:eastAsia="宋体" w:cs="宋体"/>
          <w:b/>
          <w:w w:val="80"/>
          <w:kern w:val="44"/>
          <w:sz w:val="36"/>
          <w:szCs w:val="36"/>
        </w:rPr>
        <w:t>第五章  合同授予</w:t>
      </w:r>
    </w:p>
    <w:p w14:paraId="3FE50C11">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一、</w:t>
      </w:r>
      <w:r>
        <w:rPr>
          <w:rStyle w:val="173"/>
          <w:rFonts w:hint="eastAsia" w:ascii="宋体" w:hAnsi="宋体" w:eastAsia="宋体" w:cs="宋体"/>
          <w:bCs/>
          <w:sz w:val="24"/>
          <w:szCs w:val="24"/>
        </w:rPr>
        <w:t>自中标通知书发出之日起30日内，中标供应商凭“中标通知书”与</w:t>
      </w:r>
      <w:r>
        <w:rPr>
          <w:rStyle w:val="173"/>
          <w:rFonts w:hint="eastAsia" w:ascii="宋体" w:hAnsi="宋体" w:eastAsia="宋体" w:cs="宋体"/>
          <w:sz w:val="24"/>
          <w:szCs w:val="24"/>
        </w:rPr>
        <w:t>采购</w:t>
      </w:r>
      <w:r>
        <w:rPr>
          <w:rStyle w:val="173"/>
          <w:rFonts w:hint="eastAsia" w:ascii="宋体" w:hAnsi="宋体" w:eastAsia="宋体" w:cs="宋体"/>
          <w:bCs/>
          <w:sz w:val="24"/>
          <w:szCs w:val="24"/>
        </w:rPr>
        <w:t>人签订合同。合同一式四份，</w:t>
      </w:r>
      <w:r>
        <w:rPr>
          <w:rStyle w:val="173"/>
          <w:rFonts w:hint="eastAsia" w:ascii="宋体" w:hAnsi="宋体" w:eastAsia="宋体" w:cs="宋体"/>
          <w:sz w:val="24"/>
          <w:szCs w:val="24"/>
        </w:rPr>
        <w:t>采购</w:t>
      </w:r>
      <w:r>
        <w:rPr>
          <w:rStyle w:val="173"/>
          <w:rFonts w:hint="eastAsia" w:ascii="宋体" w:hAnsi="宋体" w:eastAsia="宋体" w:cs="宋体"/>
          <w:bCs/>
          <w:sz w:val="24"/>
          <w:szCs w:val="24"/>
        </w:rPr>
        <w:t>人、供应商各贰份</w:t>
      </w:r>
      <w:r>
        <w:rPr>
          <w:rStyle w:val="173"/>
          <w:rFonts w:hint="eastAsia" w:ascii="宋体" w:hAnsi="宋体" w:eastAsia="宋体" w:cs="宋体"/>
          <w:sz w:val="24"/>
          <w:szCs w:val="21"/>
        </w:rPr>
        <w:t>。所签合同不得对招标文件作实质性修改。</w:t>
      </w:r>
      <w:r>
        <w:rPr>
          <w:rStyle w:val="173"/>
          <w:rFonts w:hint="eastAsia" w:ascii="宋体" w:hAnsi="宋体" w:eastAsia="宋体" w:cs="宋体"/>
          <w:sz w:val="24"/>
          <w:szCs w:val="24"/>
        </w:rPr>
        <w:t>采购</w:t>
      </w:r>
      <w:r>
        <w:rPr>
          <w:rStyle w:val="173"/>
          <w:rFonts w:hint="eastAsia" w:ascii="宋体" w:hAnsi="宋体" w:eastAsia="宋体" w:cs="宋体"/>
          <w:sz w:val="24"/>
          <w:szCs w:val="21"/>
        </w:rPr>
        <w:t>人不得向中标供应商提出不合理的要求作为签订合同的条件，不得与中标供应商私下订立背离招标文件实质性内容的协议。</w:t>
      </w:r>
    </w:p>
    <w:p w14:paraId="1BAEA73D">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二、</w:t>
      </w:r>
      <w:r>
        <w:rPr>
          <w:rStyle w:val="173"/>
          <w:rFonts w:hint="eastAsia" w:ascii="宋体" w:hAnsi="宋体" w:eastAsia="宋体" w:cs="宋体"/>
          <w:sz w:val="24"/>
          <w:szCs w:val="24"/>
        </w:rPr>
        <w:t>采购</w:t>
      </w:r>
      <w:r>
        <w:rPr>
          <w:rStyle w:val="173"/>
          <w:rFonts w:hint="eastAsia" w:ascii="宋体" w:hAnsi="宋体" w:eastAsia="宋体" w:cs="宋体"/>
          <w:sz w:val="24"/>
          <w:szCs w:val="21"/>
        </w:rPr>
        <w:t>人按合同约定积极配合中标供应商履约，中标供应商履约到位后，请以书面形式向</w:t>
      </w:r>
      <w:r>
        <w:rPr>
          <w:rStyle w:val="173"/>
          <w:rFonts w:hint="eastAsia" w:ascii="宋体" w:hAnsi="宋体" w:eastAsia="宋体" w:cs="宋体"/>
          <w:sz w:val="24"/>
          <w:szCs w:val="24"/>
        </w:rPr>
        <w:t>采购</w:t>
      </w:r>
      <w:r>
        <w:rPr>
          <w:rStyle w:val="173"/>
          <w:rFonts w:hint="eastAsia" w:ascii="宋体" w:hAnsi="宋体" w:eastAsia="宋体" w:cs="宋体"/>
          <w:sz w:val="24"/>
          <w:szCs w:val="21"/>
        </w:rPr>
        <w:t>人提出验收申请，</w:t>
      </w:r>
      <w:r>
        <w:rPr>
          <w:rStyle w:val="173"/>
          <w:rFonts w:hint="eastAsia" w:ascii="宋体" w:hAnsi="宋体" w:eastAsia="宋体" w:cs="宋体"/>
          <w:sz w:val="24"/>
          <w:szCs w:val="24"/>
        </w:rPr>
        <w:t>采购</w:t>
      </w:r>
      <w:r>
        <w:rPr>
          <w:rStyle w:val="173"/>
          <w:rFonts w:hint="eastAsia" w:ascii="宋体" w:hAnsi="宋体" w:eastAsia="宋体" w:cs="宋体"/>
          <w:sz w:val="24"/>
          <w:szCs w:val="21"/>
        </w:rPr>
        <w:t>人接到申请后原则上在5个工作日内及时组织相关专业技术人员，必要时邀请质检等部门共同参与，并出具结题意见，结题通过的原则上10个工作日内支付相应款项。未通过的，5个工作日内，根据评议意见修改后再度提交验收申请。</w:t>
      </w:r>
    </w:p>
    <w:p w14:paraId="50C8B0D0">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三、</w:t>
      </w:r>
      <w:r>
        <w:rPr>
          <w:rStyle w:val="173"/>
          <w:rFonts w:hint="eastAsia" w:ascii="宋体" w:hAnsi="宋体" w:eastAsia="宋体" w:cs="宋体"/>
          <w:sz w:val="24"/>
          <w:szCs w:val="24"/>
        </w:rPr>
        <w:t>采购</w:t>
      </w:r>
      <w:r>
        <w:rPr>
          <w:rStyle w:val="173"/>
          <w:rFonts w:hint="eastAsia" w:ascii="宋体" w:hAnsi="宋体" w:eastAsia="宋体" w:cs="宋体"/>
          <w:sz w:val="24"/>
          <w:szCs w:val="21"/>
        </w:rPr>
        <w:t>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14:paraId="02BDE60D">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四、中标供应商出现违约情形，应当及时纠正或补偿；造成损失的，按合同约定追究违约责任；发现有假冒、伪劣、走私产品、商业贿赂等违法情形的，应由</w:t>
      </w:r>
      <w:r>
        <w:rPr>
          <w:rStyle w:val="173"/>
          <w:rFonts w:hint="eastAsia" w:ascii="宋体" w:hAnsi="宋体" w:eastAsia="宋体" w:cs="宋体"/>
          <w:sz w:val="24"/>
          <w:szCs w:val="24"/>
        </w:rPr>
        <w:t>采购</w:t>
      </w:r>
      <w:r>
        <w:rPr>
          <w:rStyle w:val="173"/>
          <w:rFonts w:hint="eastAsia" w:ascii="宋体" w:hAnsi="宋体" w:eastAsia="宋体" w:cs="宋体"/>
          <w:sz w:val="24"/>
          <w:szCs w:val="21"/>
        </w:rPr>
        <w:t>人移交工商、质监、公安等行政执法部门依法查处。</w:t>
      </w:r>
    </w:p>
    <w:p w14:paraId="59058713">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五、按采购合同约定支付的货款。</w:t>
      </w:r>
    </w:p>
    <w:p w14:paraId="0377775B">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六、不响应付款方式的，视同响应文件无效，按无效响应文件处理。</w:t>
      </w:r>
    </w:p>
    <w:p w14:paraId="40700752">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七、付款方式详见招标文件第三章，以上项目款的支付不计息。</w:t>
      </w:r>
    </w:p>
    <w:p w14:paraId="6461513F">
      <w:pPr>
        <w:snapToGrid w:val="0"/>
        <w:spacing w:line="500" w:lineRule="exact"/>
        <w:ind w:firstLine="480" w:firstLineChars="200"/>
        <w:rPr>
          <w:rFonts w:hint="eastAsia" w:ascii="宋体" w:hAnsi="宋体" w:eastAsia="宋体" w:cs="宋体"/>
          <w:sz w:val="24"/>
          <w:szCs w:val="21"/>
        </w:rPr>
      </w:pPr>
    </w:p>
    <w:p w14:paraId="7ACA162E">
      <w:pPr>
        <w:snapToGrid w:val="0"/>
        <w:spacing w:line="500" w:lineRule="exact"/>
        <w:ind w:firstLine="480" w:firstLineChars="200"/>
        <w:rPr>
          <w:rFonts w:hint="eastAsia" w:ascii="宋体" w:hAnsi="宋体" w:eastAsia="宋体" w:cs="宋体"/>
          <w:sz w:val="24"/>
          <w:szCs w:val="21"/>
        </w:rPr>
      </w:pPr>
    </w:p>
    <w:p w14:paraId="0AC491EC">
      <w:pPr>
        <w:snapToGrid w:val="0"/>
        <w:spacing w:line="500" w:lineRule="exact"/>
        <w:ind w:firstLine="420" w:firstLineChars="200"/>
        <w:rPr>
          <w:rFonts w:hint="eastAsia" w:ascii="宋体" w:hAnsi="宋体" w:eastAsia="宋体" w:cs="宋体"/>
          <w:sz w:val="21"/>
          <w:szCs w:val="21"/>
        </w:rPr>
      </w:pPr>
    </w:p>
    <w:p w14:paraId="0082C783">
      <w:pPr>
        <w:snapToGrid w:val="0"/>
        <w:jc w:val="left"/>
        <w:rPr>
          <w:rFonts w:hint="eastAsia" w:ascii="宋体" w:hAnsi="宋体" w:eastAsia="宋体" w:cs="宋体"/>
          <w:b/>
          <w:w w:val="80"/>
          <w:kern w:val="44"/>
          <w:sz w:val="44"/>
          <w:szCs w:val="44"/>
        </w:rPr>
      </w:pPr>
    </w:p>
    <w:p w14:paraId="6F71177F">
      <w:pPr>
        <w:pStyle w:val="193"/>
        <w:snapToGrid w:val="0"/>
        <w:rPr>
          <w:rFonts w:hint="eastAsia" w:ascii="宋体" w:hAnsi="宋体" w:eastAsia="宋体" w:cs="宋体"/>
        </w:rPr>
      </w:pPr>
    </w:p>
    <w:p w14:paraId="5C1E00F3">
      <w:pPr>
        <w:snapToGrid w:val="0"/>
        <w:rPr>
          <w:rFonts w:hint="eastAsia" w:ascii="宋体" w:hAnsi="宋体" w:eastAsia="宋体" w:cs="宋体"/>
        </w:rPr>
      </w:pPr>
    </w:p>
    <w:p w14:paraId="4FDCECD5">
      <w:pPr>
        <w:snapToGrid w:val="0"/>
        <w:spacing w:line="500" w:lineRule="exact"/>
        <w:ind w:firstLine="579" w:firstLineChars="200"/>
        <w:jc w:val="center"/>
        <w:rPr>
          <w:rFonts w:hint="eastAsia" w:ascii="宋体" w:hAnsi="宋体" w:eastAsia="宋体" w:cs="宋体"/>
          <w:b/>
          <w:w w:val="80"/>
          <w:kern w:val="44"/>
          <w:sz w:val="36"/>
          <w:szCs w:val="36"/>
        </w:rPr>
      </w:pPr>
      <w:r>
        <w:rPr>
          <w:rStyle w:val="173"/>
          <w:rFonts w:hint="eastAsia" w:ascii="宋体" w:hAnsi="宋体" w:eastAsia="宋体" w:cs="宋体"/>
          <w:b/>
          <w:w w:val="80"/>
          <w:kern w:val="44"/>
          <w:sz w:val="36"/>
          <w:szCs w:val="36"/>
        </w:rPr>
        <w:t>第六章  质疑与投诉</w:t>
      </w:r>
    </w:p>
    <w:p w14:paraId="03B95DF6">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一、质疑的提出</w:t>
      </w:r>
    </w:p>
    <w:p w14:paraId="2EF45026">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1.质疑人必须是直接参加本次投标活动的当事人。</w:t>
      </w:r>
    </w:p>
    <w:p w14:paraId="5C886963">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2.获取招标文件的供应商应根据第二章“投标供应商须知”中第一条第4款的约定提出；响应文件接收截止后，供应商未进行投标登记的，不能就响应文件接收截止后的招投标过程、中标结果提出质疑；在投标过程中，凡主持人或评标小组明确提出须由供应商确认的事项，供应商当场无异议的，事后不得提出质疑。</w:t>
      </w:r>
    </w:p>
    <w:p w14:paraId="2838B485">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3.提出质疑时，必须坚持“谁主张，谁举证”“实事求是”的原则，不能臆测。属于须由法定部门调查、侦查或先行作出相关认定的事项，质疑人应当依法申请具有法定职权的部门查清、认定，并将相关结果提供给</w:t>
      </w:r>
      <w:r>
        <w:rPr>
          <w:rStyle w:val="173"/>
          <w:rFonts w:hint="eastAsia" w:ascii="宋体" w:hAnsi="宋体" w:eastAsia="宋体" w:cs="宋体"/>
          <w:sz w:val="24"/>
          <w:szCs w:val="24"/>
        </w:rPr>
        <w:t>采购</w:t>
      </w:r>
      <w:r>
        <w:rPr>
          <w:rStyle w:val="173"/>
          <w:rFonts w:hint="eastAsia" w:ascii="宋体" w:hAnsi="宋体" w:eastAsia="宋体" w:cs="宋体"/>
          <w:sz w:val="24"/>
          <w:szCs w:val="21"/>
        </w:rPr>
        <w:t>人或</w:t>
      </w:r>
      <w:r>
        <w:rPr>
          <w:rStyle w:val="173"/>
          <w:rFonts w:hint="eastAsia" w:ascii="宋体" w:hAnsi="宋体" w:eastAsia="宋体" w:cs="宋体"/>
          <w:sz w:val="24"/>
          <w:szCs w:val="21"/>
          <w:lang w:eastAsia="zh-CN"/>
        </w:rPr>
        <w:t>采购人</w:t>
      </w:r>
      <w:r>
        <w:rPr>
          <w:rStyle w:val="173"/>
          <w:rFonts w:hint="eastAsia" w:ascii="宋体" w:hAnsi="宋体" w:eastAsia="宋体" w:cs="宋体"/>
          <w:sz w:val="24"/>
          <w:szCs w:val="21"/>
        </w:rPr>
        <w:t>。</w:t>
      </w:r>
      <w:r>
        <w:rPr>
          <w:rStyle w:val="173"/>
          <w:rFonts w:hint="eastAsia" w:ascii="宋体" w:hAnsi="宋体" w:eastAsia="宋体" w:cs="宋体"/>
          <w:sz w:val="24"/>
          <w:szCs w:val="24"/>
        </w:rPr>
        <w:t>采购</w:t>
      </w:r>
      <w:r>
        <w:rPr>
          <w:rStyle w:val="173"/>
          <w:rFonts w:hint="eastAsia" w:ascii="宋体" w:hAnsi="宋体" w:eastAsia="宋体" w:cs="宋体"/>
          <w:sz w:val="24"/>
          <w:szCs w:val="21"/>
        </w:rPr>
        <w:t>人或</w:t>
      </w:r>
      <w:r>
        <w:rPr>
          <w:rStyle w:val="173"/>
          <w:rFonts w:hint="eastAsia" w:ascii="宋体" w:hAnsi="宋体" w:eastAsia="宋体" w:cs="宋体"/>
          <w:sz w:val="24"/>
          <w:szCs w:val="21"/>
          <w:lang w:eastAsia="zh-CN"/>
        </w:rPr>
        <w:t>采购人</w:t>
      </w:r>
      <w:r>
        <w:rPr>
          <w:rStyle w:val="173"/>
          <w:rFonts w:hint="eastAsia" w:ascii="宋体" w:hAnsi="宋体" w:eastAsia="宋体" w:cs="宋体"/>
          <w:sz w:val="24"/>
          <w:szCs w:val="21"/>
        </w:rPr>
        <w:t>不具有法定调查、认定权限。</w:t>
      </w:r>
    </w:p>
    <w:p w14:paraId="602A9F0C">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4.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14:paraId="31E20F81">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对不能提供相关佐证材料的、涉及商业秘密的、非书面形式的、非送达的、匿名的《质疑函》将不予受理。</w:t>
      </w:r>
    </w:p>
    <w:p w14:paraId="158DF811">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相关佐证材料要具备客观性、关联性、合法性，无法查实的（如宣传册、媒体报道、猜测、推理等）不能作为佐证材料。</w:t>
      </w:r>
    </w:p>
    <w:p w14:paraId="0406C82D">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4"/>
        </w:rPr>
        <w:t>采购</w:t>
      </w:r>
      <w:r>
        <w:rPr>
          <w:rStyle w:val="173"/>
          <w:rFonts w:hint="eastAsia" w:ascii="宋体" w:hAnsi="宋体" w:eastAsia="宋体" w:cs="宋体"/>
          <w:sz w:val="24"/>
          <w:szCs w:val="21"/>
        </w:rPr>
        <w:t>人或</w:t>
      </w:r>
      <w:r>
        <w:rPr>
          <w:rStyle w:val="173"/>
          <w:rFonts w:hint="eastAsia" w:ascii="宋体" w:hAnsi="宋体" w:eastAsia="宋体" w:cs="宋体"/>
          <w:sz w:val="24"/>
          <w:szCs w:val="21"/>
          <w:lang w:eastAsia="zh-CN"/>
        </w:rPr>
        <w:t>采购人</w:t>
      </w:r>
      <w:r>
        <w:rPr>
          <w:rStyle w:val="173"/>
          <w:rFonts w:hint="eastAsia" w:ascii="宋体" w:hAnsi="宋体" w:eastAsia="宋体" w:cs="宋体"/>
          <w:sz w:val="24"/>
          <w:szCs w:val="21"/>
        </w:rPr>
        <w:t>不负责搜集相关佐证材料等工作。</w:t>
      </w:r>
    </w:p>
    <w:p w14:paraId="138ED1BD">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二、《质疑函》的受理和回复</w:t>
      </w:r>
    </w:p>
    <w:p w14:paraId="55FDDC43">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1.《质疑函》须由质疑人的法定代表人（或负责人）或参加本次投标授权人送达</w:t>
      </w:r>
      <w:r>
        <w:rPr>
          <w:rStyle w:val="173"/>
          <w:rFonts w:hint="eastAsia" w:ascii="宋体" w:hAnsi="宋体" w:eastAsia="宋体" w:cs="宋体"/>
          <w:sz w:val="24"/>
          <w:szCs w:val="24"/>
        </w:rPr>
        <w:t>采购</w:t>
      </w:r>
      <w:r>
        <w:rPr>
          <w:rStyle w:val="173"/>
          <w:rFonts w:hint="eastAsia" w:ascii="宋体" w:hAnsi="宋体" w:eastAsia="宋体" w:cs="宋体"/>
          <w:sz w:val="24"/>
          <w:szCs w:val="21"/>
        </w:rPr>
        <w:t>人和</w:t>
      </w:r>
      <w:r>
        <w:rPr>
          <w:rStyle w:val="173"/>
          <w:rFonts w:hint="eastAsia" w:ascii="宋体" w:hAnsi="宋体" w:eastAsia="宋体" w:cs="宋体"/>
          <w:sz w:val="24"/>
          <w:szCs w:val="21"/>
          <w:lang w:eastAsia="zh-CN"/>
        </w:rPr>
        <w:t>采购人</w:t>
      </w:r>
      <w:r>
        <w:rPr>
          <w:rStyle w:val="173"/>
          <w:rFonts w:hint="eastAsia" w:ascii="宋体" w:hAnsi="宋体" w:eastAsia="宋体" w:cs="宋体"/>
          <w:sz w:val="24"/>
          <w:szCs w:val="21"/>
        </w:rPr>
        <w:t>。</w:t>
      </w:r>
    </w:p>
    <w:p w14:paraId="105CE272">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2.对符合提出质疑要求的，</w:t>
      </w:r>
      <w:r>
        <w:rPr>
          <w:rStyle w:val="173"/>
          <w:rFonts w:hint="eastAsia" w:ascii="宋体" w:hAnsi="宋体" w:eastAsia="宋体" w:cs="宋体"/>
          <w:sz w:val="24"/>
          <w:szCs w:val="24"/>
        </w:rPr>
        <w:t>采购</w:t>
      </w:r>
      <w:r>
        <w:rPr>
          <w:rStyle w:val="173"/>
          <w:rFonts w:hint="eastAsia" w:ascii="宋体" w:hAnsi="宋体" w:eastAsia="宋体" w:cs="宋体"/>
          <w:sz w:val="24"/>
          <w:szCs w:val="21"/>
        </w:rPr>
        <w:t>人、</w:t>
      </w:r>
      <w:r>
        <w:rPr>
          <w:rStyle w:val="173"/>
          <w:rFonts w:hint="eastAsia" w:ascii="宋体" w:hAnsi="宋体" w:eastAsia="宋体" w:cs="宋体"/>
          <w:sz w:val="24"/>
          <w:szCs w:val="21"/>
          <w:lang w:eastAsia="zh-CN"/>
        </w:rPr>
        <w:t>采购人</w:t>
      </w:r>
      <w:r>
        <w:rPr>
          <w:rStyle w:val="173"/>
          <w:rFonts w:hint="eastAsia" w:ascii="宋体" w:hAnsi="宋体" w:eastAsia="宋体" w:cs="宋体"/>
          <w:sz w:val="24"/>
          <w:szCs w:val="21"/>
        </w:rPr>
        <w:t>签收并出具《质疑受理通知书》。在处理过程中，发现需要质疑人进一步补充相关佐证材料的，请质疑人在规定的时间内提供，质疑回复时间相应顺延。质疑人不能按时提供相关佐证材料的，视同放弃质疑。</w:t>
      </w:r>
    </w:p>
    <w:p w14:paraId="7031156E">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3.对不符合提出质疑要求的，出具《质疑退回通知书》并提出相关补充材料要求，质疑人未在规定的时间内提供补充佐证材料的，视同放弃质疑。</w:t>
      </w:r>
    </w:p>
    <w:p w14:paraId="00E3D685">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4.</w:t>
      </w:r>
      <w:r>
        <w:rPr>
          <w:rStyle w:val="173"/>
          <w:rFonts w:hint="eastAsia" w:ascii="宋体" w:hAnsi="宋体" w:eastAsia="宋体" w:cs="宋体"/>
          <w:sz w:val="24"/>
          <w:szCs w:val="24"/>
        </w:rPr>
        <w:t>采购</w:t>
      </w:r>
      <w:r>
        <w:rPr>
          <w:rStyle w:val="173"/>
          <w:rFonts w:hint="eastAsia" w:ascii="宋体" w:hAnsi="宋体" w:eastAsia="宋体" w:cs="宋体"/>
          <w:sz w:val="24"/>
          <w:szCs w:val="21"/>
        </w:rPr>
        <w:t>人、</w:t>
      </w:r>
      <w:r>
        <w:rPr>
          <w:rStyle w:val="173"/>
          <w:rFonts w:hint="eastAsia" w:ascii="宋体" w:hAnsi="宋体" w:eastAsia="宋体" w:cs="宋体"/>
          <w:sz w:val="24"/>
          <w:szCs w:val="21"/>
          <w:lang w:eastAsia="zh-CN"/>
        </w:rPr>
        <w:t>采购人</w:t>
      </w:r>
      <w:r>
        <w:rPr>
          <w:rStyle w:val="173"/>
          <w:rFonts w:hint="eastAsia" w:ascii="宋体" w:hAnsi="宋体" w:eastAsia="宋体" w:cs="宋体"/>
          <w:sz w:val="24"/>
          <w:szCs w:val="21"/>
        </w:rPr>
        <w:t>负责将质疑人提出的质疑相关材料提供给相关专家或评标小组审核，并将审核意见回复质疑人。</w:t>
      </w:r>
    </w:p>
    <w:p w14:paraId="3F0EBC31">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1071C84E">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5.因质疑情况复杂，组织论证或审查时间较长的，</w:t>
      </w:r>
      <w:r>
        <w:rPr>
          <w:rStyle w:val="173"/>
          <w:rFonts w:hint="eastAsia" w:ascii="宋体" w:hAnsi="宋体" w:eastAsia="宋体" w:cs="宋体"/>
          <w:sz w:val="24"/>
          <w:szCs w:val="24"/>
        </w:rPr>
        <w:t>采购</w:t>
      </w:r>
      <w:r>
        <w:rPr>
          <w:rStyle w:val="173"/>
          <w:rFonts w:hint="eastAsia" w:ascii="宋体" w:hAnsi="宋体" w:eastAsia="宋体" w:cs="宋体"/>
          <w:sz w:val="24"/>
          <w:szCs w:val="21"/>
        </w:rPr>
        <w:t>人、</w:t>
      </w:r>
      <w:r>
        <w:rPr>
          <w:rStyle w:val="173"/>
          <w:rFonts w:hint="eastAsia" w:ascii="宋体" w:hAnsi="宋体" w:eastAsia="宋体" w:cs="宋体"/>
          <w:sz w:val="24"/>
          <w:szCs w:val="21"/>
          <w:lang w:eastAsia="zh-CN"/>
        </w:rPr>
        <w:t>采购人</w:t>
      </w:r>
      <w:r>
        <w:rPr>
          <w:rStyle w:val="173"/>
          <w:rFonts w:hint="eastAsia" w:ascii="宋体" w:hAnsi="宋体" w:eastAsia="宋体" w:cs="宋体"/>
          <w:sz w:val="24"/>
          <w:szCs w:val="21"/>
        </w:rPr>
        <w:t>以书面形式通知质疑人，可适当延长质疑回复处理时间。</w:t>
      </w:r>
    </w:p>
    <w:p w14:paraId="59190A86">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三、质疑处理</w:t>
      </w:r>
    </w:p>
    <w:p w14:paraId="520FB3BC">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1.质疑成立的处理。</w:t>
      </w:r>
      <w:r>
        <w:rPr>
          <w:rStyle w:val="173"/>
          <w:rFonts w:hint="eastAsia" w:ascii="宋体" w:hAnsi="宋体" w:eastAsia="宋体" w:cs="宋体"/>
          <w:sz w:val="24"/>
          <w:szCs w:val="24"/>
        </w:rPr>
        <w:t>采购</w:t>
      </w:r>
      <w:r>
        <w:rPr>
          <w:rStyle w:val="173"/>
          <w:rFonts w:hint="eastAsia" w:ascii="宋体" w:hAnsi="宋体" w:eastAsia="宋体" w:cs="宋体"/>
          <w:sz w:val="24"/>
          <w:szCs w:val="21"/>
        </w:rPr>
        <w:t>人或</w:t>
      </w:r>
      <w:r>
        <w:rPr>
          <w:rStyle w:val="173"/>
          <w:rFonts w:hint="eastAsia" w:ascii="宋体" w:hAnsi="宋体" w:eastAsia="宋体" w:cs="宋体"/>
          <w:sz w:val="24"/>
          <w:szCs w:val="21"/>
          <w:lang w:eastAsia="zh-CN"/>
        </w:rPr>
        <w:t>采购人</w:t>
      </w:r>
      <w:r>
        <w:rPr>
          <w:rStyle w:val="173"/>
          <w:rFonts w:hint="eastAsia" w:ascii="宋体" w:hAnsi="宋体" w:eastAsia="宋体" w:cs="宋体"/>
          <w:sz w:val="24"/>
          <w:szCs w:val="21"/>
        </w:rPr>
        <w:t>终止采购，并建议有关部门给相关当事人予以处理。</w:t>
      </w:r>
    </w:p>
    <w:p w14:paraId="6EB38EC1">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2.质疑不成立的处理。</w:t>
      </w:r>
    </w:p>
    <w:p w14:paraId="07970A47">
      <w:pPr>
        <w:snapToGrid w:val="0"/>
        <w:spacing w:line="500" w:lineRule="exact"/>
        <w:ind w:firstLine="480" w:firstLineChars="200"/>
        <w:jc w:val="left"/>
        <w:rPr>
          <w:rFonts w:hint="eastAsia" w:ascii="宋体" w:hAnsi="宋体" w:eastAsia="宋体" w:cs="宋体"/>
          <w:sz w:val="24"/>
          <w:szCs w:val="21"/>
        </w:rPr>
      </w:pPr>
      <w:r>
        <w:rPr>
          <w:rStyle w:val="173"/>
          <w:rFonts w:hint="eastAsia" w:ascii="宋体" w:hAnsi="宋体" w:eastAsia="宋体" w:cs="宋体"/>
          <w:sz w:val="24"/>
          <w:szCs w:val="21"/>
        </w:rPr>
        <w:t>（1）质疑人书面《申请撤回质疑函》的，不作违约处理。</w:t>
      </w:r>
    </w:p>
    <w:p w14:paraId="429CA91E">
      <w:pPr>
        <w:snapToGrid w:val="0"/>
        <w:spacing w:line="500" w:lineRule="exact"/>
        <w:ind w:firstLine="480" w:firstLineChars="200"/>
        <w:jc w:val="left"/>
        <w:rPr>
          <w:rFonts w:hint="eastAsia" w:ascii="宋体" w:hAnsi="宋体" w:eastAsia="宋体" w:cs="宋体"/>
          <w:sz w:val="24"/>
          <w:szCs w:val="21"/>
        </w:rPr>
      </w:pPr>
      <w:r>
        <w:rPr>
          <w:rStyle w:val="173"/>
          <w:rFonts w:hint="eastAsia" w:ascii="宋体" w:hAnsi="宋体" w:eastAsia="宋体" w:cs="宋体"/>
          <w:sz w:val="24"/>
          <w:szCs w:val="21"/>
        </w:rPr>
        <w:t>（2）质疑人在规定的时间内不配合进行质疑调查处理的，按自动撤回《质疑函》处理。</w:t>
      </w:r>
    </w:p>
    <w:p w14:paraId="6EBB93A6">
      <w:pPr>
        <w:snapToGrid w:val="0"/>
        <w:spacing w:line="500" w:lineRule="exact"/>
        <w:ind w:firstLine="480" w:firstLineChars="200"/>
        <w:jc w:val="left"/>
        <w:rPr>
          <w:rFonts w:hint="eastAsia" w:ascii="宋体" w:hAnsi="宋体" w:eastAsia="宋体" w:cs="宋体"/>
          <w:sz w:val="24"/>
          <w:szCs w:val="21"/>
        </w:rPr>
      </w:pPr>
      <w:r>
        <w:rPr>
          <w:rStyle w:val="173"/>
          <w:rFonts w:hint="eastAsia" w:ascii="宋体" w:hAnsi="宋体" w:eastAsia="宋体" w:cs="宋体"/>
          <w:sz w:val="24"/>
          <w:szCs w:val="21"/>
        </w:rPr>
        <w:t>（3）质疑人不按《质疑函》格式就提出质疑的，作违约处理。同时，视情列入不良供应商名单。</w:t>
      </w:r>
    </w:p>
    <w:p w14:paraId="03C16D79">
      <w:pPr>
        <w:snapToGrid w:val="0"/>
        <w:spacing w:line="500" w:lineRule="exact"/>
        <w:ind w:firstLine="480" w:firstLineChars="200"/>
        <w:jc w:val="left"/>
        <w:rPr>
          <w:rFonts w:hint="eastAsia" w:ascii="宋体" w:hAnsi="宋体" w:eastAsia="宋体" w:cs="宋体"/>
          <w:sz w:val="24"/>
          <w:szCs w:val="21"/>
        </w:rPr>
      </w:pPr>
      <w:r>
        <w:rPr>
          <w:rStyle w:val="173"/>
          <w:rFonts w:hint="eastAsia" w:ascii="宋体" w:hAnsi="宋体" w:eastAsia="宋体" w:cs="宋体"/>
          <w:sz w:val="24"/>
          <w:szCs w:val="21"/>
        </w:rPr>
        <w:t>（4）质疑人虽提供了相关佐证材料，但不能证明其质疑成立的，</w:t>
      </w:r>
      <w:r>
        <w:rPr>
          <w:rStyle w:val="173"/>
          <w:rFonts w:hint="eastAsia" w:ascii="宋体" w:hAnsi="宋体" w:eastAsia="宋体" w:cs="宋体"/>
          <w:sz w:val="24"/>
          <w:szCs w:val="24"/>
        </w:rPr>
        <w:t>采购</w:t>
      </w:r>
      <w:r>
        <w:rPr>
          <w:rStyle w:val="173"/>
          <w:rFonts w:hint="eastAsia" w:ascii="宋体" w:hAnsi="宋体" w:eastAsia="宋体" w:cs="宋体"/>
          <w:sz w:val="24"/>
          <w:szCs w:val="21"/>
        </w:rPr>
        <w:t>人或</w:t>
      </w:r>
      <w:r>
        <w:rPr>
          <w:rStyle w:val="173"/>
          <w:rFonts w:hint="eastAsia" w:ascii="宋体" w:hAnsi="宋体" w:eastAsia="宋体" w:cs="宋体"/>
          <w:sz w:val="24"/>
          <w:szCs w:val="21"/>
          <w:lang w:eastAsia="zh-CN"/>
        </w:rPr>
        <w:t>采购人</w:t>
      </w:r>
      <w:r>
        <w:rPr>
          <w:rStyle w:val="173"/>
          <w:rFonts w:hint="eastAsia" w:ascii="宋体" w:hAnsi="宋体" w:eastAsia="宋体" w:cs="宋体"/>
          <w:sz w:val="24"/>
          <w:szCs w:val="21"/>
        </w:rPr>
        <w:t>请质疑人补充相关佐证材料，仍不能证明其质疑成立的，作违约处理。并将其列入不良供应商名单。</w:t>
      </w:r>
    </w:p>
    <w:p w14:paraId="431EEC85">
      <w:pPr>
        <w:snapToGrid w:val="0"/>
        <w:spacing w:line="500" w:lineRule="exact"/>
        <w:ind w:firstLine="480" w:firstLineChars="200"/>
        <w:jc w:val="left"/>
        <w:rPr>
          <w:rFonts w:hint="eastAsia" w:ascii="宋体" w:hAnsi="宋体" w:eastAsia="宋体" w:cs="宋体"/>
          <w:sz w:val="24"/>
          <w:szCs w:val="21"/>
        </w:rPr>
      </w:pPr>
      <w:r>
        <w:rPr>
          <w:rStyle w:val="173"/>
          <w:rFonts w:hint="eastAsia" w:ascii="宋体" w:hAnsi="宋体" w:eastAsia="宋体" w:cs="宋体"/>
          <w:sz w:val="24"/>
          <w:szCs w:val="21"/>
        </w:rPr>
        <w:t>（5）质疑人不能提供相关佐证材料的，</w:t>
      </w:r>
      <w:r>
        <w:rPr>
          <w:rStyle w:val="173"/>
          <w:rFonts w:hint="eastAsia" w:ascii="宋体" w:hAnsi="宋体" w:eastAsia="宋体" w:cs="宋体"/>
          <w:sz w:val="24"/>
          <w:szCs w:val="24"/>
        </w:rPr>
        <w:t>采购</w:t>
      </w:r>
      <w:r>
        <w:rPr>
          <w:rStyle w:val="173"/>
          <w:rFonts w:hint="eastAsia" w:ascii="宋体" w:hAnsi="宋体" w:eastAsia="宋体" w:cs="宋体"/>
          <w:sz w:val="24"/>
          <w:szCs w:val="21"/>
        </w:rPr>
        <w:t>人、</w:t>
      </w:r>
      <w:r>
        <w:rPr>
          <w:rStyle w:val="173"/>
          <w:rFonts w:hint="eastAsia" w:ascii="宋体" w:hAnsi="宋体" w:eastAsia="宋体" w:cs="宋体"/>
          <w:sz w:val="24"/>
          <w:szCs w:val="21"/>
          <w:lang w:eastAsia="zh-CN"/>
        </w:rPr>
        <w:t>采购人</w:t>
      </w:r>
      <w:r>
        <w:rPr>
          <w:rStyle w:val="173"/>
          <w:rFonts w:hint="eastAsia" w:ascii="宋体" w:hAnsi="宋体" w:eastAsia="宋体" w:cs="宋体"/>
          <w:sz w:val="24"/>
          <w:szCs w:val="21"/>
        </w:rPr>
        <w:t>已指出，质疑人仍然坚持提出质疑的，作违约处理。同时，列入不良供应商名单。</w:t>
      </w:r>
    </w:p>
    <w:p w14:paraId="4C200A26">
      <w:pPr>
        <w:snapToGrid w:val="0"/>
        <w:spacing w:line="500" w:lineRule="exact"/>
        <w:ind w:firstLine="480" w:firstLineChars="200"/>
        <w:jc w:val="left"/>
        <w:rPr>
          <w:rFonts w:hint="eastAsia" w:ascii="宋体" w:hAnsi="宋体" w:eastAsia="宋体" w:cs="宋体"/>
          <w:sz w:val="24"/>
          <w:szCs w:val="21"/>
        </w:rPr>
      </w:pPr>
      <w:r>
        <w:rPr>
          <w:rStyle w:val="173"/>
          <w:rFonts w:hint="eastAsia" w:ascii="宋体" w:hAnsi="宋体" w:eastAsia="宋体" w:cs="宋体"/>
          <w:sz w:val="24"/>
          <w:szCs w:val="21"/>
        </w:rPr>
        <w:t>（6）对明显有违事实的、经相关专家或评标小组认定无依据的、经其他供应商举证无依据的质疑，作违约处理，列入不良供应商名单；同时，对其中每一项不成立的质疑给予质疑人1年内禁入本区域内的采购活动的违约处理，依次类推；视情在相关媒体予以披露。</w:t>
      </w:r>
    </w:p>
    <w:p w14:paraId="7F409644">
      <w:pPr>
        <w:snapToGrid w:val="0"/>
        <w:spacing w:line="500" w:lineRule="exact"/>
        <w:ind w:firstLine="480" w:firstLineChars="200"/>
        <w:jc w:val="left"/>
        <w:rPr>
          <w:rFonts w:hint="eastAsia" w:ascii="宋体" w:hAnsi="宋体" w:eastAsia="宋体" w:cs="宋体"/>
          <w:sz w:val="24"/>
          <w:szCs w:val="21"/>
        </w:rPr>
      </w:pPr>
      <w:r>
        <w:rPr>
          <w:rStyle w:val="173"/>
          <w:rFonts w:hint="eastAsia" w:ascii="宋体" w:hAnsi="宋体" w:eastAsia="宋体" w:cs="宋体"/>
          <w:sz w:val="24"/>
          <w:szCs w:val="21"/>
        </w:rPr>
        <w:t>（7）质疑人承担使用虚假材料或恶意方式质疑的法律责任。</w:t>
      </w:r>
    </w:p>
    <w:p w14:paraId="2F57BDF8">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四、无佐证材料的举报作违约处理。供应商不得进行不提供相关佐证材料（含无法查实的如宣传册、媒体报道、猜测、推理等）向有关部门的举报，否则作违约处理。同时对其在1至3年内禁入由</w:t>
      </w:r>
      <w:r>
        <w:rPr>
          <w:rStyle w:val="173"/>
          <w:rFonts w:hint="eastAsia" w:ascii="宋体" w:hAnsi="宋体" w:eastAsia="宋体" w:cs="宋体"/>
          <w:sz w:val="24"/>
          <w:szCs w:val="24"/>
        </w:rPr>
        <w:t>采购</w:t>
      </w:r>
      <w:r>
        <w:rPr>
          <w:rStyle w:val="173"/>
          <w:rFonts w:hint="eastAsia" w:ascii="宋体" w:hAnsi="宋体" w:eastAsia="宋体" w:cs="宋体"/>
          <w:sz w:val="24"/>
          <w:szCs w:val="21"/>
        </w:rPr>
        <w:t>人组织的采购活动的违约处理。</w:t>
      </w:r>
    </w:p>
    <w:p w14:paraId="4E398F84">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五、投诉不成立的作违约处理。供应商进行质疑后，</w:t>
      </w:r>
      <w:r>
        <w:rPr>
          <w:rStyle w:val="173"/>
          <w:rFonts w:hint="eastAsia" w:ascii="宋体" w:hAnsi="宋体" w:eastAsia="宋体" w:cs="宋体"/>
          <w:sz w:val="24"/>
          <w:szCs w:val="24"/>
        </w:rPr>
        <w:t>采购</w:t>
      </w:r>
      <w:r>
        <w:rPr>
          <w:rStyle w:val="173"/>
          <w:rFonts w:hint="eastAsia" w:ascii="宋体" w:hAnsi="宋体" w:eastAsia="宋体" w:cs="宋体"/>
          <w:sz w:val="24"/>
          <w:szCs w:val="21"/>
        </w:rPr>
        <w:t>人回复质疑不成立，供应商仍进行投诉的，并最终投诉不成立的，作违约处理。</w:t>
      </w:r>
      <w:r>
        <w:rPr>
          <w:rStyle w:val="173"/>
          <w:rFonts w:hint="eastAsia" w:ascii="宋体" w:hAnsi="宋体" w:eastAsia="宋体" w:cs="宋体"/>
          <w:sz w:val="24"/>
          <w:szCs w:val="24"/>
        </w:rPr>
        <w:t>采购</w:t>
      </w:r>
      <w:r>
        <w:rPr>
          <w:rStyle w:val="173"/>
          <w:rFonts w:hint="eastAsia" w:ascii="宋体" w:hAnsi="宋体" w:eastAsia="宋体" w:cs="宋体"/>
          <w:sz w:val="24"/>
          <w:szCs w:val="21"/>
        </w:rPr>
        <w:t>人有权对其在1至3年内禁入由</w:t>
      </w:r>
      <w:r>
        <w:rPr>
          <w:rStyle w:val="173"/>
          <w:rFonts w:hint="eastAsia" w:ascii="宋体" w:hAnsi="宋体" w:eastAsia="宋体" w:cs="宋体"/>
          <w:sz w:val="24"/>
          <w:szCs w:val="24"/>
        </w:rPr>
        <w:t>采购</w:t>
      </w:r>
      <w:r>
        <w:rPr>
          <w:rStyle w:val="173"/>
          <w:rFonts w:hint="eastAsia" w:ascii="宋体" w:hAnsi="宋体" w:eastAsia="宋体" w:cs="宋体"/>
          <w:sz w:val="24"/>
          <w:szCs w:val="21"/>
        </w:rPr>
        <w:t>人组织的采购活动的违约处理。</w:t>
      </w:r>
    </w:p>
    <w:p w14:paraId="668EFBAD">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六、《质疑函》《质疑回复函》，质疑、举报、投诉不成立的等相关情况，视情在相关媒体予以披露。并建议相关机构对该供应商同步实施1至3年内禁入。</w:t>
      </w:r>
    </w:p>
    <w:p w14:paraId="054D8133">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七、质疑供应商对</w:t>
      </w:r>
      <w:r>
        <w:rPr>
          <w:rStyle w:val="173"/>
          <w:rFonts w:hint="eastAsia" w:ascii="宋体" w:hAnsi="宋体" w:eastAsia="宋体" w:cs="宋体"/>
          <w:sz w:val="24"/>
          <w:szCs w:val="24"/>
        </w:rPr>
        <w:t>采购</w:t>
      </w:r>
      <w:r>
        <w:rPr>
          <w:rStyle w:val="173"/>
          <w:rFonts w:hint="eastAsia" w:ascii="宋体" w:hAnsi="宋体" w:eastAsia="宋体" w:cs="宋体"/>
          <w:sz w:val="24"/>
          <w:szCs w:val="21"/>
        </w:rPr>
        <w:t>人或</w:t>
      </w:r>
      <w:r>
        <w:rPr>
          <w:rStyle w:val="173"/>
          <w:rFonts w:hint="eastAsia" w:ascii="宋体" w:hAnsi="宋体" w:eastAsia="宋体" w:cs="宋体"/>
          <w:sz w:val="24"/>
          <w:szCs w:val="21"/>
          <w:lang w:eastAsia="zh-CN"/>
        </w:rPr>
        <w:t>采购人</w:t>
      </w:r>
      <w:r>
        <w:rPr>
          <w:rStyle w:val="173"/>
          <w:rFonts w:hint="eastAsia" w:ascii="宋体" w:hAnsi="宋体" w:eastAsia="宋体" w:cs="宋体"/>
          <w:sz w:val="24"/>
          <w:szCs w:val="21"/>
        </w:rPr>
        <w:t>的答复不满意或者</w:t>
      </w:r>
      <w:r>
        <w:rPr>
          <w:rStyle w:val="173"/>
          <w:rFonts w:hint="eastAsia" w:ascii="宋体" w:hAnsi="宋体" w:eastAsia="宋体" w:cs="宋体"/>
          <w:sz w:val="24"/>
          <w:szCs w:val="24"/>
        </w:rPr>
        <w:t>采购</w:t>
      </w:r>
      <w:r>
        <w:rPr>
          <w:rStyle w:val="173"/>
          <w:rFonts w:hint="eastAsia" w:ascii="宋体" w:hAnsi="宋体" w:eastAsia="宋体" w:cs="宋体"/>
          <w:sz w:val="24"/>
          <w:szCs w:val="21"/>
        </w:rPr>
        <w:t>人或</w:t>
      </w:r>
      <w:r>
        <w:rPr>
          <w:rStyle w:val="173"/>
          <w:rFonts w:hint="eastAsia" w:ascii="宋体" w:hAnsi="宋体" w:eastAsia="宋体" w:cs="宋体"/>
          <w:sz w:val="24"/>
          <w:szCs w:val="21"/>
          <w:lang w:eastAsia="zh-CN"/>
        </w:rPr>
        <w:t>采购人</w:t>
      </w:r>
      <w:r>
        <w:rPr>
          <w:rStyle w:val="173"/>
          <w:rFonts w:hint="eastAsia" w:ascii="宋体" w:hAnsi="宋体" w:eastAsia="宋体" w:cs="宋体"/>
          <w:sz w:val="24"/>
          <w:szCs w:val="21"/>
        </w:rPr>
        <w:t>未在规定的时间内作出答复的，可以在答复期满后15个工作日内向监督管理部门投诉。</w:t>
      </w:r>
    </w:p>
    <w:p w14:paraId="2DDEDD0D">
      <w:pPr>
        <w:snapToGrid w:val="0"/>
        <w:spacing w:line="500" w:lineRule="exact"/>
        <w:ind w:firstLine="386" w:firstLineChars="200"/>
        <w:jc w:val="center"/>
        <w:rPr>
          <w:rFonts w:hint="eastAsia" w:ascii="宋体" w:hAnsi="宋体" w:eastAsia="宋体" w:cs="宋体"/>
          <w:b/>
          <w:w w:val="80"/>
          <w:kern w:val="44"/>
          <w:sz w:val="24"/>
          <w:szCs w:val="21"/>
        </w:rPr>
      </w:pPr>
      <w:r>
        <w:rPr>
          <w:rStyle w:val="173"/>
          <w:rFonts w:hint="eastAsia" w:ascii="宋体" w:hAnsi="宋体" w:eastAsia="宋体" w:cs="宋体"/>
          <w:b/>
          <w:w w:val="80"/>
          <w:kern w:val="44"/>
          <w:sz w:val="24"/>
          <w:szCs w:val="21"/>
        </w:rPr>
        <w:br w:type="textWrapping"/>
      </w:r>
    </w:p>
    <w:p w14:paraId="5F61028C">
      <w:pPr>
        <w:snapToGrid w:val="0"/>
        <w:spacing w:line="500" w:lineRule="exact"/>
        <w:ind w:firstLine="579" w:firstLineChars="200"/>
        <w:jc w:val="center"/>
        <w:rPr>
          <w:rFonts w:hint="eastAsia" w:ascii="宋体" w:hAnsi="宋体" w:eastAsia="宋体" w:cs="宋体"/>
          <w:b/>
          <w:w w:val="80"/>
          <w:kern w:val="44"/>
          <w:sz w:val="36"/>
          <w:szCs w:val="36"/>
        </w:rPr>
      </w:pPr>
      <w:r>
        <w:rPr>
          <w:rStyle w:val="173"/>
          <w:rFonts w:hint="eastAsia" w:ascii="宋体" w:hAnsi="宋体" w:eastAsia="宋体" w:cs="宋体"/>
          <w:b/>
          <w:w w:val="80"/>
          <w:kern w:val="44"/>
          <w:sz w:val="36"/>
          <w:szCs w:val="36"/>
        </w:rPr>
        <w:br w:type="page"/>
      </w:r>
      <w:r>
        <w:rPr>
          <w:rStyle w:val="173"/>
          <w:rFonts w:hint="eastAsia" w:ascii="宋体" w:hAnsi="宋体" w:eastAsia="宋体" w:cs="宋体"/>
          <w:b/>
          <w:w w:val="80"/>
          <w:kern w:val="44"/>
          <w:sz w:val="36"/>
          <w:szCs w:val="36"/>
        </w:rPr>
        <w:t>第七章  投标响应文件组成及格式</w:t>
      </w:r>
    </w:p>
    <w:p w14:paraId="17C19A4C">
      <w:pPr>
        <w:snapToGrid w:val="0"/>
        <w:ind w:firstLine="482" w:firstLineChars="200"/>
        <w:jc w:val="left"/>
        <w:rPr>
          <w:rFonts w:hint="eastAsia" w:ascii="宋体" w:hAnsi="宋体" w:eastAsia="宋体" w:cs="宋体"/>
          <w:b/>
          <w:sz w:val="24"/>
          <w:szCs w:val="24"/>
        </w:rPr>
      </w:pPr>
      <w:r>
        <w:rPr>
          <w:rStyle w:val="173"/>
          <w:rFonts w:hint="eastAsia" w:ascii="宋体" w:hAnsi="宋体" w:eastAsia="宋体" w:cs="宋体"/>
          <w:b/>
          <w:bCs/>
          <w:sz w:val="24"/>
          <w:szCs w:val="24"/>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3047B79">
      <w:pPr>
        <w:snapToGrid w:val="0"/>
        <w:ind w:firstLine="482" w:firstLineChars="200"/>
        <w:jc w:val="left"/>
        <w:rPr>
          <w:rFonts w:hint="eastAsia" w:ascii="宋体" w:hAnsi="宋体" w:eastAsia="宋体" w:cs="宋体"/>
          <w:b/>
          <w:sz w:val="24"/>
          <w:szCs w:val="24"/>
        </w:rPr>
      </w:pPr>
      <w:r>
        <w:rPr>
          <w:rStyle w:val="173"/>
          <w:rFonts w:hint="eastAsia" w:ascii="宋体" w:hAnsi="宋体" w:eastAsia="宋体" w:cs="宋体"/>
          <w:b/>
          <w:sz w:val="24"/>
          <w:szCs w:val="24"/>
        </w:rPr>
        <w:t>一、投标响应文件组成</w:t>
      </w:r>
    </w:p>
    <w:p w14:paraId="156F9220">
      <w:pPr>
        <w:pStyle w:val="46"/>
        <w:snapToGrid w:val="0"/>
        <w:spacing w:line="360" w:lineRule="auto"/>
        <w:ind w:left="0" w:firstLine="480"/>
        <w:rPr>
          <w:rFonts w:hint="eastAsia" w:ascii="宋体" w:hAnsi="宋体" w:eastAsia="宋体" w:cs="宋体"/>
          <w:szCs w:val="24"/>
        </w:rPr>
      </w:pPr>
      <w:r>
        <w:rPr>
          <w:rStyle w:val="173"/>
          <w:rFonts w:hint="eastAsia" w:ascii="宋体" w:hAnsi="宋体" w:eastAsia="宋体" w:cs="宋体"/>
          <w:szCs w:val="24"/>
        </w:rPr>
        <w:t>投标响应文件由资格审查文件、技术标、商务标、投标响应文件电子版四部分组成。本次招标应采用资格后审方式，投标供应商须将资格审查文件作为响应文件组成部分，按招标文件要求装订密封后一起递交。</w:t>
      </w:r>
    </w:p>
    <w:p w14:paraId="2E69B391">
      <w:pPr>
        <w:pStyle w:val="46"/>
        <w:snapToGrid w:val="0"/>
        <w:spacing w:line="360" w:lineRule="auto"/>
        <w:ind w:left="0" w:firstLine="482"/>
        <w:rPr>
          <w:rFonts w:hint="eastAsia" w:ascii="宋体" w:hAnsi="宋体" w:eastAsia="宋体" w:cs="宋体"/>
          <w:b/>
          <w:szCs w:val="24"/>
        </w:rPr>
      </w:pPr>
      <w:r>
        <w:rPr>
          <w:rStyle w:val="173"/>
          <w:rFonts w:hint="eastAsia" w:ascii="宋体" w:hAnsi="宋体" w:eastAsia="宋体" w:cs="宋体"/>
          <w:b/>
          <w:szCs w:val="24"/>
        </w:rPr>
        <w:t>（一）资格审查文件（单独装订密封）</w:t>
      </w:r>
    </w:p>
    <w:p w14:paraId="4759F4DC">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1.投标供应商提供有效的营业执照复印件或事业单位法人证书</w:t>
      </w:r>
      <w:r>
        <w:rPr>
          <w:rStyle w:val="173"/>
          <w:rFonts w:hint="eastAsia" w:ascii="宋体" w:hAnsi="宋体" w:eastAsia="宋体" w:cs="宋体"/>
          <w:sz w:val="24"/>
          <w:szCs w:val="24"/>
          <w:lang w:val="zh-CN"/>
        </w:rPr>
        <w:t>复印件</w:t>
      </w:r>
      <w:r>
        <w:rPr>
          <w:rStyle w:val="173"/>
          <w:rFonts w:hint="eastAsia" w:ascii="宋体" w:hAnsi="宋体" w:eastAsia="宋体" w:cs="宋体"/>
          <w:sz w:val="24"/>
          <w:szCs w:val="24"/>
        </w:rPr>
        <w:t>。</w:t>
      </w:r>
    </w:p>
    <w:p w14:paraId="14700088">
      <w:pPr>
        <w:snapToGrid w:val="0"/>
        <w:ind w:firstLine="480" w:firstLineChars="200"/>
        <w:rPr>
          <w:rFonts w:hint="eastAsia" w:ascii="宋体" w:hAnsi="宋体" w:eastAsia="宋体" w:cs="宋体"/>
          <w:sz w:val="24"/>
          <w:szCs w:val="24"/>
        </w:rPr>
      </w:pPr>
      <w:r>
        <w:rPr>
          <w:rStyle w:val="173"/>
          <w:rFonts w:hint="eastAsia" w:ascii="宋体" w:hAnsi="宋体" w:eastAsia="宋体" w:cs="宋体"/>
          <w:sz w:val="24"/>
          <w:szCs w:val="24"/>
        </w:rPr>
        <w:t>2.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格式参见第七章）。</w:t>
      </w:r>
    </w:p>
    <w:p w14:paraId="636498AC">
      <w:pPr>
        <w:pStyle w:val="46"/>
        <w:snapToGrid w:val="0"/>
        <w:spacing w:line="360" w:lineRule="auto"/>
        <w:ind w:left="0" w:firstLine="480"/>
        <w:rPr>
          <w:rFonts w:hint="eastAsia" w:ascii="宋体" w:hAnsi="宋体" w:eastAsia="宋体" w:cs="宋体"/>
          <w:szCs w:val="24"/>
        </w:rPr>
      </w:pPr>
      <w:r>
        <w:rPr>
          <w:rStyle w:val="173"/>
          <w:rFonts w:hint="eastAsia" w:ascii="宋体" w:hAnsi="宋体" w:eastAsia="宋体" w:cs="宋体"/>
          <w:szCs w:val="24"/>
        </w:rPr>
        <w:t>3.投标供应商须提供参与本次项目采购活动前三年内，在经营活动中没有重大违法记录的书面《无重大违法记录声明函》（格式参见第七章）。</w:t>
      </w:r>
    </w:p>
    <w:p w14:paraId="53FD7E35">
      <w:pPr>
        <w:pStyle w:val="46"/>
        <w:snapToGrid w:val="0"/>
        <w:spacing w:line="360" w:lineRule="auto"/>
        <w:ind w:left="0" w:firstLine="480"/>
        <w:rPr>
          <w:rFonts w:hint="eastAsia" w:ascii="宋体" w:hAnsi="宋体" w:eastAsia="宋体" w:cs="宋体"/>
          <w:szCs w:val="24"/>
        </w:rPr>
      </w:pPr>
      <w:r>
        <w:rPr>
          <w:rStyle w:val="173"/>
          <w:rFonts w:hint="eastAsia" w:ascii="宋体" w:hAnsi="宋体" w:eastAsia="宋体" w:cs="宋体"/>
          <w:szCs w:val="24"/>
        </w:rPr>
        <w:t>4.关于资格文件的声明函（格式参见第七章）。</w:t>
      </w:r>
    </w:p>
    <w:p w14:paraId="55457E92">
      <w:pPr>
        <w:snapToGrid w:val="0"/>
        <w:ind w:firstLine="482" w:firstLineChars="200"/>
        <w:jc w:val="left"/>
        <w:rPr>
          <w:rFonts w:hint="eastAsia" w:ascii="宋体" w:hAnsi="宋体" w:eastAsia="宋体" w:cs="宋体"/>
          <w:b/>
          <w:sz w:val="24"/>
          <w:szCs w:val="24"/>
        </w:rPr>
      </w:pPr>
      <w:r>
        <w:rPr>
          <w:rStyle w:val="173"/>
          <w:rFonts w:hint="eastAsia" w:ascii="宋体" w:hAnsi="宋体" w:eastAsia="宋体" w:cs="宋体"/>
          <w:b/>
          <w:sz w:val="24"/>
          <w:szCs w:val="24"/>
        </w:rPr>
        <w:t>注：以上材料如为复印件均需加盖供应商公章</w:t>
      </w:r>
    </w:p>
    <w:p w14:paraId="7FBB3AFC">
      <w:pPr>
        <w:numPr>
          <w:ilvl w:val="0"/>
          <w:numId w:val="4"/>
        </w:numPr>
        <w:snapToGrid w:val="0"/>
        <w:ind w:firstLine="482" w:firstLineChars="200"/>
        <w:rPr>
          <w:rFonts w:hint="eastAsia" w:ascii="宋体" w:hAnsi="宋体" w:eastAsia="宋体" w:cs="宋体"/>
          <w:b/>
          <w:sz w:val="24"/>
          <w:szCs w:val="24"/>
        </w:rPr>
      </w:pPr>
      <w:r>
        <w:rPr>
          <w:rStyle w:val="173"/>
          <w:rFonts w:hint="eastAsia" w:ascii="宋体" w:hAnsi="宋体" w:eastAsia="宋体" w:cs="宋体"/>
          <w:b/>
          <w:sz w:val="24"/>
          <w:szCs w:val="24"/>
        </w:rPr>
        <w:t>技术标（单独装订密封）</w:t>
      </w:r>
    </w:p>
    <w:p w14:paraId="47FD5AD8">
      <w:pPr>
        <w:snapToGrid w:val="0"/>
        <w:ind w:firstLine="482" w:firstLineChars="200"/>
        <w:rPr>
          <w:rFonts w:hint="eastAsia" w:ascii="宋体" w:hAnsi="宋体" w:eastAsia="宋体" w:cs="宋体"/>
          <w:b/>
          <w:sz w:val="24"/>
          <w:szCs w:val="24"/>
        </w:rPr>
      </w:pPr>
      <w:r>
        <w:rPr>
          <w:rStyle w:val="173"/>
          <w:rFonts w:hint="eastAsia" w:ascii="宋体" w:hAnsi="宋体" w:eastAsia="宋体" w:cs="宋体"/>
          <w:b/>
          <w:sz w:val="24"/>
          <w:szCs w:val="24"/>
        </w:rPr>
        <w:t>【特别提醒】以下技术响应文件的内容，不得有缺项或漏项。否则将被视为未实质性响应招标文件要求而作无效投标处理。</w:t>
      </w:r>
    </w:p>
    <w:p w14:paraId="0C919C81">
      <w:pPr>
        <w:snapToGrid w:val="0"/>
        <w:ind w:firstLine="360" w:firstLineChars="150"/>
        <w:jc w:val="left"/>
        <w:rPr>
          <w:rFonts w:hint="eastAsia" w:ascii="宋体" w:hAnsi="宋体" w:eastAsia="宋体" w:cs="宋体"/>
          <w:sz w:val="24"/>
          <w:szCs w:val="24"/>
        </w:rPr>
      </w:pPr>
      <w:r>
        <w:rPr>
          <w:rStyle w:val="173"/>
          <w:rFonts w:hint="eastAsia" w:ascii="宋体" w:hAnsi="宋体" w:eastAsia="宋体" w:cs="宋体"/>
          <w:sz w:val="24"/>
          <w:szCs w:val="24"/>
        </w:rPr>
        <w:t>1.投标响应函（格式参见第七章）。</w:t>
      </w:r>
    </w:p>
    <w:p w14:paraId="281B06C3">
      <w:pPr>
        <w:snapToGrid w:val="0"/>
        <w:ind w:firstLine="360" w:firstLineChars="150"/>
        <w:jc w:val="left"/>
        <w:rPr>
          <w:rFonts w:hint="eastAsia" w:ascii="宋体" w:hAnsi="宋体" w:eastAsia="宋体" w:cs="宋体"/>
          <w:sz w:val="24"/>
          <w:szCs w:val="24"/>
        </w:rPr>
      </w:pPr>
      <w:r>
        <w:rPr>
          <w:rStyle w:val="173"/>
          <w:rFonts w:hint="eastAsia" w:ascii="宋体" w:hAnsi="宋体" w:eastAsia="宋体" w:cs="宋体"/>
          <w:sz w:val="24"/>
          <w:szCs w:val="24"/>
        </w:rPr>
        <w:t>2.评审评分项技术响应评分中所涉及的事项需提供的所有资料；</w:t>
      </w:r>
    </w:p>
    <w:p w14:paraId="18539647">
      <w:pPr>
        <w:snapToGrid w:val="0"/>
        <w:ind w:firstLine="360" w:firstLineChars="150"/>
        <w:jc w:val="left"/>
        <w:rPr>
          <w:rFonts w:hint="eastAsia" w:ascii="宋体" w:hAnsi="宋体" w:eastAsia="宋体" w:cs="宋体"/>
          <w:sz w:val="24"/>
          <w:szCs w:val="24"/>
        </w:rPr>
      </w:pPr>
      <w:r>
        <w:rPr>
          <w:rStyle w:val="173"/>
          <w:rFonts w:hint="eastAsia" w:ascii="宋体" w:hAnsi="宋体" w:eastAsia="宋体" w:cs="宋体"/>
          <w:sz w:val="24"/>
          <w:szCs w:val="24"/>
        </w:rPr>
        <w:t>3.评审评分项中未涉及的事项，投标供应商认为需要提交的其他资料；</w:t>
      </w:r>
    </w:p>
    <w:p w14:paraId="72777072">
      <w:pPr>
        <w:snapToGrid w:val="0"/>
        <w:ind w:firstLine="360" w:firstLineChars="150"/>
        <w:jc w:val="left"/>
        <w:rPr>
          <w:rFonts w:hint="eastAsia" w:ascii="宋体" w:hAnsi="宋体" w:eastAsia="宋体" w:cs="宋体"/>
          <w:sz w:val="24"/>
          <w:szCs w:val="24"/>
        </w:rPr>
      </w:pPr>
      <w:r>
        <w:rPr>
          <w:rStyle w:val="173"/>
          <w:rFonts w:hint="eastAsia" w:ascii="宋体" w:hAnsi="宋体" w:eastAsia="宋体" w:cs="宋体"/>
          <w:sz w:val="24"/>
          <w:szCs w:val="24"/>
        </w:rPr>
        <w:t>4.招标文件中要求提供的其他材料。</w:t>
      </w:r>
    </w:p>
    <w:p w14:paraId="745C5871">
      <w:pPr>
        <w:snapToGrid w:val="0"/>
        <w:ind w:firstLine="360" w:firstLineChars="150"/>
        <w:jc w:val="left"/>
        <w:rPr>
          <w:rFonts w:hint="eastAsia" w:ascii="宋体" w:hAnsi="宋体" w:eastAsia="宋体" w:cs="宋体"/>
          <w:sz w:val="24"/>
          <w:szCs w:val="24"/>
        </w:rPr>
      </w:pPr>
      <w:r>
        <w:rPr>
          <w:rStyle w:val="173"/>
          <w:rFonts w:hint="eastAsia" w:ascii="宋体" w:hAnsi="宋体" w:eastAsia="宋体" w:cs="宋体"/>
          <w:sz w:val="24"/>
          <w:szCs w:val="24"/>
        </w:rPr>
        <w:t>注：为方便评委评审，请投标供应商按评审评分项中所涉及的事项顺序进行编制，可以补充相关材料。</w:t>
      </w:r>
    </w:p>
    <w:p w14:paraId="703CBA06">
      <w:pPr>
        <w:snapToGrid w:val="0"/>
        <w:ind w:firstLine="482" w:firstLineChars="200"/>
        <w:jc w:val="left"/>
        <w:rPr>
          <w:rFonts w:hint="eastAsia" w:ascii="宋体" w:hAnsi="宋体" w:eastAsia="宋体" w:cs="宋体"/>
          <w:b/>
          <w:bCs/>
          <w:sz w:val="24"/>
          <w:szCs w:val="24"/>
        </w:rPr>
      </w:pPr>
      <w:r>
        <w:rPr>
          <w:rStyle w:val="173"/>
          <w:rFonts w:hint="eastAsia" w:ascii="宋体" w:hAnsi="宋体" w:eastAsia="宋体" w:cs="宋体"/>
          <w:b/>
          <w:bCs/>
          <w:sz w:val="24"/>
          <w:szCs w:val="24"/>
        </w:rPr>
        <w:t>（三）商务标（单独装订密封）</w:t>
      </w:r>
    </w:p>
    <w:p w14:paraId="7989FBEC">
      <w:pPr>
        <w:snapToGrid w:val="0"/>
        <w:ind w:firstLine="480" w:firstLineChars="200"/>
        <w:rPr>
          <w:rFonts w:hint="eastAsia" w:ascii="宋体" w:hAnsi="宋体" w:eastAsia="宋体" w:cs="宋体"/>
          <w:bCs/>
          <w:sz w:val="24"/>
          <w:szCs w:val="24"/>
        </w:rPr>
      </w:pPr>
      <w:r>
        <w:rPr>
          <w:rStyle w:val="173"/>
          <w:rFonts w:hint="eastAsia" w:ascii="宋体" w:hAnsi="宋体" w:eastAsia="宋体" w:cs="宋体"/>
          <w:bCs/>
          <w:sz w:val="24"/>
          <w:szCs w:val="24"/>
        </w:rPr>
        <w:t>1.投标响应报价总表（格式参见第七章）。</w:t>
      </w:r>
    </w:p>
    <w:p w14:paraId="54EA7688">
      <w:pPr>
        <w:snapToGrid w:val="0"/>
        <w:ind w:left="478" w:leftChars="184"/>
        <w:rPr>
          <w:rFonts w:hint="eastAsia" w:ascii="宋体" w:hAnsi="宋体" w:eastAsia="宋体" w:cs="宋体"/>
          <w:bCs/>
          <w:sz w:val="24"/>
          <w:szCs w:val="24"/>
        </w:rPr>
      </w:pPr>
      <w:r>
        <w:rPr>
          <w:rStyle w:val="173"/>
          <w:rFonts w:hint="eastAsia" w:ascii="宋体" w:hAnsi="宋体" w:eastAsia="宋体" w:cs="宋体"/>
          <w:b/>
          <w:bCs/>
          <w:sz w:val="24"/>
          <w:szCs w:val="24"/>
        </w:rPr>
        <w:t>（四）投标响应文件电子版（单独密封）</w:t>
      </w:r>
    </w:p>
    <w:p w14:paraId="1E5C9809">
      <w:pPr>
        <w:snapToGrid w:val="0"/>
        <w:ind w:firstLine="480" w:firstLineChars="200"/>
        <w:rPr>
          <w:rFonts w:hint="eastAsia" w:ascii="宋体" w:hAnsi="宋体" w:eastAsia="宋体" w:cs="宋体"/>
          <w:bCs/>
          <w:sz w:val="24"/>
          <w:szCs w:val="24"/>
        </w:rPr>
      </w:pPr>
      <w:r>
        <w:rPr>
          <w:rStyle w:val="173"/>
          <w:rFonts w:hint="eastAsia" w:ascii="宋体" w:hAnsi="宋体" w:eastAsia="宋体" w:cs="宋体"/>
          <w:bCs/>
          <w:sz w:val="24"/>
          <w:szCs w:val="24"/>
        </w:rPr>
        <w:t>投标响应文件电子版需将资格审查文件、技术响应文件、商务报价响应文件的正本盖章后扫描一份存于U盘中，单独密封递交。</w:t>
      </w:r>
    </w:p>
    <w:p w14:paraId="729F5785">
      <w:pPr>
        <w:rPr>
          <w:rFonts w:hint="eastAsia" w:ascii="宋体" w:hAnsi="宋体" w:eastAsia="宋体" w:cs="宋体"/>
          <w:b/>
          <w:bCs/>
          <w:sz w:val="24"/>
          <w:szCs w:val="21"/>
        </w:rPr>
      </w:pPr>
      <w:r>
        <w:rPr>
          <w:rStyle w:val="173"/>
          <w:rFonts w:hint="eastAsia" w:ascii="宋体" w:hAnsi="宋体" w:eastAsia="宋体" w:cs="宋体"/>
          <w:b/>
          <w:bCs/>
          <w:sz w:val="24"/>
          <w:szCs w:val="21"/>
        </w:rPr>
        <w:br w:type="page"/>
      </w:r>
    </w:p>
    <w:p w14:paraId="4EE3BEC9">
      <w:pPr>
        <w:snapToGrid w:val="0"/>
        <w:spacing w:line="440" w:lineRule="exact"/>
        <w:rPr>
          <w:rFonts w:hint="eastAsia" w:ascii="宋体" w:hAnsi="宋体" w:eastAsia="宋体" w:cs="宋体"/>
          <w:sz w:val="24"/>
          <w:szCs w:val="24"/>
        </w:rPr>
      </w:pPr>
      <w:r>
        <w:rPr>
          <w:rStyle w:val="173"/>
          <w:rFonts w:hint="eastAsia" w:ascii="宋体" w:hAnsi="宋体" w:eastAsia="宋体" w:cs="宋体"/>
          <w:b/>
          <w:bCs/>
          <w:sz w:val="24"/>
          <w:szCs w:val="21"/>
        </w:rPr>
        <w:t>附件：相关格式</w:t>
      </w:r>
    </w:p>
    <w:p w14:paraId="63125C81">
      <w:pPr>
        <w:tabs>
          <w:tab w:val="center" w:pos="5023"/>
          <w:tab w:val="left" w:pos="8652"/>
        </w:tabs>
        <w:snapToGrid w:val="0"/>
        <w:spacing w:before="360" w:line="400" w:lineRule="exact"/>
        <w:jc w:val="center"/>
        <w:rPr>
          <w:rFonts w:hint="eastAsia" w:ascii="宋体" w:hAnsi="宋体" w:eastAsia="宋体" w:cs="宋体"/>
          <w:b/>
          <w:sz w:val="52"/>
          <w:szCs w:val="52"/>
        </w:rPr>
      </w:pPr>
    </w:p>
    <w:p w14:paraId="4F13E817">
      <w:pPr>
        <w:snapToGrid w:val="0"/>
        <w:spacing w:line="500" w:lineRule="exact"/>
        <w:rPr>
          <w:rFonts w:hint="eastAsia" w:ascii="宋体" w:hAnsi="宋体" w:eastAsia="宋体" w:cs="宋体"/>
          <w:b/>
          <w:bCs/>
          <w:sz w:val="24"/>
          <w:szCs w:val="21"/>
        </w:rPr>
      </w:pPr>
      <w:r>
        <w:rPr>
          <w:rStyle w:val="173"/>
          <w:rFonts w:hint="eastAsia" w:ascii="宋体" w:hAnsi="宋体" w:eastAsia="宋体" w:cs="宋体"/>
          <w:b/>
          <w:bCs/>
          <w:sz w:val="24"/>
          <w:szCs w:val="21"/>
        </w:rPr>
        <w:t>A资格审查文件相关的格式文件及表格（单独密封）</w:t>
      </w:r>
    </w:p>
    <w:p w14:paraId="1AEF4174">
      <w:pPr>
        <w:snapToGrid w:val="0"/>
        <w:spacing w:line="500" w:lineRule="exact"/>
        <w:jc w:val="center"/>
        <w:rPr>
          <w:rFonts w:hint="eastAsia" w:ascii="宋体" w:hAnsi="宋体" w:eastAsia="宋体" w:cs="宋体"/>
          <w:b/>
          <w:bCs/>
          <w:sz w:val="24"/>
          <w:szCs w:val="21"/>
        </w:rPr>
      </w:pPr>
    </w:p>
    <w:p w14:paraId="1B565C7D">
      <w:pPr>
        <w:snapToGrid w:val="0"/>
        <w:spacing w:line="500" w:lineRule="exact"/>
        <w:jc w:val="center"/>
        <w:rPr>
          <w:rFonts w:hint="eastAsia" w:ascii="宋体" w:hAnsi="宋体" w:eastAsia="宋体" w:cs="宋体"/>
          <w:b/>
          <w:bCs/>
          <w:sz w:val="24"/>
          <w:szCs w:val="21"/>
        </w:rPr>
      </w:pPr>
      <w:r>
        <w:rPr>
          <w:rStyle w:val="173"/>
          <w:rFonts w:hint="eastAsia" w:ascii="宋体" w:hAnsi="宋体" w:eastAsia="宋体" w:cs="宋体"/>
          <w:b/>
          <w:bCs/>
          <w:sz w:val="24"/>
          <w:szCs w:val="21"/>
        </w:rPr>
        <w:t>1.法定代表人身份证明</w:t>
      </w:r>
    </w:p>
    <w:p w14:paraId="5230BC02">
      <w:pPr>
        <w:snapToGrid w:val="0"/>
        <w:spacing w:line="500" w:lineRule="exact"/>
        <w:jc w:val="center"/>
        <w:rPr>
          <w:rFonts w:hint="eastAsia" w:ascii="宋体" w:hAnsi="宋体" w:eastAsia="宋体" w:cs="宋体"/>
          <w:sz w:val="24"/>
          <w:szCs w:val="21"/>
          <w:u w:val="single"/>
        </w:rPr>
      </w:pPr>
      <w:r>
        <w:rPr>
          <w:rStyle w:val="173"/>
          <w:rFonts w:hint="eastAsia" w:ascii="宋体" w:hAnsi="宋体" w:eastAsia="宋体" w:cs="宋体"/>
          <w:sz w:val="24"/>
          <w:szCs w:val="21"/>
          <w:u w:val="single" w:color="000000"/>
        </w:rPr>
        <w:t>（法定代表人参加投标时，须出示此证明）</w:t>
      </w:r>
    </w:p>
    <w:p w14:paraId="0F370BAD">
      <w:pPr>
        <w:snapToGrid w:val="0"/>
        <w:spacing w:line="500" w:lineRule="exact"/>
        <w:jc w:val="center"/>
        <w:rPr>
          <w:rFonts w:hint="eastAsia" w:ascii="宋体" w:hAnsi="宋体" w:eastAsia="宋体" w:cs="宋体"/>
          <w:sz w:val="24"/>
          <w:szCs w:val="21"/>
        </w:rPr>
      </w:pPr>
    </w:p>
    <w:p w14:paraId="330081EA">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u w:val="single" w:color="000000"/>
        </w:rPr>
        <w:t>南通市水利局</w:t>
      </w:r>
      <w:r>
        <w:rPr>
          <w:rStyle w:val="173"/>
          <w:rFonts w:hint="eastAsia" w:ascii="宋体" w:hAnsi="宋体" w:eastAsia="宋体" w:cs="宋体"/>
          <w:sz w:val="24"/>
          <w:szCs w:val="21"/>
        </w:rPr>
        <w:t>：</w:t>
      </w:r>
    </w:p>
    <w:p w14:paraId="5479AA37">
      <w:pPr>
        <w:snapToGrid w:val="0"/>
        <w:spacing w:line="50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我方法定代表人</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参加贵单位组织的</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（招标项目名称)的项目投标活动，全权代表我方处理投标的有关事宜。</w:t>
      </w:r>
    </w:p>
    <w:p w14:paraId="6D8DE482">
      <w:pPr>
        <w:snapToGrid w:val="0"/>
        <w:spacing w:line="500" w:lineRule="exact"/>
        <w:rPr>
          <w:rFonts w:hint="eastAsia" w:ascii="宋体" w:hAnsi="宋体" w:eastAsia="宋体" w:cs="宋体"/>
          <w:sz w:val="24"/>
          <w:szCs w:val="21"/>
        </w:rPr>
      </w:pPr>
    </w:p>
    <w:p w14:paraId="6A9A8948">
      <w:pPr>
        <w:snapToGrid w:val="0"/>
        <w:spacing w:line="500" w:lineRule="exact"/>
        <w:ind w:firstLine="484" w:firstLineChars="202"/>
        <w:rPr>
          <w:rFonts w:hint="eastAsia" w:ascii="宋体" w:hAnsi="宋体" w:eastAsia="宋体" w:cs="宋体"/>
          <w:sz w:val="24"/>
          <w:szCs w:val="21"/>
        </w:rPr>
      </w:pPr>
      <w:r>
        <w:rPr>
          <w:rStyle w:val="173"/>
          <w:rFonts w:hint="eastAsia" w:ascii="宋体" w:hAnsi="宋体" w:eastAsia="宋体" w:cs="宋体"/>
          <w:sz w:val="24"/>
          <w:szCs w:val="21"/>
        </w:rPr>
        <w:t>附：法定代表人情况：</w:t>
      </w:r>
    </w:p>
    <w:p w14:paraId="57652774">
      <w:pPr>
        <w:snapToGrid w:val="0"/>
        <w:spacing w:line="500" w:lineRule="exact"/>
        <w:ind w:firstLine="484" w:firstLineChars="202"/>
        <w:rPr>
          <w:rFonts w:hint="eastAsia" w:ascii="宋体" w:hAnsi="宋体" w:eastAsia="宋体" w:cs="宋体"/>
          <w:sz w:val="24"/>
          <w:szCs w:val="21"/>
          <w:u w:val="single"/>
        </w:rPr>
      </w:pPr>
      <w:r>
        <w:rPr>
          <w:rStyle w:val="173"/>
          <w:rFonts w:hint="eastAsia" w:ascii="宋体" w:hAnsi="宋体" w:eastAsia="宋体" w:cs="宋体"/>
          <w:sz w:val="24"/>
          <w:szCs w:val="21"/>
        </w:rPr>
        <w:t>姓名：</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性别：</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年龄：</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职务：</w:t>
      </w:r>
      <w:r>
        <w:rPr>
          <w:rStyle w:val="173"/>
          <w:rFonts w:hint="eastAsia" w:ascii="宋体" w:hAnsi="宋体" w:eastAsia="宋体" w:cs="宋体"/>
          <w:sz w:val="24"/>
          <w:szCs w:val="21"/>
          <w:u w:val="single" w:color="000000"/>
        </w:rPr>
        <w:t xml:space="preserve">          </w:t>
      </w:r>
    </w:p>
    <w:p w14:paraId="72E72C88">
      <w:pPr>
        <w:snapToGrid w:val="0"/>
        <w:spacing w:line="500" w:lineRule="exact"/>
        <w:ind w:firstLine="484" w:firstLineChars="202"/>
        <w:rPr>
          <w:rFonts w:hint="eastAsia" w:ascii="宋体" w:hAnsi="宋体" w:eastAsia="宋体" w:cs="宋体"/>
          <w:sz w:val="24"/>
          <w:szCs w:val="21"/>
        </w:rPr>
      </w:pPr>
      <w:r>
        <w:rPr>
          <w:rStyle w:val="173"/>
          <w:rFonts w:hint="eastAsia" w:ascii="宋体" w:hAnsi="宋体" w:eastAsia="宋体" w:cs="宋体"/>
          <w:sz w:val="24"/>
          <w:szCs w:val="21"/>
        </w:rPr>
        <w:t>身份证号码：</w:t>
      </w:r>
      <w:r>
        <w:rPr>
          <w:rStyle w:val="173"/>
          <w:rFonts w:hint="eastAsia" w:ascii="宋体" w:hAnsi="宋体" w:eastAsia="宋体" w:cs="宋体"/>
          <w:sz w:val="24"/>
          <w:szCs w:val="21"/>
          <w:u w:val="single" w:color="000000"/>
        </w:rPr>
        <w:t xml:space="preserve">                                         </w:t>
      </w:r>
    </w:p>
    <w:p w14:paraId="1A5D3CAE">
      <w:pPr>
        <w:snapToGrid w:val="0"/>
        <w:spacing w:line="500" w:lineRule="exact"/>
        <w:ind w:firstLine="484" w:firstLineChars="202"/>
        <w:rPr>
          <w:rFonts w:hint="eastAsia" w:ascii="宋体" w:hAnsi="宋体" w:eastAsia="宋体" w:cs="宋体"/>
          <w:sz w:val="24"/>
          <w:szCs w:val="21"/>
        </w:rPr>
      </w:pPr>
      <w:r>
        <w:rPr>
          <w:rStyle w:val="173"/>
          <w:rFonts w:hint="eastAsia" w:ascii="宋体" w:hAnsi="宋体" w:eastAsia="宋体" w:cs="宋体"/>
          <w:sz w:val="24"/>
          <w:szCs w:val="21"/>
        </w:rPr>
        <w:t>手机：</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传真：</w:t>
      </w:r>
      <w:r>
        <w:rPr>
          <w:rStyle w:val="173"/>
          <w:rFonts w:hint="eastAsia" w:ascii="宋体" w:hAnsi="宋体" w:eastAsia="宋体" w:cs="宋体"/>
          <w:sz w:val="24"/>
          <w:szCs w:val="21"/>
          <w:u w:val="single" w:color="000000"/>
        </w:rPr>
        <w:t xml:space="preserve">                       </w:t>
      </w:r>
    </w:p>
    <w:p w14:paraId="1FB9A632">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 </w:t>
      </w:r>
    </w:p>
    <w:p w14:paraId="1A9002D8">
      <w:pPr>
        <w:snapToGrid w:val="0"/>
        <w:spacing w:line="500" w:lineRule="exact"/>
        <w:rPr>
          <w:rFonts w:hint="eastAsia" w:ascii="宋体" w:hAnsi="宋体" w:eastAsia="宋体" w:cs="宋体"/>
          <w:sz w:val="24"/>
          <w:szCs w:val="21"/>
        </w:rPr>
      </w:pPr>
    </w:p>
    <w:p w14:paraId="48BFADB9">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单位名称（公章）                   法定代表人（签字或盖章）</w:t>
      </w:r>
    </w:p>
    <w:p w14:paraId="3EB2AC0A">
      <w:pPr>
        <w:snapToGrid w:val="0"/>
        <w:spacing w:line="500" w:lineRule="exact"/>
        <w:ind w:firstLine="1200" w:firstLineChars="500"/>
        <w:rPr>
          <w:rFonts w:hint="eastAsia" w:ascii="宋体" w:hAnsi="宋体" w:eastAsia="宋体" w:cs="宋体"/>
          <w:sz w:val="24"/>
          <w:szCs w:val="21"/>
        </w:rPr>
      </w:pPr>
      <w:r>
        <w:rPr>
          <w:rStyle w:val="173"/>
          <w:rFonts w:hint="eastAsia" w:ascii="宋体" w:hAnsi="宋体" w:eastAsia="宋体" w:cs="宋体"/>
          <w:sz w:val="24"/>
          <w:szCs w:val="21"/>
        </w:rPr>
        <w:t xml:space="preserve">年   月   日                      年   月    日  </w:t>
      </w:r>
    </w:p>
    <w:p w14:paraId="00FFF257">
      <w:pPr>
        <w:snapToGrid w:val="0"/>
        <w:spacing w:line="500" w:lineRule="exact"/>
        <w:rPr>
          <w:rFonts w:hint="eastAsia" w:ascii="宋体" w:hAnsi="宋体" w:eastAsia="宋体" w:cs="宋体"/>
          <w:sz w:val="24"/>
          <w:szCs w:val="21"/>
        </w:rPr>
      </w:pPr>
    </w:p>
    <w:p w14:paraId="104ABE73">
      <w:pPr>
        <w:pStyle w:val="46"/>
        <w:snapToGrid w:val="0"/>
        <w:ind w:firstLine="520"/>
        <w:rPr>
          <w:rFonts w:hint="eastAsia" w:ascii="宋体" w:hAnsi="宋体" w:eastAsia="宋体" w:cs="宋体"/>
          <w:sz w:val="26"/>
        </w:rPr>
      </w:pPr>
    </w:p>
    <w:p w14:paraId="449CEB23">
      <w:pPr>
        <w:snapToGrid w:val="0"/>
        <w:spacing w:line="500" w:lineRule="exact"/>
        <w:ind w:firstLine="2640" w:firstLineChars="1100"/>
        <w:rPr>
          <w:rFonts w:hint="eastAsia" w:ascii="宋体" w:hAnsi="宋体" w:eastAsia="宋体" w:cs="宋体"/>
          <w:sz w:val="24"/>
          <w:szCs w:val="21"/>
        </w:rPr>
      </w:pPr>
      <w:r>
        <w:rPr>
          <w:rStyle w:val="173"/>
          <w:rFonts w:hint="eastAsia" w:ascii="宋体" w:hAnsi="宋体" w:eastAsia="宋体" w:cs="宋体"/>
          <w:sz w:val="24"/>
          <w:szCs w:val="21"/>
        </w:rPr>
        <w:t>法定代表人身份证复印件</w:t>
      </w:r>
    </w:p>
    <w:p w14:paraId="7F64213A">
      <w:pPr>
        <w:snapToGrid w:val="0"/>
        <w:spacing w:line="500" w:lineRule="exact"/>
        <w:ind w:firstLine="3000" w:firstLineChars="1250"/>
        <w:rPr>
          <w:rFonts w:hint="eastAsia" w:ascii="宋体" w:hAnsi="宋体" w:eastAsia="宋体" w:cs="宋体"/>
          <w:sz w:val="24"/>
          <w:szCs w:val="21"/>
        </w:rPr>
      </w:pPr>
      <w:r>
        <w:rPr>
          <w:rStyle w:val="173"/>
          <w:rFonts w:hint="eastAsia" w:ascii="宋体" w:hAnsi="宋体" w:eastAsia="宋体" w:cs="宋体"/>
          <w:sz w:val="24"/>
          <w:szCs w:val="21"/>
        </w:rPr>
        <w:t>（粘贴此处）</w:t>
      </w:r>
    </w:p>
    <w:p w14:paraId="087BBF8C">
      <w:pPr>
        <w:snapToGrid w:val="0"/>
        <w:spacing w:line="500" w:lineRule="exact"/>
        <w:ind w:firstLine="2280" w:firstLineChars="950"/>
        <w:rPr>
          <w:rFonts w:hint="eastAsia" w:ascii="宋体" w:hAnsi="宋体" w:eastAsia="宋体" w:cs="宋体"/>
          <w:sz w:val="24"/>
          <w:szCs w:val="21"/>
        </w:rPr>
      </w:pPr>
    </w:p>
    <w:p w14:paraId="5D182E4C">
      <w:pPr>
        <w:snapToGrid w:val="0"/>
        <w:spacing w:line="500" w:lineRule="exact"/>
        <w:rPr>
          <w:rFonts w:hint="eastAsia" w:ascii="宋体" w:hAnsi="宋体" w:eastAsia="宋体" w:cs="宋体"/>
          <w:b/>
          <w:bCs/>
          <w:sz w:val="24"/>
          <w:szCs w:val="21"/>
        </w:rPr>
      </w:pPr>
    </w:p>
    <w:p w14:paraId="64C5376C">
      <w:pPr>
        <w:snapToGrid w:val="0"/>
        <w:spacing w:line="500" w:lineRule="exact"/>
        <w:ind w:firstLine="480" w:firstLineChars="200"/>
        <w:rPr>
          <w:rFonts w:hint="eastAsia" w:ascii="宋体" w:hAnsi="宋体" w:eastAsia="宋体" w:cs="宋体"/>
          <w:sz w:val="24"/>
          <w:szCs w:val="21"/>
        </w:rPr>
      </w:pPr>
    </w:p>
    <w:p w14:paraId="2364D5E5">
      <w:pPr>
        <w:snapToGrid w:val="0"/>
        <w:spacing w:line="500" w:lineRule="exact"/>
        <w:jc w:val="center"/>
        <w:rPr>
          <w:rFonts w:hint="eastAsia" w:ascii="宋体" w:hAnsi="宋体" w:eastAsia="宋体" w:cs="宋体"/>
          <w:b/>
          <w:bCs/>
          <w:sz w:val="24"/>
          <w:szCs w:val="21"/>
        </w:rPr>
      </w:pPr>
    </w:p>
    <w:p w14:paraId="6D44A2C1">
      <w:pPr>
        <w:snapToGrid w:val="0"/>
        <w:spacing w:line="500" w:lineRule="exact"/>
        <w:jc w:val="center"/>
        <w:rPr>
          <w:rFonts w:hint="eastAsia" w:ascii="宋体" w:hAnsi="宋体" w:eastAsia="宋体" w:cs="宋体"/>
          <w:b/>
          <w:bCs/>
          <w:sz w:val="24"/>
          <w:szCs w:val="21"/>
        </w:rPr>
      </w:pPr>
      <w:r>
        <w:rPr>
          <w:rStyle w:val="173"/>
          <w:rFonts w:hint="eastAsia" w:ascii="宋体" w:hAnsi="宋体" w:eastAsia="宋体" w:cs="宋体"/>
          <w:b/>
          <w:bCs/>
          <w:sz w:val="24"/>
          <w:szCs w:val="21"/>
        </w:rPr>
        <w:t>2.授权委托书</w:t>
      </w:r>
    </w:p>
    <w:p w14:paraId="5AEB3F24">
      <w:pPr>
        <w:snapToGrid w:val="0"/>
        <w:spacing w:line="500" w:lineRule="exact"/>
        <w:jc w:val="center"/>
        <w:rPr>
          <w:rFonts w:hint="eastAsia" w:ascii="宋体" w:hAnsi="宋体" w:eastAsia="宋体" w:cs="宋体"/>
          <w:sz w:val="24"/>
          <w:szCs w:val="21"/>
          <w:u w:val="single"/>
        </w:rPr>
      </w:pPr>
      <w:r>
        <w:rPr>
          <w:rStyle w:val="173"/>
          <w:rFonts w:hint="eastAsia" w:ascii="宋体" w:hAnsi="宋体" w:eastAsia="宋体" w:cs="宋体"/>
          <w:sz w:val="24"/>
          <w:szCs w:val="21"/>
          <w:u w:val="single" w:color="000000"/>
        </w:rPr>
        <w:t>（被授权人参加投标时，须出示此证明）</w:t>
      </w:r>
    </w:p>
    <w:p w14:paraId="59288E70">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u w:val="single" w:color="000000"/>
        </w:rPr>
        <w:t>南通市水利局</w:t>
      </w:r>
      <w:r>
        <w:rPr>
          <w:rStyle w:val="173"/>
          <w:rFonts w:hint="eastAsia" w:ascii="宋体" w:hAnsi="宋体" w:eastAsia="宋体" w:cs="宋体"/>
          <w:sz w:val="24"/>
          <w:szCs w:val="21"/>
        </w:rPr>
        <w:t>：</w:t>
      </w:r>
    </w:p>
    <w:p w14:paraId="5CA72C88">
      <w:pPr>
        <w:snapToGrid w:val="0"/>
        <w:spacing w:line="500" w:lineRule="exact"/>
        <w:ind w:left="1" w:firstLine="480" w:firstLineChars="200"/>
        <w:rPr>
          <w:rFonts w:hint="eastAsia" w:ascii="宋体" w:hAnsi="宋体" w:eastAsia="宋体" w:cs="宋体"/>
          <w:sz w:val="24"/>
          <w:szCs w:val="21"/>
        </w:rPr>
      </w:pPr>
      <w:r>
        <w:rPr>
          <w:rStyle w:val="173"/>
          <w:rFonts w:hint="eastAsia" w:ascii="宋体" w:hAnsi="宋体" w:eastAsia="宋体" w:cs="宋体"/>
          <w:sz w:val="24"/>
          <w:szCs w:val="21"/>
        </w:rPr>
        <w:t>兹授权</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被授权人的姓名）代表我方参加</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（招标项目名称)项目的投标活动，全权处理一切与该项目投标有关的事务。其在办理上述事宜过程中所签署的所有文件我方均予以承认。</w:t>
      </w:r>
    </w:p>
    <w:p w14:paraId="529506E8">
      <w:pPr>
        <w:snapToGrid w:val="0"/>
        <w:spacing w:line="500" w:lineRule="exact"/>
        <w:ind w:left="1" w:firstLine="480" w:firstLineChars="200"/>
        <w:rPr>
          <w:rFonts w:hint="eastAsia" w:ascii="宋体" w:hAnsi="宋体" w:eastAsia="宋体" w:cs="宋体"/>
          <w:sz w:val="24"/>
          <w:szCs w:val="21"/>
        </w:rPr>
      </w:pPr>
      <w:r>
        <w:rPr>
          <w:rStyle w:val="173"/>
          <w:rFonts w:hint="eastAsia" w:ascii="宋体" w:hAnsi="宋体" w:eastAsia="宋体" w:cs="宋体"/>
          <w:sz w:val="24"/>
          <w:szCs w:val="21"/>
        </w:rPr>
        <w:t>被授权人无转委托权。特此委托。</w:t>
      </w:r>
    </w:p>
    <w:p w14:paraId="04163CD7">
      <w:pPr>
        <w:snapToGrid w:val="0"/>
        <w:spacing w:line="500" w:lineRule="exact"/>
        <w:rPr>
          <w:rFonts w:hint="eastAsia" w:ascii="宋体" w:hAnsi="宋体" w:eastAsia="宋体" w:cs="宋体"/>
          <w:sz w:val="24"/>
          <w:szCs w:val="21"/>
        </w:rPr>
      </w:pPr>
    </w:p>
    <w:p w14:paraId="25414BA7">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附：被授权人情况：</w:t>
      </w:r>
    </w:p>
    <w:p w14:paraId="0478DB32">
      <w:pPr>
        <w:snapToGrid w:val="0"/>
        <w:spacing w:line="500" w:lineRule="exact"/>
        <w:rPr>
          <w:rFonts w:hint="eastAsia" w:ascii="宋体" w:hAnsi="宋体" w:eastAsia="宋体" w:cs="宋体"/>
          <w:sz w:val="24"/>
          <w:szCs w:val="21"/>
          <w:u w:val="single"/>
        </w:rPr>
      </w:pPr>
      <w:r>
        <w:rPr>
          <w:rStyle w:val="173"/>
          <w:rFonts w:hint="eastAsia" w:ascii="宋体" w:hAnsi="宋体" w:eastAsia="宋体" w:cs="宋体"/>
          <w:sz w:val="24"/>
          <w:szCs w:val="21"/>
        </w:rPr>
        <w:t>姓名：</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性别：</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年龄：</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职务：</w:t>
      </w:r>
      <w:r>
        <w:rPr>
          <w:rStyle w:val="173"/>
          <w:rFonts w:hint="eastAsia" w:ascii="宋体" w:hAnsi="宋体" w:eastAsia="宋体" w:cs="宋体"/>
          <w:sz w:val="24"/>
          <w:szCs w:val="21"/>
          <w:u w:val="single" w:color="000000"/>
        </w:rPr>
        <w:t xml:space="preserve">          </w:t>
      </w:r>
    </w:p>
    <w:p w14:paraId="07968743">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身份证号码：</w:t>
      </w:r>
      <w:r>
        <w:rPr>
          <w:rStyle w:val="173"/>
          <w:rFonts w:hint="eastAsia" w:ascii="宋体" w:hAnsi="宋体" w:eastAsia="宋体" w:cs="宋体"/>
          <w:sz w:val="24"/>
          <w:szCs w:val="21"/>
          <w:u w:val="single" w:color="000000"/>
        </w:rPr>
        <w:t xml:space="preserve">                                         </w:t>
      </w:r>
    </w:p>
    <w:p w14:paraId="0CAE73ED">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手机：</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传真：</w:t>
      </w:r>
      <w:r>
        <w:rPr>
          <w:rStyle w:val="173"/>
          <w:rFonts w:hint="eastAsia" w:ascii="宋体" w:hAnsi="宋体" w:eastAsia="宋体" w:cs="宋体"/>
          <w:sz w:val="24"/>
          <w:szCs w:val="21"/>
          <w:u w:val="single" w:color="000000"/>
        </w:rPr>
        <w:t xml:space="preserve">                        </w:t>
      </w:r>
    </w:p>
    <w:p w14:paraId="52EA2D56">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 </w:t>
      </w:r>
    </w:p>
    <w:p w14:paraId="5C9D0145">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单位名称（公章）                      法定代表人（签字或盖章）</w:t>
      </w:r>
    </w:p>
    <w:p w14:paraId="1B476EBA">
      <w:pPr>
        <w:snapToGrid w:val="0"/>
        <w:spacing w:line="500" w:lineRule="exact"/>
        <w:ind w:firstLine="1200" w:firstLineChars="500"/>
        <w:rPr>
          <w:rFonts w:hint="eastAsia" w:ascii="宋体" w:hAnsi="宋体" w:eastAsia="宋体" w:cs="宋体"/>
          <w:sz w:val="24"/>
          <w:szCs w:val="21"/>
        </w:rPr>
      </w:pPr>
      <w:r>
        <w:rPr>
          <w:rStyle w:val="173"/>
          <w:rFonts w:hint="eastAsia" w:ascii="宋体" w:hAnsi="宋体" w:eastAsia="宋体" w:cs="宋体"/>
          <w:sz w:val="24"/>
          <w:szCs w:val="21"/>
        </w:rPr>
        <w:t>年   月   日                        年   月   日</w:t>
      </w:r>
    </w:p>
    <w:p w14:paraId="6FE2FBB5">
      <w:pPr>
        <w:snapToGrid w:val="0"/>
        <w:spacing w:line="500" w:lineRule="exact"/>
        <w:rPr>
          <w:rFonts w:hint="eastAsia" w:ascii="宋体" w:hAnsi="宋体" w:eastAsia="宋体" w:cs="宋体"/>
          <w:sz w:val="24"/>
          <w:szCs w:val="21"/>
        </w:rPr>
      </w:pPr>
    </w:p>
    <w:p w14:paraId="6016CA08">
      <w:pPr>
        <w:snapToGrid w:val="0"/>
        <w:spacing w:line="500" w:lineRule="exact"/>
        <w:jc w:val="center"/>
        <w:rPr>
          <w:rFonts w:hint="eastAsia" w:ascii="宋体" w:hAnsi="宋体" w:eastAsia="宋体" w:cs="宋体"/>
          <w:sz w:val="24"/>
          <w:szCs w:val="21"/>
        </w:rPr>
      </w:pPr>
      <w:r>
        <w:rPr>
          <w:rStyle w:val="173"/>
          <w:rFonts w:hint="eastAsia" w:ascii="宋体" w:hAnsi="宋体" w:eastAsia="宋体" w:cs="宋体"/>
          <w:sz w:val="24"/>
          <w:szCs w:val="21"/>
        </w:rPr>
        <w:t>法定代表人身份证复印件</w:t>
      </w:r>
    </w:p>
    <w:p w14:paraId="77EB6D2D">
      <w:pPr>
        <w:snapToGrid w:val="0"/>
        <w:spacing w:line="500" w:lineRule="exact"/>
        <w:jc w:val="center"/>
        <w:rPr>
          <w:rFonts w:hint="eastAsia" w:ascii="宋体" w:hAnsi="宋体" w:eastAsia="宋体" w:cs="宋体"/>
          <w:sz w:val="24"/>
          <w:szCs w:val="21"/>
        </w:rPr>
      </w:pPr>
      <w:r>
        <w:rPr>
          <w:rStyle w:val="173"/>
          <w:rFonts w:hint="eastAsia" w:ascii="宋体" w:hAnsi="宋体" w:eastAsia="宋体" w:cs="宋体"/>
          <w:sz w:val="24"/>
          <w:szCs w:val="21"/>
        </w:rPr>
        <w:t>（粘贴此处）</w:t>
      </w:r>
    </w:p>
    <w:p w14:paraId="74C71239">
      <w:pPr>
        <w:snapToGrid w:val="0"/>
        <w:spacing w:line="500" w:lineRule="exact"/>
        <w:jc w:val="center"/>
        <w:rPr>
          <w:rFonts w:hint="eastAsia" w:ascii="宋体" w:hAnsi="宋体" w:eastAsia="宋体" w:cs="宋体"/>
          <w:sz w:val="24"/>
          <w:szCs w:val="21"/>
        </w:rPr>
      </w:pPr>
    </w:p>
    <w:p w14:paraId="7BC66044">
      <w:pPr>
        <w:snapToGrid w:val="0"/>
        <w:spacing w:line="500" w:lineRule="exact"/>
        <w:jc w:val="center"/>
        <w:rPr>
          <w:rFonts w:hint="eastAsia" w:ascii="宋体" w:hAnsi="宋体" w:eastAsia="宋体" w:cs="宋体"/>
          <w:sz w:val="24"/>
          <w:szCs w:val="21"/>
        </w:rPr>
      </w:pPr>
    </w:p>
    <w:p w14:paraId="4E4535A0">
      <w:pPr>
        <w:snapToGrid w:val="0"/>
        <w:spacing w:line="500" w:lineRule="exact"/>
        <w:jc w:val="center"/>
        <w:rPr>
          <w:rFonts w:hint="eastAsia" w:ascii="宋体" w:hAnsi="宋体" w:eastAsia="宋体" w:cs="宋体"/>
          <w:sz w:val="24"/>
          <w:szCs w:val="21"/>
        </w:rPr>
      </w:pPr>
      <w:r>
        <w:rPr>
          <w:rStyle w:val="173"/>
          <w:rFonts w:hint="eastAsia" w:ascii="宋体" w:hAnsi="宋体" w:eastAsia="宋体" w:cs="宋体"/>
          <w:sz w:val="24"/>
          <w:szCs w:val="21"/>
        </w:rPr>
        <w:t>被授权人身份证复印件</w:t>
      </w:r>
    </w:p>
    <w:p w14:paraId="32935301">
      <w:pPr>
        <w:snapToGrid w:val="0"/>
        <w:spacing w:line="500" w:lineRule="exact"/>
        <w:jc w:val="center"/>
        <w:rPr>
          <w:rFonts w:hint="eastAsia" w:ascii="宋体" w:hAnsi="宋体" w:eastAsia="宋体" w:cs="宋体"/>
          <w:sz w:val="24"/>
          <w:szCs w:val="21"/>
        </w:rPr>
      </w:pPr>
      <w:r>
        <w:rPr>
          <w:rStyle w:val="173"/>
          <w:rFonts w:hint="eastAsia" w:ascii="宋体" w:hAnsi="宋体" w:eastAsia="宋体" w:cs="宋体"/>
          <w:sz w:val="24"/>
          <w:szCs w:val="21"/>
        </w:rPr>
        <w:t>（粘贴此处）</w:t>
      </w:r>
    </w:p>
    <w:p w14:paraId="0A631032">
      <w:pPr>
        <w:snapToGrid w:val="0"/>
        <w:spacing w:line="500" w:lineRule="exact"/>
        <w:ind w:firstLine="482" w:firstLineChars="200"/>
        <w:rPr>
          <w:rFonts w:hint="eastAsia" w:ascii="宋体" w:hAnsi="宋体" w:eastAsia="宋体" w:cs="宋体"/>
          <w:b/>
          <w:bCs/>
          <w:sz w:val="24"/>
          <w:szCs w:val="21"/>
        </w:rPr>
      </w:pPr>
    </w:p>
    <w:p w14:paraId="724F8D5B">
      <w:pPr>
        <w:snapToGrid w:val="0"/>
        <w:spacing w:line="500" w:lineRule="exact"/>
        <w:ind w:firstLine="480" w:firstLineChars="200"/>
        <w:rPr>
          <w:rFonts w:hint="eastAsia" w:ascii="宋体" w:hAnsi="宋体" w:eastAsia="宋体" w:cs="宋体"/>
          <w:sz w:val="24"/>
          <w:szCs w:val="21"/>
        </w:rPr>
      </w:pPr>
    </w:p>
    <w:p w14:paraId="203A0CFD">
      <w:pPr>
        <w:pStyle w:val="174"/>
        <w:spacing w:line="520" w:lineRule="exact"/>
        <w:ind w:firstLine="480"/>
        <w:jc w:val="center"/>
        <w:rPr>
          <w:rFonts w:hint="eastAsia" w:hAnsi="宋体" w:cs="宋体"/>
          <w:szCs w:val="21"/>
        </w:rPr>
      </w:pPr>
      <w:r>
        <w:rPr>
          <w:rStyle w:val="173"/>
          <w:rFonts w:hint="eastAsia" w:hAnsi="宋体" w:cs="宋体"/>
          <w:szCs w:val="21"/>
        </w:rPr>
        <w:br w:type="textWrapping"/>
      </w:r>
    </w:p>
    <w:p w14:paraId="57DD4130">
      <w:pPr>
        <w:pStyle w:val="174"/>
        <w:spacing w:line="520" w:lineRule="exact"/>
        <w:ind w:firstLine="482"/>
        <w:jc w:val="center"/>
        <w:rPr>
          <w:rFonts w:hint="eastAsia" w:hAnsi="宋体" w:cs="宋体"/>
          <w:b/>
          <w:bCs/>
          <w:szCs w:val="21"/>
        </w:rPr>
      </w:pPr>
      <w:r>
        <w:rPr>
          <w:rStyle w:val="173"/>
          <w:rFonts w:hint="eastAsia" w:hAnsi="宋体" w:cs="宋体"/>
          <w:b/>
          <w:bCs/>
          <w:szCs w:val="21"/>
        </w:rPr>
        <w:br w:type="page"/>
      </w:r>
      <w:r>
        <w:rPr>
          <w:rStyle w:val="173"/>
          <w:rFonts w:hint="eastAsia" w:hAnsi="宋体" w:cs="宋体"/>
          <w:b/>
          <w:bCs/>
          <w:szCs w:val="21"/>
        </w:rPr>
        <w:t>3.无重大违法记录声明函</w:t>
      </w:r>
    </w:p>
    <w:p w14:paraId="20889E82">
      <w:pPr>
        <w:snapToGrid w:val="0"/>
        <w:spacing w:line="500" w:lineRule="exact"/>
        <w:rPr>
          <w:rFonts w:hint="eastAsia" w:ascii="宋体" w:hAnsi="宋体" w:eastAsia="宋体" w:cs="宋体"/>
          <w:bCs/>
          <w:sz w:val="24"/>
          <w:szCs w:val="21"/>
        </w:rPr>
      </w:pPr>
      <w:r>
        <w:rPr>
          <w:rStyle w:val="173"/>
          <w:rFonts w:hint="eastAsia" w:ascii="宋体" w:hAnsi="宋体" w:eastAsia="宋体" w:cs="宋体"/>
          <w:sz w:val="24"/>
          <w:szCs w:val="21"/>
          <w:u w:val="single" w:color="000000"/>
        </w:rPr>
        <w:t>南通市水利局</w:t>
      </w:r>
      <w:r>
        <w:rPr>
          <w:rStyle w:val="173"/>
          <w:rFonts w:hint="eastAsia" w:ascii="宋体" w:hAnsi="宋体" w:eastAsia="宋体" w:cs="宋体"/>
          <w:bCs/>
          <w:sz w:val="24"/>
          <w:szCs w:val="21"/>
        </w:rPr>
        <w:t>：</w:t>
      </w:r>
    </w:p>
    <w:p w14:paraId="03F9A4BD">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 xml:space="preserve">    我单位</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（供应商名称）郑重声明：</w:t>
      </w:r>
    </w:p>
    <w:p w14:paraId="333094F2">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 xml:space="preserve">    参加本次采购活动前3年内，我方在经营活动中没有因违法经营受到刑事处罚或者责令停产停业、吊销许可证或者执照、较大数额罚款等行政处罚。</w:t>
      </w:r>
    </w:p>
    <w:p w14:paraId="30277F89">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在本项目投标文件接收截止时间前，没有被“信用中国”（www.creditchina.gov.cn）、“中国政府采购网”（www.ccgp.gov.cn）网站列入失信被执行人、重大税收违法案件当事人名单、政府采购严重违法失信行为记录名单。</w:t>
      </w:r>
    </w:p>
    <w:p w14:paraId="22448719">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 xml:space="preserve">                                                        声明人：（公章）</w:t>
      </w:r>
    </w:p>
    <w:p w14:paraId="53B5017D">
      <w:pPr>
        <w:snapToGrid w:val="0"/>
        <w:spacing w:line="500" w:lineRule="exact"/>
        <w:jc w:val="center"/>
        <w:rPr>
          <w:rFonts w:hint="eastAsia" w:ascii="宋体" w:hAnsi="宋体" w:eastAsia="宋体" w:cs="宋体"/>
          <w:sz w:val="24"/>
          <w:szCs w:val="21"/>
        </w:rPr>
      </w:pPr>
      <w:r>
        <w:rPr>
          <w:rStyle w:val="173"/>
          <w:rFonts w:hint="eastAsia" w:ascii="宋体" w:hAnsi="宋体" w:eastAsia="宋体" w:cs="宋体"/>
          <w:sz w:val="24"/>
          <w:szCs w:val="21"/>
        </w:rPr>
        <w:t xml:space="preserve">                                                  年     月    日</w:t>
      </w:r>
    </w:p>
    <w:p w14:paraId="60D79E93">
      <w:pPr>
        <w:snapToGrid w:val="0"/>
        <w:spacing w:line="500" w:lineRule="exact"/>
        <w:rPr>
          <w:rFonts w:hint="eastAsia" w:ascii="宋体" w:hAnsi="宋体" w:eastAsia="宋体" w:cs="宋体"/>
          <w:sz w:val="24"/>
          <w:szCs w:val="21"/>
        </w:rPr>
      </w:pPr>
    </w:p>
    <w:p w14:paraId="681D44D2">
      <w:pPr>
        <w:snapToGrid w:val="0"/>
        <w:spacing w:line="500" w:lineRule="exact"/>
        <w:jc w:val="center"/>
        <w:rPr>
          <w:rFonts w:hint="eastAsia" w:ascii="宋体" w:hAnsi="宋体" w:eastAsia="宋体" w:cs="宋体"/>
          <w:b/>
          <w:bCs/>
          <w:sz w:val="24"/>
          <w:szCs w:val="21"/>
        </w:rPr>
      </w:pPr>
    </w:p>
    <w:p w14:paraId="0C1729C9">
      <w:pPr>
        <w:snapToGrid w:val="0"/>
        <w:spacing w:line="500" w:lineRule="exact"/>
        <w:jc w:val="center"/>
        <w:rPr>
          <w:rFonts w:hint="eastAsia" w:ascii="宋体" w:hAnsi="宋体" w:eastAsia="宋体" w:cs="宋体"/>
          <w:b/>
          <w:bCs/>
          <w:sz w:val="24"/>
          <w:szCs w:val="21"/>
        </w:rPr>
      </w:pPr>
    </w:p>
    <w:p w14:paraId="26B97772">
      <w:pPr>
        <w:snapToGrid w:val="0"/>
        <w:spacing w:line="500" w:lineRule="exact"/>
        <w:jc w:val="center"/>
        <w:rPr>
          <w:rFonts w:hint="eastAsia" w:ascii="宋体" w:hAnsi="宋体" w:eastAsia="宋体" w:cs="宋体"/>
          <w:b/>
          <w:bCs/>
          <w:sz w:val="24"/>
          <w:szCs w:val="21"/>
        </w:rPr>
      </w:pPr>
    </w:p>
    <w:p w14:paraId="00D60C08">
      <w:pPr>
        <w:snapToGrid w:val="0"/>
        <w:spacing w:line="500" w:lineRule="exact"/>
        <w:jc w:val="center"/>
        <w:rPr>
          <w:rFonts w:hint="eastAsia" w:ascii="宋体" w:hAnsi="宋体" w:eastAsia="宋体" w:cs="宋体"/>
          <w:b/>
          <w:bCs/>
          <w:sz w:val="24"/>
          <w:szCs w:val="21"/>
        </w:rPr>
      </w:pPr>
      <w:r>
        <w:rPr>
          <w:rStyle w:val="173"/>
          <w:rFonts w:hint="eastAsia" w:ascii="宋体" w:hAnsi="宋体" w:eastAsia="宋体" w:cs="宋体"/>
          <w:b/>
          <w:bCs/>
          <w:sz w:val="24"/>
          <w:szCs w:val="21"/>
        </w:rPr>
        <w:br w:type="textWrapping"/>
      </w:r>
    </w:p>
    <w:p w14:paraId="69F70300">
      <w:pPr>
        <w:snapToGrid w:val="0"/>
        <w:spacing w:line="500" w:lineRule="exact"/>
        <w:jc w:val="center"/>
        <w:rPr>
          <w:rFonts w:hint="eastAsia" w:ascii="宋体" w:hAnsi="宋体" w:eastAsia="宋体" w:cs="宋体"/>
          <w:sz w:val="24"/>
          <w:szCs w:val="21"/>
        </w:rPr>
      </w:pPr>
      <w:r>
        <w:rPr>
          <w:rStyle w:val="173"/>
          <w:rFonts w:hint="eastAsia" w:ascii="宋体" w:hAnsi="宋体" w:eastAsia="宋体" w:cs="宋体"/>
          <w:b/>
          <w:bCs/>
          <w:sz w:val="24"/>
          <w:szCs w:val="21"/>
        </w:rPr>
        <w:br w:type="page"/>
      </w:r>
      <w:r>
        <w:rPr>
          <w:rStyle w:val="173"/>
          <w:rFonts w:hint="eastAsia" w:ascii="宋体" w:hAnsi="宋体" w:eastAsia="宋体" w:cs="宋体"/>
          <w:b/>
          <w:bCs/>
          <w:sz w:val="24"/>
          <w:szCs w:val="21"/>
        </w:rPr>
        <w:t>4.关于资格文件的声明函</w:t>
      </w:r>
    </w:p>
    <w:p w14:paraId="12F2572E">
      <w:pPr>
        <w:snapToGrid w:val="0"/>
        <w:spacing w:line="500" w:lineRule="exact"/>
        <w:ind w:firstLine="420"/>
        <w:jc w:val="center"/>
        <w:rPr>
          <w:rFonts w:hint="eastAsia" w:ascii="宋体" w:hAnsi="宋体" w:eastAsia="宋体" w:cs="宋体"/>
          <w:sz w:val="24"/>
          <w:szCs w:val="21"/>
        </w:rPr>
      </w:pPr>
    </w:p>
    <w:p w14:paraId="77E8161D">
      <w:pPr>
        <w:snapToGrid w:val="0"/>
        <w:spacing w:line="500" w:lineRule="exact"/>
        <w:jc w:val="left"/>
        <w:rPr>
          <w:rFonts w:hint="eastAsia" w:ascii="宋体" w:hAnsi="宋体" w:eastAsia="宋体" w:cs="宋体"/>
          <w:sz w:val="24"/>
          <w:szCs w:val="21"/>
          <w:u w:val="single"/>
        </w:rPr>
      </w:pPr>
      <w:r>
        <w:rPr>
          <w:rStyle w:val="173"/>
          <w:rFonts w:hint="eastAsia" w:ascii="宋体" w:hAnsi="宋体" w:eastAsia="宋体" w:cs="宋体"/>
          <w:sz w:val="24"/>
          <w:szCs w:val="21"/>
          <w:u w:val="single" w:color="000000"/>
        </w:rPr>
        <w:t>南通市水利局：</w:t>
      </w:r>
    </w:p>
    <w:p w14:paraId="420CBE35">
      <w:pPr>
        <w:snapToGrid w:val="0"/>
        <w:spacing w:line="500" w:lineRule="exact"/>
        <w:ind w:firstLine="660"/>
        <w:jc w:val="left"/>
        <w:rPr>
          <w:rFonts w:hint="eastAsia" w:ascii="宋体" w:hAnsi="宋体" w:eastAsia="宋体" w:cs="宋体"/>
          <w:sz w:val="24"/>
          <w:szCs w:val="21"/>
        </w:rPr>
      </w:pPr>
      <w:r>
        <w:rPr>
          <w:rStyle w:val="173"/>
          <w:rFonts w:hint="eastAsia" w:ascii="宋体" w:hAnsi="宋体" w:eastAsia="宋体" w:cs="宋体"/>
          <w:sz w:val="24"/>
          <w:szCs w:val="21"/>
        </w:rPr>
        <w:t>本单位愿就由贵单位组织实施的</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（招标项目名称)招标活动进行投标。</w:t>
      </w:r>
    </w:p>
    <w:p w14:paraId="03F2BEEF">
      <w:pPr>
        <w:snapToGrid w:val="0"/>
        <w:spacing w:line="500" w:lineRule="exact"/>
        <w:ind w:firstLine="660"/>
        <w:jc w:val="left"/>
        <w:rPr>
          <w:rFonts w:hint="eastAsia" w:ascii="宋体" w:hAnsi="宋体" w:eastAsia="宋体" w:cs="宋体"/>
          <w:sz w:val="24"/>
          <w:szCs w:val="21"/>
        </w:rPr>
      </w:pPr>
      <w:r>
        <w:rPr>
          <w:rStyle w:val="173"/>
          <w:rFonts w:hint="eastAsia" w:ascii="宋体" w:hAnsi="宋体" w:eastAsia="宋体" w:cs="宋体"/>
          <w:sz w:val="24"/>
          <w:szCs w:val="21"/>
        </w:rPr>
        <w:t>本单位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5DF3C345">
      <w:pPr>
        <w:snapToGrid w:val="0"/>
        <w:spacing w:line="500" w:lineRule="exact"/>
        <w:ind w:firstLine="660"/>
        <w:jc w:val="left"/>
        <w:rPr>
          <w:rFonts w:hint="eastAsia" w:ascii="宋体" w:hAnsi="宋体" w:eastAsia="宋体" w:cs="宋体"/>
          <w:sz w:val="24"/>
          <w:szCs w:val="21"/>
        </w:rPr>
      </w:pPr>
      <w:r>
        <w:rPr>
          <w:rStyle w:val="173"/>
          <w:rFonts w:hint="eastAsia" w:ascii="宋体" w:hAnsi="宋体" w:eastAsia="宋体" w:cs="宋体"/>
          <w:sz w:val="24"/>
          <w:szCs w:val="21"/>
        </w:rPr>
        <w:t>本单位所提交的投标文件中所有关于投标资格的文件、证明和陈述均是真实的、准确的。若与真实情况不符，本单位愿意承担由此而产生的一切后果。</w:t>
      </w:r>
    </w:p>
    <w:p w14:paraId="639B43BC">
      <w:pPr>
        <w:snapToGrid w:val="0"/>
        <w:spacing w:line="500" w:lineRule="exact"/>
        <w:ind w:firstLine="420"/>
        <w:jc w:val="left"/>
        <w:rPr>
          <w:rFonts w:hint="eastAsia" w:ascii="宋体" w:hAnsi="宋体" w:eastAsia="宋体" w:cs="宋体"/>
          <w:sz w:val="24"/>
          <w:szCs w:val="21"/>
        </w:rPr>
      </w:pPr>
    </w:p>
    <w:p w14:paraId="0D480068">
      <w:pPr>
        <w:snapToGrid w:val="0"/>
        <w:spacing w:line="500" w:lineRule="exact"/>
        <w:ind w:firstLine="420"/>
        <w:jc w:val="left"/>
        <w:rPr>
          <w:rFonts w:hint="eastAsia" w:ascii="宋体" w:hAnsi="宋体" w:eastAsia="宋体" w:cs="宋体"/>
          <w:sz w:val="24"/>
          <w:szCs w:val="21"/>
        </w:rPr>
      </w:pPr>
    </w:p>
    <w:p w14:paraId="100FE1C2">
      <w:pPr>
        <w:snapToGrid w:val="0"/>
        <w:spacing w:line="500" w:lineRule="exact"/>
        <w:ind w:firstLine="420"/>
        <w:jc w:val="left"/>
        <w:rPr>
          <w:rFonts w:hint="eastAsia" w:ascii="宋体" w:hAnsi="宋体" w:eastAsia="宋体" w:cs="宋体"/>
          <w:sz w:val="24"/>
          <w:szCs w:val="21"/>
        </w:rPr>
      </w:pPr>
      <w:r>
        <w:rPr>
          <w:rStyle w:val="173"/>
          <w:rFonts w:hint="eastAsia" w:ascii="宋体" w:hAnsi="宋体" w:eastAsia="宋体" w:cs="宋体"/>
          <w:sz w:val="24"/>
          <w:szCs w:val="21"/>
        </w:rPr>
        <w:t xml:space="preserve"> </w:t>
      </w:r>
      <w:r>
        <w:rPr>
          <w:rStyle w:val="173"/>
          <w:rFonts w:hint="eastAsia" w:ascii="宋体" w:hAnsi="宋体" w:eastAsia="宋体" w:cs="宋体"/>
          <w:sz w:val="24"/>
          <w:szCs w:val="21"/>
        </w:rPr>
        <w:tab/>
      </w:r>
      <w:r>
        <w:rPr>
          <w:rStyle w:val="173"/>
          <w:rFonts w:hint="eastAsia" w:ascii="宋体" w:hAnsi="宋体" w:eastAsia="宋体" w:cs="宋体"/>
          <w:sz w:val="24"/>
          <w:szCs w:val="21"/>
        </w:rPr>
        <w:tab/>
      </w:r>
      <w:r>
        <w:rPr>
          <w:rStyle w:val="173"/>
          <w:rFonts w:hint="eastAsia" w:ascii="宋体" w:hAnsi="宋体" w:eastAsia="宋体" w:cs="宋体"/>
          <w:sz w:val="24"/>
          <w:szCs w:val="21"/>
        </w:rPr>
        <w:tab/>
      </w:r>
      <w:r>
        <w:rPr>
          <w:rStyle w:val="173"/>
          <w:rFonts w:hint="eastAsia" w:ascii="宋体" w:hAnsi="宋体" w:eastAsia="宋体" w:cs="宋体"/>
          <w:sz w:val="24"/>
          <w:szCs w:val="21"/>
        </w:rPr>
        <w:tab/>
      </w:r>
      <w:r>
        <w:rPr>
          <w:rStyle w:val="173"/>
          <w:rFonts w:hint="eastAsia" w:ascii="宋体" w:hAnsi="宋体" w:eastAsia="宋体" w:cs="宋体"/>
          <w:sz w:val="24"/>
          <w:szCs w:val="21"/>
        </w:rPr>
        <w:t xml:space="preserve">               （投标供应商）法定代表人（签字或盖章）：</w:t>
      </w:r>
    </w:p>
    <w:p w14:paraId="3DD79D48">
      <w:pPr>
        <w:snapToGrid w:val="0"/>
        <w:spacing w:line="500" w:lineRule="exact"/>
        <w:ind w:left="1700" w:firstLine="425"/>
        <w:jc w:val="left"/>
        <w:rPr>
          <w:rFonts w:hint="eastAsia" w:ascii="宋体" w:hAnsi="宋体" w:eastAsia="宋体" w:cs="宋体"/>
          <w:sz w:val="24"/>
          <w:szCs w:val="21"/>
        </w:rPr>
      </w:pPr>
      <w:r>
        <w:rPr>
          <w:rStyle w:val="173"/>
          <w:rFonts w:hint="eastAsia" w:ascii="宋体" w:hAnsi="宋体" w:eastAsia="宋体" w:cs="宋体"/>
          <w:sz w:val="24"/>
          <w:szCs w:val="21"/>
        </w:rPr>
        <w:t xml:space="preserve">                                 （投标供应商）公章：</w:t>
      </w:r>
    </w:p>
    <w:p w14:paraId="233D3F86">
      <w:pPr>
        <w:snapToGrid w:val="0"/>
        <w:spacing w:line="500" w:lineRule="exact"/>
        <w:ind w:firstLine="420"/>
        <w:jc w:val="left"/>
        <w:rPr>
          <w:rFonts w:hint="eastAsia" w:ascii="宋体" w:hAnsi="宋体" w:eastAsia="宋体" w:cs="宋体"/>
          <w:sz w:val="24"/>
          <w:szCs w:val="21"/>
        </w:rPr>
      </w:pPr>
      <w:r>
        <w:rPr>
          <w:rStyle w:val="173"/>
          <w:rFonts w:hint="eastAsia" w:ascii="宋体" w:hAnsi="宋体" w:eastAsia="宋体" w:cs="宋体"/>
          <w:sz w:val="24"/>
          <w:szCs w:val="21"/>
        </w:rPr>
        <w:t xml:space="preserve">                                               年</w:t>
      </w:r>
      <w:r>
        <w:rPr>
          <w:rStyle w:val="173"/>
          <w:rFonts w:hint="eastAsia" w:ascii="宋体" w:hAnsi="宋体" w:eastAsia="宋体" w:cs="宋体"/>
          <w:sz w:val="24"/>
          <w:szCs w:val="21"/>
        </w:rPr>
        <w:tab/>
      </w:r>
      <w:r>
        <w:rPr>
          <w:rStyle w:val="173"/>
          <w:rFonts w:hint="eastAsia" w:ascii="宋体" w:hAnsi="宋体" w:eastAsia="宋体" w:cs="宋体"/>
          <w:sz w:val="24"/>
          <w:szCs w:val="21"/>
        </w:rPr>
        <w:t xml:space="preserve">   月 </w:t>
      </w:r>
      <w:r>
        <w:rPr>
          <w:rStyle w:val="173"/>
          <w:rFonts w:hint="eastAsia" w:ascii="宋体" w:hAnsi="宋体" w:eastAsia="宋体" w:cs="宋体"/>
          <w:sz w:val="24"/>
          <w:szCs w:val="21"/>
        </w:rPr>
        <w:tab/>
      </w:r>
      <w:r>
        <w:rPr>
          <w:rStyle w:val="173"/>
          <w:rFonts w:hint="eastAsia" w:ascii="宋体" w:hAnsi="宋体" w:eastAsia="宋体" w:cs="宋体"/>
          <w:sz w:val="24"/>
          <w:szCs w:val="21"/>
        </w:rPr>
        <w:t xml:space="preserve">  日</w:t>
      </w:r>
    </w:p>
    <w:p w14:paraId="0D3F749A">
      <w:pPr>
        <w:snapToGrid w:val="0"/>
        <w:spacing w:line="440" w:lineRule="exact"/>
        <w:rPr>
          <w:rFonts w:hint="eastAsia" w:ascii="宋体" w:hAnsi="宋体" w:eastAsia="宋体" w:cs="宋体"/>
          <w:b/>
          <w:bCs/>
          <w:sz w:val="24"/>
          <w:szCs w:val="21"/>
        </w:rPr>
      </w:pPr>
      <w:r>
        <w:rPr>
          <w:rStyle w:val="173"/>
          <w:rFonts w:hint="eastAsia" w:ascii="宋体" w:hAnsi="宋体" w:eastAsia="宋体" w:cs="宋体"/>
          <w:b/>
          <w:bCs/>
          <w:sz w:val="24"/>
          <w:szCs w:val="21"/>
        </w:rPr>
        <w:br w:type="textWrapping"/>
      </w:r>
    </w:p>
    <w:p w14:paraId="01624D3B">
      <w:pPr>
        <w:snapToGrid w:val="0"/>
        <w:spacing w:line="440" w:lineRule="exact"/>
        <w:rPr>
          <w:rFonts w:hint="eastAsia" w:ascii="宋体" w:hAnsi="宋体" w:eastAsia="宋体" w:cs="宋体"/>
          <w:b/>
          <w:bCs/>
          <w:sz w:val="24"/>
          <w:szCs w:val="21"/>
        </w:rPr>
      </w:pPr>
      <w:r>
        <w:rPr>
          <w:rStyle w:val="173"/>
          <w:rFonts w:hint="eastAsia" w:ascii="宋体" w:hAnsi="宋体" w:eastAsia="宋体" w:cs="宋体"/>
          <w:b/>
          <w:bCs/>
          <w:sz w:val="24"/>
          <w:szCs w:val="21"/>
        </w:rPr>
        <w:br w:type="page"/>
      </w:r>
      <w:r>
        <w:rPr>
          <w:rStyle w:val="173"/>
          <w:rFonts w:hint="eastAsia" w:ascii="宋体" w:hAnsi="宋体" w:eastAsia="宋体" w:cs="宋体"/>
          <w:b/>
          <w:bCs/>
          <w:sz w:val="24"/>
          <w:szCs w:val="21"/>
        </w:rPr>
        <w:t>B技术标（单独密封）</w:t>
      </w:r>
    </w:p>
    <w:p w14:paraId="6DF1084A">
      <w:pPr>
        <w:snapToGrid w:val="0"/>
        <w:spacing w:line="440" w:lineRule="exact"/>
        <w:jc w:val="center"/>
        <w:rPr>
          <w:rFonts w:hint="eastAsia" w:ascii="宋体" w:hAnsi="宋体" w:eastAsia="宋体" w:cs="宋体"/>
          <w:b/>
          <w:bCs/>
          <w:sz w:val="24"/>
          <w:szCs w:val="21"/>
        </w:rPr>
      </w:pPr>
      <w:r>
        <w:rPr>
          <w:rStyle w:val="173"/>
          <w:rFonts w:hint="eastAsia" w:ascii="宋体" w:hAnsi="宋体" w:eastAsia="宋体" w:cs="宋体"/>
          <w:b/>
          <w:bCs/>
          <w:sz w:val="24"/>
          <w:szCs w:val="21"/>
        </w:rPr>
        <w:t>投标响应函（</w:t>
      </w:r>
      <w:r>
        <w:rPr>
          <w:rStyle w:val="173"/>
          <w:rFonts w:hint="eastAsia" w:ascii="宋体" w:hAnsi="宋体" w:eastAsia="宋体" w:cs="宋体"/>
          <w:b/>
          <w:bCs/>
          <w:sz w:val="24"/>
          <w:szCs w:val="21"/>
          <w:u w:val="single" w:color="000000"/>
        </w:rPr>
        <w:t>格式不得变动</w:t>
      </w:r>
      <w:r>
        <w:rPr>
          <w:rStyle w:val="173"/>
          <w:rFonts w:hint="eastAsia" w:ascii="宋体" w:hAnsi="宋体" w:eastAsia="宋体" w:cs="宋体"/>
          <w:b/>
          <w:bCs/>
          <w:sz w:val="24"/>
          <w:szCs w:val="21"/>
        </w:rPr>
        <w:t>）</w:t>
      </w:r>
    </w:p>
    <w:p w14:paraId="54983A0F">
      <w:pPr>
        <w:snapToGrid w:val="0"/>
        <w:spacing w:line="440" w:lineRule="exact"/>
        <w:jc w:val="left"/>
        <w:rPr>
          <w:rFonts w:hint="eastAsia" w:ascii="宋体" w:hAnsi="宋体" w:eastAsia="宋体" w:cs="宋体"/>
          <w:sz w:val="24"/>
          <w:szCs w:val="21"/>
        </w:rPr>
      </w:pPr>
      <w:r>
        <w:rPr>
          <w:rStyle w:val="173"/>
          <w:rFonts w:hint="eastAsia" w:ascii="宋体" w:hAnsi="宋体" w:eastAsia="宋体" w:cs="宋体"/>
          <w:sz w:val="24"/>
          <w:szCs w:val="21"/>
          <w:u w:val="single" w:color="000000"/>
        </w:rPr>
        <w:t xml:space="preserve">南通市水利局  </w:t>
      </w:r>
      <w:r>
        <w:rPr>
          <w:rStyle w:val="173"/>
          <w:rFonts w:hint="eastAsia" w:ascii="宋体" w:hAnsi="宋体" w:eastAsia="宋体" w:cs="宋体"/>
          <w:sz w:val="24"/>
          <w:szCs w:val="21"/>
        </w:rPr>
        <w:t>：</w:t>
      </w:r>
    </w:p>
    <w:p w14:paraId="1AA65574">
      <w:pPr>
        <w:snapToGrid w:val="0"/>
        <w:spacing w:line="44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依据贵单位</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（招标项目名称)项目公开招标采购的邀请，我方授权</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（姓名）</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（职务）为全权代表参加该项目的投标工作，全权处理本次投标的有关事宜。同时，我方声明如下：</w:t>
      </w:r>
    </w:p>
    <w:p w14:paraId="440890C9">
      <w:pPr>
        <w:snapToGrid w:val="0"/>
        <w:spacing w:line="44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1.我方愿意按照招标文件的一切要求，提供完成该项目的全部内容，我方的投标</w:t>
      </w:r>
      <w:r>
        <w:rPr>
          <w:rStyle w:val="173"/>
          <w:rFonts w:hint="eastAsia" w:ascii="宋体" w:hAnsi="宋体" w:eastAsia="宋体" w:cs="宋体"/>
          <w:sz w:val="24"/>
          <w:szCs w:val="24"/>
        </w:rPr>
        <w:t>含完成该项工作所需的人工费、资料费、保险、交通费、通讯费、利润、税金、政策性文件规定及合同包含的所有风险、责任等各项应有费用。即含响应招标文件要求的所有费用。</w:t>
      </w:r>
    </w:p>
    <w:p w14:paraId="33077F86">
      <w:pPr>
        <w:snapToGrid w:val="0"/>
        <w:spacing w:line="44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2.我方已经详细审查了全部招标文件，我方已完全清晰理解招标文件的要求，不存在任何含糊不清和误解之处，同意放弃对这些文件所提出的异议和质疑的权利。</w:t>
      </w:r>
    </w:p>
    <w:p w14:paraId="46DF5DD4">
      <w:pPr>
        <w:snapToGrid w:val="0"/>
        <w:spacing w:line="44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3.我方愿意提供</w:t>
      </w:r>
      <w:r>
        <w:rPr>
          <w:rStyle w:val="173"/>
          <w:rFonts w:hint="eastAsia" w:ascii="宋体" w:hAnsi="宋体" w:eastAsia="宋体" w:cs="宋体"/>
          <w:sz w:val="24"/>
          <w:szCs w:val="24"/>
        </w:rPr>
        <w:t>采购</w:t>
      </w:r>
      <w:r>
        <w:rPr>
          <w:rStyle w:val="173"/>
          <w:rFonts w:hint="eastAsia" w:ascii="宋体" w:hAnsi="宋体" w:eastAsia="宋体" w:cs="宋体"/>
          <w:sz w:val="24"/>
          <w:szCs w:val="21"/>
        </w:rPr>
        <w:t>人在招标文件中要求的所有资料。</w:t>
      </w:r>
    </w:p>
    <w:p w14:paraId="2518A2B6">
      <w:pPr>
        <w:snapToGrid w:val="0"/>
        <w:spacing w:line="44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4.我方承诺在本次招标响应中提供的一切文件，无论是原件还是复印件均真实有效，绝无任何虚假、伪造和夸大的成份。否则，愿承担相应的后果和法律责任。</w:t>
      </w:r>
    </w:p>
    <w:p w14:paraId="282B3520">
      <w:pPr>
        <w:snapToGrid w:val="0"/>
        <w:spacing w:line="44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5.我方尊重评标小组所作的评定结果，同时也清楚理解到投标报价最低并非意味着必定获得中标资格。</w:t>
      </w:r>
    </w:p>
    <w:p w14:paraId="158FACB3">
      <w:pPr>
        <w:snapToGrid w:val="0"/>
        <w:spacing w:line="440" w:lineRule="exact"/>
        <w:ind w:firstLine="480" w:firstLineChars="200"/>
        <w:rPr>
          <w:rFonts w:hint="eastAsia" w:ascii="宋体" w:hAnsi="宋体" w:eastAsia="宋体" w:cs="宋体"/>
          <w:sz w:val="24"/>
          <w:szCs w:val="21"/>
        </w:rPr>
      </w:pPr>
      <w:r>
        <w:rPr>
          <w:rStyle w:val="173"/>
          <w:rFonts w:hint="eastAsia" w:ascii="宋体" w:hAnsi="宋体" w:eastAsia="宋体" w:cs="宋体"/>
          <w:sz w:val="24"/>
          <w:szCs w:val="21"/>
        </w:rPr>
        <w:t xml:space="preserve">6.一旦我方中标，我方将根据招标文件的规定，严格履行招标文件中规定的每一项要求，按期、按质、按量履行合同的义务。 </w:t>
      </w:r>
    </w:p>
    <w:p w14:paraId="75AFEC69">
      <w:pPr>
        <w:snapToGrid w:val="0"/>
        <w:spacing w:line="440" w:lineRule="exact"/>
        <w:ind w:firstLine="2400" w:firstLineChars="1000"/>
        <w:jc w:val="right"/>
        <w:rPr>
          <w:rFonts w:hint="eastAsia" w:ascii="宋体" w:hAnsi="宋体" w:eastAsia="宋体" w:cs="宋体"/>
          <w:sz w:val="24"/>
          <w:szCs w:val="21"/>
        </w:rPr>
      </w:pPr>
    </w:p>
    <w:p w14:paraId="14CCAFF3">
      <w:pPr>
        <w:snapToGrid w:val="0"/>
        <w:spacing w:line="440" w:lineRule="exact"/>
        <w:ind w:firstLine="2400" w:firstLineChars="1000"/>
        <w:jc w:val="center"/>
        <w:rPr>
          <w:rFonts w:hint="eastAsia" w:ascii="宋体" w:hAnsi="宋体" w:eastAsia="宋体" w:cs="宋体"/>
          <w:sz w:val="24"/>
          <w:szCs w:val="21"/>
        </w:rPr>
      </w:pPr>
      <w:r>
        <w:rPr>
          <w:rStyle w:val="173"/>
          <w:rFonts w:hint="eastAsia" w:ascii="宋体" w:hAnsi="宋体" w:eastAsia="宋体" w:cs="宋体"/>
          <w:sz w:val="24"/>
          <w:szCs w:val="21"/>
        </w:rPr>
        <w:t xml:space="preserve">         投标供应商：</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（加盖公章）</w:t>
      </w:r>
    </w:p>
    <w:p w14:paraId="28B18A00">
      <w:pPr>
        <w:snapToGrid w:val="0"/>
        <w:spacing w:line="440" w:lineRule="exact"/>
        <w:ind w:firstLine="2400" w:firstLineChars="1000"/>
        <w:jc w:val="right"/>
        <w:rPr>
          <w:rFonts w:hint="eastAsia" w:ascii="宋体" w:hAnsi="宋体" w:eastAsia="宋体" w:cs="宋体"/>
          <w:sz w:val="24"/>
          <w:szCs w:val="21"/>
        </w:rPr>
      </w:pPr>
      <w:r>
        <w:rPr>
          <w:rStyle w:val="173"/>
          <w:rFonts w:hint="eastAsia" w:ascii="宋体" w:hAnsi="宋体" w:eastAsia="宋体" w:cs="宋体"/>
          <w:sz w:val="24"/>
          <w:szCs w:val="21"/>
        </w:rPr>
        <w:t>法定代表人或被授权人：</w:t>
      </w:r>
      <w:r>
        <w:rPr>
          <w:rStyle w:val="173"/>
          <w:rFonts w:hint="eastAsia" w:ascii="宋体" w:hAnsi="宋体" w:eastAsia="宋体" w:cs="宋体"/>
          <w:sz w:val="24"/>
          <w:szCs w:val="21"/>
          <w:u w:val="single" w:color="000000"/>
        </w:rPr>
        <w:t xml:space="preserve">         </w:t>
      </w:r>
      <w:r>
        <w:rPr>
          <w:rStyle w:val="173"/>
          <w:rFonts w:hint="eastAsia" w:ascii="宋体" w:hAnsi="宋体" w:eastAsia="宋体" w:cs="宋体"/>
          <w:sz w:val="24"/>
          <w:szCs w:val="21"/>
        </w:rPr>
        <w:t>（签字或盖章）</w:t>
      </w:r>
    </w:p>
    <w:p w14:paraId="1EC0369E">
      <w:pPr>
        <w:snapToGrid w:val="0"/>
        <w:spacing w:line="440" w:lineRule="exact"/>
        <w:jc w:val="right"/>
        <w:rPr>
          <w:rFonts w:hint="eastAsia" w:ascii="宋体" w:hAnsi="宋体" w:eastAsia="宋体" w:cs="宋体"/>
          <w:b/>
          <w:bCs/>
          <w:sz w:val="24"/>
          <w:szCs w:val="21"/>
        </w:rPr>
      </w:pPr>
      <w:r>
        <w:rPr>
          <w:rStyle w:val="173"/>
          <w:rFonts w:hint="eastAsia" w:ascii="宋体" w:hAnsi="宋体" w:eastAsia="宋体" w:cs="宋体"/>
          <w:sz w:val="24"/>
          <w:szCs w:val="21"/>
        </w:rPr>
        <w:t>年      月     日</w:t>
      </w:r>
    </w:p>
    <w:p w14:paraId="770251E9">
      <w:pPr>
        <w:snapToGrid w:val="0"/>
        <w:spacing w:after="120" w:line="440" w:lineRule="exact"/>
        <w:jc w:val="center"/>
        <w:rPr>
          <w:rFonts w:hint="eastAsia" w:ascii="宋体" w:hAnsi="宋体" w:eastAsia="宋体" w:cs="宋体"/>
          <w:sz w:val="24"/>
          <w:szCs w:val="21"/>
        </w:rPr>
      </w:pPr>
      <w:r>
        <w:rPr>
          <w:rStyle w:val="173"/>
          <w:rFonts w:hint="eastAsia" w:ascii="宋体" w:hAnsi="宋体" w:eastAsia="宋体" w:cs="宋体"/>
          <w:sz w:val="24"/>
          <w:szCs w:val="21"/>
        </w:rPr>
        <w:br w:type="textWrapping"/>
      </w:r>
    </w:p>
    <w:p w14:paraId="6489EF4B">
      <w:pPr>
        <w:snapToGrid w:val="0"/>
        <w:jc w:val="left"/>
        <w:rPr>
          <w:rFonts w:hint="eastAsia" w:ascii="宋体" w:hAnsi="宋体" w:eastAsia="宋体" w:cs="宋体"/>
          <w:b/>
          <w:bCs/>
          <w:sz w:val="24"/>
          <w:szCs w:val="21"/>
        </w:rPr>
      </w:pPr>
      <w:r>
        <w:rPr>
          <w:rStyle w:val="173"/>
          <w:rFonts w:hint="eastAsia" w:ascii="宋体" w:hAnsi="宋体" w:eastAsia="宋体" w:cs="宋体"/>
          <w:b/>
          <w:bCs/>
          <w:sz w:val="24"/>
          <w:szCs w:val="21"/>
        </w:rPr>
        <w:br w:type="page"/>
      </w:r>
      <w:r>
        <w:rPr>
          <w:rStyle w:val="173"/>
          <w:rFonts w:hint="eastAsia" w:ascii="宋体" w:hAnsi="宋体" w:eastAsia="宋体" w:cs="宋体"/>
          <w:b/>
          <w:bCs/>
          <w:sz w:val="24"/>
          <w:szCs w:val="21"/>
        </w:rPr>
        <w:t>C商务标（单独密封）</w:t>
      </w:r>
    </w:p>
    <w:p w14:paraId="59C9F9E7">
      <w:pPr>
        <w:snapToGrid w:val="0"/>
        <w:spacing w:line="500" w:lineRule="exact"/>
        <w:rPr>
          <w:rFonts w:hint="eastAsia" w:ascii="宋体" w:hAnsi="宋体" w:eastAsia="宋体" w:cs="宋体"/>
          <w:b/>
          <w:bCs/>
          <w:sz w:val="24"/>
          <w:szCs w:val="21"/>
        </w:rPr>
      </w:pPr>
    </w:p>
    <w:p w14:paraId="56EF7D2B">
      <w:pPr>
        <w:snapToGrid w:val="0"/>
        <w:spacing w:line="500" w:lineRule="exact"/>
        <w:jc w:val="center"/>
        <w:rPr>
          <w:rFonts w:hint="eastAsia" w:ascii="宋体" w:hAnsi="宋体" w:eastAsia="宋体" w:cs="宋体"/>
          <w:b/>
          <w:bCs/>
          <w:sz w:val="24"/>
          <w:szCs w:val="21"/>
        </w:rPr>
      </w:pPr>
      <w:r>
        <w:rPr>
          <w:rStyle w:val="173"/>
          <w:rFonts w:hint="eastAsia" w:ascii="宋体" w:hAnsi="宋体" w:eastAsia="宋体" w:cs="宋体"/>
          <w:b/>
          <w:bCs/>
          <w:sz w:val="24"/>
          <w:szCs w:val="21"/>
        </w:rPr>
        <w:t>1.投标响应报价表</w:t>
      </w:r>
    </w:p>
    <w:p w14:paraId="1B1E0D8E">
      <w:pPr>
        <w:snapToGrid w:val="0"/>
        <w:spacing w:line="500" w:lineRule="exact"/>
        <w:rPr>
          <w:rFonts w:hint="eastAsia" w:ascii="宋体" w:hAnsi="宋体" w:eastAsia="宋体" w:cs="宋体"/>
          <w:sz w:val="24"/>
          <w:szCs w:val="21"/>
        </w:rPr>
      </w:pPr>
      <w:r>
        <w:rPr>
          <w:rStyle w:val="173"/>
          <w:rFonts w:hint="eastAsia" w:ascii="宋体" w:hAnsi="宋体" w:eastAsia="宋体" w:cs="宋体"/>
          <w:b/>
          <w:kern w:val="0"/>
          <w:sz w:val="24"/>
          <w:szCs w:val="24"/>
        </w:rPr>
        <w:t>项目名称：南通市水旱灾害防御工作手册编制项目</w:t>
      </w:r>
    </w:p>
    <w:tbl>
      <w:tblPr>
        <w:tblStyle w:val="18"/>
        <w:tblpPr w:leftFromText="180" w:rightFromText="180" w:vertAnchor="text" w:horzAnchor="page" w:tblpXSpec="center" w:tblpY="380"/>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9"/>
        <w:gridCol w:w="4661"/>
      </w:tblGrid>
      <w:tr w14:paraId="03BDC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exact"/>
          <w:jc w:val="center"/>
        </w:trPr>
        <w:tc>
          <w:tcPr>
            <w:tcW w:w="4199" w:type="dxa"/>
            <w:tcBorders>
              <w:top w:val="single" w:color="000000" w:sz="4" w:space="0"/>
              <w:left w:val="single" w:color="000000" w:sz="4" w:space="0"/>
              <w:bottom w:val="single" w:color="000000" w:sz="4" w:space="0"/>
              <w:right w:val="single" w:color="000000" w:sz="4" w:space="0"/>
            </w:tcBorders>
            <w:vAlign w:val="center"/>
          </w:tcPr>
          <w:p w14:paraId="63A0D52A">
            <w:pPr>
              <w:snapToGrid w:val="0"/>
              <w:spacing w:line="520" w:lineRule="exact"/>
              <w:ind w:left="1" w:firstLine="27" w:firstLineChars="11"/>
              <w:jc w:val="center"/>
              <w:textAlignment w:val="bottom"/>
              <w:rPr>
                <w:rFonts w:hint="eastAsia" w:ascii="宋体" w:hAnsi="宋体" w:eastAsia="宋体" w:cs="宋体"/>
                <w:b/>
                <w:sz w:val="24"/>
                <w:szCs w:val="24"/>
              </w:rPr>
            </w:pPr>
            <w:r>
              <w:rPr>
                <w:rStyle w:val="173"/>
                <w:rFonts w:hint="eastAsia" w:ascii="宋体" w:hAnsi="宋体" w:eastAsia="宋体" w:cs="宋体"/>
                <w:b/>
                <w:kern w:val="0"/>
                <w:sz w:val="24"/>
                <w:szCs w:val="24"/>
              </w:rPr>
              <w:t>项目</w:t>
            </w:r>
          </w:p>
        </w:tc>
        <w:tc>
          <w:tcPr>
            <w:tcW w:w="4661" w:type="dxa"/>
            <w:tcBorders>
              <w:top w:val="single" w:color="000000" w:sz="4" w:space="0"/>
              <w:left w:val="single" w:color="000000" w:sz="4" w:space="0"/>
              <w:bottom w:val="single" w:color="000000" w:sz="4" w:space="0"/>
              <w:right w:val="single" w:color="000000" w:sz="4" w:space="0"/>
            </w:tcBorders>
            <w:vAlign w:val="center"/>
          </w:tcPr>
          <w:p w14:paraId="7580F86B">
            <w:pPr>
              <w:snapToGrid w:val="0"/>
              <w:spacing w:line="520" w:lineRule="exact"/>
              <w:ind w:left="1" w:firstLine="27" w:firstLineChars="11"/>
              <w:jc w:val="center"/>
              <w:textAlignment w:val="bottom"/>
              <w:rPr>
                <w:rFonts w:hint="eastAsia" w:ascii="宋体" w:hAnsi="宋体" w:eastAsia="宋体" w:cs="宋体"/>
                <w:b/>
                <w:kern w:val="0"/>
                <w:sz w:val="24"/>
                <w:szCs w:val="24"/>
              </w:rPr>
            </w:pPr>
            <w:r>
              <w:rPr>
                <w:rStyle w:val="173"/>
                <w:rFonts w:hint="eastAsia" w:ascii="宋体" w:hAnsi="宋体" w:eastAsia="宋体" w:cs="宋体"/>
                <w:b/>
                <w:sz w:val="24"/>
                <w:szCs w:val="24"/>
              </w:rPr>
              <w:t>投标报价</w:t>
            </w:r>
          </w:p>
        </w:tc>
      </w:tr>
      <w:tr w14:paraId="0D659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jc w:val="center"/>
        </w:trPr>
        <w:tc>
          <w:tcPr>
            <w:tcW w:w="4199" w:type="dxa"/>
            <w:tcBorders>
              <w:top w:val="single" w:color="000000" w:sz="4" w:space="0"/>
              <w:left w:val="single" w:color="000000" w:sz="4" w:space="0"/>
              <w:right w:val="single" w:color="000000" w:sz="4" w:space="0"/>
            </w:tcBorders>
            <w:vAlign w:val="center"/>
          </w:tcPr>
          <w:p w14:paraId="049FB1A8">
            <w:pPr>
              <w:snapToGrid w:val="0"/>
              <w:spacing w:line="520" w:lineRule="exact"/>
              <w:ind w:left="1" w:firstLine="27" w:firstLineChars="11"/>
              <w:jc w:val="center"/>
              <w:textAlignment w:val="bottom"/>
              <w:rPr>
                <w:rFonts w:hint="eastAsia" w:ascii="宋体" w:hAnsi="宋体" w:eastAsia="宋体" w:cs="宋体"/>
                <w:b/>
                <w:kern w:val="0"/>
                <w:sz w:val="24"/>
                <w:szCs w:val="24"/>
              </w:rPr>
            </w:pPr>
            <w:r>
              <w:rPr>
                <w:rStyle w:val="173"/>
                <w:rFonts w:hint="eastAsia" w:ascii="宋体" w:hAnsi="宋体" w:eastAsia="宋体" w:cs="宋体"/>
                <w:b/>
                <w:kern w:val="0"/>
                <w:sz w:val="24"/>
                <w:szCs w:val="24"/>
              </w:rPr>
              <w:t>南通市水旱灾害防御工作手册编制项目</w:t>
            </w:r>
          </w:p>
        </w:tc>
        <w:tc>
          <w:tcPr>
            <w:tcW w:w="4661" w:type="dxa"/>
            <w:tcBorders>
              <w:top w:val="single" w:color="000000" w:sz="4" w:space="0"/>
              <w:left w:val="single" w:color="000000" w:sz="4" w:space="0"/>
              <w:bottom w:val="single" w:color="000000" w:sz="4" w:space="0"/>
              <w:right w:val="single" w:color="000000" w:sz="4" w:space="0"/>
            </w:tcBorders>
            <w:vAlign w:val="center"/>
          </w:tcPr>
          <w:p w14:paraId="1ACBC649">
            <w:pPr>
              <w:snapToGrid w:val="0"/>
              <w:spacing w:line="520" w:lineRule="exact"/>
              <w:ind w:left="1" w:firstLine="27" w:firstLineChars="11"/>
              <w:jc w:val="center"/>
              <w:textAlignment w:val="bottom"/>
              <w:rPr>
                <w:rFonts w:hint="eastAsia" w:ascii="宋体" w:hAnsi="宋体" w:eastAsia="宋体" w:cs="宋体"/>
                <w:b/>
                <w:kern w:val="0"/>
                <w:sz w:val="24"/>
                <w:szCs w:val="24"/>
              </w:rPr>
            </w:pPr>
            <w:r>
              <w:rPr>
                <w:rStyle w:val="173"/>
                <w:rFonts w:hint="eastAsia" w:ascii="宋体" w:hAnsi="宋体" w:eastAsia="宋体" w:cs="宋体"/>
                <w:b/>
                <w:kern w:val="0"/>
                <w:sz w:val="24"/>
                <w:szCs w:val="24"/>
              </w:rPr>
              <w:t>_________________元</w:t>
            </w:r>
          </w:p>
        </w:tc>
      </w:tr>
      <w:tr w14:paraId="03D9B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jc w:val="center"/>
        </w:trPr>
        <w:tc>
          <w:tcPr>
            <w:tcW w:w="4199" w:type="dxa"/>
            <w:tcBorders>
              <w:left w:val="single" w:color="000000" w:sz="4" w:space="0"/>
              <w:bottom w:val="single" w:color="000000" w:sz="4" w:space="0"/>
              <w:right w:val="single" w:color="000000" w:sz="4" w:space="0"/>
            </w:tcBorders>
            <w:vAlign w:val="center"/>
          </w:tcPr>
          <w:p w14:paraId="4FF5C377">
            <w:pPr>
              <w:snapToGrid w:val="0"/>
              <w:spacing w:line="520" w:lineRule="exact"/>
              <w:ind w:left="1" w:firstLine="27" w:firstLineChars="11"/>
              <w:jc w:val="center"/>
              <w:textAlignment w:val="bottom"/>
              <w:rPr>
                <w:rFonts w:hint="eastAsia" w:ascii="宋体" w:hAnsi="宋体" w:eastAsia="宋体" w:cs="宋体"/>
                <w:b/>
                <w:kern w:val="0"/>
                <w:sz w:val="24"/>
                <w:szCs w:val="24"/>
              </w:rPr>
            </w:pPr>
            <w:r>
              <w:rPr>
                <w:rStyle w:val="173"/>
                <w:rFonts w:hint="eastAsia" w:ascii="宋体" w:hAnsi="宋体" w:eastAsia="宋体" w:cs="宋体"/>
                <w:b/>
                <w:kern w:val="0"/>
                <w:sz w:val="24"/>
                <w:szCs w:val="24"/>
              </w:rPr>
              <w:t>付款等条款</w:t>
            </w:r>
          </w:p>
        </w:tc>
        <w:tc>
          <w:tcPr>
            <w:tcW w:w="4661" w:type="dxa"/>
            <w:tcBorders>
              <w:top w:val="single" w:color="000000" w:sz="4" w:space="0"/>
              <w:left w:val="single" w:color="000000" w:sz="4" w:space="0"/>
              <w:bottom w:val="single" w:color="000000" w:sz="4" w:space="0"/>
              <w:right w:val="single" w:color="000000" w:sz="4" w:space="0"/>
            </w:tcBorders>
            <w:vAlign w:val="center"/>
          </w:tcPr>
          <w:p w14:paraId="081FBF13">
            <w:pPr>
              <w:snapToGrid w:val="0"/>
              <w:spacing w:line="520" w:lineRule="exact"/>
              <w:ind w:left="1" w:firstLine="27" w:firstLineChars="11"/>
              <w:jc w:val="center"/>
              <w:textAlignment w:val="bottom"/>
              <w:rPr>
                <w:rFonts w:hint="eastAsia" w:ascii="宋体" w:hAnsi="宋体" w:eastAsia="宋体" w:cs="宋体"/>
                <w:b/>
                <w:kern w:val="0"/>
                <w:sz w:val="24"/>
                <w:szCs w:val="24"/>
              </w:rPr>
            </w:pPr>
            <w:r>
              <w:rPr>
                <w:rStyle w:val="173"/>
                <w:rFonts w:hint="eastAsia" w:ascii="宋体" w:hAnsi="宋体" w:eastAsia="宋体" w:cs="宋体"/>
                <w:b/>
                <w:kern w:val="0"/>
                <w:sz w:val="24"/>
                <w:szCs w:val="24"/>
              </w:rPr>
              <w:t>完全响应招标文件要求</w:t>
            </w:r>
          </w:p>
        </w:tc>
      </w:tr>
    </w:tbl>
    <w:p w14:paraId="64122320">
      <w:pPr>
        <w:snapToGrid w:val="0"/>
        <w:spacing w:line="500" w:lineRule="exact"/>
        <w:rPr>
          <w:rFonts w:hint="eastAsia" w:ascii="宋体" w:hAnsi="宋体" w:eastAsia="宋体" w:cs="宋体"/>
          <w:sz w:val="24"/>
          <w:szCs w:val="21"/>
        </w:rPr>
      </w:pPr>
    </w:p>
    <w:p w14:paraId="058CCC1A">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 xml:space="preserve">投标供应商：（盖章）             </w:t>
      </w:r>
    </w:p>
    <w:p w14:paraId="4788911E">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法定代表人或被授权人（签字或盖章）：</w:t>
      </w:r>
    </w:p>
    <w:p w14:paraId="16A57A6F">
      <w:pPr>
        <w:snapToGrid w:val="0"/>
        <w:spacing w:line="500" w:lineRule="exact"/>
        <w:rPr>
          <w:rFonts w:hint="eastAsia" w:ascii="宋体" w:hAnsi="宋体" w:eastAsia="宋体" w:cs="宋体"/>
          <w:sz w:val="24"/>
          <w:szCs w:val="21"/>
        </w:rPr>
      </w:pPr>
      <w:r>
        <w:rPr>
          <w:rStyle w:val="173"/>
          <w:rFonts w:hint="eastAsia" w:ascii="宋体" w:hAnsi="宋体" w:eastAsia="宋体" w:cs="宋体"/>
          <w:sz w:val="24"/>
          <w:szCs w:val="21"/>
        </w:rPr>
        <w:t>日期：</w:t>
      </w:r>
    </w:p>
    <w:p w14:paraId="54B4854C">
      <w:pPr>
        <w:snapToGrid w:val="0"/>
        <w:spacing w:line="500" w:lineRule="exact"/>
        <w:rPr>
          <w:rFonts w:hint="eastAsia" w:ascii="宋体" w:hAnsi="宋体" w:eastAsia="宋体" w:cs="宋体"/>
          <w:b/>
          <w:bCs/>
          <w:sz w:val="24"/>
          <w:szCs w:val="21"/>
        </w:rPr>
      </w:pPr>
    </w:p>
    <w:p w14:paraId="5F07F305">
      <w:pPr>
        <w:snapToGrid w:val="0"/>
        <w:spacing w:line="500" w:lineRule="exact"/>
        <w:jc w:val="center"/>
        <w:rPr>
          <w:rFonts w:hint="eastAsia" w:ascii="宋体" w:hAnsi="宋体" w:eastAsia="宋体" w:cs="宋体"/>
          <w:b/>
          <w:sz w:val="24"/>
          <w:szCs w:val="21"/>
        </w:rPr>
      </w:pPr>
      <w:r>
        <w:rPr>
          <w:rStyle w:val="173"/>
          <w:rFonts w:hint="eastAsia" w:ascii="宋体" w:hAnsi="宋体" w:eastAsia="宋体" w:cs="宋体"/>
          <w:b/>
          <w:sz w:val="24"/>
          <w:szCs w:val="21"/>
        </w:rPr>
        <w:br w:type="textWrapping"/>
      </w:r>
    </w:p>
    <w:p w14:paraId="0BA6EEE7">
      <w:pPr>
        <w:snapToGrid w:val="0"/>
        <w:spacing w:line="420" w:lineRule="exact"/>
        <w:rPr>
          <w:rFonts w:hint="eastAsia" w:ascii="宋体" w:hAnsi="宋体" w:eastAsia="宋体" w:cs="宋体"/>
          <w:sz w:val="24"/>
          <w:szCs w:val="24"/>
        </w:rPr>
      </w:pPr>
    </w:p>
    <w:sectPr>
      <w:headerReference r:id="rId13" w:type="first"/>
      <w:footerReference r:id="rId14" w:type="first"/>
      <w:headerReference r:id="rId12" w:type="default"/>
      <w:pgSz w:w="11906" w:h="16838"/>
      <w:pgMar w:top="1418" w:right="1418" w:bottom="1418" w:left="1418" w:header="851" w:footer="992"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Menlo">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8D7B">
    <w:pPr>
      <w:pStyle w:val="4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000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10E199">
                          <w:pPr>
                            <w:pStyle w:val="13"/>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0001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srW4H7gBAACUAwAADgAAAAAAAAABACAAAAAeAQAAZHJzL2Uyb0RvYy54bWxQSwUGAAAAAAYABgBZ&#10;AQAASAUAAAAA&#10;">
              <v:fill on="f" focussize="0,0"/>
              <v:stroke on="f"/>
              <v:imagedata o:title=""/>
              <o:lock v:ext="edit" aspectratio="f"/>
              <v:textbox inset="0mm,0mm,0mm,0mm" style="mso-fit-shape-to-text:t;">
                <w:txbxContent>
                  <w:p w14:paraId="1710E199">
                    <w:pPr>
                      <w:pStyle w:val="13"/>
                    </w:pPr>
                    <w:r>
                      <w:fldChar w:fldCharType="begin"/>
                    </w:r>
                    <w:r>
                      <w:instrText xml:space="preserve"> PAGE  \* MERGEFORMAT </w:instrText>
                    </w:r>
                    <w:r>
                      <w:fldChar w:fldCharType="separate"/>
                    </w:r>
                    <w:r>
                      <w:t>10</w:t>
                    </w:r>
                    <w:r>
                      <w:fldChar w:fldCharType="end"/>
                    </w:r>
                  </w:p>
                </w:txbxContent>
              </v:textbox>
            </v:shape>
          </w:pict>
        </mc:Fallback>
      </mc:AlternateContent>
    </w:r>
    <w:r>
      <w:rPr>
        <w:rStyle w:val="17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000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ABE21E">
                          <w:pPr>
                            <w:pStyle w:val="42"/>
                          </w:pPr>
                        </w:p>
                        <w:p w14:paraId="19BBCD95"/>
                      </w:txbxContent>
                    </wps:txbx>
                    <wps:bodyPr lIns="0" tIns="0" rIns="0" bIns="0" upright="1"/>
                  </wps:wsp>
                </a:graphicData>
              </a:graphic>
            </wp:anchor>
          </w:drawing>
        </mc:Choice>
        <mc:Fallback>
          <w:pict>
            <v:shape id="0001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7jl9IAAAAFAQAA&#10;DwAAAAAAAAABACAAAAAiAAAAZHJzL2Rvd25yZXYueG1sUEsBAhQAFAAAAAgAh07iQAaW1k2tAQAA&#10;eAMAAA4AAAAAAAAAAQAgAAAAIQEAAGRycy9lMm9Eb2MueG1sUEsFBgAAAAAGAAYAWQEAAEAFAAAA&#10;AA==&#10;">
              <v:fill on="f" focussize="0,0"/>
              <v:stroke on="f" weight="1.25pt"/>
              <v:imagedata o:title=""/>
              <o:lock v:ext="edit" aspectratio="f"/>
              <v:textbox inset="0mm,0mm,0mm,0mm">
                <w:txbxContent>
                  <w:p w14:paraId="0EABE21E">
                    <w:pPr>
                      <w:pStyle w:val="42"/>
                    </w:pPr>
                  </w:p>
                  <w:p w14:paraId="19BBCD95"/>
                </w:txbxContent>
              </v:textbox>
            </v:shape>
          </w:pict>
        </mc:Fallback>
      </mc:AlternateContent>
    </w:r>
    <w:r>
      <w:rPr>
        <w:rStyle w:val="17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000114"/>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14:paraId="62522303">
                          <w:pPr>
                            <w:snapToGrid w:val="0"/>
                            <w:rPr>
                              <w:sz w:val="18"/>
                            </w:rPr>
                          </w:pPr>
                        </w:p>
                        <w:p w14:paraId="49AFEF2F"/>
                      </w:txbxContent>
                    </wps:txbx>
                    <wps:bodyPr lIns="0" tIns="0" rIns="0" bIns="0" upright="1"/>
                  </wps:wsp>
                </a:graphicData>
              </a:graphic>
            </wp:anchor>
          </w:drawing>
        </mc:Choice>
        <mc:Fallback>
          <w:pict>
            <v:shape id="000114" o:spid="_x0000_s1026" o:spt="202" type="#_x0000_t202" style="position:absolute;left:0pt;margin-top:0pt;height:11.65pt;width:76.55pt;mso-position-horizontal:center;mso-position-horizontal-relative:margin;z-index:251659264;mso-width-relative:page;mso-height-relative:page;" filled="f" stroked="f" coordsize="21600,21600" o:gfxdata="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oZXbm1AAAAAQBAAAP&#10;AAAAAAAAAAEAIAAAACIAAABkcnMvZG93bnJldi54bWxQSwECFAAUAAAACACHTuJA3IUVXKoBAABs&#10;AwAADgAAAAAAAAABACAAAAAjAQAAZHJzL2Uyb0RvYy54bWxQSwUGAAAAAAYABgBZAQAAPwUAAAAA&#10;">
              <v:fill on="f" focussize="0,0"/>
              <v:stroke on="f"/>
              <v:imagedata o:title=""/>
              <o:lock v:ext="edit" aspectratio="f"/>
              <v:textbox inset="0mm,0mm,0mm,0mm">
                <w:txbxContent>
                  <w:p w14:paraId="62522303">
                    <w:pPr>
                      <w:snapToGrid w:val="0"/>
                      <w:rPr>
                        <w:sz w:val="18"/>
                      </w:rPr>
                    </w:pPr>
                  </w:p>
                  <w:p w14:paraId="49AFEF2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98D7A">
    <w:pPr>
      <w:pStyle w:val="42"/>
      <w:framePr w:wrap="around" w:vAnchor="margin" w:hAnchor="text" w:xAlign="right" w:y="1"/>
    </w:pPr>
  </w:p>
  <w:p w14:paraId="1A6081AB">
    <w:pPr>
      <w:pStyle w:val="4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8E1AC">
    <w:pPr>
      <w:pStyle w:val="4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0000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5DBF2F">
                          <w:pPr>
                            <w:pStyle w:val="1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00000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W&#10;mi7MtwEAAJQDAAAOAAAAAAAAAAEAIAAAAB4BAABkcnMvZTJvRG9jLnhtbFBLBQYAAAAABgAGAFkB&#10;AABHBQAAAAA=&#10;">
              <v:fill on="f" focussize="0,0"/>
              <v:stroke on="f"/>
              <v:imagedata o:title=""/>
              <o:lock v:ext="edit" aspectratio="f"/>
              <v:textbox inset="0mm,0mm,0mm,0mm" style="mso-fit-shape-to-text:t;">
                <w:txbxContent>
                  <w:p w14:paraId="005DBF2F">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Style w:val="17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0000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37D738">
                          <w:pPr>
                            <w:pStyle w:val="42"/>
                          </w:pPr>
                        </w:p>
                        <w:p w14:paraId="7D202307"/>
                      </w:txbxContent>
                    </wps:txbx>
                    <wps:bodyPr lIns="0" tIns="0" rIns="0" bIns="0" upright="1"/>
                  </wps:wsp>
                </a:graphicData>
              </a:graphic>
            </wp:anchor>
          </w:drawing>
        </mc:Choice>
        <mc:Fallback>
          <w:pict>
            <v:shape id="000008"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M8cIpawBAAB4&#10;AwAADgAAAAAAAAABACAAAAAhAQAAZHJzL2Uyb0RvYy54bWxQSwUGAAAAAAYABgBZAQAAPwUAAAAA&#10;">
              <v:fill on="f" focussize="0,0"/>
              <v:stroke on="f" weight="1.25pt"/>
              <v:imagedata o:title=""/>
              <o:lock v:ext="edit" aspectratio="f"/>
              <v:textbox inset="0mm,0mm,0mm,0mm">
                <w:txbxContent>
                  <w:p w14:paraId="2D37D738">
                    <w:pPr>
                      <w:pStyle w:val="42"/>
                    </w:pPr>
                  </w:p>
                  <w:p w14:paraId="7D202307"/>
                </w:txbxContent>
              </v:textbox>
            </v:shape>
          </w:pict>
        </mc:Fallback>
      </mc:AlternateContent>
    </w:r>
    <w:r>
      <w:rPr>
        <w:rStyle w:val="17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857885" cy="147955"/>
              <wp:effectExtent l="0" t="0" r="0" b="0"/>
              <wp:wrapNone/>
              <wp:docPr id="4" name="000009"/>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1EB77CAF">
                          <w:pPr>
                            <w:snapToGrid w:val="0"/>
                            <w:rPr>
                              <w:sz w:val="18"/>
                            </w:rPr>
                          </w:pPr>
                        </w:p>
                        <w:p w14:paraId="5AB53459"/>
                      </w:txbxContent>
                    </wps:txbx>
                    <wps:bodyPr lIns="0" tIns="0" rIns="0" bIns="0" upright="1"/>
                  </wps:wsp>
                </a:graphicData>
              </a:graphic>
            </wp:anchor>
          </w:drawing>
        </mc:Choice>
        <mc:Fallback>
          <w:pict>
            <v:shape id="000009" o:spid="_x0000_s1026" o:spt="202" type="#_x0000_t202" style="position:absolute;left:0pt;margin-top:0pt;height:11.65pt;width:67.55pt;mso-position-horizontal:center;mso-position-horizontal-relative:margin;z-index:251662336;mso-width-relative:page;mso-height-relative:page;" filled="f" stroked="f" coordsize="21600,21600" o:gfxdata="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7q3LUAAAABAEAAA8A&#10;AAAAAAAAAQAgAAAAIgAAAGRycy9kb3ducmV2LnhtbFBLAQIUABQAAAAIAIdO4kCKg7QdqQEAAGwD&#10;AAAOAAAAAAAAAAEAIAAAACMBAABkcnMvZTJvRG9jLnhtbFBLBQYAAAAABgAGAFkBAAA+BQAAAAA=&#10;">
              <v:fill on="f" focussize="0,0"/>
              <v:stroke on="f"/>
              <v:imagedata o:title=""/>
              <o:lock v:ext="edit" aspectratio="f"/>
              <v:textbox inset="0mm,0mm,0mm,0mm">
                <w:txbxContent>
                  <w:p w14:paraId="1EB77CAF">
                    <w:pPr>
                      <w:snapToGrid w:val="0"/>
                      <w:rPr>
                        <w:sz w:val="18"/>
                      </w:rPr>
                    </w:pPr>
                  </w:p>
                  <w:p w14:paraId="5AB5345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4A00E">
    <w:pPr>
      <w:pStyle w:val="42"/>
      <w:ind w:right="180"/>
      <w:jc w:val="center"/>
    </w:pPr>
    <w:r>
      <w:rPr>
        <w:rStyle w:val="17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22985" cy="189865"/>
              <wp:effectExtent l="0" t="0" r="0" b="0"/>
              <wp:wrapNone/>
              <wp:docPr id="5" name="000105"/>
              <wp:cNvGraphicFramePr/>
              <a:graphic xmlns:a="http://schemas.openxmlformats.org/drawingml/2006/main">
                <a:graphicData uri="http://schemas.microsoft.com/office/word/2010/wordprocessingShape">
                  <wps:wsp>
                    <wps:cNvSpPr txBox="1"/>
                    <wps:spPr>
                      <a:xfrm>
                        <a:off x="0" y="0"/>
                        <a:ext cx="1022985" cy="189865"/>
                      </a:xfrm>
                      <a:prstGeom prst="rect">
                        <a:avLst/>
                      </a:prstGeom>
                      <a:noFill/>
                      <a:ln>
                        <a:noFill/>
                      </a:ln>
                    </wps:spPr>
                    <wps:txbx>
                      <w:txbxContent>
                        <w:p w14:paraId="221B0194">
                          <w:pPr>
                            <w:snapToGrid w:val="0"/>
                            <w:rPr>
                              <w:sz w:val="18"/>
                            </w:rPr>
                          </w:pPr>
                          <w:r>
                            <w:rPr>
                              <w:rStyle w:val="173"/>
                              <w:sz w:val="18"/>
                            </w:rPr>
                            <w:t>第  页 共 29 页</w:t>
                          </w:r>
                        </w:p>
                        <w:p w14:paraId="16EFC32F"/>
                      </w:txbxContent>
                    </wps:txbx>
                    <wps:bodyPr lIns="0" tIns="0" rIns="0" bIns="0" upright="1"/>
                  </wps:wsp>
                </a:graphicData>
              </a:graphic>
            </wp:anchor>
          </w:drawing>
        </mc:Choice>
        <mc:Fallback>
          <w:pict>
            <v:shape id="000105" o:spid="_x0000_s1026" o:spt="202" type="#_x0000_t202" style="position:absolute;left:0pt;margin-top:0pt;height:14.95pt;width:80.55pt;mso-position-horizontal:center;mso-position-horizontal-relative:margin;z-index:251662336;mso-width-relative:page;mso-height-relative:page;" filled="f" stroked="f" coordsize="21600,21600" o:gfxdata="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0TxVq0wAAAAQBAAAPAAAA&#10;AAAAAAEAIAAAACIAAABkcnMvZG93bnJldi54bWxQSwECFAAUAAAACACHTuJAD36KUKgBAABtAwAA&#10;DgAAAAAAAAABACAAAAAiAQAAZHJzL2Uyb0RvYy54bWxQSwUGAAAAAAYABgBZAQAAPAUAAAAA&#10;">
              <v:fill on="f" focussize="0,0"/>
              <v:stroke on="f"/>
              <v:imagedata o:title=""/>
              <o:lock v:ext="edit" aspectratio="f"/>
              <v:textbox inset="0mm,0mm,0mm,0mm">
                <w:txbxContent>
                  <w:p w14:paraId="221B0194">
                    <w:pPr>
                      <w:snapToGrid w:val="0"/>
                      <w:rPr>
                        <w:sz w:val="18"/>
                      </w:rPr>
                    </w:pPr>
                    <w:r>
                      <w:rPr>
                        <w:rStyle w:val="173"/>
                        <w:sz w:val="18"/>
                      </w:rPr>
                      <w:t>第  页 共 29 页</w:t>
                    </w:r>
                  </w:p>
                  <w:p w14:paraId="16EFC32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3AFD8">
    <w:pPr>
      <w:pStyle w:val="204"/>
    </w:pPr>
    <w:r>
      <w:rPr>
        <w:rStyle w:val="173"/>
      </w:rPr>
      <w:t>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B4A8E">
    <w:pPr>
      <w:pStyle w:val="20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A2898">
    <w:pPr>
      <w:tabs>
        <w:tab w:val="left" w:pos="6300"/>
      </w:tabs>
      <w:snapToGrid w:val="0"/>
      <w:spacing w:line="300" w:lineRule="auto"/>
      <w:rPr>
        <w:b/>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B977">
    <w:pPr>
      <w:pStyle w:val="204"/>
      <w:pBdr>
        <w:bottom w:val="none" w:color="auto" w:sz="0" w:space="0"/>
      </w:pBdr>
      <w:tabs>
        <w:tab w:val="left" w:pos="540"/>
      </w:tabs>
      <w:jc w:val="both"/>
    </w:pPr>
    <w:r>
      <w:rPr>
        <w:rStyle w:val="173"/>
      </w:rPr>
      <w:tab/>
    </w:r>
    <w:r>
      <w:rPr>
        <w:rStyle w:val="173"/>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ECE3B">
    <w:pPr>
      <w:tabs>
        <w:tab w:val="left" w:pos="6300"/>
      </w:tabs>
      <w:snapToGrid w:val="0"/>
      <w:spacing w:line="300" w:lineRule="auto"/>
    </w:pPr>
    <w:r>
      <w:rPr>
        <w:rStyle w:val="173"/>
        <w:b/>
        <w:color w:val="00000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6E03F">
    <w:pPr>
      <w:tabs>
        <w:tab w:val="left" w:pos="6300"/>
      </w:tabs>
      <w:snapToGrid w:val="0"/>
      <w:spacing w:line="3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4C79D"/>
    <w:multiLevelType w:val="singleLevel"/>
    <w:tmpl w:val="1FC4C79D"/>
    <w:lvl w:ilvl="0" w:tentative="0">
      <w:start w:val="2"/>
      <w:numFmt w:val="chineseCounting"/>
      <w:suff w:val="nothing"/>
      <w:lvlText w:val="（%1）"/>
      <w:lvlJc w:val="left"/>
      <w:pPr>
        <w:textAlignment w:val="baseline"/>
      </w:pPr>
    </w:lvl>
  </w:abstractNum>
  <w:abstractNum w:abstractNumId="1">
    <w:nsid w:val="264DA206"/>
    <w:multiLevelType w:val="singleLevel"/>
    <w:tmpl w:val="264DA206"/>
    <w:lvl w:ilvl="0" w:tentative="0">
      <w:start w:val="1"/>
      <w:numFmt w:val="chineseCounting"/>
      <w:suff w:val="space"/>
      <w:lvlText w:val="第%1章"/>
      <w:lvlJc w:val="left"/>
      <w:rPr>
        <w:rFonts w:hint="eastAsia"/>
      </w:rPr>
    </w:lvl>
  </w:abstractNum>
  <w:abstractNum w:abstractNumId="2">
    <w:nsid w:val="3A1900A8"/>
    <w:multiLevelType w:val="multilevel"/>
    <w:tmpl w:val="3A1900A8"/>
    <w:lvl w:ilvl="0" w:tentative="0">
      <w:start w:val="1"/>
      <w:numFmt w:val="decimal"/>
      <w:pStyle w:val="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3F15C910"/>
    <w:multiLevelType w:val="singleLevel"/>
    <w:tmpl w:val="3F15C910"/>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5"/>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ZjE4NTJlNGE1YjQ1ZDAwYzE4NzU1ZDFhYzc0NDEifQ=="/>
  </w:docVars>
  <w:rsids>
    <w:rsidRoot w:val="00C42DBB"/>
    <w:rsid w:val="00054DE1"/>
    <w:rsid w:val="00071D3E"/>
    <w:rsid w:val="000B3685"/>
    <w:rsid w:val="000D712F"/>
    <w:rsid w:val="000E23B3"/>
    <w:rsid w:val="001A2E98"/>
    <w:rsid w:val="001B0899"/>
    <w:rsid w:val="001B3AD3"/>
    <w:rsid w:val="001E6BE0"/>
    <w:rsid w:val="00212573"/>
    <w:rsid w:val="00212A48"/>
    <w:rsid w:val="002917EE"/>
    <w:rsid w:val="00293FA5"/>
    <w:rsid w:val="00295DF4"/>
    <w:rsid w:val="002A343C"/>
    <w:rsid w:val="002A3544"/>
    <w:rsid w:val="003073AD"/>
    <w:rsid w:val="00311E7A"/>
    <w:rsid w:val="00314F89"/>
    <w:rsid w:val="00316BB5"/>
    <w:rsid w:val="0037498A"/>
    <w:rsid w:val="00375A01"/>
    <w:rsid w:val="003D3AA6"/>
    <w:rsid w:val="003E1856"/>
    <w:rsid w:val="003E1FC1"/>
    <w:rsid w:val="003F0F39"/>
    <w:rsid w:val="00434A4C"/>
    <w:rsid w:val="00476EF1"/>
    <w:rsid w:val="004A3F02"/>
    <w:rsid w:val="004E1372"/>
    <w:rsid w:val="004E42DF"/>
    <w:rsid w:val="00507A20"/>
    <w:rsid w:val="00530809"/>
    <w:rsid w:val="005A019A"/>
    <w:rsid w:val="005B5BE4"/>
    <w:rsid w:val="00604285"/>
    <w:rsid w:val="006121B6"/>
    <w:rsid w:val="006252CD"/>
    <w:rsid w:val="006575E4"/>
    <w:rsid w:val="00667F74"/>
    <w:rsid w:val="00687A7D"/>
    <w:rsid w:val="00693967"/>
    <w:rsid w:val="006D0EA7"/>
    <w:rsid w:val="006F19CE"/>
    <w:rsid w:val="007574E2"/>
    <w:rsid w:val="007725CB"/>
    <w:rsid w:val="00774167"/>
    <w:rsid w:val="007949A3"/>
    <w:rsid w:val="007B2E44"/>
    <w:rsid w:val="007D629A"/>
    <w:rsid w:val="008A0C79"/>
    <w:rsid w:val="008D0E8D"/>
    <w:rsid w:val="008E67AE"/>
    <w:rsid w:val="009022AA"/>
    <w:rsid w:val="00947C29"/>
    <w:rsid w:val="0095647B"/>
    <w:rsid w:val="009A6EDD"/>
    <w:rsid w:val="009A7AAE"/>
    <w:rsid w:val="009C5061"/>
    <w:rsid w:val="009C5237"/>
    <w:rsid w:val="009E58F8"/>
    <w:rsid w:val="00A02873"/>
    <w:rsid w:val="00A302C6"/>
    <w:rsid w:val="00A51E20"/>
    <w:rsid w:val="00A63BF3"/>
    <w:rsid w:val="00A8203C"/>
    <w:rsid w:val="00A86286"/>
    <w:rsid w:val="00AA2509"/>
    <w:rsid w:val="00AD1820"/>
    <w:rsid w:val="00AD7A75"/>
    <w:rsid w:val="00AE2E2A"/>
    <w:rsid w:val="00AE507D"/>
    <w:rsid w:val="00B178D3"/>
    <w:rsid w:val="00B52C27"/>
    <w:rsid w:val="00B52EA0"/>
    <w:rsid w:val="00B60952"/>
    <w:rsid w:val="00BA2440"/>
    <w:rsid w:val="00BC1AC6"/>
    <w:rsid w:val="00C06D9C"/>
    <w:rsid w:val="00C154E1"/>
    <w:rsid w:val="00C315C0"/>
    <w:rsid w:val="00C42DBB"/>
    <w:rsid w:val="00C617E4"/>
    <w:rsid w:val="00CA2BA6"/>
    <w:rsid w:val="00CC6665"/>
    <w:rsid w:val="00CE7784"/>
    <w:rsid w:val="00D0732D"/>
    <w:rsid w:val="00D13BA3"/>
    <w:rsid w:val="00E05EEE"/>
    <w:rsid w:val="00E25804"/>
    <w:rsid w:val="00E435EF"/>
    <w:rsid w:val="00E65B1E"/>
    <w:rsid w:val="00E75586"/>
    <w:rsid w:val="00ED58FB"/>
    <w:rsid w:val="00EE70F0"/>
    <w:rsid w:val="00EF0DA4"/>
    <w:rsid w:val="00F05EE0"/>
    <w:rsid w:val="00F254A9"/>
    <w:rsid w:val="00F40AAF"/>
    <w:rsid w:val="00F506D5"/>
    <w:rsid w:val="00F637D3"/>
    <w:rsid w:val="00F761E3"/>
    <w:rsid w:val="00F8080A"/>
    <w:rsid w:val="00FC33A7"/>
    <w:rsid w:val="00FC433D"/>
    <w:rsid w:val="00FE2B98"/>
    <w:rsid w:val="01E17590"/>
    <w:rsid w:val="03AD30D7"/>
    <w:rsid w:val="03EE1BF5"/>
    <w:rsid w:val="047022AD"/>
    <w:rsid w:val="051D25E9"/>
    <w:rsid w:val="052E7D3E"/>
    <w:rsid w:val="0556142D"/>
    <w:rsid w:val="05E9371E"/>
    <w:rsid w:val="05EE4676"/>
    <w:rsid w:val="06CA05A6"/>
    <w:rsid w:val="07000145"/>
    <w:rsid w:val="07DC0B84"/>
    <w:rsid w:val="088D7C61"/>
    <w:rsid w:val="089F3F62"/>
    <w:rsid w:val="09DA703D"/>
    <w:rsid w:val="09E3782A"/>
    <w:rsid w:val="0A2302B7"/>
    <w:rsid w:val="0A333194"/>
    <w:rsid w:val="0A906BF6"/>
    <w:rsid w:val="0A940838"/>
    <w:rsid w:val="0AFC0DBB"/>
    <w:rsid w:val="0B275F39"/>
    <w:rsid w:val="0BBE265C"/>
    <w:rsid w:val="0BD412F1"/>
    <w:rsid w:val="0BE21F96"/>
    <w:rsid w:val="0BFD0E21"/>
    <w:rsid w:val="0C2920FE"/>
    <w:rsid w:val="0C9D3483"/>
    <w:rsid w:val="0CCA3020"/>
    <w:rsid w:val="0D191423"/>
    <w:rsid w:val="0D416598"/>
    <w:rsid w:val="0D633D28"/>
    <w:rsid w:val="0DEF04FB"/>
    <w:rsid w:val="0E722510"/>
    <w:rsid w:val="0EFA41B8"/>
    <w:rsid w:val="0F427144"/>
    <w:rsid w:val="0FEB7A59"/>
    <w:rsid w:val="10173512"/>
    <w:rsid w:val="10C22161"/>
    <w:rsid w:val="10EF7EF6"/>
    <w:rsid w:val="11156390"/>
    <w:rsid w:val="115B7DA2"/>
    <w:rsid w:val="11CB1C1D"/>
    <w:rsid w:val="11DB32CD"/>
    <w:rsid w:val="12546644"/>
    <w:rsid w:val="125B23B7"/>
    <w:rsid w:val="125B2875"/>
    <w:rsid w:val="12635BC9"/>
    <w:rsid w:val="12851EC3"/>
    <w:rsid w:val="12CC347B"/>
    <w:rsid w:val="12D71B0E"/>
    <w:rsid w:val="13645F7C"/>
    <w:rsid w:val="14831C89"/>
    <w:rsid w:val="156348D1"/>
    <w:rsid w:val="15744470"/>
    <w:rsid w:val="15AF0DFF"/>
    <w:rsid w:val="15ED572A"/>
    <w:rsid w:val="16C94348"/>
    <w:rsid w:val="16CF67A8"/>
    <w:rsid w:val="17285314"/>
    <w:rsid w:val="172D61B6"/>
    <w:rsid w:val="177B4B85"/>
    <w:rsid w:val="17FB792E"/>
    <w:rsid w:val="17FFA0FF"/>
    <w:rsid w:val="1835348C"/>
    <w:rsid w:val="187A7F9D"/>
    <w:rsid w:val="187D5511"/>
    <w:rsid w:val="18E45A4D"/>
    <w:rsid w:val="1A78055F"/>
    <w:rsid w:val="1BB93F91"/>
    <w:rsid w:val="1BBF5629"/>
    <w:rsid w:val="1C0105C2"/>
    <w:rsid w:val="1C300A63"/>
    <w:rsid w:val="1C623275"/>
    <w:rsid w:val="1C8D3DA0"/>
    <w:rsid w:val="1CBC39BC"/>
    <w:rsid w:val="1CEF72B2"/>
    <w:rsid w:val="1D6C2251"/>
    <w:rsid w:val="1D6F55DB"/>
    <w:rsid w:val="1E23457C"/>
    <w:rsid w:val="1ECE58F7"/>
    <w:rsid w:val="1F5514D1"/>
    <w:rsid w:val="1F5A6F91"/>
    <w:rsid w:val="201614CE"/>
    <w:rsid w:val="20AF5E48"/>
    <w:rsid w:val="214F2B80"/>
    <w:rsid w:val="21D56090"/>
    <w:rsid w:val="22E05B30"/>
    <w:rsid w:val="23324D64"/>
    <w:rsid w:val="23413FA5"/>
    <w:rsid w:val="238B5029"/>
    <w:rsid w:val="23AC119E"/>
    <w:rsid w:val="23BB14D5"/>
    <w:rsid w:val="246F2119"/>
    <w:rsid w:val="2482392C"/>
    <w:rsid w:val="253A6BA8"/>
    <w:rsid w:val="25B8367E"/>
    <w:rsid w:val="25D54AB7"/>
    <w:rsid w:val="26BC17D3"/>
    <w:rsid w:val="26E83BD4"/>
    <w:rsid w:val="26EB4ACF"/>
    <w:rsid w:val="272A4F98"/>
    <w:rsid w:val="27914A0E"/>
    <w:rsid w:val="28426974"/>
    <w:rsid w:val="284C2F0F"/>
    <w:rsid w:val="286C64AA"/>
    <w:rsid w:val="28D95914"/>
    <w:rsid w:val="29DE5A4E"/>
    <w:rsid w:val="2A915B2F"/>
    <w:rsid w:val="2B0A6BA6"/>
    <w:rsid w:val="2B5045D4"/>
    <w:rsid w:val="2B5461BB"/>
    <w:rsid w:val="2D20413C"/>
    <w:rsid w:val="2D59363F"/>
    <w:rsid w:val="2E1473C3"/>
    <w:rsid w:val="2E6A2F50"/>
    <w:rsid w:val="2E717A79"/>
    <w:rsid w:val="2EA5764C"/>
    <w:rsid w:val="2EB045C5"/>
    <w:rsid w:val="2F276176"/>
    <w:rsid w:val="30216423"/>
    <w:rsid w:val="305E676E"/>
    <w:rsid w:val="30ED7159"/>
    <w:rsid w:val="314C04B8"/>
    <w:rsid w:val="316819B0"/>
    <w:rsid w:val="32675706"/>
    <w:rsid w:val="32B031DF"/>
    <w:rsid w:val="335B0969"/>
    <w:rsid w:val="33EA5BD2"/>
    <w:rsid w:val="35284CDE"/>
    <w:rsid w:val="35326763"/>
    <w:rsid w:val="35BD3753"/>
    <w:rsid w:val="35CF44FF"/>
    <w:rsid w:val="360D5D2E"/>
    <w:rsid w:val="368B3CEA"/>
    <w:rsid w:val="36A771E9"/>
    <w:rsid w:val="37146B25"/>
    <w:rsid w:val="37AF5F68"/>
    <w:rsid w:val="38977E95"/>
    <w:rsid w:val="39105E04"/>
    <w:rsid w:val="393844FE"/>
    <w:rsid w:val="3AFE3E87"/>
    <w:rsid w:val="3B20626D"/>
    <w:rsid w:val="3C172ABE"/>
    <w:rsid w:val="3C7B5C06"/>
    <w:rsid w:val="3CDC0EF2"/>
    <w:rsid w:val="3D5D68E1"/>
    <w:rsid w:val="3DD042D1"/>
    <w:rsid w:val="3E0C4860"/>
    <w:rsid w:val="3E6025DA"/>
    <w:rsid w:val="3E6DE7AA"/>
    <w:rsid w:val="3EA42A77"/>
    <w:rsid w:val="3ECE6CC0"/>
    <w:rsid w:val="3F5215C1"/>
    <w:rsid w:val="4009256C"/>
    <w:rsid w:val="40285B1F"/>
    <w:rsid w:val="40462E6A"/>
    <w:rsid w:val="407F054A"/>
    <w:rsid w:val="40A52029"/>
    <w:rsid w:val="40F4003D"/>
    <w:rsid w:val="41595743"/>
    <w:rsid w:val="41986F5E"/>
    <w:rsid w:val="41FD2C57"/>
    <w:rsid w:val="424A3F50"/>
    <w:rsid w:val="42B10FB1"/>
    <w:rsid w:val="42D46ED4"/>
    <w:rsid w:val="441C7F9D"/>
    <w:rsid w:val="44212597"/>
    <w:rsid w:val="446678F0"/>
    <w:rsid w:val="448159EE"/>
    <w:rsid w:val="44867251"/>
    <w:rsid w:val="44A56AFB"/>
    <w:rsid w:val="44F27A24"/>
    <w:rsid w:val="458358FC"/>
    <w:rsid w:val="45882281"/>
    <w:rsid w:val="45B42B7C"/>
    <w:rsid w:val="45C33690"/>
    <w:rsid w:val="45C713CC"/>
    <w:rsid w:val="45F16581"/>
    <w:rsid w:val="46C94EAE"/>
    <w:rsid w:val="46F822A7"/>
    <w:rsid w:val="47371D8B"/>
    <w:rsid w:val="479C0018"/>
    <w:rsid w:val="47E421D9"/>
    <w:rsid w:val="47E93FFD"/>
    <w:rsid w:val="47EE6012"/>
    <w:rsid w:val="48776A48"/>
    <w:rsid w:val="493B476D"/>
    <w:rsid w:val="4A8C758B"/>
    <w:rsid w:val="4AA7137E"/>
    <w:rsid w:val="4B300177"/>
    <w:rsid w:val="4B302D1D"/>
    <w:rsid w:val="4D086EF0"/>
    <w:rsid w:val="4D465485"/>
    <w:rsid w:val="4D723690"/>
    <w:rsid w:val="4D787C0F"/>
    <w:rsid w:val="4DB6418D"/>
    <w:rsid w:val="4E55161D"/>
    <w:rsid w:val="4E673635"/>
    <w:rsid w:val="4E6A0907"/>
    <w:rsid w:val="4E6D26B7"/>
    <w:rsid w:val="4E7D74A7"/>
    <w:rsid w:val="4EC81514"/>
    <w:rsid w:val="4ECC6440"/>
    <w:rsid w:val="4F73068E"/>
    <w:rsid w:val="4FA63C8E"/>
    <w:rsid w:val="4FCDCEDA"/>
    <w:rsid w:val="4FDD693E"/>
    <w:rsid w:val="501D3F21"/>
    <w:rsid w:val="50563242"/>
    <w:rsid w:val="5123176B"/>
    <w:rsid w:val="51924591"/>
    <w:rsid w:val="51DC7A91"/>
    <w:rsid w:val="51FE20C6"/>
    <w:rsid w:val="52205DCE"/>
    <w:rsid w:val="526563EA"/>
    <w:rsid w:val="527C5324"/>
    <w:rsid w:val="52CE13C4"/>
    <w:rsid w:val="531034EA"/>
    <w:rsid w:val="53503634"/>
    <w:rsid w:val="53682A4E"/>
    <w:rsid w:val="541A6537"/>
    <w:rsid w:val="542D698E"/>
    <w:rsid w:val="54790140"/>
    <w:rsid w:val="54EA780A"/>
    <w:rsid w:val="54EC33B6"/>
    <w:rsid w:val="55033E33"/>
    <w:rsid w:val="553C33B4"/>
    <w:rsid w:val="55671E79"/>
    <w:rsid w:val="55C7066D"/>
    <w:rsid w:val="55CF50DF"/>
    <w:rsid w:val="565450F0"/>
    <w:rsid w:val="57A76880"/>
    <w:rsid w:val="57BA01EA"/>
    <w:rsid w:val="583520EE"/>
    <w:rsid w:val="585B71AD"/>
    <w:rsid w:val="58922210"/>
    <w:rsid w:val="58B44CF1"/>
    <w:rsid w:val="58D263C5"/>
    <w:rsid w:val="5925624D"/>
    <w:rsid w:val="5A3A6AAE"/>
    <w:rsid w:val="5A6A213A"/>
    <w:rsid w:val="5AA522F6"/>
    <w:rsid w:val="5AE06A72"/>
    <w:rsid w:val="5B726F99"/>
    <w:rsid w:val="5B8432E8"/>
    <w:rsid w:val="5B9A540B"/>
    <w:rsid w:val="5BC50C3A"/>
    <w:rsid w:val="5CDE07F8"/>
    <w:rsid w:val="5E632320"/>
    <w:rsid w:val="5F3A4ED3"/>
    <w:rsid w:val="5F864A9F"/>
    <w:rsid w:val="5F972637"/>
    <w:rsid w:val="5FBF69B6"/>
    <w:rsid w:val="5FCB2941"/>
    <w:rsid w:val="5FF73AC4"/>
    <w:rsid w:val="5FFD327D"/>
    <w:rsid w:val="607D4097"/>
    <w:rsid w:val="60E06F16"/>
    <w:rsid w:val="60E9228D"/>
    <w:rsid w:val="616B6E7C"/>
    <w:rsid w:val="61820CDD"/>
    <w:rsid w:val="624E14DF"/>
    <w:rsid w:val="62A3625B"/>
    <w:rsid w:val="62E55296"/>
    <w:rsid w:val="63427787"/>
    <w:rsid w:val="63C30523"/>
    <w:rsid w:val="65326ECD"/>
    <w:rsid w:val="653C796B"/>
    <w:rsid w:val="661039E9"/>
    <w:rsid w:val="663C7C5F"/>
    <w:rsid w:val="66B84930"/>
    <w:rsid w:val="66DF4F00"/>
    <w:rsid w:val="66DF6DBA"/>
    <w:rsid w:val="67283A1E"/>
    <w:rsid w:val="673A771C"/>
    <w:rsid w:val="681B2E17"/>
    <w:rsid w:val="684C53AD"/>
    <w:rsid w:val="68727990"/>
    <w:rsid w:val="68757EEA"/>
    <w:rsid w:val="6880201B"/>
    <w:rsid w:val="68C37DE2"/>
    <w:rsid w:val="68D21AD9"/>
    <w:rsid w:val="68E1379C"/>
    <w:rsid w:val="69147375"/>
    <w:rsid w:val="695277DA"/>
    <w:rsid w:val="6A28773C"/>
    <w:rsid w:val="6A630A95"/>
    <w:rsid w:val="6C180D53"/>
    <w:rsid w:val="6C18708E"/>
    <w:rsid w:val="6CAE70B7"/>
    <w:rsid w:val="6D3B51C5"/>
    <w:rsid w:val="6D5EB33E"/>
    <w:rsid w:val="6D746862"/>
    <w:rsid w:val="6ED6E7C4"/>
    <w:rsid w:val="6F5E0B28"/>
    <w:rsid w:val="6F91213C"/>
    <w:rsid w:val="6F974DC8"/>
    <w:rsid w:val="6F9D54E5"/>
    <w:rsid w:val="6FDFB8BC"/>
    <w:rsid w:val="6FFF8B7C"/>
    <w:rsid w:val="70832A11"/>
    <w:rsid w:val="708E2D11"/>
    <w:rsid w:val="70CE7017"/>
    <w:rsid w:val="70FB7B7B"/>
    <w:rsid w:val="71AF4B5C"/>
    <w:rsid w:val="72492390"/>
    <w:rsid w:val="736D14DB"/>
    <w:rsid w:val="73B65C5F"/>
    <w:rsid w:val="74C7650D"/>
    <w:rsid w:val="74DB5CC5"/>
    <w:rsid w:val="74E407BA"/>
    <w:rsid w:val="752C3690"/>
    <w:rsid w:val="75475CD9"/>
    <w:rsid w:val="756F27EB"/>
    <w:rsid w:val="75CC4A3E"/>
    <w:rsid w:val="75F42DB2"/>
    <w:rsid w:val="762736AA"/>
    <w:rsid w:val="76EF5FB5"/>
    <w:rsid w:val="76FA5A56"/>
    <w:rsid w:val="76FC7162"/>
    <w:rsid w:val="77003D79"/>
    <w:rsid w:val="7757268A"/>
    <w:rsid w:val="77AE0291"/>
    <w:rsid w:val="77B3263F"/>
    <w:rsid w:val="77B70BA5"/>
    <w:rsid w:val="77C91790"/>
    <w:rsid w:val="77D7BC97"/>
    <w:rsid w:val="785F63B6"/>
    <w:rsid w:val="788A021B"/>
    <w:rsid w:val="78D34F15"/>
    <w:rsid w:val="790E6779"/>
    <w:rsid w:val="794D77FD"/>
    <w:rsid w:val="79A60047"/>
    <w:rsid w:val="79DF4732"/>
    <w:rsid w:val="79E24918"/>
    <w:rsid w:val="79FA341E"/>
    <w:rsid w:val="79FFBA3A"/>
    <w:rsid w:val="7A483A92"/>
    <w:rsid w:val="7A486AFA"/>
    <w:rsid w:val="7A527D28"/>
    <w:rsid w:val="7AC103CC"/>
    <w:rsid w:val="7AFA18F2"/>
    <w:rsid w:val="7B260D09"/>
    <w:rsid w:val="7B5009DA"/>
    <w:rsid w:val="7B913BDE"/>
    <w:rsid w:val="7BB350E9"/>
    <w:rsid w:val="7C621F9C"/>
    <w:rsid w:val="7C7623A6"/>
    <w:rsid w:val="7C894DEE"/>
    <w:rsid w:val="7CCC6E0A"/>
    <w:rsid w:val="7CF60269"/>
    <w:rsid w:val="7D3149F1"/>
    <w:rsid w:val="7DABFAAD"/>
    <w:rsid w:val="7DEB787E"/>
    <w:rsid w:val="7EFE391E"/>
    <w:rsid w:val="7F483AC3"/>
    <w:rsid w:val="7F671451"/>
    <w:rsid w:val="7F6FA1DD"/>
    <w:rsid w:val="7FBF4EBD"/>
    <w:rsid w:val="7FCC2BBF"/>
    <w:rsid w:val="7FF87588"/>
    <w:rsid w:val="7FFF798E"/>
    <w:rsid w:val="97F69222"/>
    <w:rsid w:val="ADBBBB98"/>
    <w:rsid w:val="AE9BDE3A"/>
    <w:rsid w:val="B6EF2E22"/>
    <w:rsid w:val="CFE9B3D3"/>
    <w:rsid w:val="D9ED9CD9"/>
    <w:rsid w:val="E3FBB66D"/>
    <w:rsid w:val="F393333A"/>
    <w:rsid w:val="F3B34CF2"/>
    <w:rsid w:val="F5DEE9FF"/>
    <w:rsid w:val="F6AF8257"/>
    <w:rsid w:val="F76F35F9"/>
    <w:rsid w:val="FB39E933"/>
    <w:rsid w:val="FDFF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tabs>
        <w:tab w:val="left" w:pos="720"/>
      </w:tabs>
      <w:spacing w:before="260" w:after="260" w:line="415" w:lineRule="auto"/>
      <w:ind w:left="720" w:hanging="720"/>
      <w:outlineLvl w:val="1"/>
    </w:pPr>
    <w:rPr>
      <w:rFonts w:ascii="Arial" w:hAnsi="Arial" w:eastAsia="黑体"/>
      <w:b/>
      <w:bCs/>
      <w:sz w:val="32"/>
      <w:szCs w:val="32"/>
    </w:rPr>
  </w:style>
  <w:style w:type="paragraph" w:styleId="6">
    <w:name w:val="heading 3"/>
    <w:basedOn w:val="1"/>
    <w:next w:val="1"/>
    <w:qFormat/>
    <w:uiPriority w:val="0"/>
    <w:pPr>
      <w:keepNext/>
      <w:keepLines/>
      <w:tabs>
        <w:tab w:val="left" w:pos="720"/>
      </w:tab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仿宋" w:hAnsi="仿宋" w:eastAsia="宋体" w:cs="仿宋"/>
      <w:color w:val="000000"/>
      <w:kern w:val="2"/>
      <w:sz w:val="24"/>
      <w:szCs w:val="24"/>
      <w:lang w:val="en-US" w:eastAsia="zh-CN" w:bidi="ar-SA"/>
    </w:rPr>
  </w:style>
  <w:style w:type="paragraph" w:styleId="7">
    <w:name w:val="Normal Indent"/>
    <w:basedOn w:val="1"/>
    <w:autoRedefine/>
    <w:qFormat/>
    <w:uiPriority w:val="0"/>
    <w:pPr>
      <w:ind w:firstLine="200" w:firstLineChars="200"/>
    </w:pPr>
  </w:style>
  <w:style w:type="paragraph" w:styleId="8">
    <w:name w:val="annotation text"/>
    <w:basedOn w:val="1"/>
    <w:semiHidden/>
    <w:unhideWhenUsed/>
    <w:qFormat/>
    <w:uiPriority w:val="99"/>
    <w:pPr>
      <w:jc w:val="left"/>
    </w:pPr>
  </w:style>
  <w:style w:type="paragraph" w:styleId="9">
    <w:name w:val="Body Text Indent"/>
    <w:basedOn w:val="1"/>
    <w:next w:val="10"/>
    <w:autoRedefine/>
    <w:unhideWhenUsed/>
    <w:qFormat/>
    <w:uiPriority w:val="99"/>
    <w:pPr>
      <w:spacing w:after="120"/>
      <w:ind w:left="420" w:leftChars="200"/>
    </w:pPr>
    <w:rPr>
      <w:rFonts w:eastAsia="宋体"/>
      <w:sz w:val="21"/>
      <w:szCs w:val="24"/>
    </w:rPr>
  </w:style>
  <w:style w:type="paragraph" w:styleId="10">
    <w:name w:val="envelope return"/>
    <w:basedOn w:val="1"/>
    <w:autoRedefine/>
    <w:unhideWhenUsed/>
    <w:qFormat/>
    <w:uiPriority w:val="99"/>
    <w:pPr>
      <w:snapToGrid w:val="0"/>
    </w:pPr>
    <w:rPr>
      <w:rFonts w:ascii="Arial" w:hAnsi="Arial"/>
    </w:rPr>
  </w:style>
  <w:style w:type="paragraph" w:styleId="11">
    <w:name w:val="Date"/>
    <w:basedOn w:val="1"/>
    <w:next w:val="1"/>
    <w:link w:val="184"/>
    <w:qFormat/>
    <w:uiPriority w:val="0"/>
    <w:rPr>
      <w:rFonts w:ascii="宋体" w:hAnsi="宋体"/>
      <w:sz w:val="24"/>
    </w:rPr>
  </w:style>
  <w:style w:type="paragraph" w:styleId="12">
    <w:name w:val="Balloon Text"/>
    <w:basedOn w:val="1"/>
    <w:link w:val="232"/>
    <w:semiHidden/>
    <w:unhideWhenUsed/>
    <w:qFormat/>
    <w:uiPriority w:val="99"/>
    <w:pPr>
      <w:spacing w:line="240" w:lineRule="auto"/>
    </w:pPr>
    <w:rPr>
      <w:sz w:val="18"/>
      <w:szCs w:val="18"/>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Signature"/>
    <w:basedOn w:val="1"/>
    <w:autoRedefine/>
    <w:qFormat/>
    <w:uiPriority w:val="0"/>
    <w:pPr>
      <w:spacing w:after="600" w:line="312" w:lineRule="atLeast"/>
      <w:jc w:val="center"/>
    </w:pPr>
    <w:rPr>
      <w:rFonts w:eastAsia="仿宋_GB2312"/>
      <w:kern w:val="0"/>
      <w:sz w:val="24"/>
    </w:rPr>
  </w:style>
  <w:style w:type="paragraph" w:styleId="15">
    <w:name w:val="toc 1"/>
    <w:basedOn w:val="1"/>
    <w:next w:val="1"/>
    <w:qFormat/>
    <w:uiPriority w:val="0"/>
  </w:style>
  <w:style w:type="paragraph" w:styleId="16">
    <w:name w:val="Body Text Indent 3"/>
    <w:basedOn w:val="1"/>
    <w:qFormat/>
    <w:uiPriority w:val="0"/>
    <w:pPr>
      <w:spacing w:line="520" w:lineRule="exact"/>
      <w:ind w:firstLine="539" w:firstLineChars="184"/>
    </w:pPr>
    <w:rPr>
      <w:rFonts w:ascii="宋体"/>
      <w:b/>
      <w:spacing w:val="6"/>
      <w:sz w:val="28"/>
    </w:rPr>
  </w:style>
  <w:style w:type="paragraph" w:styleId="17">
    <w:name w:val="Body Text First Indent 2"/>
    <w:basedOn w:val="9"/>
    <w:next w:val="16"/>
    <w:unhideWhenUsed/>
    <w:qFormat/>
    <w:uiPriority w:val="99"/>
    <w:pPr>
      <w:spacing w:line="240" w:lineRule="auto"/>
      <w:ind w:firstLine="200" w:firstLineChars="2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0"/>
    <w:rPr>
      <w:b/>
    </w:rPr>
  </w:style>
  <w:style w:type="character" w:styleId="22">
    <w:name w:val="FollowedHyperlink"/>
    <w:autoRedefine/>
    <w:qFormat/>
    <w:uiPriority w:val="0"/>
    <w:rPr>
      <w:color w:val="333333"/>
    </w:rPr>
  </w:style>
  <w:style w:type="character" w:styleId="23">
    <w:name w:val="Emphasis"/>
    <w:qFormat/>
    <w:uiPriority w:val="0"/>
    <w:rPr>
      <w:i/>
      <w:iCs/>
    </w:rPr>
  </w:style>
  <w:style w:type="character" w:styleId="24">
    <w:name w:val="Hyperlink"/>
    <w:qFormat/>
    <w:uiPriority w:val="0"/>
    <w:rPr>
      <w:color w:val="333333"/>
    </w:rPr>
  </w:style>
  <w:style w:type="paragraph" w:customStyle="1" w:styleId="25">
    <w:name w:val="AnnotationText"/>
    <w:basedOn w:val="1"/>
    <w:link w:val="240"/>
    <w:qFormat/>
    <w:uiPriority w:val="0"/>
    <w:pPr>
      <w:jc w:val="left"/>
    </w:pPr>
  </w:style>
  <w:style w:type="paragraph" w:customStyle="1" w:styleId="26">
    <w:name w:val="正文首行缩进 21"/>
    <w:basedOn w:val="9"/>
    <w:unhideWhenUsed/>
    <w:qFormat/>
    <w:uiPriority w:val="99"/>
    <w:pPr>
      <w:ind w:firstLine="200" w:firstLineChars="200"/>
    </w:pPr>
  </w:style>
  <w:style w:type="paragraph" w:customStyle="1" w:styleId="27">
    <w:name w:val="UserStyle_119"/>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8">
    <w:name w:val="UserStyle_12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top"/>
    </w:pPr>
    <w:rPr>
      <w:rFonts w:ascii="仿宋" w:hAnsi="仿宋" w:eastAsia="仿宋"/>
      <w:kern w:val="0"/>
      <w:sz w:val="20"/>
    </w:rPr>
  </w:style>
  <w:style w:type="character" w:customStyle="1" w:styleId="29">
    <w:name w:val="UserStyle_41"/>
    <w:qFormat/>
    <w:uiPriority w:val="0"/>
  </w:style>
  <w:style w:type="character" w:customStyle="1" w:styleId="30">
    <w:name w:val="UserStyle_36"/>
    <w:qFormat/>
    <w:uiPriority w:val="0"/>
    <w:rPr>
      <w:rFonts w:ascii="宋体" w:hAnsi="宋体" w:eastAsia="宋体"/>
      <w:b/>
      <w:color w:val="000000"/>
      <w:sz w:val="20"/>
      <w:szCs w:val="20"/>
    </w:rPr>
  </w:style>
  <w:style w:type="character" w:customStyle="1" w:styleId="31">
    <w:name w:val="UserStyle_10"/>
    <w:link w:val="32"/>
    <w:qFormat/>
    <w:uiPriority w:val="0"/>
    <w:rPr>
      <w:rFonts w:ascii="宋体" w:hAnsi="Courier New" w:eastAsia="楷体_GB2312"/>
      <w:kern w:val="2"/>
      <w:sz w:val="26"/>
      <w:lang w:val="en-US" w:eastAsia="zh-CN" w:bidi="ar-SA"/>
    </w:rPr>
  </w:style>
  <w:style w:type="paragraph" w:customStyle="1" w:styleId="32">
    <w:name w:val="PlainText"/>
    <w:basedOn w:val="1"/>
    <w:link w:val="31"/>
    <w:qFormat/>
    <w:uiPriority w:val="0"/>
    <w:rPr>
      <w:rFonts w:ascii="宋体" w:hAnsi="Courier New"/>
    </w:rPr>
  </w:style>
  <w:style w:type="paragraph" w:customStyle="1" w:styleId="33">
    <w:name w:val="UserStyle_7"/>
    <w:qFormat/>
    <w:uiPriority w:val="0"/>
    <w:pPr>
      <w:spacing w:line="360" w:lineRule="auto"/>
      <w:textAlignment w:val="baseline"/>
    </w:pPr>
    <w:rPr>
      <w:rFonts w:ascii="仿宋" w:hAnsi="仿宋" w:eastAsia="宋体" w:cs="Times New Roman"/>
      <w:color w:val="000000"/>
      <w:kern w:val="2"/>
      <w:sz w:val="24"/>
      <w:szCs w:val="24"/>
      <w:lang w:val="en-US" w:eastAsia="zh-CN" w:bidi="ar-SA"/>
    </w:rPr>
  </w:style>
  <w:style w:type="paragraph" w:customStyle="1" w:styleId="34">
    <w:name w:val="UserStyle_93"/>
    <w:basedOn w:val="1"/>
    <w:qFormat/>
    <w:uiPriority w:val="0"/>
    <w:pPr>
      <w:ind w:firstLine="420" w:firstLineChars="200"/>
    </w:pPr>
    <w:rPr>
      <w:rFonts w:ascii="Calibri" w:hAnsi="Calibri" w:eastAsia="宋体"/>
      <w:szCs w:val="26"/>
    </w:rPr>
  </w:style>
  <w:style w:type="paragraph" w:customStyle="1" w:styleId="35">
    <w:name w:val="Index1"/>
    <w:basedOn w:val="1"/>
    <w:next w:val="1"/>
    <w:qFormat/>
    <w:uiPriority w:val="0"/>
  </w:style>
  <w:style w:type="paragraph" w:customStyle="1" w:styleId="36">
    <w:name w:val="UserStyle_116"/>
    <w:qFormat/>
    <w:uiPriority w:val="0"/>
    <w:pPr>
      <w:spacing w:line="240" w:lineRule="atLeast"/>
      <w:ind w:firstLine="200" w:firstLineChars="200"/>
      <w:jc w:val="both"/>
      <w:textAlignment w:val="baseline"/>
    </w:pPr>
    <w:rPr>
      <w:rFonts w:ascii="Times New Roman" w:hAnsi="Times New Roman" w:eastAsia="宋体" w:cs="Times New Roman"/>
      <w:kern w:val="2"/>
      <w:sz w:val="21"/>
      <w:szCs w:val="21"/>
      <w:lang w:val="en-US" w:eastAsia="zh-CN" w:bidi="ar-SA"/>
    </w:rPr>
  </w:style>
  <w:style w:type="paragraph" w:customStyle="1" w:styleId="37">
    <w:name w:val="UserStyle_9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b/>
      <w:bCs/>
      <w:kern w:val="0"/>
      <w:sz w:val="20"/>
    </w:rPr>
  </w:style>
  <w:style w:type="paragraph" w:customStyle="1" w:styleId="38">
    <w:name w:val="UserStyle_10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olor w:val="000000"/>
      <w:kern w:val="0"/>
      <w:sz w:val="20"/>
    </w:rPr>
  </w:style>
  <w:style w:type="character" w:customStyle="1" w:styleId="39">
    <w:name w:val="LineNumber"/>
    <w:qFormat/>
    <w:uiPriority w:val="0"/>
  </w:style>
  <w:style w:type="paragraph" w:customStyle="1" w:styleId="40">
    <w:name w:val="UserStyle_1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character" w:customStyle="1" w:styleId="41">
    <w:name w:val="UserStyle_13"/>
    <w:link w:val="42"/>
    <w:qFormat/>
    <w:locked/>
    <w:uiPriority w:val="0"/>
    <w:rPr>
      <w:rFonts w:eastAsia="楷体_GB2312"/>
      <w:kern w:val="2"/>
      <w:sz w:val="18"/>
    </w:rPr>
  </w:style>
  <w:style w:type="paragraph" w:customStyle="1" w:styleId="42">
    <w:name w:val="页脚1"/>
    <w:basedOn w:val="1"/>
    <w:link w:val="41"/>
    <w:qFormat/>
    <w:uiPriority w:val="0"/>
    <w:pPr>
      <w:tabs>
        <w:tab w:val="center" w:pos="4153"/>
        <w:tab w:val="right" w:pos="8306"/>
      </w:tabs>
      <w:snapToGrid w:val="0"/>
      <w:jc w:val="left"/>
    </w:pPr>
    <w:rPr>
      <w:sz w:val="18"/>
    </w:rPr>
  </w:style>
  <w:style w:type="paragraph" w:customStyle="1" w:styleId="43">
    <w:name w:val="HtmlNormal"/>
    <w:basedOn w:val="1"/>
    <w:link w:val="64"/>
    <w:qFormat/>
    <w:uiPriority w:val="0"/>
    <w:rPr>
      <w:sz w:val="24"/>
      <w:szCs w:val="24"/>
    </w:rPr>
  </w:style>
  <w:style w:type="paragraph" w:customStyle="1" w:styleId="44">
    <w:name w:val="179"/>
    <w:basedOn w:val="1"/>
    <w:link w:val="126"/>
    <w:qFormat/>
    <w:uiPriority w:val="0"/>
    <w:pPr>
      <w:ind w:firstLine="420" w:firstLineChars="200"/>
    </w:pPr>
    <w:rPr>
      <w:rFonts w:eastAsia="宋体"/>
      <w:sz w:val="21"/>
      <w:szCs w:val="24"/>
    </w:rPr>
  </w:style>
  <w:style w:type="character" w:customStyle="1" w:styleId="45">
    <w:name w:val="UserStyle_16"/>
    <w:link w:val="46"/>
    <w:qFormat/>
    <w:uiPriority w:val="0"/>
    <w:rPr>
      <w:rFonts w:ascii="楷体_GB2312" w:eastAsia="楷体_GB2312"/>
      <w:kern w:val="2"/>
      <w:sz w:val="26"/>
    </w:rPr>
  </w:style>
  <w:style w:type="paragraph" w:customStyle="1" w:styleId="46">
    <w:name w:val="BodyText1I2"/>
    <w:basedOn w:val="47"/>
    <w:link w:val="45"/>
    <w:qFormat/>
    <w:uiPriority w:val="0"/>
    <w:pPr>
      <w:ind w:firstLine="420" w:firstLineChars="200"/>
    </w:pPr>
  </w:style>
  <w:style w:type="paragraph" w:customStyle="1" w:styleId="47">
    <w:name w:val="BodyTextIndent"/>
    <w:basedOn w:val="1"/>
    <w:next w:val="48"/>
    <w:link w:val="211"/>
    <w:qFormat/>
    <w:uiPriority w:val="0"/>
    <w:pPr>
      <w:spacing w:line="520" w:lineRule="exact"/>
      <w:ind w:left="570"/>
    </w:pPr>
    <w:rPr>
      <w:rFonts w:ascii="Arial Unicode MS" w:hAnsi="创艺简仿宋" w:eastAsia="Arial Unicode MS"/>
      <w:sz w:val="24"/>
    </w:rPr>
  </w:style>
  <w:style w:type="paragraph" w:customStyle="1" w:styleId="48">
    <w:name w:val="EnvelopeReturn"/>
    <w:basedOn w:val="1"/>
    <w:qFormat/>
    <w:uiPriority w:val="0"/>
    <w:pPr>
      <w:snapToGrid w:val="0"/>
    </w:pPr>
    <w:rPr>
      <w:rFonts w:ascii="Arial" w:hAnsi="Arial"/>
    </w:rPr>
  </w:style>
  <w:style w:type="paragraph" w:customStyle="1" w:styleId="49">
    <w:name w:val="UserStyle_10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paragraph" w:customStyle="1" w:styleId="50">
    <w:name w:val="UserStyle_107"/>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51">
    <w:name w:val="UserStyle_1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character" w:customStyle="1" w:styleId="52">
    <w:name w:val="UserStyle_24"/>
    <w:qFormat/>
    <w:uiPriority w:val="0"/>
    <w:rPr>
      <w:shd w:val="clear" w:color="auto" w:fill="FF0000"/>
    </w:rPr>
  </w:style>
  <w:style w:type="paragraph" w:customStyle="1" w:styleId="53">
    <w:name w:val="UserStyle_52"/>
    <w:basedOn w:val="1"/>
    <w:qFormat/>
    <w:uiPriority w:val="0"/>
    <w:rPr>
      <w:rFonts w:ascii="宋体" w:hAnsi="Courier New"/>
    </w:rPr>
  </w:style>
  <w:style w:type="paragraph" w:customStyle="1" w:styleId="54">
    <w:name w:val="UserStyle_1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cs="Courier New"/>
      <w:b/>
      <w:bCs/>
      <w:color w:val="000000"/>
      <w:kern w:val="0"/>
      <w:sz w:val="20"/>
    </w:rPr>
  </w:style>
  <w:style w:type="paragraph" w:customStyle="1" w:styleId="55">
    <w:name w:val="NavPane"/>
    <w:basedOn w:val="1"/>
    <w:link w:val="108"/>
    <w:qFormat/>
    <w:uiPriority w:val="0"/>
    <w:pPr>
      <w:shd w:val="clear" w:color="auto" w:fill="000080"/>
    </w:pPr>
  </w:style>
  <w:style w:type="character" w:customStyle="1" w:styleId="56">
    <w:name w:val="UserStyle_0"/>
    <w:link w:val="57"/>
    <w:qFormat/>
    <w:uiPriority w:val="0"/>
    <w:rPr>
      <w:rFonts w:eastAsia="楷体_GB2312"/>
      <w:kern w:val="2"/>
      <w:sz w:val="24"/>
      <w:lang w:val="en-US" w:eastAsia="zh-CN" w:bidi="ar-SA"/>
    </w:rPr>
  </w:style>
  <w:style w:type="paragraph" w:customStyle="1" w:styleId="57">
    <w:name w:val="NormalIndent"/>
    <w:basedOn w:val="1"/>
    <w:link w:val="56"/>
    <w:autoRedefine/>
    <w:qFormat/>
    <w:uiPriority w:val="0"/>
    <w:pPr>
      <w:ind w:firstLine="420"/>
      <w:jc w:val="left"/>
    </w:pPr>
    <w:rPr>
      <w:sz w:val="24"/>
    </w:rPr>
  </w:style>
  <w:style w:type="character" w:customStyle="1" w:styleId="58">
    <w:name w:val="UserStyle_20"/>
    <w:qFormat/>
    <w:uiPriority w:val="0"/>
  </w:style>
  <w:style w:type="character" w:customStyle="1" w:styleId="59">
    <w:name w:val="UserStyle_37"/>
    <w:qFormat/>
    <w:uiPriority w:val="0"/>
    <w:rPr>
      <w:b/>
      <w:color w:val="FFFFFF"/>
      <w:sz w:val="21"/>
      <w:szCs w:val="21"/>
    </w:rPr>
  </w:style>
  <w:style w:type="paragraph" w:customStyle="1" w:styleId="60">
    <w:name w:val="ToCaption"/>
    <w:basedOn w:val="1"/>
    <w:next w:val="1"/>
    <w:qFormat/>
    <w:uiPriority w:val="0"/>
    <w:pPr>
      <w:ind w:left="420" w:hanging="420"/>
      <w:jc w:val="left"/>
    </w:pPr>
    <w:rPr>
      <w:smallCaps/>
      <w:sz w:val="24"/>
    </w:rPr>
  </w:style>
  <w:style w:type="paragraph" w:customStyle="1" w:styleId="61">
    <w:name w:val="UserStyle_47"/>
    <w:basedOn w:val="55"/>
    <w:qFormat/>
    <w:uiPriority w:val="0"/>
    <w:pPr>
      <w:snapToGrid w:val="0"/>
    </w:pPr>
    <w:rPr>
      <w:rFonts w:ascii="Tahoma" w:hAnsi="Tahoma" w:eastAsia="宋体"/>
      <w:sz w:val="24"/>
      <w:szCs w:val="24"/>
    </w:rPr>
  </w:style>
  <w:style w:type="character" w:customStyle="1" w:styleId="62">
    <w:name w:val="UserStyle_55"/>
    <w:qFormat/>
    <w:uiPriority w:val="0"/>
    <w:rPr>
      <w:rFonts w:ascii="宋体" w:hAnsi="宋体" w:eastAsia="宋体"/>
      <w:color w:val="000000"/>
      <w:sz w:val="28"/>
    </w:rPr>
  </w:style>
  <w:style w:type="paragraph" w:customStyle="1" w:styleId="63">
    <w:name w:val="UserStyle_9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cs="Courier New"/>
      <w:b/>
      <w:bCs/>
      <w:kern w:val="0"/>
      <w:sz w:val="20"/>
    </w:rPr>
  </w:style>
  <w:style w:type="character" w:customStyle="1" w:styleId="64">
    <w:name w:val="UserStyle_15"/>
    <w:link w:val="43"/>
    <w:qFormat/>
    <w:uiPriority w:val="0"/>
    <w:rPr>
      <w:rFonts w:eastAsia="楷体_GB2312"/>
      <w:kern w:val="2"/>
      <w:sz w:val="24"/>
      <w:szCs w:val="24"/>
    </w:rPr>
  </w:style>
  <w:style w:type="character" w:customStyle="1" w:styleId="65">
    <w:name w:val="UserStyle_32"/>
    <w:link w:val="66"/>
    <w:qFormat/>
    <w:uiPriority w:val="0"/>
    <w:rPr>
      <w:rFonts w:ascii="仿宋_GB2312" w:hAnsi="宋体" w:eastAsia="仿宋_GB2312"/>
      <w:kern w:val="2"/>
      <w:sz w:val="31"/>
      <w:szCs w:val="28"/>
    </w:rPr>
  </w:style>
  <w:style w:type="paragraph" w:customStyle="1" w:styleId="66">
    <w:name w:val="UserStyle_33"/>
    <w:basedOn w:val="1"/>
    <w:link w:val="65"/>
    <w:qFormat/>
    <w:uiPriority w:val="0"/>
    <w:pPr>
      <w:spacing w:line="600" w:lineRule="exact"/>
      <w:ind w:firstLine="639" w:firstLineChars="206"/>
    </w:pPr>
    <w:rPr>
      <w:rFonts w:ascii="仿宋_GB2312" w:hAnsi="宋体" w:eastAsia="仿宋_GB2312"/>
      <w:sz w:val="31"/>
      <w:szCs w:val="28"/>
    </w:rPr>
  </w:style>
  <w:style w:type="character" w:customStyle="1" w:styleId="67">
    <w:name w:val="UserStyle_29"/>
    <w:qFormat/>
    <w:uiPriority w:val="0"/>
    <w:rPr>
      <w:rFonts w:ascii="宋体" w:hAnsi="宋体" w:eastAsia="宋体"/>
    </w:rPr>
  </w:style>
  <w:style w:type="paragraph" w:customStyle="1" w:styleId="68">
    <w:name w:val="UserStyle_10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olor w:val="000000"/>
      <w:kern w:val="0"/>
      <w:sz w:val="20"/>
    </w:rPr>
  </w:style>
  <w:style w:type="character" w:customStyle="1" w:styleId="69">
    <w:name w:val="UserStyle_21"/>
    <w:qFormat/>
    <w:uiPriority w:val="0"/>
    <w:rPr>
      <w:color w:val="FFFFFF"/>
      <w:shd w:val="clear" w:color="auto" w:fill="776666"/>
    </w:rPr>
  </w:style>
  <w:style w:type="paragraph" w:customStyle="1" w:styleId="70">
    <w:name w:val="UserStyle_117"/>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71">
    <w:name w:val="BodyText"/>
    <w:basedOn w:val="1"/>
    <w:next w:val="33"/>
    <w:qFormat/>
    <w:uiPriority w:val="0"/>
    <w:pPr>
      <w:spacing w:line="400" w:lineRule="exact"/>
    </w:pPr>
    <w:rPr>
      <w:rFonts w:ascii="楷体_GB2312"/>
      <w:sz w:val="28"/>
    </w:rPr>
  </w:style>
  <w:style w:type="paragraph" w:customStyle="1" w:styleId="72">
    <w:name w:val="Heading9"/>
    <w:basedOn w:val="1"/>
    <w:next w:val="57"/>
    <w:qFormat/>
    <w:uiPriority w:val="0"/>
    <w:pPr>
      <w:keepNext/>
      <w:keepLines/>
      <w:tabs>
        <w:tab w:val="left" w:pos="1584"/>
      </w:tabs>
      <w:spacing w:before="240" w:after="64" w:line="320" w:lineRule="auto"/>
      <w:ind w:left="1584" w:hanging="1584"/>
    </w:pPr>
    <w:rPr>
      <w:rFonts w:ascii="Arial" w:hAnsi="Arial" w:eastAsia="黑体"/>
      <w:spacing w:val="-2"/>
      <w:position w:val="-6"/>
      <w:sz w:val="28"/>
    </w:rPr>
  </w:style>
  <w:style w:type="paragraph" w:customStyle="1" w:styleId="73">
    <w:name w:val="UserStyle_51"/>
    <w:basedOn w:val="1"/>
    <w:qFormat/>
    <w:uiPriority w:val="0"/>
    <w:pPr>
      <w:keepNext/>
      <w:spacing w:before="60" w:after="60" w:line="300" w:lineRule="auto"/>
      <w:jc w:val="center"/>
      <w:textAlignment w:val="center"/>
    </w:pPr>
    <w:rPr>
      <w:rFonts w:eastAsia="宋体"/>
      <w:spacing w:val="20"/>
      <w:kern w:val="0"/>
      <w:sz w:val="24"/>
    </w:rPr>
  </w:style>
  <w:style w:type="paragraph" w:customStyle="1" w:styleId="74">
    <w:name w:val="UserStyle_114"/>
    <w:next w:val="1"/>
    <w:qFormat/>
    <w:uiPriority w:val="0"/>
    <w:pPr>
      <w:spacing w:line="360" w:lineRule="auto"/>
      <w:jc w:val="both"/>
      <w:textAlignment w:val="baseline"/>
    </w:pPr>
    <w:rPr>
      <w:rFonts w:ascii="Times New Roman" w:hAnsi="Times New Roman" w:eastAsia="楷体_GB2312" w:cs="Times New Roman"/>
      <w:kern w:val="2"/>
      <w:sz w:val="26"/>
      <w:szCs w:val="26"/>
      <w:lang w:val="en-US" w:eastAsia="zh-CN" w:bidi="ar-SA"/>
    </w:rPr>
  </w:style>
  <w:style w:type="paragraph" w:customStyle="1" w:styleId="75">
    <w:name w:val="UserStyle_9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character" w:customStyle="1" w:styleId="76">
    <w:name w:val="UserStyle_4"/>
    <w:link w:val="77"/>
    <w:qFormat/>
    <w:uiPriority w:val="0"/>
    <w:rPr>
      <w:rFonts w:ascii="Arial" w:hAnsi="Arial" w:eastAsia="黑体"/>
      <w:b/>
      <w:sz w:val="28"/>
    </w:rPr>
  </w:style>
  <w:style w:type="paragraph" w:customStyle="1" w:styleId="77">
    <w:name w:val="Heading4"/>
    <w:basedOn w:val="1"/>
    <w:next w:val="1"/>
    <w:link w:val="76"/>
    <w:qFormat/>
    <w:uiPriority w:val="0"/>
    <w:pPr>
      <w:keepNext/>
      <w:keepLines/>
      <w:spacing w:before="280" w:after="290" w:line="372" w:lineRule="auto"/>
      <w:ind w:firstLine="200" w:firstLineChars="200"/>
    </w:pPr>
    <w:rPr>
      <w:rFonts w:ascii="Arial" w:hAnsi="Arial" w:eastAsia="黑体"/>
      <w:b/>
      <w:kern w:val="0"/>
      <w:sz w:val="28"/>
    </w:rPr>
  </w:style>
  <w:style w:type="paragraph" w:customStyle="1" w:styleId="78">
    <w:name w:val="UserStyle_147"/>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paragraph" w:customStyle="1" w:styleId="79">
    <w:name w:val="UserStyle_14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80">
    <w:name w:val="IndexHeading"/>
    <w:basedOn w:val="1"/>
    <w:next w:val="35"/>
    <w:qFormat/>
    <w:uiPriority w:val="0"/>
  </w:style>
  <w:style w:type="character" w:customStyle="1" w:styleId="81">
    <w:name w:val="UserStyle_34"/>
    <w:qFormat/>
    <w:uiPriority w:val="0"/>
  </w:style>
  <w:style w:type="character" w:customStyle="1" w:styleId="82">
    <w:name w:val="UserStyle_57"/>
    <w:qFormat/>
    <w:uiPriority w:val="0"/>
    <w:rPr>
      <w:rFonts w:ascii="宋体" w:hAnsi="宋体" w:eastAsia="宋体"/>
      <w:color w:val="000000"/>
      <w:sz w:val="20"/>
      <w:szCs w:val="20"/>
      <w:vertAlign w:val="superscript"/>
    </w:rPr>
  </w:style>
  <w:style w:type="paragraph" w:customStyle="1" w:styleId="83">
    <w:name w:val="UserStyle_1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paragraph" w:customStyle="1" w:styleId="84">
    <w:name w:val="UserStyle_113"/>
    <w:basedOn w:val="1"/>
    <w:qFormat/>
    <w:uiPriority w:val="0"/>
    <w:pPr>
      <w:spacing w:before="100" w:beforeAutospacing="1" w:after="100" w:afterAutospacing="1"/>
      <w:jc w:val="center"/>
    </w:pPr>
    <w:rPr>
      <w:rFonts w:ascii="Courier New" w:hAnsi="Courier New" w:eastAsia="宋体"/>
      <w:color w:val="000000"/>
      <w:kern w:val="0"/>
      <w:sz w:val="20"/>
    </w:rPr>
  </w:style>
  <w:style w:type="paragraph" w:customStyle="1" w:styleId="85">
    <w:name w:val="UserStyle_49"/>
    <w:basedOn w:val="1"/>
    <w:qFormat/>
    <w:uiPriority w:val="0"/>
    <w:pPr>
      <w:spacing w:after="160" w:line="240" w:lineRule="exact"/>
      <w:jc w:val="left"/>
    </w:pPr>
    <w:rPr>
      <w:rFonts w:ascii="Verdana" w:hAnsi="Verdana" w:eastAsia="宋体"/>
      <w:kern w:val="0"/>
      <w:sz w:val="21"/>
      <w:lang w:eastAsia="en-US"/>
    </w:rPr>
  </w:style>
  <w:style w:type="paragraph" w:customStyle="1" w:styleId="86">
    <w:name w:val="UserStyle_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character" w:customStyle="1" w:styleId="87">
    <w:name w:val="HtmlDfn"/>
    <w:qFormat/>
    <w:uiPriority w:val="0"/>
    <w:rPr>
      <w:i/>
    </w:rPr>
  </w:style>
  <w:style w:type="paragraph" w:customStyle="1" w:styleId="88">
    <w:name w:val="BodyTextIndent2"/>
    <w:basedOn w:val="1"/>
    <w:qFormat/>
    <w:uiPriority w:val="0"/>
    <w:pPr>
      <w:tabs>
        <w:tab w:val="left" w:pos="0"/>
      </w:tabs>
      <w:ind w:firstLine="502" w:firstLineChars="209"/>
    </w:pPr>
    <w:rPr>
      <w:rFonts w:ascii="宋体" w:eastAsia="宋体"/>
      <w:b/>
      <w:bCs/>
      <w:sz w:val="24"/>
    </w:rPr>
  </w:style>
  <w:style w:type="paragraph" w:customStyle="1" w:styleId="89">
    <w:name w:val="Index5"/>
    <w:basedOn w:val="1"/>
    <w:next w:val="1"/>
    <w:qFormat/>
    <w:uiPriority w:val="0"/>
    <w:pPr>
      <w:ind w:left="1680"/>
    </w:pPr>
  </w:style>
  <w:style w:type="paragraph" w:customStyle="1" w:styleId="90">
    <w:name w:val="Index7"/>
    <w:basedOn w:val="1"/>
    <w:next w:val="1"/>
    <w:qFormat/>
    <w:uiPriority w:val="0"/>
    <w:pPr>
      <w:ind w:left="2520"/>
    </w:pPr>
  </w:style>
  <w:style w:type="character" w:customStyle="1" w:styleId="91">
    <w:name w:val="HtmlCite"/>
    <w:qFormat/>
    <w:uiPriority w:val="0"/>
  </w:style>
  <w:style w:type="character" w:customStyle="1" w:styleId="92">
    <w:name w:val="UserStyle_25"/>
    <w:qFormat/>
    <w:uiPriority w:val="0"/>
    <w:rPr>
      <w:rFonts w:ascii="宋体" w:hAnsi="宋体" w:eastAsia="宋体"/>
      <w:color w:val="FF0000"/>
      <w:sz w:val="20"/>
      <w:szCs w:val="20"/>
    </w:rPr>
  </w:style>
  <w:style w:type="paragraph" w:customStyle="1" w:styleId="93">
    <w:name w:val="UserStyle_12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94">
    <w:name w:val="Index2"/>
    <w:basedOn w:val="1"/>
    <w:next w:val="1"/>
    <w:qFormat/>
    <w:uiPriority w:val="0"/>
    <w:pPr>
      <w:ind w:left="420"/>
    </w:pPr>
  </w:style>
  <w:style w:type="paragraph" w:customStyle="1" w:styleId="95">
    <w:name w:val="Heading6"/>
    <w:basedOn w:val="1"/>
    <w:next w:val="57"/>
    <w:qFormat/>
    <w:uiPriority w:val="0"/>
    <w:pPr>
      <w:keepNext/>
      <w:keepLines/>
      <w:tabs>
        <w:tab w:val="left" w:pos="1152"/>
      </w:tabs>
      <w:spacing w:before="240" w:after="64" w:line="320" w:lineRule="auto"/>
      <w:ind w:left="1152" w:hanging="1152"/>
    </w:pPr>
    <w:rPr>
      <w:rFonts w:ascii="Arial" w:hAnsi="Arial" w:eastAsia="黑体"/>
      <w:b/>
      <w:spacing w:val="-2"/>
      <w:position w:val="-6"/>
      <w:sz w:val="24"/>
    </w:rPr>
  </w:style>
  <w:style w:type="paragraph" w:customStyle="1" w:styleId="96">
    <w:name w:val="Null"/>
    <w:qFormat/>
    <w:uiPriority w:val="0"/>
    <w:pPr>
      <w:spacing w:line="360" w:lineRule="auto"/>
      <w:jc w:val="both"/>
      <w:textAlignment w:val="baseline"/>
    </w:pPr>
    <w:rPr>
      <w:rFonts w:ascii="Times New Roman" w:hAnsi="Times New Roman" w:eastAsia="楷体_GB2312" w:cs="Times New Roman"/>
      <w:kern w:val="2"/>
      <w:sz w:val="26"/>
      <w:szCs w:val="22"/>
      <w:lang w:val="en-US" w:eastAsia="zh-CN" w:bidi="ar-SA"/>
    </w:rPr>
  </w:style>
  <w:style w:type="paragraph" w:customStyle="1" w:styleId="97">
    <w:name w:val="UserStyle_1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98">
    <w:name w:val="Heading8"/>
    <w:basedOn w:val="1"/>
    <w:next w:val="57"/>
    <w:qFormat/>
    <w:uiPriority w:val="0"/>
    <w:pPr>
      <w:keepNext/>
      <w:keepLines/>
      <w:tabs>
        <w:tab w:val="left" w:pos="1440"/>
      </w:tabs>
      <w:spacing w:before="240" w:after="64" w:line="320" w:lineRule="auto"/>
      <w:ind w:left="1440" w:hanging="1440"/>
    </w:pPr>
    <w:rPr>
      <w:rFonts w:ascii="Arial" w:hAnsi="Arial" w:eastAsia="黑体"/>
      <w:spacing w:val="-2"/>
      <w:position w:val="-6"/>
      <w:sz w:val="24"/>
    </w:rPr>
  </w:style>
  <w:style w:type="paragraph" w:customStyle="1" w:styleId="99">
    <w:name w:val="Heading7"/>
    <w:basedOn w:val="1"/>
    <w:next w:val="57"/>
    <w:qFormat/>
    <w:uiPriority w:val="0"/>
    <w:pPr>
      <w:keepNext/>
      <w:keepLines/>
      <w:tabs>
        <w:tab w:val="left" w:pos="1296"/>
      </w:tabs>
      <w:spacing w:before="240" w:after="64" w:line="320" w:lineRule="auto"/>
      <w:ind w:left="1296" w:hanging="1296"/>
    </w:pPr>
    <w:rPr>
      <w:rFonts w:ascii="宋体" w:eastAsia="宋体"/>
      <w:b/>
      <w:spacing w:val="-2"/>
      <w:position w:val="-6"/>
      <w:sz w:val="24"/>
    </w:rPr>
  </w:style>
  <w:style w:type="paragraph" w:customStyle="1" w:styleId="100">
    <w:name w:val="UserStyle_126"/>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01">
    <w:name w:val="Heading2"/>
    <w:basedOn w:val="1"/>
    <w:next w:val="1"/>
    <w:link w:val="124"/>
    <w:autoRedefine/>
    <w:qFormat/>
    <w:uiPriority w:val="0"/>
    <w:pPr>
      <w:keepNext/>
      <w:keepLines/>
      <w:jc w:val="left"/>
    </w:pPr>
    <w:rPr>
      <w:rFonts w:ascii="宋体" w:hAnsi="宋体"/>
      <w:b/>
    </w:rPr>
  </w:style>
  <w:style w:type="paragraph" w:customStyle="1" w:styleId="102">
    <w:name w:val="UserStyle_12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 w:hAnsi="仿宋" w:eastAsia="仿宋"/>
      <w:kern w:val="0"/>
      <w:sz w:val="20"/>
    </w:rPr>
  </w:style>
  <w:style w:type="paragraph" w:customStyle="1" w:styleId="103">
    <w:name w:val="UserStyle_132"/>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04">
    <w:name w:val="UserStyle_137"/>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05">
    <w:name w:val="UserStyle_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character" w:customStyle="1" w:styleId="106">
    <w:name w:val="UserStyle_66"/>
    <w:qFormat/>
    <w:locked/>
    <w:uiPriority w:val="0"/>
    <w:rPr>
      <w:kern w:val="2"/>
      <w:sz w:val="18"/>
    </w:rPr>
  </w:style>
  <w:style w:type="character" w:customStyle="1" w:styleId="107">
    <w:name w:val="UserStyle_19"/>
    <w:qFormat/>
    <w:uiPriority w:val="0"/>
    <w:rPr>
      <w:b/>
      <w:color w:val="FFFFFF"/>
      <w:sz w:val="19"/>
      <w:szCs w:val="19"/>
    </w:rPr>
  </w:style>
  <w:style w:type="character" w:customStyle="1" w:styleId="108">
    <w:name w:val="UserStyle_5"/>
    <w:link w:val="55"/>
    <w:qFormat/>
    <w:uiPriority w:val="0"/>
    <w:rPr>
      <w:rFonts w:eastAsia="楷体_GB2312"/>
      <w:kern w:val="2"/>
      <w:sz w:val="26"/>
      <w:shd w:val="clear" w:color="auto" w:fill="000080"/>
    </w:rPr>
  </w:style>
  <w:style w:type="paragraph" w:customStyle="1" w:styleId="109">
    <w:name w:val="UserStyle_14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Courier New" w:hAnsi="Courier New" w:eastAsia="宋体"/>
      <w:kern w:val="0"/>
      <w:sz w:val="20"/>
    </w:rPr>
  </w:style>
  <w:style w:type="paragraph" w:customStyle="1" w:styleId="110">
    <w:name w:val="UserStyle_14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111">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112">
    <w:name w:val="UserStyle_50"/>
    <w:basedOn w:val="1"/>
    <w:qFormat/>
    <w:uiPriority w:val="0"/>
    <w:rPr>
      <w:rFonts w:ascii="Tahoma" w:hAnsi="Tahoma" w:eastAsia="宋体"/>
      <w:sz w:val="24"/>
    </w:rPr>
  </w:style>
  <w:style w:type="character" w:customStyle="1" w:styleId="113">
    <w:name w:val="UserStyle_31"/>
    <w:qFormat/>
    <w:uiPriority w:val="0"/>
    <w:rPr>
      <w:color w:val="FFFFFF"/>
      <w:shd w:val="clear" w:color="auto" w:fill="776666"/>
    </w:rPr>
  </w:style>
  <w:style w:type="character" w:customStyle="1" w:styleId="114">
    <w:name w:val="UserStyle_158"/>
    <w:qFormat/>
    <w:uiPriority w:val="0"/>
  </w:style>
  <w:style w:type="paragraph" w:customStyle="1" w:styleId="115">
    <w:name w:val="UserStyle_150"/>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16">
    <w:name w:val="UserStyle_48"/>
    <w:basedOn w:val="1"/>
    <w:qFormat/>
    <w:uiPriority w:val="0"/>
    <w:rPr>
      <w:rFonts w:ascii="Tahoma" w:hAnsi="Tahoma"/>
      <w:sz w:val="24"/>
    </w:rPr>
  </w:style>
  <w:style w:type="paragraph" w:customStyle="1" w:styleId="117">
    <w:name w:val="UserStyle_128"/>
    <w:basedOn w:val="1"/>
    <w:qFormat/>
    <w:uiPriority w:val="0"/>
    <w:pPr>
      <w:spacing w:before="100" w:beforeAutospacing="1" w:after="100" w:afterAutospacing="1"/>
      <w:jc w:val="left"/>
    </w:pPr>
    <w:rPr>
      <w:rFonts w:ascii="Courier New" w:hAnsi="Courier New" w:eastAsia="宋体"/>
      <w:color w:val="000000"/>
      <w:kern w:val="0"/>
      <w:sz w:val="20"/>
    </w:rPr>
  </w:style>
  <w:style w:type="character" w:customStyle="1" w:styleId="118">
    <w:name w:val="UserStyle_30"/>
    <w:qFormat/>
    <w:uiPriority w:val="0"/>
  </w:style>
  <w:style w:type="character" w:customStyle="1" w:styleId="119">
    <w:name w:val="UserStyle_3"/>
    <w:link w:val="120"/>
    <w:qFormat/>
    <w:uiPriority w:val="0"/>
    <w:rPr>
      <w:rFonts w:eastAsia="楷体_GB2312"/>
      <w:b/>
      <w:kern w:val="2"/>
      <w:sz w:val="26"/>
    </w:rPr>
  </w:style>
  <w:style w:type="paragraph" w:customStyle="1" w:styleId="120">
    <w:name w:val="Heading3"/>
    <w:basedOn w:val="1"/>
    <w:next w:val="1"/>
    <w:link w:val="119"/>
    <w:qFormat/>
    <w:uiPriority w:val="0"/>
    <w:pPr>
      <w:keepNext/>
      <w:keepLines/>
      <w:jc w:val="left"/>
    </w:pPr>
    <w:rPr>
      <w:b/>
    </w:rPr>
  </w:style>
  <w:style w:type="paragraph" w:customStyle="1" w:styleId="121">
    <w:name w:val="UserStyle_111"/>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22">
    <w:name w:val="Index8"/>
    <w:basedOn w:val="1"/>
    <w:next w:val="1"/>
    <w:qFormat/>
    <w:uiPriority w:val="0"/>
    <w:pPr>
      <w:ind w:left="2940"/>
    </w:pPr>
  </w:style>
  <w:style w:type="character" w:customStyle="1" w:styleId="123">
    <w:name w:val="UserStyle_59"/>
    <w:qFormat/>
    <w:uiPriority w:val="0"/>
    <w:rPr>
      <w:rFonts w:ascii="微软雅黑" w:hAnsi="微软雅黑" w:eastAsia="微软雅黑"/>
      <w:color w:val="000000"/>
      <w:sz w:val="20"/>
      <w:szCs w:val="20"/>
      <w:vertAlign w:val="superscript"/>
    </w:rPr>
  </w:style>
  <w:style w:type="character" w:customStyle="1" w:styleId="124">
    <w:name w:val="UserStyle_2"/>
    <w:link w:val="101"/>
    <w:qFormat/>
    <w:uiPriority w:val="0"/>
    <w:rPr>
      <w:rFonts w:ascii="宋体" w:hAnsi="宋体" w:eastAsia="楷体_GB2312"/>
      <w:b/>
      <w:kern w:val="2"/>
      <w:sz w:val="26"/>
      <w:lang w:val="en-US" w:eastAsia="zh-CN" w:bidi="ar-SA"/>
    </w:rPr>
  </w:style>
  <w:style w:type="character" w:customStyle="1" w:styleId="125">
    <w:name w:val="htmlSamp"/>
    <w:qFormat/>
    <w:uiPriority w:val="0"/>
    <w:rPr>
      <w:rFonts w:ascii="Menlo" w:hAnsi="Menlo" w:eastAsia="Menlo"/>
      <w:sz w:val="21"/>
      <w:szCs w:val="21"/>
    </w:rPr>
  </w:style>
  <w:style w:type="character" w:customStyle="1" w:styleId="126">
    <w:name w:val="UserStyle_45"/>
    <w:link w:val="44"/>
    <w:qFormat/>
    <w:uiPriority w:val="0"/>
    <w:rPr>
      <w:kern w:val="2"/>
      <w:sz w:val="21"/>
      <w:szCs w:val="24"/>
    </w:rPr>
  </w:style>
  <w:style w:type="paragraph" w:customStyle="1" w:styleId="127">
    <w:name w:val="UserStyle_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rPr>
  </w:style>
  <w:style w:type="paragraph" w:customStyle="1" w:styleId="128">
    <w:name w:val="UserStyle_73"/>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29">
    <w:name w:val="UserStyle_9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s="Courier New"/>
      <w:b/>
      <w:bCs/>
      <w:kern w:val="0"/>
      <w:sz w:val="20"/>
    </w:rPr>
  </w:style>
  <w:style w:type="character" w:customStyle="1" w:styleId="130">
    <w:name w:val="UserStyle_62"/>
    <w:qFormat/>
    <w:uiPriority w:val="0"/>
    <w:rPr>
      <w:rFonts w:ascii="宋体" w:hAnsi="宋体" w:eastAsia="宋体"/>
      <w:b/>
      <w:color w:val="000000"/>
      <w:sz w:val="20"/>
      <w:szCs w:val="20"/>
    </w:rPr>
  </w:style>
  <w:style w:type="character" w:customStyle="1" w:styleId="131">
    <w:name w:val="UserStyle_65"/>
    <w:qFormat/>
    <w:locked/>
    <w:uiPriority w:val="0"/>
    <w:rPr>
      <w:rFonts w:eastAsia="楷体_GB2312"/>
      <w:kern w:val="2"/>
      <w:sz w:val="18"/>
    </w:rPr>
  </w:style>
  <w:style w:type="paragraph" w:customStyle="1" w:styleId="132">
    <w:name w:val="UserStyle_109"/>
    <w:basedOn w:val="1"/>
    <w:qFormat/>
    <w:uiPriority w:val="0"/>
    <w:pPr>
      <w:ind w:firstLine="420" w:firstLineChars="200"/>
    </w:pPr>
    <w:rPr>
      <w:rFonts w:eastAsia="宋体"/>
      <w:szCs w:val="26"/>
    </w:rPr>
  </w:style>
  <w:style w:type="paragraph" w:customStyle="1" w:styleId="133">
    <w:name w:val="UserStyle_71"/>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34">
    <w:name w:val="UserStyle_118"/>
    <w:basedOn w:val="1"/>
    <w:qFormat/>
    <w:uiPriority w:val="0"/>
    <w:pPr>
      <w:spacing w:before="100" w:beforeAutospacing="1" w:after="100" w:afterAutospacing="1"/>
      <w:jc w:val="left"/>
    </w:pPr>
    <w:rPr>
      <w:rFonts w:ascii="Courier New" w:hAnsi="Courier New" w:eastAsia="宋体"/>
      <w:color w:val="000000"/>
      <w:kern w:val="0"/>
      <w:sz w:val="20"/>
    </w:rPr>
  </w:style>
  <w:style w:type="table" w:customStyle="1" w:styleId="135">
    <w:name w:val="TableNormal"/>
    <w:qFormat/>
    <w:uiPriority w:val="0"/>
    <w:tblPr>
      <w:tblCellMar>
        <w:top w:w="0" w:type="dxa"/>
        <w:left w:w="0" w:type="dxa"/>
        <w:bottom w:w="0" w:type="dxa"/>
        <w:right w:w="0" w:type="dxa"/>
      </w:tblCellMar>
    </w:tblPr>
  </w:style>
  <w:style w:type="paragraph" w:customStyle="1" w:styleId="136">
    <w:name w:val="UserStyle_1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paragraph" w:customStyle="1" w:styleId="137">
    <w:name w:val="TOC7"/>
    <w:basedOn w:val="1"/>
    <w:next w:val="1"/>
    <w:qFormat/>
    <w:uiPriority w:val="0"/>
    <w:pPr>
      <w:ind w:left="2520"/>
    </w:pPr>
  </w:style>
  <w:style w:type="character" w:customStyle="1" w:styleId="138">
    <w:name w:val="UserStyle_38"/>
    <w:qFormat/>
    <w:uiPriority w:val="0"/>
    <w:rPr>
      <w:color w:val="00FF00"/>
      <w:shd w:val="clear" w:color="auto" w:fill="000000"/>
    </w:rPr>
  </w:style>
  <w:style w:type="paragraph" w:customStyle="1" w:styleId="139">
    <w:name w:val="UserStyle_13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character" w:customStyle="1" w:styleId="140">
    <w:name w:val="UserStyle_22"/>
    <w:qFormat/>
    <w:uiPriority w:val="0"/>
  </w:style>
  <w:style w:type="paragraph" w:customStyle="1" w:styleId="141">
    <w:name w:val="UserStyle_115"/>
    <w:basedOn w:val="142"/>
    <w:next w:val="1"/>
    <w:qFormat/>
    <w:uiPriority w:val="0"/>
    <w:pPr>
      <w:spacing w:line="240" w:lineRule="auto"/>
      <w:jc w:val="center"/>
    </w:pPr>
    <w:rPr>
      <w:rFonts w:ascii="仿宋_GB2312" w:hAnsi="宋体" w:eastAsia="仿宋_GB2312" w:cs="宋体"/>
      <w:bCs/>
      <w:szCs w:val="44"/>
    </w:rPr>
  </w:style>
  <w:style w:type="paragraph" w:customStyle="1" w:styleId="142">
    <w:name w:val="Heading1"/>
    <w:basedOn w:val="1"/>
    <w:next w:val="1"/>
    <w:link w:val="154"/>
    <w:qFormat/>
    <w:uiPriority w:val="0"/>
    <w:pPr>
      <w:keepNext/>
      <w:keepLines/>
      <w:spacing w:before="340" w:after="330" w:line="578" w:lineRule="auto"/>
    </w:pPr>
    <w:rPr>
      <w:b/>
      <w:kern w:val="44"/>
      <w:sz w:val="44"/>
    </w:rPr>
  </w:style>
  <w:style w:type="paragraph" w:customStyle="1" w:styleId="143">
    <w:name w:val="UserStyle_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144">
    <w:name w:val="UserStyle_9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rPr>
  </w:style>
  <w:style w:type="character" w:customStyle="1" w:styleId="145">
    <w:name w:val="UserStyle_63"/>
    <w:qFormat/>
    <w:uiPriority w:val="0"/>
    <w:rPr>
      <w:rFonts w:ascii="宋体" w:hAnsi="宋体" w:eastAsia="宋体"/>
      <w:color w:val="000000"/>
      <w:sz w:val="20"/>
    </w:rPr>
  </w:style>
  <w:style w:type="character" w:customStyle="1" w:styleId="146">
    <w:name w:val="FootnoteReference"/>
    <w:qFormat/>
    <w:uiPriority w:val="0"/>
    <w:rPr>
      <w:vertAlign w:val="superscript"/>
    </w:rPr>
  </w:style>
  <w:style w:type="character" w:customStyle="1" w:styleId="147">
    <w:name w:val="AnnotationReference"/>
    <w:qFormat/>
    <w:uiPriority w:val="0"/>
    <w:rPr>
      <w:sz w:val="21"/>
      <w:szCs w:val="21"/>
    </w:rPr>
  </w:style>
  <w:style w:type="character" w:customStyle="1" w:styleId="148">
    <w:name w:val="UserStyle_64"/>
    <w:qFormat/>
    <w:locked/>
    <w:uiPriority w:val="0"/>
    <w:rPr>
      <w:rFonts w:ascii="Arial Unicode MS" w:hAnsi="创艺简仿宋" w:eastAsia="Arial Unicode MS"/>
      <w:kern w:val="2"/>
      <w:sz w:val="24"/>
    </w:rPr>
  </w:style>
  <w:style w:type="character" w:customStyle="1" w:styleId="149">
    <w:name w:val="UserStyle_61"/>
    <w:semiHidden/>
    <w:qFormat/>
    <w:locked/>
    <w:uiPriority w:val="0"/>
    <w:rPr>
      <w:rFonts w:eastAsia="宋体"/>
      <w:kern w:val="2"/>
      <w:sz w:val="18"/>
      <w:lang w:val="en-US" w:eastAsia="zh-CN"/>
    </w:rPr>
  </w:style>
  <w:style w:type="paragraph" w:customStyle="1" w:styleId="150">
    <w:name w:val="Heading5"/>
    <w:basedOn w:val="1"/>
    <w:next w:val="57"/>
    <w:qFormat/>
    <w:uiPriority w:val="0"/>
    <w:pPr>
      <w:keepNext/>
      <w:keepLines/>
      <w:tabs>
        <w:tab w:val="left" w:pos="1008"/>
      </w:tabs>
      <w:spacing w:before="280" w:after="290" w:line="376" w:lineRule="auto"/>
      <w:ind w:left="1008" w:hanging="1008"/>
    </w:pPr>
    <w:rPr>
      <w:rFonts w:ascii="宋体" w:eastAsia="宋体"/>
      <w:b/>
      <w:spacing w:val="-2"/>
      <w:position w:val="-6"/>
      <w:sz w:val="28"/>
    </w:rPr>
  </w:style>
  <w:style w:type="paragraph" w:customStyle="1" w:styleId="151">
    <w:name w:val="UserStyle_8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paragraph" w:customStyle="1" w:styleId="152">
    <w:name w:val="UserStyle_8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character" w:customStyle="1" w:styleId="153">
    <w:name w:val="UserStyle_28"/>
    <w:qFormat/>
    <w:uiPriority w:val="0"/>
    <w:rPr>
      <w:rFonts w:ascii="宋体" w:hAnsi="宋体" w:eastAsia="宋体"/>
    </w:rPr>
  </w:style>
  <w:style w:type="character" w:customStyle="1" w:styleId="154">
    <w:name w:val="UserStyle_1"/>
    <w:link w:val="142"/>
    <w:qFormat/>
    <w:uiPriority w:val="0"/>
    <w:rPr>
      <w:rFonts w:eastAsia="楷体_GB2312"/>
      <w:b/>
      <w:kern w:val="44"/>
      <w:sz w:val="44"/>
    </w:rPr>
  </w:style>
  <w:style w:type="paragraph" w:customStyle="1" w:styleId="155">
    <w:name w:val="UserStyle_13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 w:hAnsi="仿宋" w:eastAsia="仿宋" w:cs="宋体"/>
      <w:b/>
      <w:bCs/>
      <w:kern w:val="0"/>
      <w:sz w:val="20"/>
    </w:rPr>
  </w:style>
  <w:style w:type="paragraph" w:customStyle="1" w:styleId="156">
    <w:name w:val="UserStyle_7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Courier New" w:hAnsi="Courier New" w:eastAsia="宋体"/>
      <w:color w:val="000000"/>
      <w:kern w:val="0"/>
      <w:sz w:val="20"/>
    </w:rPr>
  </w:style>
  <w:style w:type="paragraph" w:customStyle="1" w:styleId="157">
    <w:name w:val="UserStyle_13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 w:hAnsi="仿宋" w:eastAsia="仿宋"/>
      <w:kern w:val="0"/>
      <w:sz w:val="20"/>
    </w:rPr>
  </w:style>
  <w:style w:type="character" w:customStyle="1" w:styleId="158">
    <w:name w:val="UserStyle_54"/>
    <w:qFormat/>
    <w:uiPriority w:val="0"/>
    <w:rPr>
      <w:rFonts w:ascii="宋体" w:hAnsi="宋体" w:eastAsia="宋体"/>
      <w:color w:val="000000"/>
      <w:sz w:val="20"/>
      <w:szCs w:val="20"/>
    </w:rPr>
  </w:style>
  <w:style w:type="character" w:customStyle="1" w:styleId="159">
    <w:name w:val="UserStyle_42"/>
    <w:qFormat/>
    <w:uiPriority w:val="0"/>
    <w:rPr>
      <w:color w:val="00FF00"/>
      <w:shd w:val="clear" w:color="auto" w:fill="000000"/>
    </w:rPr>
  </w:style>
  <w:style w:type="paragraph" w:customStyle="1" w:styleId="160">
    <w:name w:val="UserStyle_10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161">
    <w:name w:val="UserStyle_7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color w:val="000000"/>
      <w:kern w:val="0"/>
      <w:sz w:val="20"/>
    </w:rPr>
  </w:style>
  <w:style w:type="paragraph" w:customStyle="1" w:styleId="162">
    <w:name w:val="UserStyle_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cs="Courier New"/>
      <w:b/>
      <w:bCs/>
      <w:kern w:val="0"/>
      <w:sz w:val="20"/>
    </w:rPr>
  </w:style>
  <w:style w:type="paragraph" w:customStyle="1" w:styleId="163">
    <w:name w:val="UserStyle_9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164">
    <w:name w:val="UserStyle_43"/>
    <w:basedOn w:val="1"/>
    <w:qFormat/>
    <w:uiPriority w:val="0"/>
    <w:pPr>
      <w:ind w:firstLine="420" w:firstLineChars="200"/>
    </w:pPr>
    <w:rPr>
      <w:rFonts w:ascii="Calibri" w:hAnsi="Calibri" w:eastAsia="宋体"/>
    </w:rPr>
  </w:style>
  <w:style w:type="paragraph" w:customStyle="1" w:styleId="165">
    <w:name w:val="UserStyle_14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 w:hAnsi="仿宋" w:eastAsia="仿宋"/>
      <w:kern w:val="0"/>
      <w:sz w:val="20"/>
    </w:rPr>
  </w:style>
  <w:style w:type="paragraph" w:customStyle="1" w:styleId="166">
    <w:name w:val="UserStyle_14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color w:val="000000"/>
      <w:kern w:val="0"/>
      <w:sz w:val="20"/>
    </w:rPr>
  </w:style>
  <w:style w:type="paragraph" w:customStyle="1" w:styleId="167">
    <w:name w:val="UserStyle_157"/>
    <w:basedOn w:val="1"/>
    <w:qFormat/>
    <w:uiPriority w:val="0"/>
    <w:pPr>
      <w:spacing w:before="100" w:beforeAutospacing="1" w:after="100" w:afterAutospacing="1"/>
    </w:pPr>
    <w:rPr>
      <w:rFonts w:ascii="宋体" w:hAnsi="宋体" w:eastAsia="仿宋_GB2312"/>
      <w:sz w:val="32"/>
    </w:rPr>
  </w:style>
  <w:style w:type="paragraph" w:customStyle="1" w:styleId="168">
    <w:name w:val="Table Paragraph"/>
    <w:basedOn w:val="1"/>
    <w:qFormat/>
    <w:uiPriority w:val="1"/>
    <w:rPr>
      <w:rFonts w:ascii="仿宋" w:hAnsi="仿宋" w:eastAsia="仿宋" w:cs="仿宋"/>
      <w:sz w:val="21"/>
      <w:lang w:val="zh-CN" w:bidi="zh-CN"/>
    </w:rPr>
  </w:style>
  <w:style w:type="paragraph" w:customStyle="1" w:styleId="169">
    <w:name w:val="UserStyle_15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rPr>
  </w:style>
  <w:style w:type="character" w:customStyle="1" w:styleId="170">
    <w:name w:val="UserStyle_27"/>
    <w:qFormat/>
    <w:uiPriority w:val="0"/>
  </w:style>
  <w:style w:type="paragraph" w:customStyle="1" w:styleId="171">
    <w:name w:val="UserStyle_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172">
    <w:name w:val="FootnoteText"/>
    <w:basedOn w:val="1"/>
    <w:qFormat/>
    <w:uiPriority w:val="0"/>
    <w:pPr>
      <w:snapToGrid w:val="0"/>
      <w:jc w:val="left"/>
    </w:pPr>
    <w:rPr>
      <w:sz w:val="18"/>
    </w:rPr>
  </w:style>
  <w:style w:type="character" w:customStyle="1" w:styleId="173">
    <w:name w:val="NormalCharacter"/>
    <w:qFormat/>
    <w:uiPriority w:val="0"/>
  </w:style>
  <w:style w:type="paragraph" w:customStyle="1" w:styleId="174">
    <w:name w:val="UserStyle_17"/>
    <w:next w:val="1"/>
    <w:qFormat/>
    <w:uiPriority w:val="0"/>
    <w:pPr>
      <w:snapToGrid w:val="0"/>
      <w:spacing w:line="360" w:lineRule="auto"/>
      <w:ind w:firstLine="200" w:firstLineChars="200"/>
      <w:jc w:val="both"/>
      <w:textAlignment w:val="baseline"/>
    </w:pPr>
    <w:rPr>
      <w:rFonts w:ascii="宋体" w:hAnsi="Times New Roman" w:eastAsia="宋体" w:cs="Times New Roman"/>
      <w:kern w:val="2"/>
      <w:sz w:val="24"/>
      <w:szCs w:val="22"/>
      <w:lang w:val="en-US" w:eastAsia="zh-CN" w:bidi="ar-SA"/>
    </w:rPr>
  </w:style>
  <w:style w:type="paragraph" w:customStyle="1" w:styleId="175">
    <w:name w:val="UserStyle_69"/>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176">
    <w:name w:val="UserStyle_46"/>
    <w:basedOn w:val="1"/>
    <w:qFormat/>
    <w:uiPriority w:val="0"/>
    <w:rPr>
      <w:rFonts w:ascii="宋体" w:hAnsi="Courier New"/>
      <w:sz w:val="28"/>
    </w:rPr>
  </w:style>
  <w:style w:type="paragraph" w:customStyle="1" w:styleId="177">
    <w:name w:val="TOC8"/>
    <w:basedOn w:val="1"/>
    <w:next w:val="1"/>
    <w:qFormat/>
    <w:uiPriority w:val="0"/>
    <w:pPr>
      <w:ind w:left="2940"/>
    </w:pPr>
  </w:style>
  <w:style w:type="character" w:customStyle="1" w:styleId="178">
    <w:name w:val="UserStyle_23"/>
    <w:qFormat/>
    <w:uiPriority w:val="0"/>
    <w:rPr>
      <w:rFonts w:ascii="宋体" w:hAnsi="宋体" w:eastAsia="楷体_GB2312"/>
      <w:b/>
      <w:kern w:val="2"/>
      <w:sz w:val="26"/>
      <w:lang w:val="en-US" w:eastAsia="zh-CN" w:bidi="ar-SA"/>
    </w:rPr>
  </w:style>
  <w:style w:type="paragraph" w:customStyle="1" w:styleId="179">
    <w:name w:val="Index6"/>
    <w:basedOn w:val="1"/>
    <w:next w:val="1"/>
    <w:qFormat/>
    <w:uiPriority w:val="0"/>
    <w:pPr>
      <w:ind w:left="2100"/>
    </w:pPr>
  </w:style>
  <w:style w:type="paragraph" w:customStyle="1" w:styleId="180">
    <w:name w:val="UserStyle_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character" w:customStyle="1" w:styleId="181">
    <w:name w:val="HtmlKbd"/>
    <w:qFormat/>
    <w:uiPriority w:val="0"/>
    <w:rPr>
      <w:rFonts w:ascii="Menlo" w:hAnsi="Menlo" w:eastAsia="Menlo"/>
      <w:sz w:val="21"/>
      <w:szCs w:val="21"/>
    </w:rPr>
  </w:style>
  <w:style w:type="character" w:customStyle="1" w:styleId="182">
    <w:name w:val="UserStyle_18"/>
    <w:qFormat/>
    <w:uiPriority w:val="0"/>
    <w:rPr>
      <w:rFonts w:ascii="Arial Unicode MS" w:hAnsi="创艺简仿宋" w:eastAsia="Arial Unicode MS"/>
      <w:kern w:val="2"/>
      <w:sz w:val="24"/>
      <w:lang w:val="en-US" w:eastAsia="zh-CN" w:bidi="ar-SA"/>
    </w:rPr>
  </w:style>
  <w:style w:type="character" w:customStyle="1" w:styleId="183">
    <w:name w:val="UserStyle_60"/>
    <w:qFormat/>
    <w:uiPriority w:val="0"/>
    <w:rPr>
      <w:rFonts w:eastAsia="楷体_GB2312"/>
      <w:kern w:val="2"/>
      <w:sz w:val="26"/>
      <w:szCs w:val="26"/>
    </w:rPr>
  </w:style>
  <w:style w:type="character" w:customStyle="1" w:styleId="184">
    <w:name w:val="日期 字符"/>
    <w:link w:val="11"/>
    <w:qFormat/>
    <w:locked/>
    <w:uiPriority w:val="0"/>
    <w:rPr>
      <w:rFonts w:ascii="宋体" w:hAnsi="宋体" w:eastAsia="楷体_GB2312"/>
      <w:kern w:val="2"/>
      <w:sz w:val="24"/>
    </w:rPr>
  </w:style>
  <w:style w:type="paragraph" w:customStyle="1" w:styleId="185">
    <w:name w:val="Acetate"/>
    <w:basedOn w:val="1"/>
    <w:link w:val="241"/>
    <w:qFormat/>
    <w:uiPriority w:val="0"/>
    <w:rPr>
      <w:sz w:val="18"/>
      <w:szCs w:val="18"/>
    </w:rPr>
  </w:style>
  <w:style w:type="table" w:customStyle="1" w:styleId="186">
    <w:name w:val="UserStyle_154"/>
    <w:basedOn w:val="135"/>
    <w:qFormat/>
    <w:locked/>
    <w:uiPriority w:val="0"/>
  </w:style>
  <w:style w:type="paragraph" w:customStyle="1" w:styleId="187">
    <w:name w:val="UserStyle_8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rPr>
  </w:style>
  <w:style w:type="paragraph" w:customStyle="1" w:styleId="188">
    <w:name w:val="UserStyle_13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 w:hAnsi="仿宋" w:eastAsia="仿宋"/>
      <w:kern w:val="0"/>
      <w:sz w:val="20"/>
    </w:rPr>
  </w:style>
  <w:style w:type="paragraph" w:customStyle="1" w:styleId="189">
    <w:name w:val="UserStyle_108"/>
    <w:qFormat/>
    <w:uiPriority w:val="0"/>
    <w:pPr>
      <w:spacing w:before="120" w:after="240" w:line="360" w:lineRule="auto"/>
      <w:jc w:val="both"/>
      <w:textAlignment w:val="baseline"/>
    </w:pPr>
    <w:rPr>
      <w:rFonts w:ascii="Times New Roman" w:hAnsi="Times New Roman" w:eastAsia="Calibri" w:cs="Times New Roman"/>
      <w:kern w:val="2"/>
      <w:sz w:val="22"/>
      <w:szCs w:val="22"/>
      <w:lang w:val="ru-RU" w:eastAsia="en-US" w:bidi="ar-SA"/>
    </w:rPr>
  </w:style>
  <w:style w:type="paragraph" w:customStyle="1" w:styleId="190">
    <w:name w:val="UserStyle_7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paragraph" w:customStyle="1" w:styleId="191">
    <w:name w:val="UserStyle_13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kern w:val="0"/>
      <w:sz w:val="20"/>
    </w:rPr>
  </w:style>
  <w:style w:type="paragraph" w:customStyle="1" w:styleId="192">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193">
    <w:name w:val="TOC1"/>
    <w:basedOn w:val="1"/>
    <w:next w:val="1"/>
    <w:qFormat/>
    <w:uiPriority w:val="0"/>
    <w:pPr>
      <w:jc w:val="left"/>
    </w:pPr>
    <w:rPr>
      <w:sz w:val="24"/>
    </w:rPr>
  </w:style>
  <w:style w:type="paragraph" w:customStyle="1" w:styleId="194">
    <w:name w:val="UserStyle_136"/>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paragraph" w:customStyle="1" w:styleId="195">
    <w:name w:val="UserStyle_14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196">
    <w:name w:val="TOC9"/>
    <w:basedOn w:val="1"/>
    <w:next w:val="1"/>
    <w:qFormat/>
    <w:uiPriority w:val="0"/>
    <w:pPr>
      <w:ind w:left="3360"/>
    </w:pPr>
  </w:style>
  <w:style w:type="paragraph" w:customStyle="1" w:styleId="197">
    <w:name w:val="UserStyle_156"/>
    <w:basedOn w:val="1"/>
    <w:qFormat/>
    <w:uiPriority w:val="0"/>
    <w:pPr>
      <w:ind w:firstLine="480" w:firstLineChars="200"/>
    </w:pPr>
    <w:rPr>
      <w:lang w:val="zh-CN"/>
    </w:rPr>
  </w:style>
  <w:style w:type="paragraph" w:customStyle="1" w:styleId="198">
    <w:name w:val="UserStyle_14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character" w:customStyle="1" w:styleId="199">
    <w:name w:val="UserStyle_155"/>
    <w:qFormat/>
    <w:uiPriority w:val="0"/>
  </w:style>
  <w:style w:type="paragraph" w:customStyle="1" w:styleId="200">
    <w:name w:val="TOC6"/>
    <w:basedOn w:val="1"/>
    <w:next w:val="1"/>
    <w:qFormat/>
    <w:uiPriority w:val="0"/>
    <w:pPr>
      <w:ind w:left="2100"/>
    </w:pPr>
  </w:style>
  <w:style w:type="paragraph" w:customStyle="1" w:styleId="201">
    <w:name w:val="Index4"/>
    <w:basedOn w:val="1"/>
    <w:next w:val="1"/>
    <w:qFormat/>
    <w:uiPriority w:val="0"/>
    <w:pPr>
      <w:ind w:left="1260"/>
    </w:pPr>
  </w:style>
  <w:style w:type="paragraph" w:customStyle="1" w:styleId="202">
    <w:name w:val="UserStyle_7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paragraph" w:customStyle="1" w:styleId="203">
    <w:name w:val="UserStyle_8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paragraph" w:customStyle="1" w:styleId="204">
    <w:name w:val="页眉1"/>
    <w:basedOn w:val="1"/>
    <w:link w:val="224"/>
    <w:qFormat/>
    <w:uiPriority w:val="0"/>
    <w:pPr>
      <w:pBdr>
        <w:bottom w:val="single" w:color="000000" w:sz="6" w:space="1"/>
      </w:pBdr>
      <w:tabs>
        <w:tab w:val="center" w:pos="4153"/>
        <w:tab w:val="right" w:pos="8306"/>
      </w:tabs>
      <w:snapToGrid w:val="0"/>
      <w:jc w:val="center"/>
    </w:pPr>
    <w:rPr>
      <w:sz w:val="18"/>
    </w:rPr>
  </w:style>
  <w:style w:type="paragraph" w:customStyle="1" w:styleId="205">
    <w:name w:val="UserStyle_77"/>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206">
    <w:name w:val="UserStyle_82"/>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07">
    <w:name w:val="AnnotationSubject"/>
    <w:basedOn w:val="25"/>
    <w:next w:val="25"/>
    <w:qFormat/>
    <w:uiPriority w:val="0"/>
    <w:rPr>
      <w:b/>
      <w:bCs/>
    </w:rPr>
  </w:style>
  <w:style w:type="character" w:customStyle="1" w:styleId="208">
    <w:name w:val="UserStyle_67"/>
    <w:qFormat/>
    <w:uiPriority w:val="0"/>
    <w:rPr>
      <w:rFonts w:eastAsia="楷体_GB2312"/>
      <w:kern w:val="2"/>
      <w:sz w:val="26"/>
      <w:szCs w:val="26"/>
    </w:rPr>
  </w:style>
  <w:style w:type="paragraph" w:customStyle="1" w:styleId="209">
    <w:name w:val="TOC4"/>
    <w:basedOn w:val="1"/>
    <w:next w:val="1"/>
    <w:qFormat/>
    <w:uiPriority w:val="0"/>
    <w:pPr>
      <w:ind w:left="1260"/>
    </w:pPr>
  </w:style>
  <w:style w:type="paragraph" w:customStyle="1" w:styleId="210">
    <w:name w:val="TOC2"/>
    <w:basedOn w:val="1"/>
    <w:next w:val="1"/>
    <w:qFormat/>
    <w:uiPriority w:val="0"/>
    <w:pPr>
      <w:ind w:left="420"/>
    </w:pPr>
  </w:style>
  <w:style w:type="character" w:customStyle="1" w:styleId="211">
    <w:name w:val="UserStyle_8"/>
    <w:link w:val="47"/>
    <w:qFormat/>
    <w:uiPriority w:val="0"/>
    <w:rPr>
      <w:rFonts w:ascii="楷体_GB2312" w:eastAsia="楷体_GB2312"/>
      <w:kern w:val="2"/>
      <w:sz w:val="26"/>
    </w:rPr>
  </w:style>
  <w:style w:type="character" w:customStyle="1" w:styleId="212">
    <w:name w:val="UserStyle_39"/>
    <w:qFormat/>
    <w:uiPriority w:val="0"/>
    <w:rPr>
      <w:rFonts w:ascii="宋体" w:hAnsi="宋体" w:eastAsia="宋体"/>
      <w:color w:val="000000"/>
      <w:sz w:val="20"/>
      <w:szCs w:val="20"/>
    </w:rPr>
  </w:style>
  <w:style w:type="character" w:customStyle="1" w:styleId="213">
    <w:name w:val="PageNumber"/>
    <w:qFormat/>
    <w:uiPriority w:val="0"/>
  </w:style>
  <w:style w:type="paragraph" w:customStyle="1" w:styleId="214">
    <w:name w:val="TOC5"/>
    <w:basedOn w:val="1"/>
    <w:next w:val="1"/>
    <w:qFormat/>
    <w:uiPriority w:val="0"/>
    <w:pPr>
      <w:ind w:left="1680"/>
    </w:pPr>
  </w:style>
  <w:style w:type="table" w:customStyle="1" w:styleId="215">
    <w:name w:val="TableGrid"/>
    <w:basedOn w:val="135"/>
    <w:qFormat/>
    <w:uiPriority w:val="0"/>
  </w:style>
  <w:style w:type="paragraph" w:styleId="216">
    <w:name w:val="List Paragraph"/>
    <w:basedOn w:val="1"/>
    <w:qFormat/>
    <w:uiPriority w:val="34"/>
    <w:pPr>
      <w:ind w:firstLine="420" w:firstLineChars="200"/>
    </w:pPr>
  </w:style>
  <w:style w:type="paragraph" w:customStyle="1" w:styleId="217">
    <w:name w:val="UserStyle_15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218">
    <w:name w:val="UserStyle_53"/>
    <w:basedOn w:val="1"/>
    <w:qFormat/>
    <w:uiPriority w:val="0"/>
    <w:rPr>
      <w:rFonts w:ascii="仿宋" w:hAnsi="仿宋" w:eastAsia="仿宋"/>
      <w:sz w:val="21"/>
      <w:lang w:val="zh-CN" w:bidi="zh-CN"/>
    </w:rPr>
  </w:style>
  <w:style w:type="character" w:customStyle="1" w:styleId="219">
    <w:name w:val="UserStyle_58"/>
    <w:qFormat/>
    <w:uiPriority w:val="0"/>
    <w:rPr>
      <w:rFonts w:eastAsia="楷体_GB2312"/>
      <w:kern w:val="2"/>
      <w:sz w:val="26"/>
    </w:rPr>
  </w:style>
  <w:style w:type="paragraph" w:customStyle="1" w:styleId="220">
    <w:name w:val="UserStyle_9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paragraph" w:customStyle="1" w:styleId="221">
    <w:name w:val="UserStyle_76"/>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222">
    <w:name w:val="BodyTextIndent3"/>
    <w:basedOn w:val="1"/>
    <w:qFormat/>
    <w:uiPriority w:val="0"/>
    <w:pPr>
      <w:ind w:firstLine="617" w:firstLineChars="257"/>
    </w:pPr>
    <w:rPr>
      <w:rFonts w:eastAsia="宋体"/>
      <w:sz w:val="24"/>
      <w:szCs w:val="24"/>
    </w:rPr>
  </w:style>
  <w:style w:type="paragraph" w:customStyle="1" w:styleId="223">
    <w:name w:val="UserStyle_12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kern w:val="0"/>
      <w:sz w:val="20"/>
    </w:rPr>
  </w:style>
  <w:style w:type="character" w:customStyle="1" w:styleId="224">
    <w:name w:val="UserStyle_14"/>
    <w:link w:val="204"/>
    <w:qFormat/>
    <w:uiPriority w:val="0"/>
    <w:rPr>
      <w:rFonts w:eastAsia="楷体_GB2312"/>
      <w:kern w:val="2"/>
      <w:sz w:val="18"/>
    </w:rPr>
  </w:style>
  <w:style w:type="paragraph" w:customStyle="1" w:styleId="225">
    <w:name w:val="UserStyle_14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ourier New" w:hAnsi="Courier New" w:eastAsia="宋体"/>
      <w:kern w:val="0"/>
      <w:sz w:val="20"/>
    </w:rPr>
  </w:style>
  <w:style w:type="paragraph" w:customStyle="1" w:styleId="226">
    <w:name w:val="UserStyle_44"/>
    <w:basedOn w:val="1"/>
    <w:qFormat/>
    <w:uiPriority w:val="0"/>
    <w:rPr>
      <w:rFonts w:eastAsia="宋体"/>
      <w:kern w:val="0"/>
      <w:sz w:val="21"/>
      <w:szCs w:val="21"/>
    </w:rPr>
  </w:style>
  <w:style w:type="character" w:customStyle="1" w:styleId="227">
    <w:name w:val="UserStyle_56"/>
    <w:qFormat/>
    <w:uiPriority w:val="0"/>
    <w:rPr>
      <w:rFonts w:ascii="宋体" w:hAnsi="宋体" w:eastAsia="宋体"/>
      <w:b/>
      <w:color w:val="000000"/>
      <w:sz w:val="18"/>
    </w:rPr>
  </w:style>
  <w:style w:type="paragraph" w:customStyle="1" w:styleId="228">
    <w:name w:val="Index3"/>
    <w:basedOn w:val="1"/>
    <w:next w:val="1"/>
    <w:qFormat/>
    <w:uiPriority w:val="0"/>
    <w:pPr>
      <w:ind w:left="840"/>
    </w:pPr>
  </w:style>
  <w:style w:type="character" w:customStyle="1" w:styleId="229">
    <w:name w:val="UserStyle_26"/>
    <w:qFormat/>
    <w:uiPriority w:val="0"/>
  </w:style>
  <w:style w:type="paragraph" w:customStyle="1" w:styleId="230">
    <w:name w:val="UserStyle_94"/>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31">
    <w:name w:val="UserStyle_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character" w:customStyle="1" w:styleId="232">
    <w:name w:val="批注框文本 字符"/>
    <w:basedOn w:val="20"/>
    <w:link w:val="12"/>
    <w:semiHidden/>
    <w:qFormat/>
    <w:uiPriority w:val="99"/>
    <w:rPr>
      <w:rFonts w:eastAsia="楷体_GB2312"/>
      <w:kern w:val="2"/>
      <w:sz w:val="18"/>
      <w:szCs w:val="18"/>
    </w:rPr>
  </w:style>
  <w:style w:type="paragraph" w:customStyle="1" w:styleId="233">
    <w:name w:val="UserStyle_14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kern w:val="0"/>
      <w:sz w:val="20"/>
    </w:rPr>
  </w:style>
  <w:style w:type="paragraph" w:customStyle="1" w:styleId="234">
    <w:name w:val="UserStyle_133"/>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35">
    <w:name w:val="UserStyle_13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Courier New" w:hAnsi="Courier New" w:eastAsia="宋体" w:cs="Courier New"/>
      <w:b/>
      <w:bCs/>
      <w:kern w:val="0"/>
      <w:sz w:val="20"/>
    </w:rPr>
  </w:style>
  <w:style w:type="character" w:customStyle="1" w:styleId="236">
    <w:name w:val="UserStyle_40"/>
    <w:qFormat/>
    <w:uiPriority w:val="0"/>
  </w:style>
  <w:style w:type="character" w:customStyle="1" w:styleId="237">
    <w:name w:val="UserStyle_35"/>
    <w:qFormat/>
    <w:uiPriority w:val="0"/>
  </w:style>
  <w:style w:type="paragraph" w:customStyle="1" w:styleId="238">
    <w:name w:val="UserStyle_1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color w:val="000000"/>
      <w:kern w:val="0"/>
      <w:sz w:val="20"/>
    </w:rPr>
  </w:style>
  <w:style w:type="character" w:customStyle="1" w:styleId="239">
    <w:name w:val="HtmlCode"/>
    <w:qFormat/>
    <w:uiPriority w:val="0"/>
    <w:rPr>
      <w:rFonts w:ascii="Menlo" w:hAnsi="Menlo" w:eastAsia="Menlo"/>
      <w:color w:val="C7254E"/>
      <w:sz w:val="21"/>
      <w:szCs w:val="21"/>
      <w:shd w:val="clear" w:color="auto" w:fill="F9F2F4"/>
    </w:rPr>
  </w:style>
  <w:style w:type="character" w:customStyle="1" w:styleId="240">
    <w:name w:val="UserStyle_6"/>
    <w:link w:val="25"/>
    <w:qFormat/>
    <w:uiPriority w:val="0"/>
    <w:rPr>
      <w:rFonts w:eastAsia="楷体_GB2312"/>
      <w:kern w:val="2"/>
      <w:sz w:val="26"/>
    </w:rPr>
  </w:style>
  <w:style w:type="character" w:customStyle="1" w:styleId="241">
    <w:name w:val="UserStyle_12"/>
    <w:link w:val="185"/>
    <w:qFormat/>
    <w:locked/>
    <w:uiPriority w:val="0"/>
    <w:rPr>
      <w:rFonts w:eastAsia="楷体_GB2312"/>
      <w:kern w:val="2"/>
      <w:sz w:val="18"/>
      <w:szCs w:val="18"/>
    </w:rPr>
  </w:style>
  <w:style w:type="character" w:customStyle="1" w:styleId="242">
    <w:name w:val="UserStyle_9"/>
    <w:link w:val="243"/>
    <w:qFormat/>
    <w:uiPriority w:val="0"/>
    <w:rPr>
      <w:rFonts w:eastAsia="楷体_GB2312"/>
      <w:kern w:val="2"/>
      <w:sz w:val="26"/>
    </w:rPr>
  </w:style>
  <w:style w:type="paragraph" w:customStyle="1" w:styleId="243">
    <w:name w:val="TOC3"/>
    <w:basedOn w:val="1"/>
    <w:next w:val="1"/>
    <w:link w:val="242"/>
    <w:qFormat/>
    <w:uiPriority w:val="0"/>
    <w:pPr>
      <w:ind w:left="840"/>
    </w:pPr>
  </w:style>
  <w:style w:type="paragraph" w:customStyle="1" w:styleId="244">
    <w:name w:val="UserStyle_86"/>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245">
    <w:name w:val="UserStyle_15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paragraph" w:customStyle="1" w:styleId="246">
    <w:name w:val="UserStyle_1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olor w:val="000000"/>
      <w:kern w:val="0"/>
      <w:sz w:val="20"/>
    </w:rPr>
  </w:style>
  <w:style w:type="paragraph" w:customStyle="1" w:styleId="247">
    <w:name w:val="UserStyle_10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248">
    <w:name w:val="Index9"/>
    <w:basedOn w:val="1"/>
    <w:next w:val="1"/>
    <w:qFormat/>
    <w:uiPriority w:val="0"/>
    <w:pPr>
      <w:ind w:left="336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15063</Words>
  <Characters>15380</Characters>
  <Lines>120</Lines>
  <Paragraphs>33</Paragraphs>
  <TotalTime>10</TotalTime>
  <ScaleCrop>false</ScaleCrop>
  <LinksUpToDate>false</LinksUpToDate>
  <CharactersWithSpaces>16164</CharactersWithSpaces>
  <Application>WPS Office_12.9.0.18028_F1E327BC-269C-435d-A152-05C5408002CA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2025-07-22T10:07:00Z</dcterms:created>
  <dc:creator>AOC</dc:creator>
  <cp:lastModifiedBy>琴</cp:lastModifiedBy>
  <dcterms:modified xsi:type="dcterms:W3CDTF">2025-08-01T05:21:13Z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eyJoZGlkIjoiOWFiNTIwOTIzOTlhMTA5N2QzMTYxZDc0ZTg1MjBkMzkiLCJ1c2VySWQiOiI1MTQ0MzMwMDUifQ==</vt:lpwstr>
  </property>
  <property fmtid="{D5CDD505-2E9C-101B-9397-08002B2CF9AE}" pid="3" name="KSOProductBuildVer">
    <vt:lpwstr>2052-12.9.0.18028</vt:lpwstr>
  </property>
  <property fmtid="{D5CDD505-2E9C-101B-9397-08002B2CF9AE}" pid="4" name="ICV">
    <vt:lpwstr>DD9E681015424C52A79C350778BF1A2F_13</vt:lpwstr>
  </property>
</Properties>
</file>