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030D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2025年南通市区取水工程取水许可延续评估项目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需求</w:t>
      </w:r>
    </w:p>
    <w:p w14:paraId="3D63DDC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3F3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sz w:val="24"/>
          <w:szCs w:val="24"/>
        </w:rPr>
        <w:t>一、项目概况</w:t>
      </w:r>
    </w:p>
    <w:p w14:paraId="5262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Ansi="宋体" w:eastAsia="宋体"/>
          <w:sz w:val="24"/>
          <w:szCs w:val="24"/>
        </w:rPr>
      </w:pPr>
      <w:r>
        <w:rPr>
          <w:rStyle w:val="7"/>
          <w:rFonts w:hAnsi="宋体" w:eastAsia="宋体"/>
          <w:sz w:val="24"/>
          <w:szCs w:val="24"/>
        </w:rPr>
        <w:t>为贯彻落实最严格水资源管理制度，进一步加强</w:t>
      </w:r>
      <w:r>
        <w:rPr>
          <w:rStyle w:val="7"/>
          <w:rFonts w:hint="eastAsia" w:hAnsi="宋体" w:eastAsia="宋体"/>
          <w:sz w:val="24"/>
          <w:szCs w:val="24"/>
        </w:rPr>
        <w:t>南通</w:t>
      </w:r>
      <w:r>
        <w:rPr>
          <w:rStyle w:val="7"/>
          <w:rFonts w:hAnsi="宋体" w:eastAsia="宋体"/>
          <w:sz w:val="24"/>
          <w:szCs w:val="24"/>
        </w:rPr>
        <w:t>市水资源统一管理，合理配置水资源，规范取水行为，依据《取水许可管理办法》（水利部第34号令）第二十六条的规定，需对2025和2026年上半年将要到期的26个取水许可证、涉及17家取用水单位的延续取水情况进行全面评估论证</w:t>
      </w:r>
      <w:r>
        <w:rPr>
          <w:rStyle w:val="7"/>
          <w:rFonts w:hint="eastAsia" w:hAnsi="宋体" w:eastAsia="宋体"/>
          <w:sz w:val="24"/>
          <w:szCs w:val="24"/>
        </w:rPr>
        <w:t>。</w:t>
      </w:r>
    </w:p>
    <w:p w14:paraId="6D196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二、项目内容</w:t>
      </w:r>
    </w:p>
    <w:p w14:paraId="26BA2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Ansi="宋体" w:eastAsia="宋体"/>
          <w:sz w:val="24"/>
          <w:szCs w:val="24"/>
        </w:rPr>
      </w:pPr>
      <w:r>
        <w:rPr>
          <w:rStyle w:val="7"/>
          <w:rFonts w:hint="eastAsia" w:hAnsi="宋体" w:eastAsia="宋体"/>
          <w:sz w:val="24"/>
          <w:szCs w:val="24"/>
        </w:rPr>
        <w:t>1.</w:t>
      </w:r>
      <w:r>
        <w:rPr>
          <w:rStyle w:val="7"/>
          <w:rFonts w:hAnsi="宋体" w:eastAsia="宋体"/>
          <w:sz w:val="24"/>
          <w:szCs w:val="24"/>
        </w:rPr>
        <w:t>收集项目区域自然地理、河流水系、水文气象、水环境、现状供水工程、供水量等资料，综合评价项目所在区域水资源开发利用程度</w:t>
      </w:r>
      <w:r>
        <w:rPr>
          <w:rStyle w:val="7"/>
          <w:rFonts w:hint="eastAsia" w:hAnsi="宋体" w:eastAsia="宋体"/>
          <w:sz w:val="24"/>
          <w:szCs w:val="24"/>
        </w:rPr>
        <w:t>。</w:t>
      </w:r>
    </w:p>
    <w:p w14:paraId="1F515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Ansi="宋体" w:eastAsia="宋体"/>
          <w:sz w:val="24"/>
          <w:szCs w:val="24"/>
        </w:rPr>
      </w:pPr>
      <w:r>
        <w:rPr>
          <w:rStyle w:val="7"/>
          <w:rFonts w:hint="eastAsia" w:hAnsi="宋体" w:eastAsia="宋体"/>
          <w:sz w:val="24"/>
          <w:szCs w:val="24"/>
        </w:rPr>
        <w:t>2.</w:t>
      </w:r>
      <w:r>
        <w:rPr>
          <w:rStyle w:val="7"/>
          <w:rFonts w:hAnsi="宋体" w:eastAsia="宋体"/>
          <w:sz w:val="24"/>
          <w:szCs w:val="24"/>
        </w:rPr>
        <w:t>调查区域水文、地质条件；水资源状况调查评价，分析区域水资源量和分布以及区域地下水、地表水水质状况；水资源开发利用状况调查；地下水位动态变化情况等</w:t>
      </w:r>
      <w:r>
        <w:rPr>
          <w:rStyle w:val="7"/>
          <w:rFonts w:hint="eastAsia" w:hAnsi="宋体" w:eastAsia="宋体"/>
          <w:sz w:val="24"/>
          <w:szCs w:val="24"/>
        </w:rPr>
        <w:t>。</w:t>
      </w:r>
    </w:p>
    <w:p w14:paraId="75A0D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Ansi="宋体" w:eastAsia="宋体"/>
          <w:sz w:val="24"/>
          <w:szCs w:val="24"/>
        </w:rPr>
      </w:pPr>
      <w:r>
        <w:rPr>
          <w:rStyle w:val="7"/>
          <w:rFonts w:hint="eastAsia" w:hAnsi="宋体" w:eastAsia="宋体"/>
          <w:sz w:val="24"/>
          <w:szCs w:val="24"/>
        </w:rPr>
        <w:t>3.</w:t>
      </w:r>
      <w:r>
        <w:rPr>
          <w:rStyle w:val="7"/>
          <w:rFonts w:hAnsi="宋体" w:eastAsia="宋体"/>
          <w:sz w:val="24"/>
          <w:szCs w:val="24"/>
        </w:rPr>
        <w:t>调查企业基本概况、原审批取用水情况，本次延续取水基本情况</w:t>
      </w:r>
      <w:r>
        <w:rPr>
          <w:rStyle w:val="7"/>
          <w:rFonts w:hint="eastAsia" w:hAnsi="宋体" w:eastAsia="宋体"/>
          <w:sz w:val="24"/>
          <w:szCs w:val="24"/>
        </w:rPr>
        <w:t>。</w:t>
      </w:r>
    </w:p>
    <w:p w14:paraId="554D9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Ansi="宋体" w:eastAsia="宋体"/>
          <w:sz w:val="24"/>
          <w:szCs w:val="24"/>
        </w:rPr>
      </w:pPr>
      <w:r>
        <w:rPr>
          <w:rStyle w:val="7"/>
          <w:rFonts w:hint="eastAsia" w:hAnsi="宋体" w:eastAsia="宋体"/>
          <w:sz w:val="24"/>
          <w:szCs w:val="24"/>
        </w:rPr>
        <w:t>4.</w:t>
      </w:r>
      <w:r>
        <w:rPr>
          <w:rStyle w:val="7"/>
          <w:rFonts w:hAnsi="宋体" w:eastAsia="宋体"/>
          <w:sz w:val="24"/>
          <w:szCs w:val="24"/>
        </w:rPr>
        <w:t>对照国家和地方相关产业政策和区域发展规划，分析评估项目延续取水项目产业政策情况合理性；综合收集取水水文、水文地质情况，分析区域水资源状况，地区水资源开发利用现状，论证项目延续取水的区域水资源管理政策相符性</w:t>
      </w:r>
      <w:r>
        <w:rPr>
          <w:rStyle w:val="7"/>
          <w:rFonts w:hint="eastAsia" w:hAnsi="宋体" w:eastAsia="宋体"/>
          <w:sz w:val="24"/>
          <w:szCs w:val="24"/>
        </w:rPr>
        <w:t>。</w:t>
      </w:r>
    </w:p>
    <w:p w14:paraId="6C03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Ansi="宋体" w:eastAsia="宋体"/>
          <w:sz w:val="24"/>
          <w:szCs w:val="24"/>
        </w:rPr>
      </w:pPr>
      <w:r>
        <w:rPr>
          <w:rStyle w:val="7"/>
          <w:rFonts w:hint="eastAsia" w:hAnsi="宋体" w:eastAsia="宋体"/>
          <w:sz w:val="24"/>
          <w:szCs w:val="24"/>
        </w:rPr>
        <w:t>5.</w:t>
      </w:r>
      <w:r>
        <w:rPr>
          <w:rStyle w:val="7"/>
          <w:rFonts w:hAnsi="宋体" w:eastAsia="宋体"/>
          <w:sz w:val="24"/>
          <w:szCs w:val="24"/>
        </w:rPr>
        <w:t>充分调查企业上一周期内取用水资源情况，查明项目取用水工艺、用水定额、节水工艺与节水水平，退水方案情况等；采用数理统计、类比分析等方法，分析评估延续取水项目用水定额、用水过程、用水水平以及相应节水水平，综合评价取用水的合理性，论证本次延续取水规模的合理性</w:t>
      </w:r>
      <w:r>
        <w:rPr>
          <w:rStyle w:val="7"/>
          <w:rFonts w:hint="eastAsia" w:hAnsi="宋体" w:eastAsia="宋体"/>
          <w:sz w:val="24"/>
          <w:szCs w:val="24"/>
        </w:rPr>
        <w:t>。</w:t>
      </w:r>
    </w:p>
    <w:p w14:paraId="25B62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Ansi="宋体" w:eastAsia="宋体"/>
          <w:sz w:val="24"/>
          <w:szCs w:val="24"/>
        </w:rPr>
      </w:pPr>
      <w:r>
        <w:rPr>
          <w:rStyle w:val="7"/>
          <w:rFonts w:hint="eastAsia" w:hAnsi="宋体" w:eastAsia="宋体"/>
          <w:sz w:val="24"/>
          <w:szCs w:val="24"/>
        </w:rPr>
        <w:t>6.</w:t>
      </w:r>
      <w:r>
        <w:rPr>
          <w:rStyle w:val="7"/>
          <w:rFonts w:hAnsi="宋体" w:eastAsia="宋体"/>
          <w:sz w:val="24"/>
          <w:szCs w:val="24"/>
        </w:rPr>
        <w:t>充分分析项目原批准的取水许可规定的执行情况，同时根据项目附近水资源分布特点，综合评价项目按需取水水源条件、取水口位置及取水规模等的合理性</w:t>
      </w:r>
      <w:r>
        <w:rPr>
          <w:rStyle w:val="7"/>
          <w:rFonts w:hint="eastAsia" w:hAnsi="宋体" w:eastAsia="宋体"/>
          <w:sz w:val="24"/>
          <w:szCs w:val="24"/>
        </w:rPr>
        <w:t>。</w:t>
      </w:r>
    </w:p>
    <w:p w14:paraId="7B6FA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Ansi="宋体" w:eastAsia="宋体"/>
          <w:sz w:val="24"/>
          <w:szCs w:val="24"/>
        </w:rPr>
      </w:pPr>
      <w:r>
        <w:rPr>
          <w:rStyle w:val="7"/>
          <w:rFonts w:hint="eastAsia" w:hAnsi="宋体" w:eastAsia="宋体"/>
          <w:sz w:val="24"/>
          <w:szCs w:val="24"/>
        </w:rPr>
        <w:t>7.</w:t>
      </w:r>
      <w:r>
        <w:rPr>
          <w:rStyle w:val="7"/>
          <w:rFonts w:hAnsi="宋体" w:eastAsia="宋体"/>
          <w:sz w:val="24"/>
          <w:szCs w:val="24"/>
        </w:rPr>
        <w:t>从水资源管理角度出发，调查分析延续项目取用水管理情况，评估其日常用水节水管理与水行政主管部门管理要求的一致性</w:t>
      </w:r>
      <w:r>
        <w:rPr>
          <w:rStyle w:val="7"/>
          <w:rFonts w:hint="eastAsia" w:hAnsi="宋体" w:eastAsia="宋体"/>
          <w:sz w:val="24"/>
          <w:szCs w:val="24"/>
        </w:rPr>
        <w:t>。</w:t>
      </w:r>
    </w:p>
    <w:p w14:paraId="59F70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21" w:rightChars="-10" w:firstLine="482" w:firstLineChars="200"/>
        <w:jc w:val="left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三、服务期限</w:t>
      </w:r>
    </w:p>
    <w:p w14:paraId="0FA8D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合同签订后60日历天内完成</w:t>
      </w:r>
      <w:r>
        <w:rPr>
          <w:rStyle w:val="7"/>
          <w:rFonts w:hint="eastAsia" w:hAnsi="宋体" w:eastAsia="宋体"/>
          <w:sz w:val="24"/>
          <w:szCs w:val="24"/>
          <w:highlight w:val="none"/>
        </w:rPr>
        <w:t>。</w:t>
      </w:r>
    </w:p>
    <w:p w14:paraId="31CD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21" w:rightChars="-10" w:firstLine="482" w:firstLineChars="200"/>
        <w:jc w:val="left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四、付款方式</w:t>
      </w:r>
    </w:p>
    <w:p w14:paraId="0261C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7"/>
          <w:rFonts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签订合同后支付合同额的60%，合同履行完毕并验收合格后，一次性付清余款。结算前，成交供应商应出具正式发票</w:t>
      </w:r>
      <w:r>
        <w:rPr>
          <w:rStyle w:val="7"/>
          <w:rFonts w:hint="eastAsia" w:hAnsi="宋体" w:eastAsia="宋体"/>
          <w:sz w:val="24"/>
          <w:szCs w:val="24"/>
          <w:lang w:val="zh-CN"/>
        </w:rPr>
        <w:t>。</w:t>
      </w:r>
    </w:p>
    <w:p w14:paraId="0541F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21" w:rightChars="-10" w:firstLine="482" w:firstLineChars="200"/>
        <w:jc w:val="left"/>
        <w:textAlignment w:val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附件：</w:t>
      </w:r>
    </w:p>
    <w:bookmarkEnd w:id="0"/>
    <w:p w14:paraId="62C84471">
      <w:pPr>
        <w:spacing w:line="520" w:lineRule="exact"/>
        <w:ind w:right="-21" w:rightChars="-10" w:firstLine="482" w:firstLineChars="200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取水许可证清单</w:t>
      </w:r>
    </w:p>
    <w:tbl>
      <w:tblPr>
        <w:tblStyle w:val="5"/>
        <w:tblW w:w="9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446"/>
        <w:gridCol w:w="6419"/>
      </w:tblGrid>
      <w:tr w14:paraId="7E8CE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EA2D7B7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81B9EC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许可证编号</w:t>
            </w:r>
          </w:p>
        </w:tc>
        <w:tc>
          <w:tcPr>
            <w:tcW w:w="6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2C1F43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取水权人</w:t>
            </w:r>
          </w:p>
        </w:tc>
      </w:tr>
      <w:tr w14:paraId="63326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7155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40C0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C320611S2021-0096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227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南通市崇川区堤防涵闸管理所</w:t>
            </w:r>
          </w:p>
        </w:tc>
      </w:tr>
      <w:tr w14:paraId="21AC9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7D92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DB28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C320602S2021-0093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49FE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南通市濠河景区管理办公室</w:t>
            </w:r>
          </w:p>
        </w:tc>
      </w:tr>
      <w:tr w14:paraId="3B9A6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3DC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A7E8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C320602S2021-0094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B5E23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南通市濠河景区管理办公室</w:t>
            </w:r>
          </w:p>
        </w:tc>
      </w:tr>
      <w:tr w14:paraId="47D65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DCD3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E57A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C320611S2021-0098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0420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南通市都市现代农业发展有限公司</w:t>
            </w:r>
          </w:p>
        </w:tc>
      </w:tr>
      <w:tr w14:paraId="5658C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13E5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64BAC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C320611S2021-0097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844B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南通市崇川区陈桥街道办事处</w:t>
            </w:r>
          </w:p>
        </w:tc>
      </w:tr>
      <w:tr w14:paraId="55F7C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1D41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4F7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C320611S2021-0095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F2B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南通市崇川区堤防涵闸管理所</w:t>
            </w:r>
          </w:p>
        </w:tc>
      </w:tr>
      <w:tr w14:paraId="71416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C0F5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EEC0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C320602S2021-0103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809A3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南通狼山旅游度假区管理二处(南通园艺博览园和滨江公园管理处)</w:t>
            </w:r>
          </w:p>
        </w:tc>
      </w:tr>
      <w:tr w14:paraId="5FD69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ECE5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5C34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C320684S2021-0091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E29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南通市新江海河闸管理所</w:t>
            </w:r>
          </w:p>
        </w:tc>
      </w:tr>
      <w:tr w14:paraId="7340D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BF58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B5B2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C320611S2021-0089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0581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南通市市区涵闸管理中心</w:t>
            </w:r>
          </w:p>
        </w:tc>
      </w:tr>
      <w:tr w14:paraId="5D9D5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D36B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9555C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C320602S2021-0090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740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南通市市区涵闸管理中心</w:t>
            </w:r>
          </w:p>
        </w:tc>
      </w:tr>
      <w:tr w14:paraId="43CB3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0BC1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648C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C320671S2021-0092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179E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南通市新江海河闸管理所</w:t>
            </w:r>
          </w:p>
        </w:tc>
      </w:tr>
      <w:tr w14:paraId="0B1A9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12689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1EC1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C320611S2021-0084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68D4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南通市九圩港水利工程管理所</w:t>
            </w:r>
          </w:p>
        </w:tc>
      </w:tr>
      <w:tr w14:paraId="1028B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9B6F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0E8F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C320602S2021-0100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1D56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南通市崇川区堤防涵闸管理所</w:t>
            </w:r>
          </w:p>
        </w:tc>
      </w:tr>
      <w:tr w14:paraId="3D48F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C05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5CF0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C320602S2021-0101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B92D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南通市崇川区堤防涵闸管理所</w:t>
            </w:r>
          </w:p>
        </w:tc>
      </w:tr>
      <w:tr w14:paraId="7FED5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5B528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D661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C320602S2021-0102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1367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南通市崇川区堤防涵闸管理所</w:t>
            </w:r>
          </w:p>
        </w:tc>
      </w:tr>
      <w:tr w14:paraId="25DB0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CFCF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037D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C320611S2021-0085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73B4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南通市九圩港水利工程管理所</w:t>
            </w:r>
          </w:p>
        </w:tc>
      </w:tr>
      <w:tr w14:paraId="41A43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2694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C39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C320602S2021-0088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CCAC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南通市市区涵闸管理中心</w:t>
            </w:r>
          </w:p>
        </w:tc>
      </w:tr>
      <w:tr w14:paraId="61C71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44FAB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7068C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C320602S2021-0083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D8C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南通固盛建材有限公司</w:t>
            </w:r>
          </w:p>
        </w:tc>
      </w:tr>
      <w:tr w14:paraId="013BF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8B28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6686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C320602G2021-0082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B1A3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南通蔬菜副食品批发市场有限公司</w:t>
            </w:r>
          </w:p>
        </w:tc>
      </w:tr>
      <w:tr w14:paraId="5F93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94272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361D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C320601G2020-0001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5DFC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南通观音山环保热电有限公司</w:t>
            </w:r>
          </w:p>
        </w:tc>
      </w:tr>
      <w:tr w14:paraId="36697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1B00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848F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C320611S2020-0002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CCDFE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宝钢集团南通线材制品有限公司</w:t>
            </w:r>
          </w:p>
        </w:tc>
      </w:tr>
      <w:tr w14:paraId="080A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1BA3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4A011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C320611S2021-0016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96DF3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南通信昌混凝土有限公司</w:t>
            </w:r>
          </w:p>
        </w:tc>
      </w:tr>
      <w:tr w14:paraId="7C7F2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6637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7C9B0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C320611S2021-0017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5BAA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南通紫琅混凝土有限公司</w:t>
            </w:r>
          </w:p>
        </w:tc>
      </w:tr>
      <w:tr w14:paraId="4E47C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9072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92C5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C320611S2021-0018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F65C4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南通永盛商品砼有限公司</w:t>
            </w:r>
          </w:p>
        </w:tc>
      </w:tr>
      <w:tr w14:paraId="2044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86075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4C8A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C320602S2021-0054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B164A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南通市建设混凝土有限公司</w:t>
            </w:r>
          </w:p>
        </w:tc>
      </w:tr>
      <w:tr w14:paraId="04576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5F482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6A3CD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C320602S2021-0053</w:t>
            </w: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7E936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南通宏祥商品混凝土有限公司</w:t>
            </w:r>
          </w:p>
        </w:tc>
      </w:tr>
    </w:tbl>
    <w:p w14:paraId="720C807C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93346"/>
    <w:rsid w:val="75A9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line="240" w:lineRule="auto"/>
      <w:ind w:firstLine="20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eastAsia="宋体"/>
      <w:sz w:val="21"/>
      <w:szCs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2025-09-30T05:54:00Z</dcterms:created>
  <dc:creator>le</dc:creator>
  <cp:lastModifiedBy>le</cp:lastModifiedBy>
  <dcterms:modified xsi:type="dcterms:W3CDTF">2025-09-30T05:54:55Z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36EBD1511C21444A9728BF06FEA941F6_11</vt:lpwstr>
  </property>
  <property fmtid="{D5CDD505-2E9C-101B-9397-08002B2CF9AE}" pid="4" name="KSOTemplateDocerSaveRecord">
    <vt:lpwstr>eyJoZGlkIjoiNzc3NGZiODMwZWIxNGQ1ZGM3NzU3NzM0MzJmZjJlOWYiLCJ1c2VySWQiOiIxMjY5NzgzNzg4In0=</vt:lpwstr>
  </property>
</Properties>
</file>