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C9D7F">
      <w:pPr>
        <w:spacing w:line="360" w:lineRule="auto"/>
        <w:jc w:val="center"/>
        <w:rPr>
          <w:b/>
          <w:color w:val="auto"/>
          <w:sz w:val="44"/>
          <w:szCs w:val="44"/>
        </w:rPr>
      </w:pPr>
    </w:p>
    <w:p w14:paraId="2E529D71">
      <w:pPr>
        <w:spacing w:line="360" w:lineRule="auto"/>
        <w:jc w:val="center"/>
        <w:rPr>
          <w:color w:val="auto"/>
          <w:w w:val="90"/>
          <w:kern w:val="0"/>
          <w:sz w:val="44"/>
          <w:szCs w:val="44"/>
        </w:rPr>
      </w:pPr>
    </w:p>
    <w:p w14:paraId="77318FF8">
      <w:pPr>
        <w:spacing w:line="360" w:lineRule="auto"/>
        <w:jc w:val="center"/>
        <w:rPr>
          <w:rFonts w:hint="default" w:eastAsia="宋体"/>
          <w:b/>
          <w:bCs/>
          <w:color w:val="auto"/>
          <w:w w:val="90"/>
          <w:kern w:val="0"/>
          <w:sz w:val="44"/>
          <w:szCs w:val="44"/>
          <w:lang w:val="en-US" w:eastAsia="zh-CN"/>
        </w:rPr>
      </w:pPr>
      <w:r>
        <w:rPr>
          <w:rFonts w:hint="eastAsia" w:ascii="宋体" w:hAnsi="宋体"/>
          <w:b/>
          <w:bCs/>
          <w:color w:val="auto"/>
          <w:w w:val="90"/>
          <w:kern w:val="0"/>
          <w:sz w:val="44"/>
          <w:szCs w:val="44"/>
        </w:rPr>
        <w:t xml:space="preserve"> </w:t>
      </w:r>
      <w:r>
        <w:rPr>
          <w:rFonts w:hint="eastAsia" w:ascii="宋体" w:hAnsi="宋体"/>
          <w:b/>
          <w:bCs/>
          <w:color w:val="auto"/>
          <w:w w:val="90"/>
          <w:kern w:val="0"/>
          <w:sz w:val="44"/>
          <w:szCs w:val="44"/>
          <w:lang w:val="en-US" w:eastAsia="zh-CN"/>
        </w:rPr>
        <w:t>涵闸中心三闸安全鉴定项目</w:t>
      </w:r>
    </w:p>
    <w:p w14:paraId="49492189">
      <w:pPr>
        <w:jc w:val="center"/>
        <w:rPr>
          <w:color w:val="auto"/>
          <w:sz w:val="28"/>
          <w:szCs w:val="21"/>
        </w:rPr>
      </w:pPr>
    </w:p>
    <w:p w14:paraId="47835097">
      <w:pPr>
        <w:pStyle w:val="60"/>
        <w:ind w:firstLine="280"/>
        <w:rPr>
          <w:rFonts w:ascii="Times New Roman" w:hAnsi="Times New Roman"/>
          <w:color w:val="auto"/>
        </w:rPr>
      </w:pPr>
    </w:p>
    <w:p w14:paraId="1E015D04">
      <w:pPr>
        <w:pStyle w:val="60"/>
        <w:ind w:firstLine="280"/>
        <w:rPr>
          <w:rFonts w:ascii="Times New Roman" w:hAnsi="Times New Roman"/>
          <w:color w:val="auto"/>
        </w:rPr>
      </w:pPr>
    </w:p>
    <w:p w14:paraId="151F0DAB">
      <w:pPr>
        <w:pStyle w:val="60"/>
        <w:ind w:firstLine="280"/>
        <w:rPr>
          <w:rFonts w:ascii="Times New Roman" w:hAnsi="Times New Roman"/>
          <w:color w:val="auto"/>
        </w:rPr>
      </w:pPr>
    </w:p>
    <w:p w14:paraId="22FB7309">
      <w:pPr>
        <w:pStyle w:val="60"/>
        <w:ind w:firstLine="280"/>
        <w:rPr>
          <w:rFonts w:ascii="Times New Roman" w:hAnsi="Times New Roman" w:eastAsia="宋体"/>
          <w:color w:val="auto"/>
        </w:rPr>
      </w:pPr>
    </w:p>
    <w:p w14:paraId="203C4510">
      <w:pPr>
        <w:spacing w:line="360" w:lineRule="auto"/>
        <w:jc w:val="center"/>
        <w:rPr>
          <w:b/>
          <w:color w:val="auto"/>
          <w:sz w:val="96"/>
          <w:szCs w:val="96"/>
        </w:rPr>
      </w:pPr>
      <w:r>
        <w:rPr>
          <w:b/>
          <w:color w:val="auto"/>
          <w:sz w:val="72"/>
          <w:szCs w:val="72"/>
        </w:rPr>
        <w:t>公开招标文件</w:t>
      </w:r>
    </w:p>
    <w:p w14:paraId="74FB22C3">
      <w:pPr>
        <w:spacing w:line="360" w:lineRule="auto"/>
        <w:jc w:val="center"/>
        <w:rPr>
          <w:b/>
          <w:color w:val="auto"/>
          <w:sz w:val="44"/>
          <w:szCs w:val="44"/>
        </w:rPr>
      </w:pPr>
      <w:r>
        <w:rPr>
          <w:b/>
          <w:color w:val="auto"/>
          <w:sz w:val="44"/>
          <w:szCs w:val="44"/>
        </w:rPr>
        <w:t>（资格后审）</w:t>
      </w:r>
    </w:p>
    <w:p w14:paraId="66D02552">
      <w:pPr>
        <w:jc w:val="center"/>
        <w:rPr>
          <w:color w:val="auto"/>
          <w:sz w:val="28"/>
          <w:szCs w:val="21"/>
        </w:rPr>
      </w:pPr>
    </w:p>
    <w:p w14:paraId="602058FD">
      <w:pPr>
        <w:spacing w:line="360" w:lineRule="auto"/>
        <w:jc w:val="center"/>
        <w:rPr>
          <w:b/>
          <w:color w:val="auto"/>
          <w:sz w:val="36"/>
          <w:szCs w:val="36"/>
        </w:rPr>
      </w:pPr>
    </w:p>
    <w:p w14:paraId="4DC696D2">
      <w:pPr>
        <w:tabs>
          <w:tab w:val="left" w:pos="6300"/>
        </w:tabs>
        <w:spacing w:line="360" w:lineRule="auto"/>
        <w:rPr>
          <w:b/>
          <w:bCs/>
          <w:color w:val="auto"/>
          <w:sz w:val="36"/>
          <w:szCs w:val="36"/>
        </w:rPr>
      </w:pPr>
    </w:p>
    <w:p w14:paraId="60B5E5EF">
      <w:pPr>
        <w:tabs>
          <w:tab w:val="left" w:pos="6300"/>
        </w:tabs>
        <w:spacing w:line="360" w:lineRule="auto"/>
        <w:rPr>
          <w:b/>
          <w:bCs/>
          <w:color w:val="auto"/>
          <w:sz w:val="36"/>
          <w:szCs w:val="36"/>
        </w:rPr>
      </w:pPr>
    </w:p>
    <w:p w14:paraId="51DB60F3">
      <w:pPr>
        <w:pStyle w:val="60"/>
        <w:ind w:firstLine="280"/>
        <w:rPr>
          <w:rFonts w:ascii="Times New Roman" w:hAnsi="Times New Roman" w:eastAsia="宋体"/>
          <w:color w:val="auto"/>
        </w:rPr>
      </w:pPr>
    </w:p>
    <w:p w14:paraId="6206F6EF">
      <w:pPr>
        <w:pStyle w:val="60"/>
        <w:ind w:firstLine="280"/>
        <w:rPr>
          <w:rFonts w:ascii="Times New Roman" w:hAnsi="Times New Roman" w:eastAsia="宋体"/>
          <w:color w:val="auto"/>
        </w:rPr>
      </w:pPr>
    </w:p>
    <w:p w14:paraId="659AD9FA">
      <w:pPr>
        <w:pStyle w:val="60"/>
        <w:ind w:firstLine="280"/>
        <w:rPr>
          <w:rFonts w:ascii="Times New Roman" w:hAnsi="Times New Roman" w:eastAsia="宋体"/>
          <w:color w:val="auto"/>
        </w:rPr>
      </w:pPr>
    </w:p>
    <w:p w14:paraId="68F9C1FE">
      <w:pPr>
        <w:pStyle w:val="60"/>
        <w:ind w:firstLine="280"/>
        <w:rPr>
          <w:rFonts w:ascii="Times New Roman" w:hAnsi="Times New Roman" w:eastAsia="宋体"/>
          <w:color w:val="auto"/>
        </w:rPr>
      </w:pPr>
    </w:p>
    <w:p w14:paraId="06C7F434">
      <w:pPr>
        <w:spacing w:line="360" w:lineRule="auto"/>
        <w:ind w:firstLine="964" w:firstLineChars="200"/>
        <w:rPr>
          <w:b/>
          <w:color w:val="auto"/>
          <w:sz w:val="32"/>
          <w:szCs w:val="32"/>
        </w:rPr>
      </w:pPr>
      <w:bookmarkStart w:id="0" w:name="_Toc241913651"/>
      <w:bookmarkStart w:id="1" w:name="_Toc312608845"/>
      <w:bookmarkStart w:id="2" w:name="_Toc257275442"/>
      <w:r>
        <w:rPr>
          <w:b/>
          <w:color w:val="auto"/>
          <w:spacing w:val="81"/>
          <w:kern w:val="0"/>
          <w:sz w:val="32"/>
          <w:fitText w:val="1284" w:id="-1688883709"/>
        </w:rPr>
        <w:t>采购</w:t>
      </w:r>
      <w:r>
        <w:rPr>
          <w:b/>
          <w:color w:val="auto"/>
          <w:spacing w:val="0"/>
          <w:kern w:val="0"/>
          <w:sz w:val="32"/>
          <w:szCs w:val="32"/>
          <w:fitText w:val="1284" w:id="-1688883709"/>
        </w:rPr>
        <w:t>人</w:t>
      </w:r>
      <w:r>
        <w:rPr>
          <w:b/>
          <w:color w:val="auto"/>
          <w:sz w:val="32"/>
          <w:szCs w:val="32"/>
        </w:rPr>
        <w:t>：</w:t>
      </w:r>
      <w:r>
        <w:rPr>
          <w:b/>
          <w:color w:val="auto"/>
          <w:kern w:val="0"/>
          <w:sz w:val="32"/>
          <w:szCs w:val="32"/>
        </w:rPr>
        <w:t>南通市市区涵闸管理中心</w:t>
      </w:r>
    </w:p>
    <w:p w14:paraId="0FFD9F97">
      <w:pPr>
        <w:spacing w:line="360" w:lineRule="auto"/>
        <w:ind w:firstLine="960" w:firstLineChars="300"/>
        <w:rPr>
          <w:b/>
          <w:color w:val="auto"/>
          <w:sz w:val="32"/>
          <w:szCs w:val="32"/>
        </w:rPr>
      </w:pPr>
      <w:r>
        <w:rPr>
          <w:b/>
          <w:color w:val="auto"/>
          <w:sz w:val="32"/>
          <w:szCs w:val="32"/>
        </w:rPr>
        <w:t>代理单位：南通新江海建设项目管理咨询有限公司</w:t>
      </w:r>
    </w:p>
    <w:p w14:paraId="5EEAF75C">
      <w:pPr>
        <w:spacing w:line="360" w:lineRule="auto"/>
        <w:ind w:firstLine="964" w:firstLineChars="100"/>
        <w:rPr>
          <w:b/>
          <w:color w:val="auto"/>
          <w:sz w:val="32"/>
          <w:szCs w:val="32"/>
        </w:rPr>
      </w:pPr>
      <w:r>
        <w:rPr>
          <w:b/>
          <w:color w:val="auto"/>
          <w:spacing w:val="322"/>
          <w:kern w:val="0"/>
          <w:sz w:val="32"/>
          <w:szCs w:val="32"/>
          <w:fitText w:val="1284" w:id="-1688883707"/>
        </w:rPr>
        <w:t>日</w:t>
      </w:r>
      <w:r>
        <w:rPr>
          <w:b/>
          <w:color w:val="auto"/>
          <w:spacing w:val="0"/>
          <w:kern w:val="0"/>
          <w:sz w:val="32"/>
          <w:szCs w:val="32"/>
          <w:fitText w:val="1284" w:id="-1688883707"/>
        </w:rPr>
        <w:t>期</w:t>
      </w:r>
      <w:r>
        <w:rPr>
          <w:b/>
          <w:color w:val="auto"/>
          <w:sz w:val="32"/>
          <w:szCs w:val="32"/>
        </w:rPr>
        <w:t>：202</w:t>
      </w:r>
      <w:r>
        <w:rPr>
          <w:rFonts w:hint="eastAsia"/>
          <w:b/>
          <w:color w:val="auto"/>
          <w:sz w:val="32"/>
          <w:szCs w:val="32"/>
        </w:rPr>
        <w:t>6</w:t>
      </w:r>
      <w:r>
        <w:rPr>
          <w:b/>
          <w:color w:val="auto"/>
          <w:sz w:val="32"/>
          <w:szCs w:val="32"/>
        </w:rPr>
        <w:t>年</w:t>
      </w:r>
      <w:r>
        <w:rPr>
          <w:rFonts w:hint="eastAsia"/>
          <w:b/>
          <w:color w:val="auto"/>
          <w:sz w:val="32"/>
          <w:szCs w:val="32"/>
          <w:lang w:val="en-US" w:eastAsia="zh-CN"/>
        </w:rPr>
        <w:t>5</w:t>
      </w:r>
      <w:r>
        <w:rPr>
          <w:b/>
          <w:color w:val="auto"/>
          <w:sz w:val="32"/>
          <w:szCs w:val="32"/>
        </w:rPr>
        <w:t>月</w:t>
      </w:r>
    </w:p>
    <w:p w14:paraId="768E87B6">
      <w:pPr>
        <w:pStyle w:val="60"/>
        <w:ind w:firstLine="280"/>
        <w:rPr>
          <w:rFonts w:ascii="Times New Roman" w:hAnsi="Times New Roman" w:eastAsia="宋体"/>
          <w:b/>
          <w:color w:val="auto"/>
          <w:szCs w:val="28"/>
        </w:rPr>
      </w:pPr>
      <w:r>
        <w:rPr>
          <w:rFonts w:ascii="Times New Roman" w:hAnsi="Times New Roman" w:eastAsia="宋体"/>
          <w:color w:val="auto"/>
        </w:rPr>
        <w:br w:type="page"/>
      </w:r>
      <w:bookmarkEnd w:id="0"/>
      <w:bookmarkEnd w:id="1"/>
      <w:bookmarkEnd w:id="2"/>
    </w:p>
    <w:p w14:paraId="3027997A">
      <w:pPr>
        <w:spacing w:line="360" w:lineRule="auto"/>
        <w:jc w:val="center"/>
        <w:rPr>
          <w:b/>
          <w:color w:val="auto"/>
          <w:sz w:val="44"/>
          <w:szCs w:val="44"/>
        </w:rPr>
      </w:pPr>
      <w:r>
        <w:rPr>
          <w:b/>
          <w:color w:val="auto"/>
          <w:sz w:val="44"/>
          <w:szCs w:val="44"/>
        </w:rPr>
        <w:t>目      录</w:t>
      </w:r>
    </w:p>
    <w:p w14:paraId="35172D20">
      <w:pPr>
        <w:spacing w:line="360" w:lineRule="auto"/>
        <w:jc w:val="center"/>
        <w:rPr>
          <w:b/>
          <w:color w:val="auto"/>
          <w:sz w:val="28"/>
          <w:szCs w:val="28"/>
        </w:rPr>
      </w:pPr>
    </w:p>
    <w:p w14:paraId="1FA74C9A">
      <w:pPr>
        <w:tabs>
          <w:tab w:val="left" w:pos="7740"/>
        </w:tabs>
        <w:spacing w:line="360" w:lineRule="auto"/>
        <w:rPr>
          <w:b/>
          <w:color w:val="auto"/>
          <w:spacing w:val="2"/>
          <w:sz w:val="28"/>
          <w:szCs w:val="28"/>
        </w:rPr>
      </w:pPr>
      <w:r>
        <w:rPr>
          <w:b/>
          <w:bCs/>
          <w:color w:val="auto"/>
          <w:sz w:val="28"/>
          <w:szCs w:val="28"/>
        </w:rPr>
        <w:t>第一章  招标公告</w:t>
      </w:r>
    </w:p>
    <w:p w14:paraId="110EEED8">
      <w:pPr>
        <w:tabs>
          <w:tab w:val="left" w:pos="7740"/>
        </w:tabs>
        <w:spacing w:line="360" w:lineRule="auto"/>
        <w:rPr>
          <w:b/>
          <w:color w:val="auto"/>
          <w:sz w:val="28"/>
          <w:szCs w:val="28"/>
        </w:rPr>
      </w:pPr>
    </w:p>
    <w:p w14:paraId="6F90A571">
      <w:pPr>
        <w:tabs>
          <w:tab w:val="left" w:pos="7740"/>
        </w:tabs>
        <w:spacing w:line="360" w:lineRule="auto"/>
        <w:rPr>
          <w:b/>
          <w:color w:val="auto"/>
          <w:spacing w:val="2"/>
          <w:sz w:val="28"/>
          <w:szCs w:val="28"/>
        </w:rPr>
      </w:pPr>
      <w:r>
        <w:rPr>
          <w:b/>
          <w:bCs/>
          <w:color w:val="auto"/>
          <w:sz w:val="28"/>
          <w:szCs w:val="28"/>
        </w:rPr>
        <w:t>第二章  投标人须知</w:t>
      </w:r>
    </w:p>
    <w:p w14:paraId="10DD987A">
      <w:pPr>
        <w:spacing w:line="360" w:lineRule="auto"/>
        <w:rPr>
          <w:b/>
          <w:color w:val="auto"/>
          <w:sz w:val="28"/>
          <w:szCs w:val="28"/>
        </w:rPr>
      </w:pPr>
    </w:p>
    <w:p w14:paraId="23E1FFAE">
      <w:pPr>
        <w:tabs>
          <w:tab w:val="left" w:pos="7740"/>
        </w:tabs>
        <w:spacing w:line="360" w:lineRule="auto"/>
        <w:rPr>
          <w:b/>
          <w:color w:val="auto"/>
          <w:spacing w:val="2"/>
          <w:sz w:val="28"/>
          <w:szCs w:val="28"/>
        </w:rPr>
      </w:pPr>
      <w:r>
        <w:rPr>
          <w:b/>
          <w:bCs/>
          <w:color w:val="auto"/>
          <w:sz w:val="28"/>
          <w:szCs w:val="28"/>
        </w:rPr>
        <w:t>第三章  项目需求</w:t>
      </w:r>
    </w:p>
    <w:p w14:paraId="60B8605C">
      <w:pPr>
        <w:pStyle w:val="25"/>
        <w:tabs>
          <w:tab w:val="left" w:pos="7740"/>
          <w:tab w:val="left" w:pos="7920"/>
        </w:tabs>
        <w:spacing w:line="360" w:lineRule="auto"/>
        <w:ind w:left="0" w:leftChars="0"/>
        <w:rPr>
          <w:b/>
          <w:color w:val="auto"/>
          <w:sz w:val="28"/>
          <w:szCs w:val="28"/>
        </w:rPr>
      </w:pPr>
    </w:p>
    <w:p w14:paraId="268B5713">
      <w:pPr>
        <w:tabs>
          <w:tab w:val="left" w:pos="7740"/>
        </w:tabs>
        <w:spacing w:line="360" w:lineRule="auto"/>
        <w:rPr>
          <w:b/>
          <w:bCs/>
          <w:color w:val="auto"/>
          <w:sz w:val="28"/>
          <w:szCs w:val="28"/>
        </w:rPr>
      </w:pPr>
      <w:r>
        <w:rPr>
          <w:b/>
          <w:color w:val="auto"/>
          <w:sz w:val="28"/>
          <w:szCs w:val="28"/>
        </w:rPr>
        <w:t xml:space="preserve">第四章  </w:t>
      </w:r>
      <w:r>
        <w:rPr>
          <w:b/>
          <w:bCs/>
          <w:color w:val="auto"/>
          <w:sz w:val="28"/>
          <w:szCs w:val="28"/>
        </w:rPr>
        <w:t>评审方法和程序</w:t>
      </w:r>
    </w:p>
    <w:p w14:paraId="135B6E00">
      <w:pPr>
        <w:spacing w:line="360" w:lineRule="auto"/>
        <w:rPr>
          <w:b/>
          <w:color w:val="auto"/>
          <w:sz w:val="28"/>
          <w:szCs w:val="28"/>
        </w:rPr>
      </w:pPr>
    </w:p>
    <w:p w14:paraId="1F2093F6">
      <w:pPr>
        <w:tabs>
          <w:tab w:val="left" w:pos="7740"/>
        </w:tabs>
        <w:spacing w:line="360" w:lineRule="auto"/>
        <w:rPr>
          <w:b/>
          <w:bCs/>
          <w:color w:val="auto"/>
          <w:sz w:val="28"/>
          <w:szCs w:val="28"/>
        </w:rPr>
      </w:pPr>
      <w:r>
        <w:rPr>
          <w:b/>
          <w:bCs/>
          <w:color w:val="auto"/>
          <w:sz w:val="28"/>
          <w:szCs w:val="28"/>
        </w:rPr>
        <w:t>第五章  合同主要条款</w:t>
      </w:r>
    </w:p>
    <w:p w14:paraId="69E11C70">
      <w:pPr>
        <w:tabs>
          <w:tab w:val="left" w:pos="7740"/>
        </w:tabs>
        <w:spacing w:line="360" w:lineRule="auto"/>
        <w:rPr>
          <w:b/>
          <w:bCs/>
          <w:color w:val="auto"/>
          <w:sz w:val="28"/>
          <w:szCs w:val="28"/>
        </w:rPr>
      </w:pPr>
    </w:p>
    <w:p w14:paraId="11ECECDE">
      <w:pPr>
        <w:tabs>
          <w:tab w:val="left" w:pos="7740"/>
        </w:tabs>
        <w:spacing w:line="360" w:lineRule="auto"/>
        <w:rPr>
          <w:b/>
          <w:color w:val="auto"/>
          <w:spacing w:val="2"/>
          <w:sz w:val="28"/>
          <w:szCs w:val="28"/>
        </w:rPr>
      </w:pPr>
      <w:r>
        <w:rPr>
          <w:b/>
          <w:bCs/>
          <w:color w:val="auto"/>
          <w:sz w:val="28"/>
          <w:szCs w:val="28"/>
        </w:rPr>
        <w:t>第六章  合同授予</w:t>
      </w:r>
    </w:p>
    <w:p w14:paraId="078BF467">
      <w:pPr>
        <w:tabs>
          <w:tab w:val="left" w:pos="7740"/>
        </w:tabs>
        <w:spacing w:line="360" w:lineRule="auto"/>
        <w:rPr>
          <w:b/>
          <w:bCs/>
          <w:color w:val="auto"/>
          <w:sz w:val="28"/>
          <w:szCs w:val="28"/>
        </w:rPr>
      </w:pPr>
    </w:p>
    <w:p w14:paraId="2A561884">
      <w:pPr>
        <w:tabs>
          <w:tab w:val="left" w:pos="7740"/>
        </w:tabs>
        <w:spacing w:line="360" w:lineRule="auto"/>
        <w:rPr>
          <w:b/>
          <w:bCs/>
          <w:color w:val="auto"/>
          <w:sz w:val="28"/>
          <w:szCs w:val="28"/>
        </w:rPr>
      </w:pPr>
      <w:r>
        <w:rPr>
          <w:b/>
          <w:color w:val="auto"/>
          <w:sz w:val="28"/>
          <w:szCs w:val="28"/>
        </w:rPr>
        <w:t xml:space="preserve">第七章  </w:t>
      </w:r>
      <w:r>
        <w:rPr>
          <w:b/>
          <w:bCs/>
          <w:color w:val="auto"/>
          <w:sz w:val="28"/>
          <w:szCs w:val="28"/>
        </w:rPr>
        <w:t>质疑提出和处理</w:t>
      </w:r>
    </w:p>
    <w:p w14:paraId="05EF1C85">
      <w:pPr>
        <w:tabs>
          <w:tab w:val="left" w:pos="7740"/>
        </w:tabs>
        <w:spacing w:line="360" w:lineRule="auto"/>
        <w:rPr>
          <w:b/>
          <w:color w:val="auto"/>
          <w:sz w:val="28"/>
          <w:szCs w:val="28"/>
        </w:rPr>
      </w:pPr>
    </w:p>
    <w:p w14:paraId="181AEFA4">
      <w:pPr>
        <w:spacing w:line="360" w:lineRule="auto"/>
        <w:rPr>
          <w:b/>
          <w:color w:val="auto"/>
          <w:sz w:val="28"/>
          <w:szCs w:val="28"/>
        </w:rPr>
      </w:pPr>
      <w:bookmarkStart w:id="3" w:name="_Hlk86587575"/>
      <w:r>
        <w:rPr>
          <w:b/>
          <w:color w:val="auto"/>
          <w:sz w:val="28"/>
          <w:szCs w:val="28"/>
        </w:rPr>
        <w:t>第八章</w:t>
      </w:r>
      <w:bookmarkEnd w:id="3"/>
      <w:r>
        <w:rPr>
          <w:b/>
          <w:color w:val="auto"/>
          <w:sz w:val="28"/>
          <w:szCs w:val="28"/>
        </w:rPr>
        <w:t xml:space="preserve">  投标文件组成</w:t>
      </w:r>
    </w:p>
    <w:p w14:paraId="65595580">
      <w:pPr>
        <w:spacing w:line="360" w:lineRule="auto"/>
        <w:rPr>
          <w:color w:val="auto"/>
          <w:sz w:val="24"/>
        </w:rPr>
      </w:pPr>
    </w:p>
    <w:p w14:paraId="2252BA95">
      <w:pPr>
        <w:snapToGrid w:val="0"/>
        <w:spacing w:line="360" w:lineRule="auto"/>
        <w:jc w:val="center"/>
        <w:rPr>
          <w:rStyle w:val="124"/>
          <w:rFonts w:hint="default" w:ascii="Times New Roman" w:hAnsi="Times New Roman"/>
          <w:color w:val="auto"/>
          <w:sz w:val="28"/>
          <w:szCs w:val="28"/>
        </w:rPr>
      </w:pPr>
      <w:r>
        <w:rPr>
          <w:b/>
          <w:color w:val="auto"/>
          <w:sz w:val="24"/>
        </w:rPr>
        <w:br w:type="page"/>
      </w:r>
      <w:r>
        <w:rPr>
          <w:rStyle w:val="124"/>
          <w:rFonts w:hint="default" w:ascii="Times New Roman" w:hAnsi="Times New Roman"/>
          <w:color w:val="auto"/>
          <w:sz w:val="28"/>
          <w:szCs w:val="28"/>
        </w:rPr>
        <w:t xml:space="preserve">第一章  </w:t>
      </w:r>
      <w:bookmarkStart w:id="4" w:name="OLE_LINK4"/>
      <w:bookmarkStart w:id="5" w:name="OLE_LINK3"/>
      <w:bookmarkStart w:id="6" w:name="OLE_LINK1"/>
      <w:bookmarkStart w:id="7" w:name="OLE_LINK2"/>
      <w:bookmarkStart w:id="8" w:name="_Hlk215061705"/>
      <w:bookmarkStart w:id="9" w:name="OLE_LINK5"/>
      <w:r>
        <w:rPr>
          <w:rStyle w:val="124"/>
          <w:rFonts w:hint="default" w:ascii="Times New Roman" w:hAnsi="Times New Roman"/>
          <w:color w:val="auto"/>
          <w:sz w:val="28"/>
          <w:szCs w:val="28"/>
        </w:rPr>
        <w:t>招标公告</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12B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03D84CC0">
            <w:pPr>
              <w:widowControl/>
              <w:snapToGrid w:val="0"/>
              <w:spacing w:line="360" w:lineRule="auto"/>
              <w:jc w:val="left"/>
              <w:rPr>
                <w:color w:val="auto"/>
                <w:sz w:val="24"/>
              </w:rPr>
            </w:pPr>
            <w:bookmarkStart w:id="10" w:name="OLE_LINK6"/>
            <w:r>
              <w:rPr>
                <w:color w:val="auto"/>
                <w:sz w:val="24"/>
              </w:rPr>
              <w:t>项目概况</w:t>
            </w:r>
          </w:p>
          <w:p w14:paraId="46C3F26D">
            <w:pPr>
              <w:kinsoku w:val="0"/>
              <w:overflowPunct w:val="0"/>
              <w:autoSpaceDE w:val="0"/>
              <w:autoSpaceDN w:val="0"/>
              <w:snapToGrid w:val="0"/>
              <w:spacing w:line="360" w:lineRule="auto"/>
              <w:ind w:firstLine="480" w:firstLineChars="200"/>
              <w:outlineLvl w:val="1"/>
              <w:rPr>
                <w:b/>
                <w:color w:val="auto"/>
                <w:sz w:val="24"/>
              </w:rPr>
            </w:pPr>
            <w:r>
              <w:rPr>
                <w:rFonts w:hint="eastAsia"/>
                <w:color w:val="auto"/>
                <w:sz w:val="24"/>
                <w:u w:val="single"/>
              </w:rPr>
              <w:t xml:space="preserve"> </w:t>
            </w:r>
            <w:r>
              <w:rPr>
                <w:rFonts w:hint="eastAsia"/>
                <w:color w:val="auto"/>
                <w:sz w:val="24"/>
                <w:u w:val="single"/>
                <w:lang w:val="en-US" w:eastAsia="zh-CN"/>
              </w:rPr>
              <w:t>涵闸中心三闸安全鉴定项目</w:t>
            </w:r>
            <w:r>
              <w:rPr>
                <w:color w:val="auto"/>
                <w:sz w:val="24"/>
              </w:rPr>
              <w:t>的潜在供应商应在</w:t>
            </w:r>
            <w:r>
              <w:rPr>
                <w:color w:val="auto"/>
                <w:sz w:val="24"/>
                <w:szCs w:val="21"/>
                <w:u w:val="single"/>
                <w:lang w:val="zh-CN"/>
              </w:rPr>
              <w:t>南通市水利局网</w:t>
            </w:r>
            <w:r>
              <w:rPr>
                <w:color w:val="auto"/>
                <w:sz w:val="24"/>
                <w:szCs w:val="21"/>
                <w:u w:val="single"/>
              </w:rPr>
              <w:t>站</w:t>
            </w:r>
            <w:r>
              <w:rPr>
                <w:color w:val="auto"/>
                <w:szCs w:val="21"/>
                <w:u w:val="single"/>
                <w:lang w:val="zh-CN"/>
              </w:rPr>
              <w:t>-</w:t>
            </w:r>
            <w:r>
              <w:rPr>
                <w:color w:val="auto"/>
                <w:sz w:val="24"/>
                <w:szCs w:val="21"/>
                <w:u w:val="single"/>
                <w:lang w:val="zh-CN"/>
              </w:rPr>
              <w:t>公告公示栏目-</w:t>
            </w:r>
            <w:r>
              <w:rPr>
                <w:color w:val="auto"/>
                <w:sz w:val="24"/>
                <w:u w:val="single"/>
              </w:rPr>
              <w:t>本公告附件中</w:t>
            </w:r>
            <w:r>
              <w:rPr>
                <w:color w:val="auto"/>
                <w:sz w:val="24"/>
              </w:rPr>
              <w:t>获取采购文件，并于</w:t>
            </w:r>
            <w:r>
              <w:rPr>
                <w:color w:val="auto"/>
                <w:sz w:val="24"/>
                <w:u w:val="single"/>
              </w:rPr>
              <w:t>202</w:t>
            </w:r>
            <w:r>
              <w:rPr>
                <w:rFonts w:hint="eastAsia"/>
                <w:color w:val="auto"/>
                <w:sz w:val="24"/>
                <w:u w:val="single"/>
              </w:rPr>
              <w:t>6</w:t>
            </w:r>
            <w:r>
              <w:rPr>
                <w:color w:val="auto"/>
                <w:sz w:val="24"/>
              </w:rPr>
              <w:t>年</w:t>
            </w:r>
            <w:r>
              <w:rPr>
                <w:rFonts w:hint="eastAsia"/>
                <w:color w:val="auto"/>
                <w:sz w:val="24"/>
                <w:u w:val="single"/>
                <w:lang w:val="en-US" w:eastAsia="zh-CN"/>
              </w:rPr>
              <w:t>6</w:t>
            </w:r>
            <w:r>
              <w:rPr>
                <w:color w:val="auto"/>
                <w:sz w:val="24"/>
              </w:rPr>
              <w:t>月</w:t>
            </w:r>
            <w:r>
              <w:rPr>
                <w:rFonts w:hint="eastAsia"/>
                <w:color w:val="auto"/>
                <w:sz w:val="24"/>
                <w:u w:val="single"/>
                <w:lang w:val="en-US" w:eastAsia="zh-CN"/>
              </w:rPr>
              <w:t>8</w:t>
            </w:r>
            <w:r>
              <w:rPr>
                <w:color w:val="auto"/>
                <w:sz w:val="24"/>
              </w:rPr>
              <w:t>日</w:t>
            </w:r>
            <w:r>
              <w:rPr>
                <w:rFonts w:hint="eastAsia"/>
                <w:color w:val="auto"/>
                <w:sz w:val="24"/>
                <w:u w:val="single"/>
                <w:lang w:val="en-US" w:eastAsia="zh-CN"/>
              </w:rPr>
              <w:t>15</w:t>
            </w:r>
            <w:r>
              <w:rPr>
                <w:color w:val="auto"/>
                <w:sz w:val="24"/>
              </w:rPr>
              <w:t>时</w:t>
            </w:r>
            <w:r>
              <w:rPr>
                <w:rFonts w:hint="eastAsia"/>
                <w:color w:val="auto"/>
                <w:sz w:val="24"/>
                <w:u w:val="single"/>
                <w:lang w:val="en-US" w:eastAsia="zh-CN"/>
              </w:rPr>
              <w:t>0</w:t>
            </w:r>
            <w:r>
              <w:rPr>
                <w:color w:val="auto"/>
                <w:sz w:val="24"/>
                <w:u w:val="single"/>
              </w:rPr>
              <w:t>0</w:t>
            </w:r>
            <w:r>
              <w:rPr>
                <w:color w:val="auto"/>
                <w:sz w:val="24"/>
              </w:rPr>
              <w:t>分（北京时间）前提交响应文件。</w:t>
            </w:r>
          </w:p>
        </w:tc>
      </w:tr>
    </w:tbl>
    <w:p w14:paraId="1C8FDE04">
      <w:pPr>
        <w:kinsoku w:val="0"/>
        <w:overflowPunct w:val="0"/>
        <w:autoSpaceDE w:val="0"/>
        <w:autoSpaceDN w:val="0"/>
        <w:snapToGrid w:val="0"/>
        <w:spacing w:line="440" w:lineRule="exact"/>
        <w:ind w:firstLine="480" w:firstLineChars="200"/>
        <w:outlineLvl w:val="1"/>
        <w:rPr>
          <w:b/>
          <w:color w:val="auto"/>
          <w:sz w:val="24"/>
        </w:rPr>
      </w:pPr>
      <w:r>
        <w:rPr>
          <w:b/>
          <w:color w:val="auto"/>
          <w:sz w:val="24"/>
        </w:rPr>
        <w:t>一、项目基本情况</w:t>
      </w:r>
    </w:p>
    <w:p w14:paraId="234A1EA0">
      <w:pPr>
        <w:widowControl/>
        <w:snapToGrid w:val="0"/>
        <w:spacing w:line="440" w:lineRule="exact"/>
        <w:ind w:firstLine="480" w:firstLineChars="200"/>
        <w:jc w:val="left"/>
        <w:rPr>
          <w:color w:val="auto"/>
          <w:sz w:val="24"/>
        </w:rPr>
      </w:pPr>
      <w:r>
        <w:rPr>
          <w:color w:val="auto"/>
          <w:sz w:val="24"/>
        </w:rPr>
        <w:t>1、项目名称：</w:t>
      </w:r>
      <w:r>
        <w:rPr>
          <w:rFonts w:hint="eastAsia"/>
          <w:color w:val="auto"/>
          <w:sz w:val="24"/>
          <w:lang w:val="en-US" w:eastAsia="zh-CN"/>
        </w:rPr>
        <w:t>涵闸中心三闸安全鉴定项目</w:t>
      </w:r>
      <w:r>
        <w:rPr>
          <w:color w:val="auto"/>
          <w:sz w:val="24"/>
        </w:rPr>
        <w:t>。</w:t>
      </w:r>
    </w:p>
    <w:p w14:paraId="2102BCD8">
      <w:pPr>
        <w:widowControl/>
        <w:snapToGrid w:val="0"/>
        <w:spacing w:line="440" w:lineRule="exact"/>
        <w:ind w:firstLine="480" w:firstLineChars="200"/>
        <w:jc w:val="left"/>
        <w:rPr>
          <w:color w:val="auto"/>
          <w:sz w:val="24"/>
        </w:rPr>
      </w:pPr>
      <w:r>
        <w:rPr>
          <w:color w:val="auto"/>
          <w:sz w:val="24"/>
        </w:rPr>
        <w:t>2、预算金额：</w:t>
      </w:r>
      <w:r>
        <w:rPr>
          <w:rFonts w:hint="eastAsia"/>
          <w:color w:val="auto"/>
          <w:sz w:val="24"/>
          <w:lang w:val="en-US" w:eastAsia="zh-CN"/>
        </w:rPr>
        <w:t>17.00</w:t>
      </w:r>
      <w:r>
        <w:rPr>
          <w:color w:val="auto"/>
          <w:sz w:val="24"/>
        </w:rPr>
        <w:t>万元。</w:t>
      </w:r>
    </w:p>
    <w:p w14:paraId="3397E2FA">
      <w:pPr>
        <w:widowControl/>
        <w:snapToGrid w:val="0"/>
        <w:spacing w:line="440" w:lineRule="exact"/>
        <w:ind w:firstLine="480" w:firstLineChars="200"/>
        <w:jc w:val="left"/>
        <w:rPr>
          <w:color w:val="auto"/>
          <w:sz w:val="24"/>
        </w:rPr>
      </w:pPr>
      <w:r>
        <w:rPr>
          <w:color w:val="auto"/>
          <w:sz w:val="24"/>
        </w:rPr>
        <w:t>3、最高限价：</w:t>
      </w:r>
      <w:r>
        <w:rPr>
          <w:rFonts w:hint="eastAsia"/>
          <w:color w:val="auto"/>
          <w:sz w:val="24"/>
          <w:lang w:val="en-US" w:eastAsia="zh-CN"/>
        </w:rPr>
        <w:t>17.00</w:t>
      </w:r>
      <w:r>
        <w:rPr>
          <w:color w:val="auto"/>
          <w:sz w:val="24"/>
        </w:rPr>
        <w:t>万元，报价超过最高限价的为无效响应文件。</w:t>
      </w:r>
    </w:p>
    <w:p w14:paraId="7B0E3321">
      <w:pPr>
        <w:widowControl/>
        <w:snapToGrid w:val="0"/>
        <w:spacing w:line="440" w:lineRule="exact"/>
        <w:ind w:firstLine="480" w:firstLineChars="200"/>
        <w:jc w:val="left"/>
        <w:rPr>
          <w:color w:val="auto"/>
          <w:sz w:val="24"/>
        </w:rPr>
      </w:pPr>
      <w:r>
        <w:rPr>
          <w:color w:val="auto"/>
          <w:sz w:val="24"/>
        </w:rPr>
        <w:t>4、采购需求：详见第三章。</w:t>
      </w:r>
    </w:p>
    <w:p w14:paraId="401585B1">
      <w:pPr>
        <w:widowControl/>
        <w:snapToGrid w:val="0"/>
        <w:spacing w:line="440" w:lineRule="exact"/>
        <w:ind w:firstLine="480" w:firstLineChars="200"/>
        <w:jc w:val="left"/>
        <w:rPr>
          <w:rFonts w:hint="eastAsia" w:eastAsia="微软雅黑"/>
          <w:sz w:val="24"/>
          <w:lang w:eastAsia="zh-CN"/>
        </w:rPr>
      </w:pPr>
      <w:r>
        <w:rPr>
          <w:color w:val="auto"/>
          <w:sz w:val="24"/>
        </w:rPr>
        <w:t>5、合同履行期限：</w:t>
      </w:r>
      <w:r>
        <w:rPr>
          <w:sz w:val="24"/>
        </w:rPr>
        <w:t>合同签订后60天内提交</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rFonts w:hint="eastAsia"/>
          <w:sz w:val="24"/>
          <w:lang w:eastAsia="zh-CN"/>
        </w:rPr>
        <w:t>；</w:t>
      </w:r>
      <w:r>
        <w:rPr>
          <w:rFonts w:hint="eastAsia"/>
          <w:sz w:val="24"/>
          <w:lang w:val="en-US" w:eastAsia="zh-CN"/>
        </w:rPr>
        <w:t>水闸</w:t>
      </w:r>
      <w:r>
        <w:rPr>
          <w:sz w:val="24"/>
        </w:rPr>
        <w:t>安全评价成果审查后，按审查意见，补充相关工作，修改</w:t>
      </w:r>
      <w:r>
        <w:rPr>
          <w:rFonts w:hint="eastAsia"/>
          <w:sz w:val="24"/>
          <w:lang w:val="en-US" w:eastAsia="zh-CN"/>
        </w:rPr>
        <w:t>水闸</w:t>
      </w:r>
      <w:r>
        <w:rPr>
          <w:sz w:val="24"/>
        </w:rPr>
        <w:t>安全评价报告，并于</w:t>
      </w:r>
      <w:r>
        <w:rPr>
          <w:rFonts w:hint="eastAsia"/>
          <w:sz w:val="24"/>
          <w:lang w:val="en-US" w:eastAsia="zh-CN"/>
        </w:rPr>
        <w:t>水闸</w:t>
      </w:r>
      <w:r>
        <w:rPr>
          <w:sz w:val="24"/>
        </w:rPr>
        <w:t>安全评价成果审查后20天内提交正式成果。</w:t>
      </w:r>
    </w:p>
    <w:p w14:paraId="2EF77C8B">
      <w:pPr>
        <w:pStyle w:val="60"/>
        <w:spacing w:line="440" w:lineRule="exact"/>
        <w:ind w:firstLine="480" w:firstLineChars="200"/>
        <w:rPr>
          <w:rFonts w:ascii="Times New Roman" w:hAnsi="Times New Roman" w:eastAsia="宋体"/>
          <w:bCs w:val="0"/>
          <w:color w:val="auto"/>
          <w:sz w:val="24"/>
        </w:rPr>
      </w:pPr>
      <w:r>
        <w:rPr>
          <w:rFonts w:ascii="Times New Roman" w:hAnsi="Times New Roman" w:eastAsia="宋体"/>
          <w:bCs w:val="0"/>
          <w:color w:val="auto"/>
          <w:sz w:val="24"/>
        </w:rPr>
        <w:t>6、本项目不接受联合体投标。</w:t>
      </w:r>
    </w:p>
    <w:p w14:paraId="5241711F">
      <w:pPr>
        <w:kinsoku w:val="0"/>
        <w:overflowPunct w:val="0"/>
        <w:autoSpaceDE w:val="0"/>
        <w:autoSpaceDN w:val="0"/>
        <w:snapToGrid w:val="0"/>
        <w:spacing w:line="440" w:lineRule="exact"/>
        <w:ind w:firstLine="480" w:firstLineChars="200"/>
        <w:outlineLvl w:val="1"/>
        <w:rPr>
          <w:b/>
          <w:color w:val="auto"/>
          <w:sz w:val="24"/>
        </w:rPr>
      </w:pPr>
      <w:r>
        <w:rPr>
          <w:b/>
          <w:color w:val="auto"/>
          <w:sz w:val="24"/>
        </w:rPr>
        <w:t>二、投标人的资格要求</w:t>
      </w:r>
    </w:p>
    <w:p w14:paraId="604A574C">
      <w:pPr>
        <w:widowControl/>
        <w:snapToGrid w:val="0"/>
        <w:spacing w:line="440" w:lineRule="exact"/>
        <w:ind w:firstLine="480" w:firstLineChars="200"/>
        <w:jc w:val="left"/>
        <w:rPr>
          <w:color w:val="auto"/>
          <w:sz w:val="24"/>
        </w:rPr>
      </w:pPr>
      <w:r>
        <w:rPr>
          <w:color w:val="auto"/>
          <w:sz w:val="24"/>
        </w:rPr>
        <w:t xml:space="preserve">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 </w:t>
      </w:r>
    </w:p>
    <w:p w14:paraId="2923D471">
      <w:pPr>
        <w:widowControl/>
        <w:snapToGrid w:val="0"/>
        <w:spacing w:line="440" w:lineRule="exact"/>
        <w:ind w:firstLine="480" w:firstLineChars="200"/>
        <w:jc w:val="left"/>
        <w:rPr>
          <w:color w:val="auto"/>
          <w:sz w:val="24"/>
        </w:rPr>
      </w:pPr>
      <w:r>
        <w:rPr>
          <w:bCs/>
          <w:color w:val="auto"/>
          <w:sz w:val="24"/>
        </w:rPr>
        <w:t>2、</w:t>
      </w:r>
      <w:r>
        <w:rPr>
          <w:color w:val="auto"/>
          <w:sz w:val="24"/>
        </w:rPr>
        <w:t>本项目的特定资格要求：</w:t>
      </w:r>
    </w:p>
    <w:p w14:paraId="59B80C89">
      <w:pPr>
        <w:widowControl/>
        <w:snapToGrid w:val="0"/>
        <w:spacing w:line="440" w:lineRule="exact"/>
        <w:ind w:firstLine="480" w:firstLineChars="200"/>
        <w:jc w:val="left"/>
        <w:rPr>
          <w:color w:val="auto"/>
          <w:sz w:val="24"/>
        </w:rPr>
      </w:pPr>
      <w:r>
        <w:rPr>
          <w:kern w:val="0"/>
          <w:sz w:val="24"/>
        </w:rPr>
        <w:t>（1）投标人具有</w:t>
      </w:r>
      <w:r>
        <w:rPr>
          <w:sz w:val="24"/>
        </w:rPr>
        <w:t>建设行政主管部门核发的水利行业（灌溉排涝、河道整治、城市防洪）设计乙级及以上资质</w:t>
      </w:r>
      <w:r>
        <w:rPr>
          <w:rFonts w:hint="eastAsia" w:ascii="宋体"/>
          <w:bCs/>
          <w:color w:val="auto"/>
          <w:sz w:val="24"/>
        </w:rPr>
        <w:t>。</w:t>
      </w:r>
    </w:p>
    <w:p w14:paraId="1BB07659">
      <w:pPr>
        <w:widowControl/>
        <w:snapToGrid w:val="0"/>
        <w:spacing w:line="440" w:lineRule="exact"/>
        <w:ind w:firstLine="480" w:firstLineChars="200"/>
        <w:jc w:val="left"/>
        <w:rPr>
          <w:color w:val="auto"/>
          <w:sz w:val="24"/>
        </w:rPr>
      </w:pPr>
      <w:r>
        <w:rPr>
          <w:color w:val="auto"/>
          <w:sz w:val="24"/>
        </w:rPr>
        <w:t>3、落实政府采购政策需满足的资格要求：</w:t>
      </w:r>
      <w:r>
        <w:rPr>
          <w:b/>
          <w:bCs/>
          <w:color w:val="auto"/>
          <w:sz w:val="24"/>
          <w:u w:val="double" w:color="FF0000"/>
        </w:rPr>
        <w:t>本项目专门面向中小微企业采购</w:t>
      </w:r>
      <w:r>
        <w:rPr>
          <w:rFonts w:hint="eastAsia"/>
          <w:b/>
          <w:bCs/>
          <w:color w:val="auto"/>
          <w:sz w:val="24"/>
          <w:u w:val="double" w:color="FF0000"/>
        </w:rPr>
        <w:t>，</w:t>
      </w:r>
      <w:r>
        <w:rPr>
          <w:b/>
          <w:bCs/>
          <w:color w:val="auto"/>
          <w:sz w:val="24"/>
          <w:u w:val="double" w:color="FF0000"/>
        </w:rPr>
        <w:t>供应商应为中小微企业、监狱企业或残疾人福利性单位，并按照采购文件要求提供《中小企业声明函》或《残疾人福利性单位声明函》或监狱和戒毒企业证明材料。</w:t>
      </w:r>
    </w:p>
    <w:p w14:paraId="5004ACE9">
      <w:pPr>
        <w:snapToGrid w:val="0"/>
        <w:spacing w:line="440" w:lineRule="exact"/>
        <w:ind w:firstLine="480" w:firstLineChars="200"/>
        <w:rPr>
          <w:color w:val="auto"/>
          <w:sz w:val="24"/>
          <w:lang w:val="zh-CN"/>
        </w:rPr>
      </w:pPr>
      <w:r>
        <w:rPr>
          <w:color w:val="auto"/>
          <w:sz w:val="24"/>
        </w:rPr>
        <w:t>4、</w:t>
      </w:r>
      <w:r>
        <w:rPr>
          <w:color w:val="auto"/>
          <w:sz w:val="24"/>
          <w:lang w:val="zh-CN"/>
        </w:rPr>
        <w:t>法定代表人为同一个人的两个及两个以上法人，母公司、全资子公司及其控股公司，都不得在同一采购项目或同一标段中同时参加投标，一经发现，将视同围标处理。</w:t>
      </w:r>
    </w:p>
    <w:p w14:paraId="5C8EF541">
      <w:pPr>
        <w:snapToGrid w:val="0"/>
        <w:spacing w:line="440" w:lineRule="exact"/>
        <w:ind w:firstLine="480" w:firstLineChars="200"/>
        <w:rPr>
          <w:color w:val="auto"/>
          <w:sz w:val="24"/>
          <w:lang w:val="zh-CN"/>
        </w:rPr>
      </w:pPr>
      <w:r>
        <w:rPr>
          <w:color w:val="auto"/>
          <w:sz w:val="24"/>
        </w:rPr>
        <w:t>5、</w:t>
      </w:r>
      <w:r>
        <w:rPr>
          <w:color w:val="auto"/>
          <w:sz w:val="24"/>
          <w:lang w:val="zh-CN"/>
        </w:rPr>
        <w:t>本项目的中标</w:t>
      </w:r>
      <w:r>
        <w:rPr>
          <w:rFonts w:hint="eastAsia"/>
          <w:color w:val="auto"/>
          <w:sz w:val="24"/>
          <w:lang w:val="en-US" w:eastAsia="zh-CN"/>
        </w:rPr>
        <w:t>人</w:t>
      </w:r>
      <w:r>
        <w:rPr>
          <w:color w:val="auto"/>
          <w:sz w:val="24"/>
          <w:lang w:val="zh-CN"/>
        </w:rPr>
        <w:t>不得将项目外包或转包。</w:t>
      </w:r>
    </w:p>
    <w:p w14:paraId="1E28E850">
      <w:pPr>
        <w:kinsoku w:val="0"/>
        <w:overflowPunct w:val="0"/>
        <w:autoSpaceDE w:val="0"/>
        <w:autoSpaceDN w:val="0"/>
        <w:snapToGrid w:val="0"/>
        <w:spacing w:line="440" w:lineRule="exact"/>
        <w:ind w:firstLine="480" w:firstLineChars="200"/>
        <w:outlineLvl w:val="1"/>
        <w:rPr>
          <w:b/>
          <w:color w:val="auto"/>
          <w:sz w:val="24"/>
        </w:rPr>
      </w:pPr>
      <w:r>
        <w:rPr>
          <w:b/>
          <w:color w:val="auto"/>
          <w:sz w:val="24"/>
        </w:rPr>
        <w:t>三、获取招标文件</w:t>
      </w:r>
    </w:p>
    <w:p w14:paraId="4262CFDD">
      <w:pPr>
        <w:snapToGrid w:val="0"/>
        <w:spacing w:line="440" w:lineRule="exact"/>
        <w:ind w:firstLine="480" w:firstLineChars="200"/>
        <w:rPr>
          <w:color w:val="auto"/>
          <w:sz w:val="24"/>
          <w:lang w:val="zh-CN"/>
        </w:rPr>
      </w:pPr>
      <w:r>
        <w:rPr>
          <w:color w:val="auto"/>
          <w:sz w:val="24"/>
          <w:lang w:val="zh-CN"/>
        </w:rPr>
        <w:t>1、时间：</w:t>
      </w:r>
      <w:r>
        <w:rPr>
          <w:color w:val="auto"/>
          <w:sz w:val="24"/>
          <w:u w:val="single"/>
          <w:lang w:val="zh-CN"/>
        </w:rPr>
        <w:t>自本招标公告发布之日起</w:t>
      </w:r>
      <w:r>
        <w:rPr>
          <w:color w:val="auto"/>
          <w:sz w:val="24"/>
          <w:lang w:val="zh-CN"/>
        </w:rPr>
        <w:t>。</w:t>
      </w:r>
    </w:p>
    <w:p w14:paraId="6493336B">
      <w:pPr>
        <w:adjustRightInd w:val="0"/>
        <w:snapToGrid w:val="0"/>
        <w:spacing w:line="440" w:lineRule="exact"/>
        <w:ind w:right="-600" w:rightChars="-286" w:firstLine="480" w:firstLineChars="200"/>
        <w:rPr>
          <w:color w:val="auto"/>
          <w:sz w:val="24"/>
          <w:u w:val="single"/>
          <w:lang w:val="zh-CN"/>
        </w:rPr>
      </w:pPr>
      <w:bookmarkStart w:id="11" w:name="_Toc387526369"/>
      <w:bookmarkStart w:id="12" w:name="_Toc387526277"/>
      <w:bookmarkStart w:id="13" w:name="_Toc387526173"/>
      <w:r>
        <w:rPr>
          <w:color w:val="auto"/>
          <w:sz w:val="24"/>
          <w:lang w:val="zh-CN"/>
        </w:rPr>
        <w:t>2、方式：</w:t>
      </w:r>
      <w:r>
        <w:rPr>
          <w:color w:val="auto"/>
          <w:sz w:val="24"/>
          <w:u w:val="single"/>
          <w:lang w:val="zh-CN"/>
        </w:rPr>
        <w:t>本项目资格审查采用资格后审方式，无报名环节，投标人直接从南通市水利局网站-公告公示栏目下载招标文件、澄清答疑等相关招标资料。</w:t>
      </w:r>
    </w:p>
    <w:bookmarkEnd w:id="11"/>
    <w:bookmarkEnd w:id="12"/>
    <w:bookmarkEnd w:id="13"/>
    <w:p w14:paraId="73390BF8">
      <w:pPr>
        <w:kinsoku w:val="0"/>
        <w:overflowPunct w:val="0"/>
        <w:autoSpaceDE w:val="0"/>
        <w:autoSpaceDN w:val="0"/>
        <w:snapToGrid w:val="0"/>
        <w:spacing w:line="440" w:lineRule="exact"/>
        <w:ind w:firstLine="480" w:firstLineChars="200"/>
        <w:outlineLvl w:val="1"/>
        <w:rPr>
          <w:b/>
          <w:color w:val="auto"/>
          <w:sz w:val="24"/>
        </w:rPr>
      </w:pPr>
      <w:r>
        <w:rPr>
          <w:b/>
          <w:color w:val="auto"/>
          <w:sz w:val="24"/>
        </w:rPr>
        <w:t>四、提交投标文件截止时间、开标时间和地点</w:t>
      </w:r>
    </w:p>
    <w:p w14:paraId="1E520416">
      <w:pPr>
        <w:widowControl/>
        <w:snapToGrid w:val="0"/>
        <w:spacing w:line="440" w:lineRule="exact"/>
        <w:ind w:firstLine="470" w:firstLineChars="196"/>
        <w:jc w:val="left"/>
        <w:rPr>
          <w:color w:val="auto"/>
          <w:sz w:val="24"/>
        </w:rPr>
      </w:pPr>
      <w:r>
        <w:rPr>
          <w:color w:val="auto"/>
          <w:sz w:val="24"/>
        </w:rPr>
        <w:t>截止时间及开标时间：</w:t>
      </w:r>
      <w:r>
        <w:rPr>
          <w:color w:val="auto"/>
          <w:sz w:val="24"/>
          <w:u w:val="single"/>
        </w:rPr>
        <w:t>202</w:t>
      </w:r>
      <w:r>
        <w:rPr>
          <w:rFonts w:hint="eastAsia"/>
          <w:color w:val="auto"/>
          <w:sz w:val="24"/>
          <w:u w:val="single"/>
        </w:rPr>
        <w:t>6</w:t>
      </w:r>
      <w:r>
        <w:rPr>
          <w:color w:val="auto"/>
          <w:sz w:val="24"/>
          <w:u w:val="single"/>
        </w:rPr>
        <w:t>年</w:t>
      </w:r>
      <w:r>
        <w:rPr>
          <w:rFonts w:hint="eastAsia"/>
          <w:color w:val="auto"/>
          <w:sz w:val="24"/>
          <w:u w:val="single"/>
          <w:lang w:val="en-US" w:eastAsia="zh-CN"/>
        </w:rPr>
        <w:t>6</w:t>
      </w:r>
      <w:r>
        <w:rPr>
          <w:color w:val="auto"/>
          <w:sz w:val="24"/>
          <w:u w:val="single"/>
        </w:rPr>
        <w:t>月</w:t>
      </w:r>
      <w:r>
        <w:rPr>
          <w:rFonts w:hint="eastAsia"/>
          <w:color w:val="auto"/>
          <w:sz w:val="24"/>
          <w:u w:val="single"/>
          <w:lang w:val="en-US" w:eastAsia="zh-CN"/>
        </w:rPr>
        <w:t>8</w:t>
      </w:r>
      <w:r>
        <w:rPr>
          <w:color w:val="auto"/>
          <w:sz w:val="24"/>
          <w:u w:val="single"/>
        </w:rPr>
        <w:t>日</w:t>
      </w:r>
      <w:r>
        <w:rPr>
          <w:rFonts w:hint="eastAsia"/>
          <w:color w:val="auto"/>
          <w:sz w:val="24"/>
          <w:u w:val="single"/>
          <w:lang w:val="en-US" w:eastAsia="zh-CN"/>
        </w:rPr>
        <w:t>15</w:t>
      </w:r>
      <w:r>
        <w:rPr>
          <w:color w:val="auto"/>
          <w:sz w:val="24"/>
          <w:u w:val="single"/>
        </w:rPr>
        <w:t>时</w:t>
      </w:r>
      <w:r>
        <w:rPr>
          <w:rFonts w:hint="eastAsia"/>
          <w:color w:val="auto"/>
          <w:sz w:val="24"/>
          <w:u w:val="single"/>
          <w:lang w:val="en-US" w:eastAsia="zh-CN"/>
        </w:rPr>
        <w:t>0</w:t>
      </w:r>
      <w:r>
        <w:rPr>
          <w:color w:val="auto"/>
          <w:sz w:val="24"/>
          <w:u w:val="single"/>
        </w:rPr>
        <w:t>0分</w:t>
      </w:r>
      <w:r>
        <w:rPr>
          <w:color w:val="auto"/>
          <w:sz w:val="24"/>
        </w:rPr>
        <w:t>。</w:t>
      </w:r>
    </w:p>
    <w:p w14:paraId="59DDC3E1">
      <w:pPr>
        <w:widowControl/>
        <w:snapToGrid w:val="0"/>
        <w:spacing w:line="440" w:lineRule="exact"/>
        <w:ind w:firstLine="480" w:firstLineChars="200"/>
        <w:jc w:val="left"/>
        <w:rPr>
          <w:b/>
          <w:color w:val="auto"/>
          <w:sz w:val="24"/>
          <w:u w:val="single"/>
        </w:rPr>
      </w:pPr>
      <w:r>
        <w:rPr>
          <w:color w:val="auto"/>
          <w:sz w:val="24"/>
        </w:rPr>
        <w:t>地点：</w:t>
      </w:r>
      <w:r>
        <w:rPr>
          <w:b/>
          <w:color w:val="auto"/>
          <w:sz w:val="24"/>
          <w:u w:val="single"/>
        </w:rPr>
        <w:t>南通市崇川区观音山街道园林路6号（钟秀路与园林路交叉口西北方向500米、广播电视台北侧300米）市区涵闸管理中心一楼109会议室。</w:t>
      </w:r>
    </w:p>
    <w:p w14:paraId="097880BB">
      <w:pPr>
        <w:widowControl/>
        <w:shd w:val="clear" w:color="auto" w:fill="FFFFFF"/>
        <w:spacing w:line="440" w:lineRule="exact"/>
        <w:ind w:firstLine="480" w:firstLineChars="200"/>
        <w:jc w:val="left"/>
        <w:rPr>
          <w:b/>
          <w:bCs/>
          <w:color w:val="auto"/>
          <w:kern w:val="0"/>
          <w:sz w:val="24"/>
          <w:u w:val="thick" w:color="C00000"/>
          <w:em w:val="dot"/>
        </w:rPr>
      </w:pPr>
      <w:r>
        <w:rPr>
          <w:b/>
          <w:bCs/>
          <w:color w:val="auto"/>
          <w:kern w:val="0"/>
          <w:sz w:val="24"/>
          <w:u w:val="thick" w:color="C00000"/>
          <w:em w:val="dot"/>
        </w:rPr>
        <w:t>请各供应商充分考虑停车、实名登记等所需时间，在提交投标文件截止时间之前办理好相关事项，提前进入开标会议室。逾时，投标文件将被拒收。</w:t>
      </w:r>
    </w:p>
    <w:p w14:paraId="34B22ECF">
      <w:pPr>
        <w:kinsoku w:val="0"/>
        <w:overflowPunct w:val="0"/>
        <w:autoSpaceDE w:val="0"/>
        <w:autoSpaceDN w:val="0"/>
        <w:snapToGrid w:val="0"/>
        <w:spacing w:line="440" w:lineRule="exact"/>
        <w:ind w:firstLine="480" w:firstLineChars="200"/>
        <w:outlineLvl w:val="1"/>
        <w:rPr>
          <w:b/>
          <w:color w:val="auto"/>
          <w:sz w:val="24"/>
        </w:rPr>
      </w:pPr>
      <w:r>
        <w:rPr>
          <w:b/>
          <w:color w:val="auto"/>
          <w:sz w:val="24"/>
        </w:rPr>
        <w:t>五、公告期限</w:t>
      </w:r>
    </w:p>
    <w:p w14:paraId="4880488C">
      <w:pPr>
        <w:widowControl/>
        <w:snapToGrid w:val="0"/>
        <w:spacing w:line="440" w:lineRule="exact"/>
        <w:ind w:firstLine="470" w:firstLineChars="196"/>
        <w:jc w:val="left"/>
        <w:rPr>
          <w:color w:val="auto"/>
          <w:sz w:val="24"/>
        </w:rPr>
      </w:pPr>
      <w:r>
        <w:rPr>
          <w:color w:val="auto"/>
          <w:sz w:val="24"/>
        </w:rPr>
        <w:t>自本公告发布之日起5个工作日。</w:t>
      </w:r>
    </w:p>
    <w:p w14:paraId="48648797">
      <w:pPr>
        <w:pStyle w:val="60"/>
        <w:spacing w:line="440" w:lineRule="exact"/>
        <w:ind w:firstLine="480" w:firstLineChars="200"/>
        <w:rPr>
          <w:rFonts w:ascii="Times New Roman" w:hAnsi="Times New Roman" w:eastAsia="宋体"/>
          <w:b/>
          <w:bCs w:val="0"/>
          <w:color w:val="auto"/>
          <w:sz w:val="24"/>
        </w:rPr>
      </w:pPr>
      <w:r>
        <w:rPr>
          <w:rFonts w:ascii="Times New Roman" w:hAnsi="Times New Roman" w:eastAsia="宋体"/>
          <w:b/>
          <w:bCs w:val="0"/>
          <w:color w:val="auto"/>
          <w:sz w:val="24"/>
        </w:rPr>
        <w:t>六、其他补充事宜</w:t>
      </w:r>
    </w:p>
    <w:p w14:paraId="6058A2F8">
      <w:pPr>
        <w:widowControl/>
        <w:snapToGrid w:val="0"/>
        <w:spacing w:line="440" w:lineRule="exact"/>
        <w:ind w:firstLine="480" w:firstLineChars="200"/>
        <w:jc w:val="left"/>
        <w:rPr>
          <w:color w:val="auto"/>
          <w:sz w:val="24"/>
        </w:rPr>
      </w:pPr>
      <w:r>
        <w:rPr>
          <w:color w:val="auto"/>
          <w:sz w:val="24"/>
        </w:rPr>
        <w:t>本项目采用现场开标模式，投标人须在提交投标文件的截止时间前到达开标现场提交纸质投标文件。</w:t>
      </w:r>
    </w:p>
    <w:p w14:paraId="4CFEFB28">
      <w:pPr>
        <w:kinsoku w:val="0"/>
        <w:overflowPunct w:val="0"/>
        <w:autoSpaceDE w:val="0"/>
        <w:autoSpaceDN w:val="0"/>
        <w:snapToGrid w:val="0"/>
        <w:spacing w:line="440" w:lineRule="exact"/>
        <w:ind w:firstLine="480" w:firstLineChars="200"/>
        <w:outlineLvl w:val="1"/>
        <w:rPr>
          <w:b/>
          <w:color w:val="auto"/>
          <w:sz w:val="24"/>
        </w:rPr>
      </w:pPr>
      <w:r>
        <w:rPr>
          <w:b/>
          <w:color w:val="auto"/>
          <w:sz w:val="24"/>
        </w:rPr>
        <w:t>七、凡对本次采购提出询问，请按以下方式联系</w:t>
      </w:r>
    </w:p>
    <w:bookmarkEnd w:id="4"/>
    <w:bookmarkEnd w:id="5"/>
    <w:bookmarkEnd w:id="6"/>
    <w:bookmarkEnd w:id="7"/>
    <w:p w14:paraId="78B36538">
      <w:pPr>
        <w:widowControl/>
        <w:snapToGrid w:val="0"/>
        <w:spacing w:line="440" w:lineRule="exact"/>
        <w:ind w:firstLine="480" w:firstLineChars="200"/>
        <w:jc w:val="left"/>
        <w:rPr>
          <w:color w:val="auto"/>
          <w:sz w:val="24"/>
        </w:rPr>
      </w:pPr>
      <w:r>
        <w:rPr>
          <w:color w:val="auto"/>
          <w:sz w:val="24"/>
        </w:rPr>
        <w:t>1</w:t>
      </w:r>
      <w:r>
        <w:rPr>
          <w:rFonts w:hint="eastAsia"/>
          <w:color w:val="auto"/>
          <w:sz w:val="24"/>
          <w:lang w:eastAsia="zh-CN"/>
        </w:rPr>
        <w:t>、</w:t>
      </w:r>
      <w:r>
        <w:rPr>
          <w:color w:val="auto"/>
          <w:sz w:val="24"/>
        </w:rPr>
        <w:t>采购人：南通市市区涵闸管理中心</w:t>
      </w:r>
    </w:p>
    <w:p w14:paraId="758BF03F">
      <w:pPr>
        <w:widowControl/>
        <w:snapToGrid w:val="0"/>
        <w:spacing w:line="440" w:lineRule="exact"/>
        <w:ind w:firstLine="480" w:firstLineChars="200"/>
        <w:jc w:val="left"/>
        <w:rPr>
          <w:color w:val="auto"/>
          <w:sz w:val="24"/>
        </w:rPr>
      </w:pPr>
      <w:r>
        <w:rPr>
          <w:color w:val="auto"/>
          <w:sz w:val="24"/>
        </w:rPr>
        <w:t>地址：南通市崇川区观音山街道园林路6号</w:t>
      </w:r>
    </w:p>
    <w:p w14:paraId="4B72B1F4">
      <w:pPr>
        <w:widowControl/>
        <w:snapToGrid w:val="0"/>
        <w:spacing w:line="440" w:lineRule="exact"/>
        <w:ind w:firstLine="480" w:firstLineChars="200"/>
        <w:jc w:val="left"/>
        <w:rPr>
          <w:color w:val="auto"/>
          <w:sz w:val="24"/>
        </w:rPr>
      </w:pPr>
      <w:r>
        <w:rPr>
          <w:color w:val="auto"/>
          <w:sz w:val="24"/>
        </w:rPr>
        <w:t>联系人：</w:t>
      </w:r>
      <w:r>
        <w:rPr>
          <w:rFonts w:hint="eastAsia"/>
          <w:color w:val="auto"/>
          <w:sz w:val="24"/>
        </w:rPr>
        <w:t>季女士</w:t>
      </w:r>
    </w:p>
    <w:p w14:paraId="7884E698">
      <w:pPr>
        <w:widowControl/>
        <w:snapToGrid w:val="0"/>
        <w:spacing w:line="440" w:lineRule="exact"/>
        <w:ind w:firstLine="480" w:firstLineChars="200"/>
        <w:jc w:val="left"/>
        <w:rPr>
          <w:color w:val="auto"/>
          <w:sz w:val="24"/>
        </w:rPr>
      </w:pPr>
      <w:r>
        <w:rPr>
          <w:color w:val="auto"/>
          <w:sz w:val="24"/>
        </w:rPr>
        <w:t>联系电话：0513-</w:t>
      </w:r>
      <w:r>
        <w:rPr>
          <w:rFonts w:hint="eastAsia"/>
          <w:color w:val="auto"/>
          <w:sz w:val="24"/>
        </w:rPr>
        <w:t>85589662</w:t>
      </w:r>
    </w:p>
    <w:p w14:paraId="4EB1BDE2">
      <w:pPr>
        <w:widowControl/>
        <w:snapToGrid w:val="0"/>
        <w:spacing w:line="440" w:lineRule="exact"/>
        <w:ind w:firstLine="480" w:firstLineChars="200"/>
        <w:jc w:val="left"/>
        <w:rPr>
          <w:color w:val="auto"/>
          <w:sz w:val="24"/>
        </w:rPr>
      </w:pPr>
      <w:r>
        <w:rPr>
          <w:color w:val="auto"/>
          <w:sz w:val="24"/>
        </w:rPr>
        <w:t>2</w:t>
      </w:r>
      <w:r>
        <w:rPr>
          <w:rFonts w:hint="eastAsia"/>
          <w:color w:val="auto"/>
          <w:sz w:val="24"/>
          <w:lang w:eastAsia="zh-CN"/>
        </w:rPr>
        <w:t>、</w:t>
      </w:r>
      <w:r>
        <w:rPr>
          <w:color w:val="auto"/>
          <w:sz w:val="24"/>
        </w:rPr>
        <w:t>采购代理机构：南通新江海建设项目管理咨询有限公司</w:t>
      </w:r>
    </w:p>
    <w:p w14:paraId="0BE16F55">
      <w:pPr>
        <w:widowControl/>
        <w:snapToGrid w:val="0"/>
        <w:spacing w:line="440" w:lineRule="exact"/>
        <w:ind w:firstLine="480" w:firstLineChars="200"/>
        <w:jc w:val="left"/>
        <w:rPr>
          <w:color w:val="auto"/>
          <w:sz w:val="24"/>
        </w:rPr>
      </w:pPr>
      <w:r>
        <w:rPr>
          <w:color w:val="auto"/>
          <w:sz w:val="24"/>
        </w:rPr>
        <w:t>地址：南通市南大街129号兴胜大厦５楼</w:t>
      </w:r>
    </w:p>
    <w:p w14:paraId="4C9D206D">
      <w:pPr>
        <w:widowControl/>
        <w:snapToGrid w:val="0"/>
        <w:spacing w:line="440" w:lineRule="exact"/>
        <w:ind w:firstLine="480" w:firstLineChars="200"/>
        <w:jc w:val="left"/>
        <w:rPr>
          <w:color w:val="auto"/>
          <w:sz w:val="24"/>
        </w:rPr>
      </w:pPr>
      <w:r>
        <w:rPr>
          <w:color w:val="auto"/>
          <w:sz w:val="24"/>
        </w:rPr>
        <w:t xml:space="preserve">联系方式：18012880301   </w:t>
      </w:r>
    </w:p>
    <w:p w14:paraId="58117019">
      <w:pPr>
        <w:widowControl/>
        <w:snapToGrid w:val="0"/>
        <w:spacing w:line="440" w:lineRule="exact"/>
        <w:ind w:firstLine="480" w:firstLineChars="200"/>
        <w:jc w:val="left"/>
        <w:rPr>
          <w:color w:val="auto"/>
          <w:sz w:val="24"/>
        </w:rPr>
      </w:pPr>
      <w:r>
        <w:rPr>
          <w:color w:val="auto"/>
          <w:sz w:val="24"/>
        </w:rPr>
        <w:t>3</w:t>
      </w:r>
      <w:r>
        <w:rPr>
          <w:rFonts w:hint="eastAsia"/>
          <w:color w:val="auto"/>
          <w:sz w:val="24"/>
          <w:lang w:eastAsia="zh-CN"/>
        </w:rPr>
        <w:t>、</w:t>
      </w:r>
      <w:r>
        <w:rPr>
          <w:color w:val="auto"/>
          <w:sz w:val="24"/>
        </w:rPr>
        <w:t>项目联系方式</w:t>
      </w:r>
    </w:p>
    <w:p w14:paraId="2A44B682">
      <w:pPr>
        <w:widowControl/>
        <w:snapToGrid w:val="0"/>
        <w:spacing w:line="440" w:lineRule="exact"/>
        <w:ind w:firstLine="480" w:firstLineChars="200"/>
        <w:jc w:val="left"/>
        <w:rPr>
          <w:color w:val="auto"/>
          <w:sz w:val="24"/>
        </w:rPr>
      </w:pPr>
      <w:r>
        <w:rPr>
          <w:color w:val="auto"/>
          <w:sz w:val="24"/>
        </w:rPr>
        <w:t>项目联系人：于女士</w:t>
      </w:r>
    </w:p>
    <w:p w14:paraId="2088B924">
      <w:pPr>
        <w:widowControl/>
        <w:snapToGrid w:val="0"/>
        <w:spacing w:line="440" w:lineRule="exact"/>
        <w:ind w:firstLine="480" w:firstLineChars="200"/>
        <w:jc w:val="left"/>
        <w:rPr>
          <w:color w:val="auto"/>
          <w:sz w:val="24"/>
        </w:rPr>
      </w:pPr>
      <w:r>
        <w:rPr>
          <w:color w:val="auto"/>
          <w:sz w:val="24"/>
        </w:rPr>
        <w:t xml:space="preserve">电话：18012880301　　　　　　　　　　　   </w:t>
      </w:r>
      <w:bookmarkEnd w:id="8"/>
      <w:r>
        <w:rPr>
          <w:color w:val="auto"/>
          <w:sz w:val="24"/>
        </w:rPr>
        <w:t xml:space="preserve">     </w:t>
      </w:r>
    </w:p>
    <w:p w14:paraId="6D25926E">
      <w:pPr>
        <w:pStyle w:val="60"/>
        <w:ind w:firstLine="280"/>
        <w:rPr>
          <w:rFonts w:ascii="Times New Roman" w:hAnsi="Times New Roman" w:eastAsia="宋体"/>
          <w:color w:val="auto"/>
        </w:rPr>
      </w:pPr>
    </w:p>
    <w:p w14:paraId="2124F8F0">
      <w:pPr>
        <w:pStyle w:val="60"/>
        <w:ind w:firstLine="0" w:firstLineChars="0"/>
        <w:jc w:val="center"/>
        <w:rPr>
          <w:rFonts w:ascii="Times New Roman" w:hAnsi="Times New Roman" w:eastAsia="宋体"/>
          <w:color w:val="auto"/>
          <w:kern w:val="0"/>
          <w:sz w:val="24"/>
        </w:rPr>
      </w:pPr>
      <w:r>
        <w:rPr>
          <w:rFonts w:ascii="Times New Roman" w:hAnsi="Times New Roman" w:eastAsia="宋体"/>
          <w:color w:val="auto"/>
        </w:rPr>
        <w:br w:type="page"/>
      </w:r>
      <w:bookmarkEnd w:id="9"/>
      <w:bookmarkEnd w:id="10"/>
      <w:bookmarkStart w:id="14" w:name="_Toc182848970"/>
      <w:r>
        <w:rPr>
          <w:rStyle w:val="124"/>
          <w:rFonts w:hint="default" w:ascii="Times New Roman" w:hAnsi="Times New Roman"/>
          <w:color w:val="auto"/>
          <w:sz w:val="28"/>
          <w:szCs w:val="28"/>
        </w:rPr>
        <w:t>第二章  投标人须知</w:t>
      </w:r>
      <w:bookmarkEnd w:id="14"/>
    </w:p>
    <w:p w14:paraId="67D5F4D1">
      <w:pPr>
        <w:kinsoku w:val="0"/>
        <w:overflowPunct w:val="0"/>
        <w:autoSpaceDE w:val="0"/>
        <w:autoSpaceDN w:val="0"/>
        <w:snapToGrid w:val="0"/>
        <w:spacing w:line="360" w:lineRule="auto"/>
        <w:ind w:firstLine="480" w:firstLineChars="200"/>
        <w:outlineLvl w:val="1"/>
        <w:rPr>
          <w:b/>
          <w:color w:val="auto"/>
          <w:sz w:val="24"/>
        </w:rPr>
      </w:pPr>
      <w:r>
        <w:rPr>
          <w:b/>
          <w:color w:val="auto"/>
          <w:sz w:val="24"/>
        </w:rPr>
        <w:t>一、说明</w:t>
      </w:r>
    </w:p>
    <w:p w14:paraId="79354942">
      <w:pPr>
        <w:snapToGrid w:val="0"/>
        <w:spacing w:line="360" w:lineRule="auto"/>
        <w:ind w:firstLine="480" w:firstLineChars="200"/>
        <w:rPr>
          <w:bCs/>
          <w:color w:val="auto"/>
          <w:sz w:val="24"/>
        </w:rPr>
      </w:pPr>
      <w:r>
        <w:rPr>
          <w:bCs/>
          <w:color w:val="auto"/>
          <w:sz w:val="24"/>
        </w:rPr>
        <w:t>1、本招标文件仅适用于采购人组织的本次公开招标活动。</w:t>
      </w:r>
    </w:p>
    <w:p w14:paraId="4938351D">
      <w:pPr>
        <w:snapToGrid w:val="0"/>
        <w:spacing w:line="360" w:lineRule="auto"/>
        <w:ind w:firstLine="480" w:firstLineChars="200"/>
        <w:rPr>
          <w:bCs/>
          <w:color w:val="auto"/>
          <w:sz w:val="24"/>
        </w:rPr>
      </w:pPr>
      <w:r>
        <w:rPr>
          <w:bCs/>
          <w:color w:val="auto"/>
          <w:sz w:val="24"/>
        </w:rPr>
        <w:t>2、公开招标活动及因本次招标产生的合同受中国法律制约和保护。</w:t>
      </w:r>
    </w:p>
    <w:p w14:paraId="2FA15353">
      <w:pPr>
        <w:snapToGrid w:val="0"/>
        <w:spacing w:line="360" w:lineRule="auto"/>
        <w:ind w:firstLine="480" w:firstLineChars="200"/>
        <w:rPr>
          <w:bCs/>
          <w:color w:val="auto"/>
          <w:sz w:val="24"/>
        </w:rPr>
      </w:pPr>
      <w:r>
        <w:rPr>
          <w:bCs/>
          <w:color w:val="auto"/>
          <w:sz w:val="24"/>
        </w:rPr>
        <w:t>3、招标文件的解释权属于采购人。</w:t>
      </w:r>
    </w:p>
    <w:p w14:paraId="7C0B7985">
      <w:pPr>
        <w:snapToGrid w:val="0"/>
        <w:spacing w:line="360" w:lineRule="auto"/>
        <w:ind w:firstLine="480" w:firstLineChars="200"/>
        <w:rPr>
          <w:bCs/>
          <w:color w:val="auto"/>
          <w:sz w:val="24"/>
        </w:rPr>
      </w:pPr>
      <w:r>
        <w:rPr>
          <w:bCs/>
          <w:color w:val="auto"/>
          <w:sz w:val="24"/>
        </w:rPr>
        <w:t>4、</w:t>
      </w:r>
      <w:r>
        <w:rPr>
          <w:color w:val="auto"/>
          <w:sz w:val="24"/>
        </w:rPr>
        <w:t>投标人在知道或应当知道本项目招标公告及招标文件中的所有内容：如内容或页码短缺、资格要求和技术参数出现倾向性或排他性等表述的，</w:t>
      </w:r>
      <w:r>
        <w:rPr>
          <w:b/>
          <w:color w:val="auto"/>
          <w:sz w:val="24"/>
        </w:rPr>
        <w:t>应在本项目招标公告发布之日起的3个工作日内提出询问或以书面实名制形式提出质疑</w:t>
      </w:r>
      <w:r>
        <w:rPr>
          <w:color w:val="auto"/>
          <w:sz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b/>
          <w:bCs/>
          <w:color w:val="auto"/>
          <w:sz w:val="24"/>
        </w:rPr>
        <w:t>非书面形式的不作为日后质疑提出的依据。</w:t>
      </w:r>
    </w:p>
    <w:p w14:paraId="5BD2D27C">
      <w:pPr>
        <w:snapToGrid w:val="0"/>
        <w:spacing w:line="360" w:lineRule="auto"/>
        <w:ind w:firstLine="480" w:firstLineChars="200"/>
        <w:rPr>
          <w:color w:val="auto"/>
          <w:sz w:val="24"/>
        </w:rPr>
      </w:pPr>
      <w:r>
        <w:rPr>
          <w:bCs/>
          <w:color w:val="auto"/>
          <w:sz w:val="24"/>
        </w:rPr>
        <w:t>5、投标人应认真审阅招标文件中所有的事项、格式、条款和规范要求等，如果投标人没有按照招标文件要求提交投标文件，或者投标文件没有对招标文件做出实质性响应，将被拒绝参</w:t>
      </w:r>
      <w:r>
        <w:rPr>
          <w:color w:val="auto"/>
          <w:sz w:val="24"/>
        </w:rPr>
        <w:t>与投标。</w:t>
      </w:r>
    </w:p>
    <w:p w14:paraId="12C7E829">
      <w:pPr>
        <w:snapToGrid w:val="0"/>
        <w:spacing w:line="360" w:lineRule="auto"/>
        <w:ind w:firstLine="480" w:firstLineChars="200"/>
        <w:outlineLvl w:val="1"/>
        <w:rPr>
          <w:b/>
          <w:color w:val="auto"/>
          <w:sz w:val="24"/>
        </w:rPr>
      </w:pPr>
      <w:r>
        <w:rPr>
          <w:b/>
          <w:color w:val="auto"/>
          <w:sz w:val="24"/>
        </w:rPr>
        <w:t>二、招标文件的补充说明、澄清、修改、答疑</w:t>
      </w:r>
    </w:p>
    <w:p w14:paraId="7F990A3E">
      <w:pPr>
        <w:snapToGrid w:val="0"/>
        <w:spacing w:line="360" w:lineRule="auto"/>
        <w:ind w:firstLine="480" w:firstLineChars="200"/>
        <w:rPr>
          <w:color w:val="auto"/>
          <w:kern w:val="0"/>
          <w:sz w:val="24"/>
        </w:rPr>
      </w:pPr>
      <w:r>
        <w:rPr>
          <w:color w:val="auto"/>
          <w:kern w:val="0"/>
          <w:sz w:val="24"/>
        </w:rPr>
        <w:t>1、</w:t>
      </w:r>
      <w:r>
        <w:rPr>
          <w:color w:val="auto"/>
          <w:sz w:val="24"/>
        </w:rPr>
        <w:t>采购人有权对发出的招标文件进行必要的补充说明、澄清或修改。</w:t>
      </w:r>
    </w:p>
    <w:p w14:paraId="2D9FBC1D">
      <w:pPr>
        <w:snapToGrid w:val="0"/>
        <w:spacing w:line="360" w:lineRule="auto"/>
        <w:ind w:firstLine="480" w:firstLineChars="200"/>
        <w:rPr>
          <w:color w:val="auto"/>
          <w:kern w:val="0"/>
          <w:sz w:val="24"/>
        </w:rPr>
      </w:pPr>
      <w:r>
        <w:rPr>
          <w:color w:val="auto"/>
          <w:kern w:val="0"/>
          <w:sz w:val="24"/>
        </w:rPr>
        <w:t>2、招标文件的澄清、修改、补充等内容均以补充公告的形式发布，且以在南通市水利局网站发布的信息为准。</w:t>
      </w:r>
    </w:p>
    <w:p w14:paraId="234DA4CF">
      <w:pPr>
        <w:snapToGrid w:val="0"/>
        <w:spacing w:line="360" w:lineRule="auto"/>
        <w:ind w:firstLine="480" w:firstLineChars="200"/>
        <w:rPr>
          <w:color w:val="auto"/>
          <w:sz w:val="24"/>
        </w:rPr>
      </w:pPr>
      <w:r>
        <w:rPr>
          <w:color w:val="auto"/>
          <w:sz w:val="24"/>
        </w:rPr>
        <w:t>3、采购人对招标文件的补充说明、澄清或修改，将构成招标文件的一部分，对所有投标人具有约束力。</w:t>
      </w:r>
    </w:p>
    <w:p w14:paraId="40F8F08A">
      <w:pPr>
        <w:snapToGrid w:val="0"/>
        <w:spacing w:line="360" w:lineRule="auto"/>
        <w:ind w:firstLine="480" w:firstLineChars="200"/>
        <w:rPr>
          <w:color w:val="auto"/>
          <w:sz w:val="24"/>
        </w:rPr>
      </w:pPr>
      <w:r>
        <w:rPr>
          <w:color w:val="auto"/>
          <w:sz w:val="24"/>
        </w:rPr>
        <w:t>4、补充说明、澄清或修改的内容可能影响到投标文件编制的，采购人将在投标截止时间15日前，发布补充说明、澄清或修改公告，不足15日的，应当顺延提交投标文件的截止时间。</w:t>
      </w:r>
    </w:p>
    <w:p w14:paraId="5E5A1478">
      <w:pPr>
        <w:snapToGrid w:val="0"/>
        <w:spacing w:line="360" w:lineRule="auto"/>
        <w:ind w:firstLine="480" w:firstLineChars="200"/>
        <w:rPr>
          <w:color w:val="auto"/>
          <w:sz w:val="24"/>
        </w:rPr>
      </w:pPr>
      <w:r>
        <w:rPr>
          <w:color w:val="auto"/>
          <w:sz w:val="24"/>
        </w:rPr>
        <w:t>5、除非采购人以书面的形式对招标文件作出澄清、修改及补充，投标人对涉及招标文件的任何推论、理解和结论所造成的结果，均由投标人自负。</w:t>
      </w:r>
    </w:p>
    <w:p w14:paraId="46F524B3">
      <w:pPr>
        <w:snapToGrid w:val="0"/>
        <w:spacing w:line="360" w:lineRule="auto"/>
        <w:ind w:firstLine="480" w:firstLineChars="200"/>
        <w:rPr>
          <w:color w:val="auto"/>
          <w:sz w:val="24"/>
        </w:rPr>
      </w:pPr>
      <w:r>
        <w:rPr>
          <w:color w:val="auto"/>
          <w:sz w:val="24"/>
        </w:rPr>
        <w:t>6、采购人视情组织答疑会。如有产生答疑且对招标文件内容有修改，采购人将按照本须知有关规定，以补充通知（公告）的方式发出。</w:t>
      </w:r>
    </w:p>
    <w:p w14:paraId="2FD80C6A">
      <w:pPr>
        <w:snapToGrid w:val="0"/>
        <w:spacing w:line="360" w:lineRule="auto"/>
        <w:ind w:firstLine="480" w:firstLineChars="200"/>
        <w:outlineLvl w:val="1"/>
        <w:rPr>
          <w:b/>
          <w:bCs/>
          <w:color w:val="auto"/>
          <w:sz w:val="24"/>
        </w:rPr>
      </w:pPr>
      <w:r>
        <w:rPr>
          <w:b/>
          <w:bCs/>
          <w:color w:val="auto"/>
          <w:sz w:val="24"/>
        </w:rPr>
        <w:t>三、投标项目涉及到的现场勘查</w:t>
      </w:r>
    </w:p>
    <w:p w14:paraId="11A5F85A">
      <w:pPr>
        <w:snapToGrid w:val="0"/>
        <w:spacing w:line="360" w:lineRule="auto"/>
        <w:ind w:firstLine="480" w:firstLineChars="200"/>
        <w:rPr>
          <w:color w:val="auto"/>
          <w:sz w:val="24"/>
        </w:rPr>
      </w:pPr>
      <w:r>
        <w:rPr>
          <w:color w:val="auto"/>
          <w:sz w:val="24"/>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48E5E284">
      <w:pPr>
        <w:snapToGrid w:val="0"/>
        <w:spacing w:line="360" w:lineRule="auto"/>
        <w:ind w:firstLine="480" w:firstLineChars="200"/>
        <w:rPr>
          <w:color w:val="auto"/>
          <w:sz w:val="24"/>
        </w:rPr>
      </w:pPr>
      <w:r>
        <w:rPr>
          <w:color w:val="auto"/>
          <w:sz w:val="24"/>
        </w:rPr>
        <w:t>2、采购人向投标人提供的有关现场的资料和数据，是采购人现有的并认为能使投标人可利用的资料。采购人对投标人由此而做出的推论、理解和结论概不负责。</w:t>
      </w:r>
    </w:p>
    <w:p w14:paraId="7B7F9376">
      <w:pPr>
        <w:snapToGrid w:val="0"/>
        <w:spacing w:line="360" w:lineRule="auto"/>
        <w:ind w:firstLine="480" w:firstLineChars="200"/>
        <w:rPr>
          <w:color w:val="auto"/>
          <w:sz w:val="24"/>
        </w:rPr>
      </w:pPr>
      <w:r>
        <w:rPr>
          <w:color w:val="auto"/>
          <w:sz w:val="24"/>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3958A430">
      <w:pPr>
        <w:snapToGrid w:val="0"/>
        <w:spacing w:line="360" w:lineRule="auto"/>
        <w:ind w:firstLine="480" w:firstLineChars="200"/>
        <w:rPr>
          <w:color w:val="auto"/>
          <w:sz w:val="24"/>
        </w:rPr>
      </w:pPr>
      <w:r>
        <w:rPr>
          <w:color w:val="auto"/>
          <w:sz w:val="24"/>
        </w:rPr>
        <w:t>4、投标人不得因勘查现场使采购人承担有关的责任和蒙受损失。投标人应承担勘查现场的责任和风险。</w:t>
      </w:r>
    </w:p>
    <w:p w14:paraId="733C76D9">
      <w:pPr>
        <w:numPr>
          <w:ilvl w:val="0"/>
          <w:numId w:val="7"/>
        </w:numPr>
        <w:snapToGrid w:val="0"/>
        <w:spacing w:line="360" w:lineRule="auto"/>
        <w:outlineLvl w:val="1"/>
        <w:rPr>
          <w:b/>
          <w:color w:val="auto"/>
          <w:sz w:val="24"/>
        </w:rPr>
      </w:pPr>
      <w:r>
        <w:rPr>
          <w:b/>
          <w:color w:val="auto"/>
          <w:sz w:val="24"/>
        </w:rPr>
        <w:t>投标文件的组成及装订</w:t>
      </w:r>
    </w:p>
    <w:p w14:paraId="57DD495F">
      <w:pPr>
        <w:snapToGrid w:val="0"/>
        <w:spacing w:line="360" w:lineRule="auto"/>
        <w:ind w:firstLine="480" w:firstLineChars="200"/>
        <w:rPr>
          <w:color w:val="auto"/>
          <w:sz w:val="24"/>
        </w:rPr>
      </w:pPr>
      <w:r>
        <w:rPr>
          <w:color w:val="auto"/>
          <w:sz w:val="24"/>
        </w:rPr>
        <w:t>1、投标文件由：①资格审查文件</w:t>
      </w:r>
      <w:r>
        <w:rPr>
          <w:rFonts w:hint="eastAsia"/>
          <w:color w:val="auto"/>
          <w:sz w:val="24"/>
          <w:lang w:val="en-US" w:eastAsia="zh-CN"/>
        </w:rPr>
        <w:t xml:space="preserve"> </w:t>
      </w:r>
      <w:r>
        <w:rPr>
          <w:color w:val="auto"/>
          <w:sz w:val="24"/>
        </w:rPr>
        <w:t>②技术标</w:t>
      </w:r>
      <w:r>
        <w:rPr>
          <w:rFonts w:hint="eastAsia"/>
          <w:color w:val="auto"/>
          <w:sz w:val="24"/>
          <w:lang w:val="en-US" w:eastAsia="zh-CN"/>
        </w:rPr>
        <w:t xml:space="preserve"> </w:t>
      </w:r>
      <w:r>
        <w:rPr>
          <w:color w:val="auto"/>
          <w:sz w:val="24"/>
        </w:rPr>
        <w:t>③商务标共三部分组成。</w:t>
      </w:r>
    </w:p>
    <w:p w14:paraId="37B42DCA">
      <w:pPr>
        <w:snapToGrid w:val="0"/>
        <w:spacing w:line="360" w:lineRule="auto"/>
        <w:ind w:firstLine="480" w:firstLineChars="200"/>
        <w:rPr>
          <w:color w:val="auto"/>
          <w:sz w:val="24"/>
        </w:rPr>
      </w:pPr>
      <w:r>
        <w:rPr>
          <w:color w:val="auto"/>
          <w:sz w:val="24"/>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769803DB">
      <w:pPr>
        <w:snapToGrid w:val="0"/>
        <w:spacing w:line="360" w:lineRule="auto"/>
        <w:ind w:firstLine="480" w:firstLineChars="200"/>
        <w:rPr>
          <w:color w:val="auto"/>
          <w:sz w:val="24"/>
        </w:rPr>
      </w:pPr>
      <w:r>
        <w:rPr>
          <w:color w:val="auto"/>
          <w:sz w:val="24"/>
        </w:rPr>
        <w:t>3、投标文件的</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商务标</w:t>
      </w:r>
      <w:r>
        <w:rPr>
          <w:rFonts w:hint="eastAsia"/>
          <w:color w:val="auto"/>
          <w:sz w:val="24"/>
          <w:lang w:eastAsia="zh-CN"/>
        </w:rPr>
        <w:t>”</w:t>
      </w:r>
      <w:r>
        <w:rPr>
          <w:color w:val="auto"/>
          <w:sz w:val="24"/>
        </w:rPr>
        <w:t>各自装订成册。特别提示：</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和</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中不得出现价格。</w:t>
      </w:r>
    </w:p>
    <w:p w14:paraId="5D80FC39">
      <w:pPr>
        <w:snapToGrid w:val="0"/>
        <w:spacing w:line="360" w:lineRule="auto"/>
        <w:ind w:firstLine="480" w:firstLineChars="200"/>
        <w:outlineLvl w:val="1"/>
        <w:rPr>
          <w:b/>
          <w:bCs/>
          <w:color w:val="auto"/>
          <w:sz w:val="24"/>
        </w:rPr>
      </w:pPr>
      <w:r>
        <w:rPr>
          <w:b/>
          <w:bCs/>
          <w:color w:val="auto"/>
          <w:sz w:val="24"/>
        </w:rPr>
        <w:t>五、投标文件的份数、签署</w:t>
      </w:r>
    </w:p>
    <w:p w14:paraId="18312E27">
      <w:pPr>
        <w:snapToGrid w:val="0"/>
        <w:spacing w:line="360" w:lineRule="auto"/>
        <w:ind w:firstLine="480" w:firstLineChars="200"/>
        <w:rPr>
          <w:color w:val="auto"/>
          <w:sz w:val="24"/>
        </w:rPr>
      </w:pPr>
      <w:r>
        <w:rPr>
          <w:color w:val="auto"/>
          <w:sz w:val="24"/>
        </w:rPr>
        <w:t>1、投标人应准备</w:t>
      </w:r>
      <w:r>
        <w:rPr>
          <w:color w:val="auto"/>
          <w:sz w:val="24"/>
          <w:u w:val="single"/>
        </w:rPr>
        <w:t xml:space="preserve"> 伍 </w:t>
      </w:r>
      <w:r>
        <w:rPr>
          <w:color w:val="auto"/>
          <w:sz w:val="24"/>
        </w:rPr>
        <w:t>份完整的投标文件，其中正本</w:t>
      </w:r>
      <w:r>
        <w:rPr>
          <w:color w:val="auto"/>
          <w:sz w:val="24"/>
          <w:u w:val="single"/>
        </w:rPr>
        <w:t xml:space="preserve"> 壹 </w:t>
      </w:r>
      <w:r>
        <w:rPr>
          <w:color w:val="auto"/>
          <w:sz w:val="24"/>
        </w:rPr>
        <w:t>份，副本</w:t>
      </w:r>
      <w:r>
        <w:rPr>
          <w:color w:val="auto"/>
          <w:sz w:val="24"/>
          <w:u w:val="single"/>
        </w:rPr>
        <w:t xml:space="preserve"> 肆 </w:t>
      </w:r>
      <w:r>
        <w:rPr>
          <w:color w:val="auto"/>
          <w:sz w:val="24"/>
        </w:rPr>
        <w:t>份，并标明</w:t>
      </w:r>
      <w:r>
        <w:rPr>
          <w:rFonts w:hint="eastAsia"/>
          <w:color w:val="auto"/>
          <w:sz w:val="24"/>
          <w:lang w:eastAsia="zh-CN"/>
        </w:rPr>
        <w:t>“</w:t>
      </w:r>
      <w:r>
        <w:rPr>
          <w:color w:val="auto"/>
          <w:sz w:val="24"/>
        </w:rPr>
        <w:t>正本</w:t>
      </w:r>
      <w:r>
        <w:rPr>
          <w:rFonts w:hint="eastAsia"/>
          <w:color w:val="auto"/>
          <w:sz w:val="24"/>
          <w:lang w:eastAsia="zh-CN"/>
        </w:rPr>
        <w:t>”</w:t>
      </w:r>
      <w:r>
        <w:rPr>
          <w:color w:val="auto"/>
          <w:sz w:val="24"/>
        </w:rPr>
        <w:t>或</w:t>
      </w:r>
      <w:r>
        <w:rPr>
          <w:rFonts w:hint="eastAsia"/>
          <w:color w:val="auto"/>
          <w:sz w:val="24"/>
          <w:lang w:eastAsia="zh-CN"/>
        </w:rPr>
        <w:t>“</w:t>
      </w:r>
      <w:r>
        <w:rPr>
          <w:color w:val="auto"/>
          <w:sz w:val="24"/>
        </w:rPr>
        <w:t>副本</w:t>
      </w:r>
      <w:r>
        <w:rPr>
          <w:rFonts w:hint="eastAsia"/>
          <w:color w:val="auto"/>
          <w:sz w:val="24"/>
          <w:lang w:eastAsia="zh-CN"/>
        </w:rPr>
        <w:t>”</w:t>
      </w:r>
      <w:r>
        <w:rPr>
          <w:color w:val="auto"/>
          <w:sz w:val="24"/>
        </w:rPr>
        <w:t>字样，若有差异，概以</w:t>
      </w:r>
      <w:r>
        <w:rPr>
          <w:rFonts w:hint="eastAsia"/>
          <w:color w:val="auto"/>
          <w:sz w:val="24"/>
          <w:lang w:eastAsia="zh-CN"/>
        </w:rPr>
        <w:t>“</w:t>
      </w:r>
      <w:r>
        <w:rPr>
          <w:color w:val="auto"/>
          <w:sz w:val="24"/>
        </w:rPr>
        <w:t>正本</w:t>
      </w:r>
      <w:r>
        <w:rPr>
          <w:rFonts w:hint="eastAsia"/>
          <w:color w:val="auto"/>
          <w:sz w:val="24"/>
          <w:lang w:eastAsia="zh-CN"/>
        </w:rPr>
        <w:t>”</w:t>
      </w:r>
      <w:r>
        <w:rPr>
          <w:color w:val="auto"/>
          <w:sz w:val="24"/>
        </w:rPr>
        <w:t>为准。</w:t>
      </w:r>
    </w:p>
    <w:p w14:paraId="43495315">
      <w:pPr>
        <w:snapToGrid w:val="0"/>
        <w:spacing w:line="360" w:lineRule="auto"/>
        <w:ind w:firstLine="480" w:firstLineChars="200"/>
        <w:rPr>
          <w:color w:val="auto"/>
          <w:sz w:val="24"/>
        </w:rPr>
      </w:pPr>
      <w:r>
        <w:rPr>
          <w:color w:val="auto"/>
          <w:sz w:val="24"/>
        </w:rPr>
        <w:t>2、投标文件分三册密封。第一册为</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，第二册为</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，第三册为</w:t>
      </w:r>
      <w:r>
        <w:rPr>
          <w:rFonts w:hint="eastAsia"/>
          <w:color w:val="auto"/>
          <w:sz w:val="24"/>
          <w:lang w:eastAsia="zh-CN"/>
        </w:rPr>
        <w:t>“</w:t>
      </w:r>
      <w:r>
        <w:rPr>
          <w:color w:val="auto"/>
          <w:sz w:val="24"/>
        </w:rPr>
        <w:t>商务标</w:t>
      </w:r>
      <w:r>
        <w:rPr>
          <w:rFonts w:hint="eastAsia"/>
          <w:color w:val="auto"/>
          <w:sz w:val="24"/>
          <w:lang w:eastAsia="zh-CN"/>
        </w:rPr>
        <w:t>”</w:t>
      </w:r>
      <w:r>
        <w:rPr>
          <w:color w:val="auto"/>
          <w:sz w:val="24"/>
        </w:rPr>
        <w:t>，投标文件的第一册、第二册、第三册</w:t>
      </w:r>
      <w:r>
        <w:rPr>
          <w:b/>
          <w:bCs/>
          <w:color w:val="auto"/>
          <w:sz w:val="24"/>
        </w:rPr>
        <w:t>应分别密封</w:t>
      </w:r>
      <w:r>
        <w:rPr>
          <w:color w:val="auto"/>
          <w:sz w:val="24"/>
        </w:rPr>
        <w:t>，并在封袋上标明</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w:t>
      </w:r>
      <w:r>
        <w:rPr>
          <w:rFonts w:hint="eastAsia"/>
          <w:color w:val="auto"/>
          <w:sz w:val="24"/>
          <w:lang w:eastAsia="zh-CN"/>
        </w:rPr>
        <w:t>“</w:t>
      </w:r>
      <w:r>
        <w:rPr>
          <w:color w:val="auto"/>
          <w:sz w:val="24"/>
        </w:rPr>
        <w:t>商务标</w:t>
      </w:r>
      <w:r>
        <w:rPr>
          <w:rFonts w:hint="eastAsia"/>
          <w:color w:val="auto"/>
          <w:sz w:val="24"/>
          <w:lang w:eastAsia="zh-CN"/>
        </w:rPr>
        <w:t>”</w:t>
      </w:r>
      <w:r>
        <w:rPr>
          <w:color w:val="auto"/>
          <w:sz w:val="24"/>
        </w:rPr>
        <w:t>。</w:t>
      </w:r>
    </w:p>
    <w:p w14:paraId="5094F33C">
      <w:pPr>
        <w:snapToGrid w:val="0"/>
        <w:spacing w:line="360" w:lineRule="auto"/>
        <w:ind w:firstLine="470" w:firstLineChars="196"/>
        <w:outlineLvl w:val="1"/>
        <w:rPr>
          <w:color w:val="auto"/>
          <w:sz w:val="24"/>
        </w:rPr>
      </w:pPr>
      <w:r>
        <w:rPr>
          <w:color w:val="auto"/>
          <w:sz w:val="24"/>
        </w:rPr>
        <w:t>3、投标人可将投标文件正副本统一密封或分别密封，如正本和副本分别密封的，应在封袋上标明正、副本字样。</w:t>
      </w:r>
    </w:p>
    <w:p w14:paraId="113C99F1">
      <w:pPr>
        <w:snapToGrid w:val="0"/>
        <w:spacing w:line="360" w:lineRule="auto"/>
        <w:ind w:firstLine="470" w:firstLineChars="196"/>
        <w:outlineLvl w:val="1"/>
        <w:rPr>
          <w:color w:val="auto"/>
          <w:sz w:val="24"/>
        </w:rPr>
      </w:pPr>
      <w:r>
        <w:rPr>
          <w:color w:val="auto"/>
          <w:sz w:val="24"/>
        </w:rPr>
        <w:t>4、投标文件正本须按招标文件要求由法定代表人或被授权人签字或盖章并加盖投标人印章。副本可复印，但须加盖投标人印章。</w:t>
      </w:r>
    </w:p>
    <w:p w14:paraId="438C9ECF">
      <w:pPr>
        <w:snapToGrid w:val="0"/>
        <w:spacing w:line="360" w:lineRule="auto"/>
        <w:ind w:firstLine="470" w:firstLineChars="196"/>
        <w:outlineLvl w:val="1"/>
        <w:rPr>
          <w:color w:val="auto"/>
          <w:sz w:val="24"/>
        </w:rPr>
      </w:pPr>
      <w:r>
        <w:rPr>
          <w:color w:val="auto"/>
          <w:sz w:val="24"/>
        </w:rPr>
        <w:t>5、开标程序顺利进行后，所有投标文件都将作为档案保存，不论成交与否，代理机构均不退回（未拆封的除外）。</w:t>
      </w:r>
    </w:p>
    <w:p w14:paraId="2C8A88AE">
      <w:pPr>
        <w:snapToGrid w:val="0"/>
        <w:spacing w:line="360" w:lineRule="auto"/>
        <w:ind w:firstLine="470" w:firstLineChars="196"/>
        <w:outlineLvl w:val="1"/>
        <w:rPr>
          <w:b/>
          <w:bCs/>
          <w:color w:val="auto"/>
          <w:sz w:val="24"/>
        </w:rPr>
      </w:pPr>
      <w:r>
        <w:rPr>
          <w:b/>
          <w:bCs/>
          <w:color w:val="auto"/>
          <w:sz w:val="24"/>
        </w:rPr>
        <w:t>六、投标文件的密封及标记</w:t>
      </w:r>
    </w:p>
    <w:p w14:paraId="7134F83D">
      <w:pPr>
        <w:snapToGrid w:val="0"/>
        <w:spacing w:line="360" w:lineRule="auto"/>
        <w:ind w:firstLine="470" w:firstLineChars="196"/>
        <w:outlineLvl w:val="1"/>
        <w:rPr>
          <w:color w:val="auto"/>
          <w:sz w:val="24"/>
        </w:rPr>
      </w:pPr>
      <w:r>
        <w:rPr>
          <w:b/>
          <w:color w:val="auto"/>
          <w:sz w:val="24"/>
        </w:rPr>
        <w:t>密封后，应在每一密封包的投标文件上明确标注投标项目名称、投标文件各自对应的名称、投标人名称</w:t>
      </w:r>
      <w:r>
        <w:rPr>
          <w:color w:val="auto"/>
          <w:sz w:val="24"/>
        </w:rPr>
        <w:t>、</w:t>
      </w:r>
      <w:r>
        <w:rPr>
          <w:b/>
          <w:bCs/>
          <w:color w:val="auto"/>
          <w:sz w:val="24"/>
        </w:rPr>
        <w:t>同时加盖投标人公章</w:t>
      </w:r>
      <w:r>
        <w:rPr>
          <w:color w:val="auto"/>
          <w:sz w:val="24"/>
        </w:rPr>
        <w:t>。</w:t>
      </w:r>
    </w:p>
    <w:p w14:paraId="2B5CB060">
      <w:pPr>
        <w:snapToGrid w:val="0"/>
        <w:spacing w:line="360" w:lineRule="auto"/>
        <w:ind w:firstLine="470" w:firstLineChars="196"/>
        <w:outlineLvl w:val="1"/>
        <w:rPr>
          <w:color w:val="auto"/>
          <w:sz w:val="24"/>
        </w:rPr>
      </w:pPr>
      <w:r>
        <w:rPr>
          <w:b/>
          <w:bCs/>
          <w:color w:val="auto"/>
          <w:sz w:val="24"/>
        </w:rPr>
        <w:t>七、</w:t>
      </w:r>
      <w:r>
        <w:rPr>
          <w:b/>
          <w:color w:val="auto"/>
          <w:sz w:val="24"/>
        </w:rPr>
        <w:t>投标文件的有效期</w:t>
      </w:r>
    </w:p>
    <w:p w14:paraId="3EDB07DC">
      <w:pPr>
        <w:snapToGrid w:val="0"/>
        <w:spacing w:line="360" w:lineRule="auto"/>
        <w:ind w:firstLine="470" w:firstLineChars="196"/>
        <w:outlineLvl w:val="1"/>
        <w:rPr>
          <w:color w:val="auto"/>
          <w:sz w:val="24"/>
        </w:rPr>
      </w:pPr>
      <w:r>
        <w:rPr>
          <w:color w:val="auto"/>
          <w:sz w:val="24"/>
        </w:rPr>
        <w:t>1、从投标文件接收截止之日算起，90个</w:t>
      </w:r>
      <w:r>
        <w:rPr>
          <w:rFonts w:hint="eastAsia"/>
          <w:color w:val="auto"/>
          <w:sz w:val="24"/>
          <w:lang w:eastAsia="zh-CN"/>
        </w:rPr>
        <w:t>“</w:t>
      </w:r>
      <w:r>
        <w:rPr>
          <w:color w:val="auto"/>
          <w:sz w:val="24"/>
        </w:rPr>
        <w:t>日历天</w:t>
      </w:r>
      <w:r>
        <w:rPr>
          <w:rFonts w:hint="eastAsia"/>
          <w:color w:val="auto"/>
          <w:sz w:val="24"/>
          <w:lang w:eastAsia="zh-CN"/>
        </w:rPr>
        <w:t>”</w:t>
      </w:r>
      <w:r>
        <w:rPr>
          <w:color w:val="auto"/>
          <w:sz w:val="24"/>
        </w:rPr>
        <w:t>内投标书应保持有效。有效期短于这个规定期限的，投标将被拒绝。</w:t>
      </w:r>
    </w:p>
    <w:p w14:paraId="68A458F9">
      <w:pPr>
        <w:snapToGrid w:val="0"/>
        <w:spacing w:line="360" w:lineRule="auto"/>
        <w:ind w:firstLine="470" w:firstLineChars="196"/>
        <w:outlineLvl w:val="1"/>
        <w:rPr>
          <w:color w:val="auto"/>
          <w:sz w:val="24"/>
        </w:rPr>
      </w:pPr>
      <w:r>
        <w:rPr>
          <w:color w:val="auto"/>
          <w:sz w:val="24"/>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69226312">
      <w:pPr>
        <w:snapToGrid w:val="0"/>
        <w:spacing w:line="360" w:lineRule="auto"/>
        <w:ind w:firstLine="494" w:firstLineChars="206"/>
        <w:outlineLvl w:val="1"/>
        <w:rPr>
          <w:b/>
          <w:bCs/>
          <w:color w:val="auto"/>
          <w:sz w:val="24"/>
        </w:rPr>
      </w:pPr>
      <w:r>
        <w:rPr>
          <w:b/>
          <w:bCs/>
          <w:color w:val="auto"/>
          <w:sz w:val="24"/>
        </w:rPr>
        <w:t>八、投标报价</w:t>
      </w:r>
    </w:p>
    <w:p w14:paraId="421014D0">
      <w:pPr>
        <w:snapToGrid w:val="0"/>
        <w:spacing w:line="360" w:lineRule="auto"/>
        <w:ind w:firstLine="470" w:firstLineChars="196"/>
        <w:outlineLvl w:val="1"/>
        <w:rPr>
          <w:color w:val="auto"/>
          <w:sz w:val="24"/>
        </w:rPr>
      </w:pPr>
      <w:r>
        <w:rPr>
          <w:color w:val="auto"/>
          <w:sz w:val="24"/>
        </w:rPr>
        <w:t>1、本项目不接受任何有选择的报价。</w:t>
      </w:r>
    </w:p>
    <w:p w14:paraId="55B0133C">
      <w:pPr>
        <w:snapToGrid w:val="0"/>
        <w:spacing w:line="360" w:lineRule="auto"/>
        <w:ind w:firstLine="470" w:firstLineChars="196"/>
        <w:outlineLvl w:val="1"/>
        <w:rPr>
          <w:color w:val="auto"/>
          <w:sz w:val="24"/>
        </w:rPr>
      </w:pPr>
      <w:r>
        <w:rPr>
          <w:color w:val="auto"/>
          <w:sz w:val="24"/>
        </w:rPr>
        <w:t>2、投标报价均以人民币为报价的币种。</w:t>
      </w:r>
    </w:p>
    <w:p w14:paraId="39846C3C">
      <w:pPr>
        <w:snapToGrid w:val="0"/>
        <w:spacing w:line="360" w:lineRule="auto"/>
        <w:ind w:firstLine="470" w:firstLineChars="196"/>
        <w:outlineLvl w:val="1"/>
        <w:rPr>
          <w:color w:val="auto"/>
          <w:sz w:val="24"/>
        </w:rPr>
      </w:pPr>
      <w:r>
        <w:rPr>
          <w:color w:val="auto"/>
          <w:sz w:val="24"/>
        </w:rPr>
        <w:t>3、报价表必须加盖投标人公章且必须经法定代表人或被授权人签字或盖章。</w:t>
      </w:r>
    </w:p>
    <w:p w14:paraId="60D5AD15">
      <w:pPr>
        <w:snapToGrid w:val="0"/>
        <w:spacing w:line="360" w:lineRule="auto"/>
        <w:ind w:firstLine="470" w:firstLineChars="196"/>
        <w:rPr>
          <w:color w:val="auto"/>
          <w:sz w:val="24"/>
        </w:rPr>
      </w:pPr>
      <w:r>
        <w:rPr>
          <w:color w:val="auto"/>
          <w:sz w:val="24"/>
        </w:rPr>
        <w:t>报价出现前后不一致的，按照下列规定修正：</w:t>
      </w:r>
    </w:p>
    <w:p w14:paraId="53C0F764">
      <w:pPr>
        <w:snapToGrid w:val="0"/>
        <w:spacing w:line="360" w:lineRule="auto"/>
        <w:ind w:firstLine="470" w:firstLineChars="196"/>
        <w:rPr>
          <w:color w:val="auto"/>
          <w:sz w:val="24"/>
        </w:rPr>
      </w:pPr>
      <w:r>
        <w:rPr>
          <w:color w:val="auto"/>
          <w:sz w:val="24"/>
        </w:rPr>
        <w:t>（1）投标文件中开标一览表（报价表）内容与投标文件中相应内容不一致的，以开标一览表（报价表）为准；</w:t>
      </w:r>
    </w:p>
    <w:p w14:paraId="6E5F77E6">
      <w:pPr>
        <w:snapToGrid w:val="0"/>
        <w:spacing w:line="360" w:lineRule="auto"/>
        <w:ind w:firstLine="470" w:firstLineChars="196"/>
        <w:rPr>
          <w:color w:val="auto"/>
          <w:sz w:val="24"/>
        </w:rPr>
      </w:pPr>
      <w:r>
        <w:rPr>
          <w:color w:val="auto"/>
          <w:sz w:val="24"/>
        </w:rPr>
        <w:t>（2）大写金额和小写金额不一致的，以大写金额为准；</w:t>
      </w:r>
    </w:p>
    <w:p w14:paraId="6A07AFDA">
      <w:pPr>
        <w:snapToGrid w:val="0"/>
        <w:spacing w:line="360" w:lineRule="auto"/>
        <w:ind w:firstLine="470" w:firstLineChars="196"/>
        <w:rPr>
          <w:color w:val="auto"/>
          <w:sz w:val="24"/>
        </w:rPr>
      </w:pPr>
      <w:r>
        <w:rPr>
          <w:color w:val="auto"/>
          <w:sz w:val="24"/>
        </w:rPr>
        <w:t>（3）单价金额小数点或者百分比有明显错位的，以开标一览表的总价为准，并修改单价；</w:t>
      </w:r>
    </w:p>
    <w:p w14:paraId="4F1C0283">
      <w:pPr>
        <w:snapToGrid w:val="0"/>
        <w:spacing w:line="360" w:lineRule="auto"/>
        <w:ind w:firstLine="470" w:firstLineChars="196"/>
        <w:rPr>
          <w:color w:val="auto"/>
          <w:sz w:val="24"/>
        </w:rPr>
      </w:pPr>
      <w:r>
        <w:rPr>
          <w:color w:val="auto"/>
          <w:sz w:val="24"/>
        </w:rPr>
        <w:t>（4）总价金额与按单价汇总金额不一致的，以单价金额计算结果为准。</w:t>
      </w:r>
    </w:p>
    <w:p w14:paraId="1EB65C4B">
      <w:pPr>
        <w:snapToGrid w:val="0"/>
        <w:spacing w:line="360" w:lineRule="auto"/>
        <w:ind w:firstLine="470" w:firstLineChars="196"/>
        <w:rPr>
          <w:color w:val="auto"/>
          <w:sz w:val="24"/>
        </w:rPr>
      </w:pPr>
      <w:r>
        <w:rPr>
          <w:color w:val="auto"/>
          <w:sz w:val="24"/>
        </w:rPr>
        <w:t>同时出现两种以上不一致的，按照前款规定的顺序修正。修正后的报价应当由投标人的法定代表人或其授权的代表签字确认后产生约束力，投标人不确认的，其投标无效。</w:t>
      </w:r>
    </w:p>
    <w:p w14:paraId="4097E58C">
      <w:pPr>
        <w:snapToGrid w:val="0"/>
        <w:spacing w:line="360" w:lineRule="auto"/>
        <w:ind w:firstLine="470" w:firstLineChars="196"/>
        <w:rPr>
          <w:rFonts w:hint="eastAsia" w:ascii="宋体" w:hAnsi="宋体"/>
          <w:color w:val="auto"/>
          <w:sz w:val="24"/>
        </w:rPr>
      </w:pPr>
      <w:r>
        <w:rPr>
          <w:color w:val="auto"/>
          <w:sz w:val="24"/>
        </w:rPr>
        <w:t>4、投标报价采用</w:t>
      </w:r>
      <w:r>
        <w:rPr>
          <w:b/>
          <w:bCs/>
          <w:color w:val="auto"/>
          <w:sz w:val="24"/>
        </w:rPr>
        <w:t>固定总价</w:t>
      </w:r>
      <w:r>
        <w:rPr>
          <w:color w:val="auto"/>
          <w:sz w:val="24"/>
        </w:rPr>
        <w:t>报价，</w:t>
      </w:r>
      <w:r>
        <w:rPr>
          <w:rFonts w:hint="eastAsia" w:ascii="宋体" w:hAnsi="宋体"/>
          <w:color w:val="auto"/>
          <w:sz w:val="24"/>
        </w:rPr>
        <w:t>报价应包含完成本项目工作所需的一切费用，包含但不限于完成该项工作所需的人工、材料、专用设备及工具、通讯和车辆通行费、人员食宿费、工伤及人身意外伤害等保险、办公费、培训、劳保、维护等工作所发生的全部费用以及利润、税金和政策性文件规定及合同包含的所有风险、责任等各项应有费用，即响应本项目的各项应有费用。</w:t>
      </w:r>
    </w:p>
    <w:p w14:paraId="1AA912D9">
      <w:pPr>
        <w:snapToGrid w:val="0"/>
        <w:spacing w:line="360" w:lineRule="auto"/>
        <w:ind w:firstLine="470" w:firstLineChars="196"/>
        <w:rPr>
          <w:color w:val="auto"/>
          <w:sz w:val="24"/>
        </w:rPr>
      </w:pPr>
      <w:r>
        <w:rPr>
          <w:b/>
          <w:bCs/>
          <w:color w:val="auto"/>
          <w:sz w:val="24"/>
        </w:rPr>
        <w:t>本工程项目招标代理费为3000元，此项费用含在投标报价中，并不单独立项，由中标人在领取中标通知书前，向招标代理机构一次付清。</w:t>
      </w:r>
    </w:p>
    <w:p w14:paraId="60725BC9">
      <w:pPr>
        <w:snapToGrid w:val="0"/>
        <w:spacing w:line="360" w:lineRule="auto"/>
        <w:ind w:firstLine="470" w:firstLineChars="196"/>
        <w:rPr>
          <w:color w:val="auto"/>
          <w:sz w:val="24"/>
        </w:rPr>
      </w:pPr>
      <w:r>
        <w:rPr>
          <w:color w:val="auto"/>
          <w:sz w:val="24"/>
        </w:rPr>
        <w:t>5、采购人设定投标最高限价为人民币</w:t>
      </w:r>
      <w:r>
        <w:rPr>
          <w:rFonts w:hint="eastAsia"/>
          <w:color w:val="auto"/>
          <w:sz w:val="24"/>
          <w:lang w:val="en-US" w:eastAsia="zh-CN"/>
        </w:rPr>
        <w:t>17.00</w:t>
      </w:r>
      <w:r>
        <w:rPr>
          <w:color w:val="auto"/>
          <w:sz w:val="24"/>
        </w:rPr>
        <w:t>万元。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21C85020">
      <w:pPr>
        <w:snapToGrid w:val="0"/>
        <w:spacing w:line="360" w:lineRule="auto"/>
        <w:ind w:firstLine="470" w:firstLineChars="196"/>
        <w:rPr>
          <w:color w:val="auto"/>
          <w:sz w:val="24"/>
        </w:rPr>
      </w:pPr>
      <w:r>
        <w:rPr>
          <w:color w:val="auto"/>
          <w:sz w:val="24"/>
        </w:rPr>
        <w:t>6、投标人应无条件地服从采购人的总体协调安排，按照采购人的指令做好各项的沟通、协调及配合等工作，为此发生的一切相关费用，含在投标报价中，采购人不另支付。</w:t>
      </w:r>
    </w:p>
    <w:p w14:paraId="24CCB725">
      <w:pPr>
        <w:snapToGrid w:val="0"/>
        <w:spacing w:line="360" w:lineRule="auto"/>
        <w:ind w:firstLine="470" w:firstLineChars="196"/>
        <w:rPr>
          <w:color w:val="auto"/>
          <w:sz w:val="24"/>
        </w:rPr>
      </w:pPr>
      <w:r>
        <w:rPr>
          <w:color w:val="auto"/>
          <w:sz w:val="24"/>
        </w:rPr>
        <w:t>7、一次报定的投标报价为中标价，同时，中标人的中标价在合同实施期间不因市场变化因素而变动。</w:t>
      </w:r>
    </w:p>
    <w:p w14:paraId="34DC17A4">
      <w:pPr>
        <w:snapToGrid w:val="0"/>
        <w:spacing w:line="360" w:lineRule="auto"/>
        <w:ind w:firstLine="470" w:firstLineChars="196"/>
        <w:rPr>
          <w:color w:val="auto"/>
          <w:sz w:val="24"/>
        </w:rPr>
      </w:pPr>
      <w:r>
        <w:rPr>
          <w:color w:val="auto"/>
          <w:sz w:val="24"/>
        </w:rPr>
        <w:t>8、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606CC5B3">
      <w:pPr>
        <w:spacing w:line="360" w:lineRule="auto"/>
        <w:ind w:firstLine="480" w:firstLineChars="200"/>
        <w:rPr>
          <w:b/>
          <w:bCs/>
          <w:color w:val="auto"/>
          <w:sz w:val="24"/>
          <w:lang w:val="zh-CN"/>
        </w:rPr>
      </w:pPr>
      <w:r>
        <w:rPr>
          <w:b/>
          <w:bCs/>
          <w:color w:val="auto"/>
          <w:sz w:val="24"/>
          <w:lang w:val="zh-CN"/>
        </w:rPr>
        <w:t>九、投标费用</w:t>
      </w:r>
    </w:p>
    <w:p w14:paraId="6FC8A97C">
      <w:pPr>
        <w:snapToGrid w:val="0"/>
        <w:spacing w:line="360" w:lineRule="auto"/>
        <w:ind w:firstLine="470" w:firstLineChars="196"/>
        <w:rPr>
          <w:color w:val="auto"/>
          <w:sz w:val="24"/>
        </w:rPr>
      </w:pPr>
      <w:r>
        <w:rPr>
          <w:color w:val="auto"/>
          <w:sz w:val="24"/>
        </w:rPr>
        <w:t>1、投标人应承担其编制投标文件以及递交投标文件等参与本项目投标所涉及的一切费用。无论投标结果如何，采购人对上述费用不负任何责任。</w:t>
      </w:r>
    </w:p>
    <w:p w14:paraId="1467DFDA">
      <w:pPr>
        <w:snapToGrid w:val="0"/>
        <w:spacing w:line="360" w:lineRule="auto"/>
        <w:ind w:firstLine="470" w:firstLineChars="196"/>
        <w:rPr>
          <w:color w:val="auto"/>
          <w:sz w:val="24"/>
        </w:rPr>
      </w:pPr>
      <w:r>
        <w:rPr>
          <w:color w:val="auto"/>
          <w:sz w:val="24"/>
        </w:rPr>
        <w:t>2、中标人领取中标通知书前需缴付招标代理服务费。</w:t>
      </w:r>
    </w:p>
    <w:p w14:paraId="6D5DA8EF">
      <w:pPr>
        <w:snapToGrid w:val="0"/>
        <w:spacing w:line="360" w:lineRule="auto"/>
        <w:ind w:firstLine="480" w:firstLineChars="200"/>
        <w:outlineLvl w:val="1"/>
        <w:rPr>
          <w:b/>
          <w:bCs/>
          <w:color w:val="auto"/>
          <w:sz w:val="24"/>
        </w:rPr>
      </w:pPr>
      <w:r>
        <w:rPr>
          <w:b/>
          <w:bCs/>
          <w:color w:val="auto"/>
          <w:sz w:val="24"/>
        </w:rPr>
        <w:t>十、投标文件递交时间及地址</w:t>
      </w:r>
    </w:p>
    <w:p w14:paraId="42C6849E">
      <w:pPr>
        <w:snapToGrid w:val="0"/>
        <w:spacing w:line="360" w:lineRule="auto"/>
        <w:ind w:firstLine="480" w:firstLineChars="200"/>
        <w:outlineLvl w:val="1"/>
        <w:rPr>
          <w:color w:val="auto"/>
          <w:sz w:val="24"/>
        </w:rPr>
      </w:pPr>
      <w:r>
        <w:rPr>
          <w:color w:val="auto"/>
          <w:sz w:val="24"/>
        </w:rPr>
        <w:t>投标人必须在规定的时间将投标文件送达指定地点，采购人拒绝接收在截止时间后递交的投标文件。</w:t>
      </w:r>
    </w:p>
    <w:p w14:paraId="637806C6">
      <w:pPr>
        <w:snapToGrid w:val="0"/>
        <w:spacing w:line="360" w:lineRule="auto"/>
        <w:ind w:firstLine="480" w:firstLineChars="200"/>
        <w:outlineLvl w:val="1"/>
        <w:rPr>
          <w:b/>
          <w:color w:val="auto"/>
          <w:sz w:val="24"/>
        </w:rPr>
      </w:pPr>
      <w:r>
        <w:rPr>
          <w:b/>
          <w:color w:val="auto"/>
          <w:sz w:val="24"/>
        </w:rPr>
        <w:t>十一、投标保证金：不设投标保证金</w:t>
      </w:r>
    </w:p>
    <w:p w14:paraId="5CA0E1F6">
      <w:pPr>
        <w:snapToGrid w:val="0"/>
        <w:spacing w:line="360" w:lineRule="auto"/>
        <w:ind w:firstLine="480" w:firstLineChars="200"/>
        <w:outlineLvl w:val="1"/>
        <w:rPr>
          <w:b/>
          <w:color w:val="auto"/>
          <w:sz w:val="24"/>
        </w:rPr>
      </w:pPr>
      <w:r>
        <w:rPr>
          <w:b/>
          <w:color w:val="auto"/>
          <w:sz w:val="24"/>
        </w:rPr>
        <w:t>十二、履约保证金：不设履约保证金</w:t>
      </w:r>
    </w:p>
    <w:p w14:paraId="7D1F113B">
      <w:pPr>
        <w:snapToGrid w:val="0"/>
        <w:spacing w:line="360" w:lineRule="auto"/>
        <w:ind w:firstLine="480" w:firstLineChars="200"/>
        <w:outlineLvl w:val="1"/>
        <w:rPr>
          <w:b/>
          <w:bCs/>
          <w:color w:val="auto"/>
          <w:sz w:val="24"/>
        </w:rPr>
      </w:pPr>
      <w:r>
        <w:rPr>
          <w:b/>
          <w:bCs/>
          <w:color w:val="auto"/>
          <w:sz w:val="24"/>
        </w:rPr>
        <w:t>十三、对采购人的纪律要求</w:t>
      </w:r>
    </w:p>
    <w:p w14:paraId="49EA2B9F">
      <w:pPr>
        <w:snapToGrid w:val="0"/>
        <w:spacing w:line="360" w:lineRule="auto"/>
        <w:ind w:firstLine="480" w:firstLineChars="200"/>
        <w:outlineLvl w:val="1"/>
        <w:rPr>
          <w:bCs/>
          <w:color w:val="auto"/>
          <w:sz w:val="24"/>
        </w:rPr>
      </w:pPr>
      <w:r>
        <w:rPr>
          <w:color w:val="auto"/>
          <w:sz w:val="24"/>
        </w:rPr>
        <w:t>采购人</w:t>
      </w:r>
      <w:r>
        <w:rPr>
          <w:bCs/>
          <w:color w:val="auto"/>
          <w:sz w:val="24"/>
        </w:rPr>
        <w:t>不得泄漏招标活动中应当保密的情况和资料，不得与投标人串通损害国家利益、社会公共利益或者他人合法权益。</w:t>
      </w:r>
    </w:p>
    <w:p w14:paraId="6FD9C633">
      <w:pPr>
        <w:snapToGrid w:val="0"/>
        <w:spacing w:line="360" w:lineRule="auto"/>
        <w:ind w:firstLine="480" w:firstLineChars="200"/>
        <w:outlineLvl w:val="1"/>
        <w:rPr>
          <w:b/>
          <w:bCs/>
          <w:color w:val="auto"/>
          <w:sz w:val="24"/>
        </w:rPr>
      </w:pPr>
      <w:r>
        <w:rPr>
          <w:b/>
          <w:bCs/>
          <w:color w:val="auto"/>
          <w:sz w:val="24"/>
        </w:rPr>
        <w:t>十四、对投标人的纪律要求</w:t>
      </w:r>
    </w:p>
    <w:p w14:paraId="542B1A8E">
      <w:pPr>
        <w:snapToGrid w:val="0"/>
        <w:spacing w:line="360" w:lineRule="auto"/>
        <w:ind w:firstLine="480" w:firstLineChars="200"/>
        <w:outlineLvl w:val="1"/>
        <w:rPr>
          <w:bCs/>
          <w:color w:val="auto"/>
          <w:sz w:val="24"/>
        </w:rPr>
      </w:pPr>
      <w:r>
        <w:rPr>
          <w:bCs/>
          <w:color w:val="auto"/>
          <w:sz w:val="24"/>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5139CD6B">
      <w:pPr>
        <w:snapToGrid w:val="0"/>
        <w:spacing w:line="360" w:lineRule="auto"/>
        <w:ind w:firstLine="480" w:firstLineChars="200"/>
        <w:outlineLvl w:val="1"/>
        <w:rPr>
          <w:b/>
          <w:bCs/>
          <w:color w:val="auto"/>
          <w:sz w:val="24"/>
        </w:rPr>
      </w:pPr>
      <w:r>
        <w:rPr>
          <w:b/>
          <w:bCs/>
          <w:color w:val="auto"/>
          <w:sz w:val="24"/>
        </w:rPr>
        <w:t>十五、对评标委员会成员的纪律要求</w:t>
      </w:r>
    </w:p>
    <w:p w14:paraId="284BF399">
      <w:pPr>
        <w:snapToGrid w:val="0"/>
        <w:spacing w:line="360" w:lineRule="auto"/>
        <w:ind w:firstLine="480" w:firstLineChars="200"/>
        <w:outlineLvl w:val="1"/>
        <w:rPr>
          <w:bCs/>
          <w:color w:val="auto"/>
          <w:sz w:val="24"/>
        </w:rPr>
      </w:pPr>
      <w:r>
        <w:rPr>
          <w:bCs/>
          <w:color w:val="auto"/>
          <w:sz w:val="24"/>
        </w:rPr>
        <w:t>评标委员会成员不得收受他人的</w:t>
      </w:r>
      <w:r>
        <w:rPr>
          <w:rFonts w:hint="eastAsia"/>
          <w:bCs/>
          <w:color w:val="auto"/>
          <w:sz w:val="24"/>
        </w:rPr>
        <w:t>财物</w:t>
      </w:r>
      <w:r>
        <w:rPr>
          <w:bCs/>
          <w:color w:val="auto"/>
          <w:sz w:val="24"/>
        </w:rPr>
        <w:t>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C520FF3">
      <w:pPr>
        <w:snapToGrid w:val="0"/>
        <w:spacing w:line="360" w:lineRule="auto"/>
        <w:jc w:val="center"/>
        <w:outlineLvl w:val="1"/>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r>
        <w:rPr>
          <w:rStyle w:val="124"/>
          <w:rFonts w:hint="default" w:ascii="Times New Roman" w:hAnsi="Times New Roman"/>
          <w:bCs/>
          <w:color w:val="auto"/>
          <w:sz w:val="28"/>
          <w:szCs w:val="28"/>
        </w:rPr>
        <w:t>第三章 项目需求</w:t>
      </w:r>
    </w:p>
    <w:p w14:paraId="3625B35A">
      <w:pPr>
        <w:snapToGrid w:val="0"/>
        <w:spacing w:line="360" w:lineRule="auto"/>
        <w:ind w:firstLine="480" w:firstLineChars="200"/>
        <w:outlineLvl w:val="1"/>
        <w:rPr>
          <w:b/>
          <w:sz w:val="24"/>
        </w:rPr>
      </w:pPr>
      <w:r>
        <w:rPr>
          <w:b/>
          <w:sz w:val="24"/>
        </w:rPr>
        <w:t>一、项目名称</w:t>
      </w:r>
    </w:p>
    <w:p w14:paraId="6C86CD02">
      <w:pPr>
        <w:snapToGrid w:val="0"/>
        <w:spacing w:line="360" w:lineRule="auto"/>
        <w:ind w:firstLine="480" w:firstLineChars="200"/>
        <w:outlineLvl w:val="1"/>
        <w:rPr>
          <w:bCs/>
          <w:sz w:val="24"/>
        </w:rPr>
      </w:pPr>
      <w:r>
        <w:rPr>
          <w:sz w:val="24"/>
        </w:rPr>
        <w:t>涵闸中心</w:t>
      </w:r>
      <w:r>
        <w:rPr>
          <w:rFonts w:hint="eastAsia"/>
          <w:sz w:val="24"/>
          <w:lang w:val="en-US" w:eastAsia="zh-CN"/>
        </w:rPr>
        <w:t>三</w:t>
      </w:r>
      <w:r>
        <w:rPr>
          <w:sz w:val="24"/>
        </w:rPr>
        <w:t>闸安全鉴定项目</w:t>
      </w:r>
      <w:r>
        <w:rPr>
          <w:bCs/>
          <w:sz w:val="24"/>
        </w:rPr>
        <w:t>。</w:t>
      </w:r>
    </w:p>
    <w:p w14:paraId="7925FA51">
      <w:pPr>
        <w:snapToGrid w:val="0"/>
        <w:spacing w:line="360" w:lineRule="auto"/>
        <w:ind w:firstLine="480" w:firstLineChars="200"/>
        <w:outlineLvl w:val="1"/>
        <w:rPr>
          <w:b/>
          <w:sz w:val="24"/>
        </w:rPr>
      </w:pPr>
      <w:r>
        <w:rPr>
          <w:b/>
          <w:sz w:val="24"/>
        </w:rPr>
        <w:t>二、项目地点</w:t>
      </w:r>
    </w:p>
    <w:p w14:paraId="695B235B">
      <w:pPr>
        <w:snapToGrid w:val="0"/>
        <w:spacing w:line="360" w:lineRule="auto"/>
        <w:ind w:firstLine="480" w:firstLineChars="200"/>
        <w:outlineLvl w:val="1"/>
        <w:rPr>
          <w:bCs/>
          <w:sz w:val="24"/>
        </w:rPr>
      </w:pPr>
      <w:r>
        <w:rPr>
          <w:rFonts w:hint="eastAsia" w:eastAsiaTheme="majorEastAsia"/>
          <w:kern w:val="0"/>
          <w:sz w:val="24"/>
          <w:lang w:val="en-US" w:eastAsia="zh-CN"/>
        </w:rPr>
        <w:t>青龙横河闸、兴石河南闸、星明界河涵洞</w:t>
      </w:r>
      <w:r>
        <w:rPr>
          <w:rFonts w:eastAsiaTheme="majorEastAsia"/>
          <w:kern w:val="0"/>
          <w:sz w:val="24"/>
        </w:rPr>
        <w:t>。</w:t>
      </w:r>
    </w:p>
    <w:p w14:paraId="7B32B607">
      <w:pPr>
        <w:snapToGrid w:val="0"/>
        <w:spacing w:line="360" w:lineRule="auto"/>
        <w:ind w:firstLine="480" w:firstLineChars="200"/>
        <w:outlineLvl w:val="1"/>
        <w:rPr>
          <w:b/>
          <w:sz w:val="24"/>
        </w:rPr>
      </w:pPr>
      <w:r>
        <w:rPr>
          <w:b/>
          <w:sz w:val="24"/>
        </w:rPr>
        <w:t>三、项目内容</w:t>
      </w:r>
    </w:p>
    <w:p w14:paraId="654F28B0">
      <w:pPr>
        <w:snapToGrid w:val="0"/>
        <w:spacing w:line="360" w:lineRule="auto"/>
        <w:ind w:firstLine="480" w:firstLineChars="200"/>
        <w:outlineLvl w:val="1"/>
        <w:rPr>
          <w:bCs/>
          <w:sz w:val="24"/>
        </w:rPr>
      </w:pPr>
      <w:r>
        <w:rPr>
          <w:bCs/>
          <w:kern w:val="0"/>
          <w:sz w:val="24"/>
        </w:rPr>
        <w:t>对</w:t>
      </w:r>
      <w:r>
        <w:rPr>
          <w:rFonts w:hint="eastAsia"/>
          <w:bCs/>
          <w:kern w:val="0"/>
          <w:sz w:val="24"/>
          <w:lang w:val="en-US" w:eastAsia="zh-CN"/>
        </w:rPr>
        <w:t>三</w:t>
      </w:r>
      <w:r>
        <w:rPr>
          <w:bCs/>
          <w:kern w:val="0"/>
          <w:sz w:val="24"/>
        </w:rPr>
        <w:t>闸进行安全鉴定，主要内容为</w:t>
      </w:r>
      <w:r>
        <w:rPr>
          <w:rFonts w:hint="eastAsia"/>
          <w:bCs/>
          <w:kern w:val="0"/>
          <w:sz w:val="24"/>
          <w:lang w:eastAsia="zh-CN"/>
        </w:rPr>
        <w:t>：</w:t>
      </w:r>
      <w:r>
        <w:rPr>
          <w:rFonts w:hint="eastAsia"/>
          <w:bCs/>
          <w:kern w:val="0"/>
          <w:sz w:val="24"/>
          <w:lang w:val="en-US" w:eastAsia="zh-CN"/>
        </w:rPr>
        <w:t>现场安全检查、现场安全检测、安全监测资料分析、现状工程质量评价、运行管理评价、安全复核与评价、安全综合评价等</w:t>
      </w:r>
      <w:r>
        <w:rPr>
          <w:bCs/>
          <w:sz w:val="24"/>
        </w:rPr>
        <w:t>。</w:t>
      </w:r>
    </w:p>
    <w:p w14:paraId="45EC9379">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1、</w:t>
      </w:r>
      <w:r>
        <w:rPr>
          <w:rFonts w:hint="eastAsia"/>
          <w:bCs/>
          <w:kern w:val="0"/>
          <w:sz w:val="24"/>
        </w:rPr>
        <w:t>现场安全检查</w:t>
      </w:r>
      <w:r>
        <w:rPr>
          <w:rFonts w:hint="eastAsia"/>
          <w:bCs/>
          <w:kern w:val="0"/>
          <w:sz w:val="24"/>
          <w:lang w:eastAsia="zh-CN"/>
        </w:rPr>
        <w:t>：</w:t>
      </w:r>
      <w:r>
        <w:rPr>
          <w:rFonts w:hint="eastAsia"/>
          <w:bCs/>
          <w:kern w:val="0"/>
          <w:sz w:val="24"/>
        </w:rPr>
        <w:t>包括查阅技术资料、检查工程外观和运行管理情况等，初步分析工程存在问题，提出现场安全检测和安全复核评价项目</w:t>
      </w:r>
      <w:r>
        <w:rPr>
          <w:rFonts w:hint="eastAsia"/>
          <w:bCs/>
          <w:kern w:val="0"/>
          <w:sz w:val="24"/>
          <w:lang w:eastAsia="zh-CN"/>
        </w:rPr>
        <w:t>；</w:t>
      </w:r>
    </w:p>
    <w:p w14:paraId="09BCD8F8">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2、</w:t>
      </w:r>
      <w:r>
        <w:rPr>
          <w:rFonts w:hint="eastAsia"/>
          <w:bCs/>
          <w:kern w:val="0"/>
          <w:sz w:val="24"/>
        </w:rPr>
        <w:t>现场安全检测</w:t>
      </w:r>
      <w:r>
        <w:rPr>
          <w:rFonts w:hint="eastAsia"/>
          <w:bCs/>
          <w:kern w:val="0"/>
          <w:sz w:val="24"/>
          <w:lang w:eastAsia="zh-CN"/>
        </w:rPr>
        <w:t>：</w:t>
      </w:r>
      <w:r>
        <w:rPr>
          <w:rFonts w:hint="eastAsia"/>
          <w:bCs/>
          <w:kern w:val="0"/>
          <w:sz w:val="24"/>
        </w:rPr>
        <w:t>包括混凝土结构、砌石结构、土工结构、金属结构及电气设备等检测，分析检测资料，评价检测部位和结构的安全状态</w:t>
      </w:r>
      <w:r>
        <w:rPr>
          <w:rFonts w:hint="eastAsia"/>
          <w:bCs/>
          <w:kern w:val="0"/>
          <w:sz w:val="24"/>
          <w:lang w:eastAsia="zh-CN"/>
        </w:rPr>
        <w:t>；</w:t>
      </w:r>
    </w:p>
    <w:p w14:paraId="598B0FBE">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3、</w:t>
      </w:r>
      <w:r>
        <w:rPr>
          <w:rFonts w:hint="eastAsia"/>
          <w:bCs/>
          <w:kern w:val="0"/>
          <w:sz w:val="24"/>
        </w:rPr>
        <w:t>安全监测资料分析</w:t>
      </w:r>
      <w:r>
        <w:rPr>
          <w:rFonts w:hint="eastAsia"/>
          <w:bCs/>
          <w:kern w:val="0"/>
          <w:sz w:val="24"/>
          <w:lang w:eastAsia="zh-CN"/>
        </w:rPr>
        <w:t>：</w:t>
      </w:r>
      <w:r>
        <w:rPr>
          <w:rFonts w:hint="eastAsia"/>
          <w:bCs/>
          <w:kern w:val="0"/>
          <w:sz w:val="24"/>
        </w:rPr>
        <w:t>主要包括监测系统完备性及监测资料可靠性评价，监测资料分析及其反映的工程安全性态初步评估</w:t>
      </w:r>
      <w:r>
        <w:rPr>
          <w:rFonts w:hint="eastAsia"/>
          <w:bCs/>
          <w:kern w:val="0"/>
          <w:sz w:val="24"/>
          <w:lang w:eastAsia="zh-CN"/>
        </w:rPr>
        <w:t>；</w:t>
      </w:r>
    </w:p>
    <w:p w14:paraId="7AD96776">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4、</w:t>
      </w:r>
      <w:r>
        <w:rPr>
          <w:rFonts w:hint="eastAsia"/>
          <w:bCs/>
          <w:kern w:val="0"/>
          <w:sz w:val="24"/>
        </w:rPr>
        <w:t>现状工程质量评价</w:t>
      </w:r>
      <w:r>
        <w:rPr>
          <w:rFonts w:hint="eastAsia"/>
          <w:bCs/>
          <w:kern w:val="0"/>
          <w:sz w:val="24"/>
          <w:lang w:eastAsia="zh-CN"/>
        </w:rPr>
        <w:t>：</w:t>
      </w:r>
      <w:r>
        <w:rPr>
          <w:rFonts w:hint="eastAsia"/>
          <w:bCs/>
          <w:kern w:val="0"/>
          <w:sz w:val="24"/>
        </w:rPr>
        <w:t>主要对水闸现状工程质量是否满足设计和规范要求进行评价，并分析工程质量缺陷成因及对水闸安全运行的影响</w:t>
      </w:r>
      <w:r>
        <w:rPr>
          <w:rFonts w:hint="eastAsia"/>
          <w:bCs/>
          <w:kern w:val="0"/>
          <w:sz w:val="24"/>
          <w:lang w:eastAsia="zh-CN"/>
        </w:rPr>
        <w:t>；</w:t>
      </w:r>
    </w:p>
    <w:p w14:paraId="7F9CDBEC">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5、</w:t>
      </w:r>
      <w:r>
        <w:rPr>
          <w:rFonts w:hint="eastAsia"/>
          <w:bCs/>
          <w:kern w:val="0"/>
          <w:sz w:val="24"/>
        </w:rPr>
        <w:t>运行管理评价</w:t>
      </w:r>
      <w:r>
        <w:rPr>
          <w:rFonts w:hint="eastAsia"/>
          <w:bCs/>
          <w:kern w:val="0"/>
          <w:sz w:val="24"/>
          <w:lang w:eastAsia="zh-CN"/>
        </w:rPr>
        <w:t>：</w:t>
      </w:r>
      <w:r>
        <w:rPr>
          <w:rFonts w:hint="eastAsia"/>
          <w:bCs/>
          <w:kern w:val="0"/>
          <w:sz w:val="24"/>
        </w:rPr>
        <w:t>主要对水闸运行管理能力、控制运用、维修养护等进行评价</w:t>
      </w:r>
      <w:r>
        <w:rPr>
          <w:rFonts w:hint="eastAsia"/>
          <w:bCs/>
          <w:kern w:val="0"/>
          <w:sz w:val="24"/>
          <w:lang w:eastAsia="zh-CN"/>
        </w:rPr>
        <w:t>；</w:t>
      </w:r>
    </w:p>
    <w:p w14:paraId="3780B5E9">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6、</w:t>
      </w:r>
      <w:r>
        <w:rPr>
          <w:rFonts w:hint="eastAsia"/>
          <w:bCs/>
          <w:kern w:val="0"/>
          <w:sz w:val="24"/>
        </w:rPr>
        <w:t>安全复核与评价</w:t>
      </w:r>
      <w:r>
        <w:rPr>
          <w:rFonts w:hint="eastAsia"/>
          <w:bCs/>
          <w:kern w:val="0"/>
          <w:sz w:val="24"/>
          <w:lang w:eastAsia="zh-CN"/>
        </w:rPr>
        <w:t>：</w:t>
      </w:r>
      <w:r>
        <w:rPr>
          <w:rFonts w:hint="eastAsia"/>
          <w:bCs/>
          <w:kern w:val="0"/>
          <w:sz w:val="24"/>
        </w:rPr>
        <w:t>应以最新的规划数据、水文资料、检查检测成果和监测资料为依据，对防洪能力、渗流安全、结构安全、抗震安全、金属结构安全、电气设备安全等进行评价</w:t>
      </w:r>
      <w:r>
        <w:rPr>
          <w:rFonts w:hint="eastAsia"/>
          <w:bCs/>
          <w:kern w:val="0"/>
          <w:sz w:val="24"/>
          <w:lang w:eastAsia="zh-CN"/>
        </w:rPr>
        <w:t>；</w:t>
      </w:r>
    </w:p>
    <w:p w14:paraId="75598884">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7、</w:t>
      </w:r>
      <w:r>
        <w:rPr>
          <w:rFonts w:hint="eastAsia"/>
          <w:bCs/>
          <w:kern w:val="0"/>
          <w:sz w:val="24"/>
        </w:rPr>
        <w:t>安全综合评价</w:t>
      </w:r>
      <w:r>
        <w:rPr>
          <w:rFonts w:hint="eastAsia"/>
          <w:bCs/>
          <w:kern w:val="0"/>
          <w:sz w:val="24"/>
          <w:lang w:eastAsia="zh-CN"/>
        </w:rPr>
        <w:t>：</w:t>
      </w:r>
      <w:r>
        <w:rPr>
          <w:rFonts w:hint="eastAsia"/>
          <w:bCs/>
          <w:kern w:val="0"/>
          <w:sz w:val="24"/>
        </w:rPr>
        <w:t>应在上述工作基础上，提出工程存在的主要问题、水闸安全类别评定结果和处理措施建议</w:t>
      </w:r>
      <w:r>
        <w:rPr>
          <w:rFonts w:hint="eastAsia"/>
          <w:bCs/>
          <w:kern w:val="0"/>
          <w:sz w:val="24"/>
          <w:lang w:eastAsia="zh-CN"/>
        </w:rPr>
        <w:t>；</w:t>
      </w:r>
    </w:p>
    <w:p w14:paraId="23380274">
      <w:pPr>
        <w:snapToGrid w:val="0"/>
        <w:spacing w:line="360" w:lineRule="auto"/>
        <w:ind w:firstLine="480" w:firstLineChars="200"/>
        <w:outlineLvl w:val="1"/>
        <w:rPr>
          <w:kern w:val="0"/>
          <w:sz w:val="24"/>
        </w:rPr>
      </w:pPr>
      <w:r>
        <w:rPr>
          <w:rFonts w:hint="eastAsia"/>
          <w:bCs/>
          <w:kern w:val="0"/>
          <w:sz w:val="24"/>
          <w:lang w:val="en-US" w:eastAsia="zh-CN"/>
        </w:rPr>
        <w:t>8</w:t>
      </w:r>
      <w:r>
        <w:rPr>
          <w:bCs/>
          <w:kern w:val="0"/>
          <w:sz w:val="24"/>
        </w:rPr>
        <w:t>、参加市水利局组织的安全鉴定审查会议，按照审查意见，补充相关工作，修改水闸安全评价报告，并提交正式成果。</w:t>
      </w:r>
    </w:p>
    <w:p w14:paraId="6ACE1A5B">
      <w:pPr>
        <w:snapToGrid w:val="0"/>
        <w:spacing w:line="360" w:lineRule="auto"/>
        <w:ind w:firstLine="480" w:firstLineChars="200"/>
        <w:outlineLvl w:val="1"/>
        <w:rPr>
          <w:b/>
          <w:sz w:val="24"/>
        </w:rPr>
      </w:pPr>
      <w:r>
        <w:rPr>
          <w:b/>
          <w:sz w:val="24"/>
        </w:rPr>
        <w:t>四、依据及标准</w:t>
      </w:r>
    </w:p>
    <w:p w14:paraId="12959D45">
      <w:pPr>
        <w:snapToGrid w:val="0"/>
        <w:spacing w:line="360" w:lineRule="auto"/>
        <w:ind w:firstLine="480" w:firstLineChars="200"/>
        <w:outlineLvl w:val="1"/>
        <w:rPr>
          <w:b/>
          <w:sz w:val="24"/>
        </w:rPr>
      </w:pPr>
      <w:r>
        <w:rPr>
          <w:sz w:val="24"/>
        </w:rPr>
        <w:t>遵循</w:t>
      </w:r>
      <w:r>
        <w:rPr>
          <w:rFonts w:hint="eastAsia"/>
          <w:sz w:val="24"/>
          <w:lang w:val="en-US" w:eastAsia="zh-CN"/>
        </w:rPr>
        <w:t>《水闸安全鉴定管理办法》（水运管〔2026〕34号）</w:t>
      </w:r>
      <w:r>
        <w:rPr>
          <w:sz w:val="24"/>
        </w:rPr>
        <w:t>以及其他现行相关规范的规定及要求进行安全鉴定。</w:t>
      </w:r>
    </w:p>
    <w:p w14:paraId="363A7AFD">
      <w:pPr>
        <w:snapToGrid w:val="0"/>
        <w:spacing w:line="360" w:lineRule="auto"/>
        <w:ind w:firstLine="480" w:firstLineChars="200"/>
        <w:outlineLvl w:val="1"/>
        <w:rPr>
          <w:b/>
          <w:sz w:val="24"/>
        </w:rPr>
      </w:pPr>
      <w:r>
        <w:rPr>
          <w:b/>
          <w:sz w:val="24"/>
        </w:rPr>
        <w:t>五、质量要求</w:t>
      </w:r>
    </w:p>
    <w:p w14:paraId="6398735E">
      <w:pPr>
        <w:snapToGrid w:val="0"/>
        <w:spacing w:line="360" w:lineRule="auto"/>
        <w:ind w:firstLine="480" w:firstLineChars="200"/>
        <w:outlineLvl w:val="1"/>
        <w:rPr>
          <w:bCs/>
          <w:kern w:val="0"/>
          <w:sz w:val="24"/>
        </w:rPr>
      </w:pPr>
      <w:r>
        <w:rPr>
          <w:bCs/>
          <w:kern w:val="0"/>
          <w:sz w:val="24"/>
        </w:rPr>
        <w:t>1、中标人须委托同时具有岩土工程、混凝土工程、金属结构、机械电气和量测5个类别水利工程质量检测乙级及以上资质证书以及质量技术监督部门发放的资质认定计量认证证书的专业单位进行安全检测。</w:t>
      </w:r>
    </w:p>
    <w:p w14:paraId="6E80AC90">
      <w:pPr>
        <w:snapToGrid w:val="0"/>
        <w:spacing w:line="360" w:lineRule="auto"/>
        <w:ind w:firstLine="480" w:firstLineChars="200"/>
        <w:outlineLvl w:val="1"/>
        <w:rPr>
          <w:sz w:val="24"/>
        </w:rPr>
      </w:pPr>
      <w:r>
        <w:rPr>
          <w:bCs/>
          <w:kern w:val="0"/>
          <w:sz w:val="24"/>
        </w:rPr>
        <w:t>2、遵循</w:t>
      </w:r>
      <w:r>
        <w:rPr>
          <w:rFonts w:hint="eastAsia"/>
          <w:sz w:val="24"/>
          <w:lang w:val="en-US" w:eastAsia="zh-CN"/>
        </w:rPr>
        <w:t>《水闸安全鉴定管理办法》（水运管〔2026〕34号）</w:t>
      </w:r>
      <w:r>
        <w:rPr>
          <w:bCs/>
          <w:kern w:val="0"/>
          <w:sz w:val="24"/>
        </w:rPr>
        <w:t>的规定及要求进行现场调查分析，编写</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bCs/>
          <w:kern w:val="0"/>
          <w:sz w:val="24"/>
        </w:rPr>
        <w:t>；参加市水利局组织的安全鉴定审查会议，按照审查意见，补充相关工作，修改水闸安全评价报告，成果以通过专家审查为准</w:t>
      </w:r>
      <w:r>
        <w:rPr>
          <w:sz w:val="24"/>
        </w:rPr>
        <w:t>。</w:t>
      </w:r>
    </w:p>
    <w:p w14:paraId="119F2ED7">
      <w:pPr>
        <w:snapToGrid w:val="0"/>
        <w:spacing w:line="360" w:lineRule="auto"/>
        <w:ind w:firstLine="480" w:firstLineChars="200"/>
        <w:outlineLvl w:val="1"/>
        <w:rPr>
          <w:b/>
          <w:sz w:val="24"/>
        </w:rPr>
      </w:pPr>
      <w:r>
        <w:rPr>
          <w:b/>
          <w:sz w:val="24"/>
        </w:rPr>
        <w:t>六、时间要求</w:t>
      </w:r>
    </w:p>
    <w:p w14:paraId="7766C76D">
      <w:pPr>
        <w:snapToGrid w:val="0"/>
        <w:spacing w:line="360" w:lineRule="auto"/>
        <w:ind w:firstLine="480" w:firstLineChars="200"/>
        <w:outlineLvl w:val="1"/>
        <w:rPr>
          <w:sz w:val="24"/>
        </w:rPr>
      </w:pPr>
      <w:r>
        <w:rPr>
          <w:sz w:val="24"/>
        </w:rPr>
        <w:t>合同签订后60天内提交</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rFonts w:hint="eastAsia"/>
          <w:sz w:val="24"/>
          <w:lang w:eastAsia="zh-CN"/>
        </w:rPr>
        <w:t>；</w:t>
      </w:r>
      <w:r>
        <w:rPr>
          <w:rFonts w:hint="eastAsia"/>
          <w:sz w:val="24"/>
          <w:lang w:val="en-US" w:eastAsia="zh-CN"/>
        </w:rPr>
        <w:t>水闸</w:t>
      </w:r>
      <w:r>
        <w:rPr>
          <w:sz w:val="24"/>
        </w:rPr>
        <w:t>安全评价成果审查后，按审查意见，补充相关工作，修改</w:t>
      </w:r>
      <w:r>
        <w:rPr>
          <w:rFonts w:hint="eastAsia"/>
          <w:sz w:val="24"/>
          <w:lang w:val="en-US" w:eastAsia="zh-CN"/>
        </w:rPr>
        <w:t>水闸</w:t>
      </w:r>
      <w:r>
        <w:rPr>
          <w:sz w:val="24"/>
        </w:rPr>
        <w:t>安全评价报告，并于</w:t>
      </w:r>
      <w:r>
        <w:rPr>
          <w:rFonts w:hint="eastAsia"/>
          <w:sz w:val="24"/>
          <w:lang w:val="en-US" w:eastAsia="zh-CN"/>
        </w:rPr>
        <w:t>水闸</w:t>
      </w:r>
      <w:r>
        <w:rPr>
          <w:sz w:val="24"/>
        </w:rPr>
        <w:t>安全评价成果审查后20天内提交正式成果。</w:t>
      </w:r>
    </w:p>
    <w:p w14:paraId="1B5F64B9">
      <w:pPr>
        <w:snapToGrid w:val="0"/>
        <w:spacing w:line="360" w:lineRule="auto"/>
        <w:ind w:firstLine="480" w:firstLineChars="200"/>
        <w:outlineLvl w:val="1"/>
        <w:rPr>
          <w:b/>
          <w:sz w:val="24"/>
        </w:rPr>
      </w:pPr>
      <w:r>
        <w:rPr>
          <w:b/>
          <w:sz w:val="24"/>
        </w:rPr>
        <w:t>七、成果提交</w:t>
      </w:r>
    </w:p>
    <w:p w14:paraId="09FFC19D">
      <w:pPr>
        <w:snapToGrid w:val="0"/>
        <w:spacing w:line="360" w:lineRule="auto"/>
        <w:ind w:firstLine="480" w:firstLineChars="200"/>
        <w:outlineLvl w:val="1"/>
        <w:rPr>
          <w:sz w:val="24"/>
        </w:rPr>
      </w:pPr>
      <w:r>
        <w:rPr>
          <w:bCs/>
          <w:kern w:val="0"/>
          <w:sz w:val="24"/>
        </w:rPr>
        <w:t>提供</w:t>
      </w:r>
      <w:r>
        <w:rPr>
          <w:rFonts w:hint="eastAsia"/>
          <w:bCs/>
          <w:kern w:val="0"/>
          <w:sz w:val="24"/>
          <w:lang w:val="en-US" w:eastAsia="zh-CN"/>
        </w:rPr>
        <w:t>三</w:t>
      </w:r>
      <w:r>
        <w:rPr>
          <w:bCs/>
          <w:kern w:val="0"/>
          <w:sz w:val="24"/>
        </w:rPr>
        <w:t>闸</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bCs/>
          <w:kern w:val="0"/>
          <w:sz w:val="24"/>
        </w:rPr>
        <w:t>（最终版）纸质文件各</w:t>
      </w:r>
      <w:r>
        <w:rPr>
          <w:rFonts w:hint="eastAsia"/>
          <w:bCs/>
          <w:kern w:val="0"/>
          <w:sz w:val="24"/>
          <w:lang w:val="en-US" w:eastAsia="zh-CN"/>
        </w:rPr>
        <w:t>2</w:t>
      </w:r>
      <w:r>
        <w:rPr>
          <w:bCs/>
          <w:kern w:val="0"/>
          <w:sz w:val="24"/>
        </w:rPr>
        <w:t>套和电子文件各1套。</w:t>
      </w:r>
    </w:p>
    <w:p w14:paraId="6649943D">
      <w:pPr>
        <w:snapToGrid w:val="0"/>
        <w:spacing w:line="360" w:lineRule="auto"/>
        <w:ind w:firstLine="480" w:firstLineChars="200"/>
        <w:outlineLvl w:val="1"/>
        <w:rPr>
          <w:b/>
          <w:sz w:val="24"/>
        </w:rPr>
      </w:pPr>
      <w:r>
        <w:rPr>
          <w:b/>
          <w:sz w:val="24"/>
        </w:rPr>
        <w:t>八、支付方式</w:t>
      </w:r>
    </w:p>
    <w:p w14:paraId="423F3744">
      <w:pPr>
        <w:snapToGrid w:val="0"/>
        <w:spacing w:line="360" w:lineRule="auto"/>
        <w:ind w:firstLine="480" w:firstLineChars="200"/>
        <w:outlineLvl w:val="1"/>
        <w:rPr>
          <w:rFonts w:hint="eastAsia"/>
          <w:bCs/>
          <w:kern w:val="0"/>
          <w:sz w:val="24"/>
          <w:lang w:eastAsia="zh-CN"/>
        </w:rPr>
      </w:pPr>
      <w:r>
        <w:rPr>
          <w:bCs/>
          <w:kern w:val="0"/>
          <w:sz w:val="24"/>
        </w:rPr>
        <w:t>合同签订后，按时完成编制</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bCs/>
          <w:kern w:val="0"/>
          <w:sz w:val="24"/>
        </w:rPr>
        <w:t>，按专家的审查意见，完成水闸安全评价报告修改，提交正式成果</w:t>
      </w:r>
      <w:r>
        <w:rPr>
          <w:rFonts w:hint="eastAsia"/>
          <w:bCs/>
          <w:kern w:val="0"/>
          <w:sz w:val="24"/>
          <w:lang w:val="en-US" w:eastAsia="zh-CN"/>
        </w:rPr>
        <w:t>并</w:t>
      </w:r>
      <w:r>
        <w:rPr>
          <w:rFonts w:hint="eastAsia" w:eastAsiaTheme="majorEastAsia"/>
          <w:sz w:val="24"/>
          <w:szCs w:val="28"/>
          <w:lang w:val="en-US" w:eastAsia="zh-CN"/>
        </w:rPr>
        <w:t>通过采购人最终验收</w:t>
      </w:r>
      <w:r>
        <w:rPr>
          <w:rFonts w:eastAsiaTheme="majorEastAsia"/>
          <w:sz w:val="24"/>
          <w:szCs w:val="28"/>
        </w:rPr>
        <w:t>后一次性付清全部费用</w:t>
      </w:r>
      <w:r>
        <w:rPr>
          <w:rFonts w:hint="default"/>
          <w:bCs/>
          <w:kern w:val="0"/>
          <w:sz w:val="24"/>
          <w:lang w:val="en-US" w:eastAsia="zh-CN"/>
        </w:rPr>
        <w:t>。</w:t>
      </w:r>
    </w:p>
    <w:p w14:paraId="04BFE6BA">
      <w:pPr>
        <w:snapToGrid w:val="0"/>
        <w:spacing w:line="360" w:lineRule="auto"/>
        <w:ind w:firstLine="480" w:firstLineChars="200"/>
        <w:outlineLvl w:val="1"/>
        <w:rPr>
          <w:color w:val="auto"/>
          <w:sz w:val="24"/>
        </w:rPr>
      </w:pPr>
    </w:p>
    <w:p w14:paraId="51032B03">
      <w:pPr>
        <w:snapToGrid w:val="0"/>
        <w:spacing w:line="360" w:lineRule="auto"/>
        <w:ind w:firstLine="480" w:firstLineChars="200"/>
        <w:outlineLvl w:val="1"/>
        <w:rPr>
          <w:color w:val="auto"/>
          <w:sz w:val="24"/>
        </w:rPr>
      </w:pPr>
    </w:p>
    <w:p w14:paraId="0195E9D6">
      <w:pPr>
        <w:snapToGrid w:val="0"/>
        <w:spacing w:line="360" w:lineRule="auto"/>
        <w:jc w:val="center"/>
        <w:outlineLvl w:val="1"/>
        <w:rPr>
          <w:rStyle w:val="124"/>
          <w:rFonts w:hint="default"/>
          <w:bCs/>
          <w:color w:val="auto"/>
          <w:sz w:val="28"/>
          <w:szCs w:val="28"/>
        </w:rPr>
      </w:pPr>
    </w:p>
    <w:p w14:paraId="0DF591F6">
      <w:pPr>
        <w:pStyle w:val="25"/>
        <w:rPr>
          <w:rStyle w:val="124"/>
          <w:rFonts w:hint="default"/>
          <w:bCs/>
          <w:color w:val="auto"/>
          <w:sz w:val="28"/>
          <w:szCs w:val="28"/>
        </w:rPr>
      </w:pPr>
    </w:p>
    <w:p w14:paraId="7FC153BE">
      <w:pPr>
        <w:rPr>
          <w:rStyle w:val="124"/>
          <w:rFonts w:hint="default"/>
          <w:bCs/>
          <w:color w:val="auto"/>
          <w:sz w:val="28"/>
          <w:szCs w:val="28"/>
        </w:rPr>
      </w:pPr>
    </w:p>
    <w:p w14:paraId="197D4947">
      <w:pPr>
        <w:pStyle w:val="25"/>
        <w:rPr>
          <w:rStyle w:val="124"/>
          <w:rFonts w:hint="default"/>
          <w:bCs/>
          <w:color w:val="auto"/>
          <w:sz w:val="28"/>
          <w:szCs w:val="28"/>
        </w:rPr>
      </w:pPr>
    </w:p>
    <w:p w14:paraId="0D5AAE1D">
      <w:pPr>
        <w:rPr>
          <w:rStyle w:val="124"/>
          <w:rFonts w:hint="default"/>
          <w:bCs/>
          <w:color w:val="auto"/>
          <w:sz w:val="28"/>
          <w:szCs w:val="28"/>
        </w:rPr>
      </w:pPr>
    </w:p>
    <w:p w14:paraId="201DF3FA">
      <w:pPr>
        <w:pStyle w:val="25"/>
        <w:rPr>
          <w:rStyle w:val="124"/>
          <w:rFonts w:hint="default"/>
          <w:bCs/>
          <w:color w:val="auto"/>
          <w:sz w:val="28"/>
          <w:szCs w:val="28"/>
        </w:rPr>
      </w:pPr>
    </w:p>
    <w:p w14:paraId="353D280F">
      <w:pPr>
        <w:rPr>
          <w:rStyle w:val="124"/>
          <w:rFonts w:hint="default"/>
          <w:bCs/>
          <w:color w:val="auto"/>
          <w:sz w:val="28"/>
          <w:szCs w:val="28"/>
        </w:rPr>
      </w:pPr>
    </w:p>
    <w:p w14:paraId="15EC4319">
      <w:pPr>
        <w:pStyle w:val="2"/>
        <w:rPr>
          <w:rFonts w:hint="default"/>
        </w:rPr>
      </w:pPr>
    </w:p>
    <w:p w14:paraId="762EA9EE">
      <w:pPr>
        <w:pStyle w:val="2"/>
        <w:rPr>
          <w:rFonts w:hint="default"/>
        </w:rPr>
      </w:pPr>
    </w:p>
    <w:p w14:paraId="412DB2DD">
      <w:pPr>
        <w:pStyle w:val="25"/>
        <w:rPr>
          <w:rStyle w:val="124"/>
          <w:rFonts w:hint="default"/>
          <w:bCs/>
          <w:color w:val="auto"/>
          <w:sz w:val="28"/>
          <w:szCs w:val="28"/>
        </w:rPr>
      </w:pPr>
    </w:p>
    <w:p w14:paraId="46488BEA">
      <w:pPr>
        <w:snapToGrid w:val="0"/>
        <w:spacing w:line="360" w:lineRule="auto"/>
        <w:jc w:val="center"/>
        <w:outlineLvl w:val="1"/>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t>第四章  评审方法和程序</w:t>
      </w:r>
    </w:p>
    <w:p w14:paraId="602E3B66">
      <w:pPr>
        <w:snapToGrid w:val="0"/>
        <w:spacing w:line="360" w:lineRule="auto"/>
        <w:ind w:firstLine="480" w:firstLineChars="200"/>
        <w:outlineLvl w:val="1"/>
        <w:rPr>
          <w:b/>
          <w:color w:val="auto"/>
          <w:sz w:val="24"/>
        </w:rPr>
      </w:pPr>
      <w:bookmarkStart w:id="15" w:name="OLE_LINK65"/>
      <w:bookmarkStart w:id="16" w:name="OLE_LINK61"/>
      <w:r>
        <w:rPr>
          <w:b/>
          <w:color w:val="auto"/>
          <w:sz w:val="24"/>
        </w:rPr>
        <w:t>一、采购人委托代理机构组织开标</w:t>
      </w:r>
    </w:p>
    <w:p w14:paraId="1042433F">
      <w:pPr>
        <w:adjustRightInd w:val="0"/>
        <w:snapToGrid w:val="0"/>
        <w:spacing w:line="360" w:lineRule="auto"/>
        <w:ind w:firstLine="484" w:firstLineChars="202"/>
        <w:rPr>
          <w:color w:val="auto"/>
          <w:sz w:val="24"/>
        </w:rPr>
      </w:pPr>
      <w:r>
        <w:rPr>
          <w:color w:val="auto"/>
          <w:sz w:val="24"/>
        </w:rPr>
        <w:t>1、评标委员会由采购人代表和评审专家共5人或以上单数组成，其中评审专家人数不得少于成员总数的2/3。</w:t>
      </w:r>
    </w:p>
    <w:p w14:paraId="456EC8EF">
      <w:pPr>
        <w:adjustRightInd w:val="0"/>
        <w:snapToGrid w:val="0"/>
        <w:spacing w:line="360" w:lineRule="auto"/>
        <w:ind w:firstLine="484" w:firstLineChars="202"/>
        <w:rPr>
          <w:color w:val="auto"/>
          <w:sz w:val="24"/>
        </w:rPr>
      </w:pPr>
      <w:r>
        <w:rPr>
          <w:color w:val="auto"/>
          <w:sz w:val="24"/>
        </w:rPr>
        <w:t>2、投标人的法定代表人或被授权人须持身份证准时参加投标会。</w:t>
      </w:r>
    </w:p>
    <w:p w14:paraId="590C765F">
      <w:pPr>
        <w:adjustRightInd w:val="0"/>
        <w:snapToGrid w:val="0"/>
        <w:spacing w:line="360" w:lineRule="auto"/>
        <w:ind w:firstLine="484" w:firstLineChars="202"/>
        <w:rPr>
          <w:color w:val="auto"/>
          <w:sz w:val="24"/>
        </w:rPr>
      </w:pPr>
      <w:r>
        <w:rPr>
          <w:b/>
          <w:color w:val="auto"/>
          <w:sz w:val="24"/>
        </w:rPr>
        <w:t>二、开标</w:t>
      </w:r>
    </w:p>
    <w:p w14:paraId="78C37D6B">
      <w:pPr>
        <w:adjustRightInd w:val="0"/>
        <w:snapToGrid w:val="0"/>
        <w:spacing w:line="360" w:lineRule="auto"/>
        <w:ind w:firstLine="484" w:firstLineChars="202"/>
        <w:rPr>
          <w:color w:val="auto"/>
          <w:sz w:val="24"/>
        </w:rPr>
      </w:pPr>
      <w:r>
        <w:rPr>
          <w:color w:val="auto"/>
          <w:sz w:val="24"/>
        </w:rPr>
        <w:t>1、采购代理机构主持开标并记录，及时处理投标人代表提出的询问或者回避申请。</w:t>
      </w:r>
    </w:p>
    <w:p w14:paraId="2BEB7392">
      <w:pPr>
        <w:adjustRightInd w:val="0"/>
        <w:snapToGrid w:val="0"/>
        <w:spacing w:line="360" w:lineRule="auto"/>
        <w:ind w:firstLine="484" w:firstLineChars="202"/>
        <w:rPr>
          <w:color w:val="auto"/>
          <w:sz w:val="24"/>
        </w:rPr>
      </w:pPr>
      <w:r>
        <w:rPr>
          <w:color w:val="auto"/>
          <w:sz w:val="24"/>
        </w:rPr>
        <w:t>2、 投标人不足3家的不得开标，相应处理方式见本招标文件第四章第十一条的规定。</w:t>
      </w:r>
    </w:p>
    <w:p w14:paraId="70DCE25D">
      <w:pPr>
        <w:adjustRightInd w:val="0"/>
        <w:snapToGrid w:val="0"/>
        <w:spacing w:line="360" w:lineRule="auto"/>
        <w:ind w:firstLine="484" w:firstLineChars="202"/>
        <w:rPr>
          <w:b/>
          <w:color w:val="auto"/>
          <w:sz w:val="24"/>
        </w:rPr>
      </w:pPr>
      <w:r>
        <w:rPr>
          <w:b/>
          <w:color w:val="auto"/>
          <w:sz w:val="24"/>
        </w:rPr>
        <w:t>三、资格审查</w:t>
      </w:r>
    </w:p>
    <w:p w14:paraId="60AB0458">
      <w:pPr>
        <w:adjustRightInd w:val="0"/>
        <w:snapToGrid w:val="0"/>
        <w:spacing w:line="360" w:lineRule="auto"/>
        <w:ind w:firstLine="484" w:firstLineChars="202"/>
        <w:rPr>
          <w:color w:val="auto"/>
          <w:sz w:val="24"/>
        </w:rPr>
      </w:pPr>
      <w:r>
        <w:rPr>
          <w:color w:val="auto"/>
          <w:sz w:val="24"/>
        </w:rPr>
        <w:t>1、开标后，评审小组根据招标文件载明的资格审查要求，对投标人的资格进行审查。</w:t>
      </w:r>
    </w:p>
    <w:p w14:paraId="035F8FA1">
      <w:pPr>
        <w:adjustRightInd w:val="0"/>
        <w:snapToGrid w:val="0"/>
        <w:spacing w:line="360" w:lineRule="auto"/>
        <w:ind w:firstLine="484" w:firstLineChars="202"/>
        <w:rPr>
          <w:color w:val="auto"/>
          <w:sz w:val="24"/>
        </w:rPr>
      </w:pPr>
      <w:r>
        <w:rPr>
          <w:color w:val="auto"/>
          <w:sz w:val="24"/>
        </w:rPr>
        <w:t>2、资格审查合格的投标人进入评标。</w:t>
      </w:r>
    </w:p>
    <w:p w14:paraId="5D7D192B">
      <w:pPr>
        <w:adjustRightInd w:val="0"/>
        <w:snapToGrid w:val="0"/>
        <w:spacing w:line="360" w:lineRule="auto"/>
        <w:ind w:firstLine="484" w:firstLineChars="202"/>
        <w:rPr>
          <w:color w:val="auto"/>
          <w:sz w:val="24"/>
        </w:rPr>
      </w:pPr>
      <w:r>
        <w:rPr>
          <w:color w:val="auto"/>
          <w:sz w:val="24"/>
        </w:rPr>
        <w:t>3、合格投标人不足3家的，不得评标，相应处理方式见本招标文件第四部分第十一条的规定。</w:t>
      </w:r>
    </w:p>
    <w:p w14:paraId="604C1E36">
      <w:pPr>
        <w:adjustRightInd w:val="0"/>
        <w:snapToGrid w:val="0"/>
        <w:spacing w:line="360" w:lineRule="auto"/>
        <w:ind w:firstLine="484" w:firstLineChars="202"/>
        <w:rPr>
          <w:b/>
          <w:color w:val="auto"/>
          <w:sz w:val="24"/>
        </w:rPr>
      </w:pPr>
      <w:r>
        <w:rPr>
          <w:b/>
          <w:color w:val="auto"/>
          <w:sz w:val="24"/>
        </w:rPr>
        <w:t>四、评标</w:t>
      </w:r>
    </w:p>
    <w:p w14:paraId="281BF246">
      <w:pPr>
        <w:adjustRightInd w:val="0"/>
        <w:snapToGrid w:val="0"/>
        <w:spacing w:line="360" w:lineRule="auto"/>
        <w:ind w:firstLine="484" w:firstLineChars="202"/>
        <w:rPr>
          <w:b/>
          <w:color w:val="auto"/>
          <w:sz w:val="24"/>
        </w:rPr>
      </w:pPr>
      <w:r>
        <w:rPr>
          <w:color w:val="auto"/>
          <w:sz w:val="24"/>
        </w:rPr>
        <w:t>1、评标时间：</w:t>
      </w:r>
      <w:r>
        <w:rPr>
          <w:b/>
          <w:color w:val="auto"/>
          <w:sz w:val="24"/>
        </w:rPr>
        <w:t>开标后。</w:t>
      </w:r>
    </w:p>
    <w:p w14:paraId="558CA653">
      <w:pPr>
        <w:adjustRightInd w:val="0"/>
        <w:snapToGrid w:val="0"/>
        <w:spacing w:line="360" w:lineRule="auto"/>
        <w:ind w:firstLine="484" w:firstLineChars="202"/>
        <w:rPr>
          <w:color w:val="auto"/>
          <w:sz w:val="24"/>
        </w:rPr>
      </w:pPr>
      <w:r>
        <w:rPr>
          <w:color w:val="auto"/>
          <w:sz w:val="24"/>
        </w:rPr>
        <w:t>2、采购代理机构负责组织评标工作，并履行下列职责：</w:t>
      </w:r>
    </w:p>
    <w:p w14:paraId="53A69893">
      <w:pPr>
        <w:adjustRightInd w:val="0"/>
        <w:snapToGrid w:val="0"/>
        <w:spacing w:line="360" w:lineRule="auto"/>
        <w:ind w:firstLine="484" w:firstLineChars="202"/>
        <w:rPr>
          <w:color w:val="auto"/>
          <w:sz w:val="24"/>
        </w:rPr>
      </w:pPr>
      <w:r>
        <w:rPr>
          <w:color w:val="auto"/>
          <w:sz w:val="24"/>
        </w:rPr>
        <w:t>（1）核对评审专家身份，对评审专家在政府采购活动中的职责履行情况予以记录，并及时将有关违法违规行为向财政部门报告。</w:t>
      </w:r>
    </w:p>
    <w:p w14:paraId="17F473FB">
      <w:pPr>
        <w:adjustRightInd w:val="0"/>
        <w:snapToGrid w:val="0"/>
        <w:spacing w:line="360" w:lineRule="auto"/>
        <w:ind w:firstLine="484" w:firstLineChars="202"/>
        <w:rPr>
          <w:color w:val="auto"/>
          <w:sz w:val="24"/>
        </w:rPr>
      </w:pPr>
      <w:r>
        <w:rPr>
          <w:color w:val="auto"/>
          <w:sz w:val="24"/>
        </w:rPr>
        <w:t>（2）宣布评标纪律。</w:t>
      </w:r>
    </w:p>
    <w:p w14:paraId="0B9B77B5">
      <w:pPr>
        <w:adjustRightInd w:val="0"/>
        <w:snapToGrid w:val="0"/>
        <w:spacing w:line="360" w:lineRule="auto"/>
        <w:ind w:firstLine="484" w:firstLineChars="202"/>
        <w:rPr>
          <w:color w:val="auto"/>
          <w:sz w:val="24"/>
        </w:rPr>
      </w:pPr>
      <w:r>
        <w:rPr>
          <w:color w:val="auto"/>
          <w:sz w:val="24"/>
        </w:rPr>
        <w:t>（3）公布投标人名单，告知评审专家应当回避的情形。</w:t>
      </w:r>
    </w:p>
    <w:p w14:paraId="665808D9">
      <w:pPr>
        <w:adjustRightInd w:val="0"/>
        <w:snapToGrid w:val="0"/>
        <w:spacing w:line="360" w:lineRule="auto"/>
        <w:ind w:firstLine="484" w:firstLineChars="202"/>
        <w:rPr>
          <w:color w:val="auto"/>
          <w:sz w:val="24"/>
        </w:rPr>
      </w:pPr>
      <w:r>
        <w:rPr>
          <w:color w:val="auto"/>
          <w:sz w:val="24"/>
        </w:rPr>
        <w:t>（4）组织评标委员会推选评标组长，采购人代表不得担任组长。</w:t>
      </w:r>
    </w:p>
    <w:p w14:paraId="627260A7">
      <w:pPr>
        <w:adjustRightInd w:val="0"/>
        <w:snapToGrid w:val="0"/>
        <w:spacing w:line="360" w:lineRule="auto"/>
        <w:ind w:firstLine="484" w:firstLineChars="202"/>
        <w:rPr>
          <w:color w:val="auto"/>
          <w:sz w:val="24"/>
        </w:rPr>
      </w:pPr>
      <w:r>
        <w:rPr>
          <w:color w:val="auto"/>
          <w:sz w:val="24"/>
        </w:rPr>
        <w:t>（5）在评标期间采取必要的通讯管理措施，保证评标活动不受外界干扰；除采购人代表、评标现场组织人员外，采购人的其他工作人员以及与评标工作无关的人员不得进入评标现场。</w:t>
      </w:r>
    </w:p>
    <w:p w14:paraId="21E447A8">
      <w:pPr>
        <w:adjustRightInd w:val="0"/>
        <w:snapToGrid w:val="0"/>
        <w:spacing w:line="360" w:lineRule="auto"/>
        <w:ind w:firstLine="484" w:firstLineChars="202"/>
        <w:rPr>
          <w:color w:val="auto"/>
          <w:sz w:val="24"/>
        </w:rPr>
      </w:pPr>
      <w:r>
        <w:rPr>
          <w:color w:val="auto"/>
          <w:sz w:val="24"/>
        </w:rPr>
        <w:t>（6）根据评标委员会的要求介绍政府采购相关政策法规、招标文件。</w:t>
      </w:r>
    </w:p>
    <w:p w14:paraId="1E2FA4D9">
      <w:pPr>
        <w:adjustRightInd w:val="0"/>
        <w:snapToGrid w:val="0"/>
        <w:spacing w:line="360" w:lineRule="auto"/>
        <w:ind w:firstLine="484" w:firstLineChars="202"/>
        <w:rPr>
          <w:color w:val="auto"/>
          <w:sz w:val="24"/>
        </w:rPr>
      </w:pPr>
      <w:r>
        <w:rPr>
          <w:color w:val="auto"/>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FD3A517">
      <w:pPr>
        <w:adjustRightInd w:val="0"/>
        <w:snapToGrid w:val="0"/>
        <w:spacing w:line="360" w:lineRule="auto"/>
        <w:ind w:firstLine="484" w:firstLineChars="202"/>
        <w:rPr>
          <w:color w:val="auto"/>
          <w:sz w:val="24"/>
        </w:rPr>
      </w:pPr>
      <w:r>
        <w:rPr>
          <w:color w:val="auto"/>
          <w:sz w:val="24"/>
        </w:rPr>
        <w:t>（8）核对评标结果，有下列规定情形的，要求评标委员会复核或者书面说明理由，评标委员会拒绝的，则予以书面记录并向本级财政部门报告：</w:t>
      </w:r>
    </w:p>
    <w:p w14:paraId="1687C014">
      <w:pPr>
        <w:adjustRightInd w:val="0"/>
        <w:snapToGrid w:val="0"/>
        <w:spacing w:line="360" w:lineRule="auto"/>
        <w:ind w:firstLine="484" w:firstLineChars="202"/>
        <w:rPr>
          <w:color w:val="auto"/>
          <w:sz w:val="24"/>
        </w:rPr>
      </w:pPr>
      <w:r>
        <w:rPr>
          <w:color w:val="auto"/>
          <w:sz w:val="24"/>
        </w:rPr>
        <w:t>①分值汇总计算错误的；</w:t>
      </w:r>
    </w:p>
    <w:p w14:paraId="7279D484">
      <w:pPr>
        <w:adjustRightInd w:val="0"/>
        <w:snapToGrid w:val="0"/>
        <w:spacing w:line="360" w:lineRule="auto"/>
        <w:ind w:firstLine="484" w:firstLineChars="202"/>
        <w:rPr>
          <w:color w:val="auto"/>
          <w:sz w:val="24"/>
        </w:rPr>
      </w:pPr>
      <w:r>
        <w:rPr>
          <w:color w:val="auto"/>
          <w:sz w:val="24"/>
        </w:rPr>
        <w:t>②分项评分超出评分标准范围的；</w:t>
      </w:r>
    </w:p>
    <w:p w14:paraId="19AFD990">
      <w:pPr>
        <w:adjustRightInd w:val="0"/>
        <w:snapToGrid w:val="0"/>
        <w:spacing w:line="360" w:lineRule="auto"/>
        <w:ind w:firstLine="484" w:firstLineChars="202"/>
        <w:rPr>
          <w:color w:val="auto"/>
          <w:sz w:val="24"/>
        </w:rPr>
      </w:pPr>
      <w:r>
        <w:rPr>
          <w:color w:val="auto"/>
          <w:sz w:val="24"/>
        </w:rPr>
        <w:t>③评标委员会成员对客观评审因素评分不一致的；</w:t>
      </w:r>
    </w:p>
    <w:p w14:paraId="11F0F107">
      <w:pPr>
        <w:adjustRightInd w:val="0"/>
        <w:snapToGrid w:val="0"/>
        <w:spacing w:line="360" w:lineRule="auto"/>
        <w:ind w:firstLine="484" w:firstLineChars="202"/>
        <w:rPr>
          <w:color w:val="auto"/>
          <w:sz w:val="24"/>
        </w:rPr>
      </w:pPr>
      <w:r>
        <w:rPr>
          <w:color w:val="auto"/>
          <w:sz w:val="24"/>
        </w:rPr>
        <w:t>④经评标委员会认定评分畸高、畸低的。</w:t>
      </w:r>
    </w:p>
    <w:p w14:paraId="38837292">
      <w:pPr>
        <w:adjustRightInd w:val="0"/>
        <w:snapToGrid w:val="0"/>
        <w:spacing w:line="360" w:lineRule="auto"/>
        <w:ind w:firstLine="484" w:firstLineChars="202"/>
        <w:rPr>
          <w:color w:val="auto"/>
          <w:sz w:val="24"/>
        </w:rPr>
      </w:pPr>
      <w:r>
        <w:rPr>
          <w:color w:val="auto"/>
          <w:sz w:val="24"/>
        </w:rPr>
        <w:t>（9）处理与评标有关的其他事项。</w:t>
      </w:r>
    </w:p>
    <w:p w14:paraId="5BAA24DE">
      <w:pPr>
        <w:adjustRightInd w:val="0"/>
        <w:snapToGrid w:val="0"/>
        <w:spacing w:line="360" w:lineRule="auto"/>
        <w:ind w:firstLine="484" w:firstLineChars="202"/>
        <w:rPr>
          <w:color w:val="auto"/>
          <w:sz w:val="24"/>
        </w:rPr>
      </w:pPr>
      <w:r>
        <w:rPr>
          <w:color w:val="auto"/>
          <w:sz w:val="24"/>
        </w:rPr>
        <w:t>3、评标委员会负责具体评标事务：</w:t>
      </w:r>
    </w:p>
    <w:p w14:paraId="3CDF5DF6">
      <w:pPr>
        <w:adjustRightInd w:val="0"/>
        <w:snapToGrid w:val="0"/>
        <w:spacing w:line="360" w:lineRule="auto"/>
        <w:ind w:firstLine="484" w:firstLineChars="202"/>
        <w:rPr>
          <w:color w:val="auto"/>
          <w:sz w:val="24"/>
        </w:rPr>
      </w:pPr>
      <w:r>
        <w:rPr>
          <w:color w:val="auto"/>
          <w:sz w:val="24"/>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50207BF7">
      <w:pPr>
        <w:adjustRightInd w:val="0"/>
        <w:snapToGrid w:val="0"/>
        <w:spacing w:line="360" w:lineRule="auto"/>
        <w:ind w:firstLine="484" w:firstLineChars="202"/>
        <w:rPr>
          <w:color w:val="auto"/>
          <w:sz w:val="24"/>
        </w:rPr>
      </w:pPr>
      <w:r>
        <w:rPr>
          <w:color w:val="auto"/>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08FA2F4">
      <w:pPr>
        <w:adjustRightInd w:val="0"/>
        <w:snapToGrid w:val="0"/>
        <w:spacing w:line="360" w:lineRule="auto"/>
        <w:ind w:firstLine="484" w:firstLineChars="202"/>
        <w:rPr>
          <w:color w:val="auto"/>
          <w:sz w:val="24"/>
        </w:rPr>
      </w:pPr>
      <w:r>
        <w:rPr>
          <w:color w:val="auto"/>
          <w:sz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6BB1B2">
      <w:pPr>
        <w:adjustRightInd w:val="0"/>
        <w:snapToGrid w:val="0"/>
        <w:spacing w:line="360" w:lineRule="auto"/>
        <w:ind w:firstLine="484" w:firstLineChars="202"/>
        <w:rPr>
          <w:color w:val="auto"/>
          <w:sz w:val="24"/>
        </w:rPr>
      </w:pPr>
      <w:r>
        <w:rPr>
          <w:color w:val="auto"/>
          <w:sz w:val="24"/>
        </w:rPr>
        <w:t>4、评标委员会成员独立履行以下职责与义务：</w:t>
      </w:r>
    </w:p>
    <w:p w14:paraId="5A782887">
      <w:pPr>
        <w:adjustRightInd w:val="0"/>
        <w:snapToGrid w:val="0"/>
        <w:spacing w:line="360" w:lineRule="auto"/>
        <w:ind w:firstLine="484" w:firstLineChars="202"/>
        <w:rPr>
          <w:color w:val="auto"/>
          <w:sz w:val="24"/>
        </w:rPr>
      </w:pPr>
      <w:r>
        <w:rPr>
          <w:color w:val="auto"/>
          <w:sz w:val="24"/>
        </w:rPr>
        <w:t>（1）遵纪守法，客观、公正、廉洁地履行职责；</w:t>
      </w:r>
    </w:p>
    <w:p w14:paraId="4DDCFB8A">
      <w:pPr>
        <w:adjustRightInd w:val="0"/>
        <w:snapToGrid w:val="0"/>
        <w:spacing w:line="360" w:lineRule="auto"/>
        <w:ind w:firstLine="484" w:firstLineChars="202"/>
        <w:rPr>
          <w:color w:val="auto"/>
          <w:sz w:val="24"/>
        </w:rPr>
      </w:pPr>
      <w:r>
        <w:rPr>
          <w:color w:val="auto"/>
          <w:sz w:val="24"/>
        </w:rPr>
        <w:t>（2）审查合格投标人的投标文件是否实质性响应招标文件要求，并做出评价；</w:t>
      </w:r>
    </w:p>
    <w:p w14:paraId="34C0A287">
      <w:pPr>
        <w:adjustRightInd w:val="0"/>
        <w:snapToGrid w:val="0"/>
        <w:spacing w:line="360" w:lineRule="auto"/>
        <w:ind w:firstLine="484" w:firstLineChars="202"/>
        <w:rPr>
          <w:color w:val="auto"/>
          <w:sz w:val="24"/>
        </w:rPr>
      </w:pPr>
      <w:r>
        <w:rPr>
          <w:color w:val="auto"/>
          <w:sz w:val="24"/>
        </w:rPr>
        <w:t>（3）按照招标文件规定的评标办法和评标标准进行评标，对评审意见承担个人责任；</w:t>
      </w:r>
    </w:p>
    <w:p w14:paraId="707B15D2">
      <w:pPr>
        <w:adjustRightInd w:val="0"/>
        <w:snapToGrid w:val="0"/>
        <w:spacing w:line="360" w:lineRule="auto"/>
        <w:ind w:firstLine="484" w:firstLineChars="202"/>
        <w:rPr>
          <w:color w:val="auto"/>
          <w:sz w:val="24"/>
        </w:rPr>
      </w:pPr>
      <w:r>
        <w:rPr>
          <w:color w:val="auto"/>
          <w:sz w:val="24"/>
        </w:rPr>
        <w:t>（4）可以要求投标人对投标文件有关事项作出解释或澄清；</w:t>
      </w:r>
    </w:p>
    <w:p w14:paraId="61B7E41C">
      <w:pPr>
        <w:adjustRightInd w:val="0"/>
        <w:snapToGrid w:val="0"/>
        <w:spacing w:line="360" w:lineRule="auto"/>
        <w:ind w:firstLine="484" w:firstLineChars="202"/>
        <w:rPr>
          <w:color w:val="auto"/>
          <w:sz w:val="24"/>
        </w:rPr>
      </w:pPr>
      <w:r>
        <w:rPr>
          <w:color w:val="auto"/>
          <w:sz w:val="24"/>
        </w:rPr>
        <w:t>（5）对评标过程和结果，以及投标人的商业秘密保密；</w:t>
      </w:r>
    </w:p>
    <w:p w14:paraId="2946AD7A">
      <w:pPr>
        <w:adjustRightInd w:val="0"/>
        <w:snapToGrid w:val="0"/>
        <w:spacing w:line="360" w:lineRule="auto"/>
        <w:ind w:firstLine="484" w:firstLineChars="202"/>
        <w:rPr>
          <w:color w:val="auto"/>
          <w:sz w:val="24"/>
        </w:rPr>
      </w:pPr>
      <w:r>
        <w:rPr>
          <w:color w:val="auto"/>
          <w:sz w:val="24"/>
        </w:rPr>
        <w:t>（6）配合相关部门的投诉处理工作；</w:t>
      </w:r>
    </w:p>
    <w:p w14:paraId="5EC5A29F">
      <w:pPr>
        <w:adjustRightInd w:val="0"/>
        <w:snapToGrid w:val="0"/>
        <w:spacing w:line="360" w:lineRule="auto"/>
        <w:ind w:firstLine="484" w:firstLineChars="202"/>
        <w:rPr>
          <w:color w:val="auto"/>
          <w:sz w:val="24"/>
        </w:rPr>
      </w:pPr>
      <w:r>
        <w:rPr>
          <w:color w:val="auto"/>
          <w:sz w:val="24"/>
        </w:rPr>
        <w:t>（7）配合采购人或采购代理机构答复投标人提出的质疑。</w:t>
      </w:r>
    </w:p>
    <w:p w14:paraId="62CC3712">
      <w:pPr>
        <w:adjustRightInd w:val="0"/>
        <w:snapToGrid w:val="0"/>
        <w:spacing w:line="360" w:lineRule="auto"/>
        <w:ind w:firstLine="484" w:firstLineChars="202"/>
        <w:rPr>
          <w:color w:val="auto"/>
          <w:sz w:val="24"/>
        </w:rPr>
      </w:pPr>
      <w:r>
        <w:rPr>
          <w:color w:val="auto"/>
          <w:sz w:val="24"/>
        </w:rPr>
        <w:t>5、除采购人代表、评标现场组织人员外，采购人的其他工作人员以及与评标工作无关的人员不得进入评标现场；有关人员对评标情况以及在评标过程中获悉的国家秘密、商业秘密负有保密责任。</w:t>
      </w:r>
    </w:p>
    <w:p w14:paraId="3407E591">
      <w:pPr>
        <w:adjustRightInd w:val="0"/>
        <w:snapToGrid w:val="0"/>
        <w:spacing w:line="360" w:lineRule="auto"/>
        <w:ind w:firstLine="484" w:firstLineChars="202"/>
        <w:rPr>
          <w:color w:val="auto"/>
          <w:sz w:val="24"/>
        </w:rPr>
      </w:pPr>
      <w:r>
        <w:rPr>
          <w:color w:val="auto"/>
          <w:sz w:val="24"/>
        </w:rPr>
        <w:t>6、开标后直到公告项目成交结果发出中标通知书并授予中标人合同为止，凡属于评审、澄清、评价和比较投标的所有资料及有关授予合同等的相关信息，都不应向投标人或与评标无关的其他人泄露。</w:t>
      </w:r>
    </w:p>
    <w:p w14:paraId="4D9FC430">
      <w:pPr>
        <w:adjustRightInd w:val="0"/>
        <w:snapToGrid w:val="0"/>
        <w:spacing w:line="360" w:lineRule="auto"/>
        <w:ind w:firstLine="484" w:firstLineChars="202"/>
        <w:rPr>
          <w:color w:val="auto"/>
          <w:sz w:val="24"/>
        </w:rPr>
      </w:pPr>
      <w:r>
        <w:rPr>
          <w:color w:val="auto"/>
          <w:sz w:val="24"/>
        </w:rPr>
        <w:t>7、评审期间，合格投标人的投标文件仍有可能被评标委员会根据规定判为无效投标。</w:t>
      </w:r>
    </w:p>
    <w:p w14:paraId="7BA59A86">
      <w:pPr>
        <w:adjustRightInd w:val="0"/>
        <w:snapToGrid w:val="0"/>
        <w:spacing w:line="360" w:lineRule="auto"/>
        <w:ind w:firstLine="484" w:firstLineChars="202"/>
        <w:rPr>
          <w:color w:val="auto"/>
          <w:sz w:val="24"/>
        </w:rPr>
      </w:pPr>
      <w:r>
        <w:rPr>
          <w:color w:val="auto"/>
          <w:sz w:val="24"/>
        </w:rPr>
        <w:t>8、在投标文件的评审、澄清、评价和比较以及授予合同的过程中，投标人对采购人和评标委员会成员有施加影响的任何行为，都将取消其可能的中标资格。</w:t>
      </w:r>
    </w:p>
    <w:p w14:paraId="14DEBA6F">
      <w:pPr>
        <w:adjustRightInd w:val="0"/>
        <w:snapToGrid w:val="0"/>
        <w:spacing w:line="360" w:lineRule="auto"/>
        <w:ind w:firstLine="484" w:firstLineChars="202"/>
        <w:rPr>
          <w:color w:val="auto"/>
          <w:sz w:val="24"/>
        </w:rPr>
      </w:pPr>
      <w:r>
        <w:rPr>
          <w:b/>
          <w:color w:val="auto"/>
          <w:sz w:val="24"/>
        </w:rPr>
        <w:t>五、评审原则</w:t>
      </w:r>
    </w:p>
    <w:p w14:paraId="58C790B7">
      <w:pPr>
        <w:snapToGrid w:val="0"/>
        <w:spacing w:line="360" w:lineRule="auto"/>
        <w:ind w:firstLine="484" w:firstLineChars="202"/>
        <w:rPr>
          <w:color w:val="auto"/>
          <w:sz w:val="24"/>
        </w:rPr>
      </w:pPr>
      <w:r>
        <w:rPr>
          <w:color w:val="auto"/>
          <w:sz w:val="24"/>
        </w:rPr>
        <w:t>1、本项目采用</w:t>
      </w:r>
      <w:r>
        <w:rPr>
          <w:color w:val="auto"/>
          <w:sz w:val="24"/>
          <w:u w:val="single"/>
        </w:rPr>
        <w:t xml:space="preserve">  </w:t>
      </w:r>
      <w:r>
        <w:rPr>
          <w:b/>
          <w:color w:val="auto"/>
          <w:sz w:val="24"/>
          <w:u w:val="single"/>
        </w:rPr>
        <w:t>综合评分法</w:t>
      </w:r>
      <w:r>
        <w:rPr>
          <w:color w:val="auto"/>
          <w:sz w:val="24"/>
          <w:u w:val="single"/>
        </w:rPr>
        <w:t xml:space="preserve">  </w:t>
      </w:r>
      <w:r>
        <w:rPr>
          <w:color w:val="auto"/>
          <w:sz w:val="24"/>
        </w:rPr>
        <w:t>，即指投标文件满足本项目招标文件全部实质性要求，且按照评审因素的量化指标，经评审后总得分最高的投标人推荐为中标人的评标方法。</w:t>
      </w:r>
    </w:p>
    <w:p w14:paraId="463EBA13">
      <w:pPr>
        <w:snapToGrid w:val="0"/>
        <w:spacing w:line="360" w:lineRule="auto"/>
        <w:ind w:firstLine="484" w:firstLineChars="202"/>
        <w:rPr>
          <w:color w:val="auto"/>
          <w:sz w:val="24"/>
        </w:rPr>
      </w:pPr>
      <w:r>
        <w:rPr>
          <w:color w:val="auto"/>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5006B5">
      <w:pPr>
        <w:snapToGrid w:val="0"/>
        <w:spacing w:line="360" w:lineRule="auto"/>
        <w:ind w:firstLine="484" w:firstLineChars="202"/>
        <w:rPr>
          <w:color w:val="auto"/>
          <w:sz w:val="24"/>
        </w:rPr>
      </w:pPr>
      <w:r>
        <w:rPr>
          <w:color w:val="auto"/>
          <w:sz w:val="24"/>
        </w:rPr>
        <w:t>3、评标委员会严格按照招标文件规定的要求、条件、评分标准，对投标人所提供的完整计划标的物的科学性、可行性、产品质量、服务质量的保证及承诺等实质性响应内容进行比较评价。</w:t>
      </w:r>
    </w:p>
    <w:p w14:paraId="74A268E7">
      <w:pPr>
        <w:snapToGrid w:val="0"/>
        <w:spacing w:line="360" w:lineRule="auto"/>
        <w:ind w:firstLine="484" w:firstLineChars="202"/>
        <w:rPr>
          <w:color w:val="auto"/>
          <w:sz w:val="24"/>
        </w:rPr>
      </w:pPr>
      <w:r>
        <w:rPr>
          <w:color w:val="auto"/>
          <w:sz w:val="24"/>
        </w:rPr>
        <w:t>4、对投标文件的评审判定，只依据投标文件内容本身，不依靠开标后任何外来证明文件。</w:t>
      </w:r>
    </w:p>
    <w:p w14:paraId="287E0596">
      <w:pPr>
        <w:snapToGrid w:val="0"/>
        <w:spacing w:line="360" w:lineRule="auto"/>
        <w:ind w:firstLine="484" w:firstLineChars="202"/>
        <w:rPr>
          <w:color w:val="auto"/>
          <w:sz w:val="24"/>
        </w:rPr>
      </w:pPr>
      <w:r>
        <w:rPr>
          <w:b/>
          <w:color w:val="auto"/>
          <w:sz w:val="24"/>
        </w:rPr>
        <w:t>六、评审方法</w:t>
      </w:r>
    </w:p>
    <w:p w14:paraId="246E644B">
      <w:pPr>
        <w:snapToGrid w:val="0"/>
        <w:spacing w:line="360" w:lineRule="auto"/>
        <w:ind w:firstLine="484" w:firstLineChars="202"/>
        <w:rPr>
          <w:color w:val="auto"/>
          <w:sz w:val="24"/>
          <w:lang w:val="zh-CN"/>
        </w:rPr>
      </w:pPr>
      <w:r>
        <w:rPr>
          <w:color w:val="auto"/>
          <w:sz w:val="24"/>
        </w:rPr>
        <w:t>1、</w:t>
      </w:r>
      <w:r>
        <w:rPr>
          <w:color w:val="auto"/>
          <w:sz w:val="24"/>
          <w:lang w:val="zh-CN"/>
        </w:rPr>
        <w:t>评标程序：</w:t>
      </w:r>
    </w:p>
    <w:p w14:paraId="71CEAE8B">
      <w:pPr>
        <w:snapToGrid w:val="0"/>
        <w:spacing w:line="360" w:lineRule="auto"/>
        <w:ind w:firstLine="484" w:firstLineChars="202"/>
        <w:rPr>
          <w:color w:val="auto"/>
          <w:sz w:val="24"/>
        </w:rPr>
      </w:pPr>
      <w:r>
        <w:rPr>
          <w:color w:val="auto"/>
          <w:sz w:val="24"/>
        </w:rPr>
        <w:t>资格符合性评审——技术标评审——商务标评审——确定中标候选人。</w:t>
      </w:r>
    </w:p>
    <w:p w14:paraId="7C501845">
      <w:pPr>
        <w:snapToGrid w:val="0"/>
        <w:spacing w:line="360" w:lineRule="auto"/>
        <w:ind w:firstLine="484" w:firstLineChars="202"/>
        <w:rPr>
          <w:color w:val="auto"/>
          <w:sz w:val="24"/>
        </w:rPr>
      </w:pPr>
      <w:r>
        <w:rPr>
          <w:color w:val="auto"/>
          <w:sz w:val="24"/>
        </w:rPr>
        <w:t>本次资格审查采用资格后审，各投标人资格审查通过后方能进入技术标的开标。先开技术标，技术标打分结束后再开商务标。</w:t>
      </w:r>
    </w:p>
    <w:p w14:paraId="389A505E">
      <w:pPr>
        <w:snapToGrid w:val="0"/>
        <w:spacing w:line="360" w:lineRule="auto"/>
        <w:ind w:firstLine="484" w:firstLineChars="202"/>
        <w:rPr>
          <w:color w:val="auto"/>
          <w:sz w:val="24"/>
        </w:rPr>
      </w:pPr>
      <w:r>
        <w:rPr>
          <w:color w:val="auto"/>
          <w:sz w:val="24"/>
        </w:rPr>
        <w:t>2、评标委员会将仅对按本招标文件载明的方法与规定，为实质上响应招标文件要求的投标文件评审并进行评价和比较。</w:t>
      </w:r>
    </w:p>
    <w:p w14:paraId="101ABAF0">
      <w:pPr>
        <w:snapToGrid w:val="0"/>
        <w:spacing w:line="360" w:lineRule="auto"/>
        <w:ind w:firstLine="484" w:firstLineChars="202"/>
        <w:rPr>
          <w:color w:val="auto"/>
          <w:sz w:val="24"/>
        </w:rPr>
      </w:pPr>
      <w:r>
        <w:rPr>
          <w:color w:val="auto"/>
          <w:sz w:val="24"/>
        </w:rPr>
        <w:t>3、本次项目的技术标和商务标评审总分值为100分。两部分评审因素比重如下：</w:t>
      </w:r>
    </w:p>
    <w:p w14:paraId="26891AB7">
      <w:pPr>
        <w:snapToGrid w:val="0"/>
        <w:spacing w:line="360" w:lineRule="auto"/>
        <w:ind w:firstLine="484" w:firstLineChars="202"/>
        <w:rPr>
          <w:color w:val="auto"/>
          <w:sz w:val="24"/>
        </w:rPr>
      </w:pPr>
      <w:r>
        <w:rPr>
          <w:color w:val="auto"/>
          <w:sz w:val="24"/>
        </w:rPr>
        <w:t>技术标分值占总分值的比重为</w:t>
      </w:r>
      <w:r>
        <w:rPr>
          <w:color w:val="auto"/>
          <w:sz w:val="24"/>
          <w:u w:val="single"/>
        </w:rPr>
        <w:t xml:space="preserve"> </w:t>
      </w:r>
      <w:r>
        <w:rPr>
          <w:b/>
          <w:bCs/>
          <w:color w:val="auto"/>
          <w:sz w:val="24"/>
          <w:u w:val="single"/>
        </w:rPr>
        <w:t xml:space="preserve">70%（权重） </w:t>
      </w:r>
      <w:r>
        <w:rPr>
          <w:color w:val="auto"/>
          <w:sz w:val="24"/>
          <w:u w:val="single"/>
        </w:rPr>
        <w:t xml:space="preserve"> </w:t>
      </w:r>
      <w:r>
        <w:rPr>
          <w:color w:val="auto"/>
          <w:sz w:val="24"/>
        </w:rPr>
        <w:t>（计算结果均四舍五入保留两位小数）；</w:t>
      </w:r>
    </w:p>
    <w:p w14:paraId="10F36A2F">
      <w:pPr>
        <w:snapToGrid w:val="0"/>
        <w:spacing w:line="360" w:lineRule="auto"/>
        <w:ind w:firstLine="484" w:firstLineChars="202"/>
        <w:rPr>
          <w:color w:val="auto"/>
          <w:sz w:val="24"/>
        </w:rPr>
      </w:pPr>
      <w:r>
        <w:rPr>
          <w:color w:val="auto"/>
          <w:sz w:val="24"/>
        </w:rPr>
        <w:t>商务标分值占总分值的比重为</w:t>
      </w:r>
      <w:r>
        <w:rPr>
          <w:color w:val="auto"/>
          <w:sz w:val="24"/>
          <w:u w:val="single"/>
        </w:rPr>
        <w:t xml:space="preserve"> </w:t>
      </w:r>
      <w:r>
        <w:rPr>
          <w:b/>
          <w:bCs/>
          <w:color w:val="auto"/>
          <w:sz w:val="24"/>
          <w:u w:val="single"/>
        </w:rPr>
        <w:t>30%（权重）</w:t>
      </w:r>
      <w:r>
        <w:rPr>
          <w:color w:val="auto"/>
          <w:sz w:val="24"/>
          <w:u w:val="single"/>
        </w:rPr>
        <w:t xml:space="preserve">  </w:t>
      </w:r>
      <w:r>
        <w:rPr>
          <w:color w:val="auto"/>
          <w:sz w:val="24"/>
        </w:rPr>
        <w:t>（计算结果均四舍五入保留两位小数）。</w:t>
      </w:r>
    </w:p>
    <w:p w14:paraId="7EDB7075">
      <w:pPr>
        <w:snapToGrid w:val="0"/>
        <w:spacing w:line="360" w:lineRule="auto"/>
        <w:ind w:firstLine="484" w:firstLineChars="202"/>
        <w:rPr>
          <w:color w:val="auto"/>
          <w:sz w:val="24"/>
        </w:rPr>
      </w:pPr>
      <w:r>
        <w:rPr>
          <w:color w:val="auto"/>
          <w:sz w:val="24"/>
        </w:rPr>
        <w:t>4、评标委员会严格按照招标文件的要求、条件、评分标准，对投标人所提供货物或服务的先进性、可靠性、售后服务承诺、质量保证承诺等实质性响应内容进行比较。</w:t>
      </w:r>
    </w:p>
    <w:p w14:paraId="08D06B86">
      <w:pPr>
        <w:snapToGrid w:val="0"/>
        <w:spacing w:line="360" w:lineRule="auto"/>
        <w:ind w:firstLine="484" w:firstLineChars="202"/>
        <w:rPr>
          <w:color w:val="auto"/>
          <w:sz w:val="24"/>
        </w:rPr>
      </w:pPr>
      <w:r>
        <w:rPr>
          <w:color w:val="auto"/>
          <w:sz w:val="24"/>
        </w:rPr>
        <w:t>5、评标委员会各成员独立对每个进入打分程序的有效投标人的投标文件的技术部分以打分的形式进行评审和评价。</w:t>
      </w:r>
    </w:p>
    <w:p w14:paraId="1968911D">
      <w:pPr>
        <w:snapToGrid w:val="0"/>
        <w:spacing w:line="360" w:lineRule="auto"/>
        <w:ind w:firstLine="484" w:firstLineChars="202"/>
        <w:rPr>
          <w:color w:val="auto"/>
          <w:sz w:val="24"/>
        </w:rPr>
      </w:pPr>
      <w:r>
        <w:rPr>
          <w:color w:val="auto"/>
          <w:sz w:val="24"/>
        </w:rPr>
        <w:t>6、技术标得分按算术平均值计算（计算结果均四舍五入保留两位小数）。</w:t>
      </w:r>
    </w:p>
    <w:p w14:paraId="121CAE03">
      <w:pPr>
        <w:snapToGrid w:val="0"/>
        <w:spacing w:line="360" w:lineRule="auto"/>
        <w:ind w:firstLine="484" w:firstLineChars="202"/>
        <w:rPr>
          <w:color w:val="auto"/>
          <w:sz w:val="24"/>
        </w:rPr>
      </w:pPr>
      <w:r>
        <w:rPr>
          <w:color w:val="auto"/>
          <w:sz w:val="24"/>
        </w:rPr>
        <w:t>7、开启投标人的商务报价标，现场唱标后由投标人代表签名确认。</w:t>
      </w:r>
    </w:p>
    <w:p w14:paraId="00C9D293">
      <w:pPr>
        <w:snapToGrid w:val="0"/>
        <w:spacing w:line="360" w:lineRule="auto"/>
        <w:ind w:firstLine="484" w:firstLineChars="202"/>
        <w:rPr>
          <w:color w:val="auto"/>
          <w:sz w:val="24"/>
        </w:rPr>
      </w:pPr>
      <w:r>
        <w:rPr>
          <w:color w:val="auto"/>
          <w:sz w:val="24"/>
        </w:rPr>
        <w:t>8、投标人的商务标评审得分直接计算取得，并与其技术标得分相加为该投标人的综合得分（计算结果均四舍五入保留两位小数）。</w:t>
      </w:r>
    </w:p>
    <w:p w14:paraId="30A05D8D">
      <w:pPr>
        <w:snapToGrid w:val="0"/>
        <w:spacing w:line="360" w:lineRule="auto"/>
        <w:ind w:firstLine="484" w:firstLineChars="202"/>
        <w:rPr>
          <w:color w:val="auto"/>
          <w:sz w:val="24"/>
        </w:rPr>
      </w:pPr>
      <w:r>
        <w:rPr>
          <w:color w:val="auto"/>
          <w:sz w:val="24"/>
        </w:rPr>
        <w:t>9、评审后的综合得分相同的，按投标报价由低到高顺序排列；综合得分且投标报价相同的，则采取现场抽签的方式确定（投标人的抽签顺序分别为各投标人递交投标文件签到顺序号）。</w:t>
      </w:r>
    </w:p>
    <w:p w14:paraId="7AE739CC">
      <w:pPr>
        <w:snapToGrid w:val="0"/>
        <w:spacing w:line="360" w:lineRule="auto"/>
        <w:ind w:firstLine="484" w:firstLineChars="202"/>
        <w:rPr>
          <w:color w:val="auto"/>
          <w:sz w:val="24"/>
        </w:rPr>
      </w:pPr>
      <w:r>
        <w:rPr>
          <w:color w:val="auto"/>
          <w:sz w:val="24"/>
        </w:rPr>
        <w:t>10、评标结果按投标文件满足招标文件全部实质性要求，且按照评审因素的量化指标评审综合得分从高到低的顺序依次推荐3名中标候选人，并编写评审报告。</w:t>
      </w:r>
    </w:p>
    <w:p w14:paraId="7B9A5376">
      <w:pPr>
        <w:snapToGrid w:val="0"/>
        <w:spacing w:line="360" w:lineRule="auto"/>
        <w:ind w:firstLine="484" w:firstLineChars="202"/>
        <w:rPr>
          <w:color w:val="auto"/>
          <w:sz w:val="24"/>
        </w:rPr>
      </w:pPr>
      <w:r>
        <w:rPr>
          <w:color w:val="auto"/>
          <w:sz w:val="24"/>
        </w:rPr>
        <w:t>采购人委托评标小组直接确定排名第一的中标候选人为中标供应商。</w:t>
      </w:r>
    </w:p>
    <w:p w14:paraId="757C4B5D">
      <w:pPr>
        <w:snapToGrid w:val="0"/>
        <w:spacing w:line="360" w:lineRule="auto"/>
        <w:ind w:firstLine="480" w:firstLineChars="200"/>
        <w:rPr>
          <w:b/>
          <w:color w:val="auto"/>
          <w:sz w:val="24"/>
        </w:rPr>
      </w:pPr>
      <w:r>
        <w:rPr>
          <w:b/>
          <w:color w:val="auto"/>
          <w:sz w:val="24"/>
        </w:rPr>
        <w:t>七、关于投标价格评审</w:t>
      </w:r>
    </w:p>
    <w:p w14:paraId="54159A6B">
      <w:pPr>
        <w:snapToGrid w:val="0"/>
        <w:spacing w:line="360" w:lineRule="auto"/>
        <w:ind w:firstLine="480" w:firstLineChars="200"/>
        <w:outlineLvl w:val="2"/>
        <w:rPr>
          <w:color w:val="auto"/>
          <w:sz w:val="24"/>
        </w:rPr>
      </w:pPr>
      <w:r>
        <w:rPr>
          <w:color w:val="auto"/>
          <w:sz w:val="24"/>
        </w:rPr>
        <w:t>1、针对投标价格实质响应的评审</w:t>
      </w:r>
    </w:p>
    <w:p w14:paraId="69B090F7">
      <w:pPr>
        <w:snapToGrid w:val="0"/>
        <w:spacing w:line="360" w:lineRule="auto"/>
        <w:ind w:firstLine="484" w:firstLineChars="202"/>
        <w:rPr>
          <w:color w:val="auto"/>
          <w:sz w:val="24"/>
        </w:rPr>
      </w:pPr>
      <w:r>
        <w:rPr>
          <w:color w:val="auto"/>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1A76CAE0">
      <w:pPr>
        <w:snapToGrid w:val="0"/>
        <w:spacing w:line="360" w:lineRule="auto"/>
        <w:ind w:firstLine="480" w:firstLineChars="200"/>
        <w:outlineLvl w:val="2"/>
        <w:rPr>
          <w:color w:val="auto"/>
          <w:sz w:val="24"/>
        </w:rPr>
      </w:pPr>
      <w:r>
        <w:rPr>
          <w:color w:val="auto"/>
          <w:sz w:val="24"/>
        </w:rPr>
        <w:t>2、针对投标价格合理性的评审</w:t>
      </w:r>
    </w:p>
    <w:p w14:paraId="7675B6E1">
      <w:pPr>
        <w:snapToGrid w:val="0"/>
        <w:spacing w:line="360" w:lineRule="auto"/>
        <w:ind w:firstLine="484" w:firstLineChars="202"/>
        <w:rPr>
          <w:b/>
          <w:bCs/>
          <w:color w:val="auto"/>
          <w:sz w:val="24"/>
        </w:rPr>
      </w:pPr>
      <w:r>
        <w:rPr>
          <w:b/>
          <w:bCs/>
          <w:color w:val="auto"/>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CF6A978">
      <w:pPr>
        <w:snapToGrid w:val="0"/>
        <w:spacing w:line="360" w:lineRule="auto"/>
        <w:ind w:firstLine="484" w:firstLineChars="202"/>
        <w:rPr>
          <w:b/>
          <w:bCs/>
          <w:color w:val="auto"/>
          <w:sz w:val="24"/>
        </w:rPr>
      </w:pPr>
      <w:r>
        <w:rPr>
          <w:b/>
          <w:bCs/>
          <w:color w:val="auto"/>
          <w:sz w:val="24"/>
        </w:rPr>
        <w:t>八、评审评分项</w:t>
      </w:r>
    </w:p>
    <w:p w14:paraId="7A5F05E5">
      <w:pPr>
        <w:snapToGrid w:val="0"/>
        <w:spacing w:line="360" w:lineRule="auto"/>
        <w:ind w:firstLine="484" w:firstLineChars="202"/>
        <w:rPr>
          <w:b/>
          <w:bCs/>
          <w:color w:val="auto"/>
          <w:sz w:val="24"/>
        </w:rPr>
      </w:pPr>
    </w:p>
    <w:p w14:paraId="68BA8B21">
      <w:pPr>
        <w:snapToGrid w:val="0"/>
        <w:spacing w:line="360" w:lineRule="auto"/>
        <w:ind w:firstLine="484" w:firstLineChars="202"/>
        <w:rPr>
          <w:b/>
          <w:bCs/>
          <w:color w:val="auto"/>
          <w:sz w:val="24"/>
        </w:rPr>
      </w:pPr>
    </w:p>
    <w:p w14:paraId="638BCC97">
      <w:pPr>
        <w:snapToGrid w:val="0"/>
        <w:spacing w:line="360" w:lineRule="auto"/>
        <w:ind w:firstLine="484" w:firstLineChars="202"/>
        <w:rPr>
          <w:b/>
          <w:bCs/>
          <w:color w:val="auto"/>
          <w:sz w:val="24"/>
        </w:rPr>
      </w:pPr>
    </w:p>
    <w:p w14:paraId="4E3F6A67">
      <w:pPr>
        <w:snapToGrid w:val="0"/>
        <w:spacing w:line="360" w:lineRule="auto"/>
        <w:ind w:firstLine="484" w:firstLineChars="202"/>
        <w:rPr>
          <w:b/>
          <w:bCs/>
          <w:color w:val="auto"/>
          <w:sz w:val="24"/>
        </w:rPr>
      </w:pPr>
    </w:p>
    <w:p w14:paraId="574915FE">
      <w:pPr>
        <w:snapToGrid w:val="0"/>
        <w:spacing w:line="360" w:lineRule="auto"/>
        <w:ind w:firstLine="484" w:firstLineChars="202"/>
        <w:rPr>
          <w:b/>
          <w:bCs/>
          <w:color w:val="auto"/>
          <w:sz w:val="24"/>
        </w:rPr>
      </w:pPr>
    </w:p>
    <w:p w14:paraId="3D359EFC">
      <w:pPr>
        <w:snapToGrid w:val="0"/>
        <w:spacing w:line="360" w:lineRule="auto"/>
        <w:ind w:firstLine="484" w:firstLineChars="202"/>
        <w:rPr>
          <w:b/>
          <w:bCs/>
          <w:color w:val="auto"/>
          <w:sz w:val="24"/>
        </w:rPr>
      </w:pPr>
    </w:p>
    <w:p w14:paraId="172D975D">
      <w:pPr>
        <w:pStyle w:val="25"/>
        <w:rPr>
          <w:color w:val="auto"/>
        </w:rPr>
      </w:pPr>
    </w:p>
    <w:p w14:paraId="19578A5D">
      <w:pPr>
        <w:pStyle w:val="2"/>
        <w:rPr>
          <w:rFonts w:hint="eastAsia"/>
          <w:color w:val="auto"/>
        </w:rPr>
      </w:pPr>
    </w:p>
    <w:p w14:paraId="47DFFED6">
      <w:pPr>
        <w:numPr>
          <w:ilvl w:val="0"/>
          <w:numId w:val="8"/>
        </w:numPr>
        <w:snapToGrid w:val="0"/>
        <w:spacing w:line="360" w:lineRule="auto"/>
        <w:ind w:firstLine="484" w:firstLineChars="202"/>
        <w:rPr>
          <w:b/>
          <w:bCs/>
          <w:color w:val="auto"/>
          <w:sz w:val="24"/>
        </w:rPr>
      </w:pPr>
      <w:r>
        <w:rPr>
          <w:b/>
          <w:bCs/>
          <w:color w:val="auto"/>
          <w:sz w:val="24"/>
        </w:rPr>
        <w:t>技术标（70分）</w:t>
      </w:r>
    </w:p>
    <w:tbl>
      <w:tblPr>
        <w:tblStyle w:val="62"/>
        <w:tblpPr w:leftFromText="180" w:rightFromText="180" w:vertAnchor="text" w:horzAnchor="page" w:tblpX="1517" w:tblpY="598"/>
        <w:tblOverlap w:val="never"/>
        <w:tblW w:w="8974" w:type="dxa"/>
        <w:tblInd w:w="0" w:type="dxa"/>
        <w:tblLayout w:type="autofit"/>
        <w:tblCellMar>
          <w:top w:w="0" w:type="dxa"/>
          <w:left w:w="108" w:type="dxa"/>
          <w:bottom w:w="0" w:type="dxa"/>
          <w:right w:w="108" w:type="dxa"/>
        </w:tblCellMar>
      </w:tblPr>
      <w:tblGrid>
        <w:gridCol w:w="760"/>
        <w:gridCol w:w="1540"/>
        <w:gridCol w:w="860"/>
        <w:gridCol w:w="5814"/>
      </w:tblGrid>
      <w:tr w14:paraId="7AD48BEE">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DC9">
            <w:pPr>
              <w:jc w:val="center"/>
              <w:rPr>
                <w:rFonts w:eastAsiaTheme="minorEastAsia"/>
                <w:kern w:val="0"/>
                <w:sz w:val="24"/>
              </w:rPr>
            </w:pPr>
            <w:bookmarkStart w:id="17" w:name="RANGE!A1:D12"/>
            <w:r>
              <w:rPr>
                <w:rFonts w:eastAsiaTheme="minorEastAsia"/>
                <w:kern w:val="0"/>
                <w:sz w:val="24"/>
              </w:rPr>
              <w:t xml:space="preserve">序号 </w:t>
            </w:r>
            <w:bookmarkEnd w:id="17"/>
          </w:p>
        </w:tc>
        <w:tc>
          <w:tcPr>
            <w:tcW w:w="1540" w:type="dxa"/>
            <w:tcBorders>
              <w:top w:val="single" w:color="000000" w:sz="4" w:space="0"/>
              <w:left w:val="nil"/>
              <w:bottom w:val="single" w:color="000000" w:sz="4" w:space="0"/>
              <w:right w:val="single" w:color="000000" w:sz="4" w:space="0"/>
            </w:tcBorders>
            <w:shd w:val="clear" w:color="auto" w:fill="auto"/>
            <w:vAlign w:val="center"/>
          </w:tcPr>
          <w:p w14:paraId="1FCD4F0D">
            <w:pPr>
              <w:jc w:val="center"/>
              <w:rPr>
                <w:rFonts w:eastAsiaTheme="minorEastAsia"/>
                <w:kern w:val="0"/>
                <w:sz w:val="24"/>
              </w:rPr>
            </w:pPr>
            <w:r>
              <w:rPr>
                <w:rFonts w:eastAsiaTheme="minorEastAsia"/>
                <w:kern w:val="0"/>
                <w:sz w:val="24"/>
              </w:rPr>
              <w:t xml:space="preserve">评分点名称 </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74062D55">
            <w:pPr>
              <w:jc w:val="center"/>
              <w:rPr>
                <w:rFonts w:eastAsiaTheme="minorEastAsia"/>
                <w:kern w:val="0"/>
                <w:sz w:val="24"/>
              </w:rPr>
            </w:pPr>
            <w:r>
              <w:rPr>
                <w:rFonts w:eastAsiaTheme="minorEastAsia"/>
                <w:kern w:val="0"/>
                <w:sz w:val="24"/>
              </w:rPr>
              <w:t>分值</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103973DE">
            <w:pPr>
              <w:spacing w:line="320" w:lineRule="exact"/>
              <w:jc w:val="center"/>
              <w:rPr>
                <w:rFonts w:eastAsiaTheme="minorEastAsia"/>
                <w:kern w:val="0"/>
                <w:sz w:val="24"/>
              </w:rPr>
            </w:pPr>
            <w:r>
              <w:rPr>
                <w:rFonts w:eastAsiaTheme="minorEastAsia"/>
                <w:kern w:val="0"/>
                <w:sz w:val="24"/>
              </w:rPr>
              <w:t>评审标准</w:t>
            </w:r>
          </w:p>
        </w:tc>
      </w:tr>
      <w:tr w14:paraId="0DC570FD">
        <w:tblPrEx>
          <w:tblCellMar>
            <w:top w:w="0" w:type="dxa"/>
            <w:left w:w="108" w:type="dxa"/>
            <w:bottom w:w="0" w:type="dxa"/>
            <w:right w:w="108" w:type="dxa"/>
          </w:tblCellMar>
        </w:tblPrEx>
        <w:trPr>
          <w:trHeight w:val="2945" w:hRule="atLeast"/>
        </w:trPr>
        <w:tc>
          <w:tcPr>
            <w:tcW w:w="760" w:type="dxa"/>
            <w:tcBorders>
              <w:top w:val="single" w:color="000000" w:sz="4" w:space="0"/>
              <w:left w:val="single" w:color="000000" w:sz="4" w:space="0"/>
              <w:right w:val="single" w:color="000000" w:sz="4" w:space="0"/>
            </w:tcBorders>
            <w:shd w:val="clear" w:color="auto" w:fill="auto"/>
            <w:vAlign w:val="center"/>
          </w:tcPr>
          <w:p w14:paraId="2CA80DD2">
            <w:pPr>
              <w:jc w:val="center"/>
              <w:rPr>
                <w:rFonts w:eastAsiaTheme="minorEastAsia"/>
                <w:kern w:val="0"/>
                <w:sz w:val="24"/>
              </w:rPr>
            </w:pPr>
            <w:r>
              <w:rPr>
                <w:rFonts w:eastAsiaTheme="minorEastAsia"/>
                <w:kern w:val="0"/>
                <w:sz w:val="24"/>
              </w:rPr>
              <w:t>1</w:t>
            </w:r>
          </w:p>
        </w:tc>
        <w:tc>
          <w:tcPr>
            <w:tcW w:w="1540" w:type="dxa"/>
            <w:tcBorders>
              <w:top w:val="single" w:color="000000" w:sz="4" w:space="0"/>
              <w:left w:val="nil"/>
              <w:right w:val="single" w:color="000000" w:sz="4" w:space="0"/>
            </w:tcBorders>
            <w:shd w:val="clear" w:color="auto" w:fill="auto"/>
            <w:vAlign w:val="center"/>
          </w:tcPr>
          <w:p w14:paraId="424B0C7C">
            <w:pPr>
              <w:spacing w:line="320" w:lineRule="exact"/>
              <w:jc w:val="center"/>
              <w:rPr>
                <w:rFonts w:eastAsiaTheme="minorEastAsia"/>
                <w:kern w:val="0"/>
                <w:sz w:val="24"/>
              </w:rPr>
            </w:pPr>
            <w:r>
              <w:rPr>
                <w:rFonts w:eastAsiaTheme="minorEastAsia"/>
                <w:kern w:val="0"/>
                <w:sz w:val="24"/>
              </w:rPr>
              <w:t>企业综合</w:t>
            </w:r>
          </w:p>
          <w:p w14:paraId="6616A240">
            <w:pPr>
              <w:spacing w:line="320" w:lineRule="exact"/>
              <w:jc w:val="center"/>
              <w:rPr>
                <w:rFonts w:eastAsiaTheme="minorEastAsia"/>
                <w:kern w:val="0"/>
                <w:sz w:val="24"/>
              </w:rPr>
            </w:pPr>
            <w:r>
              <w:rPr>
                <w:rFonts w:eastAsiaTheme="minorEastAsia"/>
                <w:kern w:val="0"/>
                <w:sz w:val="24"/>
              </w:rPr>
              <w:t>实力</w:t>
            </w:r>
          </w:p>
        </w:tc>
        <w:tc>
          <w:tcPr>
            <w:tcW w:w="860" w:type="dxa"/>
            <w:tcBorders>
              <w:top w:val="single" w:color="000000" w:sz="4" w:space="0"/>
              <w:left w:val="nil"/>
              <w:right w:val="single" w:color="000000" w:sz="4" w:space="0"/>
            </w:tcBorders>
            <w:shd w:val="clear" w:color="auto" w:fill="auto"/>
            <w:vAlign w:val="center"/>
          </w:tcPr>
          <w:p w14:paraId="10714D6B">
            <w:pPr>
              <w:jc w:val="center"/>
              <w:rPr>
                <w:rFonts w:eastAsiaTheme="minorEastAsia"/>
                <w:kern w:val="0"/>
                <w:sz w:val="24"/>
              </w:rPr>
            </w:pPr>
            <w:r>
              <w:rPr>
                <w:rFonts w:eastAsiaTheme="minorEastAsia"/>
                <w:kern w:val="0"/>
                <w:sz w:val="24"/>
              </w:rPr>
              <w:t>8</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7B7432EA">
            <w:pPr>
              <w:spacing w:line="320" w:lineRule="exact"/>
              <w:ind w:firstLine="480" w:firstLineChars="200"/>
              <w:jc w:val="left"/>
              <w:rPr>
                <w:kern w:val="0"/>
                <w:sz w:val="24"/>
              </w:rPr>
            </w:pPr>
            <w:r>
              <w:rPr>
                <w:kern w:val="0"/>
                <w:sz w:val="24"/>
              </w:rPr>
              <w:t>1、投标人获得中国水利水电勘测设计行业或水利部建设市场主体设计信用等级AAA的得4分，AA的得3分，A的得2分，本项最多得4分。</w:t>
            </w:r>
          </w:p>
          <w:p w14:paraId="3C9518BB">
            <w:pPr>
              <w:spacing w:line="320" w:lineRule="exact"/>
              <w:ind w:firstLine="480" w:firstLineChars="200"/>
              <w:jc w:val="left"/>
              <w:rPr>
                <w:kern w:val="0"/>
                <w:sz w:val="24"/>
              </w:rPr>
            </w:pPr>
            <w:r>
              <w:rPr>
                <w:kern w:val="0"/>
                <w:sz w:val="24"/>
              </w:rPr>
              <w:t>2、投标人具备在有效期内的ISO质量管理体系认证证书、ISO环境管理体系认证证书、职业健康安全管理体系认证证书、知识产权</w:t>
            </w:r>
            <w:r>
              <w:rPr>
                <w:rFonts w:hint="eastAsia"/>
                <w:kern w:val="0"/>
                <w:sz w:val="24"/>
              </w:rPr>
              <w:t>合规</w:t>
            </w:r>
            <w:r>
              <w:rPr>
                <w:kern w:val="0"/>
                <w:sz w:val="24"/>
              </w:rPr>
              <w:t>管理体系认证证书，有1种证书得1分，本项最多得4分。</w:t>
            </w:r>
          </w:p>
          <w:p w14:paraId="7D2CA926">
            <w:pPr>
              <w:spacing w:line="320" w:lineRule="exact"/>
              <w:ind w:firstLine="480" w:firstLineChars="200"/>
              <w:jc w:val="left"/>
              <w:rPr>
                <w:kern w:val="0"/>
                <w:sz w:val="24"/>
              </w:rPr>
            </w:pPr>
            <w:r>
              <w:rPr>
                <w:kern w:val="0"/>
                <w:sz w:val="24"/>
              </w:rPr>
              <w:t>注：提供信用等级证明复印件、认证证书复印件，并加盖公章。</w:t>
            </w:r>
          </w:p>
        </w:tc>
      </w:tr>
      <w:tr w14:paraId="7807EA56">
        <w:tblPrEx>
          <w:tblCellMar>
            <w:top w:w="0" w:type="dxa"/>
            <w:left w:w="108" w:type="dxa"/>
            <w:bottom w:w="0" w:type="dxa"/>
            <w:right w:w="108" w:type="dxa"/>
          </w:tblCellMar>
        </w:tblPrEx>
        <w:trPr>
          <w:trHeight w:val="150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9FB3">
            <w:pPr>
              <w:jc w:val="center"/>
              <w:rPr>
                <w:rFonts w:eastAsiaTheme="minorEastAsia"/>
                <w:kern w:val="0"/>
                <w:sz w:val="24"/>
              </w:rPr>
            </w:pPr>
            <w:r>
              <w:rPr>
                <w:rFonts w:eastAsiaTheme="minorEastAsia"/>
                <w:kern w:val="0"/>
                <w:sz w:val="24"/>
              </w:rPr>
              <w:t>2</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2FFA6D85">
            <w:pPr>
              <w:spacing w:line="320" w:lineRule="exact"/>
              <w:jc w:val="center"/>
              <w:rPr>
                <w:rFonts w:eastAsiaTheme="minorEastAsia"/>
                <w:kern w:val="0"/>
                <w:sz w:val="24"/>
              </w:rPr>
            </w:pPr>
            <w:r>
              <w:rPr>
                <w:rFonts w:eastAsiaTheme="minorEastAsia"/>
                <w:kern w:val="0"/>
                <w:sz w:val="24"/>
              </w:rPr>
              <w:t>项目组织</w:t>
            </w:r>
          </w:p>
          <w:p w14:paraId="036D1FD0">
            <w:pPr>
              <w:spacing w:line="320" w:lineRule="exact"/>
              <w:jc w:val="center"/>
              <w:rPr>
                <w:rFonts w:eastAsiaTheme="minorEastAsia"/>
                <w:kern w:val="0"/>
                <w:sz w:val="24"/>
              </w:rPr>
            </w:pPr>
            <w:r>
              <w:rPr>
                <w:rFonts w:eastAsiaTheme="minorEastAsia"/>
                <w:kern w:val="0"/>
                <w:sz w:val="24"/>
              </w:rPr>
              <w:t>机构</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65934347">
            <w:pPr>
              <w:jc w:val="center"/>
              <w:rPr>
                <w:rFonts w:eastAsiaTheme="minorEastAsia"/>
                <w:kern w:val="0"/>
                <w:sz w:val="24"/>
              </w:rPr>
            </w:pPr>
            <w:r>
              <w:rPr>
                <w:rFonts w:eastAsiaTheme="minorEastAsia"/>
                <w:kern w:val="0"/>
                <w:sz w:val="24"/>
              </w:rPr>
              <w:t>10</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00AC66B5">
            <w:pPr>
              <w:spacing w:line="320" w:lineRule="exact"/>
              <w:ind w:firstLine="480" w:firstLineChars="200"/>
              <w:jc w:val="left"/>
              <w:rPr>
                <w:kern w:val="0"/>
                <w:sz w:val="24"/>
              </w:rPr>
            </w:pPr>
            <w:r>
              <w:rPr>
                <w:kern w:val="0"/>
                <w:sz w:val="24"/>
              </w:rPr>
              <w:t>1、项目负责人具有水利工程相关专业高级工程师或以上职称证书，得2分；具有国家注册土木工程师（水利水电工程）执业资格证书，得2分，本项最高得4分。</w:t>
            </w:r>
          </w:p>
          <w:p w14:paraId="0D4AAE66">
            <w:pPr>
              <w:spacing w:line="320" w:lineRule="exact"/>
              <w:ind w:firstLine="480" w:firstLineChars="200"/>
              <w:jc w:val="left"/>
              <w:rPr>
                <w:kern w:val="0"/>
                <w:sz w:val="24"/>
              </w:rPr>
            </w:pPr>
            <w:r>
              <w:rPr>
                <w:kern w:val="0"/>
                <w:sz w:val="24"/>
              </w:rPr>
              <w:t>2、项目组成员（不含项目负责人）具有地质、测量、建筑、结构、</w:t>
            </w:r>
            <w:r>
              <w:rPr>
                <w:rFonts w:hint="eastAsia"/>
                <w:kern w:val="0"/>
                <w:sz w:val="24"/>
              </w:rPr>
              <w:t>机电</w:t>
            </w:r>
            <w:r>
              <w:rPr>
                <w:kern w:val="0"/>
                <w:sz w:val="24"/>
              </w:rPr>
              <w:t>专业高级工程师职称证书，每提供1种证书得1.5分（一人多专业不另加分），本项最高得6分。</w:t>
            </w:r>
          </w:p>
          <w:p w14:paraId="4268ECA7">
            <w:pPr>
              <w:spacing w:line="320" w:lineRule="exact"/>
              <w:ind w:firstLine="480" w:firstLineChars="200"/>
              <w:jc w:val="left"/>
            </w:pPr>
            <w:r>
              <w:rPr>
                <w:kern w:val="0"/>
                <w:sz w:val="24"/>
              </w:rPr>
              <w:t>注：提供证书复印件、并提供对应持证人员社保机构出具的202</w:t>
            </w:r>
            <w:r>
              <w:rPr>
                <w:rFonts w:hint="eastAsia"/>
                <w:kern w:val="0"/>
                <w:sz w:val="24"/>
                <w:lang w:val="en-US" w:eastAsia="zh-CN"/>
              </w:rPr>
              <w:t>6</w:t>
            </w:r>
            <w:r>
              <w:rPr>
                <w:kern w:val="0"/>
                <w:sz w:val="24"/>
              </w:rPr>
              <w:t>年</w:t>
            </w:r>
            <w:r>
              <w:rPr>
                <w:rFonts w:hint="eastAsia"/>
                <w:kern w:val="0"/>
                <w:sz w:val="24"/>
                <w:lang w:val="en-US" w:eastAsia="zh-CN"/>
              </w:rPr>
              <w:t>1</w:t>
            </w:r>
            <w:r>
              <w:rPr>
                <w:kern w:val="0"/>
                <w:sz w:val="24"/>
              </w:rPr>
              <w:t>月～</w:t>
            </w:r>
            <w:r>
              <w:rPr>
                <w:rFonts w:hint="eastAsia"/>
                <w:kern w:val="0"/>
                <w:sz w:val="24"/>
                <w:lang w:val="en-US" w:eastAsia="zh-CN"/>
              </w:rPr>
              <w:t>3</w:t>
            </w:r>
            <w:r>
              <w:rPr>
                <w:kern w:val="0"/>
                <w:sz w:val="24"/>
              </w:rPr>
              <w:t>月任意一个月的社保缴费证明复印件，并加盖公章（缺一不得分）。</w:t>
            </w:r>
          </w:p>
        </w:tc>
      </w:tr>
      <w:tr w14:paraId="09549505">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C4A2">
            <w:pPr>
              <w:jc w:val="center"/>
              <w:rPr>
                <w:rFonts w:eastAsiaTheme="minorEastAsia"/>
                <w:kern w:val="0"/>
                <w:sz w:val="24"/>
              </w:rPr>
            </w:pPr>
            <w:r>
              <w:rPr>
                <w:rFonts w:eastAsiaTheme="minorEastAsia"/>
                <w:kern w:val="0"/>
                <w:sz w:val="24"/>
              </w:rPr>
              <w:t>3</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621D6CE5">
            <w:pPr>
              <w:jc w:val="center"/>
              <w:rPr>
                <w:rFonts w:eastAsiaTheme="minorEastAsia"/>
                <w:kern w:val="0"/>
                <w:sz w:val="24"/>
              </w:rPr>
            </w:pPr>
            <w:r>
              <w:rPr>
                <w:rFonts w:eastAsiaTheme="minorEastAsia"/>
                <w:kern w:val="0"/>
                <w:sz w:val="24"/>
              </w:rPr>
              <w:t>类似业绩</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3ABD2163">
            <w:pPr>
              <w:jc w:val="center"/>
              <w:rPr>
                <w:rFonts w:eastAsiaTheme="minorEastAsia"/>
                <w:kern w:val="0"/>
                <w:sz w:val="24"/>
              </w:rPr>
            </w:pPr>
            <w:r>
              <w:rPr>
                <w:rFonts w:eastAsiaTheme="minorEastAsia"/>
                <w:kern w:val="0"/>
                <w:sz w:val="24"/>
              </w:rPr>
              <w:t>12</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2FE8A3F2">
            <w:pPr>
              <w:spacing w:line="320" w:lineRule="exact"/>
              <w:ind w:firstLine="480" w:firstLineChars="200"/>
              <w:jc w:val="left"/>
              <w:rPr>
                <w:rFonts w:eastAsiaTheme="minorEastAsia"/>
                <w:kern w:val="0"/>
                <w:sz w:val="24"/>
              </w:rPr>
            </w:pPr>
            <w:r>
              <w:rPr>
                <w:kern w:val="0"/>
                <w:sz w:val="24"/>
              </w:rPr>
              <w:t>投标人</w:t>
            </w:r>
            <w:r>
              <w:rPr>
                <w:rFonts w:hint="eastAsia" w:eastAsiaTheme="minorEastAsia"/>
                <w:kern w:val="0"/>
                <w:sz w:val="24"/>
              </w:rPr>
              <w:t>202</w:t>
            </w:r>
            <w:r>
              <w:rPr>
                <w:rFonts w:hint="eastAsia" w:eastAsiaTheme="minorEastAsia"/>
                <w:kern w:val="0"/>
                <w:sz w:val="24"/>
                <w:lang w:val="en-US" w:eastAsia="zh-CN"/>
              </w:rPr>
              <w:t>3</w:t>
            </w:r>
            <w:r>
              <w:rPr>
                <w:rFonts w:eastAsiaTheme="minorEastAsia"/>
                <w:kern w:val="0"/>
                <w:sz w:val="24"/>
              </w:rPr>
              <w:t>年3月1日</w:t>
            </w:r>
            <w:r>
              <w:rPr>
                <w:kern w:val="0"/>
                <w:sz w:val="24"/>
              </w:rPr>
              <w:t>（以合同签订时间为准）以来</w:t>
            </w:r>
            <w:r>
              <w:rPr>
                <w:rFonts w:hint="eastAsia"/>
                <w:kern w:val="0"/>
                <w:sz w:val="24"/>
              </w:rPr>
              <w:t>，</w:t>
            </w:r>
            <w:r>
              <w:rPr>
                <w:sz w:val="24"/>
              </w:rPr>
              <w:t>具有类似水闸安全鉴定业绩</w:t>
            </w:r>
            <w:r>
              <w:rPr>
                <w:kern w:val="0"/>
                <w:sz w:val="24"/>
              </w:rPr>
              <w:t>（以合同为准，合同应明确显示系统承担了安全鉴定工作，至少要有安全复核及综合评价内容），有1个得</w:t>
            </w:r>
            <w:r>
              <w:rPr>
                <w:rFonts w:eastAsiaTheme="minorEastAsia"/>
                <w:kern w:val="0"/>
                <w:sz w:val="24"/>
              </w:rPr>
              <w:t>3</w:t>
            </w:r>
            <w:r>
              <w:rPr>
                <w:kern w:val="0"/>
                <w:sz w:val="24"/>
              </w:rPr>
              <w:t>分，本项最多得</w:t>
            </w:r>
            <w:r>
              <w:rPr>
                <w:rFonts w:eastAsiaTheme="minorEastAsia"/>
                <w:kern w:val="0"/>
                <w:sz w:val="24"/>
              </w:rPr>
              <w:t>12</w:t>
            </w:r>
            <w:r>
              <w:rPr>
                <w:kern w:val="0"/>
                <w:sz w:val="24"/>
              </w:rPr>
              <w:t>分。</w:t>
            </w:r>
            <w:r>
              <w:rPr>
                <w:kern w:val="0"/>
                <w:sz w:val="24"/>
              </w:rPr>
              <w:br w:type="textWrapping"/>
            </w:r>
            <w:r>
              <w:rPr>
                <w:kern w:val="0"/>
                <w:sz w:val="24"/>
              </w:rPr>
              <w:t xml:space="preserve">   注：提供合同复印件，并加盖公章。</w:t>
            </w:r>
          </w:p>
        </w:tc>
      </w:tr>
      <w:tr w14:paraId="77524A07">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03E4">
            <w:pPr>
              <w:jc w:val="center"/>
              <w:rPr>
                <w:rFonts w:eastAsiaTheme="minorEastAsia"/>
                <w:kern w:val="0"/>
                <w:sz w:val="24"/>
              </w:rPr>
            </w:pPr>
            <w:r>
              <w:rPr>
                <w:rFonts w:eastAsiaTheme="minorEastAsia"/>
                <w:kern w:val="0"/>
                <w:sz w:val="24"/>
              </w:rPr>
              <w:t>4</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3E12EEE9">
            <w:pPr>
              <w:jc w:val="center"/>
              <w:rPr>
                <w:rFonts w:eastAsiaTheme="minorEastAsia"/>
                <w:kern w:val="0"/>
                <w:sz w:val="24"/>
              </w:rPr>
            </w:pPr>
            <w:r>
              <w:rPr>
                <w:rFonts w:eastAsiaTheme="minorEastAsia"/>
                <w:kern w:val="0"/>
                <w:sz w:val="24"/>
              </w:rPr>
              <w:t>服务方案</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312E984F">
            <w:pPr>
              <w:jc w:val="center"/>
              <w:rPr>
                <w:rFonts w:eastAsiaTheme="minorEastAsia"/>
                <w:kern w:val="0"/>
                <w:sz w:val="24"/>
              </w:rPr>
            </w:pPr>
            <w:r>
              <w:rPr>
                <w:rFonts w:eastAsiaTheme="minorEastAsia"/>
                <w:kern w:val="0"/>
                <w:sz w:val="24"/>
              </w:rPr>
              <w:t>40</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6BEF2D0A">
            <w:pPr>
              <w:spacing w:line="320" w:lineRule="exact"/>
              <w:ind w:firstLine="480" w:firstLineChars="200"/>
              <w:jc w:val="left"/>
              <w:rPr>
                <w:sz w:val="24"/>
              </w:rPr>
            </w:pPr>
            <w:r>
              <w:rPr>
                <w:sz w:val="24"/>
              </w:rPr>
              <w:t>针对工程的现状，提供一套切实可行的服务方案，由评委酌情打分。</w:t>
            </w:r>
          </w:p>
          <w:p w14:paraId="4A6550EF">
            <w:pPr>
              <w:spacing w:line="320" w:lineRule="exact"/>
              <w:ind w:firstLine="480" w:firstLineChars="200"/>
              <w:jc w:val="left"/>
              <w:rPr>
                <w:b/>
                <w:bCs/>
                <w:sz w:val="24"/>
              </w:rPr>
            </w:pPr>
            <w:r>
              <w:rPr>
                <w:b/>
                <w:bCs/>
                <w:sz w:val="24"/>
              </w:rPr>
              <w:t>1、整体方案完善、合理、可行（0-15分）。</w:t>
            </w:r>
          </w:p>
          <w:p w14:paraId="66CA5334">
            <w:pPr>
              <w:spacing w:line="320" w:lineRule="exact"/>
              <w:ind w:firstLine="480" w:firstLineChars="200"/>
              <w:jc w:val="left"/>
              <w:rPr>
                <w:sz w:val="24"/>
              </w:rPr>
            </w:pPr>
            <w:r>
              <w:rPr>
                <w:kern w:val="0"/>
                <w:sz w:val="24"/>
              </w:rPr>
              <w:t>方案内容全面，贴切、详实、无缺失、可行性及针对性强，完全满足项目要求得15分；方案内容基本无缺失、方案合理、具备基本可操作性及针对性，满足项目要求得1</w:t>
            </w:r>
            <w:r>
              <w:rPr>
                <w:rFonts w:hint="eastAsia"/>
                <w:kern w:val="0"/>
                <w:sz w:val="24"/>
              </w:rPr>
              <w:t>2</w:t>
            </w:r>
            <w:r>
              <w:rPr>
                <w:kern w:val="0"/>
                <w:sz w:val="24"/>
              </w:rPr>
              <w:t>分；方案内容空泛，操作性及针对性欠缺，基本满足项目要求得</w:t>
            </w:r>
            <w:r>
              <w:rPr>
                <w:rFonts w:hint="eastAsia"/>
                <w:kern w:val="0"/>
                <w:sz w:val="24"/>
                <w:lang w:val="en-US" w:eastAsia="zh-CN"/>
              </w:rPr>
              <w:t>9</w:t>
            </w:r>
            <w:bookmarkStart w:id="36" w:name="_GoBack"/>
            <w:bookmarkEnd w:id="36"/>
            <w:r>
              <w:rPr>
                <w:kern w:val="0"/>
                <w:sz w:val="24"/>
              </w:rPr>
              <w:t>分。未提供不得分。</w:t>
            </w:r>
          </w:p>
          <w:p w14:paraId="3738FFBA">
            <w:pPr>
              <w:spacing w:line="320" w:lineRule="exact"/>
              <w:ind w:firstLine="480" w:firstLineChars="200"/>
              <w:jc w:val="left"/>
              <w:rPr>
                <w:sz w:val="24"/>
              </w:rPr>
            </w:pPr>
            <w:r>
              <w:rPr>
                <w:b/>
                <w:bCs/>
                <w:sz w:val="24"/>
              </w:rPr>
              <w:t>2、进度计划周密、合理，工期保证措施明确、可行，满足招标文件要求（0-7分）。</w:t>
            </w:r>
          </w:p>
          <w:p w14:paraId="1422D152">
            <w:pPr>
              <w:spacing w:line="320" w:lineRule="exact"/>
              <w:ind w:firstLine="480" w:firstLineChars="200"/>
              <w:jc w:val="left"/>
              <w:rPr>
                <w:sz w:val="24"/>
              </w:rPr>
            </w:pPr>
            <w:r>
              <w:rPr>
                <w:kern w:val="0"/>
                <w:sz w:val="24"/>
              </w:rPr>
              <w:t>内容全面科学、措施得当，具有针对性得7分；内容较全面、措施较合理，具有一定的针对性得</w:t>
            </w:r>
            <w:r>
              <w:rPr>
                <w:rFonts w:hint="eastAsia"/>
                <w:kern w:val="0"/>
                <w:sz w:val="24"/>
              </w:rPr>
              <w:t>5</w:t>
            </w:r>
            <w:r>
              <w:rPr>
                <w:kern w:val="0"/>
                <w:sz w:val="24"/>
              </w:rPr>
              <w:t>分；内容粗略或针对性有所欠缺得</w:t>
            </w:r>
            <w:r>
              <w:rPr>
                <w:rFonts w:hint="eastAsia"/>
                <w:kern w:val="0"/>
                <w:sz w:val="24"/>
              </w:rPr>
              <w:t>3</w:t>
            </w:r>
            <w:r>
              <w:rPr>
                <w:kern w:val="0"/>
                <w:sz w:val="24"/>
              </w:rPr>
              <w:t>分；未提供不得分。</w:t>
            </w:r>
          </w:p>
          <w:p w14:paraId="2A2012BD">
            <w:pPr>
              <w:spacing w:line="320" w:lineRule="exact"/>
              <w:ind w:firstLine="480" w:firstLineChars="200"/>
              <w:jc w:val="left"/>
              <w:rPr>
                <w:sz w:val="24"/>
              </w:rPr>
            </w:pPr>
            <w:r>
              <w:rPr>
                <w:b/>
                <w:bCs/>
                <w:sz w:val="24"/>
              </w:rPr>
              <w:t>3、质量目标明确、把控到位，满足招标文件要求（0-7分）。</w:t>
            </w:r>
          </w:p>
          <w:p w14:paraId="3E8D4EA3">
            <w:pPr>
              <w:spacing w:line="320" w:lineRule="exact"/>
              <w:ind w:firstLine="480" w:firstLineChars="200"/>
              <w:jc w:val="left"/>
              <w:rPr>
                <w:sz w:val="24"/>
              </w:rPr>
            </w:pPr>
            <w:r>
              <w:rPr>
                <w:kern w:val="0"/>
                <w:sz w:val="24"/>
              </w:rPr>
              <w:t>内容全面科学、措施得当，具有针对性得7分；内容较全面、措施较合理，具有一定的针对性得</w:t>
            </w:r>
            <w:r>
              <w:rPr>
                <w:rFonts w:hint="eastAsia"/>
                <w:kern w:val="0"/>
                <w:sz w:val="24"/>
              </w:rPr>
              <w:t>5</w:t>
            </w:r>
            <w:r>
              <w:rPr>
                <w:kern w:val="0"/>
                <w:sz w:val="24"/>
              </w:rPr>
              <w:t>分；内容粗略或针对性有所欠缺得</w:t>
            </w:r>
            <w:r>
              <w:rPr>
                <w:rFonts w:hint="eastAsia"/>
                <w:kern w:val="0"/>
                <w:sz w:val="24"/>
              </w:rPr>
              <w:t>3</w:t>
            </w:r>
            <w:r>
              <w:rPr>
                <w:kern w:val="0"/>
                <w:sz w:val="24"/>
              </w:rPr>
              <w:t>分；未提供不得分。</w:t>
            </w:r>
          </w:p>
          <w:p w14:paraId="493AEB37">
            <w:pPr>
              <w:spacing w:line="320" w:lineRule="exact"/>
              <w:ind w:firstLine="480" w:firstLineChars="200"/>
              <w:jc w:val="left"/>
              <w:rPr>
                <w:sz w:val="24"/>
              </w:rPr>
            </w:pPr>
            <w:r>
              <w:rPr>
                <w:b/>
                <w:bCs/>
                <w:sz w:val="24"/>
              </w:rPr>
              <w:t>4、安全生产（资金、人员、设备等）投入到位，安全管理体系健全，应急事件处理及保证措施齐全，满足招标文件要求（0-7分）。</w:t>
            </w:r>
          </w:p>
          <w:p w14:paraId="6C901B7A">
            <w:pPr>
              <w:spacing w:line="320" w:lineRule="exact"/>
              <w:ind w:firstLine="480" w:firstLineChars="200"/>
              <w:jc w:val="left"/>
              <w:rPr>
                <w:sz w:val="24"/>
              </w:rPr>
            </w:pPr>
            <w:r>
              <w:rPr>
                <w:kern w:val="0"/>
                <w:sz w:val="24"/>
              </w:rPr>
              <w:t>安全生产（资金、人员、设备等）投入到位，安全管理体系健全，应急事件处理及保证措施齐全得7分；安全生产（资金、人员、设备等）投入一般，安全管理体系较健全，应急事件处理及保证措施较合理得</w:t>
            </w:r>
            <w:r>
              <w:rPr>
                <w:rFonts w:hint="eastAsia"/>
                <w:kern w:val="0"/>
                <w:sz w:val="24"/>
              </w:rPr>
              <w:t>5</w:t>
            </w:r>
            <w:r>
              <w:rPr>
                <w:kern w:val="0"/>
                <w:sz w:val="24"/>
              </w:rPr>
              <w:t>分；安全生产投入欠缺及安全生产管理体系欠缺，应急事件处理及保证措施可行性及针对性有欠缺得</w:t>
            </w:r>
            <w:r>
              <w:rPr>
                <w:rFonts w:hint="eastAsia"/>
                <w:kern w:val="0"/>
                <w:sz w:val="24"/>
              </w:rPr>
              <w:t>3</w:t>
            </w:r>
            <w:r>
              <w:rPr>
                <w:kern w:val="0"/>
                <w:sz w:val="24"/>
              </w:rPr>
              <w:t>分；未提供不得分。</w:t>
            </w:r>
          </w:p>
          <w:p w14:paraId="2276EA2B">
            <w:pPr>
              <w:spacing w:line="320" w:lineRule="exact"/>
              <w:ind w:firstLine="480" w:firstLineChars="200"/>
              <w:jc w:val="left"/>
              <w:rPr>
                <w:sz w:val="24"/>
              </w:rPr>
            </w:pPr>
            <w:r>
              <w:rPr>
                <w:b/>
                <w:bCs/>
                <w:sz w:val="24"/>
              </w:rPr>
              <w:t>5、服务响应承诺，响应时间及时、迅速，严格遵循采购人计划安排（0-2分）。</w:t>
            </w:r>
          </w:p>
          <w:p w14:paraId="51CD7E0A">
            <w:pPr>
              <w:spacing w:line="320" w:lineRule="exact"/>
              <w:ind w:firstLine="480" w:firstLineChars="200"/>
              <w:jc w:val="left"/>
              <w:rPr>
                <w:sz w:val="24"/>
              </w:rPr>
            </w:pPr>
            <w:r>
              <w:rPr>
                <w:kern w:val="0"/>
                <w:sz w:val="24"/>
              </w:rPr>
              <w:t>表述充分周到且完善的得2分；表述简单粗疏且完整度有待提高的得1.5分；表述简略粗放且完整度不高的得1分；未提供不得分。</w:t>
            </w:r>
          </w:p>
          <w:p w14:paraId="6AFC86B5">
            <w:pPr>
              <w:spacing w:line="320" w:lineRule="exact"/>
              <w:ind w:firstLine="480" w:firstLineChars="200"/>
              <w:jc w:val="left"/>
              <w:rPr>
                <w:kern w:val="0"/>
                <w:sz w:val="24"/>
              </w:rPr>
            </w:pPr>
            <w:r>
              <w:rPr>
                <w:b/>
                <w:bCs/>
                <w:sz w:val="24"/>
              </w:rPr>
              <w:t>6、安全检测服务承诺（0-2分）：</w:t>
            </w:r>
            <w:r>
              <w:rPr>
                <w:b/>
                <w:bCs/>
                <w:kern w:val="0"/>
                <w:sz w:val="24"/>
              </w:rPr>
              <w:t>投标人承诺委托同时具有岩土工程、混凝土工程、金属结构、机械电气和量测5个类别水利工程质量检测乙级及以上资质证书以及质量技术监督部门发放的资质认定计量认证证书的专业单位进行安全检</w:t>
            </w:r>
            <w:r>
              <w:rPr>
                <w:b/>
                <w:bCs/>
                <w:kern w:val="0"/>
                <w:sz w:val="24"/>
                <w:highlight w:val="none"/>
              </w:rPr>
              <w:t>测</w:t>
            </w:r>
            <w:r>
              <w:rPr>
                <w:rFonts w:hint="eastAsia"/>
                <w:b/>
                <w:bCs/>
                <w:kern w:val="0"/>
                <w:sz w:val="24"/>
                <w:highlight w:val="none"/>
              </w:rPr>
              <w:t>得2分</w:t>
            </w:r>
            <w:r>
              <w:rPr>
                <w:b/>
                <w:bCs/>
                <w:kern w:val="0"/>
                <w:sz w:val="24"/>
                <w:highlight w:val="none"/>
              </w:rPr>
              <w:t>。</w:t>
            </w:r>
            <w:r>
              <w:rPr>
                <w:b/>
                <w:bCs/>
                <w:kern w:val="0"/>
                <w:sz w:val="24"/>
              </w:rPr>
              <w:t>未提供不得分。</w:t>
            </w:r>
          </w:p>
        </w:tc>
      </w:tr>
    </w:tbl>
    <w:p w14:paraId="5FB83685">
      <w:pPr>
        <w:widowControl w:val="0"/>
        <w:numPr>
          <w:ilvl w:val="0"/>
          <w:numId w:val="0"/>
        </w:numPr>
        <w:snapToGrid w:val="0"/>
        <w:spacing w:line="360" w:lineRule="auto"/>
        <w:jc w:val="both"/>
        <w:rPr>
          <w:b/>
          <w:bCs/>
          <w:color w:val="auto"/>
          <w:sz w:val="24"/>
        </w:rPr>
      </w:pPr>
    </w:p>
    <w:bookmarkEnd w:id="15"/>
    <w:bookmarkEnd w:id="16"/>
    <w:p w14:paraId="6A717B10">
      <w:pPr>
        <w:tabs>
          <w:tab w:val="left" w:pos="5442"/>
        </w:tabs>
        <w:snapToGrid w:val="0"/>
        <w:spacing w:line="440" w:lineRule="exact"/>
        <w:ind w:firstLine="470" w:firstLineChars="196"/>
        <w:outlineLvl w:val="1"/>
        <w:rPr>
          <w:b/>
          <w:color w:val="auto"/>
          <w:sz w:val="24"/>
        </w:rPr>
      </w:pPr>
      <w:r>
        <w:rPr>
          <w:b/>
          <w:bCs/>
          <w:color w:val="auto"/>
          <w:sz w:val="24"/>
        </w:rPr>
        <w:t>（二）商务标评分（30分</w:t>
      </w:r>
      <w:r>
        <w:rPr>
          <w:rFonts w:hint="eastAsia"/>
          <w:b/>
          <w:bCs/>
          <w:color w:val="auto"/>
          <w:sz w:val="24"/>
        </w:rPr>
        <w:t>）</w:t>
      </w:r>
      <w:r>
        <w:rPr>
          <w:b/>
          <w:color w:val="auto"/>
          <w:sz w:val="24"/>
        </w:rPr>
        <w:tab/>
      </w:r>
    </w:p>
    <w:p w14:paraId="2FC755FF">
      <w:pPr>
        <w:snapToGrid w:val="0"/>
        <w:spacing w:line="440" w:lineRule="exact"/>
        <w:ind w:firstLine="480" w:firstLineChars="200"/>
        <w:rPr>
          <w:color w:val="auto"/>
          <w:sz w:val="24"/>
        </w:rPr>
      </w:pPr>
      <w:r>
        <w:rPr>
          <w:color w:val="auto"/>
          <w:sz w:val="24"/>
        </w:rPr>
        <w:t>1、本次项目最高限价为人民币</w:t>
      </w:r>
      <w:r>
        <w:rPr>
          <w:rFonts w:hint="eastAsia"/>
          <w:b/>
          <w:color w:val="auto"/>
          <w:sz w:val="24"/>
          <w:lang w:val="en-US" w:eastAsia="zh-CN"/>
        </w:rPr>
        <w:t>17.00</w:t>
      </w:r>
      <w:r>
        <w:rPr>
          <w:b/>
          <w:color w:val="auto"/>
          <w:sz w:val="24"/>
        </w:rPr>
        <w:t>万元</w:t>
      </w:r>
      <w:r>
        <w:rPr>
          <w:color w:val="auto"/>
          <w:sz w:val="24"/>
        </w:rPr>
        <w:t>。超过限价作无效投标处理。</w:t>
      </w:r>
    </w:p>
    <w:p w14:paraId="235398FF">
      <w:pPr>
        <w:snapToGrid w:val="0"/>
        <w:spacing w:line="440" w:lineRule="exact"/>
        <w:ind w:firstLine="480" w:firstLineChars="200"/>
        <w:rPr>
          <w:color w:val="auto"/>
          <w:sz w:val="24"/>
        </w:rPr>
      </w:pPr>
      <w:r>
        <w:rPr>
          <w:color w:val="auto"/>
          <w:sz w:val="24"/>
        </w:rPr>
        <w:t>2、满足招标文件要求且投标报价最低的报价为评标基准价，其商务标得分为满分30分。</w:t>
      </w:r>
    </w:p>
    <w:p w14:paraId="4E7971AD">
      <w:pPr>
        <w:snapToGrid w:val="0"/>
        <w:spacing w:line="440" w:lineRule="exact"/>
        <w:ind w:firstLine="480" w:firstLineChars="200"/>
        <w:rPr>
          <w:color w:val="auto"/>
          <w:sz w:val="24"/>
          <w:szCs w:val="24"/>
        </w:rPr>
      </w:pPr>
      <w:r>
        <w:rPr>
          <w:color w:val="auto"/>
          <w:sz w:val="24"/>
          <w:szCs w:val="24"/>
        </w:rPr>
        <w:t>3、其他投标人的商务标得分分别按照下列公式计算：</w:t>
      </w:r>
    </w:p>
    <w:p w14:paraId="4378910A">
      <w:pPr>
        <w:snapToGrid w:val="0"/>
        <w:spacing w:line="440" w:lineRule="exact"/>
        <w:ind w:firstLine="484" w:firstLineChars="202"/>
        <w:rPr>
          <w:color w:val="auto"/>
          <w:sz w:val="24"/>
          <w:szCs w:val="24"/>
        </w:rPr>
      </w:pPr>
      <w:r>
        <w:rPr>
          <w:color w:val="auto"/>
          <w:sz w:val="24"/>
          <w:szCs w:val="24"/>
        </w:rPr>
        <w:t xml:space="preserve">  商务标得分=（评标基准价/投标报价）×30%×100</w:t>
      </w:r>
    </w:p>
    <w:p w14:paraId="23FBFFE2">
      <w:pPr>
        <w:spacing w:line="440" w:lineRule="exact"/>
        <w:ind w:firstLine="560"/>
        <w:rPr>
          <w:rFonts w:hint="eastAsia" w:ascii="宋体" w:hAnsi="宋体" w:cs="宋体"/>
          <w:color w:val="auto"/>
          <w:kern w:val="0"/>
          <w:sz w:val="24"/>
          <w:szCs w:val="24"/>
        </w:rPr>
      </w:pPr>
      <w:bookmarkStart w:id="18" w:name="OLE_LINK8"/>
      <w:r>
        <w:rPr>
          <w:rFonts w:hint="eastAsia" w:ascii="宋体" w:hAnsi="宋体" w:cs="宋体"/>
          <w:color w:val="auto"/>
          <w:kern w:val="0"/>
          <w:sz w:val="24"/>
          <w:szCs w:val="24"/>
        </w:rPr>
        <w:t>4.评审过程中出现下列情形之一的，评审小组应当启动异常低价投标审查程序：</w:t>
      </w:r>
    </w:p>
    <w:p w14:paraId="15943571">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（1）投标报价低于全部通过符合性审查供应商投标报价平均值</w:t>
      </w:r>
      <w:r>
        <w:rPr>
          <w:rFonts w:hint="eastAsia" w:ascii="宋体" w:hAnsi="宋体" w:cs="宋体"/>
          <w:b/>
          <w:bCs/>
          <w:color w:val="auto"/>
          <w:kern w:val="0"/>
          <w:sz w:val="24"/>
          <w:szCs w:val="24"/>
        </w:rPr>
        <w:t>50%</w:t>
      </w:r>
      <w:r>
        <w:rPr>
          <w:rFonts w:hint="eastAsia" w:ascii="宋体" w:hAnsi="宋体" w:cs="宋体"/>
          <w:color w:val="auto"/>
          <w:kern w:val="0"/>
          <w:sz w:val="24"/>
          <w:szCs w:val="24"/>
        </w:rPr>
        <w:t>的，即投标报价＜全部通过符合性审查供应商投标报价平均值×</w:t>
      </w:r>
      <w:r>
        <w:rPr>
          <w:rFonts w:hint="eastAsia" w:ascii="宋体" w:hAnsi="宋体" w:cs="宋体"/>
          <w:b/>
          <w:bCs/>
          <w:color w:val="auto"/>
          <w:kern w:val="0"/>
          <w:sz w:val="24"/>
          <w:szCs w:val="24"/>
        </w:rPr>
        <w:t>50%</w:t>
      </w:r>
      <w:r>
        <w:rPr>
          <w:rFonts w:hint="eastAsia" w:ascii="宋体" w:hAnsi="宋体" w:cs="宋体"/>
          <w:color w:val="auto"/>
          <w:kern w:val="0"/>
          <w:sz w:val="24"/>
          <w:szCs w:val="24"/>
        </w:rPr>
        <w:t>；</w:t>
      </w:r>
    </w:p>
    <w:p w14:paraId="71D2F1F3">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（2）投标报价低于通过符合性审查的次低报价供应商投标报价</w:t>
      </w:r>
      <w:r>
        <w:rPr>
          <w:rFonts w:hint="eastAsia" w:ascii="宋体" w:hAnsi="宋体" w:cs="宋体"/>
          <w:b/>
          <w:bCs/>
          <w:color w:val="auto"/>
          <w:kern w:val="0"/>
          <w:sz w:val="24"/>
          <w:szCs w:val="24"/>
        </w:rPr>
        <w:t>50%</w:t>
      </w:r>
      <w:r>
        <w:rPr>
          <w:rFonts w:hint="eastAsia" w:ascii="宋体" w:hAnsi="宋体" w:cs="宋体"/>
          <w:color w:val="auto"/>
          <w:kern w:val="0"/>
          <w:sz w:val="24"/>
          <w:szCs w:val="24"/>
        </w:rPr>
        <w:t>的，即投标报价＜通过符合性审查的次低报价供应商投标报价×</w:t>
      </w:r>
      <w:r>
        <w:rPr>
          <w:rFonts w:hint="eastAsia" w:ascii="宋体" w:hAnsi="宋体" w:cs="宋体"/>
          <w:b/>
          <w:bCs/>
          <w:color w:val="auto"/>
          <w:kern w:val="0"/>
          <w:sz w:val="24"/>
          <w:szCs w:val="24"/>
        </w:rPr>
        <w:t>50%</w:t>
      </w:r>
      <w:r>
        <w:rPr>
          <w:rFonts w:hint="eastAsia" w:ascii="宋体" w:hAnsi="宋体" w:cs="宋体"/>
          <w:color w:val="auto"/>
          <w:kern w:val="0"/>
          <w:sz w:val="24"/>
          <w:szCs w:val="24"/>
        </w:rPr>
        <w:t>；</w:t>
      </w:r>
    </w:p>
    <w:p w14:paraId="4498DAD2">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（3）投标报价低于采购项目最高限价</w:t>
      </w:r>
      <w:r>
        <w:rPr>
          <w:rFonts w:hint="eastAsia" w:ascii="宋体" w:hAnsi="宋体" w:cs="宋体"/>
          <w:b/>
          <w:bCs/>
          <w:color w:val="auto"/>
          <w:kern w:val="0"/>
          <w:sz w:val="24"/>
          <w:szCs w:val="24"/>
        </w:rPr>
        <w:t>45%</w:t>
      </w:r>
      <w:r>
        <w:rPr>
          <w:rFonts w:hint="eastAsia" w:ascii="宋体" w:hAnsi="宋体" w:cs="宋体"/>
          <w:color w:val="auto"/>
          <w:kern w:val="0"/>
          <w:sz w:val="24"/>
          <w:szCs w:val="24"/>
        </w:rPr>
        <w:t>的，即投标报价＜采购项目最高限价×</w:t>
      </w:r>
      <w:r>
        <w:rPr>
          <w:rFonts w:hint="eastAsia" w:ascii="宋体" w:hAnsi="宋体" w:cs="宋体"/>
          <w:b/>
          <w:bCs/>
          <w:color w:val="auto"/>
          <w:kern w:val="0"/>
          <w:sz w:val="24"/>
          <w:szCs w:val="24"/>
        </w:rPr>
        <w:t>45%</w:t>
      </w:r>
      <w:r>
        <w:rPr>
          <w:rFonts w:hint="eastAsia" w:ascii="宋体" w:hAnsi="宋体" w:cs="宋体"/>
          <w:color w:val="auto"/>
          <w:kern w:val="0"/>
          <w:sz w:val="24"/>
          <w:szCs w:val="24"/>
        </w:rPr>
        <w:t>；</w:t>
      </w:r>
    </w:p>
    <w:p w14:paraId="370F7CF0">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（4）评审小组基于专业判断，认定的供应商报价过低、有可能影响产品质量或者不能诚信履约的其他情形。</w:t>
      </w:r>
    </w:p>
    <w:p w14:paraId="6838C413">
      <w:pPr>
        <w:spacing w:line="440" w:lineRule="exact"/>
        <w:ind w:firstLine="560"/>
        <w:rPr>
          <w:rFonts w:hint="eastAsia" w:ascii="宋体" w:hAnsi="宋体" w:cs="宋体"/>
          <w:b/>
          <w:bCs/>
          <w:color w:val="auto"/>
          <w:kern w:val="0"/>
          <w:sz w:val="24"/>
          <w:szCs w:val="24"/>
        </w:rPr>
      </w:pPr>
      <w:r>
        <w:rPr>
          <w:rFonts w:hint="eastAsia" w:ascii="宋体" w:hAnsi="宋体" w:cs="宋体"/>
          <w:color w:val="auto"/>
          <w:kern w:val="0"/>
          <w:sz w:val="24"/>
          <w:szCs w:val="24"/>
        </w:rPr>
        <w:t>评审委员会启动异常低价响应审查后，属于前述第（1）项至第（4）项情形的，应当要求相关供应商在</w:t>
      </w:r>
      <w:r>
        <w:rPr>
          <w:rFonts w:hint="eastAsia" w:ascii="宋体" w:hAnsi="宋体" w:cs="宋体"/>
          <w:b/>
          <w:bCs/>
          <w:color w:val="auto"/>
          <w:kern w:val="0"/>
          <w:sz w:val="24"/>
          <w:szCs w:val="24"/>
        </w:rPr>
        <w:t>30分钟</w:t>
      </w:r>
      <w:r>
        <w:rPr>
          <w:rFonts w:hint="eastAsia" w:ascii="宋体" w:hAnsi="宋体" w:cs="宋体"/>
          <w:color w:val="auto"/>
          <w:kern w:val="0"/>
          <w:sz w:val="24"/>
          <w:szCs w:val="24"/>
        </w:rPr>
        <w:t>内对投标价格作出解释，提供项目具体成本测算等与报价合理性相关的书面说明及必要的证明材料，包括但不限于原材料成本、人工成本、制造费用等。</w:t>
      </w:r>
      <w:r>
        <w:rPr>
          <w:rFonts w:hint="eastAsia" w:ascii="宋体" w:hAnsi="宋体" w:cs="宋体"/>
          <w:b/>
          <w:bCs/>
          <w:color w:val="auto"/>
          <w:kern w:val="0"/>
          <w:sz w:val="24"/>
          <w:szCs w:val="24"/>
        </w:rPr>
        <w:t>其中，属于第（3）项情形，供应商已随投标文件一并提交相关书面说明及必要的证明材料的，在评审现场可不再重复提交。</w:t>
      </w:r>
    </w:p>
    <w:p w14:paraId="64C6F247">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评审小组依据专业经验，参考同类项目中标（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小组应当将其作为无效投标处理。</w:t>
      </w:r>
    </w:p>
    <w:p w14:paraId="3F4984C8">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采购人、采购代理机构应当为评审小组在评审现场及时获取同类项目中标（中标）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0277B138">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异常低价投标审查的启动原因、审查意见和审查结果应当在评审报告中记录，并随供应商提供的相关书面说明及证明材料，以及评审小组有关互联网浏览、查询历史一并归档。</w:t>
      </w:r>
      <w:bookmarkEnd w:id="18"/>
    </w:p>
    <w:p w14:paraId="5E063DEB">
      <w:pPr>
        <w:tabs>
          <w:tab w:val="left" w:pos="5442"/>
        </w:tabs>
        <w:snapToGrid w:val="0"/>
        <w:spacing w:line="440" w:lineRule="exact"/>
        <w:ind w:firstLine="470" w:firstLineChars="196"/>
        <w:outlineLvl w:val="1"/>
        <w:rPr>
          <w:b/>
          <w:bCs/>
          <w:color w:val="auto"/>
          <w:sz w:val="24"/>
        </w:rPr>
      </w:pPr>
      <w:r>
        <w:rPr>
          <w:b/>
          <w:bCs/>
          <w:color w:val="auto"/>
          <w:sz w:val="24"/>
        </w:rPr>
        <w:t>（三）评标争议</w:t>
      </w:r>
    </w:p>
    <w:p w14:paraId="4967A281">
      <w:pPr>
        <w:snapToGrid w:val="0"/>
        <w:spacing w:line="440" w:lineRule="exact"/>
        <w:ind w:firstLine="573"/>
        <w:rPr>
          <w:color w:val="auto"/>
          <w:sz w:val="24"/>
        </w:rPr>
      </w:pPr>
      <w:r>
        <w:rPr>
          <w:color w:val="auto"/>
          <w:sz w:val="24"/>
        </w:rPr>
        <w:t>评标时评委对评标的细则若有争议，由评标委员会评委集体讨论确定，并对未尽情况有最终解释权。</w:t>
      </w:r>
    </w:p>
    <w:p w14:paraId="217C6F4C">
      <w:pPr>
        <w:snapToGrid w:val="0"/>
        <w:spacing w:line="440" w:lineRule="exact"/>
        <w:ind w:firstLine="480" w:firstLineChars="200"/>
        <w:rPr>
          <w:b/>
          <w:bCs/>
          <w:color w:val="auto"/>
          <w:sz w:val="24"/>
        </w:rPr>
      </w:pPr>
      <w:r>
        <w:rPr>
          <w:b/>
          <w:bCs/>
          <w:color w:val="auto"/>
          <w:sz w:val="24"/>
        </w:rPr>
        <w:t>（四）落标原因</w:t>
      </w:r>
    </w:p>
    <w:p w14:paraId="5854ABAA">
      <w:pPr>
        <w:adjustRightInd w:val="0"/>
        <w:snapToGrid w:val="0"/>
        <w:spacing w:line="440" w:lineRule="exact"/>
        <w:ind w:firstLine="480" w:firstLineChars="200"/>
        <w:outlineLvl w:val="2"/>
        <w:rPr>
          <w:color w:val="auto"/>
          <w:sz w:val="24"/>
        </w:rPr>
      </w:pPr>
      <w:r>
        <w:rPr>
          <w:color w:val="auto"/>
          <w:sz w:val="24"/>
        </w:rPr>
        <w:t>评标委员会不对落标的投标人做落标原因的解释。</w:t>
      </w:r>
    </w:p>
    <w:p w14:paraId="3F8F3AEE">
      <w:pPr>
        <w:snapToGrid w:val="0"/>
        <w:spacing w:line="440" w:lineRule="exact"/>
        <w:ind w:firstLine="480" w:firstLineChars="200"/>
        <w:outlineLvl w:val="1"/>
        <w:rPr>
          <w:b/>
          <w:color w:val="auto"/>
          <w:sz w:val="24"/>
        </w:rPr>
      </w:pPr>
      <w:r>
        <w:rPr>
          <w:b/>
          <w:color w:val="auto"/>
          <w:sz w:val="24"/>
        </w:rPr>
        <w:t>九、出现下列情形之一的，作无效投标处理：</w:t>
      </w:r>
    </w:p>
    <w:p w14:paraId="2C8B61D1">
      <w:pPr>
        <w:snapToGrid w:val="0"/>
        <w:spacing w:line="440" w:lineRule="exact"/>
        <w:ind w:firstLine="573"/>
        <w:rPr>
          <w:color w:val="auto"/>
          <w:sz w:val="24"/>
        </w:rPr>
      </w:pPr>
      <w:r>
        <w:rPr>
          <w:color w:val="auto"/>
          <w:sz w:val="24"/>
        </w:rPr>
        <w:t>1、投标文件未按招标文件要求签署、盖章的；</w:t>
      </w:r>
    </w:p>
    <w:p w14:paraId="50268CCD">
      <w:pPr>
        <w:snapToGrid w:val="0"/>
        <w:spacing w:line="440" w:lineRule="exact"/>
        <w:ind w:firstLine="573"/>
        <w:rPr>
          <w:color w:val="auto"/>
          <w:sz w:val="24"/>
        </w:rPr>
      </w:pPr>
      <w:r>
        <w:rPr>
          <w:color w:val="auto"/>
          <w:sz w:val="24"/>
        </w:rPr>
        <w:t>2、不具备招标文件中规定的资格要求的；</w:t>
      </w:r>
    </w:p>
    <w:p w14:paraId="0D57152F">
      <w:pPr>
        <w:snapToGrid w:val="0"/>
        <w:spacing w:line="440" w:lineRule="exact"/>
        <w:ind w:firstLine="573"/>
        <w:rPr>
          <w:color w:val="auto"/>
          <w:sz w:val="24"/>
        </w:rPr>
      </w:pPr>
      <w:bookmarkStart w:id="19" w:name="_Hlk81473737"/>
      <w:r>
        <w:rPr>
          <w:color w:val="auto"/>
          <w:sz w:val="24"/>
        </w:rPr>
        <w:t>3、投标人的资格证明文件不符合本采购文件要求的；</w:t>
      </w:r>
    </w:p>
    <w:bookmarkEnd w:id="19"/>
    <w:p w14:paraId="0EDBCEED">
      <w:pPr>
        <w:snapToGrid w:val="0"/>
        <w:spacing w:line="440" w:lineRule="exact"/>
        <w:ind w:firstLine="573"/>
        <w:rPr>
          <w:color w:val="auto"/>
          <w:sz w:val="24"/>
        </w:rPr>
      </w:pPr>
      <w:r>
        <w:rPr>
          <w:color w:val="auto"/>
          <w:sz w:val="24"/>
        </w:rPr>
        <w:t>4、报价超过招标文件中规定的预算金额或者最高限价的；</w:t>
      </w:r>
    </w:p>
    <w:p w14:paraId="56D9156C">
      <w:pPr>
        <w:snapToGrid w:val="0"/>
        <w:spacing w:line="440" w:lineRule="exact"/>
        <w:ind w:firstLine="573"/>
        <w:rPr>
          <w:color w:val="auto"/>
          <w:sz w:val="24"/>
        </w:rPr>
      </w:pPr>
      <w:r>
        <w:rPr>
          <w:color w:val="auto"/>
          <w:sz w:val="24"/>
        </w:rPr>
        <w:t>5、投标文件含有采购人不能接受的附加条件的；</w:t>
      </w:r>
    </w:p>
    <w:p w14:paraId="00BC622A">
      <w:pPr>
        <w:snapToGrid w:val="0"/>
        <w:spacing w:line="440" w:lineRule="exact"/>
        <w:ind w:firstLine="573"/>
        <w:rPr>
          <w:color w:val="auto"/>
          <w:sz w:val="24"/>
        </w:rPr>
      </w:pPr>
      <w:bookmarkStart w:id="20" w:name="_Hlk81473764"/>
      <w:r>
        <w:rPr>
          <w:color w:val="auto"/>
          <w:sz w:val="24"/>
        </w:rPr>
        <w:t>6、投标人有欺诈行为或隐瞒自身违规问题的，提供虚假、伪造、变造、过期资料的；</w:t>
      </w:r>
    </w:p>
    <w:bookmarkEnd w:id="20"/>
    <w:p w14:paraId="351906FE">
      <w:pPr>
        <w:snapToGrid w:val="0"/>
        <w:spacing w:line="440" w:lineRule="exact"/>
        <w:ind w:firstLine="573"/>
        <w:rPr>
          <w:rFonts w:hint="eastAsia" w:eastAsia="宋体"/>
          <w:color w:val="auto"/>
          <w:sz w:val="24"/>
          <w:lang w:eastAsia="zh-CN"/>
        </w:rPr>
      </w:pPr>
      <w:r>
        <w:rPr>
          <w:color w:val="auto"/>
          <w:sz w:val="24"/>
        </w:rPr>
        <w:t>7、</w:t>
      </w:r>
      <w:r>
        <w:rPr>
          <w:rFonts w:hint="eastAsia"/>
          <w:color w:val="auto"/>
          <w:sz w:val="24"/>
        </w:rPr>
        <w:t>评审小组启动异常低价响应审查后，投标供应商不提供书面说明、证明材料，或者提供的书面说明、证明材料不能证明其报价合理性的</w:t>
      </w:r>
      <w:r>
        <w:rPr>
          <w:rFonts w:hint="eastAsia"/>
          <w:color w:val="auto"/>
          <w:sz w:val="24"/>
          <w:lang w:eastAsia="zh-CN"/>
        </w:rPr>
        <w:t>；</w:t>
      </w:r>
    </w:p>
    <w:p w14:paraId="2A35AD50">
      <w:pPr>
        <w:snapToGrid w:val="0"/>
        <w:spacing w:line="440" w:lineRule="exact"/>
        <w:ind w:firstLine="573"/>
        <w:rPr>
          <w:color w:val="auto"/>
          <w:sz w:val="24"/>
        </w:rPr>
      </w:pPr>
      <w:r>
        <w:rPr>
          <w:rFonts w:hint="eastAsia"/>
          <w:color w:val="auto"/>
          <w:sz w:val="24"/>
        </w:rPr>
        <w:t>8、</w:t>
      </w:r>
      <w:r>
        <w:rPr>
          <w:color w:val="auto"/>
          <w:sz w:val="24"/>
        </w:rPr>
        <w:t>法律、法规和招标文件规定的其他无效情形。</w:t>
      </w:r>
    </w:p>
    <w:p w14:paraId="48EC64FE">
      <w:pPr>
        <w:snapToGrid w:val="0"/>
        <w:spacing w:line="440" w:lineRule="exact"/>
        <w:ind w:firstLine="480" w:firstLineChars="200"/>
        <w:outlineLvl w:val="1"/>
        <w:rPr>
          <w:color w:val="auto"/>
          <w:sz w:val="24"/>
        </w:rPr>
      </w:pPr>
      <w:r>
        <w:rPr>
          <w:b/>
          <w:color w:val="auto"/>
          <w:sz w:val="24"/>
        </w:rPr>
        <w:t>十、有下列情形之一的，视为投标人串通投标，其投标无效</w:t>
      </w:r>
    </w:p>
    <w:p w14:paraId="38968140">
      <w:pPr>
        <w:snapToGrid w:val="0"/>
        <w:spacing w:line="440" w:lineRule="exact"/>
        <w:ind w:firstLine="484" w:firstLineChars="202"/>
        <w:rPr>
          <w:color w:val="auto"/>
          <w:sz w:val="24"/>
        </w:rPr>
      </w:pPr>
      <w:r>
        <w:rPr>
          <w:color w:val="auto"/>
          <w:sz w:val="24"/>
        </w:rPr>
        <w:t>1、不同投标人的投标文件由同一单位或者个人编制；</w:t>
      </w:r>
    </w:p>
    <w:p w14:paraId="68B65F86">
      <w:pPr>
        <w:snapToGrid w:val="0"/>
        <w:spacing w:line="440" w:lineRule="exact"/>
        <w:ind w:firstLine="484" w:firstLineChars="202"/>
        <w:rPr>
          <w:color w:val="auto"/>
          <w:sz w:val="24"/>
        </w:rPr>
      </w:pPr>
      <w:r>
        <w:rPr>
          <w:color w:val="auto"/>
          <w:sz w:val="24"/>
        </w:rPr>
        <w:t>2、不同投标人委托同一单位或者个人办理投标事宜；</w:t>
      </w:r>
    </w:p>
    <w:p w14:paraId="4B144E3F">
      <w:pPr>
        <w:snapToGrid w:val="0"/>
        <w:spacing w:line="440" w:lineRule="exact"/>
        <w:ind w:firstLine="484" w:firstLineChars="202"/>
        <w:rPr>
          <w:color w:val="auto"/>
          <w:sz w:val="24"/>
        </w:rPr>
      </w:pPr>
      <w:r>
        <w:rPr>
          <w:color w:val="auto"/>
          <w:sz w:val="24"/>
        </w:rPr>
        <w:t>3、不同投标人的投标文件载明的项目管理成员或者联系人员为同一人；</w:t>
      </w:r>
    </w:p>
    <w:p w14:paraId="762460A5">
      <w:pPr>
        <w:snapToGrid w:val="0"/>
        <w:spacing w:line="440" w:lineRule="exact"/>
        <w:ind w:firstLine="484" w:firstLineChars="202"/>
        <w:rPr>
          <w:color w:val="auto"/>
          <w:sz w:val="24"/>
        </w:rPr>
      </w:pPr>
      <w:r>
        <w:rPr>
          <w:color w:val="auto"/>
          <w:sz w:val="24"/>
        </w:rPr>
        <w:t>4、不同投标人的投标文件异常一致或者投标报价呈规律性差异；</w:t>
      </w:r>
    </w:p>
    <w:p w14:paraId="0B96066B">
      <w:pPr>
        <w:snapToGrid w:val="0"/>
        <w:spacing w:line="440" w:lineRule="exact"/>
        <w:ind w:firstLine="484" w:firstLineChars="202"/>
        <w:rPr>
          <w:color w:val="auto"/>
          <w:sz w:val="24"/>
        </w:rPr>
      </w:pPr>
      <w:r>
        <w:rPr>
          <w:color w:val="auto"/>
          <w:sz w:val="24"/>
        </w:rPr>
        <w:t>5、不同投标人的投标文件相互混装。</w:t>
      </w:r>
    </w:p>
    <w:p w14:paraId="6BDD365B">
      <w:pPr>
        <w:snapToGrid w:val="0"/>
        <w:spacing w:line="440" w:lineRule="exact"/>
        <w:ind w:firstLine="480" w:firstLineChars="200"/>
        <w:outlineLvl w:val="1"/>
        <w:rPr>
          <w:color w:val="auto"/>
          <w:sz w:val="24"/>
        </w:rPr>
      </w:pPr>
      <w:r>
        <w:rPr>
          <w:b/>
          <w:color w:val="auto"/>
          <w:sz w:val="24"/>
        </w:rPr>
        <w:t>十一、变更为其他方式采购的情形处理</w:t>
      </w:r>
    </w:p>
    <w:p w14:paraId="79B73ECE">
      <w:pPr>
        <w:snapToGrid w:val="0"/>
        <w:spacing w:line="440" w:lineRule="exact"/>
        <w:ind w:firstLine="484" w:firstLineChars="202"/>
        <w:rPr>
          <w:color w:val="auto"/>
          <w:sz w:val="24"/>
        </w:rPr>
      </w:pPr>
      <w:r>
        <w:rPr>
          <w:color w:val="auto"/>
          <w:sz w:val="24"/>
        </w:rPr>
        <w:t>依据相关规定：公开招标数额标准以上的采购项目，投标截止后投标人不足3家或者通过资格审查或符合性审查的投标人不足3家的，除采购任务取消情形外，按照以下方式处理：</w:t>
      </w:r>
    </w:p>
    <w:p w14:paraId="7E977F6C">
      <w:pPr>
        <w:snapToGrid w:val="0"/>
        <w:spacing w:line="440" w:lineRule="exact"/>
        <w:ind w:firstLine="484" w:firstLineChars="202"/>
        <w:rPr>
          <w:color w:val="auto"/>
          <w:sz w:val="24"/>
        </w:rPr>
      </w:pPr>
      <w:r>
        <w:rPr>
          <w:color w:val="auto"/>
          <w:sz w:val="24"/>
        </w:rPr>
        <w:t>1、招标文件存在不合理条款或者招标程序不符合规定的，采购人、采购代理机构改正后依法重新招标；</w:t>
      </w:r>
    </w:p>
    <w:p w14:paraId="155C9C69">
      <w:pPr>
        <w:snapToGrid w:val="0"/>
        <w:spacing w:line="440" w:lineRule="exact"/>
        <w:ind w:firstLine="484" w:firstLineChars="202"/>
        <w:rPr>
          <w:rFonts w:hint="eastAsia"/>
          <w:color w:val="auto"/>
          <w:sz w:val="24"/>
          <w:lang w:eastAsia="zh-CN"/>
        </w:rPr>
      </w:pPr>
      <w:r>
        <w:rPr>
          <w:color w:val="auto"/>
          <w:sz w:val="24"/>
        </w:rPr>
        <w:t>2、招标文件没有不合理条款、招标程序符合规定，需要采用其他采购方式采购的，采购人应当依法报财政部门批准</w:t>
      </w:r>
      <w:r>
        <w:rPr>
          <w:rFonts w:hint="eastAsia"/>
          <w:color w:val="auto"/>
          <w:sz w:val="24"/>
          <w:lang w:eastAsia="zh-CN"/>
        </w:rPr>
        <w:t>；</w:t>
      </w:r>
    </w:p>
    <w:p w14:paraId="492E5E16">
      <w:pPr>
        <w:snapToGrid w:val="0"/>
        <w:spacing w:line="440" w:lineRule="exact"/>
        <w:ind w:firstLine="484" w:firstLineChars="202"/>
        <w:rPr>
          <w:color w:val="auto"/>
          <w:sz w:val="24"/>
        </w:rPr>
      </w:pPr>
      <w:r>
        <w:rPr>
          <w:color w:val="auto"/>
          <w:sz w:val="24"/>
        </w:rPr>
        <w:t>3、依据相关规定：达到公开招标数额标准、经上级主管部门批准采用非公开招标的货物、服务，可以采用竞争性谈判、单一来源采购方式采购，采购货物的，还可以采用询价采购方式。</w:t>
      </w:r>
    </w:p>
    <w:p w14:paraId="6759CC31">
      <w:pPr>
        <w:snapToGrid w:val="0"/>
        <w:spacing w:line="440" w:lineRule="exact"/>
        <w:ind w:firstLine="480" w:firstLineChars="200"/>
        <w:outlineLvl w:val="1"/>
        <w:rPr>
          <w:b/>
          <w:color w:val="auto"/>
          <w:sz w:val="24"/>
        </w:rPr>
      </w:pPr>
      <w:r>
        <w:rPr>
          <w:b/>
          <w:color w:val="auto"/>
          <w:sz w:val="24"/>
        </w:rPr>
        <w:t xml:space="preserve">十二、出现下列情形之一的，作废标处理： </w:t>
      </w:r>
    </w:p>
    <w:p w14:paraId="59E83E52">
      <w:pPr>
        <w:snapToGrid w:val="0"/>
        <w:spacing w:line="440" w:lineRule="exact"/>
        <w:ind w:firstLine="480" w:firstLineChars="200"/>
        <w:rPr>
          <w:color w:val="auto"/>
          <w:sz w:val="24"/>
        </w:rPr>
      </w:pPr>
      <w:r>
        <w:rPr>
          <w:color w:val="auto"/>
          <w:sz w:val="24"/>
        </w:rPr>
        <w:t>1、出现影响采购公正的违法违规行为的；</w:t>
      </w:r>
    </w:p>
    <w:p w14:paraId="071CA7AC">
      <w:pPr>
        <w:snapToGrid w:val="0"/>
        <w:spacing w:line="440" w:lineRule="exact"/>
        <w:ind w:firstLine="480" w:firstLineChars="200"/>
        <w:rPr>
          <w:color w:val="auto"/>
          <w:sz w:val="24"/>
        </w:rPr>
      </w:pPr>
      <w:r>
        <w:rPr>
          <w:color w:val="auto"/>
          <w:sz w:val="24"/>
        </w:rPr>
        <w:t>2、所有投标人报价超出采购预算价的；</w:t>
      </w:r>
    </w:p>
    <w:p w14:paraId="5C26C924">
      <w:pPr>
        <w:snapToGrid w:val="0"/>
        <w:spacing w:line="440" w:lineRule="exact"/>
        <w:ind w:firstLine="480" w:firstLineChars="200"/>
        <w:rPr>
          <w:color w:val="auto"/>
          <w:sz w:val="24"/>
        </w:rPr>
      </w:pPr>
      <w:r>
        <w:rPr>
          <w:color w:val="auto"/>
          <w:sz w:val="24"/>
        </w:rPr>
        <w:t>3、因重大变故，采购任务被取消的；</w:t>
      </w:r>
    </w:p>
    <w:p w14:paraId="542609F9">
      <w:pPr>
        <w:snapToGrid w:val="0"/>
        <w:spacing w:line="440" w:lineRule="exact"/>
        <w:ind w:firstLine="480" w:firstLineChars="200"/>
        <w:rPr>
          <w:color w:val="auto"/>
          <w:sz w:val="24"/>
        </w:rPr>
      </w:pPr>
      <w:bookmarkStart w:id="21" w:name="_Hlk81473907"/>
      <w:r>
        <w:rPr>
          <w:color w:val="auto"/>
          <w:sz w:val="24"/>
        </w:rPr>
        <w:t>4、经评标委员会</w:t>
      </w:r>
      <w:bookmarkStart w:id="22" w:name="_Hlk81472270"/>
      <w:r>
        <w:rPr>
          <w:color w:val="auto"/>
          <w:sz w:val="24"/>
        </w:rPr>
        <w:t>资格符合性评审</w:t>
      </w:r>
      <w:bookmarkEnd w:id="22"/>
      <w:r>
        <w:rPr>
          <w:color w:val="auto"/>
          <w:sz w:val="24"/>
        </w:rPr>
        <w:t>后，通过资格符合性评审的投标人不足三家的；</w:t>
      </w:r>
    </w:p>
    <w:bookmarkEnd w:id="21"/>
    <w:p w14:paraId="7800D8EA">
      <w:pPr>
        <w:snapToGrid w:val="0"/>
        <w:spacing w:line="440" w:lineRule="exact"/>
        <w:ind w:firstLine="480" w:firstLineChars="200"/>
        <w:rPr>
          <w:color w:val="auto"/>
          <w:sz w:val="24"/>
        </w:rPr>
      </w:pPr>
      <w:r>
        <w:rPr>
          <w:color w:val="auto"/>
          <w:sz w:val="24"/>
        </w:rPr>
        <w:t>5、评标委员会依据法律法规可以认定为废标的其他情况。</w:t>
      </w:r>
    </w:p>
    <w:p w14:paraId="512E1FF5">
      <w:pPr>
        <w:snapToGrid w:val="0"/>
        <w:spacing w:line="440" w:lineRule="exact"/>
        <w:ind w:firstLine="480" w:firstLineChars="200"/>
        <w:outlineLvl w:val="1"/>
        <w:rPr>
          <w:b/>
          <w:color w:val="auto"/>
          <w:sz w:val="24"/>
        </w:rPr>
      </w:pPr>
      <w:r>
        <w:rPr>
          <w:b/>
          <w:color w:val="auto"/>
          <w:sz w:val="24"/>
        </w:rPr>
        <w:t>十三、中标通知</w:t>
      </w:r>
    </w:p>
    <w:p w14:paraId="392B9E4A">
      <w:pPr>
        <w:snapToGrid w:val="0"/>
        <w:spacing w:line="440" w:lineRule="exact"/>
        <w:ind w:firstLine="480" w:firstLineChars="200"/>
        <w:outlineLvl w:val="1"/>
        <w:rPr>
          <w:rFonts w:hint="eastAsia" w:eastAsia="宋体"/>
          <w:b/>
          <w:color w:val="auto"/>
          <w:sz w:val="24"/>
          <w:lang w:eastAsia="zh-CN"/>
        </w:rPr>
      </w:pPr>
      <w:r>
        <w:rPr>
          <w:color w:val="auto"/>
          <w:kern w:val="0"/>
          <w:sz w:val="24"/>
        </w:rPr>
        <w:t>1、开标结束后，采购人自中标人确定之日起2个工作日内在指定媒体上公告中标结果</w:t>
      </w:r>
      <w:r>
        <w:rPr>
          <w:rFonts w:hint="eastAsia"/>
          <w:color w:val="auto"/>
          <w:kern w:val="0"/>
          <w:sz w:val="24"/>
          <w:lang w:eastAsia="zh-CN"/>
        </w:rPr>
        <w:t>；</w:t>
      </w:r>
    </w:p>
    <w:p w14:paraId="200890B0">
      <w:pPr>
        <w:snapToGrid w:val="0"/>
        <w:spacing w:line="440" w:lineRule="exact"/>
        <w:ind w:firstLine="480" w:firstLineChars="200"/>
        <w:outlineLvl w:val="1"/>
        <w:rPr>
          <w:rFonts w:hint="eastAsia" w:eastAsia="宋体"/>
          <w:b/>
          <w:color w:val="auto"/>
          <w:sz w:val="24"/>
          <w:lang w:eastAsia="zh-CN"/>
        </w:rPr>
      </w:pPr>
      <w:r>
        <w:rPr>
          <w:color w:val="auto"/>
          <w:kern w:val="0"/>
          <w:sz w:val="24"/>
        </w:rPr>
        <w:t>2、中标公告期限为1个工作日，期限结束后向中标人发出《中标通知书》</w:t>
      </w:r>
      <w:r>
        <w:rPr>
          <w:rFonts w:hint="eastAsia"/>
          <w:color w:val="auto"/>
          <w:kern w:val="0"/>
          <w:sz w:val="24"/>
          <w:lang w:eastAsia="zh-CN"/>
        </w:rPr>
        <w:t>；</w:t>
      </w:r>
    </w:p>
    <w:p w14:paraId="1B4A0522">
      <w:pPr>
        <w:snapToGrid w:val="0"/>
        <w:spacing w:line="440" w:lineRule="exact"/>
        <w:ind w:firstLine="480" w:firstLineChars="200"/>
        <w:outlineLvl w:val="1"/>
        <w:rPr>
          <w:color w:val="auto"/>
          <w:kern w:val="0"/>
          <w:sz w:val="24"/>
        </w:rPr>
      </w:pPr>
      <w:r>
        <w:rPr>
          <w:color w:val="auto"/>
          <w:kern w:val="0"/>
          <w:sz w:val="24"/>
        </w:rPr>
        <w:t>3、《中标通知书》一经发出，即具有法律效力。采购人、中标人依法承担法律责任。</w:t>
      </w:r>
    </w:p>
    <w:p w14:paraId="78392F81">
      <w:pPr>
        <w:topLinePunct/>
        <w:snapToGrid w:val="0"/>
        <w:spacing w:line="360" w:lineRule="auto"/>
        <w:jc w:val="center"/>
        <w:rPr>
          <w:rFonts w:hint="eastAsia" w:ascii="宋体" w:hAnsi="宋体"/>
          <w:color w:val="auto"/>
        </w:rPr>
      </w:pPr>
      <w:r>
        <w:rPr>
          <w:color w:val="auto"/>
        </w:rPr>
        <w:br w:type="page"/>
      </w:r>
      <w:bookmarkStart w:id="23" w:name="_Toc179632627"/>
      <w:bookmarkStart w:id="24" w:name="_Toc152045609"/>
      <w:bookmarkStart w:id="25" w:name="_Toc152042387"/>
      <w:bookmarkStart w:id="26" w:name="_Toc144974577"/>
      <w:bookmarkStart w:id="27" w:name="_Toc318874023"/>
      <w:r>
        <w:rPr>
          <w:rStyle w:val="124"/>
          <w:rFonts w:hint="default"/>
          <w:color w:val="auto"/>
          <w:sz w:val="28"/>
        </w:rPr>
        <w:t>第五章 合同条款及格式</w:t>
      </w:r>
      <w:bookmarkEnd w:id="23"/>
      <w:bookmarkEnd w:id="24"/>
      <w:bookmarkEnd w:id="25"/>
      <w:bookmarkEnd w:id="26"/>
      <w:bookmarkEnd w:id="27"/>
    </w:p>
    <w:p w14:paraId="062B64EF">
      <w:pPr>
        <w:snapToGrid w:val="0"/>
        <w:spacing w:line="360" w:lineRule="auto"/>
        <w:jc w:val="center"/>
        <w:rPr>
          <w:b/>
          <w:bCs/>
          <w:sz w:val="30"/>
          <w:szCs w:val="30"/>
        </w:rPr>
      </w:pPr>
      <w:r>
        <w:rPr>
          <w:b/>
          <w:bCs/>
          <w:sz w:val="30"/>
          <w:szCs w:val="30"/>
        </w:rPr>
        <w:t>涵闸中心四闸安全鉴定项目</w:t>
      </w:r>
    </w:p>
    <w:p w14:paraId="6878CCCE">
      <w:pPr>
        <w:snapToGrid w:val="0"/>
        <w:spacing w:line="360" w:lineRule="auto"/>
        <w:ind w:firstLine="480" w:firstLineChars="200"/>
        <w:rPr>
          <w:sz w:val="24"/>
        </w:rPr>
      </w:pPr>
      <w:r>
        <w:rPr>
          <w:sz w:val="24"/>
          <w:u w:val="single"/>
        </w:rPr>
        <w:t xml:space="preserve">南通市市区涵闸管理中心        </w:t>
      </w:r>
      <w:r>
        <w:rPr>
          <w:rFonts w:hint="eastAsia"/>
          <w:sz w:val="24"/>
          <w:u w:val="single"/>
          <w:lang w:val="en-US" w:eastAsia="zh-CN"/>
        </w:rPr>
        <w:t xml:space="preserve"> </w:t>
      </w:r>
      <w:r>
        <w:rPr>
          <w:sz w:val="24"/>
          <w:u w:val="single"/>
        </w:rPr>
        <w:t xml:space="preserve">  </w:t>
      </w:r>
      <w:r>
        <w:rPr>
          <w:sz w:val="24"/>
        </w:rPr>
        <w:t xml:space="preserve">                 以下简称（甲方）</w:t>
      </w:r>
    </w:p>
    <w:p w14:paraId="2A2A08EF">
      <w:pPr>
        <w:snapToGrid w:val="0"/>
        <w:spacing w:line="360" w:lineRule="auto"/>
        <w:ind w:firstLine="480" w:firstLineChars="200"/>
        <w:rPr>
          <w:sz w:val="24"/>
        </w:rPr>
      </w:pP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rFonts w:hint="eastAsia"/>
          <w:sz w:val="24"/>
          <w:lang w:val="en-US" w:eastAsia="zh-CN"/>
        </w:rPr>
        <w:t xml:space="preserve">                 </w:t>
      </w:r>
      <w:r>
        <w:rPr>
          <w:sz w:val="24"/>
        </w:rPr>
        <w:t>以下简称（乙方）</w:t>
      </w:r>
    </w:p>
    <w:p w14:paraId="4F0C6A10">
      <w:pPr>
        <w:snapToGrid w:val="0"/>
        <w:spacing w:line="360" w:lineRule="auto"/>
        <w:ind w:firstLine="564" w:firstLineChars="235"/>
        <w:rPr>
          <w:sz w:val="24"/>
        </w:rPr>
      </w:pPr>
      <w:r>
        <w:rPr>
          <w:sz w:val="24"/>
        </w:rPr>
        <w:t xml:space="preserve">依照《中华人民共和国民法典》及其他有关法律、行政法规，遵循平等、自愿、公平和诚实信用的原则，双方就本项目相关事项协商一致，订立本合同。 </w:t>
      </w:r>
    </w:p>
    <w:p w14:paraId="10725B35">
      <w:pPr>
        <w:snapToGrid w:val="0"/>
        <w:spacing w:line="360" w:lineRule="auto"/>
        <w:ind w:firstLine="564" w:firstLineChars="235"/>
        <w:rPr>
          <w:b/>
          <w:bCs/>
          <w:sz w:val="24"/>
        </w:rPr>
      </w:pPr>
      <w:r>
        <w:rPr>
          <w:b/>
          <w:bCs/>
          <w:sz w:val="24"/>
        </w:rPr>
        <w:t xml:space="preserve"> 一、项目概况</w:t>
      </w:r>
    </w:p>
    <w:p w14:paraId="05CD8656">
      <w:pPr>
        <w:snapToGrid w:val="0"/>
        <w:spacing w:line="360" w:lineRule="auto"/>
        <w:ind w:firstLine="564" w:firstLineChars="235"/>
        <w:rPr>
          <w:rFonts w:hint="eastAsia" w:eastAsia="宋体"/>
          <w:sz w:val="24"/>
          <w:lang w:eastAsia="zh-CN"/>
        </w:rPr>
      </w:pPr>
      <w:r>
        <w:rPr>
          <w:sz w:val="24"/>
        </w:rPr>
        <w:t>1、项目名称：涵闸中心</w:t>
      </w:r>
      <w:r>
        <w:rPr>
          <w:rFonts w:hint="eastAsia"/>
          <w:sz w:val="24"/>
          <w:lang w:val="en-US" w:eastAsia="zh-CN"/>
        </w:rPr>
        <w:t>三</w:t>
      </w:r>
      <w:r>
        <w:rPr>
          <w:sz w:val="24"/>
        </w:rPr>
        <w:t>闸安全鉴定项目</w:t>
      </w:r>
      <w:r>
        <w:rPr>
          <w:rFonts w:hint="eastAsia"/>
          <w:sz w:val="24"/>
          <w:lang w:eastAsia="zh-CN"/>
        </w:rPr>
        <w:t>。</w:t>
      </w:r>
    </w:p>
    <w:p w14:paraId="5053FDB5">
      <w:pPr>
        <w:snapToGrid w:val="0"/>
        <w:spacing w:line="360" w:lineRule="auto"/>
        <w:ind w:firstLine="564" w:firstLineChars="235"/>
        <w:rPr>
          <w:rFonts w:hint="eastAsia" w:eastAsiaTheme="majorEastAsia"/>
          <w:sz w:val="24"/>
          <w:lang w:eastAsia="zh-CN"/>
        </w:rPr>
      </w:pPr>
      <w:r>
        <w:rPr>
          <w:sz w:val="24"/>
        </w:rPr>
        <w:t>2、项目地点：</w:t>
      </w:r>
      <w:r>
        <w:rPr>
          <w:rFonts w:hint="eastAsia" w:eastAsiaTheme="majorEastAsia"/>
          <w:kern w:val="0"/>
          <w:sz w:val="24"/>
          <w:lang w:val="en-US" w:eastAsia="zh-CN"/>
        </w:rPr>
        <w:t>青龙横河闸、兴石河南闸、星明界河涵洞</w:t>
      </w:r>
      <w:r>
        <w:rPr>
          <w:rFonts w:hint="eastAsia" w:eastAsiaTheme="majorEastAsia"/>
          <w:kern w:val="0"/>
          <w:sz w:val="24"/>
          <w:lang w:eastAsia="zh-CN"/>
        </w:rPr>
        <w:t>。</w:t>
      </w:r>
    </w:p>
    <w:p w14:paraId="5763243F">
      <w:pPr>
        <w:snapToGrid w:val="0"/>
        <w:spacing w:line="360" w:lineRule="auto"/>
        <w:ind w:firstLine="564" w:firstLineChars="235"/>
        <w:rPr>
          <w:sz w:val="24"/>
        </w:rPr>
      </w:pPr>
      <w:r>
        <w:rPr>
          <w:sz w:val="24"/>
        </w:rPr>
        <w:t>3、项目内容：</w:t>
      </w:r>
      <w:r>
        <w:rPr>
          <w:bCs/>
          <w:kern w:val="0"/>
          <w:sz w:val="24"/>
        </w:rPr>
        <w:t>对</w:t>
      </w:r>
      <w:r>
        <w:rPr>
          <w:rFonts w:hint="eastAsia"/>
          <w:bCs/>
          <w:kern w:val="0"/>
          <w:sz w:val="24"/>
          <w:lang w:val="en-US" w:eastAsia="zh-CN"/>
        </w:rPr>
        <w:t>三</w:t>
      </w:r>
      <w:r>
        <w:rPr>
          <w:bCs/>
          <w:kern w:val="0"/>
          <w:sz w:val="24"/>
        </w:rPr>
        <w:t>闸进行安全鉴定，主要内容为</w:t>
      </w:r>
      <w:r>
        <w:rPr>
          <w:rFonts w:hint="eastAsia"/>
          <w:bCs/>
          <w:kern w:val="0"/>
          <w:sz w:val="24"/>
          <w:lang w:eastAsia="zh-CN"/>
        </w:rPr>
        <w:t>：</w:t>
      </w:r>
      <w:r>
        <w:rPr>
          <w:rFonts w:hint="eastAsia"/>
          <w:bCs/>
          <w:kern w:val="0"/>
          <w:sz w:val="24"/>
          <w:lang w:val="en-US" w:eastAsia="zh-CN"/>
        </w:rPr>
        <w:t>现场安全检查、现场安全检测、安全监测资料分析、现状工程质量评价、运行管理评价、安全复核与评价、安全综合评价等</w:t>
      </w:r>
      <w:r>
        <w:rPr>
          <w:sz w:val="24"/>
        </w:rPr>
        <w:t>。</w:t>
      </w:r>
    </w:p>
    <w:p w14:paraId="4C743A53">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1、</w:t>
      </w:r>
      <w:r>
        <w:rPr>
          <w:rFonts w:hint="eastAsia"/>
          <w:bCs/>
          <w:kern w:val="0"/>
          <w:sz w:val="24"/>
        </w:rPr>
        <w:t>现场安全检查</w:t>
      </w:r>
      <w:r>
        <w:rPr>
          <w:rFonts w:hint="eastAsia"/>
          <w:bCs/>
          <w:kern w:val="0"/>
          <w:sz w:val="24"/>
          <w:lang w:eastAsia="zh-CN"/>
        </w:rPr>
        <w:t>：</w:t>
      </w:r>
      <w:r>
        <w:rPr>
          <w:rFonts w:hint="eastAsia"/>
          <w:bCs/>
          <w:kern w:val="0"/>
          <w:sz w:val="24"/>
        </w:rPr>
        <w:t>包括查阅技术资料、检查工程外观和运行管理情况等，初步分析工程存在问题，提出现场安全检测和安全复核评价项目</w:t>
      </w:r>
      <w:r>
        <w:rPr>
          <w:rFonts w:hint="eastAsia"/>
          <w:bCs/>
          <w:kern w:val="0"/>
          <w:sz w:val="24"/>
          <w:lang w:eastAsia="zh-CN"/>
        </w:rPr>
        <w:t>；</w:t>
      </w:r>
    </w:p>
    <w:p w14:paraId="54172031">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2、</w:t>
      </w:r>
      <w:r>
        <w:rPr>
          <w:rFonts w:hint="eastAsia"/>
          <w:bCs/>
          <w:kern w:val="0"/>
          <w:sz w:val="24"/>
        </w:rPr>
        <w:t>现场安全检测</w:t>
      </w:r>
      <w:r>
        <w:rPr>
          <w:rFonts w:hint="eastAsia"/>
          <w:bCs/>
          <w:kern w:val="0"/>
          <w:sz w:val="24"/>
          <w:lang w:eastAsia="zh-CN"/>
        </w:rPr>
        <w:t>：</w:t>
      </w:r>
      <w:r>
        <w:rPr>
          <w:rFonts w:hint="eastAsia"/>
          <w:bCs/>
          <w:kern w:val="0"/>
          <w:sz w:val="24"/>
        </w:rPr>
        <w:t>包括混凝土结构、砌石结构、土工结构、金属结构及电气设备等检测，分析检测资料，评价检测部位和结构的安全状态</w:t>
      </w:r>
      <w:r>
        <w:rPr>
          <w:rFonts w:hint="eastAsia"/>
          <w:bCs/>
          <w:kern w:val="0"/>
          <w:sz w:val="24"/>
          <w:lang w:eastAsia="zh-CN"/>
        </w:rPr>
        <w:t>；</w:t>
      </w:r>
    </w:p>
    <w:p w14:paraId="32F69169">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3、</w:t>
      </w:r>
      <w:r>
        <w:rPr>
          <w:rFonts w:hint="eastAsia"/>
          <w:bCs/>
          <w:kern w:val="0"/>
          <w:sz w:val="24"/>
        </w:rPr>
        <w:t>安全监测资料分析</w:t>
      </w:r>
      <w:r>
        <w:rPr>
          <w:rFonts w:hint="eastAsia"/>
          <w:bCs/>
          <w:kern w:val="0"/>
          <w:sz w:val="24"/>
          <w:lang w:eastAsia="zh-CN"/>
        </w:rPr>
        <w:t>：</w:t>
      </w:r>
      <w:r>
        <w:rPr>
          <w:rFonts w:hint="eastAsia"/>
          <w:bCs/>
          <w:kern w:val="0"/>
          <w:sz w:val="24"/>
        </w:rPr>
        <w:t>主要包括监测系统完备性及监测资料可靠性评价，监测资料分析及其反映的工程安全性态初步评估</w:t>
      </w:r>
      <w:r>
        <w:rPr>
          <w:rFonts w:hint="eastAsia"/>
          <w:bCs/>
          <w:kern w:val="0"/>
          <w:sz w:val="24"/>
          <w:lang w:eastAsia="zh-CN"/>
        </w:rPr>
        <w:t>；</w:t>
      </w:r>
    </w:p>
    <w:p w14:paraId="3B3C1783">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4、</w:t>
      </w:r>
      <w:r>
        <w:rPr>
          <w:rFonts w:hint="eastAsia"/>
          <w:bCs/>
          <w:kern w:val="0"/>
          <w:sz w:val="24"/>
        </w:rPr>
        <w:t>现状工程质量评价</w:t>
      </w:r>
      <w:r>
        <w:rPr>
          <w:rFonts w:hint="eastAsia"/>
          <w:bCs/>
          <w:kern w:val="0"/>
          <w:sz w:val="24"/>
          <w:lang w:eastAsia="zh-CN"/>
        </w:rPr>
        <w:t>：</w:t>
      </w:r>
      <w:r>
        <w:rPr>
          <w:rFonts w:hint="eastAsia"/>
          <w:bCs/>
          <w:kern w:val="0"/>
          <w:sz w:val="24"/>
        </w:rPr>
        <w:t>主要对水闸现状工程质量是否满足设计和规范要求进行评价，并分析工程质量缺陷成因及对水闸安全运行的影响</w:t>
      </w:r>
      <w:r>
        <w:rPr>
          <w:rFonts w:hint="eastAsia"/>
          <w:bCs/>
          <w:kern w:val="0"/>
          <w:sz w:val="24"/>
          <w:lang w:eastAsia="zh-CN"/>
        </w:rPr>
        <w:t>；</w:t>
      </w:r>
    </w:p>
    <w:p w14:paraId="50D75F60">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5、</w:t>
      </w:r>
      <w:r>
        <w:rPr>
          <w:rFonts w:hint="eastAsia"/>
          <w:bCs/>
          <w:kern w:val="0"/>
          <w:sz w:val="24"/>
        </w:rPr>
        <w:t>运行管理评价</w:t>
      </w:r>
      <w:r>
        <w:rPr>
          <w:rFonts w:hint="eastAsia"/>
          <w:bCs/>
          <w:kern w:val="0"/>
          <w:sz w:val="24"/>
          <w:lang w:eastAsia="zh-CN"/>
        </w:rPr>
        <w:t>：</w:t>
      </w:r>
      <w:r>
        <w:rPr>
          <w:rFonts w:hint="eastAsia"/>
          <w:bCs/>
          <w:kern w:val="0"/>
          <w:sz w:val="24"/>
        </w:rPr>
        <w:t>主要对水闸运行管理能力、控制运用、维修养护等进行评价</w:t>
      </w:r>
      <w:r>
        <w:rPr>
          <w:rFonts w:hint="eastAsia"/>
          <w:bCs/>
          <w:kern w:val="0"/>
          <w:sz w:val="24"/>
          <w:lang w:eastAsia="zh-CN"/>
        </w:rPr>
        <w:t>；</w:t>
      </w:r>
    </w:p>
    <w:p w14:paraId="70F83CB0">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6、</w:t>
      </w:r>
      <w:r>
        <w:rPr>
          <w:rFonts w:hint="eastAsia"/>
          <w:bCs/>
          <w:kern w:val="0"/>
          <w:sz w:val="24"/>
        </w:rPr>
        <w:t>安全复核与评价</w:t>
      </w:r>
      <w:r>
        <w:rPr>
          <w:rFonts w:hint="eastAsia"/>
          <w:bCs/>
          <w:kern w:val="0"/>
          <w:sz w:val="24"/>
          <w:lang w:eastAsia="zh-CN"/>
        </w:rPr>
        <w:t>：</w:t>
      </w:r>
      <w:r>
        <w:rPr>
          <w:rFonts w:hint="eastAsia"/>
          <w:bCs/>
          <w:kern w:val="0"/>
          <w:sz w:val="24"/>
        </w:rPr>
        <w:t>应以最新的规划数据、水文资料、检查检测成果和监测资料为依据，对防洪能力、渗流安全、结构安全、抗震安全、金属结构安全、电气设备安全等进行评价</w:t>
      </w:r>
      <w:r>
        <w:rPr>
          <w:rFonts w:hint="eastAsia"/>
          <w:bCs/>
          <w:kern w:val="0"/>
          <w:sz w:val="24"/>
          <w:lang w:eastAsia="zh-CN"/>
        </w:rPr>
        <w:t>；</w:t>
      </w:r>
    </w:p>
    <w:p w14:paraId="446D0827">
      <w:pPr>
        <w:snapToGrid w:val="0"/>
        <w:spacing w:line="360" w:lineRule="auto"/>
        <w:ind w:firstLine="480" w:firstLineChars="200"/>
        <w:outlineLvl w:val="1"/>
        <w:rPr>
          <w:rFonts w:hint="eastAsia" w:eastAsia="宋体"/>
          <w:bCs/>
          <w:kern w:val="0"/>
          <w:sz w:val="24"/>
          <w:lang w:eastAsia="zh-CN"/>
        </w:rPr>
      </w:pPr>
      <w:r>
        <w:rPr>
          <w:rFonts w:hint="eastAsia"/>
          <w:bCs/>
          <w:kern w:val="0"/>
          <w:sz w:val="24"/>
          <w:lang w:val="en-US" w:eastAsia="zh-CN"/>
        </w:rPr>
        <w:t>7、</w:t>
      </w:r>
      <w:r>
        <w:rPr>
          <w:rFonts w:hint="eastAsia"/>
          <w:bCs/>
          <w:kern w:val="0"/>
          <w:sz w:val="24"/>
        </w:rPr>
        <w:t>安全综合评价</w:t>
      </w:r>
      <w:r>
        <w:rPr>
          <w:rFonts w:hint="eastAsia"/>
          <w:bCs/>
          <w:kern w:val="0"/>
          <w:sz w:val="24"/>
          <w:lang w:eastAsia="zh-CN"/>
        </w:rPr>
        <w:t>：</w:t>
      </w:r>
      <w:r>
        <w:rPr>
          <w:rFonts w:hint="eastAsia"/>
          <w:bCs/>
          <w:kern w:val="0"/>
          <w:sz w:val="24"/>
        </w:rPr>
        <w:t>应在上述工作基础上，提出工程存在的主要问题、水闸安全类别评定结果和处理措施建议</w:t>
      </w:r>
      <w:r>
        <w:rPr>
          <w:rFonts w:hint="eastAsia"/>
          <w:bCs/>
          <w:kern w:val="0"/>
          <w:sz w:val="24"/>
          <w:lang w:eastAsia="zh-CN"/>
        </w:rPr>
        <w:t>；</w:t>
      </w:r>
    </w:p>
    <w:p w14:paraId="5DBFBFA6">
      <w:pPr>
        <w:snapToGrid w:val="0"/>
        <w:spacing w:line="360" w:lineRule="auto"/>
        <w:ind w:firstLine="564" w:firstLineChars="235"/>
        <w:rPr>
          <w:sz w:val="24"/>
        </w:rPr>
      </w:pPr>
      <w:r>
        <w:rPr>
          <w:rFonts w:hint="eastAsia"/>
          <w:bCs/>
          <w:kern w:val="0"/>
          <w:sz w:val="24"/>
          <w:lang w:val="en-US" w:eastAsia="zh-CN"/>
        </w:rPr>
        <w:t>8</w:t>
      </w:r>
      <w:r>
        <w:rPr>
          <w:bCs/>
          <w:kern w:val="0"/>
          <w:sz w:val="24"/>
        </w:rPr>
        <w:t>、参加市水利局组织的安全鉴定审查会议，按照审查意见，补充相关工作，修改水闸安全评价报告，并提交正式成果</w:t>
      </w:r>
      <w:r>
        <w:rPr>
          <w:sz w:val="24"/>
        </w:rPr>
        <w:t>。</w:t>
      </w:r>
    </w:p>
    <w:p w14:paraId="6D93CDB9">
      <w:pPr>
        <w:snapToGrid w:val="0"/>
        <w:spacing w:line="360" w:lineRule="auto"/>
        <w:ind w:firstLine="564" w:firstLineChars="235"/>
        <w:rPr>
          <w:b/>
          <w:bCs/>
          <w:sz w:val="24"/>
        </w:rPr>
      </w:pPr>
      <w:r>
        <w:rPr>
          <w:b/>
          <w:bCs/>
          <w:sz w:val="24"/>
        </w:rPr>
        <w:t>二、依据及标准</w:t>
      </w:r>
    </w:p>
    <w:p w14:paraId="408CBCDD">
      <w:pPr>
        <w:snapToGrid w:val="0"/>
        <w:spacing w:line="360" w:lineRule="auto"/>
        <w:ind w:firstLine="564" w:firstLineChars="235"/>
        <w:rPr>
          <w:b/>
          <w:bCs/>
          <w:sz w:val="24"/>
        </w:rPr>
      </w:pPr>
      <w:r>
        <w:rPr>
          <w:sz w:val="24"/>
        </w:rPr>
        <w:t>遵循</w:t>
      </w:r>
      <w:r>
        <w:rPr>
          <w:rFonts w:hint="eastAsia"/>
          <w:sz w:val="24"/>
          <w:lang w:val="en-US" w:eastAsia="zh-CN"/>
        </w:rPr>
        <w:t>《水闸安全鉴定管理办法》（水运管〔2026〕34号）</w:t>
      </w:r>
      <w:r>
        <w:rPr>
          <w:sz w:val="24"/>
        </w:rPr>
        <w:t>以及其他现行相关规范的规定及要求进行安全鉴定。</w:t>
      </w:r>
    </w:p>
    <w:p w14:paraId="1BF6420E">
      <w:pPr>
        <w:snapToGrid w:val="0"/>
        <w:spacing w:line="360" w:lineRule="auto"/>
        <w:ind w:firstLine="564" w:firstLineChars="235"/>
        <w:rPr>
          <w:b/>
          <w:bCs/>
          <w:sz w:val="24"/>
        </w:rPr>
      </w:pPr>
      <w:r>
        <w:rPr>
          <w:b/>
          <w:bCs/>
          <w:sz w:val="24"/>
        </w:rPr>
        <w:t>三、质量要求</w:t>
      </w:r>
    </w:p>
    <w:p w14:paraId="1D8339E3">
      <w:pPr>
        <w:snapToGrid w:val="0"/>
        <w:spacing w:line="360" w:lineRule="auto"/>
        <w:ind w:firstLine="480" w:firstLineChars="200"/>
        <w:outlineLvl w:val="1"/>
        <w:rPr>
          <w:bCs/>
          <w:kern w:val="0"/>
          <w:sz w:val="24"/>
        </w:rPr>
      </w:pPr>
      <w:r>
        <w:rPr>
          <w:bCs/>
          <w:kern w:val="0"/>
          <w:sz w:val="24"/>
        </w:rPr>
        <w:t>1、中标人须委托同时具有岩土工程、混凝土工程、金属结构、机械电气和量测5个类别水利工程质量检测乙级及以上资质证书以及质量技术监督部门发放的资质认定计量认证证书的专业单位进行安全检测。</w:t>
      </w:r>
    </w:p>
    <w:p w14:paraId="23F273BC">
      <w:pPr>
        <w:snapToGrid w:val="0"/>
        <w:spacing w:line="360" w:lineRule="auto"/>
        <w:ind w:firstLine="564" w:firstLineChars="235"/>
        <w:rPr>
          <w:b/>
          <w:bCs/>
          <w:sz w:val="24"/>
        </w:rPr>
      </w:pPr>
      <w:r>
        <w:rPr>
          <w:bCs/>
          <w:kern w:val="0"/>
          <w:sz w:val="24"/>
        </w:rPr>
        <w:t>2、遵循</w:t>
      </w:r>
      <w:r>
        <w:rPr>
          <w:rFonts w:hint="eastAsia"/>
          <w:sz w:val="24"/>
          <w:lang w:val="en-US" w:eastAsia="zh-CN"/>
        </w:rPr>
        <w:t>《水闸安全鉴定管理办法》（水运管〔2026〕34号）</w:t>
      </w:r>
      <w:r>
        <w:rPr>
          <w:bCs/>
          <w:kern w:val="0"/>
          <w:sz w:val="24"/>
        </w:rPr>
        <w:t>的规定及要求进行现场调查分析，编写</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bCs/>
          <w:kern w:val="0"/>
          <w:sz w:val="24"/>
        </w:rPr>
        <w:t>；参加市水利局组织的安全鉴定审查会议，按照审查意见，补充相关工作，修改水闸安全评价报告，成果以通过专家审查为准</w:t>
      </w:r>
      <w:r>
        <w:rPr>
          <w:sz w:val="24"/>
        </w:rPr>
        <w:t>。</w:t>
      </w:r>
    </w:p>
    <w:p w14:paraId="5E8DFEE2">
      <w:pPr>
        <w:snapToGrid w:val="0"/>
        <w:spacing w:line="360" w:lineRule="auto"/>
        <w:ind w:firstLine="564" w:firstLineChars="235"/>
        <w:rPr>
          <w:b/>
          <w:bCs/>
          <w:sz w:val="24"/>
        </w:rPr>
      </w:pPr>
      <w:r>
        <w:rPr>
          <w:b/>
          <w:bCs/>
          <w:sz w:val="24"/>
        </w:rPr>
        <w:t>四、服务期限要求</w:t>
      </w:r>
    </w:p>
    <w:p w14:paraId="48C43A6C">
      <w:pPr>
        <w:snapToGrid w:val="0"/>
        <w:spacing w:line="360" w:lineRule="auto"/>
        <w:ind w:firstLine="564" w:firstLineChars="235"/>
        <w:rPr>
          <w:sz w:val="24"/>
        </w:rPr>
      </w:pPr>
      <w:r>
        <w:rPr>
          <w:sz w:val="24"/>
        </w:rPr>
        <w:t>合同签订后60天内提交</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rFonts w:hint="eastAsia"/>
          <w:sz w:val="24"/>
          <w:lang w:eastAsia="zh-CN"/>
        </w:rPr>
        <w:t>；</w:t>
      </w:r>
      <w:r>
        <w:rPr>
          <w:rFonts w:hint="eastAsia"/>
          <w:sz w:val="24"/>
          <w:lang w:val="en-US" w:eastAsia="zh-CN"/>
        </w:rPr>
        <w:t>水闸</w:t>
      </w:r>
      <w:r>
        <w:rPr>
          <w:sz w:val="24"/>
        </w:rPr>
        <w:t>安全评价成果审查后，按审查意见，补充相关工作，修改</w:t>
      </w:r>
      <w:r>
        <w:rPr>
          <w:rFonts w:hint="eastAsia"/>
          <w:sz w:val="24"/>
          <w:lang w:val="en-US" w:eastAsia="zh-CN"/>
        </w:rPr>
        <w:t>水闸</w:t>
      </w:r>
      <w:r>
        <w:rPr>
          <w:sz w:val="24"/>
        </w:rPr>
        <w:t>安全评价报告，并于</w:t>
      </w:r>
      <w:r>
        <w:rPr>
          <w:rFonts w:hint="eastAsia"/>
          <w:sz w:val="24"/>
          <w:lang w:val="en-US" w:eastAsia="zh-CN"/>
        </w:rPr>
        <w:t>水闸</w:t>
      </w:r>
      <w:r>
        <w:rPr>
          <w:sz w:val="24"/>
        </w:rPr>
        <w:t>安全评价成果审查后20天内提交正式成果。</w:t>
      </w:r>
    </w:p>
    <w:p w14:paraId="6CCD1806">
      <w:pPr>
        <w:snapToGrid w:val="0"/>
        <w:spacing w:line="360" w:lineRule="auto"/>
        <w:ind w:firstLine="564" w:firstLineChars="235"/>
        <w:rPr>
          <w:rFonts w:hint="default"/>
          <w:sz w:val="24"/>
          <w:lang w:val="en-US" w:eastAsia="zh-CN"/>
        </w:rPr>
      </w:pPr>
      <w:r>
        <w:rPr>
          <w:rFonts w:hint="eastAsia"/>
          <w:sz w:val="24"/>
          <w:lang w:val="en-US" w:eastAsia="zh-CN"/>
        </w:rPr>
        <w:t>因专家审查或不可抗力导致的合理延期，双方协商调整。</w:t>
      </w:r>
    </w:p>
    <w:p w14:paraId="2B640A99">
      <w:pPr>
        <w:snapToGrid w:val="0"/>
        <w:spacing w:line="360" w:lineRule="auto"/>
        <w:ind w:firstLine="480" w:firstLineChars="200"/>
        <w:outlineLvl w:val="1"/>
        <w:rPr>
          <w:sz w:val="24"/>
        </w:rPr>
      </w:pPr>
      <w:r>
        <w:rPr>
          <w:b/>
          <w:bCs/>
          <w:sz w:val="24"/>
        </w:rPr>
        <w:t>五、甲方代表：</w:t>
      </w:r>
      <w:r>
        <w:rPr>
          <w:b/>
          <w:bCs/>
          <w:sz w:val="24"/>
          <w:u w:val="single"/>
        </w:rPr>
        <w:t xml:space="preserve">           </w:t>
      </w:r>
      <w:r>
        <w:rPr>
          <w:b/>
          <w:bCs/>
          <w:sz w:val="24"/>
        </w:rPr>
        <w:t>乙方项目经理：</w:t>
      </w:r>
      <w:r>
        <w:rPr>
          <w:b/>
          <w:bCs/>
          <w:sz w:val="24"/>
          <w:u w:val="single"/>
        </w:rPr>
        <w:t xml:space="preserve">           </w:t>
      </w:r>
    </w:p>
    <w:p w14:paraId="7678FD28">
      <w:pPr>
        <w:snapToGrid w:val="0"/>
        <w:spacing w:line="360" w:lineRule="auto"/>
        <w:ind w:firstLine="480" w:firstLineChars="200"/>
        <w:rPr>
          <w:b/>
          <w:bCs/>
          <w:sz w:val="24"/>
        </w:rPr>
      </w:pPr>
      <w:r>
        <w:rPr>
          <w:b/>
          <w:bCs/>
          <w:sz w:val="24"/>
        </w:rPr>
        <w:t>六、成果</w:t>
      </w:r>
    </w:p>
    <w:p w14:paraId="1875427B">
      <w:pPr>
        <w:snapToGrid w:val="0"/>
        <w:spacing w:line="360" w:lineRule="auto"/>
        <w:ind w:firstLine="480" w:firstLineChars="200"/>
        <w:rPr>
          <w:b/>
          <w:bCs/>
          <w:sz w:val="24"/>
        </w:rPr>
      </w:pPr>
      <w:r>
        <w:rPr>
          <w:bCs/>
          <w:kern w:val="0"/>
          <w:sz w:val="24"/>
        </w:rPr>
        <w:t>提供</w:t>
      </w:r>
      <w:r>
        <w:rPr>
          <w:rFonts w:hint="eastAsia"/>
          <w:bCs/>
          <w:kern w:val="0"/>
          <w:sz w:val="24"/>
          <w:lang w:val="en-US" w:eastAsia="zh-CN"/>
        </w:rPr>
        <w:t>三</w:t>
      </w:r>
      <w:r>
        <w:rPr>
          <w:bCs/>
          <w:kern w:val="0"/>
          <w:sz w:val="24"/>
        </w:rPr>
        <w:t>闸</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bCs/>
          <w:kern w:val="0"/>
          <w:sz w:val="24"/>
        </w:rPr>
        <w:t>（最终版）纸质文件各</w:t>
      </w:r>
      <w:r>
        <w:rPr>
          <w:rFonts w:hint="eastAsia"/>
          <w:bCs/>
          <w:kern w:val="0"/>
          <w:sz w:val="24"/>
          <w:lang w:val="en-US" w:eastAsia="zh-CN"/>
        </w:rPr>
        <w:t>2</w:t>
      </w:r>
      <w:r>
        <w:rPr>
          <w:bCs/>
          <w:kern w:val="0"/>
          <w:sz w:val="24"/>
        </w:rPr>
        <w:t>套和电子文件各1套。</w:t>
      </w:r>
    </w:p>
    <w:p w14:paraId="1BDD67E6">
      <w:pPr>
        <w:snapToGrid w:val="0"/>
        <w:spacing w:line="360" w:lineRule="auto"/>
        <w:ind w:firstLine="480" w:firstLineChars="200"/>
        <w:rPr>
          <w:b/>
          <w:bCs/>
          <w:sz w:val="24"/>
        </w:rPr>
      </w:pPr>
      <w:r>
        <w:rPr>
          <w:b/>
          <w:bCs/>
          <w:sz w:val="24"/>
        </w:rPr>
        <w:t>七、合同价格及支付方式</w:t>
      </w:r>
    </w:p>
    <w:p w14:paraId="60ACBCC8">
      <w:pPr>
        <w:snapToGrid w:val="0"/>
        <w:spacing w:line="360" w:lineRule="auto"/>
        <w:ind w:firstLine="480" w:firstLineChars="200"/>
        <w:rPr>
          <w:rFonts w:eastAsiaTheme="majorEastAsia"/>
          <w:sz w:val="24"/>
          <w:szCs w:val="28"/>
        </w:rPr>
      </w:pPr>
      <w:r>
        <w:rPr>
          <w:rFonts w:eastAsiaTheme="majorEastAsia"/>
          <w:sz w:val="24"/>
          <w:szCs w:val="28"/>
        </w:rPr>
        <w:t>1、本项目合同价：人民币</w:t>
      </w:r>
      <w:r>
        <w:rPr>
          <w:rFonts w:hint="eastAsia" w:eastAsiaTheme="majorEastAsia"/>
          <w:sz w:val="24"/>
          <w:szCs w:val="28"/>
          <w:u w:val="single"/>
          <w:lang w:val="en-US" w:eastAsia="zh-CN"/>
        </w:rPr>
        <w:t xml:space="preserve">        </w:t>
      </w:r>
      <w:r>
        <w:rPr>
          <w:rFonts w:eastAsiaTheme="majorEastAsia"/>
          <w:sz w:val="24"/>
          <w:szCs w:val="28"/>
        </w:rPr>
        <w:t>元（大写：</w:t>
      </w:r>
      <w:r>
        <w:rPr>
          <w:rFonts w:eastAsiaTheme="majorEastAsia"/>
          <w:sz w:val="24"/>
          <w:szCs w:val="28"/>
          <w:u w:val="single"/>
        </w:rPr>
        <w:t xml:space="preserve"> </w:t>
      </w:r>
      <w:r>
        <w:rPr>
          <w:rFonts w:hint="eastAsia" w:eastAsiaTheme="majorEastAsia"/>
          <w:sz w:val="24"/>
          <w:szCs w:val="28"/>
          <w:u w:val="single"/>
          <w:lang w:val="en-US" w:eastAsia="zh-CN"/>
        </w:rPr>
        <w:t xml:space="preserve">        </w:t>
      </w:r>
      <w:r>
        <w:rPr>
          <w:rFonts w:eastAsiaTheme="majorEastAsia"/>
          <w:sz w:val="24"/>
          <w:szCs w:val="28"/>
          <w:u w:val="single"/>
        </w:rPr>
        <w:t xml:space="preserve"> </w:t>
      </w:r>
      <w:r>
        <w:rPr>
          <w:rFonts w:eastAsiaTheme="majorEastAsia"/>
          <w:sz w:val="24"/>
          <w:szCs w:val="28"/>
        </w:rPr>
        <w:t>）。</w:t>
      </w:r>
    </w:p>
    <w:p w14:paraId="1E2EEA39">
      <w:pPr>
        <w:snapToGrid w:val="0"/>
        <w:spacing w:line="360" w:lineRule="auto"/>
        <w:ind w:firstLine="480" w:firstLineChars="200"/>
        <w:rPr>
          <w:sz w:val="24"/>
        </w:rPr>
      </w:pPr>
      <w:r>
        <w:rPr>
          <w:rFonts w:eastAsiaTheme="majorEastAsia"/>
          <w:sz w:val="24"/>
          <w:szCs w:val="28"/>
        </w:rPr>
        <w:t>2、本项目采用</w:t>
      </w:r>
      <w:r>
        <w:rPr>
          <w:rFonts w:eastAsiaTheme="majorEastAsia"/>
          <w:sz w:val="24"/>
          <w:szCs w:val="28"/>
          <w:u w:val="single"/>
        </w:rPr>
        <w:t xml:space="preserve">  </w:t>
      </w:r>
      <w:r>
        <w:rPr>
          <w:rFonts w:eastAsiaTheme="majorEastAsia"/>
          <w:b/>
          <w:bCs/>
          <w:sz w:val="24"/>
          <w:szCs w:val="28"/>
          <w:u w:val="single"/>
        </w:rPr>
        <w:t>固定总价</w:t>
      </w:r>
      <w:r>
        <w:rPr>
          <w:rFonts w:eastAsiaTheme="majorEastAsia"/>
          <w:sz w:val="24"/>
          <w:szCs w:val="28"/>
          <w:u w:val="single"/>
        </w:rPr>
        <w:t xml:space="preserve"> </w:t>
      </w:r>
      <w:r>
        <w:rPr>
          <w:rFonts w:eastAsiaTheme="majorEastAsia"/>
          <w:sz w:val="24"/>
          <w:szCs w:val="28"/>
        </w:rPr>
        <w:t>合同，合同价</w:t>
      </w:r>
      <w:r>
        <w:rPr>
          <w:sz w:val="24"/>
        </w:rPr>
        <w:t>包括人工费、材料费（含辅材）、机械费、安装费、管理费、利润、各项措施费、规费、税金、技术指导费、风险费及其他（如施工安全防护措施费、垃圾清理费等一切费用）等完成本项目所需的全部费用。</w:t>
      </w:r>
    </w:p>
    <w:p w14:paraId="3F179704">
      <w:pPr>
        <w:snapToGrid w:val="0"/>
        <w:spacing w:line="360" w:lineRule="auto"/>
        <w:ind w:firstLine="480" w:firstLineChars="200"/>
        <w:rPr>
          <w:rFonts w:eastAsiaTheme="majorEastAsia"/>
          <w:sz w:val="24"/>
          <w:szCs w:val="28"/>
        </w:rPr>
      </w:pPr>
      <w:r>
        <w:rPr>
          <w:rFonts w:eastAsiaTheme="majorEastAsia"/>
          <w:sz w:val="24"/>
          <w:szCs w:val="28"/>
        </w:rPr>
        <w:t>3、</w:t>
      </w:r>
      <w:r>
        <w:rPr>
          <w:bCs/>
          <w:kern w:val="0"/>
          <w:sz w:val="24"/>
        </w:rPr>
        <w:t>合同签订后，按时完成编制</w:t>
      </w:r>
      <w:r>
        <w:rPr>
          <w:rFonts w:hint="eastAsia"/>
          <w:sz w:val="24"/>
        </w:rPr>
        <w:t>安全检查分析报告</w:t>
      </w:r>
      <w:r>
        <w:rPr>
          <w:rFonts w:hint="eastAsia"/>
          <w:sz w:val="24"/>
          <w:lang w:eastAsia="zh-CN"/>
        </w:rPr>
        <w:t>、</w:t>
      </w:r>
      <w:r>
        <w:rPr>
          <w:rFonts w:hint="eastAsia"/>
          <w:sz w:val="24"/>
        </w:rPr>
        <w:t>安全检测报告</w:t>
      </w:r>
      <w:r>
        <w:rPr>
          <w:rFonts w:hint="eastAsia"/>
          <w:sz w:val="24"/>
          <w:lang w:val="en-US" w:eastAsia="zh-CN"/>
        </w:rPr>
        <w:t>及</w:t>
      </w:r>
      <w:r>
        <w:rPr>
          <w:rFonts w:hint="eastAsia"/>
          <w:sz w:val="24"/>
        </w:rPr>
        <w:t>安全评价报告</w:t>
      </w:r>
      <w:r>
        <w:rPr>
          <w:rFonts w:hint="eastAsia"/>
          <w:sz w:val="24"/>
          <w:lang w:val="en-US" w:eastAsia="zh-CN"/>
        </w:rPr>
        <w:t>等</w:t>
      </w:r>
      <w:r>
        <w:rPr>
          <w:bCs/>
          <w:kern w:val="0"/>
          <w:sz w:val="24"/>
        </w:rPr>
        <w:t>，按专家的审查意见，完成水闸安全评价报告修改，提交正式成果</w:t>
      </w:r>
      <w:r>
        <w:rPr>
          <w:rFonts w:hint="eastAsia"/>
          <w:bCs/>
          <w:kern w:val="0"/>
          <w:sz w:val="24"/>
          <w:lang w:val="en-US" w:eastAsia="zh-CN"/>
        </w:rPr>
        <w:t>并</w:t>
      </w:r>
      <w:r>
        <w:rPr>
          <w:rFonts w:hint="eastAsia" w:eastAsiaTheme="majorEastAsia"/>
          <w:sz w:val="24"/>
          <w:szCs w:val="28"/>
          <w:lang w:val="en-US" w:eastAsia="zh-CN"/>
        </w:rPr>
        <w:t>通过甲方最终验收</w:t>
      </w:r>
      <w:r>
        <w:rPr>
          <w:rFonts w:eastAsiaTheme="majorEastAsia"/>
          <w:sz w:val="24"/>
          <w:szCs w:val="28"/>
        </w:rPr>
        <w:t>后一次性付清全部费用。</w:t>
      </w:r>
    </w:p>
    <w:p w14:paraId="4CE9C45E">
      <w:pPr>
        <w:snapToGrid w:val="0"/>
        <w:spacing w:line="360" w:lineRule="auto"/>
        <w:ind w:firstLine="480" w:firstLineChars="200"/>
        <w:rPr>
          <w:rFonts w:eastAsiaTheme="majorEastAsia"/>
          <w:sz w:val="24"/>
          <w:szCs w:val="28"/>
        </w:rPr>
      </w:pPr>
      <w:r>
        <w:rPr>
          <w:rFonts w:eastAsiaTheme="majorEastAsia"/>
          <w:sz w:val="24"/>
          <w:szCs w:val="28"/>
        </w:rPr>
        <w:t>申请支付时提供正式发票，采取转帐方式支付项目款项。</w:t>
      </w:r>
    </w:p>
    <w:p w14:paraId="7F74AE7E">
      <w:pPr>
        <w:snapToGrid w:val="0"/>
        <w:spacing w:line="360" w:lineRule="auto"/>
        <w:ind w:firstLine="564" w:firstLineChars="235"/>
        <w:rPr>
          <w:b/>
          <w:bCs/>
          <w:sz w:val="24"/>
        </w:rPr>
      </w:pPr>
      <w:r>
        <w:rPr>
          <w:rFonts w:hint="eastAsia"/>
          <w:b/>
          <w:bCs/>
          <w:sz w:val="24"/>
        </w:rPr>
        <w:t>八</w:t>
      </w:r>
      <w:r>
        <w:rPr>
          <w:b/>
          <w:bCs/>
          <w:sz w:val="24"/>
        </w:rPr>
        <w:t>、</w:t>
      </w:r>
      <w:r>
        <w:rPr>
          <w:rFonts w:hint="eastAsia"/>
          <w:b/>
          <w:bCs/>
          <w:sz w:val="24"/>
        </w:rPr>
        <w:t>双方义务</w:t>
      </w:r>
    </w:p>
    <w:p w14:paraId="52CD65E8">
      <w:pPr>
        <w:snapToGrid w:val="0"/>
        <w:spacing w:line="360" w:lineRule="auto"/>
        <w:ind w:firstLine="564" w:firstLineChars="235"/>
        <w:rPr>
          <w:rFonts w:hint="eastAsia" w:ascii="宋体" w:hAnsi="宋体"/>
          <w:sz w:val="24"/>
        </w:rPr>
      </w:pPr>
      <w:r>
        <w:rPr>
          <w:rFonts w:hint="eastAsia" w:ascii="宋体" w:hAnsi="宋体"/>
          <w:sz w:val="24"/>
        </w:rPr>
        <w:t>1、甲方主要义务</w:t>
      </w:r>
    </w:p>
    <w:p w14:paraId="0BC99B87">
      <w:pPr>
        <w:snapToGrid w:val="0"/>
        <w:spacing w:line="360" w:lineRule="auto"/>
        <w:ind w:firstLine="564" w:firstLineChars="235"/>
        <w:rPr>
          <w:rFonts w:hint="eastAsia" w:ascii="宋体" w:hAnsi="宋体"/>
          <w:sz w:val="24"/>
        </w:rPr>
      </w:pPr>
      <w:r>
        <w:rPr>
          <w:rFonts w:hint="eastAsia" w:ascii="宋体" w:hAnsi="宋体"/>
          <w:sz w:val="24"/>
        </w:rPr>
        <w:t>①在规定的时间内向乙方提交相关基础资料及文件，并对其完整性、正确性及时限负责。</w:t>
      </w:r>
    </w:p>
    <w:p w14:paraId="34BBBA0F">
      <w:pPr>
        <w:snapToGrid w:val="0"/>
        <w:spacing w:line="360" w:lineRule="auto"/>
        <w:ind w:firstLine="564" w:firstLineChars="235"/>
        <w:rPr>
          <w:rFonts w:hint="eastAsia" w:ascii="宋体" w:hAnsi="宋体"/>
          <w:sz w:val="24"/>
        </w:rPr>
      </w:pPr>
      <w:r>
        <w:rPr>
          <w:rFonts w:hint="eastAsia" w:ascii="宋体" w:hAnsi="宋体"/>
          <w:sz w:val="24"/>
        </w:rPr>
        <w:t>②按合同规定的金额和时间向乙方支付费用。</w:t>
      </w:r>
    </w:p>
    <w:p w14:paraId="1943D1E1">
      <w:pPr>
        <w:snapToGrid w:val="0"/>
        <w:spacing w:line="360" w:lineRule="auto"/>
        <w:ind w:firstLine="564" w:firstLineChars="235"/>
        <w:rPr>
          <w:rFonts w:hint="eastAsia" w:ascii="宋体" w:hAnsi="宋体"/>
          <w:sz w:val="24"/>
        </w:rPr>
      </w:pPr>
      <w:r>
        <w:rPr>
          <w:rFonts w:hint="eastAsia" w:ascii="宋体" w:hAnsi="宋体"/>
          <w:sz w:val="24"/>
        </w:rPr>
        <w:t>2、乙方主要义务</w:t>
      </w:r>
    </w:p>
    <w:p w14:paraId="23976BC7">
      <w:pPr>
        <w:snapToGrid w:val="0"/>
        <w:spacing w:line="360" w:lineRule="auto"/>
        <w:ind w:firstLine="564" w:firstLineChars="235"/>
        <w:rPr>
          <w:rFonts w:hint="eastAsia" w:ascii="宋体" w:hAnsi="宋体"/>
          <w:sz w:val="24"/>
        </w:rPr>
      </w:pPr>
      <w:r>
        <w:rPr>
          <w:rFonts w:hint="eastAsia" w:ascii="宋体" w:hAnsi="宋体"/>
          <w:sz w:val="24"/>
        </w:rPr>
        <w:fldChar w:fldCharType="begin"/>
      </w:r>
      <w:r>
        <w:rPr>
          <w:rFonts w:hint="eastAsia" w:ascii="宋体" w:hAnsi="宋体"/>
          <w:sz w:val="24"/>
        </w:rPr>
        <w:instrText xml:space="preserve"> = 1 \* GB3 </w:instrText>
      </w:r>
      <w:r>
        <w:rPr>
          <w:rFonts w:hint="eastAsia" w:ascii="宋体" w:hAnsi="宋体"/>
          <w:sz w:val="24"/>
        </w:rPr>
        <w:fldChar w:fldCharType="separate"/>
      </w:r>
      <w:r>
        <w:rPr>
          <w:rFonts w:hint="eastAsia" w:ascii="宋体" w:hAnsi="宋体"/>
          <w:sz w:val="24"/>
        </w:rPr>
        <w:t>①</w:t>
      </w:r>
      <w:r>
        <w:rPr>
          <w:rFonts w:hint="eastAsia" w:ascii="宋体" w:hAnsi="宋体"/>
          <w:sz w:val="24"/>
        </w:rPr>
        <w:fldChar w:fldCharType="end"/>
      </w:r>
      <w:r>
        <w:rPr>
          <w:rFonts w:hint="eastAsia" w:ascii="宋体" w:hAnsi="宋体"/>
          <w:sz w:val="24"/>
        </w:rPr>
        <w:t>按合同规定的要求进行安全鉴定，并按要求提交相关的成果报告。</w:t>
      </w:r>
    </w:p>
    <w:p w14:paraId="22871F00">
      <w:pPr>
        <w:snapToGrid w:val="0"/>
        <w:spacing w:line="360" w:lineRule="auto"/>
        <w:ind w:firstLine="564" w:firstLineChars="235"/>
        <w:rPr>
          <w:rFonts w:hint="eastAsia" w:ascii="宋体" w:hAnsi="宋体"/>
          <w:sz w:val="24"/>
        </w:rPr>
      </w:pPr>
      <w:r>
        <w:rPr>
          <w:rFonts w:hint="eastAsia" w:ascii="宋体" w:hAnsi="宋体"/>
          <w:sz w:val="24"/>
        </w:rPr>
        <w:fldChar w:fldCharType="begin"/>
      </w:r>
      <w:r>
        <w:rPr>
          <w:rFonts w:hint="eastAsia" w:ascii="宋体" w:hAnsi="宋体"/>
          <w:sz w:val="24"/>
        </w:rPr>
        <w:instrText xml:space="preserve"> = 2 \* GB3 </w:instrText>
      </w:r>
      <w:r>
        <w:rPr>
          <w:rFonts w:hint="eastAsia" w:ascii="宋体" w:hAnsi="宋体"/>
          <w:sz w:val="24"/>
        </w:rPr>
        <w:fldChar w:fldCharType="separate"/>
      </w:r>
      <w:r>
        <w:rPr>
          <w:rFonts w:hint="eastAsia" w:ascii="宋体" w:hAnsi="宋体"/>
          <w:sz w:val="24"/>
        </w:rPr>
        <w:t>②</w:t>
      </w:r>
      <w:r>
        <w:rPr>
          <w:rFonts w:hint="eastAsia" w:ascii="宋体" w:hAnsi="宋体"/>
          <w:sz w:val="24"/>
        </w:rPr>
        <w:fldChar w:fldCharType="end"/>
      </w:r>
      <w:r>
        <w:rPr>
          <w:rFonts w:hint="eastAsia" w:ascii="宋体" w:hAnsi="宋体"/>
          <w:sz w:val="24"/>
        </w:rPr>
        <w:t>服从甲方及有关部门的管理和进度控制。</w:t>
      </w:r>
    </w:p>
    <w:p w14:paraId="7B3D12D1">
      <w:pPr>
        <w:snapToGrid w:val="0"/>
        <w:spacing w:line="360" w:lineRule="auto"/>
        <w:ind w:firstLine="564" w:firstLineChars="235"/>
        <w:rPr>
          <w:rFonts w:eastAsiaTheme="majorEastAsia"/>
          <w:sz w:val="24"/>
        </w:rPr>
      </w:pPr>
      <w:r>
        <w:rPr>
          <w:rFonts w:hint="eastAsia" w:ascii="宋体" w:hAnsi="宋体"/>
          <w:sz w:val="24"/>
        </w:rPr>
        <w:t>③执行国家有关政策、法规。严格按国家规范、标准进行计算，确保数据公正、准确</w:t>
      </w:r>
      <w:r>
        <w:rPr>
          <w:rFonts w:eastAsiaTheme="majorEastAsia"/>
          <w:sz w:val="24"/>
        </w:rPr>
        <w:t>。</w:t>
      </w:r>
    </w:p>
    <w:p w14:paraId="119313B0">
      <w:pPr>
        <w:snapToGrid w:val="0"/>
        <w:spacing w:line="360" w:lineRule="auto"/>
        <w:ind w:firstLine="564" w:firstLineChars="235"/>
        <w:rPr>
          <w:rFonts w:hint="eastAsia" w:ascii="宋体" w:hAnsi="宋体"/>
          <w:b/>
          <w:bCs/>
          <w:sz w:val="24"/>
        </w:rPr>
      </w:pPr>
      <w:r>
        <w:rPr>
          <w:rFonts w:hint="eastAsia" w:ascii="宋体" w:hAnsi="宋体"/>
          <w:b/>
          <w:bCs/>
          <w:sz w:val="24"/>
        </w:rPr>
        <w:t>九、违约责任</w:t>
      </w:r>
    </w:p>
    <w:p w14:paraId="3B539373">
      <w:pPr>
        <w:snapToGrid w:val="0"/>
        <w:spacing w:line="360" w:lineRule="auto"/>
        <w:ind w:firstLine="564" w:firstLineChars="235"/>
        <w:rPr>
          <w:rFonts w:hint="eastAsia" w:ascii="宋体" w:hAnsi="宋体"/>
          <w:sz w:val="24"/>
        </w:rPr>
      </w:pPr>
      <w:r>
        <w:rPr>
          <w:rFonts w:hint="eastAsia" w:ascii="宋体" w:hAnsi="宋体"/>
          <w:sz w:val="24"/>
        </w:rPr>
        <w:t>1、甲乙双方均应全面履行本合同，任何一方未能按照本合同的约定履行自己的义务，应当承担违约的法律和经济责任。违约方应当赔偿守约方</w:t>
      </w:r>
      <w:r>
        <w:rPr>
          <w:rFonts w:hint="eastAsia" w:ascii="宋体" w:hAnsi="宋体"/>
          <w:sz w:val="24"/>
          <w:lang w:val="en-US" w:eastAsia="zh-CN"/>
        </w:rPr>
        <w:t>合同总价20%的直接经济损失</w:t>
      </w:r>
      <w:r>
        <w:rPr>
          <w:rFonts w:hint="eastAsia" w:ascii="宋体" w:hAnsi="宋体"/>
          <w:sz w:val="24"/>
        </w:rPr>
        <w:t>。</w:t>
      </w:r>
    </w:p>
    <w:p w14:paraId="3E75081B">
      <w:pPr>
        <w:snapToGrid w:val="0"/>
        <w:spacing w:line="360" w:lineRule="auto"/>
        <w:ind w:firstLine="564" w:firstLineChars="235"/>
        <w:rPr>
          <w:rFonts w:hint="eastAsia" w:ascii="宋体" w:hAnsi="宋体"/>
          <w:sz w:val="24"/>
        </w:rPr>
      </w:pPr>
      <w:r>
        <w:rPr>
          <w:rFonts w:hint="eastAsia" w:ascii="宋体" w:hAnsi="宋体"/>
          <w:sz w:val="24"/>
        </w:rPr>
        <w:t>2、因乙方的原因，包括故意、过失造成甲方或任何第三人遭受任何损失的（包括但不限于人身损害、财产损失的），乙方应承担赔偿责任。</w:t>
      </w:r>
    </w:p>
    <w:p w14:paraId="0F728DDF">
      <w:pPr>
        <w:snapToGrid w:val="0"/>
        <w:spacing w:line="360" w:lineRule="auto"/>
        <w:ind w:firstLine="564" w:firstLineChars="235"/>
        <w:rPr>
          <w:rFonts w:hint="eastAsia" w:ascii="宋体" w:hAnsi="宋体"/>
          <w:sz w:val="24"/>
        </w:rPr>
      </w:pPr>
      <w:r>
        <w:rPr>
          <w:rFonts w:hint="eastAsia" w:ascii="宋体" w:hAnsi="宋体"/>
          <w:sz w:val="24"/>
        </w:rPr>
        <w:t>3、除本合同双方另有约定和本合同条款中解除合同的规定外，任何一方提前终止合同，须提前1个月通知对方，双方协商处理善后事宜。</w:t>
      </w:r>
    </w:p>
    <w:p w14:paraId="529A151D">
      <w:pPr>
        <w:snapToGrid w:val="0"/>
        <w:spacing w:line="360" w:lineRule="auto"/>
        <w:ind w:firstLine="564" w:firstLineChars="235"/>
      </w:pPr>
      <w:r>
        <w:rPr>
          <w:rFonts w:hint="eastAsia" w:ascii="宋体" w:hAnsi="宋体"/>
          <w:sz w:val="24"/>
          <w:lang w:val="en-US" w:eastAsia="zh-CN"/>
        </w:rPr>
        <w:t>4、如遇不可抗力导致工期延误或履行困难，双方可协商延期或解除合同，互不承担违约责任。</w:t>
      </w:r>
    </w:p>
    <w:p w14:paraId="7DA85AF4">
      <w:pPr>
        <w:snapToGrid w:val="0"/>
        <w:spacing w:line="360" w:lineRule="auto"/>
        <w:ind w:firstLine="564" w:firstLineChars="235"/>
        <w:rPr>
          <w:b/>
          <w:bCs/>
          <w:sz w:val="24"/>
        </w:rPr>
      </w:pPr>
      <w:r>
        <w:rPr>
          <w:rFonts w:hint="eastAsia"/>
          <w:b/>
          <w:bCs/>
          <w:sz w:val="24"/>
        </w:rPr>
        <w:t>十</w:t>
      </w:r>
      <w:r>
        <w:rPr>
          <w:b/>
          <w:bCs/>
          <w:sz w:val="24"/>
        </w:rPr>
        <w:t>、</w:t>
      </w:r>
      <w:r>
        <w:rPr>
          <w:rFonts w:hint="eastAsia"/>
          <w:b/>
          <w:bCs/>
          <w:sz w:val="24"/>
        </w:rPr>
        <w:t>其他</w:t>
      </w:r>
    </w:p>
    <w:p w14:paraId="00C01B77">
      <w:pPr>
        <w:snapToGrid w:val="0"/>
        <w:spacing w:line="360" w:lineRule="auto"/>
        <w:ind w:firstLine="564" w:firstLineChars="235"/>
        <w:rPr>
          <w:rFonts w:hint="eastAsia" w:ascii="宋体" w:hAnsi="宋体"/>
          <w:sz w:val="24"/>
        </w:rPr>
      </w:pPr>
      <w:r>
        <w:rPr>
          <w:rFonts w:hint="eastAsia" w:ascii="宋体" w:hAnsi="宋体"/>
          <w:sz w:val="24"/>
        </w:rPr>
        <w:t>1、若在履行本协议过程中出现争议，双方协商解决，协商不成的，双方可向南通市崇川区人民法院提起诉讼。</w:t>
      </w:r>
    </w:p>
    <w:p w14:paraId="296F3ADD">
      <w:pPr>
        <w:snapToGrid w:val="0"/>
        <w:spacing w:line="360" w:lineRule="auto"/>
        <w:ind w:firstLine="564" w:firstLineChars="235"/>
        <w:rPr>
          <w:rFonts w:hint="eastAsia" w:ascii="宋体" w:hAnsi="宋体"/>
          <w:sz w:val="24"/>
        </w:rPr>
      </w:pPr>
      <w:r>
        <w:rPr>
          <w:rFonts w:hint="eastAsia" w:ascii="宋体" w:hAnsi="宋体"/>
          <w:sz w:val="24"/>
        </w:rPr>
        <w:t>2、本协议一式肆份，双方各执贰份，协议未尽事项，由甲、乙双方另行协商，并签订补充协议</w:t>
      </w:r>
      <w:r>
        <w:rPr>
          <w:rFonts w:ascii="宋体" w:hAnsi="宋体"/>
          <w:sz w:val="24"/>
        </w:rPr>
        <w:t>。</w:t>
      </w:r>
    </w:p>
    <w:p w14:paraId="62822503">
      <w:pPr>
        <w:snapToGrid w:val="0"/>
        <w:spacing w:line="360" w:lineRule="auto"/>
        <w:ind w:firstLine="564" w:firstLineChars="235"/>
        <w:rPr>
          <w:rFonts w:hint="eastAsia" w:ascii="宋体" w:hAnsi="宋体"/>
          <w:sz w:val="24"/>
        </w:rPr>
      </w:pPr>
    </w:p>
    <w:p w14:paraId="4544A278">
      <w:pPr>
        <w:snapToGrid w:val="0"/>
        <w:spacing w:line="360" w:lineRule="auto"/>
        <w:ind w:firstLine="564" w:firstLineChars="235"/>
        <w:rPr>
          <w:rFonts w:hint="eastAsia" w:ascii="宋体" w:hAnsi="宋体"/>
          <w:sz w:val="24"/>
        </w:rPr>
      </w:pPr>
      <w:r>
        <w:rPr>
          <w:rFonts w:hint="eastAsia" w:ascii="宋体" w:hAnsi="宋体"/>
          <w:sz w:val="24"/>
        </w:rPr>
        <w:t>甲方（盖章）                         乙方（盖章）</w:t>
      </w:r>
    </w:p>
    <w:p w14:paraId="6EDEBFC1">
      <w:pPr>
        <w:snapToGrid w:val="0"/>
        <w:spacing w:line="360" w:lineRule="auto"/>
        <w:ind w:firstLine="564" w:firstLineChars="235"/>
        <w:rPr>
          <w:rFonts w:hint="eastAsia" w:ascii="宋体" w:hAnsi="宋体"/>
          <w:sz w:val="24"/>
        </w:rPr>
      </w:pPr>
    </w:p>
    <w:p w14:paraId="13FFD865">
      <w:pPr>
        <w:snapToGrid w:val="0"/>
        <w:spacing w:line="360" w:lineRule="auto"/>
        <w:ind w:firstLine="564" w:firstLineChars="235"/>
        <w:rPr>
          <w:rFonts w:hint="eastAsia" w:ascii="宋体" w:hAnsi="宋体"/>
          <w:sz w:val="24"/>
        </w:rPr>
      </w:pPr>
      <w:r>
        <w:rPr>
          <w:rFonts w:hint="eastAsia" w:ascii="宋体" w:hAnsi="宋体"/>
          <w:sz w:val="24"/>
        </w:rPr>
        <w:t xml:space="preserve">法定代表人（签字）                </w:t>
      </w:r>
      <w:r>
        <w:rPr>
          <w:rFonts w:hint="eastAsia" w:ascii="宋体" w:hAnsi="宋体"/>
          <w:sz w:val="24"/>
          <w:lang w:val="en-US" w:eastAsia="zh-CN"/>
        </w:rPr>
        <w:t xml:space="preserve">   </w:t>
      </w:r>
      <w:r>
        <w:rPr>
          <w:rFonts w:hint="eastAsia" w:ascii="宋体" w:hAnsi="宋体"/>
          <w:sz w:val="24"/>
        </w:rPr>
        <w:t>法定代表人（签字）</w:t>
      </w:r>
    </w:p>
    <w:p w14:paraId="05A52856">
      <w:pPr>
        <w:snapToGrid w:val="0"/>
        <w:spacing w:line="360" w:lineRule="auto"/>
        <w:ind w:firstLine="564" w:firstLineChars="235"/>
        <w:rPr>
          <w:rFonts w:hint="eastAsia" w:ascii="宋体" w:hAnsi="宋体"/>
          <w:sz w:val="24"/>
        </w:rPr>
      </w:pPr>
    </w:p>
    <w:p w14:paraId="001477D8">
      <w:pPr>
        <w:snapToGrid w:val="0"/>
        <w:spacing w:line="360" w:lineRule="auto"/>
        <w:ind w:firstLine="564" w:firstLineChars="235"/>
        <w:rPr>
          <w:rFonts w:hint="eastAsia" w:ascii="宋体" w:hAnsi="宋体"/>
          <w:sz w:val="24"/>
        </w:rPr>
      </w:pPr>
      <w:r>
        <w:rPr>
          <w:rFonts w:hint="eastAsia" w:ascii="宋体" w:hAnsi="宋体"/>
          <w:sz w:val="24"/>
        </w:rPr>
        <w:t>或授权委托人（签字）：               或授权委托人（签字）：</w:t>
      </w:r>
    </w:p>
    <w:p w14:paraId="071CAB6B">
      <w:pPr>
        <w:snapToGrid w:val="0"/>
        <w:spacing w:line="360" w:lineRule="auto"/>
        <w:ind w:firstLine="564" w:firstLineChars="235"/>
        <w:rPr>
          <w:rFonts w:hint="eastAsia" w:ascii="宋体" w:hAnsi="宋体"/>
          <w:sz w:val="24"/>
        </w:rPr>
      </w:pPr>
    </w:p>
    <w:p w14:paraId="210CA498">
      <w:pPr>
        <w:snapToGrid w:val="0"/>
        <w:spacing w:line="360" w:lineRule="auto"/>
        <w:ind w:firstLine="564" w:firstLineChars="235"/>
        <w:jc w:val="right"/>
        <w:rPr>
          <w:sz w:val="24"/>
        </w:rPr>
      </w:pP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月</w:t>
      </w:r>
      <w:r>
        <w:rPr>
          <w:rFonts w:hint="eastAsia" w:ascii="宋体" w:hAnsi="宋体"/>
          <w:sz w:val="24"/>
          <w:lang w:val="en-US" w:eastAsia="zh-CN"/>
        </w:rPr>
        <w:t xml:space="preserve"> </w:t>
      </w:r>
      <w:r>
        <w:rPr>
          <w:rFonts w:hint="eastAsia" w:ascii="宋体" w:hAnsi="宋体"/>
          <w:sz w:val="24"/>
        </w:rPr>
        <w:t xml:space="preserve">   </w:t>
      </w:r>
      <w:r>
        <w:rPr>
          <w:sz w:val="24"/>
        </w:rPr>
        <w:t>日</w:t>
      </w:r>
    </w:p>
    <w:p w14:paraId="1A8CE92D">
      <w:pPr>
        <w:keepNext w:val="0"/>
        <w:keepLines w:val="0"/>
        <w:pageBreakBefore w:val="0"/>
        <w:widowControl w:val="0"/>
        <w:kinsoku/>
        <w:wordWrap/>
        <w:overflowPunct/>
        <w:topLinePunct w:val="0"/>
        <w:autoSpaceDE/>
        <w:autoSpaceDN/>
        <w:bidi w:val="0"/>
        <w:adjustRightInd/>
        <w:snapToGrid w:val="0"/>
        <w:spacing w:line="360" w:lineRule="auto"/>
        <w:ind w:firstLine="564" w:firstLineChars="235"/>
        <w:jc w:val="right"/>
        <w:textAlignment w:val="auto"/>
        <w:rPr>
          <w:rFonts w:hint="default" w:ascii="Times New Roman" w:hAnsi="Times New Roman" w:cs="Times New Roman"/>
          <w:color w:val="auto"/>
          <w:sz w:val="24"/>
        </w:rPr>
      </w:pPr>
    </w:p>
    <w:p w14:paraId="344B0BFC">
      <w:pPr>
        <w:widowControl/>
        <w:jc w:val="center"/>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t>第六章  合同授予</w:t>
      </w:r>
    </w:p>
    <w:p w14:paraId="5ED34119">
      <w:pPr>
        <w:snapToGrid w:val="0"/>
        <w:spacing w:line="360" w:lineRule="auto"/>
        <w:ind w:firstLine="480" w:firstLineChars="200"/>
        <w:rPr>
          <w:color w:val="auto"/>
          <w:sz w:val="24"/>
        </w:rPr>
      </w:pPr>
      <w:r>
        <w:rPr>
          <w:color w:val="auto"/>
          <w:sz w:val="24"/>
        </w:rPr>
        <w:t>一、中标供应商和采购人在发出《中标通知书》后30日内签订合同。合同签订后中标供应商方可履约，否则引起的一切后果由中标供应商自行承担。</w:t>
      </w:r>
      <w:r>
        <w:rPr>
          <w:color w:val="auto"/>
          <w:sz w:val="24"/>
          <w:lang w:val="zh-CN"/>
        </w:rPr>
        <w:t>所签合同不得对采购文件作实质性修改</w:t>
      </w:r>
      <w:r>
        <w:rPr>
          <w:color w:val="auto"/>
          <w:sz w:val="24"/>
        </w:rPr>
        <w:t>。采购人不得向中标供应商提出不合理的要求作为签订合同的条件，不得与中标供应商私下订立背离采购文件实质性内容的协议。</w:t>
      </w:r>
    </w:p>
    <w:p w14:paraId="1AFEEF56">
      <w:pPr>
        <w:snapToGrid w:val="0"/>
        <w:spacing w:line="360" w:lineRule="auto"/>
        <w:ind w:firstLine="480" w:firstLineChars="200"/>
        <w:rPr>
          <w:color w:val="auto"/>
          <w:sz w:val="24"/>
        </w:rPr>
      </w:pPr>
      <w:r>
        <w:rPr>
          <w:color w:val="auto"/>
          <w:sz w:val="24"/>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后支付相应款项。</w:t>
      </w:r>
    </w:p>
    <w:p w14:paraId="49B67113">
      <w:pPr>
        <w:snapToGrid w:val="0"/>
        <w:spacing w:line="360" w:lineRule="auto"/>
        <w:ind w:firstLine="480" w:firstLineChars="200"/>
        <w:rPr>
          <w:color w:val="auto"/>
          <w:sz w:val="24"/>
        </w:rPr>
      </w:pPr>
      <w:r>
        <w:rPr>
          <w:color w:val="auto"/>
          <w:sz w:val="24"/>
        </w:rPr>
        <w:t>三、采购人故意推迟项目验收时间的，与中标供应商串通或要求中标供应商通过减少货物数量或降低服务标准的，在履行合同中采取更改配置、调换物品等手段的，要求中标供应商出具虚假发票或任意更改销售发票的，谋取不正当利益的，承担相应的法律责任。</w:t>
      </w:r>
    </w:p>
    <w:p w14:paraId="054D6FA7">
      <w:pPr>
        <w:snapToGrid w:val="0"/>
        <w:spacing w:line="360" w:lineRule="auto"/>
        <w:ind w:firstLine="480" w:firstLineChars="200"/>
        <w:rPr>
          <w:color w:val="auto"/>
          <w:sz w:val="24"/>
        </w:rPr>
      </w:pPr>
      <w:r>
        <w:rPr>
          <w:color w:val="auto"/>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15A8B9">
      <w:pPr>
        <w:snapToGrid w:val="0"/>
        <w:spacing w:line="360" w:lineRule="auto"/>
        <w:ind w:firstLine="480" w:firstLineChars="200"/>
        <w:rPr>
          <w:color w:val="auto"/>
          <w:sz w:val="24"/>
        </w:rPr>
      </w:pPr>
      <w:r>
        <w:rPr>
          <w:color w:val="auto"/>
          <w:sz w:val="24"/>
        </w:rPr>
        <w:t>五、不响应付款方式的，视同无效投标处理。</w:t>
      </w:r>
    </w:p>
    <w:p w14:paraId="75704B99">
      <w:pPr>
        <w:snapToGrid w:val="0"/>
        <w:spacing w:line="360" w:lineRule="auto"/>
        <w:ind w:firstLine="480" w:firstLineChars="200"/>
        <w:rPr>
          <w:color w:val="auto"/>
          <w:sz w:val="24"/>
        </w:rPr>
      </w:pPr>
      <w:r>
        <w:rPr>
          <w:color w:val="auto"/>
          <w:sz w:val="24"/>
        </w:rPr>
        <w:t>每次付款前，中标供应商须根据结算金额按国家有关财税规定开出合法发票交采购方办理付款手续。</w:t>
      </w:r>
    </w:p>
    <w:p w14:paraId="45666524">
      <w:pPr>
        <w:pStyle w:val="60"/>
        <w:ind w:firstLine="280"/>
        <w:rPr>
          <w:rFonts w:ascii="Times New Roman" w:hAnsi="Times New Roman" w:eastAsia="宋体"/>
          <w:color w:val="auto"/>
        </w:rPr>
      </w:pPr>
    </w:p>
    <w:p w14:paraId="74920ECD">
      <w:pPr>
        <w:snapToGrid w:val="0"/>
        <w:spacing w:line="360" w:lineRule="auto"/>
        <w:contextualSpacing/>
        <w:jc w:val="center"/>
        <w:rPr>
          <w:rStyle w:val="124"/>
          <w:rFonts w:hint="default" w:ascii="Times New Roman" w:hAnsi="Times New Roman"/>
          <w:bCs/>
          <w:color w:val="auto"/>
          <w:sz w:val="28"/>
          <w:szCs w:val="28"/>
        </w:rPr>
      </w:pPr>
      <w:r>
        <w:rPr>
          <w:color w:val="auto"/>
          <w:sz w:val="24"/>
        </w:rPr>
        <w:br w:type="page"/>
      </w:r>
      <w:r>
        <w:rPr>
          <w:rStyle w:val="124"/>
          <w:rFonts w:hint="default" w:ascii="Times New Roman" w:hAnsi="Times New Roman"/>
          <w:bCs/>
          <w:color w:val="auto"/>
          <w:sz w:val="28"/>
          <w:szCs w:val="28"/>
        </w:rPr>
        <w:t>第七章  质疑提出和处理</w:t>
      </w:r>
    </w:p>
    <w:p w14:paraId="29F46E25">
      <w:pPr>
        <w:autoSpaceDE w:val="0"/>
        <w:autoSpaceDN w:val="0"/>
        <w:adjustRightInd w:val="0"/>
        <w:snapToGrid w:val="0"/>
        <w:spacing w:line="360" w:lineRule="auto"/>
        <w:ind w:firstLine="480" w:firstLineChars="200"/>
        <w:contextualSpacing/>
        <w:jc w:val="left"/>
        <w:rPr>
          <w:b/>
          <w:color w:val="auto"/>
          <w:kern w:val="0"/>
          <w:sz w:val="24"/>
        </w:rPr>
      </w:pPr>
      <w:r>
        <w:rPr>
          <w:b/>
          <w:color w:val="auto"/>
          <w:kern w:val="0"/>
          <w:sz w:val="24"/>
        </w:rPr>
        <w:t>一、质疑的提出</w:t>
      </w:r>
    </w:p>
    <w:p w14:paraId="55E5AB02">
      <w:pPr>
        <w:snapToGrid w:val="0"/>
        <w:spacing w:line="360" w:lineRule="auto"/>
        <w:ind w:firstLine="480" w:firstLineChars="200"/>
        <w:rPr>
          <w:color w:val="auto"/>
          <w:sz w:val="24"/>
        </w:rPr>
      </w:pPr>
      <w:r>
        <w:rPr>
          <w:color w:val="auto"/>
          <w:sz w:val="24"/>
        </w:rPr>
        <w:t xml:space="preserve">(一)质疑人的身份要求 </w:t>
      </w:r>
    </w:p>
    <w:p w14:paraId="1E3121CA">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质疑人必须是直接参加本次招标活动的当事人。</w:t>
      </w:r>
    </w:p>
    <w:p w14:paraId="2AFE7146">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未参加投标活动的供应商或在投标活动中自身权益未受到损害的供应商所提出的质疑不予受理。</w:t>
      </w:r>
    </w:p>
    <w:p w14:paraId="76C111D2">
      <w:pPr>
        <w:snapToGrid w:val="0"/>
        <w:spacing w:line="360" w:lineRule="auto"/>
        <w:ind w:firstLine="480" w:firstLineChars="200"/>
        <w:rPr>
          <w:color w:val="auto"/>
          <w:sz w:val="24"/>
        </w:rPr>
      </w:pPr>
      <w:r>
        <w:rPr>
          <w:color w:val="auto"/>
          <w:sz w:val="24"/>
        </w:rPr>
        <w:t>(二)质疑提出的格式要求</w:t>
      </w:r>
    </w:p>
    <w:p w14:paraId="375F0AF2">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质疑必须按《政府采购法》、《政府采购法实施条例》及《江苏省政府采购供应商监督管理暂行办法》的相关规定提交，质疑实行实名制，不得进行虚假、恶意质疑，未按上述要求提交的质疑函，将不予受理。</w:t>
      </w:r>
    </w:p>
    <w:p w14:paraId="68CB5B1C">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质疑函应包括：</w:t>
      </w:r>
    </w:p>
    <w:p w14:paraId="0756A11F">
      <w:pPr>
        <w:snapToGrid w:val="0"/>
        <w:spacing w:line="360" w:lineRule="auto"/>
        <w:ind w:firstLine="480" w:firstLineChars="200"/>
        <w:rPr>
          <w:color w:val="auto"/>
          <w:sz w:val="24"/>
        </w:rPr>
      </w:pPr>
      <w:r>
        <w:rPr>
          <w:color w:val="auto"/>
          <w:sz w:val="24"/>
        </w:rPr>
        <w:t>（1）质疑投标人的名称、地址、邮编、联系人及联系电话；</w:t>
      </w:r>
    </w:p>
    <w:p w14:paraId="595A8D2C">
      <w:pPr>
        <w:snapToGrid w:val="0"/>
        <w:spacing w:line="360" w:lineRule="auto"/>
        <w:ind w:firstLine="480" w:firstLineChars="200"/>
        <w:rPr>
          <w:color w:val="auto"/>
          <w:sz w:val="24"/>
        </w:rPr>
      </w:pPr>
      <w:r>
        <w:rPr>
          <w:color w:val="auto"/>
          <w:sz w:val="24"/>
        </w:rPr>
        <w:t>（2）具体、明确的质疑事项及明确的请求；</w:t>
      </w:r>
    </w:p>
    <w:p w14:paraId="4A65AF31">
      <w:pPr>
        <w:snapToGrid w:val="0"/>
        <w:spacing w:line="360" w:lineRule="auto"/>
        <w:ind w:firstLine="480" w:firstLineChars="200"/>
        <w:rPr>
          <w:color w:val="auto"/>
          <w:sz w:val="24"/>
        </w:rPr>
      </w:pPr>
      <w:r>
        <w:rPr>
          <w:color w:val="auto"/>
          <w:sz w:val="24"/>
        </w:rPr>
        <w:t>（3）质疑的事实依据和必要的法律依据；</w:t>
      </w:r>
    </w:p>
    <w:p w14:paraId="6D383BEA">
      <w:pPr>
        <w:snapToGrid w:val="0"/>
        <w:spacing w:line="360" w:lineRule="auto"/>
        <w:ind w:firstLine="480" w:firstLineChars="200"/>
        <w:rPr>
          <w:color w:val="auto"/>
          <w:sz w:val="24"/>
        </w:rPr>
      </w:pPr>
      <w:r>
        <w:rPr>
          <w:color w:val="auto"/>
          <w:sz w:val="24"/>
        </w:rPr>
        <w:t>（4）提起质疑的日期；</w:t>
      </w:r>
    </w:p>
    <w:p w14:paraId="78FBCB78">
      <w:pPr>
        <w:snapToGrid w:val="0"/>
        <w:spacing w:line="360" w:lineRule="auto"/>
        <w:ind w:firstLine="480" w:firstLineChars="200"/>
        <w:rPr>
          <w:color w:val="auto"/>
          <w:sz w:val="24"/>
        </w:rPr>
      </w:pPr>
      <w:r>
        <w:rPr>
          <w:color w:val="auto"/>
          <w:sz w:val="24"/>
        </w:rPr>
        <w:t>（5）认为自己合法权益受到损害或可能受到损害的相关证据材料；</w:t>
      </w:r>
    </w:p>
    <w:p w14:paraId="3FA1B012">
      <w:pPr>
        <w:snapToGrid w:val="0"/>
        <w:spacing w:line="360" w:lineRule="auto"/>
        <w:ind w:firstLine="480" w:firstLineChars="200"/>
        <w:rPr>
          <w:color w:val="auto"/>
          <w:sz w:val="24"/>
        </w:rPr>
      </w:pPr>
      <w:r>
        <w:rPr>
          <w:color w:val="auto"/>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547F85E">
      <w:pPr>
        <w:snapToGrid w:val="0"/>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质疑函需遵循的原则：</w:t>
      </w:r>
    </w:p>
    <w:p w14:paraId="64737CA5">
      <w:pPr>
        <w:snapToGrid w:val="0"/>
        <w:spacing w:line="360" w:lineRule="auto"/>
        <w:ind w:firstLine="480" w:firstLineChars="200"/>
        <w:rPr>
          <w:color w:val="auto"/>
          <w:sz w:val="24"/>
        </w:rPr>
      </w:pPr>
      <w:r>
        <w:rPr>
          <w:color w:val="auto"/>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527C4DB">
      <w:pPr>
        <w:snapToGrid w:val="0"/>
        <w:spacing w:line="360" w:lineRule="auto"/>
        <w:ind w:firstLine="480" w:firstLineChars="200"/>
        <w:rPr>
          <w:color w:val="auto"/>
          <w:sz w:val="24"/>
        </w:rPr>
      </w:pPr>
      <w:r>
        <w:rPr>
          <w:color w:val="auto"/>
          <w:sz w:val="24"/>
        </w:rPr>
        <w:t>（三）质疑提出的时效要求</w:t>
      </w:r>
    </w:p>
    <w:p w14:paraId="38677BC1">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投标人认为采购文件、采购过程和采购结果使自己的权益受到损害的，可以在知道或应知其权益受到损害之日起七个工作日内，以书面形式向采购人或代理机构提出质疑。上述应知其权益受到损害之日，是指：</w:t>
      </w:r>
    </w:p>
    <w:p w14:paraId="0C928166">
      <w:pPr>
        <w:snapToGrid w:val="0"/>
        <w:spacing w:line="360" w:lineRule="auto"/>
        <w:ind w:firstLine="480" w:firstLineChars="200"/>
        <w:rPr>
          <w:color w:val="auto"/>
          <w:sz w:val="24"/>
        </w:rPr>
      </w:pPr>
      <w:r>
        <w:rPr>
          <w:color w:val="auto"/>
          <w:sz w:val="24"/>
        </w:rPr>
        <w:t>（1）对可以质疑的采购文件提出质疑的，为收到采购文件之日或者采购文件公告期限届满之日；</w:t>
      </w:r>
    </w:p>
    <w:p w14:paraId="51AFFFED">
      <w:pPr>
        <w:snapToGrid w:val="0"/>
        <w:spacing w:line="360" w:lineRule="auto"/>
        <w:ind w:firstLine="480" w:firstLineChars="200"/>
        <w:rPr>
          <w:color w:val="auto"/>
          <w:sz w:val="24"/>
        </w:rPr>
      </w:pPr>
      <w:r>
        <w:rPr>
          <w:color w:val="auto"/>
          <w:sz w:val="24"/>
        </w:rPr>
        <w:t>（2）对采购过程提出质疑的，为各采购程序环节结束之日；</w:t>
      </w:r>
    </w:p>
    <w:p w14:paraId="1D5FFB72">
      <w:pPr>
        <w:snapToGrid w:val="0"/>
        <w:spacing w:line="360" w:lineRule="auto"/>
        <w:ind w:firstLine="480" w:firstLineChars="200"/>
        <w:rPr>
          <w:color w:val="auto"/>
          <w:sz w:val="24"/>
        </w:rPr>
      </w:pPr>
      <w:r>
        <w:rPr>
          <w:color w:val="auto"/>
          <w:sz w:val="24"/>
        </w:rPr>
        <w:t>（3）对中标或者成交结果提出质疑的，为中标或者成交结果公告期限届满之日。</w:t>
      </w:r>
    </w:p>
    <w:p w14:paraId="61A0E48E">
      <w:pPr>
        <w:snapToGrid w:val="0"/>
        <w:spacing w:line="360" w:lineRule="auto"/>
        <w:ind w:firstLine="480" w:firstLineChars="200"/>
        <w:rPr>
          <w:color w:val="auto"/>
          <w:sz w:val="24"/>
        </w:rPr>
      </w:pPr>
      <w:r>
        <w:rPr>
          <w:color w:val="auto"/>
          <w:sz w:val="24"/>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F115241">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投标人应在法定质疑期一次性提出针对同一采购程序环节的质疑。</w:t>
      </w:r>
    </w:p>
    <w:p w14:paraId="37B105AD">
      <w:pPr>
        <w:autoSpaceDE w:val="0"/>
        <w:autoSpaceDN w:val="0"/>
        <w:adjustRightInd w:val="0"/>
        <w:snapToGrid w:val="0"/>
        <w:spacing w:line="360" w:lineRule="auto"/>
        <w:ind w:firstLine="480" w:firstLineChars="200"/>
        <w:contextualSpacing/>
        <w:jc w:val="left"/>
        <w:rPr>
          <w:b/>
          <w:color w:val="auto"/>
          <w:sz w:val="24"/>
        </w:rPr>
      </w:pPr>
      <w:r>
        <w:rPr>
          <w:b/>
          <w:color w:val="auto"/>
          <w:sz w:val="24"/>
        </w:rPr>
        <w:t>二、《质疑函》的受理和回复</w:t>
      </w:r>
    </w:p>
    <w:p w14:paraId="25833B3D">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收到质疑函后，采购人将对质疑的形式和内容进行审查，如质疑函内容、格式不符合规定，采购人将告知质疑人进行补正。</w:t>
      </w:r>
    </w:p>
    <w:p w14:paraId="4A3C6504">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质疑人应当在法定质疑期限内进行补正并重新提交质疑函，拒不补正或者在法定期限内未重新提交质疑函的，为无效质疑，采购人将不予受理。</w:t>
      </w:r>
    </w:p>
    <w:p w14:paraId="1289CEC8">
      <w:pPr>
        <w:snapToGrid w:val="0"/>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采购人或采购代理机构答复供应商质疑应当采用书面方式并依法送达，质疑供应商或其委托代理人拒绝签收的视为已经送达。</w:t>
      </w:r>
    </w:p>
    <w:p w14:paraId="16E72597">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三、质疑处理</w:t>
      </w:r>
    </w:p>
    <w:p w14:paraId="1D751404">
      <w:pPr>
        <w:autoSpaceDE w:val="0"/>
        <w:autoSpaceDN w:val="0"/>
        <w:adjustRightInd w:val="0"/>
        <w:snapToGrid w:val="0"/>
        <w:spacing w:line="360" w:lineRule="auto"/>
        <w:ind w:firstLine="480" w:firstLineChars="200"/>
        <w:contextualSpacing/>
        <w:jc w:val="left"/>
        <w:rPr>
          <w:b/>
          <w:color w:val="auto"/>
          <w:sz w:val="24"/>
        </w:rPr>
      </w:pPr>
      <w:r>
        <w:rPr>
          <w:b/>
          <w:color w:val="auto"/>
          <w:sz w:val="24"/>
        </w:rPr>
        <w:t>1、质疑成立的处理</w:t>
      </w:r>
    </w:p>
    <w:p w14:paraId="6BF51EF6">
      <w:pPr>
        <w:snapToGrid w:val="0"/>
        <w:spacing w:line="360" w:lineRule="auto"/>
        <w:ind w:firstLine="480" w:firstLineChars="200"/>
        <w:rPr>
          <w:color w:val="auto"/>
          <w:sz w:val="24"/>
        </w:rPr>
      </w:pPr>
      <w:r>
        <w:rPr>
          <w:color w:val="auto"/>
          <w:sz w:val="24"/>
        </w:rPr>
        <w:t>（1）对于内容、格式符合规定的质疑函，采购人在收到投标供应商的书面质疑后七个工作日内作出书面答复，但答复的内容不得涉及商业秘密。</w:t>
      </w:r>
    </w:p>
    <w:p w14:paraId="254D0B78">
      <w:pPr>
        <w:snapToGrid w:val="0"/>
        <w:spacing w:line="360" w:lineRule="auto"/>
        <w:ind w:firstLine="480" w:firstLineChars="200"/>
        <w:rPr>
          <w:color w:val="auto"/>
          <w:sz w:val="24"/>
        </w:rPr>
      </w:pPr>
      <w:r>
        <w:rPr>
          <w:color w:val="auto"/>
          <w:sz w:val="24"/>
        </w:rPr>
        <w:t>（2）对采购文件提出的质疑，依法通过澄清或者修改可以继续开展采购活动的，澄清或者修改采购文件后继续开展采购活动；否则应当修改采购文件后重新开展采购活动。</w:t>
      </w:r>
    </w:p>
    <w:p w14:paraId="4CB09D9F">
      <w:pPr>
        <w:snapToGrid w:val="0"/>
        <w:spacing w:line="360" w:lineRule="auto"/>
        <w:ind w:firstLine="480" w:firstLineChars="200"/>
        <w:rPr>
          <w:color w:val="auto"/>
          <w:sz w:val="24"/>
        </w:rPr>
      </w:pPr>
      <w:r>
        <w:rPr>
          <w:color w:val="auto"/>
          <w:sz w:val="24"/>
        </w:rPr>
        <w:t>（3）对采购过程、中标或者成交结果提出的质疑，合格供应商符合法定数量时，可以从合格的中标候选人中另行确定中标、成交供应商，或重新开展采购活动。</w:t>
      </w:r>
    </w:p>
    <w:p w14:paraId="4D5BA061">
      <w:pPr>
        <w:snapToGrid w:val="0"/>
        <w:spacing w:line="360" w:lineRule="auto"/>
        <w:ind w:firstLine="480" w:firstLineChars="200"/>
        <w:rPr>
          <w:color w:val="auto"/>
          <w:sz w:val="24"/>
        </w:rPr>
      </w:pPr>
      <w:r>
        <w:rPr>
          <w:color w:val="auto"/>
          <w:sz w:val="24"/>
        </w:rPr>
        <w:t>质疑答复导致中标、成交结果改变的，采购人或者采购代理机构应当将有关情况书面报告本级财政部门。</w:t>
      </w:r>
    </w:p>
    <w:p w14:paraId="398C1C5A">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2、质疑不成立的处理</w:t>
      </w:r>
    </w:p>
    <w:p w14:paraId="37EBBC3A">
      <w:pPr>
        <w:snapToGrid w:val="0"/>
        <w:spacing w:line="360" w:lineRule="auto"/>
        <w:ind w:firstLine="480" w:firstLineChars="200"/>
        <w:rPr>
          <w:color w:val="auto"/>
          <w:sz w:val="24"/>
        </w:rPr>
      </w:pPr>
      <w:r>
        <w:rPr>
          <w:color w:val="auto"/>
          <w:sz w:val="24"/>
        </w:rPr>
        <w:t>（1）若质疑不成立，或者成立未对中标、成交结果构成影响的，继续开展采购活动。</w:t>
      </w:r>
    </w:p>
    <w:p w14:paraId="460240DD">
      <w:pPr>
        <w:snapToGrid w:val="0"/>
        <w:spacing w:line="360" w:lineRule="auto"/>
        <w:ind w:firstLine="480" w:firstLineChars="200"/>
        <w:rPr>
          <w:color w:val="auto"/>
          <w:sz w:val="24"/>
        </w:rPr>
      </w:pPr>
      <w:r>
        <w:rPr>
          <w:color w:val="auto"/>
          <w:sz w:val="24"/>
        </w:rPr>
        <w:t>（2）对明显有违背事实的、经相关专家或评委认定无依据的、经其他供应商举证无依据的质疑，作违约处理，对其中每一项不成立的质疑给予质疑人1年内禁入由采购人组织的政府采购活动的违约处理。</w:t>
      </w:r>
    </w:p>
    <w:p w14:paraId="11771E19">
      <w:pPr>
        <w:snapToGrid w:val="0"/>
        <w:spacing w:line="360" w:lineRule="auto"/>
        <w:ind w:firstLine="480" w:firstLineChars="200"/>
        <w:rPr>
          <w:color w:val="auto"/>
          <w:sz w:val="24"/>
        </w:rPr>
      </w:pPr>
      <w:r>
        <w:rPr>
          <w:color w:val="auto"/>
          <w:sz w:val="24"/>
        </w:rPr>
        <w:t>（3）质疑人承担使用虚假材料或恶意方式质疑的法律责任。</w:t>
      </w:r>
    </w:p>
    <w:p w14:paraId="2B6D0358">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3、虚假质疑的处理</w:t>
      </w:r>
    </w:p>
    <w:p w14:paraId="2CCE42BA">
      <w:pPr>
        <w:snapToGrid w:val="0"/>
        <w:spacing w:line="360" w:lineRule="auto"/>
        <w:ind w:firstLine="480" w:firstLineChars="200"/>
        <w:rPr>
          <w:b/>
          <w:color w:val="auto"/>
          <w:sz w:val="24"/>
        </w:rPr>
      </w:pPr>
      <w:r>
        <w:rPr>
          <w:color w:val="auto"/>
          <w:sz w:val="24"/>
        </w:rPr>
        <w:t>投标人提出书面质疑必须有理、有据，不得恶意质疑或提交虚假质疑。否则，一经查实，将依据政府采购的有关规定，报请政府采购监管部门对该投标人进行相应的行政处罚。</w:t>
      </w:r>
    </w:p>
    <w:p w14:paraId="3CABBC6E">
      <w:pPr>
        <w:topLinePunct/>
        <w:snapToGrid w:val="0"/>
        <w:spacing w:line="360" w:lineRule="auto"/>
        <w:jc w:val="center"/>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r>
        <w:rPr>
          <w:rStyle w:val="124"/>
          <w:rFonts w:hint="default" w:ascii="Times New Roman" w:hAnsi="Times New Roman"/>
          <w:bCs/>
          <w:color w:val="auto"/>
          <w:sz w:val="28"/>
          <w:szCs w:val="28"/>
        </w:rPr>
        <w:t>第八章    投标文件组成</w:t>
      </w:r>
    </w:p>
    <w:p w14:paraId="1F56FBDF">
      <w:pPr>
        <w:snapToGrid w:val="0"/>
        <w:spacing w:line="440" w:lineRule="exact"/>
        <w:ind w:firstLine="470" w:firstLineChars="196"/>
        <w:rPr>
          <w:b/>
          <w:color w:val="auto"/>
          <w:sz w:val="24"/>
        </w:rPr>
      </w:pPr>
      <w:r>
        <w:rPr>
          <w:b/>
          <w:color w:val="auto"/>
          <w:sz w:val="24"/>
        </w:rPr>
        <w:t>投标文件由资格审查文件、技术标、商务标三部分组成。本次招标采用资格后审方式，投标人须将资格审查文件作为投标文件组成部分，按要求装订密封后一起递交。</w:t>
      </w:r>
    </w:p>
    <w:p w14:paraId="17C8A612">
      <w:pPr>
        <w:snapToGrid w:val="0"/>
        <w:spacing w:line="440" w:lineRule="exact"/>
        <w:ind w:firstLine="480" w:firstLineChars="200"/>
        <w:jc w:val="left"/>
        <w:rPr>
          <w:b/>
          <w:color w:val="auto"/>
          <w:sz w:val="24"/>
        </w:rPr>
      </w:pPr>
      <w:r>
        <w:rPr>
          <w:b/>
          <w:color w:val="auto"/>
          <w:sz w:val="24"/>
        </w:rPr>
        <w:t>一、资格审查文件（单独装订密封）</w:t>
      </w:r>
    </w:p>
    <w:p w14:paraId="0FE551C2">
      <w:pPr>
        <w:widowControl/>
        <w:snapToGrid w:val="0"/>
        <w:spacing w:line="440" w:lineRule="exact"/>
        <w:ind w:firstLine="480" w:firstLineChars="200"/>
        <w:jc w:val="left"/>
        <w:rPr>
          <w:color w:val="auto"/>
          <w:sz w:val="24"/>
        </w:rPr>
      </w:pPr>
      <w:r>
        <w:rPr>
          <w:color w:val="auto"/>
          <w:sz w:val="24"/>
        </w:rPr>
        <w:t>1、关于资格的声明函（格式参见附件）；</w:t>
      </w:r>
    </w:p>
    <w:p w14:paraId="1C057A30">
      <w:pPr>
        <w:widowControl/>
        <w:snapToGrid w:val="0"/>
        <w:spacing w:line="440" w:lineRule="exact"/>
        <w:ind w:firstLine="480" w:firstLineChars="200"/>
        <w:jc w:val="left"/>
        <w:rPr>
          <w:color w:val="auto"/>
          <w:sz w:val="24"/>
        </w:rPr>
      </w:pPr>
      <w:r>
        <w:rPr>
          <w:color w:val="auto"/>
          <w:sz w:val="24"/>
        </w:rPr>
        <w:t>2、法定代表人参加投标的，必须提供法定代表人身份证明及法定代表人本人身份证复印件；非法定代表人参加投标的，必须提供法定代表人签名或盖章的授权委托书及</w:t>
      </w:r>
      <w:r>
        <w:rPr>
          <w:b/>
          <w:color w:val="auto"/>
          <w:sz w:val="24"/>
        </w:rPr>
        <w:t>法定代表人和被授权人两人的身份证复印件</w:t>
      </w:r>
      <w:r>
        <w:rPr>
          <w:color w:val="auto"/>
          <w:sz w:val="24"/>
        </w:rPr>
        <w:t>（格式参见附件）；</w:t>
      </w:r>
    </w:p>
    <w:p w14:paraId="6BB029F4">
      <w:pPr>
        <w:widowControl/>
        <w:snapToGrid w:val="0"/>
        <w:spacing w:line="440" w:lineRule="exact"/>
        <w:ind w:firstLine="480" w:firstLineChars="200"/>
        <w:jc w:val="left"/>
        <w:rPr>
          <w:color w:val="auto"/>
          <w:sz w:val="24"/>
        </w:rPr>
      </w:pPr>
      <w:r>
        <w:rPr>
          <w:color w:val="auto"/>
          <w:sz w:val="24"/>
        </w:rPr>
        <w:t>3、投标响应函（格式参见附件）；</w:t>
      </w:r>
    </w:p>
    <w:p w14:paraId="7709A528">
      <w:pPr>
        <w:widowControl/>
        <w:snapToGrid w:val="0"/>
        <w:spacing w:line="440" w:lineRule="exact"/>
        <w:ind w:firstLine="480" w:firstLineChars="200"/>
        <w:jc w:val="left"/>
        <w:rPr>
          <w:color w:val="auto"/>
          <w:sz w:val="24"/>
        </w:rPr>
      </w:pPr>
      <w:r>
        <w:rPr>
          <w:color w:val="auto"/>
          <w:sz w:val="24"/>
        </w:rPr>
        <w:t>4、</w:t>
      </w:r>
      <w:r>
        <w:rPr>
          <w:color w:val="auto"/>
          <w:sz w:val="24"/>
          <w:lang w:val="zh-CN"/>
        </w:rPr>
        <w:t>有效的企业营业执照</w:t>
      </w:r>
      <w:r>
        <w:rPr>
          <w:color w:val="auto"/>
          <w:sz w:val="24"/>
        </w:rPr>
        <w:t>或法人证书</w:t>
      </w:r>
      <w:r>
        <w:rPr>
          <w:color w:val="auto"/>
          <w:sz w:val="24"/>
          <w:lang w:val="zh-CN"/>
        </w:rPr>
        <w:t>（副本）复印件</w:t>
      </w:r>
      <w:r>
        <w:rPr>
          <w:color w:val="auto"/>
          <w:sz w:val="24"/>
        </w:rPr>
        <w:t>（加盖单位公章）；</w:t>
      </w:r>
    </w:p>
    <w:p w14:paraId="16E28CB2">
      <w:pPr>
        <w:widowControl/>
        <w:snapToGrid w:val="0"/>
        <w:spacing w:line="440" w:lineRule="exact"/>
        <w:ind w:firstLine="480" w:firstLineChars="200"/>
        <w:jc w:val="left"/>
        <w:rPr>
          <w:color w:val="auto"/>
          <w:sz w:val="24"/>
        </w:rPr>
      </w:pPr>
      <w:r>
        <w:rPr>
          <w:rFonts w:hint="eastAsia"/>
          <w:color w:val="auto"/>
          <w:sz w:val="24"/>
        </w:rPr>
        <w:t>5、建设行政主管部门核发的水利行业（灌溉排涝、河道整治、城市防洪）设计乙级及以上资质证书复印件</w:t>
      </w:r>
      <w:r>
        <w:rPr>
          <w:color w:val="auto"/>
          <w:sz w:val="24"/>
        </w:rPr>
        <w:t>（加盖单位公章）</w:t>
      </w:r>
      <w:r>
        <w:rPr>
          <w:rFonts w:hint="eastAsia"/>
          <w:color w:val="auto"/>
          <w:sz w:val="24"/>
        </w:rPr>
        <w:t>；</w:t>
      </w:r>
    </w:p>
    <w:p w14:paraId="34091483">
      <w:pPr>
        <w:widowControl/>
        <w:snapToGrid w:val="0"/>
        <w:spacing w:line="440" w:lineRule="exact"/>
        <w:ind w:firstLine="480" w:firstLineChars="200"/>
        <w:jc w:val="left"/>
        <w:rPr>
          <w:color w:val="auto"/>
          <w:sz w:val="24"/>
        </w:rPr>
      </w:pPr>
      <w:r>
        <w:rPr>
          <w:rFonts w:hint="eastAsia"/>
          <w:color w:val="auto"/>
          <w:sz w:val="24"/>
          <w:lang w:val="en-US" w:eastAsia="zh-CN"/>
        </w:rPr>
        <w:t>6</w:t>
      </w:r>
      <w:r>
        <w:rPr>
          <w:color w:val="auto"/>
          <w:sz w:val="24"/>
        </w:rPr>
        <w:t>、投标供应商须提供参与本次项目政府采购活动前三年内，在经营活动中没有重大违法记录的书面《无重大违法记录声明函》（格式参见附件）；</w:t>
      </w:r>
    </w:p>
    <w:p w14:paraId="736D3DC8">
      <w:pPr>
        <w:widowControl/>
        <w:snapToGrid w:val="0"/>
        <w:spacing w:line="440" w:lineRule="exact"/>
        <w:ind w:firstLine="480" w:firstLineChars="200"/>
        <w:jc w:val="left"/>
        <w:rPr>
          <w:color w:val="auto"/>
          <w:sz w:val="24"/>
        </w:rPr>
      </w:pPr>
      <w:r>
        <w:rPr>
          <w:rFonts w:hint="eastAsia"/>
          <w:color w:val="auto"/>
          <w:sz w:val="24"/>
          <w:lang w:val="en-US" w:eastAsia="zh-CN"/>
        </w:rPr>
        <w:t>7</w:t>
      </w:r>
      <w:r>
        <w:rPr>
          <w:color w:val="auto"/>
          <w:sz w:val="24"/>
        </w:rPr>
        <w:t>、中小企业声明函（格式参见附件）；</w:t>
      </w:r>
    </w:p>
    <w:p w14:paraId="3DD4E9E7">
      <w:pPr>
        <w:widowControl/>
        <w:snapToGrid w:val="0"/>
        <w:spacing w:line="440" w:lineRule="exact"/>
        <w:ind w:firstLine="480" w:firstLineChars="200"/>
        <w:jc w:val="left"/>
        <w:rPr>
          <w:color w:val="auto"/>
          <w:sz w:val="24"/>
        </w:rPr>
      </w:pPr>
      <w:r>
        <w:rPr>
          <w:rFonts w:hint="eastAsia"/>
          <w:color w:val="auto"/>
          <w:sz w:val="24"/>
          <w:lang w:val="en-US" w:eastAsia="zh-CN"/>
        </w:rPr>
        <w:t>8</w:t>
      </w:r>
      <w:r>
        <w:rPr>
          <w:color w:val="auto"/>
          <w:sz w:val="24"/>
        </w:rPr>
        <w:t>、残疾人福利性单位声明函（格式，如涉有，则提供）（格式参见附件）；</w:t>
      </w:r>
    </w:p>
    <w:p w14:paraId="7F8631A3">
      <w:pPr>
        <w:widowControl/>
        <w:snapToGrid w:val="0"/>
        <w:spacing w:line="440" w:lineRule="exact"/>
        <w:ind w:firstLine="480" w:firstLineChars="200"/>
        <w:jc w:val="left"/>
        <w:rPr>
          <w:color w:val="auto"/>
          <w:sz w:val="24"/>
        </w:rPr>
      </w:pPr>
      <w:r>
        <w:rPr>
          <w:rFonts w:hint="eastAsia"/>
          <w:color w:val="auto"/>
          <w:sz w:val="24"/>
          <w:lang w:val="en-US" w:eastAsia="zh-CN"/>
        </w:rPr>
        <w:t>9</w:t>
      </w:r>
      <w:r>
        <w:rPr>
          <w:color w:val="auto"/>
          <w:sz w:val="24"/>
        </w:rPr>
        <w:t>、监狱和戒毒企业证明材料（格式，如涉有，则提供）（格式参见附件）；</w:t>
      </w:r>
    </w:p>
    <w:p w14:paraId="5B21897A">
      <w:pPr>
        <w:widowControl/>
        <w:snapToGrid w:val="0"/>
        <w:spacing w:line="440" w:lineRule="exact"/>
        <w:ind w:firstLine="480" w:firstLineChars="200"/>
        <w:jc w:val="left"/>
        <w:rPr>
          <w:color w:val="auto"/>
          <w:sz w:val="24"/>
        </w:rPr>
      </w:pPr>
      <w:r>
        <w:rPr>
          <w:rFonts w:hint="eastAsia"/>
          <w:color w:val="auto"/>
          <w:sz w:val="24"/>
          <w:lang w:val="en-US" w:eastAsia="zh-CN"/>
        </w:rPr>
        <w:t>10</w:t>
      </w:r>
      <w:r>
        <w:rPr>
          <w:color w:val="auto"/>
          <w:sz w:val="24"/>
        </w:rPr>
        <w:t>、投标人根据招标文件要求认为需要提交的其他资料。</w:t>
      </w:r>
    </w:p>
    <w:p w14:paraId="04DA26C0">
      <w:pPr>
        <w:snapToGrid w:val="0"/>
        <w:spacing w:line="440" w:lineRule="exact"/>
        <w:ind w:firstLine="480" w:firstLineChars="200"/>
        <w:jc w:val="left"/>
        <w:rPr>
          <w:b/>
          <w:color w:val="auto"/>
          <w:sz w:val="24"/>
        </w:rPr>
      </w:pPr>
      <w:r>
        <w:rPr>
          <w:b/>
          <w:color w:val="auto"/>
          <w:sz w:val="24"/>
        </w:rPr>
        <w:t>二、技术标（单独装订密封）</w:t>
      </w:r>
    </w:p>
    <w:p w14:paraId="22F4DCD6">
      <w:pPr>
        <w:widowControl/>
        <w:snapToGrid w:val="0"/>
        <w:spacing w:line="440" w:lineRule="exact"/>
        <w:ind w:firstLine="480" w:firstLineChars="200"/>
        <w:jc w:val="left"/>
        <w:rPr>
          <w:color w:val="auto"/>
          <w:sz w:val="24"/>
        </w:rPr>
      </w:pPr>
      <w:r>
        <w:rPr>
          <w:color w:val="auto"/>
          <w:sz w:val="24"/>
        </w:rPr>
        <w:t>供应商应根据本招标文件第三章“项目需求”提供的主要技术规范，服务要求标准等，仔细阅读并在理解的基础上结合第四章“评审方法和程序”内的评审细则，编写编制技术商务投标响应文件。以下响应文件的内容，不得有缺项或漏项。否则将有可能被视为未实质性响应招标文件要求而作无效投标处理，或可能直接影响技术评审的得分；</w:t>
      </w:r>
    </w:p>
    <w:p w14:paraId="78F3F44E">
      <w:pPr>
        <w:widowControl/>
        <w:snapToGrid w:val="0"/>
        <w:spacing w:line="440" w:lineRule="exact"/>
        <w:ind w:firstLine="480" w:firstLineChars="200"/>
        <w:jc w:val="left"/>
        <w:rPr>
          <w:color w:val="auto"/>
          <w:sz w:val="24"/>
        </w:rPr>
      </w:pPr>
      <w:r>
        <w:rPr>
          <w:color w:val="auto"/>
          <w:sz w:val="24"/>
        </w:rPr>
        <w:t>1、招标文件评审方法中所涉及的事项需提供的所有资料；</w:t>
      </w:r>
    </w:p>
    <w:p w14:paraId="78B11E96">
      <w:pPr>
        <w:widowControl/>
        <w:snapToGrid w:val="0"/>
        <w:spacing w:line="440" w:lineRule="exact"/>
        <w:ind w:firstLine="480" w:firstLineChars="200"/>
        <w:jc w:val="left"/>
        <w:rPr>
          <w:color w:val="auto"/>
          <w:sz w:val="24"/>
        </w:rPr>
      </w:pPr>
      <w:r>
        <w:rPr>
          <w:color w:val="auto"/>
          <w:sz w:val="24"/>
        </w:rPr>
        <w:t>2、招标文件中未涉及的事项，投标人认为需要提交的其他资料。</w:t>
      </w:r>
    </w:p>
    <w:p w14:paraId="196D29BE">
      <w:pPr>
        <w:widowControl/>
        <w:snapToGrid w:val="0"/>
        <w:spacing w:line="440" w:lineRule="exact"/>
        <w:ind w:firstLine="480" w:firstLineChars="200"/>
        <w:jc w:val="left"/>
        <w:rPr>
          <w:b/>
          <w:bCs/>
          <w:color w:val="auto"/>
          <w:sz w:val="24"/>
        </w:rPr>
      </w:pPr>
      <w:r>
        <w:rPr>
          <w:b/>
          <w:bCs/>
          <w:color w:val="auto"/>
          <w:sz w:val="24"/>
        </w:rPr>
        <w:t>特别提醒：“资格审查文件”、“技术标”所须提供的材料（须加盖公章）按招标文件要求装订，密封，递交。</w:t>
      </w:r>
    </w:p>
    <w:p w14:paraId="2DDF6F62">
      <w:pPr>
        <w:widowControl/>
        <w:snapToGrid w:val="0"/>
        <w:spacing w:line="440" w:lineRule="exact"/>
        <w:ind w:firstLine="464" w:firstLineChars="200"/>
        <w:jc w:val="left"/>
        <w:rPr>
          <w:b/>
          <w:bCs/>
          <w:color w:val="auto"/>
          <w:spacing w:val="-4"/>
          <w:sz w:val="24"/>
        </w:rPr>
      </w:pPr>
      <w:r>
        <w:rPr>
          <w:b/>
          <w:bCs/>
          <w:color w:val="auto"/>
          <w:spacing w:val="-4"/>
          <w:sz w:val="24"/>
        </w:rPr>
        <w:t>“资格审查文件”、“技术标”涉及的相关原件请带至开标现场备查。未携带原件或因携带原件不全所引起的后果由投标人自行承担。以上材料如为复印件均需加盖投标人公章。</w:t>
      </w:r>
    </w:p>
    <w:p w14:paraId="484FEB3F">
      <w:pPr>
        <w:widowControl/>
        <w:snapToGrid w:val="0"/>
        <w:spacing w:line="440" w:lineRule="exact"/>
        <w:ind w:firstLine="480" w:firstLineChars="200"/>
        <w:jc w:val="left"/>
        <w:rPr>
          <w:b/>
          <w:bCs/>
          <w:color w:val="auto"/>
          <w:sz w:val="24"/>
        </w:rPr>
      </w:pPr>
      <w:r>
        <w:rPr>
          <w:b/>
          <w:bCs/>
          <w:color w:val="auto"/>
          <w:sz w:val="24"/>
        </w:rPr>
        <w:t>资格审查文件和技术</w:t>
      </w:r>
      <w:r>
        <w:rPr>
          <w:rFonts w:hint="eastAsia"/>
          <w:b/>
          <w:bCs/>
          <w:color w:val="auto"/>
          <w:sz w:val="24"/>
        </w:rPr>
        <w:t>标</w:t>
      </w:r>
      <w:r>
        <w:rPr>
          <w:b/>
          <w:bCs/>
          <w:color w:val="auto"/>
          <w:sz w:val="24"/>
        </w:rPr>
        <w:t>中不得有其他报价内容。</w:t>
      </w:r>
    </w:p>
    <w:p w14:paraId="57F1C6E1">
      <w:pPr>
        <w:snapToGrid w:val="0"/>
        <w:spacing w:line="440" w:lineRule="exact"/>
        <w:ind w:firstLine="480" w:firstLineChars="200"/>
        <w:rPr>
          <w:b/>
          <w:color w:val="auto"/>
          <w:sz w:val="24"/>
        </w:rPr>
      </w:pPr>
      <w:r>
        <w:rPr>
          <w:b/>
          <w:color w:val="auto"/>
          <w:sz w:val="24"/>
        </w:rPr>
        <w:t>三、商务标（单独装订密封）</w:t>
      </w:r>
    </w:p>
    <w:p w14:paraId="56B7F9DF">
      <w:pPr>
        <w:widowControl/>
        <w:snapToGrid w:val="0"/>
        <w:spacing w:line="440" w:lineRule="exact"/>
        <w:ind w:firstLine="480" w:firstLineChars="200"/>
        <w:jc w:val="left"/>
        <w:rPr>
          <w:color w:val="auto"/>
          <w:sz w:val="24"/>
        </w:rPr>
      </w:pPr>
      <w:r>
        <w:rPr>
          <w:color w:val="auto"/>
          <w:sz w:val="24"/>
        </w:rPr>
        <w:t>1、开标一览表（格式参见附件）；</w:t>
      </w:r>
    </w:p>
    <w:p w14:paraId="35220B41">
      <w:pPr>
        <w:widowControl/>
        <w:snapToGrid w:val="0"/>
        <w:spacing w:line="440" w:lineRule="exact"/>
        <w:ind w:firstLine="480" w:firstLineChars="200"/>
        <w:jc w:val="left"/>
        <w:rPr>
          <w:b/>
          <w:color w:val="auto"/>
          <w:sz w:val="24"/>
        </w:rPr>
      </w:pPr>
      <w:r>
        <w:rPr>
          <w:color w:val="auto"/>
          <w:sz w:val="24"/>
        </w:rPr>
        <w:t>2、</w:t>
      </w:r>
      <w:r>
        <w:rPr>
          <w:rFonts w:hint="eastAsia" w:ascii="宋体" w:hAnsi="宋体"/>
          <w:color w:val="auto"/>
          <w:sz w:val="24"/>
        </w:rPr>
        <w:t>分项报价明细表（</w:t>
      </w:r>
      <w:r>
        <w:rPr>
          <w:rFonts w:hint="eastAsia" w:ascii="宋体" w:hAnsi="宋体"/>
          <w:sz w:val="24"/>
        </w:rPr>
        <w:t>格式自拟</w:t>
      </w:r>
      <w:r>
        <w:rPr>
          <w:rFonts w:hint="eastAsia" w:ascii="宋体" w:hAnsi="宋体"/>
          <w:color w:val="auto"/>
          <w:sz w:val="24"/>
        </w:rPr>
        <w:t>）</w:t>
      </w:r>
      <w:r>
        <w:rPr>
          <w:color w:val="auto"/>
          <w:sz w:val="24"/>
        </w:rPr>
        <w:t>。</w:t>
      </w:r>
      <w:r>
        <w:rPr>
          <w:color w:val="auto"/>
          <w:sz w:val="24"/>
        </w:rPr>
        <w:br w:type="page"/>
      </w:r>
      <w:r>
        <w:rPr>
          <w:b/>
          <w:color w:val="auto"/>
          <w:sz w:val="24"/>
        </w:rPr>
        <w:t>附件：</w:t>
      </w:r>
    </w:p>
    <w:p w14:paraId="0E3F8A2F">
      <w:pPr>
        <w:tabs>
          <w:tab w:val="left" w:pos="1965"/>
        </w:tabs>
        <w:rPr>
          <w:color w:val="auto"/>
          <w:sz w:val="28"/>
          <w:szCs w:val="28"/>
        </w:rPr>
      </w:pPr>
      <w:r>
        <w:rPr>
          <w:color w:val="auto"/>
          <w:sz w:val="28"/>
          <w:szCs w:val="28"/>
        </w:rPr>
        <w:t>第一部分格式：</w:t>
      </w:r>
    </w:p>
    <w:p w14:paraId="179A3A15">
      <w:pPr>
        <w:tabs>
          <w:tab w:val="left" w:pos="1965"/>
        </w:tabs>
        <w:jc w:val="right"/>
        <w:rPr>
          <w:color w:val="auto"/>
          <w:sz w:val="28"/>
          <w:szCs w:val="28"/>
        </w:rPr>
      </w:pPr>
      <w:r>
        <w:rPr>
          <w:color w:val="auto"/>
          <w:sz w:val="28"/>
          <w:szCs w:val="28"/>
        </w:rPr>
        <w:t>封面</w:t>
      </w:r>
    </w:p>
    <w:p w14:paraId="0248E725">
      <w:pPr>
        <w:tabs>
          <w:tab w:val="left" w:pos="2020"/>
          <w:tab w:val="center" w:pos="4535"/>
        </w:tabs>
        <w:spacing w:line="400" w:lineRule="exact"/>
        <w:ind w:firstLine="280" w:firstLineChars="100"/>
        <w:rPr>
          <w:color w:val="auto"/>
          <w:sz w:val="28"/>
          <w:szCs w:val="20"/>
        </w:rPr>
      </w:pPr>
    </w:p>
    <w:p w14:paraId="1C5A51CC">
      <w:pPr>
        <w:tabs>
          <w:tab w:val="left" w:pos="2020"/>
          <w:tab w:val="center" w:pos="4535"/>
        </w:tabs>
        <w:spacing w:line="400" w:lineRule="exact"/>
        <w:ind w:firstLine="280" w:firstLineChars="100"/>
        <w:rPr>
          <w:color w:val="auto"/>
          <w:sz w:val="28"/>
          <w:szCs w:val="20"/>
        </w:rPr>
      </w:pPr>
    </w:p>
    <w:p w14:paraId="45858246">
      <w:pPr>
        <w:tabs>
          <w:tab w:val="left" w:pos="159"/>
        </w:tabs>
        <w:rPr>
          <w:color w:val="auto"/>
          <w:sz w:val="28"/>
          <w:szCs w:val="28"/>
        </w:rPr>
      </w:pPr>
    </w:p>
    <w:p w14:paraId="34B2909E">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70FA2825">
      <w:pPr>
        <w:spacing w:after="60" w:line="360" w:lineRule="auto"/>
        <w:jc w:val="center"/>
        <w:rPr>
          <w:b/>
          <w:bCs/>
          <w:color w:val="auto"/>
          <w:sz w:val="44"/>
          <w:szCs w:val="44"/>
        </w:rPr>
      </w:pPr>
    </w:p>
    <w:p w14:paraId="2E71B463">
      <w:pPr>
        <w:spacing w:after="60" w:line="360" w:lineRule="auto"/>
        <w:jc w:val="center"/>
        <w:rPr>
          <w:b/>
          <w:bCs/>
          <w:color w:val="auto"/>
          <w:sz w:val="30"/>
          <w:szCs w:val="30"/>
        </w:rPr>
      </w:pPr>
      <w:r>
        <w:rPr>
          <w:b/>
          <w:bCs/>
          <w:color w:val="auto"/>
          <w:sz w:val="30"/>
          <w:szCs w:val="30"/>
        </w:rPr>
        <w:t>投标文件</w:t>
      </w:r>
    </w:p>
    <w:p w14:paraId="6A883015">
      <w:pPr>
        <w:spacing w:after="60" w:line="360" w:lineRule="auto"/>
        <w:jc w:val="center"/>
        <w:rPr>
          <w:b/>
          <w:bCs/>
          <w:color w:val="auto"/>
          <w:sz w:val="30"/>
          <w:szCs w:val="30"/>
        </w:rPr>
      </w:pPr>
      <w:r>
        <w:rPr>
          <w:b/>
          <w:bCs/>
          <w:color w:val="auto"/>
          <w:sz w:val="30"/>
          <w:szCs w:val="30"/>
        </w:rPr>
        <w:t>（资格审查文件）</w:t>
      </w:r>
    </w:p>
    <w:p w14:paraId="0434E5A0">
      <w:pPr>
        <w:spacing w:after="60"/>
        <w:jc w:val="center"/>
        <w:rPr>
          <w:b/>
          <w:bCs/>
          <w:color w:val="auto"/>
          <w:sz w:val="72"/>
          <w:szCs w:val="72"/>
        </w:rPr>
      </w:pPr>
    </w:p>
    <w:p w14:paraId="448B9627">
      <w:pPr>
        <w:spacing w:after="60"/>
        <w:jc w:val="center"/>
        <w:rPr>
          <w:b/>
          <w:bCs/>
          <w:color w:val="auto"/>
          <w:sz w:val="72"/>
          <w:szCs w:val="72"/>
        </w:rPr>
      </w:pPr>
    </w:p>
    <w:p w14:paraId="53276F93">
      <w:pPr>
        <w:spacing w:after="60"/>
        <w:jc w:val="center"/>
        <w:rPr>
          <w:b/>
          <w:bCs/>
          <w:color w:val="auto"/>
          <w:sz w:val="72"/>
          <w:szCs w:val="72"/>
        </w:rPr>
      </w:pPr>
    </w:p>
    <w:p w14:paraId="43DB70F3">
      <w:pPr>
        <w:tabs>
          <w:tab w:val="left" w:pos="2020"/>
          <w:tab w:val="center" w:pos="4535"/>
        </w:tabs>
        <w:spacing w:line="400" w:lineRule="exact"/>
        <w:ind w:firstLine="280" w:firstLineChars="100"/>
        <w:rPr>
          <w:color w:val="auto"/>
          <w:sz w:val="28"/>
          <w:szCs w:val="20"/>
        </w:rPr>
      </w:pPr>
    </w:p>
    <w:p w14:paraId="451B8966">
      <w:pPr>
        <w:tabs>
          <w:tab w:val="left" w:pos="2020"/>
          <w:tab w:val="center" w:pos="4535"/>
        </w:tabs>
        <w:spacing w:line="400" w:lineRule="exact"/>
        <w:ind w:firstLine="280" w:firstLineChars="100"/>
        <w:rPr>
          <w:color w:val="auto"/>
          <w:sz w:val="28"/>
          <w:szCs w:val="20"/>
        </w:rPr>
      </w:pPr>
    </w:p>
    <w:p w14:paraId="2B7EDD38">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79E7A222">
      <w:pPr>
        <w:ind w:firstLine="600" w:firstLineChars="200"/>
        <w:rPr>
          <w:b/>
          <w:color w:val="auto"/>
          <w:sz w:val="30"/>
          <w:szCs w:val="30"/>
          <w:u w:val="single"/>
        </w:rPr>
      </w:pPr>
      <w:r>
        <w:rPr>
          <w:b/>
          <w:color w:val="auto"/>
          <w:sz w:val="30"/>
          <w:szCs w:val="30"/>
        </w:rPr>
        <w:t>法定代表人（或委托授权代表）签字</w:t>
      </w:r>
      <w:bookmarkStart w:id="28" w:name="_Hlk81344630"/>
      <w:r>
        <w:rPr>
          <w:b/>
          <w:color w:val="auto"/>
          <w:sz w:val="30"/>
          <w:szCs w:val="30"/>
        </w:rPr>
        <w:t>（或盖章）</w:t>
      </w:r>
      <w:bookmarkEnd w:id="28"/>
      <w:r>
        <w:rPr>
          <w:b/>
          <w:color w:val="auto"/>
          <w:sz w:val="30"/>
          <w:szCs w:val="30"/>
        </w:rPr>
        <w:t>：</w:t>
      </w:r>
      <w:r>
        <w:rPr>
          <w:b/>
          <w:color w:val="auto"/>
          <w:sz w:val="30"/>
          <w:szCs w:val="30"/>
          <w:u w:val="single"/>
        </w:rPr>
        <w:t xml:space="preserve">          </w:t>
      </w:r>
    </w:p>
    <w:p w14:paraId="26952C01">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102A5E59">
      <w:pPr>
        <w:pStyle w:val="60"/>
        <w:ind w:firstLine="280"/>
        <w:rPr>
          <w:rFonts w:ascii="Times New Roman" w:hAnsi="Times New Roman" w:eastAsia="宋体"/>
          <w:color w:val="auto"/>
        </w:rPr>
      </w:pPr>
    </w:p>
    <w:p w14:paraId="45CE2535">
      <w:pPr>
        <w:spacing w:line="360" w:lineRule="auto"/>
        <w:jc w:val="center"/>
        <w:rPr>
          <w:b/>
          <w:bCs/>
          <w:color w:val="auto"/>
          <w:sz w:val="28"/>
          <w:szCs w:val="28"/>
        </w:rPr>
      </w:pPr>
      <w:r>
        <w:rPr>
          <w:b/>
          <w:bCs/>
          <w:color w:val="auto"/>
          <w:sz w:val="28"/>
          <w:szCs w:val="28"/>
        </w:rPr>
        <w:br w:type="page"/>
      </w:r>
      <w:r>
        <w:rPr>
          <w:b/>
          <w:bCs/>
          <w:color w:val="auto"/>
          <w:sz w:val="28"/>
          <w:szCs w:val="28"/>
        </w:rPr>
        <w:t>一、关于资格文件的声明函</w:t>
      </w:r>
    </w:p>
    <w:p w14:paraId="52FC2E1A">
      <w:pPr>
        <w:pStyle w:val="60"/>
        <w:ind w:firstLine="280"/>
        <w:rPr>
          <w:rFonts w:ascii="Times New Roman" w:hAnsi="Times New Roman"/>
          <w:color w:val="auto"/>
        </w:rPr>
      </w:pPr>
    </w:p>
    <w:p w14:paraId="364FD3D7">
      <w:pPr>
        <w:snapToGrid w:val="0"/>
        <w:spacing w:line="360" w:lineRule="auto"/>
        <w:rPr>
          <w:color w:val="auto"/>
          <w:sz w:val="24"/>
          <w:u w:val="single"/>
        </w:rPr>
      </w:pPr>
      <w:r>
        <w:rPr>
          <w:color w:val="auto"/>
          <w:sz w:val="24"/>
          <w:u w:val="single"/>
        </w:rPr>
        <w:t>南通市市区涵闸管理中心：</w:t>
      </w:r>
    </w:p>
    <w:p w14:paraId="0E8D7759">
      <w:pPr>
        <w:overflowPunct w:val="0"/>
        <w:adjustRightInd w:val="0"/>
        <w:spacing w:line="360" w:lineRule="auto"/>
        <w:ind w:firstLine="660"/>
        <w:jc w:val="left"/>
        <w:textAlignment w:val="baseline"/>
        <w:rPr>
          <w:color w:val="auto"/>
          <w:sz w:val="24"/>
        </w:rPr>
      </w:pPr>
      <w:r>
        <w:rPr>
          <w:color w:val="auto"/>
          <w:sz w:val="24"/>
        </w:rPr>
        <w:t>本公司愿就由贵单位组织实施的</w:t>
      </w:r>
      <w:r>
        <w:rPr>
          <w:color w:val="auto"/>
          <w:sz w:val="24"/>
          <w:u w:val="single"/>
        </w:rPr>
        <w:t xml:space="preserve">                        </w:t>
      </w:r>
      <w:r>
        <w:rPr>
          <w:color w:val="auto"/>
          <w:sz w:val="24"/>
        </w:rPr>
        <w:t>（项目名称）的采购活动进行投标响应。本公司所提交的投标响应文件中所有关于资格响应的文件、证明和陈述均是真实的、准确的。若与真实情况不符，本公司愿意承担由此而产生的一切后果。</w:t>
      </w:r>
    </w:p>
    <w:p w14:paraId="407B57D7">
      <w:pPr>
        <w:overflowPunct w:val="0"/>
        <w:adjustRightInd w:val="0"/>
        <w:spacing w:line="360" w:lineRule="auto"/>
        <w:ind w:firstLine="420"/>
        <w:jc w:val="left"/>
        <w:textAlignment w:val="baseline"/>
        <w:rPr>
          <w:color w:val="auto"/>
          <w:sz w:val="24"/>
        </w:rPr>
      </w:pPr>
    </w:p>
    <w:p w14:paraId="3072457D">
      <w:pPr>
        <w:overflowPunct w:val="0"/>
        <w:adjustRightInd w:val="0"/>
        <w:spacing w:line="360" w:lineRule="auto"/>
        <w:ind w:firstLine="420"/>
        <w:jc w:val="left"/>
        <w:textAlignment w:val="baseline"/>
        <w:rPr>
          <w:color w:val="auto"/>
          <w:sz w:val="24"/>
        </w:rPr>
      </w:pPr>
    </w:p>
    <w:p w14:paraId="4C7A7949">
      <w:pPr>
        <w:snapToGrid w:val="0"/>
        <w:spacing w:line="360" w:lineRule="auto"/>
        <w:jc w:val="right"/>
        <w:rPr>
          <w:color w:val="auto"/>
          <w:sz w:val="24"/>
        </w:rPr>
      </w:pPr>
      <w:r>
        <w:rPr>
          <w:color w:val="auto"/>
          <w:sz w:val="24"/>
        </w:rPr>
        <w:t>投标单位：</w:t>
      </w:r>
      <w:r>
        <w:rPr>
          <w:color w:val="auto"/>
          <w:sz w:val="24"/>
          <w:u w:val="single"/>
        </w:rPr>
        <w:t xml:space="preserve">                    </w:t>
      </w:r>
      <w:r>
        <w:rPr>
          <w:color w:val="auto"/>
          <w:sz w:val="24"/>
        </w:rPr>
        <w:t>（加盖公章）</w:t>
      </w:r>
    </w:p>
    <w:p w14:paraId="464608B6">
      <w:pPr>
        <w:snapToGrid w:val="0"/>
        <w:spacing w:line="360" w:lineRule="auto"/>
        <w:ind w:firstLine="2400" w:firstLineChars="1000"/>
        <w:jc w:val="right"/>
        <w:rPr>
          <w:color w:val="auto"/>
          <w:sz w:val="24"/>
        </w:rPr>
      </w:pPr>
      <w:r>
        <w:rPr>
          <w:color w:val="auto"/>
          <w:sz w:val="24"/>
        </w:rPr>
        <w:t>法定代表人或被授权人：</w:t>
      </w:r>
      <w:r>
        <w:rPr>
          <w:color w:val="auto"/>
          <w:sz w:val="24"/>
          <w:u w:val="single"/>
        </w:rPr>
        <w:t xml:space="preserve">         </w:t>
      </w:r>
      <w:r>
        <w:rPr>
          <w:color w:val="auto"/>
          <w:sz w:val="24"/>
        </w:rPr>
        <w:t>（签字或盖章）</w:t>
      </w:r>
    </w:p>
    <w:p w14:paraId="3B40E659">
      <w:pPr>
        <w:snapToGrid w:val="0"/>
        <w:spacing w:line="360" w:lineRule="auto"/>
        <w:jc w:val="right"/>
        <w:rPr>
          <w:color w:val="auto"/>
          <w:sz w:val="24"/>
        </w:rPr>
      </w:pPr>
      <w:r>
        <w:rPr>
          <w:color w:val="auto"/>
          <w:sz w:val="24"/>
        </w:rPr>
        <w:t xml:space="preserve"> 年      月     日</w:t>
      </w:r>
    </w:p>
    <w:p w14:paraId="3136E47D">
      <w:pPr>
        <w:spacing w:line="360" w:lineRule="auto"/>
        <w:jc w:val="center"/>
        <w:rPr>
          <w:b/>
          <w:bCs/>
          <w:color w:val="auto"/>
          <w:sz w:val="28"/>
          <w:szCs w:val="28"/>
        </w:rPr>
      </w:pPr>
      <w:r>
        <w:rPr>
          <w:b/>
          <w:bCs/>
          <w:color w:val="auto"/>
          <w:sz w:val="28"/>
          <w:szCs w:val="28"/>
        </w:rPr>
        <w:br w:type="page"/>
      </w:r>
      <w:r>
        <w:rPr>
          <w:b/>
          <w:bCs/>
          <w:color w:val="auto"/>
          <w:sz w:val="28"/>
          <w:szCs w:val="28"/>
        </w:rPr>
        <w:t>二、法定代表人身份证明</w:t>
      </w:r>
    </w:p>
    <w:p w14:paraId="6E42207C">
      <w:pPr>
        <w:pStyle w:val="60"/>
        <w:ind w:firstLine="280"/>
        <w:rPr>
          <w:rFonts w:ascii="Times New Roman" w:hAnsi="Times New Roman"/>
          <w:color w:val="auto"/>
        </w:rPr>
      </w:pPr>
    </w:p>
    <w:p w14:paraId="60B993F2">
      <w:pPr>
        <w:spacing w:line="360" w:lineRule="auto"/>
        <w:rPr>
          <w:color w:val="auto"/>
          <w:sz w:val="24"/>
        </w:rPr>
      </w:pPr>
      <w:r>
        <w:rPr>
          <w:color w:val="auto"/>
          <w:sz w:val="24"/>
          <w:u w:val="single"/>
        </w:rPr>
        <w:t>南通市市区涵闸管理中心</w:t>
      </w:r>
      <w:r>
        <w:rPr>
          <w:color w:val="auto"/>
          <w:sz w:val="24"/>
        </w:rPr>
        <w:t xml:space="preserve">： </w:t>
      </w:r>
    </w:p>
    <w:p w14:paraId="2C592946">
      <w:pPr>
        <w:spacing w:line="360" w:lineRule="auto"/>
        <w:ind w:firstLine="480" w:firstLineChars="200"/>
        <w:rPr>
          <w:color w:val="auto"/>
          <w:sz w:val="24"/>
        </w:rPr>
      </w:pPr>
      <w:r>
        <w:rPr>
          <w:color w:val="auto"/>
          <w:sz w:val="24"/>
        </w:rPr>
        <w:t>我公司法定代表人</w:t>
      </w:r>
      <w:r>
        <w:rPr>
          <w:color w:val="auto"/>
          <w:sz w:val="24"/>
          <w:u w:val="single"/>
        </w:rPr>
        <w:t xml:space="preserve">     　　　   </w:t>
      </w:r>
      <w:r>
        <w:rPr>
          <w:color w:val="auto"/>
          <w:sz w:val="24"/>
        </w:rPr>
        <w:t>参加贵单位组织的</w:t>
      </w:r>
      <w:r>
        <w:rPr>
          <w:color w:val="auto"/>
          <w:sz w:val="24"/>
          <w:u w:val="single"/>
        </w:rPr>
        <w:t xml:space="preserve">     </w:t>
      </w:r>
      <w:r>
        <w:rPr>
          <w:color w:val="auto"/>
          <w:sz w:val="24"/>
        </w:rPr>
        <w:t>（采购项目名称）项目公开招标采购活动，全权代表我公司处理投标的有关事宜。</w:t>
      </w:r>
    </w:p>
    <w:p w14:paraId="64A7B78A">
      <w:pPr>
        <w:spacing w:line="360" w:lineRule="auto"/>
        <w:rPr>
          <w:color w:val="auto"/>
          <w:sz w:val="24"/>
        </w:rPr>
      </w:pPr>
      <w:r>
        <w:rPr>
          <w:color w:val="auto"/>
          <w:sz w:val="24"/>
        </w:rPr>
        <w:t>附：法定代表人情况：</w:t>
      </w:r>
    </w:p>
    <w:p w14:paraId="538A2D33">
      <w:pPr>
        <w:spacing w:line="360" w:lineRule="auto"/>
        <w:rPr>
          <w:color w:val="auto"/>
          <w:sz w:val="24"/>
          <w:u w:val="single"/>
        </w:rPr>
      </w:pPr>
      <w:r>
        <w:rPr>
          <w:color w:val="auto"/>
          <w:sz w:val="24"/>
        </w:rPr>
        <w:t>姓名：</w:t>
      </w:r>
      <w:r>
        <w:rPr>
          <w:color w:val="auto"/>
          <w:sz w:val="24"/>
          <w:u w:val="single"/>
        </w:rPr>
        <w:t xml:space="preserve">         </w:t>
      </w:r>
      <w:r>
        <w:rPr>
          <w:color w:val="auto"/>
          <w:sz w:val="24"/>
        </w:rPr>
        <w:t xml:space="preserve"> 性别：</w:t>
      </w:r>
      <w:r>
        <w:rPr>
          <w:color w:val="auto"/>
          <w:sz w:val="24"/>
          <w:u w:val="single"/>
        </w:rPr>
        <w:t xml:space="preserve">    </w:t>
      </w:r>
      <w:r>
        <w:rPr>
          <w:color w:val="auto"/>
          <w:sz w:val="24"/>
        </w:rPr>
        <w:t>年龄：</w:t>
      </w:r>
      <w:r>
        <w:rPr>
          <w:color w:val="auto"/>
          <w:sz w:val="24"/>
          <w:u w:val="single"/>
        </w:rPr>
        <w:t xml:space="preserve">      </w:t>
      </w:r>
      <w:r>
        <w:rPr>
          <w:color w:val="auto"/>
          <w:sz w:val="24"/>
        </w:rPr>
        <w:t>职务：</w:t>
      </w:r>
      <w:r>
        <w:rPr>
          <w:color w:val="auto"/>
          <w:sz w:val="24"/>
          <w:u w:val="single"/>
        </w:rPr>
        <w:t xml:space="preserve">          </w:t>
      </w:r>
    </w:p>
    <w:p w14:paraId="5F52A0D2">
      <w:pPr>
        <w:spacing w:line="360" w:lineRule="auto"/>
        <w:rPr>
          <w:color w:val="auto"/>
          <w:sz w:val="24"/>
        </w:rPr>
      </w:pPr>
      <w:r>
        <w:rPr>
          <w:color w:val="auto"/>
          <w:sz w:val="24"/>
        </w:rPr>
        <w:t>身份证号码：</w:t>
      </w:r>
      <w:r>
        <w:rPr>
          <w:color w:val="auto"/>
          <w:sz w:val="24"/>
          <w:u w:val="single"/>
        </w:rPr>
        <w:t xml:space="preserve">                                          </w:t>
      </w:r>
    </w:p>
    <w:p w14:paraId="52282272">
      <w:pPr>
        <w:spacing w:line="360" w:lineRule="auto"/>
        <w:rPr>
          <w:color w:val="auto"/>
          <w:sz w:val="24"/>
        </w:rPr>
      </w:pPr>
      <w:r>
        <w:rPr>
          <w:color w:val="auto"/>
          <w:sz w:val="24"/>
        </w:rPr>
        <w:t>手机：</w:t>
      </w:r>
      <w:r>
        <w:rPr>
          <w:color w:val="auto"/>
          <w:sz w:val="24"/>
          <w:u w:val="single"/>
        </w:rPr>
        <w:t xml:space="preserve">                 </w:t>
      </w:r>
      <w:r>
        <w:rPr>
          <w:color w:val="auto"/>
          <w:sz w:val="24"/>
        </w:rPr>
        <w:t>传真：</w:t>
      </w:r>
      <w:r>
        <w:rPr>
          <w:color w:val="auto"/>
          <w:sz w:val="24"/>
          <w:u w:val="single"/>
        </w:rPr>
        <w:t xml:space="preserve">                         </w:t>
      </w:r>
    </w:p>
    <w:p w14:paraId="1ED4AA06">
      <w:pPr>
        <w:spacing w:line="360" w:lineRule="auto"/>
        <w:rPr>
          <w:color w:val="auto"/>
          <w:sz w:val="24"/>
        </w:rPr>
      </w:pPr>
    </w:p>
    <w:p w14:paraId="0243F594">
      <w:pPr>
        <w:spacing w:line="360" w:lineRule="auto"/>
        <w:rPr>
          <w:color w:val="auto"/>
          <w:sz w:val="24"/>
        </w:rPr>
      </w:pPr>
      <w:r>
        <w:rPr>
          <w:color w:val="auto"/>
          <w:sz w:val="24"/>
        </w:rPr>
        <w:t xml:space="preserve">单位名称（公章）             法定代表人（签字或盖章） </w:t>
      </w:r>
    </w:p>
    <w:p w14:paraId="51C5E6E7">
      <w:pPr>
        <w:spacing w:line="360" w:lineRule="auto"/>
        <w:ind w:firstLine="1200" w:firstLineChars="500"/>
        <w:rPr>
          <w:color w:val="auto"/>
          <w:sz w:val="24"/>
        </w:rPr>
      </w:pPr>
      <w:r>
        <w:rPr>
          <w:color w:val="auto"/>
          <w:sz w:val="24"/>
        </w:rPr>
        <w:t xml:space="preserve">年   月   日                 年   月    日  </w:t>
      </w:r>
    </w:p>
    <w:p w14:paraId="28AEFC01">
      <w:pPr>
        <w:spacing w:line="360" w:lineRule="auto"/>
        <w:rPr>
          <w:color w:val="auto"/>
          <w:sz w:val="24"/>
        </w:rPr>
      </w:pPr>
      <w:r>
        <w:rPr>
          <w:color w:val="auto"/>
          <w:sz w:val="24"/>
        </w:rPr>
        <w:t>法定代表人身份证复印件</w:t>
      </w:r>
    </w:p>
    <w:p w14:paraId="660306A6">
      <w:pPr>
        <w:spacing w:line="360" w:lineRule="auto"/>
        <w:rPr>
          <w:color w:val="auto"/>
          <w:sz w:val="24"/>
        </w:rPr>
      </w:pPr>
      <w:r>
        <w:rPr>
          <w:color w:val="auto"/>
          <w:sz w:val="24"/>
        </w:rPr>
        <w:t xml:space="preserve"> </w:t>
      </w:r>
    </w:p>
    <w:p w14:paraId="7E2E33CA">
      <w:pPr>
        <w:spacing w:line="360" w:lineRule="auto"/>
        <w:rPr>
          <w:color w:val="auto"/>
          <w:sz w:val="24"/>
        </w:rPr>
      </w:pPr>
    </w:p>
    <w:p w14:paraId="5FA30CE5">
      <w:pPr>
        <w:spacing w:line="360" w:lineRule="auto"/>
        <w:ind w:firstLine="3120" w:firstLineChars="1300"/>
        <w:rPr>
          <w:color w:val="auto"/>
          <w:sz w:val="24"/>
        </w:rPr>
      </w:pPr>
      <w:r>
        <w:rPr>
          <w:color w:val="auto"/>
          <w:sz w:val="24"/>
        </w:rPr>
        <w:t>（粘贴此处）</w:t>
      </w:r>
    </w:p>
    <w:p w14:paraId="26D71E9E">
      <w:pPr>
        <w:spacing w:line="360" w:lineRule="auto"/>
        <w:ind w:firstLine="2280" w:firstLineChars="950"/>
        <w:rPr>
          <w:b/>
          <w:bCs/>
          <w:color w:val="auto"/>
          <w:sz w:val="24"/>
        </w:rPr>
      </w:pPr>
    </w:p>
    <w:p w14:paraId="7A66A822">
      <w:pPr>
        <w:spacing w:line="360" w:lineRule="auto"/>
        <w:ind w:firstLine="2280" w:firstLineChars="950"/>
        <w:rPr>
          <w:b/>
          <w:bCs/>
          <w:color w:val="auto"/>
          <w:sz w:val="24"/>
        </w:rPr>
      </w:pPr>
    </w:p>
    <w:p w14:paraId="7D4C9B3D">
      <w:pPr>
        <w:spacing w:line="360" w:lineRule="auto"/>
        <w:ind w:firstLine="480" w:firstLineChars="200"/>
        <w:rPr>
          <w:b/>
          <w:bCs/>
          <w:color w:val="auto"/>
          <w:sz w:val="24"/>
        </w:rPr>
      </w:pPr>
      <w:r>
        <w:rPr>
          <w:b/>
          <w:bCs/>
          <w:color w:val="auto"/>
          <w:sz w:val="24"/>
        </w:rPr>
        <w:t>注: 法定代表人参加投标时将身份证带至招标现场备查。</w:t>
      </w:r>
    </w:p>
    <w:p w14:paraId="530E4D8B">
      <w:pPr>
        <w:spacing w:line="360" w:lineRule="auto"/>
        <w:rPr>
          <w:b/>
          <w:bCs/>
          <w:color w:val="auto"/>
          <w:sz w:val="24"/>
        </w:rPr>
      </w:pPr>
    </w:p>
    <w:p w14:paraId="045EA306">
      <w:pPr>
        <w:spacing w:line="360" w:lineRule="auto"/>
        <w:jc w:val="center"/>
        <w:rPr>
          <w:b/>
          <w:bCs/>
          <w:color w:val="auto"/>
          <w:sz w:val="28"/>
          <w:szCs w:val="28"/>
        </w:rPr>
      </w:pPr>
      <w:r>
        <w:rPr>
          <w:b/>
          <w:bCs/>
          <w:color w:val="auto"/>
          <w:sz w:val="24"/>
        </w:rPr>
        <w:br w:type="page"/>
      </w:r>
      <w:r>
        <w:rPr>
          <w:b/>
          <w:bCs/>
          <w:color w:val="auto"/>
          <w:sz w:val="28"/>
          <w:szCs w:val="28"/>
        </w:rPr>
        <w:t>三、授权委托书</w:t>
      </w:r>
    </w:p>
    <w:p w14:paraId="49B81A2B">
      <w:pPr>
        <w:spacing w:line="360" w:lineRule="auto"/>
        <w:ind w:firstLine="480" w:firstLineChars="200"/>
        <w:jc w:val="left"/>
        <w:rPr>
          <w:b/>
          <w:bCs/>
          <w:color w:val="auto"/>
          <w:sz w:val="24"/>
        </w:rPr>
      </w:pPr>
    </w:p>
    <w:p w14:paraId="7192D59A">
      <w:pPr>
        <w:spacing w:line="360" w:lineRule="auto"/>
        <w:rPr>
          <w:color w:val="auto"/>
          <w:sz w:val="24"/>
        </w:rPr>
      </w:pPr>
      <w:r>
        <w:rPr>
          <w:color w:val="auto"/>
          <w:sz w:val="24"/>
          <w:u w:val="single"/>
        </w:rPr>
        <w:t>南通市市区涵闸管理中心</w:t>
      </w:r>
      <w:r>
        <w:rPr>
          <w:color w:val="auto"/>
          <w:sz w:val="24"/>
        </w:rPr>
        <w:t xml:space="preserve">： </w:t>
      </w:r>
    </w:p>
    <w:p w14:paraId="7139A05B">
      <w:pPr>
        <w:spacing w:line="360" w:lineRule="auto"/>
        <w:ind w:firstLine="720" w:firstLineChars="300"/>
        <w:jc w:val="left"/>
        <w:rPr>
          <w:color w:val="auto"/>
          <w:sz w:val="24"/>
        </w:rPr>
      </w:pPr>
      <w:r>
        <w:rPr>
          <w:color w:val="auto"/>
          <w:sz w:val="24"/>
        </w:rPr>
        <w:t>兹授权</w:t>
      </w:r>
      <w:r>
        <w:rPr>
          <w:color w:val="auto"/>
          <w:sz w:val="24"/>
          <w:u w:val="single"/>
        </w:rPr>
        <w:t xml:space="preserve">         </w:t>
      </w:r>
      <w:r>
        <w:rPr>
          <w:color w:val="auto"/>
          <w:sz w:val="24"/>
        </w:rPr>
        <w:t>（被授权人的姓名）代表我公司参加</w:t>
      </w:r>
      <w:r>
        <w:rPr>
          <w:color w:val="auto"/>
          <w:sz w:val="24"/>
          <w:u w:val="single"/>
        </w:rPr>
        <w:t xml:space="preserve">             </w:t>
      </w:r>
      <w:r>
        <w:rPr>
          <w:color w:val="auto"/>
          <w:sz w:val="24"/>
        </w:rPr>
        <w:t>项目的政府采购活动，全权处理一切与该项目公开招标有关的事务。其在办理上述事宜过程中所签署的所有文件我公司均予以承认。</w:t>
      </w:r>
    </w:p>
    <w:p w14:paraId="08BEF5A6">
      <w:pPr>
        <w:spacing w:line="360" w:lineRule="auto"/>
        <w:ind w:firstLine="720" w:firstLineChars="300"/>
        <w:jc w:val="left"/>
        <w:rPr>
          <w:color w:val="auto"/>
          <w:sz w:val="24"/>
        </w:rPr>
      </w:pPr>
      <w:r>
        <w:rPr>
          <w:color w:val="auto"/>
          <w:sz w:val="24"/>
        </w:rPr>
        <w:t xml:space="preserve">被授权人无转委托权。特此委托。  </w:t>
      </w:r>
    </w:p>
    <w:p w14:paraId="707435B8">
      <w:pPr>
        <w:snapToGrid w:val="0"/>
        <w:spacing w:line="360" w:lineRule="auto"/>
        <w:ind w:firstLine="480" w:firstLineChars="200"/>
        <w:rPr>
          <w:color w:val="auto"/>
          <w:sz w:val="24"/>
        </w:rPr>
      </w:pPr>
    </w:p>
    <w:p w14:paraId="7AA81B02">
      <w:pPr>
        <w:spacing w:line="360" w:lineRule="auto"/>
        <w:rPr>
          <w:color w:val="auto"/>
          <w:sz w:val="24"/>
        </w:rPr>
      </w:pPr>
      <w:r>
        <w:rPr>
          <w:color w:val="auto"/>
          <w:sz w:val="24"/>
        </w:rPr>
        <w:t xml:space="preserve">附：被授权人情况：  </w:t>
      </w:r>
    </w:p>
    <w:p w14:paraId="79974D67">
      <w:pPr>
        <w:spacing w:line="360" w:lineRule="auto"/>
        <w:rPr>
          <w:color w:val="auto"/>
          <w:sz w:val="24"/>
          <w:u w:val="single"/>
        </w:rPr>
      </w:pPr>
      <w:r>
        <w:rPr>
          <w:color w:val="auto"/>
          <w:sz w:val="24"/>
        </w:rPr>
        <w:t>姓名：</w:t>
      </w:r>
      <w:r>
        <w:rPr>
          <w:color w:val="auto"/>
          <w:sz w:val="24"/>
          <w:u w:val="single"/>
        </w:rPr>
        <w:t xml:space="preserve">         </w:t>
      </w:r>
      <w:r>
        <w:rPr>
          <w:color w:val="auto"/>
          <w:sz w:val="24"/>
        </w:rPr>
        <w:t xml:space="preserve"> 性别：</w:t>
      </w:r>
      <w:r>
        <w:rPr>
          <w:color w:val="auto"/>
          <w:sz w:val="24"/>
          <w:u w:val="single"/>
        </w:rPr>
        <w:t xml:space="preserve">    </w:t>
      </w:r>
      <w:r>
        <w:rPr>
          <w:color w:val="auto"/>
          <w:sz w:val="24"/>
        </w:rPr>
        <w:t>年龄：</w:t>
      </w:r>
      <w:r>
        <w:rPr>
          <w:color w:val="auto"/>
          <w:sz w:val="24"/>
          <w:u w:val="single"/>
        </w:rPr>
        <w:t xml:space="preserve">      </w:t>
      </w:r>
      <w:r>
        <w:rPr>
          <w:color w:val="auto"/>
          <w:sz w:val="24"/>
        </w:rPr>
        <w:t>职务：</w:t>
      </w:r>
      <w:r>
        <w:rPr>
          <w:color w:val="auto"/>
          <w:sz w:val="24"/>
          <w:u w:val="single"/>
        </w:rPr>
        <w:t xml:space="preserve">          </w:t>
      </w:r>
    </w:p>
    <w:p w14:paraId="3D0F75CA">
      <w:pPr>
        <w:spacing w:line="360" w:lineRule="auto"/>
        <w:rPr>
          <w:color w:val="auto"/>
          <w:sz w:val="24"/>
        </w:rPr>
      </w:pPr>
      <w:r>
        <w:rPr>
          <w:color w:val="auto"/>
          <w:sz w:val="24"/>
        </w:rPr>
        <w:t>身份证号码：</w:t>
      </w:r>
      <w:r>
        <w:rPr>
          <w:color w:val="auto"/>
          <w:sz w:val="24"/>
          <w:u w:val="single"/>
        </w:rPr>
        <w:t xml:space="preserve">                                          </w:t>
      </w:r>
    </w:p>
    <w:p w14:paraId="1C7622C5">
      <w:pPr>
        <w:spacing w:line="360" w:lineRule="auto"/>
        <w:rPr>
          <w:color w:val="auto"/>
          <w:sz w:val="24"/>
        </w:rPr>
      </w:pPr>
      <w:r>
        <w:rPr>
          <w:color w:val="auto"/>
          <w:sz w:val="24"/>
        </w:rPr>
        <w:t>手机：</w:t>
      </w:r>
      <w:r>
        <w:rPr>
          <w:color w:val="auto"/>
          <w:sz w:val="24"/>
          <w:u w:val="single"/>
        </w:rPr>
        <w:t xml:space="preserve">                 </w:t>
      </w:r>
      <w:r>
        <w:rPr>
          <w:color w:val="auto"/>
          <w:sz w:val="24"/>
        </w:rPr>
        <w:t>传真：</w:t>
      </w:r>
      <w:r>
        <w:rPr>
          <w:color w:val="auto"/>
          <w:sz w:val="24"/>
          <w:u w:val="single"/>
        </w:rPr>
        <w:t xml:space="preserve">                         </w:t>
      </w:r>
    </w:p>
    <w:p w14:paraId="408F6453">
      <w:pPr>
        <w:spacing w:line="360" w:lineRule="auto"/>
        <w:rPr>
          <w:color w:val="auto"/>
          <w:sz w:val="24"/>
        </w:rPr>
      </w:pPr>
    </w:p>
    <w:p w14:paraId="3115BC67">
      <w:pPr>
        <w:spacing w:line="360" w:lineRule="auto"/>
        <w:rPr>
          <w:color w:val="auto"/>
          <w:sz w:val="24"/>
        </w:rPr>
      </w:pPr>
      <w:r>
        <w:rPr>
          <w:color w:val="auto"/>
          <w:sz w:val="24"/>
        </w:rPr>
        <w:t>单位名称（公章）             法定代表人（签字或盖章）</w:t>
      </w:r>
    </w:p>
    <w:p w14:paraId="4882F8E4">
      <w:pPr>
        <w:spacing w:line="360" w:lineRule="auto"/>
        <w:ind w:firstLine="1200" w:firstLineChars="500"/>
        <w:rPr>
          <w:color w:val="auto"/>
          <w:sz w:val="24"/>
        </w:rPr>
      </w:pPr>
      <w:r>
        <w:rPr>
          <w:color w:val="auto"/>
          <w:sz w:val="24"/>
        </w:rPr>
        <w:t xml:space="preserve">年   月   日                 年   月    日  </w:t>
      </w:r>
    </w:p>
    <w:p w14:paraId="149FBA6E">
      <w:pPr>
        <w:spacing w:line="360" w:lineRule="auto"/>
        <w:rPr>
          <w:color w:val="auto"/>
          <w:sz w:val="24"/>
        </w:rPr>
      </w:pPr>
    </w:p>
    <w:p w14:paraId="07765CBD">
      <w:pPr>
        <w:spacing w:line="360" w:lineRule="auto"/>
        <w:rPr>
          <w:b/>
          <w:bCs/>
          <w:color w:val="auto"/>
          <w:sz w:val="24"/>
        </w:rPr>
      </w:pPr>
      <w:r>
        <w:rPr>
          <w:b/>
          <w:bCs/>
          <w:color w:val="auto"/>
          <w:sz w:val="24"/>
        </w:rPr>
        <w:t>法定代表人身份证复印件</w:t>
      </w:r>
    </w:p>
    <w:p w14:paraId="32EE8B24">
      <w:pPr>
        <w:spacing w:line="360" w:lineRule="auto"/>
        <w:rPr>
          <w:b/>
          <w:bCs/>
          <w:color w:val="auto"/>
          <w:sz w:val="24"/>
        </w:rPr>
      </w:pPr>
    </w:p>
    <w:p w14:paraId="72DBC26A">
      <w:pPr>
        <w:pStyle w:val="60"/>
        <w:ind w:firstLine="281"/>
        <w:rPr>
          <w:rFonts w:ascii="Times New Roman" w:hAnsi="Times New Roman" w:eastAsia="宋体"/>
          <w:b/>
          <w:color w:val="auto"/>
        </w:rPr>
      </w:pPr>
    </w:p>
    <w:p w14:paraId="02B1F00F">
      <w:pPr>
        <w:spacing w:line="360" w:lineRule="auto"/>
        <w:rPr>
          <w:b/>
          <w:bCs/>
          <w:color w:val="auto"/>
          <w:sz w:val="24"/>
        </w:rPr>
      </w:pPr>
      <w:r>
        <w:rPr>
          <w:b/>
          <w:bCs/>
          <w:color w:val="auto"/>
          <w:sz w:val="24"/>
        </w:rPr>
        <w:t>被授权人身份证复印件</w:t>
      </w:r>
    </w:p>
    <w:p w14:paraId="6E1C1F13">
      <w:pPr>
        <w:spacing w:line="360" w:lineRule="auto"/>
        <w:ind w:firstLine="3120" w:firstLineChars="1300"/>
        <w:rPr>
          <w:b/>
          <w:bCs/>
          <w:color w:val="auto"/>
          <w:sz w:val="24"/>
        </w:rPr>
      </w:pPr>
      <w:r>
        <w:rPr>
          <w:color w:val="auto"/>
          <w:sz w:val="24"/>
        </w:rPr>
        <w:t>（粘贴此处）</w:t>
      </w:r>
    </w:p>
    <w:p w14:paraId="5F5F5B0B">
      <w:pPr>
        <w:spacing w:line="360" w:lineRule="auto"/>
        <w:ind w:firstLine="480" w:firstLineChars="200"/>
        <w:rPr>
          <w:b/>
          <w:bCs/>
          <w:color w:val="auto"/>
          <w:sz w:val="24"/>
        </w:rPr>
      </w:pPr>
    </w:p>
    <w:p w14:paraId="4266927C">
      <w:pPr>
        <w:spacing w:line="360" w:lineRule="auto"/>
        <w:ind w:firstLine="480" w:firstLineChars="200"/>
        <w:rPr>
          <w:b/>
          <w:bCs/>
          <w:color w:val="auto"/>
          <w:sz w:val="24"/>
        </w:rPr>
      </w:pPr>
    </w:p>
    <w:p w14:paraId="7FB6E7AC">
      <w:pPr>
        <w:spacing w:line="360" w:lineRule="auto"/>
        <w:ind w:firstLine="480" w:firstLineChars="200"/>
        <w:rPr>
          <w:b/>
          <w:bCs/>
          <w:color w:val="auto"/>
          <w:sz w:val="24"/>
        </w:rPr>
      </w:pPr>
      <w:r>
        <w:rPr>
          <w:b/>
          <w:bCs/>
          <w:color w:val="auto"/>
          <w:sz w:val="24"/>
        </w:rPr>
        <w:t>注: 被授权人参加投标时将本人身份证带至招标现场备查。</w:t>
      </w:r>
    </w:p>
    <w:p w14:paraId="5D39FE30">
      <w:pPr>
        <w:spacing w:line="360" w:lineRule="auto"/>
        <w:jc w:val="center"/>
        <w:rPr>
          <w:b/>
          <w:bCs/>
          <w:color w:val="auto"/>
          <w:sz w:val="28"/>
          <w:szCs w:val="28"/>
        </w:rPr>
      </w:pPr>
      <w:r>
        <w:rPr>
          <w:b/>
          <w:bCs/>
          <w:color w:val="auto"/>
          <w:sz w:val="28"/>
          <w:szCs w:val="28"/>
        </w:rPr>
        <w:br w:type="page"/>
      </w:r>
      <w:r>
        <w:rPr>
          <w:b/>
          <w:bCs/>
          <w:color w:val="auto"/>
          <w:sz w:val="28"/>
          <w:szCs w:val="28"/>
        </w:rPr>
        <w:t>四、</w:t>
      </w:r>
      <w:bookmarkStart w:id="29" w:name="_Hlk44927189"/>
      <w:r>
        <w:rPr>
          <w:b/>
          <w:bCs/>
          <w:color w:val="auto"/>
          <w:sz w:val="28"/>
          <w:szCs w:val="28"/>
        </w:rPr>
        <w:t>投标响应函</w:t>
      </w:r>
      <w:bookmarkEnd w:id="29"/>
    </w:p>
    <w:p w14:paraId="3AB045B1">
      <w:pPr>
        <w:spacing w:line="360" w:lineRule="auto"/>
        <w:rPr>
          <w:color w:val="auto"/>
          <w:sz w:val="24"/>
        </w:rPr>
      </w:pPr>
      <w:r>
        <w:rPr>
          <w:color w:val="auto"/>
          <w:sz w:val="24"/>
          <w:u w:val="single"/>
        </w:rPr>
        <w:t>南通市市区涵闸管理中心</w:t>
      </w:r>
      <w:r>
        <w:rPr>
          <w:color w:val="auto"/>
          <w:sz w:val="24"/>
        </w:rPr>
        <w:t xml:space="preserve">：  </w:t>
      </w:r>
    </w:p>
    <w:p w14:paraId="38728670">
      <w:pPr>
        <w:spacing w:line="360" w:lineRule="auto"/>
        <w:ind w:firstLine="480" w:firstLineChars="200"/>
        <w:rPr>
          <w:color w:val="auto"/>
          <w:sz w:val="24"/>
        </w:rPr>
      </w:pPr>
      <w:r>
        <w:rPr>
          <w:color w:val="auto"/>
          <w:sz w:val="24"/>
        </w:rPr>
        <w:t>依据贵单位</w:t>
      </w:r>
      <w:r>
        <w:rPr>
          <w:color w:val="auto"/>
          <w:sz w:val="24"/>
          <w:u w:val="single"/>
        </w:rPr>
        <w:t xml:space="preserve">                 </w:t>
      </w:r>
      <w:r>
        <w:rPr>
          <w:color w:val="auto"/>
          <w:sz w:val="24"/>
        </w:rPr>
        <w:t xml:space="preserve"> （采购项目名称）项目公开招标采购的邀请，我方授权</w:t>
      </w:r>
      <w:r>
        <w:rPr>
          <w:color w:val="auto"/>
          <w:sz w:val="24"/>
          <w:u w:val="single"/>
        </w:rPr>
        <w:t xml:space="preserve">       </w:t>
      </w:r>
      <w:r>
        <w:rPr>
          <w:color w:val="auto"/>
          <w:sz w:val="24"/>
        </w:rPr>
        <w:t>（姓名）</w:t>
      </w:r>
      <w:r>
        <w:rPr>
          <w:color w:val="auto"/>
          <w:sz w:val="24"/>
          <w:u w:val="single"/>
        </w:rPr>
        <w:t xml:space="preserve">      </w:t>
      </w:r>
      <w:r>
        <w:rPr>
          <w:color w:val="auto"/>
          <w:sz w:val="24"/>
        </w:rPr>
        <w:t>（职务）为全权代表参加该项目的投标，全权处理本次投标的有关事宜。同时，我公司声明如下：</w:t>
      </w:r>
    </w:p>
    <w:p w14:paraId="3F70DAEC">
      <w:pPr>
        <w:spacing w:line="360" w:lineRule="auto"/>
        <w:ind w:firstLine="480" w:firstLineChars="200"/>
        <w:rPr>
          <w:color w:val="auto"/>
          <w:sz w:val="24"/>
        </w:rPr>
      </w:pPr>
      <w:r>
        <w:rPr>
          <w:color w:val="auto"/>
          <w:sz w:val="24"/>
        </w:rPr>
        <w:t>1、同意并接受招标文件的各项要求，遵守招标文件中的各项规定，按招标文件的要求提供报价。</w:t>
      </w:r>
    </w:p>
    <w:p w14:paraId="5A43F38E">
      <w:pPr>
        <w:spacing w:line="360" w:lineRule="auto"/>
        <w:ind w:firstLine="480" w:firstLineChars="200"/>
        <w:rPr>
          <w:color w:val="auto"/>
          <w:sz w:val="24"/>
        </w:rPr>
      </w:pPr>
      <w:r>
        <w:rPr>
          <w:color w:val="auto"/>
          <w:sz w:val="24"/>
        </w:rPr>
        <w:t>2、我公司已经详细阅读了全部招标文件及其附件，我方已完全清晰理解招标文件的要求，不存在任何含糊不清和误解之处，同意放弃对这些文件所提出的异议和质疑的权利。</w:t>
      </w:r>
    </w:p>
    <w:p w14:paraId="7F5C555F">
      <w:pPr>
        <w:spacing w:line="360" w:lineRule="auto"/>
        <w:ind w:firstLine="480" w:firstLineChars="200"/>
        <w:rPr>
          <w:color w:val="auto"/>
          <w:sz w:val="24"/>
        </w:rPr>
      </w:pPr>
      <w:r>
        <w:rPr>
          <w:color w:val="auto"/>
          <w:sz w:val="24"/>
        </w:rPr>
        <w:t>3、我公司已毫无保留地向贵方提供一切所需的证明材料。</w:t>
      </w:r>
    </w:p>
    <w:p w14:paraId="681A9D7E">
      <w:pPr>
        <w:spacing w:line="360" w:lineRule="auto"/>
        <w:ind w:firstLine="480" w:firstLineChars="200"/>
        <w:rPr>
          <w:color w:val="auto"/>
          <w:sz w:val="24"/>
        </w:rPr>
      </w:pPr>
      <w:r>
        <w:rPr>
          <w:color w:val="auto"/>
          <w:sz w:val="24"/>
        </w:rPr>
        <w:t>4、我公司承诺在本次招标响应中提供的一切文件，无论是原件还是复印件均真实有效，绝无任何虚假、伪造和夸大的成份。否则，愿承担相应的后果和法律责任。</w:t>
      </w:r>
    </w:p>
    <w:p w14:paraId="533F4F07">
      <w:pPr>
        <w:spacing w:line="360" w:lineRule="auto"/>
        <w:ind w:firstLine="480" w:firstLineChars="200"/>
        <w:rPr>
          <w:color w:val="auto"/>
          <w:sz w:val="24"/>
        </w:rPr>
      </w:pPr>
      <w:r>
        <w:rPr>
          <w:color w:val="auto"/>
          <w:sz w:val="24"/>
        </w:rPr>
        <w:t>5、我公司尊重评标委员会所作的评定结果，同时清楚理解到报价最低并非意味着必定获得成交资格。</w:t>
      </w:r>
    </w:p>
    <w:p w14:paraId="0BD3BA65">
      <w:pPr>
        <w:snapToGrid w:val="0"/>
        <w:spacing w:line="360" w:lineRule="auto"/>
        <w:ind w:firstLine="460" w:firstLineChars="200"/>
        <w:rPr>
          <w:color w:val="auto"/>
          <w:sz w:val="24"/>
        </w:rPr>
      </w:pPr>
      <w:r>
        <w:rPr>
          <w:color w:val="auto"/>
          <w:sz w:val="23"/>
          <w:szCs w:val="23"/>
        </w:rPr>
        <w:t>6</w:t>
      </w:r>
      <w:r>
        <w:rPr>
          <w:color w:val="auto"/>
          <w:sz w:val="24"/>
        </w:rPr>
        <w:t>、一旦我方成交，我方承诺将根据项目服务要求与贵方签订项目服务协议书。</w:t>
      </w:r>
    </w:p>
    <w:p w14:paraId="60329C6E">
      <w:pPr>
        <w:spacing w:line="360" w:lineRule="auto"/>
        <w:ind w:firstLine="480" w:firstLineChars="200"/>
        <w:rPr>
          <w:color w:val="auto"/>
          <w:sz w:val="24"/>
        </w:rPr>
      </w:pPr>
      <w:r>
        <w:rPr>
          <w:color w:val="auto"/>
          <w:sz w:val="24"/>
        </w:rPr>
        <w:t>7、一旦我方成交，我方承诺在服务过程中，负责安排好各专业相关人员完成服务工作。</w:t>
      </w:r>
    </w:p>
    <w:p w14:paraId="2EE16F51">
      <w:pPr>
        <w:spacing w:line="360" w:lineRule="auto"/>
        <w:ind w:firstLine="480" w:firstLineChars="200"/>
        <w:rPr>
          <w:color w:val="auto"/>
          <w:sz w:val="24"/>
        </w:rPr>
      </w:pPr>
      <w:r>
        <w:rPr>
          <w:color w:val="auto"/>
          <w:sz w:val="24"/>
        </w:rPr>
        <w:t>8、一旦我方成交，我方将根据招标文件的要求和投标文件的承诺签订合同，严格履行合同的责任和义务，并保证在招标文件规定的时间完成项目，交付采购人验收、使用。</w:t>
      </w:r>
    </w:p>
    <w:p w14:paraId="21B35EC6">
      <w:pPr>
        <w:spacing w:line="360" w:lineRule="auto"/>
        <w:ind w:firstLine="200" w:firstLineChars="200"/>
        <w:rPr>
          <w:color w:val="auto"/>
          <w:sz w:val="10"/>
          <w:szCs w:val="10"/>
        </w:rPr>
      </w:pPr>
    </w:p>
    <w:p w14:paraId="3547C130">
      <w:pPr>
        <w:spacing w:line="360" w:lineRule="auto"/>
        <w:ind w:firstLine="1920" w:firstLineChars="800"/>
        <w:rPr>
          <w:color w:val="auto"/>
          <w:sz w:val="24"/>
        </w:rPr>
      </w:pPr>
      <w:r>
        <w:rPr>
          <w:color w:val="auto"/>
          <w:sz w:val="24"/>
        </w:rPr>
        <w:t>响应供应商：</w:t>
      </w:r>
      <w:r>
        <w:rPr>
          <w:color w:val="auto"/>
          <w:sz w:val="24"/>
          <w:u w:val="single"/>
        </w:rPr>
        <w:t xml:space="preserve">                    </w:t>
      </w:r>
      <w:r>
        <w:rPr>
          <w:color w:val="auto"/>
          <w:sz w:val="24"/>
        </w:rPr>
        <w:t>（加盖公章）</w:t>
      </w:r>
    </w:p>
    <w:p w14:paraId="27B2B481">
      <w:pPr>
        <w:spacing w:line="360" w:lineRule="auto"/>
        <w:ind w:firstLine="1920" w:firstLineChars="800"/>
        <w:rPr>
          <w:color w:val="auto"/>
          <w:sz w:val="24"/>
        </w:rPr>
      </w:pPr>
      <w:r>
        <w:rPr>
          <w:color w:val="auto"/>
          <w:sz w:val="24"/>
        </w:rPr>
        <w:t>法定代表人或被授权人：</w:t>
      </w:r>
      <w:r>
        <w:rPr>
          <w:color w:val="auto"/>
          <w:sz w:val="24"/>
          <w:u w:val="single"/>
        </w:rPr>
        <w:t xml:space="preserve">         </w:t>
      </w:r>
      <w:r>
        <w:rPr>
          <w:color w:val="auto"/>
          <w:sz w:val="24"/>
        </w:rPr>
        <w:t>（签字或盖章）</w:t>
      </w:r>
    </w:p>
    <w:p w14:paraId="3A0C62F5">
      <w:pPr>
        <w:spacing w:line="360" w:lineRule="auto"/>
        <w:ind w:firstLine="4320" w:firstLineChars="1800"/>
        <w:rPr>
          <w:color w:val="auto"/>
          <w:sz w:val="24"/>
        </w:rPr>
      </w:pPr>
      <w:r>
        <w:rPr>
          <w:color w:val="auto"/>
          <w:sz w:val="24"/>
        </w:rPr>
        <w:t>年  月  日</w:t>
      </w:r>
    </w:p>
    <w:p w14:paraId="64A80EE9">
      <w:pPr>
        <w:spacing w:line="360" w:lineRule="auto"/>
        <w:jc w:val="center"/>
        <w:rPr>
          <w:b/>
          <w:bCs/>
          <w:color w:val="auto"/>
          <w:sz w:val="28"/>
          <w:szCs w:val="28"/>
        </w:rPr>
      </w:pPr>
      <w:r>
        <w:rPr>
          <w:b/>
          <w:bCs/>
          <w:color w:val="auto"/>
          <w:sz w:val="28"/>
          <w:szCs w:val="28"/>
        </w:rPr>
        <w:br w:type="page"/>
      </w:r>
      <w:r>
        <w:rPr>
          <w:b/>
          <w:bCs/>
          <w:color w:val="auto"/>
          <w:sz w:val="28"/>
          <w:szCs w:val="28"/>
        </w:rPr>
        <w:t>五、无重大违法记录声明</w:t>
      </w:r>
    </w:p>
    <w:p w14:paraId="50DC91E2">
      <w:pPr>
        <w:spacing w:line="360" w:lineRule="auto"/>
        <w:jc w:val="left"/>
        <w:rPr>
          <w:color w:val="auto"/>
          <w:sz w:val="24"/>
          <w:u w:val="single"/>
        </w:rPr>
      </w:pPr>
    </w:p>
    <w:p w14:paraId="5BB775F0">
      <w:pPr>
        <w:spacing w:line="360" w:lineRule="auto"/>
        <w:jc w:val="left"/>
        <w:rPr>
          <w:b/>
          <w:bCs/>
          <w:color w:val="auto"/>
          <w:sz w:val="24"/>
        </w:rPr>
      </w:pPr>
      <w:r>
        <w:rPr>
          <w:color w:val="auto"/>
          <w:sz w:val="24"/>
          <w:u w:val="single"/>
        </w:rPr>
        <w:t>南通市市区涵闸管理中心</w:t>
      </w:r>
      <w:r>
        <w:rPr>
          <w:color w:val="auto"/>
          <w:sz w:val="24"/>
        </w:rPr>
        <w:t>：</w:t>
      </w:r>
    </w:p>
    <w:p w14:paraId="1A77F43F">
      <w:pPr>
        <w:spacing w:line="360" w:lineRule="auto"/>
        <w:ind w:firstLine="480" w:firstLineChars="200"/>
        <w:jc w:val="left"/>
        <w:rPr>
          <w:color w:val="auto"/>
          <w:sz w:val="24"/>
        </w:rPr>
      </w:pPr>
      <w:r>
        <w:rPr>
          <w:color w:val="auto"/>
          <w:sz w:val="24"/>
        </w:rPr>
        <w:t>我单位</w:t>
      </w:r>
      <w:r>
        <w:rPr>
          <w:color w:val="auto"/>
          <w:sz w:val="24"/>
          <w:u w:val="single"/>
        </w:rPr>
        <w:t xml:space="preserve">                  </w:t>
      </w:r>
      <w:r>
        <w:rPr>
          <w:color w:val="auto"/>
          <w:sz w:val="24"/>
        </w:rPr>
        <w:t>（供应商名称）郑重声明：</w:t>
      </w:r>
    </w:p>
    <w:p w14:paraId="13B6C778">
      <w:pPr>
        <w:spacing w:line="360" w:lineRule="auto"/>
        <w:ind w:firstLine="480" w:firstLineChars="200"/>
        <w:jc w:val="left"/>
        <w:rPr>
          <w:color w:val="auto"/>
          <w:sz w:val="24"/>
        </w:rPr>
      </w:pPr>
      <w:r>
        <w:rPr>
          <w:color w:val="auto"/>
          <w:sz w:val="24"/>
        </w:rPr>
        <w:t>1、参加政府采购活动前3年内在经营活动中</w:t>
      </w:r>
      <w:r>
        <w:rPr>
          <w:color w:val="auto"/>
          <w:sz w:val="24"/>
          <w:u w:val="single"/>
        </w:rPr>
        <w:t xml:space="preserve">        </w:t>
      </w:r>
      <w:r>
        <w:rPr>
          <w:color w:val="auto"/>
          <w:sz w:val="24"/>
        </w:rPr>
        <w:t>（在下划线上如实填写：有或没有）重大违法记录。</w:t>
      </w:r>
    </w:p>
    <w:p w14:paraId="3B99FDCA">
      <w:pPr>
        <w:spacing w:line="360" w:lineRule="auto"/>
        <w:ind w:firstLine="480" w:firstLineChars="200"/>
        <w:jc w:val="left"/>
        <w:rPr>
          <w:color w:val="auto"/>
          <w:sz w:val="24"/>
        </w:rPr>
      </w:pPr>
      <w:r>
        <w:rPr>
          <w:color w:val="auto"/>
          <w:sz w:val="24"/>
        </w:rPr>
        <w:t>（说明：重大违法记录是指供应商因违法经营受到刑事处罚或者责令停产停业、吊销许可证或者执照、较大数额罚款等行政处罚。）</w:t>
      </w:r>
    </w:p>
    <w:p w14:paraId="21739010">
      <w:pPr>
        <w:spacing w:line="360" w:lineRule="auto"/>
        <w:ind w:firstLine="480" w:firstLineChars="200"/>
        <w:jc w:val="left"/>
        <w:rPr>
          <w:color w:val="auto"/>
          <w:sz w:val="24"/>
        </w:rPr>
      </w:pPr>
      <w:r>
        <w:rPr>
          <w:color w:val="auto"/>
          <w:sz w:val="24"/>
        </w:rPr>
        <w:t>2、截至投标截止时间前，我公司未被“信用中国”列入失信被执行人、重大税收违法案件当事人名单、政府采购严重违法失信行为记录名单。</w:t>
      </w:r>
    </w:p>
    <w:p w14:paraId="65D5C64F">
      <w:pPr>
        <w:pStyle w:val="60"/>
        <w:ind w:firstLine="280"/>
        <w:rPr>
          <w:rFonts w:ascii="Times New Roman" w:hAnsi="Times New Roman" w:eastAsia="宋体"/>
          <w:color w:val="auto"/>
        </w:rPr>
      </w:pPr>
    </w:p>
    <w:p w14:paraId="2D8A3584">
      <w:pPr>
        <w:pStyle w:val="60"/>
        <w:ind w:firstLine="280"/>
        <w:rPr>
          <w:rFonts w:ascii="Times New Roman" w:hAnsi="Times New Roman" w:eastAsia="宋体"/>
          <w:color w:val="auto"/>
        </w:rPr>
      </w:pPr>
    </w:p>
    <w:p w14:paraId="3E36E995">
      <w:pPr>
        <w:spacing w:line="360" w:lineRule="auto"/>
        <w:ind w:firstLine="2280" w:firstLineChars="950"/>
        <w:jc w:val="right"/>
        <w:rPr>
          <w:color w:val="auto"/>
          <w:sz w:val="24"/>
        </w:rPr>
      </w:pPr>
      <w:r>
        <w:rPr>
          <w:b/>
          <w:color w:val="auto"/>
          <w:sz w:val="24"/>
        </w:rPr>
        <w:t xml:space="preserve">                                       </w:t>
      </w:r>
      <w:r>
        <w:rPr>
          <w:color w:val="auto"/>
          <w:sz w:val="24"/>
        </w:rPr>
        <w:t>声明人：（公章）</w:t>
      </w:r>
    </w:p>
    <w:p w14:paraId="4D95D006">
      <w:pPr>
        <w:spacing w:line="360" w:lineRule="auto"/>
        <w:ind w:firstLine="2280" w:firstLineChars="950"/>
        <w:jc w:val="right"/>
        <w:rPr>
          <w:color w:val="auto"/>
          <w:sz w:val="24"/>
        </w:rPr>
      </w:pPr>
      <w:r>
        <w:rPr>
          <w:color w:val="auto"/>
          <w:sz w:val="24"/>
        </w:rPr>
        <w:t xml:space="preserve">                                   年     月    日</w:t>
      </w:r>
    </w:p>
    <w:p w14:paraId="732924ED">
      <w:pPr>
        <w:spacing w:line="360" w:lineRule="auto"/>
        <w:jc w:val="center"/>
        <w:rPr>
          <w:color w:val="auto"/>
        </w:rPr>
      </w:pPr>
    </w:p>
    <w:p w14:paraId="0C17DA33">
      <w:pPr>
        <w:spacing w:line="360" w:lineRule="auto"/>
        <w:jc w:val="center"/>
        <w:rPr>
          <w:color w:val="auto"/>
        </w:rPr>
      </w:pPr>
    </w:p>
    <w:p w14:paraId="597B6600">
      <w:pPr>
        <w:spacing w:line="360" w:lineRule="auto"/>
        <w:jc w:val="center"/>
        <w:rPr>
          <w:color w:val="auto"/>
        </w:rPr>
      </w:pPr>
    </w:p>
    <w:p w14:paraId="1FD519E2">
      <w:pPr>
        <w:spacing w:line="360" w:lineRule="auto"/>
        <w:jc w:val="center"/>
        <w:rPr>
          <w:color w:val="auto"/>
        </w:rPr>
      </w:pPr>
    </w:p>
    <w:p w14:paraId="74D55856">
      <w:pPr>
        <w:spacing w:line="360" w:lineRule="auto"/>
        <w:jc w:val="center"/>
        <w:rPr>
          <w:color w:val="auto"/>
        </w:rPr>
      </w:pPr>
    </w:p>
    <w:p w14:paraId="6795EEAD">
      <w:pPr>
        <w:spacing w:line="360" w:lineRule="auto"/>
        <w:jc w:val="center"/>
        <w:rPr>
          <w:color w:val="auto"/>
        </w:rPr>
      </w:pPr>
    </w:p>
    <w:p w14:paraId="6317DBBE">
      <w:pPr>
        <w:spacing w:line="360" w:lineRule="auto"/>
        <w:jc w:val="center"/>
        <w:rPr>
          <w:color w:val="auto"/>
        </w:rPr>
      </w:pPr>
    </w:p>
    <w:p w14:paraId="1A2AF28A">
      <w:pPr>
        <w:spacing w:line="360" w:lineRule="auto"/>
        <w:jc w:val="center"/>
        <w:rPr>
          <w:color w:val="auto"/>
        </w:rPr>
      </w:pPr>
    </w:p>
    <w:p w14:paraId="15AE2A84">
      <w:pPr>
        <w:spacing w:line="360" w:lineRule="auto"/>
        <w:jc w:val="center"/>
        <w:rPr>
          <w:color w:val="auto"/>
        </w:rPr>
      </w:pPr>
    </w:p>
    <w:p w14:paraId="7020F316">
      <w:pPr>
        <w:spacing w:line="360" w:lineRule="auto"/>
        <w:jc w:val="center"/>
        <w:rPr>
          <w:color w:val="auto"/>
        </w:rPr>
      </w:pPr>
    </w:p>
    <w:p w14:paraId="4BEFE3B3">
      <w:pPr>
        <w:spacing w:line="360" w:lineRule="auto"/>
        <w:jc w:val="center"/>
        <w:rPr>
          <w:color w:val="auto"/>
        </w:rPr>
      </w:pPr>
    </w:p>
    <w:p w14:paraId="2F2F4DE9">
      <w:pPr>
        <w:spacing w:line="360" w:lineRule="auto"/>
        <w:jc w:val="center"/>
        <w:rPr>
          <w:color w:val="auto"/>
        </w:rPr>
      </w:pPr>
    </w:p>
    <w:p w14:paraId="553552AC">
      <w:pPr>
        <w:spacing w:line="360" w:lineRule="auto"/>
        <w:jc w:val="center"/>
        <w:rPr>
          <w:color w:val="auto"/>
        </w:rPr>
      </w:pPr>
    </w:p>
    <w:p w14:paraId="1E75F7F6">
      <w:pPr>
        <w:spacing w:line="360" w:lineRule="auto"/>
        <w:jc w:val="center"/>
        <w:rPr>
          <w:color w:val="auto"/>
        </w:rPr>
      </w:pPr>
    </w:p>
    <w:p w14:paraId="71E11E4C">
      <w:pPr>
        <w:spacing w:line="560" w:lineRule="exact"/>
        <w:jc w:val="center"/>
        <w:rPr>
          <w:b/>
          <w:bCs/>
          <w:color w:val="auto"/>
          <w:sz w:val="32"/>
          <w:szCs w:val="32"/>
        </w:rPr>
      </w:pPr>
      <w:r>
        <w:rPr>
          <w:b/>
          <w:bCs/>
          <w:color w:val="auto"/>
          <w:sz w:val="32"/>
          <w:szCs w:val="32"/>
        </w:rPr>
        <w:t>六、中小微企业声明函（格式）</w:t>
      </w:r>
    </w:p>
    <w:p w14:paraId="01E0DB12">
      <w:pPr>
        <w:autoSpaceDE w:val="0"/>
        <w:autoSpaceDN w:val="0"/>
        <w:spacing w:before="162"/>
        <w:jc w:val="center"/>
        <w:outlineLvl w:val="0"/>
        <w:rPr>
          <w:b/>
          <w:color w:val="auto"/>
          <w:kern w:val="0"/>
          <w:sz w:val="24"/>
        </w:rPr>
      </w:pPr>
      <w:r>
        <w:rPr>
          <w:b/>
          <w:bCs/>
          <w:color w:val="auto"/>
          <w:sz w:val="28"/>
          <w:szCs w:val="28"/>
        </w:rPr>
        <w:t>中小微企业声明函</w:t>
      </w:r>
    </w:p>
    <w:p w14:paraId="3BED2572">
      <w:pPr>
        <w:snapToGrid w:val="0"/>
        <w:spacing w:line="420" w:lineRule="exact"/>
        <w:ind w:firstLine="494" w:firstLineChars="206"/>
        <w:rPr>
          <w:color w:val="auto"/>
          <w:sz w:val="24"/>
        </w:rPr>
      </w:pPr>
      <w:bookmarkStart w:id="30" w:name="_Hlk69862475"/>
      <w:r>
        <w:rPr>
          <w:color w:val="auto"/>
          <w:sz w:val="24"/>
        </w:rPr>
        <w:t>中小微企业声明函（工程、服务）</w:t>
      </w:r>
    </w:p>
    <w:p w14:paraId="25823D20">
      <w:pPr>
        <w:snapToGrid w:val="0"/>
        <w:spacing w:line="420" w:lineRule="exact"/>
        <w:ind w:firstLine="494" w:firstLineChars="206"/>
        <w:rPr>
          <w:color w:val="auto"/>
          <w:sz w:val="24"/>
        </w:rPr>
      </w:pPr>
      <w:r>
        <w:rPr>
          <w:color w:val="auto"/>
          <w:sz w:val="24"/>
        </w:rPr>
        <w:t>本公司（联合体）郑重声明，根据《政府采购促进中小企业发展管理办法》（财库﹝2020﹞46 号）的规定，本公司（联合体）参加</w:t>
      </w:r>
      <w:r>
        <w:rPr>
          <w:color w:val="auto"/>
          <w:sz w:val="24"/>
          <w:u w:val="single"/>
        </w:rPr>
        <w:t>（单位名称）</w:t>
      </w:r>
      <w:r>
        <w:rPr>
          <w:color w:val="auto"/>
          <w:sz w:val="24"/>
        </w:rPr>
        <w:t>的</w:t>
      </w:r>
      <w:r>
        <w:rPr>
          <w:color w:val="auto"/>
          <w:sz w:val="24"/>
          <w:u w:val="single"/>
        </w:rPr>
        <w:t>（项目名称）</w:t>
      </w:r>
      <w:r>
        <w:rPr>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0DB1CE0">
      <w:pPr>
        <w:snapToGrid w:val="0"/>
        <w:spacing w:line="420" w:lineRule="exact"/>
        <w:ind w:firstLine="494" w:firstLineChars="206"/>
        <w:rPr>
          <w:color w:val="auto"/>
          <w:sz w:val="24"/>
        </w:rPr>
      </w:pPr>
      <w:r>
        <w:rPr>
          <w:color w:val="auto"/>
          <w:sz w:val="24"/>
        </w:rPr>
        <w:t xml:space="preserve">1. </w:t>
      </w:r>
      <w:r>
        <w:rPr>
          <w:color w:val="auto"/>
          <w:sz w:val="24"/>
          <w:u w:val="single"/>
        </w:rPr>
        <w:t>（标的名称）</w:t>
      </w:r>
      <w:r>
        <w:rPr>
          <w:color w:val="auto"/>
          <w:sz w:val="24"/>
        </w:rPr>
        <w:t xml:space="preserve"> ，属于</w:t>
      </w:r>
      <w:r>
        <w:rPr>
          <w:color w:val="auto"/>
          <w:sz w:val="24"/>
          <w:u w:val="single"/>
        </w:rPr>
        <w:t>（采购文件中明确的所属行业）</w:t>
      </w:r>
      <w:r>
        <w:rPr>
          <w:color w:val="auto"/>
          <w:sz w:val="24"/>
        </w:rPr>
        <w:t>； 承建（承接）企业为</w:t>
      </w:r>
      <w:r>
        <w:rPr>
          <w:color w:val="auto"/>
          <w:sz w:val="24"/>
          <w:u w:val="single"/>
        </w:rPr>
        <w:t>（企业名称）</w:t>
      </w:r>
      <w:r>
        <w:rPr>
          <w:color w:val="auto"/>
          <w:sz w:val="24"/>
        </w:rPr>
        <w:t>，从业人员</w:t>
      </w:r>
      <w:r>
        <w:rPr>
          <w:color w:val="auto"/>
          <w:sz w:val="24"/>
          <w:u w:val="single"/>
        </w:rPr>
        <w:t xml:space="preserve">     </w:t>
      </w:r>
      <w:r>
        <w:rPr>
          <w:color w:val="auto"/>
          <w:sz w:val="24"/>
        </w:rPr>
        <w:t>人，营业收入为</w:t>
      </w:r>
      <w:r>
        <w:rPr>
          <w:color w:val="auto"/>
          <w:sz w:val="24"/>
          <w:u w:val="single"/>
        </w:rPr>
        <w:t xml:space="preserve">    </w:t>
      </w:r>
      <w:r>
        <w:rPr>
          <w:color w:val="auto"/>
          <w:sz w:val="24"/>
        </w:rPr>
        <w:t>万元，资产总额为</w:t>
      </w:r>
      <w:r>
        <w:rPr>
          <w:color w:val="auto"/>
          <w:sz w:val="24"/>
          <w:u w:val="single"/>
        </w:rPr>
        <w:t xml:space="preserve">   </w:t>
      </w:r>
      <w:r>
        <w:rPr>
          <w:color w:val="auto"/>
          <w:sz w:val="24"/>
        </w:rPr>
        <w:t>万元，属于</w:t>
      </w:r>
      <w:r>
        <w:rPr>
          <w:color w:val="auto"/>
          <w:sz w:val="24"/>
          <w:u w:val="single"/>
        </w:rPr>
        <w:t>（中型企业、小型企业、微型企业）</w:t>
      </w:r>
      <w:r>
        <w:rPr>
          <w:color w:val="auto"/>
          <w:sz w:val="24"/>
        </w:rPr>
        <w:t xml:space="preserve">； </w:t>
      </w:r>
    </w:p>
    <w:p w14:paraId="4F1B25DD">
      <w:pPr>
        <w:snapToGrid w:val="0"/>
        <w:spacing w:line="420" w:lineRule="exact"/>
        <w:ind w:firstLine="494" w:firstLineChars="206"/>
        <w:rPr>
          <w:color w:val="auto"/>
          <w:sz w:val="24"/>
        </w:rPr>
      </w:pPr>
      <w:r>
        <w:rPr>
          <w:color w:val="auto"/>
          <w:sz w:val="24"/>
        </w:rPr>
        <w:t xml:space="preserve">2. </w:t>
      </w:r>
      <w:r>
        <w:rPr>
          <w:color w:val="auto"/>
          <w:sz w:val="24"/>
          <w:u w:val="single"/>
        </w:rPr>
        <w:t xml:space="preserve">（标的名称） </w:t>
      </w:r>
      <w:r>
        <w:rPr>
          <w:color w:val="auto"/>
          <w:sz w:val="24"/>
        </w:rPr>
        <w:t>，属于</w:t>
      </w:r>
      <w:r>
        <w:rPr>
          <w:color w:val="auto"/>
          <w:sz w:val="24"/>
          <w:u w:val="single"/>
        </w:rPr>
        <w:t>（采购文件中明确的所属行业）</w:t>
      </w:r>
      <w:r>
        <w:rPr>
          <w:color w:val="auto"/>
          <w:sz w:val="24"/>
        </w:rPr>
        <w:t>； 承建（承接）企业为</w:t>
      </w:r>
      <w:r>
        <w:rPr>
          <w:color w:val="auto"/>
          <w:sz w:val="24"/>
          <w:u w:val="single"/>
        </w:rPr>
        <w:t>（企业名称）</w:t>
      </w:r>
      <w:r>
        <w:rPr>
          <w:color w:val="auto"/>
          <w:sz w:val="24"/>
        </w:rPr>
        <w:t>，从业人员</w:t>
      </w:r>
      <w:r>
        <w:rPr>
          <w:color w:val="auto"/>
          <w:sz w:val="24"/>
          <w:u w:val="single"/>
        </w:rPr>
        <w:t xml:space="preserve">     </w:t>
      </w:r>
      <w:r>
        <w:rPr>
          <w:color w:val="auto"/>
          <w:sz w:val="24"/>
        </w:rPr>
        <w:t>人，营业收入为</w:t>
      </w:r>
      <w:r>
        <w:rPr>
          <w:color w:val="auto"/>
          <w:sz w:val="24"/>
          <w:u w:val="single"/>
        </w:rPr>
        <w:t xml:space="preserve">    </w:t>
      </w:r>
      <w:r>
        <w:rPr>
          <w:color w:val="auto"/>
          <w:sz w:val="24"/>
        </w:rPr>
        <w:t>万元，资产总额为</w:t>
      </w:r>
      <w:r>
        <w:rPr>
          <w:color w:val="auto"/>
          <w:sz w:val="24"/>
          <w:u w:val="single"/>
        </w:rPr>
        <w:t xml:space="preserve">   </w:t>
      </w:r>
      <w:r>
        <w:rPr>
          <w:color w:val="auto"/>
          <w:sz w:val="24"/>
        </w:rPr>
        <w:t>万元，属于</w:t>
      </w:r>
      <w:r>
        <w:rPr>
          <w:color w:val="auto"/>
          <w:sz w:val="24"/>
          <w:u w:val="single"/>
        </w:rPr>
        <w:t>（中型企业、小型企业、微型企业）</w:t>
      </w:r>
      <w:r>
        <w:rPr>
          <w:color w:val="auto"/>
          <w:sz w:val="24"/>
        </w:rPr>
        <w:t>；</w:t>
      </w:r>
    </w:p>
    <w:p w14:paraId="25A6FE71">
      <w:pPr>
        <w:snapToGrid w:val="0"/>
        <w:spacing w:line="420" w:lineRule="exact"/>
        <w:ind w:firstLine="494" w:firstLineChars="206"/>
        <w:rPr>
          <w:color w:val="auto"/>
          <w:sz w:val="24"/>
        </w:rPr>
      </w:pPr>
      <w:r>
        <w:rPr>
          <w:color w:val="auto"/>
          <w:sz w:val="24"/>
        </w:rPr>
        <w:t>……</w:t>
      </w:r>
    </w:p>
    <w:p w14:paraId="5C03DB72">
      <w:pPr>
        <w:snapToGrid w:val="0"/>
        <w:spacing w:line="420" w:lineRule="exact"/>
        <w:ind w:firstLine="494" w:firstLineChars="206"/>
        <w:rPr>
          <w:color w:val="auto"/>
          <w:sz w:val="24"/>
        </w:rPr>
      </w:pPr>
      <w:r>
        <w:rPr>
          <w:color w:val="auto"/>
          <w:sz w:val="24"/>
        </w:rPr>
        <w:t>以上企业，不属于大企业的分支机构，不存在控股股东为大企业的情形，也不存在与大企业的负责人为同一人的情形。</w:t>
      </w:r>
    </w:p>
    <w:p w14:paraId="0C9683E3">
      <w:pPr>
        <w:snapToGrid w:val="0"/>
        <w:spacing w:line="420" w:lineRule="exact"/>
        <w:ind w:firstLine="494" w:firstLineChars="206"/>
        <w:rPr>
          <w:color w:val="auto"/>
          <w:sz w:val="24"/>
        </w:rPr>
      </w:pPr>
      <w:r>
        <w:rPr>
          <w:color w:val="auto"/>
          <w:sz w:val="24"/>
        </w:rPr>
        <w:t xml:space="preserve">本企业对上述声明内容的真实性负责。如有虚假，将依法承担相应责任。 </w:t>
      </w:r>
    </w:p>
    <w:p w14:paraId="68067D3D">
      <w:pPr>
        <w:snapToGrid w:val="0"/>
        <w:spacing w:line="420" w:lineRule="exact"/>
        <w:ind w:firstLine="494" w:firstLineChars="206"/>
        <w:rPr>
          <w:color w:val="auto"/>
          <w:sz w:val="24"/>
        </w:rPr>
      </w:pPr>
    </w:p>
    <w:p w14:paraId="72507FA3">
      <w:pPr>
        <w:snapToGrid w:val="0"/>
        <w:spacing w:line="420" w:lineRule="exact"/>
        <w:ind w:firstLine="494" w:firstLineChars="206"/>
        <w:rPr>
          <w:color w:val="auto"/>
          <w:sz w:val="24"/>
          <w:lang w:val="zh-CN"/>
        </w:rPr>
      </w:pPr>
      <w:r>
        <w:rPr>
          <w:color w:val="auto"/>
          <w:sz w:val="24"/>
        </w:rPr>
        <w:t>响应供应商：（单位盖章）</w:t>
      </w:r>
    </w:p>
    <w:p w14:paraId="101BF5CA">
      <w:pPr>
        <w:snapToGrid w:val="0"/>
        <w:spacing w:line="420" w:lineRule="exact"/>
        <w:ind w:firstLine="494" w:firstLineChars="206"/>
        <w:rPr>
          <w:color w:val="auto"/>
          <w:sz w:val="24"/>
        </w:rPr>
      </w:pPr>
      <w:r>
        <w:rPr>
          <w:color w:val="auto"/>
          <w:sz w:val="24"/>
        </w:rPr>
        <w:t>法定代表人或被委托受权人：（签字或盖章）</w:t>
      </w:r>
    </w:p>
    <w:p w14:paraId="6DB93222">
      <w:pPr>
        <w:snapToGrid w:val="0"/>
        <w:spacing w:line="420" w:lineRule="exact"/>
        <w:ind w:firstLine="494" w:firstLineChars="206"/>
        <w:rPr>
          <w:color w:val="auto"/>
          <w:sz w:val="24"/>
        </w:rPr>
      </w:pPr>
      <w:r>
        <w:rPr>
          <w:color w:val="auto"/>
          <w:sz w:val="24"/>
        </w:rPr>
        <w:t>日期：   年  月  日</w:t>
      </w:r>
    </w:p>
    <w:p w14:paraId="39A5219A">
      <w:pPr>
        <w:snapToGrid w:val="0"/>
        <w:spacing w:line="420" w:lineRule="exact"/>
        <w:ind w:firstLine="494" w:firstLineChars="206"/>
        <w:rPr>
          <w:color w:val="auto"/>
          <w:sz w:val="24"/>
        </w:rPr>
      </w:pPr>
    </w:p>
    <w:p w14:paraId="03BFFB71">
      <w:pPr>
        <w:snapToGrid w:val="0"/>
        <w:spacing w:line="420" w:lineRule="exact"/>
        <w:ind w:firstLine="494" w:firstLineChars="206"/>
        <w:rPr>
          <w:color w:val="auto"/>
          <w:sz w:val="24"/>
        </w:rPr>
      </w:pPr>
      <w:r>
        <w:rPr>
          <w:color w:val="auto"/>
          <w:sz w:val="24"/>
        </w:rPr>
        <w:t>注：</w:t>
      </w:r>
    </w:p>
    <w:p w14:paraId="3E451C24">
      <w:pPr>
        <w:snapToGrid w:val="0"/>
        <w:spacing w:line="420" w:lineRule="exact"/>
        <w:ind w:firstLine="494" w:firstLineChars="206"/>
        <w:rPr>
          <w:b/>
          <w:bCs/>
          <w:color w:val="auto"/>
          <w:sz w:val="24"/>
          <w:u w:val="single"/>
        </w:rPr>
      </w:pPr>
      <w:r>
        <w:rPr>
          <w:color w:val="auto"/>
          <w:sz w:val="24"/>
        </w:rPr>
        <w:t>（1）中小企业划分标准以“工信部联企业〔2011〕300号通知中的《中小企业划型标准规定》为准。本次采购标的对应的中小企业划分标准</w:t>
      </w:r>
      <w:r>
        <w:rPr>
          <w:b/>
          <w:bCs/>
          <w:color w:val="auto"/>
          <w:sz w:val="24"/>
        </w:rPr>
        <w:t>所属行业为</w:t>
      </w:r>
      <w:r>
        <w:rPr>
          <w:color w:val="auto"/>
          <w:sz w:val="24"/>
        </w:rPr>
        <w:t>：</w:t>
      </w:r>
      <w:r>
        <w:rPr>
          <w:b/>
          <w:bCs/>
          <w:color w:val="auto"/>
          <w:sz w:val="24"/>
          <w:u w:val="single"/>
        </w:rPr>
        <w:t>其他未列明行业</w:t>
      </w:r>
      <w:r>
        <w:rPr>
          <w:b/>
          <w:bCs/>
          <w:color w:val="auto"/>
          <w:sz w:val="24"/>
        </w:rPr>
        <w:t>，“其他未列明行业” 中小企业划型标准：</w:t>
      </w:r>
      <w:r>
        <w:rPr>
          <w:b/>
          <w:bCs/>
          <w:color w:val="auto"/>
          <w:sz w:val="24"/>
          <w:u w:val="single"/>
        </w:rPr>
        <w:t>本项目从业人员300人以下的为中小微型企业。其中，从业人员100人及以上的为中型企业；从业人员10人及以上的为小型企业；从业人员10人以下的为微型企业。</w:t>
      </w:r>
    </w:p>
    <w:p w14:paraId="01F51D66">
      <w:pPr>
        <w:snapToGrid w:val="0"/>
        <w:spacing w:line="420" w:lineRule="exact"/>
        <w:ind w:firstLine="494" w:firstLineChars="206"/>
        <w:rPr>
          <w:color w:val="auto"/>
          <w:sz w:val="24"/>
        </w:rPr>
      </w:pPr>
      <w:r>
        <w:rPr>
          <w:color w:val="auto"/>
          <w:sz w:val="24"/>
        </w:rPr>
        <w:t>（2）供应商如属于以上情形的请提供。</w:t>
      </w:r>
    </w:p>
    <w:p w14:paraId="1C5E8B9C">
      <w:pPr>
        <w:snapToGrid w:val="0"/>
        <w:spacing w:line="420" w:lineRule="exact"/>
        <w:ind w:firstLine="494" w:firstLineChars="206"/>
        <w:rPr>
          <w:color w:val="auto"/>
          <w:sz w:val="24"/>
        </w:rPr>
      </w:pPr>
      <w:r>
        <w:rPr>
          <w:color w:val="auto"/>
          <w:sz w:val="24"/>
        </w:rPr>
        <w:t>（3）从业人员、营业收入、资产总额填报上一年度数据，无上一年度数据的新成立企业可不填报。</w:t>
      </w:r>
    </w:p>
    <w:p w14:paraId="29EFFCAB">
      <w:pPr>
        <w:pStyle w:val="25"/>
        <w:rPr>
          <w:color w:val="auto"/>
          <w:sz w:val="24"/>
        </w:rPr>
      </w:pPr>
    </w:p>
    <w:p w14:paraId="2360E25F">
      <w:pPr>
        <w:spacing w:line="560" w:lineRule="exact"/>
        <w:jc w:val="center"/>
        <w:rPr>
          <w:b/>
          <w:bCs/>
          <w:color w:val="auto"/>
          <w:sz w:val="32"/>
          <w:szCs w:val="32"/>
        </w:rPr>
      </w:pPr>
      <w:r>
        <w:rPr>
          <w:b/>
          <w:bCs/>
          <w:color w:val="auto"/>
          <w:sz w:val="32"/>
          <w:szCs w:val="32"/>
        </w:rPr>
        <w:t>七、残疾人福利性单位声明函（格式，如涉有，则提供）</w:t>
      </w:r>
    </w:p>
    <w:p w14:paraId="722EB9A0">
      <w:pPr>
        <w:snapToGrid w:val="0"/>
        <w:spacing w:before="291" w:beforeLines="100" w:after="291" w:afterLines="100" w:line="420" w:lineRule="exact"/>
        <w:jc w:val="center"/>
        <w:rPr>
          <w:b/>
          <w:color w:val="auto"/>
          <w:sz w:val="24"/>
        </w:rPr>
      </w:pPr>
      <w:bookmarkStart w:id="31" w:name="OLE_LINK13"/>
      <w:bookmarkStart w:id="32" w:name="OLE_LINK14"/>
      <w:r>
        <w:rPr>
          <w:b/>
          <w:bCs/>
          <w:color w:val="auto"/>
          <w:sz w:val="28"/>
          <w:szCs w:val="28"/>
        </w:rPr>
        <w:t>残疾人福利性单位声明函</w:t>
      </w:r>
    </w:p>
    <w:bookmarkEnd w:id="31"/>
    <w:bookmarkEnd w:id="32"/>
    <w:p w14:paraId="39BEBC5A">
      <w:pPr>
        <w:snapToGrid w:val="0"/>
        <w:spacing w:line="420" w:lineRule="exact"/>
        <w:ind w:firstLine="566" w:firstLineChars="236"/>
        <w:rPr>
          <w:color w:val="auto"/>
          <w:sz w:val="24"/>
        </w:rPr>
      </w:pPr>
      <w:r>
        <w:rPr>
          <w:color w:val="auto"/>
          <w:sz w:val="24"/>
        </w:rPr>
        <w:t>本单位郑重声明，根据《财政部 民政部 中国残疾人联合会关于促进残疾人就业政府采购政策的通知》（财库〔2017〕 141号）的规定，本单位为符合条件的残疾人福利性单位，且本单位参加______单位的采购文件的</w:t>
      </w:r>
      <w:r>
        <w:rPr>
          <w:color w:val="auto"/>
          <w:sz w:val="24"/>
          <w:u w:val="single"/>
        </w:rPr>
        <w:t xml:space="preserve">            项目</w:t>
      </w:r>
      <w:r>
        <w:rPr>
          <w:color w:val="auto"/>
          <w:sz w:val="24"/>
        </w:rPr>
        <w:t>采购活动由本单位提供服务。</w:t>
      </w:r>
    </w:p>
    <w:p w14:paraId="2494C1A9">
      <w:pPr>
        <w:snapToGrid w:val="0"/>
        <w:spacing w:line="420" w:lineRule="exact"/>
        <w:ind w:firstLine="566" w:firstLineChars="236"/>
        <w:rPr>
          <w:color w:val="auto"/>
          <w:sz w:val="24"/>
        </w:rPr>
      </w:pPr>
      <w:r>
        <w:rPr>
          <w:color w:val="auto"/>
          <w:sz w:val="24"/>
        </w:rPr>
        <w:t>本单位对上述声明的真实性负责。如有虚假，将依法承担相应责任。</w:t>
      </w:r>
    </w:p>
    <w:p w14:paraId="22DE87FE">
      <w:pPr>
        <w:snapToGrid w:val="0"/>
        <w:spacing w:line="420" w:lineRule="exact"/>
        <w:rPr>
          <w:color w:val="auto"/>
          <w:sz w:val="24"/>
        </w:rPr>
      </w:pPr>
    </w:p>
    <w:p w14:paraId="0EF7B4C7">
      <w:pPr>
        <w:snapToGrid w:val="0"/>
        <w:spacing w:line="420" w:lineRule="exact"/>
        <w:rPr>
          <w:color w:val="auto"/>
          <w:sz w:val="24"/>
        </w:rPr>
      </w:pPr>
    </w:p>
    <w:p w14:paraId="40E4764B">
      <w:pPr>
        <w:snapToGrid w:val="0"/>
        <w:spacing w:line="420" w:lineRule="exact"/>
        <w:ind w:firstLine="494" w:firstLineChars="206"/>
        <w:jc w:val="right"/>
        <w:rPr>
          <w:color w:val="auto"/>
          <w:sz w:val="24"/>
          <w:lang w:val="zh-CN"/>
        </w:rPr>
      </w:pPr>
      <w:r>
        <w:rPr>
          <w:color w:val="auto"/>
          <w:sz w:val="24"/>
        </w:rPr>
        <w:t>投标人：（单位盖章）</w:t>
      </w:r>
    </w:p>
    <w:p w14:paraId="7054D870">
      <w:pPr>
        <w:snapToGrid w:val="0"/>
        <w:spacing w:line="420" w:lineRule="exact"/>
        <w:ind w:firstLine="494" w:firstLineChars="206"/>
        <w:jc w:val="right"/>
        <w:rPr>
          <w:color w:val="auto"/>
          <w:sz w:val="24"/>
        </w:rPr>
      </w:pPr>
      <w:r>
        <w:rPr>
          <w:color w:val="auto"/>
          <w:sz w:val="24"/>
        </w:rPr>
        <w:t>法定代表人或被委托受权人：（签字或盖章）</w:t>
      </w:r>
    </w:p>
    <w:p w14:paraId="4A1B430A">
      <w:pPr>
        <w:snapToGrid w:val="0"/>
        <w:spacing w:line="420" w:lineRule="exact"/>
        <w:ind w:firstLine="494" w:firstLineChars="206"/>
        <w:jc w:val="right"/>
        <w:rPr>
          <w:color w:val="auto"/>
          <w:sz w:val="24"/>
        </w:rPr>
      </w:pPr>
      <w:r>
        <w:rPr>
          <w:color w:val="auto"/>
          <w:sz w:val="24"/>
        </w:rPr>
        <w:t>日期：   年  月  日</w:t>
      </w:r>
    </w:p>
    <w:p w14:paraId="4B026CE0">
      <w:pPr>
        <w:kinsoku w:val="0"/>
        <w:topLinePunct/>
        <w:snapToGrid w:val="0"/>
        <w:spacing w:line="500" w:lineRule="exact"/>
        <w:ind w:firstLine="5880" w:firstLineChars="2450"/>
        <w:jc w:val="left"/>
        <w:rPr>
          <w:color w:val="auto"/>
          <w:sz w:val="24"/>
          <w:szCs w:val="21"/>
        </w:rPr>
      </w:pPr>
    </w:p>
    <w:bookmarkEnd w:id="30"/>
    <w:p w14:paraId="40DA57B8">
      <w:pPr>
        <w:snapToGrid w:val="0"/>
        <w:spacing w:line="420" w:lineRule="exact"/>
        <w:rPr>
          <w:color w:val="auto"/>
          <w:sz w:val="24"/>
        </w:rPr>
      </w:pPr>
    </w:p>
    <w:p w14:paraId="0D8727D8">
      <w:pPr>
        <w:pStyle w:val="131"/>
        <w:rPr>
          <w:color w:val="auto"/>
          <w:sz w:val="24"/>
        </w:rPr>
      </w:pPr>
    </w:p>
    <w:p w14:paraId="6111B788">
      <w:pPr>
        <w:pStyle w:val="131"/>
        <w:rPr>
          <w:color w:val="auto"/>
          <w:sz w:val="24"/>
        </w:rPr>
      </w:pPr>
    </w:p>
    <w:p w14:paraId="314B85C2">
      <w:pPr>
        <w:pStyle w:val="131"/>
        <w:rPr>
          <w:color w:val="auto"/>
          <w:sz w:val="24"/>
        </w:rPr>
      </w:pPr>
    </w:p>
    <w:p w14:paraId="66D98A14">
      <w:pPr>
        <w:pStyle w:val="131"/>
        <w:rPr>
          <w:color w:val="auto"/>
          <w:sz w:val="24"/>
        </w:rPr>
      </w:pPr>
    </w:p>
    <w:p w14:paraId="3770EEAF">
      <w:pPr>
        <w:pStyle w:val="131"/>
        <w:rPr>
          <w:color w:val="auto"/>
          <w:sz w:val="24"/>
        </w:rPr>
      </w:pPr>
    </w:p>
    <w:p w14:paraId="395EC66C">
      <w:pPr>
        <w:pStyle w:val="131"/>
        <w:rPr>
          <w:color w:val="auto"/>
          <w:sz w:val="24"/>
        </w:rPr>
      </w:pPr>
    </w:p>
    <w:p w14:paraId="7274BEF7">
      <w:pPr>
        <w:snapToGrid w:val="0"/>
        <w:spacing w:line="420" w:lineRule="exact"/>
        <w:rPr>
          <w:color w:val="auto"/>
          <w:sz w:val="24"/>
        </w:rPr>
      </w:pPr>
    </w:p>
    <w:p w14:paraId="3EDF4125">
      <w:pPr>
        <w:snapToGrid w:val="0"/>
        <w:spacing w:line="420" w:lineRule="exact"/>
        <w:rPr>
          <w:color w:val="auto"/>
          <w:sz w:val="24"/>
        </w:rPr>
      </w:pPr>
    </w:p>
    <w:p w14:paraId="2B2B2971">
      <w:pPr>
        <w:snapToGrid w:val="0"/>
        <w:spacing w:line="420" w:lineRule="exact"/>
        <w:rPr>
          <w:color w:val="auto"/>
          <w:sz w:val="24"/>
        </w:rPr>
      </w:pPr>
    </w:p>
    <w:p w14:paraId="6F7598B6">
      <w:pPr>
        <w:snapToGrid w:val="0"/>
        <w:spacing w:line="420" w:lineRule="exact"/>
        <w:rPr>
          <w:color w:val="auto"/>
          <w:sz w:val="24"/>
        </w:rPr>
      </w:pPr>
    </w:p>
    <w:p w14:paraId="580B92E2">
      <w:pPr>
        <w:snapToGrid w:val="0"/>
        <w:spacing w:line="420" w:lineRule="exact"/>
        <w:rPr>
          <w:color w:val="auto"/>
          <w:sz w:val="24"/>
        </w:rPr>
      </w:pPr>
    </w:p>
    <w:p w14:paraId="13251FFD">
      <w:pPr>
        <w:snapToGrid w:val="0"/>
        <w:spacing w:line="420" w:lineRule="exact"/>
        <w:rPr>
          <w:color w:val="auto"/>
          <w:sz w:val="24"/>
        </w:rPr>
      </w:pPr>
    </w:p>
    <w:p w14:paraId="0C1AE708">
      <w:pPr>
        <w:snapToGrid w:val="0"/>
        <w:spacing w:line="420" w:lineRule="exact"/>
        <w:rPr>
          <w:color w:val="auto"/>
          <w:sz w:val="24"/>
        </w:rPr>
      </w:pPr>
    </w:p>
    <w:p w14:paraId="0302D837">
      <w:pPr>
        <w:snapToGrid w:val="0"/>
        <w:spacing w:line="420" w:lineRule="exact"/>
        <w:rPr>
          <w:color w:val="auto"/>
          <w:sz w:val="24"/>
        </w:rPr>
      </w:pPr>
    </w:p>
    <w:p w14:paraId="08EA4A0B">
      <w:pPr>
        <w:snapToGrid w:val="0"/>
        <w:spacing w:line="420" w:lineRule="exact"/>
        <w:rPr>
          <w:color w:val="auto"/>
          <w:sz w:val="24"/>
        </w:rPr>
      </w:pPr>
    </w:p>
    <w:p w14:paraId="5B31C809">
      <w:pPr>
        <w:pStyle w:val="25"/>
        <w:rPr>
          <w:color w:val="auto"/>
        </w:rPr>
      </w:pPr>
    </w:p>
    <w:p w14:paraId="1744B662">
      <w:pPr>
        <w:snapToGrid w:val="0"/>
        <w:spacing w:line="420" w:lineRule="exact"/>
        <w:rPr>
          <w:color w:val="auto"/>
          <w:sz w:val="24"/>
        </w:rPr>
      </w:pPr>
    </w:p>
    <w:p w14:paraId="105DF26D">
      <w:pPr>
        <w:snapToGrid w:val="0"/>
        <w:spacing w:line="420" w:lineRule="exact"/>
        <w:rPr>
          <w:color w:val="auto"/>
          <w:sz w:val="24"/>
        </w:rPr>
      </w:pPr>
    </w:p>
    <w:p w14:paraId="2BAB588C">
      <w:pPr>
        <w:snapToGrid w:val="0"/>
        <w:spacing w:line="420" w:lineRule="exact"/>
        <w:rPr>
          <w:color w:val="auto"/>
          <w:sz w:val="24"/>
        </w:rPr>
      </w:pPr>
      <w:r>
        <w:rPr>
          <w:b/>
          <w:bCs/>
          <w:color w:val="auto"/>
          <w:sz w:val="28"/>
          <w:szCs w:val="28"/>
        </w:rPr>
        <w:t xml:space="preserve"> </w:t>
      </w:r>
    </w:p>
    <w:p w14:paraId="16C281DF">
      <w:pPr>
        <w:snapToGrid w:val="0"/>
        <w:spacing w:line="420" w:lineRule="exact"/>
        <w:ind w:firstLine="752" w:firstLineChars="235"/>
        <w:jc w:val="center"/>
        <w:outlineLvl w:val="3"/>
        <w:rPr>
          <w:color w:val="auto"/>
          <w:sz w:val="24"/>
        </w:rPr>
      </w:pPr>
      <w:r>
        <w:rPr>
          <w:b/>
          <w:bCs/>
          <w:color w:val="auto"/>
          <w:sz w:val="32"/>
          <w:szCs w:val="32"/>
        </w:rPr>
        <w:t>八、监狱企业的证明（如涉有，则提供）；</w:t>
      </w:r>
    </w:p>
    <w:p w14:paraId="5D5E3637">
      <w:pPr>
        <w:snapToGrid w:val="0"/>
        <w:spacing w:line="420" w:lineRule="exact"/>
        <w:ind w:firstLine="424" w:firstLineChars="177"/>
        <w:rPr>
          <w:color w:val="auto"/>
          <w:sz w:val="24"/>
        </w:rPr>
      </w:pPr>
      <w:r>
        <w:rPr>
          <w:color w:val="auto"/>
          <w:sz w:val="24"/>
        </w:rPr>
        <w:t>（格式自拟）</w:t>
      </w:r>
    </w:p>
    <w:p w14:paraId="4647B976">
      <w:pPr>
        <w:snapToGrid w:val="0"/>
        <w:spacing w:line="420" w:lineRule="exact"/>
        <w:ind w:firstLine="566" w:firstLineChars="236"/>
        <w:rPr>
          <w:color w:val="auto"/>
          <w:sz w:val="24"/>
        </w:rPr>
      </w:pPr>
      <w:r>
        <w:rPr>
          <w:color w:val="auto"/>
          <w:sz w:val="24"/>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10ED0A3C">
      <w:pPr>
        <w:snapToGrid w:val="0"/>
        <w:spacing w:line="520" w:lineRule="exact"/>
        <w:jc w:val="center"/>
        <w:outlineLvl w:val="3"/>
        <w:rPr>
          <w:b/>
          <w:bCs/>
          <w:color w:val="auto"/>
          <w:sz w:val="28"/>
          <w:szCs w:val="28"/>
        </w:rPr>
      </w:pPr>
    </w:p>
    <w:p w14:paraId="12A2D139">
      <w:pPr>
        <w:tabs>
          <w:tab w:val="left" w:pos="1260"/>
        </w:tabs>
        <w:snapToGrid w:val="0"/>
        <w:spacing w:line="300" w:lineRule="auto"/>
        <w:contextualSpacing/>
        <w:jc w:val="center"/>
        <w:rPr>
          <w:b/>
          <w:color w:val="auto"/>
          <w:sz w:val="32"/>
          <w:szCs w:val="32"/>
        </w:rPr>
      </w:pPr>
    </w:p>
    <w:p w14:paraId="0BE20FBE">
      <w:pPr>
        <w:pStyle w:val="25"/>
        <w:rPr>
          <w:b/>
          <w:color w:val="auto"/>
          <w:sz w:val="32"/>
          <w:szCs w:val="32"/>
        </w:rPr>
      </w:pPr>
    </w:p>
    <w:p w14:paraId="3DB97141">
      <w:pPr>
        <w:rPr>
          <w:b/>
          <w:color w:val="auto"/>
          <w:sz w:val="32"/>
          <w:szCs w:val="32"/>
        </w:rPr>
      </w:pPr>
    </w:p>
    <w:p w14:paraId="2F6A4AC5">
      <w:pPr>
        <w:pStyle w:val="25"/>
        <w:rPr>
          <w:b/>
          <w:color w:val="auto"/>
          <w:sz w:val="32"/>
          <w:szCs w:val="32"/>
        </w:rPr>
      </w:pPr>
    </w:p>
    <w:p w14:paraId="45757A8B">
      <w:pPr>
        <w:rPr>
          <w:b/>
          <w:color w:val="auto"/>
          <w:sz w:val="32"/>
          <w:szCs w:val="32"/>
        </w:rPr>
      </w:pPr>
    </w:p>
    <w:p w14:paraId="421BB7C1">
      <w:pPr>
        <w:pStyle w:val="25"/>
        <w:rPr>
          <w:b/>
          <w:color w:val="auto"/>
          <w:sz w:val="32"/>
          <w:szCs w:val="32"/>
        </w:rPr>
      </w:pPr>
    </w:p>
    <w:p w14:paraId="7E400165">
      <w:pPr>
        <w:rPr>
          <w:b/>
          <w:color w:val="auto"/>
          <w:sz w:val="32"/>
          <w:szCs w:val="32"/>
        </w:rPr>
      </w:pPr>
    </w:p>
    <w:p w14:paraId="7EA47B4A">
      <w:pPr>
        <w:pStyle w:val="25"/>
        <w:rPr>
          <w:b/>
          <w:color w:val="auto"/>
          <w:sz w:val="32"/>
          <w:szCs w:val="32"/>
        </w:rPr>
      </w:pPr>
    </w:p>
    <w:p w14:paraId="297BB617">
      <w:pPr>
        <w:rPr>
          <w:b/>
          <w:color w:val="auto"/>
          <w:sz w:val="32"/>
          <w:szCs w:val="32"/>
        </w:rPr>
      </w:pPr>
    </w:p>
    <w:p w14:paraId="4B79BEA2">
      <w:pPr>
        <w:pStyle w:val="25"/>
        <w:rPr>
          <w:b/>
          <w:color w:val="auto"/>
          <w:sz w:val="32"/>
          <w:szCs w:val="32"/>
        </w:rPr>
      </w:pPr>
    </w:p>
    <w:p w14:paraId="6A6908E0">
      <w:pPr>
        <w:rPr>
          <w:b/>
          <w:color w:val="auto"/>
          <w:sz w:val="32"/>
          <w:szCs w:val="32"/>
        </w:rPr>
      </w:pPr>
    </w:p>
    <w:p w14:paraId="0CD74968">
      <w:pPr>
        <w:pStyle w:val="60"/>
        <w:ind w:firstLine="320"/>
        <w:rPr>
          <w:rFonts w:ascii="Times New Roman" w:hAnsi="Times New Roman"/>
          <w:b/>
          <w:color w:val="auto"/>
          <w:sz w:val="32"/>
          <w:szCs w:val="32"/>
        </w:rPr>
      </w:pPr>
    </w:p>
    <w:p w14:paraId="4320A972">
      <w:pPr>
        <w:pStyle w:val="60"/>
        <w:ind w:firstLine="320"/>
        <w:rPr>
          <w:rFonts w:ascii="Times New Roman" w:hAnsi="Times New Roman"/>
          <w:b/>
          <w:color w:val="auto"/>
          <w:sz w:val="32"/>
          <w:szCs w:val="32"/>
        </w:rPr>
      </w:pPr>
    </w:p>
    <w:p w14:paraId="3C6BFD31">
      <w:pPr>
        <w:pStyle w:val="60"/>
        <w:ind w:firstLine="320"/>
        <w:rPr>
          <w:rFonts w:ascii="Times New Roman" w:hAnsi="Times New Roman"/>
          <w:b/>
          <w:color w:val="auto"/>
          <w:sz w:val="32"/>
          <w:szCs w:val="32"/>
        </w:rPr>
      </w:pPr>
    </w:p>
    <w:p w14:paraId="0E2EE191">
      <w:pPr>
        <w:pStyle w:val="60"/>
        <w:ind w:firstLine="320"/>
        <w:rPr>
          <w:rFonts w:ascii="Times New Roman" w:hAnsi="Times New Roman"/>
          <w:b/>
          <w:color w:val="auto"/>
          <w:sz w:val="32"/>
          <w:szCs w:val="32"/>
        </w:rPr>
      </w:pPr>
    </w:p>
    <w:p w14:paraId="53085A72">
      <w:pPr>
        <w:pStyle w:val="60"/>
        <w:ind w:firstLine="320"/>
        <w:rPr>
          <w:rFonts w:ascii="Times New Roman" w:hAnsi="Times New Roman"/>
          <w:b/>
          <w:color w:val="auto"/>
          <w:sz w:val="32"/>
          <w:szCs w:val="32"/>
        </w:rPr>
      </w:pPr>
    </w:p>
    <w:p w14:paraId="52EA7A6C">
      <w:pPr>
        <w:pStyle w:val="60"/>
        <w:ind w:firstLine="320"/>
        <w:rPr>
          <w:rFonts w:ascii="Times New Roman" w:hAnsi="Times New Roman"/>
          <w:b/>
          <w:color w:val="auto"/>
          <w:sz w:val="32"/>
          <w:szCs w:val="32"/>
        </w:rPr>
      </w:pPr>
    </w:p>
    <w:p w14:paraId="3F5C96F9">
      <w:pPr>
        <w:pStyle w:val="60"/>
        <w:ind w:firstLine="320"/>
        <w:rPr>
          <w:rFonts w:ascii="Times New Roman" w:hAnsi="Times New Roman"/>
          <w:b/>
          <w:color w:val="auto"/>
          <w:sz w:val="32"/>
          <w:szCs w:val="32"/>
        </w:rPr>
      </w:pPr>
    </w:p>
    <w:p w14:paraId="5F13CFC7">
      <w:pPr>
        <w:pStyle w:val="25"/>
        <w:rPr>
          <w:b/>
          <w:color w:val="auto"/>
          <w:sz w:val="32"/>
          <w:szCs w:val="32"/>
        </w:rPr>
      </w:pPr>
    </w:p>
    <w:p w14:paraId="66C0BCEA">
      <w:pPr>
        <w:pStyle w:val="25"/>
        <w:rPr>
          <w:b/>
          <w:color w:val="auto"/>
          <w:sz w:val="32"/>
          <w:szCs w:val="32"/>
        </w:rPr>
      </w:pPr>
    </w:p>
    <w:p w14:paraId="4607F4C2">
      <w:pPr>
        <w:spacing w:line="360" w:lineRule="auto"/>
        <w:jc w:val="center"/>
        <w:rPr>
          <w:color w:val="auto"/>
        </w:rPr>
      </w:pPr>
      <w:r>
        <w:rPr>
          <w:rStyle w:val="80"/>
          <w:rFonts w:ascii="Times New Roman" w:hAnsi="Times New Roman" w:cs="Times New Roman"/>
          <w:color w:val="auto"/>
          <w:sz w:val="28"/>
          <w:szCs w:val="28"/>
        </w:rPr>
        <w:t>九</w:t>
      </w:r>
      <w:r>
        <w:rPr>
          <w:b/>
          <w:bCs/>
          <w:color w:val="auto"/>
          <w:sz w:val="28"/>
          <w:szCs w:val="28"/>
        </w:rPr>
        <w:t>、应附的其他材料</w:t>
      </w:r>
    </w:p>
    <w:p w14:paraId="1413DCD9">
      <w:pPr>
        <w:tabs>
          <w:tab w:val="left" w:pos="2020"/>
          <w:tab w:val="center" w:pos="4535"/>
        </w:tabs>
        <w:spacing w:line="400" w:lineRule="exact"/>
        <w:ind w:firstLine="210" w:firstLineChars="100"/>
        <w:rPr>
          <w:color w:val="auto"/>
          <w:sz w:val="28"/>
          <w:szCs w:val="20"/>
        </w:rPr>
      </w:pPr>
      <w:r>
        <w:rPr>
          <w:color w:val="auto"/>
        </w:rPr>
        <w:br w:type="page"/>
      </w:r>
      <w:r>
        <w:rPr>
          <w:color w:val="auto"/>
          <w:sz w:val="28"/>
          <w:szCs w:val="28"/>
        </w:rPr>
        <w:t>第二部分格式：</w:t>
      </w:r>
    </w:p>
    <w:p w14:paraId="491C35FF">
      <w:pPr>
        <w:tabs>
          <w:tab w:val="left" w:pos="2020"/>
          <w:tab w:val="center" w:pos="4535"/>
        </w:tabs>
        <w:spacing w:line="400" w:lineRule="exact"/>
        <w:ind w:firstLine="280" w:firstLineChars="100"/>
        <w:rPr>
          <w:color w:val="auto"/>
          <w:sz w:val="28"/>
          <w:szCs w:val="20"/>
        </w:rPr>
      </w:pPr>
    </w:p>
    <w:p w14:paraId="4ECD8122">
      <w:pPr>
        <w:tabs>
          <w:tab w:val="left" w:pos="159"/>
        </w:tabs>
        <w:rPr>
          <w:color w:val="auto"/>
          <w:sz w:val="28"/>
          <w:szCs w:val="28"/>
        </w:rPr>
      </w:pPr>
    </w:p>
    <w:p w14:paraId="03D98CDD">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64D49241">
      <w:pPr>
        <w:spacing w:after="60" w:line="360" w:lineRule="auto"/>
        <w:jc w:val="center"/>
        <w:rPr>
          <w:b/>
          <w:bCs/>
          <w:color w:val="auto"/>
          <w:sz w:val="44"/>
          <w:szCs w:val="44"/>
        </w:rPr>
      </w:pPr>
    </w:p>
    <w:p w14:paraId="5AFC42BD">
      <w:pPr>
        <w:spacing w:after="60" w:line="360" w:lineRule="auto"/>
        <w:jc w:val="center"/>
        <w:rPr>
          <w:b/>
          <w:bCs/>
          <w:color w:val="auto"/>
          <w:sz w:val="30"/>
          <w:szCs w:val="30"/>
        </w:rPr>
      </w:pPr>
      <w:r>
        <w:rPr>
          <w:b/>
          <w:bCs/>
          <w:color w:val="auto"/>
          <w:sz w:val="30"/>
          <w:szCs w:val="30"/>
        </w:rPr>
        <w:t>投标文件</w:t>
      </w:r>
    </w:p>
    <w:p w14:paraId="5C0B4BD2">
      <w:pPr>
        <w:spacing w:after="60" w:line="360" w:lineRule="auto"/>
        <w:jc w:val="center"/>
        <w:rPr>
          <w:b/>
          <w:bCs/>
          <w:color w:val="auto"/>
          <w:sz w:val="30"/>
          <w:szCs w:val="30"/>
        </w:rPr>
      </w:pPr>
      <w:r>
        <w:rPr>
          <w:b/>
          <w:bCs/>
          <w:color w:val="auto"/>
          <w:sz w:val="30"/>
          <w:szCs w:val="30"/>
        </w:rPr>
        <w:t>（技术</w:t>
      </w:r>
      <w:r>
        <w:rPr>
          <w:rFonts w:hint="eastAsia"/>
          <w:b/>
          <w:bCs/>
          <w:color w:val="auto"/>
          <w:sz w:val="30"/>
          <w:szCs w:val="30"/>
        </w:rPr>
        <w:t>标</w:t>
      </w:r>
      <w:r>
        <w:rPr>
          <w:b/>
          <w:bCs/>
          <w:color w:val="auto"/>
          <w:sz w:val="30"/>
          <w:szCs w:val="30"/>
        </w:rPr>
        <w:t>）</w:t>
      </w:r>
    </w:p>
    <w:p w14:paraId="53EBB734">
      <w:pPr>
        <w:spacing w:after="60"/>
        <w:jc w:val="center"/>
        <w:rPr>
          <w:b/>
          <w:bCs/>
          <w:color w:val="auto"/>
          <w:sz w:val="72"/>
          <w:szCs w:val="72"/>
        </w:rPr>
      </w:pPr>
    </w:p>
    <w:p w14:paraId="618B9D45">
      <w:pPr>
        <w:spacing w:after="60"/>
        <w:jc w:val="center"/>
        <w:rPr>
          <w:b/>
          <w:bCs/>
          <w:color w:val="auto"/>
          <w:sz w:val="72"/>
          <w:szCs w:val="72"/>
        </w:rPr>
      </w:pPr>
    </w:p>
    <w:p w14:paraId="72BE2C45">
      <w:pPr>
        <w:spacing w:after="60"/>
        <w:jc w:val="center"/>
        <w:rPr>
          <w:b/>
          <w:bCs/>
          <w:color w:val="auto"/>
          <w:sz w:val="72"/>
          <w:szCs w:val="72"/>
        </w:rPr>
      </w:pPr>
    </w:p>
    <w:p w14:paraId="44688A1E">
      <w:pPr>
        <w:tabs>
          <w:tab w:val="left" w:pos="2020"/>
          <w:tab w:val="center" w:pos="4535"/>
        </w:tabs>
        <w:spacing w:line="400" w:lineRule="exact"/>
        <w:ind w:firstLine="280" w:firstLineChars="100"/>
        <w:rPr>
          <w:color w:val="auto"/>
          <w:sz w:val="28"/>
          <w:szCs w:val="20"/>
        </w:rPr>
      </w:pPr>
    </w:p>
    <w:p w14:paraId="6B69A87A">
      <w:pPr>
        <w:tabs>
          <w:tab w:val="left" w:pos="2020"/>
          <w:tab w:val="center" w:pos="4535"/>
        </w:tabs>
        <w:spacing w:line="400" w:lineRule="exact"/>
        <w:ind w:firstLine="280" w:firstLineChars="100"/>
        <w:rPr>
          <w:color w:val="auto"/>
          <w:sz w:val="28"/>
          <w:szCs w:val="20"/>
        </w:rPr>
      </w:pPr>
    </w:p>
    <w:p w14:paraId="10B63681">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2A89A698">
      <w:pPr>
        <w:ind w:left="1508" w:leftChars="171" w:hanging="1149" w:hangingChars="383"/>
        <w:rPr>
          <w:b/>
          <w:color w:val="auto"/>
          <w:sz w:val="30"/>
          <w:szCs w:val="30"/>
        </w:rPr>
      </w:pPr>
    </w:p>
    <w:p w14:paraId="391DA69E">
      <w:pPr>
        <w:ind w:firstLine="600" w:firstLineChars="200"/>
        <w:rPr>
          <w:b/>
          <w:color w:val="auto"/>
          <w:sz w:val="30"/>
          <w:szCs w:val="30"/>
          <w:u w:val="single"/>
        </w:rPr>
      </w:pPr>
      <w:r>
        <w:rPr>
          <w:b/>
          <w:color w:val="auto"/>
          <w:sz w:val="30"/>
          <w:szCs w:val="30"/>
        </w:rPr>
        <w:t>法定代表人（或委托授权代表）签字（或盖章）：</w:t>
      </w:r>
      <w:r>
        <w:rPr>
          <w:b/>
          <w:color w:val="auto"/>
          <w:sz w:val="30"/>
          <w:szCs w:val="30"/>
          <w:u w:val="single"/>
        </w:rPr>
        <w:t xml:space="preserve">                    </w:t>
      </w:r>
    </w:p>
    <w:p w14:paraId="75BEDBD3">
      <w:pPr>
        <w:spacing w:line="360" w:lineRule="auto"/>
        <w:ind w:firstLine="594" w:firstLineChars="198"/>
        <w:rPr>
          <w:b/>
          <w:color w:val="auto"/>
          <w:sz w:val="30"/>
          <w:szCs w:val="30"/>
        </w:rPr>
      </w:pPr>
    </w:p>
    <w:p w14:paraId="46890B08">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022326DD">
      <w:pPr>
        <w:pStyle w:val="60"/>
        <w:ind w:firstLine="280"/>
        <w:rPr>
          <w:rFonts w:ascii="Times New Roman" w:hAnsi="Times New Roman" w:eastAsia="宋体"/>
          <w:color w:val="auto"/>
          <w:sz w:val="24"/>
        </w:rPr>
      </w:pPr>
      <w:r>
        <w:rPr>
          <w:rFonts w:ascii="Times New Roman" w:hAnsi="Times New Roman" w:eastAsia="宋体"/>
          <w:color w:val="auto"/>
        </w:rPr>
        <w:br w:type="page"/>
      </w:r>
      <w:r>
        <w:rPr>
          <w:rFonts w:ascii="Times New Roman" w:hAnsi="Times New Roman" w:eastAsia="宋体"/>
          <w:color w:val="auto"/>
          <w:sz w:val="24"/>
        </w:rPr>
        <w:t>技术评分需要提供的材料（按评分顺序提供并自行拟定目录）</w:t>
      </w:r>
    </w:p>
    <w:p w14:paraId="3285F617">
      <w:pPr>
        <w:tabs>
          <w:tab w:val="left" w:pos="1965"/>
        </w:tabs>
        <w:rPr>
          <w:color w:val="auto"/>
          <w:sz w:val="28"/>
          <w:szCs w:val="28"/>
        </w:rPr>
      </w:pPr>
    </w:p>
    <w:p w14:paraId="721900DF">
      <w:pPr>
        <w:tabs>
          <w:tab w:val="left" w:pos="2020"/>
          <w:tab w:val="center" w:pos="4535"/>
        </w:tabs>
        <w:spacing w:line="400" w:lineRule="exact"/>
        <w:ind w:firstLine="280" w:firstLineChars="100"/>
        <w:rPr>
          <w:color w:val="auto"/>
          <w:sz w:val="28"/>
          <w:szCs w:val="20"/>
        </w:rPr>
      </w:pPr>
    </w:p>
    <w:p w14:paraId="0374E9FE">
      <w:pPr>
        <w:tabs>
          <w:tab w:val="left" w:pos="2020"/>
          <w:tab w:val="center" w:pos="4535"/>
        </w:tabs>
        <w:spacing w:line="400" w:lineRule="exact"/>
        <w:ind w:firstLine="280" w:firstLineChars="100"/>
        <w:rPr>
          <w:color w:val="auto"/>
          <w:sz w:val="28"/>
          <w:szCs w:val="20"/>
        </w:rPr>
      </w:pPr>
    </w:p>
    <w:p w14:paraId="0FB912B7">
      <w:pPr>
        <w:tabs>
          <w:tab w:val="left" w:pos="159"/>
        </w:tabs>
        <w:rPr>
          <w:color w:val="auto"/>
          <w:sz w:val="28"/>
          <w:szCs w:val="28"/>
        </w:rPr>
      </w:pPr>
    </w:p>
    <w:p w14:paraId="68D2556F">
      <w:pPr>
        <w:pStyle w:val="60"/>
        <w:ind w:firstLine="280"/>
        <w:rPr>
          <w:rFonts w:ascii="Times New Roman" w:hAnsi="Times New Roman"/>
          <w:color w:val="auto"/>
        </w:rPr>
      </w:pPr>
    </w:p>
    <w:p w14:paraId="618BE199">
      <w:pPr>
        <w:pStyle w:val="60"/>
        <w:ind w:firstLine="280"/>
        <w:rPr>
          <w:rFonts w:ascii="Times New Roman" w:hAnsi="Times New Roman"/>
          <w:color w:val="auto"/>
        </w:rPr>
      </w:pPr>
    </w:p>
    <w:p w14:paraId="5D83EAAD">
      <w:pPr>
        <w:pStyle w:val="60"/>
        <w:ind w:firstLine="280"/>
        <w:rPr>
          <w:rFonts w:ascii="Times New Roman" w:hAnsi="Times New Roman"/>
          <w:color w:val="auto"/>
        </w:rPr>
      </w:pPr>
    </w:p>
    <w:p w14:paraId="6D941009">
      <w:pPr>
        <w:pStyle w:val="60"/>
        <w:ind w:firstLine="280"/>
        <w:rPr>
          <w:rFonts w:ascii="Times New Roman" w:hAnsi="Times New Roman"/>
          <w:color w:val="auto"/>
        </w:rPr>
      </w:pPr>
    </w:p>
    <w:p w14:paraId="16318900">
      <w:pPr>
        <w:pStyle w:val="60"/>
        <w:ind w:firstLine="280"/>
        <w:rPr>
          <w:rFonts w:ascii="Times New Roman" w:hAnsi="Times New Roman"/>
          <w:color w:val="auto"/>
        </w:rPr>
      </w:pPr>
    </w:p>
    <w:p w14:paraId="67B910EC">
      <w:pPr>
        <w:pStyle w:val="60"/>
        <w:ind w:firstLine="280"/>
        <w:rPr>
          <w:rFonts w:ascii="Times New Roman" w:hAnsi="Times New Roman"/>
          <w:color w:val="auto"/>
        </w:rPr>
      </w:pPr>
    </w:p>
    <w:p w14:paraId="34C472E4">
      <w:pPr>
        <w:pStyle w:val="60"/>
        <w:ind w:firstLine="280"/>
        <w:rPr>
          <w:rFonts w:ascii="Times New Roman" w:hAnsi="Times New Roman"/>
          <w:color w:val="auto"/>
        </w:rPr>
      </w:pPr>
    </w:p>
    <w:p w14:paraId="18B8034D">
      <w:pPr>
        <w:pStyle w:val="60"/>
        <w:ind w:firstLine="280"/>
        <w:rPr>
          <w:rFonts w:ascii="Times New Roman" w:hAnsi="Times New Roman"/>
          <w:color w:val="auto"/>
        </w:rPr>
      </w:pPr>
    </w:p>
    <w:p w14:paraId="62BBC36B">
      <w:pPr>
        <w:pStyle w:val="60"/>
        <w:ind w:firstLine="280"/>
        <w:rPr>
          <w:rFonts w:ascii="Times New Roman" w:hAnsi="Times New Roman"/>
          <w:color w:val="auto"/>
        </w:rPr>
      </w:pPr>
    </w:p>
    <w:p w14:paraId="4F430FD5">
      <w:pPr>
        <w:pStyle w:val="60"/>
        <w:ind w:firstLine="280"/>
        <w:rPr>
          <w:rFonts w:ascii="Times New Roman" w:hAnsi="Times New Roman"/>
          <w:color w:val="auto"/>
        </w:rPr>
      </w:pPr>
    </w:p>
    <w:p w14:paraId="41CE4BD0">
      <w:pPr>
        <w:pStyle w:val="60"/>
        <w:ind w:firstLine="280"/>
        <w:rPr>
          <w:rFonts w:ascii="Times New Roman" w:hAnsi="Times New Roman"/>
          <w:color w:val="auto"/>
        </w:rPr>
      </w:pPr>
    </w:p>
    <w:p w14:paraId="351C1DAB">
      <w:pPr>
        <w:pStyle w:val="60"/>
        <w:ind w:firstLine="280"/>
        <w:rPr>
          <w:rFonts w:ascii="Times New Roman" w:hAnsi="Times New Roman"/>
          <w:color w:val="auto"/>
        </w:rPr>
      </w:pPr>
    </w:p>
    <w:p w14:paraId="1571677D">
      <w:pPr>
        <w:pStyle w:val="60"/>
        <w:ind w:firstLine="280"/>
        <w:rPr>
          <w:rFonts w:ascii="Times New Roman" w:hAnsi="Times New Roman"/>
          <w:color w:val="auto"/>
        </w:rPr>
      </w:pPr>
    </w:p>
    <w:p w14:paraId="37356633">
      <w:pPr>
        <w:pStyle w:val="60"/>
        <w:ind w:firstLine="280"/>
        <w:rPr>
          <w:rFonts w:ascii="Times New Roman" w:hAnsi="Times New Roman"/>
          <w:color w:val="auto"/>
        </w:rPr>
      </w:pPr>
    </w:p>
    <w:p w14:paraId="7739EA14">
      <w:pPr>
        <w:pStyle w:val="60"/>
        <w:ind w:firstLine="280"/>
        <w:rPr>
          <w:rFonts w:ascii="Times New Roman" w:hAnsi="Times New Roman"/>
          <w:color w:val="auto"/>
        </w:rPr>
      </w:pPr>
    </w:p>
    <w:p w14:paraId="3E7D0985">
      <w:pPr>
        <w:pStyle w:val="60"/>
        <w:ind w:firstLine="280"/>
        <w:rPr>
          <w:rFonts w:ascii="Times New Roman" w:hAnsi="Times New Roman"/>
          <w:color w:val="auto"/>
        </w:rPr>
      </w:pPr>
    </w:p>
    <w:p w14:paraId="5C643A96">
      <w:pPr>
        <w:pStyle w:val="60"/>
        <w:ind w:firstLine="280"/>
        <w:rPr>
          <w:rFonts w:ascii="Times New Roman" w:hAnsi="Times New Roman"/>
          <w:color w:val="auto"/>
        </w:rPr>
      </w:pPr>
    </w:p>
    <w:p w14:paraId="6B49E989">
      <w:pPr>
        <w:pStyle w:val="60"/>
        <w:ind w:firstLine="280"/>
        <w:rPr>
          <w:rFonts w:ascii="Times New Roman" w:hAnsi="Times New Roman"/>
          <w:color w:val="auto"/>
        </w:rPr>
      </w:pPr>
    </w:p>
    <w:p w14:paraId="3DB7B258">
      <w:pPr>
        <w:pStyle w:val="60"/>
        <w:ind w:firstLine="280"/>
        <w:rPr>
          <w:rFonts w:ascii="Times New Roman" w:hAnsi="Times New Roman"/>
          <w:color w:val="auto"/>
        </w:rPr>
      </w:pPr>
    </w:p>
    <w:p w14:paraId="5767035B">
      <w:pPr>
        <w:pStyle w:val="60"/>
        <w:ind w:firstLine="280"/>
        <w:rPr>
          <w:rFonts w:ascii="Times New Roman" w:hAnsi="Times New Roman"/>
          <w:color w:val="auto"/>
        </w:rPr>
      </w:pPr>
    </w:p>
    <w:p w14:paraId="276260C2">
      <w:pPr>
        <w:pStyle w:val="60"/>
        <w:ind w:firstLine="280"/>
        <w:rPr>
          <w:rFonts w:ascii="Times New Roman" w:hAnsi="Times New Roman"/>
          <w:color w:val="auto"/>
        </w:rPr>
      </w:pPr>
    </w:p>
    <w:p w14:paraId="3809BFB1">
      <w:pPr>
        <w:pStyle w:val="60"/>
        <w:ind w:firstLine="280"/>
        <w:rPr>
          <w:rFonts w:ascii="Times New Roman" w:hAnsi="Times New Roman"/>
          <w:color w:val="auto"/>
        </w:rPr>
      </w:pPr>
    </w:p>
    <w:p w14:paraId="71A701CA">
      <w:pPr>
        <w:pStyle w:val="60"/>
        <w:ind w:firstLine="280"/>
        <w:rPr>
          <w:rFonts w:ascii="Times New Roman" w:hAnsi="Times New Roman"/>
          <w:color w:val="auto"/>
        </w:rPr>
      </w:pPr>
    </w:p>
    <w:p w14:paraId="535A3168">
      <w:pPr>
        <w:tabs>
          <w:tab w:val="left" w:pos="1965"/>
        </w:tabs>
        <w:rPr>
          <w:color w:val="auto"/>
          <w:sz w:val="28"/>
          <w:szCs w:val="28"/>
        </w:rPr>
      </w:pPr>
      <w:r>
        <w:rPr>
          <w:b/>
          <w:color w:val="auto"/>
          <w:sz w:val="36"/>
          <w:szCs w:val="36"/>
        </w:rPr>
        <w:t xml:space="preserve"> </w:t>
      </w:r>
      <w:bookmarkStart w:id="33" w:name="_Toc420058377"/>
      <w:bookmarkStart w:id="34" w:name="_Toc425960677"/>
      <w:r>
        <w:rPr>
          <w:color w:val="auto"/>
          <w:sz w:val="28"/>
          <w:szCs w:val="28"/>
        </w:rPr>
        <w:t>第三部分格式：</w:t>
      </w:r>
    </w:p>
    <w:p w14:paraId="1C17EBB7">
      <w:pPr>
        <w:tabs>
          <w:tab w:val="left" w:pos="2020"/>
          <w:tab w:val="center" w:pos="4535"/>
        </w:tabs>
        <w:spacing w:line="400" w:lineRule="exact"/>
        <w:ind w:firstLine="280" w:firstLineChars="100"/>
        <w:rPr>
          <w:color w:val="auto"/>
          <w:sz w:val="28"/>
          <w:szCs w:val="20"/>
        </w:rPr>
      </w:pPr>
    </w:p>
    <w:p w14:paraId="0DEC93A5">
      <w:pPr>
        <w:pStyle w:val="60"/>
        <w:ind w:firstLine="280"/>
        <w:rPr>
          <w:rFonts w:ascii="Times New Roman" w:hAnsi="Times New Roman"/>
          <w:color w:val="auto"/>
        </w:rPr>
      </w:pPr>
    </w:p>
    <w:p w14:paraId="57C6FD58">
      <w:pPr>
        <w:tabs>
          <w:tab w:val="left" w:pos="2020"/>
          <w:tab w:val="center" w:pos="4535"/>
        </w:tabs>
        <w:spacing w:line="400" w:lineRule="exact"/>
        <w:ind w:firstLine="280" w:firstLineChars="100"/>
        <w:rPr>
          <w:color w:val="auto"/>
          <w:sz w:val="28"/>
          <w:szCs w:val="20"/>
        </w:rPr>
      </w:pPr>
    </w:p>
    <w:p w14:paraId="74D6DDA7">
      <w:pPr>
        <w:tabs>
          <w:tab w:val="left" w:pos="159"/>
        </w:tabs>
        <w:rPr>
          <w:color w:val="auto"/>
          <w:sz w:val="28"/>
          <w:szCs w:val="28"/>
        </w:rPr>
      </w:pPr>
    </w:p>
    <w:p w14:paraId="26119155">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0D88BEE9">
      <w:pPr>
        <w:spacing w:after="60" w:line="360" w:lineRule="auto"/>
        <w:jc w:val="center"/>
        <w:rPr>
          <w:b/>
          <w:bCs/>
          <w:color w:val="auto"/>
          <w:sz w:val="44"/>
          <w:szCs w:val="44"/>
        </w:rPr>
      </w:pPr>
    </w:p>
    <w:p w14:paraId="26883BCA">
      <w:pPr>
        <w:spacing w:after="60" w:line="360" w:lineRule="auto"/>
        <w:jc w:val="center"/>
        <w:rPr>
          <w:b/>
          <w:bCs/>
          <w:color w:val="auto"/>
          <w:sz w:val="30"/>
          <w:szCs w:val="30"/>
        </w:rPr>
      </w:pPr>
      <w:r>
        <w:rPr>
          <w:b/>
          <w:bCs/>
          <w:color w:val="auto"/>
          <w:sz w:val="30"/>
          <w:szCs w:val="30"/>
        </w:rPr>
        <w:t>投标文件</w:t>
      </w:r>
    </w:p>
    <w:p w14:paraId="476B1044">
      <w:pPr>
        <w:spacing w:after="60" w:line="360" w:lineRule="auto"/>
        <w:jc w:val="center"/>
        <w:rPr>
          <w:b/>
          <w:bCs/>
          <w:color w:val="auto"/>
          <w:sz w:val="30"/>
          <w:szCs w:val="30"/>
        </w:rPr>
      </w:pPr>
      <w:r>
        <w:rPr>
          <w:b/>
          <w:bCs/>
          <w:color w:val="auto"/>
          <w:sz w:val="30"/>
          <w:szCs w:val="30"/>
        </w:rPr>
        <w:t>（商务</w:t>
      </w:r>
      <w:r>
        <w:rPr>
          <w:rFonts w:hint="eastAsia"/>
          <w:b/>
          <w:bCs/>
          <w:color w:val="auto"/>
          <w:sz w:val="30"/>
          <w:szCs w:val="30"/>
        </w:rPr>
        <w:t>标</w:t>
      </w:r>
      <w:r>
        <w:rPr>
          <w:b/>
          <w:bCs/>
          <w:color w:val="auto"/>
          <w:sz w:val="30"/>
          <w:szCs w:val="30"/>
        </w:rPr>
        <w:t>）</w:t>
      </w:r>
    </w:p>
    <w:p w14:paraId="2389BBDD">
      <w:pPr>
        <w:spacing w:after="60"/>
        <w:jc w:val="center"/>
        <w:rPr>
          <w:b/>
          <w:bCs/>
          <w:color w:val="auto"/>
          <w:sz w:val="72"/>
          <w:szCs w:val="72"/>
        </w:rPr>
      </w:pPr>
    </w:p>
    <w:p w14:paraId="0E337946">
      <w:pPr>
        <w:spacing w:after="60"/>
        <w:jc w:val="center"/>
        <w:rPr>
          <w:b/>
          <w:bCs/>
          <w:color w:val="auto"/>
          <w:sz w:val="72"/>
          <w:szCs w:val="72"/>
        </w:rPr>
      </w:pPr>
    </w:p>
    <w:p w14:paraId="0E23BC4A">
      <w:pPr>
        <w:spacing w:after="60"/>
        <w:jc w:val="center"/>
        <w:rPr>
          <w:b/>
          <w:bCs/>
          <w:color w:val="auto"/>
          <w:sz w:val="72"/>
          <w:szCs w:val="72"/>
        </w:rPr>
      </w:pPr>
    </w:p>
    <w:p w14:paraId="0B0B2895">
      <w:pPr>
        <w:tabs>
          <w:tab w:val="left" w:pos="2020"/>
          <w:tab w:val="center" w:pos="4535"/>
        </w:tabs>
        <w:spacing w:line="400" w:lineRule="exact"/>
        <w:ind w:firstLine="280" w:firstLineChars="100"/>
        <w:rPr>
          <w:color w:val="auto"/>
          <w:sz w:val="28"/>
          <w:szCs w:val="20"/>
        </w:rPr>
      </w:pPr>
    </w:p>
    <w:p w14:paraId="40A4291A">
      <w:pPr>
        <w:tabs>
          <w:tab w:val="left" w:pos="2020"/>
          <w:tab w:val="center" w:pos="4535"/>
        </w:tabs>
        <w:spacing w:line="400" w:lineRule="exact"/>
        <w:ind w:firstLine="280" w:firstLineChars="100"/>
        <w:rPr>
          <w:color w:val="auto"/>
          <w:sz w:val="28"/>
          <w:szCs w:val="20"/>
        </w:rPr>
      </w:pPr>
    </w:p>
    <w:p w14:paraId="06D923D0">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19A846A6">
      <w:pPr>
        <w:ind w:left="1508" w:leftChars="171" w:hanging="1149" w:hangingChars="383"/>
        <w:rPr>
          <w:b/>
          <w:color w:val="auto"/>
          <w:sz w:val="30"/>
          <w:szCs w:val="30"/>
        </w:rPr>
      </w:pPr>
    </w:p>
    <w:p w14:paraId="3D49262D">
      <w:pPr>
        <w:ind w:firstLine="600" w:firstLineChars="200"/>
        <w:rPr>
          <w:b/>
          <w:color w:val="auto"/>
          <w:sz w:val="30"/>
          <w:szCs w:val="30"/>
          <w:u w:val="single"/>
        </w:rPr>
      </w:pPr>
      <w:r>
        <w:rPr>
          <w:b/>
          <w:color w:val="auto"/>
          <w:sz w:val="30"/>
          <w:szCs w:val="30"/>
        </w:rPr>
        <w:t>法定代表人（或委托授权代表）签字</w:t>
      </w:r>
      <w:bookmarkStart w:id="35" w:name="_Hlk81344726"/>
      <w:r>
        <w:rPr>
          <w:b/>
          <w:color w:val="auto"/>
          <w:sz w:val="30"/>
          <w:szCs w:val="30"/>
        </w:rPr>
        <w:t>（或盖章）</w:t>
      </w:r>
      <w:bookmarkEnd w:id="35"/>
      <w:r>
        <w:rPr>
          <w:b/>
          <w:color w:val="auto"/>
          <w:sz w:val="30"/>
          <w:szCs w:val="30"/>
        </w:rPr>
        <w:t>：</w:t>
      </w:r>
      <w:r>
        <w:rPr>
          <w:b/>
          <w:color w:val="auto"/>
          <w:sz w:val="30"/>
          <w:szCs w:val="30"/>
          <w:u w:val="single"/>
        </w:rPr>
        <w:t xml:space="preserve">                    </w:t>
      </w:r>
    </w:p>
    <w:p w14:paraId="0207EF03">
      <w:pPr>
        <w:spacing w:line="360" w:lineRule="auto"/>
        <w:ind w:firstLine="594" w:firstLineChars="198"/>
        <w:rPr>
          <w:b/>
          <w:color w:val="auto"/>
          <w:sz w:val="30"/>
          <w:szCs w:val="30"/>
        </w:rPr>
      </w:pPr>
    </w:p>
    <w:p w14:paraId="7D76D829">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3EF672AA">
      <w:pPr>
        <w:widowControl/>
        <w:adjustRightInd w:val="0"/>
        <w:snapToGrid w:val="0"/>
        <w:spacing w:before="100" w:beforeAutospacing="1" w:after="100" w:afterAutospacing="1" w:line="360" w:lineRule="auto"/>
        <w:ind w:firstLine="480"/>
        <w:jc w:val="center"/>
        <w:textAlignment w:val="center"/>
        <w:rPr>
          <w:b/>
          <w:bCs/>
          <w:color w:val="auto"/>
          <w:sz w:val="24"/>
        </w:rPr>
      </w:pPr>
    </w:p>
    <w:p w14:paraId="46349AA5">
      <w:pPr>
        <w:spacing w:after="60" w:line="360" w:lineRule="auto"/>
        <w:ind w:left="1851" w:leftChars="171" w:hanging="1492" w:hangingChars="533"/>
        <w:rPr>
          <w:rStyle w:val="80"/>
          <w:rFonts w:ascii="Times New Roman" w:hAnsi="Times New Roman" w:cs="Times New Roman"/>
          <w:color w:val="auto"/>
          <w:sz w:val="28"/>
          <w:szCs w:val="28"/>
        </w:rPr>
      </w:pPr>
    </w:p>
    <w:p w14:paraId="3578E80D">
      <w:pPr>
        <w:widowControl/>
        <w:jc w:val="left"/>
        <w:rPr>
          <w:rStyle w:val="80"/>
          <w:rFonts w:ascii="Times New Roman" w:hAnsi="Times New Roman" w:cs="Times New Roman"/>
          <w:color w:val="auto"/>
          <w:sz w:val="28"/>
          <w:szCs w:val="28"/>
        </w:rPr>
      </w:pPr>
      <w:r>
        <w:rPr>
          <w:rStyle w:val="80"/>
          <w:rFonts w:ascii="Times New Roman" w:hAnsi="Times New Roman" w:cs="Times New Roman"/>
          <w:color w:val="auto"/>
          <w:sz w:val="28"/>
          <w:szCs w:val="28"/>
        </w:rPr>
        <w:br w:type="page"/>
      </w:r>
    </w:p>
    <w:p w14:paraId="0B510716">
      <w:pPr>
        <w:spacing w:line="360" w:lineRule="auto"/>
        <w:jc w:val="center"/>
        <w:rPr>
          <w:rStyle w:val="80"/>
          <w:rFonts w:ascii="Times New Roman" w:hAnsi="Times New Roman" w:cs="Times New Roman"/>
          <w:color w:val="auto"/>
          <w:sz w:val="28"/>
          <w:szCs w:val="28"/>
        </w:rPr>
      </w:pPr>
      <w:r>
        <w:rPr>
          <w:rStyle w:val="80"/>
          <w:rFonts w:ascii="Times New Roman" w:hAnsi="Times New Roman" w:cs="Times New Roman"/>
          <w:color w:val="auto"/>
          <w:sz w:val="28"/>
          <w:szCs w:val="28"/>
        </w:rPr>
        <w:t>一、</w:t>
      </w:r>
      <w:bookmarkEnd w:id="33"/>
      <w:bookmarkEnd w:id="34"/>
      <w:r>
        <w:rPr>
          <w:rStyle w:val="80"/>
          <w:rFonts w:ascii="Times New Roman" w:hAnsi="Times New Roman" w:cs="Times New Roman"/>
          <w:color w:val="auto"/>
          <w:sz w:val="28"/>
          <w:szCs w:val="28"/>
        </w:rPr>
        <w:t>开标一览表</w:t>
      </w:r>
    </w:p>
    <w:p w14:paraId="53635639">
      <w:pPr>
        <w:pStyle w:val="31"/>
        <w:spacing w:line="360" w:lineRule="auto"/>
        <w:rPr>
          <w:rFonts w:ascii="Times New Roman" w:hAnsi="Times New Roman"/>
          <w:color w:val="auto"/>
          <w:u w:val="single"/>
        </w:rPr>
      </w:pPr>
    </w:p>
    <w:p w14:paraId="37CA802E">
      <w:pPr>
        <w:spacing w:line="360" w:lineRule="auto"/>
        <w:ind w:firstLine="480" w:firstLineChars="200"/>
        <w:rPr>
          <w:color w:val="auto"/>
          <w:sz w:val="24"/>
        </w:rPr>
      </w:pP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99"/>
      </w:tblGrid>
      <w:tr w14:paraId="741C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1A61B1B2">
            <w:pPr>
              <w:adjustRightInd w:val="0"/>
              <w:snapToGrid w:val="0"/>
              <w:spacing w:line="300" w:lineRule="auto"/>
              <w:rPr>
                <w:color w:val="auto"/>
                <w:sz w:val="24"/>
              </w:rPr>
            </w:pPr>
            <w:r>
              <w:rPr>
                <w:color w:val="auto"/>
                <w:sz w:val="24"/>
              </w:rPr>
              <w:t xml:space="preserve"> 投标货物、服务名称</w:t>
            </w:r>
          </w:p>
        </w:tc>
        <w:tc>
          <w:tcPr>
            <w:tcW w:w="3604" w:type="pct"/>
            <w:vAlign w:val="center"/>
          </w:tcPr>
          <w:p w14:paraId="66ADBD6D">
            <w:pPr>
              <w:rPr>
                <w:color w:val="auto"/>
                <w:sz w:val="24"/>
              </w:rPr>
            </w:pPr>
            <w:r>
              <w:rPr>
                <w:color w:val="auto"/>
                <w:sz w:val="24"/>
              </w:rPr>
              <w:t xml:space="preserve">                      投标总报价</w:t>
            </w:r>
          </w:p>
        </w:tc>
      </w:tr>
      <w:tr w14:paraId="70A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7F2A6F10">
            <w:pPr>
              <w:adjustRightInd w:val="0"/>
              <w:snapToGrid w:val="0"/>
              <w:spacing w:line="300" w:lineRule="auto"/>
              <w:jc w:val="center"/>
              <w:rPr>
                <w:rFonts w:hint="eastAsia"/>
                <w:color w:val="auto"/>
                <w:sz w:val="24"/>
                <w:lang w:val="en-US" w:eastAsia="zh-CN"/>
              </w:rPr>
            </w:pPr>
            <w:r>
              <w:rPr>
                <w:rFonts w:hint="eastAsia"/>
                <w:color w:val="auto"/>
                <w:sz w:val="24"/>
                <w:lang w:val="en-US" w:eastAsia="zh-CN"/>
              </w:rPr>
              <w:t>涵闸中心三闸</w:t>
            </w:r>
          </w:p>
          <w:p w14:paraId="1E86FDD2">
            <w:pPr>
              <w:adjustRightInd w:val="0"/>
              <w:snapToGrid w:val="0"/>
              <w:spacing w:line="300" w:lineRule="auto"/>
              <w:jc w:val="center"/>
              <w:rPr>
                <w:rFonts w:hint="default" w:eastAsia="宋体"/>
                <w:color w:val="auto"/>
                <w:sz w:val="24"/>
                <w:lang w:val="en-US" w:eastAsia="zh-CN"/>
              </w:rPr>
            </w:pPr>
            <w:r>
              <w:rPr>
                <w:rFonts w:hint="eastAsia"/>
                <w:color w:val="auto"/>
                <w:sz w:val="24"/>
                <w:lang w:val="en-US" w:eastAsia="zh-CN"/>
              </w:rPr>
              <w:t>安全鉴定项目</w:t>
            </w:r>
          </w:p>
        </w:tc>
        <w:tc>
          <w:tcPr>
            <w:tcW w:w="3604" w:type="pct"/>
            <w:vAlign w:val="center"/>
          </w:tcPr>
          <w:p w14:paraId="0590FF4A">
            <w:pPr>
              <w:adjustRightInd w:val="0"/>
              <w:snapToGrid w:val="0"/>
              <w:spacing w:line="300" w:lineRule="auto"/>
              <w:rPr>
                <w:color w:val="auto"/>
                <w:sz w:val="24"/>
              </w:rPr>
            </w:pPr>
            <w:r>
              <w:rPr>
                <w:bCs/>
                <w:color w:val="auto"/>
                <w:sz w:val="24"/>
              </w:rPr>
              <w:t>合计</w:t>
            </w:r>
            <w:r>
              <w:rPr>
                <w:color w:val="auto"/>
                <w:sz w:val="24"/>
              </w:rPr>
              <w:t>：大写：</w:t>
            </w:r>
            <w:r>
              <w:rPr>
                <w:color w:val="auto"/>
                <w:sz w:val="24"/>
                <w:u w:val="single"/>
              </w:rPr>
              <w:t xml:space="preserve">                            </w:t>
            </w:r>
            <w:r>
              <w:rPr>
                <w:color w:val="auto"/>
                <w:sz w:val="24"/>
              </w:rPr>
              <w:t>，</w:t>
            </w:r>
          </w:p>
          <w:p w14:paraId="3A40295A">
            <w:pPr>
              <w:adjustRightInd w:val="0"/>
              <w:snapToGrid w:val="0"/>
              <w:spacing w:line="300" w:lineRule="auto"/>
              <w:ind w:firstLine="720" w:firstLineChars="300"/>
              <w:rPr>
                <w:color w:val="auto"/>
                <w:u w:val="single"/>
              </w:rPr>
            </w:pPr>
            <w:r>
              <w:rPr>
                <w:color w:val="auto"/>
                <w:kern w:val="0"/>
                <w:sz w:val="24"/>
              </w:rPr>
              <w:t>小写：</w:t>
            </w:r>
            <w:r>
              <w:rPr>
                <w:color w:val="auto"/>
                <w:kern w:val="0"/>
                <w:sz w:val="24"/>
                <w:u w:val="single"/>
              </w:rPr>
              <w:t xml:space="preserve">              </w:t>
            </w:r>
            <w:r>
              <w:rPr>
                <w:color w:val="auto"/>
                <w:kern w:val="0"/>
                <w:sz w:val="24"/>
              </w:rPr>
              <w:t>元（人民币）</w:t>
            </w:r>
          </w:p>
        </w:tc>
      </w:tr>
    </w:tbl>
    <w:p w14:paraId="16130C46">
      <w:pPr>
        <w:snapToGrid w:val="0"/>
        <w:spacing w:line="360" w:lineRule="auto"/>
        <w:ind w:firstLine="2400" w:firstLineChars="1000"/>
        <w:jc w:val="right"/>
        <w:rPr>
          <w:color w:val="auto"/>
          <w:sz w:val="24"/>
        </w:rPr>
      </w:pPr>
    </w:p>
    <w:p w14:paraId="14D37B54">
      <w:pPr>
        <w:spacing w:line="360" w:lineRule="auto"/>
        <w:ind w:firstLine="3840" w:firstLineChars="1600"/>
        <w:rPr>
          <w:color w:val="auto"/>
          <w:sz w:val="24"/>
        </w:rPr>
      </w:pPr>
      <w:r>
        <w:rPr>
          <w:color w:val="auto"/>
          <w:sz w:val="24"/>
        </w:rPr>
        <w:t>投标人全称（加盖公章）：</w:t>
      </w:r>
    </w:p>
    <w:p w14:paraId="490586BD">
      <w:pPr>
        <w:snapToGrid w:val="0"/>
        <w:spacing w:line="360" w:lineRule="auto"/>
        <w:ind w:firstLine="2400" w:firstLineChars="1000"/>
        <w:jc w:val="right"/>
        <w:rPr>
          <w:color w:val="auto"/>
          <w:sz w:val="24"/>
        </w:rPr>
      </w:pPr>
    </w:p>
    <w:p w14:paraId="378774D5">
      <w:pPr>
        <w:snapToGrid w:val="0"/>
        <w:spacing w:line="360" w:lineRule="auto"/>
        <w:ind w:firstLine="2400" w:firstLineChars="1000"/>
        <w:jc w:val="right"/>
        <w:rPr>
          <w:color w:val="auto"/>
          <w:sz w:val="24"/>
        </w:rPr>
      </w:pPr>
      <w:r>
        <w:rPr>
          <w:color w:val="auto"/>
          <w:sz w:val="24"/>
        </w:rPr>
        <w:t>法定代表人或被授权人：</w:t>
      </w:r>
      <w:r>
        <w:rPr>
          <w:color w:val="auto"/>
          <w:sz w:val="24"/>
          <w:u w:val="single"/>
        </w:rPr>
        <w:t xml:space="preserve">         </w:t>
      </w:r>
      <w:r>
        <w:rPr>
          <w:color w:val="auto"/>
          <w:sz w:val="24"/>
        </w:rPr>
        <w:t>（签字或盖章）</w:t>
      </w:r>
    </w:p>
    <w:p w14:paraId="4EFC4320">
      <w:pPr>
        <w:rPr>
          <w:color w:val="auto"/>
          <w:sz w:val="24"/>
        </w:rPr>
      </w:pPr>
    </w:p>
    <w:p w14:paraId="71ACB515">
      <w:pPr>
        <w:spacing w:line="360" w:lineRule="auto"/>
        <w:ind w:firstLine="480"/>
        <w:rPr>
          <w:color w:val="auto"/>
          <w:sz w:val="24"/>
        </w:rPr>
      </w:pPr>
      <w:r>
        <w:rPr>
          <w:color w:val="auto"/>
          <w:sz w:val="24"/>
        </w:rPr>
        <w:t xml:space="preserve">                                      日期：  </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3960D193">
      <w:pPr>
        <w:spacing w:line="360" w:lineRule="auto"/>
        <w:ind w:firstLine="480"/>
        <w:rPr>
          <w:color w:val="auto"/>
          <w:sz w:val="24"/>
        </w:rPr>
      </w:pPr>
      <w:r>
        <w:rPr>
          <w:color w:val="auto"/>
          <w:sz w:val="24"/>
        </w:rPr>
        <w:t>填写说明：</w:t>
      </w:r>
    </w:p>
    <w:p w14:paraId="6034D395">
      <w:pPr>
        <w:spacing w:line="360" w:lineRule="auto"/>
        <w:ind w:firstLine="480" w:firstLineChars="200"/>
        <w:rPr>
          <w:bCs/>
          <w:iCs/>
          <w:color w:val="auto"/>
          <w:sz w:val="24"/>
        </w:rPr>
      </w:pPr>
      <w:r>
        <w:rPr>
          <w:bCs/>
          <w:iCs/>
          <w:color w:val="auto"/>
          <w:sz w:val="24"/>
        </w:rPr>
        <w:t>1、开标一览表中不得填报有选择性报价方案，采购人仅接受一个价格。</w:t>
      </w:r>
    </w:p>
    <w:p w14:paraId="14775562">
      <w:pPr>
        <w:spacing w:line="360" w:lineRule="auto"/>
        <w:ind w:firstLine="480" w:firstLineChars="200"/>
        <w:rPr>
          <w:bCs/>
          <w:color w:val="auto"/>
          <w:sz w:val="24"/>
          <w:szCs w:val="21"/>
        </w:rPr>
      </w:pPr>
      <w:r>
        <w:rPr>
          <w:color w:val="auto"/>
          <w:sz w:val="24"/>
        </w:rPr>
        <w:t>2、</w:t>
      </w:r>
      <w:r>
        <w:rPr>
          <w:bCs/>
          <w:iCs/>
          <w:color w:val="auto"/>
          <w:sz w:val="24"/>
        </w:rPr>
        <w:t>开标一览表和分项报价表必须加盖投标单位公章</w:t>
      </w:r>
      <w:r>
        <w:rPr>
          <w:color w:val="auto"/>
          <w:sz w:val="24"/>
        </w:rPr>
        <w:t>。</w:t>
      </w:r>
    </w:p>
    <w:p w14:paraId="65BF677B">
      <w:pPr>
        <w:spacing w:line="360" w:lineRule="auto"/>
        <w:rPr>
          <w:color w:val="auto"/>
          <w:sz w:val="24"/>
        </w:rPr>
      </w:pPr>
      <w:r>
        <w:rPr>
          <w:color w:val="auto"/>
          <w:sz w:val="24"/>
        </w:rPr>
        <w:t xml:space="preserve">    </w:t>
      </w:r>
    </w:p>
    <w:p w14:paraId="6CAA83D6">
      <w:pPr>
        <w:spacing w:line="360" w:lineRule="auto"/>
        <w:jc w:val="center"/>
        <w:rPr>
          <w:rStyle w:val="686"/>
          <w:rFonts w:ascii="宋体" w:hAnsi="宋体" w:cs="Times New Roman"/>
          <w:color w:val="auto"/>
          <w:sz w:val="28"/>
          <w:szCs w:val="28"/>
        </w:rPr>
      </w:pPr>
      <w:r>
        <w:rPr>
          <w:b/>
          <w:color w:val="auto"/>
          <w:sz w:val="24"/>
        </w:rPr>
        <w:br w:type="page"/>
      </w:r>
      <w:r>
        <w:rPr>
          <w:rStyle w:val="80"/>
          <w:rFonts w:ascii="Times New Roman" w:hAnsi="Times New Roman" w:cs="Times New Roman"/>
          <w:color w:val="auto"/>
          <w:sz w:val="28"/>
          <w:szCs w:val="28"/>
        </w:rPr>
        <w:t>二、</w:t>
      </w:r>
      <w:r>
        <w:rPr>
          <w:rStyle w:val="686"/>
          <w:rFonts w:hint="eastAsia" w:ascii="宋体" w:hAnsi="宋体" w:cs="Times New Roman"/>
          <w:color w:val="auto"/>
          <w:sz w:val="28"/>
          <w:szCs w:val="28"/>
        </w:rPr>
        <w:t>分项报价明细表</w:t>
      </w:r>
      <w:r>
        <w:rPr>
          <w:rStyle w:val="685"/>
          <w:rFonts w:hint="eastAsia" w:ascii="宋体" w:hAnsi="宋体" w:cs="Times New Roman"/>
          <w:sz w:val="28"/>
          <w:szCs w:val="28"/>
        </w:rPr>
        <w:t>（格式自拟）</w:t>
      </w:r>
    </w:p>
    <w:p w14:paraId="5F7292E3">
      <w:pPr>
        <w:spacing w:line="360" w:lineRule="auto"/>
        <w:jc w:val="center"/>
        <w:rPr>
          <w:color w:val="auto"/>
        </w:rPr>
      </w:pPr>
    </w:p>
    <w:sectPr>
      <w:headerReference r:id="rId3" w:type="default"/>
      <w:footerReference r:id="rId4" w:type="default"/>
      <w:type w:val="continuous"/>
      <w:pgSz w:w="11910" w:h="16840"/>
      <w:pgMar w:top="1418" w:right="1137" w:bottom="1134" w:left="1418" w:header="851" w:footer="992" w:gutter="0"/>
      <w:pgNumType w:fmt="numberInDash"/>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altName w:val="微软雅黑"/>
    <w:panose1 w:val="02010600040101010101"/>
    <w:charset w:val="86"/>
    <w:family w:val="auto"/>
    <w:pitch w:val="default"/>
    <w:sig w:usb0="00000000" w:usb1="0000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 w:name="方正小标宋_GBK">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499">
    <w:pPr>
      <w:pStyle w:val="3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A0CA68F">
                <w:pPr>
                  <w:pStyle w:val="39"/>
                </w:pPr>
                <w:r>
                  <w:fldChar w:fldCharType="begin"/>
                </w:r>
                <w:r>
                  <w:instrText xml:space="preserve"> PAGE  \* MERGEFORMAT </w:instrText>
                </w:r>
                <w:r>
                  <w:fldChar w:fldCharType="separate"/>
                </w:r>
                <w:r>
                  <w:t>- 20 -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14F">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8E7F87AE"/>
    <w:multiLevelType w:val="singleLevel"/>
    <w:tmpl w:val="8E7F87AE"/>
    <w:lvl w:ilvl="0" w:tentative="0">
      <w:start w:val="1"/>
      <w:numFmt w:val="chineseCounting"/>
      <w:suff w:val="nothing"/>
      <w:lvlText w:val="（%1）"/>
      <w:lvlJc w:val="left"/>
      <w:rPr>
        <w:rFonts w:hint="eastAsia"/>
      </w:rPr>
    </w:lvl>
  </w:abstractNum>
  <w:abstractNum w:abstractNumId="2">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32"/>
      <w:suff w:val="nothing"/>
      <w:lvlText w:val="（%1）"/>
      <w:lvlJc w:val="left"/>
    </w:lvl>
  </w:abstractNum>
  <w:abstractNum w:abstractNumId="4">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684E52"/>
    <w:multiLevelType w:val="singleLevel"/>
    <w:tmpl w:val="3C684E52"/>
    <w:lvl w:ilvl="0" w:tentative="0">
      <w:start w:val="8"/>
      <w:numFmt w:val="decimal"/>
      <w:pStyle w:val="331"/>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29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VkM2E3OWFhMjkxOTUwMWI0MjNhNjFhYmY3MWQxNGUifQ=="/>
  </w:docVars>
  <w:rsids>
    <w:rsidRoot w:val="00172A27"/>
    <w:rsid w:val="00000588"/>
    <w:rsid w:val="00000CA7"/>
    <w:rsid w:val="00001597"/>
    <w:rsid w:val="00001657"/>
    <w:rsid w:val="00001801"/>
    <w:rsid w:val="000029BC"/>
    <w:rsid w:val="00003672"/>
    <w:rsid w:val="00003CC2"/>
    <w:rsid w:val="00004845"/>
    <w:rsid w:val="000068DF"/>
    <w:rsid w:val="00007315"/>
    <w:rsid w:val="00007A2C"/>
    <w:rsid w:val="000100A0"/>
    <w:rsid w:val="0001026A"/>
    <w:rsid w:val="000108E4"/>
    <w:rsid w:val="00010BC2"/>
    <w:rsid w:val="00010C3C"/>
    <w:rsid w:val="0001282F"/>
    <w:rsid w:val="000131A8"/>
    <w:rsid w:val="00013266"/>
    <w:rsid w:val="00013CC5"/>
    <w:rsid w:val="000143BB"/>
    <w:rsid w:val="000143C6"/>
    <w:rsid w:val="000147F9"/>
    <w:rsid w:val="00015A76"/>
    <w:rsid w:val="00016B60"/>
    <w:rsid w:val="00020D66"/>
    <w:rsid w:val="0002247E"/>
    <w:rsid w:val="0002253D"/>
    <w:rsid w:val="0002286B"/>
    <w:rsid w:val="000238F3"/>
    <w:rsid w:val="00024171"/>
    <w:rsid w:val="00025486"/>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0307"/>
    <w:rsid w:val="000612C1"/>
    <w:rsid w:val="0006206A"/>
    <w:rsid w:val="00062BD7"/>
    <w:rsid w:val="00066F07"/>
    <w:rsid w:val="0006739A"/>
    <w:rsid w:val="00067D18"/>
    <w:rsid w:val="00067E7C"/>
    <w:rsid w:val="00070067"/>
    <w:rsid w:val="00070C54"/>
    <w:rsid w:val="00071065"/>
    <w:rsid w:val="00071A57"/>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D53"/>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0BD8"/>
    <w:rsid w:val="000C16C1"/>
    <w:rsid w:val="000C1C45"/>
    <w:rsid w:val="000C21D0"/>
    <w:rsid w:val="000C254B"/>
    <w:rsid w:val="000C263F"/>
    <w:rsid w:val="000C2C0D"/>
    <w:rsid w:val="000C2C19"/>
    <w:rsid w:val="000C312C"/>
    <w:rsid w:val="000C3AC1"/>
    <w:rsid w:val="000C436A"/>
    <w:rsid w:val="000C43B8"/>
    <w:rsid w:val="000C44EB"/>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A89"/>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2B3E"/>
    <w:rsid w:val="001233EB"/>
    <w:rsid w:val="00125366"/>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3885"/>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AAC"/>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0DA5"/>
    <w:rsid w:val="00182B0A"/>
    <w:rsid w:val="00183ACC"/>
    <w:rsid w:val="00183CB8"/>
    <w:rsid w:val="00184D3C"/>
    <w:rsid w:val="001857F9"/>
    <w:rsid w:val="00185AE3"/>
    <w:rsid w:val="00185D32"/>
    <w:rsid w:val="0018688F"/>
    <w:rsid w:val="001870CA"/>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1C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6C8"/>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5FDC"/>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71E"/>
    <w:rsid w:val="001F78BD"/>
    <w:rsid w:val="00200367"/>
    <w:rsid w:val="00200BDE"/>
    <w:rsid w:val="00200FE0"/>
    <w:rsid w:val="00201011"/>
    <w:rsid w:val="00201140"/>
    <w:rsid w:val="00201A81"/>
    <w:rsid w:val="00203E82"/>
    <w:rsid w:val="002048CC"/>
    <w:rsid w:val="002077C7"/>
    <w:rsid w:val="00210888"/>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A99"/>
    <w:rsid w:val="00221ECC"/>
    <w:rsid w:val="00222E41"/>
    <w:rsid w:val="00223233"/>
    <w:rsid w:val="00223270"/>
    <w:rsid w:val="00223F14"/>
    <w:rsid w:val="0022406F"/>
    <w:rsid w:val="00224660"/>
    <w:rsid w:val="00224AD7"/>
    <w:rsid w:val="00224F48"/>
    <w:rsid w:val="00225D09"/>
    <w:rsid w:val="0022648B"/>
    <w:rsid w:val="002266B7"/>
    <w:rsid w:val="002266D1"/>
    <w:rsid w:val="0022726E"/>
    <w:rsid w:val="00231103"/>
    <w:rsid w:val="00231543"/>
    <w:rsid w:val="0023170A"/>
    <w:rsid w:val="00231A15"/>
    <w:rsid w:val="00231B5B"/>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77CE7"/>
    <w:rsid w:val="00280297"/>
    <w:rsid w:val="002803A2"/>
    <w:rsid w:val="0028091E"/>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484"/>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3A7A"/>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2F746D"/>
    <w:rsid w:val="00300B9F"/>
    <w:rsid w:val="00300E0C"/>
    <w:rsid w:val="00301630"/>
    <w:rsid w:val="00301B4D"/>
    <w:rsid w:val="003020F8"/>
    <w:rsid w:val="00302186"/>
    <w:rsid w:val="00303341"/>
    <w:rsid w:val="003034AF"/>
    <w:rsid w:val="00303806"/>
    <w:rsid w:val="00304A5B"/>
    <w:rsid w:val="00304AC8"/>
    <w:rsid w:val="00304C7E"/>
    <w:rsid w:val="0030593A"/>
    <w:rsid w:val="00305DF7"/>
    <w:rsid w:val="00306228"/>
    <w:rsid w:val="003073BA"/>
    <w:rsid w:val="0031109B"/>
    <w:rsid w:val="003110A5"/>
    <w:rsid w:val="0031187C"/>
    <w:rsid w:val="00311B7E"/>
    <w:rsid w:val="00312B69"/>
    <w:rsid w:val="0031320D"/>
    <w:rsid w:val="00313CE1"/>
    <w:rsid w:val="003142D9"/>
    <w:rsid w:val="003149B4"/>
    <w:rsid w:val="00316C78"/>
    <w:rsid w:val="003170E4"/>
    <w:rsid w:val="00317593"/>
    <w:rsid w:val="00317CD0"/>
    <w:rsid w:val="00317F40"/>
    <w:rsid w:val="0032064E"/>
    <w:rsid w:val="00320CDD"/>
    <w:rsid w:val="00320F90"/>
    <w:rsid w:val="00322070"/>
    <w:rsid w:val="003220D6"/>
    <w:rsid w:val="00322381"/>
    <w:rsid w:val="00323548"/>
    <w:rsid w:val="00323680"/>
    <w:rsid w:val="00323F3A"/>
    <w:rsid w:val="00324041"/>
    <w:rsid w:val="00324B63"/>
    <w:rsid w:val="00325082"/>
    <w:rsid w:val="003251AC"/>
    <w:rsid w:val="00325AED"/>
    <w:rsid w:val="003261BA"/>
    <w:rsid w:val="003268C4"/>
    <w:rsid w:val="0032702E"/>
    <w:rsid w:val="003273B9"/>
    <w:rsid w:val="00327939"/>
    <w:rsid w:val="00331031"/>
    <w:rsid w:val="0033137E"/>
    <w:rsid w:val="00331F0A"/>
    <w:rsid w:val="0033266B"/>
    <w:rsid w:val="00332915"/>
    <w:rsid w:val="0033308C"/>
    <w:rsid w:val="003346E3"/>
    <w:rsid w:val="0033541C"/>
    <w:rsid w:val="0033550D"/>
    <w:rsid w:val="00335BA4"/>
    <w:rsid w:val="0033681F"/>
    <w:rsid w:val="0033718B"/>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4FE"/>
    <w:rsid w:val="00364780"/>
    <w:rsid w:val="00365BAD"/>
    <w:rsid w:val="00365F97"/>
    <w:rsid w:val="0036766B"/>
    <w:rsid w:val="00370F7F"/>
    <w:rsid w:val="00372345"/>
    <w:rsid w:val="0037291C"/>
    <w:rsid w:val="00372B9C"/>
    <w:rsid w:val="003735C4"/>
    <w:rsid w:val="0037379B"/>
    <w:rsid w:val="003738A6"/>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2F7"/>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5F8"/>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ACC"/>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216"/>
    <w:rsid w:val="004564B3"/>
    <w:rsid w:val="00456C43"/>
    <w:rsid w:val="004577E6"/>
    <w:rsid w:val="004604DB"/>
    <w:rsid w:val="00460A02"/>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76B86"/>
    <w:rsid w:val="0048101B"/>
    <w:rsid w:val="00481030"/>
    <w:rsid w:val="00481F34"/>
    <w:rsid w:val="00482951"/>
    <w:rsid w:val="004832E2"/>
    <w:rsid w:val="0048584F"/>
    <w:rsid w:val="0048727A"/>
    <w:rsid w:val="00490777"/>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2CD"/>
    <w:rsid w:val="004B1423"/>
    <w:rsid w:val="004B31E1"/>
    <w:rsid w:val="004B3C56"/>
    <w:rsid w:val="004B5508"/>
    <w:rsid w:val="004B5634"/>
    <w:rsid w:val="004B61E5"/>
    <w:rsid w:val="004B66AF"/>
    <w:rsid w:val="004B72D2"/>
    <w:rsid w:val="004B7410"/>
    <w:rsid w:val="004C0B28"/>
    <w:rsid w:val="004C104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59F"/>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1367"/>
    <w:rsid w:val="004F1CFA"/>
    <w:rsid w:val="004F2724"/>
    <w:rsid w:val="004F2ADE"/>
    <w:rsid w:val="004F2CAE"/>
    <w:rsid w:val="004F37FE"/>
    <w:rsid w:val="004F405D"/>
    <w:rsid w:val="004F44A6"/>
    <w:rsid w:val="004F53D7"/>
    <w:rsid w:val="004F79E0"/>
    <w:rsid w:val="00500353"/>
    <w:rsid w:val="00501862"/>
    <w:rsid w:val="00502502"/>
    <w:rsid w:val="0050374C"/>
    <w:rsid w:val="00503CAF"/>
    <w:rsid w:val="005041C9"/>
    <w:rsid w:val="0050491E"/>
    <w:rsid w:val="00505EAA"/>
    <w:rsid w:val="0050635B"/>
    <w:rsid w:val="005063E2"/>
    <w:rsid w:val="00506F58"/>
    <w:rsid w:val="00506F8A"/>
    <w:rsid w:val="00507E07"/>
    <w:rsid w:val="00511470"/>
    <w:rsid w:val="00511527"/>
    <w:rsid w:val="005117AA"/>
    <w:rsid w:val="00512C66"/>
    <w:rsid w:val="005130F0"/>
    <w:rsid w:val="005137FB"/>
    <w:rsid w:val="00513D7B"/>
    <w:rsid w:val="00514559"/>
    <w:rsid w:val="005148F8"/>
    <w:rsid w:val="00514E26"/>
    <w:rsid w:val="0051503C"/>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296"/>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7EF"/>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DAE"/>
    <w:rsid w:val="00570F30"/>
    <w:rsid w:val="00570F48"/>
    <w:rsid w:val="00570FC4"/>
    <w:rsid w:val="005731AD"/>
    <w:rsid w:val="00573951"/>
    <w:rsid w:val="0057395D"/>
    <w:rsid w:val="005745AF"/>
    <w:rsid w:val="005769EF"/>
    <w:rsid w:val="005779AB"/>
    <w:rsid w:val="005801A9"/>
    <w:rsid w:val="00581931"/>
    <w:rsid w:val="005823C6"/>
    <w:rsid w:val="00584B13"/>
    <w:rsid w:val="00584C2B"/>
    <w:rsid w:val="00584C71"/>
    <w:rsid w:val="00585044"/>
    <w:rsid w:val="0058545D"/>
    <w:rsid w:val="00586B27"/>
    <w:rsid w:val="00586C7A"/>
    <w:rsid w:val="005877F0"/>
    <w:rsid w:val="00587B50"/>
    <w:rsid w:val="00587BB9"/>
    <w:rsid w:val="00587CBD"/>
    <w:rsid w:val="00590ACC"/>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2346"/>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99"/>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44A"/>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0838"/>
    <w:rsid w:val="00622D14"/>
    <w:rsid w:val="00623499"/>
    <w:rsid w:val="00624432"/>
    <w:rsid w:val="00624543"/>
    <w:rsid w:val="00624C29"/>
    <w:rsid w:val="006250AB"/>
    <w:rsid w:val="0062566F"/>
    <w:rsid w:val="00625A0D"/>
    <w:rsid w:val="00626CC2"/>
    <w:rsid w:val="006275E9"/>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15A"/>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1F0"/>
    <w:rsid w:val="0065378C"/>
    <w:rsid w:val="00653C77"/>
    <w:rsid w:val="00653F5B"/>
    <w:rsid w:val="0065434D"/>
    <w:rsid w:val="00654780"/>
    <w:rsid w:val="006547B1"/>
    <w:rsid w:val="00654831"/>
    <w:rsid w:val="0065519D"/>
    <w:rsid w:val="006562EE"/>
    <w:rsid w:val="0065706C"/>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99E"/>
    <w:rsid w:val="00684E64"/>
    <w:rsid w:val="00686758"/>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97D78"/>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70C"/>
    <w:rsid w:val="006B3FCE"/>
    <w:rsid w:val="006B69CB"/>
    <w:rsid w:val="006B6A15"/>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046"/>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770"/>
    <w:rsid w:val="00711BEA"/>
    <w:rsid w:val="00711EAB"/>
    <w:rsid w:val="0071301F"/>
    <w:rsid w:val="00713106"/>
    <w:rsid w:val="00715BDB"/>
    <w:rsid w:val="00715C5D"/>
    <w:rsid w:val="00715D8F"/>
    <w:rsid w:val="007167BF"/>
    <w:rsid w:val="0071730C"/>
    <w:rsid w:val="00717553"/>
    <w:rsid w:val="007176EB"/>
    <w:rsid w:val="00717E94"/>
    <w:rsid w:val="0072091B"/>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9A5"/>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4CD"/>
    <w:rsid w:val="00755600"/>
    <w:rsid w:val="007556E9"/>
    <w:rsid w:val="00756B98"/>
    <w:rsid w:val="00757411"/>
    <w:rsid w:val="0076030B"/>
    <w:rsid w:val="007608D3"/>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3BB6"/>
    <w:rsid w:val="007B527C"/>
    <w:rsid w:val="007B5D72"/>
    <w:rsid w:val="007B643B"/>
    <w:rsid w:val="007B6EEE"/>
    <w:rsid w:val="007C058E"/>
    <w:rsid w:val="007C100D"/>
    <w:rsid w:val="007C14DD"/>
    <w:rsid w:val="007C1AF3"/>
    <w:rsid w:val="007C2C7C"/>
    <w:rsid w:val="007C2DD9"/>
    <w:rsid w:val="007C30BE"/>
    <w:rsid w:val="007C3711"/>
    <w:rsid w:val="007C3736"/>
    <w:rsid w:val="007C4264"/>
    <w:rsid w:val="007C46A2"/>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AB4"/>
    <w:rsid w:val="007F0CB1"/>
    <w:rsid w:val="007F1F84"/>
    <w:rsid w:val="007F29B8"/>
    <w:rsid w:val="007F40D9"/>
    <w:rsid w:val="007F45CC"/>
    <w:rsid w:val="007F52E9"/>
    <w:rsid w:val="007F6A9A"/>
    <w:rsid w:val="0080035E"/>
    <w:rsid w:val="008009A4"/>
    <w:rsid w:val="00800A87"/>
    <w:rsid w:val="00801EDC"/>
    <w:rsid w:val="00803555"/>
    <w:rsid w:val="00803752"/>
    <w:rsid w:val="00803BFC"/>
    <w:rsid w:val="008049D6"/>
    <w:rsid w:val="00805571"/>
    <w:rsid w:val="008059E3"/>
    <w:rsid w:val="00806226"/>
    <w:rsid w:val="00806A54"/>
    <w:rsid w:val="00806C36"/>
    <w:rsid w:val="00807DB3"/>
    <w:rsid w:val="00810030"/>
    <w:rsid w:val="008106CE"/>
    <w:rsid w:val="00810AA5"/>
    <w:rsid w:val="00811915"/>
    <w:rsid w:val="00812715"/>
    <w:rsid w:val="008129B3"/>
    <w:rsid w:val="00812EF5"/>
    <w:rsid w:val="008141D0"/>
    <w:rsid w:val="00814910"/>
    <w:rsid w:val="00814FD6"/>
    <w:rsid w:val="00815CC2"/>
    <w:rsid w:val="008164A6"/>
    <w:rsid w:val="008200A4"/>
    <w:rsid w:val="0082195A"/>
    <w:rsid w:val="00822619"/>
    <w:rsid w:val="00822AC3"/>
    <w:rsid w:val="00823071"/>
    <w:rsid w:val="008250E7"/>
    <w:rsid w:val="008252C1"/>
    <w:rsid w:val="00825836"/>
    <w:rsid w:val="00826F34"/>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C31"/>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4B45"/>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BB9"/>
    <w:rsid w:val="008B2F9E"/>
    <w:rsid w:val="008B405A"/>
    <w:rsid w:val="008B416D"/>
    <w:rsid w:val="008B569E"/>
    <w:rsid w:val="008B57FB"/>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162"/>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6C9"/>
    <w:rsid w:val="0090181F"/>
    <w:rsid w:val="00901926"/>
    <w:rsid w:val="009039E2"/>
    <w:rsid w:val="00903B10"/>
    <w:rsid w:val="00903B95"/>
    <w:rsid w:val="0090452B"/>
    <w:rsid w:val="0090474F"/>
    <w:rsid w:val="00904AA6"/>
    <w:rsid w:val="00904BEB"/>
    <w:rsid w:val="00905834"/>
    <w:rsid w:val="00905C66"/>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054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358"/>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7B"/>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325F"/>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4C32"/>
    <w:rsid w:val="00A25658"/>
    <w:rsid w:val="00A2583D"/>
    <w:rsid w:val="00A274B2"/>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387E"/>
    <w:rsid w:val="00A44D04"/>
    <w:rsid w:val="00A4556C"/>
    <w:rsid w:val="00A467E5"/>
    <w:rsid w:val="00A471D5"/>
    <w:rsid w:val="00A47B3A"/>
    <w:rsid w:val="00A50396"/>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6048"/>
    <w:rsid w:val="00A776FB"/>
    <w:rsid w:val="00A778D2"/>
    <w:rsid w:val="00A7799B"/>
    <w:rsid w:val="00A77D90"/>
    <w:rsid w:val="00A80765"/>
    <w:rsid w:val="00A816D8"/>
    <w:rsid w:val="00A81A53"/>
    <w:rsid w:val="00A82484"/>
    <w:rsid w:val="00A8357F"/>
    <w:rsid w:val="00A83F40"/>
    <w:rsid w:val="00A8427C"/>
    <w:rsid w:val="00A8450C"/>
    <w:rsid w:val="00A84C5D"/>
    <w:rsid w:val="00A84D0D"/>
    <w:rsid w:val="00A864D5"/>
    <w:rsid w:val="00A872E2"/>
    <w:rsid w:val="00A87313"/>
    <w:rsid w:val="00A8785F"/>
    <w:rsid w:val="00A900DF"/>
    <w:rsid w:val="00A90EEB"/>
    <w:rsid w:val="00A90FBA"/>
    <w:rsid w:val="00A921FC"/>
    <w:rsid w:val="00A930CB"/>
    <w:rsid w:val="00A953A8"/>
    <w:rsid w:val="00A95750"/>
    <w:rsid w:val="00A96246"/>
    <w:rsid w:val="00A96766"/>
    <w:rsid w:val="00A967F6"/>
    <w:rsid w:val="00A96A0F"/>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DA7"/>
    <w:rsid w:val="00AD0E49"/>
    <w:rsid w:val="00AD0F8D"/>
    <w:rsid w:val="00AD13CF"/>
    <w:rsid w:val="00AD22FA"/>
    <w:rsid w:val="00AD2552"/>
    <w:rsid w:val="00AD32B7"/>
    <w:rsid w:val="00AD45AE"/>
    <w:rsid w:val="00AD4814"/>
    <w:rsid w:val="00AD599A"/>
    <w:rsid w:val="00AD667C"/>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37AD7"/>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3E99"/>
    <w:rsid w:val="00B65001"/>
    <w:rsid w:val="00B653C1"/>
    <w:rsid w:val="00B65896"/>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6C3"/>
    <w:rsid w:val="00BB1E84"/>
    <w:rsid w:val="00BB365B"/>
    <w:rsid w:val="00BB4BD4"/>
    <w:rsid w:val="00BB5859"/>
    <w:rsid w:val="00BB5F69"/>
    <w:rsid w:val="00BB6A7E"/>
    <w:rsid w:val="00BB6F70"/>
    <w:rsid w:val="00BB73D8"/>
    <w:rsid w:val="00BB7668"/>
    <w:rsid w:val="00BB7AFF"/>
    <w:rsid w:val="00BB7B09"/>
    <w:rsid w:val="00BC1222"/>
    <w:rsid w:val="00BC1D51"/>
    <w:rsid w:val="00BC21FE"/>
    <w:rsid w:val="00BC364D"/>
    <w:rsid w:val="00BC36FA"/>
    <w:rsid w:val="00BC4116"/>
    <w:rsid w:val="00BC67FE"/>
    <w:rsid w:val="00BC6BBE"/>
    <w:rsid w:val="00BC6DE1"/>
    <w:rsid w:val="00BD0562"/>
    <w:rsid w:val="00BD0611"/>
    <w:rsid w:val="00BD08D2"/>
    <w:rsid w:val="00BD0A06"/>
    <w:rsid w:val="00BD0A34"/>
    <w:rsid w:val="00BD0FDA"/>
    <w:rsid w:val="00BD1181"/>
    <w:rsid w:val="00BD15DC"/>
    <w:rsid w:val="00BD26FB"/>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537A"/>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879"/>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D81"/>
    <w:rsid w:val="00C61EA5"/>
    <w:rsid w:val="00C62E0B"/>
    <w:rsid w:val="00C62F49"/>
    <w:rsid w:val="00C634D1"/>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293"/>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10F0"/>
    <w:rsid w:val="00CB27AD"/>
    <w:rsid w:val="00CB3F4F"/>
    <w:rsid w:val="00CB4F3A"/>
    <w:rsid w:val="00CB5115"/>
    <w:rsid w:val="00CB54EB"/>
    <w:rsid w:val="00CB66A2"/>
    <w:rsid w:val="00CB66BB"/>
    <w:rsid w:val="00CB6A59"/>
    <w:rsid w:val="00CC1298"/>
    <w:rsid w:val="00CC26F0"/>
    <w:rsid w:val="00CC33E3"/>
    <w:rsid w:val="00CC3501"/>
    <w:rsid w:val="00CC3CE6"/>
    <w:rsid w:val="00CC400B"/>
    <w:rsid w:val="00CC6519"/>
    <w:rsid w:val="00CC65ED"/>
    <w:rsid w:val="00CC7189"/>
    <w:rsid w:val="00CC7474"/>
    <w:rsid w:val="00CC7D92"/>
    <w:rsid w:val="00CD0069"/>
    <w:rsid w:val="00CD09A8"/>
    <w:rsid w:val="00CD1DF1"/>
    <w:rsid w:val="00CD244C"/>
    <w:rsid w:val="00CD2A08"/>
    <w:rsid w:val="00CD36E5"/>
    <w:rsid w:val="00CD3856"/>
    <w:rsid w:val="00CD3EB4"/>
    <w:rsid w:val="00CD77B4"/>
    <w:rsid w:val="00CD7940"/>
    <w:rsid w:val="00CD7AFC"/>
    <w:rsid w:val="00CE0D52"/>
    <w:rsid w:val="00CE0F9F"/>
    <w:rsid w:val="00CE1506"/>
    <w:rsid w:val="00CE1D0B"/>
    <w:rsid w:val="00CE24BE"/>
    <w:rsid w:val="00CE2B5D"/>
    <w:rsid w:val="00CE2FAA"/>
    <w:rsid w:val="00CE3496"/>
    <w:rsid w:val="00CE3943"/>
    <w:rsid w:val="00CE48D4"/>
    <w:rsid w:val="00CE4D66"/>
    <w:rsid w:val="00CE5279"/>
    <w:rsid w:val="00CE54CD"/>
    <w:rsid w:val="00CE5AE9"/>
    <w:rsid w:val="00CE5E61"/>
    <w:rsid w:val="00CE76DB"/>
    <w:rsid w:val="00CE7D4F"/>
    <w:rsid w:val="00CF05EA"/>
    <w:rsid w:val="00CF14AA"/>
    <w:rsid w:val="00CF16F5"/>
    <w:rsid w:val="00CF1812"/>
    <w:rsid w:val="00CF21DB"/>
    <w:rsid w:val="00CF2341"/>
    <w:rsid w:val="00CF29D5"/>
    <w:rsid w:val="00CF2F16"/>
    <w:rsid w:val="00CF4292"/>
    <w:rsid w:val="00CF4EC2"/>
    <w:rsid w:val="00CF50E5"/>
    <w:rsid w:val="00CF543E"/>
    <w:rsid w:val="00CF61CE"/>
    <w:rsid w:val="00CF666A"/>
    <w:rsid w:val="00CF6855"/>
    <w:rsid w:val="00CF725B"/>
    <w:rsid w:val="00CF7566"/>
    <w:rsid w:val="00D0171F"/>
    <w:rsid w:val="00D01818"/>
    <w:rsid w:val="00D02884"/>
    <w:rsid w:val="00D031E1"/>
    <w:rsid w:val="00D04359"/>
    <w:rsid w:val="00D0457F"/>
    <w:rsid w:val="00D05F37"/>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699"/>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593"/>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4591"/>
    <w:rsid w:val="00DE5603"/>
    <w:rsid w:val="00DE5759"/>
    <w:rsid w:val="00DE5839"/>
    <w:rsid w:val="00DE595C"/>
    <w:rsid w:val="00DE620A"/>
    <w:rsid w:val="00DE687E"/>
    <w:rsid w:val="00DE6F47"/>
    <w:rsid w:val="00DE76CF"/>
    <w:rsid w:val="00DE7800"/>
    <w:rsid w:val="00DF008A"/>
    <w:rsid w:val="00DF1763"/>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3881"/>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6D3E"/>
    <w:rsid w:val="00E17908"/>
    <w:rsid w:val="00E17C7C"/>
    <w:rsid w:val="00E20D80"/>
    <w:rsid w:val="00E215A8"/>
    <w:rsid w:val="00E215D7"/>
    <w:rsid w:val="00E2177D"/>
    <w:rsid w:val="00E21EDF"/>
    <w:rsid w:val="00E2236B"/>
    <w:rsid w:val="00E22756"/>
    <w:rsid w:val="00E2441A"/>
    <w:rsid w:val="00E24676"/>
    <w:rsid w:val="00E24809"/>
    <w:rsid w:val="00E24A92"/>
    <w:rsid w:val="00E25107"/>
    <w:rsid w:val="00E25BD5"/>
    <w:rsid w:val="00E269FF"/>
    <w:rsid w:val="00E270D5"/>
    <w:rsid w:val="00E272A1"/>
    <w:rsid w:val="00E27DE1"/>
    <w:rsid w:val="00E30299"/>
    <w:rsid w:val="00E30895"/>
    <w:rsid w:val="00E32589"/>
    <w:rsid w:val="00E32604"/>
    <w:rsid w:val="00E32E17"/>
    <w:rsid w:val="00E33EF4"/>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88B"/>
    <w:rsid w:val="00E63BD8"/>
    <w:rsid w:val="00E63EE9"/>
    <w:rsid w:val="00E64627"/>
    <w:rsid w:val="00E64872"/>
    <w:rsid w:val="00E671F0"/>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3E33"/>
    <w:rsid w:val="00EE43FB"/>
    <w:rsid w:val="00EE4E1E"/>
    <w:rsid w:val="00EE52E7"/>
    <w:rsid w:val="00EE57DC"/>
    <w:rsid w:val="00EE5872"/>
    <w:rsid w:val="00EE5A0E"/>
    <w:rsid w:val="00EE6E81"/>
    <w:rsid w:val="00EE781C"/>
    <w:rsid w:val="00EE7BCF"/>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08B7"/>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25E"/>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1F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148D"/>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B74"/>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49F5"/>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2226858"/>
    <w:rsid w:val="022845D3"/>
    <w:rsid w:val="02F87ECD"/>
    <w:rsid w:val="030719AC"/>
    <w:rsid w:val="031B2103"/>
    <w:rsid w:val="037F6379"/>
    <w:rsid w:val="038D0D6B"/>
    <w:rsid w:val="03956F5B"/>
    <w:rsid w:val="03D15850"/>
    <w:rsid w:val="04215A57"/>
    <w:rsid w:val="042F4508"/>
    <w:rsid w:val="047667B8"/>
    <w:rsid w:val="04E15802"/>
    <w:rsid w:val="05012546"/>
    <w:rsid w:val="05026CE4"/>
    <w:rsid w:val="054B40C2"/>
    <w:rsid w:val="068D08FD"/>
    <w:rsid w:val="07216BDF"/>
    <w:rsid w:val="075E65F7"/>
    <w:rsid w:val="07B36CA1"/>
    <w:rsid w:val="094C7A6F"/>
    <w:rsid w:val="0957288F"/>
    <w:rsid w:val="0A1F7DCE"/>
    <w:rsid w:val="0AEA26B6"/>
    <w:rsid w:val="0B8C2CA8"/>
    <w:rsid w:val="0BE67BA2"/>
    <w:rsid w:val="0C0A5102"/>
    <w:rsid w:val="0C1A29D4"/>
    <w:rsid w:val="0C330985"/>
    <w:rsid w:val="0C617088"/>
    <w:rsid w:val="0CFE11E3"/>
    <w:rsid w:val="0D0E01E4"/>
    <w:rsid w:val="0D660111"/>
    <w:rsid w:val="0DBE6A47"/>
    <w:rsid w:val="0DDE4FD5"/>
    <w:rsid w:val="0E9E4764"/>
    <w:rsid w:val="0ED308B1"/>
    <w:rsid w:val="0F514856"/>
    <w:rsid w:val="0F8B53FA"/>
    <w:rsid w:val="0FAB4284"/>
    <w:rsid w:val="0FDF136D"/>
    <w:rsid w:val="102D5D9F"/>
    <w:rsid w:val="104C6FEB"/>
    <w:rsid w:val="10A75CE3"/>
    <w:rsid w:val="110A13C2"/>
    <w:rsid w:val="123C051C"/>
    <w:rsid w:val="123F43C4"/>
    <w:rsid w:val="130C6ECC"/>
    <w:rsid w:val="135062A3"/>
    <w:rsid w:val="140C50F1"/>
    <w:rsid w:val="14707BEA"/>
    <w:rsid w:val="15693843"/>
    <w:rsid w:val="159F6FC5"/>
    <w:rsid w:val="15E0477C"/>
    <w:rsid w:val="15E05662"/>
    <w:rsid w:val="16420911"/>
    <w:rsid w:val="164B6F7F"/>
    <w:rsid w:val="17635478"/>
    <w:rsid w:val="17D40FE9"/>
    <w:rsid w:val="18025199"/>
    <w:rsid w:val="19000EE7"/>
    <w:rsid w:val="19506290"/>
    <w:rsid w:val="19B3285C"/>
    <w:rsid w:val="1A23669C"/>
    <w:rsid w:val="1A7F0CCE"/>
    <w:rsid w:val="1A9F35BF"/>
    <w:rsid w:val="1AB37C03"/>
    <w:rsid w:val="1AE71067"/>
    <w:rsid w:val="1AFD0636"/>
    <w:rsid w:val="1C306ADB"/>
    <w:rsid w:val="1C3E6355"/>
    <w:rsid w:val="1C4308A2"/>
    <w:rsid w:val="1CB66FBE"/>
    <w:rsid w:val="1D1C2B92"/>
    <w:rsid w:val="1D40128F"/>
    <w:rsid w:val="1E2D4852"/>
    <w:rsid w:val="1E2E7890"/>
    <w:rsid w:val="1F5C08B6"/>
    <w:rsid w:val="1FBB5020"/>
    <w:rsid w:val="1FED554B"/>
    <w:rsid w:val="20CA314D"/>
    <w:rsid w:val="21613890"/>
    <w:rsid w:val="227F28BE"/>
    <w:rsid w:val="22DB5DF2"/>
    <w:rsid w:val="239D1036"/>
    <w:rsid w:val="23D135AE"/>
    <w:rsid w:val="23FA4F02"/>
    <w:rsid w:val="2478182F"/>
    <w:rsid w:val="25AE1EED"/>
    <w:rsid w:val="25C12F0C"/>
    <w:rsid w:val="264B4D7A"/>
    <w:rsid w:val="27070CA1"/>
    <w:rsid w:val="273B4DEE"/>
    <w:rsid w:val="28153018"/>
    <w:rsid w:val="28E004DD"/>
    <w:rsid w:val="292A5E4C"/>
    <w:rsid w:val="2A0E14F2"/>
    <w:rsid w:val="2AAA6513"/>
    <w:rsid w:val="2AE71DF0"/>
    <w:rsid w:val="2AF754A8"/>
    <w:rsid w:val="2B2C5229"/>
    <w:rsid w:val="2B88437A"/>
    <w:rsid w:val="2BB05D69"/>
    <w:rsid w:val="2C850C8E"/>
    <w:rsid w:val="2D39119E"/>
    <w:rsid w:val="2D9C66B6"/>
    <w:rsid w:val="2DA507D9"/>
    <w:rsid w:val="2DA65ED7"/>
    <w:rsid w:val="2E544642"/>
    <w:rsid w:val="2E9F7664"/>
    <w:rsid w:val="2EA82809"/>
    <w:rsid w:val="2EC762B1"/>
    <w:rsid w:val="2EF11E40"/>
    <w:rsid w:val="2F3414E1"/>
    <w:rsid w:val="2F4405B8"/>
    <w:rsid w:val="301B5E25"/>
    <w:rsid w:val="30637C21"/>
    <w:rsid w:val="306D2EB9"/>
    <w:rsid w:val="308E7291"/>
    <w:rsid w:val="30A805E4"/>
    <w:rsid w:val="30C07CA7"/>
    <w:rsid w:val="315F792B"/>
    <w:rsid w:val="324844D9"/>
    <w:rsid w:val="333A41AC"/>
    <w:rsid w:val="336370F4"/>
    <w:rsid w:val="34AF16F9"/>
    <w:rsid w:val="35A869C4"/>
    <w:rsid w:val="36430903"/>
    <w:rsid w:val="36DA1356"/>
    <w:rsid w:val="36E66D5D"/>
    <w:rsid w:val="37974E66"/>
    <w:rsid w:val="37B8555F"/>
    <w:rsid w:val="38706120"/>
    <w:rsid w:val="389B1F7E"/>
    <w:rsid w:val="3A0D43C8"/>
    <w:rsid w:val="3B0E664A"/>
    <w:rsid w:val="3B643E65"/>
    <w:rsid w:val="3C425ABB"/>
    <w:rsid w:val="3CC93620"/>
    <w:rsid w:val="3D65276D"/>
    <w:rsid w:val="3DAF46AA"/>
    <w:rsid w:val="3E4660FB"/>
    <w:rsid w:val="3EEB58A8"/>
    <w:rsid w:val="3F1838D2"/>
    <w:rsid w:val="3F670A92"/>
    <w:rsid w:val="3F7B51F3"/>
    <w:rsid w:val="3FF67A98"/>
    <w:rsid w:val="403155FC"/>
    <w:rsid w:val="408B6047"/>
    <w:rsid w:val="40F279CF"/>
    <w:rsid w:val="41035E8D"/>
    <w:rsid w:val="411A73CB"/>
    <w:rsid w:val="41570770"/>
    <w:rsid w:val="4263317B"/>
    <w:rsid w:val="428C42F8"/>
    <w:rsid w:val="42B05C5D"/>
    <w:rsid w:val="42C5459F"/>
    <w:rsid w:val="433412FC"/>
    <w:rsid w:val="44054362"/>
    <w:rsid w:val="45667082"/>
    <w:rsid w:val="468C5365"/>
    <w:rsid w:val="46DB7999"/>
    <w:rsid w:val="46F474F7"/>
    <w:rsid w:val="471C535D"/>
    <w:rsid w:val="47796812"/>
    <w:rsid w:val="489C0A04"/>
    <w:rsid w:val="48C55374"/>
    <w:rsid w:val="48E9484C"/>
    <w:rsid w:val="48EF3286"/>
    <w:rsid w:val="49131DA9"/>
    <w:rsid w:val="4A4435A8"/>
    <w:rsid w:val="4B1C1647"/>
    <w:rsid w:val="4B67093E"/>
    <w:rsid w:val="4BCB432F"/>
    <w:rsid w:val="4C3B0AE9"/>
    <w:rsid w:val="4C5668F1"/>
    <w:rsid w:val="4C7A2FD7"/>
    <w:rsid w:val="4CE63E51"/>
    <w:rsid w:val="4DEF40B9"/>
    <w:rsid w:val="4E0A352A"/>
    <w:rsid w:val="4EE72FE2"/>
    <w:rsid w:val="4FCE41A2"/>
    <w:rsid w:val="4FD16F7D"/>
    <w:rsid w:val="4FE53500"/>
    <w:rsid w:val="50467DFE"/>
    <w:rsid w:val="50577E57"/>
    <w:rsid w:val="50922913"/>
    <w:rsid w:val="50E7060B"/>
    <w:rsid w:val="510814BC"/>
    <w:rsid w:val="510E4943"/>
    <w:rsid w:val="513E2C61"/>
    <w:rsid w:val="51560520"/>
    <w:rsid w:val="51821EAD"/>
    <w:rsid w:val="51B06D1A"/>
    <w:rsid w:val="51B6392C"/>
    <w:rsid w:val="51C72AFE"/>
    <w:rsid w:val="51FA302C"/>
    <w:rsid w:val="527D649D"/>
    <w:rsid w:val="5334770E"/>
    <w:rsid w:val="53387A29"/>
    <w:rsid w:val="542568E4"/>
    <w:rsid w:val="54567829"/>
    <w:rsid w:val="549F610D"/>
    <w:rsid w:val="54AC7A3E"/>
    <w:rsid w:val="54B72B11"/>
    <w:rsid w:val="554C02A3"/>
    <w:rsid w:val="56206DD9"/>
    <w:rsid w:val="563B1615"/>
    <w:rsid w:val="565A4986"/>
    <w:rsid w:val="569670CA"/>
    <w:rsid w:val="571C3A45"/>
    <w:rsid w:val="571E033B"/>
    <w:rsid w:val="57922BF7"/>
    <w:rsid w:val="57A23F4A"/>
    <w:rsid w:val="57C210E9"/>
    <w:rsid w:val="57CE2ADE"/>
    <w:rsid w:val="58533496"/>
    <w:rsid w:val="58F806BA"/>
    <w:rsid w:val="5ABD648A"/>
    <w:rsid w:val="5AE40D1D"/>
    <w:rsid w:val="5B8A2B56"/>
    <w:rsid w:val="5B993B5A"/>
    <w:rsid w:val="5BBC57A2"/>
    <w:rsid w:val="5C135D05"/>
    <w:rsid w:val="5CAE5490"/>
    <w:rsid w:val="5DDD21F2"/>
    <w:rsid w:val="5EA467FA"/>
    <w:rsid w:val="5EFF273F"/>
    <w:rsid w:val="5F0F1D8D"/>
    <w:rsid w:val="5F2072DF"/>
    <w:rsid w:val="5FC70EB1"/>
    <w:rsid w:val="60161979"/>
    <w:rsid w:val="601E0A8A"/>
    <w:rsid w:val="60374E37"/>
    <w:rsid w:val="60C34B52"/>
    <w:rsid w:val="61227EAA"/>
    <w:rsid w:val="613A3445"/>
    <w:rsid w:val="621E2D67"/>
    <w:rsid w:val="623358B0"/>
    <w:rsid w:val="623D4573"/>
    <w:rsid w:val="62C544C2"/>
    <w:rsid w:val="632919C3"/>
    <w:rsid w:val="636F08D1"/>
    <w:rsid w:val="63BE035D"/>
    <w:rsid w:val="65267312"/>
    <w:rsid w:val="65706CA1"/>
    <w:rsid w:val="65A2780B"/>
    <w:rsid w:val="65B14228"/>
    <w:rsid w:val="6655291D"/>
    <w:rsid w:val="66715E2F"/>
    <w:rsid w:val="66F15730"/>
    <w:rsid w:val="686D2721"/>
    <w:rsid w:val="68D206B8"/>
    <w:rsid w:val="69397975"/>
    <w:rsid w:val="698D7E01"/>
    <w:rsid w:val="6A8A4858"/>
    <w:rsid w:val="6AC702A4"/>
    <w:rsid w:val="6C7A2348"/>
    <w:rsid w:val="6D336AB4"/>
    <w:rsid w:val="6D4D2752"/>
    <w:rsid w:val="6D504D47"/>
    <w:rsid w:val="6E625C9E"/>
    <w:rsid w:val="6EC637A1"/>
    <w:rsid w:val="6F3F60CB"/>
    <w:rsid w:val="6F585FB4"/>
    <w:rsid w:val="6F7A1ECC"/>
    <w:rsid w:val="6FE53E37"/>
    <w:rsid w:val="70335C2F"/>
    <w:rsid w:val="70DB6854"/>
    <w:rsid w:val="71494FDF"/>
    <w:rsid w:val="718933E0"/>
    <w:rsid w:val="71D81A2A"/>
    <w:rsid w:val="72721ECF"/>
    <w:rsid w:val="73661E78"/>
    <w:rsid w:val="73C206D1"/>
    <w:rsid w:val="76A37DCC"/>
    <w:rsid w:val="770F4B00"/>
    <w:rsid w:val="773A78A3"/>
    <w:rsid w:val="77BB3E94"/>
    <w:rsid w:val="78006396"/>
    <w:rsid w:val="786B1CDE"/>
    <w:rsid w:val="78F10034"/>
    <w:rsid w:val="792331BB"/>
    <w:rsid w:val="79466313"/>
    <w:rsid w:val="795D1F6F"/>
    <w:rsid w:val="79A94DE0"/>
    <w:rsid w:val="7A012F9D"/>
    <w:rsid w:val="7A480529"/>
    <w:rsid w:val="7AE552F3"/>
    <w:rsid w:val="7AFB112C"/>
    <w:rsid w:val="7C577F0D"/>
    <w:rsid w:val="7CC83BA3"/>
    <w:rsid w:val="7D0B7F22"/>
    <w:rsid w:val="7D254B52"/>
    <w:rsid w:val="7E1F3C97"/>
    <w:rsid w:val="7E277BB1"/>
    <w:rsid w:val="7FC93EBA"/>
    <w:rsid w:val="7FDA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6"/>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9">
    <w:name w:val="heading 7"/>
    <w:basedOn w:val="1"/>
    <w:next w:val="1"/>
    <w:link w:val="85"/>
    <w:qFormat/>
    <w:uiPriority w:val="0"/>
    <w:pPr>
      <w:keepNext/>
      <w:keepLines/>
      <w:spacing w:line="360" w:lineRule="auto"/>
      <w:ind w:left="425" w:hanging="425"/>
      <w:outlineLvl w:val="6"/>
    </w:pPr>
    <w:rPr>
      <w:b/>
      <w:bCs/>
      <w:sz w:val="24"/>
    </w:rPr>
  </w:style>
  <w:style w:type="paragraph" w:styleId="10">
    <w:name w:val="heading 8"/>
    <w:basedOn w:val="1"/>
    <w:next w:val="1"/>
    <w:link w:val="86"/>
    <w:qFormat/>
    <w:uiPriority w:val="0"/>
    <w:pPr>
      <w:keepNext/>
      <w:keepLines/>
      <w:spacing w:line="360" w:lineRule="auto"/>
      <w:ind w:left="425" w:hanging="425"/>
      <w:outlineLvl w:val="7"/>
    </w:pPr>
    <w:rPr>
      <w:b/>
      <w:sz w:val="24"/>
    </w:rPr>
  </w:style>
  <w:style w:type="paragraph" w:styleId="11">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4">
    <w:name w:val="index 8"/>
    <w:basedOn w:val="1"/>
    <w:next w:val="1"/>
    <w:unhideWhenUsed/>
    <w:qFormat/>
    <w:uiPriority w:val="0"/>
    <w:pPr>
      <w:ind w:left="1400" w:leftChars="1400"/>
    </w:pPr>
    <w:rPr>
      <w:rFonts w:ascii="Calibri" w:hAnsi="Calibri"/>
      <w:szCs w:val="22"/>
    </w:rPr>
  </w:style>
  <w:style w:type="paragraph" w:styleId="15">
    <w:name w:val="List Number"/>
    <w:basedOn w:val="1"/>
    <w:unhideWhenUsed/>
    <w:qFormat/>
    <w:uiPriority w:val="0"/>
    <w:pPr>
      <w:tabs>
        <w:tab w:val="left" w:pos="0"/>
        <w:tab w:val="left" w:pos="840"/>
      </w:tabs>
      <w:spacing w:line="360" w:lineRule="auto"/>
    </w:pPr>
    <w:rPr>
      <w:rFonts w:ascii="Calibri" w:hAnsi="Calibri"/>
      <w:szCs w:val="22"/>
    </w:rPr>
  </w:style>
  <w:style w:type="paragraph" w:styleId="16">
    <w:name w:val="Normal Indent"/>
    <w:basedOn w:val="1"/>
    <w:link w:val="88"/>
    <w:unhideWhenUsed/>
    <w:qFormat/>
    <w:uiPriority w:val="0"/>
    <w:pPr>
      <w:ind w:firstLine="420" w:firstLineChars="200"/>
    </w:pPr>
    <w:rPr>
      <w:kern w:val="0"/>
      <w:sz w:val="20"/>
    </w:rPr>
  </w:style>
  <w:style w:type="paragraph" w:styleId="17">
    <w:name w:val="caption"/>
    <w:basedOn w:val="1"/>
    <w:next w:val="1"/>
    <w:link w:val="89"/>
    <w:qFormat/>
    <w:uiPriority w:val="0"/>
    <w:pPr>
      <w:spacing w:beforeLines="50" w:afterLines="50" w:line="360" w:lineRule="auto"/>
      <w:jc w:val="center"/>
    </w:pPr>
    <w:rPr>
      <w:rFonts w:ascii="Arial" w:hAnsi="Arial"/>
      <w:sz w:val="24"/>
      <w:szCs w:val="20"/>
    </w:rPr>
  </w:style>
  <w:style w:type="paragraph" w:styleId="18">
    <w:name w:val="index 5"/>
    <w:basedOn w:val="1"/>
    <w:next w:val="1"/>
    <w:unhideWhenUsed/>
    <w:qFormat/>
    <w:uiPriority w:val="0"/>
    <w:pPr>
      <w:ind w:left="800" w:leftChars="800"/>
    </w:pPr>
    <w:rPr>
      <w:rFonts w:ascii="Calibri" w:hAnsi="Calibri"/>
      <w:szCs w:val="22"/>
    </w:rPr>
  </w:style>
  <w:style w:type="paragraph" w:styleId="19">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20">
    <w:name w:val="Document Map"/>
    <w:basedOn w:val="1"/>
    <w:link w:val="90"/>
    <w:qFormat/>
    <w:uiPriority w:val="99"/>
    <w:pPr>
      <w:shd w:val="clear" w:color="auto" w:fill="000080"/>
    </w:pPr>
  </w:style>
  <w:style w:type="paragraph" w:styleId="21">
    <w:name w:val="annotation text"/>
    <w:basedOn w:val="1"/>
    <w:link w:val="91"/>
    <w:unhideWhenUsed/>
    <w:qFormat/>
    <w:uiPriority w:val="99"/>
    <w:pPr>
      <w:jc w:val="left"/>
    </w:pPr>
  </w:style>
  <w:style w:type="paragraph" w:styleId="22">
    <w:name w:val="index 6"/>
    <w:basedOn w:val="1"/>
    <w:next w:val="1"/>
    <w:unhideWhenUsed/>
    <w:qFormat/>
    <w:uiPriority w:val="0"/>
    <w:pPr>
      <w:ind w:left="1000" w:leftChars="1000"/>
    </w:pPr>
    <w:rPr>
      <w:rFonts w:ascii="Calibri" w:hAnsi="Calibri"/>
      <w:szCs w:val="22"/>
    </w:rPr>
  </w:style>
  <w:style w:type="paragraph" w:styleId="23">
    <w:name w:val="Body Text 3"/>
    <w:basedOn w:val="1"/>
    <w:link w:val="92"/>
    <w:qFormat/>
    <w:uiPriority w:val="0"/>
    <w:rPr>
      <w:rFonts w:ascii="楷体_GB2312" w:hAnsi="Arial" w:eastAsia="楷体_GB2312"/>
      <w:b/>
      <w:bCs/>
      <w:color w:val="000000"/>
      <w:sz w:val="24"/>
    </w:rPr>
  </w:style>
  <w:style w:type="paragraph" w:styleId="24">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5">
    <w:name w:val="Body Text Indent"/>
    <w:basedOn w:val="1"/>
    <w:next w:val="1"/>
    <w:link w:val="93"/>
    <w:unhideWhenUsed/>
    <w:qFormat/>
    <w:uiPriority w:val="0"/>
    <w:pPr>
      <w:spacing w:after="120"/>
      <w:ind w:left="420" w:leftChars="200"/>
    </w:pPr>
    <w:rPr>
      <w:kern w:val="0"/>
      <w:sz w:val="20"/>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28">
    <w:name w:val="HTML Address"/>
    <w:basedOn w:val="1"/>
    <w:link w:val="94"/>
    <w:unhideWhenUsed/>
    <w:qFormat/>
    <w:uiPriority w:val="0"/>
    <w:rPr>
      <w:rFonts w:ascii="Calibri" w:hAnsi="Calibri"/>
      <w:i/>
      <w:iCs/>
      <w:szCs w:val="22"/>
    </w:rPr>
  </w:style>
  <w:style w:type="paragraph" w:styleId="29">
    <w:name w:val="index 4"/>
    <w:basedOn w:val="1"/>
    <w:next w:val="1"/>
    <w:qFormat/>
    <w:uiPriority w:val="0"/>
    <w:pPr>
      <w:ind w:left="600" w:leftChars="600"/>
    </w:pPr>
    <w:rPr>
      <w:rFonts w:ascii="Verdana" w:hAnsi="Verdana"/>
      <w:szCs w:val="20"/>
    </w:rPr>
  </w:style>
  <w:style w:type="paragraph" w:styleId="30">
    <w:name w:val="toc 5"/>
    <w:basedOn w:val="1"/>
    <w:next w:val="1"/>
    <w:unhideWhenUsed/>
    <w:qFormat/>
    <w:uiPriority w:val="39"/>
    <w:pPr>
      <w:ind w:left="840"/>
      <w:jc w:val="left"/>
    </w:pPr>
    <w:rPr>
      <w:rFonts w:ascii="Calibri" w:hAnsi="Calibri" w:cs="Calibri"/>
      <w:sz w:val="18"/>
      <w:szCs w:val="18"/>
    </w:rPr>
  </w:style>
  <w:style w:type="paragraph" w:styleId="31">
    <w:name w:val="Plain Text"/>
    <w:basedOn w:val="1"/>
    <w:link w:val="95"/>
    <w:qFormat/>
    <w:uiPriority w:val="0"/>
    <w:rPr>
      <w:rFonts w:ascii="宋体" w:hAnsi="Courier New"/>
      <w:szCs w:val="20"/>
    </w:rPr>
  </w:style>
  <w:style w:type="paragraph" w:styleId="32">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3">
    <w:name w:val="toc 8"/>
    <w:basedOn w:val="1"/>
    <w:next w:val="1"/>
    <w:unhideWhenUsed/>
    <w:qFormat/>
    <w:uiPriority w:val="39"/>
    <w:pPr>
      <w:ind w:left="1470"/>
      <w:jc w:val="left"/>
    </w:pPr>
    <w:rPr>
      <w:rFonts w:ascii="Calibri" w:hAnsi="Calibri" w:cs="Calibri"/>
      <w:sz w:val="18"/>
      <w:szCs w:val="18"/>
    </w:rPr>
  </w:style>
  <w:style w:type="paragraph" w:styleId="34">
    <w:name w:val="index 3"/>
    <w:basedOn w:val="1"/>
    <w:next w:val="1"/>
    <w:unhideWhenUsed/>
    <w:qFormat/>
    <w:uiPriority w:val="0"/>
    <w:pPr>
      <w:ind w:left="400" w:leftChars="400"/>
    </w:pPr>
    <w:rPr>
      <w:rFonts w:ascii="Calibri" w:hAnsi="Calibri"/>
      <w:szCs w:val="22"/>
    </w:rPr>
  </w:style>
  <w:style w:type="paragraph" w:styleId="35">
    <w:name w:val="Date"/>
    <w:basedOn w:val="1"/>
    <w:next w:val="1"/>
    <w:link w:val="96"/>
    <w:qFormat/>
    <w:uiPriority w:val="0"/>
    <w:pPr>
      <w:ind w:left="100"/>
    </w:pPr>
    <w:rPr>
      <w:rFonts w:ascii="仿宋_GB2312" w:hAnsi="Courier New" w:eastAsia="仿宋_GB2312"/>
      <w:sz w:val="28"/>
      <w:szCs w:val="20"/>
    </w:rPr>
  </w:style>
  <w:style w:type="paragraph" w:styleId="36">
    <w:name w:val="Body Text Indent 2"/>
    <w:basedOn w:val="1"/>
    <w:link w:val="97"/>
    <w:qFormat/>
    <w:uiPriority w:val="99"/>
    <w:pPr>
      <w:spacing w:after="120" w:line="480" w:lineRule="auto"/>
      <w:ind w:left="420" w:leftChars="200"/>
    </w:pPr>
  </w:style>
  <w:style w:type="paragraph" w:styleId="37">
    <w:name w:val="endnote text"/>
    <w:basedOn w:val="1"/>
    <w:link w:val="98"/>
    <w:unhideWhenUsed/>
    <w:qFormat/>
    <w:uiPriority w:val="0"/>
    <w:pPr>
      <w:widowControl/>
      <w:snapToGrid w:val="0"/>
      <w:jc w:val="left"/>
    </w:pPr>
    <w:rPr>
      <w:rFonts w:ascii="宋体" w:hAnsi="Calibri"/>
      <w:bCs/>
      <w:kern w:val="0"/>
      <w:szCs w:val="21"/>
    </w:rPr>
  </w:style>
  <w:style w:type="paragraph" w:styleId="38">
    <w:name w:val="Balloon Text"/>
    <w:basedOn w:val="1"/>
    <w:link w:val="99"/>
    <w:unhideWhenUsed/>
    <w:qFormat/>
    <w:uiPriority w:val="99"/>
    <w:rPr>
      <w:kern w:val="0"/>
      <w:sz w:val="18"/>
      <w:szCs w:val="18"/>
    </w:rPr>
  </w:style>
  <w:style w:type="paragraph" w:styleId="39">
    <w:name w:val="footer"/>
    <w:basedOn w:val="1"/>
    <w:link w:val="100"/>
    <w:unhideWhenUsed/>
    <w:qFormat/>
    <w:uiPriority w:val="99"/>
    <w:pPr>
      <w:tabs>
        <w:tab w:val="center" w:pos="4153"/>
        <w:tab w:val="right" w:pos="8306"/>
      </w:tabs>
      <w:snapToGrid w:val="0"/>
      <w:jc w:val="left"/>
    </w:pPr>
    <w:rPr>
      <w:sz w:val="18"/>
      <w:szCs w:val="18"/>
    </w:rPr>
  </w:style>
  <w:style w:type="paragraph" w:styleId="4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39"/>
  </w:style>
  <w:style w:type="paragraph" w:styleId="42">
    <w:name w:val="toc 4"/>
    <w:basedOn w:val="1"/>
    <w:next w:val="1"/>
    <w:unhideWhenUsed/>
    <w:qFormat/>
    <w:uiPriority w:val="39"/>
    <w:pPr>
      <w:ind w:left="630"/>
      <w:jc w:val="left"/>
    </w:pPr>
    <w:rPr>
      <w:rFonts w:ascii="Calibri" w:hAnsi="Calibri" w:cs="Calibri"/>
      <w:sz w:val="18"/>
      <w:szCs w:val="18"/>
    </w:rPr>
  </w:style>
  <w:style w:type="paragraph" w:styleId="43">
    <w:name w:val="index heading"/>
    <w:basedOn w:val="1"/>
    <w:next w:val="44"/>
    <w:unhideWhenUsed/>
    <w:qFormat/>
    <w:uiPriority w:val="0"/>
    <w:rPr>
      <w:rFonts w:ascii="Calibri" w:hAnsi="Calibri"/>
      <w:szCs w:val="22"/>
    </w:rPr>
  </w:style>
  <w:style w:type="paragraph" w:styleId="44">
    <w:name w:val="index 1"/>
    <w:basedOn w:val="1"/>
    <w:next w:val="1"/>
    <w:unhideWhenUsed/>
    <w:qFormat/>
    <w:uiPriority w:val="0"/>
    <w:rPr>
      <w:rFonts w:ascii="Calibri" w:hAnsi="Calibri"/>
      <w:szCs w:val="22"/>
    </w:rPr>
  </w:style>
  <w:style w:type="paragraph" w:styleId="45">
    <w:name w:val="List"/>
    <w:basedOn w:val="1"/>
    <w:qFormat/>
    <w:uiPriority w:val="0"/>
    <w:pPr>
      <w:ind w:left="200" w:hanging="200" w:hangingChars="200"/>
    </w:pPr>
  </w:style>
  <w:style w:type="paragraph" w:styleId="46">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47">
    <w:name w:val="toc 6"/>
    <w:basedOn w:val="1"/>
    <w:next w:val="1"/>
    <w:unhideWhenUsed/>
    <w:qFormat/>
    <w:uiPriority w:val="39"/>
    <w:pPr>
      <w:ind w:left="1050"/>
      <w:jc w:val="left"/>
    </w:pPr>
    <w:rPr>
      <w:rFonts w:ascii="Calibri" w:hAnsi="Calibri" w:cs="Calibri"/>
      <w:sz w:val="18"/>
      <w:szCs w:val="18"/>
    </w:rPr>
  </w:style>
  <w:style w:type="paragraph" w:styleId="48">
    <w:name w:val="Body Text Indent 3"/>
    <w:basedOn w:val="1"/>
    <w:link w:val="103"/>
    <w:qFormat/>
    <w:uiPriority w:val="0"/>
    <w:pPr>
      <w:ind w:firstLine="420" w:firstLineChars="200"/>
    </w:pPr>
    <w:rPr>
      <w:rFonts w:eastAsia="楷体_GB2312"/>
    </w:rPr>
  </w:style>
  <w:style w:type="paragraph" w:styleId="49">
    <w:name w:val="index 7"/>
    <w:basedOn w:val="1"/>
    <w:next w:val="1"/>
    <w:unhideWhenUsed/>
    <w:qFormat/>
    <w:uiPriority w:val="0"/>
    <w:pPr>
      <w:ind w:left="1200" w:leftChars="1200"/>
    </w:pPr>
    <w:rPr>
      <w:rFonts w:ascii="Calibri" w:hAnsi="Calibri"/>
      <w:szCs w:val="22"/>
    </w:rPr>
  </w:style>
  <w:style w:type="paragraph" w:styleId="50">
    <w:name w:val="index 9"/>
    <w:basedOn w:val="1"/>
    <w:next w:val="1"/>
    <w:unhideWhenUsed/>
    <w:qFormat/>
    <w:uiPriority w:val="0"/>
    <w:pPr>
      <w:ind w:left="1600" w:leftChars="1600"/>
    </w:pPr>
    <w:rPr>
      <w:rFonts w:ascii="Calibri" w:hAnsi="Calibri"/>
      <w:szCs w:val="22"/>
    </w:rPr>
  </w:style>
  <w:style w:type="paragraph" w:styleId="51">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2">
    <w:name w:val="toc 9"/>
    <w:basedOn w:val="1"/>
    <w:next w:val="1"/>
    <w:unhideWhenUsed/>
    <w:qFormat/>
    <w:uiPriority w:val="39"/>
    <w:pPr>
      <w:ind w:left="1680"/>
      <w:jc w:val="left"/>
    </w:pPr>
    <w:rPr>
      <w:rFonts w:ascii="Calibri" w:hAnsi="Calibri" w:cs="Calibri"/>
      <w:sz w:val="18"/>
      <w:szCs w:val="18"/>
    </w:rPr>
  </w:style>
  <w:style w:type="paragraph" w:styleId="53">
    <w:name w:val="Body Text 2"/>
    <w:basedOn w:val="1"/>
    <w:link w:val="104"/>
    <w:qFormat/>
    <w:uiPriority w:val="99"/>
    <w:pPr>
      <w:spacing w:line="440" w:lineRule="exact"/>
    </w:pPr>
    <w:rPr>
      <w:rFonts w:ascii="楷体_GB2312" w:eastAsia="楷体_GB2312"/>
      <w:sz w:val="28"/>
    </w:rPr>
  </w:style>
  <w:style w:type="paragraph" w:styleId="54">
    <w:name w:val="List Continue 2"/>
    <w:basedOn w:val="1"/>
    <w:unhideWhenUsed/>
    <w:qFormat/>
    <w:uiPriority w:val="0"/>
    <w:pPr>
      <w:spacing w:after="120"/>
      <w:ind w:left="840" w:leftChars="400"/>
    </w:pPr>
    <w:rPr>
      <w:rFonts w:ascii="Calibri" w:hAnsi="Calibri"/>
      <w:szCs w:val="22"/>
    </w:rPr>
  </w:style>
  <w:style w:type="paragraph" w:styleId="55">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7">
    <w:name w:val="index 2"/>
    <w:basedOn w:val="1"/>
    <w:next w:val="1"/>
    <w:unhideWhenUsed/>
    <w:qFormat/>
    <w:uiPriority w:val="0"/>
    <w:pPr>
      <w:ind w:left="200" w:leftChars="200"/>
    </w:pPr>
    <w:rPr>
      <w:rFonts w:ascii="Calibri" w:hAnsi="Calibri"/>
      <w:szCs w:val="22"/>
    </w:rPr>
  </w:style>
  <w:style w:type="paragraph" w:styleId="58">
    <w:name w:val="Title"/>
    <w:basedOn w:val="1"/>
    <w:next w:val="1"/>
    <w:link w:val="106"/>
    <w:qFormat/>
    <w:uiPriority w:val="0"/>
    <w:pPr>
      <w:spacing w:before="240" w:after="60"/>
      <w:jc w:val="center"/>
      <w:outlineLvl w:val="0"/>
    </w:pPr>
    <w:rPr>
      <w:rFonts w:ascii="Cambria" w:hAnsi="Cambria"/>
      <w:b/>
      <w:bCs/>
      <w:sz w:val="32"/>
      <w:szCs w:val="32"/>
    </w:rPr>
  </w:style>
  <w:style w:type="paragraph" w:styleId="59">
    <w:name w:val="annotation subject"/>
    <w:basedOn w:val="21"/>
    <w:next w:val="21"/>
    <w:link w:val="107"/>
    <w:unhideWhenUsed/>
    <w:qFormat/>
    <w:uiPriority w:val="99"/>
    <w:rPr>
      <w:b/>
      <w:bCs/>
    </w:rPr>
  </w:style>
  <w:style w:type="paragraph" w:styleId="60">
    <w:name w:val="Body Text First Indent"/>
    <w:basedOn w:val="2"/>
    <w:link w:val="78"/>
    <w:qFormat/>
    <w:uiPriority w:val="0"/>
    <w:pPr>
      <w:ind w:firstLine="420" w:firstLineChars="100"/>
    </w:pPr>
  </w:style>
  <w:style w:type="paragraph" w:styleId="61">
    <w:name w:val="Body Text First Indent 2"/>
    <w:basedOn w:val="25"/>
    <w:link w:val="108"/>
    <w:qFormat/>
    <w:uiPriority w:val="99"/>
    <w:pPr>
      <w:widowControl/>
      <w:ind w:firstLine="420" w:firstLineChars="200"/>
    </w:pPr>
    <w:rPr>
      <w:rFonts w:ascii="仿宋_GB2312" w:eastAsia="仿宋_GB2312"/>
      <w:color w:val="FF6600"/>
      <w:kern w:val="2"/>
      <w:sz w:val="21"/>
      <w:szCs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endnote reference"/>
    <w:unhideWhenUsed/>
    <w:qFormat/>
    <w:uiPriority w:val="0"/>
    <w:rPr>
      <w:vertAlign w:val="superscript"/>
    </w:rPr>
  </w:style>
  <w:style w:type="character" w:styleId="67">
    <w:name w:val="page number"/>
    <w:unhideWhenUsed/>
    <w:qFormat/>
    <w:uiPriority w:val="0"/>
  </w:style>
  <w:style w:type="character" w:styleId="68">
    <w:name w:val="FollowedHyperlink"/>
    <w:unhideWhenUsed/>
    <w:qFormat/>
    <w:uiPriority w:val="99"/>
    <w:rPr>
      <w:color w:val="954F72"/>
      <w:u w:val="single"/>
    </w:rPr>
  </w:style>
  <w:style w:type="character" w:styleId="69">
    <w:name w:val="Emphasis"/>
    <w:qFormat/>
    <w:uiPriority w:val="0"/>
    <w:rPr>
      <w:i/>
      <w:iCs/>
    </w:rPr>
  </w:style>
  <w:style w:type="character" w:styleId="70">
    <w:name w:val="HTML Typewriter"/>
    <w:unhideWhenUsed/>
    <w:qFormat/>
    <w:uiPriority w:val="0"/>
    <w:rPr>
      <w:rFonts w:hint="eastAsia" w:ascii="宋体" w:hAnsi="Times New Roman" w:eastAsia="宋体" w:cs="宋体"/>
      <w:sz w:val="24"/>
      <w:szCs w:val="24"/>
      <w:lang w:bidi="ar-SA"/>
    </w:rPr>
  </w:style>
  <w:style w:type="character" w:styleId="71">
    <w:name w:val="Hyperlink"/>
    <w:unhideWhenUsed/>
    <w:qFormat/>
    <w:uiPriority w:val="99"/>
    <w:rPr>
      <w:color w:val="0000FF"/>
      <w:u w:val="single"/>
    </w:rPr>
  </w:style>
  <w:style w:type="character" w:styleId="72">
    <w:name w:val="annotation reference"/>
    <w:qFormat/>
    <w:uiPriority w:val="99"/>
    <w:rPr>
      <w:sz w:val="21"/>
      <w:szCs w:val="21"/>
    </w:rPr>
  </w:style>
  <w:style w:type="character" w:styleId="73">
    <w:name w:val="footnote reference"/>
    <w:unhideWhenUsed/>
    <w:qFormat/>
    <w:uiPriority w:val="0"/>
    <w:rPr>
      <w:vertAlign w:val="superscript"/>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basedOn w:val="1"/>
    <w:next w:val="1"/>
    <w:qFormat/>
    <w:uiPriority w:val="0"/>
    <w:rPr>
      <w:rFonts w:ascii="宋体"/>
      <w:b/>
      <w:bCs/>
      <w:sz w:val="24"/>
    </w:rPr>
  </w:style>
  <w:style w:type="paragraph" w:customStyle="1" w:styleId="7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77">
    <w:name w:val="正文文本 字符"/>
    <w:link w:val="2"/>
    <w:qFormat/>
    <w:uiPriority w:val="0"/>
    <w:rPr>
      <w:rFonts w:ascii="华文彩云" w:hAnsi="宋体" w:eastAsia="华文彩云"/>
      <w:bCs/>
      <w:color w:val="000000"/>
      <w:kern w:val="2"/>
      <w:sz w:val="28"/>
      <w:szCs w:val="24"/>
    </w:rPr>
  </w:style>
  <w:style w:type="character" w:customStyle="1" w:styleId="78">
    <w:name w:val="正文文本首行缩进 字符"/>
    <w:link w:val="60"/>
    <w:qFormat/>
    <w:uiPriority w:val="0"/>
    <w:rPr>
      <w:rFonts w:ascii="华文彩云" w:hAnsi="宋体" w:eastAsia="华文彩云"/>
      <w:bCs/>
      <w:color w:val="000000"/>
      <w:kern w:val="2"/>
      <w:sz w:val="28"/>
      <w:szCs w:val="24"/>
    </w:rPr>
  </w:style>
  <w:style w:type="character" w:customStyle="1" w:styleId="79">
    <w:name w:val="标题 1 字符"/>
    <w:link w:val="3"/>
    <w:qFormat/>
    <w:uiPriority w:val="0"/>
    <w:rPr>
      <w:rFonts w:ascii="Times New Roman" w:hAnsi="Times New Roman" w:eastAsia="宋体" w:cs="Times New Roman"/>
      <w:b/>
      <w:bCs/>
      <w:kern w:val="44"/>
      <w:sz w:val="44"/>
      <w:szCs w:val="44"/>
    </w:rPr>
  </w:style>
  <w:style w:type="character" w:customStyle="1" w:styleId="80">
    <w:name w:val="标题 2 字符"/>
    <w:qFormat/>
    <w:uiPriority w:val="0"/>
    <w:rPr>
      <w:rFonts w:ascii="Cambria" w:hAnsi="Cambria" w:eastAsia="宋体" w:cs="黑体"/>
      <w:b/>
      <w:bCs/>
      <w:sz w:val="32"/>
      <w:szCs w:val="32"/>
    </w:rPr>
  </w:style>
  <w:style w:type="character" w:customStyle="1" w:styleId="81">
    <w:name w:val="标题 3 字符"/>
    <w:link w:val="5"/>
    <w:qFormat/>
    <w:uiPriority w:val="0"/>
    <w:rPr>
      <w:rFonts w:ascii="Times New Roman" w:hAnsi="Times New Roman" w:eastAsia="宋体" w:cs="Times New Roman"/>
      <w:b/>
      <w:bCs/>
      <w:sz w:val="32"/>
      <w:szCs w:val="32"/>
    </w:rPr>
  </w:style>
  <w:style w:type="character" w:customStyle="1" w:styleId="82">
    <w:name w:val="标题 4 字符"/>
    <w:link w:val="6"/>
    <w:qFormat/>
    <w:uiPriority w:val="0"/>
    <w:rPr>
      <w:rFonts w:ascii="Cambria" w:hAnsi="Cambria" w:eastAsia="宋体" w:cs="黑体"/>
      <w:b/>
      <w:bCs/>
      <w:sz w:val="28"/>
      <w:szCs w:val="28"/>
    </w:rPr>
  </w:style>
  <w:style w:type="character" w:customStyle="1" w:styleId="83">
    <w:name w:val="标题 5 字符"/>
    <w:link w:val="7"/>
    <w:qFormat/>
    <w:uiPriority w:val="0"/>
    <w:rPr>
      <w:rFonts w:ascii="Times New Roman" w:hAnsi="Times New Roman" w:eastAsia="宋体" w:cs="Times New Roman"/>
      <w:b/>
      <w:bCs/>
      <w:sz w:val="28"/>
      <w:szCs w:val="28"/>
    </w:rPr>
  </w:style>
  <w:style w:type="character" w:customStyle="1" w:styleId="84">
    <w:name w:val="标题 6 字符"/>
    <w:link w:val="8"/>
    <w:qFormat/>
    <w:uiPriority w:val="0"/>
    <w:rPr>
      <w:rFonts w:ascii="Cambria" w:hAnsi="Cambria" w:eastAsia="宋体" w:cs="黑体"/>
      <w:b/>
      <w:bCs/>
      <w:sz w:val="24"/>
      <w:szCs w:val="24"/>
    </w:rPr>
  </w:style>
  <w:style w:type="character" w:customStyle="1" w:styleId="85">
    <w:name w:val="标题 7 字符"/>
    <w:link w:val="9"/>
    <w:qFormat/>
    <w:uiPriority w:val="0"/>
    <w:rPr>
      <w:b/>
      <w:bCs/>
      <w:kern w:val="2"/>
      <w:sz w:val="24"/>
      <w:szCs w:val="24"/>
    </w:rPr>
  </w:style>
  <w:style w:type="character" w:customStyle="1" w:styleId="86">
    <w:name w:val="标题 8 字符"/>
    <w:link w:val="10"/>
    <w:qFormat/>
    <w:uiPriority w:val="0"/>
    <w:rPr>
      <w:b/>
      <w:kern w:val="2"/>
      <w:sz w:val="24"/>
      <w:szCs w:val="24"/>
    </w:rPr>
  </w:style>
  <w:style w:type="character" w:customStyle="1" w:styleId="87">
    <w:name w:val="标题 9 字符"/>
    <w:link w:val="11"/>
    <w:qFormat/>
    <w:uiPriority w:val="0"/>
    <w:rPr>
      <w:rFonts w:ascii="仿宋_GB2312" w:hAnsi="Calibri" w:eastAsia="仿宋_GB2312"/>
      <w:kern w:val="2"/>
      <w:sz w:val="32"/>
      <w:szCs w:val="22"/>
    </w:rPr>
  </w:style>
  <w:style w:type="character" w:customStyle="1" w:styleId="88">
    <w:name w:val="正文缩进 字符"/>
    <w:link w:val="16"/>
    <w:qFormat/>
    <w:locked/>
    <w:uiPriority w:val="0"/>
    <w:rPr>
      <w:szCs w:val="24"/>
    </w:rPr>
  </w:style>
  <w:style w:type="character" w:customStyle="1" w:styleId="89">
    <w:name w:val="题注 字符"/>
    <w:link w:val="17"/>
    <w:qFormat/>
    <w:locked/>
    <w:uiPriority w:val="0"/>
    <w:rPr>
      <w:rFonts w:ascii="Arial" w:hAnsi="Arial" w:cs="Arial"/>
      <w:kern w:val="2"/>
      <w:sz w:val="24"/>
    </w:rPr>
  </w:style>
  <w:style w:type="character" w:customStyle="1" w:styleId="90">
    <w:name w:val="文档结构图 字符"/>
    <w:link w:val="20"/>
    <w:qFormat/>
    <w:uiPriority w:val="99"/>
    <w:rPr>
      <w:kern w:val="2"/>
      <w:sz w:val="21"/>
      <w:szCs w:val="24"/>
      <w:shd w:val="clear" w:color="auto" w:fill="000080"/>
    </w:rPr>
  </w:style>
  <w:style w:type="character" w:customStyle="1" w:styleId="91">
    <w:name w:val="批注文字 字符"/>
    <w:link w:val="21"/>
    <w:qFormat/>
    <w:uiPriority w:val="99"/>
    <w:rPr>
      <w:kern w:val="2"/>
      <w:sz w:val="21"/>
      <w:szCs w:val="24"/>
    </w:rPr>
  </w:style>
  <w:style w:type="character" w:customStyle="1" w:styleId="92">
    <w:name w:val="正文文本 3 字符1"/>
    <w:link w:val="23"/>
    <w:qFormat/>
    <w:uiPriority w:val="0"/>
    <w:rPr>
      <w:rFonts w:ascii="楷体_GB2312" w:hAnsi="Arial" w:eastAsia="楷体_GB2312" w:cs="Arial"/>
      <w:b/>
      <w:bCs/>
      <w:color w:val="000000"/>
      <w:kern w:val="2"/>
      <w:sz w:val="24"/>
      <w:szCs w:val="24"/>
    </w:rPr>
  </w:style>
  <w:style w:type="character" w:customStyle="1" w:styleId="93">
    <w:name w:val="正文文本缩进 字符"/>
    <w:link w:val="25"/>
    <w:qFormat/>
    <w:uiPriority w:val="0"/>
    <w:rPr>
      <w:rFonts w:ascii="Times New Roman" w:hAnsi="Times New Roman" w:eastAsia="宋体" w:cs="Times New Roman"/>
      <w:szCs w:val="24"/>
    </w:rPr>
  </w:style>
  <w:style w:type="character" w:customStyle="1" w:styleId="94">
    <w:name w:val="HTML 地址 字符"/>
    <w:link w:val="28"/>
    <w:qFormat/>
    <w:uiPriority w:val="0"/>
    <w:rPr>
      <w:rFonts w:ascii="Calibri" w:hAnsi="Calibri" w:cs="宋体"/>
      <w:i/>
      <w:iCs/>
      <w:kern w:val="2"/>
      <w:sz w:val="21"/>
      <w:szCs w:val="22"/>
    </w:rPr>
  </w:style>
  <w:style w:type="character" w:customStyle="1" w:styleId="95">
    <w:name w:val="纯文本 字符"/>
    <w:link w:val="31"/>
    <w:qFormat/>
    <w:uiPriority w:val="0"/>
    <w:rPr>
      <w:rFonts w:ascii="宋体" w:hAnsi="Courier New"/>
      <w:kern w:val="2"/>
      <w:sz w:val="21"/>
    </w:rPr>
  </w:style>
  <w:style w:type="character" w:customStyle="1" w:styleId="96">
    <w:name w:val="日期 字符"/>
    <w:link w:val="35"/>
    <w:qFormat/>
    <w:uiPriority w:val="0"/>
    <w:rPr>
      <w:rFonts w:ascii="仿宋_GB2312" w:hAnsi="Courier New" w:eastAsia="仿宋_GB2312"/>
      <w:kern w:val="2"/>
      <w:sz w:val="28"/>
    </w:rPr>
  </w:style>
  <w:style w:type="character" w:customStyle="1" w:styleId="97">
    <w:name w:val="正文文本缩进 2 字符"/>
    <w:link w:val="36"/>
    <w:qFormat/>
    <w:uiPriority w:val="99"/>
    <w:rPr>
      <w:kern w:val="2"/>
      <w:sz w:val="21"/>
      <w:szCs w:val="24"/>
    </w:rPr>
  </w:style>
  <w:style w:type="character" w:customStyle="1" w:styleId="98">
    <w:name w:val="尾注文本 字符"/>
    <w:link w:val="37"/>
    <w:qFormat/>
    <w:uiPriority w:val="0"/>
    <w:rPr>
      <w:rFonts w:ascii="宋体" w:hAnsi="Calibri"/>
      <w:bCs/>
      <w:sz w:val="21"/>
      <w:szCs w:val="21"/>
    </w:rPr>
  </w:style>
  <w:style w:type="character" w:customStyle="1" w:styleId="99">
    <w:name w:val="批注框文本 字符"/>
    <w:link w:val="38"/>
    <w:qFormat/>
    <w:uiPriority w:val="99"/>
    <w:rPr>
      <w:rFonts w:ascii="Times New Roman" w:hAnsi="Times New Roman" w:eastAsia="宋体" w:cs="Times New Roman"/>
      <w:sz w:val="18"/>
      <w:szCs w:val="18"/>
    </w:rPr>
  </w:style>
  <w:style w:type="character" w:customStyle="1" w:styleId="100">
    <w:name w:val="页脚 字符1"/>
    <w:link w:val="39"/>
    <w:qFormat/>
    <w:uiPriority w:val="99"/>
    <w:rPr>
      <w:kern w:val="2"/>
      <w:sz w:val="18"/>
      <w:szCs w:val="18"/>
    </w:rPr>
  </w:style>
  <w:style w:type="character" w:customStyle="1" w:styleId="101">
    <w:name w:val="页眉 字符"/>
    <w:link w:val="40"/>
    <w:qFormat/>
    <w:uiPriority w:val="99"/>
    <w:rPr>
      <w:rFonts w:ascii="Times New Roman" w:hAnsi="Times New Roman" w:eastAsia="宋体" w:cs="Times New Roman"/>
      <w:sz w:val="18"/>
      <w:szCs w:val="18"/>
    </w:rPr>
  </w:style>
  <w:style w:type="character" w:customStyle="1" w:styleId="102">
    <w:name w:val="脚注文本 字符"/>
    <w:link w:val="46"/>
    <w:qFormat/>
    <w:uiPriority w:val="0"/>
    <w:rPr>
      <w:rFonts w:ascii="宋体" w:hAnsi="Calibri"/>
      <w:bCs/>
      <w:sz w:val="18"/>
      <w:szCs w:val="18"/>
    </w:rPr>
  </w:style>
  <w:style w:type="character" w:customStyle="1" w:styleId="103">
    <w:name w:val="正文文本缩进 3 字符"/>
    <w:link w:val="48"/>
    <w:qFormat/>
    <w:uiPriority w:val="0"/>
    <w:rPr>
      <w:rFonts w:eastAsia="楷体_GB2312"/>
      <w:kern w:val="2"/>
      <w:sz w:val="21"/>
      <w:szCs w:val="24"/>
    </w:rPr>
  </w:style>
  <w:style w:type="character" w:customStyle="1" w:styleId="104">
    <w:name w:val="正文文本 2 字符"/>
    <w:link w:val="53"/>
    <w:qFormat/>
    <w:uiPriority w:val="99"/>
    <w:rPr>
      <w:rFonts w:ascii="楷体_GB2312" w:eastAsia="楷体_GB2312"/>
      <w:kern w:val="2"/>
      <w:sz w:val="28"/>
      <w:szCs w:val="24"/>
    </w:rPr>
  </w:style>
  <w:style w:type="character" w:customStyle="1" w:styleId="105">
    <w:name w:val="HTML 预设格式 字符"/>
    <w:link w:val="55"/>
    <w:qFormat/>
    <w:uiPriority w:val="0"/>
    <w:rPr>
      <w:rFonts w:ascii="Arial" w:hAnsi="Arial" w:cs="Arial"/>
      <w:sz w:val="24"/>
      <w:szCs w:val="22"/>
    </w:rPr>
  </w:style>
  <w:style w:type="character" w:customStyle="1" w:styleId="106">
    <w:name w:val="标题 字符"/>
    <w:link w:val="58"/>
    <w:qFormat/>
    <w:uiPriority w:val="0"/>
    <w:rPr>
      <w:rFonts w:ascii="Cambria" w:hAnsi="Cambria"/>
      <w:b/>
      <w:bCs/>
      <w:kern w:val="2"/>
      <w:sz w:val="32"/>
      <w:szCs w:val="32"/>
    </w:rPr>
  </w:style>
  <w:style w:type="character" w:customStyle="1" w:styleId="107">
    <w:name w:val="批注主题 字符"/>
    <w:link w:val="59"/>
    <w:qFormat/>
    <w:uiPriority w:val="99"/>
    <w:rPr>
      <w:b/>
      <w:bCs/>
      <w:kern w:val="2"/>
      <w:sz w:val="21"/>
      <w:szCs w:val="24"/>
    </w:rPr>
  </w:style>
  <w:style w:type="character" w:customStyle="1" w:styleId="108">
    <w:name w:val="正文文本首行缩进 2 字符"/>
    <w:link w:val="61"/>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3"/>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99"/>
    <w:rPr>
      <w:rFonts w:ascii="Calibri" w:hAnsi="Calibri" w:cs="黑体"/>
      <w:kern w:val="2"/>
      <w:sz w:val="21"/>
      <w:szCs w:val="22"/>
    </w:rPr>
  </w:style>
  <w:style w:type="paragraph" w:customStyle="1" w:styleId="116">
    <w:name w:val="列出段落1"/>
    <w:basedOn w:val="1"/>
    <w:link w:val="115"/>
    <w:qFormat/>
    <w:uiPriority w:val="99"/>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字符"/>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6"/>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4"/>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2"/>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20"/>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3"/>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样式3"/>
    <w:basedOn w:val="5"/>
    <w:qFormat/>
    <w:uiPriority w:val="0"/>
    <w:pPr>
      <w:spacing w:line="412" w:lineRule="auto"/>
    </w:pPr>
    <w:rPr>
      <w:rFonts w:ascii="Calibri" w:hAnsi="Calibri"/>
      <w:kern w:val="2"/>
      <w:sz w:val="28"/>
      <w:szCs w:val="28"/>
    </w:rPr>
  </w:style>
  <w:style w:type="paragraph" w:customStyle="1" w:styleId="273">
    <w:name w:val="pa-0"/>
    <w:basedOn w:val="1"/>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qFormat/>
    <w:uiPriority w:val="0"/>
    <w:pPr>
      <w:widowControl/>
      <w:jc w:val="center"/>
    </w:pPr>
    <w:rPr>
      <w:rFonts w:ascii="宋体" w:hAnsi="宋体"/>
      <w:b/>
      <w:kern w:val="0"/>
      <w:sz w:val="24"/>
      <w:lang w:eastAsia="en-US"/>
    </w:rPr>
  </w:style>
  <w:style w:type="paragraph" w:customStyle="1" w:styleId="275">
    <w:name w:val="默认段落字体 Para Char"/>
    <w:basedOn w:val="1"/>
    <w:qFormat/>
    <w:uiPriority w:val="0"/>
    <w:rPr>
      <w:rFonts w:ascii="宋体" w:hAnsi="Calibri"/>
      <w:b/>
      <w:sz w:val="28"/>
      <w:szCs w:val="28"/>
    </w:rPr>
  </w:style>
  <w:style w:type="paragraph" w:customStyle="1" w:styleId="276">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qFormat/>
    <w:uiPriority w:val="0"/>
    <w:rPr>
      <w:rFonts w:ascii="黑体" w:hAnsi="黑体" w:eastAsia="黑体" w:cs="Times New Roman"/>
      <w:b/>
      <w:sz w:val="32"/>
      <w:szCs w:val="24"/>
      <w:lang w:val="en-US" w:eastAsia="zh-CN" w:bidi="ar-SA"/>
    </w:rPr>
  </w:style>
  <w:style w:type="paragraph" w:customStyle="1" w:styleId="279">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1">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qFormat/>
    <w:uiPriority w:val="0"/>
    <w:pPr>
      <w:tabs>
        <w:tab w:val="left" w:pos="0"/>
      </w:tabs>
    </w:pPr>
    <w:rPr>
      <w:rFonts w:ascii="黑体" w:hAnsi="Calibri" w:eastAsia="黑体"/>
      <w:sz w:val="24"/>
      <w:szCs w:val="22"/>
    </w:rPr>
  </w:style>
  <w:style w:type="paragraph" w:customStyle="1" w:styleId="283">
    <w:name w:val="Normal_13"/>
    <w:qFormat/>
    <w:uiPriority w:val="0"/>
    <w:rPr>
      <w:rFonts w:ascii="黑体" w:hAnsi="黑体" w:eastAsia="黑体" w:cs="Times New Roman"/>
      <w:b/>
      <w:sz w:val="32"/>
      <w:szCs w:val="24"/>
      <w:lang w:val="en-US" w:eastAsia="zh-CN" w:bidi="ar-SA"/>
    </w:rPr>
  </w:style>
  <w:style w:type="paragraph" w:customStyle="1" w:styleId="28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qFormat/>
    <w:uiPriority w:val="0"/>
    <w:pPr>
      <w:widowControl/>
      <w:spacing w:line="280" w:lineRule="atLeast"/>
      <w:ind w:firstLine="480"/>
    </w:pPr>
    <w:rPr>
      <w:rFonts w:ascii="宋体" w:hAnsi="Calibri" w:cs="宋体"/>
      <w:kern w:val="0"/>
      <w:sz w:val="24"/>
      <w:szCs w:val="22"/>
    </w:rPr>
  </w:style>
  <w:style w:type="paragraph" w:customStyle="1" w:styleId="28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5"/>
    <w:next w:val="159"/>
    <w:qFormat/>
    <w:uiPriority w:val="0"/>
    <w:pPr>
      <w:ind w:left="0"/>
      <w:outlineLvl w:val="5"/>
    </w:pPr>
  </w:style>
  <w:style w:type="paragraph" w:customStyle="1" w:styleId="288">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qFormat/>
    <w:uiPriority w:val="0"/>
    <w:pPr>
      <w:ind w:firstLine="250" w:firstLineChars="250"/>
    </w:pPr>
    <w:rPr>
      <w:rFonts w:ascii="宋体" w:hAnsi="Calibri"/>
      <w:szCs w:val="21"/>
    </w:rPr>
  </w:style>
  <w:style w:type="paragraph" w:customStyle="1" w:styleId="290">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qFormat/>
    <w:uiPriority w:val="0"/>
    <w:pPr>
      <w:spacing w:line="360" w:lineRule="auto"/>
      <w:jc w:val="center"/>
    </w:pPr>
    <w:rPr>
      <w:rFonts w:ascii="Arial" w:hAnsi="Arial"/>
      <w:sz w:val="24"/>
      <w:szCs w:val="20"/>
    </w:rPr>
  </w:style>
  <w:style w:type="paragraph" w:customStyle="1" w:styleId="292">
    <w:name w:val="Normal_0_0"/>
    <w:qFormat/>
    <w:uiPriority w:val="0"/>
    <w:rPr>
      <w:rFonts w:ascii="黑体" w:hAnsi="黑体" w:eastAsia="黑体" w:cs="Times New Roman"/>
      <w:b/>
      <w:sz w:val="40"/>
      <w:szCs w:val="24"/>
      <w:lang w:val="en-US" w:eastAsia="zh-CN" w:bidi="ar-SA"/>
    </w:rPr>
  </w:style>
  <w:style w:type="paragraph" w:customStyle="1" w:styleId="293">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9"/>
    <w:qFormat/>
    <w:uiPriority w:val="0"/>
    <w:pPr>
      <w:outlineLvl w:val="6"/>
    </w:pPr>
  </w:style>
  <w:style w:type="paragraph" w:customStyle="1" w:styleId="296">
    <w:name w:val="Normal_15"/>
    <w:qFormat/>
    <w:uiPriority w:val="0"/>
    <w:rPr>
      <w:rFonts w:ascii="黑体" w:hAnsi="黑体" w:eastAsia="黑体" w:cs="Times New Roman"/>
      <w:b/>
      <w:sz w:val="32"/>
      <w:szCs w:val="24"/>
      <w:lang w:val="en-US" w:eastAsia="zh-CN" w:bidi="ar-SA"/>
    </w:rPr>
  </w:style>
  <w:style w:type="paragraph" w:customStyle="1" w:styleId="2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0">
    <w:name w:val="Normal_16"/>
    <w:qFormat/>
    <w:uiPriority w:val="0"/>
    <w:rPr>
      <w:rFonts w:ascii="黑体" w:hAnsi="黑体" w:eastAsia="黑体" w:cs="Times New Roman"/>
      <w:b/>
      <w:sz w:val="32"/>
      <w:szCs w:val="24"/>
      <w:lang w:val="en-US" w:eastAsia="zh-CN" w:bidi="ar-SA"/>
    </w:rPr>
  </w:style>
  <w:style w:type="paragraph" w:customStyle="1" w:styleId="301">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qFormat/>
    <w:uiPriority w:val="0"/>
    <w:rPr>
      <w:rFonts w:ascii="黑体" w:hAnsi="黑体" w:eastAsia="黑体" w:cs="Times New Roman"/>
      <w:b/>
      <w:sz w:val="32"/>
      <w:szCs w:val="24"/>
      <w:lang w:val="en-US" w:eastAsia="zh-CN" w:bidi="ar-SA"/>
    </w:rPr>
  </w:style>
  <w:style w:type="paragraph" w:customStyle="1" w:styleId="304">
    <w:name w:val="Normal_3"/>
    <w:qFormat/>
    <w:uiPriority w:val="0"/>
    <w:rPr>
      <w:rFonts w:ascii="黑体" w:hAnsi="黑体" w:eastAsia="黑体" w:cs="Times New Roman"/>
      <w:b/>
      <w:sz w:val="32"/>
      <w:szCs w:val="24"/>
      <w:lang w:val="en-US" w:eastAsia="zh-CN" w:bidi="ar-SA"/>
    </w:rPr>
  </w:style>
  <w:style w:type="paragraph" w:customStyle="1" w:styleId="30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0">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qFormat/>
    <w:uiPriority w:val="0"/>
    <w:rPr>
      <w:rFonts w:ascii="Times New Roman" w:hAnsi="Times New Roman" w:eastAsia="Times New Roman" w:cs="Times New Roman"/>
      <w:sz w:val="24"/>
      <w:szCs w:val="24"/>
      <w:lang w:val="en-US" w:eastAsia="zh-CN" w:bidi="ar-SA"/>
    </w:rPr>
  </w:style>
  <w:style w:type="paragraph" w:customStyle="1" w:styleId="31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qFormat/>
    <w:uiPriority w:val="0"/>
    <w:rPr>
      <w:rFonts w:ascii="Times New Roman" w:hAnsi="Times New Roman" w:eastAsia="Times New Roman" w:cs="Times New Roman"/>
      <w:sz w:val="24"/>
      <w:szCs w:val="24"/>
      <w:lang w:val="en-US" w:eastAsia="zh-CN" w:bidi="ar-SA"/>
    </w:rPr>
  </w:style>
  <w:style w:type="paragraph" w:customStyle="1" w:styleId="317">
    <w:name w:val="Normal_17_0"/>
    <w:qFormat/>
    <w:uiPriority w:val="0"/>
    <w:rPr>
      <w:rFonts w:ascii="黑体" w:hAnsi="黑体" w:eastAsia="黑体" w:cs="Times New Roman"/>
      <w:b/>
      <w:sz w:val="32"/>
      <w:szCs w:val="24"/>
      <w:lang w:val="en-US" w:eastAsia="zh-CN" w:bidi="ar-SA"/>
    </w:rPr>
  </w:style>
  <w:style w:type="paragraph" w:customStyle="1" w:styleId="318">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qFormat/>
    <w:uiPriority w:val="0"/>
    <w:rPr>
      <w:rFonts w:ascii="黑体" w:hAnsi="黑体" w:eastAsia="黑体" w:cs="Times New Roman"/>
      <w:b/>
      <w:sz w:val="32"/>
      <w:szCs w:val="24"/>
      <w:lang w:val="en-US" w:eastAsia="zh-CN" w:bidi="ar-SA"/>
    </w:rPr>
  </w:style>
  <w:style w:type="paragraph" w:customStyle="1" w:styleId="320">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20"/>
    <w:qFormat/>
    <w:uiPriority w:val="0"/>
    <w:rPr>
      <w:rFonts w:ascii="Calibri" w:hAnsi="Calibri"/>
      <w:szCs w:val="22"/>
    </w:rPr>
  </w:style>
  <w:style w:type="paragraph" w:customStyle="1" w:styleId="322">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1"/>
    <w:qFormat/>
    <w:uiPriority w:val="0"/>
    <w:pPr>
      <w:spacing w:line="360" w:lineRule="auto"/>
    </w:pPr>
    <w:rPr>
      <w:rFonts w:ascii="仿宋_GB2312" w:eastAsia="仿宋_GB2312"/>
      <w:bCs w:val="0"/>
    </w:rPr>
  </w:style>
  <w:style w:type="paragraph" w:customStyle="1" w:styleId="325">
    <w:name w:val="Normal_18"/>
    <w:qFormat/>
    <w:uiPriority w:val="0"/>
    <w:rPr>
      <w:rFonts w:ascii="黑体" w:hAnsi="黑体" w:eastAsia="黑体" w:cs="Times New Roman"/>
      <w:b/>
      <w:sz w:val="32"/>
      <w:szCs w:val="24"/>
      <w:lang w:val="en-US" w:eastAsia="zh-CN" w:bidi="ar-SA"/>
    </w:rPr>
  </w:style>
  <w:style w:type="paragraph" w:customStyle="1" w:styleId="32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3"/>
    <w:next w:val="1"/>
    <w:qFormat/>
    <w:uiPriority w:val="0"/>
    <w:pPr>
      <w:adjustRightInd w:val="0"/>
      <w:spacing w:line="578" w:lineRule="atLeast"/>
      <w:jc w:val="left"/>
      <w:textAlignment w:val="baseline"/>
    </w:pPr>
  </w:style>
  <w:style w:type="paragraph" w:customStyle="1" w:styleId="330">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qFormat/>
    <w:uiPriority w:val="0"/>
    <w:pPr>
      <w:numPr>
        <w:ilvl w:val="0"/>
        <w:numId w:val="2"/>
      </w:numPr>
      <w:tabs>
        <w:tab w:val="left" w:pos="420"/>
      </w:tabs>
      <w:jc w:val="left"/>
    </w:pPr>
    <w:rPr>
      <w:rFonts w:ascii="宋体" w:hAnsi="宋体"/>
      <w:b/>
      <w:sz w:val="24"/>
    </w:rPr>
  </w:style>
  <w:style w:type="paragraph" w:customStyle="1" w:styleId="332">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17"/>
    <w:next w:val="16"/>
    <w:qFormat/>
    <w:uiPriority w:val="0"/>
    <w:pPr>
      <w:tabs>
        <w:tab w:val="left" w:pos="780"/>
      </w:tabs>
      <w:spacing w:beforeLines="0" w:afterLines="100"/>
      <w:ind w:left="780" w:hanging="480"/>
    </w:pPr>
    <w:rPr>
      <w:rFonts w:eastAsia="黑体"/>
      <w:b/>
      <w:sz w:val="21"/>
    </w:rPr>
  </w:style>
  <w:style w:type="paragraph" w:customStyle="1" w:styleId="335">
    <w:name w:val="pa-5"/>
    <w:basedOn w:val="1"/>
    <w:qFormat/>
    <w:uiPriority w:val="0"/>
    <w:pPr>
      <w:widowControl/>
      <w:spacing w:line="280" w:lineRule="atLeast"/>
    </w:pPr>
    <w:rPr>
      <w:rFonts w:ascii="宋体" w:hAnsi="Calibri" w:cs="宋体"/>
      <w:kern w:val="0"/>
      <w:sz w:val="24"/>
      <w:szCs w:val="22"/>
    </w:rPr>
  </w:style>
  <w:style w:type="paragraph" w:customStyle="1" w:styleId="336">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qFormat/>
    <w:uiPriority w:val="0"/>
    <w:rPr>
      <w:rFonts w:ascii="Tahoma" w:hAnsi="Tahoma" w:cs="Tahoma"/>
      <w:sz w:val="24"/>
      <w:szCs w:val="22"/>
    </w:rPr>
  </w:style>
  <w:style w:type="paragraph" w:customStyle="1" w:styleId="3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qFormat/>
    <w:uiPriority w:val="0"/>
    <w:rPr>
      <w:rFonts w:ascii="黑体" w:hAnsi="黑体" w:eastAsia="黑体" w:cs="Times New Roman"/>
      <w:b/>
      <w:sz w:val="32"/>
      <w:szCs w:val="24"/>
      <w:lang w:val="en-US" w:eastAsia="zh-CN" w:bidi="ar-SA"/>
    </w:rPr>
  </w:style>
  <w:style w:type="paragraph" w:customStyle="1" w:styleId="343">
    <w:name w:val="列出段落_0"/>
    <w:basedOn w:val="249"/>
    <w:qFormat/>
    <w:uiPriority w:val="99"/>
    <w:pPr>
      <w:ind w:firstLine="420" w:firstLineChars="200"/>
    </w:pPr>
  </w:style>
  <w:style w:type="paragraph" w:customStyle="1" w:styleId="344">
    <w:name w:val="正文小四"/>
    <w:basedOn w:val="1"/>
    <w:qFormat/>
    <w:uiPriority w:val="0"/>
    <w:pPr>
      <w:spacing w:line="312" w:lineRule="auto"/>
    </w:pPr>
    <w:rPr>
      <w:rFonts w:ascii="Calibri" w:hAnsi="Calibri"/>
      <w:sz w:val="24"/>
      <w:szCs w:val="22"/>
    </w:rPr>
  </w:style>
  <w:style w:type="paragraph" w:customStyle="1" w:styleId="34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qFormat/>
    <w:uiPriority w:val="0"/>
    <w:pPr>
      <w:ind w:firstLine="150" w:firstLineChars="150"/>
    </w:pPr>
    <w:rPr>
      <w:rFonts w:ascii="Calibri" w:hAnsi="Calibri"/>
      <w:sz w:val="24"/>
      <w:szCs w:val="20"/>
    </w:rPr>
  </w:style>
  <w:style w:type="paragraph" w:customStyle="1" w:styleId="350">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qFormat/>
    <w:uiPriority w:val="34"/>
    <w:pPr>
      <w:ind w:firstLine="420" w:firstLineChars="200"/>
    </w:pPr>
  </w:style>
  <w:style w:type="paragraph" w:customStyle="1" w:styleId="35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3"/>
    <w:next w:val="1"/>
    <w:qFormat/>
    <w:uiPriority w:val="0"/>
    <w:pPr>
      <w:numPr>
        <w:ilvl w:val="0"/>
        <w:numId w:val="5"/>
      </w:numPr>
      <w:spacing w:line="360" w:lineRule="auto"/>
    </w:pPr>
    <w:rPr>
      <w:rFonts w:ascii="仿宋_GB2312" w:eastAsia="仿宋_GB2312"/>
      <w:sz w:val="32"/>
      <w:szCs w:val="30"/>
    </w:rPr>
  </w:style>
  <w:style w:type="paragraph" w:customStyle="1" w:styleId="356">
    <w:name w:val="Normal_9_0"/>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qFormat/>
    <w:uiPriority w:val="0"/>
    <w:rPr>
      <w:rFonts w:ascii="Tahoma" w:hAnsi="Tahoma"/>
      <w:sz w:val="24"/>
      <w:szCs w:val="20"/>
    </w:rPr>
  </w:style>
  <w:style w:type="paragraph" w:customStyle="1" w:styleId="359">
    <w:name w:val="保密事宜格式"/>
    <w:basedOn w:val="17"/>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qFormat/>
    <w:uiPriority w:val="0"/>
    <w:rPr>
      <w:rFonts w:ascii="黑体" w:hAnsi="黑体" w:eastAsia="黑体" w:cs="Times New Roman"/>
      <w:b/>
      <w:sz w:val="32"/>
      <w:szCs w:val="24"/>
      <w:lang w:val="en-US" w:eastAsia="zh-CN" w:bidi="ar-SA"/>
    </w:rPr>
  </w:style>
  <w:style w:type="paragraph" w:customStyle="1" w:styleId="361">
    <w:name w:val="Normal_8_0"/>
    <w:qFormat/>
    <w:uiPriority w:val="0"/>
    <w:rPr>
      <w:rFonts w:ascii="黑体" w:hAnsi="黑体" w:eastAsia="黑体" w:cs="Times New Roman"/>
      <w:b/>
      <w:sz w:val="32"/>
      <w:szCs w:val="24"/>
      <w:lang w:val="en-US" w:eastAsia="zh-CN" w:bidi="ar-SA"/>
    </w:rPr>
  </w:style>
  <w:style w:type="paragraph" w:customStyle="1" w:styleId="362">
    <w:name w:val="表格文字"/>
    <w:basedOn w:val="1"/>
    <w:qFormat/>
    <w:uiPriority w:val="0"/>
    <w:pPr>
      <w:jc w:val="left"/>
    </w:pPr>
    <w:rPr>
      <w:rFonts w:ascii="Calibri" w:hAnsi="Calibri"/>
      <w:sz w:val="18"/>
      <w:szCs w:val="22"/>
    </w:rPr>
  </w:style>
  <w:style w:type="paragraph" w:customStyle="1" w:styleId="363">
    <w:name w:val="Style10"/>
    <w:basedOn w:val="1"/>
    <w:qFormat/>
    <w:uiPriority w:val="0"/>
    <w:pPr>
      <w:adjustRightInd w:val="0"/>
      <w:jc w:val="left"/>
    </w:pPr>
    <w:rPr>
      <w:rFonts w:ascii="宋体"/>
      <w:kern w:val="0"/>
      <w:sz w:val="24"/>
    </w:rPr>
  </w:style>
  <w:style w:type="paragraph" w:customStyle="1" w:styleId="364">
    <w:name w:val="表头"/>
    <w:basedOn w:val="130"/>
    <w:qFormat/>
    <w:uiPriority w:val="0"/>
    <w:pPr>
      <w:widowControl/>
      <w:spacing w:line="240" w:lineRule="auto"/>
      <w:jc w:val="left"/>
    </w:pPr>
    <w:rPr>
      <w:rFonts w:ascii="Times New Roman" w:hAnsi="Times New Roman"/>
      <w:sz w:val="20"/>
      <w:szCs w:val="20"/>
    </w:rPr>
  </w:style>
  <w:style w:type="paragraph" w:customStyle="1" w:styleId="365">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标题1"/>
    <w:basedOn w:val="3"/>
    <w:next w:val="1"/>
    <w:qFormat/>
    <w:uiPriority w:val="39"/>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qFormat/>
    <w:uiPriority w:val="0"/>
    <w:rPr>
      <w:rFonts w:ascii="黑体" w:hAnsi="黑体" w:eastAsia="黑体" w:cs="Times New Roman"/>
      <w:b/>
      <w:sz w:val="32"/>
      <w:szCs w:val="24"/>
      <w:lang w:val="en-US" w:eastAsia="zh-CN" w:bidi="ar-SA"/>
    </w:rPr>
  </w:style>
  <w:style w:type="paragraph" w:customStyle="1" w:styleId="37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qFormat/>
    <w:uiPriority w:val="0"/>
    <w:pPr>
      <w:ind w:firstLine="420" w:firstLineChars="200"/>
    </w:pPr>
    <w:rPr>
      <w:rFonts w:ascii="Calibri" w:hAnsi="Calibri"/>
      <w:szCs w:val="22"/>
    </w:rPr>
  </w:style>
  <w:style w:type="paragraph" w:customStyle="1" w:styleId="37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qFormat/>
    <w:uiPriority w:val="0"/>
    <w:pPr>
      <w:spacing w:beforeLines="50" w:afterLines="50" w:line="360" w:lineRule="auto"/>
      <w:ind w:firstLine="480" w:firstLineChars="200"/>
    </w:pPr>
    <w:rPr>
      <w:sz w:val="24"/>
    </w:rPr>
  </w:style>
  <w:style w:type="paragraph" w:customStyle="1" w:styleId="38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qFormat/>
    <w:uiPriority w:val="0"/>
    <w:rPr>
      <w:rFonts w:ascii="黑体" w:hAnsi="黑体" w:eastAsia="黑体" w:cs="Times New Roman"/>
      <w:b/>
      <w:sz w:val="32"/>
      <w:szCs w:val="24"/>
      <w:lang w:val="en-US" w:eastAsia="zh-CN" w:bidi="ar-SA"/>
    </w:rPr>
  </w:style>
  <w:style w:type="paragraph" w:customStyle="1" w:styleId="388">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qFormat/>
    <w:uiPriority w:val="0"/>
    <w:rPr>
      <w:sz w:val="52"/>
    </w:rPr>
  </w:style>
  <w:style w:type="paragraph" w:customStyle="1" w:styleId="390">
    <w:name w:val="Normal_1_1"/>
    <w:qFormat/>
    <w:uiPriority w:val="0"/>
    <w:rPr>
      <w:rFonts w:ascii="黑体" w:hAnsi="黑体" w:eastAsia="黑体" w:cs="Times New Roman"/>
      <w:b/>
      <w:sz w:val="32"/>
      <w:szCs w:val="24"/>
      <w:lang w:val="en-US" w:eastAsia="zh-CN" w:bidi="ar-SA"/>
    </w:rPr>
  </w:style>
  <w:style w:type="paragraph" w:customStyle="1" w:styleId="391">
    <w:name w:val="Normal_11"/>
    <w:qFormat/>
    <w:uiPriority w:val="0"/>
    <w:rPr>
      <w:rFonts w:ascii="黑体" w:hAnsi="黑体" w:eastAsia="黑体" w:cs="Times New Roman"/>
      <w:b/>
      <w:sz w:val="32"/>
      <w:szCs w:val="24"/>
      <w:lang w:val="en-US" w:eastAsia="zh-CN" w:bidi="ar-SA"/>
    </w:rPr>
  </w:style>
  <w:style w:type="paragraph" w:customStyle="1" w:styleId="392">
    <w:name w:val="Char1"/>
    <w:basedOn w:val="1"/>
    <w:qFormat/>
    <w:uiPriority w:val="0"/>
    <w:pPr>
      <w:tabs>
        <w:tab w:val="left" w:pos="840"/>
      </w:tabs>
      <w:ind w:left="840" w:hanging="420"/>
    </w:pPr>
    <w:rPr>
      <w:sz w:val="24"/>
    </w:rPr>
  </w:style>
  <w:style w:type="paragraph" w:customStyle="1" w:styleId="393">
    <w:name w:val="Normal_14_0_0"/>
    <w:qFormat/>
    <w:uiPriority w:val="0"/>
    <w:rPr>
      <w:rFonts w:ascii="黑体" w:hAnsi="黑体" w:eastAsia="黑体" w:cs="Times New Roman"/>
      <w:b/>
      <w:sz w:val="32"/>
      <w:szCs w:val="24"/>
      <w:lang w:val="en-US" w:eastAsia="zh-CN" w:bidi="ar-SA"/>
    </w:rPr>
  </w:style>
  <w:style w:type="paragraph" w:customStyle="1" w:styleId="394">
    <w:name w:val="Normal_18_0"/>
    <w:qFormat/>
    <w:uiPriority w:val="0"/>
    <w:rPr>
      <w:rFonts w:ascii="黑体" w:hAnsi="黑体" w:eastAsia="黑体" w:cs="Times New Roman"/>
      <w:b/>
      <w:sz w:val="32"/>
      <w:szCs w:val="24"/>
      <w:lang w:val="en-US" w:eastAsia="zh-CN" w:bidi="ar-SA"/>
    </w:rPr>
  </w:style>
  <w:style w:type="paragraph" w:customStyle="1" w:styleId="395">
    <w:name w:val="样式5"/>
    <w:basedOn w:val="5"/>
    <w:qFormat/>
    <w:uiPriority w:val="0"/>
    <w:pPr>
      <w:spacing w:line="412" w:lineRule="auto"/>
    </w:pPr>
    <w:rPr>
      <w:rFonts w:ascii="Calibri" w:hAnsi="Calibri"/>
      <w:kern w:val="2"/>
      <w:sz w:val="28"/>
      <w:szCs w:val="28"/>
    </w:rPr>
  </w:style>
  <w:style w:type="paragraph" w:customStyle="1" w:styleId="396">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5"/>
    <w:qFormat/>
    <w:uiPriority w:val="0"/>
    <w:pPr>
      <w:spacing w:line="412" w:lineRule="auto"/>
    </w:pPr>
    <w:rPr>
      <w:rFonts w:ascii="Calibri" w:hAnsi="Calibri"/>
      <w:kern w:val="2"/>
      <w:sz w:val="28"/>
      <w:szCs w:val="28"/>
    </w:rPr>
  </w:style>
  <w:style w:type="paragraph" w:customStyle="1" w:styleId="399">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qFormat/>
    <w:uiPriority w:val="0"/>
    <w:rPr>
      <w:rFonts w:ascii="Calibri" w:hAnsi="Calibri"/>
      <w:szCs w:val="21"/>
    </w:rPr>
  </w:style>
  <w:style w:type="paragraph" w:customStyle="1" w:styleId="401">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2">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qFormat/>
    <w:uiPriority w:val="34"/>
    <w:pPr>
      <w:ind w:firstLine="420" w:firstLineChars="200"/>
    </w:pPr>
  </w:style>
  <w:style w:type="paragraph" w:customStyle="1" w:styleId="405">
    <w:name w:val="正文（无缩进）"/>
    <w:basedOn w:val="1"/>
    <w:qFormat/>
    <w:uiPriority w:val="0"/>
    <w:pPr>
      <w:spacing w:line="360" w:lineRule="auto"/>
    </w:pPr>
    <w:rPr>
      <w:rFonts w:ascii="Calibri" w:hAnsi="Calibri"/>
      <w:sz w:val="24"/>
      <w:szCs w:val="21"/>
    </w:rPr>
  </w:style>
  <w:style w:type="paragraph" w:customStyle="1" w:styleId="406">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qFormat/>
    <w:uiPriority w:val="0"/>
    <w:rPr>
      <w:rFonts w:ascii="黑体" w:hAnsi="黑体" w:eastAsia="黑体" w:cs="Times New Roman"/>
      <w:b/>
      <w:sz w:val="32"/>
      <w:szCs w:val="24"/>
      <w:lang w:val="en-US" w:eastAsia="zh-CN" w:bidi="ar-SA"/>
    </w:rPr>
  </w:style>
  <w:style w:type="paragraph" w:customStyle="1" w:styleId="408">
    <w:name w:val="标书2"/>
    <w:next w:val="406"/>
    <w:qFormat/>
    <w:uiPriority w:val="0"/>
    <w:rPr>
      <w:rFonts w:ascii="Times New Roman" w:hAnsi="Times New Roman" w:eastAsia="黑体" w:cs="宋体"/>
      <w:b/>
      <w:kern w:val="2"/>
      <w:sz w:val="44"/>
      <w:lang w:val="en-US" w:eastAsia="zh-CN" w:bidi="ar-SA"/>
    </w:rPr>
  </w:style>
  <w:style w:type="paragraph" w:customStyle="1" w:styleId="409">
    <w:name w:val="标准小四"/>
    <w:basedOn w:val="1"/>
    <w:qFormat/>
    <w:uiPriority w:val="0"/>
    <w:pPr>
      <w:spacing w:line="360" w:lineRule="auto"/>
      <w:ind w:firstLine="200" w:firstLineChars="200"/>
    </w:pPr>
    <w:rPr>
      <w:rFonts w:ascii="Arial" w:hAnsi="Arial"/>
      <w:sz w:val="24"/>
      <w:szCs w:val="21"/>
    </w:rPr>
  </w:style>
  <w:style w:type="paragraph" w:customStyle="1" w:styleId="410">
    <w:name w:val="编号"/>
    <w:basedOn w:val="1"/>
    <w:next w:val="406"/>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qFormat/>
    <w:uiPriority w:val="0"/>
    <w:rPr>
      <w:rFonts w:ascii="黑体" w:hAnsi="黑体" w:eastAsia="黑体" w:cs="Times New Roman"/>
      <w:b/>
      <w:sz w:val="32"/>
      <w:szCs w:val="24"/>
      <w:lang w:val="en-US" w:eastAsia="zh-CN" w:bidi="ar-SA"/>
    </w:rPr>
  </w:style>
  <w:style w:type="paragraph" w:customStyle="1" w:styleId="412">
    <w:name w:val="Normal_12_0"/>
    <w:qFormat/>
    <w:uiPriority w:val="0"/>
    <w:rPr>
      <w:rFonts w:ascii="黑体" w:hAnsi="黑体" w:eastAsia="黑体" w:cs="Times New Roman"/>
      <w:b/>
      <w:sz w:val="32"/>
      <w:szCs w:val="24"/>
      <w:lang w:val="en-US" w:eastAsia="zh-CN" w:bidi="ar-SA"/>
    </w:rPr>
  </w:style>
  <w:style w:type="paragraph" w:customStyle="1" w:styleId="41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qFormat/>
    <w:uiPriority w:val="0"/>
    <w:rPr>
      <w:rFonts w:ascii="黑体" w:hAnsi="黑体" w:eastAsia="黑体" w:cs="Times New Roman"/>
      <w:b/>
      <w:sz w:val="32"/>
      <w:szCs w:val="24"/>
      <w:lang w:val="en-US" w:eastAsia="zh-CN" w:bidi="ar-SA"/>
    </w:rPr>
  </w:style>
  <w:style w:type="paragraph" w:customStyle="1" w:styleId="418">
    <w:name w:val="Char Char Char Char"/>
    <w:basedOn w:val="20"/>
    <w:qFormat/>
    <w:uiPriority w:val="0"/>
    <w:pPr>
      <w:adjustRightInd w:val="0"/>
      <w:snapToGrid w:val="0"/>
      <w:spacing w:line="360" w:lineRule="auto"/>
    </w:pPr>
    <w:rPr>
      <w:rFonts w:ascii="Tahoma" w:hAnsi="Tahoma"/>
      <w:sz w:val="24"/>
    </w:rPr>
  </w:style>
  <w:style w:type="paragraph" w:customStyle="1" w:styleId="419">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qFormat/>
    <w:uiPriority w:val="0"/>
    <w:rPr>
      <w:rFonts w:ascii="黑体" w:hAnsi="黑体" w:eastAsia="黑体" w:cs="Times New Roman"/>
      <w:b/>
      <w:sz w:val="32"/>
      <w:szCs w:val="24"/>
      <w:lang w:val="en-US" w:eastAsia="zh-CN" w:bidi="ar-SA"/>
    </w:rPr>
  </w:style>
  <w:style w:type="paragraph" w:customStyle="1" w:styleId="421">
    <w:name w:val="表格"/>
    <w:basedOn w:val="1"/>
    <w:qFormat/>
    <w:uiPriority w:val="0"/>
    <w:pPr>
      <w:snapToGrid w:val="0"/>
      <w:ind w:firstLine="21" w:firstLineChars="21"/>
    </w:pPr>
    <w:rPr>
      <w:rFonts w:ascii="宋体" w:hAnsi="Calibri"/>
      <w:szCs w:val="20"/>
    </w:rPr>
  </w:style>
  <w:style w:type="paragraph" w:customStyle="1" w:styleId="422">
    <w:name w:val="Normal_1_0"/>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6"/>
    <w:qFormat/>
    <w:uiPriority w:val="0"/>
    <w:pPr>
      <w:spacing w:line="360" w:lineRule="auto"/>
      <w:ind w:firstLine="200"/>
    </w:pPr>
    <w:rPr>
      <w:rFonts w:ascii="宋体" w:hAnsi="Calibri"/>
      <w:kern w:val="2"/>
      <w:sz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qFormat/>
    <w:uiPriority w:val="0"/>
    <w:rPr>
      <w:rFonts w:ascii="黑体" w:hAnsi="黑体" w:eastAsia="黑体" w:cs="Times New Roman"/>
      <w:b/>
      <w:sz w:val="32"/>
      <w:szCs w:val="24"/>
      <w:lang w:val="en-US" w:eastAsia="zh-CN" w:bidi="ar-SA"/>
    </w:rPr>
  </w:style>
  <w:style w:type="paragraph" w:customStyle="1" w:styleId="426">
    <w:name w:val="Normal_0_2"/>
    <w:qFormat/>
    <w:uiPriority w:val="0"/>
    <w:rPr>
      <w:rFonts w:ascii="黑体" w:hAnsi="黑体" w:eastAsia="黑体" w:cs="Times New Roman"/>
      <w:b/>
      <w:sz w:val="32"/>
      <w:szCs w:val="24"/>
      <w:lang w:val="en-US" w:eastAsia="zh-CN" w:bidi="ar-SA"/>
    </w:rPr>
  </w:style>
  <w:style w:type="paragraph" w:customStyle="1" w:styleId="427">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qFormat/>
    <w:uiPriority w:val="0"/>
    <w:rPr>
      <w:rFonts w:ascii="Tahoma" w:hAnsi="Tahoma"/>
      <w:sz w:val="24"/>
      <w:szCs w:val="20"/>
    </w:rPr>
  </w:style>
  <w:style w:type="paragraph" w:customStyle="1" w:styleId="431">
    <w:name w:val="大汉方案正文 Char"/>
    <w:basedOn w:val="1"/>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60"/>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qFormat/>
    <w:uiPriority w:val="0"/>
    <w:pPr>
      <w:widowControl/>
      <w:spacing w:line="360" w:lineRule="auto"/>
      <w:ind w:firstLine="196" w:firstLineChars="196"/>
    </w:pPr>
    <w:rPr>
      <w:rFonts w:ascii="宋体" w:hAnsi="Calibri"/>
      <w:sz w:val="24"/>
      <w:szCs w:val="22"/>
    </w:rPr>
  </w:style>
  <w:style w:type="paragraph" w:customStyle="1" w:styleId="434">
    <w:name w:val="标书3"/>
    <w:next w:val="406"/>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qFormat/>
    <w:uiPriority w:val="0"/>
    <w:rPr>
      <w:rFonts w:ascii="黑体" w:hAnsi="黑体" w:eastAsia="黑体" w:cs="Times New Roman"/>
      <w:b/>
      <w:sz w:val="32"/>
      <w:szCs w:val="24"/>
      <w:lang w:val="en-US" w:eastAsia="zh-CN" w:bidi="ar-SA"/>
    </w:rPr>
  </w:style>
  <w:style w:type="paragraph" w:customStyle="1" w:styleId="436">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qFormat/>
    <w:uiPriority w:val="0"/>
    <w:rPr>
      <w:rFonts w:ascii="Calibri" w:hAnsi="Calibri"/>
      <w:szCs w:val="20"/>
    </w:rPr>
  </w:style>
  <w:style w:type="paragraph" w:customStyle="1" w:styleId="4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qFormat/>
    <w:uiPriority w:val="0"/>
    <w:rPr>
      <w:rFonts w:ascii="黑体" w:hAnsi="黑体" w:eastAsia="黑体" w:cs="Times New Roman"/>
      <w:b/>
      <w:sz w:val="32"/>
      <w:szCs w:val="24"/>
      <w:lang w:val="en-US" w:eastAsia="zh-CN" w:bidi="ar-SA"/>
    </w:rPr>
  </w:style>
  <w:style w:type="paragraph" w:customStyle="1" w:styleId="44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qFormat/>
    <w:uiPriority w:val="0"/>
    <w:pPr>
      <w:jc w:val="center"/>
    </w:pPr>
    <w:rPr>
      <w:rFonts w:ascii="Calibri" w:hAnsi="Calibri"/>
      <w:b/>
      <w:szCs w:val="22"/>
    </w:rPr>
  </w:style>
  <w:style w:type="paragraph" w:customStyle="1" w:styleId="454">
    <w:name w:val="编号1"/>
    <w:next w:val="406"/>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20"/>
    <w:qFormat/>
    <w:uiPriority w:val="0"/>
    <w:rPr>
      <w:rFonts w:ascii="Tahoma" w:hAnsi="Tahoma"/>
      <w:sz w:val="24"/>
      <w:szCs w:val="22"/>
    </w:rPr>
  </w:style>
  <w:style w:type="paragraph" w:customStyle="1" w:styleId="457">
    <w:name w:val="Normal_10"/>
    <w:qFormat/>
    <w:uiPriority w:val="0"/>
    <w:rPr>
      <w:rFonts w:ascii="黑体" w:hAnsi="黑体" w:eastAsia="黑体" w:cs="Times New Roman"/>
      <w:b/>
      <w:sz w:val="32"/>
      <w:szCs w:val="24"/>
      <w:lang w:val="en-US" w:eastAsia="zh-CN" w:bidi="ar-SA"/>
    </w:rPr>
  </w:style>
  <w:style w:type="paragraph" w:customStyle="1" w:styleId="458">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qFormat/>
    <w:uiPriority w:val="0"/>
    <w:rPr>
      <w:rFonts w:ascii="黑体" w:hAnsi="黑体" w:eastAsia="黑体" w:cs="Times New Roman"/>
      <w:b/>
      <w:sz w:val="32"/>
      <w:szCs w:val="24"/>
      <w:lang w:val="en-US" w:eastAsia="zh-CN" w:bidi="ar-SA"/>
    </w:rPr>
  </w:style>
  <w:style w:type="paragraph" w:customStyle="1" w:styleId="464">
    <w:name w:val="技术方案3"/>
    <w:basedOn w:val="1"/>
    <w:qFormat/>
    <w:uiPriority w:val="0"/>
    <w:pPr>
      <w:spacing w:line="360" w:lineRule="auto"/>
    </w:pPr>
    <w:rPr>
      <w:rFonts w:ascii="宋体" w:hAnsi="Calibri"/>
      <w:b/>
      <w:bCs/>
      <w:sz w:val="32"/>
      <w:szCs w:val="22"/>
    </w:rPr>
  </w:style>
  <w:style w:type="paragraph" w:customStyle="1" w:styleId="465">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qFormat/>
    <w:uiPriority w:val="0"/>
    <w:pPr>
      <w:adjustRightInd w:val="0"/>
      <w:spacing w:line="360" w:lineRule="auto"/>
      <w:ind w:left="480"/>
    </w:pPr>
    <w:rPr>
      <w:rFonts w:ascii="Calibri" w:hAnsi="Calibri"/>
      <w:kern w:val="0"/>
      <w:sz w:val="24"/>
      <w:szCs w:val="20"/>
    </w:rPr>
  </w:style>
  <w:style w:type="paragraph" w:customStyle="1" w:styleId="467">
    <w:name w:val="pa-10"/>
    <w:basedOn w:val="1"/>
    <w:qFormat/>
    <w:uiPriority w:val="0"/>
    <w:pPr>
      <w:widowControl/>
      <w:spacing w:line="240" w:lineRule="atLeast"/>
    </w:pPr>
    <w:rPr>
      <w:rFonts w:ascii="宋体" w:hAnsi="Calibri" w:cs="宋体"/>
      <w:kern w:val="0"/>
      <w:sz w:val="24"/>
      <w:szCs w:val="22"/>
    </w:rPr>
  </w:style>
  <w:style w:type="paragraph" w:customStyle="1" w:styleId="4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qFormat/>
    <w:uiPriority w:val="0"/>
    <w:rPr>
      <w:rFonts w:ascii="黑体" w:hAnsi="黑体" w:eastAsia="黑体" w:cs="Times New Roman"/>
      <w:b/>
      <w:sz w:val="32"/>
      <w:szCs w:val="24"/>
      <w:lang w:val="en-US" w:eastAsia="zh-CN" w:bidi="ar-SA"/>
    </w:rPr>
  </w:style>
  <w:style w:type="paragraph" w:customStyle="1" w:styleId="471">
    <w:name w:val="pa-3"/>
    <w:basedOn w:val="1"/>
    <w:qFormat/>
    <w:uiPriority w:val="0"/>
    <w:pPr>
      <w:widowControl/>
      <w:spacing w:before="150" w:after="150"/>
      <w:jc w:val="left"/>
    </w:pPr>
    <w:rPr>
      <w:rFonts w:ascii="宋体" w:hAnsi="Calibri" w:cs="宋体"/>
      <w:kern w:val="0"/>
      <w:sz w:val="24"/>
      <w:szCs w:val="22"/>
    </w:rPr>
  </w:style>
  <w:style w:type="paragraph" w:customStyle="1" w:styleId="472">
    <w:name w:val="Normal_15_0"/>
    <w:qFormat/>
    <w:uiPriority w:val="0"/>
    <w:rPr>
      <w:rFonts w:ascii="黑体" w:hAnsi="黑体" w:eastAsia="黑体" w:cs="Times New Roman"/>
      <w:b/>
      <w:sz w:val="32"/>
      <w:szCs w:val="24"/>
      <w:lang w:val="en-US" w:eastAsia="zh-CN" w:bidi="ar-SA"/>
    </w:rPr>
  </w:style>
  <w:style w:type="paragraph" w:customStyle="1" w:styleId="473">
    <w:name w:val="D&amp;L"/>
    <w:basedOn w:val="40"/>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qFormat/>
    <w:uiPriority w:val="0"/>
    <w:pPr>
      <w:spacing w:line="312" w:lineRule="auto"/>
    </w:pPr>
    <w:rPr>
      <w:rFonts w:ascii="宋体" w:hAnsi="Calibri" w:cs="宋体"/>
      <w:sz w:val="24"/>
      <w:szCs w:val="22"/>
    </w:rPr>
  </w:style>
  <w:style w:type="paragraph" w:customStyle="1" w:styleId="483">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qFormat/>
    <w:uiPriority w:val="0"/>
    <w:pPr>
      <w:adjustRightInd w:val="0"/>
      <w:jc w:val="left"/>
    </w:pPr>
    <w:rPr>
      <w:rFonts w:ascii="宋体"/>
      <w:kern w:val="0"/>
      <w:sz w:val="24"/>
    </w:rPr>
  </w:style>
  <w:style w:type="paragraph" w:customStyle="1" w:styleId="485">
    <w:name w:val="表格序号"/>
    <w:qFormat/>
    <w:uiPriority w:val="0"/>
    <w:rPr>
      <w:rFonts w:ascii="Times New Roman" w:hAnsi="Times New Roman" w:eastAsia="仿宋_GB2312" w:cs="宋体"/>
      <w:kern w:val="44"/>
      <w:sz w:val="21"/>
      <w:lang w:val="en-US" w:eastAsia="zh-CN" w:bidi="ar-SA"/>
    </w:rPr>
  </w:style>
  <w:style w:type="paragraph" w:customStyle="1" w:styleId="486">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qFormat/>
    <w:uiPriority w:val="0"/>
    <w:pPr>
      <w:adjustRightInd w:val="0"/>
      <w:jc w:val="left"/>
    </w:pPr>
    <w:rPr>
      <w:rFonts w:ascii="宋体"/>
      <w:kern w:val="0"/>
      <w:sz w:val="24"/>
    </w:rPr>
  </w:style>
  <w:style w:type="paragraph" w:customStyle="1" w:styleId="489">
    <w:name w:val="Normal_7"/>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20"/>
    <w:qFormat/>
    <w:uiPriority w:val="0"/>
    <w:rPr>
      <w:rFonts w:ascii="Tahoma" w:hAnsi="Tahoma"/>
      <w:sz w:val="24"/>
    </w:rPr>
  </w:style>
  <w:style w:type="paragraph" w:customStyle="1" w:styleId="495">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qFormat/>
    <w:uiPriority w:val="0"/>
    <w:pPr>
      <w:adjustRightInd w:val="0"/>
      <w:snapToGrid w:val="0"/>
      <w:spacing w:line="312" w:lineRule="auto"/>
    </w:pPr>
    <w:rPr>
      <w:rFonts w:ascii="Calibri" w:hAnsi="Calibri" w:cs="宋体"/>
      <w:kern w:val="0"/>
      <w:szCs w:val="20"/>
    </w:rPr>
  </w:style>
  <w:style w:type="character" w:customStyle="1" w:styleId="500">
    <w:name w:val="未处理的提及1"/>
    <w:unhideWhenUsed/>
    <w:qFormat/>
    <w:uiPriority w:val="99"/>
    <w:rPr>
      <w:color w:val="605E5C"/>
      <w:shd w:val="clear" w:color="auto" w:fill="E1DFDD"/>
    </w:rPr>
  </w:style>
  <w:style w:type="character" w:customStyle="1" w:styleId="501">
    <w:name w:val="Char Char14"/>
    <w:qFormat/>
    <w:uiPriority w:val="0"/>
    <w:rPr>
      <w:rFonts w:eastAsia="宋体"/>
      <w:b/>
      <w:bCs/>
      <w:kern w:val="44"/>
      <w:sz w:val="44"/>
      <w:szCs w:val="44"/>
      <w:lang w:val="en-US" w:eastAsia="zh-CN" w:bidi="ar-SA"/>
    </w:rPr>
  </w:style>
  <w:style w:type="character" w:customStyle="1" w:styleId="502">
    <w:name w:val="正文文本 3 字符"/>
    <w:qFormat/>
    <w:uiPriority w:val="0"/>
    <w:rPr>
      <w:rFonts w:ascii="宋体"/>
      <w:kern w:val="2"/>
      <w:sz w:val="24"/>
    </w:rPr>
  </w:style>
  <w:style w:type="character" w:customStyle="1" w:styleId="503">
    <w:name w:val="样式 宋体 小四2"/>
    <w:qFormat/>
    <w:uiPriority w:val="0"/>
    <w:rPr>
      <w:rFonts w:ascii="宋体" w:hAnsi="宋体"/>
      <w:kern w:val="0"/>
      <w:sz w:val="28"/>
    </w:rPr>
  </w:style>
  <w:style w:type="character" w:customStyle="1" w:styleId="504">
    <w:name w:val="样式 黑体 小二"/>
    <w:qFormat/>
    <w:uiPriority w:val="0"/>
    <w:rPr>
      <w:rFonts w:ascii="黑体" w:hAnsi="黑体" w:eastAsia="黑体"/>
      <w:sz w:val="36"/>
    </w:rPr>
  </w:style>
  <w:style w:type="character" w:customStyle="1" w:styleId="505">
    <w:name w:val="样式 宋体 小四 加粗"/>
    <w:qFormat/>
    <w:uiPriority w:val="0"/>
    <w:rPr>
      <w:rFonts w:ascii="宋体" w:hAnsi="宋体"/>
      <w:b/>
      <w:bCs/>
      <w:sz w:val="28"/>
    </w:rPr>
  </w:style>
  <w:style w:type="character" w:customStyle="1" w:styleId="506">
    <w:name w:val="普通文字 Char3"/>
    <w:qFormat/>
    <w:uiPriority w:val="0"/>
    <w:rPr>
      <w:rFonts w:ascii="宋体" w:hAnsi="Courier New" w:eastAsia="宋体"/>
      <w:kern w:val="2"/>
      <w:sz w:val="21"/>
      <w:szCs w:val="21"/>
      <w:lang w:val="en-US" w:eastAsia="zh-CN" w:bidi="ar-SA"/>
    </w:rPr>
  </w:style>
  <w:style w:type="character" w:customStyle="1" w:styleId="507">
    <w:name w:val="Char Char31"/>
    <w:qFormat/>
    <w:uiPriority w:val="0"/>
    <w:rPr>
      <w:kern w:val="2"/>
      <w:sz w:val="18"/>
    </w:rPr>
  </w:style>
  <w:style w:type="character" w:customStyle="1" w:styleId="508">
    <w:name w:val="标题 2 Char Char"/>
    <w:qFormat/>
    <w:uiPriority w:val="0"/>
    <w:rPr>
      <w:rFonts w:ascii="Arial" w:hAnsi="Arial" w:eastAsia="黑体"/>
      <w:b/>
      <w:bCs/>
      <w:kern w:val="2"/>
      <w:sz w:val="32"/>
      <w:szCs w:val="32"/>
      <w:lang w:val="en-US" w:eastAsia="zh-CN" w:bidi="ar-SA"/>
    </w:rPr>
  </w:style>
  <w:style w:type="character" w:customStyle="1" w:styleId="509">
    <w:name w:val="正文文本 Char Char"/>
    <w:qFormat/>
    <w:uiPriority w:val="0"/>
    <w:rPr>
      <w:rFonts w:ascii="宋体" w:eastAsia="宋体"/>
      <w:kern w:val="2"/>
      <w:sz w:val="30"/>
      <w:lang w:val="en-US" w:eastAsia="zh-CN" w:bidi="ar-SA"/>
    </w:rPr>
  </w:style>
  <w:style w:type="character" w:customStyle="1" w:styleId="510">
    <w:name w:val="样式 (西文) 仿宋_GB2312 小四"/>
    <w:qFormat/>
    <w:uiPriority w:val="0"/>
    <w:rPr>
      <w:rFonts w:ascii="Times New Roman" w:hAnsi="Times New Roman" w:eastAsia="宋体"/>
      <w:sz w:val="24"/>
      <w:szCs w:val="24"/>
    </w:rPr>
  </w:style>
  <w:style w:type="character" w:customStyle="1" w:styleId="511">
    <w:name w:val="正文2 Char"/>
    <w:link w:val="512"/>
    <w:qFormat/>
    <w:uiPriority w:val="0"/>
    <w:rPr>
      <w:rFonts w:ascii="宋体" w:hAnsi="宋体"/>
      <w:kern w:val="2"/>
      <w:sz w:val="24"/>
      <w:szCs w:val="24"/>
    </w:rPr>
  </w:style>
  <w:style w:type="paragraph" w:customStyle="1" w:styleId="512">
    <w:name w:val="正文21"/>
    <w:basedOn w:val="1"/>
    <w:link w:val="511"/>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qFormat/>
    <w:uiPriority w:val="0"/>
    <w:rPr>
      <w:rFonts w:ascii="Times New Roman" w:hAnsi="Times New Roman" w:eastAsia="宋体"/>
      <w:b/>
      <w:bCs/>
      <w:sz w:val="28"/>
      <w:szCs w:val="24"/>
    </w:rPr>
  </w:style>
  <w:style w:type="character" w:customStyle="1" w:styleId="514">
    <w:name w:val="Char Char12"/>
    <w:qFormat/>
    <w:uiPriority w:val="0"/>
    <w:rPr>
      <w:rFonts w:eastAsia="宋体"/>
      <w:b/>
      <w:bCs/>
      <w:kern w:val="44"/>
      <w:sz w:val="44"/>
      <w:szCs w:val="44"/>
      <w:lang w:val="en-US" w:eastAsia="zh-CN" w:bidi="ar-SA"/>
    </w:rPr>
  </w:style>
  <w:style w:type="character" w:customStyle="1" w:styleId="515">
    <w:name w:val="high-light-bg"/>
    <w:qFormat/>
    <w:uiPriority w:val="0"/>
  </w:style>
  <w:style w:type="character" w:customStyle="1" w:styleId="516">
    <w:name w:val="样式 Char Char"/>
    <w:link w:val="517"/>
    <w:qFormat/>
    <w:uiPriority w:val="0"/>
    <w:rPr>
      <w:rFonts w:ascii="宋体"/>
      <w:sz w:val="28"/>
      <w:szCs w:val="28"/>
    </w:rPr>
  </w:style>
  <w:style w:type="paragraph" w:customStyle="1" w:styleId="517">
    <w:name w:val="样式"/>
    <w:basedOn w:val="1"/>
    <w:next w:val="48"/>
    <w:link w:val="516"/>
    <w:qFormat/>
    <w:uiPriority w:val="0"/>
    <w:pPr>
      <w:adjustRightInd w:val="0"/>
      <w:ind w:firstLine="564"/>
      <w:textAlignment w:val="baseline"/>
    </w:pPr>
    <w:rPr>
      <w:rFonts w:ascii="宋体"/>
      <w:kern w:val="0"/>
      <w:sz w:val="28"/>
      <w:szCs w:val="28"/>
    </w:rPr>
  </w:style>
  <w:style w:type="character" w:customStyle="1" w:styleId="518">
    <w:name w:val="样式 宋体 小四 加粗1"/>
    <w:qFormat/>
    <w:uiPriority w:val="0"/>
    <w:rPr>
      <w:rFonts w:ascii="宋体" w:hAnsi="宋体"/>
      <w:b/>
      <w:bCs/>
      <w:sz w:val="28"/>
    </w:rPr>
  </w:style>
  <w:style w:type="character" w:customStyle="1" w:styleId="519">
    <w:name w:val="样式 宋体 小四1"/>
    <w:qFormat/>
    <w:uiPriority w:val="0"/>
    <w:rPr>
      <w:rFonts w:ascii="宋体" w:hAnsi="宋体"/>
      <w:sz w:val="28"/>
    </w:rPr>
  </w:style>
  <w:style w:type="character" w:customStyle="1" w:styleId="520">
    <w:name w:val="正 文 1 Char"/>
    <w:qFormat/>
    <w:uiPriority w:val="0"/>
    <w:rPr>
      <w:rFonts w:ascii="宋体" w:hAnsi="Courier New" w:eastAsia="宋体" w:cs="Courier New"/>
      <w:kern w:val="2"/>
      <w:sz w:val="21"/>
      <w:szCs w:val="21"/>
      <w:lang w:val="en-US" w:eastAsia="zh-CN" w:bidi="ar-SA"/>
    </w:rPr>
  </w:style>
  <w:style w:type="character" w:customStyle="1" w:styleId="521">
    <w:name w:val="样式 宋体 小四"/>
    <w:qFormat/>
    <w:uiPriority w:val="0"/>
    <w:rPr>
      <w:rFonts w:ascii="宋体" w:hAnsi="宋体"/>
      <w:sz w:val="28"/>
    </w:rPr>
  </w:style>
  <w:style w:type="character" w:customStyle="1" w:styleId="522">
    <w:name w:val="font161"/>
    <w:qFormat/>
    <w:uiPriority w:val="0"/>
    <w:rPr>
      <w:b/>
      <w:bCs/>
      <w:sz w:val="32"/>
      <w:szCs w:val="32"/>
    </w:rPr>
  </w:style>
  <w:style w:type="character" w:customStyle="1" w:styleId="523">
    <w:name w:val="标题1　样式 宋体 小三 加粗"/>
    <w:qFormat/>
    <w:uiPriority w:val="0"/>
    <w:rPr>
      <w:rFonts w:ascii="宋体" w:hAnsi="宋体" w:eastAsia="黑体"/>
      <w:b/>
      <w:bCs/>
      <w:kern w:val="44"/>
      <w:sz w:val="30"/>
      <w:szCs w:val="44"/>
      <w:lang w:val="en-US" w:eastAsia="zh-CN" w:bidi="ar-SA"/>
    </w:rPr>
  </w:style>
  <w:style w:type="paragraph" w:customStyle="1" w:styleId="52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qFormat/>
    <w:uiPriority w:val="39"/>
    <w:pPr>
      <w:ind w:left="420"/>
      <w:jc w:val="left"/>
    </w:pPr>
    <w:rPr>
      <w:i/>
      <w:iCs/>
      <w:sz w:val="20"/>
      <w:szCs w:val="20"/>
    </w:rPr>
  </w:style>
  <w:style w:type="paragraph" w:customStyle="1" w:styleId="528">
    <w:name w:val="TOC 标题1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qFormat/>
    <w:uiPriority w:val="0"/>
  </w:style>
  <w:style w:type="paragraph" w:customStyle="1" w:styleId="53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7"/>
    <w:next w:val="2"/>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qFormat/>
    <w:uiPriority w:val="0"/>
    <w:pPr>
      <w:adjustRightInd w:val="0"/>
      <w:spacing w:line="420" w:lineRule="atLeast"/>
      <w:textAlignment w:val="baseline"/>
    </w:pPr>
    <w:rPr>
      <w:rFonts w:eastAsia="黑体"/>
      <w:b/>
      <w:kern w:val="0"/>
      <w:szCs w:val="20"/>
    </w:rPr>
  </w:style>
  <w:style w:type="paragraph" w:customStyle="1" w:styleId="545">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qFormat/>
    <w:uiPriority w:val="0"/>
    <w:pPr>
      <w:spacing w:line="360" w:lineRule="auto"/>
      <w:ind w:firstLine="480" w:firstLineChars="200"/>
    </w:pPr>
    <w:rPr>
      <w:rFonts w:ascii="宋体" w:hAnsi="宋体"/>
      <w:kern w:val="0"/>
      <w:sz w:val="24"/>
    </w:rPr>
  </w:style>
  <w:style w:type="paragraph" w:customStyle="1" w:styleId="549">
    <w:name w:val="表格6"/>
    <w:basedOn w:val="1"/>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qFormat/>
    <w:uiPriority w:val="0"/>
  </w:style>
  <w:style w:type="paragraph" w:customStyle="1" w:styleId="557">
    <w:name w:val="Char1 Char Char Char1"/>
    <w:basedOn w:val="1"/>
    <w:qFormat/>
    <w:uiPriority w:val="0"/>
    <w:rPr>
      <w:rFonts w:ascii="Tahoma" w:hAnsi="Tahoma"/>
      <w:sz w:val="24"/>
      <w:szCs w:val="20"/>
    </w:rPr>
  </w:style>
  <w:style w:type="paragraph" w:customStyle="1" w:styleId="55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qFormat/>
    <w:uiPriority w:val="0"/>
  </w:style>
  <w:style w:type="paragraph" w:customStyle="1" w:styleId="562">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8">
    <w:name w:val="Char Char Char Char11"/>
    <w:basedOn w:val="1"/>
    <w:qFormat/>
    <w:uiPriority w:val="0"/>
  </w:style>
  <w:style w:type="paragraph" w:customStyle="1" w:styleId="569">
    <w:name w:val="Char Char5 Char Char"/>
    <w:basedOn w:val="1"/>
    <w:qFormat/>
    <w:uiPriority w:val="0"/>
    <w:pPr>
      <w:spacing w:line="360" w:lineRule="auto"/>
      <w:ind w:firstLine="200" w:firstLineChars="200"/>
    </w:pPr>
    <w:rPr>
      <w:rFonts w:ascii="宋体" w:hAnsi="宋体" w:cs="宋体"/>
      <w:sz w:val="24"/>
    </w:rPr>
  </w:style>
  <w:style w:type="paragraph" w:customStyle="1" w:styleId="570">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qFormat/>
    <w:uiPriority w:val="0"/>
  </w:style>
  <w:style w:type="paragraph" w:customStyle="1" w:styleId="58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qFormat/>
    <w:uiPriority w:val="0"/>
    <w:rPr>
      <w:sz w:val="32"/>
    </w:rPr>
  </w:style>
  <w:style w:type="paragraph" w:customStyle="1" w:styleId="584">
    <w:name w:val="flNote"/>
    <w:basedOn w:val="1"/>
    <w:qFormat/>
    <w:uiPriority w:val="0"/>
    <w:pPr>
      <w:spacing w:before="320" w:after="160"/>
      <w:jc w:val="center"/>
    </w:pPr>
    <w:rPr>
      <w:rFonts w:ascii="Arial" w:eastAsia="黑体"/>
      <w:sz w:val="30"/>
    </w:rPr>
  </w:style>
  <w:style w:type="paragraph" w:customStyle="1" w:styleId="585">
    <w:name w:val="表格2"/>
    <w:basedOn w:val="1"/>
    <w:qFormat/>
    <w:uiPriority w:val="0"/>
    <w:pPr>
      <w:adjustRightInd w:val="0"/>
      <w:spacing w:line="420" w:lineRule="atLeast"/>
      <w:ind w:left="284" w:firstLine="454"/>
      <w:textAlignment w:val="baseline"/>
    </w:pPr>
    <w:rPr>
      <w:kern w:val="0"/>
      <w:szCs w:val="20"/>
    </w:rPr>
  </w:style>
  <w:style w:type="paragraph" w:customStyle="1" w:styleId="586">
    <w:name w:val="def正文"/>
    <w:basedOn w:val="2"/>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4"/>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3"/>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qFormat/>
    <w:uiPriority w:val="0"/>
  </w:style>
  <w:style w:type="paragraph" w:customStyle="1" w:styleId="606">
    <w:name w:val="Char Char Char Char2"/>
    <w:basedOn w:val="1"/>
    <w:qFormat/>
    <w:uiPriority w:val="0"/>
  </w:style>
  <w:style w:type="paragraph" w:customStyle="1" w:styleId="6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qFormat/>
    <w:uiPriority w:val="0"/>
    <w:pPr>
      <w:spacing w:before="50" w:line="440" w:lineRule="exact"/>
      <w:ind w:left="851"/>
    </w:pPr>
    <w:rPr>
      <w:sz w:val="24"/>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qFormat/>
    <w:uiPriority w:val="0"/>
    <w:pPr>
      <w:adjustRightInd w:val="0"/>
      <w:textAlignment w:val="baseline"/>
    </w:pPr>
    <w:rPr>
      <w:rFonts w:ascii="宋体" w:hAnsi="Courier New"/>
      <w:szCs w:val="20"/>
    </w:rPr>
  </w:style>
  <w:style w:type="paragraph" w:customStyle="1" w:styleId="617">
    <w:name w:val="表中"/>
    <w:basedOn w:val="1"/>
    <w:qFormat/>
    <w:uiPriority w:val="0"/>
    <w:pPr>
      <w:adjustRightInd w:val="0"/>
      <w:spacing w:line="360" w:lineRule="atLeast"/>
      <w:jc w:val="center"/>
      <w:textAlignment w:val="baseline"/>
    </w:pPr>
    <w:rPr>
      <w:kern w:val="0"/>
      <w:szCs w:val="20"/>
    </w:rPr>
  </w:style>
  <w:style w:type="paragraph" w:customStyle="1" w:styleId="618">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qFormat/>
    <w:uiPriority w:val="0"/>
    <w:rPr>
      <w:szCs w:val="21"/>
    </w:rPr>
  </w:style>
  <w:style w:type="paragraph" w:customStyle="1" w:styleId="6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6"/>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qFormat/>
    <w:uiPriority w:val="0"/>
    <w:pPr>
      <w:spacing w:line="360" w:lineRule="auto"/>
      <w:jc w:val="center"/>
    </w:pPr>
    <w:rPr>
      <w:rFonts w:ascii="黑体" w:hAnsi="Arial" w:eastAsia="黑体" w:cs="Arial"/>
      <w:bCs/>
      <w:sz w:val="24"/>
      <w:szCs w:val="32"/>
    </w:rPr>
  </w:style>
  <w:style w:type="paragraph" w:customStyle="1" w:styleId="63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qFormat/>
    <w:uiPriority w:val="0"/>
    <w:pPr>
      <w:spacing w:line="300" w:lineRule="auto"/>
      <w:ind w:firstLine="200" w:firstLineChars="200"/>
    </w:pPr>
    <w:rPr>
      <w:sz w:val="24"/>
    </w:rPr>
  </w:style>
  <w:style w:type="paragraph" w:customStyle="1" w:styleId="635">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qFormat/>
    <w:uiPriority w:val="0"/>
  </w:style>
  <w:style w:type="paragraph" w:customStyle="1" w:styleId="6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qFormat/>
    <w:uiPriority w:val="0"/>
    <w:pPr>
      <w:spacing w:line="360" w:lineRule="exact"/>
      <w:ind w:left="480"/>
    </w:pPr>
    <w:rPr>
      <w:sz w:val="24"/>
    </w:rPr>
  </w:style>
  <w:style w:type="paragraph" w:customStyle="1" w:styleId="642">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qFormat/>
    <w:uiPriority w:val="0"/>
  </w:style>
  <w:style w:type="paragraph" w:customStyle="1" w:styleId="648">
    <w:name w:val="三级条标题1"/>
    <w:basedOn w:val="1"/>
    <w:next w:val="1"/>
    <w:qFormat/>
    <w:uiPriority w:val="0"/>
    <w:pPr>
      <w:widowControl/>
      <w:ind w:left="900"/>
      <w:jc w:val="left"/>
      <w:outlineLvl w:val="4"/>
    </w:pPr>
    <w:rPr>
      <w:rFonts w:eastAsia="黑体"/>
      <w:kern w:val="0"/>
      <w:szCs w:val="20"/>
    </w:rPr>
  </w:style>
  <w:style w:type="paragraph" w:customStyle="1" w:styleId="6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2"/>
    <w:qFormat/>
    <w:uiPriority w:val="0"/>
    <w:pPr>
      <w:adjustRightInd w:val="0"/>
      <w:snapToGrid w:val="0"/>
      <w:spacing w:beforeLines="15" w:afterLines="15" w:line="440" w:lineRule="exact"/>
      <w:outlineLvl w:val="4"/>
    </w:pPr>
    <w:rPr>
      <w:b/>
      <w:sz w:val="24"/>
    </w:rPr>
  </w:style>
  <w:style w:type="paragraph" w:customStyle="1" w:styleId="6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4"/>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2"/>
      <w:sz w:val="24"/>
      <w:szCs w:val="20"/>
    </w:rPr>
  </w:style>
  <w:style w:type="paragraph" w:customStyle="1" w:styleId="663">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3"/>
    <w:qFormat/>
    <w:uiPriority w:val="0"/>
    <w:pPr>
      <w:keepNext w:val="0"/>
      <w:adjustRightInd w:val="0"/>
      <w:snapToGrid w:val="0"/>
      <w:spacing w:beforeLines="1600" w:after="0" w:line="240" w:lineRule="auto"/>
      <w:ind w:left="454"/>
      <w:jc w:val="center"/>
    </w:pPr>
  </w:style>
  <w:style w:type="paragraph" w:customStyle="1" w:styleId="6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qFormat/>
    <w:uiPriority w:val="0"/>
    <w:rPr>
      <w:rFonts w:ascii="Arial" w:hAnsi="Arial" w:eastAsia="仿宋_GB2312" w:cs="Times New Roman"/>
      <w:sz w:val="21"/>
      <w:lang w:val="en-US" w:eastAsia="zh-CN" w:bidi="ar-SA"/>
    </w:rPr>
  </w:style>
  <w:style w:type="paragraph" w:customStyle="1" w:styleId="668">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qFormat/>
    <w:uiPriority w:val="0"/>
    <w:pPr>
      <w:adjustRightInd w:val="0"/>
      <w:spacing w:line="420" w:lineRule="atLeast"/>
      <w:textAlignment w:val="baseline"/>
    </w:pPr>
    <w:rPr>
      <w:rFonts w:eastAsia="楷体"/>
      <w:kern w:val="0"/>
      <w:szCs w:val="20"/>
    </w:rPr>
  </w:style>
  <w:style w:type="paragraph" w:customStyle="1" w:styleId="6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qFormat/>
    <w:uiPriority w:val="99"/>
  </w:style>
  <w:style w:type="character" w:customStyle="1" w:styleId="678">
    <w:name w:val="NormalCharacter"/>
    <w:qFormat/>
    <w:uiPriority w:val="0"/>
  </w:style>
  <w:style w:type="table" w:customStyle="1" w:styleId="679">
    <w:name w:val="网格型2"/>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1">
    <w:name w:val="font01"/>
    <w:basedOn w:val="64"/>
    <w:qFormat/>
    <w:uiPriority w:val="0"/>
    <w:rPr>
      <w:rFonts w:hint="default" w:ascii="方正小标宋_GBK" w:hAnsi="方正小标宋_GBK" w:eastAsia="方正小标宋_GBK" w:cs="方正小标宋_GBK"/>
      <w:color w:val="000000"/>
      <w:sz w:val="28"/>
      <w:szCs w:val="28"/>
      <w:u w:val="none"/>
    </w:rPr>
  </w:style>
  <w:style w:type="paragraph" w:customStyle="1" w:styleId="682">
    <w:name w:val="TOC 标题2"/>
    <w:basedOn w:val="3"/>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68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84">
    <w:name w:val="Char Char Char1 Char1"/>
    <w:basedOn w:val="1"/>
    <w:qFormat/>
    <w:uiPriority w:val="0"/>
    <w:rPr>
      <w:szCs w:val="20"/>
    </w:rPr>
  </w:style>
  <w:style w:type="character" w:customStyle="1" w:styleId="685">
    <w:name w:val="标题 2 字符1"/>
    <w:link w:val="4"/>
    <w:qFormat/>
    <w:uiPriority w:val="0"/>
    <w:rPr>
      <w:rFonts w:ascii="Cambria" w:hAnsi="Cambria" w:eastAsia="宋体" w:cs="黑体"/>
      <w:b/>
      <w:bCs/>
      <w:sz w:val="32"/>
      <w:szCs w:val="32"/>
    </w:rPr>
  </w:style>
  <w:style w:type="character" w:customStyle="1" w:styleId="686">
    <w:name w:val="标题 2 字符2"/>
    <w:link w:val="4"/>
    <w:qFormat/>
    <w:uiPriority w:val="0"/>
    <w:rPr>
      <w:rFonts w:ascii="Cambria" w:hAnsi="Cambria" w:eastAsia="宋体" w:cs="黑体"/>
      <w:b/>
      <w:bCs/>
      <w:sz w:val="32"/>
      <w:szCs w:val="32"/>
    </w:rPr>
  </w:style>
  <w:style w:type="character" w:customStyle="1" w:styleId="687">
    <w:name w:val="font31"/>
    <w:basedOn w:val="64"/>
    <w:qFormat/>
    <w:uiPriority w:val="0"/>
    <w:rPr>
      <w:rFonts w:hint="eastAsia" w:ascii="宋体" w:hAnsi="宋体" w:eastAsia="宋体" w:cs="宋体"/>
      <w:color w:val="000000"/>
      <w:sz w:val="20"/>
      <w:szCs w:val="20"/>
      <w:u w:val="none"/>
      <w:vertAlign w:val="superscript"/>
    </w:rPr>
  </w:style>
  <w:style w:type="character" w:customStyle="1" w:styleId="688">
    <w:name w:val="font51"/>
    <w:basedOn w:val="6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E4916-09ED-42B0-8066-2ABD72729A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9935</Words>
  <Characters>10068</Characters>
  <Lines>1639</Lines>
  <Paragraphs>1510</Paragraphs>
  <TotalTime>16</TotalTime>
  <ScaleCrop>false</ScaleCrop>
  <LinksUpToDate>false</LinksUpToDate>
  <CharactersWithSpaces>10148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2022-10-23T11:44:00Z</dcterms:created>
  <dc:creator>tao</dc:creator>
  <cp:lastModifiedBy>张理军</cp:lastModifiedBy>
  <cp:lastPrinted>2026-03-30T01:34:00Z</cp:lastPrinted>
  <dcterms:modified xsi:type="dcterms:W3CDTF">2026-05-18T01:17:22Z</dcterms:modified>
  <dc:title>港闸区人民法院</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B803712CC6114EE096F91ADFE47B4B17</vt:lpwstr>
  </property>
  <property fmtid="{D5CDD505-2E9C-101B-9397-08002B2CF9AE}" pid="4" name="KSOTemplateDocerSaveRecord">
    <vt:lpwstr>eyJoZGlkIjoiZTBiZmY5YTU3NzJlMzY2MzI2ZjNiYTEwOTJkODU3NjkiLCJ1c2VySWQiOiI0MzU5NDY4ODUifQ==</vt:lpwstr>
  </property>
</Properties>
</file>