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项 目 需 求</w:t>
      </w:r>
    </w:p>
    <w:p>
      <w:pPr>
        <w:snapToGrid w:val="0"/>
        <w:spacing w:line="360" w:lineRule="auto"/>
        <w:ind w:firstLine="480" w:firstLineChars="200"/>
        <w:contextualSpacing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1、项目名称：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2019年省级水利工程维修养护项目监理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本项目采购预算为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2019年省级水利工程维修养护项目施工中标价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%，报价超过采购预算的为无效响应文件。本项目资金来源为2019年省级水利工程维修养护项目经费，维修养护项目总投资约11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万，本次招标为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监理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招标。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监理服务期限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自施工准备阶段至保修（含缺陷责任期）阶段结束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质量要求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合格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2019年省级水利工程维修养护项目监理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主要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包括工程施工准备阶段、施工阶段、竣工验收和保修阶段全过程监理。协助业主办理图纸审查和各项报批工作，对工程进行质量、进度、投资、安全四大控制和合同管理、信息管理、安全生产管理、文明施工管理、对工程竣工结算初步审核、组织协调施工现场各方关系等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2019年我所省级水利工程维修养护项目共有三项，分别为新江海河闸下游两岸安全防护、石工建筑物修复等；新江海河闸发电机组及相关控制柜更新；双桥套闸工作钢便桥。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新江海河闸下游两岸安全防护、石工建筑物修复等项目主要内容：新江海河闸管理设施的更新改造、下游排水沟破损修补及块石护坡的修补。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新江海河闸发电机组及相关控制柜更新项目主要内容：将新江海河闸原自动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化控制室两台动力控制柜换新后移至原发电机房，拆除原有发电机组，异地改造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发电机房，配置一台120KW的柴油发电机组及设备基础，作为备用电源。同时将原有自动化控制室进行恢复改造。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双桥套闸工作钢便桥项目主要内容：双桥套闸钢便桥采用下承式简支钢桁架桥，总长13.49m，总宽1.772m。为不影响下闸首主闸门运行，在闸墩上各布置一个支撑钢箱梁，钢箱梁断面尺寸为72×40cm。在钢便桥两侧各布置钢爬梯一座，宽60cm。上闸首西闸墩增加工作钢爬梯1座，宽60cm。钢爬梯与闸墩采用植筋焊接固定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 w:eastAsia="黑体"/>
          <w:color w:val="auto"/>
          <w:sz w:val="36"/>
          <w:lang w:eastAsia="zh-CN"/>
        </w:rPr>
      </w:pPr>
      <w:r>
        <w:rPr>
          <w:rFonts w:hint="eastAsia" w:eastAsia="黑体"/>
          <w:color w:val="auto"/>
          <w:sz w:val="36"/>
          <w:lang w:eastAsia="zh-CN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  <w:lang w:eastAsia="zh-CN"/>
        </w:rPr>
        <w:t>报</w:t>
      </w:r>
      <w:r>
        <w:rPr>
          <w:rFonts w:hint="eastAsia" w:eastAsia="黑体"/>
          <w:color w:val="auto"/>
          <w:sz w:val="36"/>
          <w:lang w:val="en-US" w:eastAsia="zh-CN"/>
        </w:rPr>
        <w:t xml:space="preserve">  </w:t>
      </w:r>
      <w:r>
        <w:rPr>
          <w:rFonts w:hint="eastAsia" w:eastAsia="黑体"/>
          <w:color w:val="auto"/>
          <w:sz w:val="36"/>
          <w:lang w:eastAsia="zh-CN"/>
        </w:rPr>
        <w:t>名</w:t>
      </w:r>
      <w:r>
        <w:rPr>
          <w:rFonts w:hint="eastAsia" w:eastAsia="黑体"/>
          <w:color w:val="auto"/>
          <w:sz w:val="36"/>
          <w:lang w:val="en-US" w:eastAsia="zh-CN"/>
        </w:rPr>
        <w:t xml:space="preserve">  </w:t>
      </w:r>
      <w:r>
        <w:rPr>
          <w:rFonts w:hint="eastAsia" w:eastAsia="黑体"/>
          <w:color w:val="auto"/>
          <w:sz w:val="36"/>
        </w:rPr>
        <w:t>回</w:t>
      </w:r>
      <w:r>
        <w:rPr>
          <w:rFonts w:eastAsia="黑体"/>
          <w:color w:val="auto"/>
          <w:sz w:val="36"/>
        </w:rPr>
        <w:t xml:space="preserve">  </w:t>
      </w:r>
      <w:r>
        <w:rPr>
          <w:rFonts w:hint="eastAsia" w:eastAsia="黑体"/>
          <w:color w:val="auto"/>
          <w:sz w:val="36"/>
        </w:rPr>
        <w:t>执</w:t>
      </w:r>
    </w:p>
    <w:p>
      <w:pPr>
        <w:adjustRightInd w:val="0"/>
        <w:snapToGrid w:val="0"/>
        <w:spacing w:line="540" w:lineRule="exact"/>
        <w:rPr>
          <w:color w:val="auto"/>
          <w:sz w:val="24"/>
        </w:rPr>
      </w:pPr>
    </w:p>
    <w:p>
      <w:pPr>
        <w:adjustRightInd w:val="0"/>
        <w:snapToGrid w:val="0"/>
        <w:spacing w:line="54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>南通市新江海河闸管理所：</w:t>
      </w:r>
    </w:p>
    <w:p>
      <w:pPr>
        <w:spacing w:line="540" w:lineRule="exact"/>
        <w:ind w:firstLine="480" w:firstLineChars="200"/>
        <w:rPr>
          <w:color w:val="auto"/>
          <w:sz w:val="24"/>
          <w:u w:val="none"/>
        </w:rPr>
      </w:pPr>
      <w:r>
        <w:rPr>
          <w:rFonts w:hint="eastAsia"/>
          <w:color w:val="auto"/>
          <w:sz w:val="24"/>
        </w:rPr>
        <w:t>贵单位的“</w:t>
      </w:r>
      <w:r>
        <w:rPr>
          <w:rFonts w:hint="eastAsia"/>
          <w:color w:val="auto"/>
          <w:sz w:val="24"/>
          <w:lang w:eastAsia="zh-CN"/>
        </w:rPr>
        <w:t>2019年省级水利工程维修养护项目监理</w:t>
      </w:r>
      <w:r>
        <w:rPr>
          <w:rFonts w:hint="eastAsia" w:ascii="宋体" w:hAnsi="宋体"/>
          <w:color w:val="auto"/>
          <w:kern w:val="0"/>
          <w:sz w:val="24"/>
        </w:rPr>
        <w:t>”</w:t>
      </w:r>
      <w:r>
        <w:rPr>
          <w:rFonts w:hint="eastAsia" w:ascii="宋体" w:hAnsi="宋体"/>
          <w:color w:val="auto"/>
          <w:kern w:val="0"/>
          <w:sz w:val="24"/>
          <w:lang w:eastAsia="zh-CN"/>
        </w:rPr>
        <w:t>的竞争性谈判公告我</w:t>
      </w:r>
      <w:r>
        <w:rPr>
          <w:rFonts w:hint="eastAsia" w:ascii="宋体" w:hAnsi="宋体"/>
          <w:color w:val="auto"/>
          <w:kern w:val="0"/>
          <w:sz w:val="24"/>
          <w:u w:val="none"/>
          <w:lang w:eastAsia="zh-CN"/>
        </w:rPr>
        <w:t>方</w:t>
      </w:r>
      <w:r>
        <w:rPr>
          <w:rFonts w:hint="eastAsia" w:ascii="宋体" w:hAnsi="宋体"/>
          <w:color w:val="auto"/>
          <w:kern w:val="0"/>
          <w:sz w:val="24"/>
          <w:u w:val="none"/>
        </w:rPr>
        <w:t>已</w:t>
      </w:r>
      <w:r>
        <w:rPr>
          <w:rFonts w:hint="eastAsia" w:ascii="宋体" w:hAnsi="宋体"/>
          <w:color w:val="auto"/>
          <w:sz w:val="24"/>
          <w:u w:val="none"/>
          <w:lang w:eastAsia="zh-CN"/>
        </w:rPr>
        <w:t>知</w:t>
      </w:r>
      <w:r>
        <w:rPr>
          <w:rFonts w:hint="eastAsia" w:ascii="宋体" w:hAnsi="宋体"/>
          <w:color w:val="auto"/>
          <w:sz w:val="24"/>
          <w:u w:val="none"/>
        </w:rPr>
        <w:t>悉</w:t>
      </w:r>
      <w:r>
        <w:rPr>
          <w:rFonts w:hint="eastAsia"/>
          <w:color w:val="auto"/>
          <w:sz w:val="24"/>
          <w:u w:val="none"/>
        </w:rPr>
        <w:t>。我单位将</w:t>
      </w:r>
      <w:r>
        <w:rPr>
          <w:rFonts w:hint="eastAsia"/>
          <w:color w:val="auto"/>
          <w:sz w:val="24"/>
          <w:u w:val="none"/>
          <w:lang w:eastAsia="zh-CN"/>
        </w:rPr>
        <w:t>报名参与该项目的投标，在收到领取竞争性谈判文件通知后</w:t>
      </w:r>
      <w:r>
        <w:rPr>
          <w:rFonts w:hint="eastAsia"/>
          <w:color w:val="auto"/>
          <w:sz w:val="24"/>
          <w:u w:val="none"/>
        </w:rPr>
        <w:t>我单位将</w:t>
      </w:r>
      <w:r>
        <w:rPr>
          <w:rFonts w:hint="eastAsia"/>
          <w:color w:val="auto"/>
          <w:sz w:val="24"/>
          <w:u w:val="none"/>
          <w:lang w:eastAsia="zh-CN"/>
        </w:rPr>
        <w:t>及时按要求领取并按竞争性谈判文件中的要求递交投标响应文件</w:t>
      </w:r>
      <w:r>
        <w:rPr>
          <w:rFonts w:hint="eastAsia"/>
          <w:color w:val="auto"/>
          <w:sz w:val="24"/>
          <w:u w:val="none"/>
        </w:rPr>
        <w:t>。</w:t>
      </w:r>
    </w:p>
    <w:p>
      <w:pPr>
        <w:adjustRightInd w:val="0"/>
        <w:snapToGrid w:val="0"/>
        <w:spacing w:line="540" w:lineRule="exact"/>
        <w:rPr>
          <w:color w:val="auto"/>
          <w:sz w:val="24"/>
        </w:rPr>
      </w:pPr>
    </w:p>
    <w:p>
      <w:pPr>
        <w:adjustRightInd w:val="0"/>
        <w:snapToGrid w:val="0"/>
        <w:spacing w:line="540" w:lineRule="exact"/>
        <w:rPr>
          <w:color w:val="auto"/>
          <w:sz w:val="24"/>
        </w:rPr>
      </w:pPr>
    </w:p>
    <w:p>
      <w:pPr>
        <w:adjustRightInd w:val="0"/>
        <w:snapToGrid w:val="0"/>
        <w:spacing w:line="540" w:lineRule="exact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报名</w:t>
      </w:r>
      <w:r>
        <w:rPr>
          <w:rFonts w:hint="eastAsia"/>
          <w:color w:val="auto"/>
          <w:sz w:val="24"/>
        </w:rPr>
        <w:t>单位：</w:t>
      </w:r>
      <w:r>
        <w:rPr>
          <w:color w:val="auto"/>
          <w:sz w:val="24"/>
          <w:u w:val="single"/>
        </w:rPr>
        <w:t xml:space="preserve">                          </w:t>
      </w:r>
      <w:r>
        <w:rPr>
          <w:color w:val="auto"/>
          <w:sz w:val="24"/>
        </w:rPr>
        <w:t>(</w:t>
      </w:r>
      <w:r>
        <w:rPr>
          <w:rFonts w:hint="eastAsia"/>
          <w:color w:val="auto"/>
          <w:sz w:val="24"/>
        </w:rPr>
        <w:t>盖公章</w:t>
      </w:r>
      <w:r>
        <w:rPr>
          <w:color w:val="auto"/>
          <w:sz w:val="24"/>
        </w:rPr>
        <w:t>)</w:t>
      </w:r>
    </w:p>
    <w:p>
      <w:pPr>
        <w:adjustRightInd w:val="0"/>
        <w:snapToGrid w:val="0"/>
        <w:spacing w:line="540" w:lineRule="exact"/>
        <w:rPr>
          <w:color w:val="auto"/>
          <w:sz w:val="24"/>
        </w:rPr>
      </w:pPr>
    </w:p>
    <w:p>
      <w:pPr>
        <w:adjustRightInd w:val="0"/>
        <w:snapToGrid w:val="0"/>
        <w:spacing w:line="540" w:lineRule="exact"/>
        <w:rPr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联系人：</w:t>
      </w:r>
      <w:r>
        <w:rPr>
          <w:color w:val="auto"/>
          <w:sz w:val="24"/>
          <w:u w:val="single"/>
        </w:rPr>
        <w:t xml:space="preserve">               </w:t>
      </w:r>
      <w:r>
        <w:rPr>
          <w:rFonts w:hint="eastAsia"/>
          <w:color w:val="auto"/>
          <w:sz w:val="24"/>
        </w:rPr>
        <w:t>电话：</w:t>
      </w:r>
      <w:r>
        <w:rPr>
          <w:color w:val="auto"/>
          <w:sz w:val="24"/>
          <w:u w:val="single"/>
        </w:rPr>
        <w:t xml:space="preserve">              </w:t>
      </w:r>
    </w:p>
    <w:p>
      <w:pPr>
        <w:adjustRightInd w:val="0"/>
        <w:snapToGrid w:val="0"/>
        <w:spacing w:line="540" w:lineRule="exact"/>
        <w:ind w:firstLine="4560" w:firstLineChars="1900"/>
        <w:rPr>
          <w:color w:val="auto"/>
          <w:sz w:val="24"/>
        </w:rPr>
      </w:pPr>
    </w:p>
    <w:p>
      <w:pPr>
        <w:adjustRightInd w:val="0"/>
        <w:snapToGrid w:val="0"/>
        <w:spacing w:line="540" w:lineRule="exact"/>
        <w:ind w:firstLine="4560" w:firstLineChars="1900"/>
        <w:rPr>
          <w:color w:val="auto"/>
          <w:sz w:val="24"/>
        </w:rPr>
      </w:pPr>
      <w:r>
        <w:rPr>
          <w:rFonts w:hint="eastAsia"/>
          <w:color w:val="auto"/>
          <w:sz w:val="24"/>
        </w:rPr>
        <w:t>二○一</w:t>
      </w:r>
      <w:r>
        <w:rPr>
          <w:rFonts w:hint="eastAsia"/>
          <w:color w:val="auto"/>
          <w:sz w:val="24"/>
          <w:lang w:eastAsia="zh-CN"/>
        </w:rPr>
        <w:t>九</w:t>
      </w:r>
      <w:r>
        <w:rPr>
          <w:rFonts w:hint="eastAsia"/>
          <w:color w:val="auto"/>
          <w:sz w:val="24"/>
        </w:rPr>
        <w:t>年</w:t>
      </w:r>
      <w:r>
        <w:rPr>
          <w:color w:val="auto"/>
          <w:sz w:val="24"/>
          <w:u w:val="single"/>
        </w:rPr>
        <w:t xml:space="preserve">    </w:t>
      </w:r>
      <w:r>
        <w:rPr>
          <w:rFonts w:hint="eastAsia"/>
          <w:color w:val="auto"/>
          <w:sz w:val="24"/>
        </w:rPr>
        <w:t>月</w:t>
      </w:r>
      <w:r>
        <w:rPr>
          <w:color w:val="auto"/>
          <w:sz w:val="24"/>
          <w:u w:val="single"/>
        </w:rPr>
        <w:t xml:space="preserve">    </w:t>
      </w:r>
      <w:r>
        <w:rPr>
          <w:rFonts w:hint="eastAsia"/>
          <w:color w:val="auto"/>
          <w:sz w:val="24"/>
        </w:rPr>
        <w:t>日</w:t>
      </w:r>
    </w:p>
    <w:p>
      <w:pPr>
        <w:spacing w:line="360" w:lineRule="auto"/>
        <w:jc w:val="left"/>
        <w:rPr>
          <w:rFonts w:hint="eastAsia" w:ascii="宋体" w:hAnsi="宋体"/>
          <w:b/>
          <w:color w:val="auto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auto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auto"/>
          <w:szCs w:val="21"/>
        </w:rPr>
      </w:pPr>
    </w:p>
    <w:p>
      <w:pPr>
        <w:rPr>
          <w:rFonts w:hint="default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17</w:t>
    </w:r>
    <w:r>
      <w:fldChar w:fldCharType="end"/>
    </w:r>
  </w:p>
  <w:p>
    <w:pPr>
      <w:pStyle w:val="2"/>
      <w:rPr>
        <w:rFonts w:hint="eastAsia"/>
      </w:rPr>
    </w:pPr>
  </w:p>
  <w:p>
    <w:pPr>
      <w:pStyle w:val="2"/>
      <w:ind w:right="-674" w:rightChars="-321"/>
      <w:rPr>
        <w:rFonts w:hint="eastAsia" w:ascii="楷体_GB2312" w:eastAsia="楷体_GB2312"/>
        <w:b/>
        <w:sz w:val="24"/>
        <w:szCs w:val="24"/>
      </w:rPr>
    </w:pPr>
    <w:r>
      <w:rPr>
        <w:rFonts w:hint="eastAsia"/>
      </w:rPr>
      <w:t xml:space="preserve">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楷体_GB2312" w:eastAsia="楷体_GB2312"/>
        <w:b/>
        <w:sz w:val="24"/>
        <w:szCs w:val="24"/>
        <w:bdr w:val="single" w:color="auto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24A5"/>
    <w:rsid w:val="0998589A"/>
    <w:rsid w:val="0ACB0518"/>
    <w:rsid w:val="0AE7644B"/>
    <w:rsid w:val="0B755124"/>
    <w:rsid w:val="0E4549CA"/>
    <w:rsid w:val="122768CC"/>
    <w:rsid w:val="122C4AD0"/>
    <w:rsid w:val="12B224A5"/>
    <w:rsid w:val="1CFD33A7"/>
    <w:rsid w:val="20A747B5"/>
    <w:rsid w:val="2334764D"/>
    <w:rsid w:val="253F1271"/>
    <w:rsid w:val="2D8F0E1F"/>
    <w:rsid w:val="2DF604DD"/>
    <w:rsid w:val="300A299A"/>
    <w:rsid w:val="30177725"/>
    <w:rsid w:val="30D679C5"/>
    <w:rsid w:val="34DC7688"/>
    <w:rsid w:val="39A2334F"/>
    <w:rsid w:val="3AC6274E"/>
    <w:rsid w:val="3B402102"/>
    <w:rsid w:val="3BC05CC7"/>
    <w:rsid w:val="409A413B"/>
    <w:rsid w:val="428B0364"/>
    <w:rsid w:val="45350191"/>
    <w:rsid w:val="459D20C6"/>
    <w:rsid w:val="4DAA1BEE"/>
    <w:rsid w:val="57182239"/>
    <w:rsid w:val="58151AD1"/>
    <w:rsid w:val="5CA669D2"/>
    <w:rsid w:val="730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2019-12-19T04:51:00Z</dcterms:created>
  <dc:creator>Administrator</dc:creator>
  <cp:lastModifiedBy>Administrator</cp:lastModifiedBy>
  <dcterms:modified xsi:type="dcterms:W3CDTF">2019-12-19T07:19:34Z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