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b/>
          <w:color w:val="auto"/>
          <w:sz w:val="10"/>
          <w:highlight w:val="none"/>
          <w:u w:val="single"/>
        </w:rPr>
      </w:pPr>
    </w:p>
    <w:p>
      <w:pPr>
        <w:spacing w:line="520" w:lineRule="exact"/>
        <w:jc w:val="center"/>
        <w:rPr>
          <w:rFonts w:hint="default" w:ascii="Times New Roman" w:hAnsi="Times New Roman" w:cs="Times New Roman"/>
          <w:b/>
          <w:bCs/>
          <w:color w:val="auto"/>
          <w:sz w:val="48"/>
          <w:szCs w:val="48"/>
          <w:highlight w:val="none"/>
        </w:rPr>
      </w:pPr>
    </w:p>
    <w:p>
      <w:pPr>
        <w:spacing w:line="520" w:lineRule="exact"/>
        <w:jc w:val="center"/>
        <w:rPr>
          <w:rFonts w:hint="default" w:ascii="Times New Roman" w:hAnsi="Times New Roman" w:cs="Times New Roman"/>
          <w:b/>
          <w:bCs/>
          <w:color w:val="auto"/>
          <w:sz w:val="48"/>
          <w:szCs w:val="48"/>
          <w:highlight w:val="none"/>
        </w:rPr>
      </w:pPr>
      <w:r>
        <w:rPr>
          <w:rFonts w:hint="default" w:ascii="Times New Roman" w:hAnsi="Times New Roman" w:cs="Times New Roman"/>
          <w:b/>
          <w:bCs/>
          <w:color w:val="auto"/>
          <w:sz w:val="48"/>
          <w:szCs w:val="48"/>
          <w:highlight w:val="none"/>
        </w:rPr>
        <w:t>南通市市区涵闸管理中心</w:t>
      </w:r>
    </w:p>
    <w:p>
      <w:pPr>
        <w:spacing w:line="520" w:lineRule="exact"/>
        <w:jc w:val="center"/>
        <w:rPr>
          <w:rFonts w:hint="default" w:ascii="Times New Roman" w:hAnsi="Times New Roman" w:cs="Times New Roman"/>
          <w:b/>
          <w:bCs/>
          <w:color w:val="auto"/>
          <w:sz w:val="48"/>
          <w:szCs w:val="48"/>
          <w:highlight w:val="none"/>
        </w:rPr>
      </w:pPr>
    </w:p>
    <w:p>
      <w:pPr>
        <w:spacing w:line="52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b/>
          <w:bCs/>
          <w:color w:val="auto"/>
          <w:sz w:val="48"/>
          <w:szCs w:val="48"/>
          <w:highlight w:val="none"/>
        </w:rPr>
        <w:t>2019年</w:t>
      </w:r>
      <w:r>
        <w:rPr>
          <w:rFonts w:hint="eastAsia" w:cs="Times New Roman"/>
          <w:b/>
          <w:bCs/>
          <w:color w:val="auto"/>
          <w:sz w:val="48"/>
          <w:szCs w:val="48"/>
          <w:highlight w:val="none"/>
          <w:lang w:val="en-US" w:eastAsia="zh-CN"/>
        </w:rPr>
        <w:t>自动化系统维护</w:t>
      </w:r>
      <w:r>
        <w:rPr>
          <w:rFonts w:hint="default" w:ascii="Times New Roman" w:hAnsi="Times New Roman" w:cs="Times New Roman"/>
          <w:b/>
          <w:bCs/>
          <w:color w:val="auto"/>
          <w:sz w:val="48"/>
          <w:szCs w:val="48"/>
          <w:highlight w:val="none"/>
          <w:lang w:eastAsia="zh-CN"/>
        </w:rPr>
        <w:t>项目</w:t>
      </w:r>
    </w:p>
    <w:p>
      <w:pPr>
        <w:spacing w:line="520" w:lineRule="exact"/>
        <w:jc w:val="center"/>
        <w:rPr>
          <w:rFonts w:hint="default" w:ascii="Times New Roman" w:hAnsi="Times New Roman" w:cs="Times New Roman"/>
          <w:color w:val="auto"/>
          <w:sz w:val="24"/>
          <w:highlight w:val="none"/>
        </w:rPr>
      </w:pPr>
    </w:p>
    <w:p>
      <w:pPr>
        <w:spacing w:line="520" w:lineRule="exact"/>
        <w:jc w:val="center"/>
        <w:rPr>
          <w:rFonts w:hint="default" w:ascii="Times New Roman" w:hAnsi="Times New Roman" w:cs="Times New Roman"/>
          <w:color w:val="auto"/>
          <w:sz w:val="24"/>
          <w:highlight w:val="none"/>
        </w:rPr>
      </w:pPr>
    </w:p>
    <w:p>
      <w:pPr>
        <w:spacing w:before="100" w:beforeAutospacing="1" w:after="100" w:afterAutospacing="1" w:line="360" w:lineRule="auto"/>
        <w:jc w:val="center"/>
        <w:rPr>
          <w:rFonts w:hint="default" w:ascii="Times New Roman" w:hAnsi="Times New Roman" w:eastAsia="宋体" w:cs="Times New Roman"/>
          <w:b/>
          <w:bCs/>
          <w:color w:val="auto"/>
          <w:spacing w:val="50"/>
          <w:sz w:val="96"/>
          <w:szCs w:val="52"/>
          <w:highlight w:val="none"/>
          <w:lang w:val="en-US" w:eastAsia="zh-CN"/>
        </w:rPr>
      </w:pPr>
      <w:r>
        <w:rPr>
          <w:rFonts w:hint="eastAsia" w:cs="Times New Roman"/>
          <w:b/>
          <w:bCs/>
          <w:color w:val="auto"/>
          <w:spacing w:val="50"/>
          <w:sz w:val="96"/>
          <w:szCs w:val="52"/>
          <w:highlight w:val="none"/>
          <w:lang w:eastAsia="zh-CN"/>
        </w:rPr>
        <w:t>竞争性谈判</w:t>
      </w:r>
      <w:r>
        <w:rPr>
          <w:rFonts w:hint="default" w:ascii="Times New Roman" w:hAnsi="Times New Roman" w:cs="Times New Roman"/>
          <w:b/>
          <w:bCs/>
          <w:color w:val="auto"/>
          <w:spacing w:val="50"/>
          <w:sz w:val="96"/>
          <w:szCs w:val="52"/>
          <w:highlight w:val="none"/>
        </w:rPr>
        <w:t>文件</w:t>
      </w:r>
    </w:p>
    <w:p>
      <w:pPr>
        <w:snapToGrid w:val="0"/>
        <w:spacing w:line="480" w:lineRule="auto"/>
        <w:jc w:val="center"/>
        <w:rPr>
          <w:rFonts w:hint="default" w:ascii="Times New Roman" w:hAnsi="Times New Roman" w:cs="Times New Roman"/>
          <w:bCs/>
          <w:color w:val="auto"/>
          <w:sz w:val="28"/>
          <w:highlight w:val="none"/>
        </w:rPr>
      </w:pPr>
    </w:p>
    <w:p>
      <w:pPr>
        <w:snapToGrid w:val="0"/>
        <w:spacing w:line="480" w:lineRule="auto"/>
        <w:jc w:val="center"/>
        <w:rPr>
          <w:rFonts w:hint="default" w:ascii="Times New Roman" w:hAnsi="Times New Roman" w:cs="Times New Roman"/>
          <w:bCs/>
          <w:color w:val="auto"/>
          <w:sz w:val="28"/>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pStyle w:val="22"/>
        <w:spacing w:line="520" w:lineRule="exact"/>
        <w:ind w:firstLine="1265" w:firstLineChars="450"/>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招   标   单   位：南通市市区涵闸管理中心</w:t>
      </w:r>
    </w:p>
    <w:p>
      <w:pPr>
        <w:pStyle w:val="22"/>
        <w:spacing w:line="520" w:lineRule="exact"/>
        <w:ind w:firstLine="1265" w:firstLineChars="450"/>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招 标 代 理 单 位：江苏建达全过程工程咨询有限公司</w:t>
      </w:r>
    </w:p>
    <w:p>
      <w:pPr>
        <w:pStyle w:val="22"/>
        <w:spacing w:line="520" w:lineRule="exact"/>
        <w:ind w:firstLine="1265" w:firstLineChars="450"/>
        <w:rPr>
          <w:rFonts w:hint="default" w:ascii="Times New Roman" w:hAnsi="Times New Roman" w:cs="Times New Roman"/>
          <w:b/>
          <w:bCs/>
          <w:color w:val="auto"/>
          <w:sz w:val="28"/>
          <w:szCs w:val="28"/>
          <w:highlight w:val="none"/>
        </w:rPr>
      </w:pPr>
    </w:p>
    <w:p>
      <w:pPr>
        <w:pStyle w:val="22"/>
        <w:spacing w:line="520" w:lineRule="exact"/>
        <w:jc w:val="center"/>
        <w:rPr>
          <w:rFonts w:hint="default" w:ascii="Times New Roman" w:hAnsi="Times New Roman" w:cs="Times New Roman"/>
          <w:b/>
          <w:bCs/>
          <w:color w:val="auto"/>
          <w:sz w:val="28"/>
          <w:szCs w:val="28"/>
          <w:highlight w:val="none"/>
        </w:rPr>
      </w:pPr>
    </w:p>
    <w:p>
      <w:pPr>
        <w:pStyle w:val="22"/>
        <w:spacing w:line="520" w:lineRule="exact"/>
        <w:jc w:val="center"/>
        <w:rPr>
          <w:rFonts w:hint="default" w:ascii="Times New Roman" w:hAnsi="Times New Roman" w:cs="Times New Roman"/>
          <w:b/>
          <w:bCs/>
          <w:color w:val="auto"/>
          <w:sz w:val="28"/>
          <w:szCs w:val="28"/>
          <w:highlight w:val="none"/>
        </w:rPr>
        <w:sectPr>
          <w:headerReference r:id="rId4" w:type="first"/>
          <w:footerReference r:id="rId6" w:type="first"/>
          <w:headerReference r:id="rId3" w:type="even"/>
          <w:footerReference r:id="rId5" w:type="even"/>
          <w:pgSz w:w="11906" w:h="16838"/>
          <w:pgMar w:top="1440" w:right="1416" w:bottom="1440" w:left="1800" w:header="851" w:footer="992" w:gutter="0"/>
          <w:pgNumType w:fmt="decimal"/>
          <w:cols w:space="720" w:num="1"/>
          <w:titlePg/>
          <w:docGrid w:type="lines" w:linePitch="312" w:charSpace="0"/>
        </w:sectPr>
      </w:pPr>
      <w:r>
        <w:rPr>
          <w:rFonts w:hint="default" w:ascii="Times New Roman" w:hAnsi="Times New Roman" w:cs="Times New Roman"/>
          <w:b/>
          <w:bCs/>
          <w:color w:val="auto"/>
          <w:sz w:val="28"/>
          <w:szCs w:val="28"/>
          <w:highlight w:val="none"/>
        </w:rPr>
        <w:t>二〇一九年</w:t>
      </w:r>
      <w:r>
        <w:rPr>
          <w:rFonts w:hint="eastAsia" w:cs="Times New Roman"/>
          <w:b/>
          <w:bCs/>
          <w:color w:val="auto"/>
          <w:sz w:val="28"/>
          <w:szCs w:val="28"/>
          <w:highlight w:val="none"/>
          <w:lang w:eastAsia="zh-CN"/>
        </w:rPr>
        <w:t>十一</w:t>
      </w:r>
      <w:r>
        <w:rPr>
          <w:rFonts w:hint="default" w:ascii="Times New Roman" w:hAnsi="Times New Roman" w:cs="Times New Roman"/>
          <w:b/>
          <w:bCs/>
          <w:color w:val="auto"/>
          <w:sz w:val="28"/>
          <w:szCs w:val="28"/>
          <w:highlight w:val="none"/>
        </w:rPr>
        <w:t>月</w:t>
      </w:r>
      <w:r>
        <w:rPr>
          <w:rFonts w:hint="eastAsia" w:cs="Times New Roman"/>
          <w:b/>
          <w:bCs/>
          <w:color w:val="auto"/>
          <w:sz w:val="28"/>
          <w:szCs w:val="28"/>
          <w:highlight w:val="none"/>
          <w:lang w:eastAsia="zh-CN"/>
        </w:rPr>
        <w:t>六</w:t>
      </w:r>
      <w:r>
        <w:rPr>
          <w:rFonts w:hint="default" w:ascii="Times New Roman" w:hAnsi="Times New Roman" w:cs="Times New Roman"/>
          <w:b/>
          <w:bCs/>
          <w:color w:val="auto"/>
          <w:sz w:val="28"/>
          <w:szCs w:val="28"/>
          <w:highlight w:val="none"/>
        </w:rPr>
        <w:t>日</w:t>
      </w:r>
    </w:p>
    <w:p>
      <w:pPr>
        <w:jc w:val="center"/>
        <w:rPr>
          <w:rFonts w:hint="default" w:ascii="Times New Roman" w:hAnsi="Times New Roman" w:cs="Times New Roman"/>
          <w:b/>
          <w:color w:val="auto"/>
          <w:sz w:val="44"/>
          <w:szCs w:val="44"/>
          <w:highlight w:val="none"/>
        </w:rPr>
      </w:pPr>
      <w:r>
        <w:rPr>
          <w:rFonts w:hint="default" w:ascii="Times New Roman" w:hAnsi="Times New Roman" w:cs="Times New Roman"/>
          <w:b/>
          <w:color w:val="auto"/>
          <w:sz w:val="44"/>
          <w:szCs w:val="44"/>
          <w:highlight w:val="none"/>
        </w:rPr>
        <w:t>目        录</w:t>
      </w:r>
    </w:p>
    <w:p>
      <w:pPr>
        <w:jc w:val="center"/>
        <w:rPr>
          <w:rFonts w:hint="default" w:ascii="Times New Roman" w:hAnsi="Times New Roman" w:cs="Times New Roman"/>
          <w:b/>
          <w:color w:val="auto"/>
          <w:sz w:val="44"/>
          <w:szCs w:val="44"/>
          <w:highlight w:val="none"/>
        </w:rPr>
      </w:pPr>
    </w:p>
    <w:p>
      <w:pPr>
        <w:jc w:val="center"/>
        <w:rPr>
          <w:rFonts w:hint="default" w:ascii="Times New Roman" w:hAnsi="Times New Roman" w:cs="Times New Roman"/>
          <w:b/>
          <w:color w:val="auto"/>
          <w:sz w:val="44"/>
          <w:szCs w:val="44"/>
          <w:highlight w:val="none"/>
        </w:rPr>
      </w:pPr>
    </w:p>
    <w:p>
      <w:pPr>
        <w:pStyle w:val="24"/>
        <w:tabs>
          <w:tab w:val="right" w:leader="dot" w:pos="8844"/>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TOC \o "1-3" \h \z \u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_Toc23452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caps/>
          <w:kern w:val="44"/>
          <w:sz w:val="28"/>
          <w:szCs w:val="28"/>
          <w:highlight w:val="none"/>
        </w:rPr>
        <w:t xml:space="preserve">第一部分  </w:t>
      </w:r>
      <w:r>
        <w:rPr>
          <w:rFonts w:hint="eastAsia" w:cs="Times New Roman"/>
          <w:caps/>
          <w:kern w:val="44"/>
          <w:sz w:val="28"/>
          <w:szCs w:val="28"/>
          <w:highlight w:val="none"/>
          <w:lang w:eastAsia="zh-CN"/>
        </w:rPr>
        <w:t>谈判</w:t>
      </w:r>
      <w:r>
        <w:rPr>
          <w:rFonts w:hint="default" w:ascii="Times New Roman" w:hAnsi="Times New Roman" w:cs="Times New Roman"/>
          <w:caps/>
          <w:kern w:val="44"/>
          <w:sz w:val="28"/>
          <w:szCs w:val="28"/>
          <w:highlight w:val="none"/>
        </w:rPr>
        <w:t>须知</w:t>
      </w:r>
      <w:r>
        <w:rPr>
          <w:sz w:val="28"/>
          <w:szCs w:val="28"/>
        </w:rPr>
        <w:tab/>
      </w:r>
      <w:r>
        <w:rPr>
          <w:sz w:val="28"/>
          <w:szCs w:val="28"/>
        </w:rPr>
        <w:fldChar w:fldCharType="begin"/>
      </w:r>
      <w:r>
        <w:rPr>
          <w:sz w:val="28"/>
          <w:szCs w:val="28"/>
        </w:rPr>
        <w:instrText xml:space="preserve"> PAGEREF _Toc23452 </w:instrText>
      </w:r>
      <w:r>
        <w:rPr>
          <w:sz w:val="28"/>
          <w:szCs w:val="28"/>
        </w:rPr>
        <w:fldChar w:fldCharType="separate"/>
      </w:r>
      <w:r>
        <w:rPr>
          <w:sz w:val="28"/>
          <w:szCs w:val="28"/>
        </w:rPr>
        <w:t>1</w:t>
      </w:r>
      <w:r>
        <w:rPr>
          <w:sz w:val="28"/>
          <w:szCs w:val="28"/>
        </w:rPr>
        <w:fldChar w:fldCharType="end"/>
      </w:r>
      <w:r>
        <w:rPr>
          <w:rFonts w:hint="default" w:ascii="Times New Roman" w:hAnsi="Times New Roman" w:cs="Times New Roman"/>
          <w:color w:val="auto"/>
          <w:sz w:val="28"/>
          <w:szCs w:val="28"/>
          <w:highlight w:val="none"/>
        </w:rPr>
        <w:fldChar w:fldCharType="end"/>
      </w:r>
    </w:p>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_Toc29473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第一章  </w:t>
      </w:r>
      <w:r>
        <w:rPr>
          <w:rFonts w:hint="eastAsia" w:ascii="Times New Roman" w:hAnsi="Times New Roman" w:eastAsia="宋体" w:cs="Times New Roman"/>
          <w:sz w:val="28"/>
          <w:szCs w:val="28"/>
          <w:highlight w:val="none"/>
          <w:lang w:eastAsia="zh-CN"/>
        </w:rPr>
        <w:t>谈判</w:t>
      </w:r>
      <w:r>
        <w:rPr>
          <w:rFonts w:hint="default" w:ascii="Times New Roman" w:hAnsi="Times New Roman" w:eastAsia="宋体" w:cs="Times New Roman"/>
          <w:sz w:val="28"/>
          <w:szCs w:val="28"/>
          <w:highlight w:val="none"/>
        </w:rPr>
        <w:t>须知附表</w:t>
      </w:r>
      <w:r>
        <w:rPr>
          <w:sz w:val="28"/>
          <w:szCs w:val="28"/>
        </w:rPr>
        <w:tab/>
      </w:r>
      <w:r>
        <w:rPr>
          <w:sz w:val="28"/>
          <w:szCs w:val="28"/>
        </w:rPr>
        <w:fldChar w:fldCharType="begin"/>
      </w:r>
      <w:r>
        <w:rPr>
          <w:sz w:val="28"/>
          <w:szCs w:val="28"/>
        </w:rPr>
        <w:instrText xml:space="preserve"> PAGEREF _Toc29473 </w:instrText>
      </w:r>
      <w:r>
        <w:rPr>
          <w:sz w:val="28"/>
          <w:szCs w:val="28"/>
        </w:rPr>
        <w:fldChar w:fldCharType="separate"/>
      </w:r>
      <w:r>
        <w:rPr>
          <w:sz w:val="28"/>
          <w:szCs w:val="28"/>
        </w:rPr>
        <w:t>1</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_Toc28981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第二章  总   则</w:t>
      </w:r>
      <w:r>
        <w:rPr>
          <w:sz w:val="28"/>
          <w:szCs w:val="28"/>
        </w:rPr>
        <w:tab/>
      </w:r>
      <w:r>
        <w:rPr>
          <w:sz w:val="28"/>
          <w:szCs w:val="28"/>
        </w:rPr>
        <w:fldChar w:fldCharType="begin"/>
      </w:r>
      <w:r>
        <w:rPr>
          <w:sz w:val="28"/>
          <w:szCs w:val="28"/>
        </w:rPr>
        <w:instrText xml:space="preserve"> PAGEREF _Toc28981 </w:instrText>
      </w:r>
      <w:r>
        <w:rPr>
          <w:sz w:val="28"/>
          <w:szCs w:val="28"/>
        </w:rPr>
        <w:fldChar w:fldCharType="separate"/>
      </w:r>
      <w:r>
        <w:rPr>
          <w:sz w:val="28"/>
          <w:szCs w:val="28"/>
        </w:rPr>
        <w:t>3</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_Toc23937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第三章  </w:t>
      </w:r>
      <w:r>
        <w:rPr>
          <w:rFonts w:hint="eastAsia" w:ascii="Times New Roman" w:hAnsi="Times New Roman" w:eastAsia="宋体" w:cs="Times New Roman"/>
          <w:sz w:val="28"/>
          <w:szCs w:val="28"/>
          <w:highlight w:val="none"/>
          <w:lang w:eastAsia="zh-CN"/>
        </w:rPr>
        <w:t>响应文件</w:t>
      </w:r>
      <w:r>
        <w:rPr>
          <w:sz w:val="28"/>
          <w:szCs w:val="28"/>
        </w:rPr>
        <w:tab/>
      </w:r>
      <w:r>
        <w:rPr>
          <w:sz w:val="28"/>
          <w:szCs w:val="28"/>
        </w:rPr>
        <w:fldChar w:fldCharType="begin"/>
      </w:r>
      <w:r>
        <w:rPr>
          <w:sz w:val="28"/>
          <w:szCs w:val="28"/>
        </w:rPr>
        <w:instrText xml:space="preserve"> PAGEREF _Toc23937 </w:instrText>
      </w:r>
      <w:r>
        <w:rPr>
          <w:sz w:val="28"/>
          <w:szCs w:val="28"/>
        </w:rPr>
        <w:fldChar w:fldCharType="separate"/>
      </w:r>
      <w:r>
        <w:rPr>
          <w:sz w:val="28"/>
          <w:szCs w:val="28"/>
        </w:rPr>
        <w:t>5</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_Toc1971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第四章  </w:t>
      </w:r>
      <w:r>
        <w:rPr>
          <w:rFonts w:hint="eastAsia" w:ascii="Times New Roman" w:hAnsi="Times New Roman" w:eastAsia="宋体" w:cs="Times New Roman"/>
          <w:sz w:val="28"/>
          <w:szCs w:val="28"/>
          <w:highlight w:val="none"/>
          <w:lang w:eastAsia="zh-CN"/>
        </w:rPr>
        <w:t>谈判</w:t>
      </w:r>
      <w:r>
        <w:rPr>
          <w:rFonts w:hint="default" w:ascii="Times New Roman" w:hAnsi="Times New Roman" w:eastAsia="宋体" w:cs="Times New Roman"/>
          <w:sz w:val="28"/>
          <w:szCs w:val="28"/>
          <w:highlight w:val="none"/>
        </w:rPr>
        <w:t>报价</w:t>
      </w:r>
      <w:r>
        <w:rPr>
          <w:sz w:val="28"/>
          <w:szCs w:val="28"/>
        </w:rPr>
        <w:tab/>
      </w:r>
      <w:r>
        <w:rPr>
          <w:sz w:val="28"/>
          <w:szCs w:val="28"/>
        </w:rPr>
        <w:fldChar w:fldCharType="begin"/>
      </w:r>
      <w:r>
        <w:rPr>
          <w:sz w:val="28"/>
          <w:szCs w:val="28"/>
        </w:rPr>
        <w:instrText xml:space="preserve"> PAGEREF _Toc1971 </w:instrText>
      </w:r>
      <w:r>
        <w:rPr>
          <w:sz w:val="28"/>
          <w:szCs w:val="28"/>
        </w:rPr>
        <w:fldChar w:fldCharType="separate"/>
      </w:r>
      <w:r>
        <w:rPr>
          <w:sz w:val="28"/>
          <w:szCs w:val="28"/>
        </w:rPr>
        <w:t>7</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_Toc5070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第五章  </w:t>
      </w:r>
      <w:r>
        <w:rPr>
          <w:rFonts w:hint="eastAsia" w:ascii="Times New Roman" w:hAnsi="Times New Roman" w:eastAsia="宋体" w:cs="Times New Roman"/>
          <w:sz w:val="28"/>
          <w:szCs w:val="28"/>
          <w:highlight w:val="none"/>
          <w:lang w:eastAsia="zh-CN"/>
        </w:rPr>
        <w:t>响应文件</w:t>
      </w:r>
      <w:r>
        <w:rPr>
          <w:rFonts w:hint="default" w:ascii="Times New Roman" w:hAnsi="Times New Roman" w:eastAsia="宋体" w:cs="Times New Roman"/>
          <w:sz w:val="28"/>
          <w:szCs w:val="28"/>
          <w:highlight w:val="none"/>
        </w:rPr>
        <w:t>密封和递交</w:t>
      </w:r>
      <w:r>
        <w:rPr>
          <w:sz w:val="28"/>
          <w:szCs w:val="28"/>
        </w:rPr>
        <w:tab/>
      </w:r>
      <w:r>
        <w:rPr>
          <w:sz w:val="28"/>
          <w:szCs w:val="28"/>
        </w:rPr>
        <w:fldChar w:fldCharType="begin"/>
      </w:r>
      <w:r>
        <w:rPr>
          <w:sz w:val="28"/>
          <w:szCs w:val="28"/>
        </w:rPr>
        <w:instrText xml:space="preserve"> PAGEREF _Toc5070 </w:instrText>
      </w:r>
      <w:r>
        <w:rPr>
          <w:sz w:val="28"/>
          <w:szCs w:val="28"/>
        </w:rPr>
        <w:fldChar w:fldCharType="separate"/>
      </w:r>
      <w:r>
        <w:rPr>
          <w:sz w:val="28"/>
          <w:szCs w:val="28"/>
        </w:rPr>
        <w:t>8</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_Toc1946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第六章  </w:t>
      </w:r>
      <w:r>
        <w:rPr>
          <w:rFonts w:hint="eastAsia" w:ascii="Times New Roman" w:hAnsi="Times New Roman" w:eastAsia="宋体" w:cs="Times New Roman"/>
          <w:sz w:val="28"/>
          <w:szCs w:val="28"/>
          <w:highlight w:val="none"/>
          <w:lang w:eastAsia="zh-CN"/>
        </w:rPr>
        <w:t>谈判程序</w:t>
      </w:r>
      <w:r>
        <w:rPr>
          <w:sz w:val="28"/>
          <w:szCs w:val="28"/>
        </w:rPr>
        <w:tab/>
      </w:r>
      <w:r>
        <w:rPr>
          <w:sz w:val="28"/>
          <w:szCs w:val="28"/>
        </w:rPr>
        <w:fldChar w:fldCharType="begin"/>
      </w:r>
      <w:r>
        <w:rPr>
          <w:sz w:val="28"/>
          <w:szCs w:val="28"/>
        </w:rPr>
        <w:instrText xml:space="preserve"> PAGEREF _Toc1946 </w:instrText>
      </w:r>
      <w:r>
        <w:rPr>
          <w:sz w:val="28"/>
          <w:szCs w:val="28"/>
        </w:rPr>
        <w:fldChar w:fldCharType="separate"/>
      </w:r>
      <w:r>
        <w:rPr>
          <w:sz w:val="28"/>
          <w:szCs w:val="28"/>
        </w:rPr>
        <w:t>9</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8"/>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_Toc31562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第七章  合同签订</w:t>
      </w:r>
      <w:r>
        <w:rPr>
          <w:sz w:val="28"/>
          <w:szCs w:val="28"/>
        </w:rPr>
        <w:tab/>
      </w:r>
      <w:r>
        <w:rPr>
          <w:sz w:val="28"/>
          <w:szCs w:val="28"/>
        </w:rPr>
        <w:fldChar w:fldCharType="begin"/>
      </w:r>
      <w:r>
        <w:rPr>
          <w:sz w:val="28"/>
          <w:szCs w:val="28"/>
        </w:rPr>
        <w:instrText xml:space="preserve"> PAGEREF _Toc31562 </w:instrText>
      </w:r>
      <w:r>
        <w:rPr>
          <w:sz w:val="28"/>
          <w:szCs w:val="28"/>
        </w:rPr>
        <w:fldChar w:fldCharType="separate"/>
      </w:r>
      <w:r>
        <w:rPr>
          <w:sz w:val="28"/>
          <w:szCs w:val="28"/>
        </w:rPr>
        <w:t>11</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4"/>
        <w:tabs>
          <w:tab w:val="right" w:leader="dot" w:pos="8844"/>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_Toc11441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caps/>
          <w:kern w:val="44"/>
          <w:sz w:val="28"/>
          <w:szCs w:val="28"/>
          <w:highlight w:val="none"/>
        </w:rPr>
        <w:t>第二部分  主要合同条款及相关格式</w:t>
      </w:r>
      <w:r>
        <w:rPr>
          <w:sz w:val="28"/>
          <w:szCs w:val="28"/>
        </w:rPr>
        <w:tab/>
      </w:r>
      <w:r>
        <w:rPr>
          <w:sz w:val="28"/>
          <w:szCs w:val="28"/>
        </w:rPr>
        <w:fldChar w:fldCharType="begin"/>
      </w:r>
      <w:r>
        <w:rPr>
          <w:sz w:val="28"/>
          <w:szCs w:val="28"/>
        </w:rPr>
        <w:instrText xml:space="preserve"> PAGEREF _Toc11441 </w:instrText>
      </w:r>
      <w:r>
        <w:rPr>
          <w:sz w:val="28"/>
          <w:szCs w:val="28"/>
        </w:rPr>
        <w:fldChar w:fldCharType="separate"/>
      </w:r>
      <w:r>
        <w:rPr>
          <w:sz w:val="28"/>
          <w:szCs w:val="28"/>
        </w:rPr>
        <w:t>12</w:t>
      </w:r>
      <w:r>
        <w:rPr>
          <w:sz w:val="28"/>
          <w:szCs w:val="28"/>
        </w:rPr>
        <w:fldChar w:fldCharType="end"/>
      </w:r>
      <w:r>
        <w:rPr>
          <w:rFonts w:hint="default" w:ascii="Times New Roman" w:hAnsi="Times New Roman" w:cs="Times New Roman"/>
          <w:color w:val="auto"/>
          <w:sz w:val="28"/>
          <w:szCs w:val="28"/>
          <w:highlight w:val="none"/>
        </w:rPr>
        <w:fldChar w:fldCharType="end"/>
      </w:r>
    </w:p>
    <w:p/>
    <w:p>
      <w:pPr>
        <w:pStyle w:val="24"/>
        <w:tabs>
          <w:tab w:val="right" w:leader="dot" w:pos="884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_Toc17925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caps/>
          <w:kern w:val="44"/>
          <w:sz w:val="28"/>
          <w:szCs w:val="28"/>
          <w:highlight w:val="none"/>
        </w:rPr>
        <w:t xml:space="preserve">第三部分  </w:t>
      </w:r>
      <w:r>
        <w:rPr>
          <w:rFonts w:hint="eastAsia" w:cs="Times New Roman"/>
          <w:caps/>
          <w:kern w:val="44"/>
          <w:sz w:val="28"/>
          <w:szCs w:val="28"/>
          <w:highlight w:val="none"/>
          <w:lang w:eastAsia="zh-CN"/>
        </w:rPr>
        <w:t>响应文件</w:t>
      </w:r>
      <w:r>
        <w:rPr>
          <w:rFonts w:hint="default" w:ascii="Times New Roman" w:hAnsi="Times New Roman" w:cs="Times New Roman"/>
          <w:caps/>
          <w:kern w:val="44"/>
          <w:sz w:val="28"/>
          <w:szCs w:val="28"/>
          <w:highlight w:val="none"/>
        </w:rPr>
        <w:t>部分格式</w:t>
      </w:r>
      <w:r>
        <w:rPr>
          <w:sz w:val="28"/>
          <w:szCs w:val="28"/>
        </w:rPr>
        <w:tab/>
      </w:r>
      <w:r>
        <w:rPr>
          <w:sz w:val="28"/>
          <w:szCs w:val="28"/>
        </w:rPr>
        <w:fldChar w:fldCharType="begin"/>
      </w:r>
      <w:r>
        <w:rPr>
          <w:sz w:val="28"/>
          <w:szCs w:val="28"/>
        </w:rPr>
        <w:instrText xml:space="preserve"> PAGEREF _Toc17925 </w:instrText>
      </w:r>
      <w:r>
        <w:rPr>
          <w:sz w:val="28"/>
          <w:szCs w:val="28"/>
        </w:rPr>
        <w:fldChar w:fldCharType="separate"/>
      </w:r>
      <w:r>
        <w:rPr>
          <w:sz w:val="28"/>
          <w:szCs w:val="28"/>
        </w:rPr>
        <w:t>16</w:t>
      </w:r>
      <w:r>
        <w:rPr>
          <w:sz w:val="28"/>
          <w:szCs w:val="28"/>
        </w:rPr>
        <w:fldChar w:fldCharType="end"/>
      </w:r>
      <w:r>
        <w:rPr>
          <w:rFonts w:hint="default" w:ascii="Times New Roman" w:hAnsi="Times New Roman" w:cs="Times New Roman"/>
          <w:color w:val="auto"/>
          <w:sz w:val="28"/>
          <w:szCs w:val="28"/>
          <w:highlight w:val="none"/>
        </w:rPr>
        <w:fldChar w:fldCharType="end"/>
      </w:r>
    </w:p>
    <w:p>
      <w:pPr>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end"/>
      </w:r>
    </w:p>
    <w:p>
      <w:pPr>
        <w:rPr>
          <w:rFonts w:hint="default" w:ascii="Times New Roman" w:hAnsi="Times New Roman" w:cs="Times New Roman"/>
          <w:color w:val="auto"/>
          <w:sz w:val="28"/>
          <w:szCs w:val="28"/>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keepNext/>
        <w:keepLines/>
        <w:spacing w:before="100" w:after="100"/>
        <w:jc w:val="center"/>
        <w:outlineLvl w:val="0"/>
        <w:rPr>
          <w:rFonts w:hint="default" w:ascii="Times New Roman" w:hAnsi="Times New Roman" w:cs="Times New Roman"/>
          <w:caps/>
          <w:color w:val="auto"/>
          <w:kern w:val="44"/>
          <w:sz w:val="36"/>
          <w:szCs w:val="36"/>
          <w:highlight w:val="none"/>
        </w:rPr>
        <w:sectPr>
          <w:footerReference r:id="rId9" w:type="first"/>
          <w:headerReference r:id="rId7" w:type="default"/>
          <w:footerReference r:id="rId8" w:type="default"/>
          <w:pgSz w:w="11906" w:h="16838"/>
          <w:pgMar w:top="1701" w:right="1531" w:bottom="1440" w:left="1531" w:header="851" w:footer="992" w:gutter="0"/>
          <w:pgNumType w:fmt="decimal" w:start="1"/>
          <w:cols w:space="720" w:num="1"/>
          <w:docGrid w:linePitch="312" w:charSpace="0"/>
        </w:sectPr>
      </w:pPr>
      <w:bookmarkStart w:id="0" w:name="_Toc304805640"/>
      <w:bookmarkStart w:id="1" w:name="_Toc387764691"/>
      <w:bookmarkStart w:id="2" w:name="_Toc304805768"/>
      <w:bookmarkStart w:id="3" w:name="_Toc304806128"/>
      <w:bookmarkStart w:id="4" w:name="_Toc304806217"/>
      <w:bookmarkStart w:id="5" w:name="_Toc353351050"/>
      <w:bookmarkStart w:id="6" w:name="_Toc387220578"/>
      <w:bookmarkStart w:id="7" w:name="_Toc387220526"/>
      <w:bookmarkStart w:id="8" w:name="_Toc304806159"/>
      <w:bookmarkStart w:id="9" w:name="_Toc304447913"/>
      <w:bookmarkStart w:id="10" w:name="_Toc304447912"/>
    </w:p>
    <w:p>
      <w:pPr>
        <w:keepNext/>
        <w:keepLines/>
        <w:spacing w:before="100" w:after="100"/>
        <w:jc w:val="center"/>
        <w:outlineLvl w:val="0"/>
        <w:rPr>
          <w:rFonts w:hint="default" w:ascii="Times New Roman" w:hAnsi="Times New Roman" w:cs="Times New Roman"/>
          <w:caps/>
          <w:color w:val="auto"/>
          <w:kern w:val="44"/>
          <w:sz w:val="36"/>
          <w:szCs w:val="36"/>
          <w:highlight w:val="none"/>
        </w:rPr>
      </w:pPr>
      <w:bookmarkStart w:id="11" w:name="_Toc23452"/>
      <w:r>
        <w:rPr>
          <w:rFonts w:hint="default" w:ascii="Times New Roman" w:hAnsi="Times New Roman" w:cs="Times New Roman"/>
          <w:caps/>
          <w:color w:val="auto"/>
          <w:kern w:val="44"/>
          <w:sz w:val="36"/>
          <w:szCs w:val="36"/>
          <w:highlight w:val="none"/>
        </w:rPr>
        <w:t xml:space="preserve">第一部分  </w:t>
      </w:r>
      <w:r>
        <w:rPr>
          <w:rFonts w:hint="eastAsia" w:cs="Times New Roman"/>
          <w:caps/>
          <w:color w:val="auto"/>
          <w:kern w:val="44"/>
          <w:sz w:val="36"/>
          <w:szCs w:val="36"/>
          <w:highlight w:val="none"/>
          <w:lang w:eastAsia="zh-CN"/>
        </w:rPr>
        <w:t>谈判</w:t>
      </w:r>
      <w:r>
        <w:rPr>
          <w:rFonts w:hint="default" w:ascii="Times New Roman" w:hAnsi="Times New Roman" w:cs="Times New Roman"/>
          <w:caps/>
          <w:color w:val="auto"/>
          <w:kern w:val="44"/>
          <w:sz w:val="36"/>
          <w:szCs w:val="36"/>
          <w:highlight w:val="none"/>
        </w:rPr>
        <w:t>须知</w:t>
      </w:r>
      <w:bookmarkEnd w:id="0"/>
      <w:bookmarkEnd w:id="1"/>
      <w:bookmarkEnd w:id="2"/>
      <w:bookmarkEnd w:id="3"/>
      <w:bookmarkEnd w:id="4"/>
      <w:bookmarkEnd w:id="5"/>
      <w:bookmarkEnd w:id="6"/>
      <w:bookmarkEnd w:id="7"/>
      <w:bookmarkEnd w:id="8"/>
      <w:bookmarkEnd w:id="11"/>
    </w:p>
    <w:p>
      <w:pPr>
        <w:pStyle w:val="3"/>
        <w:tabs>
          <w:tab w:val="left" w:pos="576"/>
        </w:tabs>
        <w:jc w:val="center"/>
        <w:rPr>
          <w:rFonts w:hint="default" w:ascii="Times New Roman" w:hAnsi="Times New Roman" w:eastAsia="宋体" w:cs="Times New Roman"/>
          <w:color w:val="auto"/>
          <w:highlight w:val="none"/>
        </w:rPr>
      </w:pPr>
      <w:bookmarkStart w:id="12" w:name="_Toc304806160"/>
      <w:bookmarkStart w:id="13" w:name="_Toc387220527"/>
      <w:bookmarkStart w:id="14" w:name="_Toc304806129"/>
      <w:bookmarkStart w:id="15" w:name="_Toc29473"/>
      <w:bookmarkStart w:id="16" w:name="_Toc304805769"/>
      <w:bookmarkStart w:id="17" w:name="_Toc387764692"/>
      <w:bookmarkStart w:id="18" w:name="_Toc353351051"/>
      <w:bookmarkStart w:id="19" w:name="_Toc387220579"/>
      <w:bookmarkStart w:id="20" w:name="_Toc304806218"/>
      <w:bookmarkStart w:id="21" w:name="_Toc304805641"/>
      <w:r>
        <w:rPr>
          <w:rFonts w:hint="default" w:ascii="Times New Roman" w:hAnsi="Times New Roman" w:eastAsia="宋体" w:cs="Times New Roman"/>
          <w:color w:val="auto"/>
          <w:highlight w:val="none"/>
        </w:rPr>
        <w:t xml:space="preserve">第一章  </w:t>
      </w:r>
      <w:r>
        <w:rPr>
          <w:rFonts w:hint="eastAsia" w:ascii="Times New Roman" w:hAnsi="Times New Roman" w:eastAsia="宋体" w:cs="Times New Roman"/>
          <w:color w:val="auto"/>
          <w:highlight w:val="none"/>
          <w:lang w:eastAsia="zh-CN"/>
        </w:rPr>
        <w:t>谈判</w:t>
      </w:r>
      <w:r>
        <w:rPr>
          <w:rFonts w:hint="default" w:ascii="Times New Roman" w:hAnsi="Times New Roman" w:eastAsia="宋体" w:cs="Times New Roman"/>
          <w:color w:val="auto"/>
          <w:highlight w:val="none"/>
        </w:rPr>
        <w:t>须知附表</w:t>
      </w:r>
      <w:bookmarkEnd w:id="9"/>
      <w:bookmarkEnd w:id="10"/>
      <w:bookmarkEnd w:id="12"/>
      <w:bookmarkEnd w:id="13"/>
      <w:bookmarkEnd w:id="14"/>
      <w:bookmarkEnd w:id="15"/>
      <w:bookmarkEnd w:id="16"/>
      <w:bookmarkEnd w:id="17"/>
      <w:bookmarkEnd w:id="18"/>
      <w:bookmarkEnd w:id="19"/>
      <w:bookmarkEnd w:id="20"/>
      <w:bookmarkEnd w:id="21"/>
    </w:p>
    <w:tbl>
      <w:tblPr>
        <w:tblStyle w:val="33"/>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093"/>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30"/>
                <w:sz w:val="24"/>
                <w:szCs w:val="24"/>
                <w:highlight w:val="none"/>
              </w:rPr>
            </w:pPr>
            <w:r>
              <w:rPr>
                <w:rFonts w:hint="default" w:ascii="Times New Roman" w:hAnsi="Times New Roman" w:cs="Times New Roman"/>
                <w:color w:val="auto"/>
                <w:position w:val="-30"/>
                <w:sz w:val="24"/>
                <w:szCs w:val="24"/>
                <w:highlight w:val="none"/>
              </w:rPr>
              <w:t>项号</w:t>
            </w:r>
          </w:p>
        </w:tc>
        <w:tc>
          <w:tcPr>
            <w:tcW w:w="2093" w:type="dxa"/>
          </w:tcPr>
          <w:p>
            <w:pPr>
              <w:adjustRightInd w:val="0"/>
              <w:snapToGrid w:val="0"/>
              <w:spacing w:line="360" w:lineRule="auto"/>
              <w:jc w:val="center"/>
              <w:rPr>
                <w:rFonts w:hint="default" w:ascii="Times New Roman" w:hAnsi="Times New Roman" w:cs="Times New Roman"/>
                <w:color w:val="auto"/>
                <w:position w:val="-50"/>
                <w:sz w:val="24"/>
                <w:szCs w:val="24"/>
                <w:highlight w:val="none"/>
              </w:rPr>
            </w:pPr>
            <w:r>
              <w:rPr>
                <w:rFonts w:hint="default" w:ascii="Times New Roman" w:hAnsi="Times New Roman" w:cs="Times New Roman"/>
                <w:color w:val="auto"/>
                <w:position w:val="-50"/>
                <w:sz w:val="24"/>
                <w:szCs w:val="24"/>
                <w:highlight w:val="none"/>
              </w:rPr>
              <w:t>内    容</w:t>
            </w:r>
          </w:p>
        </w:tc>
        <w:tc>
          <w:tcPr>
            <w:tcW w:w="6308" w:type="dxa"/>
          </w:tcPr>
          <w:p>
            <w:pPr>
              <w:adjustRightInd w:val="0"/>
              <w:snapToGrid w:val="0"/>
              <w:spacing w:line="360" w:lineRule="auto"/>
              <w:jc w:val="center"/>
              <w:rPr>
                <w:rFonts w:hint="default" w:ascii="Times New Roman" w:hAnsi="Times New Roman" w:cs="Times New Roman"/>
                <w:color w:val="auto"/>
                <w:position w:val="-50"/>
                <w:sz w:val="24"/>
                <w:szCs w:val="24"/>
                <w:highlight w:val="none"/>
              </w:rPr>
            </w:pPr>
            <w:r>
              <w:rPr>
                <w:rFonts w:hint="default" w:ascii="Times New Roman" w:hAnsi="Times New Roman" w:cs="Times New Roman"/>
                <w:color w:val="auto"/>
                <w:position w:val="-50"/>
                <w:sz w:val="24"/>
                <w:szCs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项目名称</w:t>
            </w:r>
          </w:p>
        </w:tc>
        <w:tc>
          <w:tcPr>
            <w:tcW w:w="6308" w:type="dxa"/>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南通市市区涵闸管理中心2019年</w:t>
            </w:r>
            <w:r>
              <w:rPr>
                <w:rFonts w:hint="eastAsia" w:cs="Times New Roman"/>
                <w:color w:val="auto"/>
                <w:sz w:val="24"/>
                <w:szCs w:val="24"/>
                <w:highlight w:val="none"/>
                <w:lang w:val="en-US" w:eastAsia="zh-CN"/>
              </w:rPr>
              <w:t>自动化系统维护</w:t>
            </w:r>
            <w:r>
              <w:rPr>
                <w:rFonts w:hint="default" w:ascii="Times New Roman" w:hAnsi="Times New Roman" w:cs="Times New Roman"/>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2</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项目地点</w:t>
            </w:r>
          </w:p>
        </w:tc>
        <w:tc>
          <w:tcPr>
            <w:tcW w:w="6308" w:type="dxa"/>
            <w:vAlign w:val="center"/>
          </w:tcPr>
          <w:p>
            <w:pPr>
              <w:ind w:firstLine="482" w:firstLineChars="200"/>
              <w:jc w:val="left"/>
              <w:rPr>
                <w:rFonts w:hint="default" w:ascii="Times New Roman" w:hAnsi="Times New Roman" w:cs="Times New Roman"/>
                <w:b/>
                <w:bCs/>
                <w:color w:val="auto"/>
                <w:sz w:val="24"/>
                <w:szCs w:val="24"/>
                <w:highlight w:val="none"/>
                <w:lang w:eastAsia="zh-CN"/>
              </w:rPr>
            </w:pPr>
            <w:r>
              <w:rPr>
                <w:rFonts w:hint="default" w:ascii="Times New Roman" w:hAnsi="Times New Roman" w:cs="Times New Roman"/>
                <w:b/>
                <w:bCs/>
                <w:color w:val="auto"/>
                <w:sz w:val="24"/>
                <w:szCs w:val="24"/>
                <w:highlight w:val="none"/>
                <w:lang w:eastAsia="zh-CN"/>
              </w:rPr>
              <w:t>涵闸中心所辖中控室、任港闸站、西被新闸、小姚港闸、幸福河闸站、郭里头闸站、海港北闸、兴石河闸站、营船港北闸、陆洪闸站、界港河闸</w:t>
            </w:r>
            <w:r>
              <w:rPr>
                <w:rFonts w:hint="eastAsia" w:cs="Times New Roman"/>
                <w:b/>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3</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b/>
                <w:bCs/>
                <w:color w:val="auto"/>
                <w:position w:val="-48"/>
                <w:sz w:val="24"/>
                <w:szCs w:val="24"/>
                <w:highlight w:val="none"/>
              </w:rPr>
              <w:t>项目内容</w:t>
            </w:r>
          </w:p>
        </w:tc>
        <w:tc>
          <w:tcPr>
            <w:tcW w:w="6308" w:type="dxa"/>
            <w:vAlign w:val="center"/>
          </w:tcPr>
          <w:p>
            <w:pPr>
              <w:numPr>
                <w:ilvl w:val="0"/>
                <w:numId w:val="0"/>
              </w:numPr>
              <w:ind w:firstLine="482" w:firstLineChars="200"/>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对涵闸中心所辖中控室、任港闸站、西被新闸、小姚港闸、幸福河闸站、郭里头闸站、海港北闸、兴石河闸站、营船港北闸、陆洪闸站、界港河闸自动化系统进行日常维修以及每三个月一次的清洁、巡查维护。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4</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承包方式</w:t>
            </w:r>
          </w:p>
        </w:tc>
        <w:tc>
          <w:tcPr>
            <w:tcW w:w="6308" w:type="dxa"/>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固定总价承包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5</w:t>
            </w:r>
          </w:p>
        </w:tc>
        <w:tc>
          <w:tcPr>
            <w:tcW w:w="2093" w:type="dxa"/>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资金来源及金额</w:t>
            </w:r>
          </w:p>
        </w:tc>
        <w:tc>
          <w:tcPr>
            <w:tcW w:w="6308" w:type="dxa"/>
            <w:vAlign w:val="center"/>
          </w:tcPr>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预算资金</w:t>
            </w:r>
            <w:r>
              <w:rPr>
                <w:rFonts w:hint="eastAsia" w:cs="Times New Roman"/>
                <w:b/>
                <w:bCs/>
                <w:color w:val="auto"/>
                <w:sz w:val="24"/>
                <w:szCs w:val="24"/>
                <w:highlight w:val="none"/>
                <w:lang w:val="en-US" w:eastAsia="zh-CN"/>
              </w:rPr>
              <w:t>6</w:t>
            </w:r>
            <w:r>
              <w:rPr>
                <w:rFonts w:hint="default" w:ascii="Times New Roman" w:hAnsi="Times New Roman" w:cs="Times New Roman"/>
                <w:b/>
                <w:bCs/>
                <w:color w:val="auto"/>
                <w:sz w:val="24"/>
                <w:szCs w:val="24"/>
                <w:highlight w:val="none"/>
                <w:lang w:val="en-US" w:eastAsia="zh-CN"/>
              </w:rPr>
              <w:t>万</w:t>
            </w:r>
            <w:r>
              <w:rPr>
                <w:rFonts w:hint="default" w:ascii="Times New Roman" w:hAnsi="Times New Roman" w:cs="Times New Roman"/>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6</w:t>
            </w:r>
          </w:p>
        </w:tc>
        <w:tc>
          <w:tcPr>
            <w:tcW w:w="2093" w:type="dxa"/>
            <w:vAlign w:val="center"/>
          </w:tcPr>
          <w:p>
            <w:pPr>
              <w:adjustRightInd w:val="0"/>
              <w:snapToGrid w:val="0"/>
              <w:spacing w:line="360" w:lineRule="auto"/>
              <w:jc w:val="center"/>
              <w:rPr>
                <w:rFonts w:hint="default" w:ascii="Times New Roman" w:hAnsi="Times New Roman" w:eastAsia="宋体" w:cs="Times New Roman"/>
                <w:b/>
                <w:bCs/>
                <w:color w:val="auto"/>
                <w:position w:val="-60"/>
                <w:sz w:val="24"/>
                <w:szCs w:val="24"/>
                <w:highlight w:val="none"/>
                <w:lang w:eastAsia="zh-CN"/>
              </w:rPr>
            </w:pPr>
            <w:r>
              <w:rPr>
                <w:rFonts w:hint="default" w:ascii="Times New Roman" w:hAnsi="Times New Roman" w:cs="Times New Roman"/>
                <w:b/>
                <w:bCs/>
                <w:color w:val="auto"/>
                <w:position w:val="-60"/>
                <w:sz w:val="24"/>
                <w:szCs w:val="24"/>
                <w:highlight w:val="none"/>
              </w:rPr>
              <w:t>服务</w:t>
            </w:r>
            <w:r>
              <w:rPr>
                <w:rFonts w:hint="default" w:ascii="Times New Roman" w:hAnsi="Times New Roman" w:cs="Times New Roman"/>
                <w:b/>
                <w:bCs/>
                <w:color w:val="auto"/>
                <w:position w:val="-60"/>
                <w:sz w:val="24"/>
                <w:szCs w:val="24"/>
                <w:highlight w:val="none"/>
                <w:lang w:eastAsia="zh-CN"/>
              </w:rPr>
              <w:t>时间</w:t>
            </w:r>
          </w:p>
        </w:tc>
        <w:tc>
          <w:tcPr>
            <w:tcW w:w="6308" w:type="dxa"/>
            <w:vAlign w:val="center"/>
          </w:tcPr>
          <w:p>
            <w:pP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自2019年</w:t>
            </w:r>
            <w:r>
              <w:rPr>
                <w:rFonts w:hint="default" w:ascii="Times New Roman" w:hAnsi="Times New Roman" w:cs="Times New Roman"/>
                <w:b/>
                <w:bCs/>
                <w:color w:val="auto"/>
                <w:sz w:val="24"/>
                <w:szCs w:val="24"/>
                <w:highlight w:val="none"/>
                <w:lang w:val="en-US" w:eastAsia="zh-CN"/>
              </w:rPr>
              <w:t>1</w:t>
            </w:r>
            <w:r>
              <w:rPr>
                <w:rFonts w:hint="eastAsia" w:cs="Times New Roman"/>
                <w:b/>
                <w:bCs/>
                <w:color w:val="auto"/>
                <w:sz w:val="24"/>
                <w:szCs w:val="24"/>
                <w:highlight w:val="none"/>
                <w:lang w:val="en-US" w:eastAsia="zh-CN"/>
              </w:rPr>
              <w:t>2</w:t>
            </w:r>
            <w:r>
              <w:rPr>
                <w:rFonts w:hint="default" w:ascii="Times New Roman" w:hAnsi="Times New Roman" w:cs="Times New Roman"/>
                <w:b/>
                <w:bCs/>
                <w:color w:val="auto"/>
                <w:sz w:val="24"/>
                <w:szCs w:val="24"/>
                <w:highlight w:val="none"/>
                <w:lang w:val="en-US"/>
              </w:rPr>
              <w:t>月</w:t>
            </w:r>
            <w:r>
              <w:rPr>
                <w:rFonts w:hint="default" w:ascii="Times New Roman" w:hAnsi="Times New Roman"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lang w:val="en-US"/>
              </w:rPr>
              <w:t>日起至2020年</w:t>
            </w:r>
            <w:r>
              <w:rPr>
                <w:rFonts w:hint="default" w:ascii="Times New Roman" w:hAnsi="Times New Roman" w:cs="Times New Roman"/>
                <w:b/>
                <w:bCs/>
                <w:color w:val="auto"/>
                <w:sz w:val="24"/>
                <w:szCs w:val="24"/>
                <w:highlight w:val="none"/>
                <w:lang w:val="en-US" w:eastAsia="zh-CN"/>
              </w:rPr>
              <w:t>1</w:t>
            </w:r>
            <w:r>
              <w:rPr>
                <w:rFonts w:hint="eastAsia"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lang w:val="en-US"/>
              </w:rPr>
              <w:t>月</w:t>
            </w:r>
            <w:r>
              <w:rPr>
                <w:rFonts w:hint="default" w:ascii="Times New Roman" w:hAnsi="Times New Roman" w:cs="Times New Roman"/>
                <w:b/>
                <w:bCs/>
                <w:color w:val="auto"/>
                <w:sz w:val="24"/>
                <w:szCs w:val="24"/>
                <w:highlight w:val="none"/>
                <w:lang w:val="en-US" w:eastAsia="zh-CN"/>
              </w:rPr>
              <w:t>30</w:t>
            </w:r>
            <w:r>
              <w:rPr>
                <w:rFonts w:hint="default" w:ascii="Times New Roman" w:hAnsi="Times New Roman" w:cs="Times New Roman"/>
                <w:b/>
                <w:bCs/>
                <w:color w:val="auto"/>
                <w:sz w:val="24"/>
                <w:szCs w:val="24"/>
                <w:highlight w:val="none"/>
                <w:lang w:val="en-US"/>
              </w:rPr>
              <w:t>日止，</w:t>
            </w:r>
            <w:r>
              <w:rPr>
                <w:rFonts w:hint="default" w:ascii="Times New Roman" w:hAnsi="Times New Roman" w:cs="Times New Roman"/>
                <w:b/>
                <w:bCs/>
                <w:color w:val="auto"/>
                <w:sz w:val="24"/>
                <w:szCs w:val="24"/>
                <w:highlight w:val="none"/>
                <w:lang w:val="en-US" w:eastAsia="zh-CN"/>
              </w:rPr>
              <w:t>维护</w:t>
            </w:r>
            <w:r>
              <w:rPr>
                <w:rFonts w:hint="default" w:ascii="Times New Roman" w:hAnsi="Times New Roman" w:cs="Times New Roman"/>
                <w:b/>
                <w:bCs/>
                <w:color w:val="auto"/>
                <w:sz w:val="24"/>
                <w:szCs w:val="24"/>
                <w:highlight w:val="none"/>
                <w:lang w:val="en-US"/>
              </w:rPr>
              <w:t>期限为一年。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7</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服务要求</w:t>
            </w:r>
          </w:p>
        </w:tc>
        <w:tc>
          <w:tcPr>
            <w:tcW w:w="6308" w:type="dxa"/>
            <w:vAlign w:val="center"/>
          </w:tcPr>
          <w:p>
            <w:pPr>
              <w:numPr>
                <w:ilvl w:val="0"/>
                <w:numId w:val="0"/>
              </w:num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确保每次维修或维护后</w:t>
            </w:r>
            <w:r>
              <w:rPr>
                <w:rFonts w:hint="default" w:ascii="Times New Roman" w:hAnsi="Times New Roman" w:cs="Times New Roman"/>
                <w:color w:val="auto"/>
                <w:sz w:val="24"/>
                <w:szCs w:val="24"/>
                <w:highlight w:val="none"/>
              </w:rPr>
              <w:t>涵闸中心所辖闸站自动化系统运行正常。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8</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采购范围</w:t>
            </w:r>
          </w:p>
        </w:tc>
        <w:tc>
          <w:tcPr>
            <w:tcW w:w="6308" w:type="dxa"/>
            <w:vAlign w:val="center"/>
          </w:tcPr>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根据《中华人民共和国政府采购法》、《南通市水利局政府采购管理暂行办法》及有关规定，为南通市市区涵闸管理中心</w:t>
            </w:r>
            <w:r>
              <w:rPr>
                <w:rFonts w:hint="eastAsia" w:cs="Times New Roman"/>
                <w:color w:val="auto"/>
                <w:sz w:val="24"/>
                <w:szCs w:val="24"/>
                <w:highlight w:val="none"/>
                <w:lang w:val="en-US" w:eastAsia="zh-CN"/>
              </w:rPr>
              <w:t>所</w:t>
            </w:r>
            <w:r>
              <w:rPr>
                <w:rFonts w:hint="default" w:ascii="Times New Roman" w:hAnsi="Times New Roman" w:cs="Times New Roman"/>
                <w:color w:val="auto"/>
                <w:sz w:val="24"/>
                <w:szCs w:val="24"/>
                <w:highlight w:val="none"/>
                <w:lang w:eastAsia="zh-CN"/>
              </w:rPr>
              <w:t>辖</w:t>
            </w:r>
            <w:r>
              <w:rPr>
                <w:rFonts w:hint="default" w:ascii="Times New Roman" w:hAnsi="Times New Roman" w:cs="Times New Roman"/>
                <w:color w:val="auto"/>
                <w:sz w:val="24"/>
                <w:szCs w:val="24"/>
                <w:highlight w:val="none"/>
              </w:rPr>
              <w:t>闸（站）</w:t>
            </w:r>
            <w:r>
              <w:rPr>
                <w:rFonts w:hint="default" w:ascii="Times New Roman" w:hAnsi="Times New Roman" w:cs="Times New Roman"/>
                <w:color w:val="auto"/>
                <w:sz w:val="24"/>
                <w:szCs w:val="24"/>
                <w:highlight w:val="none"/>
                <w:lang w:eastAsia="zh-CN"/>
              </w:rPr>
              <w:t>提供</w:t>
            </w:r>
            <w:r>
              <w:rPr>
                <w:rFonts w:hint="eastAsia" w:cs="Times New Roman"/>
                <w:color w:val="auto"/>
                <w:sz w:val="24"/>
                <w:szCs w:val="24"/>
                <w:highlight w:val="none"/>
                <w:lang w:val="en-US" w:eastAsia="zh-CN"/>
              </w:rPr>
              <w:t>自动化系统维护</w:t>
            </w:r>
            <w:r>
              <w:rPr>
                <w:rFonts w:hint="default" w:ascii="Times New Roman" w:hAnsi="Times New Roman" w:cs="Times New Roman"/>
                <w:color w:val="auto"/>
                <w:sz w:val="24"/>
                <w:szCs w:val="24"/>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9</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项目报价方式</w:t>
            </w:r>
          </w:p>
        </w:tc>
        <w:tc>
          <w:tcPr>
            <w:tcW w:w="6308"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10</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谈判</w:t>
            </w:r>
            <w:r>
              <w:rPr>
                <w:rFonts w:hint="default" w:ascii="Times New Roman" w:hAnsi="Times New Roman" w:cs="Times New Roman"/>
                <w:b/>
                <w:bCs/>
                <w:color w:val="auto"/>
                <w:position w:val="-48"/>
                <w:sz w:val="24"/>
                <w:szCs w:val="24"/>
                <w:highlight w:val="none"/>
              </w:rPr>
              <w:t>担保金额</w:t>
            </w:r>
          </w:p>
        </w:tc>
        <w:tc>
          <w:tcPr>
            <w:tcW w:w="6308" w:type="dxa"/>
            <w:vAlign w:val="center"/>
          </w:tcPr>
          <w:p>
            <w:pPr>
              <w:pStyle w:val="18"/>
              <w:adjustRightInd w:val="0"/>
              <w:snapToGrid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保证金金额：</w:t>
            </w:r>
            <w:r>
              <w:rPr>
                <w:rFonts w:hint="eastAsia" w:ascii="Times New Roman" w:hAnsi="Times New Roman" w:cs="Times New Roman"/>
                <w:b/>
                <w:bCs/>
                <w:color w:val="auto"/>
                <w:sz w:val="24"/>
                <w:szCs w:val="24"/>
                <w:highlight w:val="none"/>
                <w:lang w:eastAsia="zh-CN"/>
              </w:rPr>
              <w:t>壹仟贰</w:t>
            </w:r>
            <w:r>
              <w:rPr>
                <w:rFonts w:hint="default" w:ascii="Times New Roman" w:hAnsi="Times New Roman" w:cs="Times New Roman"/>
                <w:b/>
                <w:bCs/>
                <w:color w:val="auto"/>
                <w:sz w:val="24"/>
                <w:szCs w:val="24"/>
                <w:highlight w:val="none"/>
              </w:rPr>
              <w:t>佰元（</w:t>
            </w:r>
            <w:r>
              <w:rPr>
                <w:rFonts w:hint="default" w:ascii="Times New Roman" w:hAnsi="Times New Roman" w:cs="Times New Roman"/>
                <w:b/>
                <w:bCs/>
                <w:color w:val="auto"/>
                <w:sz w:val="24"/>
                <w:szCs w:val="24"/>
                <w:highlight w:val="none"/>
                <w:lang w:val="en-US" w:eastAsia="zh-CN"/>
              </w:rPr>
              <w:t>1200</w:t>
            </w:r>
            <w:r>
              <w:rPr>
                <w:rFonts w:hint="default" w:ascii="Times New Roman" w:hAnsi="Times New Roman" w:cs="Times New Roman"/>
                <w:b/>
                <w:bCs/>
                <w:color w:val="auto"/>
                <w:sz w:val="24"/>
                <w:szCs w:val="24"/>
                <w:highlight w:val="none"/>
              </w:rPr>
              <w:t>.00元）</w:t>
            </w:r>
          </w:p>
          <w:p>
            <w:pPr>
              <w:pStyle w:val="18"/>
              <w:adjustRightInd w:val="0"/>
              <w:snapToGrid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保证金形式：现金（密封在信封袋内）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11</w:t>
            </w:r>
          </w:p>
        </w:tc>
        <w:tc>
          <w:tcPr>
            <w:tcW w:w="2093" w:type="dxa"/>
            <w:vAlign w:val="center"/>
          </w:tcPr>
          <w:p>
            <w:pPr>
              <w:adjustRightInd w:val="0"/>
              <w:snapToGrid w:val="0"/>
              <w:spacing w:line="360" w:lineRule="auto"/>
              <w:jc w:val="center"/>
              <w:rPr>
                <w:rFonts w:hint="default" w:ascii="Times New Roman" w:hAnsi="Times New Roman" w:cs="Times New Roman"/>
                <w:b w:val="0"/>
                <w:bCs/>
                <w:color w:val="auto"/>
                <w:position w:val="-48"/>
                <w:sz w:val="24"/>
                <w:szCs w:val="24"/>
                <w:highlight w:val="none"/>
              </w:rPr>
            </w:pPr>
            <w:r>
              <w:rPr>
                <w:rFonts w:hint="default" w:ascii="Times New Roman" w:hAnsi="Times New Roman" w:cs="Times New Roman"/>
                <w:b w:val="0"/>
                <w:bCs/>
                <w:color w:val="auto"/>
                <w:position w:val="-48"/>
                <w:sz w:val="24"/>
                <w:szCs w:val="24"/>
                <w:highlight w:val="none"/>
              </w:rPr>
              <w:t>现场踏勘</w:t>
            </w:r>
          </w:p>
        </w:tc>
        <w:tc>
          <w:tcPr>
            <w:tcW w:w="6308" w:type="dxa"/>
            <w:vAlign w:val="center"/>
          </w:tcPr>
          <w:p>
            <w:pPr>
              <w:pStyle w:val="18"/>
              <w:adjustRightInd w:val="0"/>
              <w:snapToGrid w:val="0"/>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自行踏勘，有疑问自行询问南通市市区涵闸管理中心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12</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eastAsia" w:cs="Times New Roman"/>
                <w:color w:val="auto"/>
                <w:position w:val="-48"/>
                <w:sz w:val="24"/>
                <w:szCs w:val="24"/>
                <w:highlight w:val="none"/>
                <w:lang w:eastAsia="zh-CN"/>
              </w:rPr>
              <w:t>响应</w:t>
            </w:r>
            <w:r>
              <w:rPr>
                <w:rFonts w:hint="default" w:ascii="Times New Roman" w:hAnsi="Times New Roman" w:cs="Times New Roman"/>
                <w:color w:val="auto"/>
                <w:position w:val="-48"/>
                <w:sz w:val="24"/>
                <w:szCs w:val="24"/>
                <w:highlight w:val="none"/>
              </w:rPr>
              <w:t>文件份数</w:t>
            </w:r>
          </w:p>
        </w:tc>
        <w:tc>
          <w:tcPr>
            <w:tcW w:w="6308" w:type="dxa"/>
          </w:tcPr>
          <w:p>
            <w:pPr>
              <w:adjustRightInd w:val="0"/>
              <w:snapToGrid w:val="0"/>
              <w:spacing w:line="360" w:lineRule="auto"/>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正本</w:t>
            </w:r>
            <w:r>
              <w:rPr>
                <w:rFonts w:hint="default" w:ascii="Times New Roman" w:hAnsi="Times New Roman" w:cs="Times New Roman"/>
                <w:color w:val="auto"/>
                <w:position w:val="-48"/>
                <w:sz w:val="24"/>
                <w:szCs w:val="24"/>
                <w:highlight w:val="none"/>
                <w:u w:val="single"/>
              </w:rPr>
              <w:t xml:space="preserve"> 壹 </w:t>
            </w:r>
            <w:r>
              <w:rPr>
                <w:rFonts w:hint="default" w:ascii="Times New Roman" w:hAnsi="Times New Roman" w:cs="Times New Roman"/>
                <w:color w:val="auto"/>
                <w:position w:val="-48"/>
                <w:sz w:val="24"/>
                <w:szCs w:val="24"/>
                <w:highlight w:val="none"/>
              </w:rPr>
              <w:t>份，副本</w:t>
            </w:r>
            <w:r>
              <w:rPr>
                <w:rFonts w:hint="default" w:ascii="Times New Roman" w:hAnsi="Times New Roman" w:cs="Times New Roman"/>
                <w:color w:val="auto"/>
                <w:position w:val="-48"/>
                <w:sz w:val="24"/>
                <w:szCs w:val="24"/>
                <w:highlight w:val="none"/>
                <w:u w:val="single"/>
              </w:rPr>
              <w:t xml:space="preserve"> 贰 </w:t>
            </w:r>
            <w:r>
              <w:rPr>
                <w:rFonts w:hint="default" w:ascii="Times New Roman" w:hAnsi="Times New Roman" w:cs="Times New Roman"/>
                <w:color w:val="auto"/>
                <w:position w:val="-48"/>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72"/>
                <w:sz w:val="24"/>
                <w:szCs w:val="24"/>
                <w:highlight w:val="none"/>
              </w:rPr>
            </w:pPr>
            <w:r>
              <w:rPr>
                <w:rFonts w:hint="default" w:ascii="Times New Roman" w:hAnsi="Times New Roman" w:cs="Times New Roman"/>
                <w:color w:val="auto"/>
                <w:position w:val="-72"/>
                <w:sz w:val="24"/>
                <w:szCs w:val="24"/>
                <w:highlight w:val="none"/>
              </w:rPr>
              <w:t>13</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响应</w:t>
            </w:r>
            <w:r>
              <w:rPr>
                <w:rFonts w:hint="default" w:ascii="Times New Roman" w:hAnsi="Times New Roman" w:cs="Times New Roman"/>
                <w:b/>
                <w:bCs/>
                <w:color w:val="auto"/>
                <w:position w:val="-48"/>
                <w:sz w:val="24"/>
                <w:szCs w:val="24"/>
                <w:highlight w:val="none"/>
              </w:rPr>
              <w:t>文件提交</w:t>
            </w:r>
          </w:p>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地点及截止时间</w:t>
            </w:r>
          </w:p>
        </w:tc>
        <w:tc>
          <w:tcPr>
            <w:tcW w:w="6308" w:type="dxa"/>
          </w:tcPr>
          <w:p>
            <w:pPr>
              <w:adjustRightInd w:val="0"/>
              <w:snapToGrid w:val="0"/>
              <w:rPr>
                <w:rFonts w:hint="default" w:ascii="Times New Roman" w:hAnsi="Times New Roman" w:cs="Times New Roman"/>
                <w:b/>
                <w:bCs/>
                <w:color w:val="auto"/>
                <w:position w:val="-48"/>
                <w:sz w:val="24"/>
                <w:szCs w:val="24"/>
                <w:highlight w:val="none"/>
                <w:u w:val="single"/>
              </w:rPr>
            </w:pPr>
            <w:r>
              <w:rPr>
                <w:rFonts w:hint="default" w:ascii="Times New Roman" w:hAnsi="Times New Roman" w:cs="Times New Roman"/>
                <w:b/>
                <w:bCs/>
                <w:color w:val="auto"/>
                <w:position w:val="-48"/>
                <w:sz w:val="24"/>
                <w:szCs w:val="24"/>
                <w:highlight w:val="none"/>
              </w:rPr>
              <w:t>收件人：</w:t>
            </w:r>
            <w:r>
              <w:rPr>
                <w:rFonts w:hint="default" w:ascii="Times New Roman" w:hAnsi="Times New Roman" w:cs="Times New Roman"/>
                <w:b/>
                <w:bCs/>
                <w:color w:val="auto"/>
                <w:position w:val="-48"/>
                <w:sz w:val="24"/>
                <w:szCs w:val="24"/>
                <w:highlight w:val="none"/>
                <w:u w:val="single"/>
              </w:rPr>
              <w:t xml:space="preserve"> 南通市市区涵闸管理中心 </w:t>
            </w:r>
          </w:p>
          <w:p>
            <w:pPr>
              <w:adjustRightInd w:val="0"/>
              <w:snapToGrid w:val="0"/>
              <w:ind w:left="240" w:hanging="241" w:hangingChars="100"/>
              <w:rPr>
                <w:rFonts w:hint="eastAsia" w:ascii="Times New Roman" w:hAnsi="Times New Roman" w:eastAsia="宋体" w:cs="Times New Roman"/>
                <w:b/>
                <w:bCs/>
                <w:color w:val="auto"/>
                <w:position w:val="-48"/>
                <w:sz w:val="24"/>
                <w:szCs w:val="24"/>
                <w:highlight w:val="none"/>
                <w:lang w:val="en-US" w:eastAsia="zh-CN"/>
              </w:rPr>
            </w:pPr>
            <w:r>
              <w:rPr>
                <w:rFonts w:hint="default" w:ascii="Times New Roman" w:hAnsi="Times New Roman" w:cs="Times New Roman"/>
                <w:b/>
                <w:bCs/>
                <w:color w:val="auto"/>
                <w:position w:val="-48"/>
                <w:sz w:val="24"/>
                <w:szCs w:val="24"/>
                <w:highlight w:val="none"/>
              </w:rPr>
              <w:t>截止时间：</w:t>
            </w:r>
            <w:r>
              <w:rPr>
                <w:rFonts w:hint="default" w:ascii="Times New Roman" w:hAnsi="Times New Roman" w:cs="Times New Roman"/>
                <w:b/>
                <w:bCs/>
                <w:color w:val="auto"/>
                <w:position w:val="-48"/>
                <w:sz w:val="24"/>
                <w:szCs w:val="24"/>
                <w:highlight w:val="none"/>
                <w:u w:val="single"/>
              </w:rPr>
              <w:t xml:space="preserve"> 2019 </w:t>
            </w:r>
            <w:r>
              <w:rPr>
                <w:rFonts w:hint="default" w:ascii="Times New Roman" w:hAnsi="Times New Roman" w:cs="Times New Roman"/>
                <w:b/>
                <w:bCs/>
                <w:color w:val="auto"/>
                <w:position w:val="-48"/>
                <w:sz w:val="24"/>
                <w:szCs w:val="24"/>
                <w:highlight w:val="none"/>
              </w:rPr>
              <w:t>年</w:t>
            </w:r>
            <w:r>
              <w:rPr>
                <w:rFonts w:hint="eastAsia" w:cs="Times New Roman"/>
                <w:b/>
                <w:bCs/>
                <w:color w:val="auto"/>
                <w:position w:val="-48"/>
                <w:sz w:val="24"/>
                <w:szCs w:val="24"/>
                <w:highlight w:val="none"/>
                <w:u w:val="single"/>
                <w:lang w:val="en-US" w:eastAsia="zh-CN"/>
              </w:rPr>
              <w:t>11</w:t>
            </w:r>
            <w:r>
              <w:rPr>
                <w:rFonts w:hint="default" w:ascii="Times New Roman" w:hAnsi="Times New Roman" w:cs="Times New Roman"/>
                <w:b/>
                <w:bCs/>
                <w:color w:val="auto"/>
                <w:position w:val="-48"/>
                <w:sz w:val="24"/>
                <w:szCs w:val="24"/>
                <w:highlight w:val="none"/>
              </w:rPr>
              <w:t>月</w:t>
            </w:r>
            <w:r>
              <w:rPr>
                <w:rFonts w:hint="eastAsia" w:cs="Times New Roman"/>
                <w:b/>
                <w:bCs/>
                <w:color w:val="auto"/>
                <w:position w:val="-48"/>
                <w:sz w:val="24"/>
                <w:szCs w:val="24"/>
                <w:highlight w:val="none"/>
                <w:u w:val="single"/>
                <w:lang w:val="en-US" w:eastAsia="zh-CN"/>
              </w:rPr>
              <w:t>14</w:t>
            </w:r>
            <w:r>
              <w:rPr>
                <w:rFonts w:hint="default" w:ascii="Times New Roman" w:hAnsi="Times New Roman" w:cs="Times New Roman"/>
                <w:b/>
                <w:bCs/>
                <w:color w:val="auto"/>
                <w:position w:val="-48"/>
                <w:sz w:val="24"/>
                <w:szCs w:val="24"/>
                <w:highlight w:val="none"/>
              </w:rPr>
              <w:t>日</w:t>
            </w:r>
            <w:r>
              <w:rPr>
                <w:rFonts w:hint="eastAsia" w:cs="Times New Roman"/>
                <w:b/>
                <w:bCs/>
                <w:color w:val="auto"/>
                <w:position w:val="-48"/>
                <w:sz w:val="24"/>
                <w:szCs w:val="24"/>
                <w:highlight w:val="none"/>
                <w:u w:val="single"/>
                <w:lang w:val="en-US" w:eastAsia="zh-CN"/>
              </w:rPr>
              <w:t>10</w:t>
            </w:r>
            <w:r>
              <w:rPr>
                <w:rFonts w:hint="default" w:ascii="Times New Roman" w:hAnsi="Times New Roman" w:cs="Times New Roman"/>
                <w:b/>
                <w:bCs/>
                <w:color w:val="auto"/>
                <w:position w:val="-48"/>
                <w:sz w:val="24"/>
                <w:szCs w:val="24"/>
                <w:highlight w:val="none"/>
              </w:rPr>
              <w:t>时</w:t>
            </w:r>
            <w:r>
              <w:rPr>
                <w:rFonts w:hint="eastAsia" w:cs="Times New Roman"/>
                <w:b/>
                <w:bCs/>
                <w:color w:val="auto"/>
                <w:position w:val="-48"/>
                <w:sz w:val="24"/>
                <w:szCs w:val="24"/>
                <w:highlight w:val="none"/>
                <w:u w:val="single"/>
                <w:lang w:val="en-US" w:eastAsia="zh-CN"/>
              </w:rPr>
              <w:t>0</w:t>
            </w:r>
            <w:r>
              <w:rPr>
                <w:rFonts w:hint="default" w:ascii="Times New Roman" w:hAnsi="Times New Roman" w:cs="Times New Roman"/>
                <w:b/>
                <w:bCs/>
                <w:color w:val="auto"/>
                <w:position w:val="-48"/>
                <w:sz w:val="24"/>
                <w:szCs w:val="24"/>
                <w:highlight w:val="none"/>
                <w:u w:val="single"/>
                <w:lang w:val="en-US" w:eastAsia="zh-CN"/>
              </w:rPr>
              <w:t>0</w:t>
            </w:r>
            <w:r>
              <w:rPr>
                <w:rFonts w:hint="default" w:ascii="Times New Roman" w:hAnsi="Times New Roman" w:cs="Times New Roman"/>
                <w:b/>
                <w:bCs/>
                <w:color w:val="auto"/>
                <w:position w:val="-48"/>
                <w:sz w:val="24"/>
                <w:szCs w:val="24"/>
                <w:highlight w:val="none"/>
              </w:rPr>
              <w:t>分</w:t>
            </w:r>
            <w:r>
              <w:rPr>
                <w:rFonts w:hint="eastAsia" w:cs="Times New Roman"/>
                <w:b/>
                <w:bCs/>
                <w:color w:val="auto"/>
                <w:position w:val="-48"/>
                <w:sz w:val="24"/>
                <w:szCs w:val="24"/>
                <w:highlight w:val="none"/>
                <w:lang w:val="en-US" w:eastAsia="zh-CN"/>
              </w:rPr>
              <w:t xml:space="preserve"> </w:t>
            </w:r>
          </w:p>
          <w:p>
            <w:pPr>
              <w:adjustRightInd w:val="0"/>
              <w:snapToGrid w:val="0"/>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提交地点：</w:t>
            </w:r>
            <w:r>
              <w:rPr>
                <w:rFonts w:hint="default" w:ascii="Times New Roman" w:hAnsi="Times New Roman" w:cs="Times New Roman"/>
                <w:b/>
                <w:bCs/>
                <w:color w:val="auto"/>
                <w:position w:val="-48"/>
                <w:sz w:val="24"/>
                <w:szCs w:val="24"/>
                <w:highlight w:val="none"/>
                <w:u w:val="single"/>
              </w:rPr>
              <w:t>南通市崇文路2号南通市图书馆</w:t>
            </w:r>
            <w:r>
              <w:rPr>
                <w:rFonts w:hint="eastAsia" w:cs="Times New Roman"/>
                <w:b/>
                <w:bCs/>
                <w:color w:val="auto"/>
                <w:position w:val="-48"/>
                <w:sz w:val="24"/>
                <w:szCs w:val="24"/>
                <w:highlight w:val="none"/>
                <w:u w:val="single"/>
                <w:lang w:eastAsia="zh-CN"/>
              </w:rPr>
              <w:t>十五楼</w:t>
            </w:r>
            <w:r>
              <w:rPr>
                <w:rFonts w:hint="eastAsia" w:cs="Times New Roman"/>
                <w:b/>
                <w:bCs/>
                <w:color w:val="auto"/>
                <w:position w:val="-48"/>
                <w:sz w:val="24"/>
                <w:szCs w:val="24"/>
                <w:highlight w:val="none"/>
                <w:u w:val="single"/>
                <w:lang w:val="en-US" w:eastAsia="zh-CN"/>
              </w:rPr>
              <w:t>1507</w:t>
            </w:r>
            <w:r>
              <w:rPr>
                <w:rFonts w:hint="default" w:ascii="Times New Roman" w:hAnsi="Times New Roman" w:cs="Times New Roman"/>
                <w:b/>
                <w:bCs/>
                <w:color w:val="auto"/>
                <w:position w:val="-48"/>
                <w:sz w:val="24"/>
                <w:szCs w:val="24"/>
                <w:highlight w:val="none"/>
                <w:u w:val="singl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72"/>
                <w:sz w:val="24"/>
                <w:szCs w:val="24"/>
                <w:highlight w:val="none"/>
              </w:rPr>
            </w:pPr>
            <w:r>
              <w:rPr>
                <w:rFonts w:hint="default" w:ascii="Times New Roman" w:hAnsi="Times New Roman" w:cs="Times New Roman"/>
                <w:color w:val="auto"/>
                <w:position w:val="-72"/>
                <w:sz w:val="24"/>
                <w:szCs w:val="24"/>
                <w:highlight w:val="none"/>
              </w:rPr>
              <w:t>14</w:t>
            </w:r>
          </w:p>
        </w:tc>
        <w:tc>
          <w:tcPr>
            <w:tcW w:w="2093" w:type="dxa"/>
            <w:vAlign w:val="center"/>
          </w:tcPr>
          <w:p>
            <w:pPr>
              <w:adjustRightInd w:val="0"/>
              <w:snapToGrid w:val="0"/>
              <w:spacing w:line="360" w:lineRule="auto"/>
              <w:jc w:val="center"/>
              <w:rPr>
                <w:rFonts w:hint="eastAsia" w:ascii="Times New Roman" w:hAnsi="Times New Roman" w:eastAsia="宋体" w:cs="Times New Roman"/>
                <w:b/>
                <w:bCs/>
                <w:color w:val="auto"/>
                <w:position w:val="-72"/>
                <w:sz w:val="24"/>
                <w:szCs w:val="24"/>
                <w:highlight w:val="none"/>
                <w:lang w:eastAsia="zh-CN"/>
              </w:rPr>
            </w:pPr>
            <w:r>
              <w:rPr>
                <w:rFonts w:hint="eastAsia" w:cs="Times New Roman"/>
                <w:b/>
                <w:bCs/>
                <w:color w:val="auto"/>
                <w:position w:val="-72"/>
                <w:sz w:val="24"/>
                <w:szCs w:val="24"/>
                <w:highlight w:val="none"/>
                <w:lang w:eastAsia="zh-CN"/>
              </w:rPr>
              <w:t>谈判时间、地点</w:t>
            </w:r>
          </w:p>
        </w:tc>
        <w:tc>
          <w:tcPr>
            <w:tcW w:w="6308" w:type="dxa"/>
          </w:tcPr>
          <w:p>
            <w:pPr>
              <w:adjustRightInd w:val="0"/>
              <w:snapToGrid w:val="0"/>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谈判</w:t>
            </w:r>
            <w:r>
              <w:rPr>
                <w:rFonts w:hint="default" w:ascii="Times New Roman" w:hAnsi="Times New Roman" w:cs="Times New Roman"/>
                <w:b/>
                <w:bCs/>
                <w:color w:val="auto"/>
                <w:position w:val="-48"/>
                <w:sz w:val="24"/>
                <w:szCs w:val="24"/>
                <w:highlight w:val="none"/>
              </w:rPr>
              <w:t>时间：</w:t>
            </w:r>
            <w:r>
              <w:rPr>
                <w:rFonts w:hint="default" w:ascii="Times New Roman" w:hAnsi="Times New Roman" w:cs="Times New Roman"/>
                <w:b/>
                <w:bCs/>
                <w:color w:val="auto"/>
                <w:position w:val="-48"/>
                <w:sz w:val="24"/>
                <w:szCs w:val="24"/>
                <w:highlight w:val="none"/>
                <w:u w:val="single"/>
              </w:rPr>
              <w:t>2019</w:t>
            </w:r>
            <w:r>
              <w:rPr>
                <w:rFonts w:hint="default" w:ascii="Times New Roman" w:hAnsi="Times New Roman" w:cs="Times New Roman"/>
                <w:b/>
                <w:bCs/>
                <w:color w:val="auto"/>
                <w:position w:val="-48"/>
                <w:sz w:val="24"/>
                <w:szCs w:val="24"/>
                <w:highlight w:val="none"/>
              </w:rPr>
              <w:t>年</w:t>
            </w:r>
            <w:r>
              <w:rPr>
                <w:rFonts w:hint="eastAsia" w:cs="Times New Roman"/>
                <w:b/>
                <w:bCs/>
                <w:color w:val="auto"/>
                <w:position w:val="-48"/>
                <w:sz w:val="24"/>
                <w:szCs w:val="24"/>
                <w:highlight w:val="none"/>
                <w:u w:val="single"/>
                <w:lang w:val="en-US" w:eastAsia="zh-CN"/>
              </w:rPr>
              <w:t>11</w:t>
            </w:r>
            <w:r>
              <w:rPr>
                <w:rFonts w:hint="default" w:ascii="Times New Roman" w:hAnsi="Times New Roman" w:cs="Times New Roman"/>
                <w:b/>
                <w:bCs/>
                <w:color w:val="auto"/>
                <w:position w:val="-48"/>
                <w:sz w:val="24"/>
                <w:szCs w:val="24"/>
                <w:highlight w:val="none"/>
              </w:rPr>
              <w:t>月</w:t>
            </w:r>
            <w:r>
              <w:rPr>
                <w:rFonts w:hint="eastAsia" w:cs="Times New Roman"/>
                <w:b/>
                <w:bCs/>
                <w:color w:val="auto"/>
                <w:position w:val="-48"/>
                <w:sz w:val="24"/>
                <w:szCs w:val="24"/>
                <w:highlight w:val="none"/>
                <w:u w:val="single"/>
                <w:lang w:val="en-US" w:eastAsia="zh-CN"/>
              </w:rPr>
              <w:t>14</w:t>
            </w:r>
            <w:r>
              <w:rPr>
                <w:rFonts w:hint="default" w:ascii="Times New Roman" w:hAnsi="Times New Roman" w:cs="Times New Roman"/>
                <w:b/>
                <w:bCs/>
                <w:color w:val="auto"/>
                <w:position w:val="-48"/>
                <w:sz w:val="24"/>
                <w:szCs w:val="24"/>
                <w:highlight w:val="none"/>
              </w:rPr>
              <w:t>日</w:t>
            </w:r>
            <w:r>
              <w:rPr>
                <w:rFonts w:hint="eastAsia" w:cs="Times New Roman"/>
                <w:b/>
                <w:bCs/>
                <w:color w:val="auto"/>
                <w:position w:val="-48"/>
                <w:sz w:val="24"/>
                <w:szCs w:val="24"/>
                <w:highlight w:val="none"/>
                <w:u w:val="single"/>
                <w:lang w:val="en-US" w:eastAsia="zh-CN"/>
              </w:rPr>
              <w:t>10</w:t>
            </w:r>
            <w:r>
              <w:rPr>
                <w:rFonts w:hint="default" w:ascii="Times New Roman" w:hAnsi="Times New Roman" w:cs="Times New Roman"/>
                <w:b/>
                <w:bCs/>
                <w:color w:val="auto"/>
                <w:position w:val="-48"/>
                <w:sz w:val="24"/>
                <w:szCs w:val="24"/>
                <w:highlight w:val="none"/>
              </w:rPr>
              <w:t>时</w:t>
            </w:r>
            <w:r>
              <w:rPr>
                <w:rFonts w:hint="eastAsia" w:cs="Times New Roman"/>
                <w:b/>
                <w:bCs/>
                <w:color w:val="auto"/>
                <w:position w:val="-48"/>
                <w:sz w:val="24"/>
                <w:szCs w:val="24"/>
                <w:highlight w:val="none"/>
                <w:u w:val="single"/>
                <w:lang w:val="en-US" w:eastAsia="zh-CN"/>
              </w:rPr>
              <w:t>0</w:t>
            </w:r>
            <w:r>
              <w:rPr>
                <w:rFonts w:hint="default" w:ascii="Times New Roman" w:hAnsi="Times New Roman" w:cs="Times New Roman"/>
                <w:b/>
                <w:bCs/>
                <w:color w:val="auto"/>
                <w:position w:val="-48"/>
                <w:sz w:val="24"/>
                <w:szCs w:val="24"/>
                <w:highlight w:val="none"/>
                <w:u w:val="single"/>
                <w:lang w:val="en-US" w:eastAsia="zh-CN"/>
              </w:rPr>
              <w:t>0</w:t>
            </w:r>
            <w:r>
              <w:rPr>
                <w:rFonts w:hint="default" w:ascii="Times New Roman" w:hAnsi="Times New Roman" w:cs="Times New Roman"/>
                <w:b/>
                <w:bCs/>
                <w:color w:val="auto"/>
                <w:position w:val="-48"/>
                <w:sz w:val="24"/>
                <w:szCs w:val="24"/>
                <w:highlight w:val="none"/>
              </w:rPr>
              <w:t>分</w:t>
            </w:r>
          </w:p>
          <w:p>
            <w:pPr>
              <w:adjustRightInd w:val="0"/>
              <w:snapToGrid w:val="0"/>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谈判</w:t>
            </w:r>
            <w:r>
              <w:rPr>
                <w:rFonts w:hint="default" w:ascii="Times New Roman" w:hAnsi="Times New Roman" w:cs="Times New Roman"/>
                <w:b/>
                <w:bCs/>
                <w:color w:val="auto"/>
                <w:position w:val="-48"/>
                <w:sz w:val="24"/>
                <w:szCs w:val="24"/>
                <w:highlight w:val="none"/>
              </w:rPr>
              <w:t>地点：</w:t>
            </w:r>
            <w:r>
              <w:rPr>
                <w:rFonts w:hint="default" w:ascii="Times New Roman" w:hAnsi="Times New Roman" w:cs="Times New Roman"/>
                <w:b/>
                <w:bCs/>
                <w:color w:val="auto"/>
                <w:position w:val="-48"/>
                <w:sz w:val="24"/>
                <w:szCs w:val="24"/>
                <w:highlight w:val="none"/>
                <w:u w:val="single"/>
              </w:rPr>
              <w:t>南通市崇文路2号南通市图书馆</w:t>
            </w:r>
            <w:r>
              <w:rPr>
                <w:rFonts w:hint="eastAsia" w:cs="Times New Roman"/>
                <w:b/>
                <w:bCs/>
                <w:color w:val="auto"/>
                <w:position w:val="-48"/>
                <w:sz w:val="24"/>
                <w:szCs w:val="24"/>
                <w:highlight w:val="none"/>
                <w:u w:val="single"/>
                <w:lang w:eastAsia="zh-CN"/>
              </w:rPr>
              <w:t>十五楼</w:t>
            </w:r>
            <w:r>
              <w:rPr>
                <w:rFonts w:hint="eastAsia" w:cs="Times New Roman"/>
                <w:b/>
                <w:bCs/>
                <w:color w:val="auto"/>
                <w:position w:val="-48"/>
                <w:sz w:val="24"/>
                <w:szCs w:val="24"/>
                <w:highlight w:val="none"/>
                <w:u w:val="single"/>
                <w:lang w:val="en-US" w:eastAsia="zh-CN"/>
              </w:rPr>
              <w:t>1507</w:t>
            </w:r>
            <w:r>
              <w:rPr>
                <w:rFonts w:hint="default" w:ascii="Times New Roman" w:hAnsi="Times New Roman" w:cs="Times New Roman"/>
                <w:b/>
                <w:bCs/>
                <w:color w:val="auto"/>
                <w:position w:val="-48"/>
                <w:sz w:val="24"/>
                <w:szCs w:val="24"/>
                <w:highlight w:val="none"/>
                <w:u w:val="singl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ind w:firstLine="120" w:firstLineChars="50"/>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15</w:t>
            </w:r>
          </w:p>
        </w:tc>
        <w:tc>
          <w:tcPr>
            <w:tcW w:w="8401" w:type="dxa"/>
            <w:gridSpan w:val="2"/>
          </w:tcPr>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招标人：南通市市区涵闸管理中心</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 南通市崇川区任港镇扬中后园26号</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联系人：</w:t>
            </w:r>
            <w:r>
              <w:rPr>
                <w:rFonts w:hint="eastAsia" w:cs="Times New Roman"/>
                <w:color w:val="auto"/>
                <w:sz w:val="24"/>
                <w:szCs w:val="24"/>
                <w:highlight w:val="none"/>
                <w:lang w:val="en-US" w:eastAsia="zh-CN"/>
              </w:rPr>
              <w:t>张先生</w:t>
            </w:r>
            <w:r>
              <w:rPr>
                <w:rFonts w:hint="default" w:ascii="Times New Roman" w:hAnsi="Times New Roman" w:cs="Times New Roman"/>
                <w:color w:val="auto"/>
                <w:sz w:val="24"/>
                <w:szCs w:val="24"/>
                <w:highlight w:val="none"/>
              </w:rPr>
              <w:t xml:space="preserve">  </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联系电话：0513-</w:t>
            </w:r>
            <w:r>
              <w:rPr>
                <w:rFonts w:hint="eastAsia" w:cs="Times New Roman"/>
                <w:color w:val="auto"/>
                <w:sz w:val="24"/>
                <w:szCs w:val="24"/>
                <w:highlight w:val="none"/>
                <w:lang w:val="en-US" w:eastAsia="zh-CN"/>
              </w:rPr>
              <w:t>83513902</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招标代理机构：江苏建达全过程工程咨询有限公司</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址：南通市世纪大道18号恒隆国际B座14楼</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联系人：张女士</w:t>
            </w:r>
          </w:p>
          <w:p>
            <w:pPr>
              <w:adjustRightInd w:val="0"/>
              <w:snapToGrid w:val="0"/>
              <w:spacing w:line="360" w:lineRule="auto"/>
              <w:ind w:firstLine="480" w:firstLineChars="200"/>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sz w:val="24"/>
                <w:szCs w:val="24"/>
                <w:highlight w:val="none"/>
              </w:rPr>
              <w:t>联系电话：13814619390</w:t>
            </w:r>
          </w:p>
        </w:tc>
      </w:tr>
    </w:tbl>
    <w:p>
      <w:pPr>
        <w:pStyle w:val="3"/>
        <w:tabs>
          <w:tab w:val="left" w:pos="576"/>
        </w:tabs>
        <w:jc w:val="center"/>
        <w:rPr>
          <w:rFonts w:hint="default" w:ascii="Times New Roman" w:hAnsi="Times New Roman" w:eastAsia="宋体" w:cs="Times New Roman"/>
          <w:color w:val="auto"/>
          <w:highlight w:val="none"/>
        </w:rPr>
      </w:pPr>
      <w:r>
        <w:rPr>
          <w:rFonts w:hint="default" w:ascii="Times New Roman" w:hAnsi="Times New Roman" w:eastAsia="仿宋_GB2312" w:cs="Times New Roman"/>
          <w:color w:val="auto"/>
          <w:sz w:val="24"/>
          <w:szCs w:val="24"/>
          <w:highlight w:val="none"/>
        </w:rPr>
        <w:br w:type="page"/>
      </w:r>
      <w:bookmarkStart w:id="22" w:name="_Toc304806130"/>
      <w:bookmarkStart w:id="23" w:name="_Toc304806161"/>
      <w:bookmarkStart w:id="24" w:name="_Toc353351052"/>
      <w:bookmarkStart w:id="25" w:name="_Toc304806219"/>
      <w:bookmarkStart w:id="26" w:name="_Toc304805642"/>
      <w:bookmarkStart w:id="27" w:name="_Toc304805770"/>
      <w:bookmarkStart w:id="28" w:name="_Toc387220528"/>
      <w:bookmarkStart w:id="29" w:name="_Toc387764693"/>
      <w:bookmarkStart w:id="30" w:name="_Toc28981"/>
      <w:bookmarkStart w:id="31" w:name="_Toc387220580"/>
      <w:r>
        <w:rPr>
          <w:rFonts w:hint="default" w:ascii="Times New Roman" w:hAnsi="Times New Roman" w:eastAsia="宋体" w:cs="Times New Roman"/>
          <w:color w:val="auto"/>
          <w:highlight w:val="none"/>
        </w:rPr>
        <w:t xml:space="preserve">第二章  </w:t>
      </w:r>
      <w:bookmarkEnd w:id="22"/>
      <w:bookmarkEnd w:id="23"/>
      <w:bookmarkEnd w:id="24"/>
      <w:bookmarkEnd w:id="25"/>
      <w:bookmarkEnd w:id="26"/>
      <w:bookmarkEnd w:id="27"/>
      <w:r>
        <w:rPr>
          <w:rFonts w:hint="default" w:ascii="Times New Roman" w:hAnsi="Times New Roman" w:eastAsia="宋体" w:cs="Times New Roman"/>
          <w:color w:val="auto"/>
          <w:highlight w:val="none"/>
        </w:rPr>
        <w:t>总   则</w:t>
      </w:r>
      <w:bookmarkEnd w:id="28"/>
      <w:bookmarkEnd w:id="29"/>
      <w:bookmarkEnd w:id="30"/>
      <w:bookmarkEnd w:id="31"/>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1、项目概况</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1.1本项目说明详见本须知附表第1项-第15项。</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1.2招标范围</w:t>
      </w:r>
    </w:p>
    <w:p>
      <w:pPr>
        <w:spacing w:line="360" w:lineRule="auto"/>
        <w:ind w:firstLine="480"/>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lang w:eastAsia="zh-CN"/>
        </w:rPr>
        <w:t>项目</w:t>
      </w:r>
      <w:r>
        <w:rPr>
          <w:rFonts w:hint="eastAsia" w:eastAsia="仿宋_GB2312" w:cs="Times New Roman"/>
          <w:b/>
          <w:color w:val="auto"/>
          <w:kern w:val="0"/>
          <w:sz w:val="24"/>
          <w:highlight w:val="none"/>
          <w:lang w:val="en-US" w:eastAsia="zh-CN"/>
        </w:rPr>
        <w:t>概况</w:t>
      </w:r>
      <w:r>
        <w:rPr>
          <w:rFonts w:hint="default" w:ascii="Times New Roman" w:hAnsi="Times New Roman" w:eastAsia="仿宋_GB2312" w:cs="Times New Roman"/>
          <w:b/>
          <w:color w:val="auto"/>
          <w:kern w:val="0"/>
          <w:sz w:val="24"/>
          <w:highlight w:val="none"/>
        </w:rPr>
        <w:t>：</w:t>
      </w:r>
    </w:p>
    <w:p>
      <w:pPr>
        <w:spacing w:line="360" w:lineRule="auto"/>
        <w:ind w:firstLine="480" w:firstLineChars="0"/>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lang w:val="en-US" w:eastAsia="zh-CN"/>
        </w:rPr>
        <w:t>项目内容：对涵闸中心所辖中控室、任港闸站、西被新闸、小姚港闸、幸福河闸站、郭里头闸站、海港北闸、兴石河闸站、营船港北闸、陆洪闸站、界港河闸自动化控制系统进行日常的本系统范围内的电气故障处理、控制网络通信故障排除、视频监控设备故障处理、自动化操作站维护、视频操作站维护、水位仪故障处理等；每三个月一次对所辖闸站自动化设备进行清洁、巡查维护。</w:t>
      </w:r>
    </w:p>
    <w:p>
      <w:pPr>
        <w:spacing w:line="360" w:lineRule="auto"/>
        <w:ind w:firstLine="480"/>
        <w:rPr>
          <w:rFonts w:hint="default" w:ascii="Times New Roman" w:hAnsi="Times New Roman" w:eastAsia="仿宋_GB2312" w:cs="Times New Roman"/>
          <w:b/>
          <w:color w:val="auto"/>
          <w:kern w:val="0"/>
          <w:sz w:val="24"/>
          <w:szCs w:val="22"/>
          <w:highlight w:val="none"/>
        </w:rPr>
      </w:pPr>
      <w:r>
        <w:rPr>
          <w:rFonts w:hint="default" w:ascii="Times New Roman" w:hAnsi="Times New Roman" w:eastAsia="仿宋_GB2312" w:cs="Times New Roman"/>
          <w:b/>
          <w:color w:val="auto"/>
          <w:kern w:val="0"/>
          <w:sz w:val="24"/>
          <w:szCs w:val="22"/>
          <w:highlight w:val="none"/>
          <w:lang w:val="en-US" w:eastAsia="zh-CN"/>
        </w:rPr>
        <w:t>项目最高限价：</w:t>
      </w:r>
      <w:r>
        <w:rPr>
          <w:rFonts w:hint="default" w:ascii="Times New Roman" w:hAnsi="Times New Roman" w:eastAsia="仿宋_GB2312" w:cs="Times New Roman"/>
          <w:b/>
          <w:color w:val="auto"/>
          <w:kern w:val="0"/>
          <w:sz w:val="24"/>
          <w:szCs w:val="22"/>
          <w:highlight w:val="none"/>
        </w:rPr>
        <w:t>6万元。</w:t>
      </w:r>
    </w:p>
    <w:p>
      <w:pPr>
        <w:spacing w:line="360" w:lineRule="auto"/>
        <w:ind w:firstLine="480"/>
        <w:rPr>
          <w:rFonts w:hint="default" w:ascii="Times New Roman" w:hAnsi="Times New Roman" w:eastAsia="仿宋_GB2312" w:cs="Times New Roman"/>
          <w:b/>
          <w:color w:val="auto"/>
          <w:kern w:val="0"/>
          <w:sz w:val="24"/>
          <w:szCs w:val="22"/>
          <w:highlight w:val="none"/>
          <w:lang w:val="en-US" w:eastAsia="zh-CN"/>
        </w:rPr>
      </w:pPr>
      <w:r>
        <w:rPr>
          <w:rFonts w:hint="eastAsia" w:eastAsia="仿宋_GB2312" w:cs="Times New Roman"/>
          <w:b/>
          <w:color w:val="auto"/>
          <w:kern w:val="0"/>
          <w:sz w:val="24"/>
          <w:szCs w:val="22"/>
          <w:highlight w:val="none"/>
          <w:lang w:val="en-US" w:eastAsia="zh-CN"/>
        </w:rPr>
        <w:t>服务时间</w:t>
      </w:r>
      <w:r>
        <w:rPr>
          <w:rFonts w:hint="default" w:ascii="Times New Roman" w:hAnsi="Times New Roman" w:eastAsia="仿宋_GB2312" w:cs="Times New Roman"/>
          <w:b/>
          <w:color w:val="auto"/>
          <w:kern w:val="0"/>
          <w:sz w:val="24"/>
          <w:szCs w:val="22"/>
          <w:highlight w:val="none"/>
          <w:lang w:val="en-US" w:eastAsia="zh-CN"/>
        </w:rPr>
        <w:t>：自2019年1</w:t>
      </w:r>
      <w:r>
        <w:rPr>
          <w:rFonts w:hint="eastAsia" w:eastAsia="仿宋_GB2312" w:cs="Times New Roman"/>
          <w:b/>
          <w:color w:val="auto"/>
          <w:kern w:val="0"/>
          <w:sz w:val="24"/>
          <w:szCs w:val="22"/>
          <w:highlight w:val="none"/>
          <w:lang w:val="en-US" w:eastAsia="zh-CN"/>
        </w:rPr>
        <w:t>2</w:t>
      </w:r>
      <w:r>
        <w:rPr>
          <w:rFonts w:hint="default" w:ascii="Times New Roman" w:hAnsi="Times New Roman" w:eastAsia="仿宋_GB2312" w:cs="Times New Roman"/>
          <w:b/>
          <w:color w:val="auto"/>
          <w:kern w:val="0"/>
          <w:sz w:val="24"/>
          <w:szCs w:val="22"/>
          <w:highlight w:val="none"/>
          <w:lang w:val="en-US" w:eastAsia="zh-CN"/>
        </w:rPr>
        <w:t>月1日起至2020年1</w:t>
      </w:r>
      <w:r>
        <w:rPr>
          <w:rFonts w:hint="eastAsia" w:eastAsia="仿宋_GB2312" w:cs="Times New Roman"/>
          <w:b/>
          <w:color w:val="auto"/>
          <w:kern w:val="0"/>
          <w:sz w:val="24"/>
          <w:szCs w:val="22"/>
          <w:highlight w:val="none"/>
          <w:lang w:val="en-US" w:eastAsia="zh-CN"/>
        </w:rPr>
        <w:t>1</w:t>
      </w:r>
      <w:r>
        <w:rPr>
          <w:rFonts w:hint="default" w:ascii="Times New Roman" w:hAnsi="Times New Roman" w:eastAsia="仿宋_GB2312" w:cs="Times New Roman"/>
          <w:b/>
          <w:color w:val="auto"/>
          <w:kern w:val="0"/>
          <w:sz w:val="24"/>
          <w:szCs w:val="22"/>
          <w:highlight w:val="none"/>
          <w:lang w:val="en-US" w:eastAsia="zh-CN"/>
        </w:rPr>
        <w:t>月30日止，维护期限为一年。</w:t>
      </w:r>
    </w:p>
    <w:p>
      <w:pPr>
        <w:spacing w:line="360" w:lineRule="auto"/>
        <w:ind w:firstLine="480"/>
        <w:rPr>
          <w:rFonts w:hint="default" w:ascii="Times New Roman" w:hAnsi="Times New Roman" w:eastAsia="仿宋_GB2312" w:cs="Times New Roman"/>
          <w:b/>
          <w:color w:val="auto"/>
          <w:kern w:val="0"/>
          <w:sz w:val="24"/>
          <w:szCs w:val="22"/>
          <w:highlight w:val="none"/>
          <w:lang w:val="en-US" w:eastAsia="zh-CN"/>
        </w:rPr>
      </w:pPr>
      <w:r>
        <w:rPr>
          <w:rFonts w:hint="eastAsia" w:eastAsia="仿宋_GB2312" w:cs="Times New Roman"/>
          <w:b/>
          <w:color w:val="auto"/>
          <w:kern w:val="0"/>
          <w:sz w:val="24"/>
          <w:szCs w:val="22"/>
          <w:highlight w:val="none"/>
          <w:lang w:val="en-US" w:eastAsia="zh-CN"/>
        </w:rPr>
        <w:t>服务</w:t>
      </w:r>
      <w:r>
        <w:rPr>
          <w:rFonts w:hint="default" w:ascii="Times New Roman" w:hAnsi="Times New Roman" w:eastAsia="仿宋_GB2312" w:cs="Times New Roman"/>
          <w:b/>
          <w:color w:val="auto"/>
          <w:kern w:val="0"/>
          <w:sz w:val="24"/>
          <w:szCs w:val="22"/>
          <w:highlight w:val="none"/>
          <w:lang w:val="en-US" w:eastAsia="zh-CN"/>
        </w:rPr>
        <w:t>要求：确保每次维修或维护后涵闸中心所辖闸站自动化系统运行正常。</w:t>
      </w:r>
    </w:p>
    <w:p>
      <w:pPr>
        <w:spacing w:line="360" w:lineRule="auto"/>
        <w:ind w:firstLine="480"/>
        <w:rPr>
          <w:rFonts w:hint="default" w:ascii="Times New Roman" w:hAnsi="Times New Roman" w:eastAsia="仿宋_GB2312" w:cs="Times New Roman"/>
          <w:b/>
          <w:color w:val="auto"/>
          <w:kern w:val="0"/>
          <w:sz w:val="24"/>
          <w:szCs w:val="20"/>
          <w:highlight w:val="none"/>
          <w:lang w:val="en-US" w:eastAsia="zh-CN"/>
        </w:rPr>
      </w:pPr>
      <w:r>
        <w:rPr>
          <w:rFonts w:hint="default" w:ascii="Times New Roman" w:hAnsi="Times New Roman" w:eastAsia="仿宋_GB2312" w:cs="Times New Roman"/>
          <w:b/>
          <w:color w:val="auto"/>
          <w:kern w:val="0"/>
          <w:sz w:val="24"/>
          <w:szCs w:val="22"/>
          <w:highlight w:val="none"/>
        </w:rPr>
        <w:t>采购范围：</w:t>
      </w:r>
      <w:r>
        <w:rPr>
          <w:rFonts w:hint="default" w:ascii="Times New Roman" w:hAnsi="Times New Roman" w:eastAsia="仿宋_GB2312" w:cs="Times New Roman"/>
          <w:b/>
          <w:color w:val="auto"/>
          <w:kern w:val="0"/>
          <w:sz w:val="24"/>
          <w:szCs w:val="20"/>
          <w:highlight w:val="none"/>
        </w:rPr>
        <w:t>根据《中华人民共和国政府采购法》、《南通市水利局政府采购管理暂行办法》及有关规定，为南通市市区涵闸管理中心</w:t>
      </w:r>
      <w:r>
        <w:rPr>
          <w:rFonts w:hint="eastAsia" w:eastAsia="仿宋_GB2312" w:cs="Times New Roman"/>
          <w:b/>
          <w:color w:val="auto"/>
          <w:kern w:val="0"/>
          <w:sz w:val="24"/>
          <w:szCs w:val="20"/>
          <w:highlight w:val="none"/>
          <w:lang w:val="en-US" w:eastAsia="zh-CN"/>
        </w:rPr>
        <w:t>所</w:t>
      </w:r>
      <w:r>
        <w:rPr>
          <w:rFonts w:hint="default" w:ascii="Times New Roman" w:hAnsi="Times New Roman" w:eastAsia="仿宋_GB2312" w:cs="Times New Roman"/>
          <w:b/>
          <w:color w:val="auto"/>
          <w:kern w:val="0"/>
          <w:sz w:val="24"/>
          <w:szCs w:val="20"/>
          <w:highlight w:val="none"/>
          <w:lang w:eastAsia="zh-CN"/>
        </w:rPr>
        <w:t>辖</w:t>
      </w:r>
      <w:r>
        <w:rPr>
          <w:rFonts w:hint="default" w:ascii="Times New Roman" w:hAnsi="Times New Roman" w:eastAsia="仿宋_GB2312" w:cs="Times New Roman"/>
          <w:b/>
          <w:color w:val="auto"/>
          <w:kern w:val="0"/>
          <w:sz w:val="24"/>
          <w:szCs w:val="20"/>
          <w:highlight w:val="none"/>
        </w:rPr>
        <w:t>闸（站）</w:t>
      </w:r>
      <w:r>
        <w:rPr>
          <w:rFonts w:hint="default" w:ascii="Times New Roman" w:hAnsi="Times New Roman" w:eastAsia="仿宋_GB2312" w:cs="Times New Roman"/>
          <w:b/>
          <w:color w:val="auto"/>
          <w:kern w:val="0"/>
          <w:sz w:val="24"/>
          <w:szCs w:val="20"/>
          <w:highlight w:val="none"/>
          <w:lang w:eastAsia="zh-CN"/>
        </w:rPr>
        <w:t>提供</w:t>
      </w:r>
      <w:r>
        <w:rPr>
          <w:rFonts w:hint="eastAsia" w:eastAsia="仿宋_GB2312" w:cs="Times New Roman"/>
          <w:b/>
          <w:color w:val="auto"/>
          <w:kern w:val="0"/>
          <w:sz w:val="24"/>
          <w:szCs w:val="20"/>
          <w:highlight w:val="none"/>
          <w:lang w:val="en-US" w:eastAsia="zh-CN"/>
        </w:rPr>
        <w:t>自动化系统维护</w:t>
      </w:r>
      <w:r>
        <w:rPr>
          <w:rFonts w:hint="default" w:ascii="Times New Roman" w:hAnsi="Times New Roman" w:eastAsia="仿宋_GB2312" w:cs="Times New Roman"/>
          <w:b/>
          <w:color w:val="auto"/>
          <w:kern w:val="0"/>
          <w:sz w:val="24"/>
          <w:szCs w:val="20"/>
          <w:highlight w:val="none"/>
        </w:rPr>
        <w:t>服务。</w:t>
      </w:r>
      <w:r>
        <w:rPr>
          <w:rFonts w:hint="default" w:ascii="Times New Roman" w:hAnsi="Times New Roman" w:eastAsia="仿宋_GB2312" w:cs="Times New Roman"/>
          <w:b/>
          <w:color w:val="auto"/>
          <w:kern w:val="0"/>
          <w:sz w:val="24"/>
          <w:szCs w:val="20"/>
          <w:highlight w:val="none"/>
          <w:lang w:val="en-US" w:eastAsia="zh-CN"/>
        </w:rPr>
        <w:t xml:space="preserve">  </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2、投标人资格要求</w:t>
      </w:r>
    </w:p>
    <w:p>
      <w:pPr>
        <w:spacing w:line="360" w:lineRule="auto"/>
        <w:ind w:firstLine="482" w:firstLineChars="200"/>
        <w:rPr>
          <w:rFonts w:hint="default" w:ascii="Times New Roman" w:hAnsi="Times New Roman"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2.1</w:t>
      </w:r>
      <w:r>
        <w:rPr>
          <w:rFonts w:hint="default" w:ascii="Times New Roman" w:hAnsi="Times New Roman" w:eastAsia="仿宋_GB2312" w:cs="Times New Roman"/>
          <w:b/>
          <w:bCs/>
          <w:color w:val="auto"/>
          <w:sz w:val="24"/>
          <w:szCs w:val="24"/>
          <w:highlight w:val="none"/>
        </w:rPr>
        <w:t>、投标人具有独立法人，经营范围包括计算机</w:t>
      </w:r>
      <w:r>
        <w:rPr>
          <w:rFonts w:hint="default" w:ascii="Times New Roman" w:hAnsi="Times New Roman" w:eastAsia="仿宋_GB2312" w:cs="Times New Roman"/>
          <w:b/>
          <w:bCs/>
          <w:color w:val="auto"/>
          <w:sz w:val="24"/>
          <w:szCs w:val="24"/>
          <w:highlight w:val="none"/>
          <w:lang w:val="en-US" w:eastAsia="zh-CN"/>
        </w:rPr>
        <w:t>信息</w:t>
      </w:r>
      <w:r>
        <w:rPr>
          <w:rFonts w:hint="default" w:ascii="Times New Roman" w:hAnsi="Times New Roman" w:eastAsia="仿宋_GB2312" w:cs="Times New Roman"/>
          <w:b/>
          <w:bCs/>
          <w:color w:val="auto"/>
          <w:sz w:val="24"/>
          <w:szCs w:val="24"/>
          <w:highlight w:val="none"/>
        </w:rPr>
        <w:t>系统集成</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lang w:val="en-US" w:eastAsia="zh-CN"/>
        </w:rPr>
      </w:pPr>
      <w:r>
        <w:rPr>
          <w:rFonts w:hint="eastAsia" w:eastAsia="仿宋_GB2312" w:cs="Times New Roman"/>
          <w:b/>
          <w:bCs/>
          <w:color w:val="auto"/>
          <w:sz w:val="24"/>
          <w:szCs w:val="24"/>
          <w:highlight w:val="none"/>
          <w:lang w:val="en-US" w:eastAsia="zh-CN"/>
        </w:rPr>
        <w:t>2.2</w:t>
      </w:r>
      <w:r>
        <w:rPr>
          <w:rFonts w:hint="default" w:ascii="Times New Roman" w:hAnsi="Times New Roman" w:eastAsia="仿宋_GB2312" w:cs="Times New Roman"/>
          <w:b/>
          <w:bCs/>
          <w:color w:val="auto"/>
          <w:sz w:val="24"/>
          <w:szCs w:val="24"/>
          <w:highlight w:val="none"/>
        </w:rPr>
        <w:t>、业绩要求：投标人提供近3年内（2016年8月1日以来，时间以合同签订时间为准）系统集成或自动化集成的业绩，并运行良好。（须同时提供合同及业主出具的相关证明材料）</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eastAsia" w:eastAsia="仿宋_GB2312" w:cs="Times New Roman"/>
          <w:b/>
          <w:bCs/>
          <w:color w:val="auto"/>
          <w:sz w:val="24"/>
          <w:szCs w:val="24"/>
          <w:highlight w:val="none"/>
          <w:lang w:val="en-US" w:eastAsia="zh-CN"/>
        </w:rPr>
        <w:t>2.3</w:t>
      </w:r>
      <w:r>
        <w:rPr>
          <w:rFonts w:hint="default" w:ascii="Times New Roman" w:hAnsi="Times New Roman" w:eastAsia="仿宋_GB2312" w:cs="Times New Roman"/>
          <w:b/>
          <w:bCs/>
          <w:color w:val="auto"/>
          <w:sz w:val="24"/>
          <w:szCs w:val="24"/>
          <w:highlight w:val="none"/>
        </w:rPr>
        <w:t>、本工程不接受联合体参加投标。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3.1</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文件的组成</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本文件及对本文件所作的澄清或修改的内容均为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文件的组成部分。</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3.2</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文件的澄清、修改</w:t>
      </w:r>
    </w:p>
    <w:p>
      <w:pPr>
        <w:pStyle w:val="16"/>
        <w:spacing w:line="360" w:lineRule="auto"/>
        <w:ind w:firstLine="480" w:firstLineChars="200"/>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投标人在获取</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w:t>
      </w:r>
      <w:r>
        <w:rPr>
          <w:rFonts w:hint="default" w:ascii="Times New Roman" w:hAnsi="Times New Roman" w:eastAsia="仿宋_GB2312" w:cs="Times New Roman"/>
          <w:color w:val="auto"/>
          <w:szCs w:val="24"/>
          <w:highlight w:val="none"/>
        </w:rPr>
        <w:t>后，如有疑问需要澄清，应在自行勘察现场时向甲方提出。</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投标人对甲方提供的</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文件所做出的推论、解释和结论，甲方概不负责。投标人由于对</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文件的任何推论和误解，以及甲方对有关问题的口头解释所造成的后果，均由投标人自负。</w:t>
      </w:r>
    </w:p>
    <w:p>
      <w:pPr>
        <w:spacing w:line="360" w:lineRule="auto"/>
        <w:ind w:firstLine="480" w:firstLineChars="20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甲方有权对已发出的</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文件进行必要的澄清或修改，并以书面形式通知投标人。澄清或修改作为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文件的组成部分。</w:t>
      </w:r>
    </w:p>
    <w:p>
      <w:pPr>
        <w:spacing w:line="360" w:lineRule="auto"/>
        <w:ind w:firstLine="436" w:firstLineChars="182"/>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3.3 </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费用</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投标人应自行承担其编制</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以及递交</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文件参加</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过程所产生之一切费用。无论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结果如何，甲方对上述费用不负任何责任。</w:t>
      </w:r>
    </w:p>
    <w:p>
      <w:pPr>
        <w:spacing w:line="360" w:lineRule="auto"/>
        <w:ind w:firstLine="482" w:firstLineChars="200"/>
        <w:rPr>
          <w:rFonts w:hint="default" w:ascii="Times New Roman" w:hAnsi="Times New Roman" w:eastAsia="仿宋_GB2312" w:cs="Times New Roman"/>
          <w:color w:val="auto"/>
          <w:sz w:val="24"/>
          <w:szCs w:val="24"/>
          <w:highlight w:val="none"/>
        </w:rPr>
      </w:pPr>
      <w:r>
        <w:rPr>
          <w:rFonts w:hint="eastAsia" w:eastAsia="仿宋_GB2312" w:cs="Times New Roman"/>
          <w:b/>
          <w:bCs/>
          <w:color w:val="auto"/>
          <w:sz w:val="24"/>
          <w:szCs w:val="24"/>
          <w:highlight w:val="none"/>
          <w:lang w:eastAsia="zh-CN"/>
        </w:rPr>
        <w:t>谈判</w:t>
      </w:r>
      <w:r>
        <w:rPr>
          <w:rFonts w:hint="default" w:ascii="Times New Roman" w:hAnsi="Times New Roman" w:eastAsia="仿宋_GB2312" w:cs="Times New Roman"/>
          <w:b/>
          <w:bCs/>
          <w:color w:val="auto"/>
          <w:sz w:val="24"/>
          <w:szCs w:val="24"/>
          <w:highlight w:val="none"/>
        </w:rPr>
        <w:t>文件费每份300元，</w:t>
      </w:r>
      <w:r>
        <w:rPr>
          <w:rFonts w:hint="default" w:ascii="Times New Roman" w:hAnsi="Times New Roman" w:eastAsia="仿宋_GB2312" w:cs="Times New Roman"/>
          <w:color w:val="auto"/>
          <w:sz w:val="24"/>
          <w:szCs w:val="24"/>
          <w:highlight w:val="none"/>
        </w:rPr>
        <w:t>需与</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文件同时递交，否则</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文件将被拒绝接受。无论是否中标该费用不退，售后不退。</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4、投标人的义务</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4.1投标人应当认真阅读</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，完全明了采购项目之名称、用途、数量、质量和工期，完全明了投标人所应具备的资质条件。</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4.2投标人应当按照</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的要求编制</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文件应对</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提出的实质性要求和条件作出完全响应。</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4.3投标人应在投标截止时间前，将密封的</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文件送达指定地点。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4.4投标人不得相互串通报价，不得排挤其他投标人的公平竞争，损害甲方或者其他投标人合法权益。</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4.5投标人在投标截止时间前，对所递交的</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文件可以补充、修改或者撤回，并书面通知甲方。但所递交的修改或撤回通知必须按</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的规定进行编制、密封、标志（在包封上标明“修改”或“撤回”字样，并注明修改或撤回的时间）。补充、修改的内容为</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的组成部分。</w:t>
      </w:r>
    </w:p>
    <w:p>
      <w:pPr>
        <w:numPr>
          <w:ilvl w:val="0"/>
          <w:numId w:val="1"/>
        </w:numPr>
        <w:spacing w:line="360" w:lineRule="auto"/>
        <w:ind w:firstLine="480" w:firstLineChars="200"/>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未尽事宜</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按</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中华人民共和国政府采购法</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中华人民共和国政府采购法实施条例</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及其他有关的法律法规的规定执行。</w:t>
      </w:r>
    </w:p>
    <w:p>
      <w:pPr>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br w:type="page"/>
      </w:r>
    </w:p>
    <w:p>
      <w:pPr>
        <w:pStyle w:val="3"/>
        <w:tabs>
          <w:tab w:val="left" w:pos="576"/>
        </w:tabs>
        <w:jc w:val="center"/>
        <w:rPr>
          <w:rFonts w:hint="eastAsia" w:ascii="Times New Roman" w:hAnsi="Times New Roman" w:eastAsia="宋体" w:cs="Times New Roman"/>
          <w:color w:val="auto"/>
          <w:highlight w:val="none"/>
          <w:lang w:eastAsia="zh-CN"/>
        </w:rPr>
      </w:pPr>
      <w:bookmarkStart w:id="32" w:name="_Toc304806131"/>
      <w:bookmarkStart w:id="33" w:name="_Toc387764694"/>
      <w:bookmarkStart w:id="34" w:name="_Toc304806220"/>
      <w:bookmarkStart w:id="35" w:name="_Toc353351053"/>
      <w:bookmarkStart w:id="36" w:name="_Toc304805771"/>
      <w:bookmarkStart w:id="37" w:name="_Toc387220529"/>
      <w:bookmarkStart w:id="38" w:name="_Toc387220581"/>
      <w:bookmarkStart w:id="39" w:name="_Toc304805643"/>
      <w:bookmarkStart w:id="40" w:name="_Toc304806162"/>
      <w:bookmarkStart w:id="41" w:name="_Toc23937"/>
      <w:r>
        <w:rPr>
          <w:rFonts w:hint="default" w:ascii="Times New Roman" w:hAnsi="Times New Roman" w:eastAsia="宋体" w:cs="Times New Roman"/>
          <w:color w:val="auto"/>
          <w:highlight w:val="none"/>
        </w:rPr>
        <w:t xml:space="preserve">第三章  </w:t>
      </w:r>
      <w:bookmarkEnd w:id="32"/>
      <w:bookmarkEnd w:id="33"/>
      <w:bookmarkEnd w:id="34"/>
      <w:bookmarkEnd w:id="35"/>
      <w:bookmarkEnd w:id="36"/>
      <w:bookmarkEnd w:id="37"/>
      <w:bookmarkEnd w:id="38"/>
      <w:bookmarkEnd w:id="39"/>
      <w:bookmarkEnd w:id="40"/>
      <w:r>
        <w:rPr>
          <w:rFonts w:hint="eastAsia" w:ascii="Times New Roman" w:hAnsi="Times New Roman" w:eastAsia="宋体" w:cs="Times New Roman"/>
          <w:color w:val="auto"/>
          <w:highlight w:val="none"/>
          <w:lang w:eastAsia="zh-CN"/>
        </w:rPr>
        <w:t>响应文件</w:t>
      </w:r>
      <w:bookmarkEnd w:id="4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由</w:t>
      </w:r>
      <w:r>
        <w:rPr>
          <w:rFonts w:hint="default" w:ascii="Times New Roman" w:hAnsi="Times New Roman" w:eastAsia="仿宋_GB2312" w:cs="Times New Roman"/>
          <w:b/>
          <w:bCs/>
          <w:color w:val="auto"/>
          <w:sz w:val="24"/>
          <w:szCs w:val="24"/>
          <w:highlight w:val="none"/>
          <w:u w:val="single"/>
        </w:rPr>
        <w:t>资格后审资料、商务标</w:t>
      </w:r>
      <w:r>
        <w:rPr>
          <w:rFonts w:hint="default" w:ascii="Times New Roman" w:hAnsi="Times New Roman" w:eastAsia="仿宋_GB2312" w:cs="Times New Roman"/>
          <w:color w:val="auto"/>
          <w:sz w:val="24"/>
          <w:szCs w:val="24"/>
          <w:highlight w:val="none"/>
        </w:rPr>
        <w:t>两部分组成：</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5.1资格后审资料</w:t>
      </w:r>
      <w:r>
        <w:rPr>
          <w:rFonts w:hint="default" w:ascii="Times New Roman" w:hAnsi="Times New Roman" w:eastAsia="仿宋_GB2312" w:cs="Times New Roman"/>
          <w:b/>
          <w:bCs/>
          <w:color w:val="auto"/>
          <w:sz w:val="24"/>
          <w:szCs w:val="24"/>
          <w:highlight w:val="none"/>
        </w:rPr>
        <w:t>（带原件备查）</w:t>
      </w:r>
      <w:r>
        <w:rPr>
          <w:rFonts w:hint="default" w:ascii="Times New Roman" w:hAnsi="Times New Roman" w:eastAsia="仿宋_GB2312" w:cs="Times New Roman"/>
          <w:color w:val="auto"/>
          <w:sz w:val="24"/>
          <w:szCs w:val="24"/>
          <w:highlight w:val="none"/>
        </w:rPr>
        <w:t>包括：</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①法定代表人参加投标的，必须提供本人身份证原件的复印件（须加盖公章）；</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②非法定代表人参加投标的，必须提供法定代表人亲笔签名的授权委托书及被授权代表人身份证的两项原件的复印件（须加盖公章）；</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lang w:eastAsia="zh-CN"/>
        </w:rPr>
        <w:t>③</w:t>
      </w:r>
      <w:r>
        <w:rPr>
          <w:rFonts w:hint="default" w:ascii="Times New Roman" w:hAnsi="Times New Roman" w:eastAsia="仿宋_GB2312" w:cs="Times New Roman"/>
          <w:b/>
          <w:bCs/>
          <w:color w:val="auto"/>
          <w:sz w:val="24"/>
          <w:szCs w:val="24"/>
          <w:highlight w:val="none"/>
        </w:rPr>
        <w:t>投标人《营业执照》副本原件的复印件（须加盖公章）(经营范围包括计算机</w:t>
      </w:r>
      <w:r>
        <w:rPr>
          <w:rFonts w:hint="default" w:ascii="Times New Roman" w:hAnsi="Times New Roman" w:eastAsia="仿宋_GB2312" w:cs="Times New Roman"/>
          <w:b/>
          <w:bCs/>
          <w:color w:val="auto"/>
          <w:sz w:val="24"/>
          <w:szCs w:val="24"/>
          <w:highlight w:val="none"/>
          <w:lang w:val="en-US" w:eastAsia="zh-CN"/>
        </w:rPr>
        <w:t>信息</w:t>
      </w:r>
      <w:r>
        <w:rPr>
          <w:rFonts w:hint="default" w:ascii="Times New Roman" w:hAnsi="Times New Roman" w:eastAsia="仿宋_GB2312" w:cs="Times New Roman"/>
          <w:b/>
          <w:bCs/>
          <w:color w:val="auto"/>
          <w:sz w:val="24"/>
          <w:szCs w:val="24"/>
          <w:highlight w:val="none"/>
        </w:rPr>
        <w:t>系统集成)；</w:t>
      </w:r>
    </w:p>
    <w:p>
      <w:pPr>
        <w:spacing w:line="360" w:lineRule="auto"/>
        <w:ind w:firstLine="480"/>
        <w:rPr>
          <w:rFonts w:hint="default" w:ascii="Times New Roman" w:hAnsi="Times New Roman" w:eastAsia="仿宋_GB2312" w:cs="Times New Roman"/>
          <w:b/>
          <w:bCs/>
          <w:color w:val="auto"/>
          <w:sz w:val="24"/>
          <w:szCs w:val="24"/>
          <w:highlight w:val="none"/>
        </w:rPr>
      </w:pPr>
      <w:r>
        <w:rPr>
          <w:rFonts w:hint="eastAsia" w:eastAsia="仿宋_GB2312" w:cs="Times New Roman"/>
          <w:b/>
          <w:bCs/>
          <w:color w:val="auto"/>
          <w:sz w:val="24"/>
          <w:szCs w:val="24"/>
          <w:highlight w:val="none"/>
          <w:lang w:eastAsia="zh-CN"/>
        </w:rPr>
        <w:t>④</w:t>
      </w:r>
      <w:r>
        <w:rPr>
          <w:rFonts w:hint="default" w:ascii="Times New Roman" w:hAnsi="Times New Roman" w:eastAsia="仿宋_GB2312" w:cs="Times New Roman"/>
          <w:b/>
          <w:bCs/>
          <w:color w:val="auto"/>
          <w:sz w:val="24"/>
          <w:szCs w:val="24"/>
          <w:highlight w:val="none"/>
        </w:rPr>
        <w:t>投标人近3年内（2016年8月1日以来，时间以合同签订时间为准）系统集成或自动化集成的业绩原件的复印件（须加盖公章）。（须同时提供合同及业主出具的相关证明材料）</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投标人须提供本招标文件</w:t>
      </w:r>
      <w:r>
        <w:rPr>
          <w:rFonts w:hint="eastAsia" w:eastAsia="仿宋_GB2312" w:cs="Times New Roman"/>
          <w:b/>
          <w:bCs/>
          <w:color w:val="auto"/>
          <w:sz w:val="24"/>
          <w:szCs w:val="24"/>
          <w:highlight w:val="none"/>
          <w:lang w:val="en-US" w:eastAsia="zh-CN"/>
        </w:rPr>
        <w:t>第三部分</w:t>
      </w:r>
      <w:r>
        <w:rPr>
          <w:rFonts w:hint="default" w:ascii="Times New Roman" w:hAnsi="Times New Roman" w:eastAsia="仿宋_GB2312" w:cs="Times New Roman"/>
          <w:b/>
          <w:bCs/>
          <w:color w:val="auto"/>
          <w:sz w:val="24"/>
          <w:szCs w:val="24"/>
          <w:highlight w:val="none"/>
        </w:rPr>
        <w:t>投标文件格式中“三、</w:t>
      </w:r>
      <w:r>
        <w:rPr>
          <w:rFonts w:hint="eastAsia" w:eastAsia="仿宋_GB2312" w:cs="Times New Roman"/>
          <w:b/>
          <w:bCs/>
          <w:color w:val="auto"/>
          <w:sz w:val="24"/>
          <w:szCs w:val="24"/>
          <w:highlight w:val="none"/>
          <w:lang w:val="en-US" w:eastAsia="zh-CN"/>
        </w:rPr>
        <w:t>B</w:t>
      </w:r>
      <w:r>
        <w:rPr>
          <w:rFonts w:hint="default" w:ascii="Times New Roman" w:hAnsi="Times New Roman" w:eastAsia="仿宋_GB2312" w:cs="Times New Roman"/>
          <w:b/>
          <w:bCs/>
          <w:color w:val="auto"/>
          <w:sz w:val="24"/>
          <w:szCs w:val="24"/>
          <w:highlight w:val="none"/>
        </w:rPr>
        <w:t>、</w:t>
      </w:r>
      <w:r>
        <w:rPr>
          <w:rFonts w:hint="eastAsia" w:eastAsia="仿宋_GB2312" w:cs="Times New Roman"/>
          <w:b/>
          <w:bCs/>
          <w:color w:val="auto"/>
          <w:sz w:val="24"/>
          <w:szCs w:val="24"/>
          <w:highlight w:val="none"/>
          <w:lang w:val="en-US" w:eastAsia="zh-CN"/>
        </w:rPr>
        <w:t>B</w:t>
      </w:r>
      <w:r>
        <w:rPr>
          <w:rFonts w:hint="default" w:ascii="Times New Roman" w:hAnsi="Times New Roman" w:eastAsia="仿宋_GB2312" w:cs="Times New Roman"/>
          <w:b/>
          <w:bCs/>
          <w:color w:val="auto"/>
          <w:sz w:val="24"/>
          <w:szCs w:val="24"/>
          <w:highlight w:val="none"/>
        </w:rPr>
        <w:t>.2、”中的“资格后审材料文件相关的格式文件及表格”中的所有内容。</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以上①-</w:t>
      </w:r>
      <w:r>
        <w:rPr>
          <w:rFonts w:hint="eastAsia" w:eastAsia="仿宋_GB2312" w:cs="Times New Roman"/>
          <w:b/>
          <w:bCs/>
          <w:color w:val="auto"/>
          <w:sz w:val="24"/>
          <w:szCs w:val="24"/>
          <w:highlight w:val="none"/>
          <w:lang w:eastAsia="zh-CN"/>
        </w:rPr>
        <w:t>④</w:t>
      </w:r>
      <w:r>
        <w:rPr>
          <w:rFonts w:hint="default" w:ascii="Times New Roman" w:hAnsi="Times New Roman" w:eastAsia="仿宋_GB2312" w:cs="Times New Roman"/>
          <w:b/>
          <w:bCs/>
          <w:color w:val="auto"/>
          <w:sz w:val="24"/>
          <w:szCs w:val="24"/>
          <w:highlight w:val="none"/>
        </w:rPr>
        <w:t>条资格审查条件必须全部满足，否则资格审查不通过。</w:t>
      </w:r>
    </w:p>
    <w:p>
      <w:pPr>
        <w:spacing w:line="360" w:lineRule="auto"/>
        <w:ind w:firstLine="48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5.2商务标包括：</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①投标报价函</w:t>
      </w:r>
      <w:r>
        <w:rPr>
          <w:rFonts w:hint="default" w:ascii="Times New Roman" w:hAnsi="Times New Roman" w:eastAsia="仿宋_GB2312" w:cs="Times New Roman"/>
          <w:b/>
          <w:bCs/>
          <w:color w:val="auto"/>
          <w:sz w:val="24"/>
          <w:szCs w:val="24"/>
          <w:highlight w:val="none"/>
          <w:lang w:eastAsia="zh-CN"/>
        </w:rPr>
        <w:t>，格式附后</w:t>
      </w:r>
      <w:r>
        <w:rPr>
          <w:rFonts w:hint="default" w:ascii="Times New Roman" w:hAnsi="Times New Roman" w:eastAsia="仿宋_GB2312" w:cs="Times New Roman"/>
          <w:b/>
          <w:bCs/>
          <w:color w:val="auto"/>
          <w:sz w:val="24"/>
          <w:szCs w:val="24"/>
          <w:highlight w:val="none"/>
        </w:rPr>
        <w:t>；</w:t>
      </w:r>
    </w:p>
    <w:p>
      <w:pPr>
        <w:spacing w:line="360" w:lineRule="auto"/>
        <w:ind w:firstLine="482" w:firstLineChars="200"/>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rPr>
        <w:t>②报价明细表（格式自拟）</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6、本</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提供的文件格式(第三部分)投标人必须使用，但表式可以按同样格式进行扩展。</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7、</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正本须用不能擦去的墨水书写或打印，</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副本可以复印，其正、副本都应装订成册，并在封面上正确标明“正本”、“副本”字样。</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8、全套</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应无修改和行间插字。如有修改，须在修改处加盖投标人法定代表人或其代理人的印鉴。</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9.1本项目的</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保证金金额见</w:t>
      </w:r>
      <w:r>
        <w:rPr>
          <w:rFonts w:hint="eastAsia" w:eastAsia="仿宋_GB2312" w:cs="Times New Roman"/>
          <w:color w:val="auto"/>
          <w:sz w:val="24"/>
          <w:szCs w:val="24"/>
          <w:highlight w:val="none"/>
          <w:lang w:eastAsia="zh-CN"/>
        </w:rPr>
        <w:t>第一章</w:t>
      </w:r>
      <w:r>
        <w:rPr>
          <w:rFonts w:hint="default" w:ascii="Times New Roman" w:hAnsi="Times New Roman" w:eastAsia="仿宋_GB2312" w:cs="Times New Roman"/>
          <w:color w:val="auto"/>
          <w:sz w:val="24"/>
          <w:szCs w:val="24"/>
          <w:highlight w:val="none"/>
        </w:rPr>
        <w:t>附表第10项。</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9.2未成交的投标人的保证金在宣布成交结果时当场退还。</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9.3成交单位的保证金待合同签订完毕后全额退还（无息）。</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9.4投标人出现下列情况，甲方有权取消其中标资格，并没收其</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 成交投标人在中标后又撤回其</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 成交投标人拒绝签订合同；</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(3) 由于成交投标人的原因导致成交无效的。   </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10、现场踏勘见前附表第11项。</w:t>
      </w: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br w:type="page"/>
      </w:r>
    </w:p>
    <w:p>
      <w:pPr>
        <w:pStyle w:val="3"/>
        <w:tabs>
          <w:tab w:val="left" w:pos="576"/>
        </w:tabs>
        <w:jc w:val="center"/>
        <w:rPr>
          <w:rFonts w:hint="default" w:ascii="Times New Roman" w:hAnsi="Times New Roman" w:eastAsia="宋体" w:cs="Times New Roman"/>
          <w:color w:val="auto"/>
          <w:highlight w:val="none"/>
        </w:rPr>
      </w:pPr>
      <w:bookmarkStart w:id="42" w:name="_Toc1971"/>
      <w:bookmarkStart w:id="43" w:name="_Toc304806222"/>
      <w:bookmarkStart w:id="44" w:name="_Toc304805645"/>
      <w:bookmarkStart w:id="45" w:name="_Toc304806164"/>
      <w:bookmarkStart w:id="46" w:name="_Toc387220582"/>
      <w:bookmarkStart w:id="47" w:name="_Toc304806133"/>
      <w:bookmarkStart w:id="48" w:name="_Toc387764695"/>
      <w:bookmarkStart w:id="49" w:name="_Toc387220530"/>
      <w:bookmarkStart w:id="50" w:name="_Toc353351055"/>
      <w:bookmarkStart w:id="51" w:name="_Toc304805773"/>
      <w:r>
        <w:rPr>
          <w:rFonts w:hint="default" w:ascii="Times New Roman" w:hAnsi="Times New Roman" w:eastAsia="宋体" w:cs="Times New Roman"/>
          <w:color w:val="auto"/>
          <w:highlight w:val="none"/>
        </w:rPr>
        <w:t xml:space="preserve">第四章  </w:t>
      </w:r>
      <w:r>
        <w:rPr>
          <w:rFonts w:hint="eastAsia" w:ascii="Times New Roman" w:hAnsi="Times New Roman" w:eastAsia="宋体" w:cs="Times New Roman"/>
          <w:color w:val="auto"/>
          <w:highlight w:val="none"/>
          <w:lang w:eastAsia="zh-CN"/>
        </w:rPr>
        <w:t>谈判</w:t>
      </w:r>
      <w:r>
        <w:rPr>
          <w:rFonts w:hint="default" w:ascii="Times New Roman" w:hAnsi="Times New Roman" w:eastAsia="宋体" w:cs="Times New Roman"/>
          <w:color w:val="auto"/>
          <w:highlight w:val="none"/>
        </w:rPr>
        <w:t>报价</w:t>
      </w:r>
      <w:bookmarkEnd w:id="42"/>
      <w:bookmarkEnd w:id="43"/>
      <w:bookmarkEnd w:id="44"/>
      <w:bookmarkEnd w:id="45"/>
      <w:bookmarkEnd w:id="46"/>
      <w:bookmarkEnd w:id="47"/>
      <w:bookmarkEnd w:id="48"/>
      <w:bookmarkEnd w:id="49"/>
      <w:bookmarkEnd w:id="50"/>
      <w:bookmarkEnd w:id="5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11、</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报价应包括完成</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所确定的招标范围内及相关资料的全部内容，以及为完成上述内容所必须的人员、交通、培训、材料、资料的收集编制整理、全过程的服务、相关报告的编制、审查、修改等所需的全部费用。</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12、</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报价方式</w:t>
      </w:r>
    </w:p>
    <w:p>
      <w:pPr>
        <w:spacing w:line="360" w:lineRule="auto"/>
        <w:ind w:firstLine="48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本项目采用</w:t>
      </w:r>
      <w:r>
        <w:rPr>
          <w:rFonts w:hint="default" w:ascii="Times New Roman" w:hAnsi="Times New Roman" w:eastAsia="仿宋_GB2312" w:cs="Times New Roman"/>
          <w:b/>
          <w:color w:val="auto"/>
          <w:sz w:val="24"/>
          <w:szCs w:val="24"/>
          <w:highlight w:val="none"/>
          <w:u w:val="single"/>
        </w:rPr>
        <w:t>固定总价</w:t>
      </w:r>
      <w:r>
        <w:rPr>
          <w:rFonts w:hint="default" w:ascii="Times New Roman" w:hAnsi="Times New Roman" w:eastAsia="仿宋_GB2312" w:cs="Times New Roman"/>
          <w:color w:val="auto"/>
          <w:sz w:val="24"/>
          <w:szCs w:val="24"/>
          <w:highlight w:val="none"/>
        </w:rPr>
        <w:t>方式</w:t>
      </w:r>
      <w:r>
        <w:rPr>
          <w:rFonts w:hint="default" w:ascii="Times New Roman" w:hAnsi="Times New Roman" w:eastAsia="仿宋_GB2312" w:cs="Times New Roman"/>
          <w:b/>
          <w:color w:val="auto"/>
          <w:sz w:val="24"/>
          <w:szCs w:val="24"/>
          <w:highlight w:val="none"/>
        </w:rPr>
        <w:t>。</w:t>
      </w:r>
    </w:p>
    <w:p>
      <w:pPr>
        <w:spacing w:line="360" w:lineRule="auto"/>
        <w:ind w:firstLine="480"/>
        <w:rPr>
          <w:rFonts w:hint="default" w:ascii="Times New Roman" w:hAnsi="Times New Roman" w:eastAsia="仿宋_GB2312" w:cs="Times New Roman"/>
          <w:b/>
          <w:bCs w:val="0"/>
          <w:color w:val="auto"/>
          <w:sz w:val="24"/>
          <w:szCs w:val="24"/>
          <w:highlight w:val="none"/>
        </w:rPr>
      </w:pPr>
      <w:r>
        <w:rPr>
          <w:rFonts w:hint="default" w:ascii="Times New Roman" w:hAnsi="Times New Roman" w:eastAsia="仿宋_GB2312" w:cs="Times New Roman"/>
          <w:b/>
          <w:bCs w:val="0"/>
          <w:color w:val="auto"/>
          <w:sz w:val="24"/>
          <w:szCs w:val="24"/>
          <w:highlight w:val="none"/>
        </w:rPr>
        <w:t>依据国家发展改革委办公厅关于招标代理服务收费有关问题的通知(发改办价格</w:t>
      </w:r>
      <w:r>
        <w:rPr>
          <w:rFonts w:hint="default" w:ascii="Times New Roman" w:hAnsi="Times New Roman" w:eastAsia="仿宋_GB2312" w:cs="Times New Roman"/>
          <w:b/>
          <w:bCs w:val="0"/>
          <w:i w:val="0"/>
          <w:caps w:val="0"/>
          <w:color w:val="auto"/>
          <w:spacing w:val="0"/>
          <w:sz w:val="24"/>
          <w:szCs w:val="24"/>
          <w:highlight w:val="none"/>
          <w:shd w:val="clear"/>
        </w:rPr>
        <w:t>〔</w:t>
      </w:r>
      <w:r>
        <w:rPr>
          <w:rFonts w:hint="default" w:ascii="Times New Roman" w:hAnsi="Times New Roman" w:eastAsia="仿宋_GB2312" w:cs="Times New Roman"/>
          <w:b/>
          <w:bCs w:val="0"/>
          <w:i w:val="0"/>
          <w:caps w:val="0"/>
          <w:color w:val="auto"/>
          <w:spacing w:val="0"/>
          <w:sz w:val="24"/>
          <w:szCs w:val="24"/>
          <w:highlight w:val="none"/>
          <w:shd w:val="clear"/>
          <w:lang w:val="en-US" w:eastAsia="zh-CN"/>
        </w:rPr>
        <w:t>2003</w:t>
      </w:r>
      <w:r>
        <w:rPr>
          <w:rFonts w:hint="default" w:ascii="Times New Roman" w:hAnsi="Times New Roman" w:eastAsia="仿宋_GB2312" w:cs="Times New Roman"/>
          <w:b/>
          <w:bCs w:val="0"/>
          <w:i w:val="0"/>
          <w:caps w:val="0"/>
          <w:color w:val="auto"/>
          <w:spacing w:val="0"/>
          <w:sz w:val="24"/>
          <w:szCs w:val="24"/>
          <w:highlight w:val="none"/>
          <w:shd w:val="clear"/>
        </w:rPr>
        <w:t>〕</w:t>
      </w:r>
      <w:r>
        <w:rPr>
          <w:rFonts w:hint="default" w:ascii="Times New Roman" w:hAnsi="Times New Roman" w:eastAsia="仿宋_GB2312" w:cs="Times New Roman"/>
          <w:b/>
          <w:bCs w:val="0"/>
          <w:color w:val="auto"/>
          <w:sz w:val="24"/>
          <w:szCs w:val="24"/>
          <w:highlight w:val="none"/>
        </w:rPr>
        <w:t>857号文件规定，本项目招标代理服务费由中标人支付，代理费用为叁仟元整，此项费用</w:t>
      </w:r>
      <w:r>
        <w:rPr>
          <w:rFonts w:hint="default" w:ascii="Times New Roman" w:hAnsi="Times New Roman" w:eastAsia="仿宋_GB2312" w:cs="Times New Roman"/>
          <w:b/>
          <w:bCs w:val="0"/>
          <w:color w:val="auto"/>
          <w:sz w:val="24"/>
          <w:szCs w:val="24"/>
          <w:highlight w:val="none"/>
          <w:lang w:eastAsia="zh-CN"/>
        </w:rPr>
        <w:t>作为不可竞争费用</w:t>
      </w:r>
      <w:r>
        <w:rPr>
          <w:rFonts w:hint="default" w:ascii="Times New Roman" w:hAnsi="Times New Roman" w:eastAsia="仿宋_GB2312" w:cs="Times New Roman"/>
          <w:b/>
          <w:bCs w:val="0"/>
          <w:color w:val="auto"/>
          <w:sz w:val="24"/>
          <w:szCs w:val="24"/>
          <w:highlight w:val="none"/>
        </w:rPr>
        <w:t>含在</w:t>
      </w:r>
      <w:r>
        <w:rPr>
          <w:rFonts w:hint="eastAsia" w:eastAsia="仿宋_GB2312" w:cs="Times New Roman"/>
          <w:b/>
          <w:bCs w:val="0"/>
          <w:color w:val="auto"/>
          <w:sz w:val="24"/>
          <w:szCs w:val="24"/>
          <w:highlight w:val="none"/>
          <w:lang w:eastAsia="zh-CN"/>
        </w:rPr>
        <w:t>谈判</w:t>
      </w:r>
      <w:r>
        <w:rPr>
          <w:rFonts w:hint="default" w:ascii="Times New Roman" w:hAnsi="Times New Roman" w:eastAsia="仿宋_GB2312" w:cs="Times New Roman"/>
          <w:b/>
          <w:bCs w:val="0"/>
          <w:color w:val="auto"/>
          <w:sz w:val="24"/>
          <w:szCs w:val="24"/>
          <w:highlight w:val="none"/>
        </w:rPr>
        <w:t>报价中</w:t>
      </w:r>
      <w:r>
        <w:rPr>
          <w:rFonts w:hint="default" w:ascii="Times New Roman" w:hAnsi="Times New Roman"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rPr>
        <w:t>由中标人在取得</w:t>
      </w:r>
      <w:r>
        <w:rPr>
          <w:rFonts w:hint="eastAsia" w:eastAsia="仿宋_GB2312" w:cs="Times New Roman"/>
          <w:b/>
          <w:bCs w:val="0"/>
          <w:color w:val="auto"/>
          <w:sz w:val="24"/>
          <w:szCs w:val="24"/>
          <w:highlight w:val="none"/>
          <w:lang w:eastAsia="zh-CN"/>
        </w:rPr>
        <w:t>成交</w:t>
      </w:r>
      <w:r>
        <w:rPr>
          <w:rFonts w:hint="default" w:ascii="Times New Roman" w:hAnsi="Times New Roman" w:eastAsia="仿宋_GB2312" w:cs="Times New Roman"/>
          <w:b/>
          <w:bCs w:val="0"/>
          <w:color w:val="auto"/>
          <w:sz w:val="24"/>
          <w:szCs w:val="24"/>
          <w:highlight w:val="none"/>
        </w:rPr>
        <w:t>通知书时，向招标代理机构一次性付清。</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13、</w:t>
      </w:r>
      <w:r>
        <w:rPr>
          <w:rFonts w:hint="eastAsia" w:eastAsia="仿宋_GB2312" w:cs="Times New Roman"/>
          <w:color w:val="auto"/>
          <w:sz w:val="24"/>
          <w:szCs w:val="24"/>
          <w:highlight w:val="none"/>
          <w:lang w:eastAsia="zh-CN"/>
        </w:rPr>
        <w:t>谈判报价</w:t>
      </w:r>
      <w:r>
        <w:rPr>
          <w:rFonts w:hint="default" w:ascii="Times New Roman" w:hAnsi="Times New Roman" w:eastAsia="仿宋_GB2312" w:cs="Times New Roman"/>
          <w:color w:val="auto"/>
          <w:sz w:val="24"/>
          <w:szCs w:val="24"/>
          <w:highlight w:val="none"/>
        </w:rPr>
        <w:t>的计价方法</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投标人根据招标人提供的相关资料，通过查看现场、收集相关资料，按各自企业实际情况结合市场行情自主报价。</w:t>
      </w:r>
    </w:p>
    <w:p>
      <w:pPr>
        <w:spacing w:line="360" w:lineRule="auto"/>
        <w:ind w:firstLine="480"/>
        <w:outlineLvl w:val="9"/>
        <w:rPr>
          <w:rFonts w:hint="default" w:ascii="Times New Roman" w:hAnsi="Times New Roman" w:eastAsia="仿宋_GB2312" w:cs="Times New Roman"/>
          <w:color w:val="auto"/>
          <w:sz w:val="24"/>
          <w:szCs w:val="24"/>
          <w:highlight w:val="none"/>
        </w:rPr>
      </w:pPr>
    </w:p>
    <w:p>
      <w:pPr>
        <w:tabs>
          <w:tab w:val="left" w:pos="576"/>
        </w:tabs>
        <w:jc w:val="center"/>
        <w:outlineLvl w:val="9"/>
        <w:rPr>
          <w:rFonts w:hint="default" w:ascii="Times New Roman" w:hAnsi="Times New Roman" w:eastAsia="宋体" w:cs="Times New Roman"/>
          <w:color w:val="auto"/>
          <w:highlight w:val="none"/>
        </w:rPr>
      </w:pPr>
      <w:bookmarkStart w:id="52" w:name="_Toc304806221"/>
      <w:bookmarkStart w:id="53" w:name="_Toc304806163"/>
      <w:bookmarkStart w:id="54" w:name="_Toc353351054"/>
      <w:bookmarkStart w:id="55" w:name="_Toc304806132"/>
      <w:bookmarkStart w:id="56" w:name="_Toc304805772"/>
      <w:bookmarkStart w:id="57" w:name="_Toc387220531"/>
      <w:bookmarkStart w:id="58" w:name="_Toc387220583"/>
      <w:bookmarkStart w:id="59" w:name="_Toc304805644"/>
      <w:bookmarkStart w:id="60" w:name="_Toc387764696"/>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pStyle w:val="3"/>
        <w:tabs>
          <w:tab w:val="left" w:pos="576"/>
        </w:tabs>
        <w:jc w:val="center"/>
        <w:rPr>
          <w:rFonts w:hint="default" w:ascii="Times New Roman" w:hAnsi="Times New Roman" w:eastAsia="宋体" w:cs="Times New Roman"/>
          <w:color w:val="auto"/>
          <w:highlight w:val="none"/>
        </w:rPr>
      </w:pPr>
      <w:bookmarkStart w:id="61" w:name="_Toc5070"/>
      <w:r>
        <w:rPr>
          <w:rFonts w:hint="default" w:ascii="Times New Roman" w:hAnsi="Times New Roman" w:eastAsia="宋体" w:cs="Times New Roman"/>
          <w:color w:val="auto"/>
          <w:highlight w:val="none"/>
        </w:rPr>
        <w:t xml:space="preserve">第五章  </w:t>
      </w:r>
      <w:r>
        <w:rPr>
          <w:rFonts w:hint="eastAsia" w:ascii="Times New Roman" w:hAnsi="Times New Roman" w:eastAsia="宋体" w:cs="Times New Roman"/>
          <w:color w:val="auto"/>
          <w:highlight w:val="none"/>
          <w:lang w:eastAsia="zh-CN"/>
        </w:rPr>
        <w:t>响应文件</w:t>
      </w:r>
      <w:r>
        <w:rPr>
          <w:rFonts w:hint="default" w:ascii="Times New Roman" w:hAnsi="Times New Roman" w:eastAsia="宋体" w:cs="Times New Roman"/>
          <w:color w:val="auto"/>
          <w:highlight w:val="none"/>
        </w:rPr>
        <w:t>密封和递交</w:t>
      </w:r>
      <w:bookmarkEnd w:id="52"/>
      <w:bookmarkEnd w:id="53"/>
      <w:bookmarkEnd w:id="54"/>
      <w:bookmarkEnd w:id="55"/>
      <w:bookmarkEnd w:id="56"/>
      <w:bookmarkEnd w:id="57"/>
      <w:bookmarkEnd w:id="58"/>
      <w:bookmarkEnd w:id="59"/>
      <w:bookmarkEnd w:id="60"/>
      <w:bookmarkEnd w:id="61"/>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密封和递交</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14.1投标人应将</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资格后审资料（正本及副本）、商务标（正本及副本）分别密封在密封袋中，并在包封上正确标明"商务标"、"资格后审资料"及“正本”、“副本”。</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14.2 所有</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都必须在封袋骑缝处以显著标志密封，并加盖投标单位公章和法定代表人印鉴，同时在封袋上写明招标人名称、项目名称及投标人名称。</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14.3投标人未按上述规定提交</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，其</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将被拒绝，并原封退还给投标人。</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14.4</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正、副本不一致时，以正本为准。</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15、</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截止时间</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投标人须在前附表中第13项规定的</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递交截止时间之前将</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递交给甲方。</w:t>
      </w:r>
    </w:p>
    <w:p>
      <w:pPr>
        <w:spacing w:line="360" w:lineRule="exact"/>
        <w:outlineLvl w:val="9"/>
        <w:rPr>
          <w:rFonts w:hint="default" w:ascii="Times New Roman" w:hAnsi="Times New Roman"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bookmarkStart w:id="62" w:name="_Toc304805646"/>
      <w:bookmarkStart w:id="63" w:name="_Toc387220532"/>
      <w:bookmarkStart w:id="64" w:name="_Toc304805774"/>
      <w:bookmarkStart w:id="65" w:name="_Toc387220584"/>
      <w:bookmarkStart w:id="66" w:name="_Toc304806165"/>
      <w:bookmarkStart w:id="67" w:name="_Toc353351056"/>
      <w:bookmarkStart w:id="68" w:name="_Toc304806134"/>
      <w:bookmarkStart w:id="69" w:name="_Toc304806223"/>
      <w:bookmarkStart w:id="70" w:name="_Toc387764697"/>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pStyle w:val="3"/>
        <w:tabs>
          <w:tab w:val="left" w:pos="576"/>
        </w:tabs>
        <w:jc w:val="center"/>
        <w:rPr>
          <w:rFonts w:hint="eastAsia" w:ascii="Times New Roman" w:hAnsi="Times New Roman" w:eastAsia="宋体" w:cs="Times New Roman"/>
          <w:color w:val="auto"/>
          <w:highlight w:val="none"/>
          <w:lang w:eastAsia="zh-CN"/>
        </w:rPr>
      </w:pPr>
      <w:bookmarkStart w:id="71" w:name="_Toc1946"/>
      <w:r>
        <w:rPr>
          <w:rFonts w:hint="default" w:ascii="Times New Roman" w:hAnsi="Times New Roman" w:eastAsia="宋体" w:cs="Times New Roman"/>
          <w:color w:val="auto"/>
          <w:highlight w:val="none"/>
        </w:rPr>
        <w:t xml:space="preserve">第六章  </w:t>
      </w:r>
      <w:bookmarkEnd w:id="62"/>
      <w:bookmarkEnd w:id="63"/>
      <w:bookmarkEnd w:id="64"/>
      <w:bookmarkEnd w:id="65"/>
      <w:bookmarkEnd w:id="66"/>
      <w:bookmarkEnd w:id="67"/>
      <w:bookmarkEnd w:id="68"/>
      <w:bookmarkEnd w:id="69"/>
      <w:bookmarkEnd w:id="70"/>
      <w:r>
        <w:rPr>
          <w:rFonts w:hint="eastAsia" w:ascii="Times New Roman" w:hAnsi="Times New Roman" w:eastAsia="宋体" w:cs="Times New Roman"/>
          <w:color w:val="auto"/>
          <w:highlight w:val="none"/>
          <w:lang w:eastAsia="zh-CN"/>
        </w:rPr>
        <w:t>谈判程序</w:t>
      </w:r>
      <w:bookmarkEnd w:id="7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16、</w:t>
      </w:r>
      <w:r>
        <w:rPr>
          <w:rFonts w:hint="eastAsia" w:eastAsia="仿宋_GB2312" w:cs="Times New Roman"/>
          <w:color w:val="auto"/>
          <w:sz w:val="24"/>
          <w:szCs w:val="24"/>
          <w:highlight w:val="none"/>
          <w:lang w:eastAsia="zh-CN"/>
        </w:rPr>
        <w:t>谈判方法</w:t>
      </w:r>
      <w:r>
        <w:rPr>
          <w:rFonts w:hint="default" w:ascii="Times New Roman" w:hAnsi="Times New Roman" w:eastAsia="仿宋_GB2312" w:cs="Times New Roman"/>
          <w:color w:val="auto"/>
          <w:sz w:val="24"/>
          <w:szCs w:val="24"/>
          <w:highlight w:val="none"/>
        </w:rPr>
        <w:t>（价格单因素）</w:t>
      </w:r>
    </w:p>
    <w:p>
      <w:pPr>
        <w:spacing w:line="360" w:lineRule="auto"/>
        <w:ind w:firstLine="480" w:firstLineChars="200"/>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本项目</w:t>
      </w:r>
      <w:r>
        <w:rPr>
          <w:rFonts w:hint="eastAsia" w:eastAsia="仿宋_GB2312" w:cs="Times New Roman"/>
          <w:color w:val="auto"/>
          <w:sz w:val="24"/>
          <w:szCs w:val="24"/>
          <w:highlight w:val="none"/>
          <w:lang w:eastAsia="zh-CN"/>
        </w:rPr>
        <w:t>最高限价</w:t>
      </w:r>
      <w:r>
        <w:rPr>
          <w:rFonts w:hint="default" w:ascii="Times New Roman" w:hAnsi="Times New Roman" w:eastAsia="仿宋_GB2312" w:cs="Times New Roman"/>
          <w:color w:val="auto"/>
          <w:sz w:val="24"/>
          <w:szCs w:val="24"/>
          <w:highlight w:val="none"/>
        </w:rPr>
        <w:t>为人民币</w:t>
      </w:r>
      <w:r>
        <w:rPr>
          <w:rFonts w:hint="default" w:ascii="Times New Roman" w:hAnsi="Times New Roman" w:eastAsia="仿宋_GB2312" w:cs="Times New Roman"/>
          <w:b/>
          <w:bCs/>
          <w:color w:val="auto"/>
          <w:sz w:val="24"/>
          <w:szCs w:val="24"/>
          <w:highlight w:val="none"/>
          <w:lang w:val="en-US" w:eastAsia="zh-CN"/>
        </w:rPr>
        <w:t>6万</w:t>
      </w:r>
      <w:r>
        <w:rPr>
          <w:rFonts w:hint="default" w:ascii="Times New Roman" w:hAnsi="Times New Roman" w:eastAsia="仿宋_GB2312" w:cs="Times New Roman"/>
          <w:b/>
          <w:bCs/>
          <w:color w:val="auto"/>
          <w:sz w:val="24"/>
          <w:szCs w:val="24"/>
          <w:highlight w:val="none"/>
        </w:rPr>
        <w:t>元</w:t>
      </w:r>
      <w:r>
        <w:rPr>
          <w:rFonts w:hint="eastAsia" w:ascii="Times New Roman" w:hAnsi="Times New Roman" w:eastAsia="仿宋_GB2312" w:cs="Times New Roman"/>
          <w:color w:val="auto"/>
          <w:sz w:val="24"/>
          <w:szCs w:val="24"/>
          <w:highlight w:val="none"/>
          <w:lang w:eastAsia="zh-CN"/>
        </w:rPr>
        <w:t>，低于或等于</w:t>
      </w:r>
      <w:r>
        <w:rPr>
          <w:rFonts w:hint="eastAsia" w:eastAsia="仿宋_GB2312" w:cs="Times New Roman"/>
          <w:color w:val="auto"/>
          <w:sz w:val="24"/>
          <w:szCs w:val="24"/>
          <w:highlight w:val="none"/>
          <w:lang w:eastAsia="zh-CN"/>
        </w:rPr>
        <w:t>最高限价</w:t>
      </w:r>
      <w:r>
        <w:rPr>
          <w:rFonts w:hint="eastAsia" w:ascii="Times New Roman" w:hAnsi="Times New Roman" w:eastAsia="仿宋_GB2312" w:cs="Times New Roman"/>
          <w:color w:val="auto"/>
          <w:sz w:val="24"/>
          <w:szCs w:val="24"/>
          <w:highlight w:val="none"/>
          <w:lang w:eastAsia="zh-CN"/>
        </w:rPr>
        <w:t>的</w:t>
      </w:r>
      <w:r>
        <w:rPr>
          <w:rFonts w:hint="eastAsia" w:eastAsia="仿宋_GB2312" w:cs="Times New Roman"/>
          <w:color w:val="auto"/>
          <w:sz w:val="24"/>
          <w:szCs w:val="24"/>
          <w:highlight w:val="none"/>
          <w:lang w:eastAsia="zh-CN"/>
        </w:rPr>
        <w:t>谈判</w:t>
      </w:r>
      <w:r>
        <w:rPr>
          <w:rFonts w:hint="eastAsia" w:ascii="Times New Roman" w:hAnsi="Times New Roman" w:eastAsia="仿宋_GB2312" w:cs="Times New Roman"/>
          <w:color w:val="auto"/>
          <w:sz w:val="24"/>
          <w:szCs w:val="24"/>
          <w:highlight w:val="none"/>
          <w:lang w:eastAsia="zh-CN"/>
        </w:rPr>
        <w:t>报价为有效报价。</w:t>
      </w:r>
    </w:p>
    <w:p>
      <w:pPr>
        <w:spacing w:line="360" w:lineRule="auto"/>
        <w:ind w:firstLine="480" w:firstLineChars="200"/>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先对投标人资格进行符合性审查，资格审查通过方可进行价格谈判。</w:t>
      </w:r>
    </w:p>
    <w:p>
      <w:pPr>
        <w:spacing w:line="360" w:lineRule="auto"/>
        <w:ind w:firstLine="480" w:firstLineChars="200"/>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谈判办法：</w:t>
      </w:r>
      <w:r>
        <w:rPr>
          <w:rFonts w:hint="eastAsia" w:eastAsia="仿宋_GB2312" w:cs="Times New Roman"/>
          <w:color w:val="auto"/>
          <w:sz w:val="24"/>
          <w:szCs w:val="24"/>
          <w:highlight w:val="none"/>
          <w:lang w:eastAsia="zh-CN"/>
        </w:rPr>
        <w:t>进行第一轮报价，</w:t>
      </w:r>
      <w:r>
        <w:rPr>
          <w:rFonts w:hint="default" w:ascii="Times New Roman" w:hAnsi="Times New Roman" w:eastAsia="仿宋_GB2312" w:cs="Times New Roman"/>
          <w:color w:val="auto"/>
          <w:sz w:val="24"/>
          <w:szCs w:val="24"/>
          <w:highlight w:val="none"/>
          <w:lang w:eastAsia="zh-CN"/>
        </w:rPr>
        <w:t>开启</w:t>
      </w:r>
      <w:r>
        <w:rPr>
          <w:rFonts w:hint="eastAsia" w:ascii="Times New Roman" w:hAnsi="Times New Roman" w:eastAsia="仿宋_GB2312" w:cs="Times New Roman"/>
          <w:color w:val="auto"/>
          <w:sz w:val="24"/>
          <w:szCs w:val="24"/>
          <w:highlight w:val="none"/>
          <w:lang w:eastAsia="zh-CN"/>
        </w:rPr>
        <w:t>投标人</w:t>
      </w:r>
      <w:r>
        <w:rPr>
          <w:rFonts w:hint="default" w:ascii="Times New Roman" w:hAnsi="Times New Roman" w:eastAsia="仿宋_GB2312" w:cs="Times New Roman"/>
          <w:color w:val="auto"/>
          <w:sz w:val="24"/>
          <w:szCs w:val="24"/>
          <w:highlight w:val="none"/>
          <w:lang w:eastAsia="zh-CN"/>
        </w:rPr>
        <w:t>的报价函，宣读</w:t>
      </w:r>
      <w:r>
        <w:rPr>
          <w:rFonts w:hint="eastAsia" w:ascii="Times New Roman" w:hAnsi="Times New Roman" w:eastAsia="仿宋_GB2312" w:cs="Times New Roman"/>
          <w:color w:val="auto"/>
          <w:sz w:val="24"/>
          <w:szCs w:val="24"/>
          <w:highlight w:val="none"/>
          <w:lang w:eastAsia="zh-CN"/>
        </w:rPr>
        <w:t>投标人</w:t>
      </w:r>
      <w:r>
        <w:rPr>
          <w:rFonts w:hint="default" w:ascii="Times New Roman" w:hAnsi="Times New Roman" w:eastAsia="仿宋_GB2312" w:cs="Times New Roman"/>
          <w:color w:val="auto"/>
          <w:sz w:val="24"/>
          <w:szCs w:val="24"/>
          <w:highlight w:val="none"/>
          <w:lang w:eastAsia="zh-CN"/>
        </w:rPr>
        <w:t>的报价，并由谈判小组进行会商，然后由</w:t>
      </w:r>
      <w:r>
        <w:rPr>
          <w:rFonts w:hint="eastAsia" w:ascii="Times New Roman" w:hAnsi="Times New Roman" w:eastAsia="仿宋_GB2312" w:cs="Times New Roman"/>
          <w:color w:val="auto"/>
          <w:sz w:val="24"/>
          <w:szCs w:val="24"/>
          <w:highlight w:val="none"/>
          <w:lang w:eastAsia="zh-CN"/>
        </w:rPr>
        <w:t>投标人</w:t>
      </w:r>
      <w:r>
        <w:rPr>
          <w:rFonts w:hint="default" w:ascii="Times New Roman" w:hAnsi="Times New Roman" w:eastAsia="仿宋_GB2312" w:cs="Times New Roman"/>
          <w:color w:val="auto"/>
          <w:sz w:val="24"/>
          <w:szCs w:val="24"/>
          <w:highlight w:val="none"/>
          <w:lang w:eastAsia="zh-CN"/>
        </w:rPr>
        <w:t>进行第二</w:t>
      </w:r>
      <w:r>
        <w:rPr>
          <w:rFonts w:hint="eastAsia" w:ascii="Times New Roman" w:hAnsi="Times New Roman" w:eastAsia="仿宋_GB2312" w:cs="Times New Roman"/>
          <w:color w:val="auto"/>
          <w:sz w:val="24"/>
          <w:szCs w:val="24"/>
          <w:highlight w:val="none"/>
          <w:lang w:eastAsia="zh-CN"/>
        </w:rPr>
        <w:t>轮</w:t>
      </w:r>
      <w:r>
        <w:rPr>
          <w:rFonts w:hint="default" w:ascii="Times New Roman" w:hAnsi="Times New Roman" w:eastAsia="仿宋_GB2312" w:cs="Times New Roman"/>
          <w:color w:val="auto"/>
          <w:sz w:val="24"/>
          <w:szCs w:val="24"/>
          <w:highlight w:val="none"/>
          <w:lang w:eastAsia="zh-CN"/>
        </w:rPr>
        <w:t>报价（</w:t>
      </w:r>
      <w:r>
        <w:rPr>
          <w:rFonts w:hint="eastAsia" w:eastAsia="仿宋_GB2312" w:cs="Times New Roman"/>
          <w:b/>
          <w:bCs/>
          <w:color w:val="auto"/>
          <w:sz w:val="24"/>
          <w:szCs w:val="24"/>
          <w:highlight w:val="none"/>
          <w:lang w:eastAsia="zh-CN"/>
        </w:rPr>
        <w:t>第</w:t>
      </w:r>
      <w:r>
        <w:rPr>
          <w:rFonts w:hint="eastAsia" w:ascii="Times New Roman" w:hAnsi="Times New Roman" w:eastAsia="仿宋_GB2312" w:cs="Times New Roman"/>
          <w:b/>
          <w:bCs/>
          <w:color w:val="auto"/>
          <w:sz w:val="24"/>
          <w:szCs w:val="24"/>
          <w:highlight w:val="none"/>
          <w:lang w:val="en-US" w:eastAsia="zh-CN"/>
        </w:rPr>
        <w:t>二轮报价不得高于</w:t>
      </w:r>
      <w:r>
        <w:rPr>
          <w:rFonts w:hint="eastAsia" w:eastAsia="仿宋_GB2312" w:cs="Times New Roman"/>
          <w:b/>
          <w:bCs/>
          <w:color w:val="auto"/>
          <w:sz w:val="24"/>
          <w:szCs w:val="24"/>
          <w:highlight w:val="none"/>
          <w:lang w:val="en-US" w:eastAsia="zh-CN"/>
        </w:rPr>
        <w:t>投标人</w:t>
      </w:r>
      <w:r>
        <w:rPr>
          <w:rFonts w:hint="eastAsia" w:ascii="Times New Roman" w:hAnsi="Times New Roman" w:eastAsia="仿宋_GB2312" w:cs="Times New Roman"/>
          <w:b/>
          <w:bCs/>
          <w:color w:val="auto"/>
          <w:sz w:val="24"/>
          <w:szCs w:val="24"/>
          <w:highlight w:val="none"/>
          <w:lang w:val="en-US" w:eastAsia="zh-CN"/>
        </w:rPr>
        <w:t>各自首轮报价</w:t>
      </w:r>
      <w:r>
        <w:rPr>
          <w:rFonts w:hint="default" w:ascii="Times New Roman" w:hAnsi="Times New Roman" w:eastAsia="仿宋_GB2312" w:cs="Times New Roman"/>
          <w:color w:val="auto"/>
          <w:sz w:val="24"/>
          <w:szCs w:val="24"/>
          <w:highlight w:val="none"/>
          <w:lang w:eastAsia="zh-CN"/>
        </w:rPr>
        <w:t>）。</w:t>
      </w:r>
    </w:p>
    <w:p>
      <w:pPr>
        <w:spacing w:line="360" w:lineRule="auto"/>
        <w:ind w:firstLine="480" w:firstLineChars="200"/>
        <w:rPr>
          <w:rFonts w:hint="default"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评定方法：谈判小组在</w:t>
      </w:r>
      <w:r>
        <w:rPr>
          <w:rFonts w:hint="default" w:ascii="Times New Roman" w:hAnsi="Times New Roman" w:eastAsia="仿宋_GB2312" w:cs="Times New Roman"/>
          <w:color w:val="auto"/>
          <w:sz w:val="24"/>
          <w:szCs w:val="24"/>
          <w:highlight w:val="none"/>
          <w:lang w:val="zh-CN" w:eastAsia="zh-CN"/>
        </w:rPr>
        <w:t>提交最后报价的</w:t>
      </w:r>
      <w:r>
        <w:rPr>
          <w:rFonts w:hint="eastAsia" w:eastAsia="仿宋_GB2312" w:cs="Times New Roman"/>
          <w:color w:val="auto"/>
          <w:sz w:val="24"/>
          <w:szCs w:val="24"/>
          <w:highlight w:val="none"/>
          <w:lang w:val="zh-CN" w:eastAsia="zh-CN"/>
        </w:rPr>
        <w:t>投标人</w:t>
      </w:r>
      <w:r>
        <w:rPr>
          <w:rFonts w:hint="eastAsia" w:ascii="Times New Roman" w:hAnsi="Times New Roman" w:eastAsia="仿宋_GB2312" w:cs="Times New Roman"/>
          <w:color w:val="auto"/>
          <w:sz w:val="24"/>
          <w:szCs w:val="24"/>
          <w:highlight w:val="none"/>
          <w:lang w:val="zh-CN" w:eastAsia="zh-CN"/>
        </w:rPr>
        <w:t>中</w:t>
      </w:r>
      <w:r>
        <w:rPr>
          <w:rFonts w:hint="default" w:ascii="Times New Roman" w:hAnsi="Times New Roman" w:eastAsia="仿宋_GB2312" w:cs="Times New Roman"/>
          <w:color w:val="auto"/>
          <w:sz w:val="24"/>
          <w:szCs w:val="24"/>
          <w:highlight w:val="none"/>
          <w:lang w:eastAsia="zh-CN"/>
        </w:rPr>
        <w:t>，根据</w:t>
      </w:r>
      <w:r>
        <w:rPr>
          <w:rFonts w:hint="default" w:ascii="Times New Roman" w:hAnsi="Times New Roman" w:eastAsia="仿宋_GB2312" w:cs="Times New Roman"/>
          <w:b/>
          <w:bCs/>
          <w:color w:val="auto"/>
          <w:sz w:val="24"/>
          <w:szCs w:val="24"/>
          <w:highlight w:val="none"/>
          <w:lang w:eastAsia="zh-CN"/>
        </w:rPr>
        <w:t>报价最低</w:t>
      </w:r>
      <w:r>
        <w:rPr>
          <w:rFonts w:hint="default" w:ascii="Times New Roman" w:hAnsi="Times New Roman" w:eastAsia="仿宋_GB2312" w:cs="Times New Roman"/>
          <w:b w:val="0"/>
          <w:bCs w:val="0"/>
          <w:color w:val="auto"/>
          <w:sz w:val="24"/>
          <w:szCs w:val="24"/>
          <w:highlight w:val="none"/>
          <w:lang w:eastAsia="zh-CN"/>
        </w:rPr>
        <w:t>的原则</w:t>
      </w:r>
      <w:r>
        <w:rPr>
          <w:rFonts w:hint="default" w:ascii="Times New Roman" w:hAnsi="Times New Roman" w:eastAsia="仿宋_GB2312" w:cs="Times New Roman"/>
          <w:color w:val="auto"/>
          <w:sz w:val="24"/>
          <w:szCs w:val="24"/>
          <w:highlight w:val="none"/>
          <w:lang w:eastAsia="zh-CN"/>
        </w:rPr>
        <w:t>确定成交</w:t>
      </w:r>
      <w:r>
        <w:rPr>
          <w:rFonts w:hint="eastAsia" w:eastAsia="仿宋_GB2312" w:cs="Times New Roman"/>
          <w:color w:val="auto"/>
          <w:sz w:val="24"/>
          <w:szCs w:val="24"/>
          <w:highlight w:val="none"/>
          <w:lang w:eastAsia="zh-CN"/>
        </w:rPr>
        <w:t>单位</w:t>
      </w:r>
      <w:r>
        <w:rPr>
          <w:rFonts w:hint="eastAsia" w:ascii="Times New Roman" w:hAnsi="Times New Roman" w:eastAsia="仿宋_GB2312" w:cs="Times New Roman"/>
          <w:color w:val="auto"/>
          <w:sz w:val="24"/>
          <w:szCs w:val="24"/>
          <w:highlight w:val="none"/>
          <w:lang w:eastAsia="zh-CN"/>
        </w:rPr>
        <w:t>。若最后报价最低的有相同报价</w:t>
      </w:r>
      <w:r>
        <w:rPr>
          <w:rFonts w:hint="eastAsia" w:eastAsia="仿宋_GB2312" w:cs="Times New Roman"/>
          <w:color w:val="auto"/>
          <w:sz w:val="24"/>
          <w:szCs w:val="24"/>
          <w:highlight w:val="none"/>
          <w:lang w:eastAsia="zh-CN"/>
        </w:rPr>
        <w:t>时</w:t>
      </w:r>
      <w:r>
        <w:rPr>
          <w:rFonts w:hint="eastAsia" w:ascii="Times New Roman" w:hAnsi="Times New Roman" w:eastAsia="仿宋_GB2312" w:cs="Times New Roman"/>
          <w:color w:val="auto"/>
          <w:sz w:val="24"/>
          <w:szCs w:val="24"/>
          <w:highlight w:val="none"/>
          <w:lang w:eastAsia="zh-CN"/>
        </w:rPr>
        <w:t>，由招标人代表采取现场抽签</w:t>
      </w:r>
      <w:r>
        <w:rPr>
          <w:rFonts w:hint="eastAsia" w:eastAsia="仿宋_GB2312" w:cs="Times New Roman"/>
          <w:color w:val="auto"/>
          <w:sz w:val="24"/>
          <w:szCs w:val="24"/>
          <w:highlight w:val="none"/>
          <w:lang w:eastAsia="zh-CN"/>
        </w:rPr>
        <w:t>的方式</w:t>
      </w:r>
      <w:r>
        <w:rPr>
          <w:rFonts w:hint="eastAsia" w:ascii="Times New Roman" w:hAnsi="Times New Roman" w:eastAsia="仿宋_GB2312" w:cs="Times New Roman"/>
          <w:color w:val="auto"/>
          <w:sz w:val="24"/>
          <w:szCs w:val="24"/>
          <w:highlight w:val="none"/>
          <w:lang w:eastAsia="zh-CN"/>
        </w:rPr>
        <w:t>决定成交</w:t>
      </w:r>
      <w:r>
        <w:rPr>
          <w:rFonts w:hint="eastAsia" w:eastAsia="仿宋_GB2312" w:cs="Times New Roman"/>
          <w:color w:val="auto"/>
          <w:sz w:val="24"/>
          <w:szCs w:val="24"/>
          <w:highlight w:val="none"/>
          <w:lang w:eastAsia="zh-CN"/>
        </w:rPr>
        <w:t>单位</w:t>
      </w:r>
      <w:r>
        <w:rPr>
          <w:rFonts w:hint="default" w:ascii="Times New Roman" w:hAnsi="Times New Roman" w:eastAsia="仿宋_GB2312" w:cs="Times New Roman"/>
          <w:color w:val="auto"/>
          <w:sz w:val="24"/>
          <w:szCs w:val="24"/>
          <w:highlight w:val="none"/>
          <w:lang w:val="zh-CN"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eastAsia" w:eastAsia="仿宋_GB2312" w:cs="Times New Roman"/>
          <w:b/>
          <w:bCs/>
          <w:color w:val="auto"/>
          <w:sz w:val="24"/>
          <w:szCs w:val="24"/>
          <w:highlight w:val="none"/>
          <w:lang w:eastAsia="zh-CN"/>
        </w:rPr>
        <w:t>谈判</w:t>
      </w:r>
      <w:r>
        <w:rPr>
          <w:rFonts w:hint="default" w:ascii="Times New Roman" w:hAnsi="Times New Roman" w:eastAsia="仿宋_GB2312" w:cs="Times New Roman"/>
          <w:b/>
          <w:bCs/>
          <w:color w:val="auto"/>
          <w:sz w:val="24"/>
          <w:szCs w:val="24"/>
          <w:highlight w:val="none"/>
        </w:rPr>
        <w:t>单位不足3家或通过资格审查的单位不足3家</w:t>
      </w:r>
      <w:r>
        <w:rPr>
          <w:rFonts w:hint="eastAsia" w:eastAsia="仿宋_GB2312" w:cs="Times New Roman"/>
          <w:b/>
          <w:bCs/>
          <w:color w:val="auto"/>
          <w:sz w:val="24"/>
          <w:szCs w:val="24"/>
          <w:highlight w:val="none"/>
          <w:lang w:eastAsia="zh-CN"/>
        </w:rPr>
        <w:t>或某轮有效报价</w:t>
      </w:r>
      <w:r>
        <w:rPr>
          <w:rFonts w:hint="default" w:ascii="Times New Roman" w:hAnsi="Times New Roman" w:eastAsia="仿宋_GB2312" w:cs="Times New Roman"/>
          <w:b/>
          <w:bCs/>
          <w:color w:val="auto"/>
          <w:sz w:val="24"/>
          <w:szCs w:val="24"/>
          <w:highlight w:val="none"/>
        </w:rPr>
        <w:t>不足3</w:t>
      </w:r>
      <w:r>
        <w:rPr>
          <w:rFonts w:hint="eastAsia" w:eastAsia="仿宋_GB2312" w:cs="Times New Roman"/>
          <w:b/>
          <w:bCs/>
          <w:color w:val="auto"/>
          <w:sz w:val="24"/>
          <w:szCs w:val="24"/>
          <w:highlight w:val="none"/>
          <w:lang w:eastAsia="zh-CN"/>
        </w:rPr>
        <w:t>个时</w:t>
      </w:r>
      <w:r>
        <w:rPr>
          <w:rFonts w:hint="default" w:ascii="Times New Roman" w:hAnsi="Times New Roman" w:eastAsia="仿宋_GB2312" w:cs="Times New Roman"/>
          <w:b/>
          <w:bCs/>
          <w:color w:val="auto"/>
          <w:sz w:val="24"/>
          <w:szCs w:val="24"/>
          <w:highlight w:val="none"/>
        </w:rPr>
        <w:t>，本次</w:t>
      </w:r>
      <w:r>
        <w:rPr>
          <w:rFonts w:hint="eastAsia" w:eastAsia="仿宋_GB2312" w:cs="Times New Roman"/>
          <w:b/>
          <w:bCs/>
          <w:color w:val="auto"/>
          <w:sz w:val="24"/>
          <w:szCs w:val="24"/>
          <w:highlight w:val="none"/>
          <w:lang w:eastAsia="zh-CN"/>
        </w:rPr>
        <w:t>谈判终止</w:t>
      </w:r>
      <w:r>
        <w:rPr>
          <w:rFonts w:hint="default" w:ascii="Times New Roman" w:hAnsi="Times New Roman" w:eastAsia="仿宋_GB2312" w:cs="Times New Roman"/>
          <w:b/>
          <w:bCs/>
          <w:color w:val="auto"/>
          <w:sz w:val="24"/>
          <w:szCs w:val="24"/>
          <w:highlight w:val="none"/>
        </w:rPr>
        <w:t>。</w:t>
      </w:r>
    </w:p>
    <w:p>
      <w:pPr>
        <w:spacing w:line="360" w:lineRule="auto"/>
        <w:ind w:firstLine="480" w:firstLineChars="200"/>
        <w:rPr>
          <w:rFonts w:hint="eastAsia" w:ascii="Times New Roman" w:hAnsi="Times New Roman" w:eastAsia="仿宋_GB2312" w:cs="Times New Roman"/>
          <w:b w:val="0"/>
          <w:bCs w:val="0"/>
          <w:color w:val="auto"/>
          <w:sz w:val="24"/>
          <w:szCs w:val="24"/>
          <w:highlight w:val="none"/>
          <w:lang w:eastAsia="zh-CN"/>
        </w:rPr>
      </w:pPr>
      <w:r>
        <w:rPr>
          <w:rFonts w:hint="eastAsia" w:eastAsia="仿宋_GB2312" w:cs="Times New Roman"/>
          <w:b w:val="0"/>
          <w:bCs w:val="0"/>
          <w:color w:val="auto"/>
          <w:sz w:val="24"/>
          <w:szCs w:val="24"/>
          <w:highlight w:val="none"/>
          <w:lang w:eastAsia="zh-CN"/>
        </w:rPr>
        <w:t>谈判方法、评定办法的解释权归招标人及谈判小组。</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17、</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的澄清</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在</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过程中，</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认为需要，可以书面形式要求投标人对</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中的有关问题进行澄清或提供补充说明及有关资料，投标人应作出书面答复。书面答复中不得有变更价格、工期、自报质量等级等实质性内容。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书面答复须经投标人法定代表人或经其授权的委托代理人的签字或加盖印鉴，签字或加盖印鉴的书面答复将被视为</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的组成部分。投标截止日后，投标人对</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报价或其他实质性内容修正的函件和增加的任何优惠条件，一律不得作为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依据。</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18、</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的审查、澄清、评价和比较以及授予合同的过程中，投标人对招标人和</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组织成员施加影响的任何行为，都将导致取消其中标资格。</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19、</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报价应四舍五入到“元”。</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20、开标、</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、定标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20.1开标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（1）开标按</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中规定的时间、地点举行。参加</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的投标人代表应签名报到，以证明其出席。</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会议由招标代理主持，由投标人或者其推选的代表检查</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的密封情况。经确认无误签字确认后，当众启封</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，公布</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的主要内容。</w:t>
      </w:r>
    </w:p>
    <w:p>
      <w:pPr>
        <w:spacing w:line="360" w:lineRule="auto"/>
        <w:ind w:firstLine="480" w:firstLineChars="200"/>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20.2</w:t>
      </w:r>
      <w:r>
        <w:rPr>
          <w:rFonts w:hint="eastAsia" w:eastAsia="仿宋_GB2312" w:cs="Times New Roman"/>
          <w:color w:val="auto"/>
          <w:sz w:val="24"/>
          <w:szCs w:val="24"/>
          <w:highlight w:val="none"/>
          <w:lang w:eastAsia="zh-CN"/>
        </w:rPr>
        <w:t>谈判</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由招标人依法组建的</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负责。</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成员人数以及确定方式由甲方确定。</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应当审查每一</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是否对</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提出的所有实质性要求和条件作出响应。</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、定标工作在</w:t>
      </w:r>
      <w:r>
        <w:rPr>
          <w:rFonts w:hint="default" w:ascii="Times New Roman" w:hAnsi="Times New Roman" w:eastAsia="仿宋_GB2312" w:cs="Times New Roman"/>
          <w:b/>
          <w:color w:val="auto"/>
          <w:sz w:val="24"/>
          <w:szCs w:val="24"/>
          <w:highlight w:val="none"/>
        </w:rPr>
        <w:t>南通市水利局机关纪委的监督下</w:t>
      </w:r>
      <w:r>
        <w:rPr>
          <w:rFonts w:hint="default" w:ascii="Times New Roman" w:hAnsi="Times New Roman" w:eastAsia="仿宋_GB2312" w:cs="Times New Roman"/>
          <w:color w:val="auto"/>
          <w:sz w:val="24"/>
          <w:szCs w:val="24"/>
          <w:highlight w:val="none"/>
        </w:rPr>
        <w:t>由甲方组织进行。</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20.3定标</w:t>
      </w:r>
    </w:p>
    <w:p>
      <w:pPr>
        <w:spacing w:line="360" w:lineRule="auto"/>
        <w:ind w:firstLine="5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出现下列情况之一的，将作为无效</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处理，无效</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不予参加</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未按</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的要求进行密封的；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（2）</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中的投标函未加盖投标人及法定代表人印章的，或者企业法定代表人的委托代理人没有合法、有效的委托书(原件)及委托代理人印章的；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（3）</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未按规定的格式填写、内容不全或关键内容字迹模糊，无法辨认的；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（4）投标人未按照</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的要求提供</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保证金的；</w:t>
      </w:r>
    </w:p>
    <w:p>
      <w:pPr>
        <w:spacing w:line="360" w:lineRule="auto"/>
        <w:ind w:firstLine="482" w:firstLineChars="200"/>
        <w:rPr>
          <w:rFonts w:hint="eastAsia" w:ascii="Times New Roman" w:hAnsi="Times New Roman" w:eastAsia="仿宋_GB2312" w:cs="Times New Roman"/>
          <w:b/>
          <w:bCs/>
          <w:i w:val="0"/>
          <w:caps w:val="0"/>
          <w:color w:val="auto"/>
          <w:spacing w:val="0"/>
          <w:sz w:val="24"/>
          <w:szCs w:val="24"/>
          <w:highlight w:val="none"/>
          <w:u w:val="none"/>
          <w:shd w:val="clear"/>
        </w:rPr>
      </w:pPr>
      <w:r>
        <w:rPr>
          <w:rFonts w:hint="eastAsia" w:eastAsia="仿宋_GB2312" w:cs="Times New Roman"/>
          <w:b/>
          <w:bCs/>
          <w:i w:val="0"/>
          <w:caps w:val="0"/>
          <w:color w:val="auto"/>
          <w:spacing w:val="0"/>
          <w:sz w:val="24"/>
          <w:szCs w:val="24"/>
          <w:highlight w:val="none"/>
          <w:u w:val="none"/>
          <w:shd w:val="clear"/>
          <w:lang w:eastAsia="zh-CN"/>
        </w:rPr>
        <w:t>（</w:t>
      </w:r>
      <w:r>
        <w:rPr>
          <w:rFonts w:hint="eastAsia" w:eastAsia="仿宋_GB2312" w:cs="Times New Roman"/>
          <w:b/>
          <w:bCs/>
          <w:i w:val="0"/>
          <w:caps w:val="0"/>
          <w:color w:val="auto"/>
          <w:spacing w:val="0"/>
          <w:sz w:val="24"/>
          <w:szCs w:val="24"/>
          <w:highlight w:val="none"/>
          <w:u w:val="none"/>
          <w:shd w:val="clear"/>
          <w:lang w:val="en-US" w:eastAsia="zh-CN"/>
        </w:rPr>
        <w:t>5</w:t>
      </w:r>
      <w:r>
        <w:rPr>
          <w:rFonts w:hint="eastAsia" w:eastAsia="仿宋_GB2312" w:cs="Times New Roman"/>
          <w:b/>
          <w:bCs/>
          <w:i w:val="0"/>
          <w:caps w:val="0"/>
          <w:color w:val="auto"/>
          <w:spacing w:val="0"/>
          <w:sz w:val="24"/>
          <w:szCs w:val="24"/>
          <w:highlight w:val="none"/>
          <w:u w:val="none"/>
          <w:shd w:val="clear"/>
          <w:lang w:eastAsia="zh-CN"/>
        </w:rPr>
        <w:t>）谈判小组</w:t>
      </w:r>
      <w:r>
        <w:rPr>
          <w:rFonts w:hint="eastAsia" w:ascii="Times New Roman" w:hAnsi="Times New Roman" w:eastAsia="仿宋_GB2312" w:cs="Times New Roman"/>
          <w:b/>
          <w:bCs/>
          <w:i w:val="0"/>
          <w:caps w:val="0"/>
          <w:color w:val="auto"/>
          <w:spacing w:val="0"/>
          <w:sz w:val="24"/>
          <w:szCs w:val="24"/>
          <w:highlight w:val="none"/>
          <w:u w:val="none"/>
          <w:shd w:val="clear"/>
        </w:rPr>
        <w:t>认为投标人的报价明显低于</w:t>
      </w:r>
      <w:r>
        <w:rPr>
          <w:rFonts w:hint="eastAsia" w:eastAsia="仿宋_GB2312" w:cs="Times New Roman"/>
          <w:b/>
          <w:bCs/>
          <w:color w:val="auto"/>
          <w:sz w:val="24"/>
          <w:szCs w:val="24"/>
          <w:highlight w:val="none"/>
          <w:lang w:val="en-US" w:eastAsia="zh-CN"/>
        </w:rPr>
        <w:t>最高限价或</w:t>
      </w:r>
      <w:r>
        <w:rPr>
          <w:rFonts w:hint="eastAsia" w:ascii="Times New Roman" w:hAnsi="Times New Roman" w:eastAsia="仿宋_GB2312" w:cs="Times New Roman"/>
          <w:b/>
          <w:bCs/>
          <w:i w:val="0"/>
          <w:caps w:val="0"/>
          <w:color w:val="auto"/>
          <w:spacing w:val="0"/>
          <w:sz w:val="24"/>
          <w:szCs w:val="24"/>
          <w:highlight w:val="none"/>
          <w:u w:val="none"/>
          <w:shd w:val="clear"/>
        </w:rPr>
        <w:t>其他通过符合性审查投标人的报价，有可能影响</w:t>
      </w:r>
      <w:r>
        <w:rPr>
          <w:rFonts w:hint="eastAsia" w:eastAsia="仿宋_GB2312" w:cs="Times New Roman"/>
          <w:b/>
          <w:bCs/>
          <w:i w:val="0"/>
          <w:caps w:val="0"/>
          <w:color w:val="auto"/>
          <w:spacing w:val="0"/>
          <w:sz w:val="24"/>
          <w:szCs w:val="24"/>
          <w:highlight w:val="none"/>
          <w:u w:val="none"/>
          <w:shd w:val="clear"/>
          <w:lang w:eastAsia="zh-CN"/>
        </w:rPr>
        <w:t>工程、项目或</w:t>
      </w:r>
      <w:r>
        <w:rPr>
          <w:rFonts w:hint="eastAsia" w:ascii="Times New Roman" w:hAnsi="Times New Roman" w:eastAsia="仿宋_GB2312" w:cs="Times New Roman"/>
          <w:b/>
          <w:bCs/>
          <w:i w:val="0"/>
          <w:caps w:val="0"/>
          <w:color w:val="auto"/>
          <w:spacing w:val="0"/>
          <w:sz w:val="24"/>
          <w:szCs w:val="24"/>
          <w:highlight w:val="none"/>
          <w:u w:val="none"/>
          <w:shd w:val="clear"/>
        </w:rPr>
        <w:t>产品质量或者不能诚信履约的，应当要求其在</w:t>
      </w:r>
      <w:r>
        <w:rPr>
          <w:rFonts w:hint="eastAsia" w:eastAsia="仿宋_GB2312" w:cs="Times New Roman"/>
          <w:b/>
          <w:bCs/>
          <w:i w:val="0"/>
          <w:caps w:val="0"/>
          <w:color w:val="auto"/>
          <w:spacing w:val="0"/>
          <w:sz w:val="24"/>
          <w:szCs w:val="24"/>
          <w:highlight w:val="none"/>
          <w:u w:val="none"/>
          <w:shd w:val="clear"/>
          <w:lang w:eastAsia="zh-CN"/>
        </w:rPr>
        <w:t>谈判</w:t>
      </w:r>
      <w:r>
        <w:rPr>
          <w:rFonts w:hint="eastAsia" w:ascii="Times New Roman" w:hAnsi="Times New Roman" w:eastAsia="仿宋_GB2312" w:cs="Times New Roman"/>
          <w:b/>
          <w:bCs/>
          <w:i w:val="0"/>
          <w:caps w:val="0"/>
          <w:color w:val="auto"/>
          <w:spacing w:val="0"/>
          <w:sz w:val="24"/>
          <w:szCs w:val="24"/>
          <w:highlight w:val="none"/>
          <w:u w:val="none"/>
          <w:shd w:val="clear"/>
        </w:rPr>
        <w:t>现场合理的时间内提供书面说明，必要时提交相关证明材料；投标人不能证明其报价合理性的，</w:t>
      </w:r>
      <w:r>
        <w:rPr>
          <w:rFonts w:hint="eastAsia" w:eastAsia="仿宋_GB2312" w:cs="Times New Roman"/>
          <w:b/>
          <w:bCs/>
          <w:i w:val="0"/>
          <w:caps w:val="0"/>
          <w:color w:val="auto"/>
          <w:spacing w:val="0"/>
          <w:sz w:val="24"/>
          <w:szCs w:val="24"/>
          <w:highlight w:val="none"/>
          <w:u w:val="none"/>
          <w:shd w:val="clear"/>
          <w:lang w:eastAsia="zh-CN"/>
        </w:rPr>
        <w:t>谈判小组有权</w:t>
      </w:r>
      <w:r>
        <w:rPr>
          <w:rFonts w:hint="eastAsia" w:ascii="Times New Roman" w:hAnsi="Times New Roman" w:eastAsia="仿宋_GB2312" w:cs="Times New Roman"/>
          <w:b/>
          <w:bCs/>
          <w:i w:val="0"/>
          <w:caps w:val="0"/>
          <w:color w:val="auto"/>
          <w:spacing w:val="0"/>
          <w:sz w:val="24"/>
          <w:szCs w:val="24"/>
          <w:highlight w:val="none"/>
          <w:u w:val="none"/>
          <w:shd w:val="clear"/>
        </w:rPr>
        <w:t>将其作为无效标处理。</w:t>
      </w:r>
    </w:p>
    <w:p>
      <w:pPr>
        <w:spacing w:line="360" w:lineRule="auto"/>
        <w:ind w:firstLine="480" w:firstLineChars="200"/>
        <w:rPr>
          <w:rFonts w:hint="eastAsia" w:ascii="Times New Roman" w:hAnsi="Times New Roman" w:eastAsia="仿宋_GB2312" w:cs="Times New Roman"/>
          <w:b/>
          <w:bCs/>
          <w:i w:val="0"/>
          <w:caps w:val="0"/>
          <w:color w:val="auto"/>
          <w:spacing w:val="0"/>
          <w:sz w:val="24"/>
          <w:szCs w:val="24"/>
          <w:highlight w:val="none"/>
          <w:u w:val="none"/>
          <w:shd w:val="clear"/>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rPr>
        <w:t>）不符合</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中规定的其他要求。</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出现下列情况之一的，将作为</w:t>
      </w:r>
      <w:r>
        <w:rPr>
          <w:rFonts w:hint="eastAsia" w:eastAsia="仿宋_GB2312" w:cs="Times New Roman"/>
          <w:color w:val="auto"/>
          <w:sz w:val="24"/>
          <w:szCs w:val="24"/>
          <w:highlight w:val="none"/>
          <w:lang w:eastAsia="zh-CN"/>
        </w:rPr>
        <w:t>废标</w:t>
      </w:r>
      <w:r>
        <w:rPr>
          <w:rFonts w:hint="default" w:ascii="Times New Roman" w:hAnsi="Times New Roman" w:eastAsia="仿宋_GB2312" w:cs="Times New Roman"/>
          <w:color w:val="auto"/>
          <w:sz w:val="24"/>
          <w:szCs w:val="24"/>
          <w:highlight w:val="none"/>
        </w:rPr>
        <w:t>处理：</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1</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出现影响采购公正的违法违规行为的；</w:t>
      </w:r>
    </w:p>
    <w:p>
      <w:pPr>
        <w:spacing w:line="360" w:lineRule="auto"/>
        <w:ind w:firstLine="482" w:firstLineChars="200"/>
        <w:rPr>
          <w:rFonts w:hint="eastAsia" w:ascii="Times New Roman" w:hAnsi="Times New Roman" w:eastAsia="仿宋_GB2312" w:cs="Times New Roman"/>
          <w:b/>
          <w:bCs/>
          <w:color w:val="auto"/>
          <w:sz w:val="24"/>
          <w:szCs w:val="24"/>
          <w:highlight w:val="none"/>
        </w:rPr>
      </w:pP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2</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投标人报价</w:t>
      </w:r>
      <w:r>
        <w:rPr>
          <w:rFonts w:hint="eastAsia" w:ascii="Times New Roman" w:hAnsi="Times New Roman" w:eastAsia="仿宋_GB2312" w:cs="Times New Roman"/>
          <w:b/>
          <w:bCs/>
          <w:color w:val="auto"/>
          <w:sz w:val="24"/>
          <w:szCs w:val="24"/>
          <w:highlight w:val="none"/>
          <w:lang w:eastAsia="zh-CN"/>
        </w:rPr>
        <w:t>高于</w:t>
      </w:r>
      <w:r>
        <w:rPr>
          <w:rFonts w:hint="eastAsia" w:eastAsia="仿宋_GB2312" w:cs="Times New Roman"/>
          <w:b/>
          <w:bCs/>
          <w:color w:val="auto"/>
          <w:sz w:val="24"/>
          <w:szCs w:val="24"/>
          <w:highlight w:val="none"/>
          <w:lang w:eastAsia="zh-CN"/>
        </w:rPr>
        <w:t>最高限价</w:t>
      </w:r>
      <w:r>
        <w:rPr>
          <w:rFonts w:hint="eastAsia" w:ascii="Times New Roman" w:hAnsi="Times New Roman" w:eastAsia="仿宋_GB2312" w:cs="Times New Roman"/>
          <w:b/>
          <w:bCs/>
          <w:color w:val="auto"/>
          <w:sz w:val="24"/>
          <w:szCs w:val="24"/>
          <w:highlight w:val="none"/>
          <w:lang w:eastAsia="zh-CN"/>
        </w:rPr>
        <w:t>的</w:t>
      </w:r>
      <w:r>
        <w:rPr>
          <w:rFonts w:hint="eastAsia" w:ascii="Times New Roman" w:hAnsi="Times New Roman" w:eastAsia="仿宋_GB2312" w:cs="Times New Roman"/>
          <w:b/>
          <w:bCs/>
          <w:color w:val="auto"/>
          <w:sz w:val="24"/>
          <w:szCs w:val="24"/>
          <w:highlight w:val="none"/>
        </w:rPr>
        <w:t>；</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因重大变故，采购任务被取消的；</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4</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谈判</w:t>
      </w:r>
      <w:r>
        <w:rPr>
          <w:rFonts w:hint="eastAsia" w:ascii="Times New Roman" w:hAnsi="Times New Roman" w:eastAsia="仿宋_GB2312" w:cs="Times New Roman"/>
          <w:color w:val="auto"/>
          <w:sz w:val="24"/>
          <w:szCs w:val="24"/>
          <w:highlight w:val="none"/>
        </w:rPr>
        <w:t>小组依据法律法规可以认定为废标的其他情况。</w:t>
      </w:r>
    </w:p>
    <w:p>
      <w:pPr>
        <w:spacing w:line="360" w:lineRule="auto"/>
        <w:ind w:firstLine="600" w:firstLineChars="250"/>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在</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工作完成后，当场公布中标结果。</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p>
    <w:p>
      <w:pPr>
        <w:pStyle w:val="3"/>
        <w:tabs>
          <w:tab w:val="left" w:pos="576"/>
        </w:tabs>
        <w:jc w:val="center"/>
        <w:rPr>
          <w:rFonts w:hint="default" w:ascii="Times New Roman" w:hAnsi="Times New Roman" w:eastAsia="宋体" w:cs="Times New Roman"/>
          <w:color w:val="auto"/>
          <w:highlight w:val="none"/>
        </w:rPr>
      </w:pPr>
      <w:bookmarkStart w:id="72" w:name="_Toc304805775"/>
      <w:bookmarkStart w:id="73" w:name="_Toc304805647"/>
      <w:bookmarkStart w:id="74" w:name="_Toc31562"/>
      <w:bookmarkStart w:id="75" w:name="_Toc387764698"/>
      <w:bookmarkStart w:id="76" w:name="_Toc304806224"/>
      <w:bookmarkStart w:id="77" w:name="_Toc387220585"/>
      <w:bookmarkStart w:id="78" w:name="_Toc387220533"/>
      <w:bookmarkStart w:id="79" w:name="_Toc353351057"/>
      <w:bookmarkStart w:id="80" w:name="_Toc304806166"/>
      <w:bookmarkStart w:id="81" w:name="_Toc304806135"/>
      <w:r>
        <w:rPr>
          <w:rFonts w:hint="default" w:ascii="Times New Roman" w:hAnsi="Times New Roman" w:eastAsia="宋体" w:cs="Times New Roman"/>
          <w:color w:val="auto"/>
          <w:highlight w:val="none"/>
        </w:rPr>
        <w:t>第七章  合同签订</w:t>
      </w:r>
      <w:bookmarkEnd w:id="72"/>
      <w:bookmarkEnd w:id="73"/>
      <w:bookmarkEnd w:id="74"/>
      <w:bookmarkEnd w:id="75"/>
      <w:bookmarkEnd w:id="76"/>
      <w:bookmarkEnd w:id="77"/>
      <w:bookmarkEnd w:id="78"/>
      <w:bookmarkEnd w:id="79"/>
      <w:bookmarkEnd w:id="80"/>
      <w:bookmarkEnd w:id="8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21、投标人应当自中标公示结束、收到中标通知书后，按照招（投）标文件的约定和相关规定与甲方签订合同，所签订的合同不得对</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和中标人最终</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作实质性修改。</w:t>
      </w:r>
    </w:p>
    <w:p>
      <w:pPr>
        <w:spacing w:line="312" w:lineRule="auto"/>
        <w:rPr>
          <w:rFonts w:hint="default" w:ascii="Times New Roman" w:hAnsi="Times New Roman" w:cs="Times New Roman"/>
          <w:b/>
          <w:color w:val="auto"/>
          <w:szCs w:val="21"/>
          <w:highlight w:val="none"/>
        </w:rPr>
      </w:pPr>
    </w:p>
    <w:p>
      <w:pPr>
        <w:spacing w:line="312" w:lineRule="auto"/>
        <w:rPr>
          <w:rFonts w:hint="default" w:ascii="Times New Roman" w:hAnsi="Times New Roman" w:cs="Times New Roman"/>
          <w:b/>
          <w:color w:val="auto"/>
          <w:szCs w:val="21"/>
          <w:highlight w:val="none"/>
        </w:rPr>
      </w:pPr>
    </w:p>
    <w:p>
      <w:pPr>
        <w:keepNext/>
        <w:keepLines/>
        <w:spacing w:before="100" w:after="100"/>
        <w:jc w:val="center"/>
        <w:outlineLvl w:val="0"/>
        <w:rPr>
          <w:rFonts w:hint="default" w:ascii="Times New Roman" w:hAnsi="Times New Roman" w:cs="Times New Roman"/>
          <w:caps/>
          <w:color w:val="auto"/>
          <w:kern w:val="44"/>
          <w:sz w:val="36"/>
          <w:szCs w:val="36"/>
          <w:highlight w:val="none"/>
        </w:rPr>
      </w:pPr>
      <w:r>
        <w:rPr>
          <w:rFonts w:hint="default" w:ascii="Times New Roman" w:hAnsi="Times New Roman" w:cs="Times New Roman"/>
          <w:b/>
          <w:color w:val="auto"/>
          <w:szCs w:val="21"/>
          <w:highlight w:val="none"/>
        </w:rPr>
        <w:br w:type="page"/>
      </w:r>
      <w:bookmarkStart w:id="82" w:name="_Toc11441"/>
      <w:bookmarkStart w:id="83" w:name="_Toc387220536"/>
      <w:bookmarkStart w:id="84" w:name="_Toc304805653"/>
      <w:bookmarkStart w:id="85" w:name="_Toc304806141"/>
      <w:bookmarkStart w:id="86" w:name="_Toc304806172"/>
      <w:bookmarkStart w:id="87" w:name="_Toc304806230"/>
      <w:bookmarkStart w:id="88" w:name="_Toc387764701"/>
      <w:bookmarkStart w:id="89" w:name="_Toc304805781"/>
      <w:bookmarkStart w:id="90" w:name="_Toc353351063"/>
      <w:bookmarkStart w:id="91" w:name="_Toc387220588"/>
      <w:r>
        <w:rPr>
          <w:rFonts w:hint="default" w:ascii="Times New Roman" w:hAnsi="Times New Roman" w:cs="Times New Roman"/>
          <w:caps/>
          <w:color w:val="auto"/>
          <w:kern w:val="44"/>
          <w:sz w:val="36"/>
          <w:szCs w:val="36"/>
          <w:highlight w:val="none"/>
        </w:rPr>
        <w:t>第二部分  主要合同条款及相关格式</w:t>
      </w:r>
      <w:bookmarkEnd w:id="82"/>
    </w:p>
    <w:p>
      <w:pPr>
        <w:keepNext/>
        <w:keepLines/>
        <w:spacing w:before="100" w:after="100"/>
        <w:rPr>
          <w:rFonts w:hint="default" w:ascii="Times New Roman" w:hAnsi="Times New Roman" w:cs="Times New Roman"/>
          <w:caps/>
          <w:color w:val="auto"/>
          <w:kern w:val="44"/>
          <w:sz w:val="36"/>
          <w:szCs w:val="36"/>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r>
        <w:rPr>
          <w:rFonts w:hint="eastAsia" w:eastAsia="新宋体" w:cs="Times New Roman"/>
          <w:b/>
          <w:color w:val="auto"/>
          <w:spacing w:val="20"/>
          <w:sz w:val="72"/>
          <w:szCs w:val="52"/>
          <w:highlight w:val="none"/>
          <w:lang w:val="en-US" w:eastAsia="zh-CN"/>
        </w:rPr>
        <w:t>自动化系统维护</w:t>
      </w:r>
      <w:r>
        <w:rPr>
          <w:rFonts w:hint="default" w:ascii="Times New Roman" w:hAnsi="Times New Roman" w:eastAsia="新宋体" w:cs="Times New Roman"/>
          <w:b/>
          <w:color w:val="auto"/>
          <w:spacing w:val="20"/>
          <w:sz w:val="72"/>
          <w:szCs w:val="52"/>
          <w:highlight w:val="none"/>
          <w:lang w:eastAsia="zh-CN"/>
        </w:rPr>
        <w:t>合同</w:t>
      </w:r>
    </w:p>
    <w:p>
      <w:pPr>
        <w:ind w:left="605" w:hanging="605" w:hangingChars="550"/>
        <w:jc w:val="center"/>
        <w:rPr>
          <w:rFonts w:hint="default" w:ascii="Times New Roman" w:hAnsi="Times New Roman" w:eastAsia="新宋体" w:cs="Times New Roman"/>
          <w:color w:val="auto"/>
          <w:sz w:val="11"/>
          <w:szCs w:val="11"/>
          <w:highlight w:val="none"/>
        </w:rPr>
      </w:pPr>
    </w:p>
    <w:p>
      <w:pPr>
        <w:ind w:left="1540" w:hanging="1155" w:hangingChars="550"/>
        <w:rPr>
          <w:rFonts w:hint="default" w:ascii="Times New Roman" w:hAnsi="Times New Roman" w:eastAsia="新宋体" w:cs="Times New Roman"/>
          <w:color w:val="auto"/>
          <w:szCs w:val="28"/>
          <w:highlight w:val="none"/>
        </w:rPr>
      </w:pPr>
    </w:p>
    <w:p>
      <w:pPr>
        <w:ind w:left="1540" w:hanging="1155" w:hangingChars="550"/>
        <w:rPr>
          <w:rFonts w:hint="default" w:ascii="Times New Roman" w:hAnsi="Times New Roman" w:eastAsia="新宋体" w:cs="Times New Roman"/>
          <w:color w:val="auto"/>
          <w:szCs w:val="28"/>
          <w:highlight w:val="none"/>
        </w:rPr>
      </w:pPr>
    </w:p>
    <w:p>
      <w:pPr>
        <w:ind w:left="1540" w:hanging="1155" w:hangingChars="550"/>
        <w:rPr>
          <w:rFonts w:hint="default" w:ascii="Times New Roman" w:hAnsi="Times New Roman" w:eastAsia="新宋体" w:cs="Times New Roman"/>
          <w:color w:val="auto"/>
          <w:szCs w:val="28"/>
          <w:highlight w:val="none"/>
        </w:rPr>
      </w:pPr>
    </w:p>
    <w:p>
      <w:pPr>
        <w:ind w:firstLine="560"/>
        <w:rPr>
          <w:rFonts w:hint="default" w:ascii="Times New Roman" w:hAnsi="Times New Roman" w:eastAsia="新宋体" w:cs="Times New Roman"/>
          <w:color w:val="auto"/>
          <w:szCs w:val="28"/>
          <w:highlight w:val="none"/>
        </w:rPr>
      </w:pPr>
    </w:p>
    <w:p>
      <w:pPr>
        <w:ind w:firstLine="56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spacing w:line="240" w:lineRule="exact"/>
        <w:ind w:left="1781" w:leftChars="334" w:hanging="1080" w:hangingChars="300"/>
        <w:jc w:val="center"/>
        <w:rPr>
          <w:rFonts w:hint="default" w:ascii="Times New Roman" w:hAnsi="Times New Roman" w:eastAsia="新宋体" w:cs="Times New Roman"/>
          <w:color w:val="auto"/>
          <w:spacing w:val="20"/>
          <w:szCs w:val="28"/>
          <w:highlight w:val="none"/>
        </w:rPr>
      </w:pPr>
      <w:r>
        <w:rPr>
          <w:rFonts w:hint="default" w:ascii="Times New Roman" w:hAnsi="Times New Roman" w:eastAsia="隶书" w:cs="Times New Roman"/>
          <w:b/>
          <w:color w:val="auto"/>
          <w:spacing w:val="20"/>
          <w:sz w:val="32"/>
          <w:szCs w:val="32"/>
          <w:highlight w:val="none"/>
        </w:rPr>
        <w:t xml:space="preserve">   </w:t>
      </w:r>
    </w:p>
    <w:p>
      <w:pPr>
        <w:spacing w:line="520" w:lineRule="exact"/>
        <w:ind w:firstLine="640"/>
        <w:jc w:val="center"/>
        <w:rPr>
          <w:rFonts w:hint="default" w:ascii="Times New Roman" w:hAnsi="Times New Roman" w:eastAsia="新宋体" w:cs="Times New Roman"/>
          <w:color w:val="auto"/>
          <w:szCs w:val="28"/>
          <w:highlight w:val="none"/>
        </w:rPr>
      </w:pPr>
      <w:r>
        <w:rPr>
          <w:rFonts w:hint="default" w:ascii="Times New Roman" w:hAnsi="Times New Roman" w:eastAsia="新宋体" w:cs="Times New Roman"/>
          <w:color w:val="auto"/>
          <w:sz w:val="32"/>
          <w:szCs w:val="32"/>
          <w:highlight w:val="none"/>
        </w:rPr>
        <w:t xml:space="preserve"> 工程名称：</w:t>
      </w:r>
      <w:r>
        <w:rPr>
          <w:rFonts w:hint="default" w:ascii="Times New Roman" w:hAnsi="Times New Roman" w:eastAsia="隶书" w:cs="Times New Roman"/>
          <w:b/>
          <w:bCs w:val="0"/>
          <w:color w:val="auto"/>
          <w:sz w:val="24"/>
          <w:szCs w:val="24"/>
          <w:highlight w:val="none"/>
          <w:u w:val="none"/>
        </w:rPr>
        <w:t>南通市市区涵闸管理中心2019年</w:t>
      </w:r>
      <w:r>
        <w:rPr>
          <w:rFonts w:hint="eastAsia" w:eastAsia="隶书" w:cs="Times New Roman"/>
          <w:b/>
          <w:bCs w:val="0"/>
          <w:color w:val="auto"/>
          <w:sz w:val="24"/>
          <w:szCs w:val="24"/>
          <w:highlight w:val="none"/>
          <w:u w:val="none"/>
          <w:lang w:val="en-US" w:eastAsia="zh-CN"/>
        </w:rPr>
        <w:t>自动化系统维护</w:t>
      </w:r>
      <w:r>
        <w:rPr>
          <w:rFonts w:hint="default" w:ascii="Times New Roman" w:hAnsi="Times New Roman" w:eastAsia="隶书" w:cs="Times New Roman"/>
          <w:b/>
          <w:bCs w:val="0"/>
          <w:color w:val="auto"/>
          <w:sz w:val="24"/>
          <w:szCs w:val="24"/>
          <w:highlight w:val="none"/>
          <w:u w:val="none"/>
        </w:rPr>
        <w:t>项目</w:t>
      </w:r>
      <w:r>
        <w:rPr>
          <w:rFonts w:hint="default" w:ascii="Times New Roman" w:hAnsi="Times New Roman" w:eastAsia="隶书" w:cs="Times New Roman"/>
          <w:b/>
          <w:color w:val="auto"/>
          <w:spacing w:val="20"/>
          <w:sz w:val="32"/>
          <w:szCs w:val="32"/>
          <w:highlight w:val="none"/>
          <w:u w:val="none"/>
        </w:rPr>
        <w:t xml:space="preserve"> </w:t>
      </w:r>
    </w:p>
    <w:p>
      <w:pPr>
        <w:ind w:firstLine="1280" w:firstLineChars="400"/>
        <w:rPr>
          <w:rFonts w:hint="default" w:ascii="Times New Roman" w:hAnsi="Times New Roman" w:eastAsia="新宋体" w:cs="Times New Roman"/>
          <w:color w:val="auto"/>
          <w:sz w:val="32"/>
          <w:szCs w:val="32"/>
          <w:highlight w:val="none"/>
        </w:rPr>
      </w:pPr>
    </w:p>
    <w:p>
      <w:pPr>
        <w:ind w:firstLine="0" w:firstLineChars="0"/>
        <w:rPr>
          <w:rFonts w:hint="default" w:ascii="Times New Roman" w:hAnsi="Times New Roman" w:eastAsia="新宋体" w:cs="Times New Roman"/>
          <w:color w:val="auto"/>
          <w:sz w:val="32"/>
          <w:szCs w:val="32"/>
          <w:highlight w:val="none"/>
        </w:rPr>
      </w:pPr>
      <w:r>
        <w:rPr>
          <w:rFonts w:hint="default" w:ascii="Times New Roman" w:hAnsi="Times New Roman" w:eastAsia="新宋体" w:cs="Times New Roman"/>
          <w:color w:val="auto"/>
          <w:sz w:val="32"/>
          <w:szCs w:val="32"/>
          <w:highlight w:val="none"/>
          <w:lang w:val="en-US" w:eastAsia="zh-CN"/>
        </w:rPr>
        <w:t xml:space="preserve">       </w:t>
      </w:r>
      <w:r>
        <w:rPr>
          <w:rFonts w:hint="default" w:ascii="Times New Roman" w:hAnsi="Times New Roman" w:eastAsia="新宋体" w:cs="Times New Roman"/>
          <w:color w:val="auto"/>
          <w:sz w:val="32"/>
          <w:szCs w:val="32"/>
          <w:highlight w:val="none"/>
        </w:rPr>
        <w:t>委 托 方：</w:t>
      </w:r>
    </w:p>
    <w:p>
      <w:pPr>
        <w:ind w:firstLine="0" w:firstLineChars="0"/>
        <w:rPr>
          <w:rFonts w:hint="default" w:ascii="Times New Roman" w:hAnsi="Times New Roman" w:eastAsia="新宋体" w:cs="Times New Roman"/>
          <w:color w:val="auto"/>
          <w:sz w:val="32"/>
          <w:szCs w:val="32"/>
          <w:highlight w:val="none"/>
          <w:lang w:val="en-US" w:eastAsia="zh-CN"/>
        </w:rPr>
      </w:pPr>
      <w:r>
        <w:rPr>
          <w:rFonts w:hint="default" w:ascii="Times New Roman" w:hAnsi="Times New Roman" w:eastAsia="新宋体" w:cs="Times New Roman"/>
          <w:color w:val="auto"/>
          <w:sz w:val="32"/>
          <w:szCs w:val="32"/>
          <w:highlight w:val="none"/>
          <w:lang w:val="en-US" w:eastAsia="zh-CN"/>
        </w:rPr>
        <w:t xml:space="preserve">       </w:t>
      </w:r>
    </w:p>
    <w:p>
      <w:pPr>
        <w:ind w:firstLine="0" w:firstLineChars="0"/>
        <w:rPr>
          <w:rFonts w:hint="default" w:ascii="Times New Roman" w:hAnsi="Times New Roman" w:eastAsia="新宋体" w:cs="Times New Roman"/>
          <w:color w:val="auto"/>
          <w:sz w:val="32"/>
          <w:szCs w:val="32"/>
          <w:highlight w:val="none"/>
        </w:rPr>
      </w:pPr>
      <w:r>
        <w:rPr>
          <w:rFonts w:hint="default" w:ascii="Times New Roman" w:hAnsi="Times New Roman"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受</w:t>
      </w:r>
      <w:r>
        <w:rPr>
          <w:rFonts w:hint="eastAsia"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托</w:t>
      </w:r>
      <w:r>
        <w:rPr>
          <w:rFonts w:hint="eastAsia"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方</w:t>
      </w:r>
      <w:r>
        <w:rPr>
          <w:rFonts w:hint="default" w:ascii="Times New Roman" w:hAnsi="Times New Roman" w:eastAsia="新宋体" w:cs="Times New Roman"/>
          <w:color w:val="auto"/>
          <w:sz w:val="32"/>
          <w:szCs w:val="32"/>
          <w:highlight w:val="none"/>
        </w:rPr>
        <w:t>：</w:t>
      </w:r>
    </w:p>
    <w:p>
      <w:pPr>
        <w:ind w:left="1540" w:hanging="1155" w:hangingChars="550"/>
        <w:rPr>
          <w:rFonts w:hint="default" w:ascii="Times New Roman" w:hAnsi="Times New Roman" w:eastAsia="新宋体" w:cs="Times New Roman"/>
          <w:color w:val="auto"/>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r>
        <w:rPr>
          <w:rFonts w:hint="default" w:ascii="Times New Roman" w:hAnsi="Times New Roman" w:eastAsia="新宋体" w:cs="Times New Roman"/>
          <w:color w:val="auto"/>
          <w:sz w:val="28"/>
          <w:szCs w:val="28"/>
          <w:highlight w:val="none"/>
        </w:rPr>
        <w:t>签订时间：    年    月    日</w:t>
      </w:r>
    </w:p>
    <w:p>
      <w:pPr>
        <w:ind w:left="1541" w:leftChars="734" w:firstLine="525" w:firstLineChars="250"/>
        <w:rPr>
          <w:rFonts w:hint="default" w:ascii="Times New Roman" w:hAnsi="Times New Roman" w:eastAsia="新宋体" w:cs="Times New Roman"/>
          <w:color w:val="auto"/>
          <w:szCs w:val="28"/>
          <w:highlight w:val="none"/>
        </w:rPr>
      </w:pPr>
    </w:p>
    <w:p>
      <w:pPr>
        <w:ind w:left="0" w:leftChars="0" w:firstLine="0" w:firstLineChars="0"/>
        <w:rPr>
          <w:rFonts w:hint="default" w:ascii="Times New Roman" w:hAnsi="Times New Roman" w:eastAsia="新宋体" w:cs="Times New Roman"/>
          <w:color w:val="auto"/>
          <w:szCs w:val="28"/>
          <w:highlight w:val="none"/>
        </w:rPr>
      </w:pP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委托方（以下简称甲方）：南通市市区涵闸管理中心</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服务方（以下简称乙方）：</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根据《中华人民共和国合同法》、《中华人民共和国自动化法》和《江苏省自动化条例》等规定，经双方友好协商，就甲方的自动化系统维护</w:t>
      </w:r>
      <w:r>
        <w:rPr>
          <w:rFonts w:hint="eastAsia" w:ascii="仿宋_GB2312" w:hAnsi="宋体" w:eastAsia="仿宋_GB2312" w:cs="宋体"/>
          <w:kern w:val="0"/>
          <w:sz w:val="28"/>
          <w:szCs w:val="28"/>
          <w:lang w:val="en-US" w:eastAsia="zh-CN"/>
        </w:rPr>
        <w:t>项目</w:t>
      </w:r>
      <w:r>
        <w:rPr>
          <w:rFonts w:hint="eastAsia" w:ascii="仿宋_GB2312" w:hAnsi="宋体" w:eastAsia="仿宋_GB2312" w:cs="宋体"/>
          <w:kern w:val="0"/>
          <w:sz w:val="28"/>
          <w:szCs w:val="28"/>
        </w:rPr>
        <w:t>达成如下协议，以资甲乙双方共同遵守。</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一、项目名称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contextualSpacing/>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南通市市区涵闸管理中心2019年自动化系统维护项目</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二、项目地点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contextualSpacing/>
        <w:jc w:val="left"/>
        <w:textAlignment w:val="auto"/>
        <w:rPr>
          <w:rFonts w:hint="eastAsia" w:ascii="仿宋_GB2312" w:hAnsi="宋体" w:eastAsia="仿宋_GB2312" w:cs="宋体"/>
          <w:kern w:val="0"/>
          <w:sz w:val="28"/>
          <w:szCs w:val="28"/>
          <w:u w:val="single"/>
        </w:rPr>
      </w:pPr>
      <w:r>
        <w:rPr>
          <w:rFonts w:hint="eastAsia" w:ascii="仿宋_GB2312" w:hAnsi="宋体" w:eastAsia="仿宋_GB2312" w:cs="宋体"/>
          <w:kern w:val="0"/>
          <w:sz w:val="28"/>
          <w:szCs w:val="28"/>
        </w:rPr>
        <w:t>涵闸中心所辖中控室、任港闸站、西被新闸、小姚港闸、幸福河闸站、郭里头闸站、海港北闸、兴石河闸站、营船港北闸、陆洪闸站、界港河闸</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三、委托内容</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委托乙方2019年自动化系统维护的范围包括对涵闸中心所辖中控室、任港闸站、西被新闸、小姚港闸、幸福河闸站、郭里头闸站、海港北闸、兴石河闸站、营船港北闸、陆洪闸站、界港河闸自动化控制系统进行日常的本系统范围内的电气故障处理、控制网络通信故障排除、视频监控设备故障处理、自动化操作站维护、视频操作站维护、水位仪故障处理等；每三个月一次对所辖闸站自动化设备进行清洁、巡查维护。</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四、协议起止日期</w:t>
      </w:r>
    </w:p>
    <w:p>
      <w:pPr>
        <w:widowControl/>
        <w:spacing w:line="500" w:lineRule="exact"/>
        <w:ind w:firstLine="570"/>
        <w:contextualSpacing/>
        <w:jc w:val="left"/>
        <w:rPr>
          <w:rFonts w:hint="eastAsia" w:ascii="仿宋_GB2312" w:hAnsi="宋体" w:eastAsia="仿宋_GB2312" w:cs="宋体"/>
          <w:kern w:val="0"/>
          <w:sz w:val="28"/>
          <w:szCs w:val="28"/>
        </w:rPr>
      </w:pPr>
      <w:r>
        <w:rPr>
          <w:rFonts w:hint="eastAsia" w:ascii="仿宋" w:hAnsi="仿宋" w:eastAsia="仿宋"/>
          <w:sz w:val="28"/>
          <w:szCs w:val="28"/>
        </w:rPr>
        <w:t>自2019年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w:t>
      </w:r>
      <w:r>
        <w:rPr>
          <w:rFonts w:hint="eastAsia" w:ascii="仿宋" w:hAnsi="仿宋" w:eastAsia="仿宋"/>
          <w:sz w:val="28"/>
          <w:szCs w:val="28"/>
        </w:rPr>
        <w:t>日起至2020年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日止，</w:t>
      </w:r>
      <w:r>
        <w:rPr>
          <w:rFonts w:hint="eastAsia" w:ascii="仿宋" w:hAnsi="仿宋" w:eastAsia="仿宋"/>
          <w:sz w:val="28"/>
          <w:szCs w:val="28"/>
          <w:lang w:val="en-US" w:eastAsia="zh-CN"/>
        </w:rPr>
        <w:t>维护</w:t>
      </w:r>
      <w:r>
        <w:rPr>
          <w:rFonts w:hint="eastAsia" w:ascii="仿宋" w:hAnsi="仿宋" w:eastAsia="仿宋"/>
          <w:sz w:val="28"/>
          <w:szCs w:val="28"/>
        </w:rPr>
        <w:t>期限为一年。</w:t>
      </w:r>
      <w:r>
        <w:rPr>
          <w:rFonts w:hint="eastAsia" w:ascii="仿宋_GB2312" w:hAnsi="宋体" w:eastAsia="仿宋_GB2312" w:cs="宋体"/>
          <w:kern w:val="0"/>
          <w:sz w:val="28"/>
          <w:szCs w:val="28"/>
        </w:rPr>
        <w:t>　　</w:t>
      </w:r>
    </w:p>
    <w:p>
      <w:pPr>
        <w:widowControl/>
        <w:spacing w:line="500" w:lineRule="exact"/>
        <w:ind w:firstLine="570"/>
        <w:contextualSpacing/>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五、双方义务和责任</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甲方：</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在维护过程中，乙方如需系统单位提供有关资料，甲方应牵头做好协调工作。</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乙方：</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 w:hAnsi="仿宋" w:eastAsia="仿宋"/>
          <w:sz w:val="28"/>
          <w:szCs w:val="28"/>
        </w:rPr>
        <w:t>经营范围包括计算机</w:t>
      </w:r>
      <w:r>
        <w:rPr>
          <w:rFonts w:hint="eastAsia" w:ascii="仿宋" w:hAnsi="仿宋" w:eastAsia="仿宋"/>
          <w:sz w:val="28"/>
          <w:szCs w:val="28"/>
          <w:lang w:val="en-US" w:eastAsia="zh-CN"/>
        </w:rPr>
        <w:t>信息</w:t>
      </w:r>
      <w:r>
        <w:rPr>
          <w:rFonts w:hint="eastAsia" w:ascii="仿宋" w:hAnsi="仿宋" w:eastAsia="仿宋"/>
          <w:sz w:val="28"/>
          <w:szCs w:val="28"/>
        </w:rPr>
        <w:t>系统集成</w:t>
      </w:r>
      <w:r>
        <w:rPr>
          <w:rFonts w:hint="eastAsia" w:ascii="仿宋_GB2312" w:hAnsi="宋体" w:eastAsia="仿宋_GB2312" w:cs="宋体"/>
          <w:kern w:val="0"/>
          <w:sz w:val="28"/>
          <w:szCs w:val="28"/>
        </w:rPr>
        <w:t>，依照法律法规、技术标准和执业准则，开展</w:t>
      </w:r>
      <w:r>
        <w:rPr>
          <w:rFonts w:hint="eastAsia" w:ascii="仿宋" w:hAnsi="仿宋" w:eastAsia="仿宋"/>
          <w:sz w:val="28"/>
          <w:szCs w:val="28"/>
        </w:rPr>
        <w:t>涵闸中心所辖闸站自动化系统进行日常维修以及每三个月一次的清洁、巡查维护</w:t>
      </w:r>
      <w:r>
        <w:rPr>
          <w:rFonts w:hint="eastAsia" w:ascii="仿宋_GB2312" w:hAnsi="宋体" w:eastAsia="仿宋_GB2312" w:cs="宋体"/>
          <w:kern w:val="0"/>
          <w:sz w:val="28"/>
          <w:szCs w:val="28"/>
        </w:rPr>
        <w:t>。</w:t>
      </w:r>
    </w:p>
    <w:p>
      <w:pPr>
        <w:snapToGrid w:val="0"/>
        <w:spacing w:line="360" w:lineRule="auto"/>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2、本项目维修响应时间：设备发生故障，在接到业主电话、短信通知后，必须在4小时</w:t>
      </w:r>
      <w:r>
        <w:rPr>
          <w:rFonts w:ascii="仿宋_GB2312" w:hAnsi="宋体" w:eastAsia="仿宋_GB2312" w:cs="宋体"/>
          <w:kern w:val="0"/>
          <w:sz w:val="28"/>
          <w:szCs w:val="28"/>
        </w:rPr>
        <w:t>赶到现场进行故障处理</w:t>
      </w:r>
      <w:r>
        <w:rPr>
          <w:rFonts w:hint="eastAsia" w:ascii="仿宋_GB2312" w:hAnsi="宋体" w:eastAsia="仿宋_GB2312" w:cs="宋体"/>
          <w:kern w:val="0"/>
          <w:sz w:val="28"/>
          <w:szCs w:val="28"/>
        </w:rPr>
        <w:t>。</w:t>
      </w:r>
    </w:p>
    <w:p>
      <w:pPr>
        <w:spacing w:line="360" w:lineRule="auto"/>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3、验收标准及要求：</w:t>
      </w:r>
      <w:r>
        <w:rPr>
          <w:rFonts w:hint="eastAsia" w:ascii="仿宋" w:hAnsi="仿宋" w:eastAsia="仿宋"/>
          <w:sz w:val="28"/>
          <w:szCs w:val="28"/>
          <w:lang w:val="en-US" w:eastAsia="zh-CN"/>
        </w:rPr>
        <w:t>确保每次维修或维护后</w:t>
      </w:r>
      <w:r>
        <w:rPr>
          <w:rFonts w:hint="eastAsia" w:ascii="仿宋" w:hAnsi="仿宋" w:eastAsia="仿宋"/>
          <w:sz w:val="28"/>
          <w:szCs w:val="28"/>
        </w:rPr>
        <w:t>涵闸中心所辖闸站自动化系统运行正常</w:t>
      </w:r>
      <w:r>
        <w:rPr>
          <w:rFonts w:hint="eastAsia" w:ascii="仿宋_GB2312" w:hAnsi="宋体" w:eastAsia="仿宋_GB2312" w:cs="宋体"/>
          <w:kern w:val="0"/>
          <w:sz w:val="28"/>
          <w:szCs w:val="28"/>
        </w:rPr>
        <w:t>。</w:t>
      </w:r>
    </w:p>
    <w:p>
      <w:pPr>
        <w:spacing w:line="360" w:lineRule="auto"/>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4、本项目的中标供应商必须在南通成立分公司或办事处，常年保障1-2人，其中必须有1人具有维修电工技师证。</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六、</w:t>
      </w:r>
      <w:r>
        <w:rPr>
          <w:rFonts w:hint="eastAsia" w:ascii="仿宋_GB2312" w:hAnsi="宋体" w:eastAsia="仿宋_GB2312" w:cs="宋体"/>
          <w:b/>
          <w:bCs/>
          <w:kern w:val="0"/>
          <w:sz w:val="28"/>
          <w:szCs w:val="28"/>
          <w:lang w:val="en-US" w:eastAsia="zh-CN"/>
        </w:rPr>
        <w:t>维护</w:t>
      </w:r>
      <w:r>
        <w:rPr>
          <w:rFonts w:hint="eastAsia" w:ascii="仿宋_GB2312" w:hAnsi="宋体" w:eastAsia="仿宋_GB2312" w:cs="宋体"/>
          <w:b/>
          <w:bCs/>
          <w:kern w:val="0"/>
          <w:sz w:val="28"/>
          <w:szCs w:val="28"/>
        </w:rPr>
        <w:t>费用及其付款结算办法</w:t>
      </w:r>
    </w:p>
    <w:p>
      <w:pPr>
        <w:widowControl/>
        <w:numPr>
          <w:ilvl w:val="0"/>
          <w:numId w:val="2"/>
        </w:numPr>
        <w:spacing w:line="500" w:lineRule="exact"/>
        <w:ind w:firstLine="465"/>
        <w:contextualSpacing/>
        <w:jc w:val="left"/>
        <w:rPr>
          <w:rFonts w:hint="eastAsia" w:ascii="仿宋_GB2312" w:hAnsi="宋体" w:eastAsia="仿宋_GB2312" w:cs="宋体"/>
          <w:color w:val="auto"/>
          <w:kern w:val="0"/>
          <w:sz w:val="28"/>
          <w:szCs w:val="28"/>
        </w:rPr>
      </w:pPr>
      <w:r>
        <w:rPr>
          <w:rFonts w:hint="eastAsia" w:ascii="仿宋_GB2312" w:hAnsi="宋体" w:eastAsia="仿宋_GB2312" w:cs="宋体"/>
          <w:kern w:val="0"/>
          <w:sz w:val="28"/>
          <w:szCs w:val="28"/>
          <w:lang w:val="en-US" w:eastAsia="zh-CN"/>
        </w:rPr>
        <w:t>维护</w:t>
      </w:r>
      <w:r>
        <w:rPr>
          <w:rFonts w:hint="eastAsia" w:ascii="仿宋_GB2312" w:hAnsi="宋体" w:eastAsia="仿宋_GB2312" w:cs="宋体"/>
          <w:kern w:val="0"/>
          <w:sz w:val="28"/>
          <w:szCs w:val="28"/>
        </w:rPr>
        <w:t>项目总费用为；人民币______元整（大写： ______元整）。该费用已包含乙方为履行本合同所需的所有成本、利润及税费。</w:t>
      </w:r>
      <w:r>
        <w:rPr>
          <w:rFonts w:hint="eastAsia" w:ascii="仿宋" w:hAnsi="仿宋" w:eastAsia="仿宋"/>
          <w:color w:val="auto"/>
          <w:sz w:val="28"/>
          <w:szCs w:val="28"/>
          <w:lang w:val="en-US" w:eastAsia="zh-CN"/>
        </w:rPr>
        <w:t>维修产生的小件费用（单件500元（含）以下配件），由乙方支付；维修产生的大件费用（单件500元以上配件），由甲方另行支付。</w:t>
      </w:r>
    </w:p>
    <w:p>
      <w:pPr>
        <w:snapToGrid w:val="0"/>
        <w:spacing w:line="500" w:lineRule="exact"/>
        <w:ind w:firstLine="576" w:firstLineChars="206"/>
        <w:rPr>
          <w:rFonts w:hint="eastAsia" w:ascii="仿宋" w:hAnsi="仿宋" w:eastAsia="仿宋"/>
          <w:color w:val="FF0000"/>
          <w:sz w:val="28"/>
          <w:szCs w:val="28"/>
        </w:rPr>
      </w:pPr>
      <w:r>
        <w:rPr>
          <w:rFonts w:hint="eastAsia" w:ascii="仿宋_GB2312" w:hAnsi="宋体" w:eastAsia="仿宋_GB2312" w:cs="宋体"/>
          <w:color w:val="auto"/>
          <w:kern w:val="0"/>
          <w:sz w:val="28"/>
          <w:szCs w:val="28"/>
        </w:rPr>
        <w:t>2、</w:t>
      </w:r>
      <w:r>
        <w:rPr>
          <w:rFonts w:hint="eastAsia" w:ascii="仿宋" w:hAnsi="仿宋" w:eastAsia="仿宋"/>
          <w:color w:val="auto"/>
          <w:sz w:val="28"/>
          <w:szCs w:val="28"/>
          <w:lang w:val="en-US" w:eastAsia="zh-CN"/>
        </w:rPr>
        <w:t>第一次巡查维护结束后，凭维护维修确认单付至合同价的25%；余款待维护期满，凭确认单一次性付清。若投标人未在4小时内响应处理故障或维护质量不满足招标人要求，每发生一次，扣除项目款1000元。</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b/>
          <w:bCs/>
          <w:kern w:val="0"/>
          <w:sz w:val="28"/>
          <w:szCs w:val="28"/>
        </w:rPr>
        <w:t>七、保密义务</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乙方因本合同而知悉或持有甲方任何业务或技术上的机密者（以下简称“机密信息”），乙方同意负保密责任，不得泄漏给任何第三人。如因履行本合同而有需要使其它第三人获知机密信息时，乙方必须事先取得甲方书面同意后，方可向第三人揭露，乙方并应与该第三人签订不低于本合同标准的保密合同，使其就机密信息亦负有本合同规定的保密义务和违约责任，乙方与该第三人承担连带责任。</w:t>
      </w:r>
    </w:p>
    <w:p>
      <w:pPr>
        <w:spacing w:line="500" w:lineRule="exact"/>
        <w:ind w:firstLine="560" w:firstLineChars="200"/>
        <w:contextualSpacing/>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如乙方违约保密义务的，应向甲方支付违约金1万元，如乙方违约造成的甲方损失超过违约金的，乙方需就超过部分另行赔偿。</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lang w:val="en-US" w:eastAsia="zh-CN"/>
        </w:rPr>
        <w:t>八</w:t>
      </w:r>
      <w:r>
        <w:rPr>
          <w:rFonts w:hint="eastAsia" w:ascii="仿宋_GB2312" w:hAnsi="宋体" w:eastAsia="仿宋_GB2312" w:cs="宋体"/>
          <w:b/>
          <w:bCs/>
          <w:kern w:val="0"/>
          <w:sz w:val="28"/>
          <w:szCs w:val="28"/>
        </w:rPr>
        <w:t>、其他</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1、若在履行本协议过程中出现争议，双方协商解决，协商不成的，双方可向南通仲裁委员会申请仲裁解决。</w:t>
      </w:r>
    </w:p>
    <w:p>
      <w:pPr>
        <w:widowControl/>
        <w:spacing w:line="500" w:lineRule="exact"/>
        <w:ind w:firstLine="480"/>
        <w:contextualSpacing/>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若甲方有重大政策调整，需提前</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0日书面告知乙方，可能提前终止合同，乙方无条件配合。</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2、本协议一式四份，双方各执两份，协议未尽事项，由甲、乙双方另行协商，并签定补充协议。</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p>
      <w:pPr>
        <w:widowControl/>
        <w:spacing w:line="500" w:lineRule="exact"/>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tbl>
      <w:tblPr>
        <w:tblStyle w:val="33"/>
        <w:tblW w:w="0" w:type="auto"/>
        <w:tblInd w:w="0" w:type="dxa"/>
        <w:tblLayout w:type="fixed"/>
        <w:tblCellMar>
          <w:top w:w="0" w:type="dxa"/>
          <w:left w:w="108" w:type="dxa"/>
          <w:bottom w:w="0" w:type="dxa"/>
          <w:right w:w="108" w:type="dxa"/>
        </w:tblCellMar>
      </w:tblPr>
      <w:tblGrid>
        <w:gridCol w:w="4524"/>
        <w:gridCol w:w="4524"/>
      </w:tblGrid>
      <w:tr>
        <w:trPr>
          <w:trHeight w:val="3715" w:hRule="atLeast"/>
        </w:trPr>
        <w:tc>
          <w:tcPr>
            <w:tcW w:w="4524" w:type="dxa"/>
            <w:noWrap w:val="0"/>
            <w:vAlign w:val="top"/>
          </w:tcPr>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    方（盖章）：</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地    址：</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法定代表人：</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委托代理人：</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电    话：</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传    真：</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邮    编：</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开户银行：</w:t>
            </w:r>
          </w:p>
          <w:p>
            <w:pPr>
              <w:widowControl/>
              <w:spacing w:line="500" w:lineRule="exact"/>
              <w:ind w:firstLine="480"/>
              <w:contextualSpacing/>
              <w:jc w:val="left"/>
              <w:rPr>
                <w:rFonts w:hint="eastAsia" w:ascii="仿宋_GB2312" w:eastAsia="仿宋_GB2312"/>
                <w:kern w:val="0"/>
                <w:sz w:val="28"/>
                <w:szCs w:val="28"/>
              </w:rPr>
            </w:pPr>
            <w:r>
              <w:rPr>
                <w:rFonts w:hint="eastAsia" w:ascii="仿宋_GB2312" w:hAnsi="宋体" w:eastAsia="仿宋_GB2312" w:cs="宋体"/>
                <w:kern w:val="0"/>
                <w:sz w:val="28"/>
                <w:szCs w:val="28"/>
              </w:rPr>
              <w:t>账    号</w:t>
            </w:r>
            <w:r>
              <w:rPr>
                <w:rFonts w:hint="eastAsia" w:ascii="仿宋_GB2312" w:eastAsia="仿宋_GB2312" w:cs="仿宋_GB2312"/>
                <w:kern w:val="0"/>
                <w:sz w:val="28"/>
                <w:szCs w:val="28"/>
              </w:rPr>
              <w:t>：</w:t>
            </w:r>
          </w:p>
        </w:tc>
        <w:tc>
          <w:tcPr>
            <w:tcW w:w="4524" w:type="dxa"/>
            <w:noWrap w:val="0"/>
            <w:vAlign w:val="top"/>
          </w:tcPr>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乙    方（盖章）：</w:t>
            </w:r>
          </w:p>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地    址：</w:t>
            </w:r>
          </w:p>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法定代表人：</w:t>
            </w:r>
          </w:p>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委托代理人：</w:t>
            </w:r>
          </w:p>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电    话：</w:t>
            </w:r>
          </w:p>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传    真：</w:t>
            </w:r>
          </w:p>
          <w:p>
            <w:pPr>
              <w:widowControl/>
              <w:spacing w:line="500" w:lineRule="exact"/>
              <w:ind w:firstLine="36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邮    编：</w:t>
            </w:r>
          </w:p>
          <w:p>
            <w:pPr>
              <w:widowControl/>
              <w:spacing w:line="500" w:lineRule="exact"/>
              <w:ind w:firstLine="480"/>
              <w:contextualSpacing/>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开户银行：</w:t>
            </w:r>
          </w:p>
          <w:p>
            <w:pPr>
              <w:widowControl/>
              <w:spacing w:line="500" w:lineRule="exact"/>
              <w:ind w:firstLine="480"/>
              <w:contextualSpacing/>
              <w:jc w:val="left"/>
              <w:rPr>
                <w:rFonts w:hint="eastAsia" w:ascii="仿宋_GB2312" w:eastAsia="仿宋_GB2312"/>
                <w:kern w:val="0"/>
                <w:sz w:val="28"/>
                <w:szCs w:val="28"/>
              </w:rPr>
            </w:pPr>
            <w:r>
              <w:rPr>
                <w:rFonts w:hint="eastAsia" w:ascii="仿宋_GB2312" w:hAnsi="宋体" w:eastAsia="仿宋_GB2312" w:cs="宋体"/>
                <w:kern w:val="0"/>
                <w:sz w:val="28"/>
                <w:szCs w:val="28"/>
              </w:rPr>
              <w:t>账    号：</w:t>
            </w:r>
          </w:p>
        </w:tc>
      </w:tr>
    </w:tbl>
    <w:p>
      <w:pPr>
        <w:spacing w:line="540" w:lineRule="exact"/>
        <w:ind w:firstLine="0" w:firstLineChars="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 </w:t>
      </w:r>
      <w:r>
        <w:rPr>
          <w:rFonts w:hint="eastAsia" w:ascii="仿宋_GB2312" w:eastAsia="仿宋_GB2312" w:cs="仿宋_GB2312"/>
          <w:sz w:val="28"/>
          <w:szCs w:val="28"/>
        </w:rPr>
        <w:t xml:space="preserve">                   </w:t>
      </w:r>
      <w:r>
        <w:rPr>
          <w:rFonts w:hint="eastAsia" w:ascii="仿宋_GB2312" w:hAnsi="宋体" w:eastAsia="仿宋_GB2312" w:cs="宋体"/>
          <w:kern w:val="0"/>
          <w:sz w:val="28"/>
          <w:szCs w:val="28"/>
        </w:rPr>
        <w:t>年    月    日</w:t>
      </w:r>
    </w:p>
    <w:p>
      <w:pPr>
        <w:rPr>
          <w:rFonts w:hint="default" w:ascii="Times New Roman" w:hAnsi="Times New Roman" w:eastAsia="新宋体" w:cs="Times New Roman"/>
          <w:color w:val="auto"/>
          <w:sz w:val="28"/>
          <w:szCs w:val="28"/>
          <w:highlight w:val="none"/>
        </w:rPr>
      </w:pPr>
      <w:r>
        <w:rPr>
          <w:rFonts w:hint="eastAsia" w:ascii="仿宋_GB2312" w:hAnsi="宋体" w:eastAsia="仿宋_GB2312" w:cs="宋体"/>
          <w:kern w:val="0"/>
          <w:sz w:val="28"/>
          <w:szCs w:val="28"/>
        </w:rPr>
        <w:br w:type="page"/>
      </w:r>
    </w:p>
    <w:p>
      <w:pPr>
        <w:keepNext/>
        <w:keepLines/>
        <w:spacing w:before="100" w:after="100"/>
        <w:jc w:val="center"/>
        <w:outlineLvl w:val="0"/>
        <w:rPr>
          <w:rFonts w:hint="default" w:ascii="Times New Roman" w:hAnsi="Times New Roman" w:cs="Times New Roman"/>
          <w:caps/>
          <w:color w:val="auto"/>
          <w:kern w:val="44"/>
          <w:sz w:val="36"/>
          <w:szCs w:val="36"/>
          <w:highlight w:val="none"/>
        </w:rPr>
      </w:pPr>
      <w:bookmarkStart w:id="92" w:name="_Toc17925"/>
      <w:r>
        <w:rPr>
          <w:rFonts w:hint="default" w:ascii="Times New Roman" w:hAnsi="Times New Roman" w:cs="Times New Roman"/>
          <w:caps/>
          <w:color w:val="auto"/>
          <w:kern w:val="44"/>
          <w:sz w:val="36"/>
          <w:szCs w:val="36"/>
          <w:highlight w:val="none"/>
        </w:rPr>
        <w:t xml:space="preserve">第三部分  </w:t>
      </w:r>
      <w:r>
        <w:rPr>
          <w:rFonts w:hint="eastAsia" w:cs="Times New Roman"/>
          <w:caps/>
          <w:color w:val="auto"/>
          <w:kern w:val="44"/>
          <w:sz w:val="36"/>
          <w:szCs w:val="36"/>
          <w:highlight w:val="none"/>
          <w:lang w:eastAsia="zh-CN"/>
        </w:rPr>
        <w:t>响应文件</w:t>
      </w:r>
      <w:r>
        <w:rPr>
          <w:rFonts w:hint="default" w:ascii="Times New Roman" w:hAnsi="Times New Roman" w:cs="Times New Roman"/>
          <w:caps/>
          <w:color w:val="auto"/>
          <w:kern w:val="44"/>
          <w:sz w:val="36"/>
          <w:szCs w:val="36"/>
          <w:highlight w:val="none"/>
        </w:rPr>
        <w:t>部分格式</w:t>
      </w:r>
      <w:bookmarkEnd w:id="83"/>
      <w:bookmarkEnd w:id="84"/>
      <w:bookmarkEnd w:id="85"/>
      <w:bookmarkEnd w:id="86"/>
      <w:bookmarkEnd w:id="87"/>
      <w:bookmarkEnd w:id="88"/>
      <w:bookmarkEnd w:id="89"/>
      <w:bookmarkEnd w:id="90"/>
      <w:bookmarkEnd w:id="91"/>
      <w:bookmarkEnd w:id="92"/>
    </w:p>
    <w:p>
      <w:pPr>
        <w:jc w:val="center"/>
        <w:rPr>
          <w:rFonts w:hint="default" w:ascii="Times New Roman" w:hAnsi="Times New Roman" w:cs="Times New Roman"/>
          <w:b/>
          <w:color w:val="auto"/>
          <w:szCs w:val="21"/>
          <w:highlight w:val="none"/>
        </w:rPr>
      </w:pPr>
    </w:p>
    <w:p>
      <w:pPr>
        <w:adjustRightInd w:val="0"/>
        <w:snapToGrid w:val="0"/>
        <w:spacing w:line="520" w:lineRule="exact"/>
        <w:ind w:firstLine="568" w:firstLineChars="202"/>
        <w:jc w:val="left"/>
        <w:outlineLvl w:val="1"/>
        <w:rPr>
          <w:rFonts w:hint="eastAsia" w:ascii="仿宋" w:hAnsi="仿宋" w:eastAsia="仿宋"/>
          <w:b/>
          <w:bCs/>
          <w:sz w:val="28"/>
          <w:szCs w:val="28"/>
        </w:rPr>
      </w:pPr>
      <w:r>
        <w:rPr>
          <w:rFonts w:hint="eastAsia" w:ascii="仿宋" w:hAnsi="仿宋" w:eastAsia="仿宋"/>
          <w:b/>
          <w:bCs/>
          <w:sz w:val="28"/>
          <w:szCs w:val="28"/>
        </w:rPr>
        <w:t>一、投标文件目录</w:t>
      </w:r>
    </w:p>
    <w:p>
      <w:pPr>
        <w:adjustRightInd w:val="0"/>
        <w:snapToGrid w:val="0"/>
        <w:spacing w:line="520" w:lineRule="exact"/>
        <w:ind w:firstLine="565" w:firstLineChars="202"/>
        <w:jc w:val="left"/>
        <w:rPr>
          <w:rFonts w:hint="eastAsia" w:ascii="仿宋" w:hAnsi="仿宋" w:eastAsia="仿宋"/>
          <w:bCs/>
          <w:sz w:val="28"/>
          <w:szCs w:val="28"/>
        </w:rPr>
      </w:pPr>
      <w:r>
        <w:rPr>
          <w:rFonts w:ascii="仿宋" w:hAnsi="仿宋" w:eastAsia="仿宋"/>
          <w:bCs/>
          <w:sz w:val="28"/>
          <w:szCs w:val="28"/>
        </w:rPr>
        <w:t>1、投标保证金</w:t>
      </w:r>
    </w:p>
    <w:p>
      <w:pPr>
        <w:adjustRightInd w:val="0"/>
        <w:snapToGrid w:val="0"/>
        <w:spacing w:line="520" w:lineRule="exact"/>
        <w:ind w:firstLine="565" w:firstLineChars="202"/>
        <w:jc w:val="left"/>
        <w:rPr>
          <w:rFonts w:hint="eastAsia" w:ascii="仿宋" w:hAnsi="仿宋" w:eastAsia="仿宋"/>
          <w:bCs/>
          <w:sz w:val="28"/>
          <w:szCs w:val="28"/>
        </w:rPr>
      </w:pPr>
      <w:r>
        <w:rPr>
          <w:rFonts w:hint="eastAsia" w:ascii="仿宋" w:hAnsi="仿宋" w:eastAsia="仿宋"/>
          <w:bCs/>
          <w:sz w:val="28"/>
          <w:szCs w:val="28"/>
          <w:lang w:val="en-US" w:eastAsia="zh-CN"/>
        </w:rPr>
        <w:t>2</w:t>
      </w:r>
      <w:r>
        <w:rPr>
          <w:rFonts w:ascii="仿宋" w:hAnsi="仿宋" w:eastAsia="仿宋"/>
          <w:bCs/>
          <w:sz w:val="28"/>
          <w:szCs w:val="28"/>
        </w:rPr>
        <w:t>、资格后审资料文件</w:t>
      </w:r>
    </w:p>
    <w:p>
      <w:pPr>
        <w:adjustRightInd w:val="0"/>
        <w:snapToGrid w:val="0"/>
        <w:spacing w:line="520" w:lineRule="exact"/>
        <w:ind w:firstLine="560" w:firstLineChars="200"/>
        <w:jc w:val="left"/>
        <w:rPr>
          <w:rFonts w:hint="eastAsia" w:ascii="仿宋" w:hAnsi="仿宋" w:eastAsia="仿宋"/>
          <w:bCs/>
          <w:sz w:val="28"/>
          <w:szCs w:val="28"/>
        </w:rPr>
      </w:pPr>
      <w:r>
        <w:rPr>
          <w:rFonts w:hint="eastAsia" w:ascii="仿宋" w:hAnsi="仿宋" w:eastAsia="仿宋"/>
          <w:bCs/>
          <w:sz w:val="28"/>
          <w:szCs w:val="28"/>
          <w:lang w:val="en-US" w:eastAsia="zh-CN"/>
        </w:rPr>
        <w:t>3</w:t>
      </w:r>
      <w:r>
        <w:rPr>
          <w:rFonts w:ascii="仿宋" w:hAnsi="仿宋" w:eastAsia="仿宋"/>
          <w:bCs/>
          <w:sz w:val="28"/>
          <w:szCs w:val="28"/>
        </w:rPr>
        <w:t>、商务标投标文件</w:t>
      </w:r>
    </w:p>
    <w:p>
      <w:pPr>
        <w:adjustRightInd w:val="0"/>
        <w:snapToGrid w:val="0"/>
        <w:spacing w:line="520" w:lineRule="exact"/>
        <w:jc w:val="left"/>
        <w:outlineLvl w:val="1"/>
        <w:rPr>
          <w:rFonts w:hint="eastAsia" w:ascii="仿宋" w:hAnsi="仿宋" w:eastAsia="仿宋"/>
          <w:b/>
          <w:bCs/>
          <w:sz w:val="28"/>
          <w:szCs w:val="28"/>
        </w:rPr>
      </w:pPr>
      <w:r>
        <w:rPr>
          <w:rFonts w:ascii="仿宋" w:hAnsi="仿宋" w:eastAsia="仿宋"/>
          <w:b/>
          <w:bCs/>
          <w:sz w:val="28"/>
          <w:szCs w:val="28"/>
        </w:rPr>
        <w:br w:type="page"/>
      </w:r>
      <w:r>
        <w:rPr>
          <w:rFonts w:hint="eastAsia" w:ascii="仿宋" w:hAnsi="仿宋" w:eastAsia="仿宋"/>
          <w:b/>
          <w:bCs/>
          <w:sz w:val="28"/>
          <w:szCs w:val="28"/>
        </w:rPr>
        <w:t>二、投标文件封面范例</w:t>
      </w:r>
    </w:p>
    <w:p>
      <w:pPr>
        <w:spacing w:line="800" w:lineRule="exact"/>
        <w:jc w:val="center"/>
        <w:rPr>
          <w:rFonts w:hint="eastAsia" w:ascii="仿宋" w:hAnsi="仿宋" w:eastAsia="仿宋"/>
          <w:sz w:val="44"/>
          <w:szCs w:val="44"/>
        </w:rPr>
      </w:pPr>
    </w:p>
    <w:p>
      <w:pPr>
        <w:spacing w:line="800" w:lineRule="exact"/>
        <w:jc w:val="center"/>
        <w:rPr>
          <w:rFonts w:hint="eastAsia" w:ascii="仿宋" w:hAnsi="仿宋" w:eastAsia="仿宋"/>
          <w:sz w:val="36"/>
          <w:szCs w:val="36"/>
        </w:rPr>
      </w:pPr>
      <w:r>
        <w:rPr>
          <w:rFonts w:hint="eastAsia" w:ascii="仿宋" w:hAnsi="仿宋" w:eastAsia="仿宋"/>
          <w:sz w:val="36"/>
          <w:szCs w:val="36"/>
        </w:rPr>
        <w:t>南通市市区涵闸管理中心2019年自动化系统维护项目</w:t>
      </w:r>
    </w:p>
    <w:p>
      <w:pPr>
        <w:spacing w:line="800" w:lineRule="exact"/>
        <w:jc w:val="center"/>
        <w:rPr>
          <w:rFonts w:hint="eastAsia" w:ascii="仿宋" w:hAnsi="仿宋" w:eastAsia="仿宋"/>
          <w:sz w:val="44"/>
          <w:szCs w:val="44"/>
        </w:rPr>
      </w:pPr>
    </w:p>
    <w:p>
      <w:pPr>
        <w:spacing w:line="1400" w:lineRule="exact"/>
        <w:jc w:val="center"/>
        <w:rPr>
          <w:rFonts w:hint="eastAsia" w:ascii="仿宋" w:hAnsi="仿宋" w:eastAsia="仿宋"/>
          <w:b/>
          <w:sz w:val="72"/>
          <w:szCs w:val="72"/>
        </w:rPr>
      </w:pPr>
      <w:r>
        <w:rPr>
          <w:rFonts w:hint="eastAsia" w:ascii="仿宋" w:hAnsi="仿宋" w:eastAsia="仿宋"/>
          <w:sz w:val="72"/>
          <w:szCs w:val="72"/>
        </w:rPr>
        <w:t>投标文件</w:t>
      </w:r>
    </w:p>
    <w:p>
      <w:pPr>
        <w:spacing w:line="520" w:lineRule="exact"/>
        <w:jc w:val="center"/>
        <w:rPr>
          <w:rFonts w:hint="eastAsia" w:ascii="仿宋" w:hAnsi="仿宋" w:eastAsia="仿宋"/>
          <w:b/>
          <w:sz w:val="44"/>
          <w:szCs w:val="44"/>
        </w:rPr>
      </w:pPr>
    </w:p>
    <w:p>
      <w:pPr>
        <w:spacing w:line="520" w:lineRule="exact"/>
        <w:jc w:val="left"/>
        <w:rPr>
          <w:rFonts w:hint="eastAsia" w:ascii="仿宋" w:hAnsi="仿宋" w:eastAsia="仿宋"/>
          <w:sz w:val="28"/>
          <w:szCs w:val="28"/>
        </w:rPr>
      </w:pPr>
      <w:r>
        <w:rPr>
          <w:rFonts w:hint="eastAsia" w:ascii="仿宋" w:hAnsi="仿宋" w:eastAsia="仿宋"/>
          <w:sz w:val="28"/>
          <w:szCs w:val="28"/>
        </w:rPr>
        <w:t>对应招标文件，相应填写：投标保证金</w:t>
      </w:r>
    </w:p>
    <w:p>
      <w:pPr>
        <w:spacing w:line="520" w:lineRule="exact"/>
        <w:ind w:firstLine="3360" w:firstLineChars="1200"/>
        <w:jc w:val="left"/>
        <w:rPr>
          <w:rFonts w:hint="eastAsia" w:ascii="仿宋" w:hAnsi="仿宋" w:eastAsia="仿宋"/>
          <w:sz w:val="28"/>
          <w:szCs w:val="28"/>
        </w:rPr>
      </w:pPr>
      <w:r>
        <w:rPr>
          <w:rFonts w:hint="eastAsia" w:ascii="仿宋" w:hAnsi="仿宋" w:eastAsia="仿宋"/>
          <w:sz w:val="28"/>
          <w:szCs w:val="28"/>
        </w:rPr>
        <w:t>资格后审材料文件</w:t>
      </w:r>
    </w:p>
    <w:p>
      <w:pPr>
        <w:spacing w:line="520" w:lineRule="exact"/>
        <w:ind w:firstLine="3360" w:firstLineChars="1200"/>
        <w:jc w:val="left"/>
        <w:rPr>
          <w:rFonts w:hint="eastAsia" w:ascii="仿宋" w:hAnsi="仿宋" w:eastAsia="仿宋"/>
          <w:sz w:val="28"/>
          <w:szCs w:val="28"/>
        </w:rPr>
      </w:pPr>
      <w:r>
        <w:rPr>
          <w:rFonts w:hint="eastAsia" w:ascii="仿宋" w:hAnsi="仿宋" w:eastAsia="仿宋"/>
          <w:sz w:val="28"/>
          <w:szCs w:val="28"/>
        </w:rPr>
        <w:t>商务标投标文件</w:t>
      </w:r>
    </w:p>
    <w:p>
      <w:pPr>
        <w:jc w:val="center"/>
        <w:rPr>
          <w:rFonts w:hint="eastAsia" w:ascii="仿宋" w:hAnsi="仿宋" w:eastAsia="仿宋"/>
          <w:b/>
          <w:sz w:val="28"/>
          <w:szCs w:val="28"/>
        </w:rPr>
      </w:pPr>
    </w:p>
    <w:p>
      <w:pPr>
        <w:jc w:val="center"/>
        <w:rPr>
          <w:rFonts w:hint="eastAsia" w:ascii="仿宋" w:hAnsi="仿宋" w:eastAsia="仿宋"/>
          <w:b/>
          <w:sz w:val="44"/>
          <w:szCs w:val="44"/>
        </w:rPr>
      </w:pPr>
      <w:r>
        <w:rPr>
          <w:rFonts w:hint="eastAsia" w:ascii="仿宋" w:hAnsi="仿宋" w:eastAsia="仿宋"/>
          <w:b/>
          <w:sz w:val="44"/>
          <w:szCs w:val="44"/>
        </w:rPr>
        <w:t>（资格后审）</w:t>
      </w:r>
    </w:p>
    <w:p>
      <w:pPr>
        <w:snapToGrid w:val="0"/>
        <w:spacing w:line="520" w:lineRule="exact"/>
        <w:jc w:val="center"/>
        <w:rPr>
          <w:rFonts w:hint="eastAsia" w:ascii="仿宋" w:hAnsi="仿宋" w:eastAsia="仿宋"/>
          <w:b/>
          <w:sz w:val="44"/>
          <w:szCs w:val="44"/>
        </w:rPr>
      </w:pPr>
    </w:p>
    <w:p>
      <w:pPr>
        <w:snapToGrid w:val="0"/>
        <w:spacing w:line="520" w:lineRule="exact"/>
        <w:jc w:val="center"/>
        <w:rPr>
          <w:rFonts w:hint="eastAsia" w:ascii="仿宋" w:hAnsi="仿宋" w:eastAsia="仿宋"/>
          <w:b/>
          <w:bCs/>
          <w:spacing w:val="20"/>
          <w:sz w:val="44"/>
          <w:szCs w:val="44"/>
        </w:rPr>
      </w:pPr>
    </w:p>
    <w:p>
      <w:pPr>
        <w:snapToGrid w:val="0"/>
        <w:spacing w:line="520" w:lineRule="exact"/>
        <w:jc w:val="center"/>
        <w:rPr>
          <w:rFonts w:hint="eastAsia" w:ascii="仿宋" w:hAnsi="仿宋" w:eastAsia="仿宋"/>
          <w:b/>
          <w:bCs/>
          <w:spacing w:val="20"/>
          <w:sz w:val="44"/>
          <w:szCs w:val="44"/>
        </w:rPr>
      </w:pPr>
    </w:p>
    <w:p>
      <w:pPr>
        <w:snapToGrid w:val="0"/>
        <w:spacing w:line="520" w:lineRule="exact"/>
        <w:jc w:val="center"/>
        <w:rPr>
          <w:rFonts w:hint="eastAsia" w:ascii="仿宋" w:hAnsi="仿宋" w:eastAsia="仿宋"/>
          <w:b/>
          <w:bCs/>
          <w:spacing w:val="20"/>
          <w:sz w:val="44"/>
          <w:szCs w:val="44"/>
        </w:rPr>
      </w:pPr>
    </w:p>
    <w:p>
      <w:pPr>
        <w:snapToGrid w:val="0"/>
        <w:spacing w:line="520" w:lineRule="exact"/>
        <w:jc w:val="center"/>
        <w:rPr>
          <w:rFonts w:hint="eastAsia" w:ascii="仿宋" w:hAnsi="仿宋" w:eastAsia="仿宋"/>
          <w:b/>
          <w:bCs/>
          <w:spacing w:val="20"/>
          <w:sz w:val="44"/>
          <w:szCs w:val="44"/>
        </w:rPr>
      </w:pPr>
    </w:p>
    <w:p>
      <w:pPr>
        <w:snapToGrid w:val="0"/>
        <w:spacing w:line="520" w:lineRule="exact"/>
        <w:jc w:val="center"/>
        <w:rPr>
          <w:rFonts w:hint="eastAsia" w:ascii="仿宋" w:hAnsi="仿宋" w:eastAsia="仿宋"/>
          <w:b/>
          <w:bCs/>
          <w:spacing w:val="20"/>
          <w:sz w:val="44"/>
          <w:szCs w:val="44"/>
        </w:rPr>
      </w:pPr>
    </w:p>
    <w:p>
      <w:pPr>
        <w:adjustRightInd w:val="0"/>
        <w:snapToGrid w:val="0"/>
        <w:spacing w:line="520" w:lineRule="exact"/>
        <w:jc w:val="center"/>
        <w:rPr>
          <w:rFonts w:hint="eastAsia" w:ascii="仿宋" w:hAnsi="仿宋" w:eastAsia="仿宋"/>
          <w:sz w:val="28"/>
          <w:szCs w:val="28"/>
        </w:rPr>
      </w:pPr>
      <w:r>
        <w:rPr>
          <w:rFonts w:hint="eastAsia" w:ascii="仿宋" w:hAnsi="仿宋" w:eastAsia="仿宋"/>
          <w:sz w:val="28"/>
          <w:szCs w:val="28"/>
        </w:rPr>
        <w:t>投标人：投标单位全称</w:t>
      </w:r>
    </w:p>
    <w:p>
      <w:pPr>
        <w:snapToGrid w:val="0"/>
        <w:spacing w:line="520" w:lineRule="exact"/>
        <w:jc w:val="center"/>
        <w:rPr>
          <w:rFonts w:hint="eastAsia" w:ascii="仿宋" w:hAnsi="仿宋" w:eastAsia="仿宋"/>
          <w:sz w:val="28"/>
          <w:szCs w:val="28"/>
        </w:rPr>
      </w:pPr>
      <w:r>
        <w:rPr>
          <w:rFonts w:hint="eastAsia" w:ascii="仿宋" w:hAnsi="仿宋" w:eastAsia="仿宋"/>
          <w:sz w:val="28"/>
          <w:szCs w:val="28"/>
        </w:rPr>
        <w:t>二○一九年     月     日</w:t>
      </w:r>
    </w:p>
    <w:p>
      <w:pPr>
        <w:snapToGrid w:val="0"/>
        <w:spacing w:line="520" w:lineRule="exact"/>
        <w:jc w:val="center"/>
        <w:rPr>
          <w:rFonts w:hint="eastAsia" w:ascii="仿宋" w:hAnsi="仿宋" w:eastAsia="仿宋"/>
          <w:bCs/>
          <w:spacing w:val="20"/>
          <w:sz w:val="28"/>
          <w:szCs w:val="28"/>
        </w:rPr>
      </w:pPr>
    </w:p>
    <w:p>
      <w:pPr>
        <w:snapToGrid w:val="0"/>
        <w:spacing w:line="520" w:lineRule="exact"/>
        <w:jc w:val="center"/>
        <w:rPr>
          <w:rFonts w:hint="eastAsia" w:ascii="仿宋" w:hAnsi="仿宋" w:eastAsia="仿宋"/>
          <w:bCs/>
          <w:spacing w:val="20"/>
          <w:sz w:val="28"/>
          <w:szCs w:val="28"/>
        </w:rPr>
      </w:pPr>
    </w:p>
    <w:p>
      <w:pPr>
        <w:adjustRightInd w:val="0"/>
        <w:snapToGrid w:val="0"/>
        <w:spacing w:line="520" w:lineRule="exact"/>
        <w:outlineLvl w:val="1"/>
        <w:rPr>
          <w:rFonts w:hint="eastAsia" w:ascii="仿宋" w:hAnsi="仿宋" w:eastAsia="仿宋"/>
          <w:b/>
          <w:sz w:val="28"/>
          <w:szCs w:val="28"/>
        </w:rPr>
      </w:pPr>
      <w:r>
        <w:rPr>
          <w:rFonts w:ascii="仿宋" w:hAnsi="仿宋" w:eastAsia="仿宋"/>
          <w:b/>
          <w:sz w:val="28"/>
          <w:szCs w:val="28"/>
        </w:rPr>
        <w:br w:type="page"/>
      </w:r>
      <w:r>
        <w:rPr>
          <w:rFonts w:hint="eastAsia" w:ascii="仿宋" w:hAnsi="仿宋" w:eastAsia="仿宋"/>
          <w:b/>
          <w:sz w:val="28"/>
          <w:szCs w:val="28"/>
        </w:rPr>
        <w:t>三、投标文件</w:t>
      </w:r>
    </w:p>
    <w:p>
      <w:pPr>
        <w:adjustRightInd w:val="0"/>
        <w:snapToGrid w:val="0"/>
        <w:spacing w:line="520" w:lineRule="exact"/>
        <w:outlineLvl w:val="2"/>
        <w:rPr>
          <w:rFonts w:hint="eastAsia" w:ascii="仿宋" w:hAnsi="仿宋" w:eastAsia="仿宋"/>
          <w:b/>
          <w:sz w:val="28"/>
          <w:szCs w:val="28"/>
        </w:rPr>
      </w:pPr>
      <w:r>
        <w:rPr>
          <w:rFonts w:hint="eastAsia" w:ascii="仿宋" w:hAnsi="仿宋" w:eastAsia="仿宋"/>
          <w:b/>
          <w:sz w:val="28"/>
          <w:szCs w:val="28"/>
          <w:lang w:val="en-US" w:eastAsia="zh-CN"/>
        </w:rPr>
        <w:t>A</w:t>
      </w:r>
      <w:r>
        <w:rPr>
          <w:rFonts w:hint="eastAsia" w:ascii="仿宋" w:hAnsi="仿宋" w:eastAsia="仿宋"/>
          <w:b/>
          <w:sz w:val="28"/>
          <w:szCs w:val="28"/>
        </w:rPr>
        <w:t>、资格后审材料文件(单独密封)</w:t>
      </w:r>
    </w:p>
    <w:p>
      <w:pPr>
        <w:adjustRightInd w:val="0"/>
        <w:snapToGrid w:val="0"/>
        <w:spacing w:line="400" w:lineRule="exact"/>
        <w:jc w:val="left"/>
        <w:outlineLvl w:val="3"/>
        <w:rPr>
          <w:rFonts w:hint="eastAsia" w:ascii="仿宋" w:hAnsi="仿宋" w:eastAsia="仿宋"/>
          <w:sz w:val="28"/>
          <w:szCs w:val="28"/>
        </w:rPr>
      </w:pPr>
      <w:r>
        <w:rPr>
          <w:rFonts w:hint="eastAsia" w:ascii="仿宋" w:hAnsi="仿宋" w:eastAsia="仿宋"/>
          <w:sz w:val="28"/>
          <w:szCs w:val="28"/>
          <w:lang w:val="en-US" w:eastAsia="zh-CN"/>
        </w:rPr>
        <w:t>A</w:t>
      </w:r>
      <w:r>
        <w:rPr>
          <w:rFonts w:hint="eastAsia" w:ascii="仿宋" w:hAnsi="仿宋" w:eastAsia="仿宋"/>
          <w:sz w:val="28"/>
          <w:szCs w:val="28"/>
        </w:rPr>
        <w:t>.1、目录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6804"/>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序号</w:t>
            </w:r>
          </w:p>
        </w:tc>
        <w:tc>
          <w:tcPr>
            <w:tcW w:w="6804"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资格后审材料包清单</w:t>
            </w:r>
          </w:p>
        </w:tc>
        <w:tc>
          <w:tcPr>
            <w:tcW w:w="1938"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c>
          <w:tcPr>
            <w:tcW w:w="6804"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法定代表人参加投标的，必须提供本人身份证原件的复印件（须加盖公章）；</w:t>
            </w:r>
          </w:p>
        </w:tc>
        <w:tc>
          <w:tcPr>
            <w:tcW w:w="1938" w:type="dxa"/>
            <w:noWrap w:val="0"/>
            <w:vAlign w:val="center"/>
          </w:tcPr>
          <w:p>
            <w:pPr>
              <w:spacing w:line="40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w:t>
            </w:r>
          </w:p>
        </w:tc>
        <w:tc>
          <w:tcPr>
            <w:tcW w:w="6804"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非法定代表人参加投标的，必须提供法定代表人亲笔签名的授权委托书及被授权代表人身份证的两项原件的复印件（须加盖公章）；</w:t>
            </w:r>
          </w:p>
        </w:tc>
        <w:tc>
          <w:tcPr>
            <w:tcW w:w="1938" w:type="dxa"/>
            <w:noWrap w:val="0"/>
            <w:vAlign w:val="center"/>
          </w:tcPr>
          <w:p>
            <w:pPr>
              <w:spacing w:line="40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w:t>
            </w:r>
          </w:p>
        </w:tc>
        <w:tc>
          <w:tcPr>
            <w:tcW w:w="6804"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投标人《营业执照》副本原件的复印件（须加盖公章）；</w:t>
            </w:r>
          </w:p>
        </w:tc>
        <w:tc>
          <w:tcPr>
            <w:tcW w:w="1938" w:type="dxa"/>
            <w:noWrap w:val="0"/>
            <w:vAlign w:val="center"/>
          </w:tcPr>
          <w:p>
            <w:pPr>
              <w:spacing w:line="40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4</w:t>
            </w:r>
          </w:p>
        </w:tc>
        <w:tc>
          <w:tcPr>
            <w:tcW w:w="6804"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投标人近3年内（2016年8月1日以来，时间以合同签订时间为准）系统集成或自动化集成的业绩原件的复印件（须加盖公章）。（须同时提供合同及业主出具的相关证明材料）</w:t>
            </w:r>
          </w:p>
        </w:tc>
        <w:tc>
          <w:tcPr>
            <w:tcW w:w="1938" w:type="dxa"/>
            <w:noWrap w:val="0"/>
            <w:vAlign w:val="center"/>
          </w:tcPr>
          <w:p>
            <w:pPr>
              <w:spacing w:line="40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5</w:t>
            </w:r>
          </w:p>
        </w:tc>
        <w:tc>
          <w:tcPr>
            <w:tcW w:w="6804"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投标人须提供本招标文件第</w:t>
            </w:r>
            <w:r>
              <w:rPr>
                <w:rFonts w:hint="eastAsia" w:ascii="仿宋" w:hAnsi="仿宋" w:eastAsia="仿宋"/>
                <w:sz w:val="28"/>
                <w:szCs w:val="28"/>
                <w:lang w:val="en-US" w:eastAsia="zh-CN"/>
              </w:rPr>
              <w:t>三部分</w:t>
            </w:r>
            <w:r>
              <w:rPr>
                <w:rFonts w:hint="eastAsia" w:ascii="仿宋" w:hAnsi="仿宋" w:eastAsia="仿宋"/>
                <w:sz w:val="28"/>
                <w:szCs w:val="28"/>
              </w:rPr>
              <w:t>投标文件格式中“三、</w:t>
            </w:r>
            <w:r>
              <w:rPr>
                <w:rFonts w:hint="eastAsia" w:ascii="仿宋" w:hAnsi="仿宋" w:eastAsia="仿宋"/>
                <w:sz w:val="28"/>
                <w:szCs w:val="28"/>
                <w:lang w:val="en-US" w:eastAsia="zh-CN"/>
              </w:rPr>
              <w:t>A</w:t>
            </w:r>
            <w:r>
              <w:rPr>
                <w:rFonts w:hint="eastAsia" w:ascii="仿宋" w:hAnsi="仿宋" w:eastAsia="仿宋"/>
                <w:sz w:val="28"/>
                <w:szCs w:val="28"/>
              </w:rPr>
              <w:t>、</w:t>
            </w:r>
            <w:r>
              <w:rPr>
                <w:rFonts w:hint="eastAsia" w:ascii="仿宋" w:hAnsi="仿宋" w:eastAsia="仿宋"/>
                <w:sz w:val="28"/>
                <w:szCs w:val="28"/>
                <w:lang w:val="en-US" w:eastAsia="zh-CN"/>
              </w:rPr>
              <w:t>A</w:t>
            </w:r>
            <w:r>
              <w:rPr>
                <w:rFonts w:hint="eastAsia" w:ascii="仿宋" w:hAnsi="仿宋" w:eastAsia="仿宋"/>
                <w:sz w:val="28"/>
                <w:szCs w:val="28"/>
              </w:rPr>
              <w:t>.2、”中的“资格后审材料文件相关的格式文件及表格”中的所有内容；</w:t>
            </w:r>
          </w:p>
        </w:tc>
        <w:tc>
          <w:tcPr>
            <w:tcW w:w="1938" w:type="dxa"/>
            <w:noWrap w:val="0"/>
            <w:vAlign w:val="center"/>
          </w:tcPr>
          <w:p>
            <w:pPr>
              <w:spacing w:line="400" w:lineRule="exact"/>
              <w:jc w:val="center"/>
              <w:rPr>
                <w:rFonts w:hint="eastAsia" w:ascii="仿宋" w:hAnsi="仿宋" w:eastAsia="仿宋"/>
                <w:sz w:val="28"/>
                <w:szCs w:val="28"/>
              </w:rPr>
            </w:pPr>
          </w:p>
        </w:tc>
      </w:tr>
    </w:tbl>
    <w:p>
      <w:pPr>
        <w:adjustRightInd w:val="0"/>
        <w:snapToGrid w:val="0"/>
        <w:spacing w:line="400" w:lineRule="exact"/>
        <w:rPr>
          <w:rFonts w:hint="eastAsia" w:ascii="仿宋" w:hAnsi="仿宋" w:eastAsia="仿宋"/>
          <w:sz w:val="28"/>
          <w:szCs w:val="28"/>
        </w:rPr>
      </w:pPr>
      <w:r>
        <w:rPr>
          <w:rFonts w:hint="eastAsia" w:ascii="仿宋" w:hAnsi="仿宋" w:eastAsia="仿宋"/>
          <w:sz w:val="28"/>
          <w:szCs w:val="28"/>
        </w:rPr>
        <w:t>法定代表人或其授权人签字：</w:t>
      </w:r>
    </w:p>
    <w:p>
      <w:pPr>
        <w:adjustRightInd w:val="0"/>
        <w:snapToGrid w:val="0"/>
        <w:spacing w:line="400" w:lineRule="exact"/>
        <w:rPr>
          <w:rFonts w:hint="eastAsia" w:ascii="仿宋" w:hAnsi="仿宋" w:eastAsia="仿宋"/>
          <w:sz w:val="28"/>
          <w:szCs w:val="28"/>
        </w:rPr>
      </w:pPr>
      <w:r>
        <w:rPr>
          <w:rFonts w:hint="eastAsia" w:ascii="仿宋" w:hAnsi="仿宋" w:eastAsia="仿宋"/>
          <w:sz w:val="28"/>
          <w:szCs w:val="28"/>
        </w:rPr>
        <w:t>（投标人盖章）</w:t>
      </w:r>
    </w:p>
    <w:p>
      <w:pPr>
        <w:adjustRightInd w:val="0"/>
        <w:snapToGrid w:val="0"/>
        <w:spacing w:line="400" w:lineRule="exact"/>
        <w:rPr>
          <w:rFonts w:hint="eastAsia" w:ascii="仿宋" w:hAnsi="仿宋" w:eastAsia="仿宋"/>
          <w:sz w:val="28"/>
          <w:szCs w:val="28"/>
        </w:rPr>
      </w:pPr>
      <w:r>
        <w:rPr>
          <w:rFonts w:hint="eastAsia" w:ascii="仿宋" w:hAnsi="仿宋" w:eastAsia="仿宋"/>
          <w:sz w:val="28"/>
          <w:szCs w:val="28"/>
        </w:rPr>
        <w:t>日期：</w:t>
      </w:r>
    </w:p>
    <w:p>
      <w:pPr>
        <w:adjustRightInd w:val="0"/>
        <w:snapToGrid w:val="0"/>
        <w:spacing w:line="400" w:lineRule="exact"/>
        <w:rPr>
          <w:rFonts w:hint="eastAsia" w:ascii="仿宋" w:hAnsi="仿宋" w:eastAsia="仿宋"/>
          <w:sz w:val="24"/>
          <w:szCs w:val="24"/>
        </w:rPr>
      </w:pPr>
      <w:r>
        <w:rPr>
          <w:rFonts w:hint="eastAsia" w:ascii="仿宋" w:hAnsi="仿宋" w:eastAsia="仿宋"/>
          <w:b/>
          <w:sz w:val="24"/>
          <w:szCs w:val="24"/>
        </w:rPr>
        <w:t>注：</w:t>
      </w:r>
      <w:r>
        <w:rPr>
          <w:rFonts w:hint="eastAsia" w:ascii="仿宋" w:hAnsi="仿宋" w:eastAsia="仿宋"/>
          <w:sz w:val="24"/>
          <w:szCs w:val="24"/>
        </w:rPr>
        <w:t>1、以上由投标人填写，作为提供的资格后审资料包内的资料首页清单目录。</w:t>
      </w:r>
    </w:p>
    <w:p>
      <w:pPr>
        <w:adjustRightInd w:val="0"/>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2、所有资格证明复印件、相关的格式文件及表格，须加盖公章装订成册，正本1份副本2份，供审查及留存！</w:t>
      </w:r>
    </w:p>
    <w:p>
      <w:pPr>
        <w:adjustRightInd w:val="0"/>
        <w:snapToGrid w:val="0"/>
        <w:spacing w:line="520" w:lineRule="exact"/>
        <w:outlineLvl w:val="3"/>
        <w:rPr>
          <w:rFonts w:hint="eastAsia" w:ascii="仿宋" w:hAnsi="仿宋" w:eastAsia="仿宋"/>
          <w:b/>
          <w:sz w:val="28"/>
          <w:szCs w:val="28"/>
        </w:rPr>
      </w:pPr>
    </w:p>
    <w:p>
      <w:pPr>
        <w:adjustRightInd w:val="0"/>
        <w:snapToGrid w:val="0"/>
        <w:spacing w:line="520" w:lineRule="exact"/>
        <w:outlineLvl w:val="3"/>
        <w:rPr>
          <w:rFonts w:hint="eastAsia" w:ascii="仿宋" w:hAnsi="仿宋" w:eastAsia="仿宋"/>
          <w:b/>
          <w:sz w:val="28"/>
          <w:szCs w:val="28"/>
        </w:rPr>
      </w:pPr>
    </w:p>
    <w:p>
      <w:pPr>
        <w:adjustRightInd w:val="0"/>
        <w:snapToGrid w:val="0"/>
        <w:spacing w:line="520" w:lineRule="exact"/>
        <w:outlineLvl w:val="3"/>
        <w:rPr>
          <w:rFonts w:hint="eastAsia" w:ascii="仿宋" w:hAnsi="仿宋" w:eastAsia="仿宋"/>
          <w:b/>
          <w:sz w:val="28"/>
          <w:szCs w:val="28"/>
        </w:rPr>
      </w:pPr>
      <w:r>
        <w:rPr>
          <w:rFonts w:ascii="仿宋" w:hAnsi="仿宋" w:eastAsia="仿宋"/>
          <w:b/>
          <w:sz w:val="28"/>
          <w:szCs w:val="28"/>
        </w:rPr>
        <w:br w:type="page"/>
      </w:r>
      <w:r>
        <w:rPr>
          <w:rFonts w:hint="eastAsia" w:ascii="仿宋" w:hAnsi="仿宋" w:eastAsia="仿宋"/>
          <w:b/>
          <w:sz w:val="28"/>
          <w:szCs w:val="28"/>
          <w:lang w:val="en-US" w:eastAsia="zh-CN"/>
        </w:rPr>
        <w:t>A</w:t>
      </w:r>
      <w:r>
        <w:rPr>
          <w:rFonts w:hint="eastAsia" w:ascii="仿宋" w:hAnsi="仿宋" w:eastAsia="仿宋"/>
          <w:b/>
          <w:sz w:val="28"/>
          <w:szCs w:val="28"/>
        </w:rPr>
        <w:t>.2、</w:t>
      </w:r>
      <w:r>
        <w:rPr>
          <w:rFonts w:ascii="仿宋" w:hAnsi="仿宋" w:eastAsia="仿宋"/>
          <w:b/>
          <w:sz w:val="28"/>
          <w:szCs w:val="28"/>
        </w:rPr>
        <w:t>资格</w:t>
      </w:r>
      <w:r>
        <w:rPr>
          <w:rFonts w:hint="eastAsia" w:ascii="仿宋" w:hAnsi="仿宋" w:eastAsia="仿宋"/>
          <w:b/>
          <w:sz w:val="28"/>
          <w:szCs w:val="28"/>
        </w:rPr>
        <w:t>后</w:t>
      </w:r>
      <w:r>
        <w:rPr>
          <w:rFonts w:ascii="仿宋" w:hAnsi="仿宋" w:eastAsia="仿宋"/>
          <w:b/>
          <w:sz w:val="28"/>
          <w:szCs w:val="28"/>
        </w:rPr>
        <w:t>审</w:t>
      </w:r>
      <w:r>
        <w:rPr>
          <w:rFonts w:hint="eastAsia" w:ascii="仿宋" w:hAnsi="仿宋" w:eastAsia="仿宋"/>
          <w:b/>
          <w:sz w:val="28"/>
          <w:szCs w:val="28"/>
        </w:rPr>
        <w:t>材料</w:t>
      </w:r>
      <w:r>
        <w:rPr>
          <w:rFonts w:ascii="仿宋" w:hAnsi="仿宋" w:eastAsia="仿宋"/>
          <w:b/>
          <w:sz w:val="28"/>
          <w:szCs w:val="28"/>
        </w:rPr>
        <w:t>文件</w:t>
      </w:r>
      <w:r>
        <w:rPr>
          <w:rFonts w:hint="eastAsia" w:ascii="仿宋" w:hAnsi="仿宋" w:eastAsia="仿宋"/>
          <w:b/>
          <w:sz w:val="28"/>
          <w:szCs w:val="28"/>
        </w:rPr>
        <w:t>相关的格式文件及表格</w:t>
      </w:r>
    </w:p>
    <w:p>
      <w:pPr>
        <w:snapToGrid w:val="0"/>
        <w:spacing w:line="520" w:lineRule="exact"/>
        <w:jc w:val="center"/>
        <w:rPr>
          <w:rFonts w:hint="eastAsia" w:ascii="仿宋" w:hAnsi="仿宋" w:eastAsia="仿宋"/>
          <w:b/>
          <w:bCs/>
          <w:sz w:val="28"/>
          <w:szCs w:val="28"/>
        </w:rPr>
      </w:pPr>
    </w:p>
    <w:p>
      <w:pPr>
        <w:snapToGrid w:val="0"/>
        <w:spacing w:line="520" w:lineRule="exact"/>
        <w:jc w:val="center"/>
        <w:outlineLvl w:val="4"/>
        <w:rPr>
          <w:rFonts w:hint="eastAsia" w:ascii="仿宋" w:hAnsi="仿宋" w:eastAsia="仿宋"/>
          <w:b/>
          <w:bCs/>
          <w:sz w:val="28"/>
          <w:szCs w:val="28"/>
        </w:rPr>
      </w:pPr>
      <w:r>
        <w:rPr>
          <w:rFonts w:ascii="仿宋" w:hAnsi="仿宋" w:eastAsia="仿宋"/>
          <w:b/>
          <w:bCs/>
          <w:sz w:val="28"/>
          <w:szCs w:val="28"/>
        </w:rPr>
        <w:t>1</w:t>
      </w:r>
      <w:r>
        <w:rPr>
          <w:rFonts w:hint="eastAsia" w:ascii="仿宋" w:hAnsi="仿宋" w:eastAsia="仿宋"/>
          <w:b/>
          <w:bCs/>
          <w:sz w:val="28"/>
          <w:szCs w:val="28"/>
        </w:rPr>
        <w:t>、法定代表人身份证明</w:t>
      </w:r>
    </w:p>
    <w:p>
      <w:pPr>
        <w:snapToGrid w:val="0"/>
        <w:spacing w:line="520" w:lineRule="exact"/>
        <w:jc w:val="center"/>
        <w:rPr>
          <w:rFonts w:hint="eastAsia" w:ascii="仿宋" w:hAnsi="仿宋" w:eastAsia="仿宋"/>
          <w:b/>
          <w:sz w:val="28"/>
          <w:szCs w:val="28"/>
          <w:u w:val="single"/>
        </w:rPr>
      </w:pPr>
      <w:r>
        <w:rPr>
          <w:rFonts w:hint="eastAsia" w:ascii="仿宋" w:hAnsi="仿宋" w:eastAsia="仿宋"/>
          <w:b/>
          <w:sz w:val="28"/>
          <w:szCs w:val="28"/>
          <w:u w:val="single"/>
        </w:rPr>
        <w:t>（法定代表人或被授权人参加投标时，都须出示此证明）</w:t>
      </w:r>
    </w:p>
    <w:p>
      <w:pPr>
        <w:snapToGrid w:val="0"/>
        <w:spacing w:line="520" w:lineRule="exact"/>
        <w:jc w:val="center"/>
        <w:rPr>
          <w:rFonts w:hint="eastAsia" w:ascii="仿宋" w:hAnsi="仿宋" w:eastAsia="仿宋"/>
          <w:sz w:val="28"/>
          <w:szCs w:val="28"/>
        </w:rPr>
      </w:pPr>
    </w:p>
    <w:p>
      <w:pPr>
        <w:snapToGrid w:val="0"/>
        <w:spacing w:line="520" w:lineRule="exact"/>
        <w:rPr>
          <w:rFonts w:hint="eastAsia" w:ascii="仿宋" w:hAnsi="仿宋" w:eastAsia="仿宋"/>
          <w:sz w:val="28"/>
          <w:szCs w:val="28"/>
        </w:rPr>
      </w:pPr>
      <w:r>
        <w:rPr>
          <w:rFonts w:hint="eastAsia" w:ascii="仿宋" w:hAnsi="仿宋" w:eastAsia="仿宋"/>
          <w:sz w:val="28"/>
          <w:szCs w:val="28"/>
        </w:rPr>
        <w:t>南通市市区涵闸管理中心：</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我公司法定代表人</w:t>
      </w:r>
      <w:r>
        <w:rPr>
          <w:rFonts w:hint="eastAsia" w:ascii="仿宋" w:hAnsi="仿宋" w:eastAsia="仿宋"/>
          <w:sz w:val="28"/>
          <w:szCs w:val="28"/>
          <w:u w:val="single"/>
        </w:rPr>
        <w:t xml:space="preserve">     　　　   </w:t>
      </w:r>
      <w:r>
        <w:rPr>
          <w:rFonts w:hint="eastAsia" w:ascii="仿宋" w:hAnsi="仿宋" w:eastAsia="仿宋"/>
          <w:sz w:val="28"/>
          <w:szCs w:val="28"/>
        </w:rPr>
        <w:t>参加贵单位组织的</w:t>
      </w:r>
      <w:r>
        <w:rPr>
          <w:rFonts w:hint="eastAsia" w:ascii="仿宋" w:hAnsi="仿宋" w:eastAsia="仿宋"/>
          <w:sz w:val="28"/>
          <w:szCs w:val="28"/>
          <w:u w:val="single"/>
        </w:rPr>
        <w:t xml:space="preserve">     </w:t>
      </w:r>
      <w:r>
        <w:rPr>
          <w:rFonts w:hint="eastAsia" w:ascii="仿宋" w:hAnsi="仿宋" w:eastAsia="仿宋"/>
          <w:sz w:val="28"/>
          <w:szCs w:val="28"/>
        </w:rPr>
        <w:t>（招标项目名称)项目投标活动，全权代表我公司处理投标的有关事宜。</w:t>
      </w:r>
    </w:p>
    <w:p>
      <w:pPr>
        <w:snapToGrid w:val="0"/>
        <w:spacing w:line="520" w:lineRule="exact"/>
        <w:rPr>
          <w:rFonts w:hint="eastAsia" w:ascii="仿宋" w:hAnsi="仿宋" w:eastAsia="仿宋"/>
          <w:sz w:val="28"/>
          <w:szCs w:val="28"/>
        </w:rPr>
      </w:pPr>
    </w:p>
    <w:p>
      <w:pPr>
        <w:snapToGrid w:val="0"/>
        <w:spacing w:line="520" w:lineRule="exact"/>
        <w:ind w:firstLine="565" w:firstLineChars="202"/>
        <w:rPr>
          <w:rFonts w:hint="eastAsia" w:ascii="仿宋" w:hAnsi="仿宋" w:eastAsia="仿宋"/>
          <w:sz w:val="28"/>
          <w:szCs w:val="28"/>
        </w:rPr>
      </w:pPr>
      <w:r>
        <w:rPr>
          <w:rFonts w:hint="eastAsia" w:ascii="仿宋" w:hAnsi="仿宋" w:eastAsia="仿宋"/>
          <w:sz w:val="28"/>
          <w:szCs w:val="28"/>
        </w:rPr>
        <w:t>附：法定代表人情况：</w:t>
      </w:r>
    </w:p>
    <w:p>
      <w:pPr>
        <w:snapToGrid w:val="0"/>
        <w:spacing w:line="520" w:lineRule="exact"/>
        <w:ind w:firstLine="565" w:firstLineChars="202"/>
        <w:rPr>
          <w:rFonts w:hint="eastAsia" w:ascii="仿宋" w:hAnsi="仿宋" w:eastAsia="仿宋"/>
          <w:sz w:val="28"/>
          <w:szCs w:val="28"/>
          <w:u w:val="single"/>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年龄：</w:t>
      </w:r>
      <w:r>
        <w:rPr>
          <w:rFonts w:hint="eastAsia" w:ascii="仿宋" w:hAnsi="仿宋" w:eastAsia="仿宋"/>
          <w:sz w:val="28"/>
          <w:szCs w:val="28"/>
          <w:u w:val="single"/>
        </w:rPr>
        <w:t xml:space="preserve">      </w:t>
      </w:r>
      <w:r>
        <w:rPr>
          <w:rFonts w:hint="eastAsia" w:ascii="仿宋" w:hAnsi="仿宋" w:eastAsia="仿宋"/>
          <w:sz w:val="28"/>
          <w:szCs w:val="28"/>
        </w:rPr>
        <w:t>职务：</w:t>
      </w:r>
      <w:r>
        <w:rPr>
          <w:rFonts w:hint="eastAsia" w:ascii="仿宋" w:hAnsi="仿宋" w:eastAsia="仿宋"/>
          <w:sz w:val="28"/>
          <w:szCs w:val="28"/>
          <w:u w:val="single"/>
        </w:rPr>
        <w:t xml:space="preserve">          </w:t>
      </w:r>
    </w:p>
    <w:p>
      <w:pPr>
        <w:snapToGrid w:val="0"/>
        <w:spacing w:line="520" w:lineRule="exact"/>
        <w:ind w:firstLine="565" w:firstLineChars="202"/>
        <w:rPr>
          <w:rFonts w:hint="eastAsia" w:ascii="仿宋" w:hAnsi="仿宋" w:eastAsia="仿宋"/>
          <w:sz w:val="28"/>
          <w:szCs w:val="28"/>
        </w:rPr>
      </w:pPr>
      <w:r>
        <w:rPr>
          <w:rFonts w:hint="eastAsia" w:ascii="仿宋" w:hAnsi="仿宋" w:eastAsia="仿宋"/>
          <w:sz w:val="28"/>
          <w:szCs w:val="28"/>
        </w:rPr>
        <w:t>身份证号码：</w:t>
      </w:r>
      <w:r>
        <w:rPr>
          <w:rFonts w:hint="eastAsia" w:ascii="仿宋" w:hAnsi="仿宋" w:eastAsia="仿宋"/>
          <w:sz w:val="28"/>
          <w:szCs w:val="28"/>
          <w:u w:val="single"/>
        </w:rPr>
        <w:t xml:space="preserve">                                         </w:t>
      </w:r>
    </w:p>
    <w:p>
      <w:pPr>
        <w:snapToGrid w:val="0"/>
        <w:spacing w:line="520" w:lineRule="exact"/>
        <w:ind w:firstLine="565" w:firstLineChars="202"/>
        <w:rPr>
          <w:rFonts w:hint="eastAsia" w:ascii="仿宋" w:hAnsi="仿宋" w:eastAsia="仿宋"/>
          <w:sz w:val="28"/>
          <w:szCs w:val="28"/>
        </w:rPr>
      </w:pPr>
      <w:r>
        <w:rPr>
          <w:rFonts w:hint="eastAsia" w:ascii="仿宋" w:hAnsi="仿宋" w:eastAsia="仿宋"/>
          <w:sz w:val="28"/>
          <w:szCs w:val="28"/>
        </w:rPr>
        <w:t>手机：</w:t>
      </w:r>
      <w:r>
        <w:rPr>
          <w:rFonts w:hint="eastAsia" w:ascii="仿宋" w:hAnsi="仿宋" w:eastAsia="仿宋"/>
          <w:sz w:val="28"/>
          <w:szCs w:val="28"/>
          <w:u w:val="single"/>
        </w:rPr>
        <w:t xml:space="preserve">                  </w:t>
      </w:r>
      <w:r>
        <w:rPr>
          <w:rFonts w:hint="eastAsia" w:ascii="仿宋" w:hAnsi="仿宋" w:eastAsia="仿宋"/>
          <w:sz w:val="28"/>
          <w:szCs w:val="28"/>
        </w:rPr>
        <w:t>传真：</w:t>
      </w:r>
      <w:r>
        <w:rPr>
          <w:rFonts w:hint="eastAsia" w:ascii="仿宋" w:hAnsi="仿宋" w:eastAsia="仿宋"/>
          <w:sz w:val="28"/>
          <w:szCs w:val="28"/>
          <w:u w:val="single"/>
        </w:rPr>
        <w:t xml:space="preserve">                       </w:t>
      </w:r>
    </w:p>
    <w:p>
      <w:pPr>
        <w:snapToGrid w:val="0"/>
        <w:spacing w:line="520" w:lineRule="exact"/>
        <w:rPr>
          <w:rFonts w:hint="eastAsia" w:ascii="仿宋" w:hAnsi="仿宋" w:eastAsia="仿宋"/>
          <w:sz w:val="28"/>
          <w:szCs w:val="28"/>
        </w:rPr>
      </w:pPr>
      <w:r>
        <w:rPr>
          <w:rFonts w:hint="eastAsia" w:ascii="宋体" w:hAnsi="宋体" w:eastAsia="宋体" w:cs="宋体"/>
          <w:sz w:val="28"/>
          <w:szCs w:val="28"/>
        </w:rPr>
        <w:t> </w:t>
      </w:r>
    </w:p>
    <w:p>
      <w:pPr>
        <w:snapToGrid w:val="0"/>
        <w:spacing w:line="520" w:lineRule="exact"/>
        <w:rPr>
          <w:rFonts w:hint="eastAsia" w:ascii="仿宋" w:hAnsi="仿宋" w:eastAsia="仿宋"/>
          <w:sz w:val="28"/>
          <w:szCs w:val="28"/>
        </w:rPr>
      </w:pPr>
    </w:p>
    <w:p>
      <w:pPr>
        <w:snapToGrid w:val="0"/>
        <w:spacing w:line="520" w:lineRule="exact"/>
        <w:rPr>
          <w:rFonts w:hint="eastAsia" w:ascii="仿宋" w:hAnsi="仿宋" w:eastAsia="仿宋"/>
          <w:sz w:val="28"/>
          <w:szCs w:val="28"/>
        </w:rPr>
      </w:pPr>
      <w:r>
        <w:rPr>
          <w:rFonts w:hint="eastAsia" w:ascii="仿宋" w:hAnsi="仿宋" w:eastAsia="仿宋"/>
          <w:sz w:val="28"/>
          <w:szCs w:val="28"/>
        </w:rPr>
        <w:t>单位名称（公章）             法定代表人（签字）</w:t>
      </w:r>
    </w:p>
    <w:p>
      <w:pPr>
        <w:snapToGrid w:val="0"/>
        <w:spacing w:line="520" w:lineRule="exact"/>
        <w:ind w:firstLine="1400" w:firstLineChars="500"/>
        <w:rPr>
          <w:rFonts w:hint="eastAsia" w:ascii="仿宋" w:hAnsi="仿宋" w:eastAsia="仿宋"/>
          <w:sz w:val="28"/>
          <w:szCs w:val="28"/>
        </w:rPr>
      </w:pPr>
      <w:r>
        <w:rPr>
          <w:rFonts w:hint="eastAsia" w:ascii="仿宋" w:hAnsi="仿宋" w:eastAsia="仿宋"/>
          <w:sz w:val="28"/>
          <w:szCs w:val="28"/>
        </w:rPr>
        <w:t xml:space="preserve">年   月   日                 年   月    日  </w:t>
      </w:r>
    </w:p>
    <w:p>
      <w:pPr>
        <w:snapToGrid w:val="0"/>
        <w:spacing w:line="520" w:lineRule="exact"/>
        <w:rPr>
          <w:rFonts w:hint="eastAsia" w:ascii="仿宋" w:hAnsi="仿宋" w:eastAsia="仿宋"/>
          <w:sz w:val="28"/>
          <w:szCs w:val="28"/>
        </w:rPr>
      </w:pPr>
    </w:p>
    <w:p>
      <w:pPr>
        <w:snapToGrid w:val="0"/>
        <w:spacing w:line="520" w:lineRule="exact"/>
        <w:rPr>
          <w:rFonts w:hint="eastAsia" w:ascii="仿宋" w:hAnsi="仿宋" w:eastAsia="仿宋"/>
          <w:sz w:val="28"/>
          <w:szCs w:val="28"/>
        </w:rPr>
      </w:pPr>
      <w:r>
        <w:rPr>
          <w:rFonts w:hint="eastAsia" w:ascii="仿宋" w:hAnsi="仿宋" w:eastAsia="仿宋"/>
          <w:sz w:val="28"/>
          <w:szCs w:val="28"/>
        </w:rPr>
        <w:t>法定代表人身份证复印件</w:t>
      </w:r>
    </w:p>
    <w:p>
      <w:pPr>
        <w:snapToGrid w:val="0"/>
        <w:spacing w:line="520" w:lineRule="exact"/>
        <w:rPr>
          <w:rFonts w:hint="eastAsia" w:ascii="仿宋" w:hAnsi="仿宋" w:eastAsia="仿宋"/>
          <w:sz w:val="28"/>
          <w:szCs w:val="28"/>
        </w:rPr>
      </w:pPr>
    </w:p>
    <w:p>
      <w:pPr>
        <w:snapToGrid w:val="0"/>
        <w:spacing w:line="520" w:lineRule="exact"/>
        <w:rPr>
          <w:rFonts w:hint="eastAsia" w:ascii="仿宋" w:hAnsi="仿宋" w:eastAsia="仿宋"/>
          <w:sz w:val="28"/>
          <w:szCs w:val="28"/>
        </w:rPr>
      </w:pPr>
    </w:p>
    <w:p>
      <w:pPr>
        <w:snapToGrid w:val="0"/>
        <w:spacing w:line="520" w:lineRule="exact"/>
        <w:ind w:firstLine="2660" w:firstLineChars="950"/>
        <w:rPr>
          <w:rFonts w:hint="eastAsia" w:ascii="仿宋" w:hAnsi="仿宋" w:eastAsia="仿宋"/>
          <w:sz w:val="28"/>
          <w:szCs w:val="28"/>
        </w:rPr>
      </w:pPr>
      <w:r>
        <w:rPr>
          <w:rFonts w:hint="eastAsia" w:ascii="仿宋" w:hAnsi="仿宋" w:eastAsia="仿宋"/>
          <w:sz w:val="28"/>
          <w:szCs w:val="28"/>
        </w:rPr>
        <w:t>（粘贴此处）</w:t>
      </w:r>
    </w:p>
    <w:p>
      <w:pPr>
        <w:snapToGrid w:val="0"/>
        <w:spacing w:line="520" w:lineRule="exact"/>
        <w:ind w:firstLine="562" w:firstLineChars="200"/>
        <w:rPr>
          <w:rFonts w:hint="eastAsia" w:ascii="仿宋" w:hAnsi="仿宋" w:eastAsia="仿宋"/>
          <w:bCs/>
          <w:sz w:val="28"/>
          <w:szCs w:val="28"/>
        </w:rPr>
      </w:pPr>
      <w:r>
        <w:rPr>
          <w:rFonts w:hint="eastAsia" w:ascii="仿宋" w:hAnsi="仿宋" w:eastAsia="仿宋"/>
          <w:b/>
          <w:bCs/>
          <w:sz w:val="28"/>
          <w:szCs w:val="28"/>
        </w:rPr>
        <w:t>注:</w:t>
      </w:r>
      <w:r>
        <w:rPr>
          <w:rFonts w:hint="eastAsia" w:ascii="仿宋" w:hAnsi="仿宋" w:eastAsia="仿宋"/>
          <w:bCs/>
          <w:sz w:val="28"/>
          <w:szCs w:val="28"/>
        </w:rPr>
        <w:t>如为法定代表人参加投标时，将身份证原件带至开标现场备查。</w:t>
      </w:r>
    </w:p>
    <w:p>
      <w:pPr>
        <w:snapToGrid w:val="0"/>
        <w:spacing w:line="520" w:lineRule="exact"/>
        <w:jc w:val="center"/>
        <w:rPr>
          <w:rFonts w:hint="eastAsia" w:ascii="仿宋" w:hAnsi="仿宋" w:eastAsia="仿宋"/>
          <w:b/>
          <w:bCs/>
          <w:sz w:val="28"/>
          <w:szCs w:val="28"/>
        </w:rPr>
      </w:pPr>
    </w:p>
    <w:p>
      <w:pPr>
        <w:snapToGrid w:val="0"/>
        <w:spacing w:line="520" w:lineRule="exact"/>
        <w:jc w:val="center"/>
        <w:outlineLvl w:val="4"/>
        <w:rPr>
          <w:rFonts w:hint="eastAsia" w:ascii="仿宋" w:hAnsi="仿宋" w:eastAsia="仿宋"/>
          <w:b/>
          <w:bCs/>
          <w:sz w:val="28"/>
          <w:szCs w:val="28"/>
        </w:rPr>
      </w:pPr>
    </w:p>
    <w:p>
      <w:pPr>
        <w:snapToGrid w:val="0"/>
        <w:spacing w:line="520" w:lineRule="exact"/>
        <w:jc w:val="center"/>
        <w:outlineLvl w:val="4"/>
        <w:rPr>
          <w:rFonts w:hint="eastAsia" w:ascii="仿宋" w:hAnsi="仿宋" w:eastAsia="仿宋"/>
          <w:b/>
          <w:bCs/>
          <w:sz w:val="28"/>
          <w:szCs w:val="28"/>
        </w:rPr>
      </w:pPr>
    </w:p>
    <w:p>
      <w:pPr>
        <w:snapToGrid w:val="0"/>
        <w:spacing w:line="520" w:lineRule="exact"/>
        <w:jc w:val="center"/>
        <w:outlineLvl w:val="4"/>
        <w:rPr>
          <w:rFonts w:hint="eastAsia"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、授</w:t>
      </w:r>
      <w:bookmarkStart w:id="93" w:name="_GoBack"/>
      <w:bookmarkEnd w:id="93"/>
      <w:r>
        <w:rPr>
          <w:rFonts w:hint="eastAsia" w:ascii="仿宋" w:hAnsi="仿宋" w:eastAsia="仿宋"/>
          <w:b/>
          <w:bCs/>
          <w:sz w:val="28"/>
          <w:szCs w:val="28"/>
        </w:rPr>
        <w:t>权委托书</w:t>
      </w:r>
    </w:p>
    <w:p>
      <w:pPr>
        <w:snapToGrid w:val="0"/>
        <w:spacing w:line="520" w:lineRule="exact"/>
        <w:jc w:val="center"/>
        <w:rPr>
          <w:rFonts w:hint="eastAsia" w:ascii="仿宋" w:hAnsi="仿宋" w:eastAsia="仿宋"/>
          <w:b/>
          <w:bCs/>
          <w:sz w:val="28"/>
          <w:szCs w:val="28"/>
        </w:rPr>
      </w:pPr>
    </w:p>
    <w:p>
      <w:pPr>
        <w:snapToGrid w:val="0"/>
        <w:spacing w:line="520" w:lineRule="exact"/>
        <w:rPr>
          <w:rFonts w:hint="eastAsia" w:ascii="仿宋" w:hAnsi="仿宋" w:eastAsia="仿宋"/>
          <w:bCs/>
          <w:sz w:val="28"/>
          <w:szCs w:val="28"/>
        </w:rPr>
      </w:pPr>
      <w:r>
        <w:rPr>
          <w:rFonts w:hint="eastAsia" w:ascii="仿宋" w:hAnsi="仿宋" w:eastAsia="仿宋"/>
          <w:bCs/>
          <w:sz w:val="28"/>
          <w:szCs w:val="28"/>
        </w:rPr>
        <w:t>南通市市区涵闸管理中心：</w:t>
      </w:r>
    </w:p>
    <w:p>
      <w:pPr>
        <w:snapToGrid w:val="0"/>
        <w:spacing w:line="520" w:lineRule="exact"/>
        <w:ind w:left="1" w:firstLine="560" w:firstLineChars="200"/>
        <w:rPr>
          <w:rFonts w:hint="eastAsia" w:ascii="仿宋" w:hAnsi="仿宋" w:eastAsia="仿宋"/>
          <w:sz w:val="28"/>
          <w:szCs w:val="28"/>
        </w:rPr>
      </w:pPr>
      <w:r>
        <w:rPr>
          <w:rFonts w:hint="eastAsia" w:ascii="仿宋" w:hAnsi="仿宋" w:eastAsia="仿宋"/>
          <w:sz w:val="28"/>
          <w:szCs w:val="28"/>
        </w:rPr>
        <w:t>兹授权</w:t>
      </w:r>
      <w:r>
        <w:rPr>
          <w:rFonts w:hint="eastAsia" w:ascii="仿宋" w:hAnsi="仿宋" w:eastAsia="仿宋"/>
          <w:sz w:val="28"/>
          <w:szCs w:val="28"/>
          <w:u w:val="single"/>
        </w:rPr>
        <w:t xml:space="preserve">               （</w:t>
      </w:r>
      <w:r>
        <w:rPr>
          <w:rFonts w:hint="eastAsia" w:ascii="仿宋" w:hAnsi="仿宋" w:eastAsia="仿宋"/>
          <w:sz w:val="28"/>
          <w:szCs w:val="28"/>
        </w:rPr>
        <w:t>被授权人的姓名）代表我公司参加</w:t>
      </w:r>
      <w:r>
        <w:rPr>
          <w:rFonts w:hint="eastAsia" w:ascii="仿宋" w:hAnsi="仿宋" w:eastAsia="仿宋"/>
          <w:sz w:val="28"/>
          <w:szCs w:val="28"/>
          <w:u w:val="single"/>
        </w:rPr>
        <w:t xml:space="preserve">     </w:t>
      </w:r>
      <w:r>
        <w:rPr>
          <w:rFonts w:hint="eastAsia" w:ascii="仿宋" w:hAnsi="仿宋" w:eastAsia="仿宋"/>
          <w:sz w:val="28"/>
          <w:szCs w:val="28"/>
        </w:rPr>
        <w:t>（招标项目名称)项目的投标活动，全权处理一切与该项目投标有关的事务。其在办理上述事宜过程中所签署的所有文件我公司均予以承认。</w:t>
      </w:r>
    </w:p>
    <w:p>
      <w:pPr>
        <w:snapToGrid w:val="0"/>
        <w:spacing w:line="520" w:lineRule="exact"/>
        <w:ind w:left="1" w:firstLine="560" w:firstLineChars="200"/>
        <w:rPr>
          <w:rFonts w:hint="eastAsia" w:ascii="仿宋" w:hAnsi="仿宋" w:eastAsia="仿宋"/>
          <w:sz w:val="28"/>
          <w:szCs w:val="28"/>
        </w:rPr>
      </w:pPr>
      <w:r>
        <w:rPr>
          <w:rFonts w:hint="eastAsia" w:ascii="仿宋" w:hAnsi="仿宋" w:eastAsia="仿宋"/>
          <w:sz w:val="28"/>
          <w:szCs w:val="28"/>
        </w:rPr>
        <w:t>被授权人在授权委托书有效期内签署的所有文件不因授权委托的撤销而失效，除非有撤销授权委托的书面通知，本授权委托书自投标开始至合同履行完毕止。</w:t>
      </w:r>
    </w:p>
    <w:p>
      <w:pPr>
        <w:snapToGrid w:val="0"/>
        <w:spacing w:line="520" w:lineRule="exact"/>
        <w:ind w:left="1" w:firstLine="560" w:firstLineChars="200"/>
        <w:rPr>
          <w:rFonts w:hint="eastAsia" w:ascii="仿宋" w:hAnsi="仿宋" w:eastAsia="仿宋"/>
          <w:sz w:val="28"/>
          <w:szCs w:val="28"/>
        </w:rPr>
      </w:pPr>
      <w:r>
        <w:rPr>
          <w:rFonts w:hint="eastAsia" w:ascii="仿宋" w:hAnsi="仿宋" w:eastAsia="仿宋"/>
          <w:sz w:val="28"/>
          <w:szCs w:val="28"/>
        </w:rPr>
        <w:t>被授权人无转委托权。特此委托。</w:t>
      </w:r>
    </w:p>
    <w:p>
      <w:pPr>
        <w:snapToGrid w:val="0"/>
        <w:spacing w:line="520" w:lineRule="exact"/>
        <w:rPr>
          <w:rFonts w:hint="eastAsia" w:ascii="仿宋" w:hAnsi="仿宋" w:eastAsia="仿宋"/>
          <w:sz w:val="28"/>
          <w:szCs w:val="28"/>
        </w:rPr>
      </w:pPr>
    </w:p>
    <w:p>
      <w:pPr>
        <w:snapToGrid w:val="0"/>
        <w:spacing w:line="520" w:lineRule="exact"/>
        <w:rPr>
          <w:rFonts w:hint="eastAsia" w:ascii="仿宋" w:hAnsi="仿宋" w:eastAsia="仿宋"/>
          <w:sz w:val="28"/>
          <w:szCs w:val="28"/>
        </w:rPr>
      </w:pPr>
      <w:r>
        <w:rPr>
          <w:rFonts w:hint="eastAsia" w:ascii="仿宋" w:hAnsi="仿宋" w:eastAsia="仿宋"/>
          <w:sz w:val="28"/>
          <w:szCs w:val="28"/>
        </w:rPr>
        <w:t>附：被授权代表情况：</w:t>
      </w:r>
    </w:p>
    <w:p>
      <w:pPr>
        <w:snapToGrid w:val="0"/>
        <w:spacing w:line="520" w:lineRule="exact"/>
        <w:rPr>
          <w:rFonts w:hint="eastAsia" w:ascii="仿宋" w:hAnsi="仿宋" w:eastAsia="仿宋"/>
          <w:sz w:val="28"/>
          <w:szCs w:val="28"/>
          <w:u w:val="single"/>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年龄：</w:t>
      </w:r>
      <w:r>
        <w:rPr>
          <w:rFonts w:hint="eastAsia" w:ascii="仿宋" w:hAnsi="仿宋" w:eastAsia="仿宋"/>
          <w:sz w:val="28"/>
          <w:szCs w:val="28"/>
          <w:u w:val="single"/>
        </w:rPr>
        <w:t xml:space="preserve">      </w:t>
      </w:r>
      <w:r>
        <w:rPr>
          <w:rFonts w:hint="eastAsia" w:ascii="仿宋" w:hAnsi="仿宋" w:eastAsia="仿宋"/>
          <w:sz w:val="28"/>
          <w:szCs w:val="28"/>
        </w:rPr>
        <w:t>职务：</w:t>
      </w:r>
      <w:r>
        <w:rPr>
          <w:rFonts w:hint="eastAsia" w:ascii="仿宋" w:hAnsi="仿宋" w:eastAsia="仿宋"/>
          <w:sz w:val="28"/>
          <w:szCs w:val="28"/>
          <w:u w:val="single"/>
        </w:rPr>
        <w:t xml:space="preserve">          </w:t>
      </w:r>
    </w:p>
    <w:p>
      <w:pPr>
        <w:snapToGrid w:val="0"/>
        <w:spacing w:line="520" w:lineRule="exact"/>
        <w:rPr>
          <w:rFonts w:hint="eastAsia" w:ascii="仿宋" w:hAnsi="仿宋" w:eastAsia="仿宋"/>
          <w:sz w:val="28"/>
          <w:szCs w:val="28"/>
        </w:rPr>
      </w:pPr>
      <w:r>
        <w:rPr>
          <w:rFonts w:hint="eastAsia" w:ascii="仿宋" w:hAnsi="仿宋" w:eastAsia="仿宋"/>
          <w:sz w:val="28"/>
          <w:szCs w:val="28"/>
        </w:rPr>
        <w:t>身份证号码：</w:t>
      </w:r>
      <w:r>
        <w:rPr>
          <w:rFonts w:hint="eastAsia" w:ascii="仿宋" w:hAnsi="仿宋" w:eastAsia="仿宋"/>
          <w:sz w:val="28"/>
          <w:szCs w:val="28"/>
          <w:u w:val="single"/>
        </w:rPr>
        <w:t xml:space="preserve">                                                     </w:t>
      </w:r>
    </w:p>
    <w:p>
      <w:pPr>
        <w:snapToGrid w:val="0"/>
        <w:spacing w:line="520" w:lineRule="exact"/>
        <w:rPr>
          <w:rFonts w:hint="eastAsia" w:ascii="仿宋" w:hAnsi="仿宋" w:eastAsia="仿宋"/>
          <w:sz w:val="28"/>
          <w:szCs w:val="28"/>
        </w:rPr>
      </w:pPr>
      <w:r>
        <w:rPr>
          <w:rFonts w:hint="eastAsia" w:ascii="仿宋" w:hAnsi="仿宋" w:eastAsia="仿宋"/>
          <w:sz w:val="28"/>
          <w:szCs w:val="28"/>
        </w:rPr>
        <w:t>手机：</w:t>
      </w:r>
      <w:r>
        <w:rPr>
          <w:rFonts w:hint="eastAsia" w:ascii="仿宋" w:hAnsi="仿宋" w:eastAsia="仿宋"/>
          <w:sz w:val="28"/>
          <w:szCs w:val="28"/>
          <w:u w:val="single"/>
        </w:rPr>
        <w:t xml:space="preserve">                 </w:t>
      </w:r>
      <w:r>
        <w:rPr>
          <w:rFonts w:hint="eastAsia" w:ascii="仿宋" w:hAnsi="仿宋" w:eastAsia="仿宋"/>
          <w:sz w:val="28"/>
          <w:szCs w:val="28"/>
        </w:rPr>
        <w:t>传真：</w:t>
      </w:r>
      <w:r>
        <w:rPr>
          <w:rFonts w:hint="eastAsia" w:ascii="仿宋" w:hAnsi="仿宋" w:eastAsia="仿宋"/>
          <w:sz w:val="28"/>
          <w:szCs w:val="28"/>
          <w:u w:val="single"/>
        </w:rPr>
        <w:t xml:space="preserve">                       </w:t>
      </w:r>
    </w:p>
    <w:p>
      <w:pPr>
        <w:snapToGrid w:val="0"/>
        <w:spacing w:line="520" w:lineRule="exact"/>
        <w:rPr>
          <w:rFonts w:hint="eastAsia" w:ascii="仿宋" w:hAnsi="仿宋" w:eastAsia="仿宋"/>
          <w:sz w:val="28"/>
          <w:szCs w:val="28"/>
        </w:rPr>
      </w:pPr>
      <w:r>
        <w:rPr>
          <w:rFonts w:hint="eastAsia" w:ascii="宋体" w:hAnsi="宋体" w:eastAsia="宋体" w:cs="宋体"/>
          <w:sz w:val="28"/>
          <w:szCs w:val="28"/>
        </w:rPr>
        <w:t> </w:t>
      </w:r>
    </w:p>
    <w:p>
      <w:pPr>
        <w:snapToGrid w:val="0"/>
        <w:spacing w:line="520" w:lineRule="exact"/>
        <w:rPr>
          <w:rFonts w:hint="eastAsia" w:ascii="仿宋" w:hAnsi="仿宋" w:eastAsia="仿宋"/>
          <w:sz w:val="28"/>
          <w:szCs w:val="28"/>
        </w:rPr>
      </w:pPr>
      <w:r>
        <w:rPr>
          <w:rFonts w:hint="eastAsia" w:ascii="仿宋" w:hAnsi="仿宋" w:eastAsia="仿宋"/>
          <w:sz w:val="28"/>
          <w:szCs w:val="28"/>
        </w:rPr>
        <w:t>单位名称（公章）             法定代表人（签字）</w:t>
      </w:r>
    </w:p>
    <w:p>
      <w:pPr>
        <w:snapToGrid w:val="0"/>
        <w:spacing w:line="520" w:lineRule="exact"/>
        <w:ind w:firstLine="1400" w:firstLineChars="500"/>
        <w:rPr>
          <w:rFonts w:hint="eastAsia" w:ascii="仿宋" w:hAnsi="仿宋" w:eastAsia="仿宋"/>
          <w:sz w:val="28"/>
          <w:szCs w:val="28"/>
        </w:rPr>
      </w:pPr>
      <w:r>
        <w:rPr>
          <w:rFonts w:hint="eastAsia" w:ascii="仿宋" w:hAnsi="仿宋" w:eastAsia="仿宋"/>
          <w:sz w:val="28"/>
          <w:szCs w:val="28"/>
        </w:rPr>
        <w:t xml:space="preserve">年   月   日                 年   月    日  </w:t>
      </w:r>
    </w:p>
    <w:p>
      <w:pPr>
        <w:snapToGrid w:val="0"/>
        <w:spacing w:line="520" w:lineRule="exact"/>
        <w:rPr>
          <w:rFonts w:hint="eastAsia" w:ascii="仿宋" w:hAnsi="仿宋" w:eastAsia="仿宋"/>
          <w:sz w:val="28"/>
          <w:szCs w:val="28"/>
        </w:rPr>
      </w:pPr>
    </w:p>
    <w:p>
      <w:pPr>
        <w:snapToGrid w:val="0"/>
        <w:spacing w:line="520" w:lineRule="exact"/>
        <w:rPr>
          <w:rFonts w:hint="eastAsia" w:ascii="仿宋" w:hAnsi="仿宋" w:eastAsia="仿宋"/>
          <w:sz w:val="28"/>
          <w:szCs w:val="28"/>
        </w:rPr>
      </w:pPr>
      <w:r>
        <w:rPr>
          <w:rFonts w:hint="eastAsia" w:ascii="仿宋" w:hAnsi="仿宋" w:eastAsia="仿宋"/>
          <w:sz w:val="28"/>
          <w:szCs w:val="28"/>
        </w:rPr>
        <w:t>被授权代表身份证复印件</w:t>
      </w:r>
    </w:p>
    <w:p>
      <w:pPr>
        <w:snapToGrid w:val="0"/>
        <w:spacing w:line="520" w:lineRule="exact"/>
        <w:rPr>
          <w:rFonts w:hint="eastAsia" w:ascii="仿宋" w:hAnsi="仿宋" w:eastAsia="仿宋"/>
          <w:sz w:val="28"/>
          <w:szCs w:val="28"/>
        </w:rPr>
      </w:pPr>
    </w:p>
    <w:p>
      <w:pPr>
        <w:snapToGrid w:val="0"/>
        <w:spacing w:line="520" w:lineRule="exact"/>
        <w:jc w:val="center"/>
        <w:rPr>
          <w:rFonts w:hint="eastAsia" w:ascii="仿宋" w:hAnsi="仿宋" w:eastAsia="仿宋"/>
          <w:sz w:val="28"/>
          <w:szCs w:val="28"/>
        </w:rPr>
      </w:pPr>
    </w:p>
    <w:p>
      <w:pPr>
        <w:snapToGrid w:val="0"/>
        <w:spacing w:line="520" w:lineRule="exact"/>
        <w:jc w:val="center"/>
        <w:rPr>
          <w:rFonts w:hint="eastAsia" w:ascii="仿宋" w:hAnsi="仿宋" w:eastAsia="仿宋"/>
          <w:b/>
          <w:bCs/>
          <w:sz w:val="28"/>
          <w:szCs w:val="28"/>
        </w:rPr>
      </w:pPr>
      <w:r>
        <w:rPr>
          <w:rFonts w:hint="eastAsia" w:ascii="仿宋" w:hAnsi="仿宋" w:eastAsia="仿宋"/>
          <w:sz w:val="28"/>
          <w:szCs w:val="28"/>
        </w:rPr>
        <w:t>（粘贴此处）</w:t>
      </w:r>
    </w:p>
    <w:p>
      <w:pPr>
        <w:snapToGrid w:val="0"/>
        <w:spacing w:line="520" w:lineRule="exact"/>
        <w:ind w:firstLine="562" w:firstLineChars="200"/>
        <w:rPr>
          <w:rFonts w:hint="eastAsia" w:ascii="仿宋" w:hAnsi="仿宋" w:eastAsia="仿宋"/>
          <w:b/>
          <w:bCs/>
          <w:sz w:val="28"/>
          <w:szCs w:val="28"/>
        </w:rPr>
      </w:pPr>
    </w:p>
    <w:p>
      <w:pPr>
        <w:snapToGrid w:val="0"/>
        <w:spacing w:line="520" w:lineRule="exact"/>
        <w:ind w:firstLine="562" w:firstLineChars="200"/>
        <w:rPr>
          <w:rFonts w:hint="eastAsia" w:ascii="仿宋" w:hAnsi="仿宋" w:eastAsia="仿宋"/>
          <w:b/>
          <w:bCs/>
          <w:sz w:val="28"/>
          <w:szCs w:val="28"/>
        </w:rPr>
      </w:pPr>
    </w:p>
    <w:p>
      <w:pPr>
        <w:snapToGrid w:val="0"/>
        <w:spacing w:line="520" w:lineRule="exact"/>
        <w:ind w:firstLine="562" w:firstLineChars="200"/>
        <w:rPr>
          <w:rFonts w:hint="eastAsia" w:ascii="仿宋" w:hAnsi="仿宋" w:eastAsia="仿宋"/>
          <w:bCs/>
          <w:sz w:val="28"/>
          <w:szCs w:val="28"/>
        </w:rPr>
      </w:pPr>
      <w:r>
        <w:rPr>
          <w:rFonts w:hint="eastAsia" w:ascii="仿宋" w:hAnsi="仿宋" w:eastAsia="仿宋"/>
          <w:b/>
          <w:bCs/>
          <w:sz w:val="28"/>
          <w:szCs w:val="28"/>
        </w:rPr>
        <w:t>注:</w:t>
      </w:r>
      <w:r>
        <w:rPr>
          <w:rFonts w:hint="eastAsia" w:ascii="仿宋" w:hAnsi="仿宋" w:eastAsia="仿宋"/>
          <w:bCs/>
          <w:sz w:val="28"/>
          <w:szCs w:val="28"/>
        </w:rPr>
        <w:t>如为被授权人参加投标时，将身份证原件带至开标现场备查。</w:t>
      </w:r>
    </w:p>
    <w:p>
      <w:pPr>
        <w:snapToGrid w:val="0"/>
        <w:spacing w:line="520" w:lineRule="exact"/>
        <w:jc w:val="center"/>
        <w:outlineLvl w:val="4"/>
        <w:rPr>
          <w:rFonts w:hint="eastAsia" w:ascii="仿宋" w:hAnsi="仿宋" w:eastAsia="仿宋"/>
        </w:rPr>
      </w:pPr>
      <w:r>
        <w:rPr>
          <w:rFonts w:hint="eastAsia" w:ascii="仿宋" w:hAnsi="仿宋" w:eastAsia="仿宋"/>
          <w:b/>
          <w:bCs/>
          <w:sz w:val="28"/>
          <w:szCs w:val="28"/>
        </w:rPr>
        <w:t>3、关于资格文件的声明函</w:t>
      </w:r>
    </w:p>
    <w:p>
      <w:pPr>
        <w:pStyle w:val="11"/>
        <w:overflowPunct w:val="0"/>
        <w:spacing w:line="520" w:lineRule="exact"/>
        <w:jc w:val="center"/>
        <w:rPr>
          <w:rFonts w:hint="eastAsia" w:ascii="仿宋" w:hAnsi="仿宋" w:eastAsia="仿宋"/>
          <w:sz w:val="28"/>
          <w:szCs w:val="28"/>
        </w:rPr>
      </w:pPr>
    </w:p>
    <w:p>
      <w:pPr>
        <w:pStyle w:val="11"/>
        <w:overflowPunct w:val="0"/>
        <w:spacing w:line="520" w:lineRule="exact"/>
        <w:ind w:firstLine="0"/>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w:t>
      </w:r>
    </w:p>
    <w:p>
      <w:pPr>
        <w:pStyle w:val="11"/>
        <w:overflowPunct w:val="0"/>
        <w:spacing w:line="520" w:lineRule="exact"/>
        <w:ind w:firstLine="660"/>
        <w:rPr>
          <w:rFonts w:hint="eastAsia" w:ascii="仿宋" w:hAnsi="仿宋" w:eastAsia="仿宋"/>
          <w:sz w:val="28"/>
          <w:szCs w:val="28"/>
        </w:rPr>
      </w:pPr>
      <w:r>
        <w:rPr>
          <w:rFonts w:hint="eastAsia" w:ascii="仿宋" w:hAnsi="仿宋" w:eastAsia="仿宋"/>
          <w:sz w:val="28"/>
          <w:szCs w:val="28"/>
        </w:rPr>
        <w:t>本公司愿就由贵公司组织实施的</w:t>
      </w:r>
      <w:r>
        <w:rPr>
          <w:rFonts w:hint="eastAsia" w:ascii="仿宋" w:hAnsi="仿宋" w:eastAsia="仿宋"/>
          <w:sz w:val="28"/>
          <w:szCs w:val="28"/>
          <w:u w:val="single"/>
        </w:rPr>
        <w:t xml:space="preserve">                    </w:t>
      </w:r>
      <w:r>
        <w:rPr>
          <w:rFonts w:hint="eastAsia" w:ascii="仿宋" w:hAnsi="仿宋" w:eastAsia="仿宋"/>
          <w:sz w:val="28"/>
          <w:szCs w:val="28"/>
        </w:rPr>
        <w:t>招标活动进行投标。本公司所提交的投标文件中所有关于投标资格的文件、证明和陈述均是真实的、准确的。若与真实情况不符，本公司愿意承担由此而产生的一切后果。</w:t>
      </w:r>
    </w:p>
    <w:p>
      <w:pPr>
        <w:pStyle w:val="11"/>
        <w:overflowPunct w:val="0"/>
        <w:spacing w:line="520" w:lineRule="exact"/>
        <w:rPr>
          <w:rFonts w:hint="eastAsia" w:ascii="仿宋" w:hAnsi="仿宋" w:eastAsia="仿宋"/>
          <w:sz w:val="28"/>
          <w:szCs w:val="28"/>
        </w:rPr>
      </w:pPr>
    </w:p>
    <w:p>
      <w:pPr>
        <w:pStyle w:val="11"/>
        <w:overflowPunct w:val="0"/>
        <w:spacing w:line="520" w:lineRule="exact"/>
        <w:rPr>
          <w:rFonts w:hint="eastAsia" w:ascii="仿宋" w:hAnsi="仿宋" w:eastAsia="仿宋"/>
          <w:sz w:val="28"/>
          <w:szCs w:val="28"/>
        </w:rPr>
      </w:pPr>
    </w:p>
    <w:p>
      <w:pPr>
        <w:pStyle w:val="11"/>
        <w:overflowPunct w:val="0"/>
        <w:spacing w:line="520" w:lineRule="exact"/>
        <w:rPr>
          <w:rFonts w:hint="eastAsia" w:ascii="仿宋" w:hAnsi="仿宋" w:eastAsia="仿宋"/>
          <w:sz w:val="28"/>
          <w:szCs w:val="28"/>
        </w:rPr>
      </w:pPr>
    </w:p>
    <w:p>
      <w:pPr>
        <w:pStyle w:val="11"/>
        <w:overflowPunct w:val="0"/>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（投标人）法定代表人（签字或盖章）：</w:t>
      </w:r>
    </w:p>
    <w:p>
      <w:pPr>
        <w:pStyle w:val="11"/>
        <w:overflowPunct w:val="0"/>
        <w:spacing w:line="520" w:lineRule="exact"/>
        <w:ind w:left="1700" w:firstLine="425"/>
        <w:rPr>
          <w:rFonts w:hint="eastAsia" w:ascii="仿宋" w:hAnsi="仿宋" w:eastAsia="仿宋"/>
          <w:sz w:val="28"/>
          <w:szCs w:val="28"/>
        </w:rPr>
      </w:pPr>
    </w:p>
    <w:p>
      <w:pPr>
        <w:pStyle w:val="11"/>
        <w:overflowPunct w:val="0"/>
        <w:spacing w:line="520" w:lineRule="exact"/>
        <w:ind w:left="1700" w:firstLine="425"/>
        <w:rPr>
          <w:rFonts w:hint="eastAsia" w:ascii="仿宋" w:hAnsi="仿宋" w:eastAsia="仿宋"/>
          <w:sz w:val="28"/>
          <w:szCs w:val="28"/>
        </w:rPr>
      </w:pPr>
      <w:r>
        <w:rPr>
          <w:rFonts w:hint="eastAsia" w:ascii="仿宋" w:hAnsi="仿宋" w:eastAsia="仿宋"/>
          <w:sz w:val="28"/>
          <w:szCs w:val="28"/>
        </w:rPr>
        <w:t xml:space="preserve">        （投标人）公章：</w:t>
      </w:r>
    </w:p>
    <w:p>
      <w:pPr>
        <w:pStyle w:val="11"/>
        <w:overflowPunct w:val="0"/>
        <w:spacing w:line="520" w:lineRule="exact"/>
        <w:rPr>
          <w:rFonts w:hint="eastAsia" w:ascii="仿宋" w:hAnsi="仿宋" w:eastAsia="仿宋"/>
          <w:sz w:val="28"/>
          <w:szCs w:val="28"/>
        </w:rPr>
      </w:pPr>
      <w:r>
        <w:rPr>
          <w:rFonts w:hint="eastAsia" w:ascii="仿宋" w:hAnsi="仿宋" w:eastAsia="仿宋"/>
          <w:sz w:val="28"/>
          <w:szCs w:val="28"/>
        </w:rPr>
        <w:t xml:space="preserve">               </w:t>
      </w:r>
    </w:p>
    <w:p>
      <w:pPr>
        <w:pStyle w:val="11"/>
        <w:overflowPunct w:val="0"/>
        <w:spacing w:line="520" w:lineRule="exact"/>
        <w:ind w:left="3507" w:firstLine="1145"/>
        <w:jc w:val="right"/>
        <w:rPr>
          <w:rFonts w:hint="eastAsia" w:ascii="仿宋" w:hAnsi="仿宋" w:eastAsia="仿宋"/>
          <w:sz w:val="28"/>
          <w:szCs w:val="28"/>
        </w:rPr>
      </w:pPr>
      <w:r>
        <w:rPr>
          <w:rFonts w:hint="eastAsia" w:ascii="仿宋" w:hAnsi="仿宋" w:eastAsia="仿宋"/>
          <w:sz w:val="28"/>
          <w:szCs w:val="28"/>
        </w:rPr>
        <w:t>年</w:t>
      </w:r>
      <w:r>
        <w:rPr>
          <w:rFonts w:hint="eastAsia" w:ascii="仿宋" w:hAnsi="仿宋" w:eastAsia="仿宋"/>
          <w:sz w:val="28"/>
          <w:szCs w:val="28"/>
        </w:rPr>
        <w:tab/>
      </w:r>
      <w:r>
        <w:rPr>
          <w:rFonts w:hint="eastAsia" w:ascii="仿宋" w:hAnsi="仿宋" w:eastAsia="仿宋"/>
          <w:sz w:val="28"/>
          <w:szCs w:val="28"/>
        </w:rPr>
        <w:t xml:space="preserve"> 月 </w:t>
      </w:r>
      <w:r>
        <w:rPr>
          <w:rFonts w:hint="eastAsia" w:ascii="仿宋" w:hAnsi="仿宋" w:eastAsia="仿宋"/>
          <w:sz w:val="28"/>
          <w:szCs w:val="28"/>
        </w:rPr>
        <w:tab/>
      </w:r>
      <w:r>
        <w:rPr>
          <w:rFonts w:hint="eastAsia" w:ascii="仿宋" w:hAnsi="仿宋" w:eastAsia="仿宋"/>
          <w:sz w:val="28"/>
          <w:szCs w:val="28"/>
        </w:rPr>
        <w:t>日</w:t>
      </w: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rPr>
          <w:rFonts w:hint="eastAsia" w:ascii="仿宋" w:hAnsi="仿宋" w:eastAsia="仿宋"/>
          <w:b/>
          <w:bCs/>
          <w:sz w:val="28"/>
          <w:szCs w:val="28"/>
        </w:rPr>
      </w:pPr>
    </w:p>
    <w:p>
      <w:pPr>
        <w:snapToGrid w:val="0"/>
        <w:spacing w:line="520" w:lineRule="exact"/>
        <w:jc w:val="center"/>
        <w:outlineLvl w:val="4"/>
        <w:rPr>
          <w:rFonts w:hint="eastAsia" w:ascii="仿宋" w:hAnsi="仿宋" w:eastAsia="仿宋"/>
          <w:b/>
          <w:bCs/>
          <w:sz w:val="28"/>
          <w:szCs w:val="28"/>
        </w:rPr>
      </w:pPr>
      <w:r>
        <w:rPr>
          <w:rFonts w:hint="eastAsia" w:ascii="仿宋" w:hAnsi="仿宋" w:eastAsia="仿宋"/>
          <w:b/>
          <w:bCs/>
          <w:sz w:val="28"/>
          <w:szCs w:val="28"/>
        </w:rPr>
        <w:t>4、投标人一般情况</w:t>
      </w:r>
    </w:p>
    <w:p>
      <w:pPr>
        <w:snapToGrid w:val="0"/>
        <w:spacing w:line="520" w:lineRule="exact"/>
        <w:jc w:val="center"/>
        <w:rPr>
          <w:rFonts w:hint="eastAsia" w:ascii="仿宋" w:hAnsi="仿宋" w:eastAsia="仿宋"/>
          <w:b/>
          <w:bCs/>
          <w:sz w:val="28"/>
          <w:szCs w:val="28"/>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7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1</w:t>
            </w:r>
          </w:p>
        </w:tc>
        <w:tc>
          <w:tcPr>
            <w:tcW w:w="8363" w:type="dxa"/>
            <w:gridSpan w:val="3"/>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企业名称</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2</w:t>
            </w:r>
          </w:p>
        </w:tc>
        <w:tc>
          <w:tcPr>
            <w:tcW w:w="8363" w:type="dxa"/>
            <w:gridSpan w:val="3"/>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总部地址</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3</w:t>
            </w:r>
          </w:p>
        </w:tc>
        <w:tc>
          <w:tcPr>
            <w:tcW w:w="8363" w:type="dxa"/>
            <w:gridSpan w:val="3"/>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当地代表处地址</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4</w:t>
            </w:r>
          </w:p>
        </w:tc>
        <w:tc>
          <w:tcPr>
            <w:tcW w:w="3543" w:type="dxa"/>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电话</w:t>
            </w:r>
            <w:r>
              <w:rPr>
                <w:rFonts w:hint="eastAsia" w:ascii="仿宋" w:hAnsi="仿宋" w:eastAsia="仿宋"/>
                <w:sz w:val="28"/>
                <w:szCs w:val="28"/>
              </w:rPr>
              <w:t>：</w:t>
            </w:r>
          </w:p>
        </w:tc>
        <w:tc>
          <w:tcPr>
            <w:tcW w:w="4820" w:type="dxa"/>
            <w:gridSpan w:val="2"/>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联系人</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5</w:t>
            </w:r>
          </w:p>
        </w:tc>
        <w:tc>
          <w:tcPr>
            <w:tcW w:w="3543" w:type="dxa"/>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传真</w:t>
            </w:r>
            <w:r>
              <w:rPr>
                <w:rFonts w:hint="eastAsia" w:ascii="仿宋" w:hAnsi="仿宋" w:eastAsia="仿宋"/>
                <w:sz w:val="28"/>
                <w:szCs w:val="28"/>
              </w:rPr>
              <w:t>：</w:t>
            </w:r>
          </w:p>
        </w:tc>
        <w:tc>
          <w:tcPr>
            <w:tcW w:w="4820" w:type="dxa"/>
            <w:gridSpan w:val="2"/>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电子邮件</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6</w:t>
            </w:r>
          </w:p>
        </w:tc>
        <w:tc>
          <w:tcPr>
            <w:tcW w:w="3543" w:type="dxa"/>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注册地</w:t>
            </w:r>
            <w:r>
              <w:rPr>
                <w:rFonts w:hint="eastAsia" w:ascii="仿宋" w:hAnsi="仿宋" w:eastAsia="仿宋"/>
                <w:sz w:val="28"/>
                <w:szCs w:val="28"/>
              </w:rPr>
              <w:t>：</w:t>
            </w:r>
          </w:p>
        </w:tc>
        <w:tc>
          <w:tcPr>
            <w:tcW w:w="4820" w:type="dxa"/>
            <w:gridSpan w:val="2"/>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注册年份</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7</w:t>
            </w:r>
          </w:p>
        </w:tc>
        <w:tc>
          <w:tcPr>
            <w:tcW w:w="8363" w:type="dxa"/>
            <w:gridSpan w:val="3"/>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8</w:t>
            </w:r>
          </w:p>
        </w:tc>
        <w:tc>
          <w:tcPr>
            <w:tcW w:w="8363" w:type="dxa"/>
            <w:gridSpan w:val="3"/>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公司</w:t>
            </w:r>
            <w:r>
              <w:rPr>
                <w:rFonts w:ascii="仿宋" w:hAnsi="仿宋" w:eastAsia="仿宋"/>
                <w:sz w:val="28"/>
                <w:szCs w:val="28"/>
                <w:u w:val="single"/>
              </w:rPr>
              <w:t xml:space="preserve">   （是否通过，何种）   </w:t>
            </w:r>
            <w:r>
              <w:rPr>
                <w:rFonts w:ascii="仿宋" w:hAnsi="仿宋" w:eastAsia="仿宋"/>
                <w:sz w:val="28"/>
                <w:szCs w:val="28"/>
              </w:rPr>
              <w:t>质量保证体系认证（如通过请附相关证书复印件，并提供认证机构年审监督报告）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1" w:hRule="atLeas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9</w:t>
            </w:r>
          </w:p>
        </w:tc>
        <w:tc>
          <w:tcPr>
            <w:tcW w:w="8363" w:type="dxa"/>
            <w:gridSpan w:val="3"/>
            <w:noWrap w:val="0"/>
            <w:vAlign w:val="top"/>
          </w:tcPr>
          <w:p>
            <w:pPr>
              <w:tabs>
                <w:tab w:val="left" w:pos="993"/>
              </w:tabs>
              <w:spacing w:line="520" w:lineRule="exact"/>
              <w:rPr>
                <w:rFonts w:ascii="仿宋" w:hAnsi="仿宋" w:eastAsia="仿宋"/>
                <w:sz w:val="28"/>
                <w:szCs w:val="28"/>
              </w:rPr>
            </w:pPr>
            <w:r>
              <w:rPr>
                <w:rFonts w:hint="eastAsia" w:ascii="仿宋" w:hAnsi="仿宋" w:eastAsia="仿宋"/>
                <w:sz w:val="28"/>
                <w:szCs w:val="28"/>
              </w:rPr>
              <w:t>服务经</w:t>
            </w:r>
            <w:r>
              <w:rPr>
                <w:rFonts w:ascii="仿宋" w:hAnsi="仿宋" w:eastAsia="仿宋"/>
                <w:sz w:val="28"/>
                <w:szCs w:val="28"/>
              </w:rPr>
              <w:t>营范围</w:t>
            </w:r>
          </w:p>
          <w:p>
            <w:pPr>
              <w:tabs>
                <w:tab w:val="left" w:pos="993"/>
              </w:tabs>
              <w:spacing w:line="520" w:lineRule="exact"/>
              <w:rPr>
                <w:rFonts w:ascii="仿宋" w:hAnsi="仿宋" w:eastAsia="仿宋"/>
                <w:sz w:val="28"/>
                <w:szCs w:val="28"/>
                <w:u w:val="single"/>
              </w:rPr>
            </w:pPr>
            <w:r>
              <w:rPr>
                <w:rFonts w:ascii="仿宋" w:hAnsi="仿宋" w:eastAsia="仿宋"/>
                <w:sz w:val="28"/>
                <w:szCs w:val="28"/>
              </w:rPr>
              <w:t>1.</w:t>
            </w:r>
            <w:r>
              <w:rPr>
                <w:rFonts w:ascii="仿宋" w:hAnsi="仿宋" w:eastAsia="仿宋"/>
                <w:sz w:val="28"/>
                <w:szCs w:val="28"/>
                <w:u w:val="single"/>
              </w:rPr>
              <w:t xml:space="preserve">                                               </w:t>
            </w:r>
          </w:p>
          <w:p>
            <w:pPr>
              <w:tabs>
                <w:tab w:val="left" w:pos="993"/>
              </w:tabs>
              <w:spacing w:line="520" w:lineRule="exact"/>
              <w:rPr>
                <w:rFonts w:ascii="仿宋" w:hAnsi="仿宋" w:eastAsia="仿宋"/>
                <w:sz w:val="28"/>
                <w:szCs w:val="28"/>
                <w:u w:val="single"/>
              </w:rPr>
            </w:pPr>
            <w:r>
              <w:rPr>
                <w:rFonts w:ascii="仿宋" w:hAnsi="仿宋" w:eastAsia="仿宋"/>
                <w:sz w:val="28"/>
                <w:szCs w:val="28"/>
              </w:rPr>
              <w:t>2.</w:t>
            </w:r>
            <w:r>
              <w:rPr>
                <w:rFonts w:ascii="仿宋" w:hAnsi="仿宋" w:eastAsia="仿宋"/>
                <w:sz w:val="28"/>
                <w:szCs w:val="28"/>
                <w:u w:val="single"/>
              </w:rPr>
              <w:t xml:space="preserve">                                               </w:t>
            </w:r>
          </w:p>
          <w:p>
            <w:pPr>
              <w:tabs>
                <w:tab w:val="left" w:pos="993"/>
              </w:tabs>
              <w:spacing w:line="520" w:lineRule="exact"/>
              <w:rPr>
                <w:rFonts w:ascii="仿宋" w:hAnsi="仿宋" w:eastAsia="仿宋"/>
                <w:sz w:val="28"/>
                <w:szCs w:val="28"/>
                <w:u w:val="single"/>
              </w:rPr>
            </w:pPr>
            <w:r>
              <w:rPr>
                <w:rFonts w:ascii="仿宋" w:hAnsi="仿宋" w:eastAsia="仿宋"/>
                <w:sz w:val="28"/>
                <w:szCs w:val="28"/>
              </w:rPr>
              <w:t>3.</w:t>
            </w:r>
            <w:r>
              <w:rPr>
                <w:rFonts w:ascii="仿宋" w:hAnsi="仿宋" w:eastAsia="仿宋"/>
                <w:sz w:val="28"/>
                <w:szCs w:val="28"/>
                <w:u w:val="single"/>
              </w:rPr>
              <w:t xml:space="preserve">                                               </w:t>
            </w:r>
          </w:p>
          <w:p>
            <w:pPr>
              <w:tabs>
                <w:tab w:val="left" w:pos="993"/>
              </w:tabs>
              <w:spacing w:line="520" w:lineRule="exact"/>
              <w:rPr>
                <w:rFonts w:ascii="仿宋" w:hAnsi="仿宋" w:eastAsia="仿宋"/>
                <w:sz w:val="28"/>
                <w:szCs w:val="28"/>
                <w:u w:val="single"/>
              </w:rPr>
            </w:pPr>
            <w:r>
              <w:rPr>
                <w:rFonts w:ascii="仿宋" w:hAnsi="仿宋" w:eastAsia="仿宋"/>
                <w:sz w:val="28"/>
                <w:szCs w:val="28"/>
              </w:rPr>
              <w:t>4.</w:t>
            </w:r>
            <w:r>
              <w:rPr>
                <w:rFonts w:ascii="仿宋" w:hAnsi="仿宋" w:eastAsia="仿宋"/>
                <w:sz w:val="28"/>
                <w:szCs w:val="28"/>
                <w:u w:val="single"/>
              </w:rPr>
              <w:t xml:space="preserve">                                               </w:t>
            </w:r>
          </w:p>
          <w:p>
            <w:pPr>
              <w:tabs>
                <w:tab w:val="left" w:pos="993"/>
              </w:tabs>
              <w:spacing w:line="520" w:lineRule="exact"/>
              <w:rPr>
                <w:rFonts w:ascii="仿宋" w:hAnsi="仿宋" w:eastAsia="仿宋"/>
                <w:sz w:val="28"/>
                <w:szCs w:val="28"/>
              </w:rPr>
            </w:pPr>
            <w:r>
              <w:rPr>
                <w:rFonts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10</w:t>
            </w:r>
          </w:p>
        </w:tc>
        <w:tc>
          <w:tcPr>
            <w:tcW w:w="4252" w:type="dxa"/>
            <w:gridSpan w:val="2"/>
            <w:noWrap w:val="0"/>
            <w:vAlign w:val="top"/>
          </w:tcPr>
          <w:p>
            <w:pPr>
              <w:tabs>
                <w:tab w:val="left" w:pos="993"/>
              </w:tabs>
              <w:spacing w:line="520" w:lineRule="exact"/>
              <w:rPr>
                <w:rFonts w:ascii="仿宋" w:hAnsi="仿宋" w:eastAsia="仿宋"/>
                <w:sz w:val="28"/>
                <w:szCs w:val="28"/>
              </w:rPr>
            </w:pPr>
            <w:r>
              <w:rPr>
                <w:rFonts w:hint="eastAsia" w:ascii="仿宋" w:hAnsi="仿宋" w:eastAsia="仿宋"/>
                <w:sz w:val="28"/>
                <w:szCs w:val="28"/>
              </w:rPr>
              <w:t>投标人从事投标项目的</w:t>
            </w:r>
            <w:r>
              <w:rPr>
                <w:rFonts w:ascii="仿宋" w:hAnsi="仿宋" w:eastAsia="仿宋"/>
                <w:sz w:val="28"/>
                <w:szCs w:val="28"/>
              </w:rPr>
              <w:t>年数</w:t>
            </w:r>
          </w:p>
        </w:tc>
        <w:tc>
          <w:tcPr>
            <w:tcW w:w="4111" w:type="dxa"/>
            <w:noWrap w:val="0"/>
            <w:vAlign w:val="top"/>
          </w:tcPr>
          <w:p>
            <w:pPr>
              <w:tabs>
                <w:tab w:val="left" w:pos="993"/>
              </w:tabs>
              <w:spacing w:line="5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noWrap w:val="0"/>
            <w:vAlign w:val="center"/>
          </w:tcPr>
          <w:p>
            <w:pPr>
              <w:tabs>
                <w:tab w:val="left" w:pos="993"/>
              </w:tabs>
              <w:spacing w:line="52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1</w:t>
            </w:r>
          </w:p>
        </w:tc>
        <w:tc>
          <w:tcPr>
            <w:tcW w:w="8363" w:type="dxa"/>
            <w:gridSpan w:val="3"/>
            <w:noWrap w:val="0"/>
            <w:vAlign w:val="top"/>
          </w:tcPr>
          <w:p>
            <w:pPr>
              <w:tabs>
                <w:tab w:val="left" w:pos="993"/>
              </w:tabs>
              <w:spacing w:line="520" w:lineRule="exact"/>
              <w:rPr>
                <w:rFonts w:ascii="仿宋" w:hAnsi="仿宋" w:eastAsia="仿宋"/>
                <w:sz w:val="28"/>
                <w:szCs w:val="28"/>
              </w:rPr>
            </w:pPr>
            <w:r>
              <w:rPr>
                <w:rFonts w:ascii="仿宋" w:hAnsi="仿宋" w:eastAsia="仿宋"/>
                <w:sz w:val="28"/>
                <w:szCs w:val="28"/>
              </w:rPr>
              <w:t>其他需要说明的情况</w:t>
            </w:r>
            <w:r>
              <w:rPr>
                <w:rFonts w:hint="eastAsia" w:ascii="仿宋" w:hAnsi="仿宋" w:eastAsia="仿宋"/>
                <w:sz w:val="28"/>
                <w:szCs w:val="28"/>
              </w:rPr>
              <w:t>，可自行添加</w:t>
            </w:r>
          </w:p>
        </w:tc>
      </w:tr>
    </w:tbl>
    <w:p>
      <w:pPr>
        <w:adjustRightInd w:val="0"/>
        <w:snapToGrid w:val="0"/>
        <w:spacing w:line="520" w:lineRule="exact"/>
        <w:rPr>
          <w:rFonts w:hint="eastAsia" w:ascii="仿宋" w:hAnsi="仿宋" w:eastAsia="仿宋"/>
          <w:b/>
          <w:bCs/>
          <w:sz w:val="21"/>
          <w:szCs w:val="22"/>
        </w:rPr>
      </w:pPr>
      <w:r>
        <w:rPr>
          <w:rFonts w:hint="eastAsia" w:ascii="仿宋" w:hAnsi="仿宋" w:eastAsia="仿宋"/>
          <w:b/>
          <w:bCs/>
          <w:sz w:val="21"/>
          <w:szCs w:val="22"/>
        </w:rPr>
        <w:t>注：本表不是格式化表格，投标人可根据需要，自行添加删除。</w:t>
      </w:r>
    </w:p>
    <w:p>
      <w:pPr>
        <w:adjustRightInd w:val="0"/>
        <w:snapToGrid w:val="0"/>
        <w:spacing w:line="520" w:lineRule="exact"/>
        <w:jc w:val="left"/>
        <w:rPr>
          <w:rFonts w:hint="eastAsia" w:ascii="仿宋" w:hAnsi="仿宋" w:eastAsia="仿宋"/>
          <w:b/>
          <w:bCs/>
          <w:sz w:val="21"/>
          <w:szCs w:val="22"/>
        </w:rPr>
      </w:pPr>
    </w:p>
    <w:p>
      <w:pPr>
        <w:kinsoku w:val="0"/>
        <w:topLinePunct/>
        <w:snapToGrid w:val="0"/>
        <w:spacing w:line="520" w:lineRule="exact"/>
        <w:rPr>
          <w:rFonts w:hint="eastAsia" w:ascii="仿宋" w:hAnsi="仿宋" w:eastAsia="仿宋"/>
          <w:sz w:val="28"/>
          <w:szCs w:val="28"/>
        </w:rPr>
      </w:pPr>
      <w:r>
        <w:rPr>
          <w:rFonts w:hint="eastAsia" w:ascii="仿宋" w:hAnsi="仿宋" w:eastAsia="仿宋"/>
          <w:sz w:val="28"/>
          <w:szCs w:val="28"/>
        </w:rPr>
        <w:t xml:space="preserve">投标人：（盖章）             </w:t>
      </w:r>
    </w:p>
    <w:p>
      <w:pPr>
        <w:kinsoku w:val="0"/>
        <w:topLinePunct/>
        <w:snapToGrid w:val="0"/>
        <w:spacing w:line="520" w:lineRule="exact"/>
        <w:rPr>
          <w:rFonts w:hint="eastAsia" w:ascii="仿宋" w:hAnsi="仿宋" w:eastAsia="仿宋"/>
          <w:sz w:val="28"/>
          <w:szCs w:val="28"/>
        </w:rPr>
      </w:pPr>
      <w:r>
        <w:rPr>
          <w:rFonts w:hint="eastAsia" w:ascii="仿宋" w:hAnsi="仿宋" w:eastAsia="仿宋"/>
          <w:sz w:val="28"/>
          <w:szCs w:val="28"/>
        </w:rPr>
        <w:t>法定代表人或委托代理人（签字）：</w:t>
      </w:r>
    </w:p>
    <w:p>
      <w:pPr>
        <w:adjustRightInd w:val="0"/>
        <w:snapToGrid w:val="0"/>
        <w:spacing w:line="520" w:lineRule="exact"/>
        <w:jc w:val="left"/>
        <w:rPr>
          <w:rFonts w:hint="eastAsia" w:ascii="仿宋" w:hAnsi="仿宋" w:eastAsia="仿宋"/>
          <w:sz w:val="28"/>
          <w:szCs w:val="28"/>
        </w:rPr>
      </w:pPr>
      <w:r>
        <w:rPr>
          <w:rFonts w:hint="eastAsia" w:ascii="仿宋" w:hAnsi="仿宋" w:eastAsia="仿宋"/>
          <w:sz w:val="28"/>
          <w:szCs w:val="28"/>
        </w:rPr>
        <w:t>日期：</w:t>
      </w:r>
    </w:p>
    <w:p>
      <w:pPr>
        <w:snapToGrid w:val="0"/>
        <w:spacing w:line="520" w:lineRule="exact"/>
        <w:outlineLvl w:val="2"/>
        <w:rPr>
          <w:rFonts w:hint="eastAsia" w:ascii="仿宋" w:hAnsi="仿宋" w:eastAsia="仿宋"/>
          <w:b/>
          <w:sz w:val="28"/>
          <w:szCs w:val="28"/>
        </w:rPr>
      </w:pPr>
      <w:r>
        <w:rPr>
          <w:rFonts w:ascii="仿宋" w:hAnsi="仿宋" w:eastAsia="仿宋"/>
          <w:b/>
          <w:sz w:val="28"/>
          <w:szCs w:val="28"/>
        </w:rPr>
        <w:br w:type="page"/>
      </w:r>
      <w:r>
        <w:rPr>
          <w:rFonts w:hint="eastAsia" w:ascii="仿宋" w:hAnsi="仿宋" w:eastAsia="仿宋"/>
          <w:b/>
          <w:sz w:val="28"/>
          <w:szCs w:val="28"/>
          <w:lang w:val="en-US" w:eastAsia="zh-CN"/>
        </w:rPr>
        <w:t>B</w:t>
      </w:r>
      <w:r>
        <w:rPr>
          <w:rFonts w:hint="eastAsia" w:ascii="仿宋" w:hAnsi="仿宋" w:eastAsia="仿宋"/>
          <w:b/>
          <w:sz w:val="28"/>
          <w:szCs w:val="28"/>
        </w:rPr>
        <w:t>、商务标投标文件（单独密封）</w:t>
      </w:r>
    </w:p>
    <w:p>
      <w:pPr>
        <w:snapToGrid w:val="0"/>
        <w:spacing w:line="520" w:lineRule="exact"/>
        <w:jc w:val="center"/>
        <w:outlineLvl w:val="3"/>
        <w:rPr>
          <w:rFonts w:hint="eastAsia" w:ascii="仿宋" w:hAnsi="仿宋" w:eastAsia="仿宋"/>
          <w:b/>
          <w:sz w:val="28"/>
          <w:szCs w:val="28"/>
        </w:rPr>
      </w:pPr>
    </w:p>
    <w:p>
      <w:pPr>
        <w:snapToGrid w:val="0"/>
        <w:spacing w:line="520" w:lineRule="exact"/>
        <w:jc w:val="center"/>
        <w:outlineLvl w:val="3"/>
        <w:rPr>
          <w:rFonts w:ascii="仿宋" w:hAnsi="仿宋" w:eastAsia="仿宋"/>
          <w:b/>
          <w:bCs/>
          <w:sz w:val="28"/>
          <w:szCs w:val="28"/>
        </w:rPr>
      </w:pPr>
      <w:r>
        <w:rPr>
          <w:rFonts w:hint="eastAsia" w:ascii="仿宋" w:hAnsi="仿宋" w:eastAsia="仿宋"/>
          <w:b/>
          <w:sz w:val="28"/>
          <w:szCs w:val="28"/>
        </w:rPr>
        <w:t>1</w:t>
      </w:r>
      <w:r>
        <w:rPr>
          <w:rFonts w:ascii="仿宋" w:hAnsi="仿宋" w:eastAsia="仿宋"/>
          <w:b/>
          <w:bCs/>
          <w:sz w:val="28"/>
          <w:szCs w:val="28"/>
        </w:rPr>
        <w:t>、</w:t>
      </w:r>
      <w:r>
        <w:rPr>
          <w:rFonts w:hint="eastAsia" w:ascii="仿宋" w:hAnsi="仿宋" w:eastAsia="仿宋"/>
          <w:b/>
          <w:bCs/>
          <w:sz w:val="28"/>
          <w:szCs w:val="28"/>
        </w:rPr>
        <w:t>投标报价</w:t>
      </w:r>
      <w:r>
        <w:rPr>
          <w:rFonts w:ascii="仿宋" w:hAnsi="仿宋" w:eastAsia="仿宋"/>
          <w:b/>
          <w:bCs/>
          <w:sz w:val="28"/>
          <w:szCs w:val="28"/>
        </w:rPr>
        <w:t>函</w:t>
      </w:r>
    </w:p>
    <w:p>
      <w:pPr>
        <w:snapToGrid w:val="0"/>
        <w:spacing w:line="360" w:lineRule="auto"/>
        <w:rPr>
          <w:rFonts w:ascii="仿宋" w:hAnsi="仿宋" w:eastAsia="仿宋"/>
          <w:sz w:val="24"/>
          <w:szCs w:val="24"/>
        </w:rPr>
      </w:pPr>
      <w:r>
        <w:rPr>
          <w:rFonts w:ascii="仿宋" w:hAnsi="仿宋" w:eastAsia="仿宋"/>
          <w:sz w:val="24"/>
          <w:szCs w:val="24"/>
        </w:rPr>
        <w:t>南通市市区涵闸管理中心：</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t>依据贵单位</w:t>
      </w:r>
      <w:r>
        <w:rPr>
          <w:rFonts w:ascii="仿宋" w:hAnsi="仿宋" w:eastAsia="仿宋"/>
          <w:sz w:val="24"/>
          <w:szCs w:val="24"/>
          <w:u w:val="single"/>
        </w:rPr>
        <w:t xml:space="preserve">               </w:t>
      </w:r>
      <w:r>
        <w:rPr>
          <w:rFonts w:ascii="仿宋" w:hAnsi="仿宋" w:eastAsia="仿宋"/>
          <w:sz w:val="24"/>
          <w:szCs w:val="24"/>
        </w:rPr>
        <w:t>（</w:t>
      </w:r>
      <w:r>
        <w:rPr>
          <w:rFonts w:hint="eastAsia" w:ascii="仿宋" w:hAnsi="仿宋" w:eastAsia="仿宋"/>
          <w:sz w:val="24"/>
          <w:szCs w:val="24"/>
        </w:rPr>
        <w:t>招标</w:t>
      </w:r>
      <w:r>
        <w:rPr>
          <w:rFonts w:ascii="仿宋" w:hAnsi="仿宋" w:eastAsia="仿宋"/>
          <w:sz w:val="24"/>
          <w:szCs w:val="24"/>
        </w:rPr>
        <w:t>项目名称)项目</w:t>
      </w:r>
      <w:r>
        <w:rPr>
          <w:rFonts w:hint="eastAsia" w:ascii="仿宋" w:hAnsi="仿宋" w:eastAsia="仿宋"/>
          <w:sz w:val="24"/>
          <w:szCs w:val="24"/>
        </w:rPr>
        <w:t>招标</w:t>
      </w:r>
      <w:r>
        <w:rPr>
          <w:rFonts w:ascii="仿宋" w:hAnsi="仿宋" w:eastAsia="仿宋"/>
          <w:sz w:val="24"/>
          <w:szCs w:val="24"/>
        </w:rPr>
        <w:t>的邀请，我方授权</w:t>
      </w:r>
      <w:r>
        <w:rPr>
          <w:rFonts w:ascii="仿宋" w:hAnsi="仿宋" w:eastAsia="仿宋"/>
          <w:sz w:val="24"/>
          <w:szCs w:val="24"/>
          <w:u w:val="single"/>
        </w:rPr>
        <w:t xml:space="preserve">    </w:t>
      </w:r>
      <w:r>
        <w:rPr>
          <w:rFonts w:ascii="仿宋" w:hAnsi="仿宋" w:eastAsia="仿宋"/>
          <w:sz w:val="24"/>
          <w:szCs w:val="24"/>
        </w:rPr>
        <w:t>（姓名）</w:t>
      </w:r>
      <w:r>
        <w:rPr>
          <w:rFonts w:ascii="仿宋" w:hAnsi="仿宋" w:eastAsia="仿宋"/>
          <w:sz w:val="24"/>
          <w:szCs w:val="24"/>
          <w:u w:val="single"/>
        </w:rPr>
        <w:t xml:space="preserve">    </w:t>
      </w:r>
      <w:r>
        <w:rPr>
          <w:rFonts w:ascii="仿宋" w:hAnsi="仿宋" w:eastAsia="仿宋"/>
          <w:sz w:val="24"/>
          <w:szCs w:val="24"/>
        </w:rPr>
        <w:t>（职务）为全权代表参加该项目的</w:t>
      </w:r>
      <w:r>
        <w:rPr>
          <w:rFonts w:hint="eastAsia" w:ascii="仿宋" w:hAnsi="仿宋" w:eastAsia="仿宋"/>
          <w:sz w:val="24"/>
          <w:szCs w:val="24"/>
        </w:rPr>
        <w:t>招标</w:t>
      </w:r>
      <w:r>
        <w:rPr>
          <w:rFonts w:ascii="仿宋" w:hAnsi="仿宋" w:eastAsia="仿宋"/>
          <w:sz w:val="24"/>
          <w:szCs w:val="24"/>
        </w:rPr>
        <w:t>工作，全权处理本次</w:t>
      </w:r>
      <w:r>
        <w:rPr>
          <w:rFonts w:hint="eastAsia" w:ascii="仿宋" w:hAnsi="仿宋" w:eastAsia="仿宋"/>
          <w:sz w:val="24"/>
          <w:szCs w:val="24"/>
        </w:rPr>
        <w:t>招投标</w:t>
      </w:r>
      <w:r>
        <w:rPr>
          <w:rFonts w:ascii="仿宋" w:hAnsi="仿宋" w:eastAsia="仿宋"/>
          <w:sz w:val="24"/>
          <w:szCs w:val="24"/>
        </w:rPr>
        <w:t>的有关事宜。同时，我公司声明如下：</w:t>
      </w:r>
    </w:p>
    <w:p>
      <w:pPr>
        <w:snapToGrid w:val="0"/>
        <w:spacing w:line="360" w:lineRule="auto"/>
        <w:ind w:firstLine="480" w:firstLineChars="200"/>
        <w:rPr>
          <w:rFonts w:hint="eastAsia" w:ascii="仿宋" w:hAnsi="仿宋" w:eastAsia="仿宋"/>
          <w:sz w:val="24"/>
          <w:szCs w:val="24"/>
        </w:rPr>
      </w:pPr>
      <w:r>
        <w:rPr>
          <w:rFonts w:ascii="仿宋" w:hAnsi="仿宋" w:eastAsia="仿宋"/>
          <w:sz w:val="24"/>
          <w:szCs w:val="24"/>
        </w:rPr>
        <w:t>1、</w:t>
      </w:r>
      <w:r>
        <w:rPr>
          <w:rFonts w:hint="eastAsia" w:ascii="仿宋" w:hAnsi="仿宋" w:eastAsia="仿宋"/>
          <w:sz w:val="24"/>
          <w:szCs w:val="24"/>
        </w:rPr>
        <w:t>我方愿意按照招标文件的一切要求，提供完成该项目的全部工作内容，我方的投标报价为人民币</w:t>
      </w:r>
      <w:r>
        <w:rPr>
          <w:rFonts w:hint="eastAsia" w:ascii="仿宋" w:hAnsi="仿宋" w:eastAsia="仿宋"/>
          <w:sz w:val="24"/>
          <w:szCs w:val="24"/>
          <w:u w:val="single"/>
        </w:rPr>
        <w:t xml:space="preserve">        </w:t>
      </w:r>
      <w:r>
        <w:rPr>
          <w:rFonts w:hint="eastAsia" w:ascii="仿宋" w:hAnsi="仿宋" w:eastAsia="仿宋"/>
          <w:sz w:val="24"/>
          <w:szCs w:val="24"/>
        </w:rPr>
        <w:t>元（小写</w:t>
      </w:r>
      <w:r>
        <w:rPr>
          <w:rFonts w:hint="eastAsia" w:ascii="宋体" w:hAnsi="宋体" w:eastAsia="宋体" w:cs="宋体"/>
          <w:sz w:val="24"/>
          <w:szCs w:val="24"/>
        </w:rPr>
        <w:t>¥</w:t>
      </w:r>
      <w:r>
        <w:rPr>
          <w:rFonts w:hint="eastAsia" w:ascii="仿宋" w:hAnsi="仿宋" w:eastAsia="仿宋"/>
          <w:sz w:val="24"/>
          <w:szCs w:val="24"/>
        </w:rPr>
        <w:t>：</w:t>
      </w:r>
      <w:r>
        <w:rPr>
          <w:rFonts w:hint="eastAsia" w:ascii="仿宋" w:hAnsi="仿宋" w:eastAsia="仿宋"/>
          <w:sz w:val="24"/>
          <w:szCs w:val="24"/>
          <w:u w:val="single"/>
        </w:rPr>
        <w:t xml:space="preserve">          元 </w:t>
      </w:r>
      <w:r>
        <w:rPr>
          <w:rFonts w:hint="eastAsia" w:ascii="仿宋" w:hAnsi="仿宋" w:eastAsia="仿宋"/>
          <w:sz w:val="24"/>
          <w:szCs w:val="24"/>
        </w:rPr>
        <w:t xml:space="preserve">  ）。</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t>2、我</w:t>
      </w:r>
      <w:r>
        <w:rPr>
          <w:rFonts w:hint="eastAsia" w:ascii="仿宋" w:hAnsi="仿宋" w:eastAsia="仿宋"/>
          <w:sz w:val="24"/>
          <w:szCs w:val="24"/>
        </w:rPr>
        <w:t>方</w:t>
      </w:r>
      <w:r>
        <w:rPr>
          <w:rFonts w:ascii="仿宋" w:hAnsi="仿宋" w:eastAsia="仿宋"/>
          <w:sz w:val="24"/>
          <w:szCs w:val="24"/>
        </w:rPr>
        <w:t>已经详细</w:t>
      </w:r>
      <w:r>
        <w:rPr>
          <w:rFonts w:hint="eastAsia" w:ascii="仿宋" w:hAnsi="仿宋" w:eastAsia="仿宋"/>
          <w:sz w:val="24"/>
          <w:szCs w:val="24"/>
        </w:rPr>
        <w:t>阅读</w:t>
      </w:r>
      <w:r>
        <w:rPr>
          <w:rFonts w:ascii="仿宋" w:hAnsi="仿宋" w:eastAsia="仿宋"/>
          <w:sz w:val="24"/>
          <w:szCs w:val="24"/>
        </w:rPr>
        <w:t>了全部</w:t>
      </w:r>
      <w:r>
        <w:rPr>
          <w:rFonts w:hint="eastAsia" w:ascii="仿宋" w:hAnsi="仿宋" w:eastAsia="仿宋"/>
          <w:sz w:val="24"/>
          <w:szCs w:val="24"/>
        </w:rPr>
        <w:t>招标文件</w:t>
      </w:r>
      <w:r>
        <w:rPr>
          <w:rFonts w:ascii="仿宋" w:hAnsi="仿宋" w:eastAsia="仿宋"/>
          <w:sz w:val="24"/>
          <w:szCs w:val="24"/>
        </w:rPr>
        <w:t>，我方已完全清晰理解</w:t>
      </w:r>
      <w:r>
        <w:rPr>
          <w:rFonts w:hint="eastAsia" w:ascii="仿宋" w:hAnsi="仿宋" w:eastAsia="仿宋"/>
          <w:sz w:val="24"/>
          <w:szCs w:val="24"/>
        </w:rPr>
        <w:t>招标文件</w:t>
      </w:r>
      <w:r>
        <w:rPr>
          <w:rFonts w:ascii="仿宋" w:hAnsi="仿宋" w:eastAsia="仿宋"/>
          <w:sz w:val="24"/>
          <w:szCs w:val="24"/>
        </w:rPr>
        <w:t>的要求，不存在任何含糊不清和误解之处，同意放弃对这些文件所提出的异议和质疑的权利。</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我方愿意提供采购单位在招标文件中要求的所有资料。</w:t>
      </w:r>
    </w:p>
    <w:p>
      <w:pPr>
        <w:snapToGrid w:val="0"/>
        <w:spacing w:line="360" w:lineRule="auto"/>
        <w:ind w:firstLine="480" w:firstLineChars="200"/>
        <w:rPr>
          <w:rFonts w:hint="eastAsia" w:ascii="仿宋" w:hAnsi="仿宋" w:eastAsia="仿宋"/>
          <w:sz w:val="24"/>
          <w:szCs w:val="24"/>
        </w:rPr>
      </w:pPr>
      <w:r>
        <w:rPr>
          <w:rFonts w:ascii="仿宋" w:hAnsi="仿宋" w:eastAsia="仿宋"/>
          <w:sz w:val="24"/>
          <w:szCs w:val="24"/>
        </w:rPr>
        <w:t>4、我</w:t>
      </w:r>
      <w:r>
        <w:rPr>
          <w:rFonts w:hint="eastAsia" w:ascii="仿宋" w:hAnsi="仿宋" w:eastAsia="仿宋"/>
          <w:sz w:val="24"/>
          <w:szCs w:val="24"/>
        </w:rPr>
        <w:t>方</w:t>
      </w:r>
      <w:r>
        <w:rPr>
          <w:rFonts w:ascii="仿宋" w:hAnsi="仿宋" w:eastAsia="仿宋"/>
          <w:sz w:val="24"/>
          <w:szCs w:val="24"/>
        </w:rPr>
        <w:t>承诺在本次</w:t>
      </w:r>
      <w:r>
        <w:rPr>
          <w:rFonts w:hint="eastAsia" w:ascii="仿宋" w:hAnsi="仿宋" w:eastAsia="仿宋"/>
          <w:sz w:val="24"/>
          <w:szCs w:val="24"/>
        </w:rPr>
        <w:t>招标</w:t>
      </w:r>
      <w:r>
        <w:rPr>
          <w:rFonts w:ascii="仿宋" w:hAnsi="仿宋" w:eastAsia="仿宋"/>
          <w:sz w:val="24"/>
          <w:szCs w:val="24"/>
        </w:rPr>
        <w:t>响应中提供的一切文件，无论是原件还是复印件均真实有效，绝无任何虚假、伪造和夸大的成份。否则，愿承担相应的后果和法律责任。</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5</w:t>
      </w:r>
      <w:r>
        <w:rPr>
          <w:rFonts w:ascii="仿宋" w:hAnsi="仿宋" w:eastAsia="仿宋"/>
          <w:sz w:val="24"/>
          <w:szCs w:val="24"/>
        </w:rPr>
        <w:t>、我</w:t>
      </w:r>
      <w:r>
        <w:rPr>
          <w:rFonts w:hint="eastAsia" w:ascii="仿宋" w:hAnsi="仿宋" w:eastAsia="仿宋"/>
          <w:sz w:val="24"/>
          <w:szCs w:val="24"/>
        </w:rPr>
        <w:t>方</w:t>
      </w:r>
      <w:r>
        <w:rPr>
          <w:rFonts w:ascii="仿宋" w:hAnsi="仿宋" w:eastAsia="仿宋"/>
          <w:sz w:val="24"/>
          <w:szCs w:val="24"/>
        </w:rPr>
        <w:t>尊重评</w:t>
      </w:r>
      <w:r>
        <w:rPr>
          <w:rFonts w:hint="eastAsia" w:ascii="仿宋" w:hAnsi="仿宋" w:eastAsia="仿宋"/>
          <w:sz w:val="24"/>
          <w:szCs w:val="24"/>
        </w:rPr>
        <w:t>审</w:t>
      </w:r>
      <w:r>
        <w:rPr>
          <w:rFonts w:ascii="仿宋" w:hAnsi="仿宋" w:eastAsia="仿宋"/>
          <w:sz w:val="24"/>
          <w:szCs w:val="24"/>
        </w:rPr>
        <w:t>小组所作的评定结果</w:t>
      </w:r>
      <w:r>
        <w:rPr>
          <w:rFonts w:hint="eastAsia" w:ascii="仿宋" w:hAnsi="仿宋" w:eastAsia="仿宋"/>
          <w:sz w:val="24"/>
          <w:szCs w:val="24"/>
        </w:rPr>
        <w:t>，</w:t>
      </w:r>
      <w:r>
        <w:rPr>
          <w:rFonts w:ascii="仿宋" w:hAnsi="仿宋" w:eastAsia="仿宋"/>
          <w:sz w:val="24"/>
          <w:szCs w:val="24"/>
        </w:rPr>
        <w:t>同时</w:t>
      </w:r>
      <w:r>
        <w:rPr>
          <w:rFonts w:hint="eastAsia" w:ascii="仿宋" w:hAnsi="仿宋" w:eastAsia="仿宋"/>
          <w:sz w:val="24"/>
          <w:szCs w:val="24"/>
        </w:rPr>
        <w:t>也</w:t>
      </w:r>
      <w:r>
        <w:rPr>
          <w:rFonts w:ascii="仿宋" w:hAnsi="仿宋" w:eastAsia="仿宋"/>
          <w:sz w:val="24"/>
          <w:szCs w:val="24"/>
        </w:rPr>
        <w:t>清楚理解到</w:t>
      </w:r>
      <w:r>
        <w:rPr>
          <w:rFonts w:hint="eastAsia" w:ascii="仿宋" w:hAnsi="仿宋" w:eastAsia="仿宋"/>
          <w:sz w:val="24"/>
          <w:szCs w:val="24"/>
        </w:rPr>
        <w:t>投标报</w:t>
      </w:r>
      <w:r>
        <w:rPr>
          <w:rFonts w:ascii="仿宋" w:hAnsi="仿宋" w:eastAsia="仿宋"/>
          <w:sz w:val="24"/>
          <w:szCs w:val="24"/>
        </w:rPr>
        <w:t>价最低并非意味着必定获得</w:t>
      </w:r>
      <w:r>
        <w:rPr>
          <w:rFonts w:hint="eastAsia" w:ascii="仿宋" w:hAnsi="仿宋" w:eastAsia="仿宋"/>
          <w:sz w:val="24"/>
          <w:szCs w:val="24"/>
        </w:rPr>
        <w:t>中标</w:t>
      </w:r>
      <w:r>
        <w:rPr>
          <w:rFonts w:ascii="仿宋" w:hAnsi="仿宋" w:eastAsia="仿宋"/>
          <w:sz w:val="24"/>
          <w:szCs w:val="24"/>
        </w:rPr>
        <w:t>资格。</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6、我方愿意按招标文件的规定交纳投标保证金，并同意投标人须知中关于没收投标保证金的规定。</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7</w:t>
      </w:r>
      <w:r>
        <w:rPr>
          <w:rFonts w:ascii="仿宋" w:hAnsi="仿宋" w:eastAsia="仿宋"/>
          <w:sz w:val="24"/>
          <w:szCs w:val="24"/>
        </w:rPr>
        <w:t>、一旦我方成交</w:t>
      </w:r>
      <w:r>
        <w:rPr>
          <w:rFonts w:hint="eastAsia" w:ascii="仿宋" w:hAnsi="仿宋" w:eastAsia="仿宋"/>
          <w:sz w:val="24"/>
          <w:szCs w:val="24"/>
        </w:rPr>
        <w:t>，</w:t>
      </w:r>
      <w:r>
        <w:rPr>
          <w:rFonts w:ascii="仿宋" w:hAnsi="仿宋" w:eastAsia="仿宋"/>
          <w:sz w:val="24"/>
          <w:szCs w:val="24"/>
        </w:rPr>
        <w:t>我方将根据</w:t>
      </w:r>
      <w:r>
        <w:rPr>
          <w:rFonts w:hint="eastAsia" w:ascii="仿宋" w:hAnsi="仿宋" w:eastAsia="仿宋"/>
          <w:sz w:val="24"/>
          <w:szCs w:val="24"/>
        </w:rPr>
        <w:t>招标文件</w:t>
      </w:r>
      <w:r>
        <w:rPr>
          <w:rFonts w:ascii="仿宋" w:hAnsi="仿宋" w:eastAsia="仿宋"/>
          <w:sz w:val="24"/>
          <w:szCs w:val="24"/>
        </w:rPr>
        <w:t>的规定，严格履行</w:t>
      </w:r>
      <w:r>
        <w:rPr>
          <w:rFonts w:hint="eastAsia" w:ascii="仿宋" w:hAnsi="仿宋" w:eastAsia="仿宋"/>
          <w:sz w:val="24"/>
          <w:szCs w:val="24"/>
        </w:rPr>
        <w:t>招标文件中规定的每一项要求，按期、按质、按量履行合同的义务。</w:t>
      </w:r>
    </w:p>
    <w:p>
      <w:pPr>
        <w:snapToGrid w:val="0"/>
        <w:spacing w:line="360" w:lineRule="auto"/>
        <w:ind w:firstLine="2400" w:firstLineChars="1000"/>
        <w:jc w:val="right"/>
        <w:rPr>
          <w:rFonts w:ascii="仿宋" w:hAnsi="仿宋" w:eastAsia="仿宋"/>
          <w:sz w:val="24"/>
          <w:szCs w:val="24"/>
        </w:rPr>
      </w:pPr>
      <w:r>
        <w:rPr>
          <w:rFonts w:ascii="仿宋" w:hAnsi="仿宋" w:eastAsia="仿宋"/>
          <w:sz w:val="24"/>
          <w:szCs w:val="24"/>
        </w:rPr>
        <w:t>响应</w:t>
      </w:r>
      <w:r>
        <w:rPr>
          <w:rFonts w:hint="eastAsia" w:ascii="仿宋" w:hAnsi="仿宋" w:eastAsia="仿宋"/>
          <w:sz w:val="24"/>
          <w:szCs w:val="24"/>
        </w:rPr>
        <w:t>投标</w:t>
      </w:r>
      <w:r>
        <w:rPr>
          <w:rFonts w:ascii="仿宋" w:hAnsi="仿宋" w:eastAsia="仿宋"/>
          <w:sz w:val="24"/>
          <w:szCs w:val="24"/>
        </w:rPr>
        <w:t>单位：</w:t>
      </w:r>
      <w:r>
        <w:rPr>
          <w:rFonts w:ascii="仿宋" w:hAnsi="仿宋" w:eastAsia="仿宋"/>
          <w:sz w:val="24"/>
          <w:szCs w:val="24"/>
          <w:u w:val="single"/>
        </w:rPr>
        <w:t xml:space="preserve">                    </w:t>
      </w:r>
      <w:r>
        <w:rPr>
          <w:rFonts w:ascii="仿宋" w:hAnsi="仿宋" w:eastAsia="仿宋"/>
          <w:sz w:val="24"/>
          <w:szCs w:val="24"/>
        </w:rPr>
        <w:t>（加盖公章）</w:t>
      </w:r>
    </w:p>
    <w:p>
      <w:pPr>
        <w:snapToGrid w:val="0"/>
        <w:spacing w:line="360" w:lineRule="auto"/>
        <w:ind w:firstLine="2400" w:firstLineChars="1000"/>
        <w:jc w:val="right"/>
        <w:rPr>
          <w:rFonts w:ascii="仿宋" w:hAnsi="仿宋" w:eastAsia="仿宋"/>
          <w:sz w:val="24"/>
          <w:szCs w:val="24"/>
        </w:rPr>
      </w:pPr>
      <w:r>
        <w:rPr>
          <w:rFonts w:ascii="仿宋" w:hAnsi="仿宋" w:eastAsia="仿宋"/>
          <w:sz w:val="24"/>
          <w:szCs w:val="24"/>
        </w:rPr>
        <w:t>法定代表人或其授权人：</w:t>
      </w:r>
      <w:r>
        <w:rPr>
          <w:rFonts w:ascii="仿宋" w:hAnsi="仿宋" w:eastAsia="仿宋"/>
          <w:sz w:val="24"/>
          <w:szCs w:val="24"/>
          <w:u w:val="single"/>
        </w:rPr>
        <w:t xml:space="preserve">         </w:t>
      </w:r>
      <w:r>
        <w:rPr>
          <w:rFonts w:ascii="仿宋" w:hAnsi="仿宋" w:eastAsia="仿宋"/>
          <w:sz w:val="24"/>
          <w:szCs w:val="24"/>
        </w:rPr>
        <w:t>（签字）</w:t>
      </w:r>
    </w:p>
    <w:p>
      <w:pPr>
        <w:wordWrap w:val="0"/>
        <w:snapToGrid w:val="0"/>
        <w:spacing w:line="520" w:lineRule="exact"/>
        <w:jc w:val="right"/>
        <w:rPr>
          <w:rFonts w:hint="eastAsia" w:ascii="仿宋" w:hAnsi="仿宋" w:eastAsia="仿宋"/>
          <w:sz w:val="24"/>
          <w:szCs w:val="24"/>
        </w:rPr>
      </w:pPr>
      <w:r>
        <w:rPr>
          <w:rFonts w:hint="eastAsia" w:ascii="仿宋" w:hAnsi="仿宋" w:eastAsia="仿宋"/>
          <w:sz w:val="24"/>
          <w:szCs w:val="24"/>
        </w:rPr>
        <w:t>二○一九年      月     日</w:t>
      </w:r>
    </w:p>
    <w:p>
      <w:pPr>
        <w:snapToGrid w:val="0"/>
        <w:spacing w:line="520" w:lineRule="exact"/>
        <w:jc w:val="center"/>
        <w:outlineLvl w:val="3"/>
        <w:rPr>
          <w:rFonts w:hint="eastAsia" w:ascii="仿宋" w:hAnsi="仿宋" w:eastAsia="仿宋"/>
          <w:sz w:val="28"/>
          <w:szCs w:val="28"/>
        </w:rPr>
      </w:pPr>
      <w:r>
        <w:rPr>
          <w:rFonts w:ascii="仿宋" w:hAnsi="仿宋" w:eastAsia="仿宋"/>
          <w:b/>
          <w:sz w:val="28"/>
          <w:szCs w:val="28"/>
        </w:rPr>
        <w:br w:type="page"/>
      </w:r>
      <w:r>
        <w:rPr>
          <w:rFonts w:hint="eastAsia" w:ascii="仿宋" w:hAnsi="仿宋" w:eastAsia="仿宋"/>
          <w:b/>
          <w:sz w:val="28"/>
          <w:szCs w:val="28"/>
        </w:rPr>
        <w:t>2、报价明细表</w:t>
      </w:r>
    </w:p>
    <w:p>
      <w:pPr>
        <w:snapToGrid w:val="0"/>
        <w:spacing w:line="520" w:lineRule="exact"/>
        <w:jc w:val="center"/>
        <w:rPr>
          <w:rFonts w:hint="eastAsia" w:ascii="仿宋" w:hAnsi="仿宋" w:eastAsia="仿宋"/>
          <w:sz w:val="28"/>
          <w:szCs w:val="28"/>
        </w:rPr>
      </w:pPr>
      <w:r>
        <w:rPr>
          <w:rFonts w:hint="eastAsia" w:ascii="仿宋" w:hAnsi="仿宋" w:eastAsia="仿宋"/>
          <w:sz w:val="28"/>
          <w:szCs w:val="28"/>
        </w:rPr>
        <w:t>（内容、格式自定，按</w:t>
      </w:r>
      <w:r>
        <w:rPr>
          <w:rFonts w:hint="eastAsia" w:ascii="仿宋" w:hAnsi="仿宋" w:eastAsia="仿宋"/>
          <w:sz w:val="28"/>
          <w:szCs w:val="28"/>
          <w:lang w:val="en-US" w:eastAsia="zh-CN"/>
        </w:rPr>
        <w:t>竞谈</w:t>
      </w:r>
      <w:r>
        <w:rPr>
          <w:rFonts w:hint="eastAsia" w:ascii="仿宋" w:hAnsi="仿宋" w:eastAsia="仿宋"/>
          <w:sz w:val="28"/>
          <w:szCs w:val="28"/>
        </w:rPr>
        <w:t>文件等编写）</w:t>
      </w:r>
    </w:p>
    <w:p>
      <w:pPr>
        <w:snapToGrid w:val="0"/>
        <w:spacing w:line="520" w:lineRule="exact"/>
        <w:ind w:firstLine="2100" w:firstLineChars="750"/>
        <w:jc w:val="left"/>
        <w:rPr>
          <w:rFonts w:hint="eastAsia" w:ascii="仿宋" w:hAnsi="仿宋" w:eastAsia="仿宋"/>
          <w:sz w:val="28"/>
          <w:szCs w:val="28"/>
        </w:rPr>
      </w:pPr>
    </w:p>
    <w:p>
      <w:pPr>
        <w:rPr>
          <w:rFonts w:hint="default" w:ascii="Times New Roman" w:hAnsi="Times New Roman" w:eastAsia="仿宋_GB2312" w:cs="Times New Roman"/>
          <w:color w:val="auto"/>
          <w:sz w:val="24"/>
          <w:szCs w:val="24"/>
          <w:highlight w:val="none"/>
        </w:rPr>
      </w:pPr>
    </w:p>
    <w:sectPr>
      <w:footerReference r:id="rId10" w:type="default"/>
      <w:pgSz w:w="11906" w:h="16838"/>
      <w:pgMar w:top="1701" w:right="1531" w:bottom="1440" w:left="1531"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创艺简黑体">
    <w:altName w:val="黑体"/>
    <w:panose1 w:val="00000000000000000000"/>
    <w:charset w:val="86"/>
    <w:family w:val="auto"/>
    <w:pitch w:val="default"/>
    <w:sig w:usb0="00000000" w:usb1="00000000" w:usb2="00000010" w:usb3="00000000" w:csb0="0004000A" w:csb1="00000000"/>
  </w:font>
  <w:font w:name="新宋体">
    <w:panose1 w:val="02010609030101010101"/>
    <w:charset w:val="86"/>
    <w:family w:val="modern"/>
    <w:pitch w:val="default"/>
    <w:sig w:usb0="0000028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1028" o:spid="_x0000_s4097"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１</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left" w:pos="1770"/>
        <w:tab w:val="left" w:pos="4250"/>
        <w:tab w:val="left" w:pos="4675"/>
        <w:tab w:val="left" w:pos="5100"/>
        <w:tab w:val="left" w:pos="5525"/>
        <w:tab w:val="clear" w:pos="4153"/>
        <w:tab w:val="clear" w:pos="8306"/>
      </w:tabs>
      <w:ind w:right="720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91AD"/>
    <w:multiLevelType w:val="singleLevel"/>
    <w:tmpl w:val="59B891AD"/>
    <w:lvl w:ilvl="0" w:tentative="0">
      <w:start w:val="1"/>
      <w:numFmt w:val="decimal"/>
      <w:suff w:val="nothing"/>
      <w:lvlText w:val="%1、"/>
      <w:lvlJc w:val="left"/>
    </w:lvl>
  </w:abstractNum>
  <w:abstractNum w:abstractNumId="1">
    <w:nsid w:val="67F1DD45"/>
    <w:multiLevelType w:val="singleLevel"/>
    <w:tmpl w:val="67F1DD45"/>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69B5"/>
    <w:rsid w:val="0008690A"/>
    <w:rsid w:val="000C0777"/>
    <w:rsid w:val="001214E3"/>
    <w:rsid w:val="00142D82"/>
    <w:rsid w:val="00156F03"/>
    <w:rsid w:val="00197647"/>
    <w:rsid w:val="001F14F7"/>
    <w:rsid w:val="00271C4F"/>
    <w:rsid w:val="002D4AD0"/>
    <w:rsid w:val="002D50EC"/>
    <w:rsid w:val="003246EE"/>
    <w:rsid w:val="00391B15"/>
    <w:rsid w:val="003D3102"/>
    <w:rsid w:val="004345FB"/>
    <w:rsid w:val="0043640C"/>
    <w:rsid w:val="00443AF2"/>
    <w:rsid w:val="004A3134"/>
    <w:rsid w:val="00510024"/>
    <w:rsid w:val="00523814"/>
    <w:rsid w:val="005562BD"/>
    <w:rsid w:val="00574AC8"/>
    <w:rsid w:val="005A57CF"/>
    <w:rsid w:val="005B08F3"/>
    <w:rsid w:val="005C5872"/>
    <w:rsid w:val="00650B93"/>
    <w:rsid w:val="006D7EA5"/>
    <w:rsid w:val="006F03FB"/>
    <w:rsid w:val="007042EA"/>
    <w:rsid w:val="00737153"/>
    <w:rsid w:val="0074499E"/>
    <w:rsid w:val="0078355C"/>
    <w:rsid w:val="007C2C9E"/>
    <w:rsid w:val="007D1940"/>
    <w:rsid w:val="00860003"/>
    <w:rsid w:val="008810E6"/>
    <w:rsid w:val="00891CF8"/>
    <w:rsid w:val="00904EF4"/>
    <w:rsid w:val="009425A5"/>
    <w:rsid w:val="00962953"/>
    <w:rsid w:val="0096660D"/>
    <w:rsid w:val="009706E9"/>
    <w:rsid w:val="00990817"/>
    <w:rsid w:val="009C26FF"/>
    <w:rsid w:val="00A707E4"/>
    <w:rsid w:val="00A9501D"/>
    <w:rsid w:val="00AB661B"/>
    <w:rsid w:val="00AE0B33"/>
    <w:rsid w:val="00B53FA1"/>
    <w:rsid w:val="00BB740F"/>
    <w:rsid w:val="00BF32A7"/>
    <w:rsid w:val="00BF485B"/>
    <w:rsid w:val="00C11D50"/>
    <w:rsid w:val="00C141B5"/>
    <w:rsid w:val="00C33A41"/>
    <w:rsid w:val="00C67F1B"/>
    <w:rsid w:val="00CB4847"/>
    <w:rsid w:val="00CC47A0"/>
    <w:rsid w:val="00CE70F6"/>
    <w:rsid w:val="00D01BCE"/>
    <w:rsid w:val="00D54B81"/>
    <w:rsid w:val="00D81F81"/>
    <w:rsid w:val="00D90A6C"/>
    <w:rsid w:val="00DA0976"/>
    <w:rsid w:val="00DA6644"/>
    <w:rsid w:val="00DC533F"/>
    <w:rsid w:val="00E05362"/>
    <w:rsid w:val="00E43882"/>
    <w:rsid w:val="00ED33B4"/>
    <w:rsid w:val="00EE078C"/>
    <w:rsid w:val="00F373EF"/>
    <w:rsid w:val="010D012F"/>
    <w:rsid w:val="01534553"/>
    <w:rsid w:val="01C92FDA"/>
    <w:rsid w:val="020E26A9"/>
    <w:rsid w:val="02137A3A"/>
    <w:rsid w:val="023D2D80"/>
    <w:rsid w:val="027E0C2F"/>
    <w:rsid w:val="02EB02D3"/>
    <w:rsid w:val="031346EA"/>
    <w:rsid w:val="034740A2"/>
    <w:rsid w:val="040463CF"/>
    <w:rsid w:val="04C026CD"/>
    <w:rsid w:val="05796BC0"/>
    <w:rsid w:val="05B75332"/>
    <w:rsid w:val="067171B8"/>
    <w:rsid w:val="068A7CB2"/>
    <w:rsid w:val="06930080"/>
    <w:rsid w:val="070D7C53"/>
    <w:rsid w:val="07E411C7"/>
    <w:rsid w:val="08115674"/>
    <w:rsid w:val="083766AA"/>
    <w:rsid w:val="08683A64"/>
    <w:rsid w:val="090A1D11"/>
    <w:rsid w:val="09451DFA"/>
    <w:rsid w:val="09EA774C"/>
    <w:rsid w:val="09FF23CF"/>
    <w:rsid w:val="0A3C4F24"/>
    <w:rsid w:val="0A571C23"/>
    <w:rsid w:val="0AA372BF"/>
    <w:rsid w:val="0AA744D9"/>
    <w:rsid w:val="0AC30990"/>
    <w:rsid w:val="0B4D5B27"/>
    <w:rsid w:val="0B7D73AC"/>
    <w:rsid w:val="0C1476DC"/>
    <w:rsid w:val="0C1A2C7A"/>
    <w:rsid w:val="0C2C640A"/>
    <w:rsid w:val="0C8041AD"/>
    <w:rsid w:val="0D6F1013"/>
    <w:rsid w:val="0DA12E8A"/>
    <w:rsid w:val="0DFF57D4"/>
    <w:rsid w:val="0E091537"/>
    <w:rsid w:val="0E2319BC"/>
    <w:rsid w:val="0E263EAA"/>
    <w:rsid w:val="0E8C53DF"/>
    <w:rsid w:val="0E9101DA"/>
    <w:rsid w:val="0F39246B"/>
    <w:rsid w:val="0FA01EC5"/>
    <w:rsid w:val="10322E13"/>
    <w:rsid w:val="10702563"/>
    <w:rsid w:val="10A00F17"/>
    <w:rsid w:val="10AE4DBB"/>
    <w:rsid w:val="11902D7B"/>
    <w:rsid w:val="11DB0574"/>
    <w:rsid w:val="11F9618D"/>
    <w:rsid w:val="12486CFC"/>
    <w:rsid w:val="129029F0"/>
    <w:rsid w:val="12A76CD5"/>
    <w:rsid w:val="12C642EC"/>
    <w:rsid w:val="12CD7B5E"/>
    <w:rsid w:val="12D30930"/>
    <w:rsid w:val="12D84560"/>
    <w:rsid w:val="12DC6469"/>
    <w:rsid w:val="13090004"/>
    <w:rsid w:val="1355484B"/>
    <w:rsid w:val="14060B50"/>
    <w:rsid w:val="145E3F91"/>
    <w:rsid w:val="15114BC5"/>
    <w:rsid w:val="15414FD4"/>
    <w:rsid w:val="154E6FEB"/>
    <w:rsid w:val="15CF6B11"/>
    <w:rsid w:val="15E1539F"/>
    <w:rsid w:val="15F5787B"/>
    <w:rsid w:val="16F66054"/>
    <w:rsid w:val="171D7994"/>
    <w:rsid w:val="178A77E4"/>
    <w:rsid w:val="17CD254B"/>
    <w:rsid w:val="192D79CD"/>
    <w:rsid w:val="195A1B9C"/>
    <w:rsid w:val="19EA0961"/>
    <w:rsid w:val="1A76056F"/>
    <w:rsid w:val="1A9D77BD"/>
    <w:rsid w:val="1ADA555E"/>
    <w:rsid w:val="1B1E601D"/>
    <w:rsid w:val="1B277D92"/>
    <w:rsid w:val="1B960C46"/>
    <w:rsid w:val="1BAB4736"/>
    <w:rsid w:val="1CCC3545"/>
    <w:rsid w:val="1D3D2222"/>
    <w:rsid w:val="1D944FD1"/>
    <w:rsid w:val="1DC458AE"/>
    <w:rsid w:val="1DF66838"/>
    <w:rsid w:val="1DF822B7"/>
    <w:rsid w:val="1E334972"/>
    <w:rsid w:val="1E9B5ED7"/>
    <w:rsid w:val="20BC15D7"/>
    <w:rsid w:val="20D17685"/>
    <w:rsid w:val="232209B3"/>
    <w:rsid w:val="232246DC"/>
    <w:rsid w:val="23413689"/>
    <w:rsid w:val="236A394E"/>
    <w:rsid w:val="23903D70"/>
    <w:rsid w:val="244D0E10"/>
    <w:rsid w:val="25601FC0"/>
    <w:rsid w:val="2567213E"/>
    <w:rsid w:val="25A40932"/>
    <w:rsid w:val="25EF6F0B"/>
    <w:rsid w:val="2784499F"/>
    <w:rsid w:val="27B941C2"/>
    <w:rsid w:val="283978BB"/>
    <w:rsid w:val="286E088D"/>
    <w:rsid w:val="28DB2F3C"/>
    <w:rsid w:val="28F37F59"/>
    <w:rsid w:val="290D33B5"/>
    <w:rsid w:val="298B2D30"/>
    <w:rsid w:val="2A401277"/>
    <w:rsid w:val="2A601578"/>
    <w:rsid w:val="2ADD1C8A"/>
    <w:rsid w:val="2AF31BFF"/>
    <w:rsid w:val="2B3B3012"/>
    <w:rsid w:val="2BA260DA"/>
    <w:rsid w:val="2BD32B7E"/>
    <w:rsid w:val="2C911C2B"/>
    <w:rsid w:val="2D4439C2"/>
    <w:rsid w:val="2D87736B"/>
    <w:rsid w:val="2D895166"/>
    <w:rsid w:val="2DCF618C"/>
    <w:rsid w:val="2E9B1C12"/>
    <w:rsid w:val="30A31936"/>
    <w:rsid w:val="30EB04EE"/>
    <w:rsid w:val="313F17E6"/>
    <w:rsid w:val="316F0438"/>
    <w:rsid w:val="32725B35"/>
    <w:rsid w:val="33167F78"/>
    <w:rsid w:val="33B11147"/>
    <w:rsid w:val="33B11A14"/>
    <w:rsid w:val="33E92013"/>
    <w:rsid w:val="348A3F50"/>
    <w:rsid w:val="350D55D0"/>
    <w:rsid w:val="351B070F"/>
    <w:rsid w:val="35E75DD2"/>
    <w:rsid w:val="35F45AA0"/>
    <w:rsid w:val="361F0100"/>
    <w:rsid w:val="366C2313"/>
    <w:rsid w:val="36F607C4"/>
    <w:rsid w:val="36FD0C86"/>
    <w:rsid w:val="374A202D"/>
    <w:rsid w:val="379944EF"/>
    <w:rsid w:val="38377630"/>
    <w:rsid w:val="38DC4EB4"/>
    <w:rsid w:val="3948216E"/>
    <w:rsid w:val="395F7FA2"/>
    <w:rsid w:val="396370E9"/>
    <w:rsid w:val="399228EE"/>
    <w:rsid w:val="39AF5ED4"/>
    <w:rsid w:val="39F6064F"/>
    <w:rsid w:val="39FA06A8"/>
    <w:rsid w:val="3A192391"/>
    <w:rsid w:val="3A70017D"/>
    <w:rsid w:val="3AAE7F8C"/>
    <w:rsid w:val="3AB54357"/>
    <w:rsid w:val="3B0E7E78"/>
    <w:rsid w:val="3B2E04BF"/>
    <w:rsid w:val="3B306274"/>
    <w:rsid w:val="3B7E2DA2"/>
    <w:rsid w:val="3B834829"/>
    <w:rsid w:val="3C674EB5"/>
    <w:rsid w:val="3C6772A0"/>
    <w:rsid w:val="3CA96189"/>
    <w:rsid w:val="3E2A544E"/>
    <w:rsid w:val="3E4819E0"/>
    <w:rsid w:val="3E590943"/>
    <w:rsid w:val="3E813866"/>
    <w:rsid w:val="3E8F4ACF"/>
    <w:rsid w:val="3EA91BD8"/>
    <w:rsid w:val="3EC715D9"/>
    <w:rsid w:val="3F5E2F9E"/>
    <w:rsid w:val="3F977716"/>
    <w:rsid w:val="3FFB333B"/>
    <w:rsid w:val="40371608"/>
    <w:rsid w:val="407C3C96"/>
    <w:rsid w:val="407F542E"/>
    <w:rsid w:val="40821834"/>
    <w:rsid w:val="42001388"/>
    <w:rsid w:val="429B1B19"/>
    <w:rsid w:val="4301221F"/>
    <w:rsid w:val="439D7439"/>
    <w:rsid w:val="43A85493"/>
    <w:rsid w:val="43F865F7"/>
    <w:rsid w:val="44F760A8"/>
    <w:rsid w:val="45780DB1"/>
    <w:rsid w:val="4618741C"/>
    <w:rsid w:val="46355E00"/>
    <w:rsid w:val="467F1DFB"/>
    <w:rsid w:val="46F17EF5"/>
    <w:rsid w:val="473C62AD"/>
    <w:rsid w:val="476C7EE6"/>
    <w:rsid w:val="47974886"/>
    <w:rsid w:val="47B235C5"/>
    <w:rsid w:val="47C97DF9"/>
    <w:rsid w:val="47E02EE9"/>
    <w:rsid w:val="483F37D5"/>
    <w:rsid w:val="489D673D"/>
    <w:rsid w:val="48E40048"/>
    <w:rsid w:val="490241C8"/>
    <w:rsid w:val="49804EC6"/>
    <w:rsid w:val="49CF7E87"/>
    <w:rsid w:val="49E37B6F"/>
    <w:rsid w:val="4B007F48"/>
    <w:rsid w:val="4BC7480A"/>
    <w:rsid w:val="4BD74451"/>
    <w:rsid w:val="4CC14295"/>
    <w:rsid w:val="4CD904DC"/>
    <w:rsid w:val="4CF82D2C"/>
    <w:rsid w:val="4E3C66EA"/>
    <w:rsid w:val="4EAC5C48"/>
    <w:rsid w:val="4EFB17B9"/>
    <w:rsid w:val="4F821BB2"/>
    <w:rsid w:val="4F98261F"/>
    <w:rsid w:val="4FD80C1F"/>
    <w:rsid w:val="501D2BB0"/>
    <w:rsid w:val="507337CD"/>
    <w:rsid w:val="509816DB"/>
    <w:rsid w:val="509B507F"/>
    <w:rsid w:val="50F648F9"/>
    <w:rsid w:val="50F902A1"/>
    <w:rsid w:val="510B2C01"/>
    <w:rsid w:val="51220A8C"/>
    <w:rsid w:val="518A0999"/>
    <w:rsid w:val="51BF5D48"/>
    <w:rsid w:val="51C03CCB"/>
    <w:rsid w:val="51CB1A08"/>
    <w:rsid w:val="52050D33"/>
    <w:rsid w:val="520E67F9"/>
    <w:rsid w:val="52F3563C"/>
    <w:rsid w:val="532F0E1F"/>
    <w:rsid w:val="53B071AF"/>
    <w:rsid w:val="54285D42"/>
    <w:rsid w:val="5453017E"/>
    <w:rsid w:val="548610D0"/>
    <w:rsid w:val="550D6B9E"/>
    <w:rsid w:val="554944AC"/>
    <w:rsid w:val="55864C7C"/>
    <w:rsid w:val="55E6765F"/>
    <w:rsid w:val="55EC55DC"/>
    <w:rsid w:val="566B34FA"/>
    <w:rsid w:val="567301C2"/>
    <w:rsid w:val="56812F09"/>
    <w:rsid w:val="56FB157E"/>
    <w:rsid w:val="5733078A"/>
    <w:rsid w:val="57B16CBA"/>
    <w:rsid w:val="58B55BAE"/>
    <w:rsid w:val="58FB3FB3"/>
    <w:rsid w:val="59645BFE"/>
    <w:rsid w:val="59961375"/>
    <w:rsid w:val="5A007AA4"/>
    <w:rsid w:val="5A223195"/>
    <w:rsid w:val="5A36075A"/>
    <w:rsid w:val="5A4A2465"/>
    <w:rsid w:val="5AAD1C24"/>
    <w:rsid w:val="5AF90166"/>
    <w:rsid w:val="5B002F46"/>
    <w:rsid w:val="5B0F7713"/>
    <w:rsid w:val="5B464B5E"/>
    <w:rsid w:val="5BAB249B"/>
    <w:rsid w:val="5BB036C1"/>
    <w:rsid w:val="5BB15B1F"/>
    <w:rsid w:val="5BEE52D0"/>
    <w:rsid w:val="5C270DC8"/>
    <w:rsid w:val="5C491C07"/>
    <w:rsid w:val="5C77192E"/>
    <w:rsid w:val="5C9C46F9"/>
    <w:rsid w:val="5CA861DA"/>
    <w:rsid w:val="5CF40DAC"/>
    <w:rsid w:val="5D2911F1"/>
    <w:rsid w:val="5D4009DC"/>
    <w:rsid w:val="5D52364D"/>
    <w:rsid w:val="5D97712F"/>
    <w:rsid w:val="5DE272EF"/>
    <w:rsid w:val="5DF30D19"/>
    <w:rsid w:val="5DF918F6"/>
    <w:rsid w:val="5F604A03"/>
    <w:rsid w:val="600341E9"/>
    <w:rsid w:val="600D6AFD"/>
    <w:rsid w:val="60115404"/>
    <w:rsid w:val="602E4DD0"/>
    <w:rsid w:val="60384971"/>
    <w:rsid w:val="60B35151"/>
    <w:rsid w:val="60FC3611"/>
    <w:rsid w:val="61487F79"/>
    <w:rsid w:val="622715C8"/>
    <w:rsid w:val="623B3833"/>
    <w:rsid w:val="627A3BB4"/>
    <w:rsid w:val="62C04BD6"/>
    <w:rsid w:val="63527FB6"/>
    <w:rsid w:val="63BD5660"/>
    <w:rsid w:val="64405104"/>
    <w:rsid w:val="648A6A05"/>
    <w:rsid w:val="64D00045"/>
    <w:rsid w:val="65434286"/>
    <w:rsid w:val="65DA6A6A"/>
    <w:rsid w:val="665B4917"/>
    <w:rsid w:val="668A6211"/>
    <w:rsid w:val="66C51383"/>
    <w:rsid w:val="66C54D32"/>
    <w:rsid w:val="66D6198E"/>
    <w:rsid w:val="66F977F9"/>
    <w:rsid w:val="677B74A8"/>
    <w:rsid w:val="67994687"/>
    <w:rsid w:val="67A16119"/>
    <w:rsid w:val="67D006EE"/>
    <w:rsid w:val="68EF4F3B"/>
    <w:rsid w:val="690158BB"/>
    <w:rsid w:val="69183996"/>
    <w:rsid w:val="69207F59"/>
    <w:rsid w:val="695565CD"/>
    <w:rsid w:val="69C25DBA"/>
    <w:rsid w:val="69D17B2B"/>
    <w:rsid w:val="6A213FE9"/>
    <w:rsid w:val="6AB56C57"/>
    <w:rsid w:val="6ACD1AFF"/>
    <w:rsid w:val="6AD65DCE"/>
    <w:rsid w:val="6B1C1A5C"/>
    <w:rsid w:val="6B316CCF"/>
    <w:rsid w:val="6B351AAB"/>
    <w:rsid w:val="6B4C2E76"/>
    <w:rsid w:val="6B9A5B33"/>
    <w:rsid w:val="6BF31DAA"/>
    <w:rsid w:val="6CE82ED5"/>
    <w:rsid w:val="6D2E6225"/>
    <w:rsid w:val="6D495847"/>
    <w:rsid w:val="6E12716B"/>
    <w:rsid w:val="6E1B7455"/>
    <w:rsid w:val="6E5919CA"/>
    <w:rsid w:val="6E5F46B7"/>
    <w:rsid w:val="6EBA56BE"/>
    <w:rsid w:val="6EBF00D5"/>
    <w:rsid w:val="6EC2710E"/>
    <w:rsid w:val="6EF808D4"/>
    <w:rsid w:val="6F35595A"/>
    <w:rsid w:val="6F5B4F55"/>
    <w:rsid w:val="6F5E529E"/>
    <w:rsid w:val="6F9832A4"/>
    <w:rsid w:val="6FC76ACB"/>
    <w:rsid w:val="70424A2D"/>
    <w:rsid w:val="707E5B68"/>
    <w:rsid w:val="70B5029A"/>
    <w:rsid w:val="70D43191"/>
    <w:rsid w:val="70FF610D"/>
    <w:rsid w:val="716B1207"/>
    <w:rsid w:val="71706EF5"/>
    <w:rsid w:val="722A523A"/>
    <w:rsid w:val="72526595"/>
    <w:rsid w:val="727D524D"/>
    <w:rsid w:val="72E474BB"/>
    <w:rsid w:val="74193D57"/>
    <w:rsid w:val="74D9645E"/>
    <w:rsid w:val="750D3E35"/>
    <w:rsid w:val="75C74C6C"/>
    <w:rsid w:val="75E8744E"/>
    <w:rsid w:val="760F499D"/>
    <w:rsid w:val="766241DE"/>
    <w:rsid w:val="769A51C7"/>
    <w:rsid w:val="7782391F"/>
    <w:rsid w:val="77B742F3"/>
    <w:rsid w:val="77E93F1D"/>
    <w:rsid w:val="7827703B"/>
    <w:rsid w:val="788B41FA"/>
    <w:rsid w:val="78B64EA9"/>
    <w:rsid w:val="78D032CE"/>
    <w:rsid w:val="7937151B"/>
    <w:rsid w:val="79A33C91"/>
    <w:rsid w:val="79BA0DAA"/>
    <w:rsid w:val="79EF1C40"/>
    <w:rsid w:val="7A81041C"/>
    <w:rsid w:val="7AAD37E2"/>
    <w:rsid w:val="7B732A28"/>
    <w:rsid w:val="7C35514B"/>
    <w:rsid w:val="7C44365D"/>
    <w:rsid w:val="7D0A0283"/>
    <w:rsid w:val="7D4D295E"/>
    <w:rsid w:val="7D835A10"/>
    <w:rsid w:val="7D9E2186"/>
    <w:rsid w:val="7DCE3E39"/>
    <w:rsid w:val="7E021B8A"/>
    <w:rsid w:val="7E893E42"/>
    <w:rsid w:val="7F243CEB"/>
    <w:rsid w:val="7F2D6F4A"/>
    <w:rsid w:val="7F4B58B3"/>
    <w:rsid w:val="7F4F5F43"/>
    <w:rsid w:val="7F683373"/>
    <w:rsid w:val="7FE03C8D"/>
    <w:rsid w:val="7FFD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42"/>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43"/>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44"/>
    <w:unhideWhenUsed/>
    <w:qFormat/>
    <w:uiPriority w:val="0"/>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45"/>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46"/>
    <w:unhideWhenUsed/>
    <w:qFormat/>
    <w:uiPriority w:val="0"/>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47"/>
    <w:unhideWhenUsed/>
    <w:qFormat/>
    <w:uiPriority w:val="0"/>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48"/>
    <w:unhideWhenUsed/>
    <w:qFormat/>
    <w:uiPriority w:val="0"/>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49"/>
    <w:unhideWhenUsed/>
    <w:qFormat/>
    <w:uiPriority w:val="0"/>
    <w:pPr>
      <w:keepNext/>
      <w:keepLines/>
      <w:spacing w:before="200"/>
      <w:outlineLvl w:val="7"/>
    </w:pPr>
    <w:rPr>
      <w:rFonts w:asciiTheme="majorHAnsi" w:hAnsiTheme="majorHAnsi" w:eastAsiaTheme="majorEastAsia" w:cstheme="majorBidi"/>
      <w:color w:val="4F81BD" w:themeColor="accent1"/>
      <w:sz w:val="20"/>
    </w:rPr>
  </w:style>
  <w:style w:type="paragraph" w:styleId="10">
    <w:name w:val="heading 9"/>
    <w:basedOn w:val="1"/>
    <w:next w:val="1"/>
    <w:link w:val="50"/>
    <w:unhideWhenUsed/>
    <w:qFormat/>
    <w:uiPriority w:val="0"/>
    <w:pPr>
      <w:keepNext/>
      <w:keepLines/>
      <w:spacing w:before="200"/>
      <w:outlineLvl w:val="8"/>
    </w:pPr>
    <w:rPr>
      <w:rFonts w:asciiTheme="majorHAnsi" w:hAnsiTheme="majorHAnsi" w:eastAsiaTheme="majorEastAsia" w:cstheme="majorBidi"/>
      <w:i/>
      <w:iCs/>
      <w:color w:val="3F3F3F" w:themeColor="text1" w:themeTint="BF"/>
      <w:sz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style>
  <w:style w:type="paragraph" w:styleId="12">
    <w:name w:val="caption"/>
    <w:basedOn w:val="1"/>
    <w:next w:val="1"/>
    <w:semiHidden/>
    <w:unhideWhenUsed/>
    <w:qFormat/>
    <w:uiPriority w:val="35"/>
    <w:rPr>
      <w:b/>
      <w:bCs/>
      <w:color w:val="4F81BD" w:themeColor="accent1"/>
      <w:sz w:val="18"/>
      <w:szCs w:val="18"/>
    </w:rPr>
  </w:style>
  <w:style w:type="paragraph" w:styleId="13">
    <w:name w:val="Document Map"/>
    <w:basedOn w:val="1"/>
    <w:link w:val="73"/>
    <w:qFormat/>
    <w:uiPriority w:val="0"/>
    <w:pPr>
      <w:shd w:val="clear" w:color="auto" w:fill="000080"/>
    </w:pPr>
  </w:style>
  <w:style w:type="paragraph" w:styleId="14">
    <w:name w:val="annotation text"/>
    <w:basedOn w:val="1"/>
    <w:link w:val="76"/>
    <w:qFormat/>
    <w:uiPriority w:val="0"/>
    <w:pPr>
      <w:jc w:val="left"/>
    </w:pPr>
    <w:rPr>
      <w:rFonts w:asciiTheme="minorHAnsi" w:hAnsiTheme="minorHAnsi" w:eastAsiaTheme="minorEastAsia" w:cstheme="minorBidi"/>
      <w:szCs w:val="22"/>
      <w:lang w:eastAsia="en-US" w:bidi="en-US"/>
    </w:rPr>
  </w:style>
  <w:style w:type="paragraph" w:styleId="15">
    <w:name w:val="Body Text"/>
    <w:basedOn w:val="1"/>
    <w:link w:val="74"/>
    <w:qFormat/>
    <w:uiPriority w:val="0"/>
    <w:pPr>
      <w:snapToGrid w:val="0"/>
      <w:spacing w:line="400" w:lineRule="exact"/>
    </w:pPr>
    <w:rPr>
      <w:rFonts w:ascii="楷体_GB2312" w:eastAsia="楷体_GB2312"/>
      <w:b/>
      <w:color w:val="FF0000"/>
      <w:sz w:val="28"/>
    </w:rPr>
  </w:style>
  <w:style w:type="paragraph" w:styleId="16">
    <w:name w:val="Body Text Indent"/>
    <w:basedOn w:val="1"/>
    <w:link w:val="75"/>
    <w:qFormat/>
    <w:uiPriority w:val="0"/>
    <w:pPr>
      <w:spacing w:line="312" w:lineRule="auto"/>
      <w:ind w:firstLine="397"/>
    </w:pPr>
    <w:rPr>
      <w:sz w:val="24"/>
    </w:rPr>
  </w:style>
  <w:style w:type="paragraph" w:styleId="17">
    <w:name w:val="toc 3"/>
    <w:basedOn w:val="1"/>
    <w:next w:val="1"/>
    <w:semiHidden/>
    <w:qFormat/>
    <w:uiPriority w:val="0"/>
    <w:pPr>
      <w:tabs>
        <w:tab w:val="right" w:leader="dot" w:pos="8834"/>
      </w:tabs>
      <w:spacing w:line="780" w:lineRule="exact"/>
      <w:ind w:firstLine="480" w:firstLineChars="200"/>
    </w:pPr>
  </w:style>
  <w:style w:type="paragraph" w:styleId="18">
    <w:name w:val="Plain Text"/>
    <w:basedOn w:val="1"/>
    <w:link w:val="77"/>
    <w:qFormat/>
    <w:uiPriority w:val="0"/>
    <w:rPr>
      <w:rFonts w:ascii="宋体" w:hAnsi="Courier New"/>
    </w:rPr>
  </w:style>
  <w:style w:type="paragraph" w:styleId="19">
    <w:name w:val="Date"/>
    <w:basedOn w:val="1"/>
    <w:next w:val="1"/>
    <w:link w:val="71"/>
    <w:qFormat/>
    <w:uiPriority w:val="0"/>
    <w:pPr>
      <w:ind w:left="2500" w:leftChars="2500"/>
    </w:pPr>
    <w:rPr>
      <w:rFonts w:ascii="宋体" w:hAnsi="宋体"/>
      <w:sz w:val="28"/>
    </w:rPr>
  </w:style>
  <w:style w:type="paragraph" w:styleId="20">
    <w:name w:val="Body Text Indent 2"/>
    <w:basedOn w:val="1"/>
    <w:link w:val="70"/>
    <w:qFormat/>
    <w:uiPriority w:val="0"/>
    <w:pPr>
      <w:spacing w:line="360" w:lineRule="auto"/>
      <w:ind w:firstLine="480" w:firstLineChars="200"/>
    </w:pPr>
    <w:rPr>
      <w:sz w:val="24"/>
    </w:rPr>
  </w:style>
  <w:style w:type="paragraph" w:styleId="21">
    <w:name w:val="Balloon Text"/>
    <w:basedOn w:val="1"/>
    <w:link w:val="78"/>
    <w:qFormat/>
    <w:uiPriority w:val="0"/>
    <w:rPr>
      <w:sz w:val="18"/>
    </w:rPr>
  </w:style>
  <w:style w:type="paragraph" w:styleId="22">
    <w:name w:val="footer"/>
    <w:basedOn w:val="1"/>
    <w:link w:val="66"/>
    <w:unhideWhenUsed/>
    <w:qFormat/>
    <w:uiPriority w:val="99"/>
    <w:pPr>
      <w:tabs>
        <w:tab w:val="center" w:pos="4153"/>
        <w:tab w:val="right" w:pos="8306"/>
      </w:tabs>
      <w:snapToGrid w:val="0"/>
    </w:pPr>
    <w:rPr>
      <w:sz w:val="18"/>
      <w:szCs w:val="18"/>
    </w:rPr>
  </w:style>
  <w:style w:type="paragraph" w:styleId="23">
    <w:name w:val="header"/>
    <w:basedOn w:val="1"/>
    <w:link w:val="65"/>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Subtitle"/>
    <w:basedOn w:val="1"/>
    <w:next w:val="1"/>
    <w:link w:val="52"/>
    <w:qFormat/>
    <w:uiPriority w:val="11"/>
    <w:rPr>
      <w:rFonts w:asciiTheme="majorHAnsi" w:hAnsiTheme="majorHAnsi" w:eastAsiaTheme="majorEastAsia" w:cstheme="majorBidi"/>
      <w:i/>
      <w:iCs/>
      <w:color w:val="4F81BD" w:themeColor="accent1"/>
      <w:spacing w:val="15"/>
      <w:sz w:val="24"/>
      <w:szCs w:val="24"/>
    </w:rPr>
  </w:style>
  <w:style w:type="paragraph" w:styleId="26">
    <w:name w:val="Body Text Indent 3"/>
    <w:basedOn w:val="1"/>
    <w:link w:val="72"/>
    <w:qFormat/>
    <w:uiPriority w:val="0"/>
    <w:pPr>
      <w:spacing w:after="120"/>
      <w:ind w:left="420"/>
    </w:pPr>
    <w:rPr>
      <w:sz w:val="16"/>
    </w:rPr>
  </w:style>
  <w:style w:type="paragraph" w:styleId="27">
    <w:name w:val="table of figures"/>
    <w:basedOn w:val="1"/>
    <w:next w:val="1"/>
    <w:semiHidden/>
    <w:qFormat/>
    <w:uiPriority w:val="0"/>
    <w:pPr>
      <w:ind w:left="200" w:leftChars="200" w:hanging="200" w:hangingChars="200"/>
    </w:pPr>
    <w:rPr>
      <w:rFonts w:eastAsia="仿宋_GB2312"/>
      <w:sz w:val="30"/>
    </w:rPr>
  </w:style>
  <w:style w:type="paragraph" w:styleId="28">
    <w:name w:val="toc 2"/>
    <w:basedOn w:val="1"/>
    <w:next w:val="1"/>
    <w:qFormat/>
    <w:uiPriority w:val="39"/>
    <w:pPr>
      <w:tabs>
        <w:tab w:val="left" w:pos="1470"/>
        <w:tab w:val="right" w:leader="dot" w:pos="8834"/>
      </w:tabs>
      <w:spacing w:line="360" w:lineRule="auto"/>
      <w:ind w:left="420" w:leftChars="200"/>
    </w:pPr>
  </w:style>
  <w:style w:type="paragraph" w:styleId="29">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link w:val="51"/>
    <w:qFormat/>
    <w:uiPriority w:val="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32">
    <w:name w:val="annotation subject"/>
    <w:basedOn w:val="14"/>
    <w:next w:val="14"/>
    <w:link w:val="80"/>
    <w:qFormat/>
    <w:uiPriority w:val="0"/>
  </w:style>
  <w:style w:type="table" w:styleId="34">
    <w:name w:val="Table Grid"/>
    <w:basedOn w:val="33"/>
    <w:qFormat/>
    <w:uiPriority w:val="0"/>
    <w:pPr>
      <w:widowControl w:val="0"/>
      <w:spacing w:after="0" w:line="240" w:lineRule="auto"/>
      <w:jc w:val="both"/>
    </w:pPr>
    <w:rPr>
      <w:rFonts w:ascii="Times New Roman" w:hAnsi="Times New Roman" w:eastAsia="宋体" w:cs="Times New Roman"/>
      <w:sz w:val="20"/>
      <w:szCs w:val="20"/>
      <w:lang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22"/>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Emphasis"/>
    <w:basedOn w:val="35"/>
    <w:qFormat/>
    <w:uiPriority w:val="0"/>
    <w:rPr>
      <w:i/>
      <w:iCs/>
    </w:rPr>
  </w:style>
  <w:style w:type="character" w:styleId="40">
    <w:name w:val="Hyperlink"/>
    <w:qFormat/>
    <w:uiPriority w:val="99"/>
    <w:rPr>
      <w:color w:val="0000FF"/>
      <w:u w:val="single"/>
    </w:rPr>
  </w:style>
  <w:style w:type="character" w:styleId="41">
    <w:name w:val="annotation reference"/>
    <w:qFormat/>
    <w:uiPriority w:val="0"/>
    <w:rPr>
      <w:sz w:val="21"/>
    </w:rPr>
  </w:style>
  <w:style w:type="character" w:customStyle="1" w:styleId="42">
    <w:name w:val="标题 1 Char"/>
    <w:basedOn w:val="35"/>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43">
    <w:name w:val="标题 2 Char"/>
    <w:basedOn w:val="35"/>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44">
    <w:name w:val="标题 3 Char"/>
    <w:basedOn w:val="35"/>
    <w:link w:val="4"/>
    <w:qFormat/>
    <w:uiPriority w:val="9"/>
    <w:rPr>
      <w:rFonts w:asciiTheme="majorHAnsi" w:hAnsiTheme="majorHAnsi" w:eastAsiaTheme="majorEastAsia" w:cstheme="majorBidi"/>
      <w:b/>
      <w:bCs/>
      <w:color w:val="4F81BD" w:themeColor="accent1"/>
    </w:rPr>
  </w:style>
  <w:style w:type="character" w:customStyle="1" w:styleId="45">
    <w:name w:val="标题 4 Char"/>
    <w:basedOn w:val="35"/>
    <w:link w:val="5"/>
    <w:qFormat/>
    <w:uiPriority w:val="9"/>
    <w:rPr>
      <w:rFonts w:asciiTheme="majorHAnsi" w:hAnsiTheme="majorHAnsi" w:eastAsiaTheme="majorEastAsia" w:cstheme="majorBidi"/>
      <w:b/>
      <w:bCs/>
      <w:i/>
      <w:iCs/>
      <w:color w:val="4F81BD" w:themeColor="accent1"/>
    </w:rPr>
  </w:style>
  <w:style w:type="character" w:customStyle="1" w:styleId="46">
    <w:name w:val="标题 5 Char"/>
    <w:basedOn w:val="35"/>
    <w:link w:val="6"/>
    <w:qFormat/>
    <w:uiPriority w:val="9"/>
    <w:rPr>
      <w:rFonts w:asciiTheme="majorHAnsi" w:hAnsiTheme="majorHAnsi" w:eastAsiaTheme="majorEastAsia" w:cstheme="majorBidi"/>
      <w:color w:val="243F61" w:themeColor="accent1" w:themeShade="7F"/>
    </w:rPr>
  </w:style>
  <w:style w:type="character" w:customStyle="1" w:styleId="47">
    <w:name w:val="标题 6 Char"/>
    <w:basedOn w:val="35"/>
    <w:link w:val="7"/>
    <w:qFormat/>
    <w:uiPriority w:val="9"/>
    <w:rPr>
      <w:rFonts w:asciiTheme="majorHAnsi" w:hAnsiTheme="majorHAnsi" w:eastAsiaTheme="majorEastAsia" w:cstheme="majorBidi"/>
      <w:i/>
      <w:iCs/>
      <w:color w:val="243F61" w:themeColor="accent1" w:themeShade="7F"/>
    </w:rPr>
  </w:style>
  <w:style w:type="character" w:customStyle="1" w:styleId="48">
    <w:name w:val="标题 7 Char"/>
    <w:basedOn w:val="35"/>
    <w:link w:val="8"/>
    <w:qFormat/>
    <w:uiPriority w:val="9"/>
    <w:rPr>
      <w:rFonts w:asciiTheme="majorHAnsi" w:hAnsiTheme="majorHAnsi" w:eastAsiaTheme="majorEastAsia" w:cstheme="majorBidi"/>
      <w:i/>
      <w:iCs/>
      <w:color w:val="3F3F3F" w:themeColor="text1" w:themeTint="BF"/>
    </w:rPr>
  </w:style>
  <w:style w:type="character" w:customStyle="1" w:styleId="49">
    <w:name w:val="标题 8 Char"/>
    <w:basedOn w:val="35"/>
    <w:link w:val="9"/>
    <w:qFormat/>
    <w:uiPriority w:val="9"/>
    <w:rPr>
      <w:rFonts w:asciiTheme="majorHAnsi" w:hAnsiTheme="majorHAnsi" w:eastAsiaTheme="majorEastAsia" w:cstheme="majorBidi"/>
      <w:color w:val="4F81BD" w:themeColor="accent1"/>
      <w:sz w:val="20"/>
      <w:szCs w:val="20"/>
    </w:rPr>
  </w:style>
  <w:style w:type="character" w:customStyle="1" w:styleId="50">
    <w:name w:val="标题 9 Char"/>
    <w:basedOn w:val="35"/>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51">
    <w:name w:val="标题 Char"/>
    <w:basedOn w:val="35"/>
    <w:link w:val="31"/>
    <w:qFormat/>
    <w:uiPriority w:val="0"/>
    <w:rPr>
      <w:rFonts w:asciiTheme="majorHAnsi" w:hAnsiTheme="majorHAnsi" w:eastAsiaTheme="majorEastAsia" w:cstheme="majorBidi"/>
      <w:color w:val="17365D" w:themeColor="text2" w:themeShade="BF"/>
      <w:spacing w:val="5"/>
      <w:kern w:val="28"/>
      <w:sz w:val="52"/>
      <w:szCs w:val="52"/>
    </w:rPr>
  </w:style>
  <w:style w:type="character" w:customStyle="1" w:styleId="52">
    <w:name w:val="副标题 Char"/>
    <w:basedOn w:val="35"/>
    <w:link w:val="25"/>
    <w:qFormat/>
    <w:uiPriority w:val="11"/>
    <w:rPr>
      <w:rFonts w:asciiTheme="majorHAnsi" w:hAnsiTheme="majorHAnsi" w:eastAsiaTheme="majorEastAsia" w:cstheme="majorBidi"/>
      <w:i/>
      <w:iCs/>
      <w:color w:val="4F81BD" w:themeColor="accent1"/>
      <w:spacing w:val="15"/>
      <w:sz w:val="24"/>
      <w:szCs w:val="24"/>
    </w:rPr>
  </w:style>
  <w:style w:type="paragraph" w:styleId="53">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54">
    <w:name w:val="List Paragraph"/>
    <w:basedOn w:val="1"/>
    <w:qFormat/>
    <w:uiPriority w:val="0"/>
    <w:pPr>
      <w:ind w:left="720"/>
      <w:contextualSpacing/>
    </w:pPr>
  </w:style>
  <w:style w:type="paragraph" w:styleId="55">
    <w:name w:val="Quote"/>
    <w:basedOn w:val="1"/>
    <w:next w:val="1"/>
    <w:link w:val="56"/>
    <w:qFormat/>
    <w:uiPriority w:val="29"/>
    <w:rPr>
      <w:i/>
      <w:iCs/>
      <w:color w:val="000000" w:themeColor="text1"/>
    </w:rPr>
  </w:style>
  <w:style w:type="character" w:customStyle="1" w:styleId="56">
    <w:name w:val="引用 Char"/>
    <w:basedOn w:val="35"/>
    <w:link w:val="55"/>
    <w:qFormat/>
    <w:uiPriority w:val="29"/>
    <w:rPr>
      <w:i/>
      <w:iCs/>
      <w:color w:val="000000" w:themeColor="text1"/>
    </w:rPr>
  </w:style>
  <w:style w:type="paragraph" w:styleId="57">
    <w:name w:val="Intense Quote"/>
    <w:basedOn w:val="1"/>
    <w:next w:val="1"/>
    <w:link w:val="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58">
    <w:name w:val="明显引用 Char"/>
    <w:basedOn w:val="35"/>
    <w:link w:val="57"/>
    <w:qFormat/>
    <w:uiPriority w:val="30"/>
    <w:rPr>
      <w:b/>
      <w:bCs/>
      <w:i/>
      <w:iCs/>
      <w:color w:val="4F81BD" w:themeColor="accent1"/>
    </w:rPr>
  </w:style>
  <w:style w:type="character" w:customStyle="1" w:styleId="59">
    <w:name w:val="Subtle Emphasis"/>
    <w:basedOn w:val="35"/>
    <w:qFormat/>
    <w:uiPriority w:val="19"/>
    <w:rPr>
      <w:i/>
      <w:iCs/>
      <w:color w:val="7F7F7F" w:themeColor="text1" w:themeTint="7F"/>
    </w:rPr>
  </w:style>
  <w:style w:type="character" w:customStyle="1" w:styleId="60">
    <w:name w:val="Intense Emphasis"/>
    <w:basedOn w:val="35"/>
    <w:qFormat/>
    <w:uiPriority w:val="21"/>
    <w:rPr>
      <w:b/>
      <w:bCs/>
      <w:i/>
      <w:iCs/>
      <w:color w:val="4F81BD" w:themeColor="accent1"/>
    </w:rPr>
  </w:style>
  <w:style w:type="character" w:customStyle="1" w:styleId="61">
    <w:name w:val="Subtle Reference"/>
    <w:basedOn w:val="35"/>
    <w:qFormat/>
    <w:uiPriority w:val="31"/>
    <w:rPr>
      <w:smallCaps/>
      <w:color w:val="C0504D" w:themeColor="accent2"/>
      <w:u w:val="single"/>
    </w:rPr>
  </w:style>
  <w:style w:type="character" w:customStyle="1" w:styleId="62">
    <w:name w:val="Intense Reference"/>
    <w:basedOn w:val="35"/>
    <w:qFormat/>
    <w:uiPriority w:val="32"/>
    <w:rPr>
      <w:b/>
      <w:bCs/>
      <w:smallCaps/>
      <w:color w:val="C0504D" w:themeColor="accent2"/>
      <w:spacing w:val="5"/>
      <w:u w:val="single"/>
    </w:rPr>
  </w:style>
  <w:style w:type="character" w:customStyle="1" w:styleId="63">
    <w:name w:val="Book Title"/>
    <w:basedOn w:val="35"/>
    <w:qFormat/>
    <w:uiPriority w:val="33"/>
    <w:rPr>
      <w:b/>
      <w:bCs/>
      <w:smallCaps/>
      <w:spacing w:val="5"/>
    </w:rPr>
  </w:style>
  <w:style w:type="paragraph" w:customStyle="1" w:styleId="64">
    <w:name w:val="TOC Heading"/>
    <w:basedOn w:val="2"/>
    <w:next w:val="1"/>
    <w:semiHidden/>
    <w:unhideWhenUsed/>
    <w:qFormat/>
    <w:uiPriority w:val="39"/>
    <w:pPr>
      <w:outlineLvl w:val="9"/>
    </w:pPr>
  </w:style>
  <w:style w:type="character" w:customStyle="1" w:styleId="65">
    <w:name w:val="页眉 Char"/>
    <w:basedOn w:val="35"/>
    <w:link w:val="23"/>
    <w:qFormat/>
    <w:uiPriority w:val="0"/>
    <w:rPr>
      <w:sz w:val="18"/>
      <w:szCs w:val="18"/>
    </w:rPr>
  </w:style>
  <w:style w:type="character" w:customStyle="1" w:styleId="66">
    <w:name w:val="页脚 Char"/>
    <w:basedOn w:val="35"/>
    <w:link w:val="22"/>
    <w:qFormat/>
    <w:uiPriority w:val="99"/>
    <w:rPr>
      <w:sz w:val="18"/>
      <w:szCs w:val="18"/>
    </w:rPr>
  </w:style>
  <w:style w:type="character" w:customStyle="1" w:styleId="67">
    <w:name w:val="批注主题 Char"/>
    <w:basedOn w:val="68"/>
    <w:link w:val="32"/>
    <w:qFormat/>
    <w:uiPriority w:val="0"/>
  </w:style>
  <w:style w:type="character" w:customStyle="1" w:styleId="68">
    <w:name w:val="批注文字 Char"/>
    <w:basedOn w:val="35"/>
    <w:link w:val="14"/>
    <w:qFormat/>
    <w:uiPriority w:val="0"/>
    <w:rPr>
      <w:kern w:val="2"/>
      <w:sz w:val="21"/>
    </w:rPr>
  </w:style>
  <w:style w:type="character" w:customStyle="1" w:styleId="69">
    <w:name w:val="标题1"/>
    <w:qFormat/>
    <w:uiPriority w:val="0"/>
    <w:rPr>
      <w:b/>
      <w:sz w:val="44"/>
    </w:rPr>
  </w:style>
  <w:style w:type="character" w:customStyle="1" w:styleId="70">
    <w:name w:val="正文文本缩进 2 Char"/>
    <w:basedOn w:val="35"/>
    <w:link w:val="20"/>
    <w:qFormat/>
    <w:uiPriority w:val="0"/>
    <w:rPr>
      <w:rFonts w:ascii="Times New Roman" w:hAnsi="Times New Roman" w:eastAsia="宋体" w:cs="Times New Roman"/>
      <w:kern w:val="2"/>
      <w:sz w:val="24"/>
      <w:szCs w:val="20"/>
      <w:lang w:eastAsia="zh-CN" w:bidi="ar-SA"/>
    </w:rPr>
  </w:style>
  <w:style w:type="character" w:customStyle="1" w:styleId="71">
    <w:name w:val="日期 Char"/>
    <w:basedOn w:val="35"/>
    <w:link w:val="19"/>
    <w:qFormat/>
    <w:uiPriority w:val="0"/>
    <w:rPr>
      <w:rFonts w:ascii="宋体" w:hAnsi="宋体" w:eastAsia="宋体" w:cs="Times New Roman"/>
      <w:kern w:val="2"/>
      <w:sz w:val="28"/>
      <w:szCs w:val="20"/>
      <w:lang w:eastAsia="zh-CN" w:bidi="ar-SA"/>
    </w:rPr>
  </w:style>
  <w:style w:type="character" w:customStyle="1" w:styleId="72">
    <w:name w:val="正文文本缩进 3 Char"/>
    <w:basedOn w:val="35"/>
    <w:link w:val="26"/>
    <w:qFormat/>
    <w:uiPriority w:val="0"/>
    <w:rPr>
      <w:rFonts w:ascii="Times New Roman" w:hAnsi="Times New Roman" w:eastAsia="宋体" w:cs="Times New Roman"/>
      <w:kern w:val="2"/>
      <w:sz w:val="16"/>
      <w:szCs w:val="20"/>
      <w:lang w:eastAsia="zh-CN" w:bidi="ar-SA"/>
    </w:rPr>
  </w:style>
  <w:style w:type="character" w:customStyle="1" w:styleId="73">
    <w:name w:val="文档结构图 Char"/>
    <w:basedOn w:val="35"/>
    <w:link w:val="13"/>
    <w:qFormat/>
    <w:uiPriority w:val="0"/>
    <w:rPr>
      <w:rFonts w:ascii="Times New Roman" w:hAnsi="Times New Roman" w:eastAsia="宋体" w:cs="Times New Roman"/>
      <w:kern w:val="2"/>
      <w:sz w:val="21"/>
      <w:szCs w:val="20"/>
      <w:shd w:val="clear" w:color="auto" w:fill="000080"/>
      <w:lang w:eastAsia="zh-CN" w:bidi="ar-SA"/>
    </w:rPr>
  </w:style>
  <w:style w:type="character" w:customStyle="1" w:styleId="74">
    <w:name w:val="正文文本 Char"/>
    <w:basedOn w:val="35"/>
    <w:link w:val="15"/>
    <w:qFormat/>
    <w:uiPriority w:val="0"/>
    <w:rPr>
      <w:rFonts w:ascii="楷体_GB2312" w:hAnsi="Times New Roman" w:eastAsia="楷体_GB2312" w:cs="Times New Roman"/>
      <w:b/>
      <w:color w:val="FF0000"/>
      <w:kern w:val="2"/>
      <w:sz w:val="28"/>
      <w:szCs w:val="20"/>
      <w:lang w:eastAsia="zh-CN" w:bidi="ar-SA"/>
    </w:rPr>
  </w:style>
  <w:style w:type="character" w:customStyle="1" w:styleId="75">
    <w:name w:val="正文文本缩进 Char"/>
    <w:basedOn w:val="35"/>
    <w:link w:val="16"/>
    <w:qFormat/>
    <w:uiPriority w:val="0"/>
    <w:rPr>
      <w:rFonts w:ascii="Times New Roman" w:hAnsi="Times New Roman" w:eastAsia="宋体" w:cs="Times New Roman"/>
      <w:kern w:val="2"/>
      <w:sz w:val="24"/>
      <w:szCs w:val="20"/>
      <w:lang w:eastAsia="zh-CN" w:bidi="ar-SA"/>
    </w:rPr>
  </w:style>
  <w:style w:type="character" w:customStyle="1" w:styleId="76">
    <w:name w:val="批注文字 Char1"/>
    <w:basedOn w:val="35"/>
    <w:link w:val="14"/>
    <w:semiHidden/>
    <w:qFormat/>
    <w:uiPriority w:val="99"/>
    <w:rPr>
      <w:rFonts w:ascii="Times New Roman" w:hAnsi="Times New Roman" w:eastAsia="宋体" w:cs="Times New Roman"/>
      <w:kern w:val="2"/>
      <w:sz w:val="21"/>
      <w:szCs w:val="20"/>
      <w:lang w:eastAsia="zh-CN" w:bidi="ar-SA"/>
    </w:rPr>
  </w:style>
  <w:style w:type="character" w:customStyle="1" w:styleId="77">
    <w:name w:val="纯文本 Char"/>
    <w:basedOn w:val="35"/>
    <w:link w:val="18"/>
    <w:qFormat/>
    <w:uiPriority w:val="0"/>
    <w:rPr>
      <w:rFonts w:ascii="宋体" w:hAnsi="Courier New" w:eastAsia="宋体" w:cs="Times New Roman"/>
      <w:kern w:val="2"/>
      <w:sz w:val="21"/>
      <w:szCs w:val="20"/>
      <w:lang w:eastAsia="zh-CN" w:bidi="ar-SA"/>
    </w:rPr>
  </w:style>
  <w:style w:type="character" w:customStyle="1" w:styleId="78">
    <w:name w:val="批注框文本 Char"/>
    <w:basedOn w:val="35"/>
    <w:link w:val="21"/>
    <w:qFormat/>
    <w:uiPriority w:val="0"/>
    <w:rPr>
      <w:rFonts w:ascii="Times New Roman" w:hAnsi="Times New Roman" w:eastAsia="宋体" w:cs="Times New Roman"/>
      <w:kern w:val="2"/>
      <w:sz w:val="18"/>
      <w:szCs w:val="20"/>
      <w:lang w:eastAsia="zh-CN" w:bidi="ar-SA"/>
    </w:rPr>
  </w:style>
  <w:style w:type="character" w:customStyle="1" w:styleId="79">
    <w:name w:val="HTML 预设格式 Char"/>
    <w:basedOn w:val="35"/>
    <w:link w:val="29"/>
    <w:qFormat/>
    <w:uiPriority w:val="0"/>
    <w:rPr>
      <w:rFonts w:ascii="Arial" w:hAnsi="Arial" w:eastAsia="宋体" w:cs="Arial"/>
      <w:sz w:val="24"/>
      <w:szCs w:val="24"/>
      <w:lang w:eastAsia="zh-CN" w:bidi="ar-SA"/>
    </w:rPr>
  </w:style>
  <w:style w:type="character" w:customStyle="1" w:styleId="80">
    <w:name w:val="批注主题 Char1"/>
    <w:basedOn w:val="76"/>
    <w:link w:val="32"/>
    <w:semiHidden/>
    <w:qFormat/>
    <w:uiPriority w:val="99"/>
    <w:rPr>
      <w:b/>
      <w:bCs/>
    </w:rPr>
  </w:style>
  <w:style w:type="paragraph" w:customStyle="1" w:styleId="81">
    <w:name w:val="xl35"/>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jc w:val="right"/>
      <w:textAlignment w:val="center"/>
    </w:pPr>
    <w:rPr>
      <w:rFonts w:ascii="宋体" w:hAnsi="宋体"/>
      <w:color w:val="0000FF"/>
      <w:kern w:val="0"/>
      <w:sz w:val="24"/>
    </w:rPr>
  </w:style>
  <w:style w:type="paragraph" w:customStyle="1" w:styleId="82">
    <w:name w:val="目录"/>
    <w:basedOn w:val="1"/>
    <w:qFormat/>
    <w:uiPriority w:val="0"/>
    <w:pPr>
      <w:widowControl/>
      <w:jc w:val="center"/>
    </w:pPr>
    <w:rPr>
      <w:rFonts w:ascii="宋体"/>
      <w:b/>
      <w:kern w:val="0"/>
      <w:sz w:val="36"/>
    </w:rPr>
  </w:style>
  <w:style w:type="paragraph" w:customStyle="1" w:styleId="8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b/>
      <w:kern w:val="0"/>
      <w:sz w:val="20"/>
    </w:rPr>
  </w:style>
  <w:style w:type="paragraph" w:customStyle="1" w:styleId="8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85">
    <w:name w:val="xl2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86">
    <w:name w:val="xl59"/>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kern w:val="0"/>
      <w:sz w:val="24"/>
    </w:rPr>
  </w:style>
  <w:style w:type="paragraph" w:customStyle="1" w:styleId="87">
    <w:name w:val="xl61"/>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center"/>
    </w:pPr>
    <w:rPr>
      <w:rFonts w:ascii="宋体" w:hAnsi="宋体"/>
      <w:kern w:val="0"/>
      <w:sz w:val="24"/>
    </w:rPr>
  </w:style>
  <w:style w:type="paragraph" w:customStyle="1" w:styleId="88">
    <w:name w:val="xl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000000"/>
      <w:kern w:val="0"/>
      <w:sz w:val="24"/>
    </w:rPr>
  </w:style>
  <w:style w:type="paragraph" w:customStyle="1" w:styleId="89">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90">
    <w:name w:val="xl56"/>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right"/>
    </w:pPr>
    <w:rPr>
      <w:rFonts w:ascii="宋体" w:hAnsi="宋体"/>
      <w:color w:val="0000FF"/>
      <w:kern w:val="0"/>
      <w:sz w:val="24"/>
    </w:rPr>
  </w:style>
  <w:style w:type="paragraph" w:customStyle="1" w:styleId="91">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92">
    <w:name w:val="font7"/>
    <w:basedOn w:val="1"/>
    <w:qFormat/>
    <w:uiPriority w:val="0"/>
    <w:pPr>
      <w:widowControl/>
      <w:spacing w:before="100" w:beforeAutospacing="1" w:after="100" w:afterAutospacing="1"/>
      <w:jc w:val="left"/>
    </w:pPr>
    <w:rPr>
      <w:kern w:val="0"/>
      <w:sz w:val="24"/>
    </w:rPr>
  </w:style>
  <w:style w:type="paragraph" w:customStyle="1" w:styleId="93">
    <w:name w:val="xl5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color w:val="000000"/>
      <w:kern w:val="0"/>
      <w:sz w:val="24"/>
    </w:rPr>
  </w:style>
  <w:style w:type="paragraph" w:customStyle="1" w:styleId="94">
    <w:name w:val="xl60"/>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color w:val="000000"/>
      <w:kern w:val="0"/>
      <w:sz w:val="24"/>
    </w:rPr>
  </w:style>
  <w:style w:type="paragraph" w:customStyle="1" w:styleId="95">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96">
    <w:name w:val="xl39"/>
    <w:basedOn w:val="1"/>
    <w:qFormat/>
    <w:uiPriority w:val="0"/>
    <w:pPr>
      <w:widowControl/>
      <w:spacing w:before="100" w:beforeAutospacing="1" w:after="100" w:afterAutospacing="1"/>
      <w:jc w:val="right"/>
      <w:textAlignment w:val="center"/>
    </w:pPr>
    <w:rPr>
      <w:rFonts w:ascii="宋体" w:hAnsi="宋体"/>
      <w:kern w:val="0"/>
      <w:sz w:val="24"/>
    </w:rPr>
  </w:style>
  <w:style w:type="paragraph" w:customStyle="1" w:styleId="97">
    <w:name w:val="font6"/>
    <w:basedOn w:val="1"/>
    <w:qFormat/>
    <w:uiPriority w:val="0"/>
    <w:pPr>
      <w:widowControl/>
      <w:spacing w:before="100" w:beforeAutospacing="1" w:after="100" w:afterAutospacing="1"/>
      <w:jc w:val="left"/>
    </w:pPr>
    <w:rPr>
      <w:kern w:val="0"/>
      <w:sz w:val="24"/>
    </w:rPr>
  </w:style>
  <w:style w:type="paragraph" w:customStyle="1" w:styleId="9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9">
    <w:name w:val="xl57"/>
    <w:basedOn w:val="1"/>
    <w:qFormat/>
    <w:uiPriority w:val="0"/>
    <w:pPr>
      <w:widowControl/>
      <w:pBdr>
        <w:left w:val="single" w:color="000000" w:sz="8" w:space="0"/>
        <w:bottom w:val="single" w:color="000000" w:sz="8" w:space="0"/>
        <w:right w:val="single" w:color="000000" w:sz="4" w:space="0"/>
      </w:pBdr>
      <w:spacing w:before="100" w:beforeAutospacing="1" w:after="100" w:afterAutospacing="1"/>
      <w:jc w:val="center"/>
    </w:pPr>
    <w:rPr>
      <w:rFonts w:ascii="宋体" w:hAnsi="宋体"/>
      <w:kern w:val="0"/>
      <w:sz w:val="24"/>
    </w:rPr>
  </w:style>
  <w:style w:type="paragraph" w:customStyle="1" w:styleId="100">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01">
    <w:name w:val="xl37"/>
    <w:basedOn w:val="1"/>
    <w:qFormat/>
    <w:uiPriority w:val="0"/>
    <w:pPr>
      <w:widowControl/>
      <w:spacing w:before="100" w:beforeAutospacing="1" w:after="100" w:afterAutospacing="1"/>
      <w:jc w:val="left"/>
      <w:textAlignment w:val="center"/>
    </w:pPr>
    <w:rPr>
      <w:rFonts w:ascii="宋体" w:hAnsi="宋体"/>
      <w:kern w:val="0"/>
      <w:sz w:val="24"/>
    </w:rPr>
  </w:style>
  <w:style w:type="paragraph" w:customStyle="1" w:styleId="102">
    <w:name w:val="xl62"/>
    <w:basedOn w:val="1"/>
    <w:qFormat/>
    <w:uiPriority w:val="0"/>
    <w:pPr>
      <w:widowControl/>
      <w:pBdr>
        <w:left w:val="single" w:color="000000" w:sz="4" w:space="0"/>
        <w:bottom w:val="single" w:color="000000" w:sz="8" w:space="0"/>
        <w:right w:val="single" w:color="000000" w:sz="8" w:space="0"/>
      </w:pBdr>
      <w:spacing w:before="100" w:beforeAutospacing="1" w:after="100" w:afterAutospacing="1"/>
      <w:jc w:val="right"/>
    </w:pPr>
    <w:rPr>
      <w:rFonts w:ascii="宋体" w:hAnsi="宋体"/>
      <w:kern w:val="0"/>
      <w:sz w:val="24"/>
    </w:rPr>
  </w:style>
  <w:style w:type="paragraph" w:customStyle="1" w:styleId="103">
    <w:name w:val="小条"/>
    <w:basedOn w:val="1"/>
    <w:qFormat/>
    <w:uiPriority w:val="0"/>
    <w:pPr>
      <w:spacing w:before="60" w:line="360" w:lineRule="exact"/>
    </w:pPr>
    <w:rPr>
      <w:rFonts w:ascii="黑体"/>
    </w:rPr>
  </w:style>
  <w:style w:type="paragraph" w:customStyle="1" w:styleId="104">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left"/>
      <w:textAlignment w:val="center"/>
    </w:pPr>
    <w:rPr>
      <w:rFonts w:hint="eastAsia" w:ascii="仿宋_GB2312" w:hAnsi="宋体" w:eastAsia="仿宋_GB2312"/>
      <w:kern w:val="0"/>
      <w:sz w:val="20"/>
    </w:rPr>
  </w:style>
  <w:style w:type="paragraph" w:customStyle="1" w:styleId="105">
    <w:name w:val="xl52"/>
    <w:basedOn w:val="1"/>
    <w:qFormat/>
    <w:uiPriority w:val="0"/>
    <w:pPr>
      <w:widowControl/>
      <w:pBdr>
        <w:bottom w:val="single" w:color="000000" w:sz="4" w:space="0"/>
      </w:pBdr>
      <w:spacing w:before="100" w:beforeAutospacing="1" w:after="100" w:afterAutospacing="1"/>
      <w:jc w:val="left"/>
    </w:pPr>
    <w:rPr>
      <w:rFonts w:hint="eastAsia" w:ascii="楷体_GB2312" w:hAnsi="宋体" w:eastAsia="楷体_GB2312"/>
      <w:b/>
      <w:color w:val="000000"/>
      <w:kern w:val="0"/>
      <w:sz w:val="24"/>
    </w:rPr>
  </w:style>
  <w:style w:type="paragraph" w:customStyle="1" w:styleId="106">
    <w:name w:val="xl42"/>
    <w:basedOn w:val="1"/>
    <w:qFormat/>
    <w:uiPriority w:val="0"/>
    <w:pPr>
      <w:widowControl/>
      <w:pBdr>
        <w:bottom w:val="single" w:color="auto" w:sz="8" w:space="0"/>
      </w:pBdr>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07">
    <w:name w:val="xl5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rPr>
  </w:style>
  <w:style w:type="paragraph" w:customStyle="1" w:styleId="108">
    <w:name w:val="xl31"/>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09">
    <w:name w:val="xl38"/>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10">
    <w:name w:val="样式1"/>
    <w:basedOn w:val="1"/>
    <w:qFormat/>
    <w:uiPriority w:val="0"/>
    <w:pPr>
      <w:spacing w:line="440" w:lineRule="exact"/>
      <w:ind w:firstLine="640" w:firstLineChars="200"/>
    </w:pPr>
    <w:rPr>
      <w:sz w:val="28"/>
      <w:szCs w:val="24"/>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center"/>
    </w:pPr>
    <w:rPr>
      <w:rFonts w:hint="eastAsia" w:ascii="楷体_GB2312" w:hAnsi="宋体" w:eastAsia="楷体_GB2312"/>
      <w:kern w:val="0"/>
      <w:sz w:val="20"/>
    </w:rPr>
  </w:style>
  <w:style w:type="paragraph" w:customStyle="1" w:styleId="112">
    <w:name w:val="font8"/>
    <w:basedOn w:val="1"/>
    <w:qFormat/>
    <w:uiPriority w:val="0"/>
    <w:pPr>
      <w:widowControl/>
      <w:spacing w:before="100" w:beforeAutospacing="1" w:after="100" w:afterAutospacing="1"/>
      <w:jc w:val="left"/>
    </w:pPr>
    <w:rPr>
      <w:rFonts w:hint="eastAsia" w:ascii="宋体" w:hAnsi="宋体"/>
      <w:b/>
      <w:kern w:val="0"/>
      <w:sz w:val="24"/>
    </w:rPr>
  </w:style>
  <w:style w:type="paragraph" w:customStyle="1" w:styleId="113">
    <w:name w:val="标题2"/>
    <w:basedOn w:val="1"/>
    <w:qFormat/>
    <w:uiPriority w:val="0"/>
    <w:rPr>
      <w:rFonts w:eastAsia="黑体"/>
      <w:sz w:val="32"/>
    </w:rPr>
  </w:style>
  <w:style w:type="paragraph" w:customStyle="1" w:styleId="114">
    <w:name w:val="xl2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115">
    <w:name w:val="xl66"/>
    <w:basedOn w:val="1"/>
    <w:qFormat/>
    <w:uiPriority w:val="0"/>
    <w:pPr>
      <w:widowControl/>
      <w:spacing w:before="100" w:beforeAutospacing="1" w:after="100" w:afterAutospacing="1"/>
      <w:jc w:val="right"/>
    </w:pPr>
    <w:rPr>
      <w:rFonts w:ascii="宋体" w:hAnsi="宋体"/>
      <w:kern w:val="0"/>
      <w:sz w:val="24"/>
    </w:rPr>
  </w:style>
  <w:style w:type="paragraph" w:customStyle="1" w:styleId="116">
    <w:name w:val="Char Char Char Char"/>
    <w:basedOn w:val="13"/>
    <w:qFormat/>
    <w:uiPriority w:val="0"/>
    <w:pPr>
      <w:adjustRightInd w:val="0"/>
      <w:snapToGrid w:val="0"/>
      <w:spacing w:line="360" w:lineRule="auto"/>
    </w:pPr>
    <w:rPr>
      <w:rFonts w:ascii="Tahoma" w:hAnsi="Tahoma"/>
      <w:sz w:val="24"/>
    </w:rPr>
  </w:style>
  <w:style w:type="paragraph" w:customStyle="1" w:styleId="11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20"/>
    </w:rPr>
  </w:style>
  <w:style w:type="paragraph" w:customStyle="1" w:styleId="1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19">
    <w:name w:val="xl32"/>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20">
    <w:name w:val="xl69"/>
    <w:basedOn w:val="1"/>
    <w:qFormat/>
    <w:uiPriority w:val="0"/>
    <w:pPr>
      <w:widowControl/>
      <w:pBdr>
        <w:bottom w:val="single" w:color="auto" w:sz="8" w:space="0"/>
      </w:pBdr>
      <w:spacing w:before="100" w:beforeAutospacing="1" w:after="100" w:afterAutospacing="1"/>
      <w:jc w:val="left"/>
    </w:pPr>
    <w:rPr>
      <w:rFonts w:ascii="楷体_GB2312" w:hAnsi="宋体" w:eastAsia="楷体_GB2312"/>
      <w:b/>
      <w:kern w:val="0"/>
      <w:sz w:val="24"/>
    </w:rPr>
  </w:style>
  <w:style w:type="paragraph" w:customStyle="1" w:styleId="121">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22">
    <w:name w:val="Char"/>
    <w:basedOn w:val="1"/>
    <w:qFormat/>
    <w:uiPriority w:val="0"/>
  </w:style>
  <w:style w:type="paragraph" w:customStyle="1" w:styleId="123">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right"/>
      <w:textAlignment w:val="center"/>
    </w:pPr>
    <w:rPr>
      <w:rFonts w:ascii="宋体" w:hAnsi="宋体"/>
      <w:color w:val="0000FF"/>
      <w:kern w:val="0"/>
      <w:sz w:val="24"/>
    </w:rPr>
  </w:style>
  <w:style w:type="paragraph" w:customStyle="1" w:styleId="124">
    <w:name w:val="xl68"/>
    <w:basedOn w:val="1"/>
    <w:qFormat/>
    <w:uiPriority w:val="0"/>
    <w:pPr>
      <w:widowControl/>
      <w:pBdr>
        <w:bottom w:val="single" w:color="auto" w:sz="8" w:space="0"/>
      </w:pBdr>
      <w:spacing w:before="100" w:beforeAutospacing="1" w:after="100" w:afterAutospacing="1"/>
      <w:jc w:val="left"/>
    </w:pPr>
    <w:rPr>
      <w:rFonts w:ascii="楷体_GB2312" w:hAnsi="宋体" w:eastAsia="楷体_GB2312"/>
      <w:b/>
      <w:color w:val="000000"/>
      <w:kern w:val="0"/>
      <w:sz w:val="24"/>
    </w:rPr>
  </w:style>
  <w:style w:type="paragraph" w:customStyle="1" w:styleId="125">
    <w:name w:val="xl2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b/>
      <w:color w:val="000000"/>
      <w:kern w:val="0"/>
      <w:sz w:val="24"/>
    </w:rPr>
  </w:style>
  <w:style w:type="paragraph" w:customStyle="1" w:styleId="12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仿宋_GB2312" w:hAnsi="宋体" w:eastAsia="仿宋_GB2312"/>
      <w:b/>
      <w:kern w:val="0"/>
      <w:sz w:val="20"/>
    </w:rPr>
  </w:style>
  <w:style w:type="paragraph" w:customStyle="1" w:styleId="127">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128">
    <w:name w:val="xl40"/>
    <w:basedOn w:val="1"/>
    <w:qFormat/>
    <w:uiPriority w:val="0"/>
    <w:pPr>
      <w:widowControl/>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2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right"/>
      <w:textAlignment w:val="center"/>
    </w:pPr>
    <w:rPr>
      <w:rFonts w:hint="eastAsia" w:ascii="楷体_GB2312" w:hAnsi="宋体" w:eastAsia="楷体_GB2312"/>
      <w:kern w:val="0"/>
      <w:sz w:val="20"/>
    </w:rPr>
  </w:style>
  <w:style w:type="paragraph" w:customStyle="1" w:styleId="13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31">
    <w:name w:val="xl2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132">
    <w:name w:val="xl49"/>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i/>
      <w:color w:val="000000"/>
      <w:kern w:val="0"/>
      <w:sz w:val="24"/>
    </w:rPr>
  </w:style>
  <w:style w:type="paragraph" w:customStyle="1" w:styleId="133">
    <w:name w:val="xl53"/>
    <w:basedOn w:val="1"/>
    <w:qFormat/>
    <w:uiPriority w:val="0"/>
    <w:pPr>
      <w:widowControl/>
      <w:pBdr>
        <w:bottom w:val="single" w:color="000000" w:sz="4" w:space="0"/>
      </w:pBdr>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34">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35">
    <w:name w:val="xl67"/>
    <w:basedOn w:val="1"/>
    <w:qFormat/>
    <w:uiPriority w:val="0"/>
    <w:pPr>
      <w:widowControl/>
      <w:spacing w:before="100" w:beforeAutospacing="1" w:after="100" w:afterAutospacing="1"/>
      <w:jc w:val="left"/>
    </w:pPr>
    <w:rPr>
      <w:rFonts w:ascii="楷体_GB2312" w:hAnsi="宋体" w:eastAsia="楷体_GB2312"/>
      <w:b/>
      <w:kern w:val="0"/>
      <w:sz w:val="24"/>
    </w:rPr>
  </w:style>
  <w:style w:type="paragraph" w:customStyle="1" w:styleId="136">
    <w:name w:val="xl5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i/>
      <w:color w:val="000000"/>
      <w:kern w:val="0"/>
      <w:sz w:val="24"/>
    </w:rPr>
  </w:style>
  <w:style w:type="paragraph" w:customStyle="1" w:styleId="137">
    <w:name w:val="Char Char Char Char Char 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138">
    <w:name w:val="样式3"/>
    <w:basedOn w:val="1"/>
    <w:qFormat/>
    <w:uiPriority w:val="0"/>
    <w:pPr>
      <w:tabs>
        <w:tab w:val="left" w:pos="560"/>
        <w:tab w:val="left" w:pos="1120"/>
      </w:tabs>
      <w:spacing w:line="480" w:lineRule="atLeast"/>
    </w:pPr>
    <w:rPr>
      <w:rFonts w:eastAsia="创艺简黑体"/>
      <w:b/>
      <w:sz w:val="28"/>
    </w:rPr>
  </w:style>
  <w:style w:type="paragraph" w:customStyle="1" w:styleId="139">
    <w:name w:val="xl65"/>
    <w:basedOn w:val="1"/>
    <w:qFormat/>
    <w:uiPriority w:val="0"/>
    <w:pPr>
      <w:widowControl/>
      <w:spacing w:before="100" w:beforeAutospacing="1" w:after="100" w:afterAutospacing="1"/>
      <w:jc w:val="center"/>
    </w:pPr>
    <w:rPr>
      <w:rFonts w:ascii="宋体" w:hAnsi="宋体"/>
      <w:kern w:val="0"/>
      <w:sz w:val="24"/>
    </w:rPr>
  </w:style>
  <w:style w:type="paragraph" w:customStyle="1" w:styleId="140">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b/>
      <w:kern w:val="0"/>
      <w:sz w:val="24"/>
    </w:rPr>
  </w:style>
  <w:style w:type="paragraph" w:customStyle="1" w:styleId="141">
    <w:name w:val="默认段落字体 Para Char Char Char Char"/>
    <w:basedOn w:val="1"/>
    <w:qFormat/>
    <w:uiPriority w:val="0"/>
    <w:rPr>
      <w:szCs w:val="24"/>
    </w:rPr>
  </w:style>
  <w:style w:type="paragraph" w:customStyle="1" w:styleId="142">
    <w:name w:val="xl63"/>
    <w:basedOn w:val="1"/>
    <w:qFormat/>
    <w:uiPriority w:val="0"/>
    <w:pPr>
      <w:widowControl/>
      <w:spacing w:before="100" w:beforeAutospacing="1" w:after="100" w:afterAutospacing="1"/>
      <w:jc w:val="center"/>
    </w:pPr>
    <w:rPr>
      <w:rFonts w:ascii="宋体" w:hAnsi="宋体"/>
      <w:b/>
      <w:color w:val="000000"/>
      <w:kern w:val="0"/>
      <w:sz w:val="36"/>
    </w:rPr>
  </w:style>
  <w:style w:type="paragraph" w:customStyle="1" w:styleId="143">
    <w:name w:val="xl58"/>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kern w:val="0"/>
      <w:sz w:val="24"/>
    </w:rPr>
  </w:style>
  <w:style w:type="paragraph" w:customStyle="1" w:styleId="144">
    <w:name w:val="xl34"/>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45">
    <w:name w:val="xl41"/>
    <w:basedOn w:val="1"/>
    <w:qFormat/>
    <w:uiPriority w:val="0"/>
    <w:pPr>
      <w:widowControl/>
      <w:pBdr>
        <w:bottom w:val="single" w:color="auto" w:sz="8" w:space="0"/>
      </w:pBdr>
      <w:spacing w:before="100" w:beforeAutospacing="1" w:after="100" w:afterAutospacing="1"/>
      <w:jc w:val="left"/>
    </w:pPr>
    <w:rPr>
      <w:rFonts w:hint="eastAsia" w:ascii="楷体_GB2312" w:hAnsi="宋体" w:eastAsia="楷体_GB2312"/>
      <w:b/>
      <w:color w:val="000000"/>
      <w:kern w:val="0"/>
      <w:sz w:val="24"/>
    </w:rPr>
  </w:style>
  <w:style w:type="paragraph" w:customStyle="1" w:styleId="146">
    <w:name w:val="xl36"/>
    <w:basedOn w:val="1"/>
    <w:qFormat/>
    <w:uiPriority w:val="0"/>
    <w:pPr>
      <w:widowControl/>
      <w:spacing w:before="100" w:beforeAutospacing="1" w:after="100" w:afterAutospacing="1"/>
      <w:jc w:val="center"/>
      <w:textAlignment w:val="center"/>
    </w:pPr>
    <w:rPr>
      <w:rFonts w:ascii="宋体" w:hAnsi="宋体"/>
      <w:b/>
      <w:color w:val="000000"/>
      <w:kern w:val="0"/>
      <w:sz w:val="36"/>
    </w:rPr>
  </w:style>
  <w:style w:type="paragraph" w:customStyle="1" w:styleId="147">
    <w:name w:val="Char2"/>
    <w:basedOn w:val="1"/>
    <w:qFormat/>
    <w:uiPriority w:val="0"/>
    <w:pPr>
      <w:widowControl/>
      <w:spacing w:after="160" w:line="240" w:lineRule="exact"/>
      <w:jc w:val="left"/>
    </w:pPr>
    <w:rPr>
      <w:rFonts w:ascii="Tahoma" w:hAnsi="Tahoma"/>
      <w:kern w:val="0"/>
      <w:sz w:val="20"/>
      <w:lang w:eastAsia="en-US"/>
    </w:rPr>
  </w:style>
  <w:style w:type="paragraph" w:customStyle="1" w:styleId="148">
    <w:name w:val="xl64"/>
    <w:basedOn w:val="1"/>
    <w:qFormat/>
    <w:uiPriority w:val="0"/>
    <w:pPr>
      <w:widowControl/>
      <w:spacing w:before="100" w:beforeAutospacing="1" w:after="100" w:afterAutospacing="1"/>
      <w:jc w:val="left"/>
    </w:pPr>
    <w:rPr>
      <w:rFonts w:ascii="宋体" w:hAnsi="宋体"/>
      <w:kern w:val="0"/>
      <w:sz w:val="24"/>
    </w:rPr>
  </w:style>
  <w:style w:type="paragraph" w:customStyle="1" w:styleId="149">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textRotate="1"/>
  </customShpExts>
</s:customData>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B61E0-E14B-4E2E-B63F-6D14E570D302}">
  <ds:schemaRefs/>
</ds:datastoreItem>
</file>

<file path=docProps/app.xml><?xml version="1.0" encoding="utf-8"?>
<Properties xmlns="http://schemas.openxmlformats.org/officeDocument/2006/extended-properties" xmlns:vt="http://schemas.openxmlformats.org/officeDocument/2006/docPropsVTypes">
  <Template>Normal</Template>
  <Pages>21</Pages>
  <Words>1545</Words>
  <Characters>8813</Characters>
  <Lines>73</Lines>
  <Paragraphs>20</Paragraphs>
  <TotalTime>39</TotalTime>
  <ScaleCrop>false</ScaleCrop>
  <LinksUpToDate>false</LinksUpToDate>
  <CharactersWithSpaces>10338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2019-02-19T01:43:00Z</dcterms:created>
  <dc:creator>Angulia</dc:creator>
  <cp:lastModifiedBy>张理军</cp:lastModifiedBy>
  <cp:lastPrinted>2019-08-22T15:24:00Z</cp:lastPrinted>
  <dcterms:modified xsi:type="dcterms:W3CDTF">2019-11-06T06:31:07Z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