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D44091">
      <w:pPr>
        <w:spacing w:line="360" w:lineRule="auto"/>
        <w:jc w:val="center"/>
        <w:rPr>
          <w:rFonts w:ascii="宋体" w:hAnsi="宋体"/>
          <w:b/>
          <w:color w:val="auto"/>
          <w:sz w:val="44"/>
          <w:szCs w:val="44"/>
          <w:highlight w:val="none"/>
        </w:rPr>
      </w:pPr>
    </w:p>
    <w:p w14:paraId="208080F1">
      <w:pPr>
        <w:spacing w:line="360" w:lineRule="auto"/>
        <w:jc w:val="center"/>
        <w:rPr>
          <w:rFonts w:hint="eastAsia" w:ascii="宋体" w:hAnsi="宋体" w:eastAsia="宋体"/>
          <w:color w:val="auto"/>
          <w:w w:val="90"/>
          <w:kern w:val="0"/>
          <w:sz w:val="52"/>
          <w:szCs w:val="52"/>
          <w:highlight w:val="none"/>
          <w:lang w:eastAsia="zh-CN"/>
        </w:rPr>
      </w:pPr>
      <w:r>
        <w:rPr>
          <w:rFonts w:hint="eastAsia" w:ascii="宋体" w:hAnsi="宋体"/>
          <w:color w:val="auto"/>
          <w:w w:val="90"/>
          <w:kern w:val="0"/>
          <w:sz w:val="52"/>
          <w:szCs w:val="52"/>
          <w:highlight w:val="none"/>
          <w:lang w:eastAsia="zh-CN"/>
        </w:rPr>
        <w:t>2025年度长江南通段水下地形基础数据调查及分析</w:t>
      </w:r>
      <w:bookmarkStart w:id="30" w:name="_GoBack"/>
      <w:r>
        <w:rPr>
          <w:rFonts w:hint="eastAsia" w:ascii="宋体" w:hAnsi="宋体"/>
          <w:color w:val="auto"/>
          <w:w w:val="90"/>
          <w:kern w:val="0"/>
          <w:sz w:val="52"/>
          <w:szCs w:val="52"/>
          <w:highlight w:val="none"/>
          <w:lang w:eastAsia="zh-CN"/>
        </w:rPr>
        <w:t>项目</w:t>
      </w:r>
      <w:bookmarkEnd w:id="30"/>
    </w:p>
    <w:p w14:paraId="62858CD7">
      <w:pPr>
        <w:jc w:val="center"/>
        <w:rPr>
          <w:rFonts w:ascii="宋体" w:hAnsi="宋体"/>
          <w:color w:val="auto"/>
          <w:sz w:val="28"/>
          <w:szCs w:val="21"/>
          <w:highlight w:val="none"/>
        </w:rPr>
      </w:pPr>
    </w:p>
    <w:p w14:paraId="659DBCF9">
      <w:pPr>
        <w:pStyle w:val="26"/>
        <w:ind w:firstLine="280"/>
        <w:rPr>
          <w:color w:val="auto"/>
          <w:highlight w:val="none"/>
        </w:rPr>
      </w:pPr>
    </w:p>
    <w:p w14:paraId="6E8FF1DA">
      <w:pPr>
        <w:pStyle w:val="26"/>
        <w:ind w:firstLine="280"/>
        <w:rPr>
          <w:color w:val="auto"/>
          <w:highlight w:val="none"/>
        </w:rPr>
      </w:pPr>
    </w:p>
    <w:p w14:paraId="1297AB66">
      <w:pPr>
        <w:pStyle w:val="26"/>
        <w:ind w:firstLine="280"/>
        <w:rPr>
          <w:color w:val="auto"/>
          <w:highlight w:val="none"/>
        </w:rPr>
      </w:pPr>
    </w:p>
    <w:p w14:paraId="2BEAD892">
      <w:pPr>
        <w:pStyle w:val="26"/>
        <w:ind w:firstLine="280"/>
        <w:rPr>
          <w:rFonts w:ascii="宋体" w:eastAsia="宋体"/>
          <w:color w:val="auto"/>
          <w:highlight w:val="none"/>
        </w:rPr>
      </w:pPr>
    </w:p>
    <w:p w14:paraId="73A8F9A4">
      <w:pPr>
        <w:spacing w:line="360" w:lineRule="auto"/>
        <w:jc w:val="center"/>
        <w:rPr>
          <w:rFonts w:ascii="宋体" w:hAnsi="宋体" w:cs="宋体"/>
          <w:b/>
          <w:color w:val="auto"/>
          <w:sz w:val="96"/>
          <w:szCs w:val="96"/>
          <w:highlight w:val="none"/>
        </w:rPr>
      </w:pPr>
      <w:r>
        <w:rPr>
          <w:rFonts w:hint="eastAsia" w:ascii="宋体" w:hAnsi="宋体" w:cs="宋体"/>
          <w:b/>
          <w:color w:val="auto"/>
          <w:sz w:val="72"/>
          <w:szCs w:val="72"/>
          <w:highlight w:val="none"/>
        </w:rPr>
        <w:t>公开招标文件</w:t>
      </w:r>
    </w:p>
    <w:p w14:paraId="1A9769E9">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（资格后审）</w:t>
      </w:r>
    </w:p>
    <w:p w14:paraId="0568B9C9">
      <w:pPr>
        <w:jc w:val="center"/>
        <w:rPr>
          <w:rFonts w:ascii="宋体" w:hAnsi="宋体"/>
          <w:color w:val="auto"/>
          <w:sz w:val="28"/>
          <w:szCs w:val="21"/>
          <w:highlight w:val="none"/>
        </w:rPr>
      </w:pPr>
    </w:p>
    <w:p w14:paraId="47033870">
      <w:pPr>
        <w:spacing w:line="360" w:lineRule="auto"/>
        <w:jc w:val="center"/>
        <w:rPr>
          <w:rFonts w:ascii="宋体" w:hAnsi="宋体"/>
          <w:b/>
          <w:color w:val="auto"/>
          <w:sz w:val="36"/>
          <w:szCs w:val="36"/>
          <w:highlight w:val="none"/>
        </w:rPr>
      </w:pPr>
    </w:p>
    <w:p w14:paraId="3A13EDDC">
      <w:pPr>
        <w:tabs>
          <w:tab w:val="left" w:pos="6300"/>
        </w:tabs>
        <w:spacing w:line="360" w:lineRule="auto"/>
        <w:rPr>
          <w:rFonts w:ascii="宋体" w:hAnsi="宋体"/>
          <w:b/>
          <w:bCs/>
          <w:color w:val="auto"/>
          <w:sz w:val="36"/>
          <w:szCs w:val="36"/>
          <w:highlight w:val="none"/>
        </w:rPr>
      </w:pPr>
    </w:p>
    <w:p w14:paraId="51462A3A">
      <w:pPr>
        <w:tabs>
          <w:tab w:val="left" w:pos="6300"/>
        </w:tabs>
        <w:spacing w:line="360" w:lineRule="auto"/>
        <w:rPr>
          <w:rFonts w:ascii="宋体" w:hAnsi="宋体"/>
          <w:b/>
          <w:bCs/>
          <w:color w:val="auto"/>
          <w:sz w:val="36"/>
          <w:szCs w:val="36"/>
          <w:highlight w:val="none"/>
        </w:rPr>
      </w:pPr>
    </w:p>
    <w:p w14:paraId="71832CDB">
      <w:pPr>
        <w:pStyle w:val="26"/>
        <w:ind w:firstLine="280"/>
        <w:rPr>
          <w:rFonts w:ascii="宋体" w:eastAsia="宋体"/>
          <w:color w:val="auto"/>
          <w:highlight w:val="none"/>
        </w:rPr>
      </w:pPr>
    </w:p>
    <w:p w14:paraId="1195CB43">
      <w:pPr>
        <w:pStyle w:val="26"/>
        <w:ind w:firstLine="280"/>
        <w:rPr>
          <w:rFonts w:ascii="宋体" w:eastAsia="宋体"/>
          <w:color w:val="auto"/>
          <w:highlight w:val="none"/>
        </w:rPr>
      </w:pPr>
    </w:p>
    <w:p w14:paraId="23F4B94A">
      <w:pPr>
        <w:pStyle w:val="26"/>
        <w:ind w:firstLine="280"/>
        <w:rPr>
          <w:rFonts w:ascii="宋体" w:eastAsia="宋体"/>
          <w:color w:val="auto"/>
          <w:highlight w:val="none"/>
        </w:rPr>
      </w:pPr>
    </w:p>
    <w:p w14:paraId="6B88E11F">
      <w:pPr>
        <w:pStyle w:val="26"/>
        <w:ind w:firstLine="280"/>
        <w:rPr>
          <w:rFonts w:ascii="宋体" w:eastAsia="宋体"/>
          <w:color w:val="auto"/>
          <w:highlight w:val="none"/>
        </w:rPr>
      </w:pPr>
    </w:p>
    <w:p w14:paraId="182CB892">
      <w:pPr>
        <w:spacing w:line="360" w:lineRule="auto"/>
        <w:ind w:firstLine="964" w:firstLineChars="200"/>
        <w:rPr>
          <w:rFonts w:hint="eastAsia" w:ascii="宋体" w:hAnsi="宋体" w:eastAsia="宋体"/>
          <w:b/>
          <w:color w:val="auto"/>
          <w:sz w:val="32"/>
          <w:szCs w:val="32"/>
          <w:highlight w:val="none"/>
          <w:lang w:eastAsia="zh-CN"/>
        </w:rPr>
      </w:pPr>
      <w:bookmarkStart w:id="0" w:name="_Toc257275442"/>
      <w:bookmarkStart w:id="1" w:name="_Toc241913651"/>
      <w:bookmarkStart w:id="2" w:name="_Toc312608845"/>
      <w:r>
        <w:rPr>
          <w:rFonts w:hint="eastAsia" w:ascii="宋体" w:hAnsi="宋体"/>
          <w:b/>
          <w:color w:val="auto"/>
          <w:spacing w:val="81"/>
          <w:kern w:val="0"/>
          <w:sz w:val="32"/>
          <w:szCs w:val="32"/>
          <w:highlight w:val="none"/>
          <w:fitText w:val="1284" w:id="-1688883709"/>
        </w:rPr>
        <w:t>采购</w:t>
      </w:r>
      <w:r>
        <w:rPr>
          <w:rFonts w:hint="eastAsia" w:ascii="宋体" w:hAnsi="宋体"/>
          <w:b/>
          <w:color w:val="auto"/>
          <w:spacing w:val="0"/>
          <w:kern w:val="0"/>
          <w:sz w:val="32"/>
          <w:szCs w:val="32"/>
          <w:highlight w:val="none"/>
          <w:fitText w:val="1284" w:id="-1688883709"/>
        </w:rPr>
        <w:t>人</w:t>
      </w:r>
      <w:r>
        <w:rPr>
          <w:rFonts w:hint="eastAsia" w:ascii="宋体" w:hAnsi="宋体"/>
          <w:b/>
          <w:color w:val="auto"/>
          <w:sz w:val="32"/>
          <w:szCs w:val="32"/>
          <w:highlight w:val="none"/>
        </w:rPr>
        <w:t>：</w:t>
      </w:r>
      <w:r>
        <w:rPr>
          <w:rFonts w:hint="eastAsia" w:ascii="宋体" w:hAnsi="宋体"/>
          <w:b/>
          <w:color w:val="auto"/>
          <w:kern w:val="0"/>
          <w:sz w:val="32"/>
          <w:szCs w:val="32"/>
          <w:highlight w:val="none"/>
          <w:lang w:eastAsia="zh-CN"/>
        </w:rPr>
        <w:t>南通市水利局</w:t>
      </w:r>
    </w:p>
    <w:p w14:paraId="1D17559F">
      <w:pPr>
        <w:spacing w:line="360" w:lineRule="auto"/>
        <w:ind w:firstLine="960" w:firstLineChars="300"/>
        <w:rPr>
          <w:rFonts w:ascii="宋体" w:hAnsi="宋体"/>
          <w:b/>
          <w:color w:val="auto"/>
          <w:sz w:val="32"/>
          <w:szCs w:val="32"/>
          <w:highlight w:val="none"/>
        </w:rPr>
      </w:pPr>
      <w:r>
        <w:rPr>
          <w:rFonts w:hint="eastAsia" w:ascii="宋体" w:hAnsi="宋体"/>
          <w:b/>
          <w:color w:val="auto"/>
          <w:sz w:val="32"/>
          <w:szCs w:val="32"/>
          <w:highlight w:val="none"/>
        </w:rPr>
        <w:t>代理单位：南通通城建设工程项目管理有限公司</w:t>
      </w:r>
    </w:p>
    <w:p w14:paraId="57FE1579">
      <w:pPr>
        <w:spacing w:line="360" w:lineRule="auto"/>
        <w:ind w:firstLine="1928" w:firstLineChars="200"/>
        <w:rPr>
          <w:rFonts w:ascii="宋体" w:hAnsi="宋体"/>
          <w:b/>
          <w:color w:val="auto"/>
          <w:sz w:val="32"/>
          <w:szCs w:val="32"/>
          <w:highlight w:val="none"/>
        </w:rPr>
      </w:pPr>
      <w:r>
        <w:rPr>
          <w:rFonts w:hint="eastAsia" w:ascii="宋体" w:hAnsi="宋体"/>
          <w:b/>
          <w:color w:val="auto"/>
          <w:spacing w:val="322"/>
          <w:kern w:val="0"/>
          <w:sz w:val="32"/>
          <w:szCs w:val="32"/>
          <w:highlight w:val="none"/>
          <w:fitText w:val="1284" w:id="-1688883707"/>
        </w:rPr>
        <w:t>日</w:t>
      </w:r>
      <w:r>
        <w:rPr>
          <w:rFonts w:hint="eastAsia" w:ascii="宋体" w:hAnsi="宋体"/>
          <w:b/>
          <w:color w:val="auto"/>
          <w:spacing w:val="0"/>
          <w:kern w:val="0"/>
          <w:sz w:val="32"/>
          <w:szCs w:val="32"/>
          <w:highlight w:val="none"/>
          <w:fitText w:val="1284" w:id="-1688883707"/>
        </w:rPr>
        <w:t>期</w:t>
      </w:r>
      <w:r>
        <w:rPr>
          <w:rFonts w:hint="eastAsia" w:ascii="宋体" w:hAnsi="宋体"/>
          <w:b/>
          <w:color w:val="auto"/>
          <w:sz w:val="32"/>
          <w:szCs w:val="32"/>
          <w:highlight w:val="none"/>
        </w:rPr>
        <w:t>：</w:t>
      </w: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9</w:t>
      </w:r>
      <w:r>
        <w:rPr>
          <w:rFonts w:hint="eastAsia" w:ascii="宋体" w:hAnsi="宋体"/>
          <w:b/>
          <w:color w:val="auto"/>
          <w:sz w:val="32"/>
          <w:szCs w:val="32"/>
          <w:highlight w:val="none"/>
        </w:rPr>
        <w:t>月</w:t>
      </w:r>
      <w:r>
        <w:rPr>
          <w:rFonts w:hint="eastAsia" w:ascii="宋体" w:hAnsi="宋体"/>
          <w:b/>
          <w:color w:val="auto"/>
          <w:sz w:val="32"/>
          <w:szCs w:val="32"/>
          <w:highlight w:val="none"/>
          <w:lang w:val="en-US" w:eastAsia="zh-CN"/>
        </w:rPr>
        <w:t>9</w:t>
      </w:r>
      <w:r>
        <w:rPr>
          <w:rFonts w:hint="eastAsia" w:ascii="宋体" w:hAnsi="宋体"/>
          <w:b/>
          <w:color w:val="auto"/>
          <w:sz w:val="32"/>
          <w:szCs w:val="32"/>
          <w:highlight w:val="none"/>
        </w:rPr>
        <w:t>日</w:t>
      </w:r>
    </w:p>
    <w:p w14:paraId="27093FB6">
      <w:pPr>
        <w:pStyle w:val="26"/>
        <w:ind w:firstLine="280"/>
        <w:rPr>
          <w:rFonts w:ascii="宋体" w:eastAsia="宋体"/>
          <w:b/>
          <w:color w:val="auto"/>
          <w:szCs w:val="28"/>
          <w:highlight w:val="none"/>
        </w:rPr>
      </w:pPr>
      <w:r>
        <w:rPr>
          <w:rFonts w:ascii="宋体" w:eastAsia="宋体"/>
          <w:color w:val="auto"/>
          <w:highlight w:val="none"/>
        </w:rPr>
        <w:br w:type="page"/>
      </w:r>
      <w:bookmarkEnd w:id="0"/>
      <w:bookmarkEnd w:id="1"/>
      <w:bookmarkEnd w:id="2"/>
    </w:p>
    <w:p w14:paraId="60DF3B87">
      <w:pPr>
        <w:spacing w:line="360" w:lineRule="auto"/>
        <w:jc w:val="center"/>
        <w:rPr>
          <w:rFonts w:ascii="宋体" w:hAnsi="宋体"/>
          <w:b/>
          <w:color w:val="auto"/>
          <w:sz w:val="44"/>
          <w:szCs w:val="44"/>
          <w:highlight w:val="none"/>
        </w:rPr>
      </w:pPr>
      <w:r>
        <w:rPr>
          <w:rFonts w:ascii="宋体" w:hAnsi="宋体"/>
          <w:b/>
          <w:color w:val="auto"/>
          <w:sz w:val="44"/>
          <w:szCs w:val="44"/>
          <w:highlight w:val="none"/>
        </w:rPr>
        <w:t>目      录</w:t>
      </w:r>
    </w:p>
    <w:p w14:paraId="4F56D7FF">
      <w:pPr>
        <w:spacing w:line="360" w:lineRule="auto"/>
        <w:jc w:val="center"/>
        <w:rPr>
          <w:rFonts w:ascii="宋体" w:hAnsi="宋体"/>
          <w:b/>
          <w:color w:val="auto"/>
          <w:sz w:val="28"/>
          <w:szCs w:val="28"/>
          <w:highlight w:val="none"/>
        </w:rPr>
      </w:pPr>
    </w:p>
    <w:p w14:paraId="6965D876">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第一章  招标公告</w:t>
      </w:r>
    </w:p>
    <w:p w14:paraId="7DC22162">
      <w:pPr>
        <w:tabs>
          <w:tab w:val="left" w:pos="7740"/>
        </w:tabs>
        <w:spacing w:line="360" w:lineRule="auto"/>
        <w:rPr>
          <w:rFonts w:ascii="宋体" w:hAnsi="宋体"/>
          <w:b/>
          <w:color w:val="auto"/>
          <w:sz w:val="28"/>
          <w:szCs w:val="28"/>
          <w:highlight w:val="none"/>
        </w:rPr>
      </w:pPr>
    </w:p>
    <w:p w14:paraId="1C0F99C1">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第二章  投标人须知</w:t>
      </w:r>
    </w:p>
    <w:p w14:paraId="2A7B95DF">
      <w:pPr>
        <w:spacing w:line="360" w:lineRule="auto"/>
        <w:rPr>
          <w:rFonts w:ascii="宋体" w:hAnsi="宋体"/>
          <w:b/>
          <w:color w:val="auto"/>
          <w:sz w:val="28"/>
          <w:szCs w:val="28"/>
          <w:highlight w:val="none"/>
        </w:rPr>
      </w:pPr>
    </w:p>
    <w:p w14:paraId="162234AE">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第三章  项目需求</w:t>
      </w:r>
    </w:p>
    <w:p w14:paraId="28FE1EE1">
      <w:pPr>
        <w:pStyle w:val="27"/>
        <w:tabs>
          <w:tab w:val="left" w:pos="7740"/>
          <w:tab w:val="left" w:pos="7920"/>
        </w:tabs>
        <w:spacing w:line="360" w:lineRule="auto"/>
        <w:ind w:left="0" w:leftChars="0"/>
        <w:rPr>
          <w:rFonts w:ascii="宋体" w:hAnsi="宋体"/>
          <w:b/>
          <w:color w:val="auto"/>
          <w:sz w:val="28"/>
          <w:szCs w:val="28"/>
          <w:highlight w:val="none"/>
        </w:rPr>
      </w:pPr>
    </w:p>
    <w:p w14:paraId="6717E1DA">
      <w:pPr>
        <w:tabs>
          <w:tab w:val="left" w:pos="7740"/>
        </w:tabs>
        <w:spacing w:line="360" w:lineRule="auto"/>
        <w:rPr>
          <w:rFonts w:ascii="宋体" w:hAnsi="宋体"/>
          <w:b/>
          <w:bCs/>
          <w:color w:val="auto"/>
          <w:sz w:val="28"/>
          <w:szCs w:val="28"/>
          <w:highlight w:val="none"/>
        </w:rPr>
      </w:pPr>
      <w:r>
        <w:rPr>
          <w:rFonts w:ascii="宋体" w:hAnsi="宋体"/>
          <w:b/>
          <w:color w:val="auto"/>
          <w:sz w:val="28"/>
          <w:szCs w:val="28"/>
          <w:highlight w:val="none"/>
        </w:rPr>
        <w:t xml:space="preserve">第四章  </w:t>
      </w:r>
      <w:r>
        <w:rPr>
          <w:rFonts w:ascii="宋体" w:hAnsi="宋体"/>
          <w:b/>
          <w:bCs/>
          <w:color w:val="auto"/>
          <w:sz w:val="28"/>
          <w:szCs w:val="28"/>
          <w:highlight w:val="none"/>
        </w:rPr>
        <w:t>评审方法和程序</w:t>
      </w:r>
    </w:p>
    <w:p w14:paraId="580CAB3C">
      <w:pPr>
        <w:spacing w:line="360" w:lineRule="auto"/>
        <w:rPr>
          <w:rFonts w:ascii="宋体" w:hAnsi="宋体"/>
          <w:b/>
          <w:color w:val="auto"/>
          <w:sz w:val="28"/>
          <w:szCs w:val="28"/>
          <w:highlight w:val="none"/>
        </w:rPr>
      </w:pPr>
    </w:p>
    <w:p w14:paraId="432EA1CA">
      <w:pPr>
        <w:tabs>
          <w:tab w:val="left" w:pos="7740"/>
        </w:tabs>
        <w:spacing w:line="360" w:lineRule="auto"/>
        <w:rPr>
          <w:rFonts w:ascii="宋体" w:hAnsi="宋体"/>
          <w:b/>
          <w:bCs/>
          <w:color w:val="auto"/>
          <w:sz w:val="28"/>
          <w:szCs w:val="28"/>
          <w:highlight w:val="none"/>
        </w:rPr>
      </w:pPr>
      <w:r>
        <w:rPr>
          <w:rFonts w:ascii="宋体" w:hAnsi="宋体"/>
          <w:b/>
          <w:bCs/>
          <w:color w:val="auto"/>
          <w:sz w:val="28"/>
          <w:szCs w:val="28"/>
          <w:highlight w:val="none"/>
        </w:rPr>
        <w:t xml:space="preserve">第五章  </w:t>
      </w:r>
      <w:r>
        <w:rPr>
          <w:rFonts w:hint="eastAsia" w:ascii="宋体" w:hAnsi="宋体"/>
          <w:b/>
          <w:bCs/>
          <w:color w:val="auto"/>
          <w:sz w:val="28"/>
          <w:szCs w:val="28"/>
          <w:highlight w:val="none"/>
        </w:rPr>
        <w:t>合同主要条款</w:t>
      </w:r>
    </w:p>
    <w:p w14:paraId="22F678D8">
      <w:pPr>
        <w:tabs>
          <w:tab w:val="left" w:pos="7740"/>
        </w:tabs>
        <w:spacing w:line="360" w:lineRule="auto"/>
        <w:rPr>
          <w:rFonts w:ascii="宋体" w:hAnsi="宋体"/>
          <w:b/>
          <w:bCs/>
          <w:color w:val="auto"/>
          <w:sz w:val="28"/>
          <w:szCs w:val="28"/>
          <w:highlight w:val="none"/>
        </w:rPr>
      </w:pPr>
    </w:p>
    <w:p w14:paraId="3642B37A">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第六章  合同授予</w:t>
      </w:r>
    </w:p>
    <w:p w14:paraId="430C1359">
      <w:pPr>
        <w:tabs>
          <w:tab w:val="left" w:pos="7740"/>
        </w:tabs>
        <w:spacing w:line="360" w:lineRule="auto"/>
        <w:rPr>
          <w:rFonts w:ascii="宋体" w:hAnsi="宋体"/>
          <w:b/>
          <w:bCs/>
          <w:color w:val="auto"/>
          <w:sz w:val="28"/>
          <w:szCs w:val="28"/>
          <w:highlight w:val="none"/>
        </w:rPr>
      </w:pPr>
    </w:p>
    <w:p w14:paraId="6337F5F4">
      <w:pPr>
        <w:tabs>
          <w:tab w:val="left" w:pos="7740"/>
        </w:tabs>
        <w:spacing w:line="360" w:lineRule="auto"/>
        <w:rPr>
          <w:rFonts w:ascii="宋体" w:hAnsi="宋体"/>
          <w:b/>
          <w:bCs/>
          <w:color w:val="auto"/>
          <w:sz w:val="28"/>
          <w:szCs w:val="28"/>
          <w:highlight w:val="none"/>
        </w:rPr>
      </w:pPr>
      <w:r>
        <w:rPr>
          <w:rFonts w:ascii="宋体" w:hAnsi="宋体"/>
          <w:b/>
          <w:color w:val="auto"/>
          <w:sz w:val="28"/>
          <w:szCs w:val="28"/>
          <w:highlight w:val="none"/>
        </w:rPr>
        <w:t>第七章</w:t>
      </w:r>
      <w:r>
        <w:rPr>
          <w:rFonts w:hint="eastAsia" w:ascii="宋体" w:hAnsi="宋体"/>
          <w:b/>
          <w:color w:val="auto"/>
          <w:sz w:val="28"/>
          <w:szCs w:val="28"/>
          <w:highlight w:val="none"/>
        </w:rPr>
        <w:t xml:space="preserve"> </w:t>
      </w:r>
      <w:r>
        <w:rPr>
          <w:rFonts w:ascii="宋体" w:hAnsi="宋体"/>
          <w:b/>
          <w:color w:val="auto"/>
          <w:sz w:val="28"/>
          <w:szCs w:val="28"/>
          <w:highlight w:val="none"/>
        </w:rPr>
        <w:t xml:space="preserve"> </w:t>
      </w:r>
      <w:r>
        <w:rPr>
          <w:rFonts w:ascii="宋体" w:hAnsi="宋体"/>
          <w:b/>
          <w:bCs/>
          <w:color w:val="auto"/>
          <w:sz w:val="28"/>
          <w:szCs w:val="28"/>
          <w:highlight w:val="none"/>
        </w:rPr>
        <w:t>质疑提出和处理</w:t>
      </w:r>
    </w:p>
    <w:p w14:paraId="64931AAC">
      <w:pPr>
        <w:tabs>
          <w:tab w:val="left" w:pos="7740"/>
        </w:tabs>
        <w:spacing w:line="360" w:lineRule="auto"/>
        <w:rPr>
          <w:rFonts w:ascii="宋体" w:hAnsi="宋体"/>
          <w:b/>
          <w:color w:val="auto"/>
          <w:sz w:val="28"/>
          <w:szCs w:val="28"/>
          <w:highlight w:val="none"/>
        </w:rPr>
      </w:pPr>
    </w:p>
    <w:p w14:paraId="17AFD4EC">
      <w:pPr>
        <w:spacing w:line="360" w:lineRule="auto"/>
        <w:rPr>
          <w:rFonts w:ascii="宋体" w:hAnsi="宋体"/>
          <w:b/>
          <w:color w:val="auto"/>
          <w:sz w:val="28"/>
          <w:szCs w:val="28"/>
          <w:highlight w:val="none"/>
        </w:rPr>
      </w:pPr>
      <w:bookmarkStart w:id="3" w:name="_Hlk86587575"/>
      <w:r>
        <w:rPr>
          <w:rFonts w:ascii="宋体" w:hAnsi="宋体"/>
          <w:b/>
          <w:color w:val="auto"/>
          <w:sz w:val="28"/>
          <w:szCs w:val="28"/>
          <w:highlight w:val="none"/>
        </w:rPr>
        <w:t>第</w:t>
      </w:r>
      <w:r>
        <w:rPr>
          <w:rFonts w:hint="eastAsia" w:ascii="宋体" w:hAnsi="宋体"/>
          <w:b/>
          <w:color w:val="auto"/>
          <w:sz w:val="28"/>
          <w:szCs w:val="28"/>
          <w:highlight w:val="none"/>
        </w:rPr>
        <w:t>八</w:t>
      </w:r>
      <w:r>
        <w:rPr>
          <w:rFonts w:ascii="宋体" w:hAnsi="宋体"/>
          <w:b/>
          <w:color w:val="auto"/>
          <w:sz w:val="28"/>
          <w:szCs w:val="28"/>
          <w:highlight w:val="none"/>
        </w:rPr>
        <w:t>章</w:t>
      </w:r>
      <w:bookmarkEnd w:id="3"/>
      <w:r>
        <w:rPr>
          <w:rFonts w:ascii="宋体" w:hAnsi="宋体"/>
          <w:b/>
          <w:color w:val="auto"/>
          <w:sz w:val="28"/>
          <w:szCs w:val="28"/>
          <w:highlight w:val="none"/>
        </w:rPr>
        <w:t xml:space="preserve">  投标文件组成</w:t>
      </w:r>
    </w:p>
    <w:p w14:paraId="1555D666">
      <w:pPr>
        <w:spacing w:line="360" w:lineRule="auto"/>
        <w:rPr>
          <w:rFonts w:ascii="宋体" w:hAnsi="宋体"/>
          <w:color w:val="auto"/>
          <w:sz w:val="24"/>
          <w:highlight w:val="none"/>
        </w:rPr>
      </w:pPr>
    </w:p>
    <w:p w14:paraId="0827A921">
      <w:pPr>
        <w:snapToGrid w:val="0"/>
        <w:spacing w:line="360" w:lineRule="auto"/>
        <w:jc w:val="center"/>
        <w:rPr>
          <w:rStyle w:val="123"/>
          <w:rFonts w:hint="default"/>
          <w:color w:val="auto"/>
          <w:sz w:val="28"/>
          <w:szCs w:val="28"/>
          <w:highlight w:val="none"/>
        </w:rPr>
      </w:pPr>
      <w:r>
        <w:rPr>
          <w:rFonts w:ascii="宋体" w:hAnsi="宋体"/>
          <w:b/>
          <w:color w:val="auto"/>
          <w:sz w:val="24"/>
          <w:highlight w:val="none"/>
        </w:rPr>
        <w:br w:type="page"/>
      </w:r>
      <w:r>
        <w:rPr>
          <w:rStyle w:val="123"/>
          <w:rFonts w:hint="default"/>
          <w:color w:val="auto"/>
          <w:sz w:val="28"/>
          <w:szCs w:val="28"/>
          <w:highlight w:val="none"/>
        </w:rPr>
        <w:t xml:space="preserve">第一章  </w:t>
      </w:r>
      <w:bookmarkStart w:id="4" w:name="OLE_LINK2"/>
      <w:bookmarkStart w:id="5" w:name="OLE_LINK1"/>
      <w:bookmarkStart w:id="6" w:name="OLE_LINK3"/>
      <w:bookmarkStart w:id="7" w:name="OLE_LINK4"/>
      <w:bookmarkStart w:id="8" w:name="OLE_LINK5"/>
      <w:r>
        <w:rPr>
          <w:rStyle w:val="123"/>
          <w:rFonts w:hint="default"/>
          <w:color w:val="auto"/>
          <w:sz w:val="28"/>
          <w:szCs w:val="28"/>
          <w:highlight w:val="none"/>
        </w:rPr>
        <w:t>招标公告</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14:paraId="7ECE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14:paraId="60E0DB63">
            <w:pPr>
              <w:widowControl/>
              <w:snapToGrid w:val="0"/>
              <w:spacing w:line="360" w:lineRule="auto"/>
              <w:jc w:val="left"/>
              <w:rPr>
                <w:rFonts w:ascii="宋体" w:hAnsi="宋体"/>
                <w:color w:val="auto"/>
                <w:sz w:val="24"/>
                <w:highlight w:val="none"/>
              </w:rPr>
            </w:pPr>
            <w:bookmarkStart w:id="9" w:name="OLE_LINK6"/>
            <w:r>
              <w:rPr>
                <w:rFonts w:ascii="宋体" w:hAnsi="宋体"/>
                <w:color w:val="auto"/>
                <w:sz w:val="24"/>
                <w:highlight w:val="none"/>
              </w:rPr>
              <w:t>项目概况</w:t>
            </w:r>
          </w:p>
          <w:p w14:paraId="3A4B7356">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hint="eastAsia" w:ascii="宋体" w:hAnsi="宋体"/>
                <w:color w:val="auto"/>
                <w:sz w:val="24"/>
                <w:highlight w:val="none"/>
                <w:u w:val="single"/>
                <w:lang w:eastAsia="zh-CN"/>
              </w:rPr>
              <w:t>2025年度长江南通段水下地形基础数据调查及分析项目</w:t>
            </w:r>
            <w:r>
              <w:rPr>
                <w:rFonts w:ascii="宋体" w:hAnsi="宋体"/>
                <w:color w:val="auto"/>
                <w:sz w:val="24"/>
                <w:highlight w:val="none"/>
              </w:rPr>
              <w:t>的潜在供应商应在</w:t>
            </w:r>
            <w:r>
              <w:rPr>
                <w:rFonts w:hint="eastAsia" w:ascii="宋体" w:hAnsi="宋体"/>
                <w:color w:val="auto"/>
                <w:sz w:val="24"/>
                <w:szCs w:val="21"/>
                <w:highlight w:val="none"/>
                <w:u w:val="single"/>
                <w:lang w:val="zh-CN"/>
              </w:rPr>
              <w:t>南通市水利局网-公告公示栏</w:t>
            </w:r>
            <w:r>
              <w:rPr>
                <w:rFonts w:hint="eastAsia" w:ascii="宋体" w:hAnsi="宋体"/>
                <w:color w:val="auto"/>
                <w:sz w:val="24"/>
                <w:szCs w:val="21"/>
                <w:highlight w:val="none"/>
                <w:u w:val="single"/>
                <w:lang w:val="zh-CN"/>
              </w:rPr>
              <w:t>目</w:t>
            </w:r>
            <w:r>
              <w:rPr>
                <w:rFonts w:ascii="宋体" w:hAnsi="宋体"/>
                <w:color w:val="auto"/>
                <w:sz w:val="24"/>
                <w:highlight w:val="none"/>
                <w:u w:val="single"/>
              </w:rPr>
              <w:t>本公告附件中</w:t>
            </w:r>
            <w:r>
              <w:rPr>
                <w:rFonts w:ascii="宋体" w:hAnsi="宋体"/>
                <w:color w:val="auto"/>
                <w:sz w:val="24"/>
                <w:highlight w:val="none"/>
              </w:rPr>
              <w:t>获取采购文件，并于</w:t>
            </w:r>
            <w:r>
              <w:rPr>
                <w:rFonts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rPr>
              <w:t>年</w:t>
            </w:r>
            <w:r>
              <w:rPr>
                <w:rFonts w:hint="eastAsia" w:ascii="宋体" w:hAnsi="宋体"/>
                <w:color w:val="auto"/>
                <w:sz w:val="24"/>
                <w:highlight w:val="none"/>
                <w:u w:val="single"/>
                <w:lang w:val="en-US" w:eastAsia="zh-CN"/>
              </w:rPr>
              <w:t>9</w:t>
            </w:r>
            <w:r>
              <w:rPr>
                <w:rFonts w:ascii="宋体" w:hAnsi="宋体"/>
                <w:color w:val="auto"/>
                <w:sz w:val="24"/>
                <w:highlight w:val="none"/>
              </w:rPr>
              <w:t>月</w:t>
            </w:r>
            <w:r>
              <w:rPr>
                <w:rFonts w:hint="eastAsia" w:ascii="宋体" w:hAnsi="宋体"/>
                <w:color w:val="auto"/>
                <w:sz w:val="24"/>
                <w:highlight w:val="none"/>
                <w:u w:val="single"/>
                <w:lang w:val="en-US" w:eastAsia="zh-CN"/>
              </w:rPr>
              <w:t>30</w:t>
            </w:r>
            <w:r>
              <w:rPr>
                <w:rFonts w:ascii="宋体" w:hAnsi="宋体"/>
                <w:color w:val="auto"/>
                <w:sz w:val="24"/>
                <w:highlight w:val="none"/>
              </w:rPr>
              <w:t>日</w:t>
            </w:r>
            <w:r>
              <w:rPr>
                <w:rFonts w:hint="eastAsia" w:ascii="宋体" w:hAnsi="宋体"/>
                <w:color w:val="auto"/>
                <w:sz w:val="24"/>
                <w:highlight w:val="none"/>
                <w:u w:val="single"/>
              </w:rPr>
              <w:t>1</w:t>
            </w:r>
            <w:r>
              <w:rPr>
                <w:rFonts w:hint="eastAsia" w:ascii="宋体" w:hAnsi="宋体"/>
                <w:color w:val="auto"/>
                <w:sz w:val="24"/>
                <w:highlight w:val="none"/>
                <w:u w:val="single"/>
                <w:lang w:val="en-US" w:eastAsia="zh-CN"/>
              </w:rPr>
              <w:t>4</w:t>
            </w:r>
            <w:r>
              <w:rPr>
                <w:rFonts w:ascii="宋体" w:hAnsi="宋体"/>
                <w:color w:val="auto"/>
                <w:sz w:val="24"/>
                <w:highlight w:val="none"/>
              </w:rPr>
              <w:t>时</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w:t>
            </w:r>
            <w:r>
              <w:rPr>
                <w:rFonts w:ascii="宋体" w:hAnsi="宋体"/>
                <w:color w:val="auto"/>
                <w:sz w:val="24"/>
                <w:highlight w:val="none"/>
              </w:rPr>
              <w:t>分</w:t>
            </w:r>
            <w:r>
              <w:rPr>
                <w:rFonts w:ascii="宋体" w:hAnsi="宋体"/>
                <w:color w:val="auto"/>
                <w:sz w:val="24"/>
                <w:highlight w:val="none"/>
              </w:rPr>
              <w:t>（北京时间）前提交响应文件。</w:t>
            </w:r>
          </w:p>
        </w:tc>
      </w:tr>
    </w:tbl>
    <w:p w14:paraId="789CD735">
      <w:pPr>
        <w:kinsoku w:val="0"/>
        <w:overflowPunct w:val="0"/>
        <w:autoSpaceDE w:val="0"/>
        <w:autoSpaceDN w:val="0"/>
        <w:snapToGrid w:val="0"/>
        <w:spacing w:line="440" w:lineRule="atLeast"/>
        <w:ind w:firstLine="480" w:firstLineChars="200"/>
        <w:outlineLvl w:val="1"/>
        <w:rPr>
          <w:rFonts w:ascii="宋体" w:hAnsi="宋体"/>
          <w:b/>
          <w:color w:val="auto"/>
          <w:sz w:val="24"/>
          <w:highlight w:val="none"/>
        </w:rPr>
      </w:pPr>
      <w:r>
        <w:rPr>
          <w:rFonts w:ascii="宋体" w:hAnsi="宋体"/>
          <w:b/>
          <w:color w:val="auto"/>
          <w:sz w:val="24"/>
          <w:highlight w:val="none"/>
        </w:rPr>
        <w:t>一、项目基本情况</w:t>
      </w:r>
    </w:p>
    <w:p w14:paraId="32C03735">
      <w:pPr>
        <w:widowControl/>
        <w:snapToGrid w:val="0"/>
        <w:spacing w:line="440" w:lineRule="atLeast"/>
        <w:ind w:firstLine="480" w:firstLineChars="200"/>
        <w:jc w:val="left"/>
        <w:rPr>
          <w:rFonts w:hint="eastAsia" w:ascii="宋体" w:hAnsi="宋体" w:eastAsia="宋体"/>
          <w:color w:val="auto"/>
          <w:sz w:val="24"/>
          <w:highlight w:val="none"/>
          <w:lang w:eastAsia="zh-CN"/>
        </w:rPr>
      </w:pPr>
      <w:r>
        <w:rPr>
          <w:rFonts w:ascii="宋体" w:hAnsi="宋体"/>
          <w:color w:val="auto"/>
          <w:sz w:val="24"/>
          <w:highlight w:val="none"/>
        </w:rPr>
        <w:t>1、项目名称：</w:t>
      </w:r>
      <w:r>
        <w:rPr>
          <w:rFonts w:hint="eastAsia" w:ascii="宋体" w:hAnsi="宋体"/>
          <w:color w:val="auto"/>
          <w:sz w:val="24"/>
          <w:highlight w:val="none"/>
          <w:lang w:eastAsia="zh-CN"/>
        </w:rPr>
        <w:t>2025年度长江南通段水下地形基础数据调查及分析项目</w:t>
      </w:r>
    </w:p>
    <w:p w14:paraId="4CBAF3D9">
      <w:pPr>
        <w:widowControl/>
        <w:snapToGrid w:val="0"/>
        <w:spacing w:line="440" w:lineRule="atLeast"/>
        <w:ind w:firstLine="480" w:firstLineChars="200"/>
        <w:jc w:val="left"/>
        <w:rPr>
          <w:rFonts w:ascii="宋体" w:hAnsi="宋体"/>
          <w:color w:val="auto"/>
          <w:sz w:val="24"/>
          <w:highlight w:val="none"/>
        </w:rPr>
      </w:pPr>
      <w:r>
        <w:rPr>
          <w:rFonts w:ascii="宋体" w:hAnsi="宋体"/>
          <w:color w:val="auto"/>
          <w:sz w:val="24"/>
          <w:highlight w:val="none"/>
        </w:rPr>
        <w:t>2、预算金额：</w:t>
      </w:r>
      <w:r>
        <w:rPr>
          <w:rFonts w:hint="eastAsia" w:ascii="宋体" w:hAnsi="宋体"/>
          <w:color w:val="auto"/>
          <w:sz w:val="24"/>
          <w:highlight w:val="none"/>
          <w:lang w:val="en-US" w:eastAsia="zh-CN"/>
        </w:rPr>
        <w:t>48万</w:t>
      </w:r>
      <w:r>
        <w:rPr>
          <w:rFonts w:ascii="宋体" w:hAnsi="宋体"/>
          <w:color w:val="auto"/>
          <w:sz w:val="24"/>
          <w:highlight w:val="none"/>
        </w:rPr>
        <w:t>元</w:t>
      </w:r>
    </w:p>
    <w:p w14:paraId="1E505F79">
      <w:pPr>
        <w:widowControl/>
        <w:snapToGrid w:val="0"/>
        <w:spacing w:line="440" w:lineRule="atLeast"/>
        <w:ind w:firstLine="480" w:firstLineChars="200"/>
        <w:jc w:val="left"/>
        <w:rPr>
          <w:rFonts w:ascii="宋体" w:hAnsi="宋体"/>
          <w:color w:val="auto"/>
          <w:sz w:val="24"/>
          <w:highlight w:val="none"/>
        </w:rPr>
      </w:pPr>
      <w:r>
        <w:rPr>
          <w:rFonts w:hint="eastAsia" w:ascii="宋体" w:hAnsi="宋体"/>
          <w:color w:val="auto"/>
          <w:sz w:val="24"/>
          <w:highlight w:val="none"/>
        </w:rPr>
        <w:t>3、最高限价：</w:t>
      </w:r>
      <w:r>
        <w:rPr>
          <w:rFonts w:hint="eastAsia" w:ascii="宋体" w:hAnsi="宋体"/>
          <w:color w:val="auto"/>
          <w:sz w:val="24"/>
          <w:highlight w:val="none"/>
          <w:lang w:val="en-US" w:eastAsia="zh-CN"/>
        </w:rPr>
        <w:t>48万</w:t>
      </w:r>
      <w:r>
        <w:rPr>
          <w:rFonts w:ascii="宋体" w:hAnsi="宋体"/>
          <w:color w:val="auto"/>
          <w:sz w:val="24"/>
          <w:highlight w:val="none"/>
        </w:rPr>
        <w:t>元，</w:t>
      </w:r>
      <w:r>
        <w:rPr>
          <w:rFonts w:ascii="宋体" w:hAnsi="宋体"/>
          <w:color w:val="auto"/>
          <w:sz w:val="24"/>
          <w:highlight w:val="none"/>
        </w:rPr>
        <w:t>报价超过</w:t>
      </w:r>
      <w:r>
        <w:rPr>
          <w:rFonts w:hint="eastAsia" w:ascii="宋体" w:hAnsi="宋体"/>
          <w:color w:val="auto"/>
          <w:sz w:val="24"/>
          <w:highlight w:val="none"/>
        </w:rPr>
        <w:t>最高限价</w:t>
      </w:r>
      <w:r>
        <w:rPr>
          <w:rFonts w:ascii="宋体" w:hAnsi="宋体"/>
          <w:color w:val="auto"/>
          <w:sz w:val="24"/>
          <w:highlight w:val="none"/>
        </w:rPr>
        <w:t>的为无效响应文件。</w:t>
      </w:r>
    </w:p>
    <w:p w14:paraId="154656C5">
      <w:pPr>
        <w:widowControl/>
        <w:snapToGrid w:val="0"/>
        <w:spacing w:line="440" w:lineRule="atLeast"/>
        <w:ind w:firstLine="480" w:firstLineChars="200"/>
        <w:jc w:val="lef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、采购需求：详见第三章</w:t>
      </w:r>
    </w:p>
    <w:p w14:paraId="4058FA1B">
      <w:pPr>
        <w:widowControl/>
        <w:snapToGrid w:val="0"/>
        <w:spacing w:line="440" w:lineRule="atLeast"/>
        <w:ind w:firstLine="480" w:firstLineChars="200"/>
        <w:jc w:val="left"/>
        <w:rPr>
          <w:rFonts w:ascii="宋体" w:hAnsi="宋体"/>
          <w:color w:val="auto"/>
          <w:sz w:val="24"/>
          <w:highlight w:val="none"/>
        </w:rPr>
      </w:pPr>
      <w:r>
        <w:rPr>
          <w:rFonts w:hint="eastAsia" w:ascii="宋体" w:hAnsi="宋体"/>
          <w:color w:val="auto"/>
          <w:sz w:val="24"/>
          <w:highlight w:val="none"/>
        </w:rPr>
        <w:t>5、合同履行期限</w:t>
      </w:r>
      <w:r>
        <w:rPr>
          <w:rFonts w:hint="eastAsia" w:ascii="宋体" w:hAnsi="宋体"/>
          <w:color w:val="auto"/>
          <w:sz w:val="24"/>
          <w:highlight w:val="none"/>
        </w:rPr>
        <w:t>：</w:t>
      </w:r>
      <w:r>
        <w:rPr>
          <w:rFonts w:hint="eastAsia" w:ascii="宋体" w:hAnsi="宋体" w:eastAsia="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年12月10日前完</w:t>
      </w:r>
      <w:r>
        <w:rPr>
          <w:rFonts w:hint="eastAsia" w:ascii="宋体" w:hAnsi="宋体" w:eastAsia="宋体"/>
          <w:color w:val="auto"/>
          <w:sz w:val="24"/>
          <w:szCs w:val="24"/>
          <w:highlight w:val="none"/>
        </w:rPr>
        <w:t>成监测并提交测量资料及分析成果报告。</w:t>
      </w:r>
    </w:p>
    <w:p w14:paraId="798ABB9D">
      <w:pPr>
        <w:pStyle w:val="26"/>
        <w:spacing w:line="440" w:lineRule="atLeast"/>
        <w:ind w:firstLine="480" w:firstLineChars="200"/>
        <w:rPr>
          <w:rFonts w:ascii="宋体" w:eastAsia="宋体"/>
          <w:bCs w:val="0"/>
          <w:color w:val="auto"/>
          <w:sz w:val="24"/>
          <w:highlight w:val="none"/>
        </w:rPr>
      </w:pPr>
      <w:r>
        <w:rPr>
          <w:rFonts w:hint="eastAsia" w:ascii="宋体" w:eastAsia="宋体"/>
          <w:bCs w:val="0"/>
          <w:color w:val="auto"/>
          <w:sz w:val="24"/>
          <w:highlight w:val="none"/>
        </w:rPr>
        <w:t>6、本项目不接受联合体投标。</w:t>
      </w:r>
    </w:p>
    <w:p w14:paraId="4B7E6933">
      <w:pPr>
        <w:kinsoku w:val="0"/>
        <w:overflowPunct w:val="0"/>
        <w:autoSpaceDE w:val="0"/>
        <w:autoSpaceDN w:val="0"/>
        <w:snapToGrid w:val="0"/>
        <w:spacing w:line="440" w:lineRule="atLeast"/>
        <w:ind w:firstLine="480" w:firstLineChars="200"/>
        <w:outlineLvl w:val="1"/>
        <w:rPr>
          <w:rFonts w:ascii="宋体" w:hAnsi="宋体"/>
          <w:b/>
          <w:color w:val="auto"/>
          <w:sz w:val="24"/>
          <w:highlight w:val="none"/>
        </w:rPr>
      </w:pPr>
      <w:r>
        <w:rPr>
          <w:rFonts w:ascii="宋体" w:hAnsi="宋体"/>
          <w:b/>
          <w:color w:val="auto"/>
          <w:sz w:val="24"/>
          <w:highlight w:val="none"/>
        </w:rPr>
        <w:t>二、</w:t>
      </w:r>
      <w:r>
        <w:rPr>
          <w:rFonts w:hint="eastAsia" w:ascii="宋体" w:hAnsi="宋体"/>
          <w:b/>
          <w:color w:val="auto"/>
          <w:sz w:val="24"/>
          <w:highlight w:val="none"/>
        </w:rPr>
        <w:t>投标人</w:t>
      </w:r>
      <w:r>
        <w:rPr>
          <w:rFonts w:ascii="宋体" w:hAnsi="宋体"/>
          <w:b/>
          <w:color w:val="auto"/>
          <w:sz w:val="24"/>
          <w:highlight w:val="none"/>
        </w:rPr>
        <w:t>的资格要求：</w:t>
      </w:r>
    </w:p>
    <w:p w14:paraId="5DB7EDCF">
      <w:pPr>
        <w:snapToGrid w:val="0"/>
        <w:spacing w:line="440" w:lineRule="atLeas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 xml:space="preserve">1、满足《中华人民共和国政府采购法》第二十二条规定； </w:t>
      </w:r>
    </w:p>
    <w:p w14:paraId="4B9F8CCF">
      <w:pPr>
        <w:snapToGrid w:val="0"/>
        <w:spacing w:line="440" w:lineRule="atLeas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2、落实政府采购政策需满足的资格要求：</w:t>
      </w:r>
      <w:r>
        <w:rPr>
          <w:rFonts w:hint="eastAsia" w:ascii="宋体" w:hAnsi="宋体"/>
          <w:color w:val="auto"/>
          <w:sz w:val="24"/>
          <w:szCs w:val="21"/>
          <w:highlight w:val="none"/>
          <w:u w:val="single"/>
          <w:lang w:val="en-US" w:eastAsia="zh-CN"/>
        </w:rPr>
        <w:t>本项目属于专门面向中小企业采购的项目, 供应商应为中小微企业、监狱企业、残疾人福利性单位，并按照要求提供中小企业声明函、残疾人福利性单位声明函、监狱和戒毒企业证明材料。</w:t>
      </w:r>
    </w:p>
    <w:p w14:paraId="3F9446B5">
      <w:pPr>
        <w:snapToGrid w:val="0"/>
        <w:spacing w:line="440" w:lineRule="atLeas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3、本项目的特定资格要求：</w:t>
      </w:r>
    </w:p>
    <w:p w14:paraId="0EA01587">
      <w:pPr>
        <w:snapToGrid w:val="0"/>
        <w:spacing w:line="440" w:lineRule="atLeas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具有乙级及以上测绘资质且测绘资质专业范围包含工程测量和海洋测绘（提供资质证书，加盖公章）。</w:t>
      </w:r>
    </w:p>
    <w:p w14:paraId="18E916AB">
      <w:pPr>
        <w:snapToGrid w:val="0"/>
        <w:spacing w:line="440" w:lineRule="atLeast"/>
        <w:ind w:firstLine="480" w:firstLineChars="200"/>
        <w:rPr>
          <w:rFonts w:ascii="宋体" w:hAnsi="宋体"/>
          <w:color w:val="auto"/>
          <w:sz w:val="24"/>
          <w:szCs w:val="21"/>
          <w:highlight w:val="none"/>
        </w:rPr>
      </w:pPr>
      <w:r>
        <w:rPr>
          <w:rFonts w:hint="eastAsia" w:ascii="宋体" w:hAnsi="宋体"/>
          <w:color w:val="auto"/>
          <w:sz w:val="24"/>
          <w:szCs w:val="21"/>
          <w:highlight w:val="none"/>
        </w:rPr>
        <w:t>4、</w:t>
      </w:r>
      <w:r>
        <w:rPr>
          <w:rFonts w:ascii="宋体" w:hAnsi="宋体"/>
          <w:color w:val="auto"/>
          <w:sz w:val="24"/>
          <w:szCs w:val="21"/>
          <w:highlight w:val="none"/>
          <w:lang w:val="zh-CN"/>
        </w:rPr>
        <w:t>未被</w:t>
      </w:r>
      <w:r>
        <w:rPr>
          <w:rFonts w:ascii="宋体" w:hAnsi="宋体"/>
          <w:color w:val="auto"/>
          <w:sz w:val="24"/>
          <w:szCs w:val="21"/>
          <w:highlight w:val="none"/>
        </w:rPr>
        <w:t>“</w:t>
      </w:r>
      <w:r>
        <w:rPr>
          <w:rFonts w:ascii="宋体" w:hAnsi="宋体"/>
          <w:color w:val="auto"/>
          <w:sz w:val="24"/>
          <w:szCs w:val="21"/>
          <w:highlight w:val="none"/>
          <w:lang w:val="zh-CN"/>
        </w:rPr>
        <w:t>信用中国</w:t>
      </w:r>
      <w:r>
        <w:rPr>
          <w:rFonts w:ascii="宋体" w:hAnsi="宋体"/>
          <w:color w:val="auto"/>
          <w:sz w:val="24"/>
          <w:szCs w:val="21"/>
          <w:highlight w:val="none"/>
        </w:rPr>
        <w:t>”</w:t>
      </w:r>
      <w:r>
        <w:rPr>
          <w:rFonts w:ascii="宋体" w:hAnsi="宋体"/>
          <w:color w:val="auto"/>
          <w:sz w:val="24"/>
          <w:szCs w:val="21"/>
          <w:highlight w:val="none"/>
          <w:lang w:val="zh-CN"/>
        </w:rPr>
        <w:t>网站</w:t>
      </w:r>
      <w:r>
        <w:rPr>
          <w:rFonts w:ascii="宋体" w:hAnsi="宋体"/>
          <w:color w:val="auto"/>
          <w:sz w:val="24"/>
          <w:szCs w:val="21"/>
          <w:highlight w:val="none"/>
        </w:rPr>
        <w:t xml:space="preserve">(www.creditchina.gov.cn) </w:t>
      </w:r>
      <w:r>
        <w:rPr>
          <w:rFonts w:ascii="宋体" w:hAnsi="宋体"/>
          <w:color w:val="auto"/>
          <w:sz w:val="24"/>
          <w:szCs w:val="21"/>
          <w:highlight w:val="none"/>
          <w:lang w:val="zh-CN"/>
        </w:rPr>
        <w:t>列入失信被执行人、重大税收违法案件当事人名单</w:t>
      </w:r>
      <w:r>
        <w:rPr>
          <w:rFonts w:ascii="宋体" w:hAnsi="宋体"/>
          <w:color w:val="auto"/>
          <w:sz w:val="24"/>
          <w:szCs w:val="21"/>
          <w:highlight w:val="none"/>
        </w:rPr>
        <w:t>，</w:t>
      </w:r>
      <w:r>
        <w:rPr>
          <w:rFonts w:ascii="宋体" w:hAnsi="宋体"/>
          <w:color w:val="auto"/>
          <w:sz w:val="24"/>
          <w:szCs w:val="21"/>
          <w:highlight w:val="none"/>
          <w:lang w:val="zh-CN"/>
        </w:rPr>
        <w:t>未被</w:t>
      </w:r>
      <w:r>
        <w:rPr>
          <w:rFonts w:ascii="宋体" w:hAnsi="宋体"/>
          <w:color w:val="auto"/>
          <w:sz w:val="24"/>
          <w:szCs w:val="21"/>
          <w:highlight w:val="none"/>
        </w:rPr>
        <w:t>“</w:t>
      </w:r>
      <w:r>
        <w:rPr>
          <w:rFonts w:ascii="宋体" w:hAnsi="宋体"/>
          <w:color w:val="auto"/>
          <w:sz w:val="24"/>
          <w:szCs w:val="21"/>
          <w:highlight w:val="none"/>
          <w:lang w:val="zh-CN"/>
        </w:rPr>
        <w:t>中国政府采购网</w:t>
      </w:r>
      <w:r>
        <w:rPr>
          <w:rFonts w:ascii="宋体" w:hAnsi="宋体"/>
          <w:color w:val="auto"/>
          <w:sz w:val="24"/>
          <w:szCs w:val="21"/>
          <w:highlight w:val="none"/>
        </w:rPr>
        <w:t>”（http://www.ccgp.gov.cn/）</w:t>
      </w:r>
      <w:r>
        <w:rPr>
          <w:rFonts w:ascii="宋体" w:hAnsi="宋体"/>
          <w:color w:val="auto"/>
          <w:sz w:val="24"/>
          <w:szCs w:val="21"/>
          <w:highlight w:val="none"/>
          <w:lang w:val="zh-CN"/>
        </w:rPr>
        <w:t>列入政府采购严重违法失信行为记录名单。</w:t>
      </w:r>
    </w:p>
    <w:p w14:paraId="2A6FBBAD">
      <w:pPr>
        <w:snapToGrid w:val="0"/>
        <w:spacing w:line="440" w:lineRule="atLeast"/>
        <w:ind w:firstLine="480" w:firstLineChars="200"/>
        <w:rPr>
          <w:rFonts w:ascii="宋体" w:hAnsi="宋体"/>
          <w:color w:val="auto"/>
          <w:sz w:val="24"/>
          <w:szCs w:val="21"/>
          <w:highlight w:val="none"/>
          <w:lang w:val="zh-CN"/>
        </w:rPr>
      </w:pPr>
      <w:r>
        <w:rPr>
          <w:rFonts w:hint="eastAsia" w:ascii="宋体" w:hAnsi="宋体"/>
          <w:color w:val="auto"/>
          <w:sz w:val="24"/>
          <w:szCs w:val="21"/>
          <w:highlight w:val="none"/>
          <w:lang w:val="zh-CN"/>
        </w:rPr>
        <w:t>5、</w:t>
      </w:r>
      <w:r>
        <w:rPr>
          <w:rFonts w:ascii="宋体" w:hAnsi="宋体"/>
          <w:color w:val="auto"/>
          <w:sz w:val="24"/>
          <w:szCs w:val="21"/>
          <w:highlight w:val="none"/>
          <w:lang w:val="zh-CN"/>
        </w:rPr>
        <w:t>法定代表人为同一个人的两个及两个以上法人，母公司、全资子公司及其控股公司，都不得在同一采购项目或同一标段中同时参加投标，一经发现，将视同围标处理。</w:t>
      </w:r>
    </w:p>
    <w:p w14:paraId="18F0B8CF">
      <w:pPr>
        <w:snapToGrid w:val="0"/>
        <w:spacing w:line="440" w:lineRule="atLeast"/>
        <w:ind w:firstLine="480" w:firstLineChars="200"/>
        <w:rPr>
          <w:rFonts w:ascii="宋体" w:hAnsi="宋体"/>
          <w:color w:val="auto"/>
          <w:sz w:val="24"/>
          <w:szCs w:val="21"/>
          <w:highlight w:val="none"/>
          <w:lang w:val="zh-CN"/>
        </w:rPr>
      </w:pPr>
      <w:r>
        <w:rPr>
          <w:rFonts w:hint="eastAsia" w:ascii="宋体" w:hAnsi="宋体"/>
          <w:color w:val="auto"/>
          <w:sz w:val="24"/>
          <w:szCs w:val="21"/>
          <w:highlight w:val="none"/>
          <w:lang w:val="zh-CN"/>
        </w:rPr>
        <w:t>6、本项目的中标供应商不得将项目外包或转包。</w:t>
      </w:r>
    </w:p>
    <w:p w14:paraId="51941F67">
      <w:pPr>
        <w:kinsoku w:val="0"/>
        <w:overflowPunct w:val="0"/>
        <w:autoSpaceDE w:val="0"/>
        <w:autoSpaceDN w:val="0"/>
        <w:snapToGrid w:val="0"/>
        <w:spacing w:line="440" w:lineRule="atLeast"/>
        <w:ind w:firstLine="480" w:firstLineChars="200"/>
        <w:outlineLvl w:val="1"/>
        <w:rPr>
          <w:rFonts w:ascii="宋体" w:hAnsi="宋体"/>
          <w:b/>
          <w:color w:val="auto"/>
          <w:sz w:val="24"/>
          <w:highlight w:val="none"/>
        </w:rPr>
      </w:pPr>
      <w:r>
        <w:rPr>
          <w:rFonts w:ascii="宋体" w:hAnsi="宋体"/>
          <w:b/>
          <w:color w:val="auto"/>
          <w:sz w:val="24"/>
          <w:highlight w:val="none"/>
        </w:rPr>
        <w:t>三、获取招标文件</w:t>
      </w:r>
    </w:p>
    <w:p w14:paraId="341E4A62">
      <w:pPr>
        <w:snapToGrid w:val="0"/>
        <w:spacing w:line="440" w:lineRule="atLeast"/>
        <w:ind w:firstLine="480" w:firstLineChars="200"/>
        <w:rPr>
          <w:rFonts w:ascii="宋体" w:hAnsi="宋体"/>
          <w:color w:val="auto"/>
          <w:sz w:val="24"/>
          <w:szCs w:val="21"/>
          <w:highlight w:val="none"/>
          <w:lang w:val="zh-CN"/>
        </w:rPr>
      </w:pPr>
      <w:r>
        <w:rPr>
          <w:rFonts w:ascii="宋体" w:hAnsi="宋体"/>
          <w:color w:val="auto"/>
          <w:sz w:val="24"/>
          <w:szCs w:val="21"/>
          <w:highlight w:val="none"/>
          <w:lang w:val="zh-CN"/>
        </w:rPr>
        <w:t>1、时间：</w:t>
      </w:r>
      <w:r>
        <w:rPr>
          <w:rFonts w:ascii="宋体" w:hAnsi="宋体"/>
          <w:color w:val="auto"/>
          <w:sz w:val="24"/>
          <w:szCs w:val="21"/>
          <w:highlight w:val="none"/>
          <w:u w:val="single"/>
          <w:lang w:val="zh-CN"/>
        </w:rPr>
        <w:t>自本招标公告发布之日起</w:t>
      </w:r>
      <w:r>
        <w:rPr>
          <w:rFonts w:ascii="宋体" w:hAnsi="宋体"/>
          <w:color w:val="auto"/>
          <w:sz w:val="24"/>
          <w:szCs w:val="21"/>
          <w:highlight w:val="none"/>
          <w:lang w:val="zh-CN"/>
        </w:rPr>
        <w:t>。</w:t>
      </w:r>
    </w:p>
    <w:p w14:paraId="578BFAB2">
      <w:pPr>
        <w:adjustRightInd w:val="0"/>
        <w:snapToGrid w:val="0"/>
        <w:spacing w:line="440" w:lineRule="atLeast"/>
        <w:ind w:left="-157" w:leftChars="-75" w:right="-600" w:rightChars="-286" w:firstLine="720" w:firstLineChars="300"/>
        <w:rPr>
          <w:rFonts w:ascii="宋体" w:hAnsi="宋体"/>
          <w:color w:val="auto"/>
          <w:sz w:val="24"/>
          <w:szCs w:val="21"/>
          <w:highlight w:val="none"/>
          <w:u w:val="single"/>
          <w:lang w:val="zh-CN"/>
        </w:rPr>
      </w:pPr>
      <w:bookmarkStart w:id="10" w:name="_Toc387526277"/>
      <w:bookmarkStart w:id="11" w:name="_Toc387526369"/>
      <w:bookmarkStart w:id="12" w:name="_Toc387526173"/>
      <w:r>
        <w:rPr>
          <w:rFonts w:ascii="宋体" w:hAnsi="宋体"/>
          <w:color w:val="auto"/>
          <w:sz w:val="24"/>
          <w:szCs w:val="21"/>
          <w:highlight w:val="none"/>
          <w:lang w:val="zh-CN"/>
        </w:rPr>
        <w:t>2、方式：</w:t>
      </w:r>
      <w:r>
        <w:rPr>
          <w:rFonts w:ascii="宋体" w:hAnsi="宋体"/>
          <w:color w:val="auto"/>
          <w:sz w:val="24"/>
          <w:szCs w:val="21"/>
          <w:highlight w:val="none"/>
          <w:u w:val="single"/>
          <w:lang w:val="zh-CN"/>
        </w:rPr>
        <w:t>本项目资格审查采用资格后审方式，无报名环节，投标人直接从</w:t>
      </w:r>
      <w:r>
        <w:rPr>
          <w:rFonts w:hint="eastAsia" w:ascii="宋体" w:hAnsi="宋体"/>
          <w:color w:val="auto"/>
          <w:sz w:val="24"/>
          <w:szCs w:val="21"/>
          <w:highlight w:val="none"/>
          <w:u w:val="single"/>
          <w:lang w:val="zh-CN"/>
        </w:rPr>
        <w:t>南通市水利局网-公告公示栏目下载</w:t>
      </w:r>
      <w:r>
        <w:rPr>
          <w:rFonts w:ascii="宋体" w:hAnsi="宋体"/>
          <w:color w:val="auto"/>
          <w:sz w:val="24"/>
          <w:szCs w:val="21"/>
          <w:highlight w:val="none"/>
          <w:u w:val="single"/>
          <w:lang w:val="zh-CN"/>
        </w:rPr>
        <w:t>招标文件、澄清答疑等相关招标资料</w:t>
      </w:r>
      <w:r>
        <w:rPr>
          <w:rFonts w:hint="eastAsia" w:ascii="宋体" w:hAnsi="宋体"/>
          <w:color w:val="auto"/>
          <w:sz w:val="24"/>
          <w:szCs w:val="21"/>
          <w:highlight w:val="none"/>
          <w:u w:val="single"/>
          <w:lang w:val="zh-CN"/>
        </w:rPr>
        <w:t>。</w:t>
      </w:r>
    </w:p>
    <w:bookmarkEnd w:id="10"/>
    <w:bookmarkEnd w:id="11"/>
    <w:bookmarkEnd w:id="12"/>
    <w:p w14:paraId="0C43E9CE">
      <w:pPr>
        <w:kinsoku w:val="0"/>
        <w:overflowPunct w:val="0"/>
        <w:autoSpaceDE w:val="0"/>
        <w:autoSpaceDN w:val="0"/>
        <w:snapToGrid w:val="0"/>
        <w:spacing w:line="440" w:lineRule="atLeast"/>
        <w:ind w:firstLine="480" w:firstLineChars="200"/>
        <w:outlineLvl w:val="1"/>
        <w:rPr>
          <w:rFonts w:ascii="宋体" w:hAnsi="宋体"/>
          <w:b/>
          <w:color w:val="auto"/>
          <w:sz w:val="24"/>
          <w:highlight w:val="none"/>
        </w:rPr>
      </w:pPr>
      <w:r>
        <w:rPr>
          <w:rFonts w:ascii="宋体" w:hAnsi="宋体"/>
          <w:b/>
          <w:color w:val="auto"/>
          <w:sz w:val="24"/>
          <w:highlight w:val="none"/>
        </w:rPr>
        <w:t>四、提交投标文件截止时间、开标时间和地点</w:t>
      </w:r>
    </w:p>
    <w:p w14:paraId="020EE69A">
      <w:pPr>
        <w:widowControl/>
        <w:snapToGrid w:val="0"/>
        <w:spacing w:line="440" w:lineRule="atLeast"/>
        <w:ind w:firstLine="470" w:firstLineChars="196"/>
        <w:jc w:val="left"/>
        <w:rPr>
          <w:rFonts w:ascii="宋体" w:hAnsi="宋体"/>
          <w:color w:val="auto"/>
          <w:sz w:val="24"/>
          <w:highlight w:val="none"/>
        </w:rPr>
      </w:pPr>
      <w:r>
        <w:rPr>
          <w:rFonts w:ascii="宋体" w:hAnsi="宋体"/>
          <w:color w:val="auto"/>
          <w:sz w:val="24"/>
          <w:highlight w:val="none"/>
        </w:rPr>
        <w:t>截止时间及开标时间：</w:t>
      </w:r>
      <w:r>
        <w:rPr>
          <w:rFonts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u w:val="single"/>
        </w:rPr>
        <w:t>年</w:t>
      </w:r>
      <w:r>
        <w:rPr>
          <w:rFonts w:hint="eastAsia" w:ascii="宋体" w:hAnsi="宋体"/>
          <w:color w:val="auto"/>
          <w:sz w:val="24"/>
          <w:highlight w:val="none"/>
          <w:u w:val="single"/>
          <w:lang w:val="en-US" w:eastAsia="zh-CN"/>
        </w:rPr>
        <w:t>9</w:t>
      </w:r>
      <w:r>
        <w:rPr>
          <w:rFonts w:ascii="宋体" w:hAnsi="宋体"/>
          <w:color w:val="auto"/>
          <w:sz w:val="24"/>
          <w:highlight w:val="none"/>
          <w:u w:val="single"/>
        </w:rPr>
        <w:t>月</w:t>
      </w:r>
      <w:r>
        <w:rPr>
          <w:rFonts w:hint="eastAsia" w:ascii="宋体" w:hAnsi="宋体"/>
          <w:color w:val="auto"/>
          <w:sz w:val="24"/>
          <w:highlight w:val="none"/>
          <w:u w:val="single"/>
          <w:lang w:val="en-US" w:eastAsia="zh-CN"/>
        </w:rPr>
        <w:t>30</w:t>
      </w:r>
      <w:r>
        <w:rPr>
          <w:rFonts w:ascii="宋体" w:hAnsi="宋体"/>
          <w:color w:val="auto"/>
          <w:sz w:val="24"/>
          <w:highlight w:val="none"/>
          <w:u w:val="single"/>
        </w:rPr>
        <w:t>日</w:t>
      </w:r>
      <w:r>
        <w:rPr>
          <w:rFonts w:hint="eastAsia" w:ascii="宋体" w:hAnsi="宋体"/>
          <w:color w:val="auto"/>
          <w:sz w:val="24"/>
          <w:highlight w:val="none"/>
          <w:u w:val="single"/>
        </w:rPr>
        <w:t>1</w:t>
      </w:r>
      <w:r>
        <w:rPr>
          <w:rFonts w:hint="eastAsia" w:ascii="宋体" w:hAnsi="宋体"/>
          <w:color w:val="auto"/>
          <w:sz w:val="24"/>
          <w:highlight w:val="none"/>
          <w:u w:val="single"/>
          <w:lang w:val="en-US" w:eastAsia="zh-CN"/>
        </w:rPr>
        <w:t>4</w:t>
      </w:r>
      <w:r>
        <w:rPr>
          <w:rFonts w:ascii="宋体" w:hAnsi="宋体"/>
          <w:color w:val="auto"/>
          <w:sz w:val="24"/>
          <w:highlight w:val="none"/>
          <w:u w:val="single"/>
        </w:rPr>
        <w:t>时</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w:t>
      </w:r>
      <w:r>
        <w:rPr>
          <w:rFonts w:ascii="宋体" w:hAnsi="宋体"/>
          <w:color w:val="auto"/>
          <w:sz w:val="24"/>
          <w:highlight w:val="none"/>
          <w:u w:val="single"/>
        </w:rPr>
        <w:t>分</w:t>
      </w:r>
      <w:r>
        <w:rPr>
          <w:rFonts w:ascii="宋体" w:hAnsi="宋体"/>
          <w:color w:val="auto"/>
          <w:sz w:val="24"/>
          <w:highlight w:val="none"/>
        </w:rPr>
        <w:t>；</w:t>
      </w:r>
    </w:p>
    <w:p w14:paraId="6B465249">
      <w:pPr>
        <w:widowControl/>
        <w:snapToGrid w:val="0"/>
        <w:spacing w:line="440" w:lineRule="atLeast"/>
        <w:ind w:firstLine="480" w:firstLineChars="200"/>
        <w:jc w:val="left"/>
        <w:rPr>
          <w:rFonts w:ascii="宋体" w:hAnsi="宋体"/>
          <w:color w:val="auto"/>
          <w:sz w:val="24"/>
          <w:highlight w:val="none"/>
        </w:rPr>
      </w:pPr>
      <w:r>
        <w:rPr>
          <w:rFonts w:ascii="宋体" w:hAnsi="宋体"/>
          <w:color w:val="auto"/>
          <w:sz w:val="24"/>
          <w:highlight w:val="none"/>
        </w:rPr>
        <w:t>地点：</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lang w:eastAsia="zh-CN"/>
        </w:rPr>
        <w:t>南通市崇川区工农南路156号鑫乾广场A座22楼开标室</w:t>
      </w:r>
      <w:r>
        <w:rPr>
          <w:rFonts w:hint="eastAsia" w:ascii="宋体" w:hAnsi="宋体"/>
          <w:b/>
          <w:bCs/>
          <w:color w:val="auto"/>
          <w:sz w:val="24"/>
          <w:highlight w:val="none"/>
          <w:u w:val="single"/>
        </w:rPr>
        <w:t xml:space="preserve"> </w:t>
      </w:r>
      <w:r>
        <w:rPr>
          <w:rFonts w:ascii="宋体" w:hAnsi="宋体"/>
          <w:color w:val="auto"/>
          <w:kern w:val="0"/>
          <w:sz w:val="24"/>
          <w:highlight w:val="none"/>
        </w:rPr>
        <w:t>。</w:t>
      </w:r>
    </w:p>
    <w:p w14:paraId="611ABAB7">
      <w:pPr>
        <w:widowControl/>
        <w:snapToGrid w:val="0"/>
        <w:spacing w:line="440" w:lineRule="atLeast"/>
        <w:ind w:firstLine="480" w:firstLineChars="200"/>
        <w:jc w:val="left"/>
        <w:rPr>
          <w:rFonts w:ascii="宋体" w:hAnsi="宋体"/>
          <w:b/>
          <w:bCs/>
          <w:color w:val="auto"/>
          <w:sz w:val="24"/>
          <w:highlight w:val="none"/>
        </w:rPr>
      </w:pPr>
      <w:r>
        <w:rPr>
          <w:rFonts w:hint="eastAsia" w:ascii="宋体" w:hAnsi="宋体"/>
          <w:b/>
          <w:bCs/>
          <w:color w:val="auto"/>
          <w:sz w:val="24"/>
          <w:highlight w:val="none"/>
        </w:rPr>
        <w:t>投标人递交投标文件时，投标人的法定代表人（或其授权代理人）必须携带本人身份证件原件、法定代表人身份证明（或授权委托书）原件准时参加开标会议。否则，其投标文件不予受理。</w:t>
      </w:r>
    </w:p>
    <w:p w14:paraId="65E33EF5">
      <w:pPr>
        <w:widowControl/>
        <w:snapToGrid w:val="0"/>
        <w:spacing w:line="440" w:lineRule="atLeast"/>
        <w:ind w:firstLine="480" w:firstLineChars="200"/>
        <w:jc w:val="left"/>
        <w:rPr>
          <w:rFonts w:ascii="宋体" w:hAnsi="宋体"/>
          <w:b/>
          <w:bCs/>
          <w:color w:val="auto"/>
          <w:sz w:val="24"/>
          <w:highlight w:val="none"/>
        </w:rPr>
      </w:pPr>
      <w:r>
        <w:rPr>
          <w:rFonts w:hint="eastAsia" w:ascii="宋体" w:hAnsi="宋体"/>
          <w:b/>
          <w:bCs/>
          <w:color w:val="auto"/>
          <w:sz w:val="24"/>
          <w:highlight w:val="none"/>
        </w:rPr>
        <w:t>注：法定代表人身份证明（或授权委托书）不仅需要装订在投标文件中，还需要一份原件由法定代表人（或其授权代理人）在投标时随身携带，供递交投标文件时核验。</w:t>
      </w:r>
    </w:p>
    <w:p w14:paraId="1753D83B">
      <w:pPr>
        <w:kinsoku w:val="0"/>
        <w:overflowPunct w:val="0"/>
        <w:autoSpaceDE w:val="0"/>
        <w:autoSpaceDN w:val="0"/>
        <w:snapToGrid w:val="0"/>
        <w:spacing w:line="440" w:lineRule="atLeast"/>
        <w:ind w:firstLine="480" w:firstLineChars="200"/>
        <w:outlineLvl w:val="1"/>
        <w:rPr>
          <w:rFonts w:ascii="宋体" w:hAnsi="宋体"/>
          <w:b/>
          <w:color w:val="auto"/>
          <w:sz w:val="24"/>
          <w:highlight w:val="none"/>
        </w:rPr>
      </w:pPr>
      <w:r>
        <w:rPr>
          <w:rFonts w:ascii="宋体" w:hAnsi="宋体"/>
          <w:b/>
          <w:color w:val="auto"/>
          <w:sz w:val="24"/>
          <w:highlight w:val="none"/>
        </w:rPr>
        <w:t>五、公告期限</w:t>
      </w:r>
    </w:p>
    <w:p w14:paraId="5261D755">
      <w:pPr>
        <w:widowControl/>
        <w:snapToGrid w:val="0"/>
        <w:spacing w:line="440" w:lineRule="atLeast"/>
        <w:ind w:firstLine="470" w:firstLineChars="196"/>
        <w:jc w:val="left"/>
        <w:rPr>
          <w:rFonts w:ascii="宋体" w:hAnsi="宋体"/>
          <w:color w:val="auto"/>
          <w:sz w:val="24"/>
          <w:highlight w:val="none"/>
        </w:rPr>
      </w:pPr>
      <w:r>
        <w:rPr>
          <w:rFonts w:ascii="宋体" w:hAnsi="宋体"/>
          <w:color w:val="auto"/>
          <w:sz w:val="24"/>
          <w:highlight w:val="none"/>
        </w:rPr>
        <w:t>自本公告发布之日起5个工作日。</w:t>
      </w:r>
    </w:p>
    <w:p w14:paraId="64F856D1">
      <w:pPr>
        <w:pStyle w:val="26"/>
        <w:spacing w:line="440" w:lineRule="atLeast"/>
        <w:ind w:firstLine="480" w:firstLineChars="200"/>
        <w:rPr>
          <w:rFonts w:ascii="宋体" w:eastAsia="宋体"/>
          <w:b/>
          <w:bCs w:val="0"/>
          <w:color w:val="auto"/>
          <w:sz w:val="24"/>
          <w:highlight w:val="none"/>
        </w:rPr>
      </w:pPr>
      <w:r>
        <w:rPr>
          <w:rFonts w:hint="eastAsia" w:ascii="宋体" w:eastAsia="宋体"/>
          <w:b/>
          <w:bCs w:val="0"/>
          <w:color w:val="auto"/>
          <w:sz w:val="24"/>
          <w:highlight w:val="none"/>
        </w:rPr>
        <w:t>六、其他补充事宜</w:t>
      </w:r>
    </w:p>
    <w:p w14:paraId="54401138">
      <w:pPr>
        <w:widowControl/>
        <w:snapToGrid w:val="0"/>
        <w:spacing w:line="440" w:lineRule="atLeast"/>
        <w:ind w:firstLine="480" w:firstLineChars="200"/>
        <w:jc w:val="left"/>
        <w:rPr>
          <w:rFonts w:ascii="宋体" w:hAnsi="宋体"/>
          <w:color w:val="auto"/>
          <w:sz w:val="24"/>
          <w:highlight w:val="none"/>
        </w:rPr>
      </w:pPr>
      <w:r>
        <w:rPr>
          <w:rFonts w:hint="eastAsia" w:ascii="宋体" w:hAnsi="宋体"/>
          <w:color w:val="auto"/>
          <w:sz w:val="24"/>
          <w:highlight w:val="none"/>
        </w:rPr>
        <w:t>本项目采用现场开标模式，投标人须在提交投标文件的截止时间前到达开标现场提交纸质投标文件。</w:t>
      </w:r>
    </w:p>
    <w:p w14:paraId="1C1CEFFA">
      <w:pPr>
        <w:kinsoku w:val="0"/>
        <w:overflowPunct w:val="0"/>
        <w:autoSpaceDE w:val="0"/>
        <w:autoSpaceDN w:val="0"/>
        <w:snapToGrid w:val="0"/>
        <w:spacing w:line="440" w:lineRule="atLeast"/>
        <w:ind w:firstLine="480" w:firstLineChars="200"/>
        <w:outlineLvl w:val="1"/>
        <w:rPr>
          <w:rFonts w:ascii="宋体" w:hAnsi="宋体"/>
          <w:b/>
          <w:color w:val="auto"/>
          <w:sz w:val="24"/>
          <w:highlight w:val="none"/>
        </w:rPr>
      </w:pPr>
      <w:r>
        <w:rPr>
          <w:rFonts w:hint="eastAsia" w:ascii="宋体" w:hAnsi="宋体"/>
          <w:b/>
          <w:color w:val="auto"/>
          <w:sz w:val="24"/>
          <w:highlight w:val="none"/>
        </w:rPr>
        <w:t>七</w:t>
      </w:r>
      <w:r>
        <w:rPr>
          <w:rFonts w:ascii="宋体" w:hAnsi="宋体"/>
          <w:b/>
          <w:color w:val="auto"/>
          <w:sz w:val="24"/>
          <w:highlight w:val="none"/>
        </w:rPr>
        <w:t>、凡对本次采购提出询问，请按以下方式联系。</w:t>
      </w:r>
    </w:p>
    <w:bookmarkEnd w:id="4"/>
    <w:bookmarkEnd w:id="5"/>
    <w:bookmarkEnd w:id="6"/>
    <w:bookmarkEnd w:id="7"/>
    <w:p w14:paraId="179D943F">
      <w:pPr>
        <w:widowControl/>
        <w:snapToGrid w:val="0"/>
        <w:spacing w:line="440" w:lineRule="atLeast"/>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1.采购人：</w:t>
      </w:r>
      <w:r>
        <w:rPr>
          <w:rFonts w:hint="eastAsia" w:ascii="宋体" w:hAnsi="宋体"/>
          <w:color w:val="auto"/>
          <w:sz w:val="24"/>
          <w:highlight w:val="none"/>
          <w:lang w:eastAsia="zh-CN"/>
        </w:rPr>
        <w:t>南通市水利局</w:t>
      </w:r>
    </w:p>
    <w:p w14:paraId="3D04A06E">
      <w:pPr>
        <w:widowControl/>
        <w:snapToGrid w:val="0"/>
        <w:spacing w:line="440" w:lineRule="atLeast"/>
        <w:ind w:firstLine="480" w:firstLineChars="200"/>
        <w:jc w:val="left"/>
        <w:rPr>
          <w:rFonts w:hint="eastAsia" w:ascii="宋体" w:hAnsi="宋体"/>
          <w:color w:val="auto"/>
          <w:sz w:val="24"/>
          <w:highlight w:val="none"/>
        </w:rPr>
      </w:pPr>
      <w:r>
        <w:rPr>
          <w:rFonts w:hint="eastAsia" w:ascii="宋体" w:hAnsi="宋体"/>
          <w:color w:val="auto"/>
          <w:sz w:val="24"/>
          <w:highlight w:val="none"/>
        </w:rPr>
        <w:t>地址：南通市崇川区世纪大道6号</w:t>
      </w:r>
    </w:p>
    <w:p w14:paraId="422CAA99">
      <w:pPr>
        <w:widowControl/>
        <w:snapToGrid w:val="0"/>
        <w:spacing w:line="440" w:lineRule="atLeast"/>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lang w:val="en-US" w:eastAsia="zh-CN"/>
        </w:rPr>
        <w:t>刘</w:t>
      </w:r>
      <w:r>
        <w:rPr>
          <w:rFonts w:hint="eastAsia" w:ascii="宋体" w:hAnsi="宋体"/>
          <w:color w:val="auto"/>
          <w:sz w:val="24"/>
          <w:highlight w:val="none"/>
        </w:rPr>
        <w:t>先生     联系电话：</w:t>
      </w:r>
      <w:r>
        <w:rPr>
          <w:rFonts w:hint="eastAsia" w:ascii="宋体" w:hAnsi="宋体"/>
          <w:color w:val="auto"/>
          <w:sz w:val="24"/>
          <w:highlight w:val="none"/>
          <w:lang w:val="en-US" w:eastAsia="zh-CN"/>
        </w:rPr>
        <w:t>13862912501</w:t>
      </w:r>
    </w:p>
    <w:p w14:paraId="632C31FB">
      <w:pPr>
        <w:widowControl/>
        <w:snapToGrid w:val="0"/>
        <w:spacing w:line="440" w:lineRule="atLeast"/>
        <w:ind w:firstLine="480" w:firstLineChars="200"/>
        <w:jc w:val="left"/>
        <w:rPr>
          <w:rFonts w:ascii="宋体" w:hAnsi="宋体"/>
          <w:color w:val="auto"/>
          <w:sz w:val="24"/>
          <w:highlight w:val="none"/>
        </w:rPr>
      </w:pPr>
      <w:r>
        <w:rPr>
          <w:rFonts w:hint="eastAsia" w:ascii="宋体" w:hAnsi="宋体"/>
          <w:color w:val="auto"/>
          <w:sz w:val="24"/>
          <w:highlight w:val="none"/>
        </w:rPr>
        <w:t>2.采购代理机构：南通通城建设工程项目管理有限公司</w:t>
      </w:r>
    </w:p>
    <w:p w14:paraId="04C30A3B">
      <w:pPr>
        <w:widowControl/>
        <w:snapToGrid w:val="0"/>
        <w:spacing w:line="440" w:lineRule="atLeast"/>
        <w:ind w:firstLine="480" w:firstLineChars="200"/>
        <w:jc w:val="left"/>
        <w:rPr>
          <w:rFonts w:ascii="宋体" w:hAnsi="宋体"/>
          <w:color w:val="auto"/>
          <w:sz w:val="24"/>
          <w:highlight w:val="none"/>
        </w:rPr>
      </w:pPr>
      <w:r>
        <w:rPr>
          <w:rFonts w:hint="eastAsia" w:ascii="宋体" w:hAnsi="宋体"/>
          <w:color w:val="auto"/>
          <w:sz w:val="24"/>
          <w:highlight w:val="none"/>
        </w:rPr>
        <w:t>地址；南通市崇川区工农南路156号鑫乾广场A座22楼2202室</w:t>
      </w:r>
    </w:p>
    <w:p w14:paraId="0E87F256">
      <w:pPr>
        <w:widowControl/>
        <w:snapToGrid w:val="0"/>
        <w:spacing w:line="440" w:lineRule="atLeast"/>
        <w:ind w:firstLine="480" w:firstLineChars="200"/>
        <w:jc w:val="left"/>
        <w:rPr>
          <w:rFonts w:ascii="宋体" w:hAnsi="宋体"/>
          <w:color w:val="auto"/>
          <w:sz w:val="24"/>
          <w:highlight w:val="none"/>
        </w:rPr>
      </w:pPr>
      <w:r>
        <w:rPr>
          <w:rFonts w:hint="eastAsia" w:ascii="宋体" w:hAnsi="宋体"/>
          <w:color w:val="auto"/>
          <w:sz w:val="24"/>
          <w:highlight w:val="none"/>
        </w:rPr>
        <w:t>联系方式：</w:t>
      </w:r>
      <w:r>
        <w:rPr>
          <w:rFonts w:hint="eastAsia" w:ascii="宋体" w:hAnsi="宋体"/>
          <w:color w:val="auto"/>
          <w:sz w:val="24"/>
          <w:highlight w:val="none"/>
          <w:lang w:eastAsia="zh-CN"/>
        </w:rPr>
        <w:t>18862961365</w:t>
      </w:r>
      <w:r>
        <w:rPr>
          <w:rFonts w:hint="eastAsia" w:ascii="宋体" w:hAnsi="宋体"/>
          <w:color w:val="auto"/>
          <w:sz w:val="24"/>
          <w:highlight w:val="none"/>
        </w:rPr>
        <w:t xml:space="preserve">   </w:t>
      </w:r>
    </w:p>
    <w:p w14:paraId="20ED3BCE">
      <w:pPr>
        <w:widowControl/>
        <w:snapToGrid w:val="0"/>
        <w:spacing w:line="440" w:lineRule="atLeast"/>
        <w:ind w:firstLine="480" w:firstLineChars="200"/>
        <w:jc w:val="left"/>
        <w:rPr>
          <w:rFonts w:ascii="宋体" w:hAnsi="宋体"/>
          <w:color w:val="auto"/>
          <w:sz w:val="24"/>
          <w:highlight w:val="none"/>
        </w:rPr>
      </w:pPr>
      <w:r>
        <w:rPr>
          <w:rFonts w:hint="eastAsia" w:ascii="宋体" w:hAnsi="宋体"/>
          <w:color w:val="auto"/>
          <w:sz w:val="24"/>
          <w:highlight w:val="none"/>
        </w:rPr>
        <w:t>3.项目联系方式</w:t>
      </w:r>
    </w:p>
    <w:p w14:paraId="2E9EAA83">
      <w:pPr>
        <w:widowControl/>
        <w:snapToGrid w:val="0"/>
        <w:spacing w:line="440" w:lineRule="atLeast"/>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项目联系人：</w:t>
      </w:r>
      <w:r>
        <w:rPr>
          <w:rFonts w:hint="eastAsia" w:ascii="宋体" w:hAnsi="宋体"/>
          <w:color w:val="auto"/>
          <w:sz w:val="24"/>
          <w:highlight w:val="none"/>
          <w:lang w:eastAsia="zh-CN"/>
        </w:rPr>
        <w:t>崔永振</w:t>
      </w:r>
    </w:p>
    <w:p w14:paraId="196AF53C">
      <w:pPr>
        <w:widowControl/>
        <w:snapToGrid w:val="0"/>
        <w:spacing w:line="440" w:lineRule="atLeast"/>
        <w:ind w:firstLine="480" w:firstLineChars="200"/>
        <w:jc w:val="left"/>
        <w:rPr>
          <w:rFonts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lang w:eastAsia="zh-CN"/>
        </w:rPr>
        <w:t>18862961365</w:t>
      </w:r>
      <w:r>
        <w:rPr>
          <w:rFonts w:hint="eastAsia" w:ascii="宋体" w:hAnsi="宋体"/>
          <w:color w:val="auto"/>
          <w:sz w:val="24"/>
          <w:highlight w:val="none"/>
        </w:rPr>
        <w:t xml:space="preserve">　　　　　　　　　　　        </w:t>
      </w:r>
    </w:p>
    <w:p w14:paraId="32F41D0C">
      <w:pPr>
        <w:pStyle w:val="26"/>
        <w:ind w:firstLine="280"/>
        <w:rPr>
          <w:rFonts w:ascii="宋体" w:eastAsia="宋体"/>
          <w:color w:val="auto"/>
          <w:highlight w:val="none"/>
        </w:rPr>
      </w:pPr>
    </w:p>
    <w:p w14:paraId="6F8D4FFD">
      <w:pPr>
        <w:pStyle w:val="26"/>
        <w:ind w:firstLine="0" w:firstLineChars="0"/>
        <w:jc w:val="center"/>
        <w:rPr>
          <w:rFonts w:ascii="宋体" w:eastAsia="宋体"/>
          <w:color w:val="auto"/>
          <w:kern w:val="0"/>
          <w:sz w:val="24"/>
          <w:highlight w:val="none"/>
        </w:rPr>
      </w:pPr>
      <w:r>
        <w:rPr>
          <w:rFonts w:ascii="宋体" w:eastAsia="宋体"/>
          <w:color w:val="auto"/>
          <w:highlight w:val="none"/>
        </w:rPr>
        <w:br w:type="page"/>
      </w:r>
      <w:bookmarkEnd w:id="8"/>
      <w:bookmarkEnd w:id="9"/>
      <w:bookmarkStart w:id="13" w:name="_Toc182848970"/>
      <w:r>
        <w:rPr>
          <w:rStyle w:val="123"/>
          <w:rFonts w:hint="default"/>
          <w:color w:val="auto"/>
          <w:sz w:val="28"/>
          <w:szCs w:val="28"/>
          <w:highlight w:val="none"/>
        </w:rPr>
        <w:t>第二章  投标人须知</w:t>
      </w:r>
      <w:bookmarkEnd w:id="13"/>
    </w:p>
    <w:p w14:paraId="77CAD341">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一、说明</w:t>
      </w:r>
    </w:p>
    <w:p w14:paraId="3BCF60D8">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1、本招标文件仅适用于采购人组织的本次公开招标活动。</w:t>
      </w:r>
    </w:p>
    <w:p w14:paraId="153791B3">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2、公开招标活动及因本次招标产生的合同受中国法律制约和保护。</w:t>
      </w:r>
    </w:p>
    <w:p w14:paraId="7D381D41">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3、招标文件的解释权属于采购人。</w:t>
      </w:r>
    </w:p>
    <w:p w14:paraId="787DBDA1">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color w:val="auto"/>
          <w:sz w:val="24"/>
          <w:highlight w:val="none"/>
        </w:rPr>
        <w:t>投标人在知道或应当知道本项目招标公告及招标文件中的所有内容：如内容或页码短缺、资格要求和技术参数出现倾向性或排他性等表述的，</w:t>
      </w:r>
      <w:r>
        <w:rPr>
          <w:rFonts w:hint="eastAsia" w:ascii="宋体" w:hAnsi="宋体" w:cs="宋体"/>
          <w:b/>
          <w:color w:val="auto"/>
          <w:sz w:val="24"/>
          <w:highlight w:val="none"/>
        </w:rPr>
        <w:t>应在本项目招标公告发布之日起的</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日内提出询问或以书面实名制形式提出质疑</w:t>
      </w:r>
      <w:r>
        <w:rPr>
          <w:rFonts w:hint="eastAsia" w:ascii="宋体" w:hAnsi="宋体" w:cs="宋体"/>
          <w:color w:val="auto"/>
          <w:sz w:val="24"/>
          <w:highlight w:val="none"/>
        </w:rPr>
        <w:t>；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rFonts w:hint="eastAsia" w:ascii="宋体" w:hAnsi="宋体" w:cs="宋体"/>
          <w:b/>
          <w:bCs/>
          <w:color w:val="auto"/>
          <w:sz w:val="24"/>
          <w:highlight w:val="none"/>
        </w:rPr>
        <w:t>非书面形式的不作为日后质疑提出的依据。</w:t>
      </w:r>
    </w:p>
    <w:p w14:paraId="0ED16C56">
      <w:pPr>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5、投标人应认真审阅招标文件中所有的事项、格式、条款和规范要求等，如果投标人没有按照招标文件要求提交投标文件，或者投标文件没有对招标文件做出实质性响应，将被拒绝参</w:t>
      </w:r>
      <w:r>
        <w:rPr>
          <w:rFonts w:hint="eastAsia" w:ascii="宋体" w:hAnsi="宋体" w:cs="宋体"/>
          <w:color w:val="auto"/>
          <w:sz w:val="24"/>
          <w:highlight w:val="none"/>
        </w:rPr>
        <w:t>与投标。</w:t>
      </w:r>
    </w:p>
    <w:p w14:paraId="7D3748A6">
      <w:pPr>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二、招标文件的补充说明、澄清、修改、答疑</w:t>
      </w:r>
    </w:p>
    <w:p w14:paraId="75B30236">
      <w:pPr>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s="宋体"/>
          <w:color w:val="auto"/>
          <w:sz w:val="24"/>
          <w:highlight w:val="none"/>
        </w:rPr>
        <w:t>采购人有权对发出的招标文件进行必要的补充说明、澄清或修改。</w:t>
      </w:r>
    </w:p>
    <w:p w14:paraId="7383D182">
      <w:pPr>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2、招标文件的澄清、修改、补充等内容均以补充公告的形式发布，且以在</w:t>
      </w:r>
      <w:r>
        <w:rPr>
          <w:rFonts w:hint="eastAsia" w:ascii="宋体" w:hAnsi="宋体"/>
          <w:color w:val="auto"/>
          <w:kern w:val="0"/>
          <w:sz w:val="24"/>
          <w:highlight w:val="none"/>
          <w:lang w:eastAsia="zh-CN"/>
        </w:rPr>
        <w:t>南通市水利局网</w:t>
      </w:r>
      <w:r>
        <w:rPr>
          <w:rFonts w:hint="eastAsia" w:ascii="宋体" w:hAnsi="宋体"/>
          <w:color w:val="auto"/>
          <w:kern w:val="0"/>
          <w:sz w:val="24"/>
          <w:highlight w:val="none"/>
        </w:rPr>
        <w:t>-公告公示栏目</w:t>
      </w:r>
      <w:r>
        <w:rPr>
          <w:rFonts w:ascii="宋体" w:hAnsi="宋体"/>
          <w:color w:val="auto"/>
          <w:kern w:val="0"/>
          <w:sz w:val="24"/>
          <w:highlight w:val="none"/>
        </w:rPr>
        <w:t>发布的信息为准。</w:t>
      </w:r>
    </w:p>
    <w:p w14:paraId="704926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3、采购人对招标文件的补充说明、澄清或修改，将构成招标文件的一部分，对所有投标人具有约束力。</w:t>
      </w:r>
    </w:p>
    <w:p w14:paraId="166868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4、补充说明、澄清或修改的内容可能影响到投标文件编制的，采购人将在投标截止时间15日前，发布补充说明、澄清或修改公告，不足15日的，应当顺延提交投标文件的截止时间。</w:t>
      </w:r>
    </w:p>
    <w:p w14:paraId="77A63C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5、除非采购人以书面的形式对招标文件作出澄清、修改及补充，投标人对涉及招标文件的任何推论、理解和结论所造成的结果，均由投标人自负。</w:t>
      </w:r>
    </w:p>
    <w:p w14:paraId="7F7C4B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6、采购人视情组织答疑会。如有产生答疑且对招标文件内容有修改，采购人将按照本须知有关规定，以补充通知（公告）的方式发出。</w:t>
      </w:r>
    </w:p>
    <w:p w14:paraId="288DBCC8">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三、投标项目涉及到的现场勘查</w:t>
      </w:r>
    </w:p>
    <w:p w14:paraId="1E938F3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招标文件所提供的项目相关数据仅做参考，根据自身需要，投标人可在投标文件递交之日前对有关现场和周围环境进行勘查，以获取编制投标文件和签署合同所需的信息。勘查现场所发生的费用由投标人自己承担。</w:t>
      </w:r>
    </w:p>
    <w:p w14:paraId="6E9141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2、采购人向投标人提供的有关现场的资料和数据，是采购人现有的并认为能使投标人可利用的资料。采购人对投标人由此而做出的推论、理解和结论概不负责。</w:t>
      </w:r>
    </w:p>
    <w:p w14:paraId="20C5403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应认真踏勘现场。在现场勘查时，熟悉现场及周围交通道路等情况，以获得一切可能影响其投标的直接资料。投标人投标成交后，不得以不完全了解现场情况为理由而向采购人提出任何索赔的要求，对此采购人不承担任何责任并将不作任何答复与考虑。</w:t>
      </w:r>
    </w:p>
    <w:p w14:paraId="76A2A28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4、投标人不得因勘查现场使采购人承担有关的责任和蒙受损失。投标人应承担勘查现场的责任和风险。</w:t>
      </w:r>
    </w:p>
    <w:p w14:paraId="4494AE46">
      <w:pPr>
        <w:numPr>
          <w:ilvl w:val="0"/>
          <w:numId w:val="7"/>
        </w:numPr>
        <w:snapToGrid w:val="0"/>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投标文件的组成及装订</w:t>
      </w:r>
    </w:p>
    <w:p w14:paraId="45D9029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1、投标文件由：①资格审查文件、②商务技术标、③价格标共三部分组成。</w:t>
      </w:r>
    </w:p>
    <w:p w14:paraId="533BAD1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按招标文件要求编写投标文件，并牢固装订成册。投标文件均需采用A4纸（图纸等除外），投标文件不得行间插字、涂改、增删，如修改错漏处，须经签署投标文件的投标人法定代表人或其委托的代理人（以下称被授权人）签字（或盖章）并加盖公章。</w:t>
      </w:r>
    </w:p>
    <w:p w14:paraId="6A0E1E0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3、投标文件的“资格审查文件”、“商务技术标”、“价格标”各自装订成册。特别提示：“资格审查文件”和“商务技术标”中不得出现价格。</w:t>
      </w:r>
    </w:p>
    <w:p w14:paraId="4599AF4B">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五、投标文件的份数、签署</w:t>
      </w:r>
    </w:p>
    <w:p w14:paraId="2FBFB5A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1、投标人应准备</w:t>
      </w:r>
      <w:r>
        <w:rPr>
          <w:rFonts w:hint="eastAsia" w:ascii="宋体" w:hAnsi="宋体" w:cs="宋体"/>
          <w:color w:val="auto"/>
          <w:sz w:val="24"/>
          <w:highlight w:val="none"/>
          <w:u w:val="single"/>
        </w:rPr>
        <w:t xml:space="preserve"> 伍 </w:t>
      </w:r>
      <w:r>
        <w:rPr>
          <w:rFonts w:hint="eastAsia" w:ascii="宋体" w:hAnsi="宋体" w:cs="宋体"/>
          <w:color w:val="auto"/>
          <w:sz w:val="24"/>
          <w:highlight w:val="none"/>
        </w:rPr>
        <w:t>份完整的投标文件，其中正本</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肆 </w:t>
      </w:r>
      <w:r>
        <w:rPr>
          <w:rFonts w:hint="eastAsia" w:ascii="宋体" w:hAnsi="宋体" w:cs="宋体"/>
          <w:color w:val="auto"/>
          <w:sz w:val="24"/>
          <w:highlight w:val="none"/>
        </w:rPr>
        <w:t>份，并标明“正本”或“副本”字样，若有差异，概以“正本”为准。</w:t>
      </w:r>
    </w:p>
    <w:p w14:paraId="759F056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2、投标文件分三册密封。第一册为“资格审查文件”，第二册为 “商务技术标”，第三册为 “价格标”，投标文件的第一册、第二册、第三册应分别密封，并在封袋上标明“资格审查文件”、“商务技术标”、“价格标”。</w:t>
      </w:r>
    </w:p>
    <w:p w14:paraId="3F96FC40">
      <w:pPr>
        <w:snapToGrid w:val="0"/>
        <w:spacing w:line="360" w:lineRule="auto"/>
        <w:ind w:firstLine="470" w:firstLineChars="196"/>
        <w:outlineLvl w:val="1"/>
        <w:rPr>
          <w:rFonts w:ascii="宋体" w:hAnsi="宋体" w:cs="宋体"/>
          <w:color w:val="auto"/>
          <w:sz w:val="24"/>
          <w:highlight w:val="none"/>
        </w:rPr>
      </w:pPr>
      <w:r>
        <w:rPr>
          <w:rFonts w:hint="eastAsia" w:ascii="宋体" w:hAnsi="宋体" w:cs="宋体"/>
          <w:color w:val="auto"/>
          <w:sz w:val="24"/>
          <w:highlight w:val="none"/>
        </w:rPr>
        <w:t>3、投标人可将投标文件正副本统一密封或分别密封，如正本和副本分别密封的，应在封袋上标明正、副本字样。</w:t>
      </w:r>
    </w:p>
    <w:p w14:paraId="4696EE1F">
      <w:pPr>
        <w:snapToGrid w:val="0"/>
        <w:spacing w:line="360" w:lineRule="auto"/>
        <w:ind w:firstLine="470" w:firstLineChars="196"/>
        <w:outlineLvl w:val="1"/>
        <w:rPr>
          <w:rFonts w:ascii="宋体" w:hAnsi="宋体" w:cs="宋体"/>
          <w:color w:val="auto"/>
          <w:sz w:val="24"/>
          <w:highlight w:val="none"/>
        </w:rPr>
      </w:pPr>
      <w:r>
        <w:rPr>
          <w:rFonts w:hint="eastAsia" w:ascii="宋体" w:hAnsi="宋体" w:cs="宋体"/>
          <w:color w:val="auto"/>
          <w:sz w:val="24"/>
          <w:highlight w:val="none"/>
        </w:rPr>
        <w:t>4、投标文件正本须按招标文件要求由法定代表人或被授权人签字或盖章并加盖投标人印章。副本可复印，但须加盖投标人印章。</w:t>
      </w:r>
    </w:p>
    <w:p w14:paraId="4BB92A69">
      <w:pPr>
        <w:snapToGrid w:val="0"/>
        <w:spacing w:line="360" w:lineRule="auto"/>
        <w:ind w:firstLine="470" w:firstLineChars="196"/>
        <w:outlineLvl w:val="1"/>
        <w:rPr>
          <w:rFonts w:ascii="宋体" w:hAnsi="宋体" w:cs="宋体"/>
          <w:color w:val="auto"/>
          <w:sz w:val="24"/>
          <w:highlight w:val="none"/>
        </w:rPr>
      </w:pPr>
      <w:r>
        <w:rPr>
          <w:rFonts w:hint="eastAsia" w:ascii="宋体" w:hAnsi="宋体" w:cs="宋体"/>
          <w:color w:val="auto"/>
          <w:sz w:val="24"/>
          <w:highlight w:val="none"/>
        </w:rPr>
        <w:t>5、开标程序顺利进行后，所有投标文件都将作为档案保存，不论成交与否，代理机构均不退回（未拆封的除外）。</w:t>
      </w:r>
    </w:p>
    <w:p w14:paraId="5EA5ABB8">
      <w:pPr>
        <w:snapToGrid w:val="0"/>
        <w:spacing w:line="360" w:lineRule="auto"/>
        <w:ind w:firstLine="470" w:firstLineChars="196"/>
        <w:outlineLvl w:val="1"/>
        <w:rPr>
          <w:rFonts w:ascii="宋体" w:hAnsi="宋体" w:cs="宋体"/>
          <w:b/>
          <w:bCs/>
          <w:color w:val="auto"/>
          <w:sz w:val="24"/>
          <w:highlight w:val="none"/>
        </w:rPr>
      </w:pPr>
      <w:r>
        <w:rPr>
          <w:rFonts w:hint="eastAsia" w:ascii="宋体" w:hAnsi="宋体" w:cs="宋体"/>
          <w:b/>
          <w:bCs/>
          <w:color w:val="auto"/>
          <w:sz w:val="24"/>
          <w:highlight w:val="none"/>
        </w:rPr>
        <w:t>六、投标文件的密封及标记</w:t>
      </w:r>
    </w:p>
    <w:p w14:paraId="4B6514F9">
      <w:pPr>
        <w:snapToGrid w:val="0"/>
        <w:spacing w:line="360" w:lineRule="auto"/>
        <w:ind w:firstLine="470" w:firstLineChars="196"/>
        <w:outlineLvl w:val="1"/>
        <w:rPr>
          <w:rFonts w:ascii="宋体" w:hAnsi="宋体"/>
          <w:color w:val="auto"/>
          <w:sz w:val="24"/>
          <w:highlight w:val="none"/>
        </w:rPr>
      </w:pPr>
      <w:r>
        <w:rPr>
          <w:rFonts w:hint="eastAsia" w:ascii="宋体" w:hAnsi="宋体"/>
          <w:b/>
          <w:color w:val="auto"/>
          <w:sz w:val="24"/>
          <w:highlight w:val="none"/>
        </w:rPr>
        <w:t>密封后，应在每一密封包的投标文件上明确标注投标项目名称、投标文件各自对应的名称、</w:t>
      </w:r>
      <w:r>
        <w:rPr>
          <w:rFonts w:hint="eastAsia" w:ascii="宋体" w:hAnsi="宋体" w:cs="宋体"/>
          <w:b/>
          <w:color w:val="auto"/>
          <w:sz w:val="24"/>
          <w:highlight w:val="none"/>
        </w:rPr>
        <w:t>投标人名称</w:t>
      </w:r>
      <w:r>
        <w:rPr>
          <w:rFonts w:hint="eastAsia" w:ascii="宋体" w:hAnsi="宋体" w:cs="宋体"/>
          <w:color w:val="auto"/>
          <w:sz w:val="24"/>
          <w:highlight w:val="none"/>
        </w:rPr>
        <w:t>、</w:t>
      </w:r>
      <w:r>
        <w:rPr>
          <w:rFonts w:hint="eastAsia" w:ascii="宋体" w:hAnsi="宋体"/>
          <w:b/>
          <w:bCs/>
          <w:color w:val="auto"/>
          <w:sz w:val="24"/>
          <w:highlight w:val="none"/>
        </w:rPr>
        <w:t>同时加盖投标人公章</w:t>
      </w:r>
      <w:r>
        <w:rPr>
          <w:rFonts w:hint="eastAsia" w:ascii="宋体" w:hAnsi="宋体"/>
          <w:color w:val="auto"/>
          <w:sz w:val="24"/>
          <w:highlight w:val="none"/>
        </w:rPr>
        <w:t>。</w:t>
      </w:r>
    </w:p>
    <w:p w14:paraId="1746EDC9">
      <w:pPr>
        <w:snapToGrid w:val="0"/>
        <w:spacing w:line="360" w:lineRule="auto"/>
        <w:ind w:firstLine="470" w:firstLineChars="196"/>
        <w:outlineLvl w:val="1"/>
        <w:rPr>
          <w:rFonts w:ascii="宋体" w:hAnsi="宋体"/>
          <w:color w:val="auto"/>
          <w:sz w:val="24"/>
          <w:highlight w:val="none"/>
        </w:rPr>
      </w:pPr>
      <w:r>
        <w:rPr>
          <w:rFonts w:hint="eastAsia" w:ascii="宋体" w:hAnsi="宋体" w:cs="宋体"/>
          <w:b/>
          <w:bCs/>
          <w:color w:val="auto"/>
          <w:sz w:val="24"/>
          <w:highlight w:val="none"/>
        </w:rPr>
        <w:t>七、</w:t>
      </w:r>
      <w:r>
        <w:rPr>
          <w:rFonts w:hint="eastAsia" w:ascii="宋体" w:hAnsi="宋体"/>
          <w:b/>
          <w:color w:val="auto"/>
          <w:sz w:val="24"/>
          <w:highlight w:val="none"/>
        </w:rPr>
        <w:t>投标文件的有效期</w:t>
      </w:r>
    </w:p>
    <w:p w14:paraId="61F9EBBA">
      <w:pPr>
        <w:snapToGrid w:val="0"/>
        <w:spacing w:line="360" w:lineRule="auto"/>
        <w:ind w:firstLine="470" w:firstLineChars="196"/>
        <w:outlineLvl w:val="1"/>
        <w:rPr>
          <w:rFonts w:ascii="宋体" w:hAnsi="宋体"/>
          <w:color w:val="auto"/>
          <w:sz w:val="24"/>
          <w:highlight w:val="none"/>
        </w:rPr>
      </w:pPr>
      <w:r>
        <w:rPr>
          <w:rFonts w:hint="eastAsia" w:ascii="宋体" w:hAnsi="宋体"/>
          <w:color w:val="auto"/>
          <w:sz w:val="24"/>
          <w:highlight w:val="none"/>
        </w:rPr>
        <w:t>1、从投标文件接收截止之日算起，90个“日历天”内投标书应保持有效。有效期短于这个规定期限的，投标将被拒绝。</w:t>
      </w:r>
    </w:p>
    <w:p w14:paraId="1AE2F298">
      <w:pPr>
        <w:snapToGrid w:val="0"/>
        <w:spacing w:line="360" w:lineRule="auto"/>
        <w:ind w:firstLine="470" w:firstLineChars="196"/>
        <w:outlineLvl w:val="1"/>
        <w:rPr>
          <w:rFonts w:ascii="宋体" w:hAnsi="宋体"/>
          <w:color w:val="auto"/>
          <w:sz w:val="24"/>
          <w:highlight w:val="none"/>
        </w:rPr>
      </w:pPr>
      <w:r>
        <w:rPr>
          <w:rFonts w:hint="eastAsia" w:ascii="宋体" w:hAnsi="宋体"/>
          <w:color w:val="auto"/>
          <w:sz w:val="24"/>
          <w:highlight w:val="none"/>
        </w:rPr>
        <w:t>2、在特殊情况下，采购人可与投标人协商延长投标书的有效期。这种要求和答复都应以书面、传真或电报的形式进行。同意延长有效期的投标人不能修改投标文件。拒绝接受延期要求的投标人的投标书将被拒绝。</w:t>
      </w:r>
    </w:p>
    <w:p w14:paraId="7AE5A196">
      <w:pPr>
        <w:snapToGrid w:val="0"/>
        <w:spacing w:line="360" w:lineRule="auto"/>
        <w:ind w:firstLine="494" w:firstLineChars="206"/>
        <w:outlineLvl w:val="1"/>
        <w:rPr>
          <w:rFonts w:ascii="宋体" w:hAnsi="宋体" w:cs="宋体"/>
          <w:b/>
          <w:bCs/>
          <w:color w:val="auto"/>
          <w:sz w:val="24"/>
          <w:highlight w:val="none"/>
        </w:rPr>
      </w:pPr>
      <w:r>
        <w:rPr>
          <w:rFonts w:hint="eastAsia" w:ascii="宋体" w:hAnsi="宋体" w:cs="宋体"/>
          <w:b/>
          <w:bCs/>
          <w:color w:val="auto"/>
          <w:sz w:val="24"/>
          <w:highlight w:val="none"/>
        </w:rPr>
        <w:t>八、投标报价</w:t>
      </w:r>
    </w:p>
    <w:p w14:paraId="1F94FFB9">
      <w:pPr>
        <w:snapToGrid w:val="0"/>
        <w:spacing w:line="360" w:lineRule="auto"/>
        <w:ind w:firstLine="470" w:firstLineChars="196"/>
        <w:outlineLvl w:val="1"/>
        <w:rPr>
          <w:rFonts w:ascii="宋体" w:hAnsi="宋体"/>
          <w:color w:val="auto"/>
          <w:sz w:val="24"/>
          <w:highlight w:val="none"/>
        </w:rPr>
      </w:pPr>
      <w:r>
        <w:rPr>
          <w:rFonts w:hint="eastAsia" w:ascii="宋体" w:hAnsi="宋体"/>
          <w:color w:val="auto"/>
          <w:sz w:val="24"/>
          <w:highlight w:val="none"/>
        </w:rPr>
        <w:t>1、本项目不接受任何有选择的报价。</w:t>
      </w:r>
    </w:p>
    <w:p w14:paraId="084EE7C1">
      <w:pPr>
        <w:snapToGrid w:val="0"/>
        <w:spacing w:line="360" w:lineRule="auto"/>
        <w:ind w:firstLine="470" w:firstLineChars="196"/>
        <w:outlineLvl w:val="1"/>
        <w:rPr>
          <w:rFonts w:ascii="宋体" w:hAnsi="宋体"/>
          <w:color w:val="auto"/>
          <w:sz w:val="24"/>
          <w:highlight w:val="none"/>
        </w:rPr>
      </w:pPr>
      <w:r>
        <w:rPr>
          <w:rFonts w:hint="eastAsia" w:ascii="宋体" w:hAnsi="宋体"/>
          <w:color w:val="auto"/>
          <w:sz w:val="24"/>
          <w:highlight w:val="none"/>
        </w:rPr>
        <w:t>2、投标报价均以人民币为报价的币种。</w:t>
      </w:r>
    </w:p>
    <w:p w14:paraId="40769D33">
      <w:pPr>
        <w:snapToGrid w:val="0"/>
        <w:spacing w:line="360" w:lineRule="auto"/>
        <w:ind w:firstLine="470" w:firstLineChars="196"/>
        <w:outlineLvl w:val="1"/>
        <w:rPr>
          <w:rFonts w:ascii="宋体" w:hAnsi="宋体"/>
          <w:color w:val="auto"/>
          <w:sz w:val="24"/>
          <w:highlight w:val="none"/>
        </w:rPr>
      </w:pPr>
      <w:r>
        <w:rPr>
          <w:rFonts w:hint="eastAsia" w:ascii="宋体" w:hAnsi="宋体"/>
          <w:color w:val="auto"/>
          <w:sz w:val="24"/>
          <w:highlight w:val="none"/>
        </w:rPr>
        <w:t>3、报价表必须加盖投标人公章且必须经法定代表人或被授权人签字或盖章。</w:t>
      </w:r>
    </w:p>
    <w:p w14:paraId="48394278">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报价出现前后不一致的，按照下列规定修正：</w:t>
      </w:r>
    </w:p>
    <w:p w14:paraId="706AA60D">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（1）投标文件中开标一览表（</w:t>
      </w:r>
      <w:r>
        <w:rPr>
          <w:rFonts w:hint="eastAsia" w:ascii="宋体" w:hAnsi="宋体"/>
          <w:color w:val="auto"/>
          <w:sz w:val="24"/>
          <w:highlight w:val="none"/>
        </w:rPr>
        <w:t>报价表</w:t>
      </w:r>
      <w:r>
        <w:rPr>
          <w:rFonts w:ascii="宋体" w:hAnsi="宋体"/>
          <w:color w:val="auto"/>
          <w:sz w:val="24"/>
          <w:highlight w:val="none"/>
        </w:rPr>
        <w:t>）内容与投标文件中相应内容不一致的，以开标一览表（</w:t>
      </w:r>
      <w:r>
        <w:rPr>
          <w:rFonts w:hint="eastAsia" w:ascii="宋体" w:hAnsi="宋体"/>
          <w:color w:val="auto"/>
          <w:sz w:val="24"/>
          <w:highlight w:val="none"/>
        </w:rPr>
        <w:t>报价表</w:t>
      </w:r>
      <w:r>
        <w:rPr>
          <w:rFonts w:ascii="宋体" w:hAnsi="宋体"/>
          <w:color w:val="auto"/>
          <w:sz w:val="24"/>
          <w:highlight w:val="none"/>
        </w:rPr>
        <w:t>）为准；</w:t>
      </w:r>
    </w:p>
    <w:p w14:paraId="08D855CD">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（2）大写金额和小写金额不一致的，以大写金额为准；</w:t>
      </w:r>
    </w:p>
    <w:p w14:paraId="63AB282A">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（3）单价金额小数点或者百分比有明显错位的，以开标一览表的总价为准，并修改单价；</w:t>
      </w:r>
    </w:p>
    <w:p w14:paraId="04183E09">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（4）总价金额与按单价汇总金额不一致的，以单价金额计算结果为准</w:t>
      </w:r>
      <w:r>
        <w:rPr>
          <w:rFonts w:hint="eastAsia" w:ascii="宋体" w:hAnsi="宋体"/>
          <w:color w:val="auto"/>
          <w:sz w:val="24"/>
          <w:highlight w:val="none"/>
        </w:rPr>
        <w:t>。</w:t>
      </w:r>
    </w:p>
    <w:p w14:paraId="2629424F">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同时出现两种以上不一致的，按照前款规定的顺序修正。修正后的报价应当由投标人的法定代表人或其授权的代表签字确认后产生约束力，投标人不确认的，其投标无效。</w:t>
      </w:r>
    </w:p>
    <w:p w14:paraId="7D815FF3">
      <w:pPr>
        <w:snapToGrid w:val="0"/>
        <w:spacing w:line="360" w:lineRule="auto"/>
        <w:ind w:firstLine="470" w:firstLineChars="196"/>
        <w:rPr>
          <w:rFonts w:hint="eastAsia" w:ascii="宋体" w:hAnsi="宋体" w:cs="宋体"/>
          <w:color w:val="auto"/>
          <w:sz w:val="24"/>
          <w:highlight w:val="none"/>
        </w:rPr>
      </w:pPr>
      <w:r>
        <w:rPr>
          <w:rFonts w:hint="eastAsia" w:ascii="宋体" w:hAnsi="宋体"/>
          <w:color w:val="auto"/>
          <w:sz w:val="24"/>
          <w:highlight w:val="none"/>
        </w:rPr>
        <w:t>4、投标报价采用固定总价报价，投标报价报价应包括为完成该项服务所涉及到的一切相关费用，招标人不再支付其他任何费用。投标报价包括社会调查资料费、报告编制费、材料费、交通费、食宿费、人工费、管理费、现场服务、规划报告等的专家评审费、会务费、利润、税金及最终成果费用等所产生的一切费用。本项目总费用按成交价包定，不随国家政策或法规、标准及市场因素的变化而进行调整。</w:t>
      </w:r>
    </w:p>
    <w:p w14:paraId="36D56E8B">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、采购人设定投标最高限价</w:t>
      </w:r>
      <w:r>
        <w:rPr>
          <w:rFonts w:hint="eastAsia" w:ascii="宋体" w:hAnsi="宋体"/>
          <w:color w:val="auto"/>
          <w:sz w:val="24"/>
          <w:highlight w:val="none"/>
        </w:rPr>
        <w:t>为人民币</w:t>
      </w:r>
      <w:r>
        <w:rPr>
          <w:rFonts w:hint="eastAsia" w:ascii="宋体" w:hAnsi="宋体"/>
          <w:color w:val="auto"/>
          <w:sz w:val="24"/>
          <w:highlight w:val="none"/>
          <w:lang w:val="en-US" w:eastAsia="zh-CN"/>
        </w:rPr>
        <w:t>48万元</w:t>
      </w:r>
      <w:r>
        <w:rPr>
          <w:rFonts w:hint="eastAsia" w:ascii="宋体" w:hAnsi="宋体"/>
          <w:color w:val="auto"/>
          <w:sz w:val="24"/>
          <w:highlight w:val="none"/>
        </w:rPr>
        <w:t>。投标人的投标报价超出采购人设定的投标最高限价的，采购人不予接受，其投标按否决投标处理。投标人的投标报价发生算术性修正时，修正后经投标人确认的投标报价超出采购人设定的招标控制价，其投标按否决投标处理。</w:t>
      </w:r>
    </w:p>
    <w:p w14:paraId="42855950">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、投标人应无条件地服从采购人的总体协调安排，按照采购人的指令做好各项的沟通、协调及配合等工作，为此发生的一切相关费用，含在投标报价中，采购人不另支付。</w:t>
      </w:r>
    </w:p>
    <w:p w14:paraId="6381B91E">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rPr>
        <w:t>、一次报定的投标报价为中标价，同时，中标人的中标价在合同实施期间不因市场变化因素而变动。</w:t>
      </w:r>
    </w:p>
    <w:p w14:paraId="7D126635">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14:paraId="3FB1A3A8">
      <w:pPr>
        <w:spacing w:line="360" w:lineRule="auto"/>
        <w:ind w:firstLine="480" w:firstLineChars="200"/>
        <w:rPr>
          <w:rFonts w:ascii="宋体" w:hAnsi="宋体" w:cs="宋体"/>
          <w:b/>
          <w:bCs/>
          <w:color w:val="auto"/>
          <w:sz w:val="24"/>
          <w:highlight w:val="none"/>
          <w:lang w:val="zh-CN"/>
        </w:rPr>
      </w:pPr>
      <w:r>
        <w:rPr>
          <w:rFonts w:hint="eastAsia" w:ascii="宋体" w:hAnsi="宋体" w:cs="宋体"/>
          <w:b/>
          <w:bCs/>
          <w:color w:val="auto"/>
          <w:sz w:val="24"/>
          <w:highlight w:val="none"/>
          <w:lang w:val="zh-CN"/>
        </w:rPr>
        <w:t>九、投标费用</w:t>
      </w:r>
    </w:p>
    <w:p w14:paraId="64C26C6F">
      <w:pPr>
        <w:snapToGrid w:val="0"/>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1、投标人应承担其编制投标文件以及递交投标文件等参与本工程投标所涉及的一切费用。无论投标结果如何，采购人对上述费用不负任何责任。</w:t>
      </w:r>
    </w:p>
    <w:p w14:paraId="7C81F1D3">
      <w:pPr>
        <w:snapToGrid w:val="0"/>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2、中标人领取中标通知书前需缴付招标代理服务费。招标代理服务费按中标金额的1.5%计算，不足</w:t>
      </w:r>
      <w:r>
        <w:rPr>
          <w:rFonts w:hint="eastAsia" w:ascii="宋体" w:hAnsi="宋体"/>
          <w:color w:val="auto"/>
          <w:sz w:val="24"/>
          <w:highlight w:val="none"/>
          <w:lang w:val="en-US" w:eastAsia="zh-CN"/>
        </w:rPr>
        <w:t>3</w:t>
      </w:r>
      <w:r>
        <w:rPr>
          <w:rFonts w:hint="eastAsia" w:ascii="宋体" w:hAnsi="宋体"/>
          <w:color w:val="auto"/>
          <w:sz w:val="24"/>
          <w:highlight w:val="none"/>
        </w:rPr>
        <w:t>000元按</w:t>
      </w:r>
      <w:r>
        <w:rPr>
          <w:rFonts w:hint="eastAsia" w:ascii="宋体" w:hAnsi="宋体"/>
          <w:color w:val="auto"/>
          <w:sz w:val="24"/>
          <w:highlight w:val="none"/>
          <w:lang w:val="en-US" w:eastAsia="zh-CN"/>
        </w:rPr>
        <w:t>3</w:t>
      </w:r>
      <w:r>
        <w:rPr>
          <w:rFonts w:hint="eastAsia" w:ascii="宋体" w:hAnsi="宋体"/>
          <w:color w:val="auto"/>
          <w:sz w:val="24"/>
          <w:highlight w:val="none"/>
        </w:rPr>
        <w:t>000元计取。投标人自行考虑该项费用及风险并将其综合包含在投标总价内，不得单列。</w:t>
      </w:r>
    </w:p>
    <w:p w14:paraId="1962BC9B">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十、投标文件递交时间及地址</w:t>
      </w:r>
    </w:p>
    <w:p w14:paraId="5F50B0E7">
      <w:pPr>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投标人必须在规定的时间将投标文件送达指定地点，采购人拒绝接收在截止时间后递交的投标文件。</w:t>
      </w:r>
    </w:p>
    <w:p w14:paraId="3CD3C623">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十一</w:t>
      </w:r>
      <w:r>
        <w:rPr>
          <w:rFonts w:ascii="宋体" w:hAnsi="宋体"/>
          <w:b/>
          <w:color w:val="auto"/>
          <w:sz w:val="24"/>
          <w:highlight w:val="none"/>
        </w:rPr>
        <w:t>、投标保证金</w:t>
      </w:r>
      <w:r>
        <w:rPr>
          <w:rFonts w:hint="eastAsia" w:ascii="宋体" w:hAnsi="宋体"/>
          <w:b/>
          <w:color w:val="auto"/>
          <w:sz w:val="24"/>
          <w:highlight w:val="none"/>
        </w:rPr>
        <w:t>：不设投标保证金</w:t>
      </w:r>
    </w:p>
    <w:p w14:paraId="24896483">
      <w:pPr>
        <w:snapToGrid w:val="0"/>
        <w:spacing w:line="360" w:lineRule="auto"/>
        <w:ind w:firstLine="480" w:firstLineChars="200"/>
        <w:outlineLvl w:val="1"/>
        <w:rPr>
          <w:rFonts w:hint="eastAsia" w:ascii="宋体" w:hAnsi="宋体"/>
          <w:b/>
          <w:color w:val="auto"/>
          <w:sz w:val="24"/>
          <w:highlight w:val="none"/>
        </w:rPr>
      </w:pPr>
      <w:r>
        <w:rPr>
          <w:rFonts w:hint="eastAsia" w:ascii="宋体" w:hAnsi="宋体"/>
          <w:b/>
          <w:color w:val="auto"/>
          <w:sz w:val="24"/>
          <w:highlight w:val="none"/>
        </w:rPr>
        <w:t>十二</w:t>
      </w:r>
      <w:r>
        <w:rPr>
          <w:rFonts w:ascii="宋体" w:hAnsi="宋体"/>
          <w:b/>
          <w:color w:val="auto"/>
          <w:sz w:val="24"/>
          <w:highlight w:val="none"/>
        </w:rPr>
        <w:t>、履约保证金</w:t>
      </w:r>
      <w:r>
        <w:rPr>
          <w:rFonts w:hint="eastAsia" w:ascii="宋体" w:hAnsi="宋体"/>
          <w:b/>
          <w:color w:val="auto"/>
          <w:sz w:val="24"/>
          <w:highlight w:val="none"/>
        </w:rPr>
        <w:t>：</w:t>
      </w:r>
    </w:p>
    <w:p w14:paraId="013BACB8">
      <w:pPr>
        <w:snapToGrid w:val="0"/>
        <w:spacing w:line="360" w:lineRule="auto"/>
        <w:ind w:firstLine="480" w:firstLineChars="200"/>
        <w:outlineLvl w:val="1"/>
        <w:rPr>
          <w:rFonts w:hint="default" w:ascii="宋体" w:hAnsi="宋体"/>
          <w:b w:val="0"/>
          <w:bCs/>
          <w:color w:val="auto"/>
          <w:sz w:val="24"/>
          <w:highlight w:val="none"/>
          <w:lang w:val="en-US" w:eastAsia="zh-CN"/>
        </w:rPr>
      </w:pPr>
      <w:r>
        <w:rPr>
          <w:rFonts w:hint="default" w:ascii="宋体" w:hAnsi="宋体"/>
          <w:b w:val="0"/>
          <w:bCs/>
          <w:color w:val="auto"/>
          <w:sz w:val="24"/>
          <w:highlight w:val="none"/>
          <w:lang w:val="en-US" w:eastAsia="zh-CN"/>
        </w:rPr>
        <w:t>1、本项目中标后的履约保证金为项目中标价</w:t>
      </w:r>
      <w:r>
        <w:rPr>
          <w:rFonts w:hint="default" w:ascii="宋体" w:hAnsi="宋体"/>
          <w:b w:val="0"/>
          <w:bCs/>
          <w:color w:val="auto"/>
          <w:sz w:val="24"/>
          <w:highlight w:val="none"/>
          <w:u w:val="none"/>
          <w:lang w:val="en-US" w:eastAsia="zh-CN"/>
        </w:rPr>
        <w:t>的</w:t>
      </w:r>
      <w:r>
        <w:rPr>
          <w:rFonts w:hint="default" w:ascii="宋体" w:hAnsi="宋体"/>
          <w:b w:val="0"/>
          <w:bCs/>
          <w:color w:val="auto"/>
          <w:sz w:val="24"/>
          <w:highlight w:val="none"/>
          <w:u w:val="single"/>
          <w:lang w:val="en-US" w:eastAsia="zh-CN"/>
        </w:rPr>
        <w:t xml:space="preserve">  10%  。</w:t>
      </w:r>
    </w:p>
    <w:p w14:paraId="51C2B1E2">
      <w:pPr>
        <w:snapToGrid w:val="0"/>
        <w:spacing w:line="360" w:lineRule="auto"/>
        <w:ind w:firstLine="480" w:firstLineChars="200"/>
        <w:outlineLvl w:val="1"/>
        <w:rPr>
          <w:rFonts w:hint="default" w:ascii="宋体" w:hAnsi="宋体"/>
          <w:b w:val="0"/>
          <w:bCs/>
          <w:color w:val="auto"/>
          <w:sz w:val="24"/>
          <w:highlight w:val="none"/>
          <w:lang w:val="en-US" w:eastAsia="zh-CN"/>
        </w:rPr>
      </w:pPr>
      <w:r>
        <w:rPr>
          <w:rFonts w:hint="default" w:ascii="宋体" w:hAnsi="宋体"/>
          <w:b w:val="0"/>
          <w:bCs/>
          <w:color w:val="auto"/>
          <w:sz w:val="24"/>
          <w:highlight w:val="none"/>
          <w:lang w:val="en-US" w:eastAsia="zh-CN"/>
        </w:rPr>
        <w:t>2、允许中标人自主选择以支票、银行保函、履约保证金保险等非现金形式缴纳或提交。</w:t>
      </w:r>
    </w:p>
    <w:p w14:paraId="16472C7F">
      <w:pPr>
        <w:snapToGrid w:val="0"/>
        <w:spacing w:line="360" w:lineRule="auto"/>
        <w:ind w:firstLine="480" w:firstLineChars="200"/>
        <w:outlineLvl w:val="1"/>
        <w:rPr>
          <w:rFonts w:hint="default" w:ascii="宋体" w:hAnsi="宋体"/>
          <w:b w:val="0"/>
          <w:bCs/>
          <w:color w:val="auto"/>
          <w:sz w:val="24"/>
          <w:highlight w:val="none"/>
          <w:lang w:val="en-US" w:eastAsia="zh-CN"/>
        </w:rPr>
      </w:pPr>
      <w:r>
        <w:rPr>
          <w:rFonts w:hint="default" w:ascii="宋体" w:hAnsi="宋体"/>
          <w:b w:val="0"/>
          <w:bCs/>
          <w:color w:val="auto"/>
          <w:sz w:val="24"/>
          <w:highlight w:val="none"/>
          <w:lang w:val="en-US" w:eastAsia="zh-CN"/>
        </w:rPr>
        <w:t>3、乙方在按要求保质保量的完成该项目合同并通过审查后，甲方凭乙方提交的申请，一次性无息退还该合同的履约保证金。</w:t>
      </w:r>
    </w:p>
    <w:p w14:paraId="21C4304A">
      <w:pPr>
        <w:snapToGrid w:val="0"/>
        <w:spacing w:line="360" w:lineRule="auto"/>
        <w:ind w:firstLine="480" w:firstLineChars="200"/>
        <w:outlineLvl w:val="1"/>
        <w:rPr>
          <w:rFonts w:hint="default" w:ascii="宋体" w:hAnsi="宋体"/>
          <w:b w:val="0"/>
          <w:bCs/>
          <w:color w:val="auto"/>
          <w:sz w:val="24"/>
          <w:highlight w:val="none"/>
          <w:lang w:val="en-US" w:eastAsia="zh-CN"/>
        </w:rPr>
      </w:pPr>
      <w:r>
        <w:rPr>
          <w:rFonts w:hint="default" w:ascii="宋体" w:hAnsi="宋体"/>
          <w:b w:val="0"/>
          <w:bCs/>
          <w:color w:val="auto"/>
          <w:sz w:val="24"/>
          <w:highlight w:val="none"/>
          <w:lang w:val="en-US" w:eastAsia="zh-CN"/>
        </w:rPr>
        <w:t>4、由于中标供应商原因，在签订合同后出现不按合同履行的情况，采购人有权将履约保证金作为违约金，全额不予退还，同时采购人亦有权终止合同，造成损失的，中标供应商还须承担相应的法律赔偿责任。</w:t>
      </w:r>
    </w:p>
    <w:p w14:paraId="5C63D122">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十三、对采购人的纪律要求</w:t>
      </w:r>
    </w:p>
    <w:p w14:paraId="194FE571">
      <w:pPr>
        <w:snapToGrid w:val="0"/>
        <w:spacing w:line="360" w:lineRule="auto"/>
        <w:ind w:firstLine="480" w:firstLineChars="200"/>
        <w:outlineLvl w:val="1"/>
        <w:rPr>
          <w:rFonts w:ascii="宋体" w:hAnsi="宋体"/>
          <w:bCs/>
          <w:color w:val="auto"/>
          <w:sz w:val="24"/>
          <w:highlight w:val="none"/>
        </w:rPr>
      </w:pPr>
      <w:r>
        <w:rPr>
          <w:rFonts w:hint="eastAsia" w:ascii="宋体" w:hAnsi="宋体"/>
          <w:color w:val="auto"/>
          <w:sz w:val="24"/>
          <w:highlight w:val="none"/>
        </w:rPr>
        <w:t>采购人</w:t>
      </w:r>
      <w:r>
        <w:rPr>
          <w:rFonts w:hint="eastAsia" w:ascii="宋体" w:hAnsi="宋体"/>
          <w:bCs/>
          <w:color w:val="auto"/>
          <w:sz w:val="24"/>
          <w:highlight w:val="none"/>
        </w:rPr>
        <w:t>不得泄漏招标活动中应当保密的情况和资料，不得与投标人串通损害国家利益、社会公共利益或者他人合法权益。</w:t>
      </w:r>
    </w:p>
    <w:p w14:paraId="2F707F40">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十四、对投标人的纪律要求</w:t>
      </w:r>
    </w:p>
    <w:p w14:paraId="66102844">
      <w:pPr>
        <w:snapToGrid w:val="0"/>
        <w:spacing w:line="360" w:lineRule="auto"/>
        <w:ind w:firstLine="480" w:firstLineChars="200"/>
        <w:outlineLvl w:val="1"/>
        <w:rPr>
          <w:rFonts w:ascii="宋体" w:hAnsi="宋体"/>
          <w:bCs/>
          <w:color w:val="auto"/>
          <w:sz w:val="24"/>
          <w:highlight w:val="none"/>
        </w:rPr>
      </w:pPr>
      <w:r>
        <w:rPr>
          <w:rFonts w:hint="eastAsia" w:ascii="宋体" w:hAnsi="宋体"/>
          <w:bCs/>
          <w:color w:val="auto"/>
          <w:sz w:val="24"/>
          <w:highlight w:val="none"/>
        </w:rPr>
        <w:t>投标人不得互相串通投标或者与采购人串通投标，不得向投标人或者评标委员会成员行贿谋取中选，不得以他人名义投标或者以其他方式弄虚作假骗取中标，投标人不得以任何方式干扰、影响评标工作。</w:t>
      </w:r>
    </w:p>
    <w:p w14:paraId="6C356C97">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十五、对评标委员会成员的纪律要求</w:t>
      </w:r>
    </w:p>
    <w:p w14:paraId="3BAC8A9E">
      <w:pPr>
        <w:snapToGrid w:val="0"/>
        <w:spacing w:line="360" w:lineRule="auto"/>
        <w:ind w:firstLine="480" w:firstLineChars="200"/>
        <w:outlineLvl w:val="1"/>
        <w:rPr>
          <w:rFonts w:ascii="宋体" w:hAnsi="宋体"/>
          <w:bCs/>
          <w:color w:val="auto"/>
          <w:sz w:val="24"/>
          <w:highlight w:val="none"/>
        </w:rPr>
      </w:pPr>
      <w:r>
        <w:rPr>
          <w:rFonts w:hint="eastAsia" w:ascii="宋体" w:hAnsi="宋体"/>
          <w:bCs/>
          <w:color w:val="auto"/>
          <w:sz w:val="24"/>
          <w:highlight w:val="none"/>
        </w:rPr>
        <w:t>评标委员会成员不得收受他人的财务或者其他好处，不得向他人透露对投标文件的评标的情况。在评标活动中，评标委员会成员应当客观、公正地履行职责，遵守职业道德，不得擅离职守，影响评标程序正常进行，不得使用“评标办法”没有规定的评审因素和标准进行评标。</w:t>
      </w:r>
    </w:p>
    <w:p w14:paraId="0A3BDF58">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十六、未尽事宜</w:t>
      </w:r>
    </w:p>
    <w:p w14:paraId="64A2166D">
      <w:pPr>
        <w:snapToGrid w:val="0"/>
        <w:spacing w:line="360" w:lineRule="auto"/>
        <w:ind w:firstLine="480" w:firstLineChars="200"/>
        <w:outlineLvl w:val="1"/>
        <w:rPr>
          <w:rFonts w:ascii="宋体" w:hAnsi="宋体"/>
          <w:bCs/>
          <w:color w:val="auto"/>
          <w:sz w:val="24"/>
          <w:highlight w:val="none"/>
        </w:rPr>
      </w:pPr>
      <w:r>
        <w:rPr>
          <w:rFonts w:ascii="宋体" w:hAnsi="宋体"/>
          <w:bCs/>
          <w:color w:val="auto"/>
          <w:sz w:val="24"/>
          <w:highlight w:val="none"/>
        </w:rPr>
        <w:t>按《中华人民共和国政府采购法》及其他有关的法律法规</w:t>
      </w:r>
      <w:r>
        <w:rPr>
          <w:rFonts w:hint="eastAsia" w:ascii="宋体" w:hAnsi="宋体"/>
          <w:bCs/>
          <w:color w:val="auto"/>
          <w:sz w:val="24"/>
          <w:highlight w:val="none"/>
        </w:rPr>
        <w:t>规范性文件</w:t>
      </w:r>
      <w:r>
        <w:rPr>
          <w:rFonts w:ascii="宋体" w:hAnsi="宋体"/>
          <w:bCs/>
          <w:color w:val="auto"/>
          <w:sz w:val="24"/>
          <w:highlight w:val="none"/>
        </w:rPr>
        <w:t>执行。</w:t>
      </w:r>
    </w:p>
    <w:p w14:paraId="13F76A28">
      <w:pPr>
        <w:snapToGrid w:val="0"/>
        <w:spacing w:line="360" w:lineRule="auto"/>
        <w:jc w:val="center"/>
        <w:outlineLvl w:val="1"/>
        <w:rPr>
          <w:rStyle w:val="123"/>
          <w:rFonts w:hint="default"/>
          <w:bCs/>
          <w:color w:val="auto"/>
          <w:sz w:val="28"/>
          <w:szCs w:val="28"/>
          <w:highlight w:val="none"/>
        </w:rPr>
      </w:pPr>
      <w:r>
        <w:rPr>
          <w:rStyle w:val="123"/>
          <w:rFonts w:hint="default"/>
          <w:bCs/>
          <w:color w:val="auto"/>
          <w:sz w:val="28"/>
          <w:szCs w:val="28"/>
          <w:highlight w:val="none"/>
        </w:rPr>
        <w:br w:type="page"/>
      </w:r>
      <w:r>
        <w:rPr>
          <w:rStyle w:val="123"/>
          <w:rFonts w:hint="default"/>
          <w:bCs/>
          <w:color w:val="auto"/>
          <w:sz w:val="36"/>
          <w:szCs w:val="36"/>
          <w:highlight w:val="none"/>
        </w:rPr>
        <w:t>第三章 项目需求</w:t>
      </w:r>
    </w:p>
    <w:p w14:paraId="1445A5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一、基础资料收集及补测</w:t>
      </w:r>
    </w:p>
    <w:p w14:paraId="451258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（一）</w:t>
      </w:r>
      <w:r>
        <w:rPr>
          <w:rFonts w:hint="eastAsia" w:ascii="宋体" w:hAnsi="宋体" w:eastAsia="宋体" w:cs="宋体"/>
          <w:color w:val="auto"/>
          <w:kern w:val="2"/>
          <w:sz w:val="24"/>
          <w:szCs w:val="24"/>
          <w:highlight w:val="none"/>
        </w:rPr>
        <w:t>收集现有近一年内（2025年度）长江南通段各县（市、区）汛前和汛后水下地形监测数据。</w:t>
      </w:r>
    </w:p>
    <w:p w14:paraId="5DC300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1、如皋市</w:t>
      </w:r>
    </w:p>
    <w:p w14:paraId="2D304B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（1）重点岸段又来沙6km、长青沙西南角4km、新跃涵洞1.1km1:2000水下地形测量，平均宽度1km；</w:t>
      </w:r>
    </w:p>
    <w:p w14:paraId="080B10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（2）长江（如皋段）中汊（四号港上游1公里至如皋与通州区交界处）1:10000</w:t>
      </w:r>
    </w:p>
    <w:p w14:paraId="1C0A86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水下地形测量，长约15km，平均宽度2km；天生港水道（中汊口门至碾砣港口）1:5000水下地形测量；焦港闸、如皋港闸、碾砣港闸下游（闸口至入江口）1:2000水下地形测量。</w:t>
      </w:r>
    </w:p>
    <w:p w14:paraId="193465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2、通州区</w:t>
      </w:r>
    </w:p>
    <w:p w14:paraId="5BABDD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长江堤防（含主江堤和港之堤），自现有江堤内坡脚背水向内20m至外坡脚向外500m。比例尺1：1000。</w:t>
      </w:r>
    </w:p>
    <w:p w14:paraId="6A66C2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3、崇川区（市管）</w:t>
      </w:r>
    </w:p>
    <w:p w14:paraId="6ED9EB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（1）九圩港至营船港段长江水下地形监测</w:t>
      </w:r>
    </w:p>
    <w:p w14:paraId="1F43BF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九圩港上游至营船港下游1∶10000水下地形测量，长度约21.5km，平均宽度2km；滨江公园1∶1000水下地形测量，长度约740m，宽度310m。</w:t>
      </w:r>
    </w:p>
    <w:p w14:paraId="550E09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（2）九圩港闸站、通吕运河水利枢纽上下游港道水下地形监测</w:t>
      </w:r>
    </w:p>
    <w:p w14:paraId="677763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九圩港闸九站上、下游港道1∶2000水下地形测量。从闸门中心线算起，上游500m，下游至出江口；通吕运河水利枢纽上、下游港道1∶2000水下地形测量。</w:t>
      </w:r>
    </w:p>
    <w:p w14:paraId="2C1937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4、南通开发区</w:t>
      </w:r>
    </w:p>
    <w:p w14:paraId="0A82DE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（1）1：10000开发区沿江整个岸线测量：长江开发区段长约23km，平均宽度约2km，面积约46km²的水下地形测量工作。</w:t>
      </w:r>
    </w:p>
    <w:p w14:paraId="0A257C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（2）1:2000重点位置加密测量</w:t>
      </w:r>
    </w:p>
    <w:p w14:paraId="30DD2C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开闸上下游长约2km，平均宽度约0.5km，面积约1km²的水下地形测量工作；王子码头上下游长约1.8km，平均宽度约0.5km，面积约0.9km²的水下地形测量工作；新通海沙上段上下游长约4km，平均宽度约0.6km，面积约2.4km²的水下地形测量工作；新通海沙下段上下游长约1.5km，平均宽度约0.6km，面积约0.9km²的水下地形测量工作。</w:t>
      </w:r>
    </w:p>
    <w:p w14:paraId="061916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5、苏锡通园区</w:t>
      </w:r>
    </w:p>
    <w:p w14:paraId="1F5CE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东方大道(上游闸上游400m处)至振华大基地围墙下游100m处，岸线长度3.2km。测区宽度为大堤迎水侧外500m。测区总面积为1.6km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，比例尺1:2000。</w:t>
      </w:r>
    </w:p>
    <w:p w14:paraId="2737A9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6、海门区</w:t>
      </w:r>
    </w:p>
    <w:p w14:paraId="124BDD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北支右岸庙港至启海交界1:2000,长度8.5km，宽度0.6km，5.1km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p>
    <w:p w14:paraId="01F867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青龙港污水处理厂至崇海汽渡1:2000，长度17.0km，宽度0.6km，10.2km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；除以上部分，海门区全境其他范围1:10000,约23km，宽度0.6km，13.8km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p>
    <w:p w14:paraId="0D6179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7、启东市</w:t>
      </w:r>
    </w:p>
    <w:p w14:paraId="6634E5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启海界至崇启大桥上游约 2km 段（对岸为启东段洲堤，启海界至苏沪界）1：2000 水下地形测量，长度约 20km，宽度为堤脚向外 600m（南岸同北岸）；崇启大桥上游 2km 处（桩号 434+860）至入海口段 1：2000 水下地形测量，长度约为 23.5km，宽度为围堤堤脚向外 600m，宽度范围是指各企业最外侧的围堤起算；</w:t>
      </w:r>
    </w:p>
    <w:p w14:paraId="48CF5B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color w:val="auto"/>
          <w:sz w:val="24"/>
          <w:szCs w:val="24"/>
          <w:highlight w:val="none"/>
        </w:rPr>
        <w:t>整理上述收集的数据：重点岸段（如皋又来沙岸段6km、长青沙西南缘岸段4km、滨江公园段1km、东方红农场岸段2.5km、海门大洪闸至大新闸段7km、北支右岸庙港—新村沙头部岸段7.1km）统一1：2000比例尺，2000国家大地坐标系，1985国家高程基准（下同）。其余岸段统一1：10000比例尺。</w:t>
      </w:r>
    </w:p>
    <w:p w14:paraId="3B77CC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color w:val="auto"/>
          <w:sz w:val="24"/>
          <w:szCs w:val="24"/>
          <w:highlight w:val="none"/>
        </w:rPr>
        <w:t>根据整理的现有数据补充搜集或补测数据：民主沙沙尾右缘4km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、横港沙沪苏通大桥上下游21km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、崇头北支上游进口段及北支海门剩余区域55km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、北支启东崇启大桥上游剩余区域和崇启大桥下游北支左岸向江测1Km剩余区域32km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、启东两处临时抛泥点2km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。5处合计114km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p>
    <w:p w14:paraId="2DB6EB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二、数据分析及合理化建议</w:t>
      </w:r>
    </w:p>
    <w:p w14:paraId="186E5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1、长江南通段整体河势分析及近岸冲淤变化；</w:t>
      </w:r>
    </w:p>
    <w:p w14:paraId="383C05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2、通州沙、新开沙、崇头冲淤变化；</w:t>
      </w:r>
    </w:p>
    <w:p w14:paraId="7777D8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3、天生港水道、营船港水道、北支水道冲淤变化；</w:t>
      </w:r>
    </w:p>
    <w:p w14:paraId="61C56F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4、重点岸段河势分析和冲淤分析；</w:t>
      </w:r>
    </w:p>
    <w:p w14:paraId="41B30E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5、九圩港、通吕运河等五大出江口门冲淤分析；</w:t>
      </w:r>
    </w:p>
    <w:p w14:paraId="0CA51F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6、启东海工园区段近岸及两处抛泥点冲淤分析；</w:t>
      </w:r>
    </w:p>
    <w:p w14:paraId="09C607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7、依据以上分析提出切实可行的合理化建议。</w:t>
      </w:r>
    </w:p>
    <w:p w14:paraId="738B48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三、成果资料提交</w:t>
      </w:r>
    </w:p>
    <w:p w14:paraId="59572B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1、1：10000长江南通段水下地形图；</w:t>
      </w:r>
    </w:p>
    <w:p w14:paraId="3B9240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2、1：2000重点岸段水下地形图；</w:t>
      </w:r>
    </w:p>
    <w:p w14:paraId="1A1FC3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3、长江南通段河势图；</w:t>
      </w:r>
    </w:p>
    <w:p w14:paraId="532CB6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4、成果分析报告；</w:t>
      </w:r>
    </w:p>
    <w:p w14:paraId="3AB5DE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5、按规范整理的所有成果数据刻盘备份。</w:t>
      </w:r>
    </w:p>
    <w:p w14:paraId="2DC0DE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rPr>
        <w:t>四、</w:t>
      </w:r>
      <w:r>
        <w:rPr>
          <w:rFonts w:hint="eastAsia" w:ascii="宋体" w:hAnsi="宋体" w:eastAsia="宋体" w:cs="宋体"/>
          <w:b/>
          <w:bCs/>
          <w:color w:val="auto"/>
          <w:kern w:val="2"/>
          <w:sz w:val="24"/>
          <w:szCs w:val="24"/>
          <w:highlight w:val="none"/>
          <w:lang w:val="en-US" w:eastAsia="zh-CN"/>
        </w:rPr>
        <w:t>工作量清单表</w:t>
      </w:r>
    </w:p>
    <w:p w14:paraId="63951139">
      <w:pPr>
        <w:snapToGrid w:val="0"/>
        <w:spacing w:line="600" w:lineRule="exact"/>
        <w:ind w:firstLine="643"/>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工作量</w:t>
      </w:r>
      <w:r>
        <w:rPr>
          <w:rFonts w:hint="eastAsia" w:ascii="宋体" w:hAnsi="宋体" w:eastAsia="宋体" w:cs="宋体"/>
          <w:color w:val="auto"/>
          <w:kern w:val="2"/>
          <w:sz w:val="24"/>
          <w:szCs w:val="24"/>
          <w:highlight w:val="none"/>
          <w:lang w:val="en-US" w:eastAsia="zh-CN"/>
        </w:rPr>
        <w:t>表</w:t>
      </w:r>
    </w:p>
    <w:tbl>
      <w:tblPr>
        <w:tblStyle w:val="62"/>
        <w:tblpPr w:leftFromText="180" w:rightFromText="180" w:vertAnchor="text" w:horzAnchor="page" w:tblpXSpec="center" w:tblpY="107"/>
        <w:tblOverlap w:val="never"/>
        <w:tblW w:w="9417" w:type="dxa"/>
        <w:jc w:val="center"/>
        <w:tblLayout w:type="fixed"/>
        <w:tblCellMar>
          <w:top w:w="0" w:type="dxa"/>
          <w:left w:w="108" w:type="dxa"/>
          <w:bottom w:w="0" w:type="dxa"/>
          <w:right w:w="108" w:type="dxa"/>
        </w:tblCellMar>
      </w:tblPr>
      <w:tblGrid>
        <w:gridCol w:w="659"/>
        <w:gridCol w:w="1366"/>
        <w:gridCol w:w="2591"/>
        <w:gridCol w:w="1125"/>
        <w:gridCol w:w="1475"/>
        <w:gridCol w:w="2201"/>
      </w:tblGrid>
      <w:tr w14:paraId="6EFC3ACD">
        <w:tblPrEx>
          <w:tblCellMar>
            <w:top w:w="0" w:type="dxa"/>
            <w:left w:w="108" w:type="dxa"/>
            <w:bottom w:w="0" w:type="dxa"/>
            <w:right w:w="108" w:type="dxa"/>
          </w:tblCellMar>
        </w:tblPrEx>
        <w:trPr>
          <w:trHeight w:val="462"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05CAE90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序号</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E26CD5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项目</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726E862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内容</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E5D204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单位</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1C44466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数量</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49F5CBE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说明</w:t>
            </w:r>
          </w:p>
        </w:tc>
      </w:tr>
      <w:tr w14:paraId="0F470F41">
        <w:tblPrEx>
          <w:tblCellMar>
            <w:top w:w="0" w:type="dxa"/>
            <w:left w:w="108" w:type="dxa"/>
            <w:bottom w:w="0" w:type="dxa"/>
            <w:right w:w="108" w:type="dxa"/>
          </w:tblCellMar>
        </w:tblPrEx>
        <w:trPr>
          <w:trHeight w:val="690" w:hRule="atLeast"/>
          <w:jc w:val="center"/>
        </w:trPr>
        <w:tc>
          <w:tcPr>
            <w:tcW w:w="659" w:type="dxa"/>
            <w:vMerge w:val="restart"/>
            <w:tcBorders>
              <w:top w:val="single" w:color="auto" w:sz="4" w:space="0"/>
              <w:left w:val="single" w:color="auto" w:sz="4" w:space="0"/>
              <w:right w:val="single" w:color="auto" w:sz="4" w:space="0"/>
            </w:tcBorders>
            <w:shd w:val="clear" w:color="auto" w:fill="auto"/>
            <w:vAlign w:val="center"/>
          </w:tcPr>
          <w:p w14:paraId="518F070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1366" w:type="dxa"/>
            <w:vMerge w:val="restart"/>
            <w:tcBorders>
              <w:top w:val="single" w:color="auto" w:sz="4" w:space="0"/>
              <w:left w:val="single" w:color="auto" w:sz="4" w:space="0"/>
              <w:right w:val="single" w:color="auto" w:sz="4" w:space="0"/>
            </w:tcBorders>
            <w:shd w:val="clear" w:color="auto" w:fill="auto"/>
            <w:vAlign w:val="center"/>
          </w:tcPr>
          <w:p w14:paraId="1B0E3F6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基础资料收集及补测</w:t>
            </w:r>
          </w:p>
          <w:p w14:paraId="5C5CD3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2CE8C5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kern w:val="2"/>
                <w:sz w:val="24"/>
                <w:szCs w:val="24"/>
                <w:highlight w:val="none"/>
              </w:rPr>
              <w:t>收集现有近一年内（2025年度）长江南通段汛前汛后成果资料</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2D583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县（市区）</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6253FD4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费用不计，由中标单位自行收集</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3DFD696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包含水下地形图、监测报告等基础资料搜集</w:t>
            </w:r>
          </w:p>
        </w:tc>
      </w:tr>
      <w:tr w14:paraId="22582D0C">
        <w:tblPrEx>
          <w:tblCellMar>
            <w:top w:w="0" w:type="dxa"/>
            <w:left w:w="108" w:type="dxa"/>
            <w:bottom w:w="0" w:type="dxa"/>
            <w:right w:w="108" w:type="dxa"/>
          </w:tblCellMar>
        </w:tblPrEx>
        <w:trPr>
          <w:trHeight w:val="462" w:hRule="atLeast"/>
          <w:jc w:val="center"/>
        </w:trPr>
        <w:tc>
          <w:tcPr>
            <w:tcW w:w="659" w:type="dxa"/>
            <w:vMerge w:val="continue"/>
            <w:tcBorders>
              <w:left w:val="single" w:color="auto" w:sz="4" w:space="0"/>
              <w:right w:val="single" w:color="auto" w:sz="4" w:space="0"/>
            </w:tcBorders>
            <w:shd w:val="clear" w:color="auto" w:fill="auto"/>
            <w:vAlign w:val="center"/>
          </w:tcPr>
          <w:p w14:paraId="0246E00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p>
        </w:tc>
        <w:tc>
          <w:tcPr>
            <w:tcW w:w="1366" w:type="dxa"/>
            <w:vMerge w:val="continue"/>
            <w:tcBorders>
              <w:left w:val="single" w:color="auto" w:sz="4" w:space="0"/>
              <w:right w:val="single" w:color="auto" w:sz="4" w:space="0"/>
            </w:tcBorders>
            <w:shd w:val="clear" w:color="auto" w:fill="auto"/>
            <w:vAlign w:val="center"/>
          </w:tcPr>
          <w:p w14:paraId="7984FAF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0DCFB6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重点岸段1：2000及全域1：10000数据整理</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10AE76F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Km</w:t>
            </w:r>
            <w:r>
              <w:rPr>
                <w:rFonts w:hint="eastAsia" w:ascii="宋体" w:hAnsi="宋体" w:eastAsia="宋体" w:cs="宋体"/>
                <w:color w:val="auto"/>
                <w:sz w:val="24"/>
                <w:szCs w:val="24"/>
                <w:highlight w:val="none"/>
                <w:vertAlign w:val="superscript"/>
                <w:lang w:bidi="ar"/>
              </w:rPr>
              <w:t>2</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3975B9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240</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187B0AA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按照要规范要求进行数据处理</w:t>
            </w:r>
          </w:p>
        </w:tc>
      </w:tr>
      <w:tr w14:paraId="7F61CE56">
        <w:tblPrEx>
          <w:tblCellMar>
            <w:top w:w="0" w:type="dxa"/>
            <w:left w:w="108" w:type="dxa"/>
            <w:bottom w:w="0" w:type="dxa"/>
            <w:right w:w="108" w:type="dxa"/>
          </w:tblCellMar>
        </w:tblPrEx>
        <w:trPr>
          <w:trHeight w:val="690" w:hRule="atLeast"/>
          <w:jc w:val="center"/>
        </w:trPr>
        <w:tc>
          <w:tcPr>
            <w:tcW w:w="659" w:type="dxa"/>
            <w:vMerge w:val="continue"/>
            <w:tcBorders>
              <w:left w:val="single" w:color="auto" w:sz="4" w:space="0"/>
              <w:bottom w:val="single" w:color="auto" w:sz="4" w:space="0"/>
              <w:right w:val="single" w:color="auto" w:sz="4" w:space="0"/>
            </w:tcBorders>
            <w:shd w:val="clear" w:color="auto" w:fill="auto"/>
            <w:vAlign w:val="center"/>
          </w:tcPr>
          <w:p w14:paraId="6AF2689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p>
        </w:tc>
        <w:tc>
          <w:tcPr>
            <w:tcW w:w="1366" w:type="dxa"/>
            <w:vMerge w:val="continue"/>
            <w:tcBorders>
              <w:left w:val="single" w:color="auto" w:sz="4" w:space="0"/>
              <w:bottom w:val="single" w:color="auto" w:sz="4" w:space="0"/>
              <w:right w:val="single" w:color="auto" w:sz="4" w:space="0"/>
            </w:tcBorders>
            <w:shd w:val="clear" w:color="auto" w:fill="auto"/>
            <w:vAlign w:val="center"/>
          </w:tcPr>
          <w:p w14:paraId="115FE5F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43241EB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t>补充搜集或补测1：10000数据</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94CF5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Km</w:t>
            </w:r>
            <w:r>
              <w:rPr>
                <w:rFonts w:hint="eastAsia" w:ascii="宋体" w:hAnsi="宋体" w:eastAsia="宋体" w:cs="宋体"/>
                <w:color w:val="auto"/>
                <w:sz w:val="24"/>
                <w:szCs w:val="24"/>
                <w:highlight w:val="none"/>
                <w:vertAlign w:val="superscript"/>
                <w:lang w:bidi="ar"/>
              </w:rPr>
              <w:t>2</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58D1A1C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114</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6202EE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在现有数据基础上搜集或补测数据</w:t>
            </w:r>
          </w:p>
        </w:tc>
      </w:tr>
      <w:tr w14:paraId="18A623CD">
        <w:tblPrEx>
          <w:tblCellMar>
            <w:top w:w="0" w:type="dxa"/>
            <w:left w:w="108" w:type="dxa"/>
            <w:bottom w:w="0" w:type="dxa"/>
            <w:right w:w="108" w:type="dxa"/>
          </w:tblCellMar>
        </w:tblPrEx>
        <w:trPr>
          <w:trHeight w:val="1148"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515872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3DEA3A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b/>
                <w:bCs/>
                <w:color w:val="auto"/>
                <w:kern w:val="2"/>
                <w:sz w:val="24"/>
                <w:szCs w:val="24"/>
                <w:highlight w:val="none"/>
              </w:rPr>
              <w:t>数据分析及合理化建议</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0AE4EBD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kern w:val="2"/>
                <w:sz w:val="24"/>
                <w:szCs w:val="24"/>
                <w:highlight w:val="none"/>
              </w:rPr>
              <w:t>冲淤分析</w:t>
            </w:r>
            <w:r>
              <w:rPr>
                <w:rFonts w:hint="eastAsia" w:ascii="宋体" w:hAnsi="宋体" w:eastAsia="宋体" w:cs="宋体"/>
                <w:color w:val="auto"/>
                <w:sz w:val="24"/>
                <w:szCs w:val="24"/>
                <w:highlight w:val="none"/>
                <w:lang w:bidi="ar"/>
              </w:rPr>
              <w:t>及提出合理化建议</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613E4B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类</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65DA9F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0637D0A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从宏观到微观、从整体至局部详细分析长江冲淤变化及提出合理化建议</w:t>
            </w:r>
          </w:p>
        </w:tc>
      </w:tr>
      <w:tr w14:paraId="5C5D6C68">
        <w:tblPrEx>
          <w:tblCellMar>
            <w:top w:w="0" w:type="dxa"/>
            <w:left w:w="108" w:type="dxa"/>
            <w:bottom w:w="0" w:type="dxa"/>
            <w:right w:w="108" w:type="dxa"/>
          </w:tblCellMar>
        </w:tblPrEx>
        <w:trPr>
          <w:trHeight w:val="466"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2E014F9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AB76C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b/>
                <w:bCs/>
                <w:color w:val="auto"/>
                <w:kern w:val="2"/>
                <w:sz w:val="24"/>
                <w:szCs w:val="24"/>
                <w:highlight w:val="none"/>
              </w:rPr>
              <w:t>成果资料提交</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641592D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成果报告</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368317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份</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77204DD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22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3DAE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资料汇编成册、电子数据刻盘</w:t>
            </w:r>
          </w:p>
        </w:tc>
      </w:tr>
    </w:tbl>
    <w:p w14:paraId="344FB101">
      <w:pPr>
        <w:pStyle w:val="2"/>
        <w:ind w:firstLine="480" w:firstLineChars="200"/>
        <w:rPr>
          <w:rFonts w:hint="eastAsia" w:ascii="宋体" w:hAnsi="宋体" w:eastAsia="宋体" w:cs="宋体"/>
          <w:color w:val="auto"/>
          <w:kern w:val="2"/>
          <w:sz w:val="24"/>
          <w:szCs w:val="24"/>
          <w:highlight w:val="none"/>
        </w:rPr>
      </w:pPr>
    </w:p>
    <w:p w14:paraId="75C4E0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五、进度要求</w:t>
      </w:r>
    </w:p>
    <w:p w14:paraId="15B43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202</w:t>
      </w:r>
      <w:r>
        <w:rPr>
          <w:rFonts w:hint="eastAsia" w:ascii="宋体" w:hAnsi="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年12月10日前完成监测并提交测量资料及分析成果报告。</w:t>
      </w:r>
    </w:p>
    <w:p w14:paraId="2B4A9A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六、付款方式：</w:t>
      </w:r>
    </w:p>
    <w:p w14:paraId="05B69D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合同签订并生效后的十五天内，中标供应商出具发票，采购人支付合同价的50%，剩余合同款的50%待项目验收合格后一次性付清。</w:t>
      </w:r>
    </w:p>
    <w:p w14:paraId="62DFCBE9">
      <w:pPr>
        <w:rPr>
          <w:rStyle w:val="123"/>
          <w:rFonts w:hint="default"/>
          <w:bCs/>
          <w:color w:val="auto"/>
          <w:sz w:val="28"/>
          <w:szCs w:val="28"/>
          <w:highlight w:val="none"/>
        </w:rPr>
      </w:pPr>
      <w:r>
        <w:rPr>
          <w:rStyle w:val="123"/>
          <w:rFonts w:hint="default"/>
          <w:bCs/>
          <w:color w:val="auto"/>
          <w:sz w:val="28"/>
          <w:szCs w:val="28"/>
          <w:highlight w:val="none"/>
        </w:rPr>
        <w:br w:type="page"/>
      </w:r>
    </w:p>
    <w:p w14:paraId="6B3E8D2D">
      <w:pPr>
        <w:snapToGrid w:val="0"/>
        <w:spacing w:line="360" w:lineRule="auto"/>
        <w:jc w:val="center"/>
        <w:outlineLvl w:val="1"/>
        <w:rPr>
          <w:rStyle w:val="123"/>
          <w:rFonts w:hint="default"/>
          <w:bCs/>
          <w:color w:val="auto"/>
          <w:sz w:val="36"/>
          <w:szCs w:val="36"/>
          <w:highlight w:val="none"/>
        </w:rPr>
      </w:pPr>
      <w:r>
        <w:rPr>
          <w:rStyle w:val="123"/>
          <w:rFonts w:hint="default"/>
          <w:bCs/>
          <w:color w:val="auto"/>
          <w:sz w:val="36"/>
          <w:szCs w:val="36"/>
          <w:highlight w:val="none"/>
        </w:rPr>
        <w:t>第四章  评审方法和程序</w:t>
      </w:r>
    </w:p>
    <w:p w14:paraId="6FC46E3B">
      <w:pPr>
        <w:snapToGrid w:val="0"/>
        <w:spacing w:line="360" w:lineRule="auto"/>
        <w:ind w:firstLine="480" w:firstLineChars="200"/>
        <w:outlineLvl w:val="1"/>
        <w:rPr>
          <w:rFonts w:ascii="宋体" w:hAnsi="宋体"/>
          <w:b/>
          <w:color w:val="auto"/>
          <w:sz w:val="24"/>
          <w:highlight w:val="none"/>
        </w:rPr>
      </w:pPr>
      <w:bookmarkStart w:id="14" w:name="OLE_LINK61"/>
      <w:bookmarkStart w:id="15" w:name="OLE_LINK65"/>
      <w:r>
        <w:rPr>
          <w:rFonts w:ascii="宋体" w:hAnsi="宋体"/>
          <w:b/>
          <w:color w:val="auto"/>
          <w:sz w:val="24"/>
          <w:highlight w:val="none"/>
        </w:rPr>
        <w:t>一、采购人委托代理机构组织开标</w:t>
      </w:r>
    </w:p>
    <w:p w14:paraId="3558B050">
      <w:pPr>
        <w:adjustRightInd w:val="0"/>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1、成立评标委员会，由有关专家依法组成。</w:t>
      </w:r>
    </w:p>
    <w:p w14:paraId="343D3A6C">
      <w:pPr>
        <w:adjustRightInd w:val="0"/>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2、投标人的法定代表人或被授权人须持身份证准时参加投标会。</w:t>
      </w:r>
    </w:p>
    <w:p w14:paraId="12FF6B5F">
      <w:pPr>
        <w:spacing w:line="360" w:lineRule="auto"/>
        <w:ind w:firstLine="480" w:firstLineChars="200"/>
        <w:rPr>
          <w:rFonts w:ascii="宋体" w:hAnsi="宋体" w:cs="宋体"/>
          <w:b/>
          <w:color w:val="auto"/>
          <w:sz w:val="24"/>
          <w:highlight w:val="none"/>
        </w:rPr>
      </w:pPr>
      <w:r>
        <w:rPr>
          <w:rFonts w:hint="eastAsia" w:ascii="宋体" w:hAnsi="宋体" w:cs="宋体"/>
          <w:b/>
          <w:color w:val="auto"/>
          <w:sz w:val="24"/>
          <w:highlight w:val="none"/>
        </w:rPr>
        <w:t>投标人递交投标文件时，投标人的法定代表人（或其授权代理人）必须携带本人身份证原件、法定代表人身份证明（或授权委托书）原件准时参加开标会议。否则，其投标文件不予受理。</w:t>
      </w:r>
    </w:p>
    <w:p w14:paraId="19F0B694">
      <w:pPr>
        <w:autoSpaceDE w:val="0"/>
        <w:autoSpaceDN w:val="0"/>
        <w:adjustRightInd w:val="0"/>
        <w:spacing w:line="360" w:lineRule="auto"/>
        <w:ind w:firstLine="480" w:firstLineChars="200"/>
        <w:rPr>
          <w:rFonts w:ascii="宋体" w:hAnsi="宋体" w:cs="宋体"/>
          <w:b/>
          <w:bCs/>
          <w:color w:val="auto"/>
          <w:sz w:val="24"/>
          <w:highlight w:val="none"/>
        </w:rPr>
      </w:pPr>
      <w:r>
        <w:rPr>
          <w:rFonts w:hint="eastAsia" w:ascii="宋体" w:hAnsi="宋体" w:cs="宋体"/>
          <w:b/>
          <w:color w:val="auto"/>
          <w:sz w:val="24"/>
          <w:highlight w:val="none"/>
        </w:rPr>
        <w:t>注：法定代表人身份证明（或授权委托书）</w:t>
      </w:r>
      <w:r>
        <w:rPr>
          <w:rFonts w:hint="eastAsia" w:ascii="宋体" w:hAnsi="宋体" w:cs="宋体"/>
          <w:b/>
          <w:bCs/>
          <w:color w:val="auto"/>
          <w:sz w:val="24"/>
          <w:highlight w:val="none"/>
        </w:rPr>
        <w:t>不仅需要装订在投标文件中，还需要一份</w:t>
      </w:r>
      <w:r>
        <w:rPr>
          <w:rFonts w:hint="eastAsia" w:ascii="宋体" w:hAnsi="宋体" w:cs="宋体"/>
          <w:b/>
          <w:color w:val="auto"/>
          <w:sz w:val="24"/>
          <w:highlight w:val="none"/>
        </w:rPr>
        <w:t>原件</w:t>
      </w:r>
      <w:r>
        <w:rPr>
          <w:rFonts w:hint="eastAsia" w:ascii="宋体" w:hAnsi="宋体" w:cs="宋体"/>
          <w:b/>
          <w:bCs/>
          <w:color w:val="auto"/>
          <w:sz w:val="24"/>
          <w:highlight w:val="none"/>
        </w:rPr>
        <w:t>由法定代表人（或其授权代理人）在投标时随身携带，供递交投标文件时核验。</w:t>
      </w:r>
    </w:p>
    <w:p w14:paraId="281532EF">
      <w:pPr>
        <w:adjustRightInd w:val="0"/>
        <w:snapToGrid w:val="0"/>
        <w:spacing w:line="360" w:lineRule="auto"/>
        <w:ind w:firstLine="484" w:firstLineChars="202"/>
        <w:rPr>
          <w:rFonts w:ascii="宋体" w:hAnsi="宋体"/>
          <w:color w:val="auto"/>
          <w:sz w:val="24"/>
          <w:highlight w:val="none"/>
        </w:rPr>
      </w:pPr>
      <w:r>
        <w:rPr>
          <w:rFonts w:hint="eastAsia" w:ascii="宋体" w:hAnsi="宋体"/>
          <w:b/>
          <w:color w:val="auto"/>
          <w:sz w:val="24"/>
          <w:highlight w:val="none"/>
        </w:rPr>
        <w:t>二、开标</w:t>
      </w:r>
    </w:p>
    <w:p w14:paraId="1D24F4F7">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、采购代理机构主持开标并记录，及时处理投标人代表提出的询问或者回避申请。</w:t>
      </w:r>
    </w:p>
    <w:p w14:paraId="6742C4B9">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 投标人不足</w:t>
      </w:r>
      <w:r>
        <w:rPr>
          <w:rFonts w:ascii="宋体" w:hAnsi="宋体"/>
          <w:color w:val="auto"/>
          <w:sz w:val="24"/>
          <w:highlight w:val="none"/>
        </w:rPr>
        <w:t>3</w:t>
      </w:r>
      <w:r>
        <w:rPr>
          <w:rFonts w:hint="eastAsia" w:ascii="宋体" w:hAnsi="宋体"/>
          <w:color w:val="auto"/>
          <w:sz w:val="24"/>
          <w:highlight w:val="none"/>
        </w:rPr>
        <w:t>家的不得开标，相应处理方式见本招标文件第四章第十一条的规定。</w:t>
      </w:r>
    </w:p>
    <w:p w14:paraId="626D1E99">
      <w:pPr>
        <w:adjustRightInd w:val="0"/>
        <w:snapToGrid w:val="0"/>
        <w:spacing w:line="360" w:lineRule="auto"/>
        <w:ind w:firstLine="484" w:firstLineChars="202"/>
        <w:rPr>
          <w:rFonts w:ascii="宋体" w:hAnsi="宋体"/>
          <w:b/>
          <w:color w:val="auto"/>
          <w:sz w:val="24"/>
          <w:highlight w:val="none"/>
        </w:rPr>
      </w:pPr>
      <w:r>
        <w:rPr>
          <w:rFonts w:hint="eastAsia" w:ascii="宋体" w:hAnsi="宋体"/>
          <w:b/>
          <w:color w:val="auto"/>
          <w:sz w:val="24"/>
          <w:highlight w:val="none"/>
        </w:rPr>
        <w:t>三、资格审查</w:t>
      </w:r>
    </w:p>
    <w:p w14:paraId="147513C9">
      <w:pPr>
        <w:adjustRightInd w:val="0"/>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、开标后，采购人及其委托的采购代理机构依据中华人民共和国财政部令第87号《政府采购货物和服务招标投标管理办法》文件第四十四条的规定，根据招标文件载明的资格审查要求，对投标人的资格进行审查。</w:t>
      </w:r>
    </w:p>
    <w:p w14:paraId="06FC9A7C">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2、资格审查合格的投标人进入评标。</w:t>
      </w:r>
    </w:p>
    <w:p w14:paraId="3537E5D5">
      <w:pPr>
        <w:adjustRightInd w:val="0"/>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3、合格投标人不足3家的，不得评标，相应处理方式见本招标文件第四部分第十一条的规定。</w:t>
      </w:r>
    </w:p>
    <w:p w14:paraId="27412D56">
      <w:pPr>
        <w:shd w:val="clear" w:color="auto" w:fill="FFFFFF"/>
        <w:adjustRightInd w:val="0"/>
        <w:spacing w:line="360" w:lineRule="auto"/>
        <w:ind w:firstLine="480" w:firstLineChars="200"/>
        <w:rPr>
          <w:rFonts w:ascii="宋体" w:hAnsi="宋体"/>
          <w:color w:val="auto"/>
          <w:sz w:val="24"/>
          <w:highlight w:val="none"/>
        </w:rPr>
      </w:pPr>
      <w:r>
        <w:rPr>
          <w:rFonts w:hint="eastAsia" w:ascii="宋体" w:hAnsi="宋体"/>
          <w:b/>
          <w:color w:val="auto"/>
          <w:sz w:val="24"/>
          <w:highlight w:val="none"/>
        </w:rPr>
        <w:t>四、评标</w:t>
      </w:r>
    </w:p>
    <w:p w14:paraId="6162E987">
      <w:pPr>
        <w:adjustRightInd w:val="0"/>
        <w:snapToGrid w:val="0"/>
        <w:spacing w:line="360" w:lineRule="auto"/>
        <w:ind w:firstLine="484" w:firstLineChars="202"/>
        <w:rPr>
          <w:rFonts w:ascii="宋体" w:hAnsi="宋体"/>
          <w:b/>
          <w:color w:val="auto"/>
          <w:sz w:val="24"/>
          <w:highlight w:val="none"/>
        </w:rPr>
      </w:pPr>
      <w:r>
        <w:rPr>
          <w:rFonts w:hint="eastAsia" w:ascii="宋体" w:hAnsi="宋体"/>
          <w:color w:val="auto"/>
          <w:sz w:val="24"/>
          <w:highlight w:val="none"/>
        </w:rPr>
        <w:t>1、评标时间：</w:t>
      </w:r>
      <w:r>
        <w:rPr>
          <w:rFonts w:hint="eastAsia" w:ascii="宋体" w:hAnsi="宋体"/>
          <w:b/>
          <w:color w:val="auto"/>
          <w:sz w:val="24"/>
          <w:highlight w:val="none"/>
        </w:rPr>
        <w:t>开标后。</w:t>
      </w:r>
    </w:p>
    <w:p w14:paraId="111811C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2、采购代理机构负责组织评标工作，并履行下列职责：</w:t>
      </w:r>
    </w:p>
    <w:p w14:paraId="4F746038">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（1）核对评审专家身份，对评审专家在政府采购活动中的职责履行情况予以记录，并及时将有关违法违规行为向财政部门报告。</w:t>
      </w:r>
    </w:p>
    <w:p w14:paraId="04889F31">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（2）宣布评标纪律。</w:t>
      </w:r>
    </w:p>
    <w:p w14:paraId="271721E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（3）公布投标人名单，告知评审专家应当回避的情形。</w:t>
      </w:r>
    </w:p>
    <w:p w14:paraId="6ED0A216">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（4）组织评标委员会推选评标组长，采购人代表不得担任组长。</w:t>
      </w:r>
    </w:p>
    <w:p w14:paraId="3BFF10D3">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（5）在评标期间采取必要的通讯管理措施，保证评标活动不受外界干扰；除采购人代表、评标现场组织人员外，采购人的其他工作人员以及与评标工作无关的人员不得进入评标现场。</w:t>
      </w:r>
    </w:p>
    <w:p w14:paraId="1EC6729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（6）根据评标委员会的要求介绍政府采购相关政策法规、招标文件。</w:t>
      </w:r>
    </w:p>
    <w:p w14:paraId="2AFD2CBA">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5937233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（8）核对评标结果，有下列规定情形的，要求评标委员会复核或者书面说明理由，评标委员会拒绝的，则予以书面记录并向本级财政部门报告：</w:t>
      </w:r>
    </w:p>
    <w:p w14:paraId="34A465FE">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① 分值汇总计算错误的；</w:t>
      </w:r>
    </w:p>
    <w:p w14:paraId="4432E7B4">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② 分项评分超出评分标准范围的；</w:t>
      </w:r>
    </w:p>
    <w:p w14:paraId="4876F659">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③ 评标委员会成员对客观评审因素评分不一致的；</w:t>
      </w:r>
    </w:p>
    <w:p w14:paraId="0417CF8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④ 经评标委员会认定评分畸高、畸低的。</w:t>
      </w:r>
    </w:p>
    <w:p w14:paraId="437C860A">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（9）评审工作完成后，按照规定向评审专家支付劳务报酬和异地评审差旅费，不得向评审专家以外的其他人员支付评审劳务报酬；</w:t>
      </w:r>
    </w:p>
    <w:p w14:paraId="18C134D7">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（10）处理与评标有关的其他事项。</w:t>
      </w:r>
    </w:p>
    <w:p w14:paraId="74E0D59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3、评标委员会负责具体评标事务：</w:t>
      </w:r>
    </w:p>
    <w:p w14:paraId="75E700A4">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独立履行审查、评价合格投标人的投标文件是否符合招标文件的实质性要求并进行比较和评价；按照招标文件中规定的评标方法和标准，对投标文件进行评审，综合比较与评价并依据招标文件载明的评标方法直接确定中标人。</w:t>
      </w:r>
    </w:p>
    <w:p w14:paraId="245189CA">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05A90559">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6DE148C">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4、评标委员会成员独立履行以下职责与义务：</w:t>
      </w:r>
    </w:p>
    <w:p w14:paraId="4600744A">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（1）遵纪守法，客观、公正、廉洁地履行职责；</w:t>
      </w:r>
    </w:p>
    <w:p w14:paraId="117311B8">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（2）审查合格投标人的投标文件是否实质性响应招标文件要求，并做出评价；</w:t>
      </w:r>
    </w:p>
    <w:p w14:paraId="2AF4C1E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（3）按照招标文件规定的评标办法和评标标准进行评标，对评审意见承担个人责任；</w:t>
      </w:r>
    </w:p>
    <w:p w14:paraId="51F78EF4">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（4）可以要求投标人对投标文件有关事项作出解释或澄清；</w:t>
      </w:r>
    </w:p>
    <w:p w14:paraId="086B3B75">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（5）对评标过程和结果，以及投标人的商业秘密保密；</w:t>
      </w:r>
    </w:p>
    <w:p w14:paraId="5AFE091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（6）配合相关部门的投诉处理工作；</w:t>
      </w:r>
    </w:p>
    <w:p w14:paraId="3D9E6716">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（7）配合采购人或采购代理机构答复投标人提出的质疑。</w:t>
      </w:r>
    </w:p>
    <w:p w14:paraId="4B29EC2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5、除采购人代表、评标现场组织人员外，采购人的其他工作人员以及与评标工作无关的人员不得进入评标现场；有关人员对评标情况以及在评标过程中获悉的国家秘密、商业秘密负有保密责任。</w:t>
      </w:r>
    </w:p>
    <w:p w14:paraId="132539B6">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6、开标后直到公告项目成交结果发出中标通知书并授予中标人合同为止，凡属于评审、澄清、评价和比较投标的所有资料及有关授予合同等的相关信息，都不应向投标人或与评标无关的其他人泄露。</w:t>
      </w:r>
    </w:p>
    <w:p w14:paraId="02216F45">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7、评审期间，合格投标人的投标文件仍有可能被评标委员会根据规定判为无效投标。</w:t>
      </w:r>
    </w:p>
    <w:p w14:paraId="3297399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8、在投标文件的评审、澄清、评价和比较以及授予合同的过程中，投标人对采购人和评标委员会成员有施加影响的任何行为，都将取消其可能的中标资格。</w:t>
      </w:r>
    </w:p>
    <w:p w14:paraId="4E4AC4ED">
      <w:pPr>
        <w:adjustRightInd w:val="0"/>
        <w:snapToGrid w:val="0"/>
        <w:spacing w:line="360" w:lineRule="auto"/>
        <w:ind w:firstLine="484" w:firstLineChars="202"/>
        <w:rPr>
          <w:rFonts w:ascii="宋体" w:hAnsi="宋体"/>
          <w:color w:val="auto"/>
          <w:sz w:val="24"/>
          <w:highlight w:val="none"/>
        </w:rPr>
      </w:pPr>
      <w:r>
        <w:rPr>
          <w:rFonts w:hint="eastAsia" w:ascii="宋体" w:hAnsi="宋体"/>
          <w:b/>
          <w:color w:val="auto"/>
          <w:sz w:val="24"/>
          <w:highlight w:val="none"/>
        </w:rPr>
        <w:t>五、评审原则</w:t>
      </w:r>
    </w:p>
    <w:p w14:paraId="5077EE95">
      <w:pPr>
        <w:snapToGrid w:val="0"/>
        <w:spacing w:line="360" w:lineRule="auto"/>
        <w:ind w:firstLine="484" w:firstLineChars="202"/>
        <w:rPr>
          <w:rFonts w:ascii="宋体" w:hAnsi="宋体" w:cs="宋体"/>
          <w:color w:val="auto"/>
          <w:sz w:val="24"/>
          <w:highlight w:val="none"/>
        </w:rPr>
      </w:pPr>
      <w:r>
        <w:rPr>
          <w:rFonts w:hint="eastAsia" w:ascii="宋体" w:hAnsi="宋体"/>
          <w:color w:val="auto"/>
          <w:sz w:val="24"/>
          <w:highlight w:val="none"/>
        </w:rPr>
        <w:t>1、</w:t>
      </w:r>
      <w:r>
        <w:rPr>
          <w:rFonts w:hint="eastAsia" w:ascii="宋体" w:hAnsi="宋体" w:cs="宋体"/>
          <w:color w:val="auto"/>
          <w:sz w:val="24"/>
          <w:highlight w:val="none"/>
        </w:rPr>
        <w:t>本项目采用</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综合评分法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，即指投标文件满足本项目招标文件全部实质性要求，且按照评审因素的量化指标，经评审后总得分最高的投标人推荐为中标人的评标方法。</w:t>
      </w:r>
    </w:p>
    <w:p w14:paraId="3E8EA6FB">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7C0666E0">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3、评标委员会严格按照招标文件规定的要求、条件、评分标准，对投标人所提供的完整计划标的物的科学性、可行性、产品质量、服务质量的保证及承诺等实质性响应内容进行比较评价。</w:t>
      </w:r>
    </w:p>
    <w:p w14:paraId="3511A552">
      <w:pPr>
        <w:snapToGrid w:val="0"/>
        <w:spacing w:line="360" w:lineRule="auto"/>
        <w:ind w:firstLine="484" w:firstLineChars="202"/>
        <w:rPr>
          <w:rFonts w:ascii="宋体" w:hAnsi="宋体"/>
          <w:color w:val="auto"/>
          <w:sz w:val="24"/>
          <w:highlight w:val="none"/>
        </w:rPr>
      </w:pPr>
      <w:r>
        <w:rPr>
          <w:rFonts w:hint="eastAsia" w:ascii="宋体" w:hAnsi="宋体" w:cs="宋体"/>
          <w:color w:val="auto"/>
          <w:sz w:val="24"/>
          <w:highlight w:val="none"/>
        </w:rPr>
        <w:t>4、对投标文件的评审判定，只依据投标文件内容本身，不依靠开标后任何外来证明文件。</w:t>
      </w:r>
    </w:p>
    <w:p w14:paraId="22DB7B13">
      <w:pPr>
        <w:snapToGrid w:val="0"/>
        <w:spacing w:line="360" w:lineRule="auto"/>
        <w:ind w:firstLine="484" w:firstLineChars="202"/>
        <w:rPr>
          <w:rFonts w:ascii="宋体" w:hAnsi="宋体"/>
          <w:color w:val="auto"/>
          <w:sz w:val="24"/>
          <w:highlight w:val="none"/>
        </w:rPr>
      </w:pPr>
      <w:r>
        <w:rPr>
          <w:rFonts w:hint="eastAsia" w:ascii="宋体" w:hAnsi="宋体"/>
          <w:b/>
          <w:color w:val="auto"/>
          <w:sz w:val="24"/>
          <w:highlight w:val="none"/>
        </w:rPr>
        <w:t>六、评审方法</w:t>
      </w:r>
    </w:p>
    <w:p w14:paraId="546516E1">
      <w:pPr>
        <w:snapToGrid w:val="0"/>
        <w:spacing w:line="360" w:lineRule="auto"/>
        <w:ind w:firstLine="484" w:firstLineChars="202"/>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评标程序：</w:t>
      </w:r>
    </w:p>
    <w:p w14:paraId="39DBB8FB">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资格符合性评审——商务技术标评审——价格标评审——确定中标候选人。</w:t>
      </w:r>
    </w:p>
    <w:p w14:paraId="4EF9770D">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本次资格审查采用资格后审，各投标人资格审查通过后方能进入商务技术标的开标。先开商务技术标，商务技术标打分结束后再开价格标。</w:t>
      </w:r>
    </w:p>
    <w:p w14:paraId="0553E2C9">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2、评标委员会将仅对按本招标文件载明的方法与规定，为实质上响应招标文件要求的投标文件评审并进行评价和比较。</w:t>
      </w:r>
    </w:p>
    <w:p w14:paraId="77334192">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3、本次项目的商务技术标和价格标评审总分值为100分。两部分评审因素比重如下：</w:t>
      </w:r>
    </w:p>
    <w:p w14:paraId="1A6796FB">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商务技术标分值占总分值的比重为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lang w:val="en-US" w:eastAsia="zh-CN"/>
        </w:rPr>
        <w:t>80</w:t>
      </w:r>
      <w:r>
        <w:rPr>
          <w:rFonts w:hint="eastAsia" w:ascii="宋体" w:hAnsi="宋体" w:cs="宋体"/>
          <w:b/>
          <w:bCs/>
          <w:color w:val="auto"/>
          <w:sz w:val="24"/>
          <w:highlight w:val="none"/>
          <w:u w:val="single"/>
        </w:rPr>
        <w:t xml:space="preserve">%（权重）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（计算结果均四舍五入保留两位小数）；</w:t>
      </w:r>
    </w:p>
    <w:p w14:paraId="64C7B3B7">
      <w:pPr>
        <w:snapToGrid w:val="0"/>
        <w:spacing w:line="360" w:lineRule="auto"/>
        <w:ind w:firstLine="484" w:firstLineChars="202"/>
        <w:rPr>
          <w:rFonts w:ascii="宋体" w:hAnsi="宋体"/>
          <w:color w:val="auto"/>
          <w:sz w:val="24"/>
          <w:highlight w:val="none"/>
        </w:rPr>
      </w:pPr>
      <w:r>
        <w:rPr>
          <w:rFonts w:hint="eastAsia" w:ascii="宋体" w:hAnsi="宋体" w:cs="宋体"/>
          <w:color w:val="auto"/>
          <w:sz w:val="24"/>
          <w:highlight w:val="none"/>
        </w:rPr>
        <w:t>价格标分值占总分值的比重为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lang w:val="en-US" w:eastAsia="zh-CN"/>
        </w:rPr>
        <w:t>20</w:t>
      </w:r>
      <w:r>
        <w:rPr>
          <w:rFonts w:hint="eastAsia" w:ascii="宋体" w:hAnsi="宋体" w:cs="宋体"/>
          <w:b/>
          <w:bCs/>
          <w:color w:val="auto"/>
          <w:sz w:val="24"/>
          <w:highlight w:val="none"/>
          <w:u w:val="single"/>
        </w:rPr>
        <w:t>%（权重）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（计算结果均四舍五入保留两位小数）。</w:t>
      </w:r>
    </w:p>
    <w:p w14:paraId="443DD7DA">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4、评标委员会严格按照招标文件的要求、条件、评分标准，对投标人所提供货物或服务的先进性、可靠性、售后服务承诺、质量保证承诺等实质性响应内容进行比较。</w:t>
      </w:r>
    </w:p>
    <w:p w14:paraId="378B8BDB">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5、评标委员会构成共5人；评标委员会</w:t>
      </w:r>
      <w:r>
        <w:rPr>
          <w:rFonts w:hint="eastAsia" w:ascii="宋体" w:hAnsi="宋体" w:cs="宋体"/>
          <w:color w:val="auto"/>
          <w:sz w:val="24"/>
          <w:highlight w:val="none"/>
        </w:rPr>
        <w:t>各成员独立对每个进入打分程序的有效投标人的投标文件的技术部分以打分的形式进行评审和评价。</w:t>
      </w:r>
    </w:p>
    <w:p w14:paraId="048D1746">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6、商务技术标得分按算术平均值计算（计算结果均四舍五入保留两位小数）。</w:t>
      </w:r>
    </w:p>
    <w:p w14:paraId="41E13787">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7、开启投标人的商务报价标，现场唱标后由投标人代表签名确认。</w:t>
      </w:r>
    </w:p>
    <w:p w14:paraId="420DBE0E">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8、投标人的价格标评审得分直接计算取得，并与其商务技术标得分相加为该投标人的综合得分（计算结果均四舍五入保留两位小数）。</w:t>
      </w:r>
    </w:p>
    <w:p w14:paraId="1052AD38">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9、评审后的综合得分相同的，按投标报价由低到高顺序排列；综合得分且投标报价相同的，则采取现场抽签的方式确定（投标人的抽签顺序分别为各投标人递交投标文件签到顺序号）。</w:t>
      </w:r>
    </w:p>
    <w:p w14:paraId="79DDB37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10、评标结果按投标文件满足招标文件全部实质性要求，且按照评审因素的量化指标评审综合得分从高到低的顺序依次推荐3名中标候选人，出具评审报告并将结果通知所有投标人。</w:t>
      </w:r>
    </w:p>
    <w:p w14:paraId="59851964">
      <w:pPr>
        <w:snapToGrid w:val="0"/>
        <w:spacing w:line="360" w:lineRule="auto"/>
        <w:ind w:firstLine="480" w:firstLineChars="200"/>
        <w:rPr>
          <w:rFonts w:ascii="宋体" w:hAnsi="宋体" w:cs="宋体"/>
          <w:b/>
          <w:color w:val="auto"/>
          <w:sz w:val="24"/>
          <w:highlight w:val="none"/>
        </w:rPr>
      </w:pPr>
      <w:r>
        <w:rPr>
          <w:rFonts w:hint="eastAsia" w:ascii="宋体" w:hAnsi="宋体" w:cs="宋体"/>
          <w:b/>
          <w:color w:val="auto"/>
          <w:sz w:val="24"/>
          <w:highlight w:val="none"/>
        </w:rPr>
        <w:t>七、关于投标价格评审</w:t>
      </w:r>
    </w:p>
    <w:p w14:paraId="2C3159AF">
      <w:pPr>
        <w:snapToGrid w:val="0"/>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1、针对投标价格实质响应的评审</w:t>
      </w:r>
    </w:p>
    <w:p w14:paraId="0CA62B05">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067C97E2">
      <w:pPr>
        <w:snapToGrid w:val="0"/>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2、针对投标价格合理性的评审</w:t>
      </w:r>
    </w:p>
    <w:p w14:paraId="62732546">
      <w:pPr>
        <w:snapToGrid w:val="0"/>
        <w:spacing w:line="360" w:lineRule="auto"/>
        <w:ind w:firstLine="484" w:firstLineChars="202"/>
        <w:rPr>
          <w:rFonts w:ascii="宋体" w:hAnsi="宋体"/>
          <w:color w:val="auto"/>
          <w:sz w:val="24"/>
          <w:highlight w:val="none"/>
        </w:rPr>
      </w:pPr>
      <w:r>
        <w:rPr>
          <w:rFonts w:hint="eastAsia" w:ascii="宋体" w:hAnsi="宋体" w:cs="宋体"/>
          <w:b/>
          <w:bCs/>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olor w:val="auto"/>
          <w:sz w:val="24"/>
          <w:highlight w:val="none"/>
        </w:rPr>
        <w:t xml:space="preserve"> </w:t>
      </w:r>
    </w:p>
    <w:p w14:paraId="7D95AD62">
      <w:pPr>
        <w:snapToGrid w:val="0"/>
        <w:spacing w:line="360" w:lineRule="auto"/>
        <w:ind w:firstLine="484" w:firstLineChars="202"/>
        <w:rPr>
          <w:rFonts w:ascii="宋体" w:hAnsi="宋体" w:cs="宋体"/>
          <w:b/>
          <w:color w:val="auto"/>
          <w:sz w:val="24"/>
          <w:highlight w:val="none"/>
        </w:rPr>
      </w:pPr>
      <w:r>
        <w:rPr>
          <w:rFonts w:hint="eastAsia" w:ascii="宋体" w:hAnsi="宋体" w:cs="宋体"/>
          <w:b/>
          <w:color w:val="auto"/>
          <w:sz w:val="24"/>
          <w:highlight w:val="none"/>
        </w:rPr>
        <w:t>八、评审评分项</w:t>
      </w:r>
    </w:p>
    <w:p w14:paraId="4C39DDB1">
      <w:pPr>
        <w:spacing w:line="360" w:lineRule="auto"/>
        <w:ind w:firstLine="480" w:firstLineChars="200"/>
        <w:rPr>
          <w:rFonts w:ascii="宋体" w:hAnsi="宋体"/>
          <w:b/>
          <w:bCs/>
          <w:color w:val="auto"/>
          <w:sz w:val="24"/>
          <w:highlight w:val="none"/>
        </w:rPr>
      </w:pPr>
      <w:r>
        <w:rPr>
          <w:rFonts w:hint="eastAsia" w:ascii="宋体" w:hAnsi="宋体"/>
          <w:b/>
          <w:bCs/>
          <w:color w:val="auto"/>
          <w:sz w:val="24"/>
          <w:highlight w:val="none"/>
        </w:rPr>
        <w:t>（一）商务技术标</w:t>
      </w:r>
      <w:r>
        <w:rPr>
          <w:rFonts w:ascii="宋体" w:hAnsi="宋体"/>
          <w:b/>
          <w:bCs/>
          <w:color w:val="auto"/>
          <w:sz w:val="24"/>
          <w:highlight w:val="none"/>
        </w:rPr>
        <w:t xml:space="preserve">  （</w:t>
      </w:r>
      <w:r>
        <w:rPr>
          <w:rFonts w:hint="eastAsia" w:ascii="宋体" w:hAnsi="宋体"/>
          <w:b/>
          <w:bCs/>
          <w:color w:val="auto"/>
          <w:sz w:val="24"/>
          <w:highlight w:val="none"/>
          <w:lang w:val="en-US" w:eastAsia="zh-CN"/>
        </w:rPr>
        <w:t>80</w:t>
      </w:r>
      <w:r>
        <w:rPr>
          <w:rFonts w:ascii="宋体" w:hAnsi="宋体"/>
          <w:b/>
          <w:bCs/>
          <w:color w:val="auto"/>
          <w:sz w:val="24"/>
          <w:highlight w:val="none"/>
        </w:rPr>
        <w:t>分）</w:t>
      </w:r>
    </w:p>
    <w:bookmarkEnd w:id="14"/>
    <w:bookmarkEnd w:id="15"/>
    <w:tbl>
      <w:tblPr>
        <w:tblStyle w:val="62"/>
        <w:tblW w:w="9319" w:type="dxa"/>
        <w:tblInd w:w="-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149"/>
        <w:gridCol w:w="1686"/>
        <w:gridCol w:w="6484"/>
      </w:tblGrid>
      <w:tr w14:paraId="1534CA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2" w:hRule="atLeast"/>
        </w:trPr>
        <w:tc>
          <w:tcPr>
            <w:tcW w:w="2835" w:type="dxa"/>
            <w:gridSpan w:val="2"/>
            <w:tcBorders>
              <w:bottom w:val="single" w:color="auto" w:sz="4" w:space="0"/>
            </w:tcBorders>
            <w:noWrap w:val="0"/>
            <w:vAlign w:val="center"/>
          </w:tcPr>
          <w:p w14:paraId="6659BB2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评审因素</w:t>
            </w:r>
          </w:p>
        </w:tc>
        <w:tc>
          <w:tcPr>
            <w:tcW w:w="6484" w:type="dxa"/>
            <w:noWrap w:val="0"/>
            <w:vAlign w:val="center"/>
          </w:tcPr>
          <w:p w14:paraId="034CCCB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评审标准</w:t>
            </w:r>
          </w:p>
        </w:tc>
      </w:tr>
      <w:tr w14:paraId="723DA7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149" w:type="dxa"/>
            <w:vMerge w:val="restart"/>
            <w:tcBorders>
              <w:top w:val="single" w:color="auto" w:sz="4" w:space="0"/>
            </w:tcBorders>
            <w:noWrap w:val="0"/>
            <w:vAlign w:val="center"/>
          </w:tcPr>
          <w:p w14:paraId="46015194">
            <w:pPr>
              <w:keepNext w:val="0"/>
              <w:keepLines w:val="0"/>
              <w:pageBreakBefore w:val="0"/>
              <w:widowControl/>
              <w:tabs>
                <w:tab w:val="left" w:pos="326"/>
              </w:tabs>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w:t>
            </w:r>
          </w:p>
          <w:p w14:paraId="79969730">
            <w:pPr>
              <w:keepNext w:val="0"/>
              <w:keepLines w:val="0"/>
              <w:pageBreakBefore w:val="0"/>
              <w:widowControl/>
              <w:tabs>
                <w:tab w:val="left" w:pos="326"/>
              </w:tabs>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部分</w:t>
            </w:r>
          </w:p>
          <w:p w14:paraId="6AFBE43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5分</w:t>
            </w:r>
            <w:r>
              <w:rPr>
                <w:rFonts w:hint="eastAsia" w:ascii="宋体" w:hAnsi="宋体" w:eastAsia="宋体" w:cs="宋体"/>
                <w:color w:val="auto"/>
                <w:sz w:val="24"/>
                <w:szCs w:val="24"/>
                <w:highlight w:val="none"/>
                <w:lang w:val="zh-CN"/>
              </w:rPr>
              <w:t>）</w:t>
            </w:r>
          </w:p>
        </w:tc>
        <w:tc>
          <w:tcPr>
            <w:tcW w:w="1686" w:type="dxa"/>
            <w:noWrap w:val="0"/>
            <w:vAlign w:val="center"/>
          </w:tcPr>
          <w:p w14:paraId="103A5498">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业绩</w:t>
            </w:r>
          </w:p>
          <w:p w14:paraId="354BDAFE">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484" w:type="dxa"/>
            <w:noWrap w:val="0"/>
            <w:vAlign w:val="center"/>
          </w:tcPr>
          <w:p w14:paraId="2C6DC5DF">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投标供应</w:t>
            </w:r>
            <w:r>
              <w:rPr>
                <w:rFonts w:hint="eastAsia" w:ascii="宋体" w:hAnsi="宋体" w:eastAsia="宋体" w:cs="宋体"/>
                <w:color w:val="auto"/>
                <w:kern w:val="2"/>
                <w:sz w:val="24"/>
                <w:szCs w:val="24"/>
                <w:highlight w:val="none"/>
                <w:lang w:val="zh-CN" w:eastAsia="zh-CN" w:bidi="ar-SA"/>
              </w:rPr>
              <w:t>商自202</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年1月1日以来</w:t>
            </w:r>
            <w:r>
              <w:rPr>
                <w:rFonts w:hint="eastAsia" w:ascii="宋体" w:hAnsi="宋体" w:eastAsia="宋体" w:cs="宋体"/>
                <w:color w:val="auto"/>
                <w:kern w:val="2"/>
                <w:sz w:val="24"/>
                <w:szCs w:val="24"/>
                <w:highlight w:val="none"/>
                <w:lang w:val="zh-CN" w:eastAsia="zh-CN" w:bidi="ar-SA"/>
              </w:rPr>
              <w:t>（以合同签订日期和服务内容为准），承担过类似长江水下地形监测项目（须含多波束测深系统）业绩的，每提供一个得</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分，最高得</w:t>
            </w: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zh-CN" w:eastAsia="zh-CN" w:bidi="ar-SA"/>
              </w:rPr>
              <w:t>分。</w:t>
            </w:r>
          </w:p>
          <w:p w14:paraId="4F56C594">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投标供应</w:t>
            </w:r>
            <w:r>
              <w:rPr>
                <w:rFonts w:hint="eastAsia" w:ascii="宋体" w:hAnsi="宋体" w:eastAsia="宋体" w:cs="宋体"/>
                <w:color w:val="auto"/>
                <w:kern w:val="2"/>
                <w:sz w:val="24"/>
                <w:szCs w:val="24"/>
                <w:highlight w:val="none"/>
                <w:lang w:val="zh-CN" w:eastAsia="zh-CN" w:bidi="ar-SA"/>
              </w:rPr>
              <w:t>商自202</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年1月1日以来</w:t>
            </w:r>
            <w:r>
              <w:rPr>
                <w:rFonts w:hint="eastAsia" w:ascii="宋体" w:hAnsi="宋体" w:eastAsia="宋体" w:cs="宋体"/>
                <w:color w:val="auto"/>
                <w:kern w:val="2"/>
                <w:sz w:val="24"/>
                <w:szCs w:val="24"/>
                <w:highlight w:val="none"/>
                <w:lang w:val="zh-CN" w:eastAsia="zh-CN" w:bidi="ar-SA"/>
              </w:rPr>
              <w:t>（以合同签订日期和服务内容为准），承担过长江重点岸段水下地形监测项目，每提供一个得</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分，最高得</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zh-CN" w:eastAsia="zh-CN" w:bidi="ar-SA"/>
              </w:rPr>
              <w:t>分。</w:t>
            </w:r>
          </w:p>
          <w:p w14:paraId="21E22973">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（以上业绩须同时提供中标通知书、合同和验收证明材料扫描件，否则不得分。）</w:t>
            </w:r>
          </w:p>
        </w:tc>
      </w:tr>
      <w:tr w14:paraId="6584AA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508" w:hRule="atLeast"/>
        </w:trPr>
        <w:tc>
          <w:tcPr>
            <w:tcW w:w="1149" w:type="dxa"/>
            <w:vMerge w:val="continue"/>
            <w:noWrap w:val="0"/>
            <w:vAlign w:val="center"/>
          </w:tcPr>
          <w:p w14:paraId="7AB78A9A">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
                <w:bCs/>
                <w:color w:val="auto"/>
                <w:sz w:val="24"/>
                <w:szCs w:val="24"/>
                <w:highlight w:val="none"/>
              </w:rPr>
            </w:pPr>
          </w:p>
        </w:tc>
        <w:tc>
          <w:tcPr>
            <w:tcW w:w="1686" w:type="dxa"/>
            <w:noWrap w:val="0"/>
            <w:vAlign w:val="center"/>
          </w:tcPr>
          <w:p w14:paraId="79F7A9C7">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w:t>
            </w:r>
          </w:p>
          <w:p w14:paraId="72BEBF4F">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484" w:type="dxa"/>
            <w:noWrap w:val="0"/>
            <w:vAlign w:val="center"/>
          </w:tcPr>
          <w:p w14:paraId="2CB1D9B9">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1、项目负责人：</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分</w:t>
            </w:r>
          </w:p>
          <w:p w14:paraId="7DF324CD">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供应商拟派本项目的项目负责人具有水利工程专业高级及以上职称且为注册测绘师的得</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分。</w:t>
            </w:r>
          </w:p>
          <w:p w14:paraId="50BB1D6A">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2、其他人员（项目负责人除外）：</w:t>
            </w: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zh-CN" w:eastAsia="zh-CN" w:bidi="ar-SA"/>
              </w:rPr>
              <w:t>分</w:t>
            </w:r>
          </w:p>
          <w:p w14:paraId="5A400832">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配备的人员具有水利工程专业中级及以上职称且同时具有测绘专业中级及以上职称的每有1人得1分，本项最高得</w:t>
            </w: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zh-CN" w:eastAsia="zh-CN" w:bidi="ar-SA"/>
              </w:rPr>
              <w:t>分。</w:t>
            </w:r>
          </w:p>
          <w:p w14:paraId="516F9340">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（以上材料提供相关证书材料扫描件及人员在投标人处缴纳</w:t>
            </w:r>
            <w:r>
              <w:rPr>
                <w:rFonts w:hint="eastAsia" w:ascii="宋体" w:hAnsi="宋体" w:eastAsia="宋体" w:cs="宋体"/>
                <w:color w:val="auto"/>
                <w:kern w:val="2"/>
                <w:sz w:val="24"/>
                <w:szCs w:val="24"/>
                <w:highlight w:val="none"/>
                <w:lang w:val="zh-CN" w:eastAsia="zh-CN" w:bidi="ar-SA"/>
              </w:rPr>
              <w:t>的</w:t>
            </w: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月202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lang w:val="zh-CN" w:eastAsia="zh-CN" w:bidi="ar-SA"/>
              </w:rPr>
              <w:t>社会保险</w:t>
            </w:r>
            <w:r>
              <w:rPr>
                <w:rFonts w:hint="eastAsia" w:ascii="宋体" w:hAnsi="宋体" w:eastAsia="宋体" w:cs="宋体"/>
                <w:color w:val="auto"/>
                <w:kern w:val="2"/>
                <w:sz w:val="24"/>
                <w:szCs w:val="24"/>
                <w:highlight w:val="none"/>
                <w:lang w:val="zh-CN" w:eastAsia="zh-CN" w:bidi="ar-SA"/>
              </w:rPr>
              <w:t>证明扫描件否则不得分。）</w:t>
            </w:r>
          </w:p>
        </w:tc>
      </w:tr>
      <w:tr w14:paraId="62ED60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95" w:hRule="atLeast"/>
        </w:trPr>
        <w:tc>
          <w:tcPr>
            <w:tcW w:w="1149" w:type="dxa"/>
            <w:vMerge w:val="continue"/>
            <w:noWrap w:val="0"/>
            <w:vAlign w:val="center"/>
          </w:tcPr>
          <w:p w14:paraId="2AD3C83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
                <w:bCs/>
                <w:color w:val="auto"/>
                <w:sz w:val="24"/>
                <w:szCs w:val="24"/>
                <w:highlight w:val="none"/>
              </w:rPr>
            </w:pPr>
          </w:p>
        </w:tc>
        <w:tc>
          <w:tcPr>
            <w:tcW w:w="1686" w:type="dxa"/>
            <w:noWrap w:val="0"/>
            <w:vAlign w:val="center"/>
          </w:tcPr>
          <w:p w14:paraId="7B6D26C0">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仪器设备（1</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484" w:type="dxa"/>
            <w:noWrap w:val="0"/>
            <w:vAlign w:val="center"/>
          </w:tcPr>
          <w:p w14:paraId="23E07028">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1、测量仪器：供应商配备</w:t>
            </w:r>
            <w:r>
              <w:rPr>
                <w:rFonts w:hint="eastAsia" w:ascii="宋体" w:hAnsi="宋体" w:cs="宋体"/>
                <w:color w:val="auto"/>
                <w:kern w:val="2"/>
                <w:sz w:val="24"/>
                <w:szCs w:val="24"/>
                <w:highlight w:val="none"/>
                <w:lang w:val="en-US" w:eastAsia="zh-CN" w:bidi="ar-SA"/>
              </w:rPr>
              <w:t>GNSS</w:t>
            </w:r>
            <w:r>
              <w:rPr>
                <w:rFonts w:hint="eastAsia" w:ascii="宋体" w:hAnsi="宋体" w:eastAsia="宋体" w:cs="宋体"/>
                <w:color w:val="auto"/>
                <w:kern w:val="2"/>
                <w:sz w:val="24"/>
                <w:szCs w:val="24"/>
                <w:highlight w:val="none"/>
                <w:lang w:val="zh-CN" w:eastAsia="zh-CN" w:bidi="ar-SA"/>
              </w:rPr>
              <w:t>测量系统、无人测量船、多波束测深仪、声学多普勒流速仪</w:t>
            </w:r>
            <w:r>
              <w:rPr>
                <w:rFonts w:hint="eastAsia" w:ascii="宋体" w:hAnsi="宋体" w:eastAsia="宋体" w:cs="宋体"/>
                <w:color w:val="auto"/>
                <w:kern w:val="2"/>
                <w:sz w:val="24"/>
                <w:szCs w:val="24"/>
                <w:highlight w:val="none"/>
                <w:lang w:val="en-US" w:eastAsia="zh-CN" w:bidi="ar-SA"/>
              </w:rPr>
              <w:t>ADCP</w:t>
            </w:r>
            <w:r>
              <w:rPr>
                <w:rFonts w:hint="eastAsia" w:ascii="宋体" w:hAnsi="宋体" w:eastAsia="宋体" w:cs="宋体"/>
                <w:color w:val="auto"/>
                <w:kern w:val="2"/>
                <w:sz w:val="24"/>
                <w:szCs w:val="24"/>
                <w:highlight w:val="none"/>
                <w:lang w:val="zh-CN" w:eastAsia="zh-CN" w:bidi="ar-SA"/>
              </w:rPr>
              <w:t>的，每有一项得2分，本项最高得8分。（须提供投标单位购买仪器设备发票的扫描件，开票截止时间为本公告发出前，否则不得分。）</w:t>
            </w:r>
          </w:p>
          <w:p w14:paraId="03516AEF">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2、测量船舶：供应商需投入专业测量船</w:t>
            </w:r>
            <w:r>
              <w:rPr>
                <w:rFonts w:hint="eastAsia" w:ascii="宋体" w:hAnsi="宋体" w:eastAsia="宋体" w:cs="宋体"/>
                <w:color w:val="auto"/>
                <w:kern w:val="2"/>
                <w:sz w:val="24"/>
                <w:szCs w:val="24"/>
                <w:highlight w:val="none"/>
                <w:lang w:val="en-US" w:eastAsia="zh-CN" w:bidi="ar-SA"/>
              </w:rPr>
              <w:t>2艘</w:t>
            </w:r>
            <w:r>
              <w:rPr>
                <w:rFonts w:hint="eastAsia" w:ascii="宋体" w:hAnsi="宋体" w:eastAsia="宋体" w:cs="宋体"/>
                <w:color w:val="auto"/>
                <w:kern w:val="2"/>
                <w:sz w:val="24"/>
                <w:szCs w:val="24"/>
                <w:highlight w:val="none"/>
                <w:lang w:val="zh-CN" w:eastAsia="zh-CN" w:bidi="ar-SA"/>
              </w:rPr>
              <w:t>。每有一艘得</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分，本项最高得</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分。（提供自有船舶或船舶租赁合同证明材料，否则不得分。）</w:t>
            </w:r>
          </w:p>
        </w:tc>
      </w:tr>
      <w:tr w14:paraId="0BD18F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95" w:hRule="atLeast"/>
        </w:trPr>
        <w:tc>
          <w:tcPr>
            <w:tcW w:w="1149" w:type="dxa"/>
            <w:vMerge w:val="restart"/>
            <w:noWrap w:val="0"/>
            <w:vAlign w:val="center"/>
          </w:tcPr>
          <w:p w14:paraId="2818846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技术部分（45）</w:t>
            </w:r>
          </w:p>
        </w:tc>
        <w:tc>
          <w:tcPr>
            <w:tcW w:w="1686" w:type="dxa"/>
            <w:noWrap w:val="0"/>
            <w:vAlign w:val="center"/>
          </w:tcPr>
          <w:p w14:paraId="43AB6F55">
            <w:pPr>
              <w:keepNext w:val="0"/>
              <w:keepLines w:val="0"/>
              <w:pageBreakBefore w:val="0"/>
              <w:widowControl/>
              <w:tabs>
                <w:tab w:val="left" w:pos="1200"/>
              </w:tabs>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总体工作思路</w:t>
            </w:r>
            <w:r>
              <w:rPr>
                <w:rFonts w:hint="eastAsia" w:hAnsi="宋体" w:cs="宋体"/>
                <w:color w:val="auto"/>
                <w:sz w:val="24"/>
                <w:szCs w:val="24"/>
                <w:highlight w:val="none"/>
                <w:lang w:eastAsia="zh-CN"/>
              </w:rPr>
              <w:t>及技术方案</w:t>
            </w:r>
          </w:p>
          <w:p w14:paraId="6DE8E8B1">
            <w:pPr>
              <w:keepNext w:val="0"/>
              <w:keepLines w:val="0"/>
              <w:pageBreakBefore w:val="0"/>
              <w:widowControl/>
              <w:tabs>
                <w:tab w:val="left" w:pos="1200"/>
              </w:tabs>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6484" w:type="dxa"/>
            <w:noWrap w:val="0"/>
            <w:vAlign w:val="center"/>
          </w:tcPr>
          <w:p w14:paraId="3845F677">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对本次监测项目的总体情况、内容、技术路线理解透彻，总体思路清晰、方案针对性强的，得1</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分；</w:t>
            </w:r>
          </w:p>
          <w:p w14:paraId="60A5AA89">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对本次监测项目的总体情况、内容、技术路线理解透彻，总体思路清晰、方案针对性较强的得</w:t>
            </w: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zh-CN" w:eastAsia="zh-CN" w:bidi="ar-SA"/>
              </w:rPr>
              <w:t>分；</w:t>
            </w:r>
          </w:p>
          <w:p w14:paraId="51D2D643">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对本次监测项目的总体情况、内容、技术路线理解透彻，总体思路清晰、方案针对性一般的得5分；</w:t>
            </w:r>
          </w:p>
          <w:p w14:paraId="1B52542D">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未提供不得分。</w:t>
            </w:r>
          </w:p>
        </w:tc>
      </w:tr>
      <w:tr w14:paraId="659094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11" w:hRule="atLeast"/>
        </w:trPr>
        <w:tc>
          <w:tcPr>
            <w:tcW w:w="1149" w:type="dxa"/>
            <w:vMerge w:val="continue"/>
            <w:noWrap w:val="0"/>
            <w:vAlign w:val="center"/>
          </w:tcPr>
          <w:p w14:paraId="4CD03EA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
                <w:bCs/>
                <w:color w:val="auto"/>
                <w:sz w:val="24"/>
                <w:szCs w:val="24"/>
                <w:highlight w:val="none"/>
              </w:rPr>
            </w:pPr>
          </w:p>
        </w:tc>
        <w:tc>
          <w:tcPr>
            <w:tcW w:w="1686" w:type="dxa"/>
            <w:noWrap w:val="0"/>
            <w:vAlign w:val="center"/>
          </w:tcPr>
          <w:p w14:paraId="7A230F3C">
            <w:pPr>
              <w:keepNext w:val="0"/>
              <w:keepLines w:val="0"/>
              <w:pageBreakBefore w:val="0"/>
              <w:widowControl/>
              <w:tabs>
                <w:tab w:val="left" w:pos="1200"/>
              </w:tabs>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关键技术问题的认识及其对策措施（10分）</w:t>
            </w:r>
          </w:p>
        </w:tc>
        <w:tc>
          <w:tcPr>
            <w:tcW w:w="6484" w:type="dxa"/>
            <w:noWrap w:val="0"/>
            <w:vAlign w:val="center"/>
          </w:tcPr>
          <w:p w14:paraId="2DAABA17">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1、对关键性技术问题项目河段河势及重点岸段变化认识清楚、分析到位、相应的对策措施有效可行的，得 10分。</w:t>
            </w:r>
          </w:p>
          <w:p w14:paraId="05C4085D">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对关键性技术问题项目河段河势及重点岸段变化认识清楚、分析到位、相应的对策措施可行得7分；</w:t>
            </w:r>
          </w:p>
          <w:p w14:paraId="46B67D95">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3、对关键性技术问题项目河段河势及重点岸段变化认识清楚、分析到位、相应的对策措施基本可行的，得5分。</w:t>
            </w:r>
          </w:p>
          <w:p w14:paraId="24327DBF">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4、未提供不得分。</w:t>
            </w:r>
          </w:p>
        </w:tc>
      </w:tr>
      <w:tr w14:paraId="5AC269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95" w:hRule="atLeast"/>
        </w:trPr>
        <w:tc>
          <w:tcPr>
            <w:tcW w:w="1149" w:type="dxa"/>
            <w:vMerge w:val="continue"/>
            <w:noWrap w:val="0"/>
            <w:vAlign w:val="center"/>
          </w:tcPr>
          <w:p w14:paraId="5C1274E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
                <w:bCs/>
                <w:color w:val="auto"/>
                <w:sz w:val="24"/>
                <w:szCs w:val="24"/>
                <w:highlight w:val="none"/>
              </w:rPr>
            </w:pPr>
          </w:p>
        </w:tc>
        <w:tc>
          <w:tcPr>
            <w:tcW w:w="1686" w:type="dxa"/>
            <w:noWrap w:val="0"/>
            <w:vAlign w:val="center"/>
          </w:tcPr>
          <w:p w14:paraId="11CC0977">
            <w:pPr>
              <w:keepNext w:val="0"/>
              <w:keepLines w:val="0"/>
              <w:pageBreakBefore w:val="0"/>
              <w:widowControl/>
              <w:tabs>
                <w:tab w:val="left" w:pos="1200"/>
              </w:tabs>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p w14:paraId="0D693E13">
            <w:pPr>
              <w:keepNext w:val="0"/>
              <w:keepLines w:val="0"/>
              <w:pageBreakBefore w:val="0"/>
              <w:widowControl/>
              <w:tabs>
                <w:tab w:val="left" w:pos="1200"/>
              </w:tabs>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484" w:type="dxa"/>
            <w:noWrap w:val="0"/>
            <w:vAlign w:val="center"/>
          </w:tcPr>
          <w:p w14:paraId="3F135202">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1、质量保证措施落实，条理清晰，有完整的质量管理组织机构，有完整的质量管理措施以及质量管理规章制度得</w:t>
            </w: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zh-CN" w:eastAsia="zh-CN" w:bidi="ar-SA"/>
              </w:rPr>
              <w:t>分；</w:t>
            </w:r>
          </w:p>
          <w:p w14:paraId="2AFCB38A">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2、质量保证措施落实，条理较清晰，质量管理有专人负责，有比较齐全的质量管理措施以及质量管理规章制度得</w:t>
            </w: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zh-CN" w:eastAsia="zh-CN" w:bidi="ar-SA"/>
              </w:rPr>
              <w:t>分；</w:t>
            </w:r>
          </w:p>
          <w:p w14:paraId="67551091">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3、质量保证措施能基本落实、条理基本清晰，有质量管理措施以及质量管理规章制度得</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分；</w:t>
            </w:r>
          </w:p>
          <w:p w14:paraId="07D430BD">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4、未提供不得分。</w:t>
            </w:r>
          </w:p>
        </w:tc>
      </w:tr>
      <w:tr w14:paraId="30E20C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508" w:hRule="atLeast"/>
        </w:trPr>
        <w:tc>
          <w:tcPr>
            <w:tcW w:w="1149" w:type="dxa"/>
            <w:vMerge w:val="continue"/>
            <w:noWrap w:val="0"/>
            <w:vAlign w:val="center"/>
          </w:tcPr>
          <w:p w14:paraId="410A171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
                <w:bCs/>
                <w:color w:val="auto"/>
                <w:sz w:val="24"/>
                <w:szCs w:val="24"/>
                <w:highlight w:val="none"/>
              </w:rPr>
            </w:pPr>
          </w:p>
        </w:tc>
        <w:tc>
          <w:tcPr>
            <w:tcW w:w="1686" w:type="dxa"/>
            <w:noWrap w:val="0"/>
            <w:vAlign w:val="center"/>
          </w:tcPr>
          <w:p w14:paraId="6566B0AE">
            <w:pPr>
              <w:keepNext w:val="0"/>
              <w:keepLines w:val="0"/>
              <w:pageBreakBefore w:val="0"/>
              <w:widowControl/>
              <w:tabs>
                <w:tab w:val="left" w:pos="1200"/>
              </w:tabs>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安全保证措施</w:t>
            </w:r>
          </w:p>
          <w:p w14:paraId="3D4A0D30">
            <w:pPr>
              <w:keepNext w:val="0"/>
              <w:keepLines w:val="0"/>
              <w:pageBreakBefore w:val="0"/>
              <w:widowControl/>
              <w:tabs>
                <w:tab w:val="left" w:pos="1200"/>
              </w:tabs>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（8分）</w:t>
            </w:r>
          </w:p>
        </w:tc>
        <w:tc>
          <w:tcPr>
            <w:tcW w:w="6484" w:type="dxa"/>
            <w:noWrap w:val="0"/>
            <w:vAlign w:val="center"/>
          </w:tcPr>
          <w:p w14:paraId="0F730B7A">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1、安全生产措施落实，条理清晰，有安全生产组织机构、主体作业的安全技术措施，有必要的安全生产措施以及文明施工规章制度得8分；</w:t>
            </w:r>
          </w:p>
          <w:p w14:paraId="6ECF912A">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2、安全生产措施落实，条理较清晰，安全生产有专人负责，能文明施工得6分；</w:t>
            </w:r>
          </w:p>
          <w:p w14:paraId="0B44DA7D">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3、措施能基本落实、条理基本清晰，基本能满足工程需要得4分；</w:t>
            </w:r>
          </w:p>
          <w:p w14:paraId="15EE579B">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4、未提供不得分。</w:t>
            </w:r>
          </w:p>
        </w:tc>
      </w:tr>
      <w:tr w14:paraId="4F5E53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14" w:hRule="atLeast"/>
        </w:trPr>
        <w:tc>
          <w:tcPr>
            <w:tcW w:w="1149" w:type="dxa"/>
            <w:vMerge w:val="continue"/>
            <w:noWrap w:val="0"/>
            <w:vAlign w:val="center"/>
          </w:tcPr>
          <w:p w14:paraId="045D06D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
                <w:bCs/>
                <w:color w:val="auto"/>
                <w:sz w:val="24"/>
                <w:szCs w:val="24"/>
                <w:highlight w:val="none"/>
              </w:rPr>
            </w:pPr>
          </w:p>
        </w:tc>
        <w:tc>
          <w:tcPr>
            <w:tcW w:w="1686" w:type="dxa"/>
            <w:noWrap w:val="0"/>
            <w:vAlign w:val="center"/>
          </w:tcPr>
          <w:p w14:paraId="2156F09F">
            <w:pPr>
              <w:keepNext w:val="0"/>
              <w:keepLines w:val="0"/>
              <w:pageBreakBefore w:val="0"/>
              <w:widowControl/>
              <w:tabs>
                <w:tab w:val="left" w:pos="1200"/>
              </w:tabs>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进度保证措施</w:t>
            </w:r>
          </w:p>
          <w:p w14:paraId="06D0C138">
            <w:pPr>
              <w:keepNext w:val="0"/>
              <w:keepLines w:val="0"/>
              <w:pageBreakBefore w:val="0"/>
              <w:widowControl/>
              <w:tabs>
                <w:tab w:val="left" w:pos="1200"/>
              </w:tabs>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（7分）</w:t>
            </w:r>
          </w:p>
        </w:tc>
        <w:tc>
          <w:tcPr>
            <w:tcW w:w="6484" w:type="dxa"/>
            <w:noWrap w:val="0"/>
            <w:vAlign w:val="center"/>
          </w:tcPr>
          <w:p w14:paraId="0FC0D7D4">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1、进度计划科学合理、施工工期保障措施详细、可行得7分；</w:t>
            </w:r>
          </w:p>
          <w:p w14:paraId="3095920D">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2、进度计划较科学合理、施工工期保障措施较详细、基本可行得5分；</w:t>
            </w:r>
          </w:p>
          <w:p w14:paraId="387F386A">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3、进度计划不够科学合理、施工工期保障措施不够详细、可行性较差得3分；</w:t>
            </w:r>
          </w:p>
          <w:p w14:paraId="6AC265BF">
            <w:pPr>
              <w:pStyle w:val="2"/>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4、未提供不得分。</w:t>
            </w:r>
          </w:p>
        </w:tc>
      </w:tr>
    </w:tbl>
    <w:p w14:paraId="667443B4">
      <w:pPr>
        <w:tabs>
          <w:tab w:val="left" w:pos="5442"/>
        </w:tabs>
        <w:snapToGrid w:val="0"/>
        <w:spacing w:line="360" w:lineRule="auto"/>
        <w:ind w:firstLine="470" w:firstLineChars="196"/>
        <w:outlineLvl w:val="1"/>
        <w:rPr>
          <w:rFonts w:ascii="宋体" w:hAnsi="宋体" w:cs="宋体"/>
          <w:b/>
          <w:bCs/>
          <w:color w:val="auto"/>
          <w:sz w:val="24"/>
          <w:highlight w:val="none"/>
        </w:rPr>
      </w:pPr>
    </w:p>
    <w:p w14:paraId="54CFBE9A">
      <w:pPr>
        <w:tabs>
          <w:tab w:val="left" w:pos="5442"/>
        </w:tabs>
        <w:snapToGrid w:val="0"/>
        <w:spacing w:line="360" w:lineRule="auto"/>
        <w:ind w:firstLine="470" w:firstLineChars="196"/>
        <w:outlineLvl w:val="1"/>
        <w:rPr>
          <w:rFonts w:ascii="宋体" w:hAnsi="宋体"/>
          <w:b/>
          <w:color w:val="auto"/>
          <w:sz w:val="24"/>
          <w:highlight w:val="none"/>
        </w:rPr>
      </w:pPr>
      <w:r>
        <w:rPr>
          <w:rFonts w:ascii="宋体" w:hAnsi="宋体" w:cs="宋体"/>
          <w:b/>
          <w:bCs/>
          <w:color w:val="auto"/>
          <w:sz w:val="24"/>
          <w:highlight w:val="none"/>
        </w:rPr>
        <w:t>（二）</w:t>
      </w:r>
      <w:r>
        <w:rPr>
          <w:rFonts w:hint="eastAsia" w:ascii="宋体" w:hAnsi="宋体" w:cs="宋体"/>
          <w:b/>
          <w:bCs/>
          <w:color w:val="auto"/>
          <w:sz w:val="24"/>
          <w:highlight w:val="none"/>
        </w:rPr>
        <w:t>价格</w:t>
      </w:r>
      <w:r>
        <w:rPr>
          <w:rFonts w:ascii="宋体" w:hAnsi="宋体" w:cs="宋体"/>
          <w:b/>
          <w:bCs/>
          <w:color w:val="auto"/>
          <w:sz w:val="24"/>
          <w:highlight w:val="none"/>
        </w:rPr>
        <w:t>标评分（</w:t>
      </w:r>
      <w:r>
        <w:rPr>
          <w:rFonts w:hint="eastAsia" w:ascii="宋体" w:hAnsi="宋体" w:cs="宋体"/>
          <w:b/>
          <w:bCs/>
          <w:color w:val="auto"/>
          <w:sz w:val="24"/>
          <w:highlight w:val="none"/>
          <w:lang w:val="en-US" w:eastAsia="zh-CN"/>
        </w:rPr>
        <w:t>20</w:t>
      </w:r>
      <w:r>
        <w:rPr>
          <w:rFonts w:ascii="宋体" w:hAnsi="宋体" w:cs="宋体"/>
          <w:b/>
          <w:bCs/>
          <w:color w:val="auto"/>
          <w:sz w:val="24"/>
          <w:highlight w:val="none"/>
        </w:rPr>
        <w:t>分）：</w:t>
      </w:r>
      <w:r>
        <w:rPr>
          <w:rFonts w:ascii="宋体" w:hAnsi="宋体"/>
          <w:b/>
          <w:color w:val="auto"/>
          <w:sz w:val="24"/>
          <w:highlight w:val="none"/>
        </w:rPr>
        <w:tab/>
      </w:r>
    </w:p>
    <w:p w14:paraId="2F7A064B">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1、本次项目最高限价为人民币</w:t>
      </w:r>
      <w:r>
        <w:rPr>
          <w:rFonts w:hint="eastAsia" w:ascii="宋体" w:hAnsi="宋体" w:cs="宋体"/>
          <w:b/>
          <w:color w:val="auto"/>
          <w:sz w:val="24"/>
          <w:highlight w:val="none"/>
          <w:lang w:val="en-US" w:eastAsia="zh-CN"/>
        </w:rPr>
        <w:t>48万元</w:t>
      </w:r>
      <w:r>
        <w:rPr>
          <w:rFonts w:ascii="宋体" w:hAnsi="宋体"/>
          <w:color w:val="auto"/>
          <w:sz w:val="24"/>
          <w:highlight w:val="none"/>
        </w:rPr>
        <w:t>。超过限价作无效投标处理。</w:t>
      </w:r>
    </w:p>
    <w:p w14:paraId="7BDE6DDF">
      <w:pPr>
        <w:snapToGrid w:val="0"/>
        <w:spacing w:line="360" w:lineRule="auto"/>
        <w:ind w:firstLine="480" w:firstLineChars="200"/>
        <w:rPr>
          <w:rFonts w:ascii="宋体" w:hAnsi="宋体" w:cs="宋体"/>
          <w:color w:val="auto"/>
          <w:sz w:val="24"/>
          <w:highlight w:val="none"/>
        </w:rPr>
      </w:pPr>
      <w:r>
        <w:rPr>
          <w:rFonts w:ascii="宋体" w:hAnsi="宋体"/>
          <w:color w:val="auto"/>
          <w:sz w:val="24"/>
          <w:highlight w:val="none"/>
        </w:rPr>
        <w:t>2、满足招标文件要求且投标报价最低的报价为评标基准价，其</w:t>
      </w:r>
      <w:r>
        <w:rPr>
          <w:rFonts w:hint="eastAsia" w:ascii="宋体" w:hAnsi="宋体"/>
          <w:color w:val="auto"/>
          <w:sz w:val="24"/>
          <w:highlight w:val="none"/>
        </w:rPr>
        <w:t>价格</w:t>
      </w:r>
      <w:r>
        <w:rPr>
          <w:rFonts w:ascii="宋体" w:hAnsi="宋体"/>
          <w:color w:val="auto"/>
          <w:sz w:val="24"/>
          <w:highlight w:val="none"/>
        </w:rPr>
        <w:t>标得分为满分</w:t>
      </w:r>
      <w:r>
        <w:rPr>
          <w:rFonts w:hint="eastAsia" w:ascii="宋体" w:hAnsi="宋体"/>
          <w:color w:val="auto"/>
          <w:sz w:val="24"/>
          <w:highlight w:val="none"/>
          <w:lang w:val="en-US" w:eastAsia="zh-CN"/>
        </w:rPr>
        <w:t>20</w:t>
      </w:r>
      <w:r>
        <w:rPr>
          <w:rFonts w:ascii="宋体" w:hAnsi="宋体"/>
          <w:color w:val="auto"/>
          <w:sz w:val="24"/>
          <w:highlight w:val="none"/>
        </w:rPr>
        <w:t>分。</w:t>
      </w:r>
    </w:p>
    <w:p w14:paraId="12CFDDE5">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3、其他投标人的</w:t>
      </w:r>
      <w:r>
        <w:rPr>
          <w:rFonts w:hint="eastAsia" w:ascii="宋体" w:hAnsi="宋体"/>
          <w:color w:val="auto"/>
          <w:sz w:val="24"/>
          <w:highlight w:val="none"/>
        </w:rPr>
        <w:t>价格</w:t>
      </w:r>
      <w:r>
        <w:rPr>
          <w:rFonts w:ascii="宋体" w:hAnsi="宋体"/>
          <w:color w:val="auto"/>
          <w:sz w:val="24"/>
          <w:highlight w:val="none"/>
        </w:rPr>
        <w:t>标得分分别按照下列公式计算：</w:t>
      </w:r>
    </w:p>
    <w:p w14:paraId="726CB785">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价格</w:t>
      </w:r>
      <w:r>
        <w:rPr>
          <w:rFonts w:ascii="宋体" w:hAnsi="宋体"/>
          <w:color w:val="auto"/>
          <w:sz w:val="24"/>
          <w:highlight w:val="none"/>
        </w:rPr>
        <w:t>标得分=（评标基准价/投标报价）×</w:t>
      </w:r>
      <w:r>
        <w:rPr>
          <w:rFonts w:hint="eastAsia" w:ascii="宋体" w:hAnsi="宋体"/>
          <w:color w:val="auto"/>
          <w:sz w:val="24"/>
          <w:highlight w:val="none"/>
          <w:lang w:val="en-US" w:eastAsia="zh-CN"/>
        </w:rPr>
        <w:t>20</w:t>
      </w:r>
      <w:r>
        <w:rPr>
          <w:rFonts w:ascii="宋体" w:hAnsi="宋体"/>
          <w:color w:val="auto"/>
          <w:sz w:val="24"/>
          <w:highlight w:val="none"/>
        </w:rPr>
        <w:t>%×100</w:t>
      </w:r>
    </w:p>
    <w:p w14:paraId="12CF07D9">
      <w:pPr>
        <w:snapToGrid w:val="0"/>
        <w:spacing w:line="360" w:lineRule="auto"/>
        <w:ind w:firstLine="570"/>
        <w:rPr>
          <w:rFonts w:hint="eastAsia" w:ascii="宋体" w:hAnsi="宋体" w:cs="仿宋_GB2312"/>
          <w:b/>
          <w:bCs/>
          <w:color w:val="auto"/>
          <w:sz w:val="24"/>
          <w:highlight w:val="none"/>
        </w:rPr>
      </w:pPr>
      <w:r>
        <w:rPr>
          <w:rFonts w:hint="eastAsia" w:ascii="宋体" w:hAnsi="宋体" w:cs="仿宋_GB2312"/>
          <w:b/>
          <w:bCs/>
          <w:color w:val="auto"/>
          <w:sz w:val="24"/>
          <w:highlight w:val="none"/>
        </w:rPr>
        <w:t>注：评审过程中出现下列情形之一的，评审委员会应当启动异常低价投标（响应）审查程序：</w:t>
      </w:r>
    </w:p>
    <w:p w14:paraId="02F6D50E">
      <w:pPr>
        <w:snapToGrid w:val="0"/>
        <w:spacing w:line="360" w:lineRule="auto"/>
        <w:ind w:firstLine="570"/>
        <w:rPr>
          <w:rFonts w:hint="eastAsia" w:ascii="宋体" w:hAnsi="宋体" w:cs="仿宋_GB2312"/>
          <w:b/>
          <w:bCs/>
          <w:color w:val="auto"/>
          <w:sz w:val="24"/>
          <w:highlight w:val="none"/>
        </w:rPr>
      </w:pPr>
      <w:r>
        <w:rPr>
          <w:rFonts w:hint="eastAsia" w:ascii="宋体" w:hAnsi="宋体" w:cs="仿宋_GB2312"/>
          <w:b/>
          <w:bCs/>
          <w:color w:val="auto"/>
          <w:sz w:val="24"/>
          <w:highlight w:val="none"/>
        </w:rPr>
        <w:t>（1）投标（响应）报价低于采购项目预算50%的，即投标（响应）报价&lt;采购项目预算×50%；</w:t>
      </w:r>
    </w:p>
    <w:p w14:paraId="57B14738">
      <w:pPr>
        <w:snapToGrid w:val="0"/>
        <w:spacing w:line="360" w:lineRule="auto"/>
        <w:ind w:firstLine="570"/>
        <w:rPr>
          <w:rFonts w:hint="eastAsia" w:ascii="宋体" w:hAnsi="宋体" w:cs="仿宋_GB2312"/>
          <w:b/>
          <w:bCs/>
          <w:color w:val="auto"/>
          <w:sz w:val="24"/>
          <w:highlight w:val="none"/>
        </w:rPr>
      </w:pPr>
      <w:r>
        <w:rPr>
          <w:rFonts w:hint="eastAsia" w:ascii="宋体" w:hAnsi="宋体" w:cs="仿宋_GB2312"/>
          <w:b/>
          <w:bCs/>
          <w:color w:val="auto"/>
          <w:sz w:val="24"/>
          <w:highlight w:val="none"/>
        </w:rPr>
        <w:t>（2）投标（响应）报价低于采购项目最高限价45%的，即投标（响应）报价&lt;采购项目最高限价×45%；</w:t>
      </w:r>
    </w:p>
    <w:p w14:paraId="55385D2D">
      <w:pPr>
        <w:snapToGrid w:val="0"/>
        <w:spacing w:line="360" w:lineRule="auto"/>
        <w:ind w:firstLine="570"/>
        <w:rPr>
          <w:rFonts w:hint="eastAsia" w:ascii="宋体" w:hAnsi="宋体" w:cs="仿宋_GB2312"/>
          <w:b/>
          <w:bCs/>
          <w:color w:val="auto"/>
          <w:sz w:val="24"/>
          <w:highlight w:val="none"/>
        </w:rPr>
      </w:pPr>
      <w:r>
        <w:rPr>
          <w:rFonts w:hint="eastAsia" w:ascii="宋体" w:hAnsi="宋体" w:cs="仿宋_GB2312"/>
          <w:b/>
          <w:bCs/>
          <w:color w:val="auto"/>
          <w:sz w:val="24"/>
          <w:highlight w:val="none"/>
        </w:rPr>
        <w:t>（3）评审委员会认定的供应商报价过低、有可能影响产品质量或者不能诚信履约的其他情形。</w:t>
      </w:r>
    </w:p>
    <w:p w14:paraId="2A39B175">
      <w:pPr>
        <w:snapToGrid w:val="0"/>
        <w:spacing w:line="360" w:lineRule="auto"/>
        <w:ind w:firstLine="570"/>
        <w:rPr>
          <w:rFonts w:hint="eastAsia" w:ascii="宋体" w:hAnsi="宋体" w:cs="仿宋_GB2312"/>
          <w:b/>
          <w:bCs/>
          <w:color w:val="auto"/>
          <w:sz w:val="24"/>
          <w:highlight w:val="none"/>
        </w:rPr>
      </w:pPr>
      <w:r>
        <w:rPr>
          <w:rFonts w:hint="eastAsia" w:ascii="宋体" w:hAnsi="宋体" w:cs="仿宋_GB2312"/>
          <w:b/>
          <w:bCs/>
          <w:color w:val="auto"/>
          <w:sz w:val="24"/>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2651391">
      <w:pPr>
        <w:snapToGrid w:val="0"/>
        <w:spacing w:line="360" w:lineRule="auto"/>
        <w:ind w:firstLine="570"/>
        <w:rPr>
          <w:rFonts w:ascii="宋体" w:hAnsi="宋体" w:cs="仿宋_GB2312"/>
          <w:b/>
          <w:bCs/>
          <w:color w:val="auto"/>
          <w:sz w:val="24"/>
          <w:highlight w:val="none"/>
        </w:rPr>
      </w:pPr>
      <w:r>
        <w:rPr>
          <w:rFonts w:hint="eastAsia" w:ascii="宋体" w:hAnsi="宋体" w:cs="仿宋_GB2312"/>
          <w:b/>
          <w:bCs/>
          <w:color w:val="auto"/>
          <w:sz w:val="24"/>
          <w:highlight w:val="none"/>
        </w:rPr>
        <w:t>（二）评标争议</w:t>
      </w:r>
    </w:p>
    <w:p w14:paraId="250D88C4">
      <w:pPr>
        <w:snapToGrid w:val="0"/>
        <w:spacing w:line="360" w:lineRule="auto"/>
        <w:ind w:firstLine="573"/>
        <w:rPr>
          <w:rFonts w:ascii="宋体" w:hAnsi="宋体" w:cs="仿宋_GB2312"/>
          <w:color w:val="auto"/>
          <w:sz w:val="24"/>
          <w:highlight w:val="none"/>
        </w:rPr>
      </w:pPr>
      <w:r>
        <w:rPr>
          <w:rFonts w:hint="eastAsia" w:ascii="宋体" w:hAnsi="宋体" w:cs="仿宋_GB2312"/>
          <w:color w:val="auto"/>
          <w:sz w:val="24"/>
          <w:highlight w:val="none"/>
        </w:rPr>
        <w:t>评标时评委对评标的细则若有争议，由评标</w:t>
      </w:r>
      <w:r>
        <w:rPr>
          <w:rFonts w:hint="eastAsia" w:ascii="宋体" w:hAnsi="宋体"/>
          <w:color w:val="auto"/>
          <w:sz w:val="24"/>
          <w:highlight w:val="none"/>
        </w:rPr>
        <w:t>委员会</w:t>
      </w:r>
      <w:r>
        <w:rPr>
          <w:rFonts w:hint="eastAsia" w:ascii="宋体" w:hAnsi="宋体" w:cs="仿宋_GB2312"/>
          <w:color w:val="auto"/>
          <w:sz w:val="24"/>
          <w:highlight w:val="none"/>
        </w:rPr>
        <w:t>评委集体讨论确定，并对未尽情况有最终解释权。</w:t>
      </w:r>
    </w:p>
    <w:p w14:paraId="021104B8">
      <w:pPr>
        <w:snapToGrid w:val="0"/>
        <w:spacing w:line="360" w:lineRule="auto"/>
        <w:ind w:firstLine="480" w:firstLineChars="200"/>
        <w:rPr>
          <w:rFonts w:ascii="宋体" w:hAnsi="宋体" w:cs="仿宋_GB2312"/>
          <w:b/>
          <w:bCs/>
          <w:color w:val="auto"/>
          <w:sz w:val="24"/>
          <w:highlight w:val="none"/>
        </w:rPr>
      </w:pPr>
      <w:r>
        <w:rPr>
          <w:rFonts w:hint="eastAsia" w:ascii="宋体" w:hAnsi="宋体" w:cs="仿宋_GB2312"/>
          <w:b/>
          <w:bCs/>
          <w:color w:val="auto"/>
          <w:sz w:val="24"/>
          <w:highlight w:val="none"/>
        </w:rPr>
        <w:t>（三）落标原因</w:t>
      </w:r>
    </w:p>
    <w:p w14:paraId="0E109CBC">
      <w:pPr>
        <w:adjustRightInd w:val="0"/>
        <w:snapToGrid w:val="0"/>
        <w:spacing w:line="360" w:lineRule="auto"/>
        <w:ind w:firstLine="480" w:firstLineChars="200"/>
        <w:outlineLvl w:val="2"/>
        <w:rPr>
          <w:rFonts w:ascii="宋体" w:hAnsi="宋体" w:cs="仿宋_GB2312"/>
          <w:color w:val="auto"/>
          <w:sz w:val="24"/>
          <w:highlight w:val="none"/>
        </w:rPr>
      </w:pPr>
      <w:r>
        <w:rPr>
          <w:rFonts w:hint="eastAsia" w:ascii="宋体" w:hAnsi="宋体" w:cs="仿宋_GB2312"/>
          <w:color w:val="auto"/>
          <w:sz w:val="24"/>
          <w:highlight w:val="none"/>
        </w:rPr>
        <w:t>评标</w:t>
      </w:r>
      <w:r>
        <w:rPr>
          <w:rFonts w:hint="eastAsia" w:ascii="宋体" w:hAnsi="宋体"/>
          <w:color w:val="auto"/>
          <w:sz w:val="24"/>
          <w:highlight w:val="none"/>
        </w:rPr>
        <w:t>委员会</w:t>
      </w:r>
      <w:r>
        <w:rPr>
          <w:rFonts w:hint="eastAsia" w:ascii="宋体" w:hAnsi="宋体" w:cs="仿宋_GB2312"/>
          <w:color w:val="auto"/>
          <w:sz w:val="24"/>
          <w:highlight w:val="none"/>
        </w:rPr>
        <w:t>不对落标的投标人做落标原因的解释。</w:t>
      </w:r>
    </w:p>
    <w:p w14:paraId="0C3869EC">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九、出现下列情形之一的，作无效投标处理：</w:t>
      </w:r>
    </w:p>
    <w:p w14:paraId="4FFC4E9B">
      <w:pPr>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rPr>
        <w:t>1、投标文件未按招标文件要求签署、盖章的；</w:t>
      </w:r>
    </w:p>
    <w:p w14:paraId="667F1DDE">
      <w:pPr>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rPr>
        <w:t>2、不具备招标文件中规定的资格要求的；</w:t>
      </w:r>
    </w:p>
    <w:p w14:paraId="06C02A83">
      <w:pPr>
        <w:snapToGrid w:val="0"/>
        <w:spacing w:line="360" w:lineRule="auto"/>
        <w:ind w:firstLine="573"/>
        <w:rPr>
          <w:rFonts w:ascii="宋体" w:hAnsi="宋体" w:cs="宋体"/>
          <w:color w:val="auto"/>
          <w:sz w:val="24"/>
          <w:highlight w:val="none"/>
        </w:rPr>
      </w:pPr>
      <w:bookmarkStart w:id="16" w:name="_Hlk81473737"/>
      <w:r>
        <w:rPr>
          <w:rFonts w:hint="eastAsia" w:ascii="宋体" w:hAnsi="宋体" w:cs="宋体"/>
          <w:color w:val="auto"/>
          <w:sz w:val="24"/>
          <w:highlight w:val="none"/>
        </w:rPr>
        <w:t>3、投标人的资格证明文件不符合本采购文件要求的；</w:t>
      </w:r>
    </w:p>
    <w:bookmarkEnd w:id="16"/>
    <w:p w14:paraId="4DA6F232">
      <w:pPr>
        <w:snapToGrid w:val="0"/>
        <w:spacing w:line="360" w:lineRule="auto"/>
        <w:ind w:firstLine="573"/>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、报价超过招标文件中规定的预算金额或者最高限价的；</w:t>
      </w:r>
    </w:p>
    <w:p w14:paraId="58DFC374">
      <w:pPr>
        <w:snapToGrid w:val="0"/>
        <w:spacing w:line="360" w:lineRule="auto"/>
        <w:ind w:firstLine="573"/>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、投标文件含有采购人不能接受的附加条件的；</w:t>
      </w:r>
    </w:p>
    <w:p w14:paraId="6CA76401">
      <w:pPr>
        <w:snapToGrid w:val="0"/>
        <w:spacing w:line="360" w:lineRule="auto"/>
        <w:ind w:firstLine="573"/>
        <w:rPr>
          <w:rFonts w:ascii="宋体" w:hAnsi="宋体" w:cs="宋体"/>
          <w:color w:val="auto"/>
          <w:sz w:val="24"/>
          <w:highlight w:val="none"/>
        </w:rPr>
      </w:pPr>
      <w:bookmarkStart w:id="17" w:name="_Hlk81473764"/>
      <w:r>
        <w:rPr>
          <w:rFonts w:hint="eastAsia" w:ascii="宋体" w:hAnsi="宋体" w:cs="宋体"/>
          <w:color w:val="auto"/>
          <w:sz w:val="24"/>
          <w:highlight w:val="none"/>
        </w:rPr>
        <w:t>6、投标人有欺诈行为或隐瞒自身违规问题的，提供虚假、伪造、变造、过期资料的；</w:t>
      </w:r>
    </w:p>
    <w:bookmarkEnd w:id="17"/>
    <w:p w14:paraId="69B78E13">
      <w:pPr>
        <w:snapToGrid w:val="0"/>
        <w:spacing w:line="360" w:lineRule="auto"/>
        <w:ind w:firstLine="573"/>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、法律、法规和招标文件规定的其他无效情形。</w:t>
      </w:r>
    </w:p>
    <w:p w14:paraId="3DDC2902">
      <w:pPr>
        <w:snapToGrid w:val="0"/>
        <w:spacing w:line="360" w:lineRule="auto"/>
        <w:ind w:firstLine="480" w:firstLineChars="200"/>
        <w:outlineLvl w:val="1"/>
        <w:rPr>
          <w:rFonts w:ascii="宋体" w:hAnsi="宋体"/>
          <w:color w:val="auto"/>
          <w:sz w:val="24"/>
          <w:highlight w:val="none"/>
        </w:rPr>
      </w:pPr>
      <w:r>
        <w:rPr>
          <w:rFonts w:hint="eastAsia" w:ascii="宋体" w:hAnsi="宋体"/>
          <w:b/>
          <w:color w:val="auto"/>
          <w:sz w:val="24"/>
          <w:highlight w:val="none"/>
        </w:rPr>
        <w:t>十、有下列情形之一的，视为投标人串通投标，其投标无效</w:t>
      </w:r>
    </w:p>
    <w:p w14:paraId="58E15AEC">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、不同投标人的投标文件由同一单位或者个人编制；</w:t>
      </w:r>
    </w:p>
    <w:p w14:paraId="28878DDC">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、不同投标人委托同一单位或者个人办理投标事宜；</w:t>
      </w:r>
    </w:p>
    <w:p w14:paraId="139584F7">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、不同投标人的投标文件载明的项目管理成员或者联系人员为同一人；</w:t>
      </w:r>
    </w:p>
    <w:p w14:paraId="4D6A2FE0">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、不同投标人的投标文件异常一致或者投标报价呈规律性差异；</w:t>
      </w:r>
    </w:p>
    <w:p w14:paraId="4E037AB2">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、不同投标人的投标文件相互混装。</w:t>
      </w:r>
    </w:p>
    <w:p w14:paraId="58A6DC52">
      <w:pPr>
        <w:snapToGrid w:val="0"/>
        <w:spacing w:line="360" w:lineRule="auto"/>
        <w:ind w:firstLine="480" w:firstLineChars="200"/>
        <w:outlineLvl w:val="1"/>
        <w:rPr>
          <w:rFonts w:ascii="宋体" w:hAnsi="宋体"/>
          <w:color w:val="auto"/>
          <w:sz w:val="24"/>
          <w:highlight w:val="none"/>
        </w:rPr>
      </w:pPr>
      <w:r>
        <w:rPr>
          <w:rFonts w:hint="eastAsia" w:ascii="宋体" w:hAnsi="宋体"/>
          <w:b/>
          <w:color w:val="auto"/>
          <w:sz w:val="24"/>
          <w:highlight w:val="none"/>
        </w:rPr>
        <w:t>十一、变更为其他方式采购的情形处理</w:t>
      </w:r>
    </w:p>
    <w:p w14:paraId="199F9BB1">
      <w:pPr>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依据《政府采购货物和服务招标投标管理办法》财政部</w:t>
      </w:r>
      <w:r>
        <w:rPr>
          <w:rFonts w:ascii="宋体" w:hAnsi="宋体"/>
          <w:color w:val="auto"/>
          <w:sz w:val="24"/>
          <w:highlight w:val="none"/>
        </w:rPr>
        <w:t>87</w:t>
      </w:r>
      <w:r>
        <w:rPr>
          <w:rFonts w:hint="eastAsia" w:ascii="宋体" w:hAnsi="宋体"/>
          <w:color w:val="auto"/>
          <w:sz w:val="24"/>
          <w:highlight w:val="none"/>
        </w:rPr>
        <w:t>号令第四十三条的规定：公开招标数额标准以上的采购项目，投标截止后投标人不足</w:t>
      </w:r>
      <w:r>
        <w:rPr>
          <w:rFonts w:ascii="宋体" w:hAnsi="宋体"/>
          <w:color w:val="auto"/>
          <w:sz w:val="24"/>
          <w:highlight w:val="none"/>
        </w:rPr>
        <w:t>3</w:t>
      </w:r>
      <w:r>
        <w:rPr>
          <w:rFonts w:hint="eastAsia" w:ascii="宋体" w:hAnsi="宋体"/>
          <w:color w:val="auto"/>
          <w:sz w:val="24"/>
          <w:highlight w:val="none"/>
        </w:rPr>
        <w:t>家或者通过资格审查或符合性审查的投标人不足</w:t>
      </w:r>
      <w:r>
        <w:rPr>
          <w:rFonts w:ascii="宋体" w:hAnsi="宋体"/>
          <w:color w:val="auto"/>
          <w:sz w:val="24"/>
          <w:highlight w:val="none"/>
        </w:rPr>
        <w:t>3</w:t>
      </w:r>
      <w:r>
        <w:rPr>
          <w:rFonts w:hint="eastAsia" w:ascii="宋体" w:hAnsi="宋体"/>
          <w:color w:val="auto"/>
          <w:sz w:val="24"/>
          <w:highlight w:val="none"/>
        </w:rPr>
        <w:t>家的，除采购任务取消情形外，按照以下方式处理：</w:t>
      </w:r>
    </w:p>
    <w:p w14:paraId="6B5179AE">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、招标文件存在不合理条款或者招标程序不符合规定的，采购人、采购代理机构改正后依法重新招标；</w:t>
      </w:r>
    </w:p>
    <w:p w14:paraId="22A00187">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、招标文件没有不合理条款、招标程序符合规定，需要采用其他采购方式采购的，采购人应当依法报财政部门批准。</w:t>
      </w:r>
    </w:p>
    <w:p w14:paraId="03C86B4E">
      <w:pPr>
        <w:snapToGrid w:val="0"/>
        <w:spacing w:line="360" w:lineRule="auto"/>
        <w:ind w:firstLine="564" w:firstLineChars="235"/>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、依据《政府采购非招标采购方式管理办法》财政部</w:t>
      </w:r>
      <w:r>
        <w:rPr>
          <w:rFonts w:ascii="宋体" w:hAnsi="宋体"/>
          <w:color w:val="auto"/>
          <w:sz w:val="24"/>
          <w:highlight w:val="none"/>
        </w:rPr>
        <w:t>74</w:t>
      </w:r>
      <w:r>
        <w:rPr>
          <w:rFonts w:hint="eastAsia" w:ascii="宋体" w:hAnsi="宋体"/>
          <w:color w:val="auto"/>
          <w:sz w:val="24"/>
          <w:highlight w:val="none"/>
        </w:rPr>
        <w:t>号令第三条第（三）款的规定：达到公开招标数额标准、经批准采用非公开招标的货物、服务，可以采用竞争性谈判、单一来源采购方式采购，采购货物的，还可以采用询价采购方式。</w:t>
      </w:r>
    </w:p>
    <w:p w14:paraId="585E6B87">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十二、出现下列情形之一的，作废标处理：</w:t>
      </w:r>
      <w:r>
        <w:rPr>
          <w:rFonts w:ascii="宋体" w:hAnsi="宋体"/>
          <w:b/>
          <w:color w:val="auto"/>
          <w:sz w:val="24"/>
          <w:highlight w:val="none"/>
        </w:rPr>
        <w:t xml:space="preserve"> </w:t>
      </w:r>
    </w:p>
    <w:p w14:paraId="26A9758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、出现影响采购公正的违法违规行为的；</w:t>
      </w:r>
    </w:p>
    <w:p w14:paraId="0F29040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、所有投标人报价超出采购预算价的；</w:t>
      </w:r>
    </w:p>
    <w:p w14:paraId="1BE0E24D">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、因重大变故，采购任务被取消的；</w:t>
      </w:r>
    </w:p>
    <w:p w14:paraId="64EC66EE">
      <w:pPr>
        <w:snapToGrid w:val="0"/>
        <w:spacing w:line="360" w:lineRule="auto"/>
        <w:ind w:firstLine="480" w:firstLineChars="200"/>
        <w:rPr>
          <w:rFonts w:ascii="宋体" w:hAnsi="宋体"/>
          <w:color w:val="auto"/>
          <w:sz w:val="24"/>
          <w:highlight w:val="none"/>
        </w:rPr>
      </w:pPr>
      <w:bookmarkStart w:id="18" w:name="_Hlk81473907"/>
      <w:r>
        <w:rPr>
          <w:rFonts w:hint="eastAsia" w:ascii="宋体" w:hAnsi="宋体"/>
          <w:color w:val="auto"/>
          <w:sz w:val="24"/>
          <w:highlight w:val="none"/>
        </w:rPr>
        <w:t>4、经评标委员会</w:t>
      </w:r>
      <w:bookmarkStart w:id="19" w:name="_Hlk81472270"/>
      <w:r>
        <w:rPr>
          <w:rFonts w:hint="eastAsia" w:ascii="宋体" w:hAnsi="宋体"/>
          <w:color w:val="auto"/>
          <w:sz w:val="24"/>
          <w:highlight w:val="none"/>
        </w:rPr>
        <w:t>资格符合性评审</w:t>
      </w:r>
      <w:bookmarkEnd w:id="19"/>
      <w:r>
        <w:rPr>
          <w:rFonts w:hint="eastAsia" w:ascii="宋体" w:hAnsi="宋体"/>
          <w:color w:val="auto"/>
          <w:sz w:val="24"/>
          <w:highlight w:val="none"/>
        </w:rPr>
        <w:t>后，通过资格符合性评审的投标人不足三家的；</w:t>
      </w:r>
    </w:p>
    <w:bookmarkEnd w:id="18"/>
    <w:p w14:paraId="28EE86AF">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、评标委员会依据法律法规可以认定为废标的其他情况。</w:t>
      </w:r>
    </w:p>
    <w:p w14:paraId="2F487D0F">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十三、中标通知</w:t>
      </w:r>
    </w:p>
    <w:p w14:paraId="2E6B16F3">
      <w:pPr>
        <w:snapToGrid w:val="0"/>
        <w:spacing w:line="360" w:lineRule="auto"/>
        <w:ind w:firstLine="480" w:firstLineChars="200"/>
        <w:outlineLvl w:val="1"/>
        <w:rPr>
          <w:rFonts w:ascii="宋体" w:hAnsi="宋体"/>
          <w:b/>
          <w:color w:val="auto"/>
          <w:sz w:val="24"/>
          <w:highlight w:val="none"/>
        </w:rPr>
      </w:pPr>
      <w:r>
        <w:rPr>
          <w:rFonts w:ascii="宋体" w:hAnsi="宋体"/>
          <w:color w:val="auto"/>
          <w:kern w:val="0"/>
          <w:sz w:val="24"/>
          <w:highlight w:val="none"/>
        </w:rPr>
        <w:t>1</w:t>
      </w:r>
      <w:r>
        <w:rPr>
          <w:rFonts w:hint="eastAsia" w:ascii="宋体" w:hAnsi="宋体"/>
          <w:color w:val="auto"/>
          <w:kern w:val="0"/>
          <w:sz w:val="24"/>
          <w:highlight w:val="none"/>
        </w:rPr>
        <w:t>、开标结束后，采购人自中标人确定之日起</w:t>
      </w:r>
      <w:r>
        <w:rPr>
          <w:rFonts w:ascii="宋体" w:hAnsi="宋体"/>
          <w:color w:val="auto"/>
          <w:kern w:val="0"/>
          <w:sz w:val="24"/>
          <w:highlight w:val="none"/>
        </w:rPr>
        <w:t>2</w:t>
      </w:r>
      <w:r>
        <w:rPr>
          <w:rFonts w:hint="eastAsia" w:ascii="宋体" w:hAnsi="宋体"/>
          <w:color w:val="auto"/>
          <w:kern w:val="0"/>
          <w:sz w:val="24"/>
          <w:highlight w:val="none"/>
        </w:rPr>
        <w:t>个工作日内在指定媒体上公告中标结果。</w:t>
      </w:r>
    </w:p>
    <w:p w14:paraId="6BFB5C3D">
      <w:pPr>
        <w:snapToGrid w:val="0"/>
        <w:spacing w:line="360" w:lineRule="auto"/>
        <w:ind w:firstLine="480" w:firstLineChars="200"/>
        <w:outlineLvl w:val="1"/>
        <w:rPr>
          <w:rFonts w:ascii="宋体" w:hAnsi="宋体"/>
          <w:b/>
          <w:color w:val="auto"/>
          <w:sz w:val="24"/>
          <w:highlight w:val="none"/>
        </w:rPr>
      </w:pPr>
      <w:r>
        <w:rPr>
          <w:rFonts w:ascii="宋体" w:hAnsi="宋体"/>
          <w:color w:val="auto"/>
          <w:kern w:val="0"/>
          <w:sz w:val="24"/>
          <w:highlight w:val="none"/>
        </w:rPr>
        <w:t>2</w:t>
      </w:r>
      <w:r>
        <w:rPr>
          <w:rFonts w:hint="eastAsia" w:ascii="宋体" w:hAnsi="宋体"/>
          <w:color w:val="auto"/>
          <w:kern w:val="0"/>
          <w:sz w:val="24"/>
          <w:highlight w:val="none"/>
        </w:rPr>
        <w:t>、中标公告期限为</w:t>
      </w:r>
      <w:r>
        <w:rPr>
          <w:rFonts w:ascii="宋体" w:hAnsi="宋体"/>
          <w:color w:val="auto"/>
          <w:kern w:val="0"/>
          <w:sz w:val="24"/>
          <w:highlight w:val="none"/>
        </w:rPr>
        <w:t>1</w:t>
      </w:r>
      <w:r>
        <w:rPr>
          <w:rFonts w:hint="eastAsia" w:ascii="宋体" w:hAnsi="宋体"/>
          <w:color w:val="auto"/>
          <w:kern w:val="0"/>
          <w:sz w:val="24"/>
          <w:highlight w:val="none"/>
        </w:rPr>
        <w:t>个工作日，期限结束后向中标人发出《中标通知书》。</w:t>
      </w:r>
    </w:p>
    <w:p w14:paraId="6D0A135D">
      <w:pPr>
        <w:snapToGrid w:val="0"/>
        <w:spacing w:line="360" w:lineRule="auto"/>
        <w:ind w:firstLine="480" w:firstLineChars="200"/>
        <w:outlineLvl w:val="1"/>
        <w:rPr>
          <w:rFonts w:ascii="宋体" w:hAns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、《中标通知书》一经发出，即具有法律效力。采购人、中标人依法承担法律责任。</w:t>
      </w:r>
    </w:p>
    <w:p w14:paraId="09F473DF">
      <w:pPr>
        <w:pStyle w:val="3"/>
        <w:spacing w:before="120" w:after="120" w:line="600" w:lineRule="exact"/>
        <w:jc w:val="center"/>
        <w:rPr>
          <w:rFonts w:ascii="宋体" w:hAnsi="宋体"/>
          <w:color w:val="auto"/>
          <w:highlight w:val="none"/>
        </w:rPr>
      </w:pPr>
      <w:r>
        <w:rPr>
          <w:rFonts w:ascii="宋体" w:hAnsi="宋体"/>
          <w:color w:val="auto"/>
          <w:highlight w:val="none"/>
        </w:rPr>
        <w:br w:type="page"/>
      </w:r>
      <w:bookmarkStart w:id="20" w:name="_Toc179632627"/>
      <w:bookmarkStart w:id="21" w:name="_Toc318874023"/>
      <w:bookmarkStart w:id="22" w:name="_Toc152042387"/>
      <w:bookmarkStart w:id="23" w:name="_Toc152045609"/>
      <w:bookmarkStart w:id="24" w:name="_Toc144974577"/>
      <w:r>
        <w:rPr>
          <w:rFonts w:hint="eastAsia" w:ascii="宋体" w:hAnsi="宋体"/>
          <w:color w:val="auto"/>
          <w:highlight w:val="none"/>
        </w:rPr>
        <w:t>第四章 合同条款及格式</w:t>
      </w:r>
      <w:bookmarkEnd w:id="20"/>
      <w:bookmarkEnd w:id="21"/>
      <w:bookmarkEnd w:id="22"/>
      <w:bookmarkEnd w:id="23"/>
      <w:bookmarkEnd w:id="24"/>
    </w:p>
    <w:p w14:paraId="1C3B9FB1">
      <w:pPr>
        <w:rPr>
          <w:color w:val="auto"/>
          <w:highlight w:val="none"/>
        </w:rPr>
      </w:pPr>
    </w:p>
    <w:p w14:paraId="4EA253CD">
      <w:pPr>
        <w:spacing w:line="360" w:lineRule="auto"/>
        <w:ind w:firstLine="3520" w:firstLineChars="800"/>
        <w:rPr>
          <w:rFonts w:hint="eastAsia" w:ascii="宋体" w:hAnsi="宋体" w:eastAsia="宋体"/>
          <w:color w:val="auto"/>
          <w:sz w:val="44"/>
          <w:szCs w:val="44"/>
          <w:highlight w:val="none"/>
          <w:u w:val="single"/>
        </w:rPr>
      </w:pPr>
    </w:p>
    <w:p w14:paraId="4FBA9A2A">
      <w:pPr>
        <w:spacing w:line="360" w:lineRule="auto"/>
        <w:ind w:firstLine="3520" w:firstLineChars="800"/>
        <w:rPr>
          <w:rFonts w:hint="eastAsia" w:ascii="宋体" w:hAnsi="宋体" w:eastAsia="宋体"/>
          <w:color w:val="auto"/>
          <w:sz w:val="44"/>
          <w:szCs w:val="44"/>
          <w:highlight w:val="none"/>
          <w:u w:val="single"/>
        </w:rPr>
      </w:pPr>
    </w:p>
    <w:p w14:paraId="2F31DA60">
      <w:pPr>
        <w:spacing w:line="360" w:lineRule="auto"/>
        <w:ind w:firstLine="3520" w:firstLineChars="800"/>
        <w:rPr>
          <w:rFonts w:ascii="宋体" w:hAnsi="宋体" w:eastAsia="宋体"/>
          <w:color w:val="auto"/>
          <w:sz w:val="44"/>
          <w:szCs w:val="44"/>
          <w:highlight w:val="none"/>
          <w:u w:val="single"/>
        </w:rPr>
      </w:pPr>
      <w:r>
        <w:rPr>
          <w:rFonts w:hint="eastAsia" w:ascii="宋体" w:hAnsi="宋体" w:eastAsia="宋体"/>
          <w:color w:val="auto"/>
          <w:sz w:val="44"/>
          <w:szCs w:val="44"/>
          <w:highlight w:val="none"/>
          <w:u w:val="single"/>
        </w:rPr>
        <w:t xml:space="preserve">项目名称 </w:t>
      </w:r>
    </w:p>
    <w:p w14:paraId="4ABF47CC">
      <w:pPr>
        <w:spacing w:line="360" w:lineRule="auto"/>
        <w:rPr>
          <w:rFonts w:ascii="宋体" w:hAnsi="宋体" w:eastAsia="宋体"/>
          <w:color w:val="auto"/>
          <w:sz w:val="21"/>
          <w:szCs w:val="24"/>
          <w:highlight w:val="none"/>
        </w:rPr>
      </w:pPr>
    </w:p>
    <w:p w14:paraId="38E580AC">
      <w:pPr>
        <w:spacing w:line="360" w:lineRule="auto"/>
        <w:rPr>
          <w:rFonts w:ascii="宋体" w:hAnsi="宋体" w:eastAsia="宋体"/>
          <w:color w:val="auto"/>
          <w:sz w:val="21"/>
          <w:szCs w:val="24"/>
          <w:highlight w:val="none"/>
        </w:rPr>
      </w:pPr>
    </w:p>
    <w:p w14:paraId="49B56F8E">
      <w:pPr>
        <w:spacing w:line="360" w:lineRule="auto"/>
        <w:rPr>
          <w:rFonts w:ascii="宋体" w:hAnsi="宋体" w:eastAsia="宋体"/>
          <w:color w:val="auto"/>
          <w:sz w:val="21"/>
          <w:szCs w:val="24"/>
          <w:highlight w:val="none"/>
        </w:rPr>
      </w:pPr>
    </w:p>
    <w:p w14:paraId="6E56AE15">
      <w:pPr>
        <w:spacing w:line="360" w:lineRule="auto"/>
        <w:jc w:val="center"/>
        <w:rPr>
          <w:rFonts w:ascii="宋体" w:hAnsi="宋体" w:eastAsia="宋体"/>
          <w:color w:val="auto"/>
          <w:sz w:val="21"/>
          <w:szCs w:val="24"/>
          <w:highlight w:val="none"/>
          <w:u w:val="single"/>
        </w:rPr>
      </w:pPr>
    </w:p>
    <w:p w14:paraId="7A9AB72A">
      <w:pPr>
        <w:spacing w:line="360" w:lineRule="auto"/>
        <w:rPr>
          <w:rFonts w:ascii="宋体" w:hAnsi="宋体" w:eastAsia="宋体"/>
          <w:color w:val="auto"/>
          <w:sz w:val="21"/>
          <w:szCs w:val="24"/>
          <w:highlight w:val="none"/>
        </w:rPr>
      </w:pPr>
    </w:p>
    <w:p w14:paraId="655E427E">
      <w:pPr>
        <w:spacing w:line="360" w:lineRule="auto"/>
        <w:jc w:val="center"/>
        <w:rPr>
          <w:rFonts w:ascii="宋体" w:hAnsi="宋体" w:eastAsia="宋体"/>
          <w:b/>
          <w:color w:val="auto"/>
          <w:sz w:val="52"/>
          <w:szCs w:val="24"/>
          <w:highlight w:val="none"/>
        </w:rPr>
      </w:pPr>
      <w:r>
        <w:rPr>
          <w:rFonts w:hint="eastAsia" w:ascii="宋体" w:hAnsi="宋体" w:eastAsia="宋体"/>
          <w:b/>
          <w:color w:val="auto"/>
          <w:sz w:val="56"/>
          <w:szCs w:val="24"/>
          <w:highlight w:val="none"/>
        </w:rPr>
        <w:t>测  绘  合  同</w:t>
      </w:r>
    </w:p>
    <w:p w14:paraId="27085FD3">
      <w:pPr>
        <w:spacing w:line="360" w:lineRule="auto"/>
        <w:rPr>
          <w:rFonts w:ascii="宋体" w:hAnsi="宋体" w:eastAsia="宋体"/>
          <w:b/>
          <w:color w:val="auto"/>
          <w:sz w:val="32"/>
          <w:szCs w:val="24"/>
          <w:highlight w:val="none"/>
        </w:rPr>
      </w:pPr>
    </w:p>
    <w:p w14:paraId="094FA05B">
      <w:pPr>
        <w:spacing w:line="360" w:lineRule="auto"/>
        <w:rPr>
          <w:rFonts w:ascii="宋体" w:hAnsi="宋体" w:eastAsia="宋体"/>
          <w:b/>
          <w:color w:val="auto"/>
          <w:sz w:val="32"/>
          <w:szCs w:val="24"/>
          <w:highlight w:val="none"/>
        </w:rPr>
      </w:pPr>
    </w:p>
    <w:p w14:paraId="2263C3AF">
      <w:pPr>
        <w:spacing w:line="360" w:lineRule="auto"/>
        <w:rPr>
          <w:rFonts w:ascii="宋体" w:hAnsi="宋体" w:eastAsia="宋体"/>
          <w:b/>
          <w:color w:val="auto"/>
          <w:sz w:val="32"/>
          <w:szCs w:val="24"/>
          <w:highlight w:val="none"/>
        </w:rPr>
      </w:pPr>
    </w:p>
    <w:p w14:paraId="2794855E">
      <w:pPr>
        <w:spacing w:line="360" w:lineRule="auto"/>
        <w:rPr>
          <w:rFonts w:ascii="宋体" w:hAnsi="宋体" w:eastAsia="宋体"/>
          <w:b/>
          <w:color w:val="auto"/>
          <w:sz w:val="32"/>
          <w:szCs w:val="24"/>
          <w:highlight w:val="none"/>
        </w:rPr>
      </w:pPr>
    </w:p>
    <w:p w14:paraId="5E2661D4">
      <w:pPr>
        <w:spacing w:line="360" w:lineRule="auto"/>
        <w:rPr>
          <w:rFonts w:ascii="宋体" w:hAnsi="宋体" w:eastAsia="宋体"/>
          <w:b/>
          <w:color w:val="auto"/>
          <w:sz w:val="32"/>
          <w:szCs w:val="24"/>
          <w:highlight w:val="none"/>
        </w:rPr>
      </w:pPr>
    </w:p>
    <w:p w14:paraId="6B679C42">
      <w:pPr>
        <w:spacing w:line="360" w:lineRule="auto"/>
        <w:rPr>
          <w:rFonts w:ascii="宋体" w:hAnsi="宋体" w:eastAsia="宋体"/>
          <w:color w:val="auto"/>
          <w:sz w:val="21"/>
          <w:szCs w:val="24"/>
          <w:highlight w:val="none"/>
        </w:rPr>
      </w:pPr>
    </w:p>
    <w:p w14:paraId="5A81E149">
      <w:pPr>
        <w:spacing w:line="360" w:lineRule="auto"/>
        <w:rPr>
          <w:rFonts w:ascii="宋体" w:hAnsi="宋体" w:eastAsia="宋体"/>
          <w:color w:val="auto"/>
          <w:sz w:val="21"/>
          <w:szCs w:val="24"/>
          <w:highlight w:val="none"/>
        </w:rPr>
      </w:pPr>
    </w:p>
    <w:p w14:paraId="7B0AEC9E">
      <w:pPr>
        <w:spacing w:line="360" w:lineRule="auto"/>
        <w:rPr>
          <w:rFonts w:ascii="宋体" w:hAnsi="宋体" w:eastAsia="宋体"/>
          <w:color w:val="auto"/>
          <w:sz w:val="21"/>
          <w:szCs w:val="24"/>
          <w:highlight w:val="none"/>
        </w:rPr>
      </w:pPr>
    </w:p>
    <w:p w14:paraId="7BBB3AE4">
      <w:pPr>
        <w:spacing w:line="360" w:lineRule="auto"/>
        <w:rPr>
          <w:rFonts w:ascii="宋体" w:hAnsi="宋体" w:eastAsia="宋体"/>
          <w:color w:val="auto"/>
          <w:sz w:val="21"/>
          <w:szCs w:val="24"/>
          <w:highlight w:val="none"/>
        </w:rPr>
      </w:pPr>
    </w:p>
    <w:p w14:paraId="44472CF5">
      <w:pPr>
        <w:spacing w:line="360" w:lineRule="auto"/>
        <w:rPr>
          <w:rFonts w:ascii="宋体" w:hAnsi="宋体" w:eastAsia="宋体"/>
          <w:color w:val="auto"/>
          <w:sz w:val="21"/>
          <w:szCs w:val="24"/>
          <w:highlight w:val="none"/>
        </w:rPr>
      </w:pPr>
    </w:p>
    <w:p w14:paraId="1E6A7E60">
      <w:pPr>
        <w:spacing w:line="360" w:lineRule="auto"/>
        <w:ind w:firstLine="284"/>
        <w:rPr>
          <w:rFonts w:ascii="宋体" w:hAnsi="宋体" w:eastAsia="宋体"/>
          <w:color w:val="auto"/>
          <w:sz w:val="21"/>
          <w:szCs w:val="24"/>
          <w:highlight w:val="none"/>
        </w:rPr>
      </w:pPr>
    </w:p>
    <w:p w14:paraId="55FEF37E">
      <w:pPr>
        <w:spacing w:line="360" w:lineRule="auto"/>
        <w:ind w:left="119" w:leftChars="57" w:firstLine="2352" w:firstLineChars="735"/>
        <w:rPr>
          <w:rFonts w:ascii="宋体" w:hAnsi="宋体" w:eastAsia="宋体"/>
          <w:b/>
          <w:color w:val="auto"/>
          <w:sz w:val="32"/>
          <w:szCs w:val="24"/>
          <w:highlight w:val="none"/>
        </w:rPr>
      </w:pPr>
      <w:r>
        <w:rPr>
          <w:rFonts w:hint="eastAsia" w:ascii="宋体" w:hAnsi="宋体" w:eastAsia="宋体"/>
          <w:b/>
          <w:color w:val="auto"/>
          <w:sz w:val="32"/>
          <w:szCs w:val="24"/>
          <w:highlight w:val="none"/>
        </w:rPr>
        <w:t>国  家  测  绘  局</w:t>
      </w:r>
    </w:p>
    <w:p w14:paraId="5FE5CC81">
      <w:pPr>
        <w:spacing w:line="360" w:lineRule="auto"/>
        <w:ind w:firstLine="284"/>
        <w:rPr>
          <w:rFonts w:ascii="宋体" w:hAnsi="宋体" w:eastAsia="宋体"/>
          <w:b/>
          <w:color w:val="auto"/>
          <w:sz w:val="32"/>
          <w:szCs w:val="24"/>
          <w:highlight w:val="none"/>
        </w:rPr>
      </w:pPr>
      <w:r>
        <w:rPr>
          <w:rFonts w:hint="eastAsia" w:ascii="宋体" w:hAnsi="宋体" w:eastAsia="宋体"/>
          <w:b/>
          <w:color w:val="auto"/>
          <w:sz w:val="32"/>
          <w:szCs w:val="24"/>
          <w:highlight w:val="none"/>
        </w:rPr>
        <w:t xml:space="preserve">                                  制定</w:t>
      </w:r>
    </w:p>
    <w:p w14:paraId="4BB7E4E2">
      <w:pPr>
        <w:spacing w:line="360" w:lineRule="auto"/>
        <w:ind w:firstLine="284"/>
        <w:rPr>
          <w:rFonts w:ascii="宋体" w:hAnsi="宋体" w:eastAsia="宋体"/>
          <w:b/>
          <w:color w:val="auto"/>
          <w:sz w:val="32"/>
          <w:szCs w:val="24"/>
          <w:highlight w:val="none"/>
        </w:rPr>
      </w:pPr>
      <w:r>
        <w:rPr>
          <w:rFonts w:hint="eastAsia" w:ascii="宋体" w:hAnsi="宋体" w:eastAsia="宋体"/>
          <w:b/>
          <w:color w:val="auto"/>
          <w:sz w:val="32"/>
          <w:szCs w:val="24"/>
          <w:highlight w:val="none"/>
        </w:rPr>
        <w:t xml:space="preserve">              国家工商行政管理局</w:t>
      </w:r>
    </w:p>
    <w:p w14:paraId="2E2DC4A9">
      <w:pPr>
        <w:spacing w:line="360" w:lineRule="auto"/>
        <w:ind w:firstLine="284"/>
        <w:jc w:val="center"/>
        <w:rPr>
          <w:rFonts w:ascii="宋体" w:hAnsi="宋体" w:eastAsia="宋体"/>
          <w:b/>
          <w:color w:val="auto"/>
          <w:sz w:val="30"/>
          <w:szCs w:val="24"/>
          <w:highlight w:val="none"/>
        </w:rPr>
      </w:pPr>
    </w:p>
    <w:p w14:paraId="77FECB82">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委托方（甲方）</w:t>
      </w:r>
      <w:r>
        <w:rPr>
          <w:rFonts w:hint="eastAsia" w:ascii="宋体" w:hAnsi="宋体" w:eastAsia="宋体" w:cs="宋体"/>
          <w:color w:val="auto"/>
          <w:sz w:val="24"/>
          <w:szCs w:val="24"/>
          <w:highlight w:val="none"/>
          <w:u w:val="single"/>
          <w:lang w:val="zh-CN"/>
        </w:rPr>
        <w:t xml:space="preserve">                                 </w:t>
      </w:r>
    </w:p>
    <w:p w14:paraId="369FAF82">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承揽方（乙方）</w:t>
      </w:r>
      <w:r>
        <w:rPr>
          <w:rFonts w:hint="eastAsia" w:ascii="宋体" w:hAnsi="宋体" w:eastAsia="宋体" w:cs="宋体"/>
          <w:color w:val="auto"/>
          <w:sz w:val="24"/>
          <w:szCs w:val="24"/>
          <w:highlight w:val="none"/>
          <w:u w:val="single"/>
          <w:lang w:val="zh-CN"/>
        </w:rPr>
        <w:t xml:space="preserve">                                 </w:t>
      </w:r>
    </w:p>
    <w:p w14:paraId="5956F0D9">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根据《中华人民共和国民法典》、《中华人民共和国测绘法》和有关法律法规，经甲、乙双方协商一致签订本合同。</w:t>
      </w:r>
    </w:p>
    <w:p w14:paraId="6236A975">
      <w:pPr>
        <w:numPr>
          <w:ilvl w:val="0"/>
          <w:numId w:val="0"/>
        </w:numPr>
        <w:spacing w:line="360" w:lineRule="auto"/>
        <w:ind w:firstLine="44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第一条 测绘范围（包括测区地点、面积，测区地理位置等）；</w:t>
      </w:r>
    </w:p>
    <w:p w14:paraId="4BBA572D">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第二条</w:t>
      </w:r>
      <w:r>
        <w:rPr>
          <w:rFonts w:hint="eastAsia" w:ascii="宋体" w:hAnsi="宋体" w:eastAsia="宋体" w:cs="宋体"/>
          <w:color w:val="auto"/>
          <w:sz w:val="24"/>
          <w:szCs w:val="24"/>
          <w:highlight w:val="none"/>
          <w:lang w:val="en-US" w:eastAsia="zh-CN"/>
        </w:rPr>
        <w:t xml:space="preserve"> 测绘内容</w:t>
      </w:r>
    </w:p>
    <w:p w14:paraId="26447A44">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（一）收集现有近一年内（2025年度）长江南通段各县（市、区）汛前和汛后水下地形监测数据。</w:t>
      </w:r>
    </w:p>
    <w:p w14:paraId="5E67B8E2">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1、如皋市</w:t>
      </w:r>
    </w:p>
    <w:p w14:paraId="1A9D8C16">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（1）重点岸段又来沙6km、长青沙西南角4km、新跃涵洞1.1km1:2000水下地形测量，平均宽度1km；</w:t>
      </w:r>
    </w:p>
    <w:p w14:paraId="136084D0">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（2）长江（如皋段）中汊（四号港上游1公里至如皋与通州区交界处）1:10000</w:t>
      </w:r>
    </w:p>
    <w:p w14:paraId="7EBB65D7">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水下地形测量，长约15km，平均宽度2km；天生港水道（中汊口门至碾砣港口）1:5000水下地形测量；焦港闸、如皋港闸、碾砣港闸下游（闸口至入江口）1:2000水下地形测量。</w:t>
      </w:r>
    </w:p>
    <w:p w14:paraId="13721EDC">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2、通州区</w:t>
      </w:r>
    </w:p>
    <w:p w14:paraId="75A58FF4">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长江堤防（含主江堤和港之堤），自现有江堤内坡脚背水向内20m至外坡脚向外500m。比例尺1：1000。</w:t>
      </w:r>
    </w:p>
    <w:p w14:paraId="19825F93">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3、崇川区（市管）</w:t>
      </w:r>
    </w:p>
    <w:p w14:paraId="4C9C8525">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（1）九圩港至营船港段长江水下地形监测</w:t>
      </w:r>
    </w:p>
    <w:p w14:paraId="0926C2BC">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九圩港上游至营船港下游1∶10000水下地形测量，长度约21.5km，平均宽度2km；滨江公园1∶1000水下地形测量，长度约740m，宽度310m。</w:t>
      </w:r>
    </w:p>
    <w:p w14:paraId="032503E8">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（2）九圩港闸站、通吕运河水利枢纽上下游港道水下地形监测</w:t>
      </w:r>
    </w:p>
    <w:p w14:paraId="1CFCC186">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九圩港闸九站上、下游港道1∶2000水下地形测量。从闸门中心线算起，上游500m，下游至出江口；通吕运河水利枢纽上、下游港道1∶2000水下地形测量。</w:t>
      </w:r>
    </w:p>
    <w:p w14:paraId="1D50A252">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4、南通开发区</w:t>
      </w:r>
    </w:p>
    <w:p w14:paraId="60C00F6D">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（1）1：10000开发区沿江整个岸线测量：长江开发区段长约23km，平均宽度约2km，面积约46km²的水下地形测量工作。</w:t>
      </w:r>
    </w:p>
    <w:p w14:paraId="67193195">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（2）1:2000重点位置加密测量</w:t>
      </w:r>
    </w:p>
    <w:p w14:paraId="3F79AA1A">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开闸上下游长约2km，平均宽度约0.5km，面积约1km²的水下地形测量工作；王子码头上下游长约1.8km，平均宽度约0.5km，面积约0.9km²的水下地形测量工作；新通海沙上段上下游长约4km，平均宽度约0.6km，面积约2.4km²的水下地形测量工作；新通海沙下段上下游长约1.5km，平均宽度约0.6km，面积约0.9km²的水下地形测量工作。</w:t>
      </w:r>
    </w:p>
    <w:p w14:paraId="0D12AB06">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5、苏锡通园区</w:t>
      </w:r>
    </w:p>
    <w:p w14:paraId="102040B6">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东方大道(上游闸上游400m处)至振华大基地围墙下游100m处，岸线长度3.2km。测区宽度为大堤迎水侧外500m。测区总面积为1.6km2，比例尺1:2000。</w:t>
      </w:r>
    </w:p>
    <w:p w14:paraId="0ABB253E">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6、海门区</w:t>
      </w:r>
    </w:p>
    <w:p w14:paraId="1C9D2F52">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北支右岸庙港至启海交界1:2000,长度8.5km，宽度0.6km，5.1km2；</w:t>
      </w:r>
    </w:p>
    <w:p w14:paraId="3C7C44B3">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青龙港污水处理厂至崇海汽渡1:2000，长度17.0km，宽度0.6km，10.2km2；除以上部分，海门区全境其他范围1:10000,约23km，宽度0.6km，13.8km2。</w:t>
      </w:r>
    </w:p>
    <w:p w14:paraId="7F55CD73">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7、启东市</w:t>
      </w:r>
    </w:p>
    <w:p w14:paraId="3D9ECB6A">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启海界至崇启大桥上游约 2km 段（对岸为启东段洲堤，启海界至苏沪界）1：2000 水下地形测量，长度约 20km，宽度为堤脚向外 600m（南岸同北岸）；崇启大桥上游 2km 处（桩号 434+860）至入海口段 1：2000 水下地形测量，长度约为 23.5km，宽度为围堤堤脚向外 600m，宽度范围是指各企业最外侧的围堤起算；</w:t>
      </w:r>
    </w:p>
    <w:p w14:paraId="0F3FA044">
      <w:pPr>
        <w:numPr>
          <w:ilvl w:val="0"/>
          <w:numId w:val="0"/>
        </w:numPr>
        <w:spacing w:line="360" w:lineRule="auto"/>
        <w:ind w:firstLine="44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整理上述收集的数据：重点岸段（如皋又来沙岸段6km、长青沙西南缘岸段4km、滨江公园段1km、东方红农场岸段2.5km、海门大洪闸至大新闸段7km、北支右岸庙港—新村沙头部岸段7.1km）统一1：2000比例尺，2000国家大地坐标系，1985国家高程基准（下同）。其余岸段统一1：10000比例尺。</w:t>
      </w:r>
    </w:p>
    <w:p w14:paraId="7DBA5700">
      <w:pPr>
        <w:numPr>
          <w:ilvl w:val="0"/>
          <w:numId w:val="0"/>
        </w:numPr>
        <w:spacing w:line="360" w:lineRule="auto"/>
        <w:ind w:firstLine="44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三）根据整理的现有数据补充搜集或补测数据：民主沙沙尾右缘4km2、横港沙沪苏通大桥上下游21km2、崇头北支上游进口段及北支海门剩余区域55km2、北支启东崇启大桥上游剩余区域和崇启大桥下游北支左岸向江测1Km剩余区域32km2、启东两处临时抛泥点2km2。5处合计114km2。</w:t>
      </w:r>
    </w:p>
    <w:p w14:paraId="007EAEAD">
      <w:pPr>
        <w:spacing w:line="360" w:lineRule="auto"/>
        <w:ind w:firstLine="431"/>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第三条   执行技术标准：</w:t>
      </w:r>
    </w:p>
    <w:p w14:paraId="7D15566B">
      <w:pPr>
        <w:spacing w:line="360" w:lineRule="auto"/>
        <w:ind w:firstLine="44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u w:val="single"/>
          <w:lang w:val="zh-CN"/>
        </w:rPr>
        <w:t>现行国家的法律法规和规范规程。</w:t>
      </w:r>
    </w:p>
    <w:p w14:paraId="1CCCEFAA">
      <w:pPr>
        <w:spacing w:line="360" w:lineRule="auto"/>
        <w:ind w:firstLine="43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第四条   合同费用</w:t>
      </w:r>
    </w:p>
    <w:p w14:paraId="0B4780BF">
      <w:pPr>
        <w:spacing w:line="360" w:lineRule="auto"/>
        <w:ind w:firstLine="43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1、甲乙共同确认，本项目合同费用总价为人民币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41F54DEC">
      <w:pPr>
        <w:spacing w:line="360" w:lineRule="auto"/>
        <w:ind w:firstLine="43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甲乙共同确认，上述合同费用包括而不限于完成该项目所需的社会调查资料费、报告编制费、材料费、交通费、食宿费、人工费、管理费、现场服务、规划报告等的专家评审费、会务费、利润、税金及最终成果费用等所产生的一切费用。</w:t>
      </w:r>
    </w:p>
    <w:p w14:paraId="556C38BA">
      <w:pPr>
        <w:spacing w:line="360" w:lineRule="auto"/>
        <w:ind w:firstLine="43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3、甲方有权将本合同项下全部合同费用划转至乙方的指定账户。</w:t>
      </w:r>
    </w:p>
    <w:p w14:paraId="4B6EB2DA">
      <w:pPr>
        <w:spacing w:line="360" w:lineRule="auto"/>
        <w:ind w:firstLine="43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第五条   监测项目完成工期</w:t>
      </w:r>
    </w:p>
    <w:p w14:paraId="65356E7E">
      <w:pPr>
        <w:pStyle w:val="26"/>
        <w:tabs>
          <w:tab w:val="left" w:pos="5250"/>
          <w:tab w:val="clear" w:pos="2020"/>
          <w:tab w:val="clear" w:pos="4535"/>
        </w:tabs>
        <w:spacing w:line="360" w:lineRule="auto"/>
        <w:ind w:firstLine="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u w:val="single"/>
          <w:lang w:val="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日前完成监测并提交测量资料及分析成果报告</w:t>
      </w:r>
      <w:r>
        <w:rPr>
          <w:rFonts w:hint="eastAsia" w:ascii="宋体" w:hAnsi="宋体" w:eastAsia="宋体" w:cs="宋体"/>
          <w:color w:val="auto"/>
          <w:sz w:val="24"/>
          <w:szCs w:val="24"/>
          <w:highlight w:val="none"/>
          <w:lang w:val="zh-CN"/>
        </w:rPr>
        <w:t>。</w:t>
      </w:r>
    </w:p>
    <w:p w14:paraId="6884DFD1">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第六条  乙方应当于全部成果交付前五日通知甲方，甲方应自接到通知之日起十日内完成验收。</w:t>
      </w:r>
    </w:p>
    <w:p w14:paraId="43F2FC68">
      <w:pPr>
        <w:spacing w:line="360" w:lineRule="auto"/>
        <w:ind w:firstLine="323"/>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第七条  对乙方测绘成果的所有权、使用权和著作权归属的约定：</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 xml:space="preserve"> 。</w:t>
      </w:r>
    </w:p>
    <w:p w14:paraId="2A7354B8">
      <w:pPr>
        <w:spacing w:line="360" w:lineRule="auto"/>
        <w:ind w:firstLine="323"/>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第八条  测绘工程费支付日期和方式</w:t>
      </w:r>
    </w:p>
    <w:p w14:paraId="47B8B911">
      <w:pPr>
        <w:spacing w:line="360" w:lineRule="auto"/>
        <w:ind w:firstLine="43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合同签订并生效后的十五天内，中标供应商出具发票，采购人支付合同价的</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zh-CN"/>
        </w:rPr>
        <w:t>%，剩余合同款的</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zh-CN"/>
        </w:rPr>
        <w:t>%待项目验收合格后一次性付清。</w:t>
      </w:r>
    </w:p>
    <w:p w14:paraId="266CDF4C">
      <w:pPr>
        <w:spacing w:line="360" w:lineRule="auto"/>
        <w:ind w:firstLine="323"/>
        <w:jc w:val="lef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第九条  乙方向甲方交付成果</w:t>
      </w:r>
    </w:p>
    <w:p w14:paraId="57A2AA7B">
      <w:pPr>
        <w:spacing w:line="360" w:lineRule="auto"/>
        <w:ind w:firstLine="323"/>
        <w:jc w:val="lef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u w:val="single"/>
          <w:lang w:val="zh-CN"/>
        </w:rPr>
        <w:t>测量成果报告</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zh-CN"/>
        </w:rPr>
        <w:t>份，资料汇编成册，电子数据刻盘。</w:t>
      </w:r>
    </w:p>
    <w:p w14:paraId="094B73A8">
      <w:pPr>
        <w:spacing w:line="360" w:lineRule="auto"/>
        <w:ind w:firstLine="323"/>
        <w:jc w:val="lef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u w:val="single"/>
          <w:lang w:val="zh-CN"/>
        </w:rPr>
        <w:t>以上资料整编严格按照规范要求进行。</w:t>
      </w:r>
    </w:p>
    <w:p w14:paraId="76B92CD2">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第十条  甲方违约责任</w:t>
      </w:r>
    </w:p>
    <w:p w14:paraId="1EAAEB8A">
      <w:pPr>
        <w:spacing w:line="360" w:lineRule="auto"/>
        <w:ind w:firstLine="22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1、甲方未给乙方提供必要的工作条件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zh-CN"/>
        </w:rPr>
        <w:t>，工期顺延。</w:t>
      </w:r>
    </w:p>
    <w:p w14:paraId="5136C4AF">
      <w:pPr>
        <w:spacing w:line="360" w:lineRule="auto"/>
        <w:ind w:firstLine="22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2、甲方未按期支付乙方工程费，应按延误天数和当时银行贷款利率，向乙方支付违约金。</w:t>
      </w:r>
    </w:p>
    <w:p w14:paraId="7ECD8584">
      <w:pPr>
        <w:spacing w:line="360" w:lineRule="auto"/>
        <w:ind w:firstLine="22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3、对于乙方提供的图纸等资料以及属于乙方的测绘成果，甲方有义务保密，不得向第三方提供或用于本合同以外的项目，否则乙方有权对因此造成的损失追究责任。</w:t>
      </w:r>
    </w:p>
    <w:p w14:paraId="58435CB2">
      <w:pPr>
        <w:spacing w:line="360" w:lineRule="auto"/>
        <w:ind w:firstLine="22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第十一条  乙方违约责任</w:t>
      </w:r>
    </w:p>
    <w:p w14:paraId="61ED0659">
      <w:pPr>
        <w:spacing w:line="360" w:lineRule="auto"/>
        <w:ind w:firstLine="22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1、合同生效后，如乙方擅自中途停止或解除合同，乙方应向甲方赔偿损失。</w:t>
      </w:r>
    </w:p>
    <w:p w14:paraId="1B1DECF8">
      <w:pPr>
        <w:spacing w:line="360" w:lineRule="auto"/>
        <w:ind w:firstLine="22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2、乙方未能按合同规定的日期提交测绘成果时，应向甲方偿付拖期损失费，每天的拖期损失费按本合同约定的工程总价款的1%计算。</w:t>
      </w:r>
    </w:p>
    <w:p w14:paraId="4EA55310">
      <w:pPr>
        <w:tabs>
          <w:tab w:val="left" w:pos="600"/>
        </w:tabs>
        <w:spacing w:line="360" w:lineRule="auto"/>
        <w:ind w:firstLine="22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14:paraId="05108F72">
      <w:pPr>
        <w:tabs>
          <w:tab w:val="left" w:pos="600"/>
        </w:tabs>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4、测量单位发生下列情形之一的，扣除该项目测量费的10%作为违约金。</w:t>
      </w:r>
    </w:p>
    <w:p w14:paraId="1992C95C">
      <w:pPr>
        <w:spacing w:line="360" w:lineRule="auto"/>
        <w:ind w:firstLine="22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（1）未按合同约定的时间提交测量成果，给委托人造成影响较小的；</w:t>
      </w:r>
    </w:p>
    <w:p w14:paraId="7667B681">
      <w:pPr>
        <w:spacing w:line="360" w:lineRule="auto"/>
        <w:ind w:firstLine="22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（2）施工交点、完工测量等服务不及时，影响工期较小的；</w:t>
      </w:r>
    </w:p>
    <w:p w14:paraId="1E23618E">
      <w:pPr>
        <w:spacing w:line="360" w:lineRule="auto"/>
        <w:ind w:firstLine="22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（3）完工测量结果与实际偏差在5%-10%（不含10%）之间的；</w:t>
      </w:r>
    </w:p>
    <w:p w14:paraId="1D5C6B01">
      <w:pPr>
        <w:tabs>
          <w:tab w:val="left" w:pos="600"/>
        </w:tabs>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5、测量单位发生下列情形之一的，扣除该项目测量费的20%作为违约金。</w:t>
      </w:r>
    </w:p>
    <w:p w14:paraId="69BC8699">
      <w:pPr>
        <w:tabs>
          <w:tab w:val="left" w:pos="600"/>
        </w:tabs>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（1）未按合同约定的时间提交测量成果，给委托人造成影响较大的；</w:t>
      </w:r>
    </w:p>
    <w:p w14:paraId="366DD2C0">
      <w:pPr>
        <w:tabs>
          <w:tab w:val="left" w:pos="600"/>
        </w:tabs>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（2）施工交点、完工测量等服务不及时，严重影响工期的；</w:t>
      </w:r>
    </w:p>
    <w:p w14:paraId="6B3A1BB5">
      <w:pPr>
        <w:tabs>
          <w:tab w:val="left" w:pos="600"/>
        </w:tabs>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（3）完工测量结果与实际偏差在10%-20%（不含20%）之间的；</w:t>
      </w:r>
    </w:p>
    <w:p w14:paraId="0F0D8589">
      <w:pPr>
        <w:tabs>
          <w:tab w:val="left" w:pos="600"/>
        </w:tabs>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6、测量单位发生下列情形之一的，扣除该项目测量费的50%作为违约金。</w:t>
      </w:r>
    </w:p>
    <w:p w14:paraId="118289BF">
      <w:pPr>
        <w:tabs>
          <w:tab w:val="left" w:pos="600"/>
        </w:tabs>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（1）完工测量结果与实际偏差在20%以上的；</w:t>
      </w:r>
    </w:p>
    <w:p w14:paraId="033CA1D4">
      <w:pPr>
        <w:tabs>
          <w:tab w:val="left" w:pos="600"/>
        </w:tabs>
        <w:spacing w:line="360" w:lineRule="auto"/>
        <w:ind w:firstLine="22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（2）转让工程测量业务的；</w:t>
      </w:r>
    </w:p>
    <w:p w14:paraId="4C8255F6">
      <w:pPr>
        <w:tabs>
          <w:tab w:val="left" w:pos="600"/>
        </w:tabs>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7、对于甲方提供的图纸和技术资料以及属于甲方的测绘成果，乙方有义务保密，不得向第三方转让，否则，甲方有权对因此造成的损失追究责任。</w:t>
      </w:r>
    </w:p>
    <w:p w14:paraId="76FF0EF7">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第十二条  由于不可抗力，致使合同无法履行时，双方应按有关法律规定及时协商处理。</w:t>
      </w:r>
    </w:p>
    <w:p w14:paraId="61CB462F">
      <w:pPr>
        <w:tabs>
          <w:tab w:val="left" w:pos="240"/>
        </w:tabs>
        <w:spacing w:line="360" w:lineRule="auto"/>
        <w:ind w:firstLine="216"/>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第十三条  其它约定：</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6377B6CA">
      <w:pPr>
        <w:spacing w:line="360" w:lineRule="auto"/>
        <w:ind w:firstLine="108"/>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第十四条  本合同执行过程中的未尽事宜，双方应本着实事求是友好协商的态度加以解决。双方协商一致的，签订补充协议。补充协议和本合同具有同等效力。</w:t>
      </w:r>
    </w:p>
    <w:p w14:paraId="4FCD86F9">
      <w:pPr>
        <w:tabs>
          <w:tab w:val="left" w:pos="360"/>
        </w:tabs>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第十五条  因合同执行过程中发生纠纷，可由双方经协商解决或由双方主管部门调解，若达不成协议，双方同意就本合同产生的纠纷向 </w:t>
      </w:r>
      <w:r>
        <w:rPr>
          <w:rFonts w:hint="eastAsia" w:ascii="宋体" w:hAnsi="宋体" w:eastAsia="宋体" w:cs="宋体"/>
          <w:color w:val="auto"/>
          <w:sz w:val="24"/>
          <w:szCs w:val="24"/>
          <w:highlight w:val="none"/>
          <w:u w:val="single"/>
          <w:lang w:val="en-US" w:eastAsia="zh-CN"/>
        </w:rPr>
        <w:t>南通市</w:t>
      </w:r>
      <w:r>
        <w:rPr>
          <w:rFonts w:hint="eastAsia" w:ascii="宋体" w:hAnsi="宋体" w:eastAsia="宋体" w:cs="宋体"/>
          <w:color w:val="auto"/>
          <w:sz w:val="24"/>
          <w:szCs w:val="24"/>
          <w:highlight w:val="none"/>
          <w:lang w:val="zh-CN"/>
        </w:rPr>
        <w:t xml:space="preserve"> 仲裁委员会申请仲裁（当事人双方不在合同约定仲裁机构的，事后又没有达成书面仲裁协议的，可向有管辖权的人民法院起诉）。</w:t>
      </w:r>
    </w:p>
    <w:p w14:paraId="72EB3DBD">
      <w:pPr>
        <w:spacing w:line="360" w:lineRule="auto"/>
        <w:ind w:firstLine="108"/>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第十六条  附则</w:t>
      </w:r>
    </w:p>
    <w:p w14:paraId="30C894BB">
      <w:pPr>
        <w:spacing w:line="360" w:lineRule="auto"/>
        <w:ind w:firstLine="108"/>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1、本合同由双方代表签字，加盖双方公章或合同专用章即生效。全部成果交接完毕和测绘工作费结算完成后，本合同终止。</w:t>
      </w:r>
    </w:p>
    <w:p w14:paraId="5EA0945F">
      <w:pPr>
        <w:spacing w:line="360" w:lineRule="auto"/>
        <w:ind w:firstLine="108"/>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2、本合同一式 肆 份，甲乙双方各执 贰 份。</w:t>
      </w:r>
    </w:p>
    <w:p w14:paraId="75C789CD">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委托方单位名称（盖章）                   承揽方单位名称（盖章）</w:t>
      </w:r>
    </w:p>
    <w:p w14:paraId="2AF2328E">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p>
    <w:p w14:paraId="45806F2E">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法定代表人                               法定代表人</w:t>
      </w:r>
    </w:p>
    <w:p w14:paraId="1CDCA945">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（签字）：                                 （签字）：    </w:t>
      </w:r>
    </w:p>
    <w:p w14:paraId="7D64B71E">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p>
    <w:p w14:paraId="7542B151">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（或委托代理人）                         （ 或委托代理人）</w:t>
      </w:r>
    </w:p>
    <w:p w14:paraId="08B61182">
      <w:pPr>
        <w:spacing w:line="360" w:lineRule="auto"/>
        <w:jc w:val="left"/>
        <w:rPr>
          <w:rFonts w:hint="eastAsia" w:ascii="宋体" w:hAnsi="宋体" w:eastAsia="宋体" w:cs="宋体"/>
          <w:color w:val="auto"/>
          <w:sz w:val="24"/>
          <w:szCs w:val="24"/>
          <w:highlight w:val="none"/>
          <w:lang w:val="zh-CN"/>
        </w:rPr>
      </w:pPr>
    </w:p>
    <w:p w14:paraId="44180E0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                合同订立时间：                     年    月    日</w:t>
      </w:r>
      <w:r>
        <w:rPr>
          <w:rFonts w:hint="eastAsia" w:ascii="宋体" w:hAnsi="宋体" w:eastAsia="宋体" w:cs="宋体"/>
          <w:color w:val="auto"/>
          <w:sz w:val="24"/>
          <w:szCs w:val="24"/>
          <w:highlight w:val="none"/>
        </w:rPr>
        <w:t xml:space="preserve">    </w:t>
      </w:r>
    </w:p>
    <w:p w14:paraId="08374AD9">
      <w:pPr>
        <w:rPr>
          <w:rStyle w:val="123"/>
          <w:rFonts w:hint="default"/>
          <w:bCs/>
          <w:color w:val="auto"/>
          <w:sz w:val="28"/>
          <w:szCs w:val="28"/>
          <w:highlight w:val="none"/>
        </w:rPr>
      </w:pPr>
      <w:r>
        <w:rPr>
          <w:rStyle w:val="123"/>
          <w:rFonts w:hint="default"/>
          <w:bCs/>
          <w:color w:val="auto"/>
          <w:sz w:val="28"/>
          <w:szCs w:val="28"/>
          <w:highlight w:val="none"/>
        </w:rPr>
        <w:br w:type="page"/>
      </w:r>
    </w:p>
    <w:p w14:paraId="7BEFC484">
      <w:pPr>
        <w:topLinePunct/>
        <w:snapToGrid w:val="0"/>
        <w:spacing w:line="360" w:lineRule="auto"/>
        <w:ind w:firstLine="552" w:firstLineChars="200"/>
        <w:jc w:val="center"/>
        <w:rPr>
          <w:rStyle w:val="123"/>
          <w:rFonts w:hint="default"/>
          <w:bCs/>
          <w:color w:val="auto"/>
          <w:sz w:val="28"/>
          <w:szCs w:val="28"/>
          <w:highlight w:val="none"/>
        </w:rPr>
      </w:pPr>
      <w:r>
        <w:rPr>
          <w:rStyle w:val="123"/>
          <w:rFonts w:hint="default"/>
          <w:bCs/>
          <w:color w:val="auto"/>
          <w:sz w:val="28"/>
          <w:szCs w:val="28"/>
          <w:highlight w:val="none"/>
        </w:rPr>
        <w:t>第六章  合同授予</w:t>
      </w:r>
    </w:p>
    <w:p w14:paraId="3D111415">
      <w:pPr>
        <w:snapToGrid w:val="0"/>
        <w:spacing w:line="360" w:lineRule="auto"/>
        <w:ind w:firstLine="480" w:firstLineChars="200"/>
        <w:rPr>
          <w:rFonts w:ascii="宋体" w:hAnsi="宋体"/>
          <w:color w:val="auto"/>
          <w:sz w:val="24"/>
          <w:highlight w:val="none"/>
        </w:rPr>
      </w:pPr>
      <w:r>
        <w:rPr>
          <w:rFonts w:ascii="宋体" w:hAnsi="宋体"/>
          <w:b/>
          <w:color w:val="auto"/>
          <w:sz w:val="24"/>
          <w:highlight w:val="none"/>
        </w:rPr>
        <w:t>一</w:t>
      </w:r>
      <w:r>
        <w:rPr>
          <w:rFonts w:ascii="宋体" w:hAnsi="宋体"/>
          <w:color w:val="auto"/>
          <w:sz w:val="24"/>
          <w:highlight w:val="none"/>
        </w:rPr>
        <w:t>、中标供应商和采购人在发出《中标通知书》后</w:t>
      </w:r>
      <w:r>
        <w:rPr>
          <w:rFonts w:hint="eastAsia" w:ascii="宋体" w:hAnsi="宋体"/>
          <w:color w:val="auto"/>
          <w:sz w:val="24"/>
          <w:highlight w:val="none"/>
          <w:lang w:val="en-US" w:eastAsia="zh-CN"/>
        </w:rPr>
        <w:t>30</w:t>
      </w:r>
      <w:r>
        <w:rPr>
          <w:rFonts w:ascii="宋体" w:hAnsi="宋体"/>
          <w:color w:val="auto"/>
          <w:sz w:val="24"/>
          <w:highlight w:val="none"/>
        </w:rPr>
        <w:t>日内签订合同。合同签订后中标供应商方可履约，否则引起的一切后果由中标供应商自行承担。</w:t>
      </w:r>
      <w:r>
        <w:rPr>
          <w:rFonts w:ascii="宋体" w:hAnsi="宋体"/>
          <w:color w:val="auto"/>
          <w:sz w:val="24"/>
          <w:highlight w:val="none"/>
          <w:lang w:val="zh-CN"/>
        </w:rPr>
        <w:t>所签合同不得对采购文件作实质性修改</w:t>
      </w:r>
      <w:r>
        <w:rPr>
          <w:rFonts w:ascii="宋体" w:hAnsi="宋体"/>
          <w:color w:val="auto"/>
          <w:sz w:val="24"/>
          <w:highlight w:val="none"/>
        </w:rPr>
        <w:t>。采购人不得向中标供应商提出不合理的要求作为签订合同的条件，不得与中标供应商私下订立背离采购文件实质性内容的协议。</w:t>
      </w:r>
    </w:p>
    <w:p w14:paraId="75B80BDF">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二、采购人按合同约定积极配合中标供应商履约，中标供应商履约到位后，请以书面形式向采购人提出验收申请，采购人接到申请后原则上在5个工作日内及时组织相关专业技术人员，必要时邀请采购人、质检等部门共同参与验收，并出具验收报告，验收合格的原则上5个工作日内支付相应款项。</w:t>
      </w:r>
    </w:p>
    <w:p w14:paraId="3DDE9CB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三、采购人故意推迟项目验收时间的，与中标供应商串通或要求中标供应商</w:t>
      </w:r>
      <w:r>
        <w:rPr>
          <w:rFonts w:ascii="宋体" w:hAnsi="宋体"/>
          <w:color w:val="auto"/>
          <w:kern w:val="0"/>
          <w:sz w:val="24"/>
          <w:szCs w:val="18"/>
          <w:highlight w:val="none"/>
          <w:lang w:bidi="zh-CN"/>
        </w:rPr>
        <w:t>通过减少货物数量或降低服务标准的，在履行合同中采取更改配置、调换物品等手段的，</w:t>
      </w:r>
      <w:r>
        <w:rPr>
          <w:rFonts w:ascii="宋体" w:hAnsi="宋体"/>
          <w:color w:val="auto"/>
          <w:sz w:val="24"/>
          <w:highlight w:val="none"/>
        </w:rPr>
        <w:t>要求中标供应商出具虚假发票或任意更改销售发票的，谋取不正当利益的，承担相应的法律责任。</w:t>
      </w:r>
    </w:p>
    <w:p w14:paraId="0C5A9160">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四、中标供应商出现违约情形，应当及时纠正或补偿；造成损失的，按合同约定追究违约责任；发现有假冒、伪劣、走私产品、商业贿赂等违法情形的，应由采购人移交工商、质监、公安等行政执法部门依法查处。</w:t>
      </w:r>
    </w:p>
    <w:p w14:paraId="756F473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五、不响应付款方式的，视同无效投标处理。</w:t>
      </w:r>
    </w:p>
    <w:p w14:paraId="2251464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每次付款前，中标供应商须根据结算金额按国家有关财税规定开出合法发票交采购方办理付款手续。</w:t>
      </w:r>
    </w:p>
    <w:p w14:paraId="36BACEBD">
      <w:pPr>
        <w:pStyle w:val="26"/>
        <w:ind w:firstLine="280"/>
        <w:rPr>
          <w:rFonts w:ascii="宋体" w:eastAsia="宋体"/>
          <w:color w:val="auto"/>
          <w:highlight w:val="none"/>
        </w:rPr>
      </w:pPr>
    </w:p>
    <w:p w14:paraId="05B7077E">
      <w:pPr>
        <w:snapToGrid w:val="0"/>
        <w:spacing w:line="360" w:lineRule="auto"/>
        <w:contextualSpacing/>
        <w:jc w:val="center"/>
        <w:rPr>
          <w:rStyle w:val="123"/>
          <w:rFonts w:hint="default"/>
          <w:bCs/>
          <w:color w:val="auto"/>
          <w:sz w:val="28"/>
          <w:szCs w:val="28"/>
          <w:highlight w:val="none"/>
        </w:rPr>
      </w:pPr>
      <w:r>
        <w:rPr>
          <w:rFonts w:ascii="宋体" w:hAnsi="宋体"/>
          <w:color w:val="auto"/>
          <w:sz w:val="24"/>
          <w:highlight w:val="none"/>
        </w:rPr>
        <w:br w:type="page"/>
      </w:r>
      <w:r>
        <w:rPr>
          <w:rFonts w:ascii="宋体" w:hAnsi="宋体"/>
          <w:color w:val="auto"/>
          <w:sz w:val="24"/>
          <w:highlight w:val="none"/>
        </w:rPr>
        <w:t xml:space="preserve"> </w:t>
      </w:r>
      <w:r>
        <w:rPr>
          <w:rStyle w:val="123"/>
          <w:rFonts w:hint="default"/>
          <w:bCs/>
          <w:color w:val="auto"/>
          <w:sz w:val="28"/>
          <w:szCs w:val="28"/>
          <w:highlight w:val="none"/>
        </w:rPr>
        <w:t>第七章  质疑提出和处理</w:t>
      </w:r>
    </w:p>
    <w:p w14:paraId="3F8C0713">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rPr>
      </w:pPr>
      <w:r>
        <w:rPr>
          <w:rFonts w:ascii="宋体" w:hAnsi="宋体"/>
          <w:b/>
          <w:color w:val="auto"/>
          <w:kern w:val="0"/>
          <w:sz w:val="24"/>
          <w:highlight w:val="none"/>
        </w:rPr>
        <w:t>一、质疑的提出</w:t>
      </w:r>
    </w:p>
    <w:p w14:paraId="019EF4C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(一)质疑人的身份要求 </w:t>
      </w:r>
    </w:p>
    <w:p w14:paraId="027D7395">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1.质疑人必须是直接参加本次招标活动的当事人。</w:t>
      </w:r>
    </w:p>
    <w:p w14:paraId="37ABF0A4">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2.未参加投标活动的供应商或在投标活动中自身权益未受到损害的供应商所提出的质疑不予受理。</w:t>
      </w:r>
    </w:p>
    <w:p w14:paraId="266DA4A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(二)质疑提出的格式要求</w:t>
      </w:r>
    </w:p>
    <w:p w14:paraId="6E36AF2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1.质疑必须按《政府采购法》、《政府采购法实施条例》及《江苏省政府采购供应商监督管理暂行办法》的相关规定提交，质疑实行实名制，不得进行虚假、恶意质疑，未按上述要求提交的质疑函，将不予受理。</w:t>
      </w:r>
    </w:p>
    <w:p w14:paraId="714616A5">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2.质疑函应包括：</w:t>
      </w:r>
    </w:p>
    <w:p w14:paraId="34D2FF8F">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（1）质疑投标人的名称、地址、邮编、联系人及联系电话；</w:t>
      </w:r>
    </w:p>
    <w:p w14:paraId="5E31EC37">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（2）具体、明确的质疑事项及明确的请求；</w:t>
      </w:r>
    </w:p>
    <w:p w14:paraId="655BE7D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（3）质疑的事实依据和必要的法律依据；</w:t>
      </w:r>
    </w:p>
    <w:p w14:paraId="0069666F">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（4）提起质疑的日期；</w:t>
      </w:r>
    </w:p>
    <w:p w14:paraId="72F5874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（5）认为自己合法权益受到损害或可能受到损害的相关证据材料；</w:t>
      </w:r>
    </w:p>
    <w:p w14:paraId="373B1954">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615CDA6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3.质疑函需遵循的原则：</w:t>
      </w:r>
    </w:p>
    <w:p w14:paraId="1DF274B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7F6CDE4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（三）质疑提出的时效要求</w:t>
      </w:r>
    </w:p>
    <w:p w14:paraId="3E36F37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1.投标人认为采购文件、采购过程和采购结果使自己的权益受到损害的，可以在知道或应知其权益受到损害之日起七个工作日内，以书面形式向采购人或代理机构提出质疑。上述应知其权益受到损害之日，是指：</w:t>
      </w:r>
    </w:p>
    <w:p w14:paraId="2F77689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（1）对可以质疑的采购文件提出质疑的，为收到采购文件之日或者采购文件公告期限届满之日；</w:t>
      </w:r>
    </w:p>
    <w:p w14:paraId="5DC761FA">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（2）对采购过程提出质疑的，为各采购程序环节结束之日；</w:t>
      </w:r>
    </w:p>
    <w:p w14:paraId="5F34C56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（3）对中标或者成交结果提出质疑的，为中标或者成交结果公告期限届满之日。</w:t>
      </w:r>
    </w:p>
    <w:p w14:paraId="1E2C8CF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投标人认为采购文件使自己的权益受到损害的，可以按照招标公告第八项要求向采购人提出质疑；投标人认为采购过程和采购结果使自己的权益受到损害的，可以以书面形式向采购人或代理机构提出质疑。</w:t>
      </w:r>
    </w:p>
    <w:p w14:paraId="46FE907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2.投标人应在法定质疑期一次性提出针对同一采购程序环节的质疑。</w:t>
      </w:r>
    </w:p>
    <w:p w14:paraId="5A0C1E1D">
      <w:pPr>
        <w:autoSpaceDE w:val="0"/>
        <w:autoSpaceDN w:val="0"/>
        <w:adjustRightInd w:val="0"/>
        <w:snapToGrid w:val="0"/>
        <w:spacing w:line="360" w:lineRule="auto"/>
        <w:ind w:firstLine="480" w:firstLineChars="200"/>
        <w:contextualSpacing/>
        <w:jc w:val="left"/>
        <w:rPr>
          <w:rFonts w:ascii="宋体" w:hAnsi="宋体"/>
          <w:b/>
          <w:color w:val="auto"/>
          <w:sz w:val="24"/>
          <w:highlight w:val="none"/>
        </w:rPr>
      </w:pPr>
      <w:r>
        <w:rPr>
          <w:rFonts w:ascii="宋体" w:hAnsi="宋体"/>
          <w:b/>
          <w:color w:val="auto"/>
          <w:sz w:val="24"/>
          <w:highlight w:val="none"/>
        </w:rPr>
        <w:t>二、《质疑函》的受理和回复</w:t>
      </w:r>
    </w:p>
    <w:p w14:paraId="23AE9C8B">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1.收到质疑函后，采购人将对质疑的形式和内容进行审查，如质疑函内容、格式不符合规定，采购人将告知质疑人进行补正。</w:t>
      </w:r>
    </w:p>
    <w:p w14:paraId="5C267EF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 质疑人应当在法定质疑期限内进行补正并重新提交质疑函，拒不补正或者在法定期限内未重新提交质疑函的，为无效质疑，采购人将不予受理。</w:t>
      </w:r>
    </w:p>
    <w:p w14:paraId="3F332BE4">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3.采购人或采购代理机构答复供应商质疑应当采用书面方式并依法送达，质疑供应商或其委托代理人拒绝签收的视为已经送达。</w:t>
      </w:r>
    </w:p>
    <w:p w14:paraId="4E1DB2A7">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三、质疑处理</w:t>
      </w:r>
    </w:p>
    <w:p w14:paraId="08BDCF1A">
      <w:pPr>
        <w:autoSpaceDE w:val="0"/>
        <w:autoSpaceDN w:val="0"/>
        <w:adjustRightInd w:val="0"/>
        <w:snapToGrid w:val="0"/>
        <w:spacing w:line="360" w:lineRule="auto"/>
        <w:ind w:firstLine="480" w:firstLineChars="200"/>
        <w:contextualSpacing/>
        <w:jc w:val="left"/>
        <w:rPr>
          <w:rFonts w:ascii="宋体" w:hAnsi="宋体"/>
          <w:b/>
          <w:color w:val="auto"/>
          <w:sz w:val="24"/>
          <w:highlight w:val="none"/>
        </w:rPr>
      </w:pPr>
      <w:r>
        <w:rPr>
          <w:rFonts w:ascii="宋体" w:hAnsi="宋体"/>
          <w:b/>
          <w:color w:val="auto"/>
          <w:sz w:val="24"/>
          <w:highlight w:val="none"/>
        </w:rPr>
        <w:t>1、质疑成立的处理。</w:t>
      </w:r>
    </w:p>
    <w:p w14:paraId="58CBD61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（1）对于内容、格式符合规定的质疑函，采购人在收到投标供应商的书面质疑后七个工作日内作出书面答复，但答复的内容不得涉及商业秘密。</w:t>
      </w:r>
    </w:p>
    <w:p w14:paraId="37A142B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（2）对采购文件提出的质疑，依法通过澄清或者修改可以继续开展采购活动的，澄清或者修改采购文件后继续开展采购活动；否则应当修改采购文件后重新开展采购活动。</w:t>
      </w:r>
    </w:p>
    <w:p w14:paraId="0B0C90C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（3）对采购过程、中标或者成交结果提出的质疑，合格供应商符合法定数量时，可以从合格的中标候选人中另行确定中标、</w:t>
      </w:r>
      <w:r>
        <w:rPr>
          <w:rFonts w:hint="eastAsia" w:ascii="宋体" w:hAnsi="宋体"/>
          <w:color w:val="auto"/>
          <w:sz w:val="24"/>
          <w:highlight w:val="none"/>
          <w:lang w:eastAsia="zh-CN"/>
        </w:rPr>
        <w:t>中标人</w:t>
      </w:r>
      <w:r>
        <w:rPr>
          <w:rFonts w:ascii="宋体" w:hAnsi="宋体"/>
          <w:color w:val="auto"/>
          <w:sz w:val="24"/>
          <w:highlight w:val="none"/>
        </w:rPr>
        <w:t>，或重新开展采购活动。</w:t>
      </w:r>
    </w:p>
    <w:p w14:paraId="2A2E789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质疑答复导致中标、成交结果改变的，采购人或者采购代理机构应当将有关情况书面报告本级财政部门。</w:t>
      </w:r>
    </w:p>
    <w:p w14:paraId="0CA674F7">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2、质疑不成立的处理。</w:t>
      </w:r>
    </w:p>
    <w:p w14:paraId="7B8FC0FB">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（1）若质疑不成立，或者成立未对中标、成交结果构成影响的，继续开展采购活动。</w:t>
      </w:r>
    </w:p>
    <w:p w14:paraId="5E0DF51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（2）对明显有违背事实的、经相关专家或评委认定无依据的、经其他供应商举证无依据的质疑，作违约处理，对其中每一项不成立的质疑给予质疑人1年内禁入由采购人组织的政府采购活动的违约处理。</w:t>
      </w:r>
    </w:p>
    <w:p w14:paraId="1ED1DE4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（3）质疑人承担使用虚假材料或恶意方式质疑的法律责任。</w:t>
      </w:r>
    </w:p>
    <w:p w14:paraId="3DC1478C">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3、虚假质疑的处理</w:t>
      </w:r>
    </w:p>
    <w:p w14:paraId="7414BB0C">
      <w:pPr>
        <w:snapToGrid w:val="0"/>
        <w:spacing w:line="360" w:lineRule="auto"/>
        <w:ind w:firstLine="480" w:firstLineChars="200"/>
        <w:rPr>
          <w:rFonts w:ascii="宋体" w:hAnsi="宋体"/>
          <w:b/>
          <w:color w:val="auto"/>
          <w:sz w:val="24"/>
          <w:highlight w:val="none"/>
        </w:rPr>
      </w:pPr>
      <w:r>
        <w:rPr>
          <w:rFonts w:ascii="宋体" w:hAnsi="宋体"/>
          <w:color w:val="auto"/>
          <w:sz w:val="24"/>
          <w:highlight w:val="none"/>
        </w:rPr>
        <w:t>投标人提出书面质疑必须有理、有据，不得恶意质疑或提交虚假质疑。否则，一经查实，将依据政府采购的有关规定，报请政府采购监管部门对该投标人进行相应的行政处罚。</w:t>
      </w:r>
    </w:p>
    <w:p w14:paraId="771FB332">
      <w:pPr>
        <w:topLinePunct/>
        <w:snapToGrid w:val="0"/>
        <w:spacing w:line="360" w:lineRule="auto"/>
        <w:ind w:firstLine="552" w:firstLineChars="200"/>
        <w:jc w:val="center"/>
        <w:rPr>
          <w:rStyle w:val="123"/>
          <w:rFonts w:hint="default"/>
          <w:bCs/>
          <w:color w:val="auto"/>
          <w:sz w:val="28"/>
          <w:szCs w:val="28"/>
          <w:highlight w:val="none"/>
        </w:rPr>
      </w:pPr>
      <w:r>
        <w:rPr>
          <w:rStyle w:val="123"/>
          <w:rFonts w:hint="default"/>
          <w:bCs/>
          <w:color w:val="auto"/>
          <w:sz w:val="28"/>
          <w:szCs w:val="28"/>
          <w:highlight w:val="none"/>
        </w:rPr>
        <w:br w:type="page"/>
      </w:r>
      <w:r>
        <w:rPr>
          <w:rStyle w:val="123"/>
          <w:rFonts w:hint="default"/>
          <w:bCs/>
          <w:color w:val="auto"/>
          <w:sz w:val="28"/>
          <w:szCs w:val="28"/>
          <w:highlight w:val="none"/>
        </w:rPr>
        <w:t>第八章    投标文件组成</w:t>
      </w:r>
    </w:p>
    <w:p w14:paraId="7B14CF39">
      <w:pPr>
        <w:snapToGrid w:val="0"/>
        <w:spacing w:line="360" w:lineRule="auto"/>
        <w:ind w:firstLine="470" w:firstLineChars="196"/>
        <w:rPr>
          <w:rFonts w:ascii="宋体" w:hAnsi="宋体"/>
          <w:b/>
          <w:color w:val="auto"/>
          <w:sz w:val="24"/>
          <w:highlight w:val="none"/>
        </w:rPr>
      </w:pPr>
      <w:r>
        <w:rPr>
          <w:rFonts w:ascii="宋体" w:hAnsi="宋体"/>
          <w:b/>
          <w:color w:val="auto"/>
          <w:sz w:val="24"/>
          <w:highlight w:val="none"/>
        </w:rPr>
        <w:t>投标文件由资格后审材料、</w:t>
      </w:r>
      <w:r>
        <w:rPr>
          <w:rFonts w:hint="eastAsia" w:ascii="宋体" w:hAnsi="宋体"/>
          <w:b/>
          <w:color w:val="auto"/>
          <w:sz w:val="24"/>
          <w:highlight w:val="none"/>
        </w:rPr>
        <w:t>商务技术标</w:t>
      </w:r>
      <w:r>
        <w:rPr>
          <w:rFonts w:ascii="宋体" w:hAnsi="宋体"/>
          <w:b/>
          <w:color w:val="auto"/>
          <w:sz w:val="24"/>
          <w:highlight w:val="none"/>
        </w:rPr>
        <w:t>、价格标三部分组成。本次招标采用资格后审方式，投标人须将资格后审材料作为投标文件组成部分，按要求装订密封后一起递交。</w:t>
      </w:r>
    </w:p>
    <w:p w14:paraId="2AE267B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b/>
          <w:color w:val="auto"/>
          <w:sz w:val="24"/>
          <w:highlight w:val="none"/>
        </w:rPr>
      </w:pPr>
      <w:r>
        <w:rPr>
          <w:rFonts w:ascii="宋体" w:hAnsi="宋体"/>
          <w:b/>
          <w:color w:val="auto"/>
          <w:sz w:val="24"/>
          <w:highlight w:val="none"/>
        </w:rPr>
        <w:t>一、资格后审材料（单独装订密封）</w:t>
      </w:r>
    </w:p>
    <w:p w14:paraId="14EC8E7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1、关于资格的声明函；</w:t>
      </w:r>
    </w:p>
    <w:p w14:paraId="59E1035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2、法定代表人参加投标的，必须提供法定代表人身份证明及法定代表人本人身份证复印件；</w:t>
      </w:r>
    </w:p>
    <w:p w14:paraId="2870C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非法定代表人参加投标的，必须提供法定代表人签名或盖章的授权委托书及</w:t>
      </w:r>
      <w:r>
        <w:rPr>
          <w:rFonts w:ascii="宋体" w:hAnsi="宋体"/>
          <w:b/>
          <w:color w:val="auto"/>
          <w:sz w:val="24"/>
          <w:highlight w:val="none"/>
        </w:rPr>
        <w:t>法定代表人和被授权人两人的身份证复印件</w:t>
      </w:r>
      <w:r>
        <w:rPr>
          <w:rFonts w:ascii="宋体" w:hAnsi="宋体"/>
          <w:color w:val="auto"/>
          <w:sz w:val="24"/>
          <w:highlight w:val="none"/>
        </w:rPr>
        <w:t>（格式参见附件）；</w:t>
      </w:r>
    </w:p>
    <w:p w14:paraId="495F4D9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3、投标响应函</w:t>
      </w:r>
    </w:p>
    <w:p w14:paraId="08E135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4、招标公告资格要求提供相应的佐证材料（加盖单位公章）：</w:t>
      </w:r>
    </w:p>
    <w:p w14:paraId="6ECADEA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4.1</w:t>
      </w:r>
      <w:r>
        <w:rPr>
          <w:rFonts w:hint="eastAsia" w:ascii="宋体" w:hAnsi="宋体"/>
          <w:color w:val="auto"/>
          <w:sz w:val="24"/>
          <w:highlight w:val="none"/>
        </w:rPr>
        <w:t>营业执照或事业法人单位登记证书</w:t>
      </w:r>
      <w:r>
        <w:rPr>
          <w:rFonts w:ascii="宋体" w:hAnsi="宋体"/>
          <w:color w:val="auto"/>
          <w:sz w:val="24"/>
          <w:highlight w:val="none"/>
        </w:rPr>
        <w:t>；</w:t>
      </w:r>
    </w:p>
    <w:p w14:paraId="0FB918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4.2</w:t>
      </w:r>
      <w:r>
        <w:rPr>
          <w:rFonts w:hint="eastAsia" w:ascii="宋体" w:hAnsi="宋体"/>
          <w:color w:val="auto"/>
          <w:sz w:val="24"/>
          <w:highlight w:val="none"/>
        </w:rPr>
        <w:t>投标供应商具有乙级及以上测绘资质且测绘资质专业范围包含工程测量和海洋测绘（提供资质证书，加盖公章）。</w:t>
      </w:r>
    </w:p>
    <w:p w14:paraId="214DED2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4.1~</w:t>
      </w: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提供复印件并加盖单位公章。</w:t>
      </w:r>
    </w:p>
    <w:p w14:paraId="2C0FF5A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5、投标供应商须提供参与本次项目政府采购活动前三年内，在经营活动中没有重大违法记录的书面《无重大违法记录声明函》（格式参见附件）；</w:t>
      </w:r>
    </w:p>
    <w:p w14:paraId="7681BF7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中小企业声明函（如有）；</w:t>
      </w:r>
    </w:p>
    <w:p w14:paraId="0036C3A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残疾人福利性单位声明函（如有）；</w:t>
      </w:r>
    </w:p>
    <w:p w14:paraId="5817281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8、</w:t>
      </w:r>
      <w:r>
        <w:rPr>
          <w:rFonts w:hint="eastAsia" w:ascii="宋体" w:hAnsi="宋体"/>
          <w:color w:val="auto"/>
          <w:sz w:val="24"/>
          <w:highlight w:val="none"/>
        </w:rPr>
        <w:t>监狱企业的证明（如有）</w:t>
      </w:r>
      <w:r>
        <w:rPr>
          <w:rFonts w:hint="eastAsia" w:ascii="宋体" w:hAnsi="宋体"/>
          <w:color w:val="auto"/>
          <w:sz w:val="24"/>
          <w:highlight w:val="none"/>
          <w:lang w:eastAsia="zh-CN"/>
        </w:rPr>
        <w:t>；</w:t>
      </w:r>
    </w:p>
    <w:p w14:paraId="739D38B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lang w:val="en-US" w:eastAsia="zh-CN"/>
        </w:rPr>
        <w:t>9</w:t>
      </w:r>
      <w:r>
        <w:rPr>
          <w:rFonts w:ascii="宋体" w:hAnsi="宋体"/>
          <w:color w:val="auto"/>
          <w:sz w:val="24"/>
          <w:highlight w:val="none"/>
        </w:rPr>
        <w:t>、投标人根据招标文件要求认为需要提交的其他资料。</w:t>
      </w:r>
    </w:p>
    <w:p w14:paraId="6908AE4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b/>
          <w:color w:val="auto"/>
          <w:sz w:val="24"/>
          <w:highlight w:val="none"/>
        </w:rPr>
      </w:pPr>
      <w:r>
        <w:rPr>
          <w:rFonts w:ascii="宋体" w:hAnsi="宋体"/>
          <w:b/>
          <w:color w:val="auto"/>
          <w:sz w:val="24"/>
          <w:highlight w:val="none"/>
        </w:rPr>
        <w:t>二、</w:t>
      </w:r>
      <w:r>
        <w:rPr>
          <w:rFonts w:hint="eastAsia" w:ascii="宋体" w:hAnsi="宋体"/>
          <w:b/>
          <w:color w:val="auto"/>
          <w:sz w:val="24"/>
          <w:highlight w:val="none"/>
        </w:rPr>
        <w:t>商务技术标</w:t>
      </w:r>
      <w:r>
        <w:rPr>
          <w:rFonts w:ascii="宋体" w:hAnsi="宋体"/>
          <w:b/>
          <w:color w:val="auto"/>
          <w:sz w:val="24"/>
          <w:highlight w:val="none"/>
        </w:rPr>
        <w:t>（单独装订密封）</w:t>
      </w:r>
    </w:p>
    <w:p w14:paraId="376A8A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供应商应根据本招标文件第三章“项目需求”提供的主要技术规范，服务要求标准等，仔细阅读并在理解的基础上结合第四章“评审方法和程序”内的评审细则，编写编制技术</w:t>
      </w:r>
      <w:r>
        <w:rPr>
          <w:rFonts w:hint="eastAsia" w:ascii="宋体" w:hAnsi="宋体"/>
          <w:color w:val="auto"/>
          <w:sz w:val="24"/>
          <w:highlight w:val="none"/>
        </w:rPr>
        <w:t>商务</w:t>
      </w:r>
      <w:r>
        <w:rPr>
          <w:rFonts w:ascii="宋体" w:hAnsi="宋体"/>
          <w:color w:val="auto"/>
          <w:sz w:val="24"/>
          <w:highlight w:val="none"/>
        </w:rPr>
        <w:t>投标响应文件。以下响应文件的内容，不得有缺项或漏项。否则将有可能被视为未实质性响应招标文件要求而作无效投标处理，或可能直接影响技术评审的得分；</w:t>
      </w:r>
    </w:p>
    <w:p w14:paraId="46A61C2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1、招标文件评审方法中所涉及的事项需提供的所有资料；</w:t>
      </w:r>
    </w:p>
    <w:p w14:paraId="5FF8D9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2、招标文件中未涉及的事项，投标人认为需要提交的其他资料。</w:t>
      </w:r>
    </w:p>
    <w:p w14:paraId="455152E9">
      <w:pPr>
        <w:pStyle w:val="2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eastAsia="宋体"/>
          <w:b/>
          <w:bCs w:val="0"/>
          <w:color w:val="auto"/>
          <w:sz w:val="24"/>
          <w:highlight w:val="none"/>
        </w:rPr>
      </w:pPr>
      <w:r>
        <w:rPr>
          <w:rFonts w:ascii="宋体" w:eastAsia="宋体"/>
          <w:b/>
          <w:bCs w:val="0"/>
          <w:color w:val="auto"/>
          <w:sz w:val="24"/>
          <w:highlight w:val="none"/>
        </w:rPr>
        <w:t>特别提醒：“资格后审材料”、“</w:t>
      </w:r>
      <w:r>
        <w:rPr>
          <w:rFonts w:hint="eastAsia" w:ascii="宋体" w:eastAsia="宋体"/>
          <w:b/>
          <w:bCs w:val="0"/>
          <w:color w:val="auto"/>
          <w:sz w:val="24"/>
          <w:highlight w:val="none"/>
        </w:rPr>
        <w:t>商务技术标</w:t>
      </w:r>
      <w:r>
        <w:rPr>
          <w:rFonts w:ascii="宋体" w:eastAsia="宋体"/>
          <w:b/>
          <w:bCs w:val="0"/>
          <w:color w:val="auto"/>
          <w:sz w:val="24"/>
          <w:highlight w:val="none"/>
        </w:rPr>
        <w:t>”所须提供的材料（须加盖公章）按招标文件要求装订，密封，递交。</w:t>
      </w:r>
    </w:p>
    <w:p w14:paraId="07BC8997">
      <w:pPr>
        <w:pStyle w:val="26"/>
        <w:keepNext w:val="0"/>
        <w:keepLines w:val="0"/>
        <w:pageBreakBefore w:val="0"/>
        <w:kinsoku/>
        <w:wordWrap/>
        <w:overflowPunct/>
        <w:topLinePunct w:val="0"/>
        <w:autoSpaceDE/>
        <w:autoSpaceDN/>
        <w:bidi w:val="0"/>
        <w:adjustRightInd w:val="0"/>
        <w:snapToGrid w:val="0"/>
        <w:spacing w:line="360" w:lineRule="auto"/>
        <w:ind w:firstLine="460" w:firstLineChars="200"/>
        <w:textAlignment w:val="auto"/>
        <w:rPr>
          <w:rFonts w:ascii="宋体" w:eastAsia="宋体"/>
          <w:b/>
          <w:color w:val="auto"/>
          <w:sz w:val="23"/>
          <w:szCs w:val="23"/>
          <w:highlight w:val="none"/>
        </w:rPr>
      </w:pPr>
      <w:r>
        <w:rPr>
          <w:rFonts w:hint="eastAsia" w:ascii="宋体" w:eastAsia="宋体"/>
          <w:b/>
          <w:color w:val="auto"/>
          <w:sz w:val="23"/>
          <w:szCs w:val="23"/>
          <w:highlight w:val="none"/>
        </w:rPr>
        <w:t>除商务技术文件中按评审办法可以提供内装部分报价外，资格审查文件和商务技术文件中不得有其他报价内容。</w:t>
      </w:r>
    </w:p>
    <w:p w14:paraId="21FE47C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color w:val="auto"/>
          <w:sz w:val="24"/>
          <w:highlight w:val="none"/>
        </w:rPr>
      </w:pPr>
      <w:r>
        <w:rPr>
          <w:rFonts w:ascii="宋体" w:hAnsi="宋体"/>
          <w:b/>
          <w:color w:val="auto"/>
          <w:sz w:val="24"/>
          <w:highlight w:val="none"/>
        </w:rPr>
        <w:t>三、价格标（单独装订密封）</w:t>
      </w:r>
    </w:p>
    <w:p w14:paraId="4BE5BF1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1、开标一览表；</w:t>
      </w:r>
    </w:p>
    <w:p w14:paraId="40ED0D1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olor w:val="auto"/>
          <w:sz w:val="24"/>
          <w:highlight w:val="none"/>
          <w:lang w:eastAsia="zh-CN"/>
        </w:rPr>
      </w:pPr>
      <w:r>
        <w:rPr>
          <w:rFonts w:ascii="宋体" w:hAnsi="宋体"/>
          <w:color w:val="auto"/>
          <w:sz w:val="24"/>
          <w:highlight w:val="none"/>
        </w:rPr>
        <w:t>2、分项报价明细表</w:t>
      </w:r>
      <w:r>
        <w:rPr>
          <w:rFonts w:hint="eastAsia" w:ascii="宋体" w:hAnsi="宋体"/>
          <w:color w:val="auto"/>
          <w:sz w:val="24"/>
          <w:highlight w:val="none"/>
          <w:lang w:eastAsia="zh-CN"/>
        </w:rPr>
        <w:t>。</w:t>
      </w:r>
    </w:p>
    <w:p w14:paraId="42D3E14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b/>
          <w:color w:val="auto"/>
          <w:sz w:val="24"/>
          <w:highlight w:val="none"/>
        </w:rPr>
      </w:pPr>
      <w:r>
        <w:rPr>
          <w:rFonts w:ascii="宋体" w:hAnsi="宋体"/>
          <w:color w:val="auto"/>
          <w:sz w:val="24"/>
          <w:highlight w:val="none"/>
        </w:rPr>
        <w:br w:type="page"/>
      </w:r>
      <w:r>
        <w:rPr>
          <w:rFonts w:ascii="宋体" w:hAnsi="宋体"/>
          <w:b/>
          <w:color w:val="auto"/>
          <w:sz w:val="24"/>
          <w:highlight w:val="none"/>
        </w:rPr>
        <w:t>附件：</w:t>
      </w:r>
    </w:p>
    <w:p w14:paraId="6AC0E29B">
      <w:pPr>
        <w:tabs>
          <w:tab w:val="left" w:pos="1965"/>
        </w:tabs>
        <w:rPr>
          <w:rFonts w:ascii="宋体" w:hAnsi="宋体"/>
          <w:color w:val="auto"/>
          <w:sz w:val="28"/>
          <w:szCs w:val="28"/>
          <w:highlight w:val="none"/>
        </w:rPr>
      </w:pPr>
      <w:r>
        <w:rPr>
          <w:rFonts w:hint="eastAsia" w:ascii="宋体" w:hAnsi="宋体"/>
          <w:color w:val="auto"/>
          <w:sz w:val="28"/>
          <w:szCs w:val="28"/>
          <w:highlight w:val="none"/>
        </w:rPr>
        <w:t>第一部分格式：</w:t>
      </w:r>
    </w:p>
    <w:p w14:paraId="7361A59F">
      <w:pPr>
        <w:tabs>
          <w:tab w:val="left" w:pos="1965"/>
        </w:tabs>
        <w:jc w:val="right"/>
        <w:rPr>
          <w:rFonts w:ascii="宋体" w:hAnsi="宋体"/>
          <w:color w:val="auto"/>
          <w:sz w:val="28"/>
          <w:szCs w:val="28"/>
          <w:highlight w:val="none"/>
        </w:rPr>
      </w:pPr>
      <w:r>
        <w:rPr>
          <w:rFonts w:hint="eastAsia" w:ascii="宋体" w:hAnsi="宋体"/>
          <w:color w:val="auto"/>
          <w:sz w:val="28"/>
          <w:szCs w:val="28"/>
          <w:highlight w:val="none"/>
        </w:rPr>
        <w:t>封面</w:t>
      </w:r>
    </w:p>
    <w:p w14:paraId="0A980BD2">
      <w:pPr>
        <w:tabs>
          <w:tab w:val="left" w:pos="2020"/>
          <w:tab w:val="center" w:pos="4535"/>
        </w:tabs>
        <w:spacing w:line="400" w:lineRule="exact"/>
        <w:ind w:firstLine="280" w:firstLineChars="100"/>
        <w:rPr>
          <w:rFonts w:ascii="宋体" w:hAnsi="宋体"/>
          <w:color w:val="auto"/>
          <w:sz w:val="28"/>
          <w:szCs w:val="20"/>
          <w:highlight w:val="none"/>
        </w:rPr>
      </w:pPr>
    </w:p>
    <w:p w14:paraId="6FE87671">
      <w:pPr>
        <w:tabs>
          <w:tab w:val="left" w:pos="2020"/>
          <w:tab w:val="center" w:pos="4535"/>
        </w:tabs>
        <w:spacing w:line="400" w:lineRule="exact"/>
        <w:ind w:firstLine="280" w:firstLineChars="100"/>
        <w:rPr>
          <w:rFonts w:ascii="宋体" w:hAnsi="宋体"/>
          <w:color w:val="auto"/>
          <w:sz w:val="28"/>
          <w:szCs w:val="20"/>
          <w:highlight w:val="none"/>
        </w:rPr>
      </w:pPr>
    </w:p>
    <w:p w14:paraId="5B917A9B">
      <w:pPr>
        <w:tabs>
          <w:tab w:val="left" w:pos="159"/>
        </w:tabs>
        <w:rPr>
          <w:rFonts w:ascii="宋体" w:hAnsi="宋体"/>
          <w:color w:val="auto"/>
          <w:sz w:val="28"/>
          <w:szCs w:val="28"/>
          <w:highlight w:val="none"/>
        </w:rPr>
      </w:pPr>
    </w:p>
    <w:p w14:paraId="008A597A">
      <w:pPr>
        <w:spacing w:after="60" w:line="360" w:lineRule="auto"/>
        <w:ind w:left="2277" w:leftChars="171" w:hanging="1918" w:hangingChars="533"/>
        <w:rPr>
          <w:rFonts w:ascii="宋体" w:hAnsi="宋体"/>
          <w:color w:val="auto"/>
          <w:szCs w:val="21"/>
          <w:highlight w:val="none"/>
        </w:rPr>
      </w:pPr>
      <w:r>
        <w:rPr>
          <w:rFonts w:hint="eastAsia" w:ascii="宋体" w:hAnsi="宋体"/>
          <w:b/>
          <w:color w:val="auto"/>
          <w:sz w:val="36"/>
          <w:szCs w:val="36"/>
          <w:highlight w:val="none"/>
        </w:rPr>
        <w:t xml:space="preserve"> </w:t>
      </w:r>
      <w:r>
        <w:rPr>
          <w:rFonts w:ascii="宋体" w:hAnsi="宋体"/>
          <w:b/>
          <w:color w:val="auto"/>
          <w:sz w:val="36"/>
          <w:szCs w:val="36"/>
          <w:highlight w:val="none"/>
        </w:rPr>
        <w:t xml:space="preserve">        </w:t>
      </w:r>
      <w:r>
        <w:rPr>
          <w:rFonts w:ascii="宋体" w:hAnsi="宋体"/>
          <w:b/>
          <w:color w:val="auto"/>
          <w:sz w:val="36"/>
          <w:szCs w:val="36"/>
          <w:highlight w:val="none"/>
          <w:u w:val="single"/>
        </w:rPr>
        <w:t xml:space="preserve">        </w:t>
      </w:r>
      <w:r>
        <w:rPr>
          <w:rFonts w:hint="eastAsia" w:ascii="宋体" w:hAnsi="宋体"/>
          <w:b/>
          <w:bCs/>
          <w:color w:val="auto"/>
          <w:spacing w:val="-6"/>
          <w:sz w:val="30"/>
          <w:szCs w:val="30"/>
          <w:highlight w:val="none"/>
          <w:u w:val="single"/>
        </w:rPr>
        <w:t>（项目名称）</w:t>
      </w:r>
      <w:r>
        <w:rPr>
          <w:rFonts w:hint="eastAsia" w:ascii="宋体" w:hAnsi="宋体"/>
          <w:b/>
          <w:color w:val="auto"/>
          <w:sz w:val="30"/>
          <w:szCs w:val="30"/>
          <w:highlight w:val="none"/>
          <w:u w:val="singl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项目</w:t>
      </w:r>
    </w:p>
    <w:p w14:paraId="4907B2E1">
      <w:pPr>
        <w:spacing w:after="60" w:line="360" w:lineRule="auto"/>
        <w:jc w:val="center"/>
        <w:rPr>
          <w:rFonts w:ascii="宋体" w:hAnsi="宋体"/>
          <w:b/>
          <w:bCs/>
          <w:color w:val="auto"/>
          <w:sz w:val="44"/>
          <w:szCs w:val="44"/>
          <w:highlight w:val="none"/>
        </w:rPr>
      </w:pPr>
    </w:p>
    <w:p w14:paraId="03D74334">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投标文件</w:t>
      </w:r>
    </w:p>
    <w:p w14:paraId="3BF726C6">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（资格审查文件）</w:t>
      </w:r>
    </w:p>
    <w:p w14:paraId="41814B05">
      <w:pPr>
        <w:spacing w:after="60"/>
        <w:jc w:val="center"/>
        <w:rPr>
          <w:rFonts w:ascii="宋体" w:hAnsi="宋体"/>
          <w:b/>
          <w:bCs/>
          <w:color w:val="auto"/>
          <w:sz w:val="72"/>
          <w:szCs w:val="72"/>
          <w:highlight w:val="none"/>
        </w:rPr>
      </w:pPr>
    </w:p>
    <w:p w14:paraId="1C1BF890">
      <w:pPr>
        <w:spacing w:after="60"/>
        <w:jc w:val="center"/>
        <w:rPr>
          <w:rFonts w:ascii="宋体" w:hAnsi="宋体"/>
          <w:b/>
          <w:bCs/>
          <w:color w:val="auto"/>
          <w:sz w:val="72"/>
          <w:szCs w:val="72"/>
          <w:highlight w:val="none"/>
        </w:rPr>
      </w:pPr>
    </w:p>
    <w:p w14:paraId="498C05D7">
      <w:pPr>
        <w:spacing w:after="60"/>
        <w:jc w:val="center"/>
        <w:rPr>
          <w:rFonts w:ascii="宋体" w:hAnsi="宋体"/>
          <w:b/>
          <w:bCs/>
          <w:color w:val="auto"/>
          <w:sz w:val="72"/>
          <w:szCs w:val="72"/>
          <w:highlight w:val="none"/>
        </w:rPr>
      </w:pPr>
    </w:p>
    <w:p w14:paraId="76248325">
      <w:pPr>
        <w:tabs>
          <w:tab w:val="left" w:pos="2020"/>
          <w:tab w:val="center" w:pos="4535"/>
        </w:tabs>
        <w:spacing w:line="400" w:lineRule="exact"/>
        <w:ind w:firstLine="280" w:firstLineChars="100"/>
        <w:rPr>
          <w:rFonts w:ascii="宋体" w:hAnsi="宋体"/>
          <w:color w:val="auto"/>
          <w:sz w:val="28"/>
          <w:szCs w:val="20"/>
          <w:highlight w:val="none"/>
        </w:rPr>
      </w:pPr>
    </w:p>
    <w:p w14:paraId="498A34DD">
      <w:pPr>
        <w:tabs>
          <w:tab w:val="left" w:pos="2020"/>
          <w:tab w:val="center" w:pos="4535"/>
        </w:tabs>
        <w:spacing w:line="400" w:lineRule="exact"/>
        <w:ind w:firstLine="280" w:firstLineChars="100"/>
        <w:rPr>
          <w:rFonts w:ascii="宋体" w:hAnsi="宋体"/>
          <w:color w:val="auto"/>
          <w:sz w:val="28"/>
          <w:szCs w:val="20"/>
          <w:highlight w:val="none"/>
        </w:rPr>
      </w:pPr>
    </w:p>
    <w:p w14:paraId="0CFBBC75">
      <w:pPr>
        <w:ind w:firstLine="600" w:firstLineChars="200"/>
        <w:rPr>
          <w:rFonts w:ascii="宋体" w:hAnsi="宋体"/>
          <w:b/>
          <w:color w:val="auto"/>
          <w:sz w:val="30"/>
          <w:szCs w:val="30"/>
          <w:highlight w:val="none"/>
        </w:rPr>
      </w:pPr>
      <w:r>
        <w:rPr>
          <w:rFonts w:hint="eastAsia" w:ascii="宋体" w:hAnsi="宋体"/>
          <w:b/>
          <w:color w:val="auto"/>
          <w:sz w:val="30"/>
          <w:szCs w:val="30"/>
          <w:highlight w:val="none"/>
        </w:rPr>
        <w:t>供应商（盖公章）：</w:t>
      </w:r>
      <w:r>
        <w:rPr>
          <w:rFonts w:hint="eastAsia" w:ascii="宋体" w:hAnsi="宋体"/>
          <w:b/>
          <w:color w:val="auto"/>
          <w:sz w:val="30"/>
          <w:szCs w:val="30"/>
          <w:highlight w:val="none"/>
          <w:u w:val="single"/>
        </w:rPr>
        <w:t xml:space="preserve">                                    </w:t>
      </w:r>
    </w:p>
    <w:p w14:paraId="413547D4">
      <w:pPr>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法定代表人（或委托授权代表）签字</w:t>
      </w:r>
      <w:bookmarkStart w:id="25" w:name="_Hlk81344630"/>
      <w:r>
        <w:rPr>
          <w:rFonts w:hint="eastAsia" w:ascii="宋体" w:hAnsi="宋体"/>
          <w:b/>
          <w:color w:val="auto"/>
          <w:sz w:val="30"/>
          <w:szCs w:val="30"/>
          <w:highlight w:val="none"/>
        </w:rPr>
        <w:t>（或盖章）</w:t>
      </w:r>
      <w:bookmarkEnd w:id="25"/>
      <w:r>
        <w:rPr>
          <w:rFonts w:hint="eastAsia" w:ascii="宋体" w:hAnsi="宋体"/>
          <w:b/>
          <w:color w:val="auto"/>
          <w:sz w:val="30"/>
          <w:szCs w:val="30"/>
          <w:highlight w:val="none"/>
        </w:rPr>
        <w:t>：</w:t>
      </w:r>
      <w:r>
        <w:rPr>
          <w:rFonts w:hint="eastAsia" w:ascii="宋体" w:hAnsi="宋体"/>
          <w:b/>
          <w:color w:val="auto"/>
          <w:sz w:val="30"/>
          <w:szCs w:val="30"/>
          <w:highlight w:val="none"/>
          <w:u w:val="single"/>
        </w:rPr>
        <w:t xml:space="preserve">          </w:t>
      </w:r>
    </w:p>
    <w:p w14:paraId="09A68C76">
      <w:pPr>
        <w:spacing w:line="360" w:lineRule="auto"/>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日    期：</w:t>
      </w:r>
      <w:r>
        <w:rPr>
          <w:rFonts w:hint="eastAsia" w:ascii="宋体" w:hAnsi="宋体"/>
          <w:b/>
          <w:color w:val="auto"/>
          <w:sz w:val="30"/>
          <w:szCs w:val="30"/>
          <w:highlight w:val="none"/>
          <w:u w:val="single"/>
        </w:rPr>
        <w:t xml:space="preserve">                                    </w:t>
      </w:r>
    </w:p>
    <w:p w14:paraId="59FE5F02">
      <w:pPr>
        <w:pStyle w:val="26"/>
        <w:ind w:firstLine="280"/>
        <w:rPr>
          <w:rFonts w:ascii="宋体" w:eastAsia="宋体"/>
          <w:color w:val="auto"/>
          <w:highlight w:val="none"/>
        </w:rPr>
      </w:pPr>
    </w:p>
    <w:p w14:paraId="2EC97634">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一、关于资格文件的声明函</w:t>
      </w:r>
    </w:p>
    <w:p w14:paraId="20125505">
      <w:pPr>
        <w:pStyle w:val="26"/>
        <w:ind w:firstLine="280"/>
        <w:rPr>
          <w:color w:val="auto"/>
          <w:highlight w:val="none"/>
        </w:rPr>
      </w:pPr>
    </w:p>
    <w:p w14:paraId="7808EE0F">
      <w:pPr>
        <w:snapToGrid w:val="0"/>
        <w:spacing w:line="360" w:lineRule="auto"/>
        <w:rPr>
          <w:rFonts w:ascii="宋体" w:hAnsi="宋体"/>
          <w:color w:val="auto"/>
          <w:sz w:val="24"/>
          <w:highlight w:val="none"/>
          <w:u w:val="single"/>
        </w:rPr>
      </w:pPr>
      <w:r>
        <w:rPr>
          <w:rFonts w:hint="eastAsia" w:ascii="宋体" w:hAnsi="宋体"/>
          <w:color w:val="auto"/>
          <w:sz w:val="24"/>
          <w:highlight w:val="none"/>
          <w:u w:val="single"/>
          <w:lang w:eastAsia="zh-CN"/>
        </w:rPr>
        <w:t>南通市水利局</w:t>
      </w:r>
      <w:r>
        <w:rPr>
          <w:rFonts w:ascii="宋体" w:hAnsi="宋体"/>
          <w:color w:val="auto"/>
          <w:sz w:val="24"/>
          <w:highlight w:val="none"/>
          <w:u w:val="single"/>
        </w:rPr>
        <w:t>：</w:t>
      </w:r>
    </w:p>
    <w:p w14:paraId="362EF1C0">
      <w:pPr>
        <w:overflowPunct w:val="0"/>
        <w:adjustRightInd w:val="0"/>
        <w:spacing w:line="360" w:lineRule="auto"/>
        <w:ind w:firstLine="660"/>
        <w:jc w:val="left"/>
        <w:textAlignment w:val="baseline"/>
        <w:rPr>
          <w:rFonts w:ascii="宋体" w:hAnsi="宋体"/>
          <w:color w:val="auto"/>
          <w:sz w:val="24"/>
          <w:highlight w:val="none"/>
        </w:rPr>
      </w:pPr>
      <w:r>
        <w:rPr>
          <w:rFonts w:ascii="宋体" w:hAnsi="宋体"/>
          <w:color w:val="auto"/>
          <w:sz w:val="24"/>
          <w:highlight w:val="none"/>
        </w:rPr>
        <w:t>本公司愿就由贵单位组织实施的</w:t>
      </w:r>
      <w:r>
        <w:rPr>
          <w:rFonts w:ascii="宋体" w:hAnsi="宋体"/>
          <w:color w:val="auto"/>
          <w:sz w:val="24"/>
          <w:highlight w:val="none"/>
          <w:u w:val="single"/>
        </w:rPr>
        <w:t xml:space="preserve">                        </w:t>
      </w:r>
      <w:r>
        <w:rPr>
          <w:rFonts w:ascii="宋体" w:hAnsi="宋体"/>
          <w:color w:val="auto"/>
          <w:sz w:val="24"/>
          <w:highlight w:val="none"/>
        </w:rPr>
        <w:t>（项目名称）的采购活动进行投标响应。本公司所提交的投标响应文件中所有关于资格响应的文件、证明和陈述均是真实的、准确的。若与真实情况不符，本公司愿意承担由此而产生的一切后果。</w:t>
      </w:r>
    </w:p>
    <w:p w14:paraId="7FEFFE39">
      <w:pPr>
        <w:overflowPunct w:val="0"/>
        <w:adjustRightInd w:val="0"/>
        <w:spacing w:line="360" w:lineRule="auto"/>
        <w:ind w:firstLine="420"/>
        <w:jc w:val="left"/>
        <w:textAlignment w:val="baseline"/>
        <w:rPr>
          <w:rFonts w:ascii="宋体" w:hAnsi="宋体"/>
          <w:color w:val="auto"/>
          <w:sz w:val="24"/>
          <w:highlight w:val="none"/>
        </w:rPr>
      </w:pPr>
    </w:p>
    <w:p w14:paraId="5268920E">
      <w:pPr>
        <w:overflowPunct w:val="0"/>
        <w:adjustRightInd w:val="0"/>
        <w:spacing w:line="360" w:lineRule="auto"/>
        <w:ind w:firstLine="420"/>
        <w:jc w:val="left"/>
        <w:textAlignment w:val="baseline"/>
        <w:rPr>
          <w:rFonts w:ascii="宋体" w:hAnsi="宋体"/>
          <w:color w:val="auto"/>
          <w:sz w:val="24"/>
          <w:highlight w:val="none"/>
        </w:rPr>
      </w:pPr>
    </w:p>
    <w:p w14:paraId="6FC87314">
      <w:pPr>
        <w:snapToGrid w:val="0"/>
        <w:spacing w:line="360" w:lineRule="auto"/>
        <w:jc w:val="right"/>
        <w:rPr>
          <w:rFonts w:ascii="宋体" w:hAnsi="宋体"/>
          <w:color w:val="auto"/>
          <w:sz w:val="24"/>
          <w:highlight w:val="none"/>
        </w:rPr>
      </w:pPr>
      <w:r>
        <w:rPr>
          <w:rFonts w:ascii="宋体" w:hAnsi="宋体"/>
          <w:color w:val="auto"/>
          <w:sz w:val="24"/>
          <w:highlight w:val="none"/>
        </w:rPr>
        <w:t>投标单位：</w:t>
      </w:r>
      <w:r>
        <w:rPr>
          <w:rFonts w:ascii="宋体" w:hAnsi="宋体"/>
          <w:color w:val="auto"/>
          <w:sz w:val="24"/>
          <w:highlight w:val="none"/>
          <w:u w:val="single"/>
        </w:rPr>
        <w:t xml:space="preserve">                    </w:t>
      </w:r>
      <w:r>
        <w:rPr>
          <w:rFonts w:ascii="宋体" w:hAnsi="宋体"/>
          <w:color w:val="auto"/>
          <w:sz w:val="24"/>
          <w:highlight w:val="none"/>
        </w:rPr>
        <w:t>（加盖公章）</w:t>
      </w:r>
    </w:p>
    <w:p w14:paraId="57FA596E">
      <w:pPr>
        <w:snapToGrid w:val="0"/>
        <w:spacing w:line="360" w:lineRule="auto"/>
        <w:ind w:firstLine="2400" w:firstLineChars="1000"/>
        <w:jc w:val="right"/>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4E6CC8B7">
      <w:pPr>
        <w:snapToGrid w:val="0"/>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年      月     日</w:t>
      </w:r>
    </w:p>
    <w:p w14:paraId="0FF429B3">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二、法定代表人身份证明</w:t>
      </w:r>
    </w:p>
    <w:p w14:paraId="1E27038C">
      <w:pPr>
        <w:pStyle w:val="26"/>
        <w:ind w:firstLine="280"/>
        <w:rPr>
          <w:color w:val="auto"/>
          <w:highlight w:val="none"/>
        </w:rPr>
      </w:pPr>
    </w:p>
    <w:p w14:paraId="3C6AF24F">
      <w:pPr>
        <w:spacing w:line="360" w:lineRule="auto"/>
        <w:rPr>
          <w:rFonts w:ascii="宋体" w:hAnsi="宋体"/>
          <w:color w:val="auto"/>
          <w:sz w:val="24"/>
          <w:highlight w:val="none"/>
        </w:rPr>
      </w:pPr>
      <w:r>
        <w:rPr>
          <w:rFonts w:hint="eastAsia" w:ascii="宋体" w:hAnsi="宋体"/>
          <w:color w:val="auto"/>
          <w:sz w:val="24"/>
          <w:highlight w:val="none"/>
          <w:u w:val="single"/>
          <w:lang w:eastAsia="zh-CN"/>
        </w:rPr>
        <w:t>南通市水利局</w:t>
      </w:r>
      <w:r>
        <w:rPr>
          <w:rFonts w:ascii="宋体" w:hAnsi="宋体"/>
          <w:color w:val="auto"/>
          <w:sz w:val="24"/>
          <w:highlight w:val="none"/>
        </w:rPr>
        <w:t xml:space="preserve">： </w:t>
      </w:r>
    </w:p>
    <w:p w14:paraId="0AAB9BB8">
      <w:pPr>
        <w:spacing w:line="360" w:lineRule="auto"/>
        <w:ind w:firstLine="480" w:firstLineChars="200"/>
        <w:rPr>
          <w:rFonts w:ascii="宋体" w:hAnsi="宋体"/>
          <w:color w:val="auto"/>
          <w:sz w:val="24"/>
          <w:highlight w:val="none"/>
        </w:rPr>
      </w:pPr>
      <w:r>
        <w:rPr>
          <w:rFonts w:ascii="宋体" w:hAnsi="宋体"/>
          <w:color w:val="auto"/>
          <w:sz w:val="24"/>
          <w:highlight w:val="none"/>
        </w:rPr>
        <w:t>我公司法定代表人</w:t>
      </w:r>
      <w:r>
        <w:rPr>
          <w:rFonts w:ascii="宋体" w:hAnsi="宋体"/>
          <w:color w:val="auto"/>
          <w:sz w:val="24"/>
          <w:highlight w:val="none"/>
          <w:u w:val="single"/>
        </w:rPr>
        <w:t xml:space="preserve">     　　　   </w:t>
      </w:r>
      <w:r>
        <w:rPr>
          <w:rFonts w:ascii="宋体" w:hAnsi="宋体"/>
          <w:color w:val="auto"/>
          <w:sz w:val="24"/>
          <w:highlight w:val="none"/>
        </w:rPr>
        <w:t>参加贵单位组织的</w:t>
      </w:r>
      <w:r>
        <w:rPr>
          <w:rFonts w:ascii="宋体" w:hAnsi="宋体"/>
          <w:color w:val="auto"/>
          <w:sz w:val="24"/>
          <w:highlight w:val="none"/>
          <w:u w:val="single"/>
        </w:rPr>
        <w:t xml:space="preserve">     </w:t>
      </w:r>
      <w:r>
        <w:rPr>
          <w:rFonts w:ascii="宋体" w:hAnsi="宋体"/>
          <w:color w:val="auto"/>
          <w:sz w:val="24"/>
          <w:highlight w:val="none"/>
        </w:rPr>
        <w:t>（采购项目名称）项目公开招标采购活动，全权代表我公司处理投标的有关事宜。</w:t>
      </w:r>
    </w:p>
    <w:p w14:paraId="6049B0D2">
      <w:pPr>
        <w:spacing w:line="360" w:lineRule="auto"/>
        <w:rPr>
          <w:rFonts w:ascii="宋体" w:hAnsi="宋体"/>
          <w:color w:val="auto"/>
          <w:sz w:val="24"/>
          <w:highlight w:val="none"/>
        </w:rPr>
      </w:pPr>
      <w:r>
        <w:rPr>
          <w:rFonts w:ascii="宋体" w:hAnsi="宋体"/>
          <w:color w:val="auto"/>
          <w:sz w:val="24"/>
          <w:highlight w:val="none"/>
        </w:rPr>
        <w:t>附：法定代表人情况：</w:t>
      </w:r>
    </w:p>
    <w:p w14:paraId="62FD391A">
      <w:pPr>
        <w:spacing w:line="360" w:lineRule="auto"/>
        <w:rPr>
          <w:rFonts w:ascii="宋体" w:hAnsi="宋体"/>
          <w:color w:val="auto"/>
          <w:sz w:val="24"/>
          <w:highlight w:val="none"/>
          <w:u w:val="single"/>
        </w:rPr>
      </w:pP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ascii="宋体" w:hAnsi="宋体"/>
          <w:color w:val="auto"/>
          <w:sz w:val="24"/>
          <w:highlight w:val="none"/>
          <w:u w:val="single"/>
        </w:rPr>
        <w:t xml:space="preserve">    </w:t>
      </w:r>
      <w:r>
        <w:rPr>
          <w:rFonts w:ascii="宋体" w:hAnsi="宋体"/>
          <w:color w:val="auto"/>
          <w:sz w:val="24"/>
          <w:highlight w:val="none"/>
        </w:rPr>
        <w:t>年龄：</w:t>
      </w:r>
      <w:r>
        <w:rPr>
          <w:rFonts w:ascii="宋体" w:hAnsi="宋体"/>
          <w:color w:val="auto"/>
          <w:sz w:val="24"/>
          <w:highlight w:val="none"/>
          <w:u w:val="single"/>
        </w:rPr>
        <w:t xml:space="preserve">      </w:t>
      </w:r>
      <w:r>
        <w:rPr>
          <w:rFonts w:ascii="宋体" w:hAnsi="宋体"/>
          <w:color w:val="auto"/>
          <w:sz w:val="24"/>
          <w:highlight w:val="none"/>
        </w:rPr>
        <w:t>职务：</w:t>
      </w:r>
      <w:r>
        <w:rPr>
          <w:rFonts w:ascii="宋体" w:hAnsi="宋体"/>
          <w:color w:val="auto"/>
          <w:sz w:val="24"/>
          <w:highlight w:val="none"/>
          <w:u w:val="single"/>
        </w:rPr>
        <w:t xml:space="preserve">          </w:t>
      </w:r>
    </w:p>
    <w:p w14:paraId="4CB0F78D">
      <w:pPr>
        <w:spacing w:line="360" w:lineRule="auto"/>
        <w:rPr>
          <w:rFonts w:ascii="宋体" w:hAnsi="宋体"/>
          <w:color w:val="auto"/>
          <w:sz w:val="24"/>
          <w:highlight w:val="none"/>
        </w:rPr>
      </w:pPr>
      <w:r>
        <w:rPr>
          <w:rFonts w:ascii="宋体" w:hAnsi="宋体"/>
          <w:color w:val="auto"/>
          <w:sz w:val="24"/>
          <w:highlight w:val="none"/>
        </w:rPr>
        <w:t>身份证号码：</w:t>
      </w:r>
      <w:r>
        <w:rPr>
          <w:rFonts w:ascii="宋体" w:hAnsi="宋体"/>
          <w:color w:val="auto"/>
          <w:sz w:val="24"/>
          <w:highlight w:val="none"/>
          <w:u w:val="single"/>
        </w:rPr>
        <w:t xml:space="preserve">                                          </w:t>
      </w:r>
    </w:p>
    <w:p w14:paraId="49567102">
      <w:pPr>
        <w:spacing w:line="360" w:lineRule="auto"/>
        <w:rPr>
          <w:rFonts w:ascii="宋体" w:hAnsi="宋体"/>
          <w:color w:val="auto"/>
          <w:sz w:val="24"/>
          <w:highlight w:val="none"/>
        </w:rPr>
      </w:pPr>
      <w:r>
        <w:rPr>
          <w:rFonts w:ascii="宋体" w:hAnsi="宋体"/>
          <w:color w:val="auto"/>
          <w:sz w:val="24"/>
          <w:highlight w:val="none"/>
        </w:rPr>
        <w:t>手机：</w:t>
      </w:r>
      <w:r>
        <w:rPr>
          <w:rFonts w:ascii="宋体" w:hAnsi="宋体"/>
          <w:color w:val="auto"/>
          <w:sz w:val="24"/>
          <w:highlight w:val="none"/>
          <w:u w:val="single"/>
        </w:rPr>
        <w:t xml:space="preserve">                 </w:t>
      </w:r>
      <w:r>
        <w:rPr>
          <w:rFonts w:ascii="宋体" w:hAnsi="宋体"/>
          <w:color w:val="auto"/>
          <w:sz w:val="24"/>
          <w:highlight w:val="none"/>
        </w:rPr>
        <w:t>传真：</w:t>
      </w:r>
      <w:r>
        <w:rPr>
          <w:rFonts w:ascii="宋体" w:hAnsi="宋体"/>
          <w:color w:val="auto"/>
          <w:sz w:val="24"/>
          <w:highlight w:val="none"/>
          <w:u w:val="single"/>
        </w:rPr>
        <w:t xml:space="preserve">                         </w:t>
      </w:r>
    </w:p>
    <w:p w14:paraId="3699B12D">
      <w:pPr>
        <w:spacing w:line="360" w:lineRule="auto"/>
        <w:rPr>
          <w:rFonts w:ascii="宋体" w:hAnsi="宋体"/>
          <w:color w:val="auto"/>
          <w:sz w:val="24"/>
          <w:highlight w:val="none"/>
        </w:rPr>
      </w:pPr>
    </w:p>
    <w:p w14:paraId="5F8833D4">
      <w:pPr>
        <w:spacing w:line="360" w:lineRule="auto"/>
        <w:rPr>
          <w:rFonts w:ascii="宋体" w:hAnsi="宋体"/>
          <w:color w:val="auto"/>
          <w:sz w:val="24"/>
          <w:highlight w:val="none"/>
        </w:rPr>
      </w:pPr>
      <w:r>
        <w:rPr>
          <w:rFonts w:ascii="宋体" w:hAnsi="宋体"/>
          <w:color w:val="auto"/>
          <w:sz w:val="24"/>
          <w:highlight w:val="none"/>
        </w:rPr>
        <w:t xml:space="preserve">单位名称（公章）             法定代表人（签字或盖章） </w:t>
      </w:r>
    </w:p>
    <w:p w14:paraId="33C56B4B">
      <w:pPr>
        <w:spacing w:line="360" w:lineRule="auto"/>
        <w:ind w:firstLine="1200" w:firstLineChars="500"/>
        <w:rPr>
          <w:rFonts w:ascii="宋体" w:hAnsi="宋体"/>
          <w:color w:val="auto"/>
          <w:sz w:val="24"/>
          <w:highlight w:val="none"/>
        </w:rPr>
      </w:pPr>
      <w:r>
        <w:rPr>
          <w:rFonts w:ascii="宋体" w:hAnsi="宋体"/>
          <w:color w:val="auto"/>
          <w:sz w:val="24"/>
          <w:highlight w:val="none"/>
        </w:rPr>
        <w:t xml:space="preserve">年   月   日                 年   月    日  </w:t>
      </w:r>
    </w:p>
    <w:p w14:paraId="1D7CA58E">
      <w:pPr>
        <w:spacing w:line="360" w:lineRule="auto"/>
        <w:rPr>
          <w:rFonts w:ascii="宋体" w:hAnsi="宋体"/>
          <w:color w:val="auto"/>
          <w:sz w:val="24"/>
          <w:highlight w:val="none"/>
        </w:rPr>
      </w:pPr>
      <w:r>
        <w:rPr>
          <w:rFonts w:ascii="宋体" w:hAnsi="宋体"/>
          <w:color w:val="auto"/>
          <w:sz w:val="24"/>
          <w:highlight w:val="none"/>
        </w:rPr>
        <w:t>法定代表人身份证复印件</w:t>
      </w:r>
    </w:p>
    <w:p w14:paraId="688CD5F4">
      <w:pPr>
        <w:spacing w:line="360" w:lineRule="auto"/>
        <w:rPr>
          <w:rFonts w:ascii="宋体" w:hAnsi="宋体"/>
          <w:color w:val="auto"/>
          <w:sz w:val="24"/>
          <w:highlight w:val="none"/>
        </w:rPr>
      </w:pPr>
      <w:r>
        <w:rPr>
          <w:rFonts w:ascii="宋体" w:hAnsi="宋体"/>
          <w:color w:val="auto"/>
          <w:sz w:val="24"/>
          <w:highlight w:val="none"/>
        </w:rPr>
        <w:t xml:space="preserve"> </w:t>
      </w:r>
    </w:p>
    <w:p w14:paraId="5170DA5D">
      <w:pPr>
        <w:spacing w:line="360" w:lineRule="auto"/>
        <w:rPr>
          <w:rFonts w:ascii="宋体" w:hAnsi="宋体"/>
          <w:color w:val="auto"/>
          <w:sz w:val="24"/>
          <w:highlight w:val="none"/>
        </w:rPr>
      </w:pPr>
    </w:p>
    <w:p w14:paraId="68BE7336">
      <w:pPr>
        <w:spacing w:line="360" w:lineRule="auto"/>
        <w:ind w:firstLine="3120" w:firstLineChars="1300"/>
        <w:rPr>
          <w:rFonts w:ascii="宋体" w:hAnsi="宋体"/>
          <w:color w:val="auto"/>
          <w:sz w:val="24"/>
          <w:highlight w:val="none"/>
        </w:rPr>
      </w:pPr>
      <w:r>
        <w:rPr>
          <w:rFonts w:ascii="宋体" w:hAnsi="宋体"/>
          <w:color w:val="auto"/>
          <w:sz w:val="24"/>
          <w:highlight w:val="none"/>
        </w:rPr>
        <w:t>（粘贴此处）</w:t>
      </w:r>
    </w:p>
    <w:p w14:paraId="5A5241F7">
      <w:pPr>
        <w:spacing w:line="360" w:lineRule="auto"/>
        <w:ind w:firstLine="2280" w:firstLineChars="950"/>
        <w:rPr>
          <w:rFonts w:ascii="宋体" w:hAnsi="宋体"/>
          <w:b/>
          <w:bCs/>
          <w:color w:val="auto"/>
          <w:sz w:val="24"/>
          <w:highlight w:val="none"/>
        </w:rPr>
      </w:pPr>
    </w:p>
    <w:p w14:paraId="356144AE">
      <w:pPr>
        <w:spacing w:line="360" w:lineRule="auto"/>
        <w:ind w:firstLine="2280" w:firstLineChars="950"/>
        <w:rPr>
          <w:rFonts w:ascii="宋体" w:hAnsi="宋体"/>
          <w:b/>
          <w:bCs/>
          <w:color w:val="auto"/>
          <w:sz w:val="24"/>
          <w:highlight w:val="none"/>
        </w:rPr>
      </w:pPr>
    </w:p>
    <w:p w14:paraId="267160F1">
      <w:pPr>
        <w:spacing w:line="360" w:lineRule="auto"/>
        <w:ind w:firstLine="480" w:firstLineChars="200"/>
        <w:rPr>
          <w:rFonts w:ascii="宋体" w:hAnsi="宋体"/>
          <w:b/>
          <w:bCs/>
          <w:color w:val="auto"/>
          <w:sz w:val="24"/>
          <w:highlight w:val="none"/>
        </w:rPr>
      </w:pPr>
      <w:r>
        <w:rPr>
          <w:rFonts w:ascii="宋体" w:hAnsi="宋体"/>
          <w:b/>
          <w:bCs/>
          <w:color w:val="auto"/>
          <w:sz w:val="24"/>
          <w:highlight w:val="none"/>
        </w:rPr>
        <w:t>注: 法定代表人参加投标时将身份证带至招标现场备查。</w:t>
      </w:r>
    </w:p>
    <w:p w14:paraId="697A1E64">
      <w:pPr>
        <w:spacing w:line="360" w:lineRule="auto"/>
        <w:rPr>
          <w:rFonts w:ascii="宋体" w:hAnsi="宋体"/>
          <w:b/>
          <w:bCs/>
          <w:color w:val="auto"/>
          <w:sz w:val="24"/>
          <w:highlight w:val="none"/>
        </w:rPr>
      </w:pPr>
    </w:p>
    <w:p w14:paraId="5C986A72">
      <w:pPr>
        <w:spacing w:line="360" w:lineRule="auto"/>
        <w:jc w:val="center"/>
        <w:rPr>
          <w:rFonts w:ascii="宋体" w:hAnsi="宋体"/>
          <w:b/>
          <w:bCs/>
          <w:color w:val="auto"/>
          <w:sz w:val="28"/>
          <w:szCs w:val="28"/>
          <w:highlight w:val="none"/>
        </w:rPr>
      </w:pPr>
      <w:r>
        <w:rPr>
          <w:rFonts w:ascii="宋体" w:hAnsi="宋体"/>
          <w:b/>
          <w:bCs/>
          <w:color w:val="auto"/>
          <w:sz w:val="24"/>
          <w:highlight w:val="none"/>
        </w:rPr>
        <w:br w:type="page"/>
      </w:r>
      <w:r>
        <w:rPr>
          <w:rFonts w:ascii="宋体" w:hAnsi="宋体"/>
          <w:b/>
          <w:bCs/>
          <w:color w:val="auto"/>
          <w:sz w:val="28"/>
          <w:szCs w:val="28"/>
          <w:highlight w:val="none"/>
        </w:rPr>
        <w:t>三、授权委托书</w:t>
      </w:r>
    </w:p>
    <w:p w14:paraId="567E5863">
      <w:pPr>
        <w:spacing w:line="360" w:lineRule="auto"/>
        <w:ind w:firstLine="480" w:firstLineChars="200"/>
        <w:jc w:val="left"/>
        <w:rPr>
          <w:rFonts w:ascii="宋体" w:hAnsi="宋体"/>
          <w:b/>
          <w:bCs/>
          <w:color w:val="auto"/>
          <w:sz w:val="24"/>
          <w:highlight w:val="none"/>
        </w:rPr>
      </w:pPr>
    </w:p>
    <w:p w14:paraId="0B5A43FE">
      <w:pPr>
        <w:spacing w:line="360" w:lineRule="auto"/>
        <w:rPr>
          <w:rFonts w:ascii="宋体" w:hAnsi="宋体"/>
          <w:color w:val="auto"/>
          <w:sz w:val="24"/>
          <w:highlight w:val="none"/>
        </w:rPr>
      </w:pPr>
      <w:r>
        <w:rPr>
          <w:rFonts w:hint="eastAsia" w:ascii="宋体" w:hAnsi="宋体"/>
          <w:color w:val="auto"/>
          <w:sz w:val="24"/>
          <w:highlight w:val="none"/>
          <w:u w:val="single"/>
          <w:lang w:eastAsia="zh-CN"/>
        </w:rPr>
        <w:t>南通市水利局</w:t>
      </w:r>
      <w:r>
        <w:rPr>
          <w:rFonts w:ascii="宋体" w:hAnsi="宋体"/>
          <w:color w:val="auto"/>
          <w:sz w:val="24"/>
          <w:highlight w:val="none"/>
        </w:rPr>
        <w:t xml:space="preserve">： </w:t>
      </w:r>
    </w:p>
    <w:p w14:paraId="090B3506">
      <w:pPr>
        <w:spacing w:line="360" w:lineRule="auto"/>
        <w:ind w:firstLine="720" w:firstLineChars="300"/>
        <w:jc w:val="left"/>
        <w:rPr>
          <w:rFonts w:ascii="宋体" w:hAnsi="宋体"/>
          <w:color w:val="auto"/>
          <w:sz w:val="24"/>
          <w:highlight w:val="none"/>
        </w:rPr>
      </w:pPr>
      <w:r>
        <w:rPr>
          <w:rFonts w:ascii="宋体" w:hAnsi="宋体"/>
          <w:color w:val="auto"/>
          <w:sz w:val="24"/>
          <w:highlight w:val="none"/>
        </w:rPr>
        <w:t>兹授权</w:t>
      </w:r>
      <w:r>
        <w:rPr>
          <w:rFonts w:ascii="宋体" w:hAnsi="宋体"/>
          <w:color w:val="auto"/>
          <w:sz w:val="24"/>
          <w:highlight w:val="none"/>
          <w:u w:val="single"/>
        </w:rPr>
        <w:t xml:space="preserve">         </w:t>
      </w:r>
      <w:r>
        <w:rPr>
          <w:rFonts w:ascii="宋体" w:hAnsi="宋体"/>
          <w:color w:val="auto"/>
          <w:sz w:val="24"/>
          <w:highlight w:val="none"/>
        </w:rPr>
        <w:t>（被授权人的姓名）代表我公司参加</w:t>
      </w:r>
      <w:r>
        <w:rPr>
          <w:rFonts w:ascii="宋体" w:hAnsi="宋体"/>
          <w:color w:val="auto"/>
          <w:sz w:val="24"/>
          <w:highlight w:val="none"/>
          <w:u w:val="single"/>
        </w:rPr>
        <w:t xml:space="preserve">             </w:t>
      </w:r>
      <w:r>
        <w:rPr>
          <w:rFonts w:ascii="宋体" w:hAnsi="宋体"/>
          <w:color w:val="auto"/>
          <w:sz w:val="24"/>
          <w:highlight w:val="none"/>
        </w:rPr>
        <w:t>项目的政府采购活动，全权处理一切与该项目公开招标有关的事务。其在办理上述事宜过程中所签署的所有文件我公司均予以承认。</w:t>
      </w:r>
    </w:p>
    <w:p w14:paraId="75DB8238">
      <w:pPr>
        <w:spacing w:line="360" w:lineRule="auto"/>
        <w:ind w:firstLine="720" w:firstLineChars="300"/>
        <w:jc w:val="left"/>
        <w:rPr>
          <w:rFonts w:ascii="宋体" w:hAnsi="宋体"/>
          <w:color w:val="auto"/>
          <w:sz w:val="24"/>
          <w:highlight w:val="none"/>
        </w:rPr>
      </w:pPr>
      <w:r>
        <w:rPr>
          <w:rFonts w:ascii="宋体" w:hAnsi="宋体"/>
          <w:color w:val="auto"/>
          <w:sz w:val="24"/>
          <w:highlight w:val="none"/>
        </w:rPr>
        <w:t xml:space="preserve">被授权人无转委托权。特此委托。  </w:t>
      </w:r>
    </w:p>
    <w:p w14:paraId="6AAFC2D7">
      <w:pPr>
        <w:snapToGrid w:val="0"/>
        <w:spacing w:line="360" w:lineRule="auto"/>
        <w:ind w:firstLine="480" w:firstLineChars="200"/>
        <w:rPr>
          <w:rFonts w:ascii="宋体" w:hAnsi="宋体"/>
          <w:color w:val="auto"/>
          <w:sz w:val="24"/>
          <w:highlight w:val="none"/>
        </w:rPr>
      </w:pPr>
    </w:p>
    <w:p w14:paraId="5928A3F0">
      <w:pPr>
        <w:spacing w:line="360" w:lineRule="auto"/>
        <w:rPr>
          <w:rFonts w:ascii="宋体" w:hAnsi="宋体"/>
          <w:color w:val="auto"/>
          <w:sz w:val="24"/>
          <w:highlight w:val="none"/>
        </w:rPr>
      </w:pPr>
      <w:r>
        <w:rPr>
          <w:rFonts w:ascii="宋体" w:hAnsi="宋体"/>
          <w:color w:val="auto"/>
          <w:sz w:val="24"/>
          <w:highlight w:val="none"/>
        </w:rPr>
        <w:t xml:space="preserve">附：被授权人情况：  </w:t>
      </w:r>
    </w:p>
    <w:p w14:paraId="51624AC9">
      <w:pPr>
        <w:spacing w:line="360" w:lineRule="auto"/>
        <w:rPr>
          <w:rFonts w:ascii="宋体" w:hAnsi="宋体"/>
          <w:color w:val="auto"/>
          <w:sz w:val="24"/>
          <w:highlight w:val="none"/>
          <w:u w:val="single"/>
        </w:rPr>
      </w:pP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ascii="宋体" w:hAnsi="宋体"/>
          <w:color w:val="auto"/>
          <w:sz w:val="24"/>
          <w:highlight w:val="none"/>
          <w:u w:val="single"/>
        </w:rPr>
        <w:t xml:space="preserve">    </w:t>
      </w:r>
      <w:r>
        <w:rPr>
          <w:rFonts w:ascii="宋体" w:hAnsi="宋体"/>
          <w:color w:val="auto"/>
          <w:sz w:val="24"/>
          <w:highlight w:val="none"/>
        </w:rPr>
        <w:t>年龄：</w:t>
      </w:r>
      <w:r>
        <w:rPr>
          <w:rFonts w:ascii="宋体" w:hAnsi="宋体"/>
          <w:color w:val="auto"/>
          <w:sz w:val="24"/>
          <w:highlight w:val="none"/>
          <w:u w:val="single"/>
        </w:rPr>
        <w:t xml:space="preserve">      </w:t>
      </w:r>
      <w:r>
        <w:rPr>
          <w:rFonts w:ascii="宋体" w:hAnsi="宋体"/>
          <w:color w:val="auto"/>
          <w:sz w:val="24"/>
          <w:highlight w:val="none"/>
        </w:rPr>
        <w:t>职务：</w:t>
      </w:r>
      <w:r>
        <w:rPr>
          <w:rFonts w:ascii="宋体" w:hAnsi="宋体"/>
          <w:color w:val="auto"/>
          <w:sz w:val="24"/>
          <w:highlight w:val="none"/>
          <w:u w:val="single"/>
        </w:rPr>
        <w:t xml:space="preserve">          </w:t>
      </w:r>
    </w:p>
    <w:p w14:paraId="5F9BCEC0">
      <w:pPr>
        <w:spacing w:line="360" w:lineRule="auto"/>
        <w:rPr>
          <w:rFonts w:ascii="宋体" w:hAnsi="宋体"/>
          <w:color w:val="auto"/>
          <w:sz w:val="24"/>
          <w:highlight w:val="none"/>
        </w:rPr>
      </w:pPr>
      <w:r>
        <w:rPr>
          <w:rFonts w:ascii="宋体" w:hAnsi="宋体"/>
          <w:color w:val="auto"/>
          <w:sz w:val="24"/>
          <w:highlight w:val="none"/>
        </w:rPr>
        <w:t>身份证号码：</w:t>
      </w:r>
      <w:r>
        <w:rPr>
          <w:rFonts w:ascii="宋体" w:hAnsi="宋体"/>
          <w:color w:val="auto"/>
          <w:sz w:val="24"/>
          <w:highlight w:val="none"/>
          <w:u w:val="single"/>
        </w:rPr>
        <w:t xml:space="preserve">                                          </w:t>
      </w:r>
    </w:p>
    <w:p w14:paraId="4E233200">
      <w:pPr>
        <w:spacing w:line="360" w:lineRule="auto"/>
        <w:rPr>
          <w:rFonts w:ascii="宋体" w:hAnsi="宋体"/>
          <w:color w:val="auto"/>
          <w:sz w:val="24"/>
          <w:highlight w:val="none"/>
        </w:rPr>
      </w:pPr>
      <w:r>
        <w:rPr>
          <w:rFonts w:ascii="宋体" w:hAnsi="宋体"/>
          <w:color w:val="auto"/>
          <w:sz w:val="24"/>
          <w:highlight w:val="none"/>
        </w:rPr>
        <w:t>手机：</w:t>
      </w:r>
      <w:r>
        <w:rPr>
          <w:rFonts w:ascii="宋体" w:hAnsi="宋体"/>
          <w:color w:val="auto"/>
          <w:sz w:val="24"/>
          <w:highlight w:val="none"/>
          <w:u w:val="single"/>
        </w:rPr>
        <w:t xml:space="preserve">                 </w:t>
      </w:r>
      <w:r>
        <w:rPr>
          <w:rFonts w:ascii="宋体" w:hAnsi="宋体"/>
          <w:color w:val="auto"/>
          <w:sz w:val="24"/>
          <w:highlight w:val="none"/>
        </w:rPr>
        <w:t>传真：</w:t>
      </w:r>
      <w:r>
        <w:rPr>
          <w:rFonts w:ascii="宋体" w:hAnsi="宋体"/>
          <w:color w:val="auto"/>
          <w:sz w:val="24"/>
          <w:highlight w:val="none"/>
          <w:u w:val="single"/>
        </w:rPr>
        <w:t xml:space="preserve">                         </w:t>
      </w:r>
    </w:p>
    <w:p w14:paraId="7FE89B18">
      <w:pPr>
        <w:spacing w:line="360" w:lineRule="auto"/>
        <w:rPr>
          <w:rFonts w:ascii="宋体" w:hAnsi="宋体"/>
          <w:color w:val="auto"/>
          <w:sz w:val="24"/>
          <w:highlight w:val="none"/>
        </w:rPr>
      </w:pPr>
    </w:p>
    <w:p w14:paraId="53724862">
      <w:pPr>
        <w:spacing w:line="360" w:lineRule="auto"/>
        <w:rPr>
          <w:rFonts w:ascii="宋体" w:hAnsi="宋体"/>
          <w:color w:val="auto"/>
          <w:sz w:val="24"/>
          <w:highlight w:val="none"/>
        </w:rPr>
      </w:pPr>
      <w:r>
        <w:rPr>
          <w:rFonts w:ascii="宋体" w:hAnsi="宋体"/>
          <w:color w:val="auto"/>
          <w:sz w:val="24"/>
          <w:highlight w:val="none"/>
        </w:rPr>
        <w:t>单位名称（公章）             法定代表人（签字或盖章）</w:t>
      </w:r>
    </w:p>
    <w:p w14:paraId="2D6A7C6A">
      <w:pPr>
        <w:spacing w:line="360" w:lineRule="auto"/>
        <w:ind w:firstLine="1200" w:firstLineChars="500"/>
        <w:rPr>
          <w:rFonts w:ascii="宋体" w:hAnsi="宋体"/>
          <w:color w:val="auto"/>
          <w:sz w:val="24"/>
          <w:highlight w:val="none"/>
        </w:rPr>
      </w:pPr>
      <w:r>
        <w:rPr>
          <w:rFonts w:ascii="宋体" w:hAnsi="宋体"/>
          <w:color w:val="auto"/>
          <w:sz w:val="24"/>
          <w:highlight w:val="none"/>
        </w:rPr>
        <w:t xml:space="preserve">年   月   日                 年   月    日  </w:t>
      </w:r>
    </w:p>
    <w:p w14:paraId="3573032E">
      <w:pPr>
        <w:spacing w:line="360" w:lineRule="auto"/>
        <w:rPr>
          <w:rFonts w:ascii="宋体" w:hAnsi="宋体"/>
          <w:color w:val="auto"/>
          <w:sz w:val="24"/>
          <w:highlight w:val="none"/>
        </w:rPr>
      </w:pPr>
    </w:p>
    <w:p w14:paraId="06ABB2CA">
      <w:pPr>
        <w:spacing w:line="360" w:lineRule="auto"/>
        <w:rPr>
          <w:rFonts w:ascii="宋体" w:hAnsi="宋体"/>
          <w:color w:val="auto"/>
          <w:sz w:val="24"/>
          <w:highlight w:val="none"/>
        </w:rPr>
      </w:pPr>
      <w:r>
        <w:rPr>
          <w:rFonts w:ascii="宋体" w:hAnsi="宋体"/>
          <w:color w:val="auto"/>
          <w:sz w:val="24"/>
          <w:highlight w:val="none"/>
        </w:rPr>
        <w:t>法定代表人身份证复印件</w:t>
      </w:r>
    </w:p>
    <w:p w14:paraId="102035DE">
      <w:pPr>
        <w:spacing w:line="360" w:lineRule="auto"/>
        <w:rPr>
          <w:rFonts w:ascii="宋体" w:hAnsi="宋体"/>
          <w:color w:val="auto"/>
          <w:sz w:val="24"/>
          <w:highlight w:val="none"/>
        </w:rPr>
      </w:pPr>
    </w:p>
    <w:p w14:paraId="248E44F4">
      <w:pPr>
        <w:pStyle w:val="26"/>
        <w:ind w:firstLine="280"/>
        <w:rPr>
          <w:rFonts w:ascii="宋体" w:eastAsia="宋体"/>
          <w:color w:val="auto"/>
          <w:highlight w:val="none"/>
        </w:rPr>
      </w:pPr>
    </w:p>
    <w:p w14:paraId="668955F3">
      <w:pPr>
        <w:spacing w:line="360" w:lineRule="auto"/>
        <w:rPr>
          <w:rFonts w:ascii="宋体" w:hAnsi="宋体"/>
          <w:color w:val="auto"/>
          <w:sz w:val="24"/>
          <w:highlight w:val="none"/>
        </w:rPr>
      </w:pPr>
      <w:r>
        <w:rPr>
          <w:rFonts w:ascii="宋体" w:hAnsi="宋体"/>
          <w:color w:val="auto"/>
          <w:sz w:val="24"/>
          <w:highlight w:val="none"/>
        </w:rPr>
        <w:t>被授权人身份证复印件</w:t>
      </w:r>
    </w:p>
    <w:p w14:paraId="0EF26E61">
      <w:pPr>
        <w:spacing w:line="360" w:lineRule="auto"/>
        <w:ind w:firstLine="3120" w:firstLineChars="1300"/>
        <w:rPr>
          <w:rFonts w:ascii="宋体" w:hAnsi="宋体"/>
          <w:b/>
          <w:bCs/>
          <w:color w:val="auto"/>
          <w:sz w:val="24"/>
          <w:highlight w:val="none"/>
        </w:rPr>
      </w:pPr>
      <w:r>
        <w:rPr>
          <w:rFonts w:ascii="宋体" w:hAnsi="宋体"/>
          <w:color w:val="auto"/>
          <w:sz w:val="24"/>
          <w:highlight w:val="none"/>
        </w:rPr>
        <w:t>（粘贴此处）</w:t>
      </w:r>
    </w:p>
    <w:p w14:paraId="4CDF112A">
      <w:pPr>
        <w:spacing w:line="360" w:lineRule="auto"/>
        <w:ind w:firstLine="480" w:firstLineChars="200"/>
        <w:rPr>
          <w:rFonts w:ascii="宋体" w:hAnsi="宋体"/>
          <w:b/>
          <w:bCs/>
          <w:color w:val="auto"/>
          <w:sz w:val="24"/>
          <w:highlight w:val="none"/>
        </w:rPr>
      </w:pPr>
    </w:p>
    <w:p w14:paraId="0611D389">
      <w:pPr>
        <w:spacing w:line="360" w:lineRule="auto"/>
        <w:ind w:firstLine="480" w:firstLineChars="200"/>
        <w:rPr>
          <w:rFonts w:ascii="宋体" w:hAnsi="宋体"/>
          <w:b/>
          <w:bCs/>
          <w:color w:val="auto"/>
          <w:sz w:val="24"/>
          <w:highlight w:val="none"/>
        </w:rPr>
      </w:pPr>
    </w:p>
    <w:p w14:paraId="06AFA731">
      <w:pPr>
        <w:spacing w:line="360" w:lineRule="auto"/>
        <w:ind w:firstLine="480" w:firstLineChars="200"/>
        <w:rPr>
          <w:rFonts w:ascii="宋体" w:hAnsi="宋体"/>
          <w:b/>
          <w:bCs/>
          <w:color w:val="auto"/>
          <w:sz w:val="24"/>
          <w:highlight w:val="none"/>
        </w:rPr>
      </w:pPr>
      <w:r>
        <w:rPr>
          <w:rFonts w:ascii="宋体" w:hAnsi="宋体"/>
          <w:b/>
          <w:bCs/>
          <w:color w:val="auto"/>
          <w:sz w:val="24"/>
          <w:highlight w:val="none"/>
        </w:rPr>
        <w:t>注: 被授权人参加投标时将本人身份证带至招标现场备查。</w:t>
      </w:r>
    </w:p>
    <w:p w14:paraId="55A1AB0D">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四、</w:t>
      </w:r>
      <w:bookmarkStart w:id="26" w:name="_Hlk44927189"/>
      <w:r>
        <w:rPr>
          <w:rFonts w:ascii="宋体" w:hAnsi="宋体"/>
          <w:b/>
          <w:bCs/>
          <w:color w:val="auto"/>
          <w:sz w:val="28"/>
          <w:szCs w:val="28"/>
          <w:highlight w:val="none"/>
        </w:rPr>
        <w:t>投标响应函</w:t>
      </w:r>
      <w:bookmarkEnd w:id="26"/>
    </w:p>
    <w:p w14:paraId="3AED1B25">
      <w:pPr>
        <w:spacing w:line="360" w:lineRule="auto"/>
        <w:rPr>
          <w:rFonts w:ascii="宋体" w:hAnsi="宋体"/>
          <w:color w:val="auto"/>
          <w:sz w:val="24"/>
          <w:highlight w:val="none"/>
        </w:rPr>
      </w:pPr>
      <w:r>
        <w:rPr>
          <w:rFonts w:hint="eastAsia" w:ascii="宋体" w:hAnsi="宋体"/>
          <w:color w:val="auto"/>
          <w:sz w:val="24"/>
          <w:highlight w:val="none"/>
          <w:u w:val="single"/>
          <w:lang w:eastAsia="zh-CN"/>
        </w:rPr>
        <w:t>南通市水利局</w:t>
      </w:r>
      <w:r>
        <w:rPr>
          <w:rFonts w:ascii="宋体" w:hAnsi="宋体"/>
          <w:color w:val="auto"/>
          <w:sz w:val="24"/>
          <w:highlight w:val="none"/>
        </w:rPr>
        <w:t xml:space="preserve">：  </w:t>
      </w:r>
    </w:p>
    <w:p w14:paraId="252A1F8A">
      <w:pPr>
        <w:spacing w:line="360" w:lineRule="auto"/>
        <w:ind w:firstLine="480" w:firstLineChars="200"/>
        <w:rPr>
          <w:rFonts w:ascii="宋体" w:hAnsi="宋体"/>
          <w:color w:val="auto"/>
          <w:sz w:val="24"/>
          <w:highlight w:val="none"/>
        </w:rPr>
      </w:pPr>
      <w:r>
        <w:rPr>
          <w:rFonts w:ascii="宋体" w:hAnsi="宋体"/>
          <w:color w:val="auto"/>
          <w:sz w:val="24"/>
          <w:highlight w:val="none"/>
        </w:rPr>
        <w:t>依据贵单位</w:t>
      </w:r>
      <w:r>
        <w:rPr>
          <w:rFonts w:ascii="宋体" w:hAnsi="宋体"/>
          <w:color w:val="auto"/>
          <w:sz w:val="24"/>
          <w:highlight w:val="none"/>
          <w:u w:val="single"/>
        </w:rPr>
        <w:t xml:space="preserve">                 </w:t>
      </w:r>
      <w:r>
        <w:rPr>
          <w:rFonts w:ascii="宋体" w:hAnsi="宋体"/>
          <w:color w:val="auto"/>
          <w:sz w:val="24"/>
          <w:highlight w:val="none"/>
        </w:rPr>
        <w:t xml:space="preserve"> （采购项目名称）项目公开招标采购的邀请，我方授权</w:t>
      </w:r>
      <w:r>
        <w:rPr>
          <w:rFonts w:ascii="宋体" w:hAnsi="宋体"/>
          <w:color w:val="auto"/>
          <w:sz w:val="24"/>
          <w:highlight w:val="none"/>
          <w:u w:val="single"/>
        </w:rPr>
        <w:t xml:space="preserve">       </w:t>
      </w: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（职务）为全权代表参加该项目的投标，全权处理本次投标的有关事宜。同时，我公司声明如下：</w:t>
      </w:r>
    </w:p>
    <w:p w14:paraId="7B2EC9CF">
      <w:pPr>
        <w:spacing w:line="360" w:lineRule="auto"/>
        <w:ind w:firstLine="480" w:firstLineChars="200"/>
        <w:rPr>
          <w:rFonts w:ascii="宋体" w:hAnsi="宋体"/>
          <w:color w:val="auto"/>
          <w:sz w:val="24"/>
          <w:highlight w:val="none"/>
        </w:rPr>
      </w:pPr>
      <w:r>
        <w:rPr>
          <w:rFonts w:ascii="宋体" w:hAnsi="宋体"/>
          <w:color w:val="auto"/>
          <w:sz w:val="24"/>
          <w:highlight w:val="none"/>
        </w:rPr>
        <w:t>1、同意并接受招标文件的各项要求，遵守招标文件中的各项规定，按招标文件的要求提供报价。</w:t>
      </w:r>
    </w:p>
    <w:p w14:paraId="3F6035EF">
      <w:pPr>
        <w:spacing w:line="360" w:lineRule="auto"/>
        <w:ind w:firstLine="480" w:firstLineChars="200"/>
        <w:rPr>
          <w:rFonts w:ascii="宋体" w:hAnsi="宋体"/>
          <w:color w:val="auto"/>
          <w:sz w:val="24"/>
          <w:highlight w:val="none"/>
        </w:rPr>
      </w:pPr>
      <w:r>
        <w:rPr>
          <w:rFonts w:ascii="宋体" w:hAnsi="宋体"/>
          <w:color w:val="auto"/>
          <w:sz w:val="24"/>
          <w:highlight w:val="none"/>
        </w:rPr>
        <w:t>2、我公司已经详细阅读了全部招标文件及其附件，我方已完全清晰理解招标文件的要求，不存在任何含糊不清和误解之处，同意放弃对这些文件所提出的异议和质疑的权利。</w:t>
      </w:r>
    </w:p>
    <w:p w14:paraId="730FA643">
      <w:pPr>
        <w:spacing w:line="360" w:lineRule="auto"/>
        <w:ind w:firstLine="480" w:firstLineChars="200"/>
        <w:rPr>
          <w:rFonts w:ascii="宋体" w:hAnsi="宋体"/>
          <w:color w:val="auto"/>
          <w:sz w:val="24"/>
          <w:highlight w:val="none"/>
        </w:rPr>
      </w:pPr>
      <w:r>
        <w:rPr>
          <w:rFonts w:ascii="宋体" w:hAnsi="宋体"/>
          <w:color w:val="auto"/>
          <w:sz w:val="24"/>
          <w:highlight w:val="none"/>
        </w:rPr>
        <w:t>3、我公司已毫无保留地向贵方提供一切所需的证明材料。</w:t>
      </w:r>
    </w:p>
    <w:p w14:paraId="75C0CD0F">
      <w:pPr>
        <w:spacing w:line="360" w:lineRule="auto"/>
        <w:ind w:firstLine="480" w:firstLineChars="200"/>
        <w:rPr>
          <w:rFonts w:ascii="宋体" w:hAnsi="宋体"/>
          <w:color w:val="auto"/>
          <w:sz w:val="24"/>
          <w:highlight w:val="none"/>
        </w:rPr>
      </w:pPr>
      <w:r>
        <w:rPr>
          <w:rFonts w:ascii="宋体" w:hAnsi="宋体"/>
          <w:color w:val="auto"/>
          <w:sz w:val="24"/>
          <w:highlight w:val="none"/>
        </w:rPr>
        <w:t>4、我公司承诺在本次招标响应中提供的一切文件，无论是原件还是复印件均真实有效，绝无任何虚假、伪造和夸大的成份。否则，愿承担相应的后果和法律责任。</w:t>
      </w:r>
    </w:p>
    <w:p w14:paraId="7FD32861">
      <w:pPr>
        <w:spacing w:line="360" w:lineRule="auto"/>
        <w:ind w:firstLine="480" w:firstLineChars="200"/>
        <w:rPr>
          <w:rFonts w:ascii="宋体" w:hAnsi="宋体"/>
          <w:color w:val="auto"/>
          <w:sz w:val="24"/>
          <w:highlight w:val="none"/>
        </w:rPr>
      </w:pPr>
      <w:r>
        <w:rPr>
          <w:rFonts w:ascii="宋体" w:hAnsi="宋体"/>
          <w:color w:val="auto"/>
          <w:sz w:val="24"/>
          <w:highlight w:val="none"/>
        </w:rPr>
        <w:t>5、我公司尊重评标委员会所作的评定结果，同时清楚理解到报价最低并非意味着必定获得成交资格。</w:t>
      </w:r>
    </w:p>
    <w:p w14:paraId="6A0A4421">
      <w:pPr>
        <w:snapToGrid w:val="0"/>
        <w:spacing w:line="360" w:lineRule="auto"/>
        <w:ind w:firstLine="460" w:firstLineChars="200"/>
        <w:rPr>
          <w:rFonts w:ascii="宋体" w:hAnsi="宋体"/>
          <w:color w:val="auto"/>
          <w:sz w:val="24"/>
          <w:highlight w:val="none"/>
        </w:rPr>
      </w:pPr>
      <w:r>
        <w:rPr>
          <w:rFonts w:ascii="宋体" w:hAnsi="宋体"/>
          <w:color w:val="auto"/>
          <w:sz w:val="23"/>
          <w:szCs w:val="23"/>
          <w:highlight w:val="none"/>
        </w:rPr>
        <w:t>6</w:t>
      </w:r>
      <w:r>
        <w:rPr>
          <w:rFonts w:ascii="宋体" w:hAnsi="宋体"/>
          <w:color w:val="auto"/>
          <w:sz w:val="24"/>
          <w:highlight w:val="none"/>
        </w:rPr>
        <w:t>、一旦我方成交，我方承诺将根据项目服务要求与贵方签订项目服务协议书。</w:t>
      </w:r>
    </w:p>
    <w:p w14:paraId="300D25A1">
      <w:pPr>
        <w:spacing w:line="360" w:lineRule="auto"/>
        <w:ind w:firstLine="480" w:firstLineChars="200"/>
        <w:rPr>
          <w:rFonts w:ascii="宋体" w:hAnsi="宋体"/>
          <w:color w:val="auto"/>
          <w:sz w:val="24"/>
          <w:highlight w:val="none"/>
        </w:rPr>
      </w:pPr>
      <w:r>
        <w:rPr>
          <w:rFonts w:ascii="宋体" w:hAnsi="宋体"/>
          <w:color w:val="auto"/>
          <w:sz w:val="24"/>
          <w:highlight w:val="none"/>
        </w:rPr>
        <w:t>7、一旦我方成交，我方承诺在服务过程中，负责安排好各专业相关人员完成服务工作。</w:t>
      </w:r>
    </w:p>
    <w:p w14:paraId="0BEEECDE">
      <w:pPr>
        <w:spacing w:line="360" w:lineRule="auto"/>
        <w:ind w:firstLine="480" w:firstLineChars="200"/>
        <w:rPr>
          <w:rFonts w:ascii="宋体" w:hAnsi="宋体"/>
          <w:color w:val="auto"/>
          <w:sz w:val="24"/>
          <w:highlight w:val="none"/>
        </w:rPr>
      </w:pPr>
      <w:r>
        <w:rPr>
          <w:rFonts w:ascii="宋体" w:hAnsi="宋体"/>
          <w:color w:val="auto"/>
          <w:sz w:val="24"/>
          <w:highlight w:val="none"/>
        </w:rPr>
        <w:t>8、一旦我方成交，我方将根据招标文件的要求和投标文件的承诺签订合同，严格履行合同的责任和义务，并保证在招标文件规定的时间完成项目，交付采购人验收、使用。</w:t>
      </w:r>
    </w:p>
    <w:p w14:paraId="03D8BA5D">
      <w:pPr>
        <w:spacing w:line="360" w:lineRule="auto"/>
        <w:ind w:firstLine="200" w:firstLineChars="200"/>
        <w:rPr>
          <w:rFonts w:ascii="宋体" w:hAnsi="宋体"/>
          <w:color w:val="auto"/>
          <w:sz w:val="10"/>
          <w:szCs w:val="10"/>
          <w:highlight w:val="none"/>
        </w:rPr>
      </w:pPr>
    </w:p>
    <w:p w14:paraId="26F7A5DE">
      <w:pPr>
        <w:spacing w:line="360" w:lineRule="auto"/>
        <w:ind w:firstLine="1920" w:firstLineChars="800"/>
        <w:rPr>
          <w:rFonts w:ascii="宋体" w:hAnsi="宋体"/>
          <w:color w:val="auto"/>
          <w:sz w:val="24"/>
          <w:highlight w:val="none"/>
        </w:rPr>
      </w:pPr>
      <w:r>
        <w:rPr>
          <w:rFonts w:ascii="宋体" w:hAnsi="宋体"/>
          <w:color w:val="auto"/>
          <w:sz w:val="24"/>
          <w:highlight w:val="none"/>
        </w:rPr>
        <w:t>响应供应商：</w:t>
      </w:r>
      <w:r>
        <w:rPr>
          <w:rFonts w:ascii="宋体" w:hAnsi="宋体"/>
          <w:color w:val="auto"/>
          <w:sz w:val="24"/>
          <w:highlight w:val="none"/>
          <w:u w:val="single"/>
        </w:rPr>
        <w:t xml:space="preserve">                    </w:t>
      </w:r>
      <w:r>
        <w:rPr>
          <w:rFonts w:ascii="宋体" w:hAnsi="宋体"/>
          <w:color w:val="auto"/>
          <w:sz w:val="24"/>
          <w:highlight w:val="none"/>
        </w:rPr>
        <w:t>（加盖公章）</w:t>
      </w:r>
    </w:p>
    <w:p w14:paraId="7ACC39DB">
      <w:pPr>
        <w:spacing w:line="360" w:lineRule="auto"/>
        <w:ind w:firstLine="1920" w:firstLineChars="800"/>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049A7B9E">
      <w:pPr>
        <w:spacing w:line="360" w:lineRule="auto"/>
        <w:ind w:firstLine="4320" w:firstLineChars="1800"/>
        <w:rPr>
          <w:rFonts w:ascii="宋体" w:hAnsi="宋体"/>
          <w:color w:val="auto"/>
          <w:sz w:val="24"/>
          <w:highlight w:val="none"/>
        </w:rPr>
      </w:pPr>
      <w:r>
        <w:rPr>
          <w:rFonts w:ascii="宋体" w:hAnsi="宋体"/>
          <w:color w:val="auto"/>
          <w:sz w:val="24"/>
          <w:highlight w:val="none"/>
        </w:rPr>
        <w:t>年  月  日</w:t>
      </w:r>
    </w:p>
    <w:p w14:paraId="19BACF48">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五、无重大违法记录声明</w:t>
      </w:r>
    </w:p>
    <w:p w14:paraId="2B90FDB0">
      <w:pPr>
        <w:spacing w:line="360" w:lineRule="auto"/>
        <w:jc w:val="left"/>
        <w:rPr>
          <w:rFonts w:ascii="宋体" w:hAnsi="宋体"/>
          <w:color w:val="auto"/>
          <w:sz w:val="24"/>
          <w:highlight w:val="none"/>
          <w:u w:val="single"/>
        </w:rPr>
      </w:pPr>
    </w:p>
    <w:p w14:paraId="6827FACB">
      <w:pPr>
        <w:spacing w:line="360" w:lineRule="auto"/>
        <w:jc w:val="left"/>
        <w:rPr>
          <w:rFonts w:ascii="宋体" w:hAnsi="宋体"/>
          <w:b/>
          <w:bCs/>
          <w:color w:val="auto"/>
          <w:sz w:val="24"/>
          <w:highlight w:val="none"/>
        </w:rPr>
      </w:pPr>
      <w:r>
        <w:rPr>
          <w:rFonts w:hint="eastAsia" w:ascii="宋体" w:hAnsi="宋体"/>
          <w:color w:val="auto"/>
          <w:sz w:val="24"/>
          <w:highlight w:val="none"/>
          <w:u w:val="single"/>
          <w:lang w:eastAsia="zh-CN"/>
        </w:rPr>
        <w:t>南通市水利局</w:t>
      </w:r>
      <w:r>
        <w:rPr>
          <w:rFonts w:ascii="宋体" w:hAnsi="宋体"/>
          <w:color w:val="auto"/>
          <w:sz w:val="24"/>
          <w:highlight w:val="none"/>
        </w:rPr>
        <w:t>：</w:t>
      </w:r>
    </w:p>
    <w:p w14:paraId="4D2914DF">
      <w:pPr>
        <w:spacing w:line="360" w:lineRule="auto"/>
        <w:ind w:firstLine="480" w:firstLineChars="200"/>
        <w:jc w:val="left"/>
        <w:rPr>
          <w:rFonts w:ascii="宋体" w:hAnsi="宋体"/>
          <w:color w:val="auto"/>
          <w:sz w:val="24"/>
          <w:highlight w:val="none"/>
        </w:rPr>
      </w:pPr>
      <w:r>
        <w:rPr>
          <w:rFonts w:ascii="宋体" w:hAnsi="宋体"/>
          <w:color w:val="auto"/>
          <w:sz w:val="24"/>
          <w:highlight w:val="none"/>
        </w:rPr>
        <w:t>我单位</w:t>
      </w:r>
      <w:r>
        <w:rPr>
          <w:rFonts w:ascii="宋体" w:hAnsi="宋体"/>
          <w:color w:val="auto"/>
          <w:sz w:val="24"/>
          <w:highlight w:val="none"/>
          <w:u w:val="single"/>
        </w:rPr>
        <w:t xml:space="preserve">                  </w:t>
      </w:r>
      <w:r>
        <w:rPr>
          <w:rFonts w:ascii="宋体" w:hAnsi="宋体"/>
          <w:color w:val="auto"/>
          <w:sz w:val="24"/>
          <w:highlight w:val="none"/>
        </w:rPr>
        <w:t>（供应商名称）郑重声明：</w:t>
      </w:r>
    </w:p>
    <w:p w14:paraId="1D134D65">
      <w:pPr>
        <w:spacing w:line="360" w:lineRule="auto"/>
        <w:ind w:firstLine="480" w:firstLineChars="200"/>
        <w:jc w:val="left"/>
        <w:rPr>
          <w:rFonts w:ascii="宋体" w:hAnsi="宋体"/>
          <w:color w:val="auto"/>
          <w:sz w:val="24"/>
          <w:highlight w:val="none"/>
        </w:rPr>
      </w:pPr>
      <w:r>
        <w:rPr>
          <w:rFonts w:ascii="宋体" w:hAnsi="宋体"/>
          <w:color w:val="auto"/>
          <w:sz w:val="24"/>
          <w:highlight w:val="none"/>
        </w:rPr>
        <w:t>1、参加政府采购活动前3年内在经营活动中</w:t>
      </w:r>
      <w:r>
        <w:rPr>
          <w:rFonts w:ascii="宋体" w:hAnsi="宋体"/>
          <w:color w:val="auto"/>
          <w:sz w:val="24"/>
          <w:highlight w:val="none"/>
          <w:u w:val="single"/>
        </w:rPr>
        <w:t xml:space="preserve">        </w:t>
      </w:r>
      <w:r>
        <w:rPr>
          <w:rFonts w:ascii="宋体" w:hAnsi="宋体"/>
          <w:color w:val="auto"/>
          <w:sz w:val="24"/>
          <w:highlight w:val="none"/>
        </w:rPr>
        <w:t>（在下划线上如实填写：有或没有）重大违法记录。</w:t>
      </w:r>
    </w:p>
    <w:p w14:paraId="1C08FCBA">
      <w:pPr>
        <w:spacing w:line="360" w:lineRule="auto"/>
        <w:ind w:firstLine="480" w:firstLineChars="200"/>
        <w:jc w:val="left"/>
        <w:rPr>
          <w:rFonts w:ascii="宋体" w:hAnsi="宋体"/>
          <w:color w:val="auto"/>
          <w:sz w:val="24"/>
          <w:highlight w:val="none"/>
        </w:rPr>
      </w:pPr>
      <w:r>
        <w:rPr>
          <w:rFonts w:ascii="宋体" w:hAnsi="宋体"/>
          <w:color w:val="auto"/>
          <w:sz w:val="24"/>
          <w:highlight w:val="none"/>
        </w:rPr>
        <w:t>（说明：政府采购法第二十二条第一款第五项所称重大违法记录，是指供应商因违法经营受到刑事处罚或者责令停产停业、吊销许可证或者执照、较大数额罚款等行政处罚。）</w:t>
      </w:r>
    </w:p>
    <w:p w14:paraId="68E9239D">
      <w:pPr>
        <w:spacing w:line="360" w:lineRule="auto"/>
        <w:ind w:firstLine="480" w:firstLineChars="200"/>
        <w:jc w:val="left"/>
        <w:rPr>
          <w:rFonts w:ascii="宋体" w:hAnsi="宋体"/>
          <w:color w:val="auto"/>
          <w:sz w:val="24"/>
          <w:highlight w:val="none"/>
        </w:rPr>
      </w:pPr>
      <w:r>
        <w:rPr>
          <w:rFonts w:ascii="宋体" w:hAnsi="宋体"/>
          <w:color w:val="auto"/>
          <w:sz w:val="24"/>
          <w:highlight w:val="none"/>
        </w:rPr>
        <w:t>2、截至投标截止时间前，我公司未被“信用中国”（www.creditchina.gov.cn）列入失信被执行人、重大税收违法案件当事人名单；没有被“中国政府采购网”（www.ccgp.gov.cn）网站列入政府采购严重违法失信行为记录名单。</w:t>
      </w:r>
    </w:p>
    <w:p w14:paraId="308CCABE">
      <w:pPr>
        <w:pStyle w:val="26"/>
        <w:ind w:firstLine="280"/>
        <w:rPr>
          <w:rFonts w:ascii="宋体" w:eastAsia="宋体"/>
          <w:color w:val="auto"/>
          <w:highlight w:val="none"/>
        </w:rPr>
      </w:pPr>
    </w:p>
    <w:p w14:paraId="54F239E0">
      <w:pPr>
        <w:pStyle w:val="26"/>
        <w:ind w:firstLine="280"/>
        <w:rPr>
          <w:rFonts w:ascii="宋体" w:eastAsia="宋体"/>
          <w:color w:val="auto"/>
          <w:highlight w:val="none"/>
        </w:rPr>
      </w:pPr>
    </w:p>
    <w:p w14:paraId="2E4FC041">
      <w:pPr>
        <w:spacing w:line="360" w:lineRule="auto"/>
        <w:ind w:firstLine="2280" w:firstLineChars="950"/>
        <w:jc w:val="right"/>
        <w:rPr>
          <w:rFonts w:ascii="宋体" w:hAnsi="宋体"/>
          <w:color w:val="auto"/>
          <w:sz w:val="24"/>
          <w:highlight w:val="none"/>
        </w:rPr>
      </w:pPr>
      <w:r>
        <w:rPr>
          <w:rFonts w:ascii="宋体" w:hAnsi="宋体"/>
          <w:b/>
          <w:color w:val="auto"/>
          <w:sz w:val="24"/>
          <w:highlight w:val="none"/>
        </w:rPr>
        <w:t xml:space="preserve">                                       </w:t>
      </w:r>
      <w:r>
        <w:rPr>
          <w:rFonts w:ascii="宋体" w:hAnsi="宋体"/>
          <w:color w:val="auto"/>
          <w:sz w:val="24"/>
          <w:highlight w:val="none"/>
        </w:rPr>
        <w:t>声明人：（公章）</w:t>
      </w:r>
    </w:p>
    <w:p w14:paraId="644D4CB9">
      <w:pPr>
        <w:spacing w:line="360" w:lineRule="auto"/>
        <w:ind w:firstLine="2280" w:firstLineChars="950"/>
        <w:jc w:val="right"/>
        <w:rPr>
          <w:rFonts w:ascii="宋体" w:hAnsi="宋体"/>
          <w:color w:val="auto"/>
          <w:sz w:val="24"/>
          <w:highlight w:val="none"/>
        </w:rPr>
      </w:pPr>
      <w:r>
        <w:rPr>
          <w:rFonts w:ascii="宋体" w:hAnsi="宋体"/>
          <w:color w:val="auto"/>
          <w:sz w:val="24"/>
          <w:highlight w:val="none"/>
        </w:rPr>
        <w:t xml:space="preserve">                                   年     月    日</w:t>
      </w:r>
    </w:p>
    <w:p w14:paraId="290D1060">
      <w:pPr>
        <w:spacing w:line="360" w:lineRule="auto"/>
        <w:jc w:val="center"/>
        <w:rPr>
          <w:rStyle w:val="79"/>
          <w:rFonts w:ascii="Times New Roman" w:hAnsi="Times New Roman" w:cs="Times New Roman"/>
          <w:color w:val="auto"/>
          <w:sz w:val="28"/>
          <w:szCs w:val="28"/>
          <w:highlight w:val="none"/>
        </w:rPr>
      </w:pPr>
      <w:r>
        <w:rPr>
          <w:rFonts w:ascii="宋体"/>
          <w:color w:val="auto"/>
          <w:highlight w:val="none"/>
        </w:rPr>
        <w:br w:type="page"/>
      </w:r>
      <w:r>
        <w:rPr>
          <w:rFonts w:hint="eastAsia"/>
          <w:b/>
          <w:bCs/>
          <w:color w:val="auto"/>
          <w:sz w:val="28"/>
          <w:szCs w:val="28"/>
          <w:highlight w:val="none"/>
          <w:lang w:val="en-US" w:eastAsia="zh-CN"/>
        </w:rPr>
        <w:t>六</w:t>
      </w:r>
      <w:r>
        <w:rPr>
          <w:b/>
          <w:bCs/>
          <w:color w:val="auto"/>
          <w:sz w:val="28"/>
          <w:szCs w:val="28"/>
          <w:highlight w:val="none"/>
        </w:rPr>
        <w:t>、</w:t>
      </w:r>
      <w:r>
        <w:rPr>
          <w:rStyle w:val="79"/>
          <w:rFonts w:ascii="Times New Roman" w:hAnsi="Times New Roman" w:cs="Times New Roman"/>
          <w:color w:val="auto"/>
          <w:sz w:val="28"/>
          <w:szCs w:val="28"/>
          <w:highlight w:val="none"/>
        </w:rPr>
        <w:t>中小企业声明函</w:t>
      </w:r>
    </w:p>
    <w:p w14:paraId="753A060B">
      <w:pPr>
        <w:spacing w:line="360" w:lineRule="auto"/>
        <w:ind w:firstLine="480" w:firstLineChars="200"/>
        <w:jc w:val="left"/>
        <w:rPr>
          <w:color w:val="auto"/>
          <w:sz w:val="24"/>
          <w:highlight w:val="none"/>
        </w:rPr>
      </w:pPr>
    </w:p>
    <w:p w14:paraId="4E06C5A9">
      <w:pPr>
        <w:autoSpaceDE w:val="0"/>
        <w:autoSpaceDN w:val="0"/>
        <w:spacing w:line="360" w:lineRule="auto"/>
        <w:ind w:firstLine="480" w:firstLineChars="200"/>
        <w:jc w:val="left"/>
        <w:rPr>
          <w:color w:val="auto"/>
          <w:kern w:val="0"/>
          <w:sz w:val="24"/>
          <w:highlight w:val="none"/>
        </w:rPr>
      </w:pPr>
      <w:r>
        <w:rPr>
          <w:color w:val="auto"/>
          <w:kern w:val="0"/>
          <w:sz w:val="24"/>
          <w:highlight w:val="none"/>
        </w:rPr>
        <w:t>本公司郑重声明，根据《政府采购促进中小企业发展管理办法》（财库﹝2020﹞46 号）的规定，本公司参加</w:t>
      </w:r>
      <w:r>
        <w:rPr>
          <w:rFonts w:eastAsia="仿宋"/>
          <w:color w:val="auto"/>
          <w:kern w:val="0"/>
          <w:sz w:val="24"/>
          <w:highlight w:val="none"/>
          <w:u w:val="single"/>
        </w:rPr>
        <w:t>（单位名称）</w:t>
      </w:r>
      <w:r>
        <w:rPr>
          <w:color w:val="auto"/>
          <w:kern w:val="0"/>
          <w:sz w:val="24"/>
          <w:highlight w:val="none"/>
        </w:rPr>
        <w:t>的</w:t>
      </w:r>
      <w:r>
        <w:rPr>
          <w:rFonts w:eastAsia="仿宋"/>
          <w:color w:val="auto"/>
          <w:kern w:val="0"/>
          <w:sz w:val="24"/>
          <w:highlight w:val="none"/>
          <w:u w:val="single"/>
        </w:rPr>
        <w:t>（项目名称）</w:t>
      </w:r>
      <w:r>
        <w:rPr>
          <w:color w:val="auto"/>
          <w:kern w:val="0"/>
          <w:sz w:val="24"/>
          <w:highlight w:val="none"/>
        </w:rPr>
        <w:t>采购活动，</w:t>
      </w:r>
      <w:r>
        <w:rPr>
          <w:rFonts w:hint="eastAsia"/>
          <w:color w:val="auto"/>
          <w:kern w:val="0"/>
          <w:sz w:val="24"/>
          <w:highlight w:val="none"/>
        </w:rPr>
        <w:t>服务</w:t>
      </w:r>
      <w:r>
        <w:rPr>
          <w:color w:val="auto"/>
          <w:kern w:val="0"/>
          <w:sz w:val="24"/>
          <w:highlight w:val="none"/>
        </w:rPr>
        <w:t>全部由符合政策要求的中小企业</w:t>
      </w:r>
      <w:r>
        <w:rPr>
          <w:rFonts w:hint="eastAsia"/>
          <w:color w:val="auto"/>
          <w:kern w:val="0"/>
          <w:sz w:val="24"/>
          <w:highlight w:val="none"/>
        </w:rPr>
        <w:t>承接</w:t>
      </w:r>
      <w:r>
        <w:rPr>
          <w:color w:val="auto"/>
          <w:kern w:val="0"/>
          <w:sz w:val="24"/>
          <w:highlight w:val="none"/>
        </w:rPr>
        <w:t>。</w:t>
      </w:r>
      <w:r>
        <w:rPr>
          <w:rFonts w:hint="eastAsia"/>
          <w:color w:val="auto"/>
          <w:kern w:val="0"/>
          <w:sz w:val="24"/>
          <w:highlight w:val="none"/>
        </w:rPr>
        <w:t>相关</w:t>
      </w:r>
      <w:r>
        <w:rPr>
          <w:color w:val="auto"/>
          <w:kern w:val="0"/>
          <w:sz w:val="24"/>
          <w:highlight w:val="none"/>
        </w:rPr>
        <w:t>企业的具体情况如下：</w:t>
      </w:r>
    </w:p>
    <w:p w14:paraId="74D9D35C">
      <w:pPr>
        <w:tabs>
          <w:tab w:val="left" w:pos="1243"/>
        </w:tabs>
        <w:autoSpaceDE w:val="0"/>
        <w:autoSpaceDN w:val="0"/>
        <w:spacing w:line="360" w:lineRule="auto"/>
        <w:ind w:firstLine="480" w:firstLineChars="200"/>
        <w:jc w:val="left"/>
        <w:rPr>
          <w:color w:val="auto"/>
          <w:w w:val="99"/>
          <w:kern w:val="0"/>
          <w:sz w:val="24"/>
          <w:highlight w:val="none"/>
        </w:rPr>
      </w:pPr>
      <w:r>
        <w:rPr>
          <w:rFonts w:hint="eastAsia" w:eastAsia="仿宋"/>
          <w:color w:val="auto"/>
          <w:kern w:val="0"/>
          <w:sz w:val="24"/>
          <w:highlight w:val="none"/>
        </w:rPr>
        <w:t>1.</w:t>
      </w:r>
      <w:r>
        <w:rPr>
          <w:rFonts w:eastAsia="仿宋"/>
          <w:color w:val="auto"/>
          <w:kern w:val="0"/>
          <w:sz w:val="24"/>
          <w:highlight w:val="none"/>
          <w:u w:val="single"/>
        </w:rPr>
        <w:t>（标的名称）</w:t>
      </w:r>
      <w:r>
        <w:rPr>
          <w:color w:val="auto"/>
          <w:sz w:val="24"/>
          <w:highlight w:val="none"/>
        </w:rPr>
        <w:t>，属</w:t>
      </w:r>
      <w:r>
        <w:rPr>
          <w:rFonts w:hint="eastAsia"/>
          <w:color w:val="auto"/>
          <w:sz w:val="24"/>
          <w:highlight w:val="none"/>
          <w:u w:val="single"/>
        </w:rPr>
        <w:t xml:space="preserve"> </w:t>
      </w:r>
      <w:r>
        <w:rPr>
          <w:rFonts w:hint="eastAsia" w:eastAsia="仿宋"/>
          <w:color w:val="auto"/>
          <w:kern w:val="0"/>
          <w:sz w:val="24"/>
          <w:highlight w:val="none"/>
          <w:u w:val="single"/>
        </w:rPr>
        <w:t>其他未列明行业</w:t>
      </w:r>
      <w:r>
        <w:rPr>
          <w:rFonts w:hint="eastAsia"/>
          <w:color w:val="auto"/>
          <w:sz w:val="24"/>
          <w:highlight w:val="none"/>
          <w:u w:val="single"/>
        </w:rPr>
        <w:t xml:space="preserve"> </w:t>
      </w:r>
      <w:r>
        <w:rPr>
          <w:color w:val="auto"/>
          <w:w w:val="99"/>
          <w:kern w:val="0"/>
          <w:sz w:val="24"/>
          <w:highlight w:val="none"/>
        </w:rPr>
        <w:t>；</w:t>
      </w:r>
      <w:r>
        <w:rPr>
          <w:rFonts w:hint="eastAsia"/>
          <w:color w:val="auto"/>
          <w:sz w:val="24"/>
          <w:highlight w:val="none"/>
        </w:rPr>
        <w:t>承接企业</w:t>
      </w:r>
      <w:r>
        <w:rPr>
          <w:color w:val="auto"/>
          <w:sz w:val="24"/>
          <w:highlight w:val="none"/>
        </w:rPr>
        <w:t>为</w:t>
      </w:r>
      <w:r>
        <w:rPr>
          <w:rFonts w:eastAsia="仿宋"/>
          <w:color w:val="auto"/>
          <w:kern w:val="0"/>
          <w:sz w:val="24"/>
          <w:highlight w:val="none"/>
          <w:u w:val="single"/>
        </w:rPr>
        <w:t>（企业名称）</w:t>
      </w:r>
      <w:r>
        <w:rPr>
          <w:color w:val="auto"/>
          <w:sz w:val="24"/>
          <w:highlight w:val="none"/>
        </w:rPr>
        <w:t>，从业人员</w:t>
      </w:r>
      <w:r>
        <w:rPr>
          <w:color w:val="auto"/>
          <w:kern w:val="0"/>
          <w:sz w:val="24"/>
          <w:highlight w:val="none"/>
          <w:u w:val="single"/>
        </w:rPr>
        <w:tab/>
      </w:r>
      <w:r>
        <w:rPr>
          <w:color w:val="auto"/>
          <w:kern w:val="0"/>
          <w:sz w:val="24"/>
          <w:highlight w:val="none"/>
          <w:u w:val="single"/>
        </w:rPr>
        <w:t xml:space="preserve">  </w:t>
      </w:r>
      <w:r>
        <w:rPr>
          <w:color w:val="auto"/>
          <w:sz w:val="24"/>
          <w:highlight w:val="none"/>
        </w:rPr>
        <w:t>人，营业收入为</w:t>
      </w:r>
      <w:r>
        <w:rPr>
          <w:rFonts w:hint="eastAsia"/>
          <w:color w:val="auto"/>
          <w:sz w:val="24"/>
          <w:highlight w:val="none"/>
          <w:u w:val="single"/>
        </w:rPr>
        <w:t xml:space="preserve"> </w:t>
      </w:r>
      <w:r>
        <w:rPr>
          <w:color w:val="auto"/>
          <w:sz w:val="24"/>
          <w:highlight w:val="none"/>
          <w:u w:val="single"/>
        </w:rPr>
        <w:t xml:space="preserve"> </w:t>
      </w:r>
      <w:r>
        <w:rPr>
          <w:color w:val="auto"/>
          <w:kern w:val="0"/>
          <w:sz w:val="24"/>
          <w:highlight w:val="none"/>
          <w:u w:val="single"/>
        </w:rPr>
        <w:tab/>
      </w:r>
      <w:r>
        <w:rPr>
          <w:color w:val="auto"/>
          <w:kern w:val="0"/>
          <w:sz w:val="24"/>
          <w:highlight w:val="none"/>
        </w:rPr>
        <w:t>万元，资产总额为</w:t>
      </w:r>
      <w:r>
        <w:rPr>
          <w:color w:val="auto"/>
          <w:kern w:val="0"/>
          <w:sz w:val="24"/>
          <w:highlight w:val="none"/>
          <w:u w:val="single"/>
        </w:rPr>
        <w:tab/>
      </w:r>
      <w:r>
        <w:rPr>
          <w:color w:val="auto"/>
          <w:kern w:val="0"/>
          <w:sz w:val="24"/>
          <w:highlight w:val="none"/>
          <w:u w:val="single"/>
        </w:rPr>
        <w:t xml:space="preserve">  </w:t>
      </w:r>
      <w:r>
        <w:rPr>
          <w:color w:val="auto"/>
          <w:kern w:val="0"/>
          <w:sz w:val="24"/>
          <w:highlight w:val="none"/>
        </w:rPr>
        <w:t>万元，属于</w:t>
      </w:r>
      <w:r>
        <w:rPr>
          <w:rFonts w:eastAsia="仿宋"/>
          <w:color w:val="auto"/>
          <w:kern w:val="0"/>
          <w:sz w:val="24"/>
          <w:highlight w:val="none"/>
          <w:u w:val="single"/>
        </w:rPr>
        <w:t>（中型企业</w:t>
      </w:r>
      <w:r>
        <w:rPr>
          <w:rFonts w:hint="eastAsia" w:eastAsia="仿宋"/>
          <w:color w:val="auto"/>
          <w:kern w:val="0"/>
          <w:sz w:val="24"/>
          <w:highlight w:val="none"/>
          <w:u w:val="single"/>
        </w:rPr>
        <w:t>或</w:t>
      </w:r>
      <w:r>
        <w:rPr>
          <w:rFonts w:eastAsia="仿宋"/>
          <w:color w:val="auto"/>
          <w:w w:val="96"/>
          <w:kern w:val="0"/>
          <w:sz w:val="24"/>
          <w:highlight w:val="none"/>
          <w:u w:val="single"/>
        </w:rPr>
        <w:t>小型企业</w:t>
      </w:r>
      <w:r>
        <w:rPr>
          <w:rFonts w:hint="eastAsia" w:eastAsia="仿宋"/>
          <w:color w:val="auto"/>
          <w:w w:val="96"/>
          <w:kern w:val="0"/>
          <w:sz w:val="24"/>
          <w:highlight w:val="none"/>
          <w:u w:val="single"/>
        </w:rPr>
        <w:t>或</w:t>
      </w:r>
      <w:r>
        <w:rPr>
          <w:rFonts w:eastAsia="仿宋"/>
          <w:color w:val="auto"/>
          <w:w w:val="96"/>
          <w:kern w:val="0"/>
          <w:sz w:val="24"/>
          <w:highlight w:val="none"/>
          <w:u w:val="single"/>
        </w:rPr>
        <w:t>微型企业）</w:t>
      </w:r>
      <w:r>
        <w:rPr>
          <w:color w:val="auto"/>
          <w:w w:val="99"/>
          <w:kern w:val="0"/>
          <w:sz w:val="24"/>
          <w:highlight w:val="none"/>
        </w:rPr>
        <w:t>。</w:t>
      </w:r>
    </w:p>
    <w:p w14:paraId="638E70FF">
      <w:pPr>
        <w:tabs>
          <w:tab w:val="left" w:pos="1243"/>
        </w:tabs>
        <w:autoSpaceDE w:val="0"/>
        <w:autoSpaceDN w:val="0"/>
        <w:spacing w:line="360" w:lineRule="auto"/>
        <w:ind w:firstLine="480" w:firstLineChars="200"/>
        <w:jc w:val="left"/>
        <w:rPr>
          <w:color w:val="auto"/>
          <w:w w:val="99"/>
          <w:kern w:val="0"/>
          <w:sz w:val="24"/>
          <w:highlight w:val="none"/>
        </w:rPr>
      </w:pPr>
      <w:r>
        <w:rPr>
          <w:rFonts w:hint="eastAsia" w:eastAsia="仿宋"/>
          <w:color w:val="auto"/>
          <w:kern w:val="0"/>
          <w:sz w:val="24"/>
          <w:highlight w:val="none"/>
        </w:rPr>
        <w:t>2.</w:t>
      </w:r>
      <w:r>
        <w:rPr>
          <w:rFonts w:eastAsia="仿宋"/>
          <w:color w:val="auto"/>
          <w:kern w:val="0"/>
          <w:sz w:val="24"/>
          <w:highlight w:val="none"/>
          <w:u w:val="single"/>
        </w:rPr>
        <w:t>（标的名称）</w:t>
      </w:r>
      <w:r>
        <w:rPr>
          <w:color w:val="auto"/>
          <w:sz w:val="24"/>
          <w:highlight w:val="none"/>
        </w:rPr>
        <w:t>，属</w:t>
      </w:r>
      <w:r>
        <w:rPr>
          <w:rFonts w:hint="eastAsia"/>
          <w:color w:val="auto"/>
          <w:sz w:val="24"/>
          <w:highlight w:val="none"/>
        </w:rPr>
        <w:t xml:space="preserve"> </w:t>
      </w:r>
      <w:r>
        <w:rPr>
          <w:rFonts w:hint="eastAsia" w:eastAsia="仿宋"/>
          <w:color w:val="auto"/>
          <w:kern w:val="0"/>
          <w:sz w:val="24"/>
          <w:highlight w:val="none"/>
          <w:u w:val="single"/>
        </w:rPr>
        <w:t>其他未列明行业</w:t>
      </w:r>
      <w:r>
        <w:rPr>
          <w:rFonts w:hint="eastAsia"/>
          <w:color w:val="auto"/>
          <w:sz w:val="24"/>
          <w:highlight w:val="none"/>
          <w:u w:val="single"/>
        </w:rPr>
        <w:t xml:space="preserve"> </w:t>
      </w:r>
      <w:r>
        <w:rPr>
          <w:color w:val="auto"/>
          <w:w w:val="99"/>
          <w:kern w:val="0"/>
          <w:sz w:val="24"/>
          <w:highlight w:val="none"/>
        </w:rPr>
        <w:t>；</w:t>
      </w:r>
      <w:r>
        <w:rPr>
          <w:rFonts w:hint="eastAsia"/>
          <w:color w:val="auto"/>
          <w:sz w:val="24"/>
          <w:highlight w:val="none"/>
        </w:rPr>
        <w:t>承接企业</w:t>
      </w:r>
      <w:r>
        <w:rPr>
          <w:color w:val="auto"/>
          <w:sz w:val="24"/>
          <w:highlight w:val="none"/>
        </w:rPr>
        <w:t>为</w:t>
      </w:r>
      <w:r>
        <w:rPr>
          <w:rFonts w:eastAsia="仿宋"/>
          <w:color w:val="auto"/>
          <w:kern w:val="0"/>
          <w:sz w:val="24"/>
          <w:highlight w:val="none"/>
          <w:u w:val="single"/>
        </w:rPr>
        <w:t>（企业名称）</w:t>
      </w:r>
      <w:r>
        <w:rPr>
          <w:color w:val="auto"/>
          <w:sz w:val="24"/>
          <w:highlight w:val="none"/>
        </w:rPr>
        <w:t>，从业人员</w:t>
      </w:r>
      <w:r>
        <w:rPr>
          <w:color w:val="auto"/>
          <w:kern w:val="0"/>
          <w:sz w:val="24"/>
          <w:highlight w:val="none"/>
          <w:u w:val="single"/>
        </w:rPr>
        <w:tab/>
      </w:r>
      <w:r>
        <w:rPr>
          <w:color w:val="auto"/>
          <w:kern w:val="0"/>
          <w:sz w:val="24"/>
          <w:highlight w:val="none"/>
          <w:u w:val="single"/>
        </w:rPr>
        <w:t xml:space="preserve">  </w:t>
      </w:r>
      <w:r>
        <w:rPr>
          <w:color w:val="auto"/>
          <w:sz w:val="24"/>
          <w:highlight w:val="none"/>
        </w:rPr>
        <w:t>人，营业收入为</w:t>
      </w:r>
      <w:r>
        <w:rPr>
          <w:rFonts w:hint="eastAsia"/>
          <w:color w:val="auto"/>
          <w:sz w:val="24"/>
          <w:highlight w:val="none"/>
          <w:u w:val="single"/>
        </w:rPr>
        <w:t xml:space="preserve"> </w:t>
      </w:r>
      <w:r>
        <w:rPr>
          <w:color w:val="auto"/>
          <w:sz w:val="24"/>
          <w:highlight w:val="none"/>
          <w:u w:val="single"/>
        </w:rPr>
        <w:t xml:space="preserve"> </w:t>
      </w:r>
      <w:r>
        <w:rPr>
          <w:color w:val="auto"/>
          <w:kern w:val="0"/>
          <w:sz w:val="24"/>
          <w:highlight w:val="none"/>
          <w:u w:val="single"/>
        </w:rPr>
        <w:tab/>
      </w:r>
      <w:r>
        <w:rPr>
          <w:color w:val="auto"/>
          <w:kern w:val="0"/>
          <w:sz w:val="24"/>
          <w:highlight w:val="none"/>
        </w:rPr>
        <w:t>万元，资产总额为</w:t>
      </w:r>
      <w:r>
        <w:rPr>
          <w:color w:val="auto"/>
          <w:kern w:val="0"/>
          <w:sz w:val="24"/>
          <w:highlight w:val="none"/>
          <w:u w:val="single"/>
        </w:rPr>
        <w:tab/>
      </w:r>
      <w:r>
        <w:rPr>
          <w:color w:val="auto"/>
          <w:kern w:val="0"/>
          <w:sz w:val="24"/>
          <w:highlight w:val="none"/>
          <w:u w:val="single"/>
        </w:rPr>
        <w:t xml:space="preserve">  </w:t>
      </w:r>
      <w:r>
        <w:rPr>
          <w:color w:val="auto"/>
          <w:kern w:val="0"/>
          <w:sz w:val="24"/>
          <w:highlight w:val="none"/>
        </w:rPr>
        <w:t>万元，属于</w:t>
      </w:r>
      <w:r>
        <w:rPr>
          <w:rFonts w:eastAsia="仿宋"/>
          <w:color w:val="auto"/>
          <w:kern w:val="0"/>
          <w:sz w:val="24"/>
          <w:highlight w:val="none"/>
          <w:u w:val="single"/>
        </w:rPr>
        <w:t>（中型企业</w:t>
      </w:r>
      <w:r>
        <w:rPr>
          <w:rFonts w:hint="eastAsia" w:eastAsia="仿宋"/>
          <w:color w:val="auto"/>
          <w:kern w:val="0"/>
          <w:sz w:val="24"/>
          <w:highlight w:val="none"/>
          <w:u w:val="single"/>
        </w:rPr>
        <w:t>或</w:t>
      </w:r>
      <w:r>
        <w:rPr>
          <w:rFonts w:eastAsia="仿宋"/>
          <w:color w:val="auto"/>
          <w:w w:val="96"/>
          <w:kern w:val="0"/>
          <w:sz w:val="24"/>
          <w:highlight w:val="none"/>
          <w:u w:val="single"/>
        </w:rPr>
        <w:t>小型企业</w:t>
      </w:r>
      <w:r>
        <w:rPr>
          <w:rFonts w:hint="eastAsia" w:eastAsia="仿宋"/>
          <w:color w:val="auto"/>
          <w:w w:val="96"/>
          <w:kern w:val="0"/>
          <w:sz w:val="24"/>
          <w:highlight w:val="none"/>
          <w:u w:val="single"/>
        </w:rPr>
        <w:t>或</w:t>
      </w:r>
      <w:r>
        <w:rPr>
          <w:rFonts w:eastAsia="仿宋"/>
          <w:color w:val="auto"/>
          <w:w w:val="96"/>
          <w:kern w:val="0"/>
          <w:sz w:val="24"/>
          <w:highlight w:val="none"/>
          <w:u w:val="single"/>
        </w:rPr>
        <w:t>微型企业）</w:t>
      </w:r>
      <w:r>
        <w:rPr>
          <w:color w:val="auto"/>
          <w:w w:val="99"/>
          <w:kern w:val="0"/>
          <w:sz w:val="24"/>
          <w:highlight w:val="none"/>
        </w:rPr>
        <w:t>。</w:t>
      </w:r>
    </w:p>
    <w:p w14:paraId="6A91DB26">
      <w:pPr>
        <w:tabs>
          <w:tab w:val="left" w:pos="1243"/>
        </w:tabs>
        <w:autoSpaceDE w:val="0"/>
        <w:autoSpaceDN w:val="0"/>
        <w:spacing w:line="360" w:lineRule="auto"/>
        <w:ind w:firstLine="480" w:firstLineChars="200"/>
        <w:jc w:val="left"/>
        <w:rPr>
          <w:color w:val="auto"/>
          <w:sz w:val="24"/>
          <w:highlight w:val="none"/>
        </w:rPr>
      </w:pPr>
      <w:r>
        <w:rPr>
          <w:rFonts w:hint="eastAsia"/>
          <w:color w:val="auto"/>
          <w:sz w:val="24"/>
          <w:highlight w:val="none"/>
        </w:rPr>
        <w:t>……</w:t>
      </w:r>
    </w:p>
    <w:p w14:paraId="78912BF3">
      <w:pPr>
        <w:autoSpaceDE w:val="0"/>
        <w:autoSpaceDN w:val="0"/>
        <w:spacing w:line="360" w:lineRule="auto"/>
        <w:ind w:firstLine="480" w:firstLineChars="200"/>
        <w:jc w:val="left"/>
        <w:rPr>
          <w:color w:val="auto"/>
          <w:sz w:val="24"/>
          <w:highlight w:val="none"/>
        </w:rPr>
      </w:pPr>
      <w:r>
        <w:rPr>
          <w:color w:val="auto"/>
          <w:sz w:val="24"/>
          <w:highlight w:val="none"/>
        </w:rPr>
        <w:t>以上企业不属于大企业的分支机构，不存在控股股东为大企业的情形，也不存在与大企业的负责人为同一人的情形。</w:t>
      </w:r>
    </w:p>
    <w:p w14:paraId="744FFFBC">
      <w:pPr>
        <w:autoSpaceDE w:val="0"/>
        <w:autoSpaceDN w:val="0"/>
        <w:spacing w:line="360" w:lineRule="auto"/>
        <w:ind w:firstLine="480" w:firstLineChars="200"/>
        <w:jc w:val="left"/>
        <w:rPr>
          <w:color w:val="auto"/>
          <w:sz w:val="24"/>
          <w:highlight w:val="none"/>
        </w:rPr>
      </w:pPr>
      <w:r>
        <w:rPr>
          <w:color w:val="auto"/>
          <w:sz w:val="24"/>
          <w:highlight w:val="none"/>
        </w:rPr>
        <w:t>本企业对上述声明内容的真实性负责。如有虚假，将依法承担相应责任。</w:t>
      </w:r>
    </w:p>
    <w:p w14:paraId="3C12D63E">
      <w:pPr>
        <w:autoSpaceDE w:val="0"/>
        <w:autoSpaceDN w:val="0"/>
        <w:spacing w:line="360" w:lineRule="auto"/>
        <w:ind w:firstLine="480" w:firstLineChars="200"/>
        <w:jc w:val="left"/>
        <w:rPr>
          <w:color w:val="auto"/>
          <w:sz w:val="24"/>
          <w:highlight w:val="none"/>
        </w:rPr>
      </w:pPr>
    </w:p>
    <w:p w14:paraId="39B1E79C">
      <w:pPr>
        <w:autoSpaceDE w:val="0"/>
        <w:autoSpaceDN w:val="0"/>
        <w:spacing w:line="360" w:lineRule="auto"/>
        <w:ind w:firstLine="4320" w:firstLineChars="1800"/>
        <w:jc w:val="left"/>
        <w:rPr>
          <w:color w:val="auto"/>
          <w:sz w:val="24"/>
          <w:highlight w:val="none"/>
        </w:rPr>
      </w:pPr>
      <w:r>
        <w:rPr>
          <w:color w:val="auto"/>
          <w:sz w:val="24"/>
          <w:highlight w:val="none"/>
        </w:rPr>
        <w:t>企业名称（盖章）：</w:t>
      </w:r>
    </w:p>
    <w:p w14:paraId="790F1267">
      <w:pPr>
        <w:autoSpaceDE w:val="0"/>
        <w:autoSpaceDN w:val="0"/>
        <w:spacing w:line="360" w:lineRule="auto"/>
        <w:ind w:firstLine="4320" w:firstLineChars="1800"/>
        <w:jc w:val="left"/>
        <w:rPr>
          <w:color w:val="auto"/>
          <w:sz w:val="24"/>
          <w:highlight w:val="none"/>
        </w:rPr>
      </w:pPr>
      <w:r>
        <w:rPr>
          <w:color w:val="auto"/>
          <w:sz w:val="24"/>
          <w:highlight w:val="none"/>
        </w:rPr>
        <w:t>日期：</w:t>
      </w:r>
    </w:p>
    <w:p w14:paraId="5241E53D">
      <w:pPr>
        <w:autoSpaceDE w:val="0"/>
        <w:autoSpaceDN w:val="0"/>
        <w:spacing w:line="360" w:lineRule="auto"/>
        <w:ind w:firstLine="480" w:firstLineChars="200"/>
        <w:jc w:val="left"/>
        <w:rPr>
          <w:color w:val="auto"/>
          <w:sz w:val="24"/>
          <w:highlight w:val="none"/>
        </w:rPr>
      </w:pPr>
    </w:p>
    <w:p w14:paraId="45043DAF">
      <w:pPr>
        <w:spacing w:after="120"/>
        <w:ind w:left="420" w:leftChars="200" w:firstLine="420" w:firstLineChars="200"/>
        <w:rPr>
          <w:color w:val="auto"/>
          <w:highlight w:val="none"/>
        </w:rPr>
      </w:pPr>
    </w:p>
    <w:p w14:paraId="4EBF4B53">
      <w:pPr>
        <w:autoSpaceDE w:val="0"/>
        <w:autoSpaceDN w:val="0"/>
        <w:spacing w:line="360" w:lineRule="auto"/>
        <w:ind w:firstLine="420" w:firstLineChars="200"/>
        <w:jc w:val="left"/>
        <w:rPr>
          <w:color w:val="auto"/>
          <w:sz w:val="24"/>
          <w:highlight w:val="none"/>
        </w:rPr>
      </w:pPr>
      <w:r>
        <w:rPr>
          <w:color w:val="auto"/>
          <w:highlight w:val="none"/>
        </w:rPr>
        <w:t>注</w:t>
      </w:r>
      <w:r>
        <w:rPr>
          <w:color w:val="auto"/>
          <w:sz w:val="24"/>
          <w:highlight w:val="none"/>
        </w:rPr>
        <w:t>：</w:t>
      </w:r>
      <w:r>
        <w:rPr>
          <w:rFonts w:hint="eastAsia"/>
          <w:color w:val="auto"/>
          <w:sz w:val="24"/>
          <w:highlight w:val="none"/>
        </w:rPr>
        <w:t>1、</w:t>
      </w:r>
      <w:r>
        <w:rPr>
          <w:color w:val="auto"/>
          <w:sz w:val="24"/>
          <w:highlight w:val="none"/>
        </w:rPr>
        <w:t>企业划分详见《工业和信息化部、国家统计局、国家发展和改革委员会、财政部关于印发中小企业划型标准规定的通知》(工信部联企业[2011]300号)规定的划分标准</w:t>
      </w:r>
      <w:r>
        <w:rPr>
          <w:rFonts w:hint="eastAsia"/>
          <w:color w:val="auto"/>
          <w:sz w:val="24"/>
          <w:highlight w:val="none"/>
        </w:rPr>
        <w:t>，其他未列明行业：从业人员300人以下的为中小微型企业。其中，从业人员100人及以上的为中型企业;从业人员10人及以上的为小型企业;从业人员10人以下的为微型企业。</w:t>
      </w:r>
    </w:p>
    <w:p w14:paraId="1BB98672">
      <w:pPr>
        <w:autoSpaceDE w:val="0"/>
        <w:autoSpaceDN w:val="0"/>
        <w:spacing w:line="360" w:lineRule="auto"/>
        <w:ind w:firstLine="480" w:firstLineChars="200"/>
        <w:jc w:val="left"/>
        <w:rPr>
          <w:color w:val="auto"/>
          <w:sz w:val="24"/>
          <w:highlight w:val="none"/>
        </w:rPr>
      </w:pPr>
      <w:r>
        <w:rPr>
          <w:rFonts w:hint="eastAsia"/>
          <w:color w:val="auto"/>
          <w:sz w:val="24"/>
          <w:highlight w:val="none"/>
        </w:rPr>
        <w:t>2、从业人员、营业收入、资产总额填报上一年度数据，无上一年度数据的新成立企业可不填报。</w:t>
      </w:r>
    </w:p>
    <w:p w14:paraId="37678E58">
      <w:pPr>
        <w:tabs>
          <w:tab w:val="left" w:pos="2020"/>
          <w:tab w:val="center" w:pos="4535"/>
        </w:tabs>
        <w:spacing w:line="520" w:lineRule="exact"/>
        <w:ind w:firstLine="320" w:firstLineChars="100"/>
        <w:jc w:val="right"/>
        <w:rPr>
          <w:rFonts w:ascii="宋体" w:hAnsi="宋体" w:cs="宋体"/>
          <w:color w:val="auto"/>
          <w:sz w:val="24"/>
          <w:highlight w:val="none"/>
        </w:rPr>
      </w:pPr>
      <w:r>
        <w:rPr>
          <w:rFonts w:eastAsia="黑体"/>
          <w:b/>
          <w:color w:val="auto"/>
          <w:sz w:val="32"/>
          <w:szCs w:val="32"/>
          <w:highlight w:val="none"/>
        </w:rPr>
        <w:br w:type="page"/>
      </w:r>
    </w:p>
    <w:p w14:paraId="1ACC9206">
      <w:pPr>
        <w:spacing w:line="360" w:lineRule="auto"/>
        <w:jc w:val="center"/>
        <w:rPr>
          <w:rStyle w:val="79"/>
          <w:rFonts w:ascii="Times New Roman" w:hAnsi="Times New Roman" w:cs="Times New Roman"/>
          <w:color w:val="auto"/>
          <w:sz w:val="28"/>
          <w:szCs w:val="28"/>
          <w:highlight w:val="none"/>
        </w:rPr>
      </w:pPr>
      <w:r>
        <w:rPr>
          <w:rStyle w:val="79"/>
          <w:rFonts w:hint="eastAsia" w:cs="Times New Roman"/>
          <w:color w:val="auto"/>
          <w:sz w:val="28"/>
          <w:szCs w:val="28"/>
          <w:highlight w:val="none"/>
          <w:lang w:val="en-US" w:eastAsia="zh-CN"/>
        </w:rPr>
        <w:t>七</w:t>
      </w:r>
      <w:r>
        <w:rPr>
          <w:rStyle w:val="79"/>
          <w:rFonts w:hint="eastAsia" w:ascii="Times New Roman" w:hAnsi="Times New Roman" w:cs="Times New Roman"/>
          <w:color w:val="auto"/>
          <w:sz w:val="28"/>
          <w:szCs w:val="28"/>
          <w:highlight w:val="none"/>
        </w:rPr>
        <w:t>、残疾人福利性单位声明函</w:t>
      </w:r>
    </w:p>
    <w:p w14:paraId="350AB1AB">
      <w:pPr>
        <w:spacing w:line="588" w:lineRule="exact"/>
        <w:ind w:firstLine="480" w:firstLineChars="200"/>
        <w:rPr>
          <w:rFonts w:ascii="宋体" w:hAnsi="宋体"/>
          <w:color w:val="auto"/>
          <w:sz w:val="24"/>
          <w:highlight w:val="none"/>
        </w:rPr>
      </w:pPr>
      <w:r>
        <w:rPr>
          <w:rFonts w:hint="eastAsia" w:ascii="宋体" w:hAnsi="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color w:val="auto"/>
          <w:sz w:val="24"/>
          <w:highlight w:val="none"/>
          <w:u w:val="single"/>
        </w:rPr>
        <w:t xml:space="preserve">               </w:t>
      </w:r>
      <w:r>
        <w:rPr>
          <w:rFonts w:hint="eastAsia" w:ascii="宋体" w:hAnsi="宋体"/>
          <w:color w:val="auto"/>
          <w:sz w:val="24"/>
          <w:highlight w:val="none"/>
        </w:rPr>
        <w:t>项目采购活动提供服务。</w:t>
      </w:r>
    </w:p>
    <w:p w14:paraId="764EBD84">
      <w:pPr>
        <w:spacing w:line="588" w:lineRule="exact"/>
        <w:ind w:firstLine="480" w:firstLineChars="200"/>
        <w:rPr>
          <w:rFonts w:ascii="宋体" w:hAnsi="宋体"/>
          <w:color w:val="auto"/>
          <w:sz w:val="24"/>
          <w:highlight w:val="none"/>
        </w:rPr>
      </w:pPr>
      <w:r>
        <w:rPr>
          <w:rFonts w:hint="eastAsia" w:ascii="宋体" w:hAnsi="宋体"/>
          <w:color w:val="auto"/>
          <w:sz w:val="24"/>
          <w:highlight w:val="none"/>
        </w:rPr>
        <w:t>本单位对上述声明的真实性负责。如有虚假，将依法承担相应责任。</w:t>
      </w:r>
    </w:p>
    <w:p w14:paraId="45C96D56">
      <w:pPr>
        <w:spacing w:line="588" w:lineRule="exact"/>
        <w:ind w:firstLine="480" w:firstLineChars="200"/>
        <w:rPr>
          <w:rFonts w:ascii="宋体" w:hAnsi="宋体"/>
          <w:color w:val="auto"/>
          <w:sz w:val="24"/>
          <w:highlight w:val="none"/>
        </w:rPr>
      </w:pPr>
      <w:r>
        <w:rPr>
          <w:rFonts w:hint="eastAsia" w:ascii="宋体" w:hAnsi="宋体"/>
          <w:color w:val="auto"/>
          <w:sz w:val="24"/>
          <w:highlight w:val="none"/>
        </w:rPr>
        <w:t>（备注：中标供应商为残疾人福利单位的，此声明函将随中标结果同时公告，接受社会监督）</w:t>
      </w:r>
    </w:p>
    <w:p w14:paraId="5B7443CC">
      <w:pPr>
        <w:spacing w:line="588" w:lineRule="exact"/>
        <w:ind w:firstLine="504" w:firstLineChars="200"/>
        <w:rPr>
          <w:rFonts w:ascii="仿宋_GB2312" w:eastAsia="仿宋_GB2312"/>
          <w:color w:val="auto"/>
          <w:spacing w:val="6"/>
          <w:sz w:val="24"/>
          <w:highlight w:val="none"/>
        </w:rPr>
      </w:pPr>
    </w:p>
    <w:p w14:paraId="1659D4DC">
      <w:pPr>
        <w:spacing w:line="588" w:lineRule="exact"/>
        <w:ind w:firstLine="504" w:firstLineChars="200"/>
        <w:rPr>
          <w:rFonts w:ascii="仿宋_GB2312" w:eastAsia="仿宋_GB2312"/>
          <w:color w:val="auto"/>
          <w:spacing w:val="6"/>
          <w:sz w:val="24"/>
          <w:highlight w:val="none"/>
        </w:rPr>
      </w:pPr>
    </w:p>
    <w:p w14:paraId="0F47B70B">
      <w:pPr>
        <w:spacing w:line="588" w:lineRule="exact"/>
        <w:ind w:firstLine="504" w:firstLineChars="200"/>
        <w:rPr>
          <w:rFonts w:ascii="仿宋_GB2312" w:eastAsia="仿宋_GB2312"/>
          <w:color w:val="auto"/>
          <w:spacing w:val="6"/>
          <w:sz w:val="24"/>
          <w:highlight w:val="none"/>
        </w:rPr>
      </w:pPr>
    </w:p>
    <w:p w14:paraId="4D45E089">
      <w:pPr>
        <w:spacing w:line="588" w:lineRule="exact"/>
        <w:ind w:firstLine="504" w:firstLineChars="200"/>
        <w:rPr>
          <w:rFonts w:ascii="仿宋_GB2312" w:eastAsia="仿宋_GB2312"/>
          <w:color w:val="auto"/>
          <w:spacing w:val="6"/>
          <w:sz w:val="24"/>
          <w:highlight w:val="none"/>
        </w:rPr>
      </w:pPr>
    </w:p>
    <w:p w14:paraId="0CC3C2D0">
      <w:pPr>
        <w:tabs>
          <w:tab w:val="left" w:pos="4860"/>
        </w:tabs>
        <w:spacing w:line="588" w:lineRule="exact"/>
        <w:ind w:right="1560" w:firstLine="504" w:firstLineChars="200"/>
        <w:jc w:val="center"/>
        <w:rPr>
          <w:rFonts w:ascii="宋体" w:hAnsi="宋体"/>
          <w:color w:val="auto"/>
          <w:sz w:val="24"/>
          <w:highlight w:val="none"/>
        </w:rPr>
      </w:pPr>
      <w:r>
        <w:rPr>
          <w:rFonts w:hint="eastAsia" w:ascii="仿宋_GB2312" w:eastAsia="仿宋_GB2312"/>
          <w:color w:val="auto"/>
          <w:spacing w:val="6"/>
          <w:sz w:val="24"/>
          <w:highlight w:val="none"/>
        </w:rPr>
        <w:t xml:space="preserve">             </w:t>
      </w:r>
      <w:r>
        <w:rPr>
          <w:rFonts w:hint="eastAsia" w:ascii="宋体" w:hAnsi="宋体"/>
          <w:color w:val="auto"/>
          <w:sz w:val="24"/>
          <w:highlight w:val="none"/>
        </w:rPr>
        <w:t xml:space="preserve">           供应商全称（盖章）：</w:t>
      </w:r>
    </w:p>
    <w:p w14:paraId="4D154D46">
      <w:pPr>
        <w:tabs>
          <w:tab w:val="left" w:pos="4860"/>
        </w:tabs>
        <w:spacing w:line="588" w:lineRule="exact"/>
        <w:ind w:right="1560" w:firstLine="480" w:firstLineChars="200"/>
        <w:jc w:val="center"/>
        <w:rPr>
          <w:rFonts w:ascii="宋体" w:hAnsi="宋体"/>
          <w:color w:val="auto"/>
          <w:sz w:val="24"/>
          <w:highlight w:val="none"/>
        </w:rPr>
      </w:pPr>
      <w:r>
        <w:rPr>
          <w:rFonts w:hint="eastAsia" w:ascii="宋体" w:hAnsi="宋体"/>
          <w:color w:val="auto"/>
          <w:sz w:val="24"/>
          <w:highlight w:val="none"/>
        </w:rPr>
        <w:t xml:space="preserve">              日  期：</w:t>
      </w:r>
    </w:p>
    <w:p w14:paraId="45425A9C">
      <w:pPr>
        <w:ind w:firstLine="420"/>
        <w:rPr>
          <w:rFonts w:ascii="仿宋_GB2312" w:hAnsi="宋体" w:eastAsia="仿宋_GB2312"/>
          <w:color w:val="auto"/>
          <w:sz w:val="28"/>
          <w:szCs w:val="28"/>
          <w:highlight w:val="none"/>
        </w:rPr>
      </w:pPr>
    </w:p>
    <w:p w14:paraId="1D9AE6E5">
      <w:pPr>
        <w:snapToGrid w:val="0"/>
        <w:spacing w:line="300" w:lineRule="auto"/>
        <w:outlineLvl w:val="0"/>
        <w:rPr>
          <w:color w:val="auto"/>
          <w:sz w:val="28"/>
          <w:szCs w:val="28"/>
          <w:highlight w:val="none"/>
        </w:rPr>
      </w:pPr>
    </w:p>
    <w:p w14:paraId="5A9898F6">
      <w:pPr>
        <w:autoSpaceDE w:val="0"/>
        <w:autoSpaceDN w:val="0"/>
        <w:spacing w:line="360" w:lineRule="auto"/>
        <w:jc w:val="left"/>
        <w:rPr>
          <w:rFonts w:ascii="宋体" w:hAnsi="宋体"/>
          <w:color w:val="auto"/>
          <w:sz w:val="28"/>
          <w:szCs w:val="28"/>
          <w:highlight w:val="none"/>
        </w:rPr>
      </w:pPr>
      <w:r>
        <w:rPr>
          <w:rFonts w:hint="eastAsia"/>
          <w:color w:val="auto"/>
          <w:sz w:val="24"/>
          <w:highlight w:val="none"/>
        </w:rPr>
        <w:t>注：非残疾人福利性单位的无需提供“残疾人福利性单位声明函”</w:t>
      </w:r>
    </w:p>
    <w:p w14:paraId="2B30F0EE">
      <w:pPr>
        <w:snapToGrid w:val="0"/>
        <w:spacing w:line="300" w:lineRule="auto"/>
        <w:outlineLvl w:val="0"/>
        <w:rPr>
          <w:color w:val="auto"/>
          <w:sz w:val="28"/>
          <w:szCs w:val="28"/>
          <w:highlight w:val="none"/>
        </w:rPr>
      </w:pPr>
    </w:p>
    <w:p w14:paraId="0F97B2F4">
      <w:pPr>
        <w:snapToGrid w:val="0"/>
        <w:spacing w:line="300" w:lineRule="auto"/>
        <w:outlineLvl w:val="0"/>
        <w:rPr>
          <w:color w:val="auto"/>
          <w:sz w:val="28"/>
          <w:szCs w:val="28"/>
          <w:highlight w:val="none"/>
        </w:rPr>
      </w:pPr>
    </w:p>
    <w:p w14:paraId="49B901F9">
      <w:pPr>
        <w:snapToGrid w:val="0"/>
        <w:spacing w:line="300" w:lineRule="auto"/>
        <w:outlineLvl w:val="0"/>
        <w:rPr>
          <w:color w:val="auto"/>
          <w:sz w:val="28"/>
          <w:szCs w:val="28"/>
          <w:highlight w:val="none"/>
        </w:rPr>
      </w:pPr>
    </w:p>
    <w:p w14:paraId="598D844C">
      <w:pPr>
        <w:spacing w:line="360" w:lineRule="auto"/>
        <w:jc w:val="center"/>
        <w:rPr>
          <w:rStyle w:val="79"/>
          <w:rFonts w:ascii="Times New Roman" w:hAnsi="Times New Roman" w:cs="Times New Roman"/>
          <w:color w:val="auto"/>
          <w:sz w:val="28"/>
          <w:szCs w:val="28"/>
          <w:highlight w:val="none"/>
        </w:rPr>
      </w:pPr>
    </w:p>
    <w:p w14:paraId="25194575">
      <w:pPr>
        <w:spacing w:line="360" w:lineRule="auto"/>
        <w:jc w:val="center"/>
        <w:rPr>
          <w:rStyle w:val="79"/>
          <w:rFonts w:ascii="Times New Roman" w:hAnsi="Times New Roman" w:cs="Times New Roman"/>
          <w:color w:val="auto"/>
          <w:sz w:val="28"/>
          <w:szCs w:val="28"/>
          <w:highlight w:val="none"/>
        </w:rPr>
      </w:pPr>
    </w:p>
    <w:p w14:paraId="558A57EB">
      <w:pPr>
        <w:widowControl/>
        <w:jc w:val="left"/>
        <w:rPr>
          <w:rStyle w:val="79"/>
          <w:rFonts w:ascii="Times New Roman" w:hAnsi="Times New Roman" w:cs="Times New Roman"/>
          <w:color w:val="auto"/>
          <w:sz w:val="28"/>
          <w:szCs w:val="28"/>
          <w:highlight w:val="none"/>
        </w:rPr>
      </w:pPr>
      <w:r>
        <w:rPr>
          <w:rStyle w:val="79"/>
          <w:rFonts w:ascii="Times New Roman" w:hAnsi="Times New Roman" w:cs="Times New Roman"/>
          <w:color w:val="auto"/>
          <w:sz w:val="28"/>
          <w:szCs w:val="28"/>
          <w:highlight w:val="none"/>
        </w:rPr>
        <w:br w:type="page"/>
      </w:r>
    </w:p>
    <w:p w14:paraId="375BB7FA">
      <w:pPr>
        <w:spacing w:line="360" w:lineRule="auto"/>
        <w:jc w:val="center"/>
        <w:rPr>
          <w:rStyle w:val="79"/>
          <w:rFonts w:ascii="Times New Roman" w:hAnsi="Times New Roman" w:cs="Times New Roman"/>
          <w:color w:val="auto"/>
          <w:sz w:val="28"/>
          <w:szCs w:val="28"/>
          <w:highlight w:val="none"/>
        </w:rPr>
      </w:pPr>
      <w:r>
        <w:rPr>
          <w:rStyle w:val="79"/>
          <w:rFonts w:hint="eastAsia" w:cs="Times New Roman"/>
          <w:color w:val="auto"/>
          <w:sz w:val="28"/>
          <w:szCs w:val="28"/>
          <w:highlight w:val="none"/>
          <w:lang w:val="en-US" w:eastAsia="zh-CN"/>
        </w:rPr>
        <w:t>八</w:t>
      </w:r>
      <w:r>
        <w:rPr>
          <w:rStyle w:val="79"/>
          <w:rFonts w:hint="eastAsia" w:ascii="Times New Roman" w:hAnsi="Times New Roman" w:cs="Times New Roman"/>
          <w:color w:val="auto"/>
          <w:sz w:val="28"/>
          <w:szCs w:val="28"/>
          <w:highlight w:val="none"/>
        </w:rPr>
        <w:t>、监狱和戒毒企业证明材料</w:t>
      </w:r>
    </w:p>
    <w:p w14:paraId="54ADB0FC">
      <w:pPr>
        <w:snapToGrid w:val="0"/>
        <w:spacing w:line="420" w:lineRule="exact"/>
        <w:ind w:firstLine="495" w:firstLineChars="177"/>
        <w:rPr>
          <w:rFonts w:ascii="宋体" w:hAnsi="宋体" w:cs="宋体"/>
          <w:color w:val="auto"/>
          <w:sz w:val="28"/>
          <w:szCs w:val="28"/>
          <w:highlight w:val="none"/>
        </w:rPr>
      </w:pPr>
    </w:p>
    <w:p w14:paraId="266B921C">
      <w:pPr>
        <w:snapToGrid w:val="0"/>
        <w:spacing w:line="420" w:lineRule="exact"/>
        <w:ind w:firstLine="495" w:firstLineChars="177"/>
        <w:jc w:val="center"/>
        <w:rPr>
          <w:rFonts w:ascii="宋体" w:hAnsi="宋体" w:cs="宋体"/>
          <w:b/>
          <w:color w:val="auto"/>
          <w:sz w:val="28"/>
          <w:szCs w:val="28"/>
          <w:highlight w:val="none"/>
        </w:rPr>
      </w:pPr>
      <w:r>
        <w:rPr>
          <w:rFonts w:hint="eastAsia" w:ascii="宋体" w:hAnsi="宋体" w:cs="宋体"/>
          <w:b/>
          <w:color w:val="auto"/>
          <w:sz w:val="28"/>
          <w:szCs w:val="28"/>
          <w:highlight w:val="none"/>
        </w:rPr>
        <w:t>（格式自拟）</w:t>
      </w:r>
    </w:p>
    <w:p w14:paraId="07D0F87E">
      <w:pPr>
        <w:snapToGrid w:val="0"/>
        <w:spacing w:line="420" w:lineRule="exact"/>
        <w:ind w:firstLine="495" w:firstLineChars="177"/>
        <w:rPr>
          <w:rFonts w:ascii="宋体" w:hAnsi="宋体" w:cs="宋体"/>
          <w:color w:val="auto"/>
          <w:sz w:val="28"/>
          <w:szCs w:val="28"/>
          <w:highlight w:val="none"/>
        </w:rPr>
      </w:pPr>
    </w:p>
    <w:p w14:paraId="76D9B5B7">
      <w:pPr>
        <w:spacing w:line="588" w:lineRule="exact"/>
        <w:ind w:firstLine="480" w:firstLineChars="200"/>
        <w:rPr>
          <w:rFonts w:ascii="宋体" w:hAnsi="宋体"/>
          <w:color w:val="auto"/>
          <w:sz w:val="24"/>
          <w:highlight w:val="none"/>
        </w:rPr>
      </w:pPr>
      <w:r>
        <w:rPr>
          <w:rFonts w:hint="eastAsia" w:ascii="宋体" w:hAnsi="宋体"/>
          <w:color w:val="auto"/>
          <w:sz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91D1350">
      <w:pPr>
        <w:snapToGrid w:val="0"/>
        <w:spacing w:line="300" w:lineRule="auto"/>
        <w:outlineLvl w:val="0"/>
        <w:rPr>
          <w:color w:val="auto"/>
          <w:sz w:val="28"/>
          <w:szCs w:val="28"/>
          <w:highlight w:val="none"/>
        </w:rPr>
      </w:pPr>
    </w:p>
    <w:p w14:paraId="0B7A91D9">
      <w:pPr>
        <w:snapToGrid w:val="0"/>
        <w:spacing w:line="300" w:lineRule="auto"/>
        <w:outlineLvl w:val="0"/>
        <w:rPr>
          <w:color w:val="auto"/>
          <w:sz w:val="24"/>
          <w:highlight w:val="none"/>
        </w:rPr>
      </w:pPr>
    </w:p>
    <w:p w14:paraId="7839E4A1">
      <w:pPr>
        <w:autoSpaceDE w:val="0"/>
        <w:autoSpaceDN w:val="0"/>
        <w:spacing w:line="360" w:lineRule="auto"/>
        <w:jc w:val="left"/>
        <w:rPr>
          <w:color w:val="auto"/>
          <w:sz w:val="24"/>
          <w:highlight w:val="none"/>
        </w:rPr>
      </w:pPr>
      <w:r>
        <w:rPr>
          <w:rFonts w:hint="eastAsia"/>
          <w:color w:val="auto"/>
          <w:sz w:val="24"/>
          <w:highlight w:val="none"/>
        </w:rPr>
        <w:t>注：非监狱和戒毒企业的无需提供“监狱和戒毒企业证明材料”</w:t>
      </w:r>
    </w:p>
    <w:p w14:paraId="6004FA89">
      <w:pPr>
        <w:snapToGrid w:val="0"/>
        <w:spacing w:line="300" w:lineRule="auto"/>
        <w:outlineLvl w:val="0"/>
        <w:rPr>
          <w:color w:val="auto"/>
          <w:sz w:val="28"/>
          <w:szCs w:val="28"/>
          <w:highlight w:val="none"/>
        </w:rPr>
      </w:pPr>
    </w:p>
    <w:p w14:paraId="3A0C31F6">
      <w:pPr>
        <w:snapToGrid w:val="0"/>
        <w:spacing w:line="300" w:lineRule="auto"/>
        <w:outlineLvl w:val="0"/>
        <w:rPr>
          <w:color w:val="auto"/>
          <w:sz w:val="28"/>
          <w:szCs w:val="28"/>
          <w:highlight w:val="none"/>
        </w:rPr>
      </w:pPr>
    </w:p>
    <w:p w14:paraId="00E57C31">
      <w:pPr>
        <w:snapToGrid w:val="0"/>
        <w:spacing w:line="300" w:lineRule="auto"/>
        <w:outlineLvl w:val="0"/>
        <w:rPr>
          <w:color w:val="auto"/>
          <w:sz w:val="28"/>
          <w:szCs w:val="28"/>
          <w:highlight w:val="none"/>
        </w:rPr>
      </w:pPr>
    </w:p>
    <w:p w14:paraId="7EDA24C3">
      <w:pPr>
        <w:snapToGrid w:val="0"/>
        <w:spacing w:line="300" w:lineRule="auto"/>
        <w:outlineLvl w:val="0"/>
        <w:rPr>
          <w:color w:val="auto"/>
          <w:sz w:val="28"/>
          <w:szCs w:val="28"/>
          <w:highlight w:val="none"/>
        </w:rPr>
      </w:pPr>
    </w:p>
    <w:p w14:paraId="11C13931">
      <w:pPr>
        <w:snapToGrid w:val="0"/>
        <w:spacing w:line="300" w:lineRule="auto"/>
        <w:outlineLvl w:val="0"/>
        <w:rPr>
          <w:color w:val="auto"/>
          <w:sz w:val="28"/>
          <w:szCs w:val="28"/>
          <w:highlight w:val="none"/>
        </w:rPr>
      </w:pPr>
    </w:p>
    <w:p w14:paraId="3CBBBE7B">
      <w:pPr>
        <w:snapToGrid w:val="0"/>
        <w:spacing w:line="300" w:lineRule="auto"/>
        <w:outlineLvl w:val="0"/>
        <w:rPr>
          <w:color w:val="auto"/>
          <w:sz w:val="28"/>
          <w:szCs w:val="28"/>
          <w:highlight w:val="none"/>
        </w:rPr>
      </w:pPr>
    </w:p>
    <w:p w14:paraId="09873893">
      <w:pPr>
        <w:snapToGrid w:val="0"/>
        <w:spacing w:line="300" w:lineRule="auto"/>
        <w:outlineLvl w:val="0"/>
        <w:rPr>
          <w:color w:val="auto"/>
          <w:sz w:val="28"/>
          <w:szCs w:val="28"/>
          <w:highlight w:val="none"/>
        </w:rPr>
      </w:pPr>
    </w:p>
    <w:p w14:paraId="2392023F">
      <w:pPr>
        <w:snapToGrid w:val="0"/>
        <w:spacing w:line="300" w:lineRule="auto"/>
        <w:outlineLvl w:val="0"/>
        <w:rPr>
          <w:color w:val="auto"/>
          <w:sz w:val="28"/>
          <w:szCs w:val="28"/>
          <w:highlight w:val="none"/>
        </w:rPr>
      </w:pPr>
    </w:p>
    <w:p w14:paraId="336CF01F">
      <w:pPr>
        <w:snapToGrid w:val="0"/>
        <w:spacing w:line="300" w:lineRule="auto"/>
        <w:outlineLvl w:val="0"/>
        <w:rPr>
          <w:color w:val="auto"/>
          <w:sz w:val="28"/>
          <w:szCs w:val="28"/>
          <w:highlight w:val="none"/>
        </w:rPr>
      </w:pPr>
    </w:p>
    <w:p w14:paraId="7544A8CE">
      <w:pPr>
        <w:snapToGrid w:val="0"/>
        <w:spacing w:line="300" w:lineRule="auto"/>
        <w:outlineLvl w:val="0"/>
        <w:rPr>
          <w:color w:val="auto"/>
          <w:sz w:val="28"/>
          <w:szCs w:val="28"/>
          <w:highlight w:val="none"/>
        </w:rPr>
      </w:pPr>
    </w:p>
    <w:p w14:paraId="660CD4FB">
      <w:pPr>
        <w:snapToGrid w:val="0"/>
        <w:spacing w:line="300" w:lineRule="auto"/>
        <w:outlineLvl w:val="0"/>
        <w:rPr>
          <w:color w:val="auto"/>
          <w:sz w:val="28"/>
          <w:szCs w:val="28"/>
          <w:highlight w:val="none"/>
        </w:rPr>
      </w:pPr>
    </w:p>
    <w:p w14:paraId="15537BA0">
      <w:pPr>
        <w:snapToGrid w:val="0"/>
        <w:spacing w:line="300" w:lineRule="auto"/>
        <w:outlineLvl w:val="0"/>
        <w:rPr>
          <w:color w:val="auto"/>
          <w:sz w:val="28"/>
          <w:szCs w:val="28"/>
          <w:highlight w:val="none"/>
        </w:rPr>
      </w:pPr>
    </w:p>
    <w:p w14:paraId="3EBA65D1">
      <w:pPr>
        <w:pStyle w:val="26"/>
        <w:ind w:firstLine="280"/>
        <w:rPr>
          <w:color w:val="auto"/>
          <w:highlight w:val="none"/>
        </w:rPr>
      </w:pPr>
    </w:p>
    <w:p w14:paraId="0FE0E1B7">
      <w:pPr>
        <w:pStyle w:val="26"/>
        <w:ind w:firstLine="280"/>
        <w:rPr>
          <w:color w:val="auto"/>
          <w:highlight w:val="none"/>
        </w:rPr>
      </w:pPr>
      <w:r>
        <w:rPr>
          <w:color w:val="auto"/>
          <w:kern w:val="0"/>
          <w:highlight w:val="none"/>
        </w:rPr>
        <w:br w:type="page"/>
      </w:r>
    </w:p>
    <w:p w14:paraId="3AD2F9D7">
      <w:pPr>
        <w:spacing w:line="360" w:lineRule="auto"/>
        <w:jc w:val="center"/>
        <w:rPr>
          <w:rFonts w:ascii="宋体"/>
          <w:color w:val="auto"/>
          <w:highlight w:val="none"/>
        </w:rPr>
      </w:pPr>
      <w:r>
        <w:rPr>
          <w:rFonts w:hint="eastAsia" w:ascii="宋体" w:hAnsi="宋体"/>
          <w:b/>
          <w:bCs/>
          <w:color w:val="auto"/>
          <w:sz w:val="28"/>
          <w:szCs w:val="28"/>
          <w:highlight w:val="none"/>
          <w:lang w:val="en-US" w:eastAsia="zh-CN"/>
        </w:rPr>
        <w:t>九</w:t>
      </w:r>
      <w:r>
        <w:rPr>
          <w:rFonts w:hint="eastAsia" w:ascii="宋体" w:hAnsi="宋体"/>
          <w:b/>
          <w:bCs/>
          <w:color w:val="auto"/>
          <w:sz w:val="28"/>
          <w:szCs w:val="28"/>
          <w:highlight w:val="none"/>
        </w:rPr>
        <w:t>、应附的其他材料</w:t>
      </w:r>
    </w:p>
    <w:p w14:paraId="275956FF">
      <w:pPr>
        <w:tabs>
          <w:tab w:val="left" w:pos="2020"/>
          <w:tab w:val="center" w:pos="4535"/>
        </w:tabs>
        <w:spacing w:line="400" w:lineRule="exact"/>
        <w:ind w:firstLine="210" w:firstLineChars="100"/>
        <w:rPr>
          <w:rFonts w:ascii="宋体" w:hAnsi="宋体"/>
          <w:color w:val="auto"/>
          <w:sz w:val="28"/>
          <w:szCs w:val="20"/>
          <w:highlight w:val="none"/>
        </w:rPr>
      </w:pPr>
      <w:r>
        <w:rPr>
          <w:rFonts w:ascii="宋体" w:hAnsi="宋体"/>
          <w:color w:val="auto"/>
          <w:highlight w:val="none"/>
        </w:rPr>
        <w:br w:type="page"/>
      </w:r>
      <w:r>
        <w:rPr>
          <w:rFonts w:hint="eastAsia" w:ascii="宋体" w:hAnsi="宋体"/>
          <w:color w:val="auto"/>
          <w:sz w:val="28"/>
          <w:szCs w:val="28"/>
          <w:highlight w:val="none"/>
        </w:rPr>
        <w:t>第二部分格式：</w:t>
      </w:r>
    </w:p>
    <w:p w14:paraId="34D35376">
      <w:pPr>
        <w:tabs>
          <w:tab w:val="left" w:pos="2020"/>
          <w:tab w:val="center" w:pos="4535"/>
        </w:tabs>
        <w:spacing w:line="400" w:lineRule="exact"/>
        <w:ind w:firstLine="280" w:firstLineChars="100"/>
        <w:rPr>
          <w:rFonts w:ascii="宋体" w:hAnsi="宋体"/>
          <w:color w:val="auto"/>
          <w:sz w:val="28"/>
          <w:szCs w:val="20"/>
          <w:highlight w:val="none"/>
        </w:rPr>
      </w:pPr>
    </w:p>
    <w:p w14:paraId="2ED309B4">
      <w:pPr>
        <w:tabs>
          <w:tab w:val="left" w:pos="159"/>
        </w:tabs>
        <w:rPr>
          <w:rFonts w:ascii="宋体" w:hAnsi="宋体"/>
          <w:color w:val="auto"/>
          <w:sz w:val="28"/>
          <w:szCs w:val="28"/>
          <w:highlight w:val="none"/>
        </w:rPr>
      </w:pPr>
    </w:p>
    <w:p w14:paraId="5AF8D924">
      <w:pPr>
        <w:spacing w:after="60" w:line="360" w:lineRule="auto"/>
        <w:jc w:val="center"/>
        <w:rPr>
          <w:rFonts w:ascii="宋体" w:hAnsi="宋体"/>
          <w:color w:val="auto"/>
          <w:szCs w:val="21"/>
          <w:highlight w:val="none"/>
        </w:rPr>
      </w:pPr>
      <w:r>
        <w:rPr>
          <w:rFonts w:hint="eastAsia" w:ascii="宋体" w:hAnsi="宋体"/>
          <w:b/>
          <w:bCs/>
          <w:color w:val="auto"/>
          <w:spacing w:val="-6"/>
          <w:sz w:val="30"/>
          <w:szCs w:val="30"/>
          <w:highlight w:val="none"/>
          <w:u w:val="single"/>
        </w:rPr>
        <w:t>（项目名称）</w:t>
      </w:r>
      <w:r>
        <w:rPr>
          <w:rFonts w:hint="eastAsia" w:ascii="宋体" w:hAnsi="宋体"/>
          <w:b/>
          <w:color w:val="auto"/>
          <w:sz w:val="30"/>
          <w:szCs w:val="30"/>
          <w:highlight w:val="none"/>
          <w:u w:val="singl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项目</w:t>
      </w:r>
    </w:p>
    <w:p w14:paraId="69B56D85">
      <w:pPr>
        <w:spacing w:after="60" w:line="360" w:lineRule="auto"/>
        <w:jc w:val="center"/>
        <w:rPr>
          <w:rFonts w:ascii="宋体" w:hAnsi="宋体"/>
          <w:b/>
          <w:bCs/>
          <w:color w:val="auto"/>
          <w:sz w:val="44"/>
          <w:szCs w:val="44"/>
          <w:highlight w:val="none"/>
        </w:rPr>
      </w:pPr>
    </w:p>
    <w:p w14:paraId="381C2CC3">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投标文件</w:t>
      </w:r>
    </w:p>
    <w:p w14:paraId="7BAA6FB0">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（商务技术文件）</w:t>
      </w:r>
    </w:p>
    <w:p w14:paraId="135A9B70">
      <w:pPr>
        <w:spacing w:after="60"/>
        <w:jc w:val="center"/>
        <w:rPr>
          <w:rFonts w:ascii="宋体" w:hAnsi="宋体"/>
          <w:b/>
          <w:bCs/>
          <w:color w:val="auto"/>
          <w:sz w:val="72"/>
          <w:szCs w:val="72"/>
          <w:highlight w:val="none"/>
        </w:rPr>
      </w:pPr>
    </w:p>
    <w:p w14:paraId="789C0B51">
      <w:pPr>
        <w:spacing w:after="60"/>
        <w:jc w:val="center"/>
        <w:rPr>
          <w:rFonts w:ascii="宋体" w:hAnsi="宋体"/>
          <w:b/>
          <w:bCs/>
          <w:color w:val="auto"/>
          <w:sz w:val="72"/>
          <w:szCs w:val="72"/>
          <w:highlight w:val="none"/>
        </w:rPr>
      </w:pPr>
    </w:p>
    <w:p w14:paraId="4FC9DA09">
      <w:pPr>
        <w:spacing w:after="60"/>
        <w:jc w:val="center"/>
        <w:rPr>
          <w:rFonts w:ascii="宋体" w:hAnsi="宋体"/>
          <w:b/>
          <w:bCs/>
          <w:color w:val="auto"/>
          <w:sz w:val="72"/>
          <w:szCs w:val="72"/>
          <w:highlight w:val="none"/>
        </w:rPr>
      </w:pPr>
    </w:p>
    <w:p w14:paraId="02B9413F">
      <w:pPr>
        <w:tabs>
          <w:tab w:val="left" w:pos="2020"/>
          <w:tab w:val="center" w:pos="4535"/>
        </w:tabs>
        <w:spacing w:line="400" w:lineRule="exact"/>
        <w:ind w:firstLine="280" w:firstLineChars="100"/>
        <w:rPr>
          <w:rFonts w:ascii="宋体" w:hAnsi="宋体"/>
          <w:color w:val="auto"/>
          <w:sz w:val="28"/>
          <w:szCs w:val="20"/>
          <w:highlight w:val="none"/>
        </w:rPr>
      </w:pPr>
    </w:p>
    <w:p w14:paraId="30B364CA">
      <w:pPr>
        <w:tabs>
          <w:tab w:val="left" w:pos="2020"/>
          <w:tab w:val="center" w:pos="4535"/>
        </w:tabs>
        <w:spacing w:line="400" w:lineRule="exact"/>
        <w:ind w:firstLine="280" w:firstLineChars="100"/>
        <w:rPr>
          <w:rFonts w:ascii="宋体" w:hAnsi="宋体"/>
          <w:color w:val="auto"/>
          <w:sz w:val="28"/>
          <w:szCs w:val="20"/>
          <w:highlight w:val="none"/>
        </w:rPr>
      </w:pPr>
    </w:p>
    <w:p w14:paraId="1DC69711">
      <w:pPr>
        <w:ind w:firstLine="600" w:firstLineChars="200"/>
        <w:rPr>
          <w:rFonts w:ascii="宋体" w:hAnsi="宋体"/>
          <w:b/>
          <w:color w:val="auto"/>
          <w:sz w:val="30"/>
          <w:szCs w:val="30"/>
          <w:highlight w:val="none"/>
        </w:rPr>
      </w:pPr>
      <w:r>
        <w:rPr>
          <w:rFonts w:hint="eastAsia" w:ascii="宋体" w:hAnsi="宋体"/>
          <w:b/>
          <w:color w:val="auto"/>
          <w:sz w:val="30"/>
          <w:szCs w:val="30"/>
          <w:highlight w:val="none"/>
        </w:rPr>
        <w:t>供应商（盖公章）：</w:t>
      </w:r>
      <w:r>
        <w:rPr>
          <w:rFonts w:hint="eastAsia" w:ascii="宋体" w:hAnsi="宋体"/>
          <w:b/>
          <w:color w:val="auto"/>
          <w:sz w:val="30"/>
          <w:szCs w:val="30"/>
          <w:highlight w:val="none"/>
          <w:u w:val="single"/>
        </w:rPr>
        <w:t xml:space="preserve">                                    </w:t>
      </w:r>
    </w:p>
    <w:p w14:paraId="4EA5CF5B">
      <w:pPr>
        <w:ind w:left="1508" w:leftChars="171" w:hanging="1149" w:hangingChars="383"/>
        <w:rPr>
          <w:rFonts w:ascii="宋体" w:hAnsi="宋体"/>
          <w:b/>
          <w:color w:val="auto"/>
          <w:sz w:val="30"/>
          <w:szCs w:val="30"/>
          <w:highlight w:val="none"/>
        </w:rPr>
      </w:pPr>
    </w:p>
    <w:p w14:paraId="44ED0F38">
      <w:pPr>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法定代表人（或委托授权代表）签字（或盖章）：</w:t>
      </w:r>
      <w:r>
        <w:rPr>
          <w:rFonts w:hint="eastAsia" w:ascii="宋体" w:hAnsi="宋体"/>
          <w:b/>
          <w:color w:val="auto"/>
          <w:sz w:val="30"/>
          <w:szCs w:val="30"/>
          <w:highlight w:val="none"/>
          <w:u w:val="single"/>
        </w:rPr>
        <w:t xml:space="preserve">                    </w:t>
      </w:r>
    </w:p>
    <w:p w14:paraId="0C51F937">
      <w:pPr>
        <w:spacing w:line="360" w:lineRule="auto"/>
        <w:ind w:firstLine="594" w:firstLineChars="198"/>
        <w:rPr>
          <w:rFonts w:ascii="宋体" w:hAnsi="宋体"/>
          <w:b/>
          <w:color w:val="auto"/>
          <w:sz w:val="30"/>
          <w:szCs w:val="30"/>
          <w:highlight w:val="none"/>
        </w:rPr>
      </w:pPr>
    </w:p>
    <w:p w14:paraId="3E8AF719">
      <w:pPr>
        <w:spacing w:line="360" w:lineRule="auto"/>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日    期：</w:t>
      </w:r>
      <w:r>
        <w:rPr>
          <w:rFonts w:hint="eastAsia" w:ascii="宋体" w:hAnsi="宋体"/>
          <w:b/>
          <w:color w:val="auto"/>
          <w:sz w:val="30"/>
          <w:szCs w:val="30"/>
          <w:highlight w:val="none"/>
          <w:u w:val="single"/>
        </w:rPr>
        <w:t xml:space="preserve">                                    </w:t>
      </w:r>
    </w:p>
    <w:p w14:paraId="68C8DF05">
      <w:pPr>
        <w:pStyle w:val="26"/>
        <w:ind w:firstLine="280"/>
        <w:rPr>
          <w:rFonts w:ascii="宋体" w:eastAsia="宋体" w:cs="宋体"/>
          <w:color w:val="auto"/>
          <w:sz w:val="24"/>
          <w:highlight w:val="none"/>
        </w:rPr>
      </w:pPr>
      <w:r>
        <w:rPr>
          <w:rFonts w:ascii="宋体" w:eastAsia="宋体"/>
          <w:color w:val="auto"/>
          <w:highlight w:val="none"/>
        </w:rPr>
        <w:br w:type="page"/>
      </w:r>
      <w:r>
        <w:rPr>
          <w:rFonts w:hint="eastAsia" w:ascii="宋体" w:eastAsia="宋体" w:cs="宋体"/>
          <w:color w:val="auto"/>
          <w:sz w:val="24"/>
          <w:highlight w:val="none"/>
        </w:rPr>
        <w:t>商务技术评分需要提供的材料（按评分顺序提供并自行拟定目录）</w:t>
      </w:r>
    </w:p>
    <w:p w14:paraId="10EE2CF9">
      <w:pPr>
        <w:tabs>
          <w:tab w:val="left" w:pos="1965"/>
        </w:tabs>
        <w:rPr>
          <w:rFonts w:ascii="宋体" w:hAnsi="宋体"/>
          <w:color w:val="auto"/>
          <w:sz w:val="28"/>
          <w:szCs w:val="28"/>
          <w:highlight w:val="none"/>
        </w:rPr>
      </w:pPr>
    </w:p>
    <w:p w14:paraId="0370695E">
      <w:pPr>
        <w:tabs>
          <w:tab w:val="left" w:pos="2020"/>
          <w:tab w:val="center" w:pos="4535"/>
        </w:tabs>
        <w:spacing w:line="400" w:lineRule="exact"/>
        <w:ind w:firstLine="280" w:firstLineChars="100"/>
        <w:rPr>
          <w:rFonts w:ascii="宋体" w:hAnsi="宋体"/>
          <w:color w:val="auto"/>
          <w:sz w:val="28"/>
          <w:szCs w:val="20"/>
          <w:highlight w:val="none"/>
        </w:rPr>
      </w:pPr>
    </w:p>
    <w:p w14:paraId="30E64C71">
      <w:pPr>
        <w:tabs>
          <w:tab w:val="left" w:pos="2020"/>
          <w:tab w:val="center" w:pos="4535"/>
        </w:tabs>
        <w:spacing w:line="400" w:lineRule="exact"/>
        <w:ind w:firstLine="280" w:firstLineChars="100"/>
        <w:rPr>
          <w:rFonts w:ascii="宋体" w:hAnsi="宋体"/>
          <w:color w:val="auto"/>
          <w:sz w:val="28"/>
          <w:szCs w:val="20"/>
          <w:highlight w:val="none"/>
        </w:rPr>
      </w:pPr>
    </w:p>
    <w:p w14:paraId="422CDC9C">
      <w:pPr>
        <w:tabs>
          <w:tab w:val="left" w:pos="159"/>
        </w:tabs>
        <w:rPr>
          <w:rFonts w:ascii="宋体" w:hAnsi="宋体"/>
          <w:color w:val="auto"/>
          <w:sz w:val="28"/>
          <w:szCs w:val="28"/>
          <w:highlight w:val="none"/>
        </w:rPr>
      </w:pPr>
    </w:p>
    <w:p w14:paraId="1B6C1201">
      <w:pPr>
        <w:pStyle w:val="26"/>
        <w:ind w:firstLine="280"/>
        <w:rPr>
          <w:color w:val="auto"/>
          <w:highlight w:val="none"/>
        </w:rPr>
      </w:pPr>
    </w:p>
    <w:p w14:paraId="287E3D6C">
      <w:pPr>
        <w:pStyle w:val="26"/>
        <w:ind w:firstLine="280"/>
        <w:rPr>
          <w:color w:val="auto"/>
          <w:highlight w:val="none"/>
        </w:rPr>
      </w:pPr>
    </w:p>
    <w:p w14:paraId="4A800274">
      <w:pPr>
        <w:pStyle w:val="26"/>
        <w:ind w:firstLine="280"/>
        <w:rPr>
          <w:color w:val="auto"/>
          <w:highlight w:val="none"/>
        </w:rPr>
      </w:pPr>
    </w:p>
    <w:p w14:paraId="0BB95141">
      <w:pPr>
        <w:pStyle w:val="26"/>
        <w:ind w:firstLine="280"/>
        <w:rPr>
          <w:color w:val="auto"/>
          <w:highlight w:val="none"/>
        </w:rPr>
      </w:pPr>
    </w:p>
    <w:p w14:paraId="0EA5EE69">
      <w:pPr>
        <w:pStyle w:val="26"/>
        <w:ind w:firstLine="280"/>
        <w:rPr>
          <w:color w:val="auto"/>
          <w:highlight w:val="none"/>
        </w:rPr>
      </w:pPr>
    </w:p>
    <w:p w14:paraId="27647478">
      <w:pPr>
        <w:pStyle w:val="26"/>
        <w:ind w:firstLine="280"/>
        <w:rPr>
          <w:color w:val="auto"/>
          <w:highlight w:val="none"/>
        </w:rPr>
      </w:pPr>
    </w:p>
    <w:p w14:paraId="73768FC8">
      <w:pPr>
        <w:pStyle w:val="26"/>
        <w:ind w:firstLine="280"/>
        <w:rPr>
          <w:color w:val="auto"/>
          <w:highlight w:val="none"/>
        </w:rPr>
      </w:pPr>
    </w:p>
    <w:p w14:paraId="41D4788D">
      <w:pPr>
        <w:pStyle w:val="26"/>
        <w:ind w:firstLine="280"/>
        <w:rPr>
          <w:color w:val="auto"/>
          <w:highlight w:val="none"/>
        </w:rPr>
      </w:pPr>
    </w:p>
    <w:p w14:paraId="4A04DA02">
      <w:pPr>
        <w:pStyle w:val="26"/>
        <w:ind w:firstLine="280"/>
        <w:rPr>
          <w:color w:val="auto"/>
          <w:highlight w:val="none"/>
        </w:rPr>
      </w:pPr>
    </w:p>
    <w:p w14:paraId="2959DC98">
      <w:pPr>
        <w:pStyle w:val="26"/>
        <w:ind w:firstLine="280"/>
        <w:rPr>
          <w:color w:val="auto"/>
          <w:highlight w:val="none"/>
        </w:rPr>
      </w:pPr>
    </w:p>
    <w:p w14:paraId="6FF0B295">
      <w:pPr>
        <w:pStyle w:val="26"/>
        <w:ind w:firstLine="280"/>
        <w:rPr>
          <w:color w:val="auto"/>
          <w:highlight w:val="none"/>
        </w:rPr>
      </w:pPr>
    </w:p>
    <w:p w14:paraId="76CAE7A4">
      <w:pPr>
        <w:pStyle w:val="26"/>
        <w:ind w:firstLine="280"/>
        <w:rPr>
          <w:color w:val="auto"/>
          <w:highlight w:val="none"/>
        </w:rPr>
      </w:pPr>
    </w:p>
    <w:p w14:paraId="46F950F2">
      <w:pPr>
        <w:pStyle w:val="26"/>
        <w:ind w:firstLine="280"/>
        <w:rPr>
          <w:color w:val="auto"/>
          <w:highlight w:val="none"/>
        </w:rPr>
      </w:pPr>
    </w:p>
    <w:p w14:paraId="7F995037">
      <w:pPr>
        <w:pStyle w:val="26"/>
        <w:ind w:firstLine="280"/>
        <w:rPr>
          <w:color w:val="auto"/>
          <w:highlight w:val="none"/>
        </w:rPr>
      </w:pPr>
    </w:p>
    <w:p w14:paraId="72978C8A">
      <w:pPr>
        <w:pStyle w:val="26"/>
        <w:ind w:firstLine="280"/>
        <w:rPr>
          <w:color w:val="auto"/>
          <w:highlight w:val="none"/>
        </w:rPr>
      </w:pPr>
    </w:p>
    <w:p w14:paraId="2B558B8C">
      <w:pPr>
        <w:pStyle w:val="26"/>
        <w:ind w:firstLine="280"/>
        <w:rPr>
          <w:color w:val="auto"/>
          <w:highlight w:val="none"/>
        </w:rPr>
      </w:pPr>
    </w:p>
    <w:p w14:paraId="10C8F851">
      <w:pPr>
        <w:pStyle w:val="26"/>
        <w:ind w:firstLine="280"/>
        <w:rPr>
          <w:color w:val="auto"/>
          <w:highlight w:val="none"/>
        </w:rPr>
      </w:pPr>
    </w:p>
    <w:p w14:paraId="700118CD">
      <w:pPr>
        <w:pStyle w:val="26"/>
        <w:ind w:firstLine="280"/>
        <w:rPr>
          <w:color w:val="auto"/>
          <w:highlight w:val="none"/>
        </w:rPr>
      </w:pPr>
    </w:p>
    <w:p w14:paraId="62014533">
      <w:pPr>
        <w:pStyle w:val="26"/>
        <w:ind w:firstLine="280"/>
        <w:rPr>
          <w:color w:val="auto"/>
          <w:highlight w:val="none"/>
        </w:rPr>
      </w:pPr>
    </w:p>
    <w:p w14:paraId="08B0992C">
      <w:pPr>
        <w:pStyle w:val="26"/>
        <w:ind w:firstLine="280"/>
        <w:rPr>
          <w:color w:val="auto"/>
          <w:highlight w:val="none"/>
        </w:rPr>
      </w:pPr>
    </w:p>
    <w:p w14:paraId="03E23911">
      <w:pPr>
        <w:pStyle w:val="26"/>
        <w:ind w:firstLine="280"/>
        <w:rPr>
          <w:color w:val="auto"/>
          <w:highlight w:val="none"/>
        </w:rPr>
      </w:pPr>
    </w:p>
    <w:p w14:paraId="0167365F">
      <w:pPr>
        <w:pStyle w:val="26"/>
        <w:ind w:firstLine="280"/>
        <w:rPr>
          <w:color w:val="auto"/>
          <w:highlight w:val="none"/>
        </w:rPr>
      </w:pPr>
    </w:p>
    <w:p w14:paraId="6DDE6258">
      <w:pPr>
        <w:tabs>
          <w:tab w:val="left" w:pos="1965"/>
        </w:tabs>
        <w:rPr>
          <w:rFonts w:ascii="宋体" w:hAnsi="宋体"/>
          <w:b/>
          <w:color w:val="auto"/>
          <w:sz w:val="36"/>
          <w:szCs w:val="36"/>
          <w:highlight w:val="none"/>
        </w:rPr>
      </w:pPr>
    </w:p>
    <w:p w14:paraId="5C46F21F">
      <w:pPr>
        <w:tabs>
          <w:tab w:val="left" w:pos="1965"/>
        </w:tabs>
        <w:rPr>
          <w:rFonts w:ascii="宋体" w:hAnsi="宋体"/>
          <w:color w:val="auto"/>
          <w:sz w:val="28"/>
          <w:szCs w:val="28"/>
          <w:highlight w:val="none"/>
        </w:rPr>
      </w:pPr>
      <w:r>
        <w:rPr>
          <w:rFonts w:ascii="宋体" w:hAnsi="宋体"/>
          <w:b/>
          <w:color w:val="auto"/>
          <w:sz w:val="36"/>
          <w:szCs w:val="36"/>
          <w:highlight w:val="none"/>
        </w:rPr>
        <w:t xml:space="preserve"> </w:t>
      </w:r>
      <w:bookmarkStart w:id="27" w:name="_Toc425960677"/>
      <w:bookmarkStart w:id="28" w:name="_Toc420058377"/>
      <w:r>
        <w:rPr>
          <w:rFonts w:hint="eastAsia" w:ascii="宋体" w:hAnsi="宋体"/>
          <w:color w:val="auto"/>
          <w:sz w:val="28"/>
          <w:szCs w:val="28"/>
          <w:highlight w:val="none"/>
        </w:rPr>
        <w:t>第三部分格式：</w:t>
      </w:r>
    </w:p>
    <w:p w14:paraId="7F8746E0">
      <w:pPr>
        <w:tabs>
          <w:tab w:val="left" w:pos="2020"/>
          <w:tab w:val="center" w:pos="4535"/>
        </w:tabs>
        <w:spacing w:line="400" w:lineRule="exact"/>
        <w:ind w:firstLine="280" w:firstLineChars="100"/>
        <w:rPr>
          <w:rFonts w:ascii="宋体" w:hAnsi="宋体"/>
          <w:color w:val="auto"/>
          <w:sz w:val="28"/>
          <w:szCs w:val="20"/>
          <w:highlight w:val="none"/>
        </w:rPr>
      </w:pPr>
    </w:p>
    <w:p w14:paraId="7E50DC08">
      <w:pPr>
        <w:tabs>
          <w:tab w:val="left" w:pos="2020"/>
          <w:tab w:val="center" w:pos="4535"/>
        </w:tabs>
        <w:spacing w:line="400" w:lineRule="exact"/>
        <w:ind w:firstLine="280" w:firstLineChars="100"/>
        <w:rPr>
          <w:rFonts w:ascii="宋体" w:hAnsi="宋体"/>
          <w:color w:val="auto"/>
          <w:sz w:val="28"/>
          <w:szCs w:val="20"/>
          <w:highlight w:val="none"/>
        </w:rPr>
      </w:pPr>
    </w:p>
    <w:p w14:paraId="74B27418">
      <w:pPr>
        <w:tabs>
          <w:tab w:val="left" w:pos="159"/>
        </w:tabs>
        <w:rPr>
          <w:rFonts w:ascii="宋体" w:hAnsi="宋体"/>
          <w:color w:val="auto"/>
          <w:sz w:val="28"/>
          <w:szCs w:val="28"/>
          <w:highlight w:val="none"/>
        </w:rPr>
      </w:pPr>
    </w:p>
    <w:p w14:paraId="624B3669">
      <w:pPr>
        <w:spacing w:after="60" w:line="360" w:lineRule="auto"/>
        <w:ind w:left="2277" w:leftChars="171" w:hanging="1918" w:hangingChars="533"/>
        <w:rPr>
          <w:rFonts w:ascii="宋体" w:hAnsi="宋体"/>
          <w:color w:val="auto"/>
          <w:szCs w:val="21"/>
          <w:highlight w:val="none"/>
        </w:rPr>
      </w:pPr>
      <w:r>
        <w:rPr>
          <w:rFonts w:hint="eastAsia" w:ascii="宋体" w:hAnsi="宋体"/>
          <w:b/>
          <w:color w:val="auto"/>
          <w:sz w:val="36"/>
          <w:szCs w:val="36"/>
          <w:highlight w:val="none"/>
        </w:rPr>
        <w:t xml:space="preserve"> </w:t>
      </w:r>
      <w:r>
        <w:rPr>
          <w:rFonts w:ascii="宋体" w:hAnsi="宋体"/>
          <w:b/>
          <w:color w:val="auto"/>
          <w:sz w:val="36"/>
          <w:szCs w:val="36"/>
          <w:highlight w:val="none"/>
        </w:rPr>
        <w:t xml:space="preserve">           </w:t>
      </w:r>
      <w:r>
        <w:rPr>
          <w:rFonts w:ascii="宋体" w:hAnsi="宋体"/>
          <w:b/>
          <w:color w:val="auto"/>
          <w:sz w:val="36"/>
          <w:szCs w:val="36"/>
          <w:highlight w:val="none"/>
          <w:u w:val="single"/>
        </w:rPr>
        <w:t xml:space="preserve">     </w:t>
      </w:r>
      <w:r>
        <w:rPr>
          <w:rFonts w:hint="eastAsia" w:ascii="宋体" w:hAnsi="宋体"/>
          <w:b/>
          <w:bCs/>
          <w:color w:val="auto"/>
          <w:spacing w:val="-6"/>
          <w:sz w:val="30"/>
          <w:szCs w:val="30"/>
          <w:highlight w:val="none"/>
          <w:u w:val="single"/>
        </w:rPr>
        <w:t>（项目名称）</w:t>
      </w:r>
      <w:r>
        <w:rPr>
          <w:rFonts w:hint="eastAsia" w:ascii="宋体" w:hAnsi="宋体"/>
          <w:b/>
          <w:color w:val="auto"/>
          <w:sz w:val="30"/>
          <w:szCs w:val="30"/>
          <w:highlight w:val="none"/>
          <w:u w:val="singl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项目</w:t>
      </w:r>
    </w:p>
    <w:p w14:paraId="22B3B5EA">
      <w:pPr>
        <w:spacing w:after="60" w:line="360" w:lineRule="auto"/>
        <w:jc w:val="center"/>
        <w:rPr>
          <w:rFonts w:ascii="宋体" w:hAnsi="宋体"/>
          <w:b/>
          <w:bCs/>
          <w:color w:val="auto"/>
          <w:sz w:val="44"/>
          <w:szCs w:val="44"/>
          <w:highlight w:val="none"/>
        </w:rPr>
      </w:pPr>
    </w:p>
    <w:p w14:paraId="3F69DED8">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投标文件</w:t>
      </w:r>
    </w:p>
    <w:p w14:paraId="79BE74C7">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（价格文件）</w:t>
      </w:r>
    </w:p>
    <w:p w14:paraId="28547A9A">
      <w:pPr>
        <w:spacing w:after="60"/>
        <w:jc w:val="center"/>
        <w:rPr>
          <w:rFonts w:ascii="宋体" w:hAnsi="宋体"/>
          <w:b/>
          <w:bCs/>
          <w:color w:val="auto"/>
          <w:sz w:val="72"/>
          <w:szCs w:val="72"/>
          <w:highlight w:val="none"/>
        </w:rPr>
      </w:pPr>
    </w:p>
    <w:p w14:paraId="451FB1B1">
      <w:pPr>
        <w:spacing w:after="60"/>
        <w:jc w:val="center"/>
        <w:rPr>
          <w:rFonts w:ascii="宋体" w:hAnsi="宋体"/>
          <w:b/>
          <w:bCs/>
          <w:color w:val="auto"/>
          <w:sz w:val="72"/>
          <w:szCs w:val="72"/>
          <w:highlight w:val="none"/>
        </w:rPr>
      </w:pPr>
    </w:p>
    <w:p w14:paraId="146449DF">
      <w:pPr>
        <w:spacing w:after="60"/>
        <w:jc w:val="center"/>
        <w:rPr>
          <w:rFonts w:ascii="宋体" w:hAnsi="宋体"/>
          <w:b/>
          <w:bCs/>
          <w:color w:val="auto"/>
          <w:sz w:val="72"/>
          <w:szCs w:val="72"/>
          <w:highlight w:val="none"/>
        </w:rPr>
      </w:pPr>
    </w:p>
    <w:p w14:paraId="75D6B399">
      <w:pPr>
        <w:tabs>
          <w:tab w:val="left" w:pos="2020"/>
          <w:tab w:val="center" w:pos="4535"/>
        </w:tabs>
        <w:spacing w:line="400" w:lineRule="exact"/>
        <w:ind w:firstLine="280" w:firstLineChars="100"/>
        <w:rPr>
          <w:rFonts w:ascii="宋体" w:hAnsi="宋体"/>
          <w:color w:val="auto"/>
          <w:sz w:val="28"/>
          <w:szCs w:val="20"/>
          <w:highlight w:val="none"/>
        </w:rPr>
      </w:pPr>
    </w:p>
    <w:p w14:paraId="25FFBF7B">
      <w:pPr>
        <w:tabs>
          <w:tab w:val="left" w:pos="2020"/>
          <w:tab w:val="center" w:pos="4535"/>
        </w:tabs>
        <w:spacing w:line="400" w:lineRule="exact"/>
        <w:ind w:firstLine="280" w:firstLineChars="100"/>
        <w:rPr>
          <w:rFonts w:ascii="宋体" w:hAnsi="宋体"/>
          <w:color w:val="auto"/>
          <w:sz w:val="28"/>
          <w:szCs w:val="20"/>
          <w:highlight w:val="none"/>
        </w:rPr>
      </w:pPr>
    </w:p>
    <w:p w14:paraId="2BA529EB">
      <w:pPr>
        <w:ind w:firstLine="600" w:firstLineChars="200"/>
        <w:rPr>
          <w:rFonts w:ascii="宋体" w:hAnsi="宋体"/>
          <w:b/>
          <w:color w:val="auto"/>
          <w:sz w:val="30"/>
          <w:szCs w:val="30"/>
          <w:highlight w:val="none"/>
        </w:rPr>
      </w:pPr>
      <w:r>
        <w:rPr>
          <w:rFonts w:hint="eastAsia" w:ascii="宋体" w:hAnsi="宋体"/>
          <w:b/>
          <w:color w:val="auto"/>
          <w:sz w:val="30"/>
          <w:szCs w:val="30"/>
          <w:highlight w:val="none"/>
        </w:rPr>
        <w:t>供应商（盖公章）：</w:t>
      </w:r>
      <w:r>
        <w:rPr>
          <w:rFonts w:hint="eastAsia" w:ascii="宋体" w:hAnsi="宋体"/>
          <w:b/>
          <w:color w:val="auto"/>
          <w:sz w:val="30"/>
          <w:szCs w:val="30"/>
          <w:highlight w:val="none"/>
          <w:u w:val="single"/>
        </w:rPr>
        <w:t xml:space="preserve">                                    </w:t>
      </w:r>
    </w:p>
    <w:p w14:paraId="545B9453">
      <w:pPr>
        <w:ind w:left="1508" w:leftChars="171" w:hanging="1149" w:hangingChars="383"/>
        <w:rPr>
          <w:rFonts w:ascii="宋体" w:hAnsi="宋体"/>
          <w:b/>
          <w:color w:val="auto"/>
          <w:sz w:val="30"/>
          <w:szCs w:val="30"/>
          <w:highlight w:val="none"/>
        </w:rPr>
      </w:pPr>
    </w:p>
    <w:p w14:paraId="48F4A528">
      <w:pPr>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法定代表人（或委托授权代表）签字</w:t>
      </w:r>
      <w:bookmarkStart w:id="29" w:name="_Hlk81344726"/>
      <w:r>
        <w:rPr>
          <w:rFonts w:hint="eastAsia" w:ascii="宋体" w:hAnsi="宋体"/>
          <w:b/>
          <w:color w:val="auto"/>
          <w:sz w:val="30"/>
          <w:szCs w:val="30"/>
          <w:highlight w:val="none"/>
        </w:rPr>
        <w:t>（或盖章）</w:t>
      </w:r>
      <w:bookmarkEnd w:id="29"/>
      <w:r>
        <w:rPr>
          <w:rFonts w:hint="eastAsia" w:ascii="宋体" w:hAnsi="宋体"/>
          <w:b/>
          <w:color w:val="auto"/>
          <w:sz w:val="30"/>
          <w:szCs w:val="30"/>
          <w:highlight w:val="none"/>
        </w:rPr>
        <w:t>：</w:t>
      </w:r>
      <w:r>
        <w:rPr>
          <w:rFonts w:hint="eastAsia" w:ascii="宋体" w:hAnsi="宋体"/>
          <w:b/>
          <w:color w:val="auto"/>
          <w:sz w:val="30"/>
          <w:szCs w:val="30"/>
          <w:highlight w:val="none"/>
          <w:u w:val="single"/>
        </w:rPr>
        <w:t xml:space="preserve">                    </w:t>
      </w:r>
    </w:p>
    <w:p w14:paraId="7893F9CD">
      <w:pPr>
        <w:spacing w:line="360" w:lineRule="auto"/>
        <w:ind w:firstLine="594" w:firstLineChars="198"/>
        <w:rPr>
          <w:rFonts w:ascii="宋体" w:hAnsi="宋体"/>
          <w:b/>
          <w:color w:val="auto"/>
          <w:sz w:val="30"/>
          <w:szCs w:val="30"/>
          <w:highlight w:val="none"/>
        </w:rPr>
      </w:pPr>
    </w:p>
    <w:p w14:paraId="4957D2E3">
      <w:pPr>
        <w:spacing w:line="360" w:lineRule="auto"/>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日    期：</w:t>
      </w:r>
      <w:r>
        <w:rPr>
          <w:rFonts w:hint="eastAsia" w:ascii="宋体" w:hAnsi="宋体"/>
          <w:b/>
          <w:color w:val="auto"/>
          <w:sz w:val="30"/>
          <w:szCs w:val="30"/>
          <w:highlight w:val="none"/>
          <w:u w:val="single"/>
        </w:rPr>
        <w:t xml:space="preserve">                                    </w:t>
      </w:r>
    </w:p>
    <w:p w14:paraId="6B71EB40">
      <w:pPr>
        <w:widowControl/>
        <w:adjustRightInd w:val="0"/>
        <w:snapToGrid w:val="0"/>
        <w:spacing w:before="100" w:beforeAutospacing="1" w:after="100" w:afterAutospacing="1" w:line="360" w:lineRule="auto"/>
        <w:ind w:firstLine="480"/>
        <w:jc w:val="center"/>
        <w:textAlignment w:val="center"/>
        <w:rPr>
          <w:rFonts w:ascii="宋体" w:hAnsi="宋体"/>
          <w:b/>
          <w:bCs/>
          <w:color w:val="auto"/>
          <w:sz w:val="24"/>
          <w:highlight w:val="none"/>
        </w:rPr>
      </w:pPr>
    </w:p>
    <w:p w14:paraId="6BE43724">
      <w:pPr>
        <w:spacing w:after="60" w:line="360" w:lineRule="auto"/>
        <w:ind w:left="1851" w:leftChars="171" w:hanging="1492" w:hangingChars="533"/>
        <w:rPr>
          <w:rStyle w:val="79"/>
          <w:rFonts w:ascii="宋体" w:hAnsi="宋体" w:cs="Times New Roman"/>
          <w:color w:val="auto"/>
          <w:sz w:val="28"/>
          <w:szCs w:val="28"/>
          <w:highlight w:val="none"/>
        </w:rPr>
      </w:pPr>
    </w:p>
    <w:p w14:paraId="2A8AE59B">
      <w:pPr>
        <w:spacing w:line="360" w:lineRule="auto"/>
        <w:jc w:val="center"/>
        <w:rPr>
          <w:rStyle w:val="79"/>
          <w:rFonts w:hint="eastAsia" w:ascii="宋体" w:hAnsi="宋体" w:cs="Times New Roman"/>
          <w:color w:val="auto"/>
          <w:sz w:val="28"/>
          <w:szCs w:val="28"/>
          <w:highlight w:val="none"/>
        </w:rPr>
      </w:pPr>
    </w:p>
    <w:p w14:paraId="25A6487F">
      <w:pPr>
        <w:spacing w:line="360" w:lineRule="auto"/>
        <w:jc w:val="center"/>
        <w:rPr>
          <w:rStyle w:val="79"/>
          <w:rFonts w:hint="eastAsia" w:ascii="宋体" w:hAnsi="宋体" w:cs="Times New Roman"/>
          <w:color w:val="auto"/>
          <w:sz w:val="28"/>
          <w:szCs w:val="28"/>
          <w:highlight w:val="none"/>
        </w:rPr>
      </w:pPr>
    </w:p>
    <w:p w14:paraId="30F2F189">
      <w:pPr>
        <w:spacing w:line="360" w:lineRule="auto"/>
        <w:jc w:val="center"/>
        <w:rPr>
          <w:rStyle w:val="79"/>
          <w:rFonts w:ascii="宋体" w:hAnsi="宋体" w:cs="Times New Roman"/>
          <w:color w:val="auto"/>
          <w:sz w:val="28"/>
          <w:szCs w:val="28"/>
          <w:highlight w:val="none"/>
        </w:rPr>
      </w:pPr>
      <w:r>
        <w:rPr>
          <w:rStyle w:val="79"/>
          <w:rFonts w:hint="eastAsia" w:ascii="宋体" w:hAnsi="宋体" w:cs="Times New Roman"/>
          <w:color w:val="auto"/>
          <w:sz w:val="28"/>
          <w:szCs w:val="28"/>
          <w:highlight w:val="none"/>
        </w:rPr>
        <w:t>一</w:t>
      </w:r>
      <w:r>
        <w:rPr>
          <w:rStyle w:val="79"/>
          <w:rFonts w:ascii="宋体" w:hAnsi="宋体" w:cs="Times New Roman"/>
          <w:color w:val="auto"/>
          <w:sz w:val="28"/>
          <w:szCs w:val="28"/>
          <w:highlight w:val="none"/>
        </w:rPr>
        <w:t>、</w:t>
      </w:r>
      <w:bookmarkEnd w:id="27"/>
      <w:bookmarkEnd w:id="28"/>
      <w:r>
        <w:rPr>
          <w:rStyle w:val="79"/>
          <w:rFonts w:ascii="宋体" w:hAnsi="宋体" w:cs="Times New Roman"/>
          <w:color w:val="auto"/>
          <w:sz w:val="28"/>
          <w:szCs w:val="28"/>
          <w:highlight w:val="none"/>
        </w:rPr>
        <w:t>开标一览表</w:t>
      </w:r>
    </w:p>
    <w:p w14:paraId="5F4F8B80">
      <w:pPr>
        <w:pStyle w:val="33"/>
        <w:spacing w:line="360" w:lineRule="auto"/>
        <w:rPr>
          <w:rFonts w:hAnsi="宋体"/>
          <w:color w:val="auto"/>
          <w:highlight w:val="none"/>
          <w:u w:val="single"/>
        </w:rPr>
      </w:pPr>
    </w:p>
    <w:p w14:paraId="6273D035">
      <w:pPr>
        <w:spacing w:line="360" w:lineRule="auto"/>
        <w:ind w:firstLine="480" w:firstLineChars="200"/>
        <w:rPr>
          <w:rFonts w:ascii="宋体" w:hAnsi="宋体"/>
          <w:color w:val="auto"/>
          <w:sz w:val="24"/>
          <w:highlight w:val="none"/>
        </w:rPr>
      </w:pP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6899"/>
      </w:tblGrid>
      <w:tr w14:paraId="10A3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396" w:type="pct"/>
            <w:vAlign w:val="center"/>
          </w:tcPr>
          <w:p w14:paraId="02BD3AFA">
            <w:pPr>
              <w:adjustRightInd w:val="0"/>
              <w:snapToGrid w:val="0"/>
              <w:spacing w:line="300" w:lineRule="auto"/>
              <w:rPr>
                <w:rFonts w:ascii="宋体" w:hAnsi="宋体"/>
                <w:color w:val="auto"/>
                <w:sz w:val="24"/>
                <w:highlight w:val="none"/>
              </w:rPr>
            </w:pPr>
            <w:r>
              <w:rPr>
                <w:rFonts w:ascii="宋体" w:hAnsi="宋体"/>
                <w:color w:val="auto"/>
                <w:sz w:val="24"/>
                <w:highlight w:val="none"/>
              </w:rPr>
              <w:t xml:space="preserve"> 投标货物、服务名称</w:t>
            </w:r>
          </w:p>
        </w:tc>
        <w:tc>
          <w:tcPr>
            <w:tcW w:w="3604" w:type="pct"/>
            <w:vAlign w:val="center"/>
          </w:tcPr>
          <w:p w14:paraId="0C6AD806">
            <w:pPr>
              <w:rPr>
                <w:rFonts w:ascii="宋体" w:hAnsi="宋体"/>
                <w:color w:val="auto"/>
                <w:sz w:val="24"/>
                <w:highlight w:val="none"/>
              </w:rPr>
            </w:pPr>
            <w:r>
              <w:rPr>
                <w:rFonts w:ascii="宋体" w:hAnsi="宋体"/>
                <w:color w:val="auto"/>
                <w:sz w:val="24"/>
                <w:highlight w:val="none"/>
              </w:rPr>
              <w:t xml:space="preserve">                      投标总报价</w:t>
            </w:r>
          </w:p>
        </w:tc>
      </w:tr>
      <w:tr w14:paraId="23B5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6" w:type="pct"/>
            <w:vAlign w:val="center"/>
          </w:tcPr>
          <w:p w14:paraId="0DC01D3B">
            <w:pPr>
              <w:adjustRightInd w:val="0"/>
              <w:snapToGrid w:val="0"/>
              <w:spacing w:line="30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2025年度长江南通段水下地形基础数据调查及分析项目</w:t>
            </w:r>
          </w:p>
        </w:tc>
        <w:tc>
          <w:tcPr>
            <w:tcW w:w="3604" w:type="pct"/>
            <w:vAlign w:val="center"/>
          </w:tcPr>
          <w:p w14:paraId="6908E3BD">
            <w:pPr>
              <w:adjustRightInd w:val="0"/>
              <w:snapToGrid w:val="0"/>
              <w:spacing w:line="300" w:lineRule="auto"/>
              <w:rPr>
                <w:rFonts w:ascii="宋体" w:hAnsi="宋体"/>
                <w:color w:val="auto"/>
                <w:sz w:val="24"/>
                <w:highlight w:val="none"/>
              </w:rPr>
            </w:pPr>
            <w:r>
              <w:rPr>
                <w:rFonts w:ascii="宋体" w:hAnsi="宋体"/>
                <w:bCs/>
                <w:color w:val="auto"/>
                <w:sz w:val="24"/>
                <w:highlight w:val="none"/>
              </w:rPr>
              <w:t>合计</w:t>
            </w:r>
            <w:r>
              <w:rPr>
                <w:rFonts w:ascii="宋体" w:hAnsi="宋体"/>
                <w:color w:val="auto"/>
                <w:sz w:val="24"/>
                <w:highlight w:val="none"/>
              </w:rPr>
              <w:t>：大写：</w:t>
            </w:r>
            <w:r>
              <w:rPr>
                <w:rFonts w:ascii="宋体" w:hAnsi="宋体"/>
                <w:color w:val="auto"/>
                <w:sz w:val="24"/>
                <w:highlight w:val="none"/>
                <w:u w:val="single"/>
              </w:rPr>
              <w:t xml:space="preserve">                            </w:t>
            </w:r>
            <w:r>
              <w:rPr>
                <w:rFonts w:ascii="宋体" w:hAnsi="宋体"/>
                <w:color w:val="auto"/>
                <w:sz w:val="24"/>
                <w:highlight w:val="none"/>
              </w:rPr>
              <w:t>，</w:t>
            </w:r>
          </w:p>
          <w:p w14:paraId="60D48A41">
            <w:pPr>
              <w:adjustRightInd w:val="0"/>
              <w:snapToGrid w:val="0"/>
              <w:spacing w:line="300" w:lineRule="auto"/>
              <w:ind w:firstLine="720" w:firstLineChars="300"/>
              <w:rPr>
                <w:rFonts w:ascii="宋体" w:hAnsi="宋体"/>
                <w:color w:val="auto"/>
                <w:highlight w:val="none"/>
                <w:u w:val="single"/>
              </w:rPr>
            </w:pPr>
            <w:r>
              <w:rPr>
                <w:rFonts w:ascii="宋体" w:hAnsi="宋体"/>
                <w:color w:val="auto"/>
                <w:kern w:val="0"/>
                <w:sz w:val="24"/>
                <w:highlight w:val="none"/>
              </w:rPr>
              <w:t>小写：</w:t>
            </w:r>
            <w:r>
              <w:rPr>
                <w:rFonts w:ascii="宋体" w:hAnsi="宋体"/>
                <w:color w:val="auto"/>
                <w:kern w:val="0"/>
                <w:sz w:val="24"/>
                <w:highlight w:val="none"/>
                <w:u w:val="single"/>
              </w:rPr>
              <w:t xml:space="preserve">              </w:t>
            </w:r>
            <w:r>
              <w:rPr>
                <w:rFonts w:ascii="宋体" w:hAnsi="宋体"/>
                <w:color w:val="auto"/>
                <w:kern w:val="0"/>
                <w:sz w:val="24"/>
                <w:highlight w:val="none"/>
              </w:rPr>
              <w:t>元（人民币）</w:t>
            </w:r>
          </w:p>
        </w:tc>
      </w:tr>
    </w:tbl>
    <w:p w14:paraId="2635BAD9">
      <w:pPr>
        <w:snapToGrid w:val="0"/>
        <w:spacing w:line="360" w:lineRule="auto"/>
        <w:ind w:firstLine="2400" w:firstLineChars="1000"/>
        <w:jc w:val="right"/>
        <w:rPr>
          <w:rFonts w:ascii="宋体" w:hAnsi="宋体"/>
          <w:color w:val="auto"/>
          <w:sz w:val="24"/>
          <w:highlight w:val="none"/>
        </w:rPr>
      </w:pPr>
    </w:p>
    <w:p w14:paraId="39E1622C">
      <w:pPr>
        <w:spacing w:line="360" w:lineRule="auto"/>
        <w:ind w:firstLine="3840" w:firstLineChars="1600"/>
        <w:rPr>
          <w:rFonts w:ascii="宋体" w:hAnsi="宋体"/>
          <w:color w:val="auto"/>
          <w:sz w:val="24"/>
          <w:highlight w:val="none"/>
        </w:rPr>
      </w:pPr>
      <w:r>
        <w:rPr>
          <w:rFonts w:ascii="宋体" w:hAnsi="宋体"/>
          <w:color w:val="auto"/>
          <w:sz w:val="24"/>
          <w:highlight w:val="none"/>
        </w:rPr>
        <w:t>投标人全称（加盖公章）：</w:t>
      </w:r>
    </w:p>
    <w:p w14:paraId="05C4A49D">
      <w:pPr>
        <w:snapToGrid w:val="0"/>
        <w:spacing w:line="360" w:lineRule="auto"/>
        <w:ind w:firstLine="2400" w:firstLineChars="1000"/>
        <w:jc w:val="right"/>
        <w:rPr>
          <w:rFonts w:ascii="宋体" w:hAnsi="宋体"/>
          <w:color w:val="auto"/>
          <w:sz w:val="24"/>
          <w:highlight w:val="none"/>
        </w:rPr>
      </w:pPr>
    </w:p>
    <w:p w14:paraId="43D1A83C">
      <w:pPr>
        <w:snapToGrid w:val="0"/>
        <w:spacing w:line="360" w:lineRule="auto"/>
        <w:ind w:firstLine="2400" w:firstLineChars="1000"/>
        <w:jc w:val="right"/>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4CD1DBB9">
      <w:pPr>
        <w:rPr>
          <w:rFonts w:ascii="宋体" w:hAnsi="宋体"/>
          <w:color w:val="auto"/>
          <w:sz w:val="24"/>
          <w:highlight w:val="none"/>
        </w:rPr>
      </w:pPr>
    </w:p>
    <w:p w14:paraId="404417FE">
      <w:pPr>
        <w:spacing w:line="360" w:lineRule="auto"/>
        <w:ind w:firstLine="480"/>
        <w:rPr>
          <w:rFonts w:ascii="宋体" w:hAnsi="宋体"/>
          <w:color w:val="auto"/>
          <w:sz w:val="24"/>
          <w:highlight w:val="none"/>
        </w:rPr>
      </w:pPr>
      <w:r>
        <w:rPr>
          <w:rFonts w:ascii="宋体" w:hAnsi="宋体"/>
          <w:color w:val="auto"/>
          <w:sz w:val="24"/>
          <w:highlight w:val="none"/>
        </w:rPr>
        <w:t xml:space="preserve">                                      日期：  </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20639163">
      <w:pPr>
        <w:spacing w:line="360" w:lineRule="auto"/>
        <w:ind w:firstLine="480"/>
        <w:rPr>
          <w:rFonts w:ascii="宋体" w:hAnsi="宋体"/>
          <w:color w:val="auto"/>
          <w:sz w:val="24"/>
          <w:highlight w:val="none"/>
        </w:rPr>
      </w:pPr>
      <w:r>
        <w:rPr>
          <w:rFonts w:ascii="宋体" w:hAnsi="宋体"/>
          <w:color w:val="auto"/>
          <w:sz w:val="24"/>
          <w:highlight w:val="none"/>
        </w:rPr>
        <w:t>填写说明：</w:t>
      </w:r>
    </w:p>
    <w:p w14:paraId="7496AC17">
      <w:pPr>
        <w:spacing w:line="360" w:lineRule="auto"/>
        <w:ind w:firstLine="480" w:firstLineChars="200"/>
        <w:rPr>
          <w:rFonts w:ascii="宋体" w:hAnsi="宋体"/>
          <w:bCs/>
          <w:iCs/>
          <w:color w:val="auto"/>
          <w:sz w:val="24"/>
          <w:highlight w:val="none"/>
        </w:rPr>
      </w:pPr>
      <w:r>
        <w:rPr>
          <w:rFonts w:ascii="宋体" w:hAnsi="宋体"/>
          <w:bCs/>
          <w:iCs/>
          <w:color w:val="auto"/>
          <w:sz w:val="24"/>
          <w:highlight w:val="none"/>
        </w:rPr>
        <w:t>1、</w:t>
      </w:r>
      <w:r>
        <w:rPr>
          <w:rFonts w:hint="eastAsia" w:ascii="宋体" w:hAnsi="宋体"/>
          <w:bCs/>
          <w:iCs/>
          <w:color w:val="auto"/>
          <w:sz w:val="24"/>
          <w:highlight w:val="none"/>
        </w:rPr>
        <w:t>开标一览表中不得填报有选择性报价方案，采购人仅接受一个价格。</w:t>
      </w:r>
    </w:p>
    <w:p w14:paraId="5C69D833">
      <w:pPr>
        <w:spacing w:line="360" w:lineRule="auto"/>
        <w:ind w:firstLine="480" w:firstLineChars="200"/>
        <w:rPr>
          <w:rFonts w:ascii="宋体" w:hAnsi="宋体"/>
          <w:bCs/>
          <w:color w:val="auto"/>
          <w:sz w:val="24"/>
          <w:szCs w:val="21"/>
          <w:highlight w:val="none"/>
        </w:rPr>
      </w:pPr>
      <w:r>
        <w:rPr>
          <w:rFonts w:ascii="宋体" w:hAnsi="宋体"/>
          <w:color w:val="auto"/>
          <w:sz w:val="24"/>
          <w:highlight w:val="none"/>
        </w:rPr>
        <w:t>2、</w:t>
      </w:r>
      <w:r>
        <w:rPr>
          <w:rFonts w:ascii="宋体" w:hAnsi="宋体"/>
          <w:bCs/>
          <w:iCs/>
          <w:color w:val="auto"/>
          <w:sz w:val="24"/>
          <w:highlight w:val="none"/>
        </w:rPr>
        <w:t>开标一览表和分项报价表必须加盖投标单位公章</w:t>
      </w:r>
      <w:r>
        <w:rPr>
          <w:rFonts w:ascii="宋体" w:hAnsi="宋体"/>
          <w:color w:val="auto"/>
          <w:sz w:val="24"/>
          <w:highlight w:val="none"/>
        </w:rPr>
        <w:t>。</w:t>
      </w:r>
    </w:p>
    <w:p w14:paraId="04D250C8">
      <w:pPr>
        <w:spacing w:line="360" w:lineRule="auto"/>
        <w:rPr>
          <w:rFonts w:ascii="宋体" w:hAnsi="宋体"/>
          <w:color w:val="auto"/>
          <w:sz w:val="24"/>
          <w:highlight w:val="none"/>
        </w:rPr>
      </w:pPr>
      <w:r>
        <w:rPr>
          <w:rFonts w:ascii="宋体" w:hAnsi="宋体"/>
          <w:color w:val="auto"/>
          <w:sz w:val="24"/>
          <w:highlight w:val="none"/>
        </w:rPr>
        <w:t xml:space="preserve">    </w:t>
      </w:r>
    </w:p>
    <w:p w14:paraId="67D28F8E">
      <w:pPr>
        <w:spacing w:line="360" w:lineRule="auto"/>
        <w:jc w:val="center"/>
        <w:rPr>
          <w:rStyle w:val="79"/>
          <w:rFonts w:ascii="宋体" w:hAnsi="宋体" w:cs="Times New Roman"/>
          <w:color w:val="auto"/>
          <w:sz w:val="28"/>
          <w:szCs w:val="28"/>
          <w:highlight w:val="none"/>
        </w:rPr>
      </w:pPr>
      <w:r>
        <w:rPr>
          <w:rFonts w:ascii="宋体" w:hAnsi="宋体"/>
          <w:b/>
          <w:color w:val="auto"/>
          <w:sz w:val="24"/>
          <w:highlight w:val="none"/>
        </w:rPr>
        <w:br w:type="page"/>
      </w:r>
      <w:r>
        <w:rPr>
          <w:rStyle w:val="79"/>
          <w:rFonts w:hint="eastAsia" w:ascii="宋体" w:hAnsi="宋体" w:cs="Times New Roman"/>
          <w:color w:val="auto"/>
          <w:sz w:val="28"/>
          <w:szCs w:val="28"/>
          <w:highlight w:val="none"/>
        </w:rPr>
        <w:t>二</w:t>
      </w:r>
      <w:r>
        <w:rPr>
          <w:rStyle w:val="79"/>
          <w:rFonts w:ascii="宋体" w:hAnsi="宋体" w:cs="Times New Roman"/>
          <w:color w:val="auto"/>
          <w:sz w:val="28"/>
          <w:szCs w:val="28"/>
          <w:highlight w:val="none"/>
        </w:rPr>
        <w:t>、分项报价明细表</w:t>
      </w:r>
    </w:p>
    <w:p w14:paraId="4DA5A7E3">
      <w:pPr>
        <w:kinsoku w:val="0"/>
        <w:topLinePunct/>
        <w:snapToGrid w:val="0"/>
        <w:spacing w:line="360" w:lineRule="auto"/>
        <w:jc w:val="center"/>
        <w:rPr>
          <w:rFonts w:hint="default" w:ascii="宋体" w:hAnsi="宋体" w:eastAsia="宋体" w:cs="仿宋_GB2312"/>
          <w:color w:val="auto"/>
          <w:sz w:val="24"/>
          <w:szCs w:val="20"/>
          <w:highlight w:val="none"/>
          <w:lang w:val="en-US" w:eastAsia="zh-CN"/>
        </w:rPr>
      </w:pPr>
      <w:r>
        <w:rPr>
          <w:rFonts w:hint="eastAsia" w:ascii="宋体" w:hAnsi="宋体" w:cs="仿宋_GB2312"/>
          <w:color w:val="auto"/>
          <w:sz w:val="24"/>
          <w:szCs w:val="20"/>
          <w:highlight w:val="none"/>
          <w:lang w:eastAsia="zh-CN"/>
        </w:rPr>
        <w:t>（</w:t>
      </w:r>
      <w:r>
        <w:rPr>
          <w:rFonts w:hint="eastAsia" w:ascii="宋体" w:hAnsi="宋体" w:cs="仿宋_GB2312"/>
          <w:color w:val="auto"/>
          <w:sz w:val="24"/>
          <w:szCs w:val="20"/>
          <w:highlight w:val="none"/>
          <w:lang w:val="en-US" w:eastAsia="zh-CN"/>
        </w:rPr>
        <w:t>格式自拟）</w:t>
      </w:r>
    </w:p>
    <w:p w14:paraId="19FDE995">
      <w:pPr>
        <w:tabs>
          <w:tab w:val="left" w:pos="420"/>
        </w:tabs>
        <w:spacing w:line="360" w:lineRule="auto"/>
        <w:rPr>
          <w:rStyle w:val="79"/>
          <w:rFonts w:ascii="宋体" w:hAnsi="宋体" w:cs="Times New Roman"/>
          <w:color w:val="auto"/>
          <w:sz w:val="28"/>
          <w:szCs w:val="28"/>
          <w:highlight w:val="none"/>
        </w:rPr>
      </w:pPr>
    </w:p>
    <w:p w14:paraId="5A141085">
      <w:pPr>
        <w:spacing w:line="360" w:lineRule="auto"/>
        <w:jc w:val="center"/>
        <w:rPr>
          <w:rFonts w:ascii="宋体" w:hAnsi="宋体"/>
          <w:color w:val="auto"/>
          <w:sz w:val="24"/>
          <w:highlight w:val="none"/>
        </w:rPr>
      </w:pPr>
    </w:p>
    <w:sectPr>
      <w:headerReference r:id="rId3" w:type="default"/>
      <w:footerReference r:id="rId4" w:type="default"/>
      <w:type w:val="continuous"/>
      <w:pgSz w:w="11910" w:h="16840"/>
      <w:pgMar w:top="1418" w:right="1137" w:bottom="1134" w:left="1418" w:header="851" w:footer="992" w:gutter="0"/>
      <w:cols w:space="720" w:num="1"/>
      <w:docGrid w:type="linesAndChar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onstantia">
    <w:panose1 w:val="02030602050306030303"/>
    <w:charset w:val="00"/>
    <w:family w:val="roman"/>
    <w:pitch w:val="default"/>
    <w:sig w:usb0="A00002EF" w:usb1="4000204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Kingsoft Phonetic Plain">
    <w:altName w:val="Times New Roman"/>
    <w:panose1 w:val="00000000000000000000"/>
    <w:charset w:val="00"/>
    <w:family w:val="auto"/>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Helvetica-Light">
    <w:altName w:val="Malgun Gothic"/>
    <w:panose1 w:val="000000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华文细黑">
    <w:panose1 w:val="02010600040101010101"/>
    <w:charset w:val="86"/>
    <w:family w:val="auto"/>
    <w:pitch w:val="default"/>
    <w:sig w:usb0="00000287" w:usb1="080F0000" w:usb2="00000000" w:usb3="00000000" w:csb0="0004009F" w:csb1="DFD70000"/>
  </w:font>
  <w:font w:name="Plotter">
    <w:altName w:val="Times New Roman"/>
    <w:panose1 w:val="00000000000000000000"/>
    <w:charset w:val="00"/>
    <w:family w:val="roman"/>
    <w:pitch w:val="default"/>
    <w:sig w:usb0="00000000" w:usb1="00000000" w:usb2="00000000" w:usb3="00000000" w:csb0="00000003" w:csb1="0012CEFC"/>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99D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18DEF">
    <w:pPr>
      <w:pStyle w:val="4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52C"/>
    <w:multiLevelType w:val="multilevel"/>
    <w:tmpl w:val="80CE252C"/>
    <w:lvl w:ilvl="0" w:tentative="0">
      <w:start w:val="1"/>
      <w:numFmt w:val="bullet"/>
      <w:pStyle w:val="35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C8AD9CD8"/>
    <w:multiLevelType w:val="multilevel"/>
    <w:tmpl w:val="C8AD9CD8"/>
    <w:lvl w:ilvl="0" w:tentative="0">
      <w:start w:val="1"/>
      <w:numFmt w:val="decimal"/>
      <w:pStyle w:val="366"/>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E54D664B"/>
    <w:multiLevelType w:val="singleLevel"/>
    <w:tmpl w:val="E54D664B"/>
    <w:lvl w:ilvl="0" w:tentative="0">
      <w:start w:val="2"/>
      <w:numFmt w:val="decimal"/>
      <w:pStyle w:val="231"/>
      <w:suff w:val="nothing"/>
      <w:lvlText w:val="（%1）"/>
      <w:lvlJc w:val="left"/>
    </w:lvl>
  </w:abstractNum>
  <w:abstractNum w:abstractNumId="3">
    <w:nsid w:val="02E540D2"/>
    <w:multiLevelType w:val="multilevel"/>
    <w:tmpl w:val="02E540D2"/>
    <w:lvl w:ilvl="0" w:tentative="0">
      <w:start w:val="4"/>
      <w:numFmt w:val="japaneseCounting"/>
      <w:lvlText w:val="%1、"/>
      <w:lvlJc w:val="left"/>
      <w:pPr>
        <w:ind w:left="992" w:hanging="510"/>
      </w:pPr>
      <w:rPr>
        <w:rFonts w:hint="default"/>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3C684E52"/>
    <w:multiLevelType w:val="singleLevel"/>
    <w:tmpl w:val="3C684E52"/>
    <w:lvl w:ilvl="0" w:tentative="0">
      <w:start w:val="8"/>
      <w:numFmt w:val="decimal"/>
      <w:pStyle w:val="331"/>
      <w:suff w:val="nothing"/>
      <w:lvlText w:val="%1、"/>
      <w:lvlJc w:val="left"/>
    </w:lvl>
  </w:abstractNum>
  <w:abstractNum w:abstractNumId="5">
    <w:nsid w:val="50616019"/>
    <w:multiLevelType w:val="multilevel"/>
    <w:tmpl w:val="50616019"/>
    <w:lvl w:ilvl="0" w:tentative="0">
      <w:start w:val="1"/>
      <w:numFmt w:val="chineseCountingThousand"/>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pStyle w:val="34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56D6133"/>
    <w:multiLevelType w:val="multilevel"/>
    <w:tmpl w:val="656D6133"/>
    <w:lvl w:ilvl="0" w:tentative="0">
      <w:start w:val="2"/>
      <w:numFmt w:val="chineseCountingThousand"/>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pStyle w:val="333"/>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4"/>
  </w:num>
  <w:num w:numId="3">
    <w:abstractNumId w:val="6"/>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105"/>
  <w:drawingGridVerticalSpacing w:val="29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cwOTFhMjA3NzBhOTEzOGFiNGY2NzdmZDhhNTQyYjQifQ=="/>
  </w:docVars>
  <w:rsids>
    <w:rsidRoot w:val="00172A27"/>
    <w:rsid w:val="00000588"/>
    <w:rsid w:val="00000CA7"/>
    <w:rsid w:val="00001597"/>
    <w:rsid w:val="00001657"/>
    <w:rsid w:val="00001801"/>
    <w:rsid w:val="000029BC"/>
    <w:rsid w:val="00003672"/>
    <w:rsid w:val="00003CC2"/>
    <w:rsid w:val="00004845"/>
    <w:rsid w:val="000068DF"/>
    <w:rsid w:val="00007315"/>
    <w:rsid w:val="000100A0"/>
    <w:rsid w:val="0001026A"/>
    <w:rsid w:val="000108E4"/>
    <w:rsid w:val="00010BC2"/>
    <w:rsid w:val="00010C3C"/>
    <w:rsid w:val="0001282F"/>
    <w:rsid w:val="00013266"/>
    <w:rsid w:val="000143BB"/>
    <w:rsid w:val="000143C6"/>
    <w:rsid w:val="000147F9"/>
    <w:rsid w:val="00015A76"/>
    <w:rsid w:val="00016B60"/>
    <w:rsid w:val="00020D66"/>
    <w:rsid w:val="0002247E"/>
    <w:rsid w:val="0002253D"/>
    <w:rsid w:val="0002286B"/>
    <w:rsid w:val="000238F3"/>
    <w:rsid w:val="00024171"/>
    <w:rsid w:val="00025514"/>
    <w:rsid w:val="00026FC9"/>
    <w:rsid w:val="00030585"/>
    <w:rsid w:val="000305B9"/>
    <w:rsid w:val="000308FA"/>
    <w:rsid w:val="00031973"/>
    <w:rsid w:val="00031A98"/>
    <w:rsid w:val="00032E2B"/>
    <w:rsid w:val="00033D19"/>
    <w:rsid w:val="00033FCB"/>
    <w:rsid w:val="00034AB2"/>
    <w:rsid w:val="00035239"/>
    <w:rsid w:val="000356F0"/>
    <w:rsid w:val="00035E45"/>
    <w:rsid w:val="00036DCD"/>
    <w:rsid w:val="0003735F"/>
    <w:rsid w:val="00037780"/>
    <w:rsid w:val="0004048D"/>
    <w:rsid w:val="00040A47"/>
    <w:rsid w:val="00040E6D"/>
    <w:rsid w:val="00042FC1"/>
    <w:rsid w:val="000443E1"/>
    <w:rsid w:val="00044535"/>
    <w:rsid w:val="00044AE1"/>
    <w:rsid w:val="0004502B"/>
    <w:rsid w:val="000459AD"/>
    <w:rsid w:val="00046042"/>
    <w:rsid w:val="00046473"/>
    <w:rsid w:val="00047581"/>
    <w:rsid w:val="0005092E"/>
    <w:rsid w:val="00051179"/>
    <w:rsid w:val="00051B57"/>
    <w:rsid w:val="00054D9F"/>
    <w:rsid w:val="0005585B"/>
    <w:rsid w:val="00056B52"/>
    <w:rsid w:val="00060132"/>
    <w:rsid w:val="000612C1"/>
    <w:rsid w:val="0006206A"/>
    <w:rsid w:val="00062BD7"/>
    <w:rsid w:val="00066F07"/>
    <w:rsid w:val="0006739A"/>
    <w:rsid w:val="00067D18"/>
    <w:rsid w:val="00067E7C"/>
    <w:rsid w:val="00070067"/>
    <w:rsid w:val="00070C54"/>
    <w:rsid w:val="00071065"/>
    <w:rsid w:val="00071A57"/>
    <w:rsid w:val="0007285A"/>
    <w:rsid w:val="00072FB8"/>
    <w:rsid w:val="00073456"/>
    <w:rsid w:val="00073C4F"/>
    <w:rsid w:val="00074895"/>
    <w:rsid w:val="000749AC"/>
    <w:rsid w:val="00074E82"/>
    <w:rsid w:val="00074EDE"/>
    <w:rsid w:val="000751ED"/>
    <w:rsid w:val="000757E6"/>
    <w:rsid w:val="0007611C"/>
    <w:rsid w:val="00076688"/>
    <w:rsid w:val="00076FFF"/>
    <w:rsid w:val="00082461"/>
    <w:rsid w:val="00082712"/>
    <w:rsid w:val="00083356"/>
    <w:rsid w:val="00083565"/>
    <w:rsid w:val="00084C7D"/>
    <w:rsid w:val="00084D7D"/>
    <w:rsid w:val="0008649A"/>
    <w:rsid w:val="00087EDF"/>
    <w:rsid w:val="00090993"/>
    <w:rsid w:val="00090A67"/>
    <w:rsid w:val="00091A80"/>
    <w:rsid w:val="00092608"/>
    <w:rsid w:val="000936D5"/>
    <w:rsid w:val="00093F79"/>
    <w:rsid w:val="000943B5"/>
    <w:rsid w:val="00094664"/>
    <w:rsid w:val="000951F0"/>
    <w:rsid w:val="00095286"/>
    <w:rsid w:val="00095993"/>
    <w:rsid w:val="00095B4E"/>
    <w:rsid w:val="0009678B"/>
    <w:rsid w:val="00096DC3"/>
    <w:rsid w:val="000971F4"/>
    <w:rsid w:val="0009726F"/>
    <w:rsid w:val="00097D1A"/>
    <w:rsid w:val="000A01EE"/>
    <w:rsid w:val="000A07DA"/>
    <w:rsid w:val="000A080E"/>
    <w:rsid w:val="000A0A98"/>
    <w:rsid w:val="000A0C75"/>
    <w:rsid w:val="000A191C"/>
    <w:rsid w:val="000A1C72"/>
    <w:rsid w:val="000A1CCF"/>
    <w:rsid w:val="000A1E48"/>
    <w:rsid w:val="000A30D4"/>
    <w:rsid w:val="000A353D"/>
    <w:rsid w:val="000A365D"/>
    <w:rsid w:val="000A4CB6"/>
    <w:rsid w:val="000A61E5"/>
    <w:rsid w:val="000A697C"/>
    <w:rsid w:val="000A7B75"/>
    <w:rsid w:val="000A7B84"/>
    <w:rsid w:val="000B087A"/>
    <w:rsid w:val="000B0A72"/>
    <w:rsid w:val="000B1501"/>
    <w:rsid w:val="000B1EAA"/>
    <w:rsid w:val="000B1EB9"/>
    <w:rsid w:val="000B2EC7"/>
    <w:rsid w:val="000B2F21"/>
    <w:rsid w:val="000B3B08"/>
    <w:rsid w:val="000B3BBB"/>
    <w:rsid w:val="000B3C5C"/>
    <w:rsid w:val="000B43AF"/>
    <w:rsid w:val="000B47C5"/>
    <w:rsid w:val="000B5A8E"/>
    <w:rsid w:val="000B5C98"/>
    <w:rsid w:val="000B73A2"/>
    <w:rsid w:val="000B796D"/>
    <w:rsid w:val="000C03CF"/>
    <w:rsid w:val="000C0913"/>
    <w:rsid w:val="000C16C1"/>
    <w:rsid w:val="000C1C45"/>
    <w:rsid w:val="000C21D0"/>
    <w:rsid w:val="000C254B"/>
    <w:rsid w:val="000C263F"/>
    <w:rsid w:val="000C2C0D"/>
    <w:rsid w:val="000C2C19"/>
    <w:rsid w:val="000C312C"/>
    <w:rsid w:val="000C3AC1"/>
    <w:rsid w:val="000C436A"/>
    <w:rsid w:val="000C43B8"/>
    <w:rsid w:val="000C661C"/>
    <w:rsid w:val="000C6C1E"/>
    <w:rsid w:val="000C7EAA"/>
    <w:rsid w:val="000D01F8"/>
    <w:rsid w:val="000D066E"/>
    <w:rsid w:val="000D109E"/>
    <w:rsid w:val="000D10B2"/>
    <w:rsid w:val="000D31FB"/>
    <w:rsid w:val="000D3810"/>
    <w:rsid w:val="000D3839"/>
    <w:rsid w:val="000D4FDA"/>
    <w:rsid w:val="000D5D81"/>
    <w:rsid w:val="000D650E"/>
    <w:rsid w:val="000D6942"/>
    <w:rsid w:val="000D6BFE"/>
    <w:rsid w:val="000D7D6F"/>
    <w:rsid w:val="000E05BB"/>
    <w:rsid w:val="000E0C3E"/>
    <w:rsid w:val="000E0C55"/>
    <w:rsid w:val="000E18C6"/>
    <w:rsid w:val="000E19F8"/>
    <w:rsid w:val="000E242E"/>
    <w:rsid w:val="000E24B2"/>
    <w:rsid w:val="000E3E5C"/>
    <w:rsid w:val="000E5223"/>
    <w:rsid w:val="000E6C43"/>
    <w:rsid w:val="000F041D"/>
    <w:rsid w:val="000F159F"/>
    <w:rsid w:val="000F15EB"/>
    <w:rsid w:val="000F1B34"/>
    <w:rsid w:val="000F1EC9"/>
    <w:rsid w:val="000F1FD3"/>
    <w:rsid w:val="000F297C"/>
    <w:rsid w:val="000F3A5E"/>
    <w:rsid w:val="000F3D42"/>
    <w:rsid w:val="000F5E73"/>
    <w:rsid w:val="000F6DBF"/>
    <w:rsid w:val="000F6FEF"/>
    <w:rsid w:val="00100764"/>
    <w:rsid w:val="00100801"/>
    <w:rsid w:val="001019E1"/>
    <w:rsid w:val="00102614"/>
    <w:rsid w:val="00102E76"/>
    <w:rsid w:val="001038F4"/>
    <w:rsid w:val="00103D24"/>
    <w:rsid w:val="00103E6D"/>
    <w:rsid w:val="00103F54"/>
    <w:rsid w:val="0010486E"/>
    <w:rsid w:val="00104A1D"/>
    <w:rsid w:val="001057EA"/>
    <w:rsid w:val="00105EC6"/>
    <w:rsid w:val="0010603A"/>
    <w:rsid w:val="00106A2F"/>
    <w:rsid w:val="00106D57"/>
    <w:rsid w:val="00106F23"/>
    <w:rsid w:val="001103C9"/>
    <w:rsid w:val="00110B9B"/>
    <w:rsid w:val="00110ECB"/>
    <w:rsid w:val="00111265"/>
    <w:rsid w:val="001113AE"/>
    <w:rsid w:val="00111CB2"/>
    <w:rsid w:val="00111FEF"/>
    <w:rsid w:val="001151F6"/>
    <w:rsid w:val="001156A1"/>
    <w:rsid w:val="00115C02"/>
    <w:rsid w:val="001160CE"/>
    <w:rsid w:val="001165CE"/>
    <w:rsid w:val="00116747"/>
    <w:rsid w:val="0011734D"/>
    <w:rsid w:val="0012035A"/>
    <w:rsid w:val="0012062B"/>
    <w:rsid w:val="00120FA4"/>
    <w:rsid w:val="0012132B"/>
    <w:rsid w:val="00121ED0"/>
    <w:rsid w:val="0012217B"/>
    <w:rsid w:val="001233EB"/>
    <w:rsid w:val="0012549E"/>
    <w:rsid w:val="001258A0"/>
    <w:rsid w:val="00125B47"/>
    <w:rsid w:val="0012670D"/>
    <w:rsid w:val="001274A0"/>
    <w:rsid w:val="00127D8D"/>
    <w:rsid w:val="00127E74"/>
    <w:rsid w:val="0013098D"/>
    <w:rsid w:val="00130DB7"/>
    <w:rsid w:val="00130F1D"/>
    <w:rsid w:val="001312DD"/>
    <w:rsid w:val="00131DE7"/>
    <w:rsid w:val="00132018"/>
    <w:rsid w:val="0013251C"/>
    <w:rsid w:val="00133090"/>
    <w:rsid w:val="001340E1"/>
    <w:rsid w:val="0013434C"/>
    <w:rsid w:val="00134776"/>
    <w:rsid w:val="00135145"/>
    <w:rsid w:val="00135719"/>
    <w:rsid w:val="001360E7"/>
    <w:rsid w:val="00136ABB"/>
    <w:rsid w:val="00136B07"/>
    <w:rsid w:val="001377D4"/>
    <w:rsid w:val="0014011D"/>
    <w:rsid w:val="001403F5"/>
    <w:rsid w:val="001412B3"/>
    <w:rsid w:val="001434BE"/>
    <w:rsid w:val="0014471F"/>
    <w:rsid w:val="00144A49"/>
    <w:rsid w:val="00146EF1"/>
    <w:rsid w:val="00147159"/>
    <w:rsid w:val="001478AD"/>
    <w:rsid w:val="00147F79"/>
    <w:rsid w:val="00151FEF"/>
    <w:rsid w:val="001537CF"/>
    <w:rsid w:val="00154010"/>
    <w:rsid w:val="0015474E"/>
    <w:rsid w:val="00154DFE"/>
    <w:rsid w:val="00154FB4"/>
    <w:rsid w:val="00155095"/>
    <w:rsid w:val="00155947"/>
    <w:rsid w:val="00156103"/>
    <w:rsid w:val="001563D7"/>
    <w:rsid w:val="001573E3"/>
    <w:rsid w:val="00157BBC"/>
    <w:rsid w:val="001603D2"/>
    <w:rsid w:val="00160BB6"/>
    <w:rsid w:val="001613A9"/>
    <w:rsid w:val="00161B5C"/>
    <w:rsid w:val="001626F8"/>
    <w:rsid w:val="001644C8"/>
    <w:rsid w:val="00164DF9"/>
    <w:rsid w:val="00164E0D"/>
    <w:rsid w:val="00164F48"/>
    <w:rsid w:val="001664BA"/>
    <w:rsid w:val="00166552"/>
    <w:rsid w:val="00166C1F"/>
    <w:rsid w:val="00166FF4"/>
    <w:rsid w:val="001674DF"/>
    <w:rsid w:val="00167632"/>
    <w:rsid w:val="0016769E"/>
    <w:rsid w:val="00170662"/>
    <w:rsid w:val="0017076A"/>
    <w:rsid w:val="0017081A"/>
    <w:rsid w:val="0017128C"/>
    <w:rsid w:val="00171885"/>
    <w:rsid w:val="00172A27"/>
    <w:rsid w:val="001735ED"/>
    <w:rsid w:val="001742D6"/>
    <w:rsid w:val="00174AF1"/>
    <w:rsid w:val="001754D9"/>
    <w:rsid w:val="00175E48"/>
    <w:rsid w:val="001761DE"/>
    <w:rsid w:val="00176341"/>
    <w:rsid w:val="001764C8"/>
    <w:rsid w:val="00177D13"/>
    <w:rsid w:val="00177DB9"/>
    <w:rsid w:val="001804E8"/>
    <w:rsid w:val="00182B0A"/>
    <w:rsid w:val="00183ACC"/>
    <w:rsid w:val="00183CB8"/>
    <w:rsid w:val="00184D3C"/>
    <w:rsid w:val="001857F9"/>
    <w:rsid w:val="00185AE3"/>
    <w:rsid w:val="00185D32"/>
    <w:rsid w:val="0018688F"/>
    <w:rsid w:val="00187D68"/>
    <w:rsid w:val="00187E3D"/>
    <w:rsid w:val="0019024B"/>
    <w:rsid w:val="00190B1D"/>
    <w:rsid w:val="00192701"/>
    <w:rsid w:val="00192D6A"/>
    <w:rsid w:val="001932C0"/>
    <w:rsid w:val="00193630"/>
    <w:rsid w:val="00193741"/>
    <w:rsid w:val="00194EBF"/>
    <w:rsid w:val="0019517A"/>
    <w:rsid w:val="001965C1"/>
    <w:rsid w:val="00197799"/>
    <w:rsid w:val="001A0172"/>
    <w:rsid w:val="001A0C78"/>
    <w:rsid w:val="001A1419"/>
    <w:rsid w:val="001A1DBA"/>
    <w:rsid w:val="001A2495"/>
    <w:rsid w:val="001A2CA8"/>
    <w:rsid w:val="001A3236"/>
    <w:rsid w:val="001A3E13"/>
    <w:rsid w:val="001A3F79"/>
    <w:rsid w:val="001A5D28"/>
    <w:rsid w:val="001A5EE5"/>
    <w:rsid w:val="001A609B"/>
    <w:rsid w:val="001A63C0"/>
    <w:rsid w:val="001A68A0"/>
    <w:rsid w:val="001A6F94"/>
    <w:rsid w:val="001B0693"/>
    <w:rsid w:val="001B08EF"/>
    <w:rsid w:val="001B0FE2"/>
    <w:rsid w:val="001B112B"/>
    <w:rsid w:val="001B1B35"/>
    <w:rsid w:val="001B2045"/>
    <w:rsid w:val="001B2624"/>
    <w:rsid w:val="001B2B59"/>
    <w:rsid w:val="001B2DF2"/>
    <w:rsid w:val="001B3EFD"/>
    <w:rsid w:val="001B4F31"/>
    <w:rsid w:val="001C0472"/>
    <w:rsid w:val="001C0699"/>
    <w:rsid w:val="001C0B05"/>
    <w:rsid w:val="001C1659"/>
    <w:rsid w:val="001C1CD9"/>
    <w:rsid w:val="001C2E0A"/>
    <w:rsid w:val="001C328D"/>
    <w:rsid w:val="001C3675"/>
    <w:rsid w:val="001C56F2"/>
    <w:rsid w:val="001C5809"/>
    <w:rsid w:val="001C611A"/>
    <w:rsid w:val="001C623F"/>
    <w:rsid w:val="001C647E"/>
    <w:rsid w:val="001C69F5"/>
    <w:rsid w:val="001C74CE"/>
    <w:rsid w:val="001D055E"/>
    <w:rsid w:val="001D109C"/>
    <w:rsid w:val="001D1115"/>
    <w:rsid w:val="001D1A88"/>
    <w:rsid w:val="001D1C11"/>
    <w:rsid w:val="001D1D36"/>
    <w:rsid w:val="001D1FE7"/>
    <w:rsid w:val="001D2675"/>
    <w:rsid w:val="001D2782"/>
    <w:rsid w:val="001D3792"/>
    <w:rsid w:val="001D39A3"/>
    <w:rsid w:val="001D3DFB"/>
    <w:rsid w:val="001D416C"/>
    <w:rsid w:val="001D5569"/>
    <w:rsid w:val="001D5852"/>
    <w:rsid w:val="001D5A03"/>
    <w:rsid w:val="001D6092"/>
    <w:rsid w:val="001D617F"/>
    <w:rsid w:val="001D63A4"/>
    <w:rsid w:val="001D6768"/>
    <w:rsid w:val="001D6E06"/>
    <w:rsid w:val="001D759D"/>
    <w:rsid w:val="001E0007"/>
    <w:rsid w:val="001E0CF1"/>
    <w:rsid w:val="001E0ED5"/>
    <w:rsid w:val="001E2323"/>
    <w:rsid w:val="001E29CD"/>
    <w:rsid w:val="001E2F5E"/>
    <w:rsid w:val="001E3115"/>
    <w:rsid w:val="001E42C4"/>
    <w:rsid w:val="001E49CD"/>
    <w:rsid w:val="001E4AFD"/>
    <w:rsid w:val="001E4BFA"/>
    <w:rsid w:val="001E61DE"/>
    <w:rsid w:val="001E6D57"/>
    <w:rsid w:val="001E75B6"/>
    <w:rsid w:val="001E77AF"/>
    <w:rsid w:val="001E7918"/>
    <w:rsid w:val="001E7972"/>
    <w:rsid w:val="001E7E84"/>
    <w:rsid w:val="001F0C58"/>
    <w:rsid w:val="001F1846"/>
    <w:rsid w:val="001F298E"/>
    <w:rsid w:val="001F2E51"/>
    <w:rsid w:val="001F2ED1"/>
    <w:rsid w:val="001F3464"/>
    <w:rsid w:val="001F4270"/>
    <w:rsid w:val="001F5335"/>
    <w:rsid w:val="001F5419"/>
    <w:rsid w:val="001F610F"/>
    <w:rsid w:val="001F6578"/>
    <w:rsid w:val="001F6861"/>
    <w:rsid w:val="001F68C4"/>
    <w:rsid w:val="001F78BD"/>
    <w:rsid w:val="00200367"/>
    <w:rsid w:val="00200BDE"/>
    <w:rsid w:val="00200FE0"/>
    <w:rsid w:val="00201140"/>
    <w:rsid w:val="00201A81"/>
    <w:rsid w:val="00203E82"/>
    <w:rsid w:val="002048CC"/>
    <w:rsid w:val="002077C7"/>
    <w:rsid w:val="00210B5A"/>
    <w:rsid w:val="00210E60"/>
    <w:rsid w:val="00210F27"/>
    <w:rsid w:val="00211259"/>
    <w:rsid w:val="002117AC"/>
    <w:rsid w:val="0021191A"/>
    <w:rsid w:val="00211D8C"/>
    <w:rsid w:val="0021257C"/>
    <w:rsid w:val="00212C0B"/>
    <w:rsid w:val="0021323C"/>
    <w:rsid w:val="00213289"/>
    <w:rsid w:val="00213E81"/>
    <w:rsid w:val="00213EFD"/>
    <w:rsid w:val="00215359"/>
    <w:rsid w:val="002157BB"/>
    <w:rsid w:val="00215CA3"/>
    <w:rsid w:val="002209EC"/>
    <w:rsid w:val="00220F57"/>
    <w:rsid w:val="00221ECC"/>
    <w:rsid w:val="00222E41"/>
    <w:rsid w:val="00223233"/>
    <w:rsid w:val="00223270"/>
    <w:rsid w:val="00223F14"/>
    <w:rsid w:val="0022406F"/>
    <w:rsid w:val="00224660"/>
    <w:rsid w:val="00224AD7"/>
    <w:rsid w:val="00224F48"/>
    <w:rsid w:val="00225D09"/>
    <w:rsid w:val="0022648B"/>
    <w:rsid w:val="002266B7"/>
    <w:rsid w:val="0022726E"/>
    <w:rsid w:val="00231103"/>
    <w:rsid w:val="00231543"/>
    <w:rsid w:val="0023170A"/>
    <w:rsid w:val="00231A15"/>
    <w:rsid w:val="002320A1"/>
    <w:rsid w:val="002323E8"/>
    <w:rsid w:val="002329FA"/>
    <w:rsid w:val="00232C77"/>
    <w:rsid w:val="00233294"/>
    <w:rsid w:val="002335B0"/>
    <w:rsid w:val="002335D7"/>
    <w:rsid w:val="00233C1E"/>
    <w:rsid w:val="00233EC4"/>
    <w:rsid w:val="00234C16"/>
    <w:rsid w:val="00235759"/>
    <w:rsid w:val="002357E5"/>
    <w:rsid w:val="00236EA2"/>
    <w:rsid w:val="00237F0B"/>
    <w:rsid w:val="00241B4F"/>
    <w:rsid w:val="00241C70"/>
    <w:rsid w:val="00241CB9"/>
    <w:rsid w:val="00241DEE"/>
    <w:rsid w:val="00243A16"/>
    <w:rsid w:val="00243E6D"/>
    <w:rsid w:val="00245CAF"/>
    <w:rsid w:val="00246433"/>
    <w:rsid w:val="00247513"/>
    <w:rsid w:val="002477F1"/>
    <w:rsid w:val="002478B9"/>
    <w:rsid w:val="00247B6B"/>
    <w:rsid w:val="0025084C"/>
    <w:rsid w:val="00250893"/>
    <w:rsid w:val="00250DD2"/>
    <w:rsid w:val="002510CA"/>
    <w:rsid w:val="00251EF2"/>
    <w:rsid w:val="002523BF"/>
    <w:rsid w:val="00252F26"/>
    <w:rsid w:val="002539F3"/>
    <w:rsid w:val="002542AF"/>
    <w:rsid w:val="0025502A"/>
    <w:rsid w:val="00255113"/>
    <w:rsid w:val="00255ACE"/>
    <w:rsid w:val="00256887"/>
    <w:rsid w:val="00256983"/>
    <w:rsid w:val="00256C51"/>
    <w:rsid w:val="00257B63"/>
    <w:rsid w:val="00257CFB"/>
    <w:rsid w:val="0026050D"/>
    <w:rsid w:val="00261848"/>
    <w:rsid w:val="00261D59"/>
    <w:rsid w:val="00263205"/>
    <w:rsid w:val="00263901"/>
    <w:rsid w:val="00263C01"/>
    <w:rsid w:val="00263EE6"/>
    <w:rsid w:val="00263EF7"/>
    <w:rsid w:val="0026410F"/>
    <w:rsid w:val="002641D7"/>
    <w:rsid w:val="00264367"/>
    <w:rsid w:val="00265414"/>
    <w:rsid w:val="0026669E"/>
    <w:rsid w:val="00266764"/>
    <w:rsid w:val="00266ED2"/>
    <w:rsid w:val="00266FE6"/>
    <w:rsid w:val="002670B7"/>
    <w:rsid w:val="002675A4"/>
    <w:rsid w:val="002675D1"/>
    <w:rsid w:val="00267657"/>
    <w:rsid w:val="0026770B"/>
    <w:rsid w:val="0027078E"/>
    <w:rsid w:val="00271A22"/>
    <w:rsid w:val="0027302C"/>
    <w:rsid w:val="002737F1"/>
    <w:rsid w:val="002740EB"/>
    <w:rsid w:val="002765AE"/>
    <w:rsid w:val="002776BD"/>
    <w:rsid w:val="00280297"/>
    <w:rsid w:val="002803A2"/>
    <w:rsid w:val="00281560"/>
    <w:rsid w:val="00281D66"/>
    <w:rsid w:val="0028272B"/>
    <w:rsid w:val="00282A17"/>
    <w:rsid w:val="00283D74"/>
    <w:rsid w:val="0028404C"/>
    <w:rsid w:val="00284B33"/>
    <w:rsid w:val="00285169"/>
    <w:rsid w:val="00285300"/>
    <w:rsid w:val="00285DEE"/>
    <w:rsid w:val="0028602C"/>
    <w:rsid w:val="00286200"/>
    <w:rsid w:val="002900DE"/>
    <w:rsid w:val="0029043D"/>
    <w:rsid w:val="00291295"/>
    <w:rsid w:val="00291AA4"/>
    <w:rsid w:val="00291BBC"/>
    <w:rsid w:val="00292753"/>
    <w:rsid w:val="002929B6"/>
    <w:rsid w:val="00292C55"/>
    <w:rsid w:val="0029435A"/>
    <w:rsid w:val="00294BB3"/>
    <w:rsid w:val="00295209"/>
    <w:rsid w:val="00295CC6"/>
    <w:rsid w:val="00296495"/>
    <w:rsid w:val="002966A4"/>
    <w:rsid w:val="002A0551"/>
    <w:rsid w:val="002A0B37"/>
    <w:rsid w:val="002A0F6E"/>
    <w:rsid w:val="002A27BF"/>
    <w:rsid w:val="002A2BDC"/>
    <w:rsid w:val="002A314E"/>
    <w:rsid w:val="002A45BB"/>
    <w:rsid w:val="002A4A68"/>
    <w:rsid w:val="002A52D0"/>
    <w:rsid w:val="002A5E7B"/>
    <w:rsid w:val="002A5F94"/>
    <w:rsid w:val="002A7D83"/>
    <w:rsid w:val="002B0302"/>
    <w:rsid w:val="002B09A4"/>
    <w:rsid w:val="002B09D8"/>
    <w:rsid w:val="002B318B"/>
    <w:rsid w:val="002B3865"/>
    <w:rsid w:val="002B7753"/>
    <w:rsid w:val="002C010A"/>
    <w:rsid w:val="002C0123"/>
    <w:rsid w:val="002C0BEC"/>
    <w:rsid w:val="002C1E38"/>
    <w:rsid w:val="002C22D1"/>
    <w:rsid w:val="002C2450"/>
    <w:rsid w:val="002C45F1"/>
    <w:rsid w:val="002C5729"/>
    <w:rsid w:val="002C5F5B"/>
    <w:rsid w:val="002C66ED"/>
    <w:rsid w:val="002C6F41"/>
    <w:rsid w:val="002C79FC"/>
    <w:rsid w:val="002D04A2"/>
    <w:rsid w:val="002D0D41"/>
    <w:rsid w:val="002D147D"/>
    <w:rsid w:val="002D2C44"/>
    <w:rsid w:val="002D2E8C"/>
    <w:rsid w:val="002D369E"/>
    <w:rsid w:val="002D4AA5"/>
    <w:rsid w:val="002D4FE8"/>
    <w:rsid w:val="002D560D"/>
    <w:rsid w:val="002D5813"/>
    <w:rsid w:val="002D5D76"/>
    <w:rsid w:val="002D68B5"/>
    <w:rsid w:val="002D6A5A"/>
    <w:rsid w:val="002D79A1"/>
    <w:rsid w:val="002D7DB9"/>
    <w:rsid w:val="002E08FF"/>
    <w:rsid w:val="002E0E9D"/>
    <w:rsid w:val="002E176B"/>
    <w:rsid w:val="002E2212"/>
    <w:rsid w:val="002E2B41"/>
    <w:rsid w:val="002E2F03"/>
    <w:rsid w:val="002E3548"/>
    <w:rsid w:val="002E3707"/>
    <w:rsid w:val="002E37E5"/>
    <w:rsid w:val="002E4057"/>
    <w:rsid w:val="002E42A5"/>
    <w:rsid w:val="002E4C52"/>
    <w:rsid w:val="002E50AA"/>
    <w:rsid w:val="002E543E"/>
    <w:rsid w:val="002E5C90"/>
    <w:rsid w:val="002E6207"/>
    <w:rsid w:val="002E6580"/>
    <w:rsid w:val="002E6DD3"/>
    <w:rsid w:val="002E7434"/>
    <w:rsid w:val="002F104C"/>
    <w:rsid w:val="002F1772"/>
    <w:rsid w:val="002F2A87"/>
    <w:rsid w:val="002F3496"/>
    <w:rsid w:val="002F3668"/>
    <w:rsid w:val="002F3E10"/>
    <w:rsid w:val="002F3E15"/>
    <w:rsid w:val="002F650E"/>
    <w:rsid w:val="002F71F5"/>
    <w:rsid w:val="002F7360"/>
    <w:rsid w:val="00300B9F"/>
    <w:rsid w:val="00300E0C"/>
    <w:rsid w:val="00301630"/>
    <w:rsid w:val="00301B4D"/>
    <w:rsid w:val="003020F8"/>
    <w:rsid w:val="00302186"/>
    <w:rsid w:val="00303341"/>
    <w:rsid w:val="003034AF"/>
    <w:rsid w:val="00303806"/>
    <w:rsid w:val="00304A5B"/>
    <w:rsid w:val="00304AC8"/>
    <w:rsid w:val="0030593A"/>
    <w:rsid w:val="00305DF7"/>
    <w:rsid w:val="00306228"/>
    <w:rsid w:val="003073BA"/>
    <w:rsid w:val="0031109B"/>
    <w:rsid w:val="0031187C"/>
    <w:rsid w:val="00311B7E"/>
    <w:rsid w:val="00312B69"/>
    <w:rsid w:val="0031320D"/>
    <w:rsid w:val="00313CE1"/>
    <w:rsid w:val="003142D9"/>
    <w:rsid w:val="003149B4"/>
    <w:rsid w:val="00316C78"/>
    <w:rsid w:val="003170E4"/>
    <w:rsid w:val="00317593"/>
    <w:rsid w:val="00317CD0"/>
    <w:rsid w:val="00317F40"/>
    <w:rsid w:val="0032064E"/>
    <w:rsid w:val="00320F90"/>
    <w:rsid w:val="003220D6"/>
    <w:rsid w:val="00322381"/>
    <w:rsid w:val="00323548"/>
    <w:rsid w:val="00323F3A"/>
    <w:rsid w:val="00324041"/>
    <w:rsid w:val="00325082"/>
    <w:rsid w:val="003251AC"/>
    <w:rsid w:val="00325AED"/>
    <w:rsid w:val="003261BA"/>
    <w:rsid w:val="003268C4"/>
    <w:rsid w:val="0032702E"/>
    <w:rsid w:val="003273B9"/>
    <w:rsid w:val="00331031"/>
    <w:rsid w:val="0033137E"/>
    <w:rsid w:val="00331F0A"/>
    <w:rsid w:val="0033266B"/>
    <w:rsid w:val="00332915"/>
    <w:rsid w:val="0033308C"/>
    <w:rsid w:val="003346E3"/>
    <w:rsid w:val="0033541C"/>
    <w:rsid w:val="0033550D"/>
    <w:rsid w:val="00335BA4"/>
    <w:rsid w:val="0033681F"/>
    <w:rsid w:val="00340AEA"/>
    <w:rsid w:val="00340C8E"/>
    <w:rsid w:val="00340E7C"/>
    <w:rsid w:val="00341B62"/>
    <w:rsid w:val="00344617"/>
    <w:rsid w:val="00344FFD"/>
    <w:rsid w:val="00345A03"/>
    <w:rsid w:val="00345BD6"/>
    <w:rsid w:val="00347CD5"/>
    <w:rsid w:val="00350AFD"/>
    <w:rsid w:val="00350D1F"/>
    <w:rsid w:val="00350DF3"/>
    <w:rsid w:val="00350F23"/>
    <w:rsid w:val="0035109F"/>
    <w:rsid w:val="003515F7"/>
    <w:rsid w:val="00351E29"/>
    <w:rsid w:val="00352C3A"/>
    <w:rsid w:val="00353614"/>
    <w:rsid w:val="003544F6"/>
    <w:rsid w:val="003551B5"/>
    <w:rsid w:val="00355D3D"/>
    <w:rsid w:val="00355FFB"/>
    <w:rsid w:val="00356C96"/>
    <w:rsid w:val="00360CAE"/>
    <w:rsid w:val="00361BBD"/>
    <w:rsid w:val="00362E16"/>
    <w:rsid w:val="003636D5"/>
    <w:rsid w:val="00363A12"/>
    <w:rsid w:val="00363A4D"/>
    <w:rsid w:val="00363D14"/>
    <w:rsid w:val="0036425D"/>
    <w:rsid w:val="00364780"/>
    <w:rsid w:val="00365BAD"/>
    <w:rsid w:val="00365F97"/>
    <w:rsid w:val="0036766B"/>
    <w:rsid w:val="00370F7F"/>
    <w:rsid w:val="00372345"/>
    <w:rsid w:val="0037291C"/>
    <w:rsid w:val="00372B9C"/>
    <w:rsid w:val="003735C4"/>
    <w:rsid w:val="0037379B"/>
    <w:rsid w:val="003750E6"/>
    <w:rsid w:val="003751B6"/>
    <w:rsid w:val="00375C74"/>
    <w:rsid w:val="00376A57"/>
    <w:rsid w:val="00377DC8"/>
    <w:rsid w:val="003812AD"/>
    <w:rsid w:val="00381943"/>
    <w:rsid w:val="0038225F"/>
    <w:rsid w:val="0038310E"/>
    <w:rsid w:val="00383852"/>
    <w:rsid w:val="0038398B"/>
    <w:rsid w:val="00383A10"/>
    <w:rsid w:val="0038546C"/>
    <w:rsid w:val="003857D7"/>
    <w:rsid w:val="0038693B"/>
    <w:rsid w:val="0039025A"/>
    <w:rsid w:val="00390C0E"/>
    <w:rsid w:val="00391CF2"/>
    <w:rsid w:val="00392D84"/>
    <w:rsid w:val="00392E31"/>
    <w:rsid w:val="00392E75"/>
    <w:rsid w:val="00393271"/>
    <w:rsid w:val="0039357E"/>
    <w:rsid w:val="00393749"/>
    <w:rsid w:val="00393C48"/>
    <w:rsid w:val="00393F95"/>
    <w:rsid w:val="00394A7E"/>
    <w:rsid w:val="0039513F"/>
    <w:rsid w:val="00395EE8"/>
    <w:rsid w:val="0039640D"/>
    <w:rsid w:val="00396CE6"/>
    <w:rsid w:val="00397148"/>
    <w:rsid w:val="0039742D"/>
    <w:rsid w:val="003976EE"/>
    <w:rsid w:val="003978F5"/>
    <w:rsid w:val="00397E78"/>
    <w:rsid w:val="003A08C9"/>
    <w:rsid w:val="003A0E38"/>
    <w:rsid w:val="003A1595"/>
    <w:rsid w:val="003A16F3"/>
    <w:rsid w:val="003A1A75"/>
    <w:rsid w:val="003A1BFC"/>
    <w:rsid w:val="003A3B75"/>
    <w:rsid w:val="003A3E2F"/>
    <w:rsid w:val="003A3F6D"/>
    <w:rsid w:val="003A4514"/>
    <w:rsid w:val="003A47C1"/>
    <w:rsid w:val="003A5892"/>
    <w:rsid w:val="003A5DCF"/>
    <w:rsid w:val="003A6F60"/>
    <w:rsid w:val="003A77E3"/>
    <w:rsid w:val="003A7EA8"/>
    <w:rsid w:val="003B00DA"/>
    <w:rsid w:val="003B029A"/>
    <w:rsid w:val="003B0C3A"/>
    <w:rsid w:val="003B0DBF"/>
    <w:rsid w:val="003B1225"/>
    <w:rsid w:val="003B1BC5"/>
    <w:rsid w:val="003B1D41"/>
    <w:rsid w:val="003B1ECA"/>
    <w:rsid w:val="003B20AF"/>
    <w:rsid w:val="003B2655"/>
    <w:rsid w:val="003B301E"/>
    <w:rsid w:val="003B3458"/>
    <w:rsid w:val="003B4569"/>
    <w:rsid w:val="003B4BB2"/>
    <w:rsid w:val="003B53F6"/>
    <w:rsid w:val="003B544F"/>
    <w:rsid w:val="003B6038"/>
    <w:rsid w:val="003B6449"/>
    <w:rsid w:val="003B747C"/>
    <w:rsid w:val="003C1291"/>
    <w:rsid w:val="003C26D6"/>
    <w:rsid w:val="003C5AC9"/>
    <w:rsid w:val="003C64B5"/>
    <w:rsid w:val="003C67E3"/>
    <w:rsid w:val="003C7105"/>
    <w:rsid w:val="003C736E"/>
    <w:rsid w:val="003D019D"/>
    <w:rsid w:val="003D0819"/>
    <w:rsid w:val="003D1DB1"/>
    <w:rsid w:val="003D2FE7"/>
    <w:rsid w:val="003D3153"/>
    <w:rsid w:val="003D36FC"/>
    <w:rsid w:val="003D3752"/>
    <w:rsid w:val="003D3DF1"/>
    <w:rsid w:val="003D4723"/>
    <w:rsid w:val="003D7596"/>
    <w:rsid w:val="003D7C79"/>
    <w:rsid w:val="003D7D56"/>
    <w:rsid w:val="003E0AF1"/>
    <w:rsid w:val="003E0C5B"/>
    <w:rsid w:val="003E0D52"/>
    <w:rsid w:val="003E1310"/>
    <w:rsid w:val="003E1AD7"/>
    <w:rsid w:val="003E2E05"/>
    <w:rsid w:val="003E3D76"/>
    <w:rsid w:val="003E4286"/>
    <w:rsid w:val="003E48E7"/>
    <w:rsid w:val="003E4B9E"/>
    <w:rsid w:val="003E4F06"/>
    <w:rsid w:val="003E5580"/>
    <w:rsid w:val="003E59C1"/>
    <w:rsid w:val="003F10F3"/>
    <w:rsid w:val="003F131B"/>
    <w:rsid w:val="003F2EAA"/>
    <w:rsid w:val="003F2F6F"/>
    <w:rsid w:val="003F3569"/>
    <w:rsid w:val="003F368E"/>
    <w:rsid w:val="003F4723"/>
    <w:rsid w:val="003F4C71"/>
    <w:rsid w:val="003F4C9B"/>
    <w:rsid w:val="003F564D"/>
    <w:rsid w:val="003F565C"/>
    <w:rsid w:val="003F58DA"/>
    <w:rsid w:val="003F5E79"/>
    <w:rsid w:val="003F7186"/>
    <w:rsid w:val="003F796E"/>
    <w:rsid w:val="004007AC"/>
    <w:rsid w:val="00401424"/>
    <w:rsid w:val="00402F9F"/>
    <w:rsid w:val="0040320A"/>
    <w:rsid w:val="00403586"/>
    <w:rsid w:val="00404FFB"/>
    <w:rsid w:val="00406058"/>
    <w:rsid w:val="00407599"/>
    <w:rsid w:val="0041012C"/>
    <w:rsid w:val="004105D5"/>
    <w:rsid w:val="00411B38"/>
    <w:rsid w:val="004128F7"/>
    <w:rsid w:val="00412D60"/>
    <w:rsid w:val="00412FA4"/>
    <w:rsid w:val="004162FB"/>
    <w:rsid w:val="00416805"/>
    <w:rsid w:val="00416958"/>
    <w:rsid w:val="00417291"/>
    <w:rsid w:val="004173D1"/>
    <w:rsid w:val="004204FA"/>
    <w:rsid w:val="00421191"/>
    <w:rsid w:val="00421992"/>
    <w:rsid w:val="0042259C"/>
    <w:rsid w:val="0042273C"/>
    <w:rsid w:val="00422BB3"/>
    <w:rsid w:val="00423723"/>
    <w:rsid w:val="00424298"/>
    <w:rsid w:val="00425A14"/>
    <w:rsid w:val="00427235"/>
    <w:rsid w:val="0043003B"/>
    <w:rsid w:val="00430365"/>
    <w:rsid w:val="00431E0C"/>
    <w:rsid w:val="004334E7"/>
    <w:rsid w:val="0043390B"/>
    <w:rsid w:val="00435781"/>
    <w:rsid w:val="00435FB0"/>
    <w:rsid w:val="004366B2"/>
    <w:rsid w:val="0043733A"/>
    <w:rsid w:val="00437935"/>
    <w:rsid w:val="0044169B"/>
    <w:rsid w:val="004416EB"/>
    <w:rsid w:val="0044177D"/>
    <w:rsid w:val="004419DA"/>
    <w:rsid w:val="00441B26"/>
    <w:rsid w:val="00441F83"/>
    <w:rsid w:val="004428A9"/>
    <w:rsid w:val="00442BE8"/>
    <w:rsid w:val="00442E3C"/>
    <w:rsid w:val="00443A29"/>
    <w:rsid w:val="004447B7"/>
    <w:rsid w:val="00444844"/>
    <w:rsid w:val="00446EED"/>
    <w:rsid w:val="00447D10"/>
    <w:rsid w:val="004502BE"/>
    <w:rsid w:val="00450E88"/>
    <w:rsid w:val="004512A4"/>
    <w:rsid w:val="004517FD"/>
    <w:rsid w:val="004518EC"/>
    <w:rsid w:val="004519E8"/>
    <w:rsid w:val="004525CB"/>
    <w:rsid w:val="0045418E"/>
    <w:rsid w:val="00454977"/>
    <w:rsid w:val="00454D28"/>
    <w:rsid w:val="004555F7"/>
    <w:rsid w:val="00455A9B"/>
    <w:rsid w:val="00456121"/>
    <w:rsid w:val="004561FF"/>
    <w:rsid w:val="004564B3"/>
    <w:rsid w:val="00456C43"/>
    <w:rsid w:val="004577E6"/>
    <w:rsid w:val="004604DB"/>
    <w:rsid w:val="00461149"/>
    <w:rsid w:val="00463960"/>
    <w:rsid w:val="00463AD6"/>
    <w:rsid w:val="00463E95"/>
    <w:rsid w:val="0046452F"/>
    <w:rsid w:val="00464A6D"/>
    <w:rsid w:val="00464C20"/>
    <w:rsid w:val="00465515"/>
    <w:rsid w:val="00465750"/>
    <w:rsid w:val="004659F7"/>
    <w:rsid w:val="00465C11"/>
    <w:rsid w:val="00465E33"/>
    <w:rsid w:val="0047111F"/>
    <w:rsid w:val="00472276"/>
    <w:rsid w:val="0047289C"/>
    <w:rsid w:val="00472AF7"/>
    <w:rsid w:val="004730B7"/>
    <w:rsid w:val="00473F6C"/>
    <w:rsid w:val="0047453C"/>
    <w:rsid w:val="00474BD0"/>
    <w:rsid w:val="00474FA0"/>
    <w:rsid w:val="004753C8"/>
    <w:rsid w:val="00475851"/>
    <w:rsid w:val="0048101B"/>
    <w:rsid w:val="00481030"/>
    <w:rsid w:val="00481F34"/>
    <w:rsid w:val="00482951"/>
    <w:rsid w:val="004832E2"/>
    <w:rsid w:val="0048584F"/>
    <w:rsid w:val="0048727A"/>
    <w:rsid w:val="004911CD"/>
    <w:rsid w:val="00491853"/>
    <w:rsid w:val="004932B2"/>
    <w:rsid w:val="004936BB"/>
    <w:rsid w:val="00493BC9"/>
    <w:rsid w:val="00493F89"/>
    <w:rsid w:val="00496023"/>
    <w:rsid w:val="00496B4F"/>
    <w:rsid w:val="00496DE9"/>
    <w:rsid w:val="00496EFE"/>
    <w:rsid w:val="004A0103"/>
    <w:rsid w:val="004A0345"/>
    <w:rsid w:val="004A11C0"/>
    <w:rsid w:val="004A141E"/>
    <w:rsid w:val="004A29D8"/>
    <w:rsid w:val="004A2C77"/>
    <w:rsid w:val="004A3120"/>
    <w:rsid w:val="004A4436"/>
    <w:rsid w:val="004A4873"/>
    <w:rsid w:val="004A4BE7"/>
    <w:rsid w:val="004A526A"/>
    <w:rsid w:val="004A6D4E"/>
    <w:rsid w:val="004A735B"/>
    <w:rsid w:val="004A75E5"/>
    <w:rsid w:val="004B07D7"/>
    <w:rsid w:val="004B1423"/>
    <w:rsid w:val="004B31E1"/>
    <w:rsid w:val="004B3C56"/>
    <w:rsid w:val="004B5508"/>
    <w:rsid w:val="004B5634"/>
    <w:rsid w:val="004B61E5"/>
    <w:rsid w:val="004B66AF"/>
    <w:rsid w:val="004B72D2"/>
    <w:rsid w:val="004B7410"/>
    <w:rsid w:val="004C0B28"/>
    <w:rsid w:val="004C1EF4"/>
    <w:rsid w:val="004C38C7"/>
    <w:rsid w:val="004C44A5"/>
    <w:rsid w:val="004C66AB"/>
    <w:rsid w:val="004C6EDD"/>
    <w:rsid w:val="004C727F"/>
    <w:rsid w:val="004C7A04"/>
    <w:rsid w:val="004D025D"/>
    <w:rsid w:val="004D043A"/>
    <w:rsid w:val="004D04EE"/>
    <w:rsid w:val="004D0CF9"/>
    <w:rsid w:val="004D0DB0"/>
    <w:rsid w:val="004D102F"/>
    <w:rsid w:val="004D117C"/>
    <w:rsid w:val="004D1269"/>
    <w:rsid w:val="004D169D"/>
    <w:rsid w:val="004D1CA1"/>
    <w:rsid w:val="004D4000"/>
    <w:rsid w:val="004D495E"/>
    <w:rsid w:val="004D4DA4"/>
    <w:rsid w:val="004D63F2"/>
    <w:rsid w:val="004D68CB"/>
    <w:rsid w:val="004D6B62"/>
    <w:rsid w:val="004D6BEF"/>
    <w:rsid w:val="004D7015"/>
    <w:rsid w:val="004D7B7F"/>
    <w:rsid w:val="004E04E7"/>
    <w:rsid w:val="004E1B5E"/>
    <w:rsid w:val="004E1DFC"/>
    <w:rsid w:val="004E1F06"/>
    <w:rsid w:val="004E22FF"/>
    <w:rsid w:val="004E23F6"/>
    <w:rsid w:val="004E2EB3"/>
    <w:rsid w:val="004E3984"/>
    <w:rsid w:val="004E3D1A"/>
    <w:rsid w:val="004E416B"/>
    <w:rsid w:val="004E41A6"/>
    <w:rsid w:val="004E502B"/>
    <w:rsid w:val="004E5602"/>
    <w:rsid w:val="004E5935"/>
    <w:rsid w:val="004E5E14"/>
    <w:rsid w:val="004F04D2"/>
    <w:rsid w:val="004F2724"/>
    <w:rsid w:val="004F2ADE"/>
    <w:rsid w:val="004F2CAE"/>
    <w:rsid w:val="004F405D"/>
    <w:rsid w:val="004F44A6"/>
    <w:rsid w:val="004F53D7"/>
    <w:rsid w:val="004F79E0"/>
    <w:rsid w:val="00500353"/>
    <w:rsid w:val="00501862"/>
    <w:rsid w:val="00502502"/>
    <w:rsid w:val="00503CAF"/>
    <w:rsid w:val="005041C9"/>
    <w:rsid w:val="0050491E"/>
    <w:rsid w:val="00505EAA"/>
    <w:rsid w:val="0050635B"/>
    <w:rsid w:val="00506F58"/>
    <w:rsid w:val="00506F8A"/>
    <w:rsid w:val="00507E07"/>
    <w:rsid w:val="00511470"/>
    <w:rsid w:val="00511527"/>
    <w:rsid w:val="005117AA"/>
    <w:rsid w:val="00512C66"/>
    <w:rsid w:val="005130F0"/>
    <w:rsid w:val="005137FB"/>
    <w:rsid w:val="00513D7B"/>
    <w:rsid w:val="00514559"/>
    <w:rsid w:val="005148F8"/>
    <w:rsid w:val="00514E26"/>
    <w:rsid w:val="0051770C"/>
    <w:rsid w:val="00521BB8"/>
    <w:rsid w:val="00524063"/>
    <w:rsid w:val="00524792"/>
    <w:rsid w:val="00524928"/>
    <w:rsid w:val="00525294"/>
    <w:rsid w:val="005260F8"/>
    <w:rsid w:val="005261A8"/>
    <w:rsid w:val="00526446"/>
    <w:rsid w:val="00527BC8"/>
    <w:rsid w:val="00530330"/>
    <w:rsid w:val="005305E0"/>
    <w:rsid w:val="00530AE5"/>
    <w:rsid w:val="00530D4D"/>
    <w:rsid w:val="00530DC2"/>
    <w:rsid w:val="0053117E"/>
    <w:rsid w:val="00531A03"/>
    <w:rsid w:val="00531CDC"/>
    <w:rsid w:val="00531F23"/>
    <w:rsid w:val="00531F76"/>
    <w:rsid w:val="005343B4"/>
    <w:rsid w:val="005349F2"/>
    <w:rsid w:val="00534E19"/>
    <w:rsid w:val="00535DC4"/>
    <w:rsid w:val="0053643D"/>
    <w:rsid w:val="005364FB"/>
    <w:rsid w:val="00536BBC"/>
    <w:rsid w:val="00540510"/>
    <w:rsid w:val="00540BB8"/>
    <w:rsid w:val="00541903"/>
    <w:rsid w:val="00542039"/>
    <w:rsid w:val="005421E9"/>
    <w:rsid w:val="00542AA7"/>
    <w:rsid w:val="00542ABF"/>
    <w:rsid w:val="0054340F"/>
    <w:rsid w:val="00543B24"/>
    <w:rsid w:val="005442C8"/>
    <w:rsid w:val="00544366"/>
    <w:rsid w:val="00544B41"/>
    <w:rsid w:val="00545883"/>
    <w:rsid w:val="005468F3"/>
    <w:rsid w:val="00552501"/>
    <w:rsid w:val="00554BEE"/>
    <w:rsid w:val="0055504E"/>
    <w:rsid w:val="005555EA"/>
    <w:rsid w:val="00555C8B"/>
    <w:rsid w:val="005575B3"/>
    <w:rsid w:val="00557A4C"/>
    <w:rsid w:val="00557C99"/>
    <w:rsid w:val="00560011"/>
    <w:rsid w:val="00560F4E"/>
    <w:rsid w:val="005613E9"/>
    <w:rsid w:val="0056158A"/>
    <w:rsid w:val="0056171D"/>
    <w:rsid w:val="0056179D"/>
    <w:rsid w:val="005618E0"/>
    <w:rsid w:val="00561D65"/>
    <w:rsid w:val="0056221C"/>
    <w:rsid w:val="00562386"/>
    <w:rsid w:val="0056249B"/>
    <w:rsid w:val="00563DF9"/>
    <w:rsid w:val="005644C0"/>
    <w:rsid w:val="0056461A"/>
    <w:rsid w:val="00564B4E"/>
    <w:rsid w:val="00566127"/>
    <w:rsid w:val="00566E2E"/>
    <w:rsid w:val="005679F0"/>
    <w:rsid w:val="0057062D"/>
    <w:rsid w:val="00570661"/>
    <w:rsid w:val="00570CE8"/>
    <w:rsid w:val="00570F30"/>
    <w:rsid w:val="00570F48"/>
    <w:rsid w:val="00570FC4"/>
    <w:rsid w:val="005731AD"/>
    <w:rsid w:val="00573951"/>
    <w:rsid w:val="0057395D"/>
    <w:rsid w:val="005745AF"/>
    <w:rsid w:val="005779AB"/>
    <w:rsid w:val="005801A9"/>
    <w:rsid w:val="00581931"/>
    <w:rsid w:val="005823C6"/>
    <w:rsid w:val="00584B13"/>
    <w:rsid w:val="00584C2B"/>
    <w:rsid w:val="00584C71"/>
    <w:rsid w:val="00585044"/>
    <w:rsid w:val="00586B27"/>
    <w:rsid w:val="00586C7A"/>
    <w:rsid w:val="005877F0"/>
    <w:rsid w:val="00587B50"/>
    <w:rsid w:val="00587BB9"/>
    <w:rsid w:val="00587CBD"/>
    <w:rsid w:val="00590C30"/>
    <w:rsid w:val="00591172"/>
    <w:rsid w:val="00591202"/>
    <w:rsid w:val="005934A4"/>
    <w:rsid w:val="005938A8"/>
    <w:rsid w:val="00593B92"/>
    <w:rsid w:val="00593DD8"/>
    <w:rsid w:val="00593F77"/>
    <w:rsid w:val="00595803"/>
    <w:rsid w:val="005975E1"/>
    <w:rsid w:val="00597AC2"/>
    <w:rsid w:val="00597B55"/>
    <w:rsid w:val="005A0370"/>
    <w:rsid w:val="005A0E31"/>
    <w:rsid w:val="005A0E84"/>
    <w:rsid w:val="005A0EA6"/>
    <w:rsid w:val="005A21E4"/>
    <w:rsid w:val="005A35F1"/>
    <w:rsid w:val="005A3722"/>
    <w:rsid w:val="005A3A67"/>
    <w:rsid w:val="005A4A1F"/>
    <w:rsid w:val="005A4D62"/>
    <w:rsid w:val="005A5298"/>
    <w:rsid w:val="005A52FA"/>
    <w:rsid w:val="005A545D"/>
    <w:rsid w:val="005A566B"/>
    <w:rsid w:val="005A5AD1"/>
    <w:rsid w:val="005A65FD"/>
    <w:rsid w:val="005A6A0D"/>
    <w:rsid w:val="005A76A8"/>
    <w:rsid w:val="005A76B7"/>
    <w:rsid w:val="005A77A1"/>
    <w:rsid w:val="005A790C"/>
    <w:rsid w:val="005B063C"/>
    <w:rsid w:val="005B0663"/>
    <w:rsid w:val="005B0F25"/>
    <w:rsid w:val="005B13D6"/>
    <w:rsid w:val="005B1502"/>
    <w:rsid w:val="005B1784"/>
    <w:rsid w:val="005B2143"/>
    <w:rsid w:val="005B281E"/>
    <w:rsid w:val="005B32B3"/>
    <w:rsid w:val="005B3813"/>
    <w:rsid w:val="005B3876"/>
    <w:rsid w:val="005B40E2"/>
    <w:rsid w:val="005B4350"/>
    <w:rsid w:val="005B5D96"/>
    <w:rsid w:val="005B7A8F"/>
    <w:rsid w:val="005C1097"/>
    <w:rsid w:val="005C1D38"/>
    <w:rsid w:val="005C1F80"/>
    <w:rsid w:val="005C24E3"/>
    <w:rsid w:val="005C3807"/>
    <w:rsid w:val="005C5277"/>
    <w:rsid w:val="005C56CB"/>
    <w:rsid w:val="005C5980"/>
    <w:rsid w:val="005C61AE"/>
    <w:rsid w:val="005C629F"/>
    <w:rsid w:val="005C6400"/>
    <w:rsid w:val="005C674E"/>
    <w:rsid w:val="005C6835"/>
    <w:rsid w:val="005C6C23"/>
    <w:rsid w:val="005C739D"/>
    <w:rsid w:val="005C7DE6"/>
    <w:rsid w:val="005D07C0"/>
    <w:rsid w:val="005D07C4"/>
    <w:rsid w:val="005D0A7F"/>
    <w:rsid w:val="005D0ED2"/>
    <w:rsid w:val="005D22C0"/>
    <w:rsid w:val="005D288F"/>
    <w:rsid w:val="005D4A8B"/>
    <w:rsid w:val="005D557A"/>
    <w:rsid w:val="005D6127"/>
    <w:rsid w:val="005D630D"/>
    <w:rsid w:val="005D6F73"/>
    <w:rsid w:val="005D715C"/>
    <w:rsid w:val="005D75C9"/>
    <w:rsid w:val="005E028D"/>
    <w:rsid w:val="005E05C5"/>
    <w:rsid w:val="005E13B1"/>
    <w:rsid w:val="005E13F3"/>
    <w:rsid w:val="005E1846"/>
    <w:rsid w:val="005E1B5C"/>
    <w:rsid w:val="005E244C"/>
    <w:rsid w:val="005E27F2"/>
    <w:rsid w:val="005E2842"/>
    <w:rsid w:val="005E3A34"/>
    <w:rsid w:val="005E4526"/>
    <w:rsid w:val="005E49CA"/>
    <w:rsid w:val="005E53B5"/>
    <w:rsid w:val="005E5625"/>
    <w:rsid w:val="005E5FFE"/>
    <w:rsid w:val="005E764E"/>
    <w:rsid w:val="005E77D8"/>
    <w:rsid w:val="005F0F34"/>
    <w:rsid w:val="005F1E83"/>
    <w:rsid w:val="005F23BD"/>
    <w:rsid w:val="005F3BC3"/>
    <w:rsid w:val="005F4228"/>
    <w:rsid w:val="005F499B"/>
    <w:rsid w:val="005F5096"/>
    <w:rsid w:val="005F6C0F"/>
    <w:rsid w:val="005F7C5B"/>
    <w:rsid w:val="006004C7"/>
    <w:rsid w:val="006006D3"/>
    <w:rsid w:val="00601A21"/>
    <w:rsid w:val="00602601"/>
    <w:rsid w:val="00602974"/>
    <w:rsid w:val="00603711"/>
    <w:rsid w:val="00603A36"/>
    <w:rsid w:val="0060458F"/>
    <w:rsid w:val="00604B0A"/>
    <w:rsid w:val="00604BE8"/>
    <w:rsid w:val="006055AA"/>
    <w:rsid w:val="006061CA"/>
    <w:rsid w:val="00607BDE"/>
    <w:rsid w:val="00610B01"/>
    <w:rsid w:val="00612280"/>
    <w:rsid w:val="00612ACC"/>
    <w:rsid w:val="006135E2"/>
    <w:rsid w:val="0061367F"/>
    <w:rsid w:val="00614DC3"/>
    <w:rsid w:val="00614E60"/>
    <w:rsid w:val="00614EAD"/>
    <w:rsid w:val="006151B1"/>
    <w:rsid w:val="00615330"/>
    <w:rsid w:val="00615613"/>
    <w:rsid w:val="00615616"/>
    <w:rsid w:val="00616EF2"/>
    <w:rsid w:val="00617FE7"/>
    <w:rsid w:val="00622D14"/>
    <w:rsid w:val="00623499"/>
    <w:rsid w:val="00624432"/>
    <w:rsid w:val="00624543"/>
    <w:rsid w:val="00624C29"/>
    <w:rsid w:val="0062566F"/>
    <w:rsid w:val="00625A0D"/>
    <w:rsid w:val="00626CC2"/>
    <w:rsid w:val="00627B36"/>
    <w:rsid w:val="00627C2B"/>
    <w:rsid w:val="00630E2A"/>
    <w:rsid w:val="00630FDC"/>
    <w:rsid w:val="00631083"/>
    <w:rsid w:val="00631D85"/>
    <w:rsid w:val="00632159"/>
    <w:rsid w:val="0063230A"/>
    <w:rsid w:val="0063284D"/>
    <w:rsid w:val="006329BF"/>
    <w:rsid w:val="00632BAE"/>
    <w:rsid w:val="00633A18"/>
    <w:rsid w:val="006347C2"/>
    <w:rsid w:val="00635A9A"/>
    <w:rsid w:val="00635D6A"/>
    <w:rsid w:val="00636690"/>
    <w:rsid w:val="00636710"/>
    <w:rsid w:val="006369FC"/>
    <w:rsid w:val="00637417"/>
    <w:rsid w:val="00640157"/>
    <w:rsid w:val="00640CF5"/>
    <w:rsid w:val="006416DF"/>
    <w:rsid w:val="00642B00"/>
    <w:rsid w:val="006434A1"/>
    <w:rsid w:val="0064353A"/>
    <w:rsid w:val="00643703"/>
    <w:rsid w:val="00643760"/>
    <w:rsid w:val="006438BD"/>
    <w:rsid w:val="00643B0E"/>
    <w:rsid w:val="00643E50"/>
    <w:rsid w:val="00643F0A"/>
    <w:rsid w:val="00644237"/>
    <w:rsid w:val="00644907"/>
    <w:rsid w:val="00644E36"/>
    <w:rsid w:val="0064512F"/>
    <w:rsid w:val="006454AE"/>
    <w:rsid w:val="006506B8"/>
    <w:rsid w:val="0065082B"/>
    <w:rsid w:val="00650D7D"/>
    <w:rsid w:val="00650E43"/>
    <w:rsid w:val="00652BC0"/>
    <w:rsid w:val="0065378C"/>
    <w:rsid w:val="00653C77"/>
    <w:rsid w:val="00653F5B"/>
    <w:rsid w:val="0065434D"/>
    <w:rsid w:val="00654780"/>
    <w:rsid w:val="006547B1"/>
    <w:rsid w:val="00654831"/>
    <w:rsid w:val="0065519D"/>
    <w:rsid w:val="006562EE"/>
    <w:rsid w:val="00657568"/>
    <w:rsid w:val="0066094B"/>
    <w:rsid w:val="00662AE5"/>
    <w:rsid w:val="00663173"/>
    <w:rsid w:val="0066361E"/>
    <w:rsid w:val="006640FF"/>
    <w:rsid w:val="00664B13"/>
    <w:rsid w:val="00665906"/>
    <w:rsid w:val="00666B7D"/>
    <w:rsid w:val="00666BEA"/>
    <w:rsid w:val="00666BF4"/>
    <w:rsid w:val="00667F27"/>
    <w:rsid w:val="006700B8"/>
    <w:rsid w:val="00671D90"/>
    <w:rsid w:val="0067274A"/>
    <w:rsid w:val="00672A0F"/>
    <w:rsid w:val="00673B2B"/>
    <w:rsid w:val="00674655"/>
    <w:rsid w:val="00674FDD"/>
    <w:rsid w:val="00675733"/>
    <w:rsid w:val="0067684E"/>
    <w:rsid w:val="00677050"/>
    <w:rsid w:val="00680195"/>
    <w:rsid w:val="00680A2B"/>
    <w:rsid w:val="006814DB"/>
    <w:rsid w:val="0068265F"/>
    <w:rsid w:val="00682707"/>
    <w:rsid w:val="006828FE"/>
    <w:rsid w:val="00682BCE"/>
    <w:rsid w:val="00682C2D"/>
    <w:rsid w:val="00683162"/>
    <w:rsid w:val="00684E64"/>
    <w:rsid w:val="00686855"/>
    <w:rsid w:val="0068707B"/>
    <w:rsid w:val="0068723A"/>
    <w:rsid w:val="00690082"/>
    <w:rsid w:val="0069053B"/>
    <w:rsid w:val="00690D19"/>
    <w:rsid w:val="0069127F"/>
    <w:rsid w:val="006919A6"/>
    <w:rsid w:val="00691E75"/>
    <w:rsid w:val="00692F33"/>
    <w:rsid w:val="0069337A"/>
    <w:rsid w:val="006943B1"/>
    <w:rsid w:val="00694720"/>
    <w:rsid w:val="00694936"/>
    <w:rsid w:val="00696795"/>
    <w:rsid w:val="006A0039"/>
    <w:rsid w:val="006A072E"/>
    <w:rsid w:val="006A19C4"/>
    <w:rsid w:val="006A1A77"/>
    <w:rsid w:val="006A2452"/>
    <w:rsid w:val="006A328C"/>
    <w:rsid w:val="006A3BED"/>
    <w:rsid w:val="006A3ECC"/>
    <w:rsid w:val="006A45F1"/>
    <w:rsid w:val="006A5688"/>
    <w:rsid w:val="006A5F7A"/>
    <w:rsid w:val="006A66E5"/>
    <w:rsid w:val="006A7F9D"/>
    <w:rsid w:val="006B0596"/>
    <w:rsid w:val="006B2883"/>
    <w:rsid w:val="006B32F4"/>
    <w:rsid w:val="006B3FCE"/>
    <w:rsid w:val="006B69CB"/>
    <w:rsid w:val="006B6F17"/>
    <w:rsid w:val="006C1767"/>
    <w:rsid w:val="006C1DBB"/>
    <w:rsid w:val="006C2BA5"/>
    <w:rsid w:val="006C3CE4"/>
    <w:rsid w:val="006C4625"/>
    <w:rsid w:val="006C5A83"/>
    <w:rsid w:val="006C65E4"/>
    <w:rsid w:val="006C682F"/>
    <w:rsid w:val="006C7585"/>
    <w:rsid w:val="006D07A0"/>
    <w:rsid w:val="006D14FD"/>
    <w:rsid w:val="006D17DA"/>
    <w:rsid w:val="006D188C"/>
    <w:rsid w:val="006D225F"/>
    <w:rsid w:val="006D23BD"/>
    <w:rsid w:val="006D3576"/>
    <w:rsid w:val="006D3D2C"/>
    <w:rsid w:val="006D41F5"/>
    <w:rsid w:val="006D464E"/>
    <w:rsid w:val="006D4C30"/>
    <w:rsid w:val="006E0E98"/>
    <w:rsid w:val="006E179C"/>
    <w:rsid w:val="006E2686"/>
    <w:rsid w:val="006E2A0C"/>
    <w:rsid w:val="006E2A23"/>
    <w:rsid w:val="006E2AB8"/>
    <w:rsid w:val="006E41DF"/>
    <w:rsid w:val="006E52C6"/>
    <w:rsid w:val="006E5FAD"/>
    <w:rsid w:val="006E6736"/>
    <w:rsid w:val="006E68EA"/>
    <w:rsid w:val="006E70B0"/>
    <w:rsid w:val="006E7D85"/>
    <w:rsid w:val="006F033A"/>
    <w:rsid w:val="006F0781"/>
    <w:rsid w:val="006F10AA"/>
    <w:rsid w:val="006F12B4"/>
    <w:rsid w:val="006F2186"/>
    <w:rsid w:val="006F3394"/>
    <w:rsid w:val="006F33A9"/>
    <w:rsid w:val="006F47AC"/>
    <w:rsid w:val="006F48E8"/>
    <w:rsid w:val="006F4D84"/>
    <w:rsid w:val="006F631E"/>
    <w:rsid w:val="006F6582"/>
    <w:rsid w:val="006F6D68"/>
    <w:rsid w:val="0070214E"/>
    <w:rsid w:val="00702633"/>
    <w:rsid w:val="007026C6"/>
    <w:rsid w:val="00703635"/>
    <w:rsid w:val="00703DCE"/>
    <w:rsid w:val="00705512"/>
    <w:rsid w:val="00706B43"/>
    <w:rsid w:val="0070702F"/>
    <w:rsid w:val="00707EDE"/>
    <w:rsid w:val="007102CD"/>
    <w:rsid w:val="00710DDB"/>
    <w:rsid w:val="00711BEA"/>
    <w:rsid w:val="00711EAB"/>
    <w:rsid w:val="0071301F"/>
    <w:rsid w:val="00713106"/>
    <w:rsid w:val="00715BDB"/>
    <w:rsid w:val="00715C5D"/>
    <w:rsid w:val="00715D8F"/>
    <w:rsid w:val="007167BF"/>
    <w:rsid w:val="0071730C"/>
    <w:rsid w:val="00717553"/>
    <w:rsid w:val="007176EB"/>
    <w:rsid w:val="00717E94"/>
    <w:rsid w:val="00721129"/>
    <w:rsid w:val="007218C4"/>
    <w:rsid w:val="007220EE"/>
    <w:rsid w:val="00722224"/>
    <w:rsid w:val="00722F5B"/>
    <w:rsid w:val="007238C5"/>
    <w:rsid w:val="007244F5"/>
    <w:rsid w:val="007254F7"/>
    <w:rsid w:val="007259C9"/>
    <w:rsid w:val="0072671B"/>
    <w:rsid w:val="0073183A"/>
    <w:rsid w:val="00732BE4"/>
    <w:rsid w:val="007343EB"/>
    <w:rsid w:val="00734BFE"/>
    <w:rsid w:val="00735895"/>
    <w:rsid w:val="00735C94"/>
    <w:rsid w:val="00735D2D"/>
    <w:rsid w:val="007361DA"/>
    <w:rsid w:val="00736B4C"/>
    <w:rsid w:val="007375D8"/>
    <w:rsid w:val="00737D0A"/>
    <w:rsid w:val="00737F9F"/>
    <w:rsid w:val="00740197"/>
    <w:rsid w:val="0074108E"/>
    <w:rsid w:val="00741964"/>
    <w:rsid w:val="00741E39"/>
    <w:rsid w:val="0074244C"/>
    <w:rsid w:val="00743411"/>
    <w:rsid w:val="0074377E"/>
    <w:rsid w:val="00743A61"/>
    <w:rsid w:val="0074400F"/>
    <w:rsid w:val="00744BAA"/>
    <w:rsid w:val="007457D4"/>
    <w:rsid w:val="0074672E"/>
    <w:rsid w:val="00746E86"/>
    <w:rsid w:val="00747CA7"/>
    <w:rsid w:val="00747D92"/>
    <w:rsid w:val="00750481"/>
    <w:rsid w:val="00750E4A"/>
    <w:rsid w:val="007511BE"/>
    <w:rsid w:val="00751E97"/>
    <w:rsid w:val="0075244D"/>
    <w:rsid w:val="0075392A"/>
    <w:rsid w:val="00753EF6"/>
    <w:rsid w:val="0075470A"/>
    <w:rsid w:val="00755366"/>
    <w:rsid w:val="00755600"/>
    <w:rsid w:val="007556E9"/>
    <w:rsid w:val="00756B98"/>
    <w:rsid w:val="00757411"/>
    <w:rsid w:val="0076030B"/>
    <w:rsid w:val="007610AF"/>
    <w:rsid w:val="007610EB"/>
    <w:rsid w:val="00761657"/>
    <w:rsid w:val="00762136"/>
    <w:rsid w:val="00762D2B"/>
    <w:rsid w:val="007636D9"/>
    <w:rsid w:val="00765D90"/>
    <w:rsid w:val="00766D7C"/>
    <w:rsid w:val="007675DB"/>
    <w:rsid w:val="007678EB"/>
    <w:rsid w:val="00767CB9"/>
    <w:rsid w:val="007707E1"/>
    <w:rsid w:val="00770FFD"/>
    <w:rsid w:val="0077171F"/>
    <w:rsid w:val="0077347A"/>
    <w:rsid w:val="00774300"/>
    <w:rsid w:val="00774847"/>
    <w:rsid w:val="00774F8F"/>
    <w:rsid w:val="00775322"/>
    <w:rsid w:val="0077534D"/>
    <w:rsid w:val="00776516"/>
    <w:rsid w:val="00780042"/>
    <w:rsid w:val="00780973"/>
    <w:rsid w:val="00781984"/>
    <w:rsid w:val="00784C1E"/>
    <w:rsid w:val="00784E67"/>
    <w:rsid w:val="00785F9B"/>
    <w:rsid w:val="0078685B"/>
    <w:rsid w:val="007868D0"/>
    <w:rsid w:val="00786D9B"/>
    <w:rsid w:val="00787E71"/>
    <w:rsid w:val="007919C9"/>
    <w:rsid w:val="007919F5"/>
    <w:rsid w:val="00793F33"/>
    <w:rsid w:val="007947B8"/>
    <w:rsid w:val="007948CE"/>
    <w:rsid w:val="0079564E"/>
    <w:rsid w:val="0079575A"/>
    <w:rsid w:val="007965CD"/>
    <w:rsid w:val="007A0A47"/>
    <w:rsid w:val="007A14ED"/>
    <w:rsid w:val="007A24E6"/>
    <w:rsid w:val="007A375F"/>
    <w:rsid w:val="007A4038"/>
    <w:rsid w:val="007A41EB"/>
    <w:rsid w:val="007A42A9"/>
    <w:rsid w:val="007A42EE"/>
    <w:rsid w:val="007A5AA0"/>
    <w:rsid w:val="007A5D3D"/>
    <w:rsid w:val="007A6712"/>
    <w:rsid w:val="007A778A"/>
    <w:rsid w:val="007A7A11"/>
    <w:rsid w:val="007A7C03"/>
    <w:rsid w:val="007A7C9A"/>
    <w:rsid w:val="007A7F7A"/>
    <w:rsid w:val="007B12B6"/>
    <w:rsid w:val="007B1CF7"/>
    <w:rsid w:val="007B20E8"/>
    <w:rsid w:val="007B27DB"/>
    <w:rsid w:val="007B2EE2"/>
    <w:rsid w:val="007B527C"/>
    <w:rsid w:val="007B5D72"/>
    <w:rsid w:val="007B643B"/>
    <w:rsid w:val="007B6EEE"/>
    <w:rsid w:val="007C100D"/>
    <w:rsid w:val="007C14DD"/>
    <w:rsid w:val="007C1AF3"/>
    <w:rsid w:val="007C2C7C"/>
    <w:rsid w:val="007C2DD9"/>
    <w:rsid w:val="007C30BE"/>
    <w:rsid w:val="007C3711"/>
    <w:rsid w:val="007C3736"/>
    <w:rsid w:val="007C4264"/>
    <w:rsid w:val="007C4BB4"/>
    <w:rsid w:val="007C4F66"/>
    <w:rsid w:val="007C62C1"/>
    <w:rsid w:val="007C7C88"/>
    <w:rsid w:val="007D0615"/>
    <w:rsid w:val="007D0734"/>
    <w:rsid w:val="007D1472"/>
    <w:rsid w:val="007D1C31"/>
    <w:rsid w:val="007D330B"/>
    <w:rsid w:val="007D416E"/>
    <w:rsid w:val="007D59B0"/>
    <w:rsid w:val="007D5C50"/>
    <w:rsid w:val="007D6240"/>
    <w:rsid w:val="007D6D41"/>
    <w:rsid w:val="007D72BB"/>
    <w:rsid w:val="007D7663"/>
    <w:rsid w:val="007D78B1"/>
    <w:rsid w:val="007E003E"/>
    <w:rsid w:val="007E051D"/>
    <w:rsid w:val="007E0D42"/>
    <w:rsid w:val="007E114A"/>
    <w:rsid w:val="007E183B"/>
    <w:rsid w:val="007E20CB"/>
    <w:rsid w:val="007E332F"/>
    <w:rsid w:val="007E368A"/>
    <w:rsid w:val="007E5B0D"/>
    <w:rsid w:val="007E6156"/>
    <w:rsid w:val="007E641C"/>
    <w:rsid w:val="007E6506"/>
    <w:rsid w:val="007E6EEC"/>
    <w:rsid w:val="007E737A"/>
    <w:rsid w:val="007E7B47"/>
    <w:rsid w:val="007F0014"/>
    <w:rsid w:val="007F0CB1"/>
    <w:rsid w:val="007F1F84"/>
    <w:rsid w:val="007F29B8"/>
    <w:rsid w:val="007F40D9"/>
    <w:rsid w:val="007F45CC"/>
    <w:rsid w:val="007F6A9A"/>
    <w:rsid w:val="008009A4"/>
    <w:rsid w:val="00800A87"/>
    <w:rsid w:val="00801EDC"/>
    <w:rsid w:val="00803555"/>
    <w:rsid w:val="00803752"/>
    <w:rsid w:val="00803BFC"/>
    <w:rsid w:val="008049D6"/>
    <w:rsid w:val="00805571"/>
    <w:rsid w:val="008059E3"/>
    <w:rsid w:val="00806226"/>
    <w:rsid w:val="00806A54"/>
    <w:rsid w:val="00806C36"/>
    <w:rsid w:val="00810030"/>
    <w:rsid w:val="008106CE"/>
    <w:rsid w:val="00810AA5"/>
    <w:rsid w:val="00811915"/>
    <w:rsid w:val="00812715"/>
    <w:rsid w:val="008129B3"/>
    <w:rsid w:val="008141D0"/>
    <w:rsid w:val="00814910"/>
    <w:rsid w:val="00814FD6"/>
    <w:rsid w:val="00815CC2"/>
    <w:rsid w:val="008164A6"/>
    <w:rsid w:val="008200A4"/>
    <w:rsid w:val="0082195A"/>
    <w:rsid w:val="00822619"/>
    <w:rsid w:val="00822AC3"/>
    <w:rsid w:val="00823071"/>
    <w:rsid w:val="008250E7"/>
    <w:rsid w:val="008252C1"/>
    <w:rsid w:val="00825836"/>
    <w:rsid w:val="00827124"/>
    <w:rsid w:val="00831330"/>
    <w:rsid w:val="00833134"/>
    <w:rsid w:val="00833262"/>
    <w:rsid w:val="0083361F"/>
    <w:rsid w:val="00833EE6"/>
    <w:rsid w:val="008342C6"/>
    <w:rsid w:val="0083456F"/>
    <w:rsid w:val="0083697C"/>
    <w:rsid w:val="00836BB9"/>
    <w:rsid w:val="00837912"/>
    <w:rsid w:val="0084007A"/>
    <w:rsid w:val="0084019B"/>
    <w:rsid w:val="0084062C"/>
    <w:rsid w:val="00844037"/>
    <w:rsid w:val="00845768"/>
    <w:rsid w:val="00845F1E"/>
    <w:rsid w:val="0084687E"/>
    <w:rsid w:val="00846D21"/>
    <w:rsid w:val="00846F2B"/>
    <w:rsid w:val="008478E0"/>
    <w:rsid w:val="00850E5B"/>
    <w:rsid w:val="00851524"/>
    <w:rsid w:val="00853741"/>
    <w:rsid w:val="00854D4E"/>
    <w:rsid w:val="008551F9"/>
    <w:rsid w:val="0085524D"/>
    <w:rsid w:val="008553CB"/>
    <w:rsid w:val="00855695"/>
    <w:rsid w:val="00857148"/>
    <w:rsid w:val="00860835"/>
    <w:rsid w:val="00860CC9"/>
    <w:rsid w:val="00860F4A"/>
    <w:rsid w:val="00861A31"/>
    <w:rsid w:val="00861CFB"/>
    <w:rsid w:val="008640ED"/>
    <w:rsid w:val="00864A74"/>
    <w:rsid w:val="00864C82"/>
    <w:rsid w:val="0086532B"/>
    <w:rsid w:val="008660B7"/>
    <w:rsid w:val="008663B5"/>
    <w:rsid w:val="008665FD"/>
    <w:rsid w:val="00866884"/>
    <w:rsid w:val="00867C2E"/>
    <w:rsid w:val="00870EED"/>
    <w:rsid w:val="008711FE"/>
    <w:rsid w:val="008719E5"/>
    <w:rsid w:val="00872096"/>
    <w:rsid w:val="0087235E"/>
    <w:rsid w:val="008725B9"/>
    <w:rsid w:val="0087366F"/>
    <w:rsid w:val="008738B6"/>
    <w:rsid w:val="00873DBD"/>
    <w:rsid w:val="00875D7F"/>
    <w:rsid w:val="0087606D"/>
    <w:rsid w:val="0087658C"/>
    <w:rsid w:val="00876A56"/>
    <w:rsid w:val="00876E0A"/>
    <w:rsid w:val="008773CC"/>
    <w:rsid w:val="0087797A"/>
    <w:rsid w:val="00881520"/>
    <w:rsid w:val="0088231F"/>
    <w:rsid w:val="00882AE6"/>
    <w:rsid w:val="00882C48"/>
    <w:rsid w:val="00882DF1"/>
    <w:rsid w:val="008832FA"/>
    <w:rsid w:val="008839E0"/>
    <w:rsid w:val="00883C5E"/>
    <w:rsid w:val="00884F44"/>
    <w:rsid w:val="00885739"/>
    <w:rsid w:val="00885B10"/>
    <w:rsid w:val="00887324"/>
    <w:rsid w:val="00890288"/>
    <w:rsid w:val="00891657"/>
    <w:rsid w:val="00891E2C"/>
    <w:rsid w:val="008922A3"/>
    <w:rsid w:val="00892BAE"/>
    <w:rsid w:val="00892DC4"/>
    <w:rsid w:val="00892F83"/>
    <w:rsid w:val="008937E5"/>
    <w:rsid w:val="0089392C"/>
    <w:rsid w:val="00893E5B"/>
    <w:rsid w:val="00893E5E"/>
    <w:rsid w:val="00894278"/>
    <w:rsid w:val="00894768"/>
    <w:rsid w:val="008947DA"/>
    <w:rsid w:val="00894A5C"/>
    <w:rsid w:val="00895E34"/>
    <w:rsid w:val="00896884"/>
    <w:rsid w:val="008A1048"/>
    <w:rsid w:val="008A1444"/>
    <w:rsid w:val="008A1793"/>
    <w:rsid w:val="008A1A89"/>
    <w:rsid w:val="008A1DEB"/>
    <w:rsid w:val="008A27AA"/>
    <w:rsid w:val="008A2E13"/>
    <w:rsid w:val="008A3517"/>
    <w:rsid w:val="008A407C"/>
    <w:rsid w:val="008A4731"/>
    <w:rsid w:val="008A4A3F"/>
    <w:rsid w:val="008A4FE7"/>
    <w:rsid w:val="008A677E"/>
    <w:rsid w:val="008A6938"/>
    <w:rsid w:val="008B100B"/>
    <w:rsid w:val="008B123F"/>
    <w:rsid w:val="008B2F9E"/>
    <w:rsid w:val="008B405A"/>
    <w:rsid w:val="008B416D"/>
    <w:rsid w:val="008B569E"/>
    <w:rsid w:val="008B7CCE"/>
    <w:rsid w:val="008C0F2E"/>
    <w:rsid w:val="008C11AD"/>
    <w:rsid w:val="008C1417"/>
    <w:rsid w:val="008C15A8"/>
    <w:rsid w:val="008C17C6"/>
    <w:rsid w:val="008C17C8"/>
    <w:rsid w:val="008C1850"/>
    <w:rsid w:val="008C22A7"/>
    <w:rsid w:val="008C26FC"/>
    <w:rsid w:val="008C4DC9"/>
    <w:rsid w:val="008C4F12"/>
    <w:rsid w:val="008C5E16"/>
    <w:rsid w:val="008D0339"/>
    <w:rsid w:val="008D05B3"/>
    <w:rsid w:val="008D222B"/>
    <w:rsid w:val="008D2B98"/>
    <w:rsid w:val="008D2CDA"/>
    <w:rsid w:val="008D404A"/>
    <w:rsid w:val="008D682A"/>
    <w:rsid w:val="008D6AC4"/>
    <w:rsid w:val="008D7356"/>
    <w:rsid w:val="008E01A7"/>
    <w:rsid w:val="008E0467"/>
    <w:rsid w:val="008E1E34"/>
    <w:rsid w:val="008E1ED9"/>
    <w:rsid w:val="008E22C5"/>
    <w:rsid w:val="008E3863"/>
    <w:rsid w:val="008E68A8"/>
    <w:rsid w:val="008E7400"/>
    <w:rsid w:val="008F0988"/>
    <w:rsid w:val="008F0F89"/>
    <w:rsid w:val="008F16AE"/>
    <w:rsid w:val="008F2653"/>
    <w:rsid w:val="008F304E"/>
    <w:rsid w:val="008F3246"/>
    <w:rsid w:val="008F3269"/>
    <w:rsid w:val="008F3378"/>
    <w:rsid w:val="008F3FB8"/>
    <w:rsid w:val="008F4946"/>
    <w:rsid w:val="008F4E56"/>
    <w:rsid w:val="008F5921"/>
    <w:rsid w:val="008F5ACC"/>
    <w:rsid w:val="008F6D5A"/>
    <w:rsid w:val="00900412"/>
    <w:rsid w:val="00900C30"/>
    <w:rsid w:val="00901312"/>
    <w:rsid w:val="0090181F"/>
    <w:rsid w:val="00901926"/>
    <w:rsid w:val="009039E2"/>
    <w:rsid w:val="00903B10"/>
    <w:rsid w:val="00903B95"/>
    <w:rsid w:val="0090452B"/>
    <w:rsid w:val="0090474F"/>
    <w:rsid w:val="00904AA6"/>
    <w:rsid w:val="00904BEB"/>
    <w:rsid w:val="00905834"/>
    <w:rsid w:val="0091146F"/>
    <w:rsid w:val="009115E9"/>
    <w:rsid w:val="00911B08"/>
    <w:rsid w:val="00911B68"/>
    <w:rsid w:val="00911F11"/>
    <w:rsid w:val="009128BE"/>
    <w:rsid w:val="00914544"/>
    <w:rsid w:val="00914C0D"/>
    <w:rsid w:val="00915227"/>
    <w:rsid w:val="00915F05"/>
    <w:rsid w:val="00916F4B"/>
    <w:rsid w:val="00916FE2"/>
    <w:rsid w:val="00917399"/>
    <w:rsid w:val="0091779E"/>
    <w:rsid w:val="009178A5"/>
    <w:rsid w:val="009207F9"/>
    <w:rsid w:val="009210C8"/>
    <w:rsid w:val="009223A0"/>
    <w:rsid w:val="00922D84"/>
    <w:rsid w:val="00923BB2"/>
    <w:rsid w:val="0092407B"/>
    <w:rsid w:val="009246C4"/>
    <w:rsid w:val="00924E40"/>
    <w:rsid w:val="00925B7A"/>
    <w:rsid w:val="009269C3"/>
    <w:rsid w:val="009273A5"/>
    <w:rsid w:val="009300D3"/>
    <w:rsid w:val="00930DD4"/>
    <w:rsid w:val="009313F3"/>
    <w:rsid w:val="00931DE9"/>
    <w:rsid w:val="009323DA"/>
    <w:rsid w:val="00932644"/>
    <w:rsid w:val="009333DA"/>
    <w:rsid w:val="00933C6C"/>
    <w:rsid w:val="00934AE0"/>
    <w:rsid w:val="00935962"/>
    <w:rsid w:val="00935B0E"/>
    <w:rsid w:val="009367C3"/>
    <w:rsid w:val="00936C9D"/>
    <w:rsid w:val="00936FCB"/>
    <w:rsid w:val="00937A74"/>
    <w:rsid w:val="00937B52"/>
    <w:rsid w:val="0094181E"/>
    <w:rsid w:val="009435C6"/>
    <w:rsid w:val="00944B86"/>
    <w:rsid w:val="009450EC"/>
    <w:rsid w:val="00945632"/>
    <w:rsid w:val="009456AA"/>
    <w:rsid w:val="0094576B"/>
    <w:rsid w:val="009457CB"/>
    <w:rsid w:val="00945901"/>
    <w:rsid w:val="009460AF"/>
    <w:rsid w:val="00946D96"/>
    <w:rsid w:val="009471D3"/>
    <w:rsid w:val="00950665"/>
    <w:rsid w:val="0095068B"/>
    <w:rsid w:val="009525D1"/>
    <w:rsid w:val="009537B3"/>
    <w:rsid w:val="00953840"/>
    <w:rsid w:val="00953D72"/>
    <w:rsid w:val="00954406"/>
    <w:rsid w:val="00954679"/>
    <w:rsid w:val="009548E1"/>
    <w:rsid w:val="009548E3"/>
    <w:rsid w:val="009552D4"/>
    <w:rsid w:val="009554E4"/>
    <w:rsid w:val="00956206"/>
    <w:rsid w:val="00956FAD"/>
    <w:rsid w:val="00957B4B"/>
    <w:rsid w:val="00960A4F"/>
    <w:rsid w:val="00961236"/>
    <w:rsid w:val="00961491"/>
    <w:rsid w:val="009622FB"/>
    <w:rsid w:val="00962D3F"/>
    <w:rsid w:val="009632B7"/>
    <w:rsid w:val="00964082"/>
    <w:rsid w:val="00965829"/>
    <w:rsid w:val="009660F3"/>
    <w:rsid w:val="0096617D"/>
    <w:rsid w:val="009677E5"/>
    <w:rsid w:val="009702DF"/>
    <w:rsid w:val="00970EEC"/>
    <w:rsid w:val="00971D7F"/>
    <w:rsid w:val="009720B7"/>
    <w:rsid w:val="009740F8"/>
    <w:rsid w:val="00974ED4"/>
    <w:rsid w:val="009755FA"/>
    <w:rsid w:val="00975BD1"/>
    <w:rsid w:val="0097642B"/>
    <w:rsid w:val="00976A01"/>
    <w:rsid w:val="00976BA9"/>
    <w:rsid w:val="00976D44"/>
    <w:rsid w:val="00976D60"/>
    <w:rsid w:val="00980314"/>
    <w:rsid w:val="00980433"/>
    <w:rsid w:val="00980A42"/>
    <w:rsid w:val="00980D23"/>
    <w:rsid w:val="00980FEF"/>
    <w:rsid w:val="0098118F"/>
    <w:rsid w:val="009816FC"/>
    <w:rsid w:val="00981A93"/>
    <w:rsid w:val="00982081"/>
    <w:rsid w:val="00983260"/>
    <w:rsid w:val="00983995"/>
    <w:rsid w:val="009839C3"/>
    <w:rsid w:val="00983E6B"/>
    <w:rsid w:val="0098481B"/>
    <w:rsid w:val="009850E2"/>
    <w:rsid w:val="00985459"/>
    <w:rsid w:val="00985D91"/>
    <w:rsid w:val="00986695"/>
    <w:rsid w:val="00986FBD"/>
    <w:rsid w:val="009876D3"/>
    <w:rsid w:val="00990606"/>
    <w:rsid w:val="009908D0"/>
    <w:rsid w:val="00991128"/>
    <w:rsid w:val="00991E83"/>
    <w:rsid w:val="00992B4F"/>
    <w:rsid w:val="00992E0C"/>
    <w:rsid w:val="009944DC"/>
    <w:rsid w:val="00994776"/>
    <w:rsid w:val="00994792"/>
    <w:rsid w:val="00995BF0"/>
    <w:rsid w:val="009969F7"/>
    <w:rsid w:val="00996FA1"/>
    <w:rsid w:val="00997848"/>
    <w:rsid w:val="00997E86"/>
    <w:rsid w:val="009A04E6"/>
    <w:rsid w:val="009A11DD"/>
    <w:rsid w:val="009A1331"/>
    <w:rsid w:val="009A3146"/>
    <w:rsid w:val="009A3587"/>
    <w:rsid w:val="009A3BDC"/>
    <w:rsid w:val="009A62E5"/>
    <w:rsid w:val="009A647E"/>
    <w:rsid w:val="009A68D5"/>
    <w:rsid w:val="009B12A8"/>
    <w:rsid w:val="009B4496"/>
    <w:rsid w:val="009B5298"/>
    <w:rsid w:val="009B5BD3"/>
    <w:rsid w:val="009B6553"/>
    <w:rsid w:val="009B67C0"/>
    <w:rsid w:val="009B6B49"/>
    <w:rsid w:val="009B78CE"/>
    <w:rsid w:val="009B7991"/>
    <w:rsid w:val="009B7C7C"/>
    <w:rsid w:val="009B7EC2"/>
    <w:rsid w:val="009C03FD"/>
    <w:rsid w:val="009C0541"/>
    <w:rsid w:val="009C21D6"/>
    <w:rsid w:val="009C27DB"/>
    <w:rsid w:val="009C3270"/>
    <w:rsid w:val="009C356F"/>
    <w:rsid w:val="009C374D"/>
    <w:rsid w:val="009C3793"/>
    <w:rsid w:val="009C3F3C"/>
    <w:rsid w:val="009C4A02"/>
    <w:rsid w:val="009C4A95"/>
    <w:rsid w:val="009C7032"/>
    <w:rsid w:val="009D206C"/>
    <w:rsid w:val="009D397C"/>
    <w:rsid w:val="009D3C19"/>
    <w:rsid w:val="009D3E01"/>
    <w:rsid w:val="009D3FE9"/>
    <w:rsid w:val="009D41A1"/>
    <w:rsid w:val="009D435C"/>
    <w:rsid w:val="009D4B51"/>
    <w:rsid w:val="009D54EC"/>
    <w:rsid w:val="009D55AB"/>
    <w:rsid w:val="009D55C4"/>
    <w:rsid w:val="009D6022"/>
    <w:rsid w:val="009D67DB"/>
    <w:rsid w:val="009D7564"/>
    <w:rsid w:val="009D7895"/>
    <w:rsid w:val="009D7D29"/>
    <w:rsid w:val="009E234A"/>
    <w:rsid w:val="009E4B64"/>
    <w:rsid w:val="009E52C8"/>
    <w:rsid w:val="009E5A45"/>
    <w:rsid w:val="009E67B9"/>
    <w:rsid w:val="009E6CC4"/>
    <w:rsid w:val="009F139A"/>
    <w:rsid w:val="009F1C58"/>
    <w:rsid w:val="009F2951"/>
    <w:rsid w:val="009F2B60"/>
    <w:rsid w:val="009F2C43"/>
    <w:rsid w:val="009F36E9"/>
    <w:rsid w:val="009F3C27"/>
    <w:rsid w:val="009F47D8"/>
    <w:rsid w:val="009F4C9E"/>
    <w:rsid w:val="009F4FCD"/>
    <w:rsid w:val="009F5422"/>
    <w:rsid w:val="009F6B75"/>
    <w:rsid w:val="00A00380"/>
    <w:rsid w:val="00A00857"/>
    <w:rsid w:val="00A01213"/>
    <w:rsid w:val="00A01AEC"/>
    <w:rsid w:val="00A0376A"/>
    <w:rsid w:val="00A04057"/>
    <w:rsid w:val="00A047ED"/>
    <w:rsid w:val="00A05233"/>
    <w:rsid w:val="00A061E5"/>
    <w:rsid w:val="00A06781"/>
    <w:rsid w:val="00A068F0"/>
    <w:rsid w:val="00A06C35"/>
    <w:rsid w:val="00A078DB"/>
    <w:rsid w:val="00A079A0"/>
    <w:rsid w:val="00A10279"/>
    <w:rsid w:val="00A1029D"/>
    <w:rsid w:val="00A108B1"/>
    <w:rsid w:val="00A109CB"/>
    <w:rsid w:val="00A10F50"/>
    <w:rsid w:val="00A11211"/>
    <w:rsid w:val="00A118CD"/>
    <w:rsid w:val="00A11E8B"/>
    <w:rsid w:val="00A12E46"/>
    <w:rsid w:val="00A1359A"/>
    <w:rsid w:val="00A137D8"/>
    <w:rsid w:val="00A140AE"/>
    <w:rsid w:val="00A14634"/>
    <w:rsid w:val="00A14AA3"/>
    <w:rsid w:val="00A14C09"/>
    <w:rsid w:val="00A15222"/>
    <w:rsid w:val="00A15561"/>
    <w:rsid w:val="00A169FF"/>
    <w:rsid w:val="00A214F3"/>
    <w:rsid w:val="00A218F9"/>
    <w:rsid w:val="00A2231A"/>
    <w:rsid w:val="00A2278B"/>
    <w:rsid w:val="00A22CAE"/>
    <w:rsid w:val="00A23BA8"/>
    <w:rsid w:val="00A23E44"/>
    <w:rsid w:val="00A241EE"/>
    <w:rsid w:val="00A25658"/>
    <w:rsid w:val="00A2583D"/>
    <w:rsid w:val="00A2784E"/>
    <w:rsid w:val="00A27F61"/>
    <w:rsid w:val="00A311BE"/>
    <w:rsid w:val="00A3221E"/>
    <w:rsid w:val="00A3291F"/>
    <w:rsid w:val="00A33518"/>
    <w:rsid w:val="00A33D5F"/>
    <w:rsid w:val="00A34526"/>
    <w:rsid w:val="00A34F58"/>
    <w:rsid w:val="00A35501"/>
    <w:rsid w:val="00A36C91"/>
    <w:rsid w:val="00A37181"/>
    <w:rsid w:val="00A37604"/>
    <w:rsid w:val="00A4086F"/>
    <w:rsid w:val="00A40933"/>
    <w:rsid w:val="00A40EC3"/>
    <w:rsid w:val="00A410DA"/>
    <w:rsid w:val="00A41D14"/>
    <w:rsid w:val="00A44D04"/>
    <w:rsid w:val="00A467E5"/>
    <w:rsid w:val="00A471D5"/>
    <w:rsid w:val="00A50A9B"/>
    <w:rsid w:val="00A50F1D"/>
    <w:rsid w:val="00A521F1"/>
    <w:rsid w:val="00A52BE2"/>
    <w:rsid w:val="00A53C8D"/>
    <w:rsid w:val="00A53FBA"/>
    <w:rsid w:val="00A5465B"/>
    <w:rsid w:val="00A546D1"/>
    <w:rsid w:val="00A55CAC"/>
    <w:rsid w:val="00A5644F"/>
    <w:rsid w:val="00A57E84"/>
    <w:rsid w:val="00A60A3E"/>
    <w:rsid w:val="00A60B6D"/>
    <w:rsid w:val="00A60F07"/>
    <w:rsid w:val="00A623BC"/>
    <w:rsid w:val="00A6266C"/>
    <w:rsid w:val="00A628F6"/>
    <w:rsid w:val="00A63E2D"/>
    <w:rsid w:val="00A64F5F"/>
    <w:rsid w:val="00A65541"/>
    <w:rsid w:val="00A6573C"/>
    <w:rsid w:val="00A66ABB"/>
    <w:rsid w:val="00A66BAA"/>
    <w:rsid w:val="00A66C46"/>
    <w:rsid w:val="00A66FED"/>
    <w:rsid w:val="00A71084"/>
    <w:rsid w:val="00A71A34"/>
    <w:rsid w:val="00A71D0E"/>
    <w:rsid w:val="00A73CF6"/>
    <w:rsid w:val="00A743C3"/>
    <w:rsid w:val="00A74647"/>
    <w:rsid w:val="00A75745"/>
    <w:rsid w:val="00A776FB"/>
    <w:rsid w:val="00A778D2"/>
    <w:rsid w:val="00A7799B"/>
    <w:rsid w:val="00A77D90"/>
    <w:rsid w:val="00A80765"/>
    <w:rsid w:val="00A816D8"/>
    <w:rsid w:val="00A81A53"/>
    <w:rsid w:val="00A82484"/>
    <w:rsid w:val="00A8357F"/>
    <w:rsid w:val="00A83F40"/>
    <w:rsid w:val="00A8427C"/>
    <w:rsid w:val="00A84C5D"/>
    <w:rsid w:val="00A84D0D"/>
    <w:rsid w:val="00A864D5"/>
    <w:rsid w:val="00A872E2"/>
    <w:rsid w:val="00A87313"/>
    <w:rsid w:val="00A8785F"/>
    <w:rsid w:val="00A900DF"/>
    <w:rsid w:val="00A90EEB"/>
    <w:rsid w:val="00A90FBA"/>
    <w:rsid w:val="00A921FC"/>
    <w:rsid w:val="00A953A8"/>
    <w:rsid w:val="00A95750"/>
    <w:rsid w:val="00A96246"/>
    <w:rsid w:val="00A96766"/>
    <w:rsid w:val="00A967F6"/>
    <w:rsid w:val="00AA073F"/>
    <w:rsid w:val="00AA1C61"/>
    <w:rsid w:val="00AA257E"/>
    <w:rsid w:val="00AA3358"/>
    <w:rsid w:val="00AA476F"/>
    <w:rsid w:val="00AA6692"/>
    <w:rsid w:val="00AA7E23"/>
    <w:rsid w:val="00AB0979"/>
    <w:rsid w:val="00AB0D33"/>
    <w:rsid w:val="00AB0DFB"/>
    <w:rsid w:val="00AB115B"/>
    <w:rsid w:val="00AB363D"/>
    <w:rsid w:val="00AB4056"/>
    <w:rsid w:val="00AB6AC5"/>
    <w:rsid w:val="00AB733F"/>
    <w:rsid w:val="00AC0570"/>
    <w:rsid w:val="00AC28D4"/>
    <w:rsid w:val="00AC3F96"/>
    <w:rsid w:val="00AC4327"/>
    <w:rsid w:val="00AC4ADA"/>
    <w:rsid w:val="00AC4F5F"/>
    <w:rsid w:val="00AC5004"/>
    <w:rsid w:val="00AC552A"/>
    <w:rsid w:val="00AC58E4"/>
    <w:rsid w:val="00AC59D0"/>
    <w:rsid w:val="00AC59FB"/>
    <w:rsid w:val="00AC6923"/>
    <w:rsid w:val="00AC6B3F"/>
    <w:rsid w:val="00AC7C91"/>
    <w:rsid w:val="00AC7FD3"/>
    <w:rsid w:val="00AD0365"/>
    <w:rsid w:val="00AD0E49"/>
    <w:rsid w:val="00AD0F8D"/>
    <w:rsid w:val="00AD13CF"/>
    <w:rsid w:val="00AD22FA"/>
    <w:rsid w:val="00AD2552"/>
    <w:rsid w:val="00AD32B7"/>
    <w:rsid w:val="00AD45AE"/>
    <w:rsid w:val="00AD4814"/>
    <w:rsid w:val="00AE1244"/>
    <w:rsid w:val="00AE1DE5"/>
    <w:rsid w:val="00AE1E9A"/>
    <w:rsid w:val="00AE325A"/>
    <w:rsid w:val="00AE4198"/>
    <w:rsid w:val="00AE5306"/>
    <w:rsid w:val="00AE5B94"/>
    <w:rsid w:val="00AE690E"/>
    <w:rsid w:val="00AE6E07"/>
    <w:rsid w:val="00AE7699"/>
    <w:rsid w:val="00AE77E0"/>
    <w:rsid w:val="00AE77F3"/>
    <w:rsid w:val="00AE77F7"/>
    <w:rsid w:val="00AF066D"/>
    <w:rsid w:val="00AF09B3"/>
    <w:rsid w:val="00AF0E91"/>
    <w:rsid w:val="00AF1D71"/>
    <w:rsid w:val="00AF21F8"/>
    <w:rsid w:val="00AF22C6"/>
    <w:rsid w:val="00AF2B5E"/>
    <w:rsid w:val="00AF474E"/>
    <w:rsid w:val="00AF54BC"/>
    <w:rsid w:val="00AF5D36"/>
    <w:rsid w:val="00AF6197"/>
    <w:rsid w:val="00AF62CF"/>
    <w:rsid w:val="00AF6D30"/>
    <w:rsid w:val="00AF705E"/>
    <w:rsid w:val="00AF75C2"/>
    <w:rsid w:val="00AF7C89"/>
    <w:rsid w:val="00AF7E64"/>
    <w:rsid w:val="00B00791"/>
    <w:rsid w:val="00B00940"/>
    <w:rsid w:val="00B0169B"/>
    <w:rsid w:val="00B01DC9"/>
    <w:rsid w:val="00B020EB"/>
    <w:rsid w:val="00B02454"/>
    <w:rsid w:val="00B029DD"/>
    <w:rsid w:val="00B0331A"/>
    <w:rsid w:val="00B044F8"/>
    <w:rsid w:val="00B06E0E"/>
    <w:rsid w:val="00B074CD"/>
    <w:rsid w:val="00B07973"/>
    <w:rsid w:val="00B07AD0"/>
    <w:rsid w:val="00B07ED7"/>
    <w:rsid w:val="00B10336"/>
    <w:rsid w:val="00B10C21"/>
    <w:rsid w:val="00B10F06"/>
    <w:rsid w:val="00B11CE7"/>
    <w:rsid w:val="00B1204B"/>
    <w:rsid w:val="00B12246"/>
    <w:rsid w:val="00B12428"/>
    <w:rsid w:val="00B12C12"/>
    <w:rsid w:val="00B12E51"/>
    <w:rsid w:val="00B13104"/>
    <w:rsid w:val="00B138FB"/>
    <w:rsid w:val="00B13CDB"/>
    <w:rsid w:val="00B14039"/>
    <w:rsid w:val="00B16EA7"/>
    <w:rsid w:val="00B175A2"/>
    <w:rsid w:val="00B17A6A"/>
    <w:rsid w:val="00B20CD5"/>
    <w:rsid w:val="00B21498"/>
    <w:rsid w:val="00B219B0"/>
    <w:rsid w:val="00B22BDF"/>
    <w:rsid w:val="00B2322A"/>
    <w:rsid w:val="00B23279"/>
    <w:rsid w:val="00B23730"/>
    <w:rsid w:val="00B25A8F"/>
    <w:rsid w:val="00B27015"/>
    <w:rsid w:val="00B278A0"/>
    <w:rsid w:val="00B3100F"/>
    <w:rsid w:val="00B31971"/>
    <w:rsid w:val="00B31CDA"/>
    <w:rsid w:val="00B31D4F"/>
    <w:rsid w:val="00B3207E"/>
    <w:rsid w:val="00B32756"/>
    <w:rsid w:val="00B32915"/>
    <w:rsid w:val="00B32C7B"/>
    <w:rsid w:val="00B32E99"/>
    <w:rsid w:val="00B34D82"/>
    <w:rsid w:val="00B35CC9"/>
    <w:rsid w:val="00B36A08"/>
    <w:rsid w:val="00B36C40"/>
    <w:rsid w:val="00B3741A"/>
    <w:rsid w:val="00B40069"/>
    <w:rsid w:val="00B40E24"/>
    <w:rsid w:val="00B41CF2"/>
    <w:rsid w:val="00B41D46"/>
    <w:rsid w:val="00B41ED8"/>
    <w:rsid w:val="00B41F96"/>
    <w:rsid w:val="00B42C80"/>
    <w:rsid w:val="00B44201"/>
    <w:rsid w:val="00B4446F"/>
    <w:rsid w:val="00B44C05"/>
    <w:rsid w:val="00B45D92"/>
    <w:rsid w:val="00B463ED"/>
    <w:rsid w:val="00B465B1"/>
    <w:rsid w:val="00B466CB"/>
    <w:rsid w:val="00B46A93"/>
    <w:rsid w:val="00B47169"/>
    <w:rsid w:val="00B473C5"/>
    <w:rsid w:val="00B47900"/>
    <w:rsid w:val="00B47C60"/>
    <w:rsid w:val="00B50395"/>
    <w:rsid w:val="00B50821"/>
    <w:rsid w:val="00B51A28"/>
    <w:rsid w:val="00B526E5"/>
    <w:rsid w:val="00B52F58"/>
    <w:rsid w:val="00B5373A"/>
    <w:rsid w:val="00B54566"/>
    <w:rsid w:val="00B54EDA"/>
    <w:rsid w:val="00B56717"/>
    <w:rsid w:val="00B56951"/>
    <w:rsid w:val="00B574BC"/>
    <w:rsid w:val="00B57546"/>
    <w:rsid w:val="00B57C14"/>
    <w:rsid w:val="00B60326"/>
    <w:rsid w:val="00B61161"/>
    <w:rsid w:val="00B624DB"/>
    <w:rsid w:val="00B627FF"/>
    <w:rsid w:val="00B62954"/>
    <w:rsid w:val="00B638D5"/>
    <w:rsid w:val="00B65001"/>
    <w:rsid w:val="00B6672D"/>
    <w:rsid w:val="00B71BF2"/>
    <w:rsid w:val="00B721B3"/>
    <w:rsid w:val="00B7316B"/>
    <w:rsid w:val="00B73FF9"/>
    <w:rsid w:val="00B758F8"/>
    <w:rsid w:val="00B75B92"/>
    <w:rsid w:val="00B75DAC"/>
    <w:rsid w:val="00B75DC0"/>
    <w:rsid w:val="00B76546"/>
    <w:rsid w:val="00B76EC7"/>
    <w:rsid w:val="00B77FB8"/>
    <w:rsid w:val="00B803A2"/>
    <w:rsid w:val="00B805DE"/>
    <w:rsid w:val="00B8183B"/>
    <w:rsid w:val="00B8268D"/>
    <w:rsid w:val="00B826AB"/>
    <w:rsid w:val="00B838AC"/>
    <w:rsid w:val="00B838DD"/>
    <w:rsid w:val="00B84103"/>
    <w:rsid w:val="00B8433E"/>
    <w:rsid w:val="00B858E2"/>
    <w:rsid w:val="00B862F8"/>
    <w:rsid w:val="00B87BD9"/>
    <w:rsid w:val="00B90077"/>
    <w:rsid w:val="00B90B62"/>
    <w:rsid w:val="00B9151C"/>
    <w:rsid w:val="00B9160D"/>
    <w:rsid w:val="00B917BE"/>
    <w:rsid w:val="00B91E4B"/>
    <w:rsid w:val="00B933DC"/>
    <w:rsid w:val="00B93C96"/>
    <w:rsid w:val="00B94209"/>
    <w:rsid w:val="00B9469E"/>
    <w:rsid w:val="00B94999"/>
    <w:rsid w:val="00B94EA5"/>
    <w:rsid w:val="00B96268"/>
    <w:rsid w:val="00B9692A"/>
    <w:rsid w:val="00B97DAD"/>
    <w:rsid w:val="00BA090B"/>
    <w:rsid w:val="00BA135A"/>
    <w:rsid w:val="00BA1389"/>
    <w:rsid w:val="00BA150A"/>
    <w:rsid w:val="00BA2919"/>
    <w:rsid w:val="00BA297B"/>
    <w:rsid w:val="00BA429D"/>
    <w:rsid w:val="00BA4ABE"/>
    <w:rsid w:val="00BA5A31"/>
    <w:rsid w:val="00BA5E7C"/>
    <w:rsid w:val="00BA6D78"/>
    <w:rsid w:val="00BA6F01"/>
    <w:rsid w:val="00BA7EF2"/>
    <w:rsid w:val="00BB00A1"/>
    <w:rsid w:val="00BB135E"/>
    <w:rsid w:val="00BB16AC"/>
    <w:rsid w:val="00BB1E84"/>
    <w:rsid w:val="00BB365B"/>
    <w:rsid w:val="00BB4BD4"/>
    <w:rsid w:val="00BB5859"/>
    <w:rsid w:val="00BB5F69"/>
    <w:rsid w:val="00BB6A7E"/>
    <w:rsid w:val="00BB6F70"/>
    <w:rsid w:val="00BB73D8"/>
    <w:rsid w:val="00BB7668"/>
    <w:rsid w:val="00BB7AFF"/>
    <w:rsid w:val="00BB7B09"/>
    <w:rsid w:val="00BC1222"/>
    <w:rsid w:val="00BC1D51"/>
    <w:rsid w:val="00BC364D"/>
    <w:rsid w:val="00BC36FA"/>
    <w:rsid w:val="00BC4116"/>
    <w:rsid w:val="00BC67FE"/>
    <w:rsid w:val="00BC6BBE"/>
    <w:rsid w:val="00BC6DE1"/>
    <w:rsid w:val="00BD0562"/>
    <w:rsid w:val="00BD0611"/>
    <w:rsid w:val="00BD08D2"/>
    <w:rsid w:val="00BD0A06"/>
    <w:rsid w:val="00BD0A34"/>
    <w:rsid w:val="00BD0FDA"/>
    <w:rsid w:val="00BD15DC"/>
    <w:rsid w:val="00BD3104"/>
    <w:rsid w:val="00BD36E2"/>
    <w:rsid w:val="00BD38F3"/>
    <w:rsid w:val="00BD3D0B"/>
    <w:rsid w:val="00BD54A4"/>
    <w:rsid w:val="00BD5C1B"/>
    <w:rsid w:val="00BD5EC1"/>
    <w:rsid w:val="00BD61F3"/>
    <w:rsid w:val="00BD6449"/>
    <w:rsid w:val="00BD6505"/>
    <w:rsid w:val="00BD791C"/>
    <w:rsid w:val="00BE02BC"/>
    <w:rsid w:val="00BE1529"/>
    <w:rsid w:val="00BE2661"/>
    <w:rsid w:val="00BE2D19"/>
    <w:rsid w:val="00BE2DC6"/>
    <w:rsid w:val="00BE3299"/>
    <w:rsid w:val="00BE355D"/>
    <w:rsid w:val="00BE4A1F"/>
    <w:rsid w:val="00BE4C37"/>
    <w:rsid w:val="00BE6A75"/>
    <w:rsid w:val="00BF0256"/>
    <w:rsid w:val="00BF0F1E"/>
    <w:rsid w:val="00BF118D"/>
    <w:rsid w:val="00BF3E08"/>
    <w:rsid w:val="00BF4E85"/>
    <w:rsid w:val="00BF53CC"/>
    <w:rsid w:val="00BF55C6"/>
    <w:rsid w:val="00BF5A17"/>
    <w:rsid w:val="00BF5C39"/>
    <w:rsid w:val="00BF79E2"/>
    <w:rsid w:val="00BF7AB0"/>
    <w:rsid w:val="00BF7AD1"/>
    <w:rsid w:val="00C0027E"/>
    <w:rsid w:val="00C00C9B"/>
    <w:rsid w:val="00C011FB"/>
    <w:rsid w:val="00C01D39"/>
    <w:rsid w:val="00C022B7"/>
    <w:rsid w:val="00C0242F"/>
    <w:rsid w:val="00C04521"/>
    <w:rsid w:val="00C0463C"/>
    <w:rsid w:val="00C04683"/>
    <w:rsid w:val="00C04946"/>
    <w:rsid w:val="00C04B9E"/>
    <w:rsid w:val="00C04BD2"/>
    <w:rsid w:val="00C06208"/>
    <w:rsid w:val="00C0637B"/>
    <w:rsid w:val="00C076BE"/>
    <w:rsid w:val="00C07ADC"/>
    <w:rsid w:val="00C100FA"/>
    <w:rsid w:val="00C12288"/>
    <w:rsid w:val="00C124C5"/>
    <w:rsid w:val="00C134DD"/>
    <w:rsid w:val="00C14F8F"/>
    <w:rsid w:val="00C203CA"/>
    <w:rsid w:val="00C20DE3"/>
    <w:rsid w:val="00C24C18"/>
    <w:rsid w:val="00C25561"/>
    <w:rsid w:val="00C25C8C"/>
    <w:rsid w:val="00C2645C"/>
    <w:rsid w:val="00C2678F"/>
    <w:rsid w:val="00C26DA6"/>
    <w:rsid w:val="00C27111"/>
    <w:rsid w:val="00C27B57"/>
    <w:rsid w:val="00C3088C"/>
    <w:rsid w:val="00C30B59"/>
    <w:rsid w:val="00C32C57"/>
    <w:rsid w:val="00C32C8B"/>
    <w:rsid w:val="00C32DA8"/>
    <w:rsid w:val="00C32EA5"/>
    <w:rsid w:val="00C33E7B"/>
    <w:rsid w:val="00C37612"/>
    <w:rsid w:val="00C3761F"/>
    <w:rsid w:val="00C37C9C"/>
    <w:rsid w:val="00C403B8"/>
    <w:rsid w:val="00C40767"/>
    <w:rsid w:val="00C40B7D"/>
    <w:rsid w:val="00C419CF"/>
    <w:rsid w:val="00C41E1A"/>
    <w:rsid w:val="00C42B54"/>
    <w:rsid w:val="00C435F5"/>
    <w:rsid w:val="00C44035"/>
    <w:rsid w:val="00C44644"/>
    <w:rsid w:val="00C4579C"/>
    <w:rsid w:val="00C4615B"/>
    <w:rsid w:val="00C473BB"/>
    <w:rsid w:val="00C47900"/>
    <w:rsid w:val="00C50DAC"/>
    <w:rsid w:val="00C50E2D"/>
    <w:rsid w:val="00C50EA1"/>
    <w:rsid w:val="00C51F27"/>
    <w:rsid w:val="00C52DC6"/>
    <w:rsid w:val="00C537F8"/>
    <w:rsid w:val="00C5481B"/>
    <w:rsid w:val="00C54A00"/>
    <w:rsid w:val="00C5508C"/>
    <w:rsid w:val="00C5542C"/>
    <w:rsid w:val="00C559AD"/>
    <w:rsid w:val="00C55C37"/>
    <w:rsid w:val="00C5738B"/>
    <w:rsid w:val="00C57FD4"/>
    <w:rsid w:val="00C60970"/>
    <w:rsid w:val="00C612F9"/>
    <w:rsid w:val="00C61EA5"/>
    <w:rsid w:val="00C62E0B"/>
    <w:rsid w:val="00C62F49"/>
    <w:rsid w:val="00C63BB7"/>
    <w:rsid w:val="00C63C19"/>
    <w:rsid w:val="00C6436B"/>
    <w:rsid w:val="00C646E6"/>
    <w:rsid w:val="00C64A87"/>
    <w:rsid w:val="00C6615B"/>
    <w:rsid w:val="00C664EB"/>
    <w:rsid w:val="00C66AA1"/>
    <w:rsid w:val="00C67B6C"/>
    <w:rsid w:val="00C7195B"/>
    <w:rsid w:val="00C71CE8"/>
    <w:rsid w:val="00C725B8"/>
    <w:rsid w:val="00C742D0"/>
    <w:rsid w:val="00C745BC"/>
    <w:rsid w:val="00C75276"/>
    <w:rsid w:val="00C75A93"/>
    <w:rsid w:val="00C75F99"/>
    <w:rsid w:val="00C7630A"/>
    <w:rsid w:val="00C76440"/>
    <w:rsid w:val="00C772D1"/>
    <w:rsid w:val="00C7730A"/>
    <w:rsid w:val="00C7747A"/>
    <w:rsid w:val="00C8007D"/>
    <w:rsid w:val="00C80E31"/>
    <w:rsid w:val="00C80EC9"/>
    <w:rsid w:val="00C80F02"/>
    <w:rsid w:val="00C826FE"/>
    <w:rsid w:val="00C83D28"/>
    <w:rsid w:val="00C843B5"/>
    <w:rsid w:val="00C8458B"/>
    <w:rsid w:val="00C847E5"/>
    <w:rsid w:val="00C8488B"/>
    <w:rsid w:val="00C848B0"/>
    <w:rsid w:val="00C84A82"/>
    <w:rsid w:val="00C84CE5"/>
    <w:rsid w:val="00C85082"/>
    <w:rsid w:val="00C850AE"/>
    <w:rsid w:val="00C851D3"/>
    <w:rsid w:val="00C85F60"/>
    <w:rsid w:val="00C86C66"/>
    <w:rsid w:val="00C877D3"/>
    <w:rsid w:val="00C91A57"/>
    <w:rsid w:val="00C9261C"/>
    <w:rsid w:val="00C92CC6"/>
    <w:rsid w:val="00C93677"/>
    <w:rsid w:val="00C9422B"/>
    <w:rsid w:val="00C94232"/>
    <w:rsid w:val="00C94A6C"/>
    <w:rsid w:val="00C95ACB"/>
    <w:rsid w:val="00C95CEB"/>
    <w:rsid w:val="00C96503"/>
    <w:rsid w:val="00C96995"/>
    <w:rsid w:val="00C96C1F"/>
    <w:rsid w:val="00C97725"/>
    <w:rsid w:val="00C97F0F"/>
    <w:rsid w:val="00CA1792"/>
    <w:rsid w:val="00CA205E"/>
    <w:rsid w:val="00CA24DE"/>
    <w:rsid w:val="00CA2765"/>
    <w:rsid w:val="00CA4B73"/>
    <w:rsid w:val="00CA4E3E"/>
    <w:rsid w:val="00CA4F79"/>
    <w:rsid w:val="00CA4FF9"/>
    <w:rsid w:val="00CA7315"/>
    <w:rsid w:val="00CA7387"/>
    <w:rsid w:val="00CA77CE"/>
    <w:rsid w:val="00CA7BD4"/>
    <w:rsid w:val="00CB00E0"/>
    <w:rsid w:val="00CB0C12"/>
    <w:rsid w:val="00CB27AD"/>
    <w:rsid w:val="00CB3F4F"/>
    <w:rsid w:val="00CB4F3A"/>
    <w:rsid w:val="00CB5115"/>
    <w:rsid w:val="00CB54EB"/>
    <w:rsid w:val="00CB66A2"/>
    <w:rsid w:val="00CB66BB"/>
    <w:rsid w:val="00CB6A59"/>
    <w:rsid w:val="00CC26F0"/>
    <w:rsid w:val="00CC33E3"/>
    <w:rsid w:val="00CC3501"/>
    <w:rsid w:val="00CC3CE6"/>
    <w:rsid w:val="00CC400B"/>
    <w:rsid w:val="00CC6519"/>
    <w:rsid w:val="00CC7189"/>
    <w:rsid w:val="00CC7474"/>
    <w:rsid w:val="00CC7D92"/>
    <w:rsid w:val="00CD0069"/>
    <w:rsid w:val="00CD09A8"/>
    <w:rsid w:val="00CD1DF1"/>
    <w:rsid w:val="00CD244C"/>
    <w:rsid w:val="00CD2A08"/>
    <w:rsid w:val="00CD36E5"/>
    <w:rsid w:val="00CD3856"/>
    <w:rsid w:val="00CD3EB4"/>
    <w:rsid w:val="00CD77B4"/>
    <w:rsid w:val="00CD7AFC"/>
    <w:rsid w:val="00CE0D52"/>
    <w:rsid w:val="00CE0F9F"/>
    <w:rsid w:val="00CE1506"/>
    <w:rsid w:val="00CE1D0B"/>
    <w:rsid w:val="00CE24BE"/>
    <w:rsid w:val="00CE2B5D"/>
    <w:rsid w:val="00CE2FAA"/>
    <w:rsid w:val="00CE3496"/>
    <w:rsid w:val="00CE3943"/>
    <w:rsid w:val="00CE48D4"/>
    <w:rsid w:val="00CE4D66"/>
    <w:rsid w:val="00CE54CD"/>
    <w:rsid w:val="00CE5AE9"/>
    <w:rsid w:val="00CE5E61"/>
    <w:rsid w:val="00CE76DB"/>
    <w:rsid w:val="00CE7D4F"/>
    <w:rsid w:val="00CF05EA"/>
    <w:rsid w:val="00CF14AA"/>
    <w:rsid w:val="00CF16F5"/>
    <w:rsid w:val="00CF1812"/>
    <w:rsid w:val="00CF21DB"/>
    <w:rsid w:val="00CF29D5"/>
    <w:rsid w:val="00CF2F16"/>
    <w:rsid w:val="00CF4292"/>
    <w:rsid w:val="00CF4EC2"/>
    <w:rsid w:val="00CF50E5"/>
    <w:rsid w:val="00CF543E"/>
    <w:rsid w:val="00CF5500"/>
    <w:rsid w:val="00CF61CE"/>
    <w:rsid w:val="00CF666A"/>
    <w:rsid w:val="00CF6855"/>
    <w:rsid w:val="00CF725B"/>
    <w:rsid w:val="00CF7566"/>
    <w:rsid w:val="00D0171F"/>
    <w:rsid w:val="00D02884"/>
    <w:rsid w:val="00D031E1"/>
    <w:rsid w:val="00D04359"/>
    <w:rsid w:val="00D0457F"/>
    <w:rsid w:val="00D060BD"/>
    <w:rsid w:val="00D071A4"/>
    <w:rsid w:val="00D07C06"/>
    <w:rsid w:val="00D1055F"/>
    <w:rsid w:val="00D10D3F"/>
    <w:rsid w:val="00D111B5"/>
    <w:rsid w:val="00D11C1D"/>
    <w:rsid w:val="00D11E6B"/>
    <w:rsid w:val="00D13978"/>
    <w:rsid w:val="00D14B07"/>
    <w:rsid w:val="00D14B32"/>
    <w:rsid w:val="00D15749"/>
    <w:rsid w:val="00D1771A"/>
    <w:rsid w:val="00D17C29"/>
    <w:rsid w:val="00D2001D"/>
    <w:rsid w:val="00D21222"/>
    <w:rsid w:val="00D21897"/>
    <w:rsid w:val="00D2353E"/>
    <w:rsid w:val="00D23BFA"/>
    <w:rsid w:val="00D23FD8"/>
    <w:rsid w:val="00D2591D"/>
    <w:rsid w:val="00D25C37"/>
    <w:rsid w:val="00D2613E"/>
    <w:rsid w:val="00D26C95"/>
    <w:rsid w:val="00D27371"/>
    <w:rsid w:val="00D27F42"/>
    <w:rsid w:val="00D30B79"/>
    <w:rsid w:val="00D31A1E"/>
    <w:rsid w:val="00D31DFC"/>
    <w:rsid w:val="00D31E8E"/>
    <w:rsid w:val="00D338C8"/>
    <w:rsid w:val="00D347B9"/>
    <w:rsid w:val="00D3507D"/>
    <w:rsid w:val="00D358E0"/>
    <w:rsid w:val="00D358EA"/>
    <w:rsid w:val="00D36315"/>
    <w:rsid w:val="00D36CD2"/>
    <w:rsid w:val="00D36F7C"/>
    <w:rsid w:val="00D3768C"/>
    <w:rsid w:val="00D40BFF"/>
    <w:rsid w:val="00D417F2"/>
    <w:rsid w:val="00D41F96"/>
    <w:rsid w:val="00D42EC3"/>
    <w:rsid w:val="00D4347A"/>
    <w:rsid w:val="00D4391C"/>
    <w:rsid w:val="00D43DB3"/>
    <w:rsid w:val="00D44EE9"/>
    <w:rsid w:val="00D45EAB"/>
    <w:rsid w:val="00D46915"/>
    <w:rsid w:val="00D46BCC"/>
    <w:rsid w:val="00D46E3C"/>
    <w:rsid w:val="00D46EBE"/>
    <w:rsid w:val="00D47057"/>
    <w:rsid w:val="00D476C3"/>
    <w:rsid w:val="00D507D8"/>
    <w:rsid w:val="00D50FAD"/>
    <w:rsid w:val="00D5162A"/>
    <w:rsid w:val="00D517FA"/>
    <w:rsid w:val="00D541C0"/>
    <w:rsid w:val="00D544EE"/>
    <w:rsid w:val="00D54E61"/>
    <w:rsid w:val="00D571A6"/>
    <w:rsid w:val="00D57F5B"/>
    <w:rsid w:val="00D60026"/>
    <w:rsid w:val="00D60A81"/>
    <w:rsid w:val="00D617DE"/>
    <w:rsid w:val="00D6192D"/>
    <w:rsid w:val="00D664EF"/>
    <w:rsid w:val="00D669F2"/>
    <w:rsid w:val="00D67096"/>
    <w:rsid w:val="00D67FD8"/>
    <w:rsid w:val="00D70109"/>
    <w:rsid w:val="00D70E4A"/>
    <w:rsid w:val="00D71AD3"/>
    <w:rsid w:val="00D72A6D"/>
    <w:rsid w:val="00D72E3B"/>
    <w:rsid w:val="00D72F25"/>
    <w:rsid w:val="00D74C1E"/>
    <w:rsid w:val="00D751BB"/>
    <w:rsid w:val="00D7686F"/>
    <w:rsid w:val="00D76B71"/>
    <w:rsid w:val="00D76F51"/>
    <w:rsid w:val="00D77815"/>
    <w:rsid w:val="00D77904"/>
    <w:rsid w:val="00D812AB"/>
    <w:rsid w:val="00D8182C"/>
    <w:rsid w:val="00D81DC3"/>
    <w:rsid w:val="00D82A49"/>
    <w:rsid w:val="00D84746"/>
    <w:rsid w:val="00D8498E"/>
    <w:rsid w:val="00D85889"/>
    <w:rsid w:val="00D86ADF"/>
    <w:rsid w:val="00D8768A"/>
    <w:rsid w:val="00D87DA9"/>
    <w:rsid w:val="00D900EA"/>
    <w:rsid w:val="00D904C4"/>
    <w:rsid w:val="00D91070"/>
    <w:rsid w:val="00D91390"/>
    <w:rsid w:val="00D918EF"/>
    <w:rsid w:val="00D919A7"/>
    <w:rsid w:val="00D919E7"/>
    <w:rsid w:val="00D9291F"/>
    <w:rsid w:val="00D92D54"/>
    <w:rsid w:val="00D93824"/>
    <w:rsid w:val="00D93DB2"/>
    <w:rsid w:val="00D94977"/>
    <w:rsid w:val="00D9539C"/>
    <w:rsid w:val="00D9763D"/>
    <w:rsid w:val="00DA0B85"/>
    <w:rsid w:val="00DA0C51"/>
    <w:rsid w:val="00DA141D"/>
    <w:rsid w:val="00DA1BFC"/>
    <w:rsid w:val="00DA1C20"/>
    <w:rsid w:val="00DA1C27"/>
    <w:rsid w:val="00DA2115"/>
    <w:rsid w:val="00DA35A7"/>
    <w:rsid w:val="00DA4C46"/>
    <w:rsid w:val="00DA5804"/>
    <w:rsid w:val="00DA5B09"/>
    <w:rsid w:val="00DB0A21"/>
    <w:rsid w:val="00DB1EA4"/>
    <w:rsid w:val="00DB212F"/>
    <w:rsid w:val="00DB25FE"/>
    <w:rsid w:val="00DB40E2"/>
    <w:rsid w:val="00DB4163"/>
    <w:rsid w:val="00DB5620"/>
    <w:rsid w:val="00DB5B89"/>
    <w:rsid w:val="00DB677D"/>
    <w:rsid w:val="00DB78DA"/>
    <w:rsid w:val="00DB7952"/>
    <w:rsid w:val="00DB7D23"/>
    <w:rsid w:val="00DC0E37"/>
    <w:rsid w:val="00DC15D8"/>
    <w:rsid w:val="00DC220C"/>
    <w:rsid w:val="00DC24F4"/>
    <w:rsid w:val="00DC3099"/>
    <w:rsid w:val="00DC32A0"/>
    <w:rsid w:val="00DC5BC4"/>
    <w:rsid w:val="00DC5CBF"/>
    <w:rsid w:val="00DC60F4"/>
    <w:rsid w:val="00DC6B1E"/>
    <w:rsid w:val="00DC7E9E"/>
    <w:rsid w:val="00DD142B"/>
    <w:rsid w:val="00DD25E2"/>
    <w:rsid w:val="00DD29B7"/>
    <w:rsid w:val="00DD360E"/>
    <w:rsid w:val="00DD4555"/>
    <w:rsid w:val="00DD48C9"/>
    <w:rsid w:val="00DD4A86"/>
    <w:rsid w:val="00DD5938"/>
    <w:rsid w:val="00DD6E44"/>
    <w:rsid w:val="00DE009D"/>
    <w:rsid w:val="00DE0B41"/>
    <w:rsid w:val="00DE13F6"/>
    <w:rsid w:val="00DE221A"/>
    <w:rsid w:val="00DE5603"/>
    <w:rsid w:val="00DE5759"/>
    <w:rsid w:val="00DE5839"/>
    <w:rsid w:val="00DE595C"/>
    <w:rsid w:val="00DE620A"/>
    <w:rsid w:val="00DE687E"/>
    <w:rsid w:val="00DE6F47"/>
    <w:rsid w:val="00DE76CF"/>
    <w:rsid w:val="00DE7800"/>
    <w:rsid w:val="00DF008A"/>
    <w:rsid w:val="00DF2FB3"/>
    <w:rsid w:val="00DF4E57"/>
    <w:rsid w:val="00DF5244"/>
    <w:rsid w:val="00DF5725"/>
    <w:rsid w:val="00DF573A"/>
    <w:rsid w:val="00DF626A"/>
    <w:rsid w:val="00DF664D"/>
    <w:rsid w:val="00DF75AE"/>
    <w:rsid w:val="00DF77FE"/>
    <w:rsid w:val="00DF7A26"/>
    <w:rsid w:val="00DF7B70"/>
    <w:rsid w:val="00E006E6"/>
    <w:rsid w:val="00E00859"/>
    <w:rsid w:val="00E01ABE"/>
    <w:rsid w:val="00E01C24"/>
    <w:rsid w:val="00E0297D"/>
    <w:rsid w:val="00E046F5"/>
    <w:rsid w:val="00E0515C"/>
    <w:rsid w:val="00E05516"/>
    <w:rsid w:val="00E06281"/>
    <w:rsid w:val="00E06F47"/>
    <w:rsid w:val="00E0738E"/>
    <w:rsid w:val="00E0785C"/>
    <w:rsid w:val="00E10299"/>
    <w:rsid w:val="00E10668"/>
    <w:rsid w:val="00E108BC"/>
    <w:rsid w:val="00E10BBC"/>
    <w:rsid w:val="00E12988"/>
    <w:rsid w:val="00E135AD"/>
    <w:rsid w:val="00E13B05"/>
    <w:rsid w:val="00E14B3B"/>
    <w:rsid w:val="00E1544D"/>
    <w:rsid w:val="00E1560E"/>
    <w:rsid w:val="00E17908"/>
    <w:rsid w:val="00E17C7C"/>
    <w:rsid w:val="00E20D80"/>
    <w:rsid w:val="00E215A8"/>
    <w:rsid w:val="00E215D7"/>
    <w:rsid w:val="00E2177D"/>
    <w:rsid w:val="00E21EDF"/>
    <w:rsid w:val="00E2236B"/>
    <w:rsid w:val="00E22756"/>
    <w:rsid w:val="00E2441A"/>
    <w:rsid w:val="00E24676"/>
    <w:rsid w:val="00E24A92"/>
    <w:rsid w:val="00E25107"/>
    <w:rsid w:val="00E25BD5"/>
    <w:rsid w:val="00E269FF"/>
    <w:rsid w:val="00E270D5"/>
    <w:rsid w:val="00E272A1"/>
    <w:rsid w:val="00E27DE1"/>
    <w:rsid w:val="00E30299"/>
    <w:rsid w:val="00E30895"/>
    <w:rsid w:val="00E32589"/>
    <w:rsid w:val="00E32604"/>
    <w:rsid w:val="00E32E17"/>
    <w:rsid w:val="00E34253"/>
    <w:rsid w:val="00E351A0"/>
    <w:rsid w:val="00E351B8"/>
    <w:rsid w:val="00E35B94"/>
    <w:rsid w:val="00E36313"/>
    <w:rsid w:val="00E36AC4"/>
    <w:rsid w:val="00E37BE0"/>
    <w:rsid w:val="00E40641"/>
    <w:rsid w:val="00E412F8"/>
    <w:rsid w:val="00E4295E"/>
    <w:rsid w:val="00E42ADF"/>
    <w:rsid w:val="00E43A0D"/>
    <w:rsid w:val="00E43D56"/>
    <w:rsid w:val="00E440BA"/>
    <w:rsid w:val="00E443FF"/>
    <w:rsid w:val="00E44A51"/>
    <w:rsid w:val="00E44F8E"/>
    <w:rsid w:val="00E45531"/>
    <w:rsid w:val="00E45F4E"/>
    <w:rsid w:val="00E469C3"/>
    <w:rsid w:val="00E474AD"/>
    <w:rsid w:val="00E50571"/>
    <w:rsid w:val="00E52C20"/>
    <w:rsid w:val="00E52CBD"/>
    <w:rsid w:val="00E538A7"/>
    <w:rsid w:val="00E53A34"/>
    <w:rsid w:val="00E55BB5"/>
    <w:rsid w:val="00E56819"/>
    <w:rsid w:val="00E56F1E"/>
    <w:rsid w:val="00E57981"/>
    <w:rsid w:val="00E57A34"/>
    <w:rsid w:val="00E57BD5"/>
    <w:rsid w:val="00E57C02"/>
    <w:rsid w:val="00E57D27"/>
    <w:rsid w:val="00E61323"/>
    <w:rsid w:val="00E61438"/>
    <w:rsid w:val="00E61F69"/>
    <w:rsid w:val="00E61FEB"/>
    <w:rsid w:val="00E6207D"/>
    <w:rsid w:val="00E63BD8"/>
    <w:rsid w:val="00E63EE9"/>
    <w:rsid w:val="00E64627"/>
    <w:rsid w:val="00E64872"/>
    <w:rsid w:val="00E70164"/>
    <w:rsid w:val="00E7073B"/>
    <w:rsid w:val="00E7124E"/>
    <w:rsid w:val="00E71B0C"/>
    <w:rsid w:val="00E71FA0"/>
    <w:rsid w:val="00E724C5"/>
    <w:rsid w:val="00E744EC"/>
    <w:rsid w:val="00E74C46"/>
    <w:rsid w:val="00E74CE5"/>
    <w:rsid w:val="00E75D7C"/>
    <w:rsid w:val="00E772C3"/>
    <w:rsid w:val="00E7734B"/>
    <w:rsid w:val="00E773DC"/>
    <w:rsid w:val="00E80012"/>
    <w:rsid w:val="00E803EA"/>
    <w:rsid w:val="00E805DE"/>
    <w:rsid w:val="00E808AF"/>
    <w:rsid w:val="00E8175A"/>
    <w:rsid w:val="00E82079"/>
    <w:rsid w:val="00E8262D"/>
    <w:rsid w:val="00E82652"/>
    <w:rsid w:val="00E82D7F"/>
    <w:rsid w:val="00E830B7"/>
    <w:rsid w:val="00E83354"/>
    <w:rsid w:val="00E84752"/>
    <w:rsid w:val="00E857C1"/>
    <w:rsid w:val="00E85C3E"/>
    <w:rsid w:val="00E86110"/>
    <w:rsid w:val="00E9042A"/>
    <w:rsid w:val="00E90F82"/>
    <w:rsid w:val="00E9141D"/>
    <w:rsid w:val="00E91DA1"/>
    <w:rsid w:val="00E92ABD"/>
    <w:rsid w:val="00E9349A"/>
    <w:rsid w:val="00E93D54"/>
    <w:rsid w:val="00E93E77"/>
    <w:rsid w:val="00E93EDB"/>
    <w:rsid w:val="00E94214"/>
    <w:rsid w:val="00E94ABA"/>
    <w:rsid w:val="00E95A82"/>
    <w:rsid w:val="00E95E68"/>
    <w:rsid w:val="00E96A00"/>
    <w:rsid w:val="00E96B90"/>
    <w:rsid w:val="00E9700C"/>
    <w:rsid w:val="00E97BE4"/>
    <w:rsid w:val="00EA02B6"/>
    <w:rsid w:val="00EA048F"/>
    <w:rsid w:val="00EA07E1"/>
    <w:rsid w:val="00EA08B8"/>
    <w:rsid w:val="00EA0AD2"/>
    <w:rsid w:val="00EA0C0B"/>
    <w:rsid w:val="00EA0C8F"/>
    <w:rsid w:val="00EA3608"/>
    <w:rsid w:val="00EA444C"/>
    <w:rsid w:val="00EA4BC2"/>
    <w:rsid w:val="00EA7BD8"/>
    <w:rsid w:val="00EB1618"/>
    <w:rsid w:val="00EB2078"/>
    <w:rsid w:val="00EB279C"/>
    <w:rsid w:val="00EB2A6F"/>
    <w:rsid w:val="00EB2C90"/>
    <w:rsid w:val="00EB3BB1"/>
    <w:rsid w:val="00EB3C41"/>
    <w:rsid w:val="00EB40B0"/>
    <w:rsid w:val="00EB4557"/>
    <w:rsid w:val="00EB4C3B"/>
    <w:rsid w:val="00EB4DD1"/>
    <w:rsid w:val="00EB6BDC"/>
    <w:rsid w:val="00EB77FF"/>
    <w:rsid w:val="00EB78EE"/>
    <w:rsid w:val="00EB7A51"/>
    <w:rsid w:val="00EC039E"/>
    <w:rsid w:val="00EC1633"/>
    <w:rsid w:val="00EC2E14"/>
    <w:rsid w:val="00EC2E64"/>
    <w:rsid w:val="00EC3844"/>
    <w:rsid w:val="00EC3D66"/>
    <w:rsid w:val="00EC42E0"/>
    <w:rsid w:val="00EC4CDD"/>
    <w:rsid w:val="00EC525D"/>
    <w:rsid w:val="00EC5A68"/>
    <w:rsid w:val="00EC5E58"/>
    <w:rsid w:val="00EC7515"/>
    <w:rsid w:val="00EC78AC"/>
    <w:rsid w:val="00EC7A7F"/>
    <w:rsid w:val="00EC7B7D"/>
    <w:rsid w:val="00ED06CD"/>
    <w:rsid w:val="00ED076A"/>
    <w:rsid w:val="00ED077B"/>
    <w:rsid w:val="00ED0B5F"/>
    <w:rsid w:val="00ED225F"/>
    <w:rsid w:val="00ED238C"/>
    <w:rsid w:val="00ED2A93"/>
    <w:rsid w:val="00ED3CE2"/>
    <w:rsid w:val="00ED5BFC"/>
    <w:rsid w:val="00ED5F25"/>
    <w:rsid w:val="00ED674A"/>
    <w:rsid w:val="00ED67D0"/>
    <w:rsid w:val="00ED76EF"/>
    <w:rsid w:val="00EE3C2E"/>
    <w:rsid w:val="00EE43FB"/>
    <w:rsid w:val="00EE4E1E"/>
    <w:rsid w:val="00EE52E7"/>
    <w:rsid w:val="00EE57DC"/>
    <w:rsid w:val="00EE5872"/>
    <w:rsid w:val="00EE5A0E"/>
    <w:rsid w:val="00EE6E81"/>
    <w:rsid w:val="00EE7F37"/>
    <w:rsid w:val="00EF129C"/>
    <w:rsid w:val="00EF1464"/>
    <w:rsid w:val="00EF224B"/>
    <w:rsid w:val="00EF32F7"/>
    <w:rsid w:val="00EF3B7F"/>
    <w:rsid w:val="00EF40BE"/>
    <w:rsid w:val="00EF49E1"/>
    <w:rsid w:val="00EF53C0"/>
    <w:rsid w:val="00EF5792"/>
    <w:rsid w:val="00EF59AB"/>
    <w:rsid w:val="00EF641F"/>
    <w:rsid w:val="00EF6871"/>
    <w:rsid w:val="00EF6BF4"/>
    <w:rsid w:val="00F0070A"/>
    <w:rsid w:val="00F00746"/>
    <w:rsid w:val="00F015BA"/>
    <w:rsid w:val="00F025BD"/>
    <w:rsid w:val="00F0293D"/>
    <w:rsid w:val="00F02F97"/>
    <w:rsid w:val="00F03080"/>
    <w:rsid w:val="00F03E06"/>
    <w:rsid w:val="00F051AE"/>
    <w:rsid w:val="00F05658"/>
    <w:rsid w:val="00F0627E"/>
    <w:rsid w:val="00F068AE"/>
    <w:rsid w:val="00F06D31"/>
    <w:rsid w:val="00F10FC1"/>
    <w:rsid w:val="00F11F26"/>
    <w:rsid w:val="00F12992"/>
    <w:rsid w:val="00F1470E"/>
    <w:rsid w:val="00F176F6"/>
    <w:rsid w:val="00F17AF7"/>
    <w:rsid w:val="00F20003"/>
    <w:rsid w:val="00F20289"/>
    <w:rsid w:val="00F20F7B"/>
    <w:rsid w:val="00F211D9"/>
    <w:rsid w:val="00F21FED"/>
    <w:rsid w:val="00F23A01"/>
    <w:rsid w:val="00F23ED4"/>
    <w:rsid w:val="00F243E2"/>
    <w:rsid w:val="00F24671"/>
    <w:rsid w:val="00F2492C"/>
    <w:rsid w:val="00F24F69"/>
    <w:rsid w:val="00F25C52"/>
    <w:rsid w:val="00F26B9B"/>
    <w:rsid w:val="00F31CF8"/>
    <w:rsid w:val="00F31F6B"/>
    <w:rsid w:val="00F31FCE"/>
    <w:rsid w:val="00F3258A"/>
    <w:rsid w:val="00F325BF"/>
    <w:rsid w:val="00F3405B"/>
    <w:rsid w:val="00F349B7"/>
    <w:rsid w:val="00F34F89"/>
    <w:rsid w:val="00F35309"/>
    <w:rsid w:val="00F3533E"/>
    <w:rsid w:val="00F3568C"/>
    <w:rsid w:val="00F36FF5"/>
    <w:rsid w:val="00F37209"/>
    <w:rsid w:val="00F37E5A"/>
    <w:rsid w:val="00F404FB"/>
    <w:rsid w:val="00F40BFA"/>
    <w:rsid w:val="00F428CF"/>
    <w:rsid w:val="00F431D0"/>
    <w:rsid w:val="00F440BA"/>
    <w:rsid w:val="00F44641"/>
    <w:rsid w:val="00F44ED7"/>
    <w:rsid w:val="00F4652C"/>
    <w:rsid w:val="00F471CD"/>
    <w:rsid w:val="00F47450"/>
    <w:rsid w:val="00F47CDE"/>
    <w:rsid w:val="00F47EDE"/>
    <w:rsid w:val="00F47F20"/>
    <w:rsid w:val="00F52179"/>
    <w:rsid w:val="00F559DD"/>
    <w:rsid w:val="00F56596"/>
    <w:rsid w:val="00F5729F"/>
    <w:rsid w:val="00F57964"/>
    <w:rsid w:val="00F601B8"/>
    <w:rsid w:val="00F60681"/>
    <w:rsid w:val="00F606B7"/>
    <w:rsid w:val="00F6083D"/>
    <w:rsid w:val="00F60DC7"/>
    <w:rsid w:val="00F60E42"/>
    <w:rsid w:val="00F613B7"/>
    <w:rsid w:val="00F621B5"/>
    <w:rsid w:val="00F62832"/>
    <w:rsid w:val="00F63615"/>
    <w:rsid w:val="00F63EFE"/>
    <w:rsid w:val="00F64A62"/>
    <w:rsid w:val="00F64DC5"/>
    <w:rsid w:val="00F656DC"/>
    <w:rsid w:val="00F675A3"/>
    <w:rsid w:val="00F70080"/>
    <w:rsid w:val="00F71055"/>
    <w:rsid w:val="00F721DB"/>
    <w:rsid w:val="00F72E2D"/>
    <w:rsid w:val="00F74E9B"/>
    <w:rsid w:val="00F752BC"/>
    <w:rsid w:val="00F757B6"/>
    <w:rsid w:val="00F761D8"/>
    <w:rsid w:val="00F769DB"/>
    <w:rsid w:val="00F76B31"/>
    <w:rsid w:val="00F7719D"/>
    <w:rsid w:val="00F77386"/>
    <w:rsid w:val="00F8211A"/>
    <w:rsid w:val="00F828EC"/>
    <w:rsid w:val="00F83E8B"/>
    <w:rsid w:val="00F841EC"/>
    <w:rsid w:val="00F84987"/>
    <w:rsid w:val="00F84CB3"/>
    <w:rsid w:val="00F85C70"/>
    <w:rsid w:val="00F85D8A"/>
    <w:rsid w:val="00F87CAE"/>
    <w:rsid w:val="00F9056F"/>
    <w:rsid w:val="00F90A32"/>
    <w:rsid w:val="00F90D90"/>
    <w:rsid w:val="00F92236"/>
    <w:rsid w:val="00F92817"/>
    <w:rsid w:val="00F92C2E"/>
    <w:rsid w:val="00F94193"/>
    <w:rsid w:val="00F94286"/>
    <w:rsid w:val="00F94A0A"/>
    <w:rsid w:val="00F95BD4"/>
    <w:rsid w:val="00F96430"/>
    <w:rsid w:val="00F96D40"/>
    <w:rsid w:val="00F97DF3"/>
    <w:rsid w:val="00F97F6A"/>
    <w:rsid w:val="00FA075B"/>
    <w:rsid w:val="00FA0E4F"/>
    <w:rsid w:val="00FA10A3"/>
    <w:rsid w:val="00FA1590"/>
    <w:rsid w:val="00FA15A7"/>
    <w:rsid w:val="00FA1AF9"/>
    <w:rsid w:val="00FA33A7"/>
    <w:rsid w:val="00FA396E"/>
    <w:rsid w:val="00FA3A12"/>
    <w:rsid w:val="00FA4385"/>
    <w:rsid w:val="00FA4465"/>
    <w:rsid w:val="00FA47ED"/>
    <w:rsid w:val="00FA5C44"/>
    <w:rsid w:val="00FA6130"/>
    <w:rsid w:val="00FB10B1"/>
    <w:rsid w:val="00FB16DB"/>
    <w:rsid w:val="00FB2510"/>
    <w:rsid w:val="00FB26D8"/>
    <w:rsid w:val="00FB3A1C"/>
    <w:rsid w:val="00FB3F73"/>
    <w:rsid w:val="00FB455A"/>
    <w:rsid w:val="00FB5609"/>
    <w:rsid w:val="00FB6A78"/>
    <w:rsid w:val="00FB6F58"/>
    <w:rsid w:val="00FB731A"/>
    <w:rsid w:val="00FB73B7"/>
    <w:rsid w:val="00FB74D0"/>
    <w:rsid w:val="00FC0476"/>
    <w:rsid w:val="00FC0960"/>
    <w:rsid w:val="00FC0B12"/>
    <w:rsid w:val="00FC122E"/>
    <w:rsid w:val="00FC1508"/>
    <w:rsid w:val="00FC15E5"/>
    <w:rsid w:val="00FC1A58"/>
    <w:rsid w:val="00FC1ABA"/>
    <w:rsid w:val="00FC1C72"/>
    <w:rsid w:val="00FC2065"/>
    <w:rsid w:val="00FC445E"/>
    <w:rsid w:val="00FC44B6"/>
    <w:rsid w:val="00FC580E"/>
    <w:rsid w:val="00FC61C7"/>
    <w:rsid w:val="00FC6895"/>
    <w:rsid w:val="00FC6A66"/>
    <w:rsid w:val="00FC6D0D"/>
    <w:rsid w:val="00FC7AE1"/>
    <w:rsid w:val="00FD1208"/>
    <w:rsid w:val="00FD1E25"/>
    <w:rsid w:val="00FD2528"/>
    <w:rsid w:val="00FD292D"/>
    <w:rsid w:val="00FD2EE8"/>
    <w:rsid w:val="00FD3AD5"/>
    <w:rsid w:val="00FD3F9A"/>
    <w:rsid w:val="00FD5E27"/>
    <w:rsid w:val="00FD6D26"/>
    <w:rsid w:val="00FD6D43"/>
    <w:rsid w:val="00FD6E8E"/>
    <w:rsid w:val="00FD7265"/>
    <w:rsid w:val="00FD7440"/>
    <w:rsid w:val="00FD74A5"/>
    <w:rsid w:val="00FD7519"/>
    <w:rsid w:val="00FD7769"/>
    <w:rsid w:val="00FD7B17"/>
    <w:rsid w:val="00FD7C43"/>
    <w:rsid w:val="00FE02A7"/>
    <w:rsid w:val="00FE1383"/>
    <w:rsid w:val="00FE1736"/>
    <w:rsid w:val="00FE1770"/>
    <w:rsid w:val="00FE19D2"/>
    <w:rsid w:val="00FE2BCC"/>
    <w:rsid w:val="00FE3D1A"/>
    <w:rsid w:val="00FE4932"/>
    <w:rsid w:val="00FE4EEF"/>
    <w:rsid w:val="00FE5529"/>
    <w:rsid w:val="00FE5A4A"/>
    <w:rsid w:val="00FE6745"/>
    <w:rsid w:val="00FE707B"/>
    <w:rsid w:val="00FF0C14"/>
    <w:rsid w:val="00FF14BB"/>
    <w:rsid w:val="00FF1AFF"/>
    <w:rsid w:val="00FF32E9"/>
    <w:rsid w:val="00FF3CD6"/>
    <w:rsid w:val="00FF3F94"/>
    <w:rsid w:val="00FF40B1"/>
    <w:rsid w:val="00FF58EF"/>
    <w:rsid w:val="00FF59A5"/>
    <w:rsid w:val="00FF6103"/>
    <w:rsid w:val="00FF6AD3"/>
    <w:rsid w:val="00FF73F2"/>
    <w:rsid w:val="00FF7BF4"/>
    <w:rsid w:val="00FF7F9A"/>
    <w:rsid w:val="0124683C"/>
    <w:rsid w:val="02683825"/>
    <w:rsid w:val="02902A6D"/>
    <w:rsid w:val="02CB2D83"/>
    <w:rsid w:val="02D45050"/>
    <w:rsid w:val="030719AC"/>
    <w:rsid w:val="038D0D6B"/>
    <w:rsid w:val="04397BB7"/>
    <w:rsid w:val="04DC01EC"/>
    <w:rsid w:val="05026CE4"/>
    <w:rsid w:val="055406CA"/>
    <w:rsid w:val="05CA2FD0"/>
    <w:rsid w:val="062A4F87"/>
    <w:rsid w:val="067C2CE7"/>
    <w:rsid w:val="06D83F39"/>
    <w:rsid w:val="072F4F4B"/>
    <w:rsid w:val="074107DA"/>
    <w:rsid w:val="075E65F7"/>
    <w:rsid w:val="08273E74"/>
    <w:rsid w:val="089F5554"/>
    <w:rsid w:val="08C8714D"/>
    <w:rsid w:val="0957288F"/>
    <w:rsid w:val="095C18FB"/>
    <w:rsid w:val="098470A4"/>
    <w:rsid w:val="09921A1E"/>
    <w:rsid w:val="09A84B40"/>
    <w:rsid w:val="0A075D0B"/>
    <w:rsid w:val="0AF10769"/>
    <w:rsid w:val="0BB53545"/>
    <w:rsid w:val="0BC32105"/>
    <w:rsid w:val="0C8F023A"/>
    <w:rsid w:val="0E1F1149"/>
    <w:rsid w:val="0E3A5F83"/>
    <w:rsid w:val="0E83792A"/>
    <w:rsid w:val="0F514856"/>
    <w:rsid w:val="0F563291"/>
    <w:rsid w:val="0FAB4284"/>
    <w:rsid w:val="10066A65"/>
    <w:rsid w:val="10305890"/>
    <w:rsid w:val="107C0AD5"/>
    <w:rsid w:val="109202F8"/>
    <w:rsid w:val="10A75CE3"/>
    <w:rsid w:val="111D0683"/>
    <w:rsid w:val="11366ED6"/>
    <w:rsid w:val="11661B18"/>
    <w:rsid w:val="121E62E8"/>
    <w:rsid w:val="123F43C4"/>
    <w:rsid w:val="12A14823"/>
    <w:rsid w:val="12DF17F8"/>
    <w:rsid w:val="12F86B39"/>
    <w:rsid w:val="130C6ECC"/>
    <w:rsid w:val="131B7B70"/>
    <w:rsid w:val="135062A3"/>
    <w:rsid w:val="136E4430"/>
    <w:rsid w:val="136F4921"/>
    <w:rsid w:val="13D50C28"/>
    <w:rsid w:val="1411608A"/>
    <w:rsid w:val="148B7538"/>
    <w:rsid w:val="14997EA7"/>
    <w:rsid w:val="15693843"/>
    <w:rsid w:val="15A20FDE"/>
    <w:rsid w:val="16501175"/>
    <w:rsid w:val="168E3310"/>
    <w:rsid w:val="16BA583C"/>
    <w:rsid w:val="16CB4564"/>
    <w:rsid w:val="173914CE"/>
    <w:rsid w:val="1796247C"/>
    <w:rsid w:val="18025199"/>
    <w:rsid w:val="1838462F"/>
    <w:rsid w:val="1884383E"/>
    <w:rsid w:val="18A64941"/>
    <w:rsid w:val="19067AD5"/>
    <w:rsid w:val="190D676E"/>
    <w:rsid w:val="196D36B1"/>
    <w:rsid w:val="1974516C"/>
    <w:rsid w:val="19B3285C"/>
    <w:rsid w:val="1A23669C"/>
    <w:rsid w:val="1A613215"/>
    <w:rsid w:val="1AAB4490"/>
    <w:rsid w:val="1AE71067"/>
    <w:rsid w:val="1B99253B"/>
    <w:rsid w:val="1C9A0C60"/>
    <w:rsid w:val="1CB3587E"/>
    <w:rsid w:val="1CBF5FD1"/>
    <w:rsid w:val="1CF33ECD"/>
    <w:rsid w:val="1D4D13CE"/>
    <w:rsid w:val="1D893C91"/>
    <w:rsid w:val="1E2B2E7F"/>
    <w:rsid w:val="1E6F3A27"/>
    <w:rsid w:val="1E9D3A4F"/>
    <w:rsid w:val="1F703EFB"/>
    <w:rsid w:val="1F7A6B27"/>
    <w:rsid w:val="1FC55FF4"/>
    <w:rsid w:val="1FEF6637"/>
    <w:rsid w:val="20CA314D"/>
    <w:rsid w:val="20E97AC1"/>
    <w:rsid w:val="21134B3E"/>
    <w:rsid w:val="21823A71"/>
    <w:rsid w:val="220A2750"/>
    <w:rsid w:val="22124DF5"/>
    <w:rsid w:val="22567656"/>
    <w:rsid w:val="22A018BA"/>
    <w:rsid w:val="230D6F67"/>
    <w:rsid w:val="232F19D7"/>
    <w:rsid w:val="2358717F"/>
    <w:rsid w:val="237A5348"/>
    <w:rsid w:val="23AC7F3C"/>
    <w:rsid w:val="23D135AE"/>
    <w:rsid w:val="24333D63"/>
    <w:rsid w:val="24354296"/>
    <w:rsid w:val="24831FDA"/>
    <w:rsid w:val="261A687E"/>
    <w:rsid w:val="26282E39"/>
    <w:rsid w:val="26997893"/>
    <w:rsid w:val="26D1527F"/>
    <w:rsid w:val="2741056A"/>
    <w:rsid w:val="281F026C"/>
    <w:rsid w:val="28304227"/>
    <w:rsid w:val="28E004DD"/>
    <w:rsid w:val="28E60D8A"/>
    <w:rsid w:val="29080D00"/>
    <w:rsid w:val="29310257"/>
    <w:rsid w:val="29932CBF"/>
    <w:rsid w:val="2A104310"/>
    <w:rsid w:val="2A7C3754"/>
    <w:rsid w:val="2AE71DF0"/>
    <w:rsid w:val="2AFC3791"/>
    <w:rsid w:val="2BAB5365"/>
    <w:rsid w:val="2BB05D69"/>
    <w:rsid w:val="2BD80E5D"/>
    <w:rsid w:val="2BE041B6"/>
    <w:rsid w:val="2C1948C4"/>
    <w:rsid w:val="2C752B50"/>
    <w:rsid w:val="2CD21D51"/>
    <w:rsid w:val="2CFA4E04"/>
    <w:rsid w:val="2D0619FA"/>
    <w:rsid w:val="2D0A773C"/>
    <w:rsid w:val="2D7921CC"/>
    <w:rsid w:val="2D964B2C"/>
    <w:rsid w:val="2E2F6D2F"/>
    <w:rsid w:val="2E894691"/>
    <w:rsid w:val="2E933762"/>
    <w:rsid w:val="2E9F7664"/>
    <w:rsid w:val="2EF95138"/>
    <w:rsid w:val="2F45680A"/>
    <w:rsid w:val="2F7D2448"/>
    <w:rsid w:val="2F8715FA"/>
    <w:rsid w:val="2F902146"/>
    <w:rsid w:val="2F9C21A2"/>
    <w:rsid w:val="2FD45DE0"/>
    <w:rsid w:val="306058C5"/>
    <w:rsid w:val="3102072B"/>
    <w:rsid w:val="319C292D"/>
    <w:rsid w:val="31AD27C6"/>
    <w:rsid w:val="320104FF"/>
    <w:rsid w:val="32324B64"/>
    <w:rsid w:val="325D388A"/>
    <w:rsid w:val="3277340E"/>
    <w:rsid w:val="32AA2E28"/>
    <w:rsid w:val="32D16607"/>
    <w:rsid w:val="332B656D"/>
    <w:rsid w:val="333170A5"/>
    <w:rsid w:val="334F0940"/>
    <w:rsid w:val="34572B3B"/>
    <w:rsid w:val="3491604D"/>
    <w:rsid w:val="34F14D3E"/>
    <w:rsid w:val="34FD7B87"/>
    <w:rsid w:val="35A869C4"/>
    <w:rsid w:val="36280C33"/>
    <w:rsid w:val="36783969"/>
    <w:rsid w:val="36872495"/>
    <w:rsid w:val="36D668E1"/>
    <w:rsid w:val="36F15A3F"/>
    <w:rsid w:val="370945C1"/>
    <w:rsid w:val="37135440"/>
    <w:rsid w:val="37D921E5"/>
    <w:rsid w:val="38325D99"/>
    <w:rsid w:val="38706120"/>
    <w:rsid w:val="38FF10AA"/>
    <w:rsid w:val="393B0C7E"/>
    <w:rsid w:val="39484BDE"/>
    <w:rsid w:val="39CB0253"/>
    <w:rsid w:val="39F06F18"/>
    <w:rsid w:val="3A571AE7"/>
    <w:rsid w:val="3A6B7341"/>
    <w:rsid w:val="3A825DDE"/>
    <w:rsid w:val="3AAF1923"/>
    <w:rsid w:val="3B4454A1"/>
    <w:rsid w:val="3B4958D4"/>
    <w:rsid w:val="3C381E36"/>
    <w:rsid w:val="3C8914D2"/>
    <w:rsid w:val="3CF63839"/>
    <w:rsid w:val="3EC376F5"/>
    <w:rsid w:val="3ED74FA5"/>
    <w:rsid w:val="3F1838D2"/>
    <w:rsid w:val="3F2521B4"/>
    <w:rsid w:val="3F514D57"/>
    <w:rsid w:val="3F5605BF"/>
    <w:rsid w:val="3F5D7BA0"/>
    <w:rsid w:val="40AA0BC3"/>
    <w:rsid w:val="40E67721"/>
    <w:rsid w:val="411D266D"/>
    <w:rsid w:val="41250249"/>
    <w:rsid w:val="418C651A"/>
    <w:rsid w:val="41913B31"/>
    <w:rsid w:val="41A72ADD"/>
    <w:rsid w:val="41C56CEE"/>
    <w:rsid w:val="41CA6C4F"/>
    <w:rsid w:val="41F75D0F"/>
    <w:rsid w:val="41FF1B5B"/>
    <w:rsid w:val="422756FB"/>
    <w:rsid w:val="42862F6A"/>
    <w:rsid w:val="429F2355"/>
    <w:rsid w:val="42B05C5D"/>
    <w:rsid w:val="431A06DC"/>
    <w:rsid w:val="434B2807"/>
    <w:rsid w:val="43B8400B"/>
    <w:rsid w:val="441647C1"/>
    <w:rsid w:val="442B201A"/>
    <w:rsid w:val="443F5AC6"/>
    <w:rsid w:val="44472BCC"/>
    <w:rsid w:val="445B0426"/>
    <w:rsid w:val="447D214A"/>
    <w:rsid w:val="449B0822"/>
    <w:rsid w:val="44C10289"/>
    <w:rsid w:val="45383140"/>
    <w:rsid w:val="458616E3"/>
    <w:rsid w:val="45A6104F"/>
    <w:rsid w:val="469A02EE"/>
    <w:rsid w:val="471072A6"/>
    <w:rsid w:val="471F398D"/>
    <w:rsid w:val="4746716B"/>
    <w:rsid w:val="47796812"/>
    <w:rsid w:val="48767934"/>
    <w:rsid w:val="48A51C70"/>
    <w:rsid w:val="48C12F4D"/>
    <w:rsid w:val="49430CDD"/>
    <w:rsid w:val="49FF0F0E"/>
    <w:rsid w:val="4A5A7640"/>
    <w:rsid w:val="4A981510"/>
    <w:rsid w:val="4AE178D7"/>
    <w:rsid w:val="4B0F1902"/>
    <w:rsid w:val="4B1530DD"/>
    <w:rsid w:val="4B1C1647"/>
    <w:rsid w:val="4BC6484B"/>
    <w:rsid w:val="4BE96317"/>
    <w:rsid w:val="4C3B0AE9"/>
    <w:rsid w:val="4C4719BC"/>
    <w:rsid w:val="4CE60E9A"/>
    <w:rsid w:val="4D36558C"/>
    <w:rsid w:val="4D5430F7"/>
    <w:rsid w:val="4DB44EED"/>
    <w:rsid w:val="4DD059E1"/>
    <w:rsid w:val="4DF06083"/>
    <w:rsid w:val="4EB0594F"/>
    <w:rsid w:val="4FDA48F5"/>
    <w:rsid w:val="4FFD31F9"/>
    <w:rsid w:val="50577E57"/>
    <w:rsid w:val="50762201"/>
    <w:rsid w:val="5084660D"/>
    <w:rsid w:val="50C219D0"/>
    <w:rsid w:val="51181B78"/>
    <w:rsid w:val="5119769F"/>
    <w:rsid w:val="51821EAD"/>
    <w:rsid w:val="51C72AFE"/>
    <w:rsid w:val="51DE1D07"/>
    <w:rsid w:val="524D7600"/>
    <w:rsid w:val="526A778A"/>
    <w:rsid w:val="527D649D"/>
    <w:rsid w:val="52B7716F"/>
    <w:rsid w:val="52CF6267"/>
    <w:rsid w:val="52F703CB"/>
    <w:rsid w:val="5302663C"/>
    <w:rsid w:val="5334770E"/>
    <w:rsid w:val="533B38FC"/>
    <w:rsid w:val="53682217"/>
    <w:rsid w:val="54AC7A3E"/>
    <w:rsid w:val="54B72B11"/>
    <w:rsid w:val="55D122F6"/>
    <w:rsid w:val="55F935FB"/>
    <w:rsid w:val="563B1615"/>
    <w:rsid w:val="567B23A6"/>
    <w:rsid w:val="56B365F2"/>
    <w:rsid w:val="576158FB"/>
    <w:rsid w:val="57BD5228"/>
    <w:rsid w:val="58131C2F"/>
    <w:rsid w:val="58893182"/>
    <w:rsid w:val="58906498"/>
    <w:rsid w:val="591B0458"/>
    <w:rsid w:val="59302885"/>
    <w:rsid w:val="593F3A1A"/>
    <w:rsid w:val="59FE4105"/>
    <w:rsid w:val="5A0507C0"/>
    <w:rsid w:val="5AAD1AE8"/>
    <w:rsid w:val="5B661732"/>
    <w:rsid w:val="5B8A2B56"/>
    <w:rsid w:val="5BA523C0"/>
    <w:rsid w:val="5C084598"/>
    <w:rsid w:val="5C3A043F"/>
    <w:rsid w:val="5CBA1D36"/>
    <w:rsid w:val="5D3A6883"/>
    <w:rsid w:val="5DDD21F2"/>
    <w:rsid w:val="5E2343F3"/>
    <w:rsid w:val="5E2A7515"/>
    <w:rsid w:val="5E5B3BCE"/>
    <w:rsid w:val="5E8649CB"/>
    <w:rsid w:val="5ED846F5"/>
    <w:rsid w:val="5F9D3BEB"/>
    <w:rsid w:val="5FC70EB1"/>
    <w:rsid w:val="5FCA1FBF"/>
    <w:rsid w:val="5FFE63DD"/>
    <w:rsid w:val="601E0A8A"/>
    <w:rsid w:val="609B3C2C"/>
    <w:rsid w:val="60DF1D6B"/>
    <w:rsid w:val="61511552"/>
    <w:rsid w:val="61720E31"/>
    <w:rsid w:val="61A134C4"/>
    <w:rsid w:val="61B944DE"/>
    <w:rsid w:val="61C03014"/>
    <w:rsid w:val="622D4D58"/>
    <w:rsid w:val="623358B0"/>
    <w:rsid w:val="623D4573"/>
    <w:rsid w:val="624A3B5C"/>
    <w:rsid w:val="62522A10"/>
    <w:rsid w:val="625271B2"/>
    <w:rsid w:val="62E0626E"/>
    <w:rsid w:val="636D5D54"/>
    <w:rsid w:val="636F08D1"/>
    <w:rsid w:val="6393508F"/>
    <w:rsid w:val="63BE1487"/>
    <w:rsid w:val="64405216"/>
    <w:rsid w:val="64460353"/>
    <w:rsid w:val="65267312"/>
    <w:rsid w:val="6549057B"/>
    <w:rsid w:val="658D6624"/>
    <w:rsid w:val="65C265E0"/>
    <w:rsid w:val="65E41BD1"/>
    <w:rsid w:val="65E63B9C"/>
    <w:rsid w:val="663D6979"/>
    <w:rsid w:val="66715E2F"/>
    <w:rsid w:val="669E0497"/>
    <w:rsid w:val="66D4630B"/>
    <w:rsid w:val="67010561"/>
    <w:rsid w:val="67186F4B"/>
    <w:rsid w:val="6732696D"/>
    <w:rsid w:val="675131ED"/>
    <w:rsid w:val="69690360"/>
    <w:rsid w:val="69771088"/>
    <w:rsid w:val="6AC009BB"/>
    <w:rsid w:val="6B170353"/>
    <w:rsid w:val="6B811C71"/>
    <w:rsid w:val="6BE50451"/>
    <w:rsid w:val="6C7A2348"/>
    <w:rsid w:val="6D336AB4"/>
    <w:rsid w:val="6D437B25"/>
    <w:rsid w:val="6DD30EA9"/>
    <w:rsid w:val="6EDE54FA"/>
    <w:rsid w:val="6EE25BC7"/>
    <w:rsid w:val="6EE42FFC"/>
    <w:rsid w:val="6F013B3F"/>
    <w:rsid w:val="6F4F630E"/>
    <w:rsid w:val="6F585FB4"/>
    <w:rsid w:val="6FE2014A"/>
    <w:rsid w:val="700B420C"/>
    <w:rsid w:val="707D6EAA"/>
    <w:rsid w:val="70974410"/>
    <w:rsid w:val="70C76378"/>
    <w:rsid w:val="711315BD"/>
    <w:rsid w:val="71211F2C"/>
    <w:rsid w:val="718933E0"/>
    <w:rsid w:val="72200254"/>
    <w:rsid w:val="72721ECF"/>
    <w:rsid w:val="72C60FDD"/>
    <w:rsid w:val="72E70F53"/>
    <w:rsid w:val="73C447D5"/>
    <w:rsid w:val="743021DF"/>
    <w:rsid w:val="75371D1E"/>
    <w:rsid w:val="755F1275"/>
    <w:rsid w:val="759A22AD"/>
    <w:rsid w:val="75AA6994"/>
    <w:rsid w:val="76DE441B"/>
    <w:rsid w:val="770F4B00"/>
    <w:rsid w:val="77112567"/>
    <w:rsid w:val="78006396"/>
    <w:rsid w:val="78782D79"/>
    <w:rsid w:val="78850FF2"/>
    <w:rsid w:val="78CF04BF"/>
    <w:rsid w:val="79A94DE0"/>
    <w:rsid w:val="7A301431"/>
    <w:rsid w:val="7A5944E4"/>
    <w:rsid w:val="7ABE2AAE"/>
    <w:rsid w:val="7AE552F3"/>
    <w:rsid w:val="7AFC3502"/>
    <w:rsid w:val="7B276391"/>
    <w:rsid w:val="7B6770D5"/>
    <w:rsid w:val="7D0B7F22"/>
    <w:rsid w:val="7E0155BF"/>
    <w:rsid w:val="7E215319"/>
    <w:rsid w:val="7E36758B"/>
    <w:rsid w:val="7E5A6A7D"/>
    <w:rsid w:val="7E836A8E"/>
    <w:rsid w:val="7EDF3D6D"/>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nhideWhenUsed="0"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iPriority="39" w:name="toc 2"/>
    <w:lsdException w:qFormat="1"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99" w:semiHidden="0" w:name="annotation reference"/>
    <w:lsdException w:uiPriority="0" w:name="line number"/>
    <w:lsdException w:qFormat="1"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iPriority="0" w:semiHidden="0" w:name="List Number"/>
    <w:lsdException w:uiPriority="0" w:name="List 2"/>
    <w:lsdException w:uiPriority="0" w:name="List 3"/>
    <w:lsdException w:uiPriority="0" w:name="List 4"/>
    <w:lsdException w:uiPriority="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qFormat="1"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iPriority="0" w:semiHidden="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9"/>
    <w:autoRedefine/>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80"/>
    <w:autoRedefine/>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81"/>
    <w:autoRedefine/>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82"/>
    <w:autoRedefine/>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83"/>
    <w:autoRedefine/>
    <w:qFormat/>
    <w:uiPriority w:val="0"/>
    <w:pPr>
      <w:keepNext/>
      <w:keepLines/>
      <w:spacing w:before="240" w:after="64" w:line="320" w:lineRule="auto"/>
      <w:outlineLvl w:val="5"/>
    </w:pPr>
    <w:rPr>
      <w:rFonts w:ascii="Cambria" w:hAnsi="Cambria"/>
      <w:b/>
      <w:bCs/>
      <w:kern w:val="0"/>
      <w:sz w:val="24"/>
    </w:rPr>
  </w:style>
  <w:style w:type="paragraph" w:styleId="9">
    <w:name w:val="heading 7"/>
    <w:basedOn w:val="1"/>
    <w:next w:val="1"/>
    <w:link w:val="84"/>
    <w:autoRedefine/>
    <w:qFormat/>
    <w:uiPriority w:val="0"/>
    <w:pPr>
      <w:keepNext/>
      <w:keepLines/>
      <w:spacing w:line="360" w:lineRule="auto"/>
      <w:ind w:left="425" w:hanging="425"/>
      <w:outlineLvl w:val="6"/>
    </w:pPr>
    <w:rPr>
      <w:b/>
      <w:bCs/>
      <w:sz w:val="24"/>
    </w:rPr>
  </w:style>
  <w:style w:type="paragraph" w:styleId="10">
    <w:name w:val="heading 8"/>
    <w:basedOn w:val="1"/>
    <w:next w:val="1"/>
    <w:link w:val="85"/>
    <w:qFormat/>
    <w:uiPriority w:val="0"/>
    <w:pPr>
      <w:keepNext/>
      <w:keepLines/>
      <w:spacing w:line="360" w:lineRule="auto"/>
      <w:ind w:left="425" w:hanging="425"/>
      <w:outlineLvl w:val="7"/>
    </w:pPr>
    <w:rPr>
      <w:b/>
      <w:sz w:val="24"/>
    </w:rPr>
  </w:style>
  <w:style w:type="paragraph" w:styleId="11">
    <w:name w:val="heading 9"/>
    <w:basedOn w:val="1"/>
    <w:next w:val="1"/>
    <w:link w:val="86"/>
    <w:autoRedefine/>
    <w:qFormat/>
    <w:uiPriority w:val="0"/>
    <w:pPr>
      <w:keepNext/>
      <w:spacing w:line="600" w:lineRule="exact"/>
      <w:jc w:val="center"/>
      <w:outlineLvl w:val="8"/>
    </w:pPr>
    <w:rPr>
      <w:rFonts w:ascii="仿宋_GB2312" w:hAnsi="Calibri" w:eastAsia="仿宋_GB2312"/>
      <w:sz w:val="32"/>
      <w:szCs w:val="22"/>
    </w:rPr>
  </w:style>
  <w:style w:type="character" w:default="1" w:styleId="64">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9"/>
    <w:autoRedefine/>
    <w:unhideWhenUsed/>
    <w:qFormat/>
    <w:uiPriority w:val="99"/>
    <w:pPr>
      <w:tabs>
        <w:tab w:val="center" w:pos="4153"/>
        <w:tab w:val="right" w:pos="8306"/>
      </w:tabs>
      <w:snapToGrid w:val="0"/>
      <w:jc w:val="left"/>
    </w:pPr>
    <w:rPr>
      <w:sz w:val="18"/>
      <w:szCs w:val="18"/>
    </w:rPr>
  </w:style>
  <w:style w:type="paragraph" w:styleId="12">
    <w:name w:val="toc 7"/>
    <w:basedOn w:val="1"/>
    <w:next w:val="1"/>
    <w:autoRedefine/>
    <w:unhideWhenUsed/>
    <w:qFormat/>
    <w:uiPriority w:val="39"/>
    <w:pPr>
      <w:ind w:left="1260"/>
      <w:jc w:val="left"/>
    </w:pPr>
    <w:rPr>
      <w:rFonts w:ascii="Calibri" w:hAnsi="Calibri" w:cs="Calibri"/>
      <w:sz w:val="18"/>
      <w:szCs w:val="18"/>
    </w:rPr>
  </w:style>
  <w:style w:type="paragraph" w:styleId="13">
    <w:name w:val="List Bullet 4"/>
    <w:basedOn w:val="1"/>
    <w:autoRedefine/>
    <w:unhideWhenUsed/>
    <w:qFormat/>
    <w:uiPriority w:val="0"/>
    <w:pPr>
      <w:tabs>
        <w:tab w:val="left" w:pos="360"/>
      </w:tabs>
      <w:spacing w:line="380" w:lineRule="exact"/>
      <w:ind w:left="360" w:hanging="360"/>
    </w:pPr>
    <w:rPr>
      <w:rFonts w:ascii="Calibri" w:hAnsi="Calibri"/>
      <w:sz w:val="28"/>
      <w:szCs w:val="22"/>
    </w:rPr>
  </w:style>
  <w:style w:type="paragraph" w:styleId="14">
    <w:name w:val="index 8"/>
    <w:basedOn w:val="1"/>
    <w:next w:val="1"/>
    <w:autoRedefine/>
    <w:unhideWhenUsed/>
    <w:qFormat/>
    <w:uiPriority w:val="0"/>
    <w:pPr>
      <w:ind w:left="1400" w:leftChars="1400"/>
    </w:pPr>
    <w:rPr>
      <w:rFonts w:ascii="Calibri" w:hAnsi="Calibri"/>
      <w:szCs w:val="22"/>
    </w:rPr>
  </w:style>
  <w:style w:type="paragraph" w:styleId="15">
    <w:name w:val="List Number"/>
    <w:basedOn w:val="1"/>
    <w:autoRedefine/>
    <w:unhideWhenUsed/>
    <w:qFormat/>
    <w:uiPriority w:val="0"/>
    <w:pPr>
      <w:tabs>
        <w:tab w:val="left" w:pos="0"/>
        <w:tab w:val="left" w:pos="840"/>
      </w:tabs>
      <w:spacing w:line="360" w:lineRule="auto"/>
    </w:pPr>
    <w:rPr>
      <w:rFonts w:ascii="Calibri" w:hAnsi="Calibri"/>
      <w:szCs w:val="22"/>
    </w:rPr>
  </w:style>
  <w:style w:type="paragraph" w:styleId="16">
    <w:name w:val="Normal Indent"/>
    <w:basedOn w:val="1"/>
    <w:link w:val="87"/>
    <w:autoRedefine/>
    <w:unhideWhenUsed/>
    <w:qFormat/>
    <w:uiPriority w:val="0"/>
    <w:pPr>
      <w:ind w:firstLine="420" w:firstLineChars="200"/>
    </w:pPr>
    <w:rPr>
      <w:kern w:val="0"/>
      <w:sz w:val="20"/>
    </w:rPr>
  </w:style>
  <w:style w:type="paragraph" w:styleId="17">
    <w:name w:val="caption"/>
    <w:basedOn w:val="1"/>
    <w:next w:val="1"/>
    <w:link w:val="88"/>
    <w:autoRedefine/>
    <w:qFormat/>
    <w:uiPriority w:val="0"/>
    <w:pPr>
      <w:spacing w:beforeLines="50" w:afterLines="50" w:line="360" w:lineRule="auto"/>
      <w:jc w:val="center"/>
    </w:pPr>
    <w:rPr>
      <w:rFonts w:ascii="Arial" w:hAnsi="Arial"/>
      <w:sz w:val="24"/>
      <w:szCs w:val="20"/>
    </w:rPr>
  </w:style>
  <w:style w:type="paragraph" w:styleId="18">
    <w:name w:val="index 5"/>
    <w:basedOn w:val="1"/>
    <w:next w:val="1"/>
    <w:autoRedefine/>
    <w:unhideWhenUsed/>
    <w:qFormat/>
    <w:uiPriority w:val="0"/>
    <w:pPr>
      <w:ind w:left="800" w:leftChars="800"/>
    </w:pPr>
    <w:rPr>
      <w:rFonts w:ascii="Calibri" w:hAnsi="Calibri"/>
      <w:szCs w:val="22"/>
    </w:rPr>
  </w:style>
  <w:style w:type="paragraph" w:styleId="19">
    <w:name w:val="List Bullet"/>
    <w:basedOn w:val="1"/>
    <w:autoRedefine/>
    <w:unhideWhenUsed/>
    <w:qFormat/>
    <w:uiPriority w:val="0"/>
    <w:pPr>
      <w:tabs>
        <w:tab w:val="left" w:pos="840"/>
      </w:tabs>
      <w:spacing w:line="360" w:lineRule="auto"/>
      <w:ind w:left="962" w:hanging="480"/>
    </w:pPr>
    <w:rPr>
      <w:rFonts w:ascii="Calibri" w:hAnsi="Calibri"/>
      <w:sz w:val="24"/>
      <w:szCs w:val="22"/>
    </w:rPr>
  </w:style>
  <w:style w:type="paragraph" w:styleId="20">
    <w:name w:val="Document Map"/>
    <w:basedOn w:val="1"/>
    <w:link w:val="89"/>
    <w:autoRedefine/>
    <w:qFormat/>
    <w:uiPriority w:val="99"/>
    <w:pPr>
      <w:shd w:val="clear" w:color="auto" w:fill="000080"/>
    </w:pPr>
  </w:style>
  <w:style w:type="paragraph" w:styleId="21">
    <w:name w:val="annotation text"/>
    <w:basedOn w:val="1"/>
    <w:link w:val="90"/>
    <w:autoRedefine/>
    <w:unhideWhenUsed/>
    <w:qFormat/>
    <w:uiPriority w:val="99"/>
    <w:pPr>
      <w:jc w:val="left"/>
    </w:pPr>
  </w:style>
  <w:style w:type="paragraph" w:styleId="22">
    <w:name w:val="index 6"/>
    <w:basedOn w:val="1"/>
    <w:next w:val="1"/>
    <w:autoRedefine/>
    <w:unhideWhenUsed/>
    <w:qFormat/>
    <w:uiPriority w:val="0"/>
    <w:pPr>
      <w:ind w:left="1000" w:leftChars="1000"/>
    </w:pPr>
    <w:rPr>
      <w:rFonts w:ascii="Calibri" w:hAnsi="Calibri"/>
      <w:szCs w:val="22"/>
    </w:rPr>
  </w:style>
  <w:style w:type="paragraph" w:styleId="23">
    <w:name w:val="Body Text 3"/>
    <w:basedOn w:val="1"/>
    <w:link w:val="91"/>
    <w:autoRedefine/>
    <w:qFormat/>
    <w:uiPriority w:val="0"/>
    <w:rPr>
      <w:rFonts w:ascii="楷体_GB2312" w:hAnsi="Arial" w:eastAsia="楷体_GB2312"/>
      <w:b/>
      <w:bCs/>
      <w:color w:val="000000"/>
      <w:sz w:val="24"/>
    </w:rPr>
  </w:style>
  <w:style w:type="paragraph" w:styleId="24">
    <w:name w:val="List Bullet 3"/>
    <w:basedOn w:val="1"/>
    <w:autoRedefine/>
    <w:unhideWhenUsed/>
    <w:qFormat/>
    <w:uiPriority w:val="0"/>
    <w:pPr>
      <w:tabs>
        <w:tab w:val="left" w:pos="1200"/>
      </w:tabs>
      <w:spacing w:line="380" w:lineRule="exact"/>
      <w:ind w:left="1200" w:hanging="360"/>
    </w:pPr>
    <w:rPr>
      <w:rFonts w:ascii="Calibri" w:hAnsi="Calibri"/>
      <w:sz w:val="28"/>
      <w:szCs w:val="22"/>
    </w:rPr>
  </w:style>
  <w:style w:type="paragraph" w:styleId="25">
    <w:name w:val="Body Text"/>
    <w:basedOn w:val="1"/>
    <w:next w:val="26"/>
    <w:link w:val="76"/>
    <w:autoRedefine/>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26">
    <w:name w:val="Body Text First Indent"/>
    <w:basedOn w:val="25"/>
    <w:link w:val="77"/>
    <w:autoRedefine/>
    <w:qFormat/>
    <w:uiPriority w:val="0"/>
    <w:pPr>
      <w:ind w:firstLine="420" w:firstLineChars="100"/>
    </w:pPr>
  </w:style>
  <w:style w:type="paragraph" w:styleId="27">
    <w:name w:val="Body Text Indent"/>
    <w:basedOn w:val="1"/>
    <w:link w:val="92"/>
    <w:autoRedefine/>
    <w:unhideWhenUsed/>
    <w:qFormat/>
    <w:uiPriority w:val="0"/>
    <w:pPr>
      <w:spacing w:after="120"/>
      <w:ind w:left="420" w:leftChars="200"/>
    </w:pPr>
    <w:rPr>
      <w:kern w:val="0"/>
      <w:sz w:val="20"/>
    </w:rPr>
  </w:style>
  <w:style w:type="paragraph" w:styleId="28">
    <w:name w:val="Block Text"/>
    <w:basedOn w:val="1"/>
    <w:autoRedefine/>
    <w:qFormat/>
    <w:uiPriority w:val="0"/>
    <w:pPr>
      <w:adjustRightInd w:val="0"/>
      <w:ind w:left="420" w:right="33"/>
      <w:jc w:val="left"/>
      <w:textAlignment w:val="baseline"/>
    </w:pPr>
    <w:rPr>
      <w:kern w:val="0"/>
      <w:sz w:val="24"/>
      <w:szCs w:val="20"/>
    </w:rPr>
  </w:style>
  <w:style w:type="paragraph" w:styleId="29">
    <w:name w:val="List Bullet 2"/>
    <w:basedOn w:val="1"/>
    <w:autoRedefine/>
    <w:unhideWhenUsed/>
    <w:qFormat/>
    <w:uiPriority w:val="0"/>
    <w:pPr>
      <w:tabs>
        <w:tab w:val="left" w:pos="720"/>
      </w:tabs>
      <w:spacing w:line="360" w:lineRule="auto"/>
      <w:ind w:left="720" w:hanging="360"/>
    </w:pPr>
    <w:rPr>
      <w:rFonts w:ascii="Calibri" w:hAnsi="Calibri"/>
      <w:sz w:val="24"/>
      <w:szCs w:val="22"/>
    </w:rPr>
  </w:style>
  <w:style w:type="paragraph" w:styleId="30">
    <w:name w:val="HTML Address"/>
    <w:basedOn w:val="1"/>
    <w:link w:val="93"/>
    <w:autoRedefine/>
    <w:unhideWhenUsed/>
    <w:qFormat/>
    <w:uiPriority w:val="0"/>
    <w:rPr>
      <w:rFonts w:ascii="Calibri" w:hAnsi="Calibri"/>
      <w:i/>
      <w:iCs/>
      <w:szCs w:val="22"/>
    </w:rPr>
  </w:style>
  <w:style w:type="paragraph" w:styleId="31">
    <w:name w:val="index 4"/>
    <w:basedOn w:val="1"/>
    <w:next w:val="1"/>
    <w:autoRedefine/>
    <w:qFormat/>
    <w:uiPriority w:val="0"/>
    <w:pPr>
      <w:ind w:left="600" w:leftChars="600"/>
    </w:pPr>
    <w:rPr>
      <w:rFonts w:ascii="Verdana" w:hAnsi="Verdana"/>
      <w:szCs w:val="20"/>
    </w:rPr>
  </w:style>
  <w:style w:type="paragraph" w:styleId="32">
    <w:name w:val="toc 5"/>
    <w:basedOn w:val="1"/>
    <w:next w:val="1"/>
    <w:autoRedefine/>
    <w:unhideWhenUsed/>
    <w:qFormat/>
    <w:uiPriority w:val="39"/>
    <w:pPr>
      <w:ind w:left="840"/>
      <w:jc w:val="left"/>
    </w:pPr>
    <w:rPr>
      <w:rFonts w:ascii="Calibri" w:hAnsi="Calibri" w:cs="Calibri"/>
      <w:sz w:val="18"/>
      <w:szCs w:val="18"/>
    </w:rPr>
  </w:style>
  <w:style w:type="paragraph" w:styleId="33">
    <w:name w:val="Plain Text"/>
    <w:basedOn w:val="1"/>
    <w:link w:val="94"/>
    <w:autoRedefine/>
    <w:qFormat/>
    <w:uiPriority w:val="0"/>
    <w:rPr>
      <w:rFonts w:ascii="宋体" w:hAnsi="Courier New"/>
      <w:szCs w:val="20"/>
    </w:rPr>
  </w:style>
  <w:style w:type="paragraph" w:styleId="34">
    <w:name w:val="List Bullet 5"/>
    <w:basedOn w:val="1"/>
    <w:autoRedefine/>
    <w:unhideWhenUsed/>
    <w:qFormat/>
    <w:uiPriority w:val="0"/>
    <w:pPr>
      <w:tabs>
        <w:tab w:val="left" w:pos="720"/>
      </w:tabs>
      <w:spacing w:line="380" w:lineRule="exact"/>
      <w:ind w:left="720" w:hanging="360"/>
    </w:pPr>
    <w:rPr>
      <w:rFonts w:ascii="Calibri" w:hAnsi="Calibri"/>
      <w:sz w:val="28"/>
      <w:szCs w:val="22"/>
    </w:rPr>
  </w:style>
  <w:style w:type="paragraph" w:styleId="35">
    <w:name w:val="toc 8"/>
    <w:basedOn w:val="1"/>
    <w:next w:val="1"/>
    <w:autoRedefine/>
    <w:unhideWhenUsed/>
    <w:qFormat/>
    <w:uiPriority w:val="39"/>
    <w:pPr>
      <w:ind w:left="1470"/>
      <w:jc w:val="left"/>
    </w:pPr>
    <w:rPr>
      <w:rFonts w:ascii="Calibri" w:hAnsi="Calibri" w:cs="Calibri"/>
      <w:sz w:val="18"/>
      <w:szCs w:val="18"/>
    </w:rPr>
  </w:style>
  <w:style w:type="paragraph" w:styleId="36">
    <w:name w:val="index 3"/>
    <w:basedOn w:val="1"/>
    <w:next w:val="1"/>
    <w:autoRedefine/>
    <w:unhideWhenUsed/>
    <w:qFormat/>
    <w:uiPriority w:val="0"/>
    <w:pPr>
      <w:ind w:left="400" w:leftChars="400"/>
    </w:pPr>
    <w:rPr>
      <w:rFonts w:ascii="Calibri" w:hAnsi="Calibri"/>
      <w:szCs w:val="22"/>
    </w:rPr>
  </w:style>
  <w:style w:type="paragraph" w:styleId="37">
    <w:name w:val="Date"/>
    <w:basedOn w:val="1"/>
    <w:next w:val="1"/>
    <w:link w:val="95"/>
    <w:autoRedefine/>
    <w:qFormat/>
    <w:uiPriority w:val="0"/>
    <w:pPr>
      <w:ind w:left="100"/>
    </w:pPr>
    <w:rPr>
      <w:rFonts w:ascii="仿宋_GB2312" w:hAnsi="Courier New" w:eastAsia="仿宋_GB2312"/>
      <w:sz w:val="28"/>
      <w:szCs w:val="20"/>
    </w:rPr>
  </w:style>
  <w:style w:type="paragraph" w:styleId="38">
    <w:name w:val="Body Text Indent 2"/>
    <w:basedOn w:val="1"/>
    <w:link w:val="96"/>
    <w:autoRedefine/>
    <w:qFormat/>
    <w:uiPriority w:val="99"/>
    <w:pPr>
      <w:spacing w:after="120" w:line="480" w:lineRule="auto"/>
      <w:ind w:left="420" w:leftChars="200"/>
    </w:pPr>
  </w:style>
  <w:style w:type="paragraph" w:styleId="39">
    <w:name w:val="endnote text"/>
    <w:basedOn w:val="1"/>
    <w:link w:val="97"/>
    <w:autoRedefine/>
    <w:unhideWhenUsed/>
    <w:qFormat/>
    <w:uiPriority w:val="0"/>
    <w:pPr>
      <w:widowControl/>
      <w:snapToGrid w:val="0"/>
      <w:jc w:val="left"/>
    </w:pPr>
    <w:rPr>
      <w:rFonts w:ascii="宋体" w:hAnsi="Calibri"/>
      <w:bCs/>
      <w:kern w:val="0"/>
      <w:szCs w:val="21"/>
    </w:rPr>
  </w:style>
  <w:style w:type="paragraph" w:styleId="40">
    <w:name w:val="Balloon Text"/>
    <w:basedOn w:val="1"/>
    <w:link w:val="98"/>
    <w:autoRedefine/>
    <w:unhideWhenUsed/>
    <w:qFormat/>
    <w:uiPriority w:val="99"/>
    <w:rPr>
      <w:kern w:val="0"/>
      <w:sz w:val="18"/>
      <w:szCs w:val="18"/>
    </w:rPr>
  </w:style>
  <w:style w:type="paragraph" w:styleId="41">
    <w:name w:val="header"/>
    <w:basedOn w:val="1"/>
    <w:link w:val="100"/>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2">
    <w:name w:val="toc 1"/>
    <w:basedOn w:val="1"/>
    <w:next w:val="1"/>
    <w:autoRedefine/>
    <w:qFormat/>
    <w:uiPriority w:val="39"/>
  </w:style>
  <w:style w:type="paragraph" w:styleId="43">
    <w:name w:val="toc 4"/>
    <w:basedOn w:val="1"/>
    <w:next w:val="1"/>
    <w:autoRedefine/>
    <w:unhideWhenUsed/>
    <w:qFormat/>
    <w:uiPriority w:val="39"/>
    <w:pPr>
      <w:ind w:left="630"/>
      <w:jc w:val="left"/>
    </w:pPr>
    <w:rPr>
      <w:rFonts w:ascii="Calibri" w:hAnsi="Calibri" w:cs="Calibri"/>
      <w:sz w:val="18"/>
      <w:szCs w:val="18"/>
    </w:rPr>
  </w:style>
  <w:style w:type="paragraph" w:styleId="44">
    <w:name w:val="index heading"/>
    <w:basedOn w:val="1"/>
    <w:next w:val="45"/>
    <w:autoRedefine/>
    <w:unhideWhenUsed/>
    <w:qFormat/>
    <w:uiPriority w:val="0"/>
    <w:rPr>
      <w:rFonts w:ascii="Calibri" w:hAnsi="Calibri"/>
      <w:szCs w:val="22"/>
    </w:rPr>
  </w:style>
  <w:style w:type="paragraph" w:styleId="45">
    <w:name w:val="index 1"/>
    <w:basedOn w:val="1"/>
    <w:next w:val="1"/>
    <w:autoRedefine/>
    <w:unhideWhenUsed/>
    <w:qFormat/>
    <w:uiPriority w:val="0"/>
    <w:rPr>
      <w:rFonts w:ascii="Calibri" w:hAnsi="Calibri"/>
      <w:szCs w:val="22"/>
    </w:rPr>
  </w:style>
  <w:style w:type="paragraph" w:styleId="46">
    <w:name w:val="List"/>
    <w:basedOn w:val="1"/>
    <w:autoRedefine/>
    <w:qFormat/>
    <w:uiPriority w:val="0"/>
    <w:pPr>
      <w:ind w:left="200" w:hanging="200" w:hangingChars="200"/>
    </w:pPr>
  </w:style>
  <w:style w:type="paragraph" w:styleId="47">
    <w:name w:val="footnote text"/>
    <w:basedOn w:val="1"/>
    <w:link w:val="101"/>
    <w:autoRedefine/>
    <w:unhideWhenUsed/>
    <w:qFormat/>
    <w:uiPriority w:val="0"/>
    <w:pPr>
      <w:adjustRightInd w:val="0"/>
      <w:snapToGrid w:val="0"/>
      <w:jc w:val="left"/>
    </w:pPr>
    <w:rPr>
      <w:rFonts w:ascii="宋体" w:hAnsi="Calibri"/>
      <w:bCs/>
      <w:kern w:val="0"/>
      <w:sz w:val="18"/>
      <w:szCs w:val="18"/>
    </w:rPr>
  </w:style>
  <w:style w:type="paragraph" w:styleId="48">
    <w:name w:val="toc 6"/>
    <w:basedOn w:val="1"/>
    <w:next w:val="1"/>
    <w:autoRedefine/>
    <w:unhideWhenUsed/>
    <w:qFormat/>
    <w:uiPriority w:val="39"/>
    <w:pPr>
      <w:ind w:left="1050"/>
      <w:jc w:val="left"/>
    </w:pPr>
    <w:rPr>
      <w:rFonts w:ascii="Calibri" w:hAnsi="Calibri" w:cs="Calibri"/>
      <w:sz w:val="18"/>
      <w:szCs w:val="18"/>
    </w:rPr>
  </w:style>
  <w:style w:type="paragraph" w:styleId="49">
    <w:name w:val="Body Text Indent 3"/>
    <w:basedOn w:val="1"/>
    <w:link w:val="102"/>
    <w:autoRedefine/>
    <w:qFormat/>
    <w:uiPriority w:val="0"/>
    <w:pPr>
      <w:ind w:firstLine="420" w:firstLineChars="200"/>
    </w:pPr>
    <w:rPr>
      <w:rFonts w:eastAsia="楷体_GB2312"/>
    </w:rPr>
  </w:style>
  <w:style w:type="paragraph" w:styleId="50">
    <w:name w:val="index 7"/>
    <w:basedOn w:val="1"/>
    <w:next w:val="1"/>
    <w:autoRedefine/>
    <w:unhideWhenUsed/>
    <w:qFormat/>
    <w:uiPriority w:val="0"/>
    <w:pPr>
      <w:ind w:left="1200" w:leftChars="1200"/>
    </w:pPr>
    <w:rPr>
      <w:rFonts w:ascii="Calibri" w:hAnsi="Calibri"/>
      <w:szCs w:val="22"/>
    </w:rPr>
  </w:style>
  <w:style w:type="paragraph" w:styleId="51">
    <w:name w:val="index 9"/>
    <w:basedOn w:val="1"/>
    <w:next w:val="1"/>
    <w:autoRedefine/>
    <w:unhideWhenUsed/>
    <w:qFormat/>
    <w:uiPriority w:val="0"/>
    <w:pPr>
      <w:ind w:left="1600" w:leftChars="1600"/>
    </w:pPr>
    <w:rPr>
      <w:rFonts w:ascii="Calibri" w:hAnsi="Calibri"/>
      <w:szCs w:val="22"/>
    </w:rPr>
  </w:style>
  <w:style w:type="paragraph" w:styleId="52">
    <w:name w:val="table of figures"/>
    <w:basedOn w:val="1"/>
    <w:next w:val="1"/>
    <w:autoRedefine/>
    <w:unhideWhenUsed/>
    <w:qFormat/>
    <w:uiPriority w:val="0"/>
    <w:pPr>
      <w:widowControl/>
      <w:ind w:left="400" w:leftChars="200" w:hanging="200" w:hangingChars="200"/>
      <w:jc w:val="left"/>
    </w:pPr>
    <w:rPr>
      <w:rFonts w:ascii="宋体" w:hAnsi="Calibri"/>
      <w:bCs/>
      <w:kern w:val="0"/>
      <w:szCs w:val="21"/>
    </w:rPr>
  </w:style>
  <w:style w:type="paragraph" w:styleId="53">
    <w:name w:val="toc 9"/>
    <w:basedOn w:val="1"/>
    <w:next w:val="1"/>
    <w:autoRedefine/>
    <w:unhideWhenUsed/>
    <w:qFormat/>
    <w:uiPriority w:val="39"/>
    <w:pPr>
      <w:ind w:left="1680"/>
      <w:jc w:val="left"/>
    </w:pPr>
    <w:rPr>
      <w:rFonts w:ascii="Calibri" w:hAnsi="Calibri" w:cs="Calibri"/>
      <w:sz w:val="18"/>
      <w:szCs w:val="18"/>
    </w:rPr>
  </w:style>
  <w:style w:type="paragraph" w:styleId="54">
    <w:name w:val="Body Text 2"/>
    <w:basedOn w:val="1"/>
    <w:link w:val="103"/>
    <w:autoRedefine/>
    <w:qFormat/>
    <w:uiPriority w:val="99"/>
    <w:pPr>
      <w:spacing w:line="440" w:lineRule="exact"/>
    </w:pPr>
    <w:rPr>
      <w:rFonts w:ascii="楷体_GB2312" w:eastAsia="楷体_GB2312"/>
      <w:sz w:val="28"/>
    </w:rPr>
  </w:style>
  <w:style w:type="paragraph" w:styleId="55">
    <w:name w:val="List Continue 2"/>
    <w:basedOn w:val="1"/>
    <w:autoRedefine/>
    <w:unhideWhenUsed/>
    <w:qFormat/>
    <w:uiPriority w:val="0"/>
    <w:pPr>
      <w:spacing w:after="120"/>
      <w:ind w:left="840" w:leftChars="400"/>
    </w:pPr>
    <w:rPr>
      <w:rFonts w:ascii="Calibri" w:hAnsi="Calibri"/>
      <w:szCs w:val="22"/>
    </w:rPr>
  </w:style>
  <w:style w:type="paragraph" w:styleId="56">
    <w:name w:val="HTML Preformatted"/>
    <w:basedOn w:val="1"/>
    <w:link w:val="104"/>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2"/>
    </w:rPr>
  </w:style>
  <w:style w:type="paragraph" w:styleId="5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58">
    <w:name w:val="index 2"/>
    <w:basedOn w:val="1"/>
    <w:next w:val="1"/>
    <w:autoRedefine/>
    <w:unhideWhenUsed/>
    <w:qFormat/>
    <w:uiPriority w:val="0"/>
    <w:pPr>
      <w:ind w:left="200" w:leftChars="200"/>
    </w:pPr>
    <w:rPr>
      <w:rFonts w:ascii="Calibri" w:hAnsi="Calibri"/>
      <w:szCs w:val="22"/>
    </w:rPr>
  </w:style>
  <w:style w:type="paragraph" w:styleId="59">
    <w:name w:val="Title"/>
    <w:basedOn w:val="1"/>
    <w:link w:val="105"/>
    <w:autoRedefine/>
    <w:qFormat/>
    <w:uiPriority w:val="0"/>
    <w:pPr>
      <w:spacing w:before="240" w:after="60"/>
      <w:jc w:val="center"/>
      <w:outlineLvl w:val="0"/>
    </w:pPr>
    <w:rPr>
      <w:rFonts w:ascii="Cambria" w:hAnsi="Cambria"/>
      <w:b/>
      <w:bCs/>
      <w:sz w:val="32"/>
      <w:szCs w:val="32"/>
    </w:rPr>
  </w:style>
  <w:style w:type="paragraph" w:styleId="60">
    <w:name w:val="annotation subject"/>
    <w:basedOn w:val="21"/>
    <w:next w:val="21"/>
    <w:link w:val="106"/>
    <w:autoRedefine/>
    <w:unhideWhenUsed/>
    <w:qFormat/>
    <w:uiPriority w:val="99"/>
    <w:rPr>
      <w:b/>
      <w:bCs/>
    </w:rPr>
  </w:style>
  <w:style w:type="paragraph" w:styleId="61">
    <w:name w:val="Body Text First Indent 2"/>
    <w:basedOn w:val="27"/>
    <w:link w:val="107"/>
    <w:autoRedefine/>
    <w:qFormat/>
    <w:uiPriority w:val="99"/>
    <w:pPr>
      <w:widowControl/>
      <w:ind w:firstLine="420" w:firstLineChars="200"/>
    </w:pPr>
    <w:rPr>
      <w:rFonts w:ascii="仿宋_GB2312" w:eastAsia="仿宋_GB2312"/>
      <w:color w:val="FF6600"/>
      <w:kern w:val="2"/>
      <w:sz w:val="21"/>
      <w:szCs w:val="20"/>
    </w:rPr>
  </w:style>
  <w:style w:type="table" w:styleId="63">
    <w:name w:val="Table Grid"/>
    <w:basedOn w:val="6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autoRedefine/>
    <w:qFormat/>
    <w:uiPriority w:val="0"/>
    <w:rPr>
      <w:b/>
    </w:rPr>
  </w:style>
  <w:style w:type="character" w:styleId="66">
    <w:name w:val="endnote reference"/>
    <w:autoRedefine/>
    <w:unhideWhenUsed/>
    <w:qFormat/>
    <w:uiPriority w:val="0"/>
    <w:rPr>
      <w:vertAlign w:val="superscript"/>
    </w:rPr>
  </w:style>
  <w:style w:type="character" w:styleId="67">
    <w:name w:val="page number"/>
    <w:autoRedefine/>
    <w:unhideWhenUsed/>
    <w:qFormat/>
    <w:uiPriority w:val="0"/>
  </w:style>
  <w:style w:type="character" w:styleId="68">
    <w:name w:val="FollowedHyperlink"/>
    <w:autoRedefine/>
    <w:unhideWhenUsed/>
    <w:qFormat/>
    <w:uiPriority w:val="99"/>
    <w:rPr>
      <w:color w:val="954F72"/>
      <w:u w:val="single"/>
    </w:rPr>
  </w:style>
  <w:style w:type="character" w:styleId="69">
    <w:name w:val="Emphasis"/>
    <w:autoRedefine/>
    <w:qFormat/>
    <w:uiPriority w:val="0"/>
    <w:rPr>
      <w:i/>
      <w:iCs/>
    </w:rPr>
  </w:style>
  <w:style w:type="character" w:styleId="70">
    <w:name w:val="HTML Typewriter"/>
    <w:autoRedefine/>
    <w:unhideWhenUsed/>
    <w:qFormat/>
    <w:uiPriority w:val="0"/>
    <w:rPr>
      <w:rFonts w:hint="eastAsia" w:ascii="宋体" w:hAnsi="Times New Roman" w:eastAsia="宋体" w:cs="宋体"/>
      <w:sz w:val="24"/>
      <w:szCs w:val="24"/>
      <w:lang w:bidi="ar-SA"/>
    </w:rPr>
  </w:style>
  <w:style w:type="character" w:styleId="71">
    <w:name w:val="Hyperlink"/>
    <w:autoRedefine/>
    <w:unhideWhenUsed/>
    <w:qFormat/>
    <w:uiPriority w:val="99"/>
    <w:rPr>
      <w:color w:val="0000FF"/>
      <w:u w:val="single"/>
    </w:rPr>
  </w:style>
  <w:style w:type="character" w:styleId="72">
    <w:name w:val="annotation reference"/>
    <w:autoRedefine/>
    <w:qFormat/>
    <w:uiPriority w:val="99"/>
    <w:rPr>
      <w:sz w:val="21"/>
      <w:szCs w:val="21"/>
    </w:rPr>
  </w:style>
  <w:style w:type="character" w:styleId="73">
    <w:name w:val="footnote reference"/>
    <w:autoRedefine/>
    <w:unhideWhenUsed/>
    <w:qFormat/>
    <w:uiPriority w:val="0"/>
    <w:rPr>
      <w:vertAlign w:val="superscript"/>
    </w:rPr>
  </w:style>
  <w:style w:type="paragraph" w:customStyle="1" w:styleId="74">
    <w:name w:val="正文首行缩进12"/>
    <w:basedOn w:val="75"/>
    <w:qFormat/>
    <w:uiPriority w:val="0"/>
    <w:pPr>
      <w:spacing w:line="360" w:lineRule="auto"/>
      <w:ind w:firstLine="200"/>
    </w:pPr>
    <w:rPr>
      <w:rFonts w:ascii="仿宋_GB2312" w:hAnsi="Times New Roman" w:eastAsia="仿宋_GB2312"/>
      <w:sz w:val="30"/>
      <w:szCs w:val="30"/>
    </w:rPr>
  </w:style>
  <w:style w:type="paragraph" w:customStyle="1" w:styleId="75">
    <w:name w:val="正文文本12"/>
    <w:basedOn w:val="1"/>
    <w:next w:val="1"/>
    <w:qFormat/>
    <w:uiPriority w:val="0"/>
    <w:rPr>
      <w:rFonts w:ascii="仿宋_GB2312" w:eastAsia="仿宋_GB2312"/>
      <w:sz w:val="24"/>
    </w:rPr>
  </w:style>
  <w:style w:type="character" w:customStyle="1" w:styleId="76">
    <w:name w:val="正文文本 Char"/>
    <w:link w:val="25"/>
    <w:autoRedefine/>
    <w:qFormat/>
    <w:uiPriority w:val="0"/>
    <w:rPr>
      <w:rFonts w:ascii="华文彩云" w:hAnsi="宋体" w:eastAsia="华文彩云"/>
      <w:bCs/>
      <w:color w:val="000000"/>
      <w:kern w:val="2"/>
      <w:sz w:val="28"/>
      <w:szCs w:val="24"/>
    </w:rPr>
  </w:style>
  <w:style w:type="character" w:customStyle="1" w:styleId="77">
    <w:name w:val="正文首行缩进 Char"/>
    <w:link w:val="26"/>
    <w:autoRedefine/>
    <w:qFormat/>
    <w:uiPriority w:val="0"/>
    <w:rPr>
      <w:rFonts w:ascii="华文彩云" w:hAnsi="宋体" w:eastAsia="华文彩云"/>
      <w:bCs/>
      <w:color w:val="000000"/>
      <w:kern w:val="2"/>
      <w:sz w:val="28"/>
      <w:szCs w:val="24"/>
    </w:rPr>
  </w:style>
  <w:style w:type="character" w:customStyle="1" w:styleId="78">
    <w:name w:val="标题 1 Char"/>
    <w:link w:val="3"/>
    <w:autoRedefine/>
    <w:qFormat/>
    <w:uiPriority w:val="0"/>
    <w:rPr>
      <w:rFonts w:ascii="Times New Roman" w:hAnsi="Times New Roman" w:eastAsia="宋体" w:cs="Times New Roman"/>
      <w:b/>
      <w:bCs/>
      <w:kern w:val="44"/>
      <w:sz w:val="44"/>
      <w:szCs w:val="44"/>
    </w:rPr>
  </w:style>
  <w:style w:type="character" w:customStyle="1" w:styleId="79">
    <w:name w:val="标题 2 Char"/>
    <w:link w:val="4"/>
    <w:autoRedefine/>
    <w:qFormat/>
    <w:uiPriority w:val="0"/>
    <w:rPr>
      <w:rFonts w:ascii="Cambria" w:hAnsi="Cambria" w:eastAsia="宋体" w:cs="黑体"/>
      <w:b/>
      <w:bCs/>
      <w:sz w:val="32"/>
      <w:szCs w:val="32"/>
    </w:rPr>
  </w:style>
  <w:style w:type="character" w:customStyle="1" w:styleId="80">
    <w:name w:val="标题 3 Char"/>
    <w:link w:val="5"/>
    <w:autoRedefine/>
    <w:qFormat/>
    <w:uiPriority w:val="0"/>
    <w:rPr>
      <w:rFonts w:ascii="Times New Roman" w:hAnsi="Times New Roman" w:eastAsia="宋体" w:cs="Times New Roman"/>
      <w:b/>
      <w:bCs/>
      <w:sz w:val="32"/>
      <w:szCs w:val="32"/>
    </w:rPr>
  </w:style>
  <w:style w:type="character" w:customStyle="1" w:styleId="81">
    <w:name w:val="标题 4 Char"/>
    <w:link w:val="6"/>
    <w:autoRedefine/>
    <w:qFormat/>
    <w:uiPriority w:val="0"/>
    <w:rPr>
      <w:rFonts w:ascii="Cambria" w:hAnsi="Cambria" w:eastAsia="宋体" w:cs="黑体"/>
      <w:b/>
      <w:bCs/>
      <w:sz w:val="28"/>
      <w:szCs w:val="28"/>
    </w:rPr>
  </w:style>
  <w:style w:type="character" w:customStyle="1" w:styleId="82">
    <w:name w:val="标题 5 Char"/>
    <w:link w:val="7"/>
    <w:autoRedefine/>
    <w:qFormat/>
    <w:uiPriority w:val="0"/>
    <w:rPr>
      <w:rFonts w:ascii="Times New Roman" w:hAnsi="Times New Roman" w:eastAsia="宋体" w:cs="Times New Roman"/>
      <w:b/>
      <w:bCs/>
      <w:sz w:val="28"/>
      <w:szCs w:val="28"/>
    </w:rPr>
  </w:style>
  <w:style w:type="character" w:customStyle="1" w:styleId="83">
    <w:name w:val="标题 6 Char"/>
    <w:link w:val="8"/>
    <w:autoRedefine/>
    <w:qFormat/>
    <w:uiPriority w:val="0"/>
    <w:rPr>
      <w:rFonts w:ascii="Cambria" w:hAnsi="Cambria" w:eastAsia="宋体" w:cs="黑体"/>
      <w:b/>
      <w:bCs/>
      <w:sz w:val="24"/>
      <w:szCs w:val="24"/>
    </w:rPr>
  </w:style>
  <w:style w:type="character" w:customStyle="1" w:styleId="84">
    <w:name w:val="标题 7 Char"/>
    <w:link w:val="9"/>
    <w:autoRedefine/>
    <w:qFormat/>
    <w:uiPriority w:val="0"/>
    <w:rPr>
      <w:b/>
      <w:bCs/>
      <w:kern w:val="2"/>
      <w:sz w:val="24"/>
      <w:szCs w:val="24"/>
    </w:rPr>
  </w:style>
  <w:style w:type="character" w:customStyle="1" w:styleId="85">
    <w:name w:val="标题 8 Char"/>
    <w:link w:val="10"/>
    <w:autoRedefine/>
    <w:qFormat/>
    <w:uiPriority w:val="0"/>
    <w:rPr>
      <w:b/>
      <w:kern w:val="2"/>
      <w:sz w:val="24"/>
      <w:szCs w:val="24"/>
    </w:rPr>
  </w:style>
  <w:style w:type="character" w:customStyle="1" w:styleId="86">
    <w:name w:val="标题 9 Char"/>
    <w:link w:val="11"/>
    <w:autoRedefine/>
    <w:qFormat/>
    <w:uiPriority w:val="0"/>
    <w:rPr>
      <w:rFonts w:ascii="仿宋_GB2312" w:hAnsi="Calibri" w:eastAsia="仿宋_GB2312"/>
      <w:kern w:val="2"/>
      <w:sz w:val="32"/>
      <w:szCs w:val="22"/>
    </w:rPr>
  </w:style>
  <w:style w:type="character" w:customStyle="1" w:styleId="87">
    <w:name w:val="正文缩进 Char"/>
    <w:link w:val="16"/>
    <w:autoRedefine/>
    <w:qFormat/>
    <w:locked/>
    <w:uiPriority w:val="0"/>
    <w:rPr>
      <w:szCs w:val="24"/>
    </w:rPr>
  </w:style>
  <w:style w:type="character" w:customStyle="1" w:styleId="88">
    <w:name w:val="题注 Char"/>
    <w:link w:val="17"/>
    <w:autoRedefine/>
    <w:qFormat/>
    <w:locked/>
    <w:uiPriority w:val="0"/>
    <w:rPr>
      <w:rFonts w:ascii="Arial" w:hAnsi="Arial" w:cs="Arial"/>
      <w:kern w:val="2"/>
      <w:sz w:val="24"/>
    </w:rPr>
  </w:style>
  <w:style w:type="character" w:customStyle="1" w:styleId="89">
    <w:name w:val="文档结构图 Char"/>
    <w:link w:val="20"/>
    <w:autoRedefine/>
    <w:qFormat/>
    <w:uiPriority w:val="99"/>
    <w:rPr>
      <w:kern w:val="2"/>
      <w:sz w:val="21"/>
      <w:szCs w:val="24"/>
      <w:shd w:val="clear" w:color="auto" w:fill="000080"/>
    </w:rPr>
  </w:style>
  <w:style w:type="character" w:customStyle="1" w:styleId="90">
    <w:name w:val="批注文字 Char"/>
    <w:link w:val="21"/>
    <w:autoRedefine/>
    <w:qFormat/>
    <w:uiPriority w:val="99"/>
    <w:rPr>
      <w:kern w:val="2"/>
      <w:sz w:val="21"/>
      <w:szCs w:val="24"/>
    </w:rPr>
  </w:style>
  <w:style w:type="character" w:customStyle="1" w:styleId="91">
    <w:name w:val="正文文本 3 Char"/>
    <w:link w:val="23"/>
    <w:autoRedefine/>
    <w:qFormat/>
    <w:uiPriority w:val="0"/>
    <w:rPr>
      <w:rFonts w:ascii="楷体_GB2312" w:hAnsi="Arial" w:eastAsia="楷体_GB2312" w:cs="Arial"/>
      <w:b/>
      <w:bCs/>
      <w:color w:val="000000"/>
      <w:kern w:val="2"/>
      <w:sz w:val="24"/>
      <w:szCs w:val="24"/>
    </w:rPr>
  </w:style>
  <w:style w:type="character" w:customStyle="1" w:styleId="92">
    <w:name w:val="正文文本缩进 Char"/>
    <w:link w:val="27"/>
    <w:autoRedefine/>
    <w:qFormat/>
    <w:uiPriority w:val="0"/>
    <w:rPr>
      <w:rFonts w:ascii="Times New Roman" w:hAnsi="Times New Roman" w:eastAsia="宋体" w:cs="Times New Roman"/>
      <w:szCs w:val="24"/>
    </w:rPr>
  </w:style>
  <w:style w:type="character" w:customStyle="1" w:styleId="93">
    <w:name w:val="HTML 地址 Char"/>
    <w:link w:val="30"/>
    <w:autoRedefine/>
    <w:qFormat/>
    <w:uiPriority w:val="0"/>
    <w:rPr>
      <w:rFonts w:ascii="Calibri" w:hAnsi="Calibri" w:cs="宋体"/>
      <w:i/>
      <w:iCs/>
      <w:kern w:val="2"/>
      <w:sz w:val="21"/>
      <w:szCs w:val="22"/>
    </w:rPr>
  </w:style>
  <w:style w:type="character" w:customStyle="1" w:styleId="94">
    <w:name w:val="纯文本 Char"/>
    <w:link w:val="33"/>
    <w:autoRedefine/>
    <w:qFormat/>
    <w:uiPriority w:val="0"/>
    <w:rPr>
      <w:rFonts w:ascii="宋体" w:hAnsi="Courier New"/>
      <w:kern w:val="2"/>
      <w:sz w:val="21"/>
    </w:rPr>
  </w:style>
  <w:style w:type="character" w:customStyle="1" w:styleId="95">
    <w:name w:val="日期 Char"/>
    <w:link w:val="37"/>
    <w:autoRedefine/>
    <w:qFormat/>
    <w:uiPriority w:val="0"/>
    <w:rPr>
      <w:rFonts w:ascii="仿宋_GB2312" w:hAnsi="Courier New" w:eastAsia="仿宋_GB2312"/>
      <w:kern w:val="2"/>
      <w:sz w:val="28"/>
    </w:rPr>
  </w:style>
  <w:style w:type="character" w:customStyle="1" w:styleId="96">
    <w:name w:val="正文文本缩进 2 Char"/>
    <w:link w:val="38"/>
    <w:autoRedefine/>
    <w:qFormat/>
    <w:uiPriority w:val="99"/>
    <w:rPr>
      <w:kern w:val="2"/>
      <w:sz w:val="21"/>
      <w:szCs w:val="24"/>
    </w:rPr>
  </w:style>
  <w:style w:type="character" w:customStyle="1" w:styleId="97">
    <w:name w:val="尾注文本 Char"/>
    <w:link w:val="39"/>
    <w:autoRedefine/>
    <w:qFormat/>
    <w:uiPriority w:val="0"/>
    <w:rPr>
      <w:rFonts w:ascii="宋体" w:hAnsi="Calibri"/>
      <w:bCs/>
      <w:sz w:val="21"/>
      <w:szCs w:val="21"/>
    </w:rPr>
  </w:style>
  <w:style w:type="character" w:customStyle="1" w:styleId="98">
    <w:name w:val="批注框文本 Char"/>
    <w:link w:val="40"/>
    <w:autoRedefine/>
    <w:qFormat/>
    <w:uiPriority w:val="99"/>
    <w:rPr>
      <w:rFonts w:ascii="Times New Roman" w:hAnsi="Times New Roman" w:eastAsia="宋体" w:cs="Times New Roman"/>
      <w:sz w:val="18"/>
      <w:szCs w:val="18"/>
    </w:rPr>
  </w:style>
  <w:style w:type="character" w:customStyle="1" w:styleId="99">
    <w:name w:val="页脚 Char"/>
    <w:link w:val="2"/>
    <w:autoRedefine/>
    <w:qFormat/>
    <w:uiPriority w:val="99"/>
    <w:rPr>
      <w:kern w:val="2"/>
      <w:sz w:val="18"/>
      <w:szCs w:val="18"/>
    </w:rPr>
  </w:style>
  <w:style w:type="character" w:customStyle="1" w:styleId="100">
    <w:name w:val="页眉 Char"/>
    <w:link w:val="41"/>
    <w:autoRedefine/>
    <w:qFormat/>
    <w:uiPriority w:val="99"/>
    <w:rPr>
      <w:rFonts w:ascii="Times New Roman" w:hAnsi="Times New Roman" w:eastAsia="宋体" w:cs="Times New Roman"/>
      <w:sz w:val="18"/>
      <w:szCs w:val="18"/>
    </w:rPr>
  </w:style>
  <w:style w:type="character" w:customStyle="1" w:styleId="101">
    <w:name w:val="脚注文本 Char"/>
    <w:link w:val="47"/>
    <w:autoRedefine/>
    <w:qFormat/>
    <w:uiPriority w:val="0"/>
    <w:rPr>
      <w:rFonts w:ascii="宋体" w:hAnsi="Calibri"/>
      <w:bCs/>
      <w:sz w:val="18"/>
      <w:szCs w:val="18"/>
    </w:rPr>
  </w:style>
  <w:style w:type="character" w:customStyle="1" w:styleId="102">
    <w:name w:val="正文文本缩进 3 Char"/>
    <w:link w:val="49"/>
    <w:autoRedefine/>
    <w:qFormat/>
    <w:uiPriority w:val="0"/>
    <w:rPr>
      <w:rFonts w:eastAsia="楷体_GB2312"/>
      <w:kern w:val="2"/>
      <w:sz w:val="21"/>
      <w:szCs w:val="24"/>
    </w:rPr>
  </w:style>
  <w:style w:type="character" w:customStyle="1" w:styleId="103">
    <w:name w:val="正文文本 2 Char"/>
    <w:link w:val="54"/>
    <w:autoRedefine/>
    <w:qFormat/>
    <w:uiPriority w:val="99"/>
    <w:rPr>
      <w:rFonts w:ascii="楷体_GB2312" w:eastAsia="楷体_GB2312"/>
      <w:kern w:val="2"/>
      <w:sz w:val="28"/>
      <w:szCs w:val="24"/>
    </w:rPr>
  </w:style>
  <w:style w:type="character" w:customStyle="1" w:styleId="104">
    <w:name w:val="HTML 预设格式 Char"/>
    <w:link w:val="56"/>
    <w:autoRedefine/>
    <w:qFormat/>
    <w:uiPriority w:val="0"/>
    <w:rPr>
      <w:rFonts w:ascii="Arial" w:hAnsi="Arial" w:cs="Arial"/>
      <w:sz w:val="24"/>
      <w:szCs w:val="22"/>
    </w:rPr>
  </w:style>
  <w:style w:type="character" w:customStyle="1" w:styleId="105">
    <w:name w:val="标题 Char"/>
    <w:link w:val="59"/>
    <w:autoRedefine/>
    <w:qFormat/>
    <w:uiPriority w:val="0"/>
    <w:rPr>
      <w:rFonts w:ascii="Cambria" w:hAnsi="Cambria"/>
      <w:b/>
      <w:bCs/>
      <w:kern w:val="2"/>
      <w:sz w:val="32"/>
      <w:szCs w:val="32"/>
    </w:rPr>
  </w:style>
  <w:style w:type="character" w:customStyle="1" w:styleId="106">
    <w:name w:val="批注主题 Char"/>
    <w:link w:val="60"/>
    <w:autoRedefine/>
    <w:qFormat/>
    <w:uiPriority w:val="99"/>
    <w:rPr>
      <w:b/>
      <w:bCs/>
      <w:kern w:val="2"/>
      <w:sz w:val="21"/>
      <w:szCs w:val="24"/>
    </w:rPr>
  </w:style>
  <w:style w:type="character" w:customStyle="1" w:styleId="107">
    <w:name w:val="正文首行缩进 2 Char"/>
    <w:link w:val="61"/>
    <w:autoRedefine/>
    <w:qFormat/>
    <w:uiPriority w:val="99"/>
    <w:rPr>
      <w:rFonts w:ascii="仿宋_GB2312" w:eastAsia="仿宋_GB2312"/>
      <w:color w:val="FF6600"/>
      <w:kern w:val="2"/>
      <w:sz w:val="21"/>
    </w:rPr>
  </w:style>
  <w:style w:type="character" w:customStyle="1" w:styleId="108">
    <w:name w:val="样式2 Char Char"/>
    <w:link w:val="109"/>
    <w:autoRedefine/>
    <w:qFormat/>
    <w:uiPriority w:val="0"/>
    <w:rPr>
      <w:b/>
      <w:bCs/>
      <w:kern w:val="44"/>
      <w:sz w:val="28"/>
      <w:szCs w:val="44"/>
    </w:rPr>
  </w:style>
  <w:style w:type="paragraph" w:customStyle="1" w:styleId="109">
    <w:name w:val="样式2"/>
    <w:basedOn w:val="3"/>
    <w:link w:val="108"/>
    <w:autoRedefine/>
    <w:qFormat/>
    <w:uiPriority w:val="0"/>
    <w:pPr>
      <w:adjustRightInd w:val="0"/>
      <w:snapToGrid w:val="0"/>
      <w:spacing w:line="360" w:lineRule="auto"/>
    </w:pPr>
    <w:rPr>
      <w:sz w:val="28"/>
    </w:rPr>
  </w:style>
  <w:style w:type="character" w:customStyle="1" w:styleId="110">
    <w:name w:val="param-name"/>
    <w:autoRedefine/>
    <w:qFormat/>
    <w:uiPriority w:val="0"/>
  </w:style>
  <w:style w:type="character" w:customStyle="1" w:styleId="111">
    <w:name w:val="纯文本 Char1"/>
    <w:autoRedefine/>
    <w:semiHidden/>
    <w:qFormat/>
    <w:uiPriority w:val="0"/>
    <w:rPr>
      <w:rFonts w:ascii="宋体" w:hAnsi="Courier New" w:cs="Courier New"/>
      <w:kern w:val="2"/>
      <w:sz w:val="21"/>
      <w:szCs w:val="21"/>
    </w:rPr>
  </w:style>
  <w:style w:type="character" w:customStyle="1" w:styleId="112">
    <w:name w:val="正文缩进2格 Char Char"/>
    <w:link w:val="113"/>
    <w:autoRedefine/>
    <w:qFormat/>
    <w:locked/>
    <w:uiPriority w:val="0"/>
    <w:rPr>
      <w:rFonts w:ascii="仿宋_GB2312" w:hAnsi="宋体" w:eastAsia="仿宋_GB2312"/>
      <w:sz w:val="31"/>
      <w:szCs w:val="28"/>
    </w:rPr>
  </w:style>
  <w:style w:type="paragraph" w:customStyle="1" w:styleId="113">
    <w:name w:val="正文缩进2格"/>
    <w:basedOn w:val="1"/>
    <w:link w:val="112"/>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114">
    <w:name w:val="列出段落 Char"/>
    <w:link w:val="115"/>
    <w:autoRedefine/>
    <w:qFormat/>
    <w:locked/>
    <w:uiPriority w:val="34"/>
  </w:style>
  <w:style w:type="paragraph" w:customStyle="1" w:styleId="115">
    <w:name w:val="列出段落1"/>
    <w:basedOn w:val="1"/>
    <w:link w:val="114"/>
    <w:autoRedefine/>
    <w:qFormat/>
    <w:uiPriority w:val="34"/>
    <w:pPr>
      <w:ind w:firstLine="420" w:firstLineChars="200"/>
    </w:pPr>
    <w:rPr>
      <w:rFonts w:ascii="Calibri" w:hAnsi="Calibri" w:cs="黑体"/>
      <w:szCs w:val="22"/>
    </w:rPr>
  </w:style>
  <w:style w:type="character" w:customStyle="1" w:styleId="116">
    <w:name w:val="段落正文 字符"/>
    <w:link w:val="117"/>
    <w:autoRedefine/>
    <w:qFormat/>
    <w:uiPriority w:val="0"/>
    <w:rPr>
      <w:kern w:val="2"/>
      <w:sz w:val="24"/>
      <w:szCs w:val="21"/>
    </w:rPr>
  </w:style>
  <w:style w:type="paragraph" w:customStyle="1" w:styleId="117">
    <w:name w:val="段落正文"/>
    <w:basedOn w:val="1"/>
    <w:link w:val="116"/>
    <w:autoRedefine/>
    <w:qFormat/>
    <w:uiPriority w:val="0"/>
    <w:pPr>
      <w:spacing w:line="360" w:lineRule="auto"/>
      <w:ind w:firstLine="200" w:firstLineChars="200"/>
    </w:pPr>
    <w:rPr>
      <w:sz w:val="24"/>
      <w:szCs w:val="21"/>
    </w:rPr>
  </w:style>
  <w:style w:type="character" w:customStyle="1" w:styleId="118">
    <w:name w:val="纯文本 Char Char Char Char"/>
    <w:autoRedefine/>
    <w:qFormat/>
    <w:uiPriority w:val="0"/>
    <w:rPr>
      <w:rFonts w:ascii="宋体" w:hAnsi="Courier New"/>
      <w:kern w:val="2"/>
      <w:sz w:val="21"/>
    </w:rPr>
  </w:style>
  <w:style w:type="character" w:customStyle="1" w:styleId="119">
    <w:name w:val="apple-converted-space"/>
    <w:autoRedefine/>
    <w:qFormat/>
    <w:uiPriority w:val="0"/>
  </w:style>
  <w:style w:type="character" w:customStyle="1" w:styleId="120">
    <w:name w:val="fontstyle01"/>
    <w:autoRedefine/>
    <w:qFormat/>
    <w:uiPriority w:val="0"/>
    <w:rPr>
      <w:rFonts w:hint="eastAsia" w:ascii="宋体" w:hAnsi="宋体" w:eastAsia="宋体"/>
      <w:color w:val="000000"/>
      <w:sz w:val="22"/>
      <w:szCs w:val="22"/>
    </w:rPr>
  </w:style>
  <w:style w:type="character" w:customStyle="1" w:styleId="121">
    <w:name w:val="无间隔 Char"/>
    <w:link w:val="122"/>
    <w:autoRedefine/>
    <w:qFormat/>
    <w:uiPriority w:val="1"/>
    <w:rPr>
      <w:rFonts w:ascii="Calibri" w:hAnsi="Calibri" w:eastAsia="仿宋_GB2312"/>
      <w:kern w:val="2"/>
      <w:sz w:val="28"/>
      <w:szCs w:val="22"/>
      <w:lang w:val="en-US" w:eastAsia="zh-CN" w:bidi="ar-SA"/>
    </w:rPr>
  </w:style>
  <w:style w:type="paragraph" w:styleId="122">
    <w:name w:val="No Spacing"/>
    <w:link w:val="121"/>
    <w:autoRedefine/>
    <w:qFormat/>
    <w:uiPriority w:val="1"/>
    <w:pPr>
      <w:widowControl w:val="0"/>
      <w:ind w:firstLine="200" w:firstLineChars="200"/>
      <w:contextualSpacing/>
      <w:jc w:val="both"/>
    </w:pPr>
    <w:rPr>
      <w:rFonts w:ascii="Calibri" w:hAnsi="Calibri" w:eastAsia="仿宋_GB2312" w:cs="Times New Roman"/>
      <w:kern w:val="2"/>
      <w:sz w:val="28"/>
      <w:szCs w:val="22"/>
      <w:lang w:val="en-US" w:eastAsia="zh-CN" w:bidi="ar-SA"/>
    </w:rPr>
  </w:style>
  <w:style w:type="character" w:customStyle="1" w:styleId="123">
    <w:name w:val="标题 1 Char Char"/>
    <w:autoRedefine/>
    <w:qFormat/>
    <w:uiPriority w:val="0"/>
    <w:rPr>
      <w:rFonts w:hint="eastAsia" w:ascii="宋体" w:hAnsi="宋体" w:eastAsia="宋体"/>
      <w:b/>
      <w:spacing w:val="-2"/>
      <w:sz w:val="24"/>
      <w:lang w:val="en-US" w:eastAsia="zh-CN"/>
    </w:rPr>
  </w:style>
  <w:style w:type="character" w:customStyle="1" w:styleId="124">
    <w:name w:val="fontstyle21"/>
    <w:autoRedefine/>
    <w:qFormat/>
    <w:uiPriority w:val="0"/>
    <w:rPr>
      <w:rFonts w:hint="default" w:ascii="Calibri" w:hAnsi="Calibri" w:cs="Calibri"/>
      <w:color w:val="000000"/>
      <w:sz w:val="22"/>
      <w:szCs w:val="22"/>
    </w:rPr>
  </w:style>
  <w:style w:type="paragraph" w:customStyle="1" w:styleId="125">
    <w:name w:val="表中文字"/>
    <w:basedOn w:val="1"/>
    <w:next w:val="1"/>
    <w:autoRedefine/>
    <w:qFormat/>
    <w:uiPriority w:val="0"/>
    <w:pPr>
      <w:widowControl/>
      <w:spacing w:line="320" w:lineRule="exact"/>
      <w:jc w:val="center"/>
    </w:pPr>
    <w:rPr>
      <w:color w:val="000000"/>
      <w:szCs w:val="20"/>
    </w:rPr>
  </w:style>
  <w:style w:type="paragraph" w:customStyle="1" w:styleId="126">
    <w:name w:val="Style Normal Indent表正文正文非缩进特点ALT+Z标题4段1正文（首行缩进两字） Char正文（首行...1"/>
    <w:basedOn w:val="16"/>
    <w:autoRedefine/>
    <w:qFormat/>
    <w:uiPriority w:val="0"/>
    <w:pPr>
      <w:spacing w:line="360" w:lineRule="auto"/>
      <w:ind w:firstLine="590" w:firstLineChars="246"/>
    </w:pPr>
    <w:rPr>
      <w:sz w:val="24"/>
    </w:rPr>
  </w:style>
  <w:style w:type="paragraph" w:styleId="127">
    <w:name w:val="List Paragraph"/>
    <w:basedOn w:val="1"/>
    <w:autoRedefine/>
    <w:qFormat/>
    <w:uiPriority w:val="1"/>
    <w:pPr>
      <w:widowControl/>
      <w:autoSpaceDE w:val="0"/>
      <w:autoSpaceDN w:val="0"/>
      <w:adjustRightInd w:val="0"/>
      <w:snapToGrid w:val="0"/>
      <w:spacing w:afterLines="50"/>
      <w:ind w:firstLine="420" w:firstLineChars="200"/>
      <w:jc w:val="left"/>
    </w:pPr>
    <w:rPr>
      <w:rFonts w:ascii="宋体" w:hAnsi="宋体"/>
      <w:sz w:val="24"/>
    </w:rPr>
  </w:style>
  <w:style w:type="paragraph" w:customStyle="1" w:styleId="128">
    <w:name w:val="列出段落2"/>
    <w:basedOn w:val="1"/>
    <w:autoRedefine/>
    <w:qFormat/>
    <w:uiPriority w:val="34"/>
    <w:pPr>
      <w:ind w:firstLine="420" w:firstLineChars="200"/>
    </w:pPr>
    <w:rPr>
      <w:szCs w:val="20"/>
    </w:rPr>
  </w:style>
  <w:style w:type="paragraph" w:customStyle="1" w:styleId="129">
    <w:name w:val="正文1"/>
    <w:basedOn w:val="1"/>
    <w:autoRedefine/>
    <w:qFormat/>
    <w:uiPriority w:val="0"/>
    <w:pPr>
      <w:spacing w:line="300" w:lineRule="auto"/>
      <w:contextualSpacing/>
    </w:pPr>
    <w:rPr>
      <w:rFonts w:ascii="Arial" w:hAnsi="Arial" w:cs="Arial"/>
      <w:sz w:val="24"/>
    </w:rPr>
  </w:style>
  <w:style w:type="paragraph" w:customStyle="1" w:styleId="130">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GP正文(首行缩进)"/>
    <w:basedOn w:val="1"/>
    <w:autoRedefine/>
    <w:qFormat/>
    <w:uiPriority w:val="0"/>
    <w:pPr>
      <w:spacing w:line="360" w:lineRule="auto"/>
      <w:ind w:firstLine="480" w:firstLineChars="200"/>
      <w:jc w:val="left"/>
    </w:pPr>
    <w:rPr>
      <w:rFonts w:hAnsi="宋体"/>
      <w:sz w:val="24"/>
    </w:rPr>
  </w:style>
  <w:style w:type="paragraph" w:customStyle="1" w:styleId="132">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133">
    <w:name w:val="表内容"/>
    <w:basedOn w:val="1"/>
    <w:autoRedefine/>
    <w:qFormat/>
    <w:uiPriority w:val="0"/>
    <w:pPr>
      <w:widowControl/>
      <w:autoSpaceDE w:val="0"/>
      <w:autoSpaceDN w:val="0"/>
      <w:adjustRightInd w:val="0"/>
      <w:snapToGrid w:val="0"/>
      <w:spacing w:afterLines="50" w:line="288" w:lineRule="auto"/>
      <w:jc w:val="center"/>
    </w:pPr>
    <w:rPr>
      <w:rFonts w:ascii="宋体" w:hAnsi="宋体"/>
      <w:sz w:val="18"/>
      <w:szCs w:val="22"/>
    </w:rPr>
  </w:style>
  <w:style w:type="paragraph" w:customStyle="1" w:styleId="134">
    <w:name w:val="p0"/>
    <w:basedOn w:val="1"/>
    <w:autoRedefine/>
    <w:qFormat/>
    <w:uiPriority w:val="0"/>
    <w:pPr>
      <w:widowControl/>
    </w:pPr>
    <w:rPr>
      <w:kern w:val="0"/>
      <w:szCs w:val="21"/>
    </w:rPr>
  </w:style>
  <w:style w:type="paragraph" w:customStyle="1" w:styleId="135">
    <w:name w:val="纯文本2"/>
    <w:basedOn w:val="1"/>
    <w:autoRedefine/>
    <w:qFormat/>
    <w:uiPriority w:val="0"/>
    <w:rPr>
      <w:rFonts w:ascii="宋体" w:hAnsi="Courier New"/>
      <w:sz w:val="28"/>
    </w:rPr>
  </w:style>
  <w:style w:type="paragraph" w:customStyle="1" w:styleId="136">
    <w:name w:val="从CC出差"/>
    <w:basedOn w:val="109"/>
    <w:autoRedefine/>
    <w:qFormat/>
    <w:uiPriority w:val="0"/>
    <w:pPr>
      <w:keepNext w:val="0"/>
      <w:keepLines w:val="0"/>
      <w:adjustRightInd/>
      <w:snapToGrid/>
      <w:spacing w:before="0" w:after="0" w:line="240" w:lineRule="auto"/>
      <w:outlineLvl w:val="9"/>
    </w:pPr>
    <w:rPr>
      <w:rFonts w:ascii="宋体" w:hAnsi="宋体"/>
      <w:bCs w:val="0"/>
      <w:kern w:val="2"/>
      <w:sz w:val="24"/>
      <w:szCs w:val="24"/>
    </w:rPr>
  </w:style>
  <w:style w:type="paragraph" w:customStyle="1" w:styleId="137">
    <w:name w:val="样式 标题 2 + 黑色 行距: 1.5 倍行距"/>
    <w:basedOn w:val="4"/>
    <w:autoRedefine/>
    <w:qFormat/>
    <w:uiPriority w:val="99"/>
    <w:pPr>
      <w:spacing w:line="360" w:lineRule="auto"/>
      <w:ind w:firstLine="3502" w:firstLineChars="1246"/>
    </w:pPr>
    <w:rPr>
      <w:rFonts w:ascii="楷体_GB2312" w:hAnsi="宋体" w:eastAsia="楷体_GB2312" w:cs="仿宋_GB2312"/>
      <w:sz w:val="28"/>
      <w:szCs w:val="28"/>
    </w:rPr>
  </w:style>
  <w:style w:type="paragraph" w:customStyle="1" w:styleId="138">
    <w:name w:val="HU正文"/>
    <w:basedOn w:val="1"/>
    <w:autoRedefine/>
    <w:qFormat/>
    <w:uiPriority w:val="0"/>
    <w:pPr>
      <w:adjustRightInd w:val="0"/>
      <w:spacing w:line="312" w:lineRule="auto"/>
      <w:ind w:left="420" w:firstLine="420" w:firstLineChars="200"/>
      <w:textAlignment w:val="baseline"/>
    </w:pPr>
    <w:rPr>
      <w:szCs w:val="21"/>
    </w:rPr>
  </w:style>
  <w:style w:type="table" w:customStyle="1" w:styleId="139">
    <w:name w:val="网格型1"/>
    <w:basedOn w:val="62"/>
    <w:autoRedefine/>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0">
    <w:name w:val="p15"/>
    <w:basedOn w:val="1"/>
    <w:autoRedefine/>
    <w:qFormat/>
    <w:uiPriority w:val="0"/>
    <w:pPr>
      <w:widowControl/>
      <w:ind w:firstLine="420"/>
    </w:pPr>
    <w:rPr>
      <w:kern w:val="0"/>
      <w:szCs w:val="20"/>
    </w:rPr>
  </w:style>
  <w:style w:type="paragraph" w:customStyle="1" w:styleId="141">
    <w:name w:val="_Style 88"/>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style91"/>
    <w:autoRedefine/>
    <w:qFormat/>
    <w:uiPriority w:val="0"/>
    <w:rPr>
      <w:color w:val="2060C0"/>
      <w:sz w:val="24"/>
      <w:szCs w:val="24"/>
    </w:rPr>
  </w:style>
  <w:style w:type="character" w:customStyle="1" w:styleId="143">
    <w:name w:val="Comment Text Char"/>
    <w:autoRedefine/>
    <w:qFormat/>
    <w:uiPriority w:val="0"/>
    <w:rPr>
      <w:rFonts w:hint="default" w:ascii="Times New Roman" w:hAnsi="Times New Roman" w:cs="Times New Roman"/>
      <w:sz w:val="21"/>
      <w:szCs w:val="21"/>
      <w:lang w:bidi="ar-SA"/>
    </w:rPr>
  </w:style>
  <w:style w:type="character" w:customStyle="1" w:styleId="144">
    <w:name w:val="ca-1"/>
    <w:autoRedefine/>
    <w:qFormat/>
    <w:uiPriority w:val="0"/>
  </w:style>
  <w:style w:type="character" w:customStyle="1" w:styleId="145">
    <w:name w:val="纯文本 Char_0"/>
    <w:link w:val="146"/>
    <w:autoRedefine/>
    <w:qFormat/>
    <w:locked/>
    <w:uiPriority w:val="0"/>
    <w:rPr>
      <w:rFonts w:ascii="宋体" w:hAnsi="Courier New"/>
      <w:kern w:val="2"/>
      <w:sz w:val="21"/>
      <w:szCs w:val="21"/>
    </w:rPr>
  </w:style>
  <w:style w:type="paragraph" w:customStyle="1" w:styleId="146">
    <w:name w:val="纯文本_0"/>
    <w:basedOn w:val="147"/>
    <w:link w:val="145"/>
    <w:autoRedefine/>
    <w:qFormat/>
    <w:uiPriority w:val="0"/>
    <w:rPr>
      <w:rFonts w:ascii="宋体" w:hAnsi="Courier New"/>
      <w:szCs w:val="21"/>
    </w:rPr>
  </w:style>
  <w:style w:type="paragraph" w:customStyle="1" w:styleId="147">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Char Char23"/>
    <w:autoRedefine/>
    <w:qFormat/>
    <w:uiPriority w:val="0"/>
    <w:rPr>
      <w:kern w:val="2"/>
      <w:sz w:val="24"/>
      <w:szCs w:val="21"/>
      <w:lang w:bidi="ar-SA"/>
    </w:rPr>
  </w:style>
  <w:style w:type="character" w:customStyle="1" w:styleId="149">
    <w:name w:val="Char Char1"/>
    <w:autoRedefine/>
    <w:qFormat/>
    <w:uiPriority w:val="0"/>
    <w:rPr>
      <w:rFonts w:hint="eastAsia" w:ascii="宋体" w:hAnsi="宋体" w:eastAsia="宋体"/>
      <w:kern w:val="2"/>
      <w:sz w:val="21"/>
      <w:lang w:val="en-US" w:eastAsia="zh-CN"/>
    </w:rPr>
  </w:style>
  <w:style w:type="character" w:customStyle="1" w:styleId="150">
    <w:name w:val="ca-31"/>
    <w:autoRedefine/>
    <w:qFormat/>
    <w:uiPriority w:val="0"/>
    <w:rPr>
      <w:rFonts w:hint="eastAsia" w:ascii="宋体" w:hAnsi="宋体" w:eastAsia="宋体"/>
      <w:color w:val="000000"/>
      <w:sz w:val="21"/>
      <w:szCs w:val="21"/>
    </w:rPr>
  </w:style>
  <w:style w:type="character" w:customStyle="1" w:styleId="151">
    <w:name w:val="wj1"/>
    <w:autoRedefine/>
    <w:qFormat/>
    <w:uiPriority w:val="0"/>
    <w:rPr>
      <w:color w:val="000000"/>
      <w:sz w:val="18"/>
      <w:szCs w:val="18"/>
      <w:u w:val="none"/>
    </w:rPr>
  </w:style>
  <w:style w:type="character" w:customStyle="1" w:styleId="152">
    <w:name w:val="Header Char"/>
    <w:autoRedefine/>
    <w:qFormat/>
    <w:uiPriority w:val="0"/>
    <w:rPr>
      <w:rFonts w:hint="eastAsia" w:ascii="宋体" w:hAnsi="宋体" w:eastAsia="宋体"/>
      <w:kern w:val="2"/>
      <w:sz w:val="18"/>
      <w:lang w:val="en-US" w:eastAsia="zh-CN"/>
    </w:rPr>
  </w:style>
  <w:style w:type="character" w:customStyle="1" w:styleId="153">
    <w:name w:val="List Paragraph Char"/>
    <w:link w:val="154"/>
    <w:autoRedefine/>
    <w:qFormat/>
    <w:locked/>
    <w:uiPriority w:val="99"/>
    <w:rPr>
      <w:rFonts w:ascii="Calibri" w:hAnsi="Calibri"/>
      <w:kern w:val="2"/>
      <w:sz w:val="21"/>
      <w:szCs w:val="22"/>
    </w:rPr>
  </w:style>
  <w:style w:type="paragraph" w:customStyle="1" w:styleId="154">
    <w:name w:val="列出段落11"/>
    <w:basedOn w:val="1"/>
    <w:link w:val="153"/>
    <w:autoRedefine/>
    <w:qFormat/>
    <w:uiPriority w:val="99"/>
    <w:pPr>
      <w:ind w:firstLine="200" w:firstLineChars="200"/>
    </w:pPr>
    <w:rPr>
      <w:rFonts w:ascii="Calibri" w:hAnsi="Calibri"/>
      <w:szCs w:val="22"/>
    </w:rPr>
  </w:style>
  <w:style w:type="character" w:customStyle="1" w:styleId="155">
    <w:name w:val="ca-41"/>
    <w:autoRedefine/>
    <w:qFormat/>
    <w:uiPriority w:val="0"/>
    <w:rPr>
      <w:rFonts w:hint="eastAsia" w:ascii="宋体" w:hAnsi="宋体" w:eastAsia="宋体"/>
      <w:b/>
      <w:bCs/>
      <w:color w:val="000000"/>
      <w:spacing w:val="-20"/>
      <w:sz w:val="21"/>
      <w:szCs w:val="21"/>
    </w:rPr>
  </w:style>
  <w:style w:type="character" w:customStyle="1" w:styleId="156">
    <w:name w:val="z12 style23"/>
    <w:autoRedefine/>
    <w:qFormat/>
    <w:uiPriority w:val="0"/>
  </w:style>
  <w:style w:type="character" w:customStyle="1" w:styleId="157">
    <w:name w:val="段 Char"/>
    <w:link w:val="158"/>
    <w:autoRedefine/>
    <w:qFormat/>
    <w:locked/>
    <w:uiPriority w:val="0"/>
    <w:rPr>
      <w:rFonts w:ascii="宋体"/>
      <w:sz w:val="21"/>
      <w:lang w:val="en-US" w:eastAsia="zh-CN" w:bidi="ar-SA"/>
    </w:rPr>
  </w:style>
  <w:style w:type="paragraph" w:customStyle="1" w:styleId="158">
    <w:name w:val="段"/>
    <w:link w:val="15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59">
    <w:name w:val="Heading 4 Char"/>
    <w:autoRedefine/>
    <w:qFormat/>
    <w:uiPriority w:val="0"/>
    <w:rPr>
      <w:rFonts w:hint="default" w:ascii="Cambria" w:hAnsi="Cambria" w:eastAsia="宋体" w:cs="Cambria"/>
      <w:b/>
      <w:bCs/>
      <w:sz w:val="28"/>
      <w:szCs w:val="28"/>
      <w:lang w:bidi="ar-SA"/>
    </w:rPr>
  </w:style>
  <w:style w:type="character" w:customStyle="1" w:styleId="160">
    <w:name w:val="Heading 2 Char"/>
    <w:autoRedefine/>
    <w:qFormat/>
    <w:uiPriority w:val="0"/>
    <w:rPr>
      <w:rFonts w:hint="default" w:ascii="Arial" w:hAnsi="Arial" w:eastAsia="黑体" w:cs="Arial"/>
      <w:b/>
      <w:bCs/>
      <w:kern w:val="2"/>
      <w:sz w:val="32"/>
      <w:szCs w:val="32"/>
      <w:lang w:val="en-US" w:eastAsia="zh-CN" w:bidi="ar-SA"/>
    </w:rPr>
  </w:style>
  <w:style w:type="character" w:customStyle="1" w:styleId="161">
    <w:name w:val="纯文本 Char_0_0"/>
    <w:link w:val="162"/>
    <w:autoRedefine/>
    <w:qFormat/>
    <w:locked/>
    <w:uiPriority w:val="0"/>
    <w:rPr>
      <w:rFonts w:ascii="宋体" w:hAnsi="Courier New"/>
      <w:szCs w:val="21"/>
    </w:rPr>
  </w:style>
  <w:style w:type="paragraph" w:customStyle="1" w:styleId="162">
    <w:name w:val="纯文本_0_0"/>
    <w:basedOn w:val="163"/>
    <w:link w:val="161"/>
    <w:autoRedefine/>
    <w:qFormat/>
    <w:uiPriority w:val="0"/>
    <w:rPr>
      <w:rFonts w:ascii="宋体" w:hAnsi="Courier New"/>
      <w:szCs w:val="21"/>
    </w:rPr>
  </w:style>
  <w:style w:type="paragraph" w:customStyle="1" w:styleId="163">
    <w:name w:val="正文_7_1_0_0"/>
    <w:qFormat/>
    <w:uiPriority w:val="0"/>
    <w:pPr>
      <w:widowControl w:val="0"/>
      <w:jc w:val="both"/>
    </w:pPr>
    <w:rPr>
      <w:rFonts w:ascii="Times New Roman" w:hAnsi="Times New Roman" w:eastAsia="宋体" w:cs="Times New Roman"/>
      <w:lang w:val="en-US" w:eastAsia="zh-CN" w:bidi="ar-SA"/>
    </w:rPr>
  </w:style>
  <w:style w:type="character" w:customStyle="1" w:styleId="164">
    <w:name w:val="Plain Text Char"/>
    <w:autoRedefine/>
    <w:qFormat/>
    <w:locked/>
    <w:uiPriority w:val="0"/>
    <w:rPr>
      <w:rFonts w:ascii="宋体" w:hAnsi="Courier New" w:eastAsia="宋体"/>
      <w:kern w:val="2"/>
      <w:sz w:val="21"/>
      <w:lang w:val="en-US" w:eastAsia="zh-CN" w:bidi="ar-SA"/>
    </w:rPr>
  </w:style>
  <w:style w:type="character" w:customStyle="1" w:styleId="165">
    <w:name w:val="正文缩进 Char1_0"/>
    <w:link w:val="166"/>
    <w:autoRedefine/>
    <w:qFormat/>
    <w:locked/>
    <w:uiPriority w:val="0"/>
    <w:rPr>
      <w:kern w:val="2"/>
      <w:sz w:val="21"/>
      <w:szCs w:val="22"/>
    </w:rPr>
  </w:style>
  <w:style w:type="paragraph" w:customStyle="1" w:styleId="166">
    <w:name w:val="正文缩进_0"/>
    <w:basedOn w:val="147"/>
    <w:link w:val="165"/>
    <w:autoRedefine/>
    <w:qFormat/>
    <w:uiPriority w:val="0"/>
    <w:pPr>
      <w:ind w:firstLine="420" w:firstLineChars="200"/>
    </w:pPr>
    <w:rPr>
      <w:szCs w:val="22"/>
    </w:rPr>
  </w:style>
  <w:style w:type="character" w:customStyle="1" w:styleId="167">
    <w:name w:val="Char Char3"/>
    <w:autoRedefine/>
    <w:qFormat/>
    <w:uiPriority w:val="0"/>
    <w:rPr>
      <w:rFonts w:hint="default" w:ascii="Arial" w:hAnsi="Arial" w:eastAsia="黑体" w:cs="Times New Roman"/>
      <w:b/>
      <w:bCs/>
      <w:kern w:val="2"/>
      <w:sz w:val="32"/>
      <w:szCs w:val="32"/>
      <w:lang w:val="en-US" w:eastAsia="zh-CN" w:bidi="ar-SA"/>
    </w:rPr>
  </w:style>
  <w:style w:type="character" w:customStyle="1" w:styleId="168">
    <w:name w:val="Font Style29"/>
    <w:autoRedefine/>
    <w:qFormat/>
    <w:uiPriority w:val="0"/>
    <w:rPr>
      <w:rFonts w:ascii="Arial" w:hAnsi="Arial" w:cs="Arial"/>
      <w:sz w:val="14"/>
      <w:szCs w:val="14"/>
    </w:rPr>
  </w:style>
  <w:style w:type="character" w:customStyle="1" w:styleId="169">
    <w:name w:val="font21"/>
    <w:autoRedefine/>
    <w:qFormat/>
    <w:uiPriority w:val="0"/>
    <w:rPr>
      <w:rFonts w:hint="default" w:ascii="Times New Roman" w:hAnsi="Times New Roman" w:cs="Times New Roman"/>
      <w:color w:val="000000"/>
      <w:sz w:val="20"/>
      <w:u w:val="none"/>
    </w:rPr>
  </w:style>
  <w:style w:type="character" w:customStyle="1" w:styleId="170">
    <w:name w:val="Font Style36"/>
    <w:qFormat/>
    <w:uiPriority w:val="0"/>
    <w:rPr>
      <w:rFonts w:ascii="宋体" w:eastAsia="宋体" w:cs="宋体"/>
      <w:sz w:val="16"/>
      <w:szCs w:val="16"/>
    </w:rPr>
  </w:style>
  <w:style w:type="character" w:customStyle="1" w:styleId="171">
    <w:name w:val="maywed421"/>
    <w:qFormat/>
    <w:uiPriority w:val="0"/>
    <w:rPr>
      <w:color w:val="366FB6"/>
      <w:u w:val="none"/>
    </w:rPr>
  </w:style>
  <w:style w:type="character" w:customStyle="1" w:styleId="172">
    <w:name w:val="ca-01"/>
    <w:qFormat/>
    <w:uiPriority w:val="0"/>
    <w:rPr>
      <w:rFonts w:hint="eastAsia" w:ascii="宋体" w:hAnsi="宋体" w:eastAsia="宋体"/>
      <w:b/>
      <w:bCs/>
      <w:spacing w:val="-20"/>
      <w:sz w:val="24"/>
      <w:szCs w:val="24"/>
    </w:rPr>
  </w:style>
  <w:style w:type="character" w:customStyle="1" w:styleId="173">
    <w:name w:val="正文文本 Char1"/>
    <w:qFormat/>
    <w:uiPriority w:val="0"/>
    <w:rPr>
      <w:rFonts w:ascii="华文彩云" w:hAnsi="宋体" w:eastAsia="华文彩云"/>
      <w:bCs/>
      <w:color w:val="000000"/>
      <w:kern w:val="2"/>
      <w:sz w:val="28"/>
      <w:szCs w:val="24"/>
    </w:rPr>
  </w:style>
  <w:style w:type="character" w:customStyle="1" w:styleId="174">
    <w:name w:val="正文（编号） Char Char"/>
    <w:link w:val="175"/>
    <w:qFormat/>
    <w:locked/>
    <w:uiPriority w:val="0"/>
    <w:rPr>
      <w:kern w:val="2"/>
      <w:sz w:val="24"/>
      <w:szCs w:val="24"/>
    </w:rPr>
  </w:style>
  <w:style w:type="paragraph" w:customStyle="1" w:styleId="175">
    <w:name w:val="正文（编号）"/>
    <w:basedOn w:val="176"/>
    <w:link w:val="174"/>
    <w:qFormat/>
    <w:uiPriority w:val="0"/>
    <w:pPr>
      <w:tabs>
        <w:tab w:val="left" w:pos="720"/>
        <w:tab w:val="left" w:pos="780"/>
      </w:tabs>
      <w:spacing w:beforeLines="0" w:afterLines="0"/>
      <w:ind w:left="720" w:firstLine="0" w:firstLineChars="0"/>
    </w:pPr>
    <w:rPr>
      <w:rFonts w:ascii="Times New Roman" w:hAnsi="Times New Roman"/>
      <w:szCs w:val="24"/>
    </w:rPr>
  </w:style>
  <w:style w:type="paragraph" w:customStyle="1" w:styleId="176">
    <w:name w:val="正文（缩进）"/>
    <w:basedOn w:val="1"/>
    <w:autoRedefine/>
    <w:qFormat/>
    <w:uiPriority w:val="0"/>
    <w:pPr>
      <w:spacing w:beforeLines="50" w:afterLines="50" w:line="360" w:lineRule="auto"/>
      <w:ind w:firstLine="200" w:firstLineChars="200"/>
    </w:pPr>
    <w:rPr>
      <w:rFonts w:ascii="Calibri" w:hAnsi="Calibri"/>
      <w:sz w:val="24"/>
      <w:szCs w:val="22"/>
    </w:rPr>
  </w:style>
  <w:style w:type="character" w:customStyle="1" w:styleId="177">
    <w:name w:val="正文（缩进） Char Char"/>
    <w:qFormat/>
    <w:uiPriority w:val="0"/>
    <w:rPr>
      <w:rFonts w:hint="eastAsia" w:ascii="宋体" w:hAnsi="宋体" w:eastAsia="宋体"/>
      <w:kern w:val="2"/>
      <w:sz w:val="24"/>
      <w:szCs w:val="24"/>
      <w:lang w:val="en-US" w:eastAsia="zh-CN" w:bidi="ar-SA"/>
    </w:rPr>
  </w:style>
  <w:style w:type="character" w:customStyle="1" w:styleId="178">
    <w:name w:val="Footer Char"/>
    <w:autoRedefine/>
    <w:qFormat/>
    <w:uiPriority w:val="0"/>
    <w:rPr>
      <w:rFonts w:hint="eastAsia" w:ascii="宋体" w:hAnsi="宋体" w:eastAsia="宋体"/>
      <w:kern w:val="2"/>
      <w:sz w:val="18"/>
      <w:lang w:val="en-US" w:eastAsia="zh-CN"/>
    </w:rPr>
  </w:style>
  <w:style w:type="character" w:customStyle="1" w:styleId="179">
    <w:name w:val="批注文字 Char2"/>
    <w:qFormat/>
    <w:uiPriority w:val="0"/>
    <w:rPr>
      <w:kern w:val="2"/>
      <w:sz w:val="21"/>
      <w:szCs w:val="24"/>
    </w:rPr>
  </w:style>
  <w:style w:type="character" w:customStyle="1" w:styleId="180">
    <w:name w:val="纯文本 Char_1"/>
    <w:link w:val="181"/>
    <w:qFormat/>
    <w:locked/>
    <w:uiPriority w:val="0"/>
    <w:rPr>
      <w:rFonts w:ascii="Calibri" w:hAnsi="Calibri"/>
      <w:kern w:val="2"/>
      <w:sz w:val="21"/>
      <w:szCs w:val="22"/>
    </w:rPr>
  </w:style>
  <w:style w:type="paragraph" w:customStyle="1" w:styleId="181">
    <w:name w:val="纯文本_1"/>
    <w:basedOn w:val="1"/>
    <w:link w:val="180"/>
    <w:autoRedefine/>
    <w:qFormat/>
    <w:uiPriority w:val="0"/>
    <w:rPr>
      <w:rFonts w:ascii="Calibri" w:hAnsi="Calibri"/>
      <w:szCs w:val="22"/>
    </w:rPr>
  </w:style>
  <w:style w:type="character" w:customStyle="1" w:styleId="182">
    <w:name w:val="Char Char"/>
    <w:qFormat/>
    <w:uiPriority w:val="0"/>
    <w:rPr>
      <w:rFonts w:hint="eastAsia" w:ascii="宋体" w:hAnsi="宋体" w:eastAsia="宋体"/>
      <w:kern w:val="2"/>
      <w:sz w:val="18"/>
      <w:lang w:val="en-US" w:eastAsia="zh-CN"/>
    </w:rPr>
  </w:style>
  <w:style w:type="character" w:customStyle="1" w:styleId="183">
    <w:name w:val="Plain Text Char1"/>
    <w:qFormat/>
    <w:uiPriority w:val="0"/>
    <w:rPr>
      <w:rFonts w:hint="eastAsia" w:ascii="宋体" w:hAnsi="宋体" w:eastAsia="宋体"/>
      <w:kern w:val="2"/>
      <w:sz w:val="21"/>
      <w:szCs w:val="21"/>
      <w:lang w:val="en-US" w:eastAsia="zh-CN" w:bidi="ar-SA"/>
    </w:rPr>
  </w:style>
  <w:style w:type="character" w:customStyle="1" w:styleId="184">
    <w:name w:val="ca-51"/>
    <w:qFormat/>
    <w:uiPriority w:val="0"/>
    <w:rPr>
      <w:rFonts w:hint="eastAsia" w:ascii="楷体_GB2312" w:eastAsia="楷体_GB2312"/>
      <w:b/>
      <w:bCs/>
      <w:spacing w:val="-20"/>
      <w:sz w:val="24"/>
      <w:szCs w:val="24"/>
    </w:rPr>
  </w:style>
  <w:style w:type="character" w:customStyle="1" w:styleId="185">
    <w:name w:val="正文文本_"/>
    <w:link w:val="186"/>
    <w:qFormat/>
    <w:locked/>
    <w:uiPriority w:val="99"/>
    <w:rPr>
      <w:rFonts w:ascii="宋体" w:hAnsi="宋体"/>
      <w:sz w:val="22"/>
      <w:lang w:val="zh-CN"/>
    </w:rPr>
  </w:style>
  <w:style w:type="paragraph" w:customStyle="1" w:styleId="186">
    <w:name w:val="正文文本1"/>
    <w:basedOn w:val="1"/>
    <w:link w:val="185"/>
    <w:qFormat/>
    <w:uiPriority w:val="99"/>
    <w:pPr>
      <w:spacing w:line="432" w:lineRule="auto"/>
      <w:jc w:val="left"/>
    </w:pPr>
    <w:rPr>
      <w:rFonts w:ascii="宋体" w:hAnsi="宋体"/>
      <w:kern w:val="0"/>
      <w:sz w:val="22"/>
      <w:szCs w:val="20"/>
      <w:lang w:val="zh-CN"/>
    </w:rPr>
  </w:style>
  <w:style w:type="character" w:customStyle="1" w:styleId="187">
    <w:name w:val="Heading 3 Char"/>
    <w:autoRedefine/>
    <w:qFormat/>
    <w:uiPriority w:val="0"/>
    <w:rPr>
      <w:rFonts w:hint="default" w:ascii="Times New Roman" w:hAnsi="Times New Roman" w:cs="Times New Roman"/>
      <w:b/>
      <w:bCs/>
      <w:sz w:val="32"/>
      <w:szCs w:val="32"/>
      <w:lang w:bidi="ar-SA"/>
    </w:rPr>
  </w:style>
  <w:style w:type="character" w:customStyle="1" w:styleId="188">
    <w:name w:val="ca-11"/>
    <w:autoRedefine/>
    <w:qFormat/>
    <w:uiPriority w:val="0"/>
    <w:rPr>
      <w:rFonts w:hint="eastAsia" w:ascii="宋体" w:hAnsi="宋体" w:eastAsia="宋体"/>
      <w:b/>
      <w:bCs/>
      <w:color w:val="000000"/>
      <w:spacing w:val="-20"/>
      <w:sz w:val="28"/>
      <w:szCs w:val="28"/>
    </w:rPr>
  </w:style>
  <w:style w:type="character" w:customStyle="1" w:styleId="189">
    <w:name w:val="z1"/>
    <w:autoRedefine/>
    <w:qFormat/>
    <w:uiPriority w:val="0"/>
  </w:style>
  <w:style w:type="character" w:customStyle="1" w:styleId="190">
    <w:name w:val="正文（标记） Char2"/>
    <w:link w:val="191"/>
    <w:autoRedefine/>
    <w:qFormat/>
    <w:locked/>
    <w:uiPriority w:val="0"/>
    <w:rPr>
      <w:kern w:val="2"/>
      <w:sz w:val="24"/>
      <w:szCs w:val="24"/>
    </w:rPr>
  </w:style>
  <w:style w:type="paragraph" w:customStyle="1" w:styleId="191">
    <w:name w:val="正文（标记）"/>
    <w:basedOn w:val="1"/>
    <w:link w:val="190"/>
    <w:autoRedefine/>
    <w:qFormat/>
    <w:uiPriority w:val="0"/>
    <w:pPr>
      <w:tabs>
        <w:tab w:val="left" w:pos="0"/>
        <w:tab w:val="left" w:pos="840"/>
      </w:tabs>
      <w:spacing w:beforeLines="50" w:afterLines="50"/>
    </w:pPr>
    <w:rPr>
      <w:sz w:val="24"/>
    </w:rPr>
  </w:style>
  <w:style w:type="character" w:customStyle="1" w:styleId="192">
    <w:name w:val="Header Char1"/>
    <w:autoRedefine/>
    <w:qFormat/>
    <w:uiPriority w:val="0"/>
    <w:rPr>
      <w:rFonts w:hint="default" w:ascii="Times New Roman" w:hAnsi="Times New Roman" w:cs="Times New Roman"/>
      <w:sz w:val="18"/>
      <w:szCs w:val="18"/>
      <w:lang w:bidi="ar-SA"/>
    </w:rPr>
  </w:style>
  <w:style w:type="character" w:customStyle="1" w:styleId="193">
    <w:name w:val="Font Style37"/>
    <w:autoRedefine/>
    <w:qFormat/>
    <w:uiPriority w:val="0"/>
    <w:rPr>
      <w:rFonts w:ascii="Arial" w:hAnsi="Arial" w:cs="Arial"/>
      <w:sz w:val="16"/>
      <w:szCs w:val="16"/>
    </w:rPr>
  </w:style>
  <w:style w:type="character" w:customStyle="1" w:styleId="194">
    <w:name w:val="Char Char2"/>
    <w:autoRedefine/>
    <w:qFormat/>
    <w:uiPriority w:val="0"/>
    <w:rPr>
      <w:kern w:val="2"/>
      <w:sz w:val="18"/>
      <w:szCs w:val="18"/>
    </w:rPr>
  </w:style>
  <w:style w:type="character" w:customStyle="1" w:styleId="195">
    <w:name w:val="Font Style28"/>
    <w:autoRedefine/>
    <w:qFormat/>
    <w:uiPriority w:val="0"/>
    <w:rPr>
      <w:rFonts w:ascii="Constantia" w:hAnsi="Constantia" w:cs="Constantia"/>
      <w:sz w:val="28"/>
      <w:szCs w:val="28"/>
    </w:rPr>
  </w:style>
  <w:style w:type="character" w:customStyle="1" w:styleId="196">
    <w:name w:val="style15"/>
    <w:autoRedefine/>
    <w:qFormat/>
    <w:uiPriority w:val="0"/>
  </w:style>
  <w:style w:type="character" w:customStyle="1" w:styleId="197">
    <w:name w:val="+正文 Char3"/>
    <w:link w:val="198"/>
    <w:autoRedefine/>
    <w:qFormat/>
    <w:uiPriority w:val="0"/>
    <w:rPr>
      <w:rFonts w:ascii="Calibri" w:hAnsi="Calibri"/>
      <w:kern w:val="2"/>
      <w:sz w:val="24"/>
      <w:szCs w:val="28"/>
    </w:rPr>
  </w:style>
  <w:style w:type="paragraph" w:customStyle="1" w:styleId="198">
    <w:name w:val="+正文"/>
    <w:basedOn w:val="1"/>
    <w:link w:val="197"/>
    <w:autoRedefine/>
    <w:qFormat/>
    <w:uiPriority w:val="0"/>
    <w:pPr>
      <w:spacing w:line="360" w:lineRule="auto"/>
      <w:ind w:firstLine="200" w:firstLineChars="200"/>
    </w:pPr>
    <w:rPr>
      <w:rFonts w:ascii="Calibri" w:hAnsi="Calibri"/>
      <w:sz w:val="24"/>
      <w:szCs w:val="28"/>
    </w:rPr>
  </w:style>
  <w:style w:type="character" w:customStyle="1" w:styleId="199">
    <w:name w:val="Footer Char1"/>
    <w:autoRedefine/>
    <w:qFormat/>
    <w:uiPriority w:val="0"/>
    <w:rPr>
      <w:rFonts w:hint="default" w:ascii="Times New Roman" w:hAnsi="Times New Roman" w:cs="Times New Roman"/>
      <w:sz w:val="18"/>
      <w:szCs w:val="18"/>
      <w:lang w:bidi="ar-SA"/>
    </w:rPr>
  </w:style>
  <w:style w:type="character" w:customStyle="1" w:styleId="200">
    <w:name w:val="Font Style30"/>
    <w:autoRedefine/>
    <w:qFormat/>
    <w:uiPriority w:val="0"/>
    <w:rPr>
      <w:rFonts w:ascii="宋体" w:eastAsia="宋体" w:cs="宋体"/>
      <w:sz w:val="14"/>
      <w:szCs w:val="14"/>
    </w:rPr>
  </w:style>
  <w:style w:type="character" w:customStyle="1" w:styleId="201">
    <w:name w:val="ca-21"/>
    <w:autoRedefine/>
    <w:qFormat/>
    <w:uiPriority w:val="0"/>
    <w:rPr>
      <w:rFonts w:hint="eastAsia" w:ascii="宋体" w:hAnsi="宋体" w:eastAsia="宋体"/>
      <w:sz w:val="21"/>
    </w:rPr>
  </w:style>
  <w:style w:type="character" w:customStyle="1" w:styleId="202">
    <w:name w:val="超链接_0"/>
    <w:autoRedefine/>
    <w:qFormat/>
    <w:uiPriority w:val="99"/>
    <w:rPr>
      <w:rFonts w:hint="default" w:ascii="Calibri" w:hAnsi="Calibri"/>
      <w:color w:val="0000FF"/>
      <w:u w:val="single"/>
    </w:rPr>
  </w:style>
  <w:style w:type="character" w:customStyle="1" w:styleId="203">
    <w:name w:val="marklong"/>
    <w:autoRedefine/>
    <w:qFormat/>
    <w:uiPriority w:val="0"/>
  </w:style>
  <w:style w:type="character" w:customStyle="1" w:styleId="204">
    <w:name w:val="style161"/>
    <w:autoRedefine/>
    <w:qFormat/>
    <w:uiPriority w:val="0"/>
    <w:rPr>
      <w:rFonts w:hint="default" w:ascii="Verdana" w:hAnsi="Verdana" w:eastAsia="宋体"/>
      <w:b/>
      <w:color w:val="0A246A"/>
      <w:sz w:val="24"/>
      <w:szCs w:val="24"/>
      <w:lang w:val="en-US" w:eastAsia="zh-CN" w:bidi="ar-SA"/>
    </w:rPr>
  </w:style>
  <w:style w:type="character" w:customStyle="1" w:styleId="205">
    <w:name w:val="其他_"/>
    <w:link w:val="206"/>
    <w:autoRedefine/>
    <w:qFormat/>
    <w:locked/>
    <w:uiPriority w:val="99"/>
    <w:rPr>
      <w:rFonts w:ascii="宋体" w:hAnsi="宋体"/>
      <w:sz w:val="22"/>
      <w:lang w:val="zh-CN"/>
    </w:rPr>
  </w:style>
  <w:style w:type="paragraph" w:customStyle="1" w:styleId="206">
    <w:name w:val="其他"/>
    <w:basedOn w:val="1"/>
    <w:link w:val="205"/>
    <w:autoRedefine/>
    <w:qFormat/>
    <w:uiPriority w:val="99"/>
    <w:pPr>
      <w:spacing w:line="432" w:lineRule="auto"/>
      <w:jc w:val="left"/>
    </w:pPr>
    <w:rPr>
      <w:rFonts w:ascii="宋体" w:hAnsi="宋体"/>
      <w:kern w:val="0"/>
      <w:sz w:val="22"/>
      <w:szCs w:val="20"/>
      <w:lang w:val="zh-CN"/>
    </w:rPr>
  </w:style>
  <w:style w:type="character" w:customStyle="1" w:styleId="207">
    <w:name w:val="question-title"/>
    <w:autoRedefine/>
    <w:qFormat/>
    <w:uiPriority w:val="0"/>
  </w:style>
  <w:style w:type="character" w:customStyle="1" w:styleId="208">
    <w:name w:val="标题 2 Char Char Char"/>
    <w:autoRedefine/>
    <w:qFormat/>
    <w:uiPriority w:val="0"/>
    <w:rPr>
      <w:rFonts w:hint="default" w:ascii="Arial" w:hAnsi="Arial" w:eastAsia="宋体" w:cs="Arial"/>
      <w:b/>
      <w:bCs/>
      <w:i/>
      <w:iCs/>
      <w:sz w:val="28"/>
      <w:szCs w:val="28"/>
      <w:lang w:val="en-US" w:eastAsia="zh-CN" w:bidi="ar-SA"/>
    </w:rPr>
  </w:style>
  <w:style w:type="character" w:customStyle="1" w:styleId="209">
    <w:name w:val="段落 Char"/>
    <w:autoRedefine/>
    <w:qFormat/>
    <w:uiPriority w:val="0"/>
    <w:rPr>
      <w:rFonts w:hint="eastAsia" w:ascii="仿宋_GB2312" w:eastAsia="仿宋_GB2312"/>
      <w:kern w:val="2"/>
      <w:sz w:val="24"/>
      <w:szCs w:val="24"/>
      <w:lang w:val="en-US" w:eastAsia="zh-CN" w:bidi="ar-SA"/>
    </w:rPr>
  </w:style>
  <w:style w:type="paragraph" w:customStyle="1" w:styleId="210">
    <w:name w:val="pa-4"/>
    <w:basedOn w:val="1"/>
    <w:qFormat/>
    <w:uiPriority w:val="0"/>
    <w:pPr>
      <w:widowControl/>
      <w:spacing w:line="280" w:lineRule="atLeast"/>
      <w:jc w:val="center"/>
    </w:pPr>
    <w:rPr>
      <w:rFonts w:ascii="宋体" w:hAnsi="Calibri" w:cs="宋体"/>
      <w:kern w:val="0"/>
      <w:sz w:val="24"/>
      <w:szCs w:val="22"/>
    </w:rPr>
  </w:style>
  <w:style w:type="paragraph" w:customStyle="1" w:styleId="211">
    <w:name w:val="_Style 56"/>
    <w:basedOn w:val="20"/>
    <w:autoRedefine/>
    <w:qFormat/>
    <w:uiPriority w:val="0"/>
    <w:pPr>
      <w:spacing w:line="436" w:lineRule="exact"/>
    </w:pPr>
    <w:rPr>
      <w:szCs w:val="20"/>
    </w:rPr>
  </w:style>
  <w:style w:type="paragraph" w:customStyle="1" w:styleId="212">
    <w:name w:val="Normal_2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13">
    <w:name w:val="Char Char Char Char Char Char Char1 Char"/>
    <w:basedOn w:val="1"/>
    <w:autoRedefine/>
    <w:qFormat/>
    <w:uiPriority w:val="0"/>
    <w:rPr>
      <w:rFonts w:ascii="Tahoma" w:hAnsi="Tahoma"/>
      <w:sz w:val="24"/>
      <w:szCs w:val="20"/>
    </w:rPr>
  </w:style>
  <w:style w:type="paragraph" w:customStyle="1" w:styleId="214">
    <w:name w:val="三级条标题"/>
    <w:basedOn w:val="215"/>
    <w:next w:val="158"/>
    <w:autoRedefine/>
    <w:qFormat/>
    <w:uiPriority w:val="0"/>
    <w:pPr>
      <w:ind w:left="1050"/>
      <w:outlineLvl w:val="4"/>
    </w:pPr>
  </w:style>
  <w:style w:type="paragraph" w:customStyle="1" w:styleId="215">
    <w:name w:val="二级条标题"/>
    <w:basedOn w:val="216"/>
    <w:next w:val="158"/>
    <w:autoRedefine/>
    <w:qFormat/>
    <w:uiPriority w:val="0"/>
    <w:pPr>
      <w:ind w:left="360"/>
      <w:outlineLvl w:val="3"/>
    </w:pPr>
  </w:style>
  <w:style w:type="paragraph" w:customStyle="1" w:styleId="216">
    <w:name w:val="一级条标题"/>
    <w:next w:val="158"/>
    <w:autoRedefine/>
    <w:qFormat/>
    <w:uiPriority w:val="0"/>
    <w:pPr>
      <w:outlineLvl w:val="2"/>
    </w:pPr>
    <w:rPr>
      <w:rFonts w:ascii="Times New Roman" w:hAnsi="Times New Roman" w:eastAsia="黑体" w:cs="Times New Roman"/>
      <w:sz w:val="21"/>
      <w:lang w:val="en-US" w:eastAsia="zh-CN" w:bidi="ar-SA"/>
    </w:rPr>
  </w:style>
  <w:style w:type="paragraph" w:customStyle="1" w:styleId="21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18">
    <w:name w:val="HTML 地址 Char1"/>
    <w:autoRedefine/>
    <w:semiHidden/>
    <w:qFormat/>
    <w:uiPriority w:val="0"/>
    <w:rPr>
      <w:i/>
      <w:iCs/>
      <w:kern w:val="2"/>
      <w:sz w:val="21"/>
      <w:szCs w:val="24"/>
    </w:rPr>
  </w:style>
  <w:style w:type="paragraph" w:customStyle="1" w:styleId="219">
    <w:name w:val="技术方案正文"/>
    <w:basedOn w:val="1"/>
    <w:autoRedefine/>
    <w:qFormat/>
    <w:uiPriority w:val="0"/>
    <w:pPr>
      <w:spacing w:line="360" w:lineRule="auto"/>
      <w:ind w:firstLine="480"/>
    </w:pPr>
    <w:rPr>
      <w:rFonts w:ascii="宋体" w:hAnsi="Calibri"/>
      <w:sz w:val="24"/>
      <w:szCs w:val="22"/>
    </w:rPr>
  </w:style>
  <w:style w:type="paragraph" w:customStyle="1" w:styleId="220">
    <w:name w:val="序号-----------"/>
    <w:basedOn w:val="1"/>
    <w:autoRedefine/>
    <w:qFormat/>
    <w:uiPriority w:val="0"/>
    <w:pPr>
      <w:widowControl/>
      <w:jc w:val="left"/>
    </w:pPr>
    <w:rPr>
      <w:rFonts w:ascii="宋体" w:hAnsi="Calibri"/>
      <w:bCs/>
      <w:kern w:val="0"/>
      <w:szCs w:val="21"/>
    </w:rPr>
  </w:style>
  <w:style w:type="paragraph" w:customStyle="1" w:styleId="221">
    <w:name w:val="Normal_6"/>
    <w:autoRedefine/>
    <w:qFormat/>
    <w:uiPriority w:val="0"/>
    <w:rPr>
      <w:rFonts w:ascii="黑体" w:hAnsi="黑体" w:eastAsia="黑体" w:cs="Times New Roman"/>
      <w:b/>
      <w:sz w:val="32"/>
      <w:szCs w:val="24"/>
      <w:lang w:val="en-US" w:eastAsia="zh-CN" w:bidi="ar-SA"/>
    </w:rPr>
  </w:style>
  <w:style w:type="character" w:customStyle="1" w:styleId="222">
    <w:name w:val="脚注文本 Char1"/>
    <w:autoRedefine/>
    <w:semiHidden/>
    <w:qFormat/>
    <w:uiPriority w:val="0"/>
    <w:rPr>
      <w:kern w:val="2"/>
      <w:sz w:val="18"/>
      <w:szCs w:val="18"/>
    </w:rPr>
  </w:style>
  <w:style w:type="paragraph" w:customStyle="1" w:styleId="223">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xl39"/>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character" w:customStyle="1" w:styleId="225">
    <w:name w:val="正文文本缩进 2 Char1"/>
    <w:autoRedefine/>
    <w:semiHidden/>
    <w:qFormat/>
    <w:uiPriority w:val="0"/>
    <w:rPr>
      <w:kern w:val="2"/>
      <w:sz w:val="21"/>
      <w:szCs w:val="24"/>
    </w:rPr>
  </w:style>
  <w:style w:type="paragraph" w:customStyle="1" w:styleId="226">
    <w:name w:val="Normal_0_3"/>
    <w:autoRedefine/>
    <w:qFormat/>
    <w:uiPriority w:val="0"/>
    <w:rPr>
      <w:rFonts w:ascii="黑体" w:hAnsi="黑体" w:eastAsia="黑体" w:cs="Times New Roman"/>
      <w:b/>
      <w:sz w:val="32"/>
      <w:szCs w:val="24"/>
      <w:lang w:val="en-US" w:eastAsia="zh-CN" w:bidi="ar-SA"/>
    </w:rPr>
  </w:style>
  <w:style w:type="paragraph" w:customStyle="1" w:styleId="227">
    <w:name w:val="正文_7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Normal_1_2"/>
    <w:autoRedefine/>
    <w:qFormat/>
    <w:uiPriority w:val="0"/>
    <w:rPr>
      <w:rFonts w:ascii="Times New Roman" w:hAnsi="Times New Roman" w:eastAsia="Times New Roman" w:cs="Times New Roman"/>
      <w:sz w:val="24"/>
      <w:szCs w:val="24"/>
      <w:lang w:val="en-US" w:eastAsia="zh-CN" w:bidi="ar-SA"/>
    </w:rPr>
  </w:style>
  <w:style w:type="paragraph" w:customStyle="1" w:styleId="229">
    <w:name w:val="Char"/>
    <w:basedOn w:val="1"/>
    <w:autoRedefine/>
    <w:qFormat/>
    <w:uiPriority w:val="0"/>
    <w:pPr>
      <w:tabs>
        <w:tab w:val="left" w:pos="360"/>
      </w:tabs>
    </w:pPr>
    <w:rPr>
      <w:sz w:val="24"/>
    </w:rPr>
  </w:style>
  <w:style w:type="paragraph" w:customStyle="1" w:styleId="230">
    <w:name w:val="正文_9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1">
    <w:name w:val="样式1"/>
    <w:basedOn w:val="1"/>
    <w:autoRedefine/>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232">
    <w:name w:val="Normal_11_0"/>
    <w:autoRedefine/>
    <w:qFormat/>
    <w:uiPriority w:val="0"/>
    <w:rPr>
      <w:rFonts w:ascii="黑体" w:hAnsi="黑体" w:eastAsia="黑体" w:cs="Times New Roman"/>
      <w:b/>
      <w:sz w:val="32"/>
      <w:szCs w:val="24"/>
      <w:lang w:val="en-US" w:eastAsia="zh-CN" w:bidi="ar-SA"/>
    </w:rPr>
  </w:style>
  <w:style w:type="paragraph" w:customStyle="1" w:styleId="233">
    <w:name w:val="Char Char Char"/>
    <w:basedOn w:val="1"/>
    <w:autoRedefine/>
    <w:qFormat/>
    <w:uiPriority w:val="0"/>
    <w:rPr>
      <w:rFonts w:ascii="Calibri" w:hAnsi="Calibri"/>
      <w:szCs w:val="21"/>
    </w:rPr>
  </w:style>
  <w:style w:type="paragraph" w:customStyle="1" w:styleId="234">
    <w:name w:val="正文_16"/>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Normal_0_1"/>
    <w:autoRedefine/>
    <w:qFormat/>
    <w:uiPriority w:val="0"/>
    <w:rPr>
      <w:rFonts w:ascii="黑体" w:hAnsi="黑体" w:eastAsia="黑体" w:cs="Times New Roman"/>
      <w:b/>
      <w:sz w:val="32"/>
      <w:szCs w:val="24"/>
      <w:lang w:val="en-US" w:eastAsia="zh-CN" w:bidi="ar-SA"/>
    </w:rPr>
  </w:style>
  <w:style w:type="character" w:customStyle="1" w:styleId="236">
    <w:name w:val="标题 Char1"/>
    <w:autoRedefine/>
    <w:qFormat/>
    <w:uiPriority w:val="10"/>
    <w:rPr>
      <w:rFonts w:ascii="Cambria" w:hAnsi="Cambria" w:cs="Times New Roman"/>
      <w:b/>
      <w:bCs/>
      <w:kern w:val="2"/>
      <w:sz w:val="32"/>
      <w:szCs w:val="32"/>
    </w:rPr>
  </w:style>
  <w:style w:type="paragraph" w:customStyle="1" w:styleId="237">
    <w:name w:val="默认段落字体 Para Char Char Char Char Char Char Char Char Char1"/>
    <w:basedOn w:val="1"/>
    <w:autoRedefine/>
    <w:qFormat/>
    <w:uiPriority w:val="0"/>
    <w:rPr>
      <w:rFonts w:ascii="Tahoma" w:hAnsi="Tahoma"/>
      <w:sz w:val="24"/>
      <w:szCs w:val="20"/>
    </w:rPr>
  </w:style>
  <w:style w:type="paragraph" w:customStyle="1" w:styleId="238">
    <w:name w:val="正文_2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240">
    <w:name w:val="正文_6"/>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1">
    <w:name w:val="样式 正文2 + 首行缩进:  0 厘米 段后: 1.5 行"/>
    <w:basedOn w:val="1"/>
    <w:autoRedefine/>
    <w:qFormat/>
    <w:uiPriority w:val="0"/>
    <w:pPr>
      <w:widowControl/>
      <w:tabs>
        <w:tab w:val="left" w:pos="987"/>
      </w:tabs>
      <w:spacing w:line="360" w:lineRule="auto"/>
      <w:ind w:left="985" w:hanging="567"/>
      <w:jc w:val="left"/>
    </w:pPr>
    <w:rPr>
      <w:rFonts w:ascii="Calibri" w:hAnsi="Calibri" w:eastAsia="楷体_GB2312"/>
      <w:kern w:val="0"/>
      <w:sz w:val="24"/>
      <w:szCs w:val="20"/>
      <w:lang w:eastAsia="en-US"/>
    </w:rPr>
  </w:style>
  <w:style w:type="paragraph" w:customStyle="1" w:styleId="242">
    <w:name w:val="表格样式居中"/>
    <w:autoRedefine/>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character" w:customStyle="1" w:styleId="243">
    <w:name w:val="正文首行缩进 2 Char1"/>
    <w:autoRedefine/>
    <w:semiHidden/>
    <w:qFormat/>
    <w:uiPriority w:val="0"/>
    <w:rPr>
      <w:rFonts w:ascii="Times New Roman" w:hAnsi="Times New Roman" w:eastAsia="宋体" w:cs="Times New Roman"/>
      <w:kern w:val="2"/>
      <w:sz w:val="21"/>
      <w:szCs w:val="24"/>
    </w:rPr>
  </w:style>
  <w:style w:type="character" w:customStyle="1" w:styleId="244">
    <w:name w:val="正文文本 2 Char1"/>
    <w:autoRedefine/>
    <w:semiHidden/>
    <w:qFormat/>
    <w:uiPriority w:val="0"/>
    <w:rPr>
      <w:kern w:val="2"/>
      <w:sz w:val="21"/>
      <w:szCs w:val="24"/>
    </w:rPr>
  </w:style>
  <w:style w:type="paragraph" w:customStyle="1" w:styleId="245">
    <w:name w:val="Normal_13_0"/>
    <w:autoRedefine/>
    <w:qFormat/>
    <w:uiPriority w:val="0"/>
    <w:rPr>
      <w:rFonts w:ascii="黑体" w:hAnsi="黑体" w:eastAsia="黑体" w:cs="Times New Roman"/>
      <w:b/>
      <w:sz w:val="32"/>
      <w:szCs w:val="24"/>
      <w:lang w:val="en-US" w:eastAsia="zh-CN" w:bidi="ar-SA"/>
    </w:rPr>
  </w:style>
  <w:style w:type="paragraph" w:customStyle="1" w:styleId="246">
    <w:name w:val="xl31"/>
    <w:basedOn w:val="1"/>
    <w:autoRedefine/>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kern w:val="0"/>
      <w:sz w:val="18"/>
      <w:szCs w:val="18"/>
    </w:rPr>
  </w:style>
  <w:style w:type="paragraph" w:customStyle="1" w:styleId="247">
    <w:name w:val="xl41"/>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248">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9">
    <w:name w:val="pa-2"/>
    <w:basedOn w:val="1"/>
    <w:autoRedefine/>
    <w:qFormat/>
    <w:uiPriority w:val="0"/>
    <w:pPr>
      <w:widowControl/>
      <w:spacing w:line="360" w:lineRule="atLeast"/>
    </w:pPr>
    <w:rPr>
      <w:rFonts w:ascii="宋体" w:hAnsi="Calibri" w:cs="宋体"/>
      <w:kern w:val="0"/>
      <w:sz w:val="24"/>
      <w:szCs w:val="22"/>
    </w:rPr>
  </w:style>
  <w:style w:type="paragraph" w:customStyle="1" w:styleId="250">
    <w:name w:val="Normal_20"/>
    <w:autoRedefine/>
    <w:qFormat/>
    <w:uiPriority w:val="0"/>
    <w:rPr>
      <w:rFonts w:ascii="黑体" w:hAnsi="黑体" w:eastAsia="黑体" w:cs="Times New Roman"/>
      <w:b/>
      <w:sz w:val="32"/>
      <w:szCs w:val="24"/>
      <w:lang w:val="en-US" w:eastAsia="zh-CN" w:bidi="ar-SA"/>
    </w:rPr>
  </w:style>
  <w:style w:type="paragraph" w:customStyle="1" w:styleId="251">
    <w:name w:val="正文_1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2">
    <w:name w:val="正文（首行缩进）"/>
    <w:basedOn w:val="1"/>
    <w:autoRedefine/>
    <w:qFormat/>
    <w:uiPriority w:val="0"/>
    <w:pPr>
      <w:widowControl/>
      <w:spacing w:before="120" w:line="360" w:lineRule="auto"/>
      <w:ind w:firstLine="482"/>
    </w:pPr>
    <w:rPr>
      <w:rFonts w:ascii="Calibri" w:hAnsi="Calibri"/>
      <w:sz w:val="24"/>
      <w:szCs w:val="20"/>
    </w:rPr>
  </w:style>
  <w:style w:type="character" w:customStyle="1" w:styleId="253">
    <w:name w:val="HTML 预设格式 Char1"/>
    <w:autoRedefine/>
    <w:semiHidden/>
    <w:qFormat/>
    <w:uiPriority w:val="0"/>
    <w:rPr>
      <w:rFonts w:ascii="Courier New" w:hAnsi="Courier New" w:cs="Courier New"/>
      <w:kern w:val="2"/>
    </w:rPr>
  </w:style>
  <w:style w:type="paragraph" w:customStyle="1" w:styleId="254">
    <w:name w:val="篇名"/>
    <w:next w:val="3"/>
    <w:autoRedefine/>
    <w:qFormat/>
    <w:uiPriority w:val="0"/>
    <w:pPr>
      <w:pageBreakBefore/>
      <w:adjustRightInd w:val="0"/>
      <w:snapToGrid w:val="0"/>
      <w:spacing w:before="480" w:after="480"/>
      <w:jc w:val="center"/>
    </w:pPr>
    <w:rPr>
      <w:rFonts w:ascii="Times New Roman" w:hAnsi="Times New Roman" w:eastAsia="黑体" w:cs="Times New Roman"/>
      <w:b/>
      <w:kern w:val="2"/>
      <w:sz w:val="44"/>
      <w:szCs w:val="24"/>
      <w:lang w:val="en-US" w:eastAsia="zh-CN" w:bidi="ar-SA"/>
    </w:rPr>
  </w:style>
  <w:style w:type="paragraph" w:customStyle="1" w:styleId="255">
    <w:name w:val="英文音标"/>
    <w:autoRedefine/>
    <w:qFormat/>
    <w:uiPriority w:val="0"/>
    <w:rPr>
      <w:rFonts w:ascii="Kingsoft Phonetic Plain" w:hAnsi="Kingsoft Phonetic Plain" w:eastAsia="Kingsoft Phonetic Plain" w:cs="Times New Roman"/>
      <w:kern w:val="2"/>
      <w:sz w:val="24"/>
      <w:szCs w:val="24"/>
      <w:lang w:val="en-US" w:eastAsia="zh-CN" w:bidi="ar-SA"/>
    </w:rPr>
  </w:style>
  <w:style w:type="character" w:customStyle="1" w:styleId="256">
    <w:name w:val="尾注文本 Char1"/>
    <w:autoRedefine/>
    <w:semiHidden/>
    <w:qFormat/>
    <w:uiPriority w:val="0"/>
    <w:rPr>
      <w:kern w:val="2"/>
      <w:sz w:val="21"/>
      <w:szCs w:val="24"/>
    </w:rPr>
  </w:style>
  <w:style w:type="paragraph" w:customStyle="1" w:styleId="257">
    <w:name w:val="Normal_17"/>
    <w:autoRedefine/>
    <w:qFormat/>
    <w:uiPriority w:val="0"/>
    <w:rPr>
      <w:rFonts w:ascii="黑体" w:hAnsi="黑体" w:eastAsia="黑体" w:cs="Times New Roman"/>
      <w:b/>
      <w:sz w:val="32"/>
      <w:szCs w:val="24"/>
      <w:lang w:val="en-US" w:eastAsia="zh-CN" w:bidi="ar-SA"/>
    </w:rPr>
  </w:style>
  <w:style w:type="paragraph" w:customStyle="1" w:styleId="258">
    <w:name w:val="font8"/>
    <w:basedOn w:val="1"/>
    <w:autoRedefine/>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59">
    <w:name w:val="正文_1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0">
    <w:name w:val="正文文本 3 Char1"/>
    <w:autoRedefine/>
    <w:semiHidden/>
    <w:qFormat/>
    <w:uiPriority w:val="0"/>
    <w:rPr>
      <w:kern w:val="2"/>
      <w:sz w:val="16"/>
      <w:szCs w:val="16"/>
    </w:rPr>
  </w:style>
  <w:style w:type="paragraph" w:customStyle="1" w:styleId="2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Char111"/>
    <w:basedOn w:val="1"/>
    <w:autoRedefine/>
    <w:qFormat/>
    <w:uiPriority w:val="0"/>
    <w:pPr>
      <w:tabs>
        <w:tab w:val="left" w:pos="420"/>
      </w:tabs>
      <w:ind w:left="420" w:hanging="420" w:firstLineChars="200"/>
      <w:jc w:val="left"/>
    </w:pPr>
    <w:rPr>
      <w:szCs w:val="20"/>
    </w:rPr>
  </w:style>
  <w:style w:type="paragraph" w:customStyle="1" w:styleId="263">
    <w:name w:val="正文_11_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4">
    <w:name w:val="正文文本缩进 3 Char1"/>
    <w:autoRedefine/>
    <w:semiHidden/>
    <w:qFormat/>
    <w:uiPriority w:val="0"/>
    <w:rPr>
      <w:kern w:val="2"/>
      <w:sz w:val="16"/>
      <w:szCs w:val="16"/>
    </w:rPr>
  </w:style>
  <w:style w:type="paragraph" w:customStyle="1" w:styleId="265">
    <w:name w:val="font9"/>
    <w:basedOn w:val="1"/>
    <w:autoRedefine/>
    <w:qFormat/>
    <w:uiPriority w:val="0"/>
    <w:pPr>
      <w:widowControl/>
      <w:spacing w:before="100" w:beforeAutospacing="1" w:after="100" w:afterAutospacing="1"/>
      <w:jc w:val="left"/>
    </w:pPr>
    <w:rPr>
      <w:rFonts w:ascii="宋体" w:hAnsi="Calibri"/>
      <w:color w:val="000000"/>
      <w:kern w:val="0"/>
      <w:sz w:val="18"/>
      <w:szCs w:val="18"/>
    </w:rPr>
  </w:style>
  <w:style w:type="paragraph" w:customStyle="1" w:styleId="266">
    <w:name w:val="无间隔1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pa-9"/>
    <w:basedOn w:val="1"/>
    <w:autoRedefine/>
    <w:qFormat/>
    <w:uiPriority w:val="0"/>
    <w:pPr>
      <w:widowControl/>
      <w:spacing w:line="360" w:lineRule="atLeast"/>
      <w:jc w:val="center"/>
    </w:pPr>
    <w:rPr>
      <w:rFonts w:ascii="宋体" w:hAnsi="Calibri" w:cs="宋体"/>
      <w:kern w:val="0"/>
      <w:sz w:val="24"/>
      <w:szCs w:val="22"/>
    </w:rPr>
  </w:style>
  <w:style w:type="paragraph" w:customStyle="1" w:styleId="268">
    <w:name w:val="pa-6"/>
    <w:basedOn w:val="1"/>
    <w:autoRedefine/>
    <w:qFormat/>
    <w:uiPriority w:val="0"/>
    <w:pPr>
      <w:widowControl/>
      <w:spacing w:line="360" w:lineRule="atLeast"/>
    </w:pPr>
    <w:rPr>
      <w:rFonts w:ascii="宋体" w:hAnsi="Calibri"/>
      <w:kern w:val="0"/>
      <w:sz w:val="24"/>
      <w:szCs w:val="20"/>
    </w:rPr>
  </w:style>
  <w:style w:type="character" w:customStyle="1" w:styleId="269">
    <w:name w:val="文档结构图 Char1"/>
    <w:autoRedefine/>
    <w:semiHidden/>
    <w:qFormat/>
    <w:uiPriority w:val="0"/>
    <w:rPr>
      <w:rFonts w:ascii="宋体"/>
      <w:kern w:val="2"/>
      <w:sz w:val="18"/>
      <w:szCs w:val="18"/>
    </w:rPr>
  </w:style>
  <w:style w:type="paragraph" w:customStyle="1" w:styleId="270">
    <w:name w:val="Normal_12"/>
    <w:autoRedefine/>
    <w:qFormat/>
    <w:uiPriority w:val="0"/>
    <w:rPr>
      <w:rFonts w:ascii="黑体" w:hAnsi="黑体" w:eastAsia="黑体" w:cs="Times New Roman"/>
      <w:b/>
      <w:sz w:val="32"/>
      <w:szCs w:val="24"/>
      <w:lang w:val="en-US" w:eastAsia="zh-CN" w:bidi="ar-SA"/>
    </w:rPr>
  </w:style>
  <w:style w:type="paragraph" w:customStyle="1" w:styleId="271">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72">
    <w:name w:val="样式3"/>
    <w:basedOn w:val="5"/>
    <w:autoRedefine/>
    <w:qFormat/>
    <w:uiPriority w:val="0"/>
    <w:pPr>
      <w:spacing w:line="412" w:lineRule="auto"/>
    </w:pPr>
    <w:rPr>
      <w:rFonts w:ascii="Calibri" w:hAnsi="Calibri"/>
      <w:kern w:val="2"/>
      <w:sz w:val="28"/>
      <w:szCs w:val="28"/>
    </w:rPr>
  </w:style>
  <w:style w:type="paragraph" w:customStyle="1" w:styleId="273">
    <w:name w:val="pa-0"/>
    <w:basedOn w:val="1"/>
    <w:autoRedefine/>
    <w:qFormat/>
    <w:uiPriority w:val="0"/>
    <w:pPr>
      <w:widowControl/>
      <w:spacing w:line="360" w:lineRule="atLeast"/>
      <w:ind w:firstLine="480"/>
    </w:pPr>
    <w:rPr>
      <w:rFonts w:ascii="宋体" w:hAnsi="Calibri" w:cs="宋体"/>
      <w:kern w:val="0"/>
      <w:sz w:val="24"/>
      <w:szCs w:val="22"/>
    </w:rPr>
  </w:style>
  <w:style w:type="paragraph" w:customStyle="1" w:styleId="274">
    <w:name w:val="Char Char1 Char Char Char Char Char Char"/>
    <w:basedOn w:val="1"/>
    <w:autoRedefine/>
    <w:qFormat/>
    <w:uiPriority w:val="0"/>
    <w:pPr>
      <w:widowControl/>
      <w:jc w:val="center"/>
    </w:pPr>
    <w:rPr>
      <w:rFonts w:ascii="宋体" w:hAnsi="宋体"/>
      <w:b/>
      <w:kern w:val="0"/>
      <w:sz w:val="24"/>
      <w:lang w:eastAsia="en-US"/>
    </w:rPr>
  </w:style>
  <w:style w:type="paragraph" w:customStyle="1" w:styleId="275">
    <w:name w:val="默认段落字体 Para Char"/>
    <w:basedOn w:val="1"/>
    <w:autoRedefine/>
    <w:qFormat/>
    <w:uiPriority w:val="0"/>
    <w:rPr>
      <w:rFonts w:ascii="宋体" w:hAnsi="Calibri"/>
      <w:b/>
      <w:sz w:val="28"/>
      <w:szCs w:val="28"/>
    </w:rPr>
  </w:style>
  <w:style w:type="paragraph" w:customStyle="1" w:styleId="276">
    <w:name w:val="编号2"/>
    <w:autoRedefine/>
    <w:qFormat/>
    <w:uiPriority w:val="0"/>
    <w:pPr>
      <w:tabs>
        <w:tab w:val="left" w:pos="-40"/>
      </w:tabs>
      <w:spacing w:before="120" w:after="120" w:line="360" w:lineRule="auto"/>
      <w:ind w:left="720" w:hanging="360"/>
    </w:pPr>
    <w:rPr>
      <w:rFonts w:ascii="仿宋_GB2312" w:hAnsi="Times New Roman" w:eastAsia="仿宋_GB2312" w:cs="Times New Roman"/>
      <w:color w:val="FF0000"/>
      <w:kern w:val="2"/>
      <w:sz w:val="24"/>
      <w:szCs w:val="24"/>
      <w:lang w:val="en-US" w:eastAsia="zh-CN" w:bidi="ar-SA"/>
    </w:rPr>
  </w:style>
  <w:style w:type="paragraph" w:customStyle="1" w:styleId="277">
    <w:name w:val="ibm-list-next"/>
    <w:basedOn w:val="1"/>
    <w:autoRedefine/>
    <w:qFormat/>
    <w:uiPriority w:val="0"/>
    <w:pPr>
      <w:widowControl/>
      <w:spacing w:before="100" w:beforeAutospacing="1" w:after="100" w:afterAutospacing="1"/>
      <w:jc w:val="left"/>
    </w:pPr>
    <w:rPr>
      <w:rFonts w:ascii="宋体" w:hAnsi="Calibri" w:cs="宋体"/>
      <w:kern w:val="0"/>
      <w:sz w:val="24"/>
      <w:szCs w:val="22"/>
    </w:rPr>
  </w:style>
  <w:style w:type="paragraph" w:customStyle="1" w:styleId="278">
    <w:name w:val="Normal_4"/>
    <w:autoRedefine/>
    <w:qFormat/>
    <w:uiPriority w:val="0"/>
    <w:rPr>
      <w:rFonts w:ascii="黑体" w:hAnsi="黑体" w:eastAsia="黑体" w:cs="Times New Roman"/>
      <w:b/>
      <w:sz w:val="32"/>
      <w:szCs w:val="24"/>
      <w:lang w:val="en-US" w:eastAsia="zh-CN" w:bidi="ar-SA"/>
    </w:rPr>
  </w:style>
  <w:style w:type="paragraph" w:customStyle="1" w:styleId="279">
    <w:name w:val="正文（黑体）"/>
    <w:basedOn w:val="1"/>
    <w:next w:val="1"/>
    <w:autoRedefine/>
    <w:qFormat/>
    <w:uiPriority w:val="0"/>
    <w:pPr>
      <w:spacing w:beforeLines="50" w:afterLines="50" w:line="360" w:lineRule="auto"/>
      <w:ind w:firstLine="200" w:firstLineChars="200"/>
    </w:pPr>
    <w:rPr>
      <w:rFonts w:ascii="黑体" w:hAnsi="Calibri" w:eastAsia="黑体"/>
      <w:color w:val="000080"/>
      <w:sz w:val="24"/>
      <w:szCs w:val="22"/>
    </w:rPr>
  </w:style>
  <w:style w:type="paragraph" w:customStyle="1" w:styleId="280">
    <w:name w:val="样式 序号----------- + 仿宋_GB2312"/>
    <w:basedOn w:val="220"/>
    <w:autoRedefine/>
    <w:qFormat/>
    <w:uiPriority w:val="0"/>
    <w:pPr>
      <w:spacing w:line="360" w:lineRule="auto"/>
      <w:ind w:firstLine="200" w:firstLineChars="200"/>
    </w:pPr>
    <w:rPr>
      <w:rFonts w:ascii="仿宋_GB2312" w:eastAsia="仿宋_GB2312"/>
      <w:bCs w:val="0"/>
    </w:rPr>
  </w:style>
  <w:style w:type="paragraph" w:customStyle="1" w:styleId="281">
    <w:name w:val="文档正文"/>
    <w:basedOn w:val="1"/>
    <w:autoRedefine/>
    <w:qFormat/>
    <w:uiPriority w:val="0"/>
    <w:pPr>
      <w:adjustRightInd w:val="0"/>
      <w:spacing w:line="480" w:lineRule="atLeast"/>
      <w:ind w:firstLine="567"/>
      <w:textAlignment w:val="baseline"/>
    </w:pPr>
    <w:rPr>
      <w:rFonts w:ascii="仿宋_GB2312"/>
      <w:kern w:val="0"/>
      <w:szCs w:val="20"/>
    </w:rPr>
  </w:style>
  <w:style w:type="paragraph" w:customStyle="1" w:styleId="282">
    <w:name w:val="标题2"/>
    <w:basedOn w:val="1"/>
    <w:autoRedefine/>
    <w:qFormat/>
    <w:uiPriority w:val="0"/>
    <w:pPr>
      <w:tabs>
        <w:tab w:val="left" w:pos="0"/>
      </w:tabs>
    </w:pPr>
    <w:rPr>
      <w:rFonts w:ascii="黑体" w:hAnsi="Calibri" w:eastAsia="黑体"/>
      <w:sz w:val="24"/>
      <w:szCs w:val="22"/>
    </w:rPr>
  </w:style>
  <w:style w:type="paragraph" w:customStyle="1" w:styleId="283">
    <w:name w:val="Normal_13"/>
    <w:autoRedefine/>
    <w:qFormat/>
    <w:uiPriority w:val="0"/>
    <w:rPr>
      <w:rFonts w:ascii="黑体" w:hAnsi="黑体" w:eastAsia="黑体" w:cs="Times New Roman"/>
      <w:b/>
      <w:sz w:val="32"/>
      <w:szCs w:val="24"/>
      <w:lang w:val="en-US" w:eastAsia="zh-CN" w:bidi="ar-SA"/>
    </w:rPr>
  </w:style>
  <w:style w:type="paragraph" w:customStyle="1" w:styleId="284">
    <w:name w:val="前言、引言标题"/>
    <w:next w:val="1"/>
    <w:autoRedefine/>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85">
    <w:name w:val="pa-8"/>
    <w:basedOn w:val="1"/>
    <w:autoRedefine/>
    <w:qFormat/>
    <w:uiPriority w:val="0"/>
    <w:pPr>
      <w:widowControl/>
      <w:spacing w:line="280" w:lineRule="atLeast"/>
      <w:ind w:firstLine="480"/>
    </w:pPr>
    <w:rPr>
      <w:rFonts w:ascii="宋体" w:hAnsi="Calibri" w:cs="宋体"/>
      <w:kern w:val="0"/>
      <w:sz w:val="24"/>
      <w:szCs w:val="22"/>
    </w:rPr>
  </w:style>
  <w:style w:type="paragraph" w:customStyle="1" w:styleId="286">
    <w:name w:val="正文_7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7">
    <w:name w:val="四级条标题"/>
    <w:basedOn w:val="214"/>
    <w:next w:val="158"/>
    <w:autoRedefine/>
    <w:qFormat/>
    <w:uiPriority w:val="0"/>
    <w:pPr>
      <w:ind w:left="0"/>
      <w:outlineLvl w:val="5"/>
    </w:pPr>
  </w:style>
  <w:style w:type="paragraph" w:customStyle="1" w:styleId="288">
    <w:name w:val="txt"/>
    <w:basedOn w:val="1"/>
    <w:autoRedefine/>
    <w:qFormat/>
    <w:uiPriority w:val="0"/>
    <w:pPr>
      <w:widowControl/>
      <w:spacing w:before="100" w:beforeAutospacing="1" w:after="100" w:afterAutospacing="1"/>
      <w:jc w:val="left"/>
    </w:pPr>
    <w:rPr>
      <w:rFonts w:ascii="宋体" w:hAnsi="Calibri" w:cs="宋体"/>
      <w:kern w:val="0"/>
      <w:sz w:val="24"/>
      <w:szCs w:val="22"/>
    </w:rPr>
  </w:style>
  <w:style w:type="paragraph" w:customStyle="1" w:styleId="289">
    <w:name w:val="正文 + 宋体"/>
    <w:basedOn w:val="1"/>
    <w:autoRedefine/>
    <w:qFormat/>
    <w:uiPriority w:val="0"/>
    <w:pPr>
      <w:ind w:firstLine="250" w:firstLineChars="250"/>
    </w:pPr>
    <w:rPr>
      <w:rFonts w:ascii="宋体" w:hAnsi="Calibri"/>
      <w:szCs w:val="21"/>
    </w:rPr>
  </w:style>
  <w:style w:type="paragraph" w:customStyle="1" w:styleId="290">
    <w:name w:val="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91">
    <w:name w:val="特点"/>
    <w:basedOn w:val="1"/>
    <w:next w:val="1"/>
    <w:autoRedefine/>
    <w:qFormat/>
    <w:uiPriority w:val="0"/>
    <w:pPr>
      <w:spacing w:line="360" w:lineRule="auto"/>
      <w:jc w:val="center"/>
    </w:pPr>
    <w:rPr>
      <w:rFonts w:ascii="Arial" w:hAnsi="Arial"/>
      <w:sz w:val="24"/>
      <w:szCs w:val="20"/>
    </w:rPr>
  </w:style>
  <w:style w:type="paragraph" w:customStyle="1" w:styleId="292">
    <w:name w:val="Normal_0_0"/>
    <w:autoRedefine/>
    <w:qFormat/>
    <w:uiPriority w:val="0"/>
    <w:rPr>
      <w:rFonts w:ascii="黑体" w:hAnsi="黑体" w:eastAsia="黑体" w:cs="Times New Roman"/>
      <w:b/>
      <w:sz w:val="40"/>
      <w:szCs w:val="24"/>
      <w:lang w:val="en-US" w:eastAsia="zh-CN" w:bidi="ar-SA"/>
    </w:rPr>
  </w:style>
  <w:style w:type="paragraph" w:customStyle="1" w:styleId="293">
    <w:name w:val="Normal Paragraph Char"/>
    <w:basedOn w:val="1"/>
    <w:autoRedefine/>
    <w:qFormat/>
    <w:uiPriority w:val="0"/>
    <w:pPr>
      <w:widowControl/>
      <w:spacing w:before="120" w:line="360" w:lineRule="auto"/>
      <w:ind w:firstLine="425"/>
    </w:pPr>
    <w:rPr>
      <w:rFonts w:ascii="Calibri" w:hAnsi="Calibri"/>
      <w:kern w:val="0"/>
      <w:sz w:val="24"/>
      <w:szCs w:val="22"/>
    </w:rPr>
  </w:style>
  <w:style w:type="paragraph" w:customStyle="1" w:styleId="294">
    <w:name w:val="Char12"/>
    <w:basedOn w:val="1"/>
    <w:autoRedefine/>
    <w:qFormat/>
    <w:uiPriority w:val="0"/>
    <w:pPr>
      <w:tabs>
        <w:tab w:val="left" w:pos="360"/>
      </w:tabs>
      <w:spacing w:line="480" w:lineRule="auto"/>
      <w:ind w:left="360" w:right="202" w:firstLine="360"/>
    </w:pPr>
    <w:rPr>
      <w:rFonts w:ascii="Calibri" w:hAnsi="Calibri"/>
      <w:sz w:val="24"/>
      <w:szCs w:val="22"/>
    </w:rPr>
  </w:style>
  <w:style w:type="paragraph" w:customStyle="1" w:styleId="295">
    <w:name w:val="五级条标题"/>
    <w:basedOn w:val="287"/>
    <w:next w:val="158"/>
    <w:autoRedefine/>
    <w:qFormat/>
    <w:uiPriority w:val="0"/>
    <w:pPr>
      <w:outlineLvl w:val="6"/>
    </w:pPr>
  </w:style>
  <w:style w:type="paragraph" w:customStyle="1" w:styleId="296">
    <w:name w:val="Normal_15"/>
    <w:autoRedefine/>
    <w:qFormat/>
    <w:uiPriority w:val="0"/>
    <w:rPr>
      <w:rFonts w:ascii="黑体" w:hAnsi="黑体" w:eastAsia="黑体" w:cs="Times New Roman"/>
      <w:b/>
      <w:sz w:val="32"/>
      <w:szCs w:val="24"/>
      <w:lang w:val="en-US" w:eastAsia="zh-CN" w:bidi="ar-SA"/>
    </w:rPr>
  </w:style>
  <w:style w:type="paragraph" w:customStyle="1" w:styleId="297">
    <w:name w:val="正文_1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8">
    <w:name w:val="正文_4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9">
    <w:name w:val="Char Char1 Char Char Char Char Char Char Char Char"/>
    <w:basedOn w:val="1"/>
    <w:autoRedefine/>
    <w:qFormat/>
    <w:uiPriority w:val="0"/>
    <w:pPr>
      <w:widowControl/>
      <w:spacing w:after="160" w:line="240" w:lineRule="exact"/>
      <w:jc w:val="left"/>
    </w:pPr>
    <w:rPr>
      <w:rFonts w:ascii="Calibri" w:hAnsi="Calibri"/>
      <w:szCs w:val="22"/>
    </w:rPr>
  </w:style>
  <w:style w:type="paragraph" w:customStyle="1" w:styleId="300">
    <w:name w:val="Normal_16"/>
    <w:autoRedefine/>
    <w:qFormat/>
    <w:uiPriority w:val="0"/>
    <w:rPr>
      <w:rFonts w:ascii="黑体" w:hAnsi="黑体" w:eastAsia="黑体" w:cs="Times New Roman"/>
      <w:b/>
      <w:sz w:val="32"/>
      <w:szCs w:val="24"/>
      <w:lang w:val="en-US" w:eastAsia="zh-CN" w:bidi="ar-SA"/>
    </w:rPr>
  </w:style>
  <w:style w:type="paragraph" w:customStyle="1" w:styleId="301">
    <w:name w:val="Char Char Char Char1"/>
    <w:basedOn w:val="1"/>
    <w:autoRedefine/>
    <w:qFormat/>
    <w:uiPriority w:val="0"/>
    <w:pPr>
      <w:spacing w:line="360" w:lineRule="auto"/>
      <w:ind w:firstLine="200" w:firstLineChars="200"/>
    </w:pPr>
    <w:rPr>
      <w:rFonts w:ascii="Calibri" w:hAnsi="Calibri"/>
      <w:kern w:val="0"/>
      <w:sz w:val="24"/>
      <w:szCs w:val="20"/>
    </w:rPr>
  </w:style>
  <w:style w:type="paragraph" w:customStyle="1" w:styleId="302">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Normal_23"/>
    <w:autoRedefine/>
    <w:qFormat/>
    <w:uiPriority w:val="0"/>
    <w:rPr>
      <w:rFonts w:ascii="黑体" w:hAnsi="黑体" w:eastAsia="黑体" w:cs="Times New Roman"/>
      <w:b/>
      <w:sz w:val="32"/>
      <w:szCs w:val="24"/>
      <w:lang w:val="en-US" w:eastAsia="zh-CN" w:bidi="ar-SA"/>
    </w:rPr>
  </w:style>
  <w:style w:type="paragraph" w:customStyle="1" w:styleId="304">
    <w:name w:val="Normal_3"/>
    <w:autoRedefine/>
    <w:qFormat/>
    <w:uiPriority w:val="0"/>
    <w:rPr>
      <w:rFonts w:ascii="黑体" w:hAnsi="黑体" w:eastAsia="黑体" w:cs="Times New Roman"/>
      <w:b/>
      <w:sz w:val="32"/>
      <w:szCs w:val="24"/>
      <w:lang w:val="en-US" w:eastAsia="zh-CN" w:bidi="ar-SA"/>
    </w:rPr>
  </w:style>
  <w:style w:type="paragraph" w:customStyle="1" w:styleId="305">
    <w:name w:val="xl3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06">
    <w:name w:val="font7"/>
    <w:basedOn w:val="1"/>
    <w:autoRedefine/>
    <w:qFormat/>
    <w:uiPriority w:val="0"/>
    <w:pPr>
      <w:widowControl/>
      <w:spacing w:before="100" w:beforeAutospacing="1" w:after="100" w:afterAutospacing="1"/>
      <w:jc w:val="left"/>
    </w:pPr>
    <w:rPr>
      <w:rFonts w:ascii="宋体" w:hAnsi="Calibri"/>
      <w:kern w:val="0"/>
      <w:sz w:val="20"/>
      <w:szCs w:val="20"/>
    </w:rPr>
  </w:style>
  <w:style w:type="paragraph" w:customStyle="1" w:styleId="307">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正文_6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9">
    <w:name w:val="列出段落[858D7CFB-ED40-4347-BF05-701D383B685F][858D7CFB-ED40-4347-BF05-701D383B685F]"/>
    <w:basedOn w:val="1"/>
    <w:autoRedefine/>
    <w:qFormat/>
    <w:uiPriority w:val="0"/>
    <w:pPr>
      <w:ind w:firstLine="200" w:firstLineChars="200"/>
    </w:pPr>
    <w:rPr>
      <w:rFonts w:ascii="Calibri" w:hAnsi="Calibri"/>
      <w:szCs w:val="22"/>
    </w:rPr>
  </w:style>
  <w:style w:type="paragraph" w:customStyle="1" w:styleId="310">
    <w:name w:val="正文段"/>
    <w:basedOn w:val="1"/>
    <w:autoRedefine/>
    <w:qFormat/>
    <w:uiPriority w:val="0"/>
    <w:pPr>
      <w:widowControl/>
      <w:snapToGrid w:val="0"/>
      <w:spacing w:after="240" w:line="240" w:lineRule="atLeast"/>
      <w:ind w:firstLine="425"/>
    </w:pPr>
    <w:rPr>
      <w:rFonts w:ascii="Calibri" w:hAnsi="Calibri"/>
      <w:kern w:val="0"/>
      <w:sz w:val="24"/>
      <w:szCs w:val="20"/>
    </w:rPr>
  </w:style>
  <w:style w:type="paragraph" w:customStyle="1" w:styleId="311">
    <w:name w:val="首页标题小初"/>
    <w:autoRedefine/>
    <w:qFormat/>
    <w:uiPriority w:val="0"/>
    <w:pPr>
      <w:adjustRightInd w:val="0"/>
      <w:snapToGrid w:val="0"/>
      <w:jc w:val="center"/>
    </w:pPr>
    <w:rPr>
      <w:rFonts w:ascii="黑体" w:hAnsi="Times New Roman" w:eastAsia="黑体" w:cs="宋体"/>
      <w:kern w:val="2"/>
      <w:sz w:val="72"/>
      <w:lang w:val="en-US" w:eastAsia="zh-CN" w:bidi="ar-SA"/>
    </w:rPr>
  </w:style>
  <w:style w:type="paragraph" w:customStyle="1" w:styleId="312">
    <w:name w:val="无标题正文 Char Char Char Char Char Char Char Char Char Char Char Char Char Char Char Char Char Char Char Char Char Char Char Char Char Char Char1 Char"/>
    <w:basedOn w:val="1"/>
    <w:autoRedefine/>
    <w:qFormat/>
    <w:uiPriority w:val="0"/>
    <w:pPr>
      <w:widowControl/>
      <w:spacing w:after="160" w:line="240" w:lineRule="exact"/>
      <w:jc w:val="center"/>
    </w:pPr>
    <w:rPr>
      <w:rFonts w:ascii="Arial" w:hAnsi="Arial"/>
      <w:kern w:val="0"/>
      <w:sz w:val="20"/>
      <w:szCs w:val="20"/>
      <w:lang w:eastAsia="en-US"/>
    </w:rPr>
  </w:style>
  <w:style w:type="paragraph" w:customStyle="1" w:styleId="313">
    <w:name w:val="默认段落字体 Para Char Char Char Char Char"/>
    <w:basedOn w:val="1"/>
    <w:autoRedefine/>
    <w:qFormat/>
    <w:uiPriority w:val="0"/>
    <w:pPr>
      <w:spacing w:before="100" w:beforeAutospacing="1" w:after="100" w:afterAutospacing="1" w:line="360" w:lineRule="auto"/>
      <w:ind w:firstLine="200" w:firstLineChars="200"/>
      <w:jc w:val="left"/>
    </w:pPr>
    <w:rPr>
      <w:rFonts w:ascii="Arial" w:hAnsi="Arial"/>
      <w:kern w:val="0"/>
      <w:sz w:val="24"/>
      <w:szCs w:val="22"/>
      <w:lang w:eastAsia="en-US"/>
    </w:rPr>
  </w:style>
  <w:style w:type="paragraph" w:customStyle="1" w:styleId="314">
    <w:name w:val="Normal_8"/>
    <w:autoRedefine/>
    <w:qFormat/>
    <w:uiPriority w:val="0"/>
    <w:rPr>
      <w:rFonts w:ascii="Times New Roman" w:hAnsi="Times New Roman" w:eastAsia="Times New Roman" w:cs="Times New Roman"/>
      <w:sz w:val="24"/>
      <w:szCs w:val="24"/>
      <w:lang w:val="en-US" w:eastAsia="zh-CN" w:bidi="ar-SA"/>
    </w:rPr>
  </w:style>
  <w:style w:type="paragraph" w:customStyle="1" w:styleId="315">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6">
    <w:name w:val="正文2"/>
    <w:autoRedefine/>
    <w:qFormat/>
    <w:uiPriority w:val="0"/>
    <w:rPr>
      <w:rFonts w:ascii="Times New Roman" w:hAnsi="Times New Roman" w:eastAsia="Times New Roman" w:cs="Times New Roman"/>
      <w:sz w:val="24"/>
      <w:szCs w:val="24"/>
      <w:lang w:val="en-US" w:eastAsia="zh-CN" w:bidi="ar-SA"/>
    </w:rPr>
  </w:style>
  <w:style w:type="paragraph" w:customStyle="1" w:styleId="317">
    <w:name w:val="Normal_17_0"/>
    <w:autoRedefine/>
    <w:qFormat/>
    <w:uiPriority w:val="0"/>
    <w:rPr>
      <w:rFonts w:ascii="黑体" w:hAnsi="黑体" w:eastAsia="黑体" w:cs="Times New Roman"/>
      <w:b/>
      <w:sz w:val="32"/>
      <w:szCs w:val="24"/>
      <w:lang w:val="en-US" w:eastAsia="zh-CN" w:bidi="ar-SA"/>
    </w:rPr>
  </w:style>
  <w:style w:type="paragraph" w:customStyle="1" w:styleId="318">
    <w:name w:val="正文文字缩进 3"/>
    <w:basedOn w:val="1"/>
    <w:autoRedefine/>
    <w:qFormat/>
    <w:uiPriority w:val="0"/>
    <w:pPr>
      <w:spacing w:line="312" w:lineRule="auto"/>
      <w:ind w:left="420" w:firstLine="420"/>
    </w:pPr>
    <w:rPr>
      <w:rFonts w:ascii="黑体" w:hAnsi="黑体" w:cs="宋体"/>
      <w:bCs/>
      <w:color w:val="000000"/>
      <w:kern w:val="0"/>
      <w:sz w:val="24"/>
      <w:szCs w:val="22"/>
    </w:rPr>
  </w:style>
  <w:style w:type="paragraph" w:customStyle="1" w:styleId="319">
    <w:name w:val="Normal_14"/>
    <w:autoRedefine/>
    <w:qFormat/>
    <w:uiPriority w:val="0"/>
    <w:rPr>
      <w:rFonts w:ascii="黑体" w:hAnsi="黑体" w:eastAsia="黑体" w:cs="Times New Roman"/>
      <w:b/>
      <w:sz w:val="32"/>
      <w:szCs w:val="24"/>
      <w:lang w:val="en-US" w:eastAsia="zh-CN" w:bidi="ar-SA"/>
    </w:rPr>
  </w:style>
  <w:style w:type="paragraph" w:customStyle="1" w:styleId="320">
    <w:name w:val="font6"/>
    <w:basedOn w:val="1"/>
    <w:autoRedefine/>
    <w:qFormat/>
    <w:uiPriority w:val="0"/>
    <w:pPr>
      <w:widowControl/>
      <w:spacing w:before="100" w:beforeAutospacing="1" w:after="100" w:afterAutospacing="1"/>
      <w:jc w:val="left"/>
    </w:pPr>
    <w:rPr>
      <w:rFonts w:ascii="Calibri" w:hAnsi="Calibri"/>
      <w:kern w:val="0"/>
      <w:sz w:val="20"/>
      <w:szCs w:val="20"/>
    </w:rPr>
  </w:style>
  <w:style w:type="paragraph" w:customStyle="1" w:styleId="321">
    <w:name w:val="默认段落字体 Para Char Char Char Char Char Char Char Char Char1 Char Char Char Char Char Char Char Char"/>
    <w:basedOn w:val="20"/>
    <w:autoRedefine/>
    <w:qFormat/>
    <w:uiPriority w:val="0"/>
    <w:rPr>
      <w:rFonts w:ascii="Calibri" w:hAnsi="Calibri"/>
      <w:szCs w:val="22"/>
    </w:rPr>
  </w:style>
  <w:style w:type="paragraph" w:customStyle="1" w:styleId="322">
    <w:name w:val="正文_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24">
    <w:name w:val="样式 序号----------- + 仿宋_GB23121"/>
    <w:basedOn w:val="220"/>
    <w:autoRedefine/>
    <w:qFormat/>
    <w:uiPriority w:val="0"/>
    <w:pPr>
      <w:spacing w:line="360" w:lineRule="auto"/>
    </w:pPr>
    <w:rPr>
      <w:rFonts w:ascii="仿宋_GB2312" w:eastAsia="仿宋_GB2312"/>
      <w:bCs w:val="0"/>
    </w:rPr>
  </w:style>
  <w:style w:type="paragraph" w:customStyle="1" w:styleId="325">
    <w:name w:val="Normal_18"/>
    <w:autoRedefine/>
    <w:qFormat/>
    <w:uiPriority w:val="0"/>
    <w:rPr>
      <w:rFonts w:ascii="黑体" w:hAnsi="黑体" w:eastAsia="黑体" w:cs="Times New Roman"/>
      <w:b/>
      <w:sz w:val="32"/>
      <w:szCs w:val="24"/>
      <w:lang w:val="en-US" w:eastAsia="zh-CN" w:bidi="ar-SA"/>
    </w:rPr>
  </w:style>
  <w:style w:type="paragraph" w:customStyle="1" w:styleId="326">
    <w:name w:val="正文_14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首页单位日期"/>
    <w:basedOn w:val="1"/>
    <w:autoRedefine/>
    <w:qFormat/>
    <w:uiPriority w:val="0"/>
    <w:pPr>
      <w:widowControl/>
      <w:adjustRightInd w:val="0"/>
      <w:snapToGrid w:val="0"/>
      <w:jc w:val="center"/>
    </w:pPr>
    <w:rPr>
      <w:rFonts w:ascii="宋体" w:hAnsi="Calibri" w:cs="宋体"/>
      <w:bCs/>
      <w:kern w:val="0"/>
      <w:sz w:val="28"/>
      <w:szCs w:val="20"/>
    </w:rPr>
  </w:style>
  <w:style w:type="paragraph" w:customStyle="1" w:styleId="328">
    <w:name w:val="xl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29">
    <w:name w:val="标题1"/>
    <w:basedOn w:val="3"/>
    <w:next w:val="1"/>
    <w:autoRedefine/>
    <w:qFormat/>
    <w:uiPriority w:val="0"/>
    <w:pPr>
      <w:adjustRightInd w:val="0"/>
      <w:spacing w:line="578" w:lineRule="atLeast"/>
      <w:jc w:val="left"/>
      <w:textAlignment w:val="baseline"/>
    </w:pPr>
  </w:style>
  <w:style w:type="paragraph" w:customStyle="1" w:styleId="330">
    <w:name w:val="样式6"/>
    <w:basedOn w:val="231"/>
    <w:autoRedefine/>
    <w:qFormat/>
    <w:uiPriority w:val="0"/>
    <w:pPr>
      <w:keepNext/>
      <w:keepLines/>
      <w:numPr>
        <w:numId w:val="0"/>
      </w:numPr>
      <w:tabs>
        <w:tab w:val="clear" w:pos="1110"/>
      </w:tabs>
      <w:adjustRightInd/>
      <w:spacing w:before="260" w:after="260" w:line="412" w:lineRule="auto"/>
      <w:textAlignment w:val="auto"/>
      <w:outlineLvl w:val="1"/>
    </w:pPr>
    <w:rPr>
      <w:rFonts w:ascii="Times New Roman" w:hAnsi="Times New Roman"/>
      <w:b/>
      <w:bCs/>
      <w:kern w:val="2"/>
      <w:sz w:val="32"/>
      <w:szCs w:val="32"/>
    </w:rPr>
  </w:style>
  <w:style w:type="paragraph" w:customStyle="1" w:styleId="331">
    <w:name w:val="要点标题"/>
    <w:basedOn w:val="1"/>
    <w:autoRedefine/>
    <w:qFormat/>
    <w:uiPriority w:val="0"/>
    <w:pPr>
      <w:numPr>
        <w:ilvl w:val="0"/>
        <w:numId w:val="2"/>
      </w:numPr>
      <w:tabs>
        <w:tab w:val="left" w:pos="420"/>
      </w:tabs>
      <w:jc w:val="left"/>
    </w:pPr>
    <w:rPr>
      <w:rFonts w:ascii="宋体" w:hAnsi="宋体"/>
      <w:b/>
      <w:sz w:val="24"/>
    </w:rPr>
  </w:style>
  <w:style w:type="paragraph" w:customStyle="1" w:styleId="332">
    <w:name w:val="正文_15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说明书3级标题"/>
    <w:basedOn w:val="1"/>
    <w:next w:val="1"/>
    <w:autoRedefine/>
    <w:qFormat/>
    <w:uiPriority w:val="0"/>
    <w:pPr>
      <w:numPr>
        <w:ilvl w:val="2"/>
        <w:numId w:val="3"/>
      </w:numPr>
      <w:tabs>
        <w:tab w:val="left" w:pos="0"/>
      </w:tabs>
      <w:spacing w:line="360" w:lineRule="auto"/>
    </w:pPr>
    <w:rPr>
      <w:rFonts w:ascii="Calibri" w:hAnsi="Calibri" w:eastAsia="黑体"/>
      <w:sz w:val="24"/>
      <w:szCs w:val="22"/>
    </w:rPr>
  </w:style>
  <w:style w:type="paragraph" w:customStyle="1" w:styleId="334">
    <w:name w:val="附图标题"/>
    <w:basedOn w:val="17"/>
    <w:next w:val="16"/>
    <w:autoRedefine/>
    <w:qFormat/>
    <w:uiPriority w:val="0"/>
    <w:pPr>
      <w:tabs>
        <w:tab w:val="left" w:pos="780"/>
      </w:tabs>
      <w:spacing w:beforeLines="0" w:afterLines="100"/>
      <w:ind w:left="780" w:hanging="480"/>
    </w:pPr>
    <w:rPr>
      <w:rFonts w:eastAsia="黑体"/>
      <w:b/>
      <w:sz w:val="21"/>
    </w:rPr>
  </w:style>
  <w:style w:type="paragraph" w:customStyle="1" w:styleId="335">
    <w:name w:val="pa-5"/>
    <w:basedOn w:val="1"/>
    <w:autoRedefine/>
    <w:qFormat/>
    <w:uiPriority w:val="0"/>
    <w:pPr>
      <w:widowControl/>
      <w:spacing w:line="280" w:lineRule="atLeast"/>
    </w:pPr>
    <w:rPr>
      <w:rFonts w:ascii="宋体" w:hAnsi="Calibri" w:cs="宋体"/>
      <w:kern w:val="0"/>
      <w:sz w:val="24"/>
      <w:szCs w:val="22"/>
    </w:rPr>
  </w:style>
  <w:style w:type="paragraph" w:customStyle="1" w:styleId="336">
    <w:name w:val="Normal_17_0_0"/>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337">
    <w:name w:val="Normal_10_0"/>
    <w:autoRedefine/>
    <w:qFormat/>
    <w:uiPriority w:val="0"/>
    <w:rPr>
      <w:rFonts w:ascii="Times New Roman" w:hAnsi="Times New Roman" w:eastAsia="Times New Roman" w:cs="Times New Roman"/>
      <w:sz w:val="24"/>
      <w:szCs w:val="24"/>
      <w:lang w:val="en-US" w:eastAsia="zh-CN" w:bidi="ar-SA"/>
    </w:rPr>
  </w:style>
  <w:style w:type="paragraph" w:customStyle="1" w:styleId="338">
    <w:name w:val="xl42"/>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39">
    <w:name w:val="正文_8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0">
    <w:name w:val="Char Char Char Char Char Char Char Char Char Char1"/>
    <w:basedOn w:val="1"/>
    <w:autoRedefine/>
    <w:qFormat/>
    <w:uiPriority w:val="0"/>
    <w:rPr>
      <w:rFonts w:ascii="Tahoma" w:hAnsi="Tahoma" w:cs="Tahoma"/>
      <w:sz w:val="24"/>
      <w:szCs w:val="22"/>
    </w:rPr>
  </w:style>
  <w:style w:type="paragraph" w:customStyle="1" w:styleId="34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42">
    <w:name w:val="Normal_4_0"/>
    <w:autoRedefine/>
    <w:qFormat/>
    <w:uiPriority w:val="0"/>
    <w:rPr>
      <w:rFonts w:ascii="黑体" w:hAnsi="黑体" w:eastAsia="黑体" w:cs="Times New Roman"/>
      <w:b/>
      <w:sz w:val="32"/>
      <w:szCs w:val="24"/>
      <w:lang w:val="en-US" w:eastAsia="zh-CN" w:bidi="ar-SA"/>
    </w:rPr>
  </w:style>
  <w:style w:type="paragraph" w:customStyle="1" w:styleId="343">
    <w:name w:val="列出段落_0"/>
    <w:basedOn w:val="248"/>
    <w:autoRedefine/>
    <w:qFormat/>
    <w:uiPriority w:val="99"/>
    <w:pPr>
      <w:ind w:firstLine="420" w:firstLineChars="200"/>
    </w:pPr>
  </w:style>
  <w:style w:type="paragraph" w:customStyle="1" w:styleId="344">
    <w:name w:val="正文小四"/>
    <w:basedOn w:val="1"/>
    <w:autoRedefine/>
    <w:qFormat/>
    <w:uiPriority w:val="0"/>
    <w:pPr>
      <w:spacing w:line="312" w:lineRule="auto"/>
    </w:pPr>
    <w:rPr>
      <w:rFonts w:ascii="Calibri" w:hAnsi="Calibri"/>
      <w:sz w:val="24"/>
      <w:szCs w:val="22"/>
    </w:rPr>
  </w:style>
  <w:style w:type="paragraph" w:customStyle="1" w:styleId="345">
    <w:name w:val="正文_1_1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6">
    <w:name w:val="说明书2级标题"/>
    <w:basedOn w:val="1"/>
    <w:next w:val="333"/>
    <w:autoRedefine/>
    <w:qFormat/>
    <w:uiPriority w:val="0"/>
    <w:pPr>
      <w:numPr>
        <w:ilvl w:val="2"/>
        <w:numId w:val="4"/>
      </w:numPr>
      <w:tabs>
        <w:tab w:val="left" w:pos="1680"/>
      </w:tabs>
      <w:spacing w:beforeLines="100"/>
    </w:pPr>
    <w:rPr>
      <w:rFonts w:ascii="Calibri" w:hAnsi="Calibri" w:eastAsia="黑体"/>
      <w:sz w:val="28"/>
      <w:szCs w:val="28"/>
    </w:rPr>
  </w:style>
  <w:style w:type="paragraph" w:customStyle="1" w:styleId="347">
    <w:name w:val="È±Ê¡ÎÄ±¾"/>
    <w:basedOn w:val="1"/>
    <w:autoRedefine/>
    <w:qFormat/>
    <w:uiPriority w:val="0"/>
    <w:pPr>
      <w:widowControl/>
      <w:overflowPunct w:val="0"/>
      <w:autoSpaceDE w:val="0"/>
      <w:autoSpaceDN w:val="0"/>
      <w:adjustRightInd w:val="0"/>
      <w:spacing w:line="360" w:lineRule="auto"/>
      <w:jc w:val="left"/>
    </w:pPr>
    <w:rPr>
      <w:rFonts w:ascii="Calibri" w:hAnsi="Calibri"/>
      <w:kern w:val="0"/>
      <w:sz w:val="24"/>
      <w:szCs w:val="20"/>
    </w:rPr>
  </w:style>
  <w:style w:type="paragraph" w:customStyle="1" w:styleId="348">
    <w:name w:val="正文_12_0"/>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349">
    <w:name w:val="Indent Normal"/>
    <w:basedOn w:val="1"/>
    <w:autoRedefine/>
    <w:qFormat/>
    <w:uiPriority w:val="0"/>
    <w:pPr>
      <w:ind w:firstLine="150" w:firstLineChars="150"/>
    </w:pPr>
    <w:rPr>
      <w:rFonts w:ascii="Calibri" w:hAnsi="Calibri"/>
      <w:sz w:val="24"/>
      <w:szCs w:val="20"/>
    </w:rPr>
  </w:style>
  <w:style w:type="paragraph" w:customStyle="1" w:styleId="350">
    <w:name w:val="缩进正文"/>
    <w:basedOn w:val="1"/>
    <w:autoRedefine/>
    <w:qFormat/>
    <w:uiPriority w:val="0"/>
    <w:pPr>
      <w:widowControl/>
      <w:adjustRightInd w:val="0"/>
      <w:spacing w:after="200" w:line="400" w:lineRule="exact"/>
      <w:ind w:left="1418" w:firstLine="425"/>
      <w:jc w:val="left"/>
    </w:pPr>
    <w:rPr>
      <w:rFonts w:ascii="宋体" w:hAnsi="Calibri"/>
      <w:kern w:val="0"/>
      <w:sz w:val="24"/>
      <w:szCs w:val="20"/>
    </w:rPr>
  </w:style>
  <w:style w:type="paragraph" w:customStyle="1" w:styleId="351">
    <w:name w:val="列出段落_2"/>
    <w:basedOn w:val="339"/>
    <w:autoRedefine/>
    <w:qFormat/>
    <w:uiPriority w:val="34"/>
    <w:pPr>
      <w:ind w:firstLine="420" w:firstLineChars="200"/>
    </w:pPr>
  </w:style>
  <w:style w:type="paragraph" w:customStyle="1" w:styleId="352">
    <w:name w:val="Bullet"/>
    <w:basedOn w:val="1"/>
    <w:autoRedefine/>
    <w:qFormat/>
    <w:uiPriority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53">
    <w:name w:val="正文_1_0_0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4">
    <w:name w:val="xl40"/>
    <w:basedOn w:val="1"/>
    <w:autoRedefine/>
    <w:qFormat/>
    <w:uiPriority w:val="0"/>
    <w:pPr>
      <w:widowControl/>
      <w:pBdr>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55">
    <w:name w:val="我的样式"/>
    <w:basedOn w:val="3"/>
    <w:next w:val="1"/>
    <w:autoRedefine/>
    <w:qFormat/>
    <w:uiPriority w:val="0"/>
    <w:pPr>
      <w:numPr>
        <w:ilvl w:val="0"/>
        <w:numId w:val="5"/>
      </w:numPr>
      <w:spacing w:line="360" w:lineRule="auto"/>
    </w:pPr>
    <w:rPr>
      <w:rFonts w:ascii="仿宋_GB2312" w:eastAsia="仿宋_GB2312"/>
      <w:sz w:val="32"/>
      <w:szCs w:val="30"/>
    </w:rPr>
  </w:style>
  <w:style w:type="paragraph" w:customStyle="1" w:styleId="356">
    <w:name w:val="Normal_9_0"/>
    <w:autoRedefine/>
    <w:qFormat/>
    <w:uiPriority w:val="0"/>
    <w:rPr>
      <w:rFonts w:ascii="Times New Roman" w:hAnsi="Times New Roman" w:eastAsia="Times New Roman" w:cs="Times New Roman"/>
      <w:sz w:val="24"/>
      <w:szCs w:val="24"/>
      <w:lang w:val="en-US" w:eastAsia="zh-CN" w:bidi="ar-SA"/>
    </w:rPr>
  </w:style>
  <w:style w:type="paragraph" w:customStyle="1" w:styleId="35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58">
    <w:name w:val="Char Char Char Char Char Char Char Char Char Char2"/>
    <w:basedOn w:val="1"/>
    <w:autoRedefine/>
    <w:qFormat/>
    <w:uiPriority w:val="0"/>
    <w:rPr>
      <w:rFonts w:ascii="Tahoma" w:hAnsi="Tahoma"/>
      <w:sz w:val="24"/>
      <w:szCs w:val="20"/>
    </w:rPr>
  </w:style>
  <w:style w:type="paragraph" w:customStyle="1" w:styleId="359">
    <w:name w:val="保密事宜格式"/>
    <w:basedOn w:val="17"/>
    <w:autoRedefine/>
    <w:qFormat/>
    <w:uiPriority w:val="0"/>
    <w:pPr>
      <w:pBdr>
        <w:top w:val="single" w:color="auto" w:sz="4" w:space="1"/>
        <w:left w:val="single" w:color="auto" w:sz="4" w:space="4"/>
        <w:bottom w:val="single" w:color="auto" w:sz="4" w:space="1"/>
        <w:right w:val="single" w:color="auto" w:sz="4" w:space="4"/>
      </w:pBdr>
      <w:shd w:val="clear" w:color="auto" w:fill="E6E6E6"/>
      <w:spacing w:beforeLines="0" w:afterLines="0"/>
      <w:jc w:val="both"/>
    </w:pPr>
    <w:rPr>
      <w:rFonts w:ascii="Tahoma" w:hAnsi="Tahoma" w:eastAsia="楷体_GB2312" w:cs="宋体"/>
      <w:b/>
      <w:kern w:val="0"/>
      <w:sz w:val="32"/>
    </w:rPr>
  </w:style>
  <w:style w:type="paragraph" w:customStyle="1" w:styleId="360">
    <w:name w:val="Normal_2"/>
    <w:autoRedefine/>
    <w:qFormat/>
    <w:uiPriority w:val="0"/>
    <w:rPr>
      <w:rFonts w:ascii="黑体" w:hAnsi="黑体" w:eastAsia="黑体" w:cs="Times New Roman"/>
      <w:b/>
      <w:sz w:val="32"/>
      <w:szCs w:val="24"/>
      <w:lang w:val="en-US" w:eastAsia="zh-CN" w:bidi="ar-SA"/>
    </w:rPr>
  </w:style>
  <w:style w:type="paragraph" w:customStyle="1" w:styleId="361">
    <w:name w:val="Normal_8_0"/>
    <w:autoRedefine/>
    <w:qFormat/>
    <w:uiPriority w:val="0"/>
    <w:rPr>
      <w:rFonts w:ascii="黑体" w:hAnsi="黑体" w:eastAsia="黑体" w:cs="Times New Roman"/>
      <w:b/>
      <w:sz w:val="32"/>
      <w:szCs w:val="24"/>
      <w:lang w:val="en-US" w:eastAsia="zh-CN" w:bidi="ar-SA"/>
    </w:rPr>
  </w:style>
  <w:style w:type="paragraph" w:customStyle="1" w:styleId="362">
    <w:name w:val="表格文字"/>
    <w:basedOn w:val="1"/>
    <w:autoRedefine/>
    <w:qFormat/>
    <w:uiPriority w:val="0"/>
    <w:pPr>
      <w:jc w:val="left"/>
    </w:pPr>
    <w:rPr>
      <w:rFonts w:ascii="Calibri" w:hAnsi="Calibri"/>
      <w:sz w:val="18"/>
      <w:szCs w:val="22"/>
    </w:rPr>
  </w:style>
  <w:style w:type="paragraph" w:customStyle="1" w:styleId="363">
    <w:name w:val="Style10"/>
    <w:basedOn w:val="1"/>
    <w:autoRedefine/>
    <w:qFormat/>
    <w:uiPriority w:val="0"/>
    <w:pPr>
      <w:adjustRightInd w:val="0"/>
      <w:jc w:val="left"/>
    </w:pPr>
    <w:rPr>
      <w:rFonts w:ascii="宋体"/>
      <w:kern w:val="0"/>
      <w:sz w:val="24"/>
    </w:rPr>
  </w:style>
  <w:style w:type="paragraph" w:customStyle="1" w:styleId="364">
    <w:name w:val="表头"/>
    <w:basedOn w:val="129"/>
    <w:autoRedefine/>
    <w:qFormat/>
    <w:uiPriority w:val="0"/>
    <w:pPr>
      <w:widowControl/>
      <w:spacing w:line="240" w:lineRule="auto"/>
      <w:jc w:val="left"/>
    </w:pPr>
    <w:rPr>
      <w:rFonts w:ascii="Times New Roman" w:hAnsi="Times New Roman"/>
      <w:sz w:val="20"/>
      <w:szCs w:val="20"/>
    </w:rPr>
  </w:style>
  <w:style w:type="paragraph" w:customStyle="1" w:styleId="365">
    <w:name w:val="Normal_21"/>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366">
    <w:name w:val="ul"/>
    <w:basedOn w:val="1"/>
    <w:autoRedefine/>
    <w:qFormat/>
    <w:uiPriority w:val="0"/>
    <w:pPr>
      <w:widowControl/>
      <w:numPr>
        <w:ilvl w:val="0"/>
        <w:numId w:val="6"/>
      </w:numPr>
      <w:tabs>
        <w:tab w:val="left" w:pos="842"/>
        <w:tab w:val="left" w:pos="930"/>
        <w:tab w:val="clear" w:pos="840"/>
      </w:tabs>
      <w:spacing w:line="360" w:lineRule="auto"/>
      <w:ind w:left="567" w:hanging="85"/>
      <w:jc w:val="left"/>
    </w:pPr>
    <w:rPr>
      <w:rFonts w:ascii="Calibri" w:hAnsi="Calibri"/>
      <w:kern w:val="0"/>
      <w:sz w:val="24"/>
      <w:szCs w:val="22"/>
    </w:rPr>
  </w:style>
  <w:style w:type="paragraph" w:customStyle="1" w:styleId="367">
    <w:name w:val="tabletext"/>
    <w:basedOn w:val="1"/>
    <w:autoRedefine/>
    <w:qFormat/>
    <w:uiPriority w:val="0"/>
    <w:pPr>
      <w:widowControl/>
      <w:spacing w:before="100" w:beforeAutospacing="1" w:after="100" w:afterAutospacing="1"/>
      <w:jc w:val="left"/>
    </w:pPr>
    <w:rPr>
      <w:rFonts w:ascii="宋体" w:hAnsi="Calibri"/>
      <w:kern w:val="0"/>
      <w:sz w:val="24"/>
      <w:szCs w:val="22"/>
    </w:rPr>
  </w:style>
  <w:style w:type="paragraph" w:customStyle="1" w:styleId="36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图号"/>
    <w:basedOn w:val="1"/>
    <w:autoRedefine/>
    <w:qFormat/>
    <w:uiPriority w:val="0"/>
    <w:pPr>
      <w:keepNext/>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70">
    <w:name w:val="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371">
    <w:name w:val="TOC Heading"/>
    <w:basedOn w:val="3"/>
    <w:next w:val="1"/>
    <w:autoRedefine/>
    <w:qFormat/>
    <w:uiPriority w:val="0"/>
    <w:pPr>
      <w:widowControl/>
      <w:spacing w:before="480" w:after="0" w:line="276" w:lineRule="auto"/>
      <w:outlineLvl w:val="9"/>
    </w:pPr>
    <w:rPr>
      <w:rFonts w:ascii="Cambria" w:hAnsi="Cambria"/>
      <w:bCs w:val="0"/>
      <w:color w:val="365F91"/>
      <w:kern w:val="0"/>
      <w:sz w:val="28"/>
      <w:szCs w:val="20"/>
    </w:rPr>
  </w:style>
  <w:style w:type="paragraph" w:customStyle="1" w:styleId="372">
    <w:name w:val="xl34"/>
    <w:basedOn w:val="1"/>
    <w:autoRedefine/>
    <w:qFormat/>
    <w:uiPriority w:val="0"/>
    <w:pPr>
      <w:widowControl/>
      <w:spacing w:before="100" w:beforeAutospacing="1" w:after="100" w:afterAutospacing="1"/>
      <w:jc w:val="center"/>
    </w:pPr>
    <w:rPr>
      <w:rFonts w:ascii="Arial Unicode MS" w:hAnsi="Arial Unicode MS" w:eastAsia="Arial Unicode MS"/>
      <w:kern w:val="0"/>
      <w:sz w:val="24"/>
      <w:szCs w:val="22"/>
    </w:rPr>
  </w:style>
  <w:style w:type="paragraph" w:customStyle="1" w:styleId="373">
    <w:name w:val="首页空格"/>
    <w:autoRedefine/>
    <w:qFormat/>
    <w:uiPriority w:val="0"/>
    <w:pPr>
      <w:adjustRightInd w:val="0"/>
      <w:snapToGrid w:val="0"/>
      <w:jc w:val="center"/>
    </w:pPr>
    <w:rPr>
      <w:rFonts w:ascii="Times New Roman" w:hAnsi="Times New Roman" w:eastAsia="宋体" w:cs="宋体"/>
      <w:kern w:val="2"/>
      <w:sz w:val="72"/>
      <w:lang w:val="en-US" w:eastAsia="zh-CN" w:bidi="ar-SA"/>
    </w:rPr>
  </w:style>
  <w:style w:type="paragraph" w:customStyle="1" w:styleId="374">
    <w:name w:val="Normal_0"/>
    <w:autoRedefine/>
    <w:qFormat/>
    <w:uiPriority w:val="0"/>
    <w:rPr>
      <w:rFonts w:ascii="黑体" w:hAnsi="黑体" w:eastAsia="黑体" w:cs="Times New Roman"/>
      <w:b/>
      <w:sz w:val="32"/>
      <w:szCs w:val="24"/>
      <w:lang w:val="en-US" w:eastAsia="zh-CN" w:bidi="ar-SA"/>
    </w:rPr>
  </w:style>
  <w:style w:type="paragraph" w:customStyle="1" w:styleId="375">
    <w:name w:val="正文_17"/>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6">
    <w:name w:val="列出段落3"/>
    <w:basedOn w:val="1"/>
    <w:autoRedefine/>
    <w:qFormat/>
    <w:uiPriority w:val="0"/>
    <w:pPr>
      <w:ind w:firstLine="420" w:firstLineChars="200"/>
    </w:pPr>
    <w:rPr>
      <w:rFonts w:ascii="Calibri" w:hAnsi="Calibri"/>
      <w:szCs w:val="22"/>
    </w:rPr>
  </w:style>
  <w:style w:type="paragraph" w:customStyle="1" w:styleId="377">
    <w:name w:val="正文_9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79">
    <w:name w:val="style42"/>
    <w:basedOn w:val="1"/>
    <w:autoRedefine/>
    <w:qFormat/>
    <w:uiPriority w:val="0"/>
    <w:pPr>
      <w:widowControl/>
      <w:spacing w:before="100" w:beforeAutospacing="1" w:after="100" w:afterAutospacing="1"/>
      <w:jc w:val="left"/>
    </w:pPr>
    <w:rPr>
      <w:rFonts w:ascii="宋体" w:hAnsi="Calibri" w:cs="宋体"/>
      <w:color w:val="000000"/>
      <w:kern w:val="0"/>
      <w:sz w:val="15"/>
      <w:szCs w:val="15"/>
    </w:rPr>
  </w:style>
  <w:style w:type="paragraph" w:customStyle="1" w:styleId="380">
    <w:name w:val="保密事宜内容"/>
    <w:basedOn w:val="1"/>
    <w:autoRedefine/>
    <w:qFormat/>
    <w:uiPriority w:val="0"/>
    <w:pPr>
      <w:pBdr>
        <w:top w:val="single" w:color="auto" w:sz="4" w:space="1"/>
        <w:left w:val="single" w:color="auto" w:sz="4" w:space="4"/>
        <w:bottom w:val="single" w:color="auto" w:sz="4" w:space="1"/>
        <w:right w:val="single" w:color="auto" w:sz="4" w:space="4"/>
      </w:pBdr>
      <w:adjustRightInd w:val="0"/>
      <w:snapToGrid w:val="0"/>
      <w:spacing w:line="360" w:lineRule="auto"/>
      <w:ind w:firstLine="200" w:firstLineChars="200"/>
    </w:pPr>
    <w:rPr>
      <w:rFonts w:ascii="Tahoma" w:hAnsi="Tahoma" w:eastAsia="楷体_GB2312" w:cs="宋体"/>
      <w:bCs/>
      <w:kern w:val="0"/>
      <w:sz w:val="24"/>
      <w:szCs w:val="20"/>
    </w:rPr>
  </w:style>
  <w:style w:type="paragraph" w:customStyle="1" w:styleId="381">
    <w:name w:val="表格样式居左"/>
    <w:autoRedefine/>
    <w:qFormat/>
    <w:uiPriority w:val="0"/>
    <w:pPr>
      <w:adjustRightInd w:val="0"/>
      <w:snapToGrid w:val="0"/>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382">
    <w:name w:val="正文（缩进） Char1"/>
    <w:basedOn w:val="1"/>
    <w:autoRedefine/>
    <w:qFormat/>
    <w:uiPriority w:val="0"/>
    <w:pPr>
      <w:spacing w:beforeLines="50" w:afterLines="50" w:line="360" w:lineRule="auto"/>
      <w:ind w:firstLine="480" w:firstLineChars="200"/>
    </w:pPr>
    <w:rPr>
      <w:sz w:val="24"/>
    </w:rPr>
  </w:style>
  <w:style w:type="paragraph" w:customStyle="1" w:styleId="383">
    <w:name w:val="正文_10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正文_0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正文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附图居中"/>
    <w:basedOn w:val="1"/>
    <w:next w:val="334"/>
    <w:autoRedefine/>
    <w:qFormat/>
    <w:uiPriority w:val="0"/>
    <w:pPr>
      <w:keepNext/>
      <w:tabs>
        <w:tab w:val="left" w:pos="0"/>
      </w:tabs>
      <w:spacing w:line="360" w:lineRule="auto"/>
      <w:ind w:left="1271" w:hanging="420"/>
      <w:jc w:val="center"/>
    </w:pPr>
    <w:rPr>
      <w:rFonts w:ascii="Calibri" w:hAnsi="Calibri"/>
      <w:caps/>
      <w:sz w:val="24"/>
      <w:szCs w:val="22"/>
    </w:rPr>
  </w:style>
  <w:style w:type="paragraph" w:customStyle="1" w:styleId="387">
    <w:name w:val="Normal_22"/>
    <w:autoRedefine/>
    <w:qFormat/>
    <w:uiPriority w:val="0"/>
    <w:rPr>
      <w:rFonts w:ascii="黑体" w:hAnsi="黑体" w:eastAsia="黑体" w:cs="Times New Roman"/>
      <w:b/>
      <w:sz w:val="32"/>
      <w:szCs w:val="24"/>
      <w:lang w:val="en-US" w:eastAsia="zh-CN" w:bidi="ar-SA"/>
    </w:rPr>
  </w:style>
  <w:style w:type="paragraph" w:customStyle="1" w:styleId="388">
    <w:name w:val="Normal_16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89">
    <w:name w:val="首页标题 一号"/>
    <w:basedOn w:val="311"/>
    <w:autoRedefine/>
    <w:qFormat/>
    <w:uiPriority w:val="0"/>
    <w:rPr>
      <w:sz w:val="52"/>
    </w:rPr>
  </w:style>
  <w:style w:type="paragraph" w:customStyle="1" w:styleId="390">
    <w:name w:val="Normal_1_1"/>
    <w:autoRedefine/>
    <w:qFormat/>
    <w:uiPriority w:val="0"/>
    <w:rPr>
      <w:rFonts w:ascii="黑体" w:hAnsi="黑体" w:eastAsia="黑体" w:cs="Times New Roman"/>
      <w:b/>
      <w:sz w:val="32"/>
      <w:szCs w:val="24"/>
      <w:lang w:val="en-US" w:eastAsia="zh-CN" w:bidi="ar-SA"/>
    </w:rPr>
  </w:style>
  <w:style w:type="paragraph" w:customStyle="1" w:styleId="391">
    <w:name w:val="Normal_11"/>
    <w:autoRedefine/>
    <w:qFormat/>
    <w:uiPriority w:val="0"/>
    <w:rPr>
      <w:rFonts w:ascii="黑体" w:hAnsi="黑体" w:eastAsia="黑体" w:cs="Times New Roman"/>
      <w:b/>
      <w:sz w:val="32"/>
      <w:szCs w:val="24"/>
      <w:lang w:val="en-US" w:eastAsia="zh-CN" w:bidi="ar-SA"/>
    </w:rPr>
  </w:style>
  <w:style w:type="paragraph" w:customStyle="1" w:styleId="392">
    <w:name w:val="Char1"/>
    <w:basedOn w:val="1"/>
    <w:autoRedefine/>
    <w:qFormat/>
    <w:uiPriority w:val="0"/>
    <w:pPr>
      <w:tabs>
        <w:tab w:val="left" w:pos="840"/>
      </w:tabs>
      <w:ind w:left="840" w:hanging="420"/>
    </w:pPr>
    <w:rPr>
      <w:sz w:val="24"/>
    </w:rPr>
  </w:style>
  <w:style w:type="paragraph" w:customStyle="1" w:styleId="393">
    <w:name w:val="Normal_14_0_0"/>
    <w:autoRedefine/>
    <w:qFormat/>
    <w:uiPriority w:val="0"/>
    <w:rPr>
      <w:rFonts w:ascii="黑体" w:hAnsi="黑体" w:eastAsia="黑体" w:cs="Times New Roman"/>
      <w:b/>
      <w:sz w:val="32"/>
      <w:szCs w:val="24"/>
      <w:lang w:val="en-US" w:eastAsia="zh-CN" w:bidi="ar-SA"/>
    </w:rPr>
  </w:style>
  <w:style w:type="paragraph" w:customStyle="1" w:styleId="394">
    <w:name w:val="Normal_18_0"/>
    <w:autoRedefine/>
    <w:qFormat/>
    <w:uiPriority w:val="0"/>
    <w:rPr>
      <w:rFonts w:ascii="黑体" w:hAnsi="黑体" w:eastAsia="黑体" w:cs="Times New Roman"/>
      <w:b/>
      <w:sz w:val="32"/>
      <w:szCs w:val="24"/>
      <w:lang w:val="en-US" w:eastAsia="zh-CN" w:bidi="ar-SA"/>
    </w:rPr>
  </w:style>
  <w:style w:type="paragraph" w:customStyle="1" w:styleId="395">
    <w:name w:val="样式5"/>
    <w:basedOn w:val="5"/>
    <w:autoRedefine/>
    <w:qFormat/>
    <w:uiPriority w:val="0"/>
    <w:pPr>
      <w:spacing w:line="412" w:lineRule="auto"/>
    </w:pPr>
    <w:rPr>
      <w:rFonts w:ascii="Calibri" w:hAnsi="Calibri"/>
      <w:kern w:val="2"/>
      <w:sz w:val="28"/>
      <w:szCs w:val="28"/>
    </w:rPr>
  </w:style>
  <w:style w:type="paragraph" w:customStyle="1" w:styleId="396">
    <w:name w:val="正文_4_0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7">
    <w:name w:val="技术方案正文样式"/>
    <w:basedOn w:val="1"/>
    <w:autoRedefine/>
    <w:qFormat/>
    <w:uiPriority w:val="0"/>
    <w:pPr>
      <w:autoSpaceDE w:val="0"/>
      <w:autoSpaceDN w:val="0"/>
      <w:adjustRightInd w:val="0"/>
      <w:spacing w:line="400" w:lineRule="exact"/>
      <w:ind w:firstLine="200" w:firstLineChars="200"/>
    </w:pPr>
    <w:rPr>
      <w:rFonts w:ascii="宋体" w:hAnsi="Calibri" w:cs="宋体"/>
      <w:sz w:val="24"/>
      <w:szCs w:val="21"/>
    </w:rPr>
  </w:style>
  <w:style w:type="paragraph" w:customStyle="1" w:styleId="398">
    <w:name w:val="样式4"/>
    <w:basedOn w:val="5"/>
    <w:autoRedefine/>
    <w:qFormat/>
    <w:uiPriority w:val="0"/>
    <w:pPr>
      <w:spacing w:line="412" w:lineRule="auto"/>
    </w:pPr>
    <w:rPr>
      <w:rFonts w:ascii="Calibri" w:hAnsi="Calibri"/>
      <w:kern w:val="2"/>
      <w:sz w:val="28"/>
      <w:szCs w:val="28"/>
    </w:rPr>
  </w:style>
  <w:style w:type="paragraph" w:customStyle="1" w:styleId="399">
    <w:name w:val="正文_1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0">
    <w:name w:val="Char11"/>
    <w:basedOn w:val="1"/>
    <w:autoRedefine/>
    <w:qFormat/>
    <w:uiPriority w:val="0"/>
    <w:rPr>
      <w:rFonts w:ascii="Calibri" w:hAnsi="Calibri"/>
      <w:szCs w:val="21"/>
    </w:rPr>
  </w:style>
  <w:style w:type="paragraph" w:customStyle="1" w:styleId="401">
    <w:name w:val="缺省文本"/>
    <w:basedOn w:val="1"/>
    <w:autoRedefine/>
    <w:qFormat/>
    <w:uiPriority w:val="0"/>
    <w:pPr>
      <w:autoSpaceDE w:val="0"/>
      <w:autoSpaceDN w:val="0"/>
      <w:adjustRightInd w:val="0"/>
      <w:jc w:val="left"/>
    </w:pPr>
    <w:rPr>
      <w:rFonts w:ascii="Calibri" w:hAnsi="Calibri"/>
      <w:kern w:val="0"/>
      <w:sz w:val="24"/>
      <w:szCs w:val="20"/>
    </w:rPr>
  </w:style>
  <w:style w:type="paragraph" w:customStyle="1" w:styleId="402">
    <w:name w:val="图表目录1"/>
    <w:autoRedefine/>
    <w:qFormat/>
    <w:uiPriority w:val="0"/>
    <w:pPr>
      <w:ind w:left="840" w:hanging="420"/>
    </w:pPr>
    <w:rPr>
      <w:rFonts w:ascii="Times New Roman" w:hAnsi="Times New Roman" w:eastAsia="宋体" w:cs="宋体"/>
      <w:kern w:val="2"/>
      <w:sz w:val="21"/>
      <w:lang w:val="en-US" w:eastAsia="zh-CN" w:bidi="ar-SA"/>
    </w:rPr>
  </w:style>
  <w:style w:type="paragraph" w:customStyle="1" w:styleId="403">
    <w:name w:val="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04">
    <w:name w:val="列出段落_1"/>
    <w:basedOn w:val="315"/>
    <w:autoRedefine/>
    <w:qFormat/>
    <w:uiPriority w:val="34"/>
    <w:pPr>
      <w:ind w:firstLine="420" w:firstLineChars="200"/>
    </w:pPr>
  </w:style>
  <w:style w:type="paragraph" w:customStyle="1" w:styleId="405">
    <w:name w:val="正文（无缩进）"/>
    <w:basedOn w:val="1"/>
    <w:autoRedefine/>
    <w:qFormat/>
    <w:uiPriority w:val="0"/>
    <w:pPr>
      <w:spacing w:line="360" w:lineRule="auto"/>
    </w:pPr>
    <w:rPr>
      <w:rFonts w:ascii="Calibri" w:hAnsi="Calibri"/>
      <w:sz w:val="24"/>
      <w:szCs w:val="21"/>
    </w:rPr>
  </w:style>
  <w:style w:type="paragraph" w:customStyle="1" w:styleId="406">
    <w:name w:val="段落"/>
    <w:autoRedefine/>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407">
    <w:name w:val="Normal_14_0_0_0"/>
    <w:autoRedefine/>
    <w:qFormat/>
    <w:uiPriority w:val="0"/>
    <w:rPr>
      <w:rFonts w:ascii="黑体" w:hAnsi="黑体" w:eastAsia="黑体" w:cs="Times New Roman"/>
      <w:b/>
      <w:sz w:val="32"/>
      <w:szCs w:val="24"/>
      <w:lang w:val="en-US" w:eastAsia="zh-CN" w:bidi="ar-SA"/>
    </w:rPr>
  </w:style>
  <w:style w:type="paragraph" w:customStyle="1" w:styleId="408">
    <w:name w:val="标书2"/>
    <w:next w:val="406"/>
    <w:autoRedefine/>
    <w:qFormat/>
    <w:uiPriority w:val="0"/>
    <w:rPr>
      <w:rFonts w:ascii="Times New Roman" w:hAnsi="Times New Roman" w:eastAsia="黑体" w:cs="宋体"/>
      <w:b/>
      <w:kern w:val="2"/>
      <w:sz w:val="44"/>
      <w:lang w:val="en-US" w:eastAsia="zh-CN" w:bidi="ar-SA"/>
    </w:rPr>
  </w:style>
  <w:style w:type="paragraph" w:customStyle="1" w:styleId="409">
    <w:name w:val="标准小四"/>
    <w:basedOn w:val="1"/>
    <w:autoRedefine/>
    <w:qFormat/>
    <w:uiPriority w:val="0"/>
    <w:pPr>
      <w:spacing w:line="360" w:lineRule="auto"/>
      <w:ind w:firstLine="200" w:firstLineChars="200"/>
    </w:pPr>
    <w:rPr>
      <w:rFonts w:ascii="Arial" w:hAnsi="Arial"/>
      <w:sz w:val="24"/>
      <w:szCs w:val="21"/>
    </w:rPr>
  </w:style>
  <w:style w:type="paragraph" w:customStyle="1" w:styleId="410">
    <w:name w:val="编号"/>
    <w:basedOn w:val="1"/>
    <w:next w:val="406"/>
    <w:autoRedefine/>
    <w:qFormat/>
    <w:uiPriority w:val="0"/>
    <w:pPr>
      <w:widowControl/>
      <w:tabs>
        <w:tab w:val="left" w:pos="420"/>
      </w:tabs>
      <w:ind w:left="420" w:right="-136" w:rightChars="-136" w:hanging="420"/>
    </w:pPr>
    <w:rPr>
      <w:rFonts w:ascii="仿宋_GB2312" w:hAnsi="Calibri" w:eastAsia="仿宋_GB2312"/>
      <w:b/>
      <w:bCs/>
      <w:kern w:val="0"/>
      <w:sz w:val="24"/>
      <w:szCs w:val="21"/>
    </w:rPr>
  </w:style>
  <w:style w:type="paragraph" w:customStyle="1" w:styleId="411">
    <w:name w:val="Normal_3_0"/>
    <w:autoRedefine/>
    <w:qFormat/>
    <w:uiPriority w:val="0"/>
    <w:rPr>
      <w:rFonts w:ascii="黑体" w:hAnsi="黑体" w:eastAsia="黑体" w:cs="Times New Roman"/>
      <w:b/>
      <w:sz w:val="32"/>
      <w:szCs w:val="24"/>
      <w:lang w:val="en-US" w:eastAsia="zh-CN" w:bidi="ar-SA"/>
    </w:rPr>
  </w:style>
  <w:style w:type="paragraph" w:customStyle="1" w:styleId="412">
    <w:name w:val="Normal_12_0"/>
    <w:autoRedefine/>
    <w:qFormat/>
    <w:uiPriority w:val="0"/>
    <w:rPr>
      <w:rFonts w:ascii="黑体" w:hAnsi="黑体" w:eastAsia="黑体" w:cs="Times New Roman"/>
      <w:b/>
      <w:sz w:val="32"/>
      <w:szCs w:val="24"/>
      <w:lang w:val="en-US" w:eastAsia="zh-CN" w:bidi="ar-SA"/>
    </w:rPr>
  </w:style>
  <w:style w:type="paragraph" w:customStyle="1" w:styleId="413">
    <w:name w:val="SFClearBullets"/>
    <w:autoRedefine/>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414">
    <w:name w:val="正文_3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5">
    <w:name w:val="新段落缩进"/>
    <w:basedOn w:val="1"/>
    <w:autoRedefine/>
    <w:qFormat/>
    <w:uiPriority w:val="0"/>
    <w:pPr>
      <w:spacing w:line="400" w:lineRule="exact"/>
      <w:ind w:firstLine="200" w:firstLineChars="200"/>
    </w:pPr>
    <w:rPr>
      <w:rFonts w:ascii="仿宋_GB2312" w:hAnsi="Calibri" w:eastAsia="仿宋_GB2312"/>
      <w:kern w:val="0"/>
      <w:sz w:val="24"/>
      <w:szCs w:val="22"/>
    </w:rPr>
  </w:style>
  <w:style w:type="paragraph" w:customStyle="1" w:styleId="416">
    <w:name w:val="pbody"/>
    <w:basedOn w:val="1"/>
    <w:autoRedefine/>
    <w:qFormat/>
    <w:uiPriority w:val="0"/>
    <w:pPr>
      <w:widowControl/>
      <w:spacing w:before="100" w:beforeAutospacing="1" w:after="100" w:afterAutospacing="1" w:line="360" w:lineRule="auto"/>
      <w:jc w:val="left"/>
    </w:pPr>
    <w:rPr>
      <w:rFonts w:ascii="宋体" w:hAnsi="Calibri" w:cs="宋体"/>
      <w:kern w:val="0"/>
      <w:sz w:val="24"/>
      <w:szCs w:val="22"/>
    </w:rPr>
  </w:style>
  <w:style w:type="paragraph" w:customStyle="1" w:styleId="417">
    <w:name w:val="Normal_7_0"/>
    <w:autoRedefine/>
    <w:qFormat/>
    <w:uiPriority w:val="0"/>
    <w:rPr>
      <w:rFonts w:ascii="黑体" w:hAnsi="黑体" w:eastAsia="黑体" w:cs="Times New Roman"/>
      <w:b/>
      <w:sz w:val="32"/>
      <w:szCs w:val="24"/>
      <w:lang w:val="en-US" w:eastAsia="zh-CN" w:bidi="ar-SA"/>
    </w:rPr>
  </w:style>
  <w:style w:type="paragraph" w:customStyle="1" w:styleId="418">
    <w:name w:val="Char Char Char Char"/>
    <w:basedOn w:val="20"/>
    <w:autoRedefine/>
    <w:qFormat/>
    <w:uiPriority w:val="0"/>
    <w:pPr>
      <w:adjustRightInd w:val="0"/>
      <w:snapToGrid w:val="0"/>
      <w:spacing w:line="360" w:lineRule="auto"/>
    </w:pPr>
    <w:rPr>
      <w:rFonts w:ascii="Tahoma" w:hAnsi="Tahoma"/>
      <w:sz w:val="24"/>
    </w:rPr>
  </w:style>
  <w:style w:type="paragraph" w:customStyle="1" w:styleId="419">
    <w:name w:val="Normal_14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420">
    <w:name w:val="Normal_1"/>
    <w:autoRedefine/>
    <w:qFormat/>
    <w:uiPriority w:val="0"/>
    <w:rPr>
      <w:rFonts w:ascii="黑体" w:hAnsi="黑体" w:eastAsia="黑体" w:cs="Times New Roman"/>
      <w:b/>
      <w:sz w:val="32"/>
      <w:szCs w:val="24"/>
      <w:lang w:val="en-US" w:eastAsia="zh-CN" w:bidi="ar-SA"/>
    </w:rPr>
  </w:style>
  <w:style w:type="paragraph" w:customStyle="1" w:styleId="421">
    <w:name w:val="表格"/>
    <w:basedOn w:val="1"/>
    <w:autoRedefine/>
    <w:qFormat/>
    <w:uiPriority w:val="0"/>
    <w:pPr>
      <w:snapToGrid w:val="0"/>
      <w:ind w:firstLine="21" w:firstLineChars="21"/>
    </w:pPr>
    <w:rPr>
      <w:rFonts w:ascii="宋体" w:hAnsi="Calibri"/>
      <w:szCs w:val="20"/>
    </w:rPr>
  </w:style>
  <w:style w:type="paragraph" w:customStyle="1" w:styleId="422">
    <w:name w:val="Normal_1_0"/>
    <w:autoRedefine/>
    <w:qFormat/>
    <w:uiPriority w:val="0"/>
    <w:rPr>
      <w:rFonts w:ascii="Times New Roman" w:hAnsi="Times New Roman" w:eastAsia="Times New Roman" w:cs="Times New Roman"/>
      <w:sz w:val="24"/>
      <w:szCs w:val="24"/>
      <w:lang w:val="en-US" w:eastAsia="zh-CN" w:bidi="ar-SA"/>
    </w:rPr>
  </w:style>
  <w:style w:type="paragraph" w:customStyle="1" w:styleId="423">
    <w:name w:val="样式 正文缩进 + (中文) 仿宋_GB2312 小四 Char"/>
    <w:basedOn w:val="16"/>
    <w:autoRedefine/>
    <w:qFormat/>
    <w:uiPriority w:val="0"/>
    <w:pPr>
      <w:spacing w:line="360" w:lineRule="auto"/>
      <w:ind w:firstLine="200"/>
    </w:pPr>
    <w:rPr>
      <w:rFonts w:ascii="宋体" w:hAnsi="Calibri"/>
      <w:kern w:val="2"/>
      <w:sz w:val="24"/>
    </w:rPr>
  </w:style>
  <w:style w:type="paragraph" w:customStyle="1" w:styleId="42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25">
    <w:name w:val="Normal_5_0"/>
    <w:autoRedefine/>
    <w:qFormat/>
    <w:uiPriority w:val="0"/>
    <w:rPr>
      <w:rFonts w:ascii="黑体" w:hAnsi="黑体" w:eastAsia="黑体" w:cs="Times New Roman"/>
      <w:b/>
      <w:sz w:val="32"/>
      <w:szCs w:val="24"/>
      <w:lang w:val="en-US" w:eastAsia="zh-CN" w:bidi="ar-SA"/>
    </w:rPr>
  </w:style>
  <w:style w:type="paragraph" w:customStyle="1" w:styleId="426">
    <w:name w:val="Normal_0_2"/>
    <w:autoRedefine/>
    <w:qFormat/>
    <w:uiPriority w:val="0"/>
    <w:rPr>
      <w:rFonts w:ascii="黑体" w:hAnsi="黑体" w:eastAsia="黑体" w:cs="Times New Roman"/>
      <w:b/>
      <w:sz w:val="32"/>
      <w:szCs w:val="24"/>
      <w:lang w:val="en-US" w:eastAsia="zh-CN" w:bidi="ar-SA"/>
    </w:rPr>
  </w:style>
  <w:style w:type="paragraph" w:customStyle="1" w:styleId="427">
    <w:name w:val="CM17"/>
    <w:basedOn w:val="1"/>
    <w:next w:val="1"/>
    <w:autoRedefine/>
    <w:qFormat/>
    <w:uiPriority w:val="0"/>
    <w:pPr>
      <w:autoSpaceDE w:val="0"/>
      <w:autoSpaceDN w:val="0"/>
      <w:adjustRightInd w:val="0"/>
      <w:spacing w:after="273" w:line="360" w:lineRule="auto"/>
      <w:jc w:val="left"/>
    </w:pPr>
    <w:rPr>
      <w:rFonts w:ascii="宋体" w:hAnsi="Calibri"/>
      <w:kern w:val="0"/>
      <w:sz w:val="24"/>
      <w:szCs w:val="22"/>
    </w:rPr>
  </w:style>
  <w:style w:type="paragraph" w:customStyle="1" w:styleId="428">
    <w:name w:val="无间隔1_0"/>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Table Text/Title"/>
    <w:basedOn w:val="1"/>
    <w:autoRedefine/>
    <w:qFormat/>
    <w:uiPriority w:val="0"/>
    <w:pPr>
      <w:widowControl/>
      <w:jc w:val="left"/>
    </w:pPr>
    <w:rPr>
      <w:rFonts w:ascii="宋体" w:hAnsi="Calibri"/>
      <w:b/>
      <w:bCs/>
      <w:kern w:val="0"/>
      <w:sz w:val="20"/>
      <w:szCs w:val="20"/>
      <w:lang w:eastAsia="en-US"/>
    </w:rPr>
  </w:style>
  <w:style w:type="paragraph" w:customStyle="1" w:styleId="430">
    <w:name w:val="Char Char Char Char Char Char Char Char Char Char"/>
    <w:basedOn w:val="1"/>
    <w:autoRedefine/>
    <w:qFormat/>
    <w:uiPriority w:val="0"/>
    <w:rPr>
      <w:rFonts w:ascii="Tahoma" w:hAnsi="Tahoma"/>
      <w:sz w:val="24"/>
      <w:szCs w:val="20"/>
    </w:rPr>
  </w:style>
  <w:style w:type="paragraph" w:customStyle="1" w:styleId="431">
    <w:name w:val="大汉方案正文 Char"/>
    <w:basedOn w:val="1"/>
    <w:autoRedefine/>
    <w:qFormat/>
    <w:uiPriority w:val="0"/>
    <w:pPr>
      <w:spacing w:line="360" w:lineRule="auto"/>
      <w:ind w:firstLine="200" w:firstLineChars="200"/>
    </w:pPr>
    <w:rPr>
      <w:rFonts w:ascii="Arial" w:hAnsi="Arial"/>
      <w:sz w:val="24"/>
      <w:szCs w:val="22"/>
    </w:rPr>
  </w:style>
  <w:style w:type="paragraph" w:customStyle="1" w:styleId="432">
    <w:name w:val="样式 正文首行缩进 + 宋体 首行缩进:  0.74 厘米"/>
    <w:basedOn w:val="26"/>
    <w:autoRedefine/>
    <w:qFormat/>
    <w:uiPriority w:val="0"/>
    <w:pPr>
      <w:tabs>
        <w:tab w:val="clear" w:pos="2020"/>
        <w:tab w:val="clear" w:pos="4535"/>
      </w:tabs>
      <w:spacing w:after="120" w:line="240" w:lineRule="auto"/>
      <w:ind w:firstLine="100"/>
      <w:outlineLvl w:val="9"/>
    </w:pPr>
    <w:rPr>
      <w:rFonts w:ascii="Times New Roman" w:hAnsi="Times New Roman" w:eastAsia="宋体"/>
      <w:bCs w:val="0"/>
      <w:color w:val="auto"/>
      <w:sz w:val="21"/>
      <w:szCs w:val="22"/>
    </w:rPr>
  </w:style>
  <w:style w:type="paragraph" w:customStyle="1" w:styleId="433">
    <w:name w:val="表文1"/>
    <w:basedOn w:val="1"/>
    <w:autoRedefine/>
    <w:qFormat/>
    <w:uiPriority w:val="0"/>
    <w:pPr>
      <w:widowControl/>
      <w:spacing w:line="360" w:lineRule="auto"/>
      <w:ind w:firstLine="196" w:firstLineChars="196"/>
    </w:pPr>
    <w:rPr>
      <w:rFonts w:ascii="宋体" w:hAnsi="Calibri"/>
      <w:sz w:val="24"/>
      <w:szCs w:val="22"/>
    </w:rPr>
  </w:style>
  <w:style w:type="paragraph" w:customStyle="1" w:styleId="434">
    <w:name w:val="标书3"/>
    <w:next w:val="406"/>
    <w:autoRedefine/>
    <w:qFormat/>
    <w:uiPriority w:val="0"/>
    <w:pPr>
      <w:widowControl w:val="0"/>
      <w:jc w:val="center"/>
    </w:pPr>
    <w:rPr>
      <w:rFonts w:ascii="Times New Roman" w:hAnsi="Times New Roman" w:eastAsia="黑体" w:cs="Times New Roman"/>
      <w:b/>
      <w:kern w:val="2"/>
      <w:sz w:val="44"/>
      <w:szCs w:val="24"/>
      <w:lang w:val="en-US" w:eastAsia="zh-CN" w:bidi="ar-SA"/>
    </w:rPr>
  </w:style>
  <w:style w:type="paragraph" w:customStyle="1" w:styleId="435">
    <w:name w:val="Normal_6_0"/>
    <w:autoRedefine/>
    <w:qFormat/>
    <w:uiPriority w:val="0"/>
    <w:rPr>
      <w:rFonts w:ascii="黑体" w:hAnsi="黑体" w:eastAsia="黑体" w:cs="Times New Roman"/>
      <w:b/>
      <w:sz w:val="32"/>
      <w:szCs w:val="24"/>
      <w:lang w:val="en-US" w:eastAsia="zh-CN" w:bidi="ar-SA"/>
    </w:rPr>
  </w:style>
  <w:style w:type="paragraph" w:customStyle="1" w:styleId="436">
    <w:name w:val="Figure and Table Title"/>
    <w:basedOn w:val="1"/>
    <w:autoRedefine/>
    <w:qFormat/>
    <w:uiPriority w:val="0"/>
    <w:pPr>
      <w:widowControl/>
      <w:ind w:left="2160"/>
      <w:jc w:val="left"/>
    </w:pPr>
    <w:rPr>
      <w:rFonts w:ascii="Helvetica-Light" w:hAnsi="Helvetica-Light"/>
      <w:b/>
      <w:bCs/>
      <w:kern w:val="0"/>
      <w:sz w:val="20"/>
      <w:szCs w:val="22"/>
      <w:lang w:eastAsia="en-US"/>
    </w:rPr>
  </w:style>
  <w:style w:type="paragraph" w:customStyle="1" w:styleId="437">
    <w:name w:val="FA正文+标号"/>
    <w:basedOn w:val="1"/>
    <w:autoRedefine/>
    <w:qFormat/>
    <w:uiPriority w:val="0"/>
    <w:pPr>
      <w:tabs>
        <w:tab w:val="left" w:pos="907"/>
        <w:tab w:val="left" w:pos="3375"/>
      </w:tabs>
      <w:spacing w:line="400" w:lineRule="exact"/>
      <w:ind w:left="900" w:hanging="420"/>
    </w:pPr>
    <w:rPr>
      <w:rFonts w:ascii="仿宋_GB2312" w:hAnsi="Calibri" w:eastAsia="仿宋_GB2312"/>
      <w:sz w:val="24"/>
      <w:szCs w:val="20"/>
    </w:rPr>
  </w:style>
  <w:style w:type="paragraph" w:customStyle="1" w:styleId="438">
    <w:name w:val="Normal_17_0_0_0"/>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39">
    <w:name w:val="首页标题"/>
    <w:autoRedefine/>
    <w:qFormat/>
    <w:uiPriority w:val="0"/>
    <w:pPr>
      <w:adjustRightInd w:val="0"/>
      <w:snapToGrid w:val="0"/>
      <w:jc w:val="center"/>
    </w:pPr>
    <w:rPr>
      <w:rFonts w:ascii="宋体" w:hAnsi="Times New Roman" w:eastAsia="宋体" w:cs="宋体"/>
      <w:kern w:val="2"/>
      <w:sz w:val="72"/>
      <w:szCs w:val="72"/>
      <w:lang w:val="en-US" w:eastAsia="zh-CN" w:bidi="ar-SA"/>
    </w:rPr>
  </w:style>
  <w:style w:type="paragraph" w:customStyle="1" w:styleId="440">
    <w:name w:val="编号3"/>
    <w:autoRedefine/>
    <w:qFormat/>
    <w:uiPriority w:val="0"/>
    <w:pPr>
      <w:tabs>
        <w:tab w:val="left" w:pos="771"/>
      </w:tabs>
      <w:adjustRightInd w:val="0"/>
      <w:snapToGrid w:val="0"/>
      <w:spacing w:before="120" w:after="120" w:line="360" w:lineRule="auto"/>
      <w:ind w:left="1021" w:hanging="250"/>
      <w:jc w:val="both"/>
    </w:pPr>
    <w:rPr>
      <w:rFonts w:ascii="Times New Roman" w:hAnsi="Times New Roman" w:eastAsia="仿宋_GB2312" w:cs="Times New Roman"/>
      <w:kern w:val="2"/>
      <w:sz w:val="24"/>
      <w:szCs w:val="24"/>
      <w:lang w:val="en-US" w:eastAsia="zh-CN" w:bidi="ar-SA"/>
    </w:rPr>
  </w:style>
  <w:style w:type="paragraph" w:customStyle="1" w:styleId="441">
    <w:name w:val="项目"/>
    <w:basedOn w:val="1"/>
    <w:autoRedefine/>
    <w:qFormat/>
    <w:uiPriority w:val="0"/>
    <w:pPr>
      <w:tabs>
        <w:tab w:val="left" w:pos="840"/>
      </w:tabs>
      <w:adjustRightInd w:val="0"/>
      <w:spacing w:before="60" w:after="60" w:line="360" w:lineRule="auto"/>
      <w:ind w:left="840" w:hanging="420"/>
    </w:pPr>
    <w:rPr>
      <w:rFonts w:ascii="宋体" w:hAnsi="Calibri"/>
      <w:kern w:val="0"/>
      <w:szCs w:val="20"/>
    </w:rPr>
  </w:style>
  <w:style w:type="paragraph" w:customStyle="1" w:styleId="442">
    <w:name w:val="封面标准号1"/>
    <w:autoRedefine/>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443">
    <w:name w:val="Char1 Char Char Char"/>
    <w:basedOn w:val="1"/>
    <w:autoRedefine/>
    <w:qFormat/>
    <w:uiPriority w:val="0"/>
    <w:rPr>
      <w:rFonts w:ascii="Calibri" w:hAnsi="Calibri"/>
      <w:szCs w:val="20"/>
    </w:rPr>
  </w:style>
  <w:style w:type="paragraph" w:customStyle="1" w:styleId="44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Sourcetext bullet"/>
    <w:basedOn w:val="1"/>
    <w:autoRedefine/>
    <w:qFormat/>
    <w:uiPriority w:val="0"/>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446">
    <w:name w:val="参考资料清单+倾斜+蓝色"/>
    <w:basedOn w:val="1"/>
    <w:autoRedefine/>
    <w:qFormat/>
    <w:uiPriority w:val="0"/>
    <w:pPr>
      <w:autoSpaceDE w:val="0"/>
      <w:autoSpaceDN w:val="0"/>
      <w:adjustRightInd w:val="0"/>
      <w:spacing w:line="360" w:lineRule="auto"/>
    </w:pPr>
    <w:rPr>
      <w:rFonts w:ascii="Arial" w:hAnsi="Arial"/>
      <w:i/>
      <w:iCs/>
      <w:color w:val="0000FF"/>
      <w:kern w:val="0"/>
      <w:szCs w:val="21"/>
    </w:rPr>
  </w:style>
  <w:style w:type="paragraph" w:customStyle="1" w:styleId="447">
    <w:name w:val="正文_8_0"/>
    <w:autoRedefine/>
    <w:qFormat/>
    <w:uiPriority w:val="0"/>
    <w:pPr>
      <w:widowControl w:val="0"/>
      <w:jc w:val="both"/>
    </w:pPr>
    <w:rPr>
      <w:rFonts w:ascii="Times New Roman" w:hAnsi="Times New Roman" w:eastAsia="宋体" w:cs="Times New Roman"/>
      <w:lang w:val="en-US" w:eastAsia="zh-CN" w:bidi="ar-SA"/>
    </w:rPr>
  </w:style>
  <w:style w:type="paragraph" w:customStyle="1" w:styleId="448">
    <w:name w:val="Normal_9"/>
    <w:autoRedefine/>
    <w:qFormat/>
    <w:uiPriority w:val="0"/>
    <w:rPr>
      <w:rFonts w:ascii="黑体" w:hAnsi="黑体" w:eastAsia="黑体" w:cs="Times New Roman"/>
      <w:b/>
      <w:sz w:val="32"/>
      <w:szCs w:val="24"/>
      <w:lang w:val="en-US" w:eastAsia="zh-CN" w:bidi="ar-SA"/>
    </w:rPr>
  </w:style>
  <w:style w:type="paragraph" w:customStyle="1" w:styleId="449">
    <w:name w:val="正文_1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正文_10_0"/>
    <w:autoRedefine/>
    <w:qFormat/>
    <w:uiPriority w:val="0"/>
    <w:pPr>
      <w:widowControl w:val="0"/>
      <w:jc w:val="both"/>
    </w:pPr>
    <w:rPr>
      <w:rFonts w:ascii="Times New Roman" w:hAnsi="Times New Roman" w:eastAsia="宋体" w:cs="Times New Roman"/>
      <w:lang w:val="en-US" w:eastAsia="zh-CN" w:bidi="ar-SA"/>
    </w:rPr>
  </w:style>
  <w:style w:type="paragraph" w:customStyle="1" w:styleId="45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52">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表格标题"/>
    <w:basedOn w:val="1"/>
    <w:autoRedefine/>
    <w:qFormat/>
    <w:uiPriority w:val="0"/>
    <w:pPr>
      <w:jc w:val="center"/>
    </w:pPr>
    <w:rPr>
      <w:rFonts w:ascii="Calibri" w:hAnsi="Calibri"/>
      <w:b/>
      <w:szCs w:val="22"/>
    </w:rPr>
  </w:style>
  <w:style w:type="paragraph" w:customStyle="1" w:styleId="454">
    <w:name w:val="编号1"/>
    <w:next w:val="406"/>
    <w:autoRedefine/>
    <w:qFormat/>
    <w:uiPriority w:val="0"/>
    <w:pPr>
      <w:tabs>
        <w:tab w:val="left" w:pos="420"/>
      </w:tabs>
      <w:spacing w:before="120" w:after="120" w:line="360" w:lineRule="auto"/>
      <w:ind w:left="720" w:hanging="360"/>
    </w:pPr>
    <w:rPr>
      <w:rFonts w:ascii="Times New Roman" w:hAnsi="Times New Roman" w:eastAsia="宋体" w:cs="Times New Roman"/>
      <w:kern w:val="2"/>
      <w:sz w:val="24"/>
      <w:szCs w:val="24"/>
      <w:lang w:val="en-US" w:eastAsia="zh-CN" w:bidi="ar-SA"/>
    </w:rPr>
  </w:style>
  <w:style w:type="paragraph" w:customStyle="1" w:styleId="455">
    <w:name w:val="技术方案2"/>
    <w:basedOn w:val="1"/>
    <w:autoRedefine/>
    <w:qFormat/>
    <w:uiPriority w:val="0"/>
    <w:pPr>
      <w:spacing w:line="480" w:lineRule="auto"/>
    </w:pPr>
    <w:rPr>
      <w:rFonts w:ascii="宋体" w:hAnsi="Calibri"/>
      <w:b/>
      <w:bCs/>
      <w:sz w:val="36"/>
      <w:szCs w:val="22"/>
    </w:rPr>
  </w:style>
  <w:style w:type="paragraph" w:customStyle="1" w:styleId="456">
    <w:name w:val="默认段落字体 Para Char Char Char Char Char Char Char Char Char Char Char Char Char Char"/>
    <w:basedOn w:val="20"/>
    <w:autoRedefine/>
    <w:qFormat/>
    <w:uiPriority w:val="0"/>
    <w:rPr>
      <w:rFonts w:ascii="Tahoma" w:hAnsi="Tahoma"/>
      <w:sz w:val="24"/>
      <w:szCs w:val="22"/>
    </w:rPr>
  </w:style>
  <w:style w:type="paragraph" w:customStyle="1" w:styleId="457">
    <w:name w:val="Normal_10"/>
    <w:autoRedefine/>
    <w:qFormat/>
    <w:uiPriority w:val="0"/>
    <w:rPr>
      <w:rFonts w:ascii="黑体" w:hAnsi="黑体" w:eastAsia="黑体" w:cs="Times New Roman"/>
      <w:b/>
      <w:sz w:val="32"/>
      <w:szCs w:val="24"/>
      <w:lang w:val="en-US" w:eastAsia="zh-CN" w:bidi="ar-SA"/>
    </w:rPr>
  </w:style>
  <w:style w:type="paragraph" w:customStyle="1" w:styleId="458">
    <w:name w:val="正文_1_0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9">
    <w:name w:val="正文_6_0_0"/>
    <w:autoRedefine/>
    <w:qFormat/>
    <w:uiPriority w:val="0"/>
    <w:pPr>
      <w:widowControl w:val="0"/>
      <w:jc w:val="both"/>
    </w:pPr>
    <w:rPr>
      <w:rFonts w:ascii="Times New Roman" w:hAnsi="Times New Roman" w:eastAsia="宋体" w:cs="Times New Roman"/>
      <w:lang w:val="en-US" w:eastAsia="zh-CN" w:bidi="ar-SA"/>
    </w:rPr>
  </w:style>
  <w:style w:type="paragraph" w:customStyle="1" w:styleId="460">
    <w:name w:val="首页小标题"/>
    <w:next w:val="373"/>
    <w:autoRedefine/>
    <w:qFormat/>
    <w:uiPriority w:val="0"/>
    <w:pPr>
      <w:adjustRightInd w:val="0"/>
      <w:snapToGrid w:val="0"/>
      <w:jc w:val="center"/>
    </w:pPr>
    <w:rPr>
      <w:rFonts w:ascii="Times New Roman" w:hAnsi="Times New Roman" w:eastAsia="宋体" w:cs="宋体"/>
      <w:kern w:val="2"/>
      <w:sz w:val="44"/>
      <w:lang w:val="en-US" w:eastAsia="zh-CN" w:bidi="ar-SA"/>
    </w:rPr>
  </w:style>
  <w:style w:type="paragraph" w:customStyle="1" w:styleId="461">
    <w:name w:val="a1"/>
    <w:basedOn w:val="1"/>
    <w:autoRedefine/>
    <w:qFormat/>
    <w:uiPriority w:val="0"/>
    <w:pPr>
      <w:widowControl/>
      <w:spacing w:before="100" w:beforeAutospacing="1" w:after="100" w:afterAutospacing="1"/>
      <w:jc w:val="left"/>
    </w:pPr>
    <w:rPr>
      <w:rFonts w:ascii="宋体" w:hAnsi="Calibri"/>
      <w:kern w:val="0"/>
      <w:sz w:val="24"/>
      <w:szCs w:val="22"/>
    </w:rPr>
  </w:style>
  <w:style w:type="paragraph" w:customStyle="1" w:styleId="462">
    <w:name w:val="一级缩进"/>
    <w:autoRedefine/>
    <w:qFormat/>
    <w:uiPriority w:val="0"/>
    <w:pPr>
      <w:tabs>
        <w:tab w:val="left" w:pos="0"/>
        <w:tab w:val="left" w:pos="568"/>
      </w:tabs>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paragraph" w:customStyle="1" w:styleId="463">
    <w:name w:val="Normal_5"/>
    <w:autoRedefine/>
    <w:qFormat/>
    <w:uiPriority w:val="0"/>
    <w:rPr>
      <w:rFonts w:ascii="黑体" w:hAnsi="黑体" w:eastAsia="黑体" w:cs="Times New Roman"/>
      <w:b/>
      <w:sz w:val="32"/>
      <w:szCs w:val="24"/>
      <w:lang w:val="en-US" w:eastAsia="zh-CN" w:bidi="ar-SA"/>
    </w:rPr>
  </w:style>
  <w:style w:type="paragraph" w:customStyle="1" w:styleId="464">
    <w:name w:val="技术方案3"/>
    <w:basedOn w:val="1"/>
    <w:autoRedefine/>
    <w:qFormat/>
    <w:uiPriority w:val="0"/>
    <w:pPr>
      <w:spacing w:line="360" w:lineRule="auto"/>
    </w:pPr>
    <w:rPr>
      <w:rFonts w:ascii="宋体" w:hAnsi="Calibri"/>
      <w:b/>
      <w:bCs/>
      <w:sz w:val="32"/>
      <w:szCs w:val="22"/>
    </w:rPr>
  </w:style>
  <w:style w:type="paragraph" w:customStyle="1" w:styleId="465">
    <w:name w:val="加点正文缩进"/>
    <w:basedOn w:val="1"/>
    <w:autoRedefine/>
    <w:qFormat/>
    <w:uiPriority w:val="0"/>
    <w:pPr>
      <w:tabs>
        <w:tab w:val="left" w:pos="840"/>
      </w:tabs>
      <w:snapToGrid w:val="0"/>
      <w:spacing w:line="300" w:lineRule="auto"/>
      <w:ind w:left="962" w:hanging="480"/>
    </w:pPr>
    <w:rPr>
      <w:rFonts w:ascii="Calibri" w:hAnsi="Calibri"/>
      <w:sz w:val="24"/>
      <w:szCs w:val="22"/>
    </w:rPr>
  </w:style>
  <w:style w:type="paragraph" w:customStyle="1" w:styleId="466">
    <w:name w:val="规范正文"/>
    <w:basedOn w:val="1"/>
    <w:autoRedefine/>
    <w:qFormat/>
    <w:uiPriority w:val="0"/>
    <w:pPr>
      <w:adjustRightInd w:val="0"/>
      <w:spacing w:line="360" w:lineRule="auto"/>
      <w:ind w:left="480"/>
    </w:pPr>
    <w:rPr>
      <w:rFonts w:ascii="Calibri" w:hAnsi="Calibri"/>
      <w:kern w:val="0"/>
      <w:sz w:val="24"/>
      <w:szCs w:val="20"/>
    </w:rPr>
  </w:style>
  <w:style w:type="paragraph" w:customStyle="1" w:styleId="467">
    <w:name w:val="pa-10"/>
    <w:basedOn w:val="1"/>
    <w:autoRedefine/>
    <w:qFormat/>
    <w:uiPriority w:val="0"/>
    <w:pPr>
      <w:widowControl/>
      <w:spacing w:line="240" w:lineRule="atLeast"/>
    </w:pPr>
    <w:rPr>
      <w:rFonts w:ascii="宋体" w:hAnsi="Calibri" w:cs="宋体"/>
      <w:kern w:val="0"/>
      <w:sz w:val="24"/>
      <w:szCs w:val="22"/>
    </w:rPr>
  </w:style>
  <w:style w:type="paragraph" w:customStyle="1" w:styleId="468">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Normal_2_0"/>
    <w:autoRedefine/>
    <w:qFormat/>
    <w:uiPriority w:val="0"/>
    <w:rPr>
      <w:rFonts w:ascii="黑体" w:hAnsi="黑体" w:eastAsia="黑体" w:cs="Times New Roman"/>
      <w:b/>
      <w:sz w:val="32"/>
      <w:szCs w:val="24"/>
      <w:lang w:val="en-US" w:eastAsia="zh-CN" w:bidi="ar-SA"/>
    </w:rPr>
  </w:style>
  <w:style w:type="paragraph" w:customStyle="1" w:styleId="471">
    <w:name w:val="pa-3"/>
    <w:basedOn w:val="1"/>
    <w:autoRedefine/>
    <w:qFormat/>
    <w:uiPriority w:val="0"/>
    <w:pPr>
      <w:widowControl/>
      <w:spacing w:before="150" w:after="150"/>
      <w:jc w:val="left"/>
    </w:pPr>
    <w:rPr>
      <w:rFonts w:ascii="宋体" w:hAnsi="Calibri" w:cs="宋体"/>
      <w:kern w:val="0"/>
      <w:sz w:val="24"/>
      <w:szCs w:val="22"/>
    </w:rPr>
  </w:style>
  <w:style w:type="paragraph" w:customStyle="1" w:styleId="472">
    <w:name w:val="Normal_15_0"/>
    <w:autoRedefine/>
    <w:qFormat/>
    <w:uiPriority w:val="0"/>
    <w:rPr>
      <w:rFonts w:ascii="黑体" w:hAnsi="黑体" w:eastAsia="黑体" w:cs="Times New Roman"/>
      <w:b/>
      <w:sz w:val="32"/>
      <w:szCs w:val="24"/>
      <w:lang w:val="en-US" w:eastAsia="zh-CN" w:bidi="ar-SA"/>
    </w:rPr>
  </w:style>
  <w:style w:type="paragraph" w:customStyle="1" w:styleId="473">
    <w:name w:val="D&amp;L"/>
    <w:basedOn w:val="41"/>
    <w:autoRedefine/>
    <w:qFormat/>
    <w:uiPriority w:val="0"/>
    <w:pPr>
      <w:pBdr>
        <w:bottom w:val="thinThickSmallGap" w:color="auto" w:sz="18" w:space="1"/>
      </w:pBdr>
      <w:adjustRightInd w:val="0"/>
      <w:snapToGrid/>
      <w:spacing w:line="240" w:lineRule="atLeast"/>
    </w:pPr>
    <w:rPr>
      <w:rFonts w:ascii="Calibri" w:hAnsi="Calibri"/>
      <w:sz w:val="24"/>
      <w:szCs w:val="20"/>
    </w:rPr>
  </w:style>
  <w:style w:type="paragraph" w:customStyle="1" w:styleId="474">
    <w:name w:val="正文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5">
    <w:name w:val="表格正文"/>
    <w:autoRedefine/>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476">
    <w:name w:val="font5"/>
    <w:basedOn w:val="1"/>
    <w:autoRedefine/>
    <w:qFormat/>
    <w:uiPriority w:val="0"/>
    <w:pPr>
      <w:widowControl/>
      <w:spacing w:before="100" w:beforeAutospacing="1" w:after="100" w:afterAutospacing="1"/>
      <w:jc w:val="left"/>
    </w:pPr>
    <w:rPr>
      <w:rFonts w:ascii="宋体" w:hAnsi="Calibri"/>
      <w:kern w:val="0"/>
      <w:sz w:val="18"/>
      <w:szCs w:val="18"/>
    </w:rPr>
  </w:style>
  <w:style w:type="paragraph" w:customStyle="1" w:styleId="477">
    <w:name w:val="正文_5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8">
    <w:name w:val="封面标准名称"/>
    <w:autoRedefine/>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479">
    <w:name w:val="a0"/>
    <w:basedOn w:val="1"/>
    <w:autoRedefine/>
    <w:qFormat/>
    <w:uiPriority w:val="0"/>
    <w:pPr>
      <w:widowControl/>
      <w:spacing w:before="100" w:beforeAutospacing="1" w:after="100" w:afterAutospacing="1"/>
      <w:jc w:val="left"/>
    </w:pPr>
    <w:rPr>
      <w:rFonts w:ascii="宋体" w:hAnsi="Calibri"/>
      <w:kern w:val="0"/>
      <w:sz w:val="24"/>
      <w:szCs w:val="22"/>
    </w:rPr>
  </w:style>
  <w:style w:type="paragraph" w:customStyle="1" w:styleId="48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1">
    <w:name w:val="Normal Paragraph"/>
    <w:basedOn w:val="1"/>
    <w:autoRedefine/>
    <w:qFormat/>
    <w:uiPriority w:val="0"/>
    <w:pPr>
      <w:widowControl/>
      <w:spacing w:before="120" w:line="360" w:lineRule="auto"/>
      <w:ind w:firstLine="425"/>
    </w:pPr>
    <w:rPr>
      <w:rFonts w:ascii="Calibri" w:hAnsi="Calibri"/>
      <w:kern w:val="0"/>
      <w:sz w:val="24"/>
      <w:szCs w:val="20"/>
    </w:rPr>
  </w:style>
  <w:style w:type="paragraph" w:customStyle="1" w:styleId="482">
    <w:name w:val="正文（首行缩进两字）"/>
    <w:basedOn w:val="1"/>
    <w:autoRedefine/>
    <w:qFormat/>
    <w:uiPriority w:val="0"/>
    <w:pPr>
      <w:spacing w:line="312" w:lineRule="auto"/>
    </w:pPr>
    <w:rPr>
      <w:rFonts w:ascii="宋体" w:hAnsi="Calibri" w:cs="宋体"/>
      <w:sz w:val="24"/>
      <w:szCs w:val="22"/>
    </w:rPr>
  </w:style>
  <w:style w:type="paragraph" w:customStyle="1" w:styleId="483">
    <w:name w:val="Normal_19"/>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484">
    <w:name w:val="Style12"/>
    <w:basedOn w:val="1"/>
    <w:autoRedefine/>
    <w:qFormat/>
    <w:uiPriority w:val="0"/>
    <w:pPr>
      <w:adjustRightInd w:val="0"/>
      <w:jc w:val="left"/>
    </w:pPr>
    <w:rPr>
      <w:rFonts w:ascii="宋体"/>
      <w:kern w:val="0"/>
      <w:sz w:val="24"/>
    </w:rPr>
  </w:style>
  <w:style w:type="paragraph" w:customStyle="1" w:styleId="485">
    <w:name w:val="表格序号"/>
    <w:autoRedefine/>
    <w:qFormat/>
    <w:uiPriority w:val="0"/>
    <w:rPr>
      <w:rFonts w:ascii="Times New Roman" w:hAnsi="Times New Roman" w:eastAsia="仿宋_GB2312" w:cs="宋体"/>
      <w:kern w:val="44"/>
      <w:sz w:val="21"/>
      <w:lang w:val="en-US" w:eastAsia="zh-CN" w:bidi="ar-SA"/>
    </w:rPr>
  </w:style>
  <w:style w:type="paragraph" w:customStyle="1" w:styleId="486">
    <w:name w:val="序号"/>
    <w:next w:val="1"/>
    <w:autoRedefine/>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487">
    <w:name w:val="正文_4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8">
    <w:name w:val="Style9"/>
    <w:basedOn w:val="1"/>
    <w:autoRedefine/>
    <w:qFormat/>
    <w:uiPriority w:val="0"/>
    <w:pPr>
      <w:adjustRightInd w:val="0"/>
      <w:jc w:val="left"/>
    </w:pPr>
    <w:rPr>
      <w:rFonts w:ascii="宋体"/>
      <w:kern w:val="0"/>
      <w:sz w:val="24"/>
    </w:rPr>
  </w:style>
  <w:style w:type="paragraph" w:customStyle="1" w:styleId="489">
    <w:name w:val="Normal_7"/>
    <w:autoRedefine/>
    <w:qFormat/>
    <w:uiPriority w:val="0"/>
    <w:rPr>
      <w:rFonts w:ascii="黑体" w:hAnsi="黑体" w:eastAsia="黑体" w:cs="Times New Roman"/>
      <w:b/>
      <w:sz w:val="32"/>
      <w:szCs w:val="24"/>
      <w:lang w:val="en-US" w:eastAsia="zh-CN" w:bidi="ar-SA"/>
    </w:rPr>
  </w:style>
  <w:style w:type="paragraph" w:customStyle="1" w:styleId="490">
    <w:name w:val="Char Char Char1 Char Char Char Char"/>
    <w:basedOn w:val="1"/>
    <w:autoRedefine/>
    <w:qFormat/>
    <w:uiPriority w:val="0"/>
    <w:pPr>
      <w:widowControl/>
      <w:spacing w:after="160" w:line="240" w:lineRule="exact"/>
      <w:jc w:val="left"/>
    </w:pPr>
    <w:rPr>
      <w:rFonts w:ascii="宋体" w:hAnsi="宋体"/>
      <w:b/>
      <w:kern w:val="0"/>
      <w:sz w:val="28"/>
      <w:szCs w:val="28"/>
    </w:rPr>
  </w:style>
  <w:style w:type="paragraph" w:customStyle="1" w:styleId="491">
    <w:name w:val="xl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0"/>
      <w:szCs w:val="20"/>
    </w:rPr>
  </w:style>
  <w:style w:type="paragraph" w:customStyle="1" w:styleId="492">
    <w:name w:val="Style11"/>
    <w:basedOn w:val="1"/>
    <w:autoRedefine/>
    <w:qFormat/>
    <w:uiPriority w:val="0"/>
    <w:pPr>
      <w:adjustRightInd w:val="0"/>
      <w:spacing w:line="446" w:lineRule="exact"/>
      <w:jc w:val="left"/>
    </w:pPr>
    <w:rPr>
      <w:rFonts w:ascii="宋体"/>
      <w:kern w:val="0"/>
      <w:sz w:val="24"/>
    </w:rPr>
  </w:style>
  <w:style w:type="paragraph" w:customStyle="1" w:styleId="493">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494">
    <w:name w:val="默认段落字体 Para Char Char Char Char Char Char Char Char Char1 Char Char Char Char Char Char Char"/>
    <w:basedOn w:val="20"/>
    <w:autoRedefine/>
    <w:qFormat/>
    <w:uiPriority w:val="0"/>
    <w:rPr>
      <w:rFonts w:ascii="Tahoma" w:hAnsi="Tahoma"/>
      <w:sz w:val="24"/>
    </w:rPr>
  </w:style>
  <w:style w:type="paragraph" w:customStyle="1" w:styleId="495">
    <w:name w:val="章标题"/>
    <w:next w:val="158"/>
    <w:autoRedefine/>
    <w:qFormat/>
    <w:uiPriority w:val="0"/>
    <w:pPr>
      <w:tabs>
        <w:tab w:val="left" w:pos="1200"/>
      </w:tabs>
      <w:spacing w:beforeLines="50" w:afterLines="50"/>
      <w:ind w:left="1320" w:hanging="420"/>
      <w:jc w:val="both"/>
      <w:outlineLvl w:val="1"/>
    </w:pPr>
    <w:rPr>
      <w:rFonts w:ascii="黑体" w:hAnsi="Times New Roman" w:eastAsia="黑体" w:cs="Times New Roman"/>
      <w:sz w:val="21"/>
      <w:lang w:val="en-US" w:eastAsia="zh-CN" w:bidi="ar-SA"/>
    </w:rPr>
  </w:style>
  <w:style w:type="paragraph" w:customStyle="1" w:styleId="496">
    <w:name w:val="xl3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97">
    <w:name w:val="正文_7_1_0"/>
    <w:autoRedefine/>
    <w:qFormat/>
    <w:uiPriority w:val="0"/>
    <w:pPr>
      <w:widowControl w:val="0"/>
      <w:jc w:val="both"/>
    </w:pPr>
    <w:rPr>
      <w:rFonts w:ascii="Times New Roman" w:hAnsi="Times New Roman" w:eastAsia="宋体" w:cs="Times New Roman"/>
      <w:lang w:val="en-US" w:eastAsia="zh-CN" w:bidi="ar-SA"/>
    </w:rPr>
  </w:style>
  <w:style w:type="paragraph" w:customStyle="1" w:styleId="498">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表"/>
    <w:basedOn w:val="1"/>
    <w:autoRedefine/>
    <w:qFormat/>
    <w:uiPriority w:val="0"/>
    <w:pPr>
      <w:adjustRightInd w:val="0"/>
      <w:snapToGrid w:val="0"/>
      <w:spacing w:line="312" w:lineRule="auto"/>
    </w:pPr>
    <w:rPr>
      <w:rFonts w:ascii="Calibri" w:hAnsi="Calibri" w:cs="宋体"/>
      <w:kern w:val="0"/>
      <w:szCs w:val="20"/>
    </w:rPr>
  </w:style>
  <w:style w:type="character" w:customStyle="1" w:styleId="500">
    <w:name w:val="未处理的提及"/>
    <w:autoRedefine/>
    <w:unhideWhenUsed/>
    <w:qFormat/>
    <w:uiPriority w:val="99"/>
    <w:rPr>
      <w:color w:val="605E5C"/>
      <w:shd w:val="clear" w:color="auto" w:fill="E1DFDD"/>
    </w:rPr>
  </w:style>
  <w:style w:type="character" w:customStyle="1" w:styleId="501">
    <w:name w:val="Char Char14"/>
    <w:autoRedefine/>
    <w:qFormat/>
    <w:uiPriority w:val="0"/>
    <w:rPr>
      <w:rFonts w:eastAsia="宋体"/>
      <w:b/>
      <w:bCs/>
      <w:kern w:val="44"/>
      <w:sz w:val="44"/>
      <w:szCs w:val="44"/>
      <w:lang w:val="en-US" w:eastAsia="zh-CN" w:bidi="ar-SA"/>
    </w:rPr>
  </w:style>
  <w:style w:type="character" w:customStyle="1" w:styleId="502">
    <w:name w:val="正文文本 3 字符"/>
    <w:autoRedefine/>
    <w:qFormat/>
    <w:uiPriority w:val="0"/>
    <w:rPr>
      <w:rFonts w:ascii="宋体"/>
      <w:kern w:val="2"/>
      <w:sz w:val="24"/>
    </w:rPr>
  </w:style>
  <w:style w:type="character" w:customStyle="1" w:styleId="503">
    <w:name w:val="样式 宋体 小四2"/>
    <w:autoRedefine/>
    <w:qFormat/>
    <w:uiPriority w:val="0"/>
    <w:rPr>
      <w:rFonts w:ascii="宋体" w:hAnsi="宋体"/>
      <w:kern w:val="0"/>
      <w:sz w:val="28"/>
    </w:rPr>
  </w:style>
  <w:style w:type="character" w:customStyle="1" w:styleId="504">
    <w:name w:val="样式 黑体 小二"/>
    <w:autoRedefine/>
    <w:qFormat/>
    <w:uiPriority w:val="0"/>
    <w:rPr>
      <w:rFonts w:ascii="黑体" w:hAnsi="黑体" w:eastAsia="黑体"/>
      <w:sz w:val="36"/>
    </w:rPr>
  </w:style>
  <w:style w:type="character" w:customStyle="1" w:styleId="505">
    <w:name w:val="样式 宋体 小四 加粗"/>
    <w:autoRedefine/>
    <w:qFormat/>
    <w:uiPriority w:val="0"/>
    <w:rPr>
      <w:rFonts w:ascii="宋体" w:hAnsi="宋体"/>
      <w:b/>
      <w:bCs/>
      <w:sz w:val="28"/>
    </w:rPr>
  </w:style>
  <w:style w:type="character" w:customStyle="1" w:styleId="506">
    <w:name w:val="普通文字 Char3"/>
    <w:autoRedefine/>
    <w:qFormat/>
    <w:uiPriority w:val="0"/>
    <w:rPr>
      <w:rFonts w:ascii="宋体" w:hAnsi="Courier New" w:eastAsia="宋体"/>
      <w:kern w:val="2"/>
      <w:sz w:val="21"/>
      <w:szCs w:val="21"/>
      <w:lang w:val="en-US" w:eastAsia="zh-CN" w:bidi="ar-SA"/>
    </w:rPr>
  </w:style>
  <w:style w:type="character" w:customStyle="1" w:styleId="507">
    <w:name w:val="Char Char31"/>
    <w:autoRedefine/>
    <w:qFormat/>
    <w:uiPriority w:val="0"/>
    <w:rPr>
      <w:kern w:val="2"/>
      <w:sz w:val="18"/>
    </w:rPr>
  </w:style>
  <w:style w:type="character" w:customStyle="1" w:styleId="508">
    <w:name w:val="标题 2 Char Char"/>
    <w:autoRedefine/>
    <w:qFormat/>
    <w:uiPriority w:val="0"/>
    <w:rPr>
      <w:rFonts w:ascii="Arial" w:hAnsi="Arial" w:eastAsia="黑体"/>
      <w:b/>
      <w:bCs/>
      <w:kern w:val="2"/>
      <w:sz w:val="32"/>
      <w:szCs w:val="32"/>
      <w:lang w:val="en-US" w:eastAsia="zh-CN" w:bidi="ar-SA"/>
    </w:rPr>
  </w:style>
  <w:style w:type="character" w:customStyle="1" w:styleId="509">
    <w:name w:val="正文文本 Char Char"/>
    <w:autoRedefine/>
    <w:qFormat/>
    <w:uiPriority w:val="0"/>
    <w:rPr>
      <w:rFonts w:ascii="宋体" w:eastAsia="宋体"/>
      <w:kern w:val="2"/>
      <w:sz w:val="30"/>
      <w:lang w:val="en-US" w:eastAsia="zh-CN" w:bidi="ar-SA"/>
    </w:rPr>
  </w:style>
  <w:style w:type="character" w:customStyle="1" w:styleId="510">
    <w:name w:val="样式 (西文) 仿宋_GB2312 小四"/>
    <w:autoRedefine/>
    <w:qFormat/>
    <w:uiPriority w:val="0"/>
    <w:rPr>
      <w:rFonts w:ascii="Times New Roman" w:hAnsi="Times New Roman" w:eastAsia="宋体"/>
      <w:sz w:val="24"/>
      <w:szCs w:val="24"/>
    </w:rPr>
  </w:style>
  <w:style w:type="character" w:customStyle="1" w:styleId="511">
    <w:name w:val="正文2 Char"/>
    <w:link w:val="512"/>
    <w:autoRedefine/>
    <w:qFormat/>
    <w:uiPriority w:val="0"/>
    <w:rPr>
      <w:rFonts w:ascii="宋体" w:hAnsi="宋体"/>
      <w:kern w:val="2"/>
      <w:sz w:val="24"/>
      <w:szCs w:val="24"/>
    </w:rPr>
  </w:style>
  <w:style w:type="paragraph" w:customStyle="1" w:styleId="512">
    <w:name w:val="正文21"/>
    <w:basedOn w:val="1"/>
    <w:link w:val="511"/>
    <w:autoRedefine/>
    <w:qFormat/>
    <w:uiPriority w:val="0"/>
    <w:pPr>
      <w:adjustRightInd w:val="0"/>
      <w:snapToGrid w:val="0"/>
      <w:spacing w:beforeLines="15" w:afterLines="15" w:line="440" w:lineRule="exact"/>
      <w:ind w:firstLine="200" w:firstLineChars="200"/>
    </w:pPr>
    <w:rPr>
      <w:rFonts w:ascii="宋体" w:hAnsi="宋体"/>
      <w:sz w:val="24"/>
    </w:rPr>
  </w:style>
  <w:style w:type="character" w:customStyle="1" w:styleId="513">
    <w:name w:val="样式 样式 (西文) 仿宋_GB2312 小四 + 加粗"/>
    <w:autoRedefine/>
    <w:qFormat/>
    <w:uiPriority w:val="0"/>
    <w:rPr>
      <w:rFonts w:ascii="Times New Roman" w:hAnsi="Times New Roman" w:eastAsia="宋体"/>
      <w:b/>
      <w:bCs/>
      <w:sz w:val="28"/>
      <w:szCs w:val="24"/>
    </w:rPr>
  </w:style>
  <w:style w:type="character" w:customStyle="1" w:styleId="514">
    <w:name w:val="Char Char12"/>
    <w:autoRedefine/>
    <w:qFormat/>
    <w:uiPriority w:val="0"/>
    <w:rPr>
      <w:rFonts w:eastAsia="宋体"/>
      <w:b/>
      <w:bCs/>
      <w:kern w:val="44"/>
      <w:sz w:val="44"/>
      <w:szCs w:val="44"/>
      <w:lang w:val="en-US" w:eastAsia="zh-CN" w:bidi="ar-SA"/>
    </w:rPr>
  </w:style>
  <w:style w:type="character" w:customStyle="1" w:styleId="515">
    <w:name w:val="high-light-bg"/>
    <w:autoRedefine/>
    <w:qFormat/>
    <w:uiPriority w:val="0"/>
  </w:style>
  <w:style w:type="character" w:customStyle="1" w:styleId="516">
    <w:name w:val="样式 Char Char"/>
    <w:link w:val="517"/>
    <w:autoRedefine/>
    <w:qFormat/>
    <w:uiPriority w:val="0"/>
    <w:rPr>
      <w:rFonts w:ascii="宋体"/>
      <w:sz w:val="28"/>
      <w:szCs w:val="28"/>
    </w:rPr>
  </w:style>
  <w:style w:type="paragraph" w:customStyle="1" w:styleId="517">
    <w:name w:val="样式"/>
    <w:basedOn w:val="1"/>
    <w:next w:val="49"/>
    <w:link w:val="516"/>
    <w:autoRedefine/>
    <w:qFormat/>
    <w:uiPriority w:val="0"/>
    <w:pPr>
      <w:adjustRightInd w:val="0"/>
      <w:ind w:firstLine="564"/>
      <w:textAlignment w:val="baseline"/>
    </w:pPr>
    <w:rPr>
      <w:rFonts w:ascii="宋体"/>
      <w:kern w:val="0"/>
      <w:sz w:val="28"/>
      <w:szCs w:val="28"/>
    </w:rPr>
  </w:style>
  <w:style w:type="character" w:customStyle="1" w:styleId="518">
    <w:name w:val="样式 宋体 小四 加粗1"/>
    <w:autoRedefine/>
    <w:qFormat/>
    <w:uiPriority w:val="0"/>
    <w:rPr>
      <w:rFonts w:ascii="宋体" w:hAnsi="宋体"/>
      <w:b/>
      <w:bCs/>
      <w:sz w:val="28"/>
    </w:rPr>
  </w:style>
  <w:style w:type="character" w:customStyle="1" w:styleId="519">
    <w:name w:val="样式 宋体 小四1"/>
    <w:autoRedefine/>
    <w:qFormat/>
    <w:uiPriority w:val="0"/>
    <w:rPr>
      <w:rFonts w:ascii="宋体" w:hAnsi="宋体"/>
      <w:sz w:val="28"/>
    </w:rPr>
  </w:style>
  <w:style w:type="character" w:customStyle="1" w:styleId="520">
    <w:name w:val="正 文 1 Char"/>
    <w:autoRedefine/>
    <w:qFormat/>
    <w:uiPriority w:val="0"/>
    <w:rPr>
      <w:rFonts w:ascii="宋体" w:hAnsi="Courier New" w:eastAsia="宋体" w:cs="Courier New"/>
      <w:kern w:val="2"/>
      <w:sz w:val="21"/>
      <w:szCs w:val="21"/>
      <w:lang w:val="en-US" w:eastAsia="zh-CN" w:bidi="ar-SA"/>
    </w:rPr>
  </w:style>
  <w:style w:type="character" w:customStyle="1" w:styleId="521">
    <w:name w:val="样式 宋体 小四"/>
    <w:autoRedefine/>
    <w:qFormat/>
    <w:uiPriority w:val="0"/>
    <w:rPr>
      <w:rFonts w:ascii="宋体" w:hAnsi="宋体"/>
      <w:sz w:val="28"/>
    </w:rPr>
  </w:style>
  <w:style w:type="character" w:customStyle="1" w:styleId="522">
    <w:name w:val="font161"/>
    <w:autoRedefine/>
    <w:qFormat/>
    <w:uiPriority w:val="0"/>
    <w:rPr>
      <w:b/>
      <w:bCs/>
      <w:sz w:val="32"/>
      <w:szCs w:val="32"/>
    </w:rPr>
  </w:style>
  <w:style w:type="character" w:customStyle="1" w:styleId="523">
    <w:name w:val="标题1　样式 宋体 小三 加粗"/>
    <w:autoRedefine/>
    <w:qFormat/>
    <w:uiPriority w:val="0"/>
    <w:rPr>
      <w:rFonts w:ascii="宋体" w:hAnsi="宋体" w:eastAsia="黑体"/>
      <w:b/>
      <w:bCs/>
      <w:kern w:val="44"/>
      <w:sz w:val="30"/>
      <w:szCs w:val="44"/>
      <w:lang w:val="en-US" w:eastAsia="zh-CN" w:bidi="ar-SA"/>
    </w:rPr>
  </w:style>
  <w:style w:type="paragraph" w:customStyle="1" w:styleId="524">
    <w:name w:val="xl9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525">
    <w:name w:val="ordinary-output"/>
    <w:basedOn w:val="1"/>
    <w:autoRedefine/>
    <w:qFormat/>
    <w:uiPriority w:val="0"/>
    <w:pPr>
      <w:widowControl/>
      <w:spacing w:before="100" w:beforeAutospacing="1" w:after="100" w:afterAutospacing="1" w:line="314" w:lineRule="auto"/>
      <w:jc w:val="left"/>
    </w:pPr>
    <w:rPr>
      <w:rFonts w:ascii="宋体" w:hAnsi="宋体" w:cs="宋体"/>
      <w:kern w:val="0"/>
      <w:sz w:val="24"/>
    </w:rPr>
  </w:style>
  <w:style w:type="paragraph" w:customStyle="1" w:styleId="526">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527">
    <w:name w:val="_Style 526"/>
    <w:basedOn w:val="1"/>
    <w:next w:val="1"/>
    <w:autoRedefine/>
    <w:qFormat/>
    <w:uiPriority w:val="39"/>
    <w:pPr>
      <w:ind w:left="420"/>
      <w:jc w:val="left"/>
    </w:pPr>
    <w:rPr>
      <w:i/>
      <w:iCs/>
      <w:sz w:val="20"/>
      <w:szCs w:val="20"/>
    </w:rPr>
  </w:style>
  <w:style w:type="paragraph" w:customStyle="1" w:styleId="528">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529">
    <w:name w:val="格式3"/>
    <w:basedOn w:val="1"/>
    <w:autoRedefine/>
    <w:qFormat/>
    <w:uiPriority w:val="0"/>
    <w:pPr>
      <w:tabs>
        <w:tab w:val="left" w:pos="1304"/>
      </w:tabs>
      <w:adjustRightInd w:val="0"/>
      <w:snapToGrid w:val="0"/>
      <w:spacing w:beforeLines="15" w:afterLines="15" w:line="440" w:lineRule="exact"/>
      <w:ind w:left="1304" w:hanging="453"/>
    </w:pPr>
    <w:rPr>
      <w:color w:val="0000FF"/>
      <w:sz w:val="24"/>
      <w:szCs w:val="20"/>
    </w:rPr>
  </w:style>
  <w:style w:type="paragraph" w:customStyle="1" w:styleId="530">
    <w:name w:val="标题 2 + Times New Roman 居中 段前: 0 磅 段后: 0 磅 行距: 单倍行距 + 段前..."/>
    <w:basedOn w:val="1"/>
    <w:autoRedefine/>
    <w:qFormat/>
    <w:uiPriority w:val="0"/>
    <w:pPr>
      <w:keepNext/>
      <w:keepLines/>
      <w:adjustRightInd w:val="0"/>
      <w:snapToGrid w:val="0"/>
      <w:spacing w:beforeLines="150" w:afterLines="100"/>
      <w:jc w:val="center"/>
      <w:outlineLvl w:val="1"/>
    </w:pPr>
    <w:rPr>
      <w:rFonts w:eastAsia="黑体" w:cs="宋体"/>
      <w:b/>
      <w:bCs/>
      <w:sz w:val="32"/>
      <w:szCs w:val="20"/>
    </w:rPr>
  </w:style>
  <w:style w:type="paragraph" w:customStyle="1" w:styleId="531">
    <w:name w:val="Char Char Char Char Char Char"/>
    <w:basedOn w:val="1"/>
    <w:autoRedefine/>
    <w:qFormat/>
    <w:uiPriority w:val="0"/>
  </w:style>
  <w:style w:type="paragraph" w:customStyle="1" w:styleId="532">
    <w:name w:val="xl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33">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34">
    <w:name w:val="xl1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535">
    <w:name w:val="xl95"/>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36">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18"/>
      <w:szCs w:val="18"/>
    </w:rPr>
  </w:style>
  <w:style w:type="paragraph" w:customStyle="1" w:styleId="53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8">
    <w:name w:val="xl46"/>
    <w:basedOn w:val="1"/>
    <w:autoRedefine/>
    <w:qFormat/>
    <w:uiPriority w:val="0"/>
    <w:pPr>
      <w:widowControl/>
      <w:spacing w:before="100" w:beforeAutospacing="1" w:after="100" w:afterAutospacing="1"/>
      <w:jc w:val="center"/>
      <w:textAlignment w:val="center"/>
    </w:pPr>
    <w:rPr>
      <w:rFonts w:eastAsia="Arial Unicode MS"/>
      <w:b/>
      <w:bCs/>
      <w:kern w:val="0"/>
      <w:sz w:val="56"/>
      <w:szCs w:val="56"/>
    </w:rPr>
  </w:style>
  <w:style w:type="paragraph" w:customStyle="1" w:styleId="53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40">
    <w:name w:val="标题2(技术规范)"/>
    <w:basedOn w:val="7"/>
    <w:next w:val="25"/>
    <w:autoRedefine/>
    <w:qFormat/>
    <w:uiPriority w:val="0"/>
    <w:pPr>
      <w:adjustRightInd w:val="0"/>
      <w:snapToGrid w:val="0"/>
      <w:spacing w:beforeLines="50" w:afterLines="25" w:line="480" w:lineRule="exact"/>
      <w:jc w:val="center"/>
      <w:outlineLvl w:val="3"/>
    </w:pPr>
    <w:rPr>
      <w:kern w:val="2"/>
      <w:szCs w:val="24"/>
    </w:rPr>
  </w:style>
  <w:style w:type="paragraph" w:customStyle="1" w:styleId="541">
    <w:name w:val="xl4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eastAsia="Arial Unicode MS"/>
      <w:kern w:val="0"/>
      <w:sz w:val="44"/>
      <w:szCs w:val="44"/>
      <w:u w:val="single"/>
    </w:rPr>
  </w:style>
  <w:style w:type="paragraph" w:customStyle="1" w:styleId="542">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43">
    <w:name w:val="fon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4">
    <w:name w:val="目录1"/>
    <w:basedOn w:val="1"/>
    <w:autoRedefine/>
    <w:qFormat/>
    <w:uiPriority w:val="0"/>
    <w:pPr>
      <w:adjustRightInd w:val="0"/>
      <w:spacing w:line="420" w:lineRule="atLeast"/>
      <w:textAlignment w:val="baseline"/>
    </w:pPr>
    <w:rPr>
      <w:rFonts w:eastAsia="黑体"/>
      <w:b/>
      <w:kern w:val="0"/>
      <w:szCs w:val="20"/>
    </w:rPr>
  </w:style>
  <w:style w:type="paragraph" w:customStyle="1" w:styleId="545">
    <w:name w:val="表1"/>
    <w:basedOn w:val="1"/>
    <w:autoRedefine/>
    <w:qFormat/>
    <w:uiPriority w:val="0"/>
    <w:pPr>
      <w:tabs>
        <w:tab w:val="left" w:pos="360"/>
      </w:tabs>
      <w:overflowPunct w:val="0"/>
      <w:autoSpaceDE w:val="0"/>
      <w:autoSpaceDN w:val="0"/>
      <w:adjustRightInd w:val="0"/>
      <w:spacing w:before="200" w:line="320" w:lineRule="atLeast"/>
      <w:textAlignment w:val="baseline"/>
    </w:pPr>
    <w:rPr>
      <w:kern w:val="0"/>
      <w:sz w:val="24"/>
      <w:szCs w:val="20"/>
    </w:rPr>
  </w:style>
  <w:style w:type="paragraph" w:customStyle="1" w:styleId="546">
    <w:name w:val="xl9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47">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548">
    <w:name w:val="正正文"/>
    <w:basedOn w:val="1"/>
    <w:autoRedefine/>
    <w:qFormat/>
    <w:uiPriority w:val="0"/>
    <w:pPr>
      <w:spacing w:line="360" w:lineRule="auto"/>
      <w:ind w:firstLine="480" w:firstLineChars="200"/>
    </w:pPr>
    <w:rPr>
      <w:rFonts w:ascii="宋体" w:hAnsi="宋体"/>
      <w:kern w:val="0"/>
      <w:sz w:val="24"/>
    </w:rPr>
  </w:style>
  <w:style w:type="paragraph" w:customStyle="1" w:styleId="549">
    <w:name w:val="表格6"/>
    <w:basedOn w:val="1"/>
    <w:autoRedefine/>
    <w:qFormat/>
    <w:uiPriority w:val="0"/>
    <w:pPr>
      <w:adjustRightInd w:val="0"/>
      <w:spacing w:line="420" w:lineRule="atLeast"/>
      <w:ind w:left="737"/>
      <w:textAlignment w:val="baseline"/>
    </w:pPr>
    <w:rPr>
      <w:rFonts w:ascii="宋体"/>
      <w:kern w:val="0"/>
      <w:szCs w:val="20"/>
    </w:rPr>
  </w:style>
  <w:style w:type="paragraph" w:customStyle="1" w:styleId="550">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51">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552">
    <w:name w:val="xl54"/>
    <w:basedOn w:val="1"/>
    <w:autoRedefine/>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53">
    <w:name w:val="格式5"/>
    <w:basedOn w:val="1"/>
    <w:autoRedefine/>
    <w:qFormat/>
    <w:uiPriority w:val="0"/>
    <w:pPr>
      <w:spacing w:line="420" w:lineRule="exact"/>
      <w:ind w:left="105" w:leftChars="50" w:firstLine="480" w:firstLineChars="200"/>
    </w:pPr>
    <w:rPr>
      <w:rFonts w:ascii="宋体" w:hAnsi="宋体"/>
      <w:color w:val="000000"/>
      <w:sz w:val="24"/>
      <w:szCs w:val="20"/>
    </w:rPr>
  </w:style>
  <w:style w:type="paragraph" w:customStyle="1" w:styleId="554">
    <w:name w:val="xl1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55">
    <w:name w:val="font23"/>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56">
    <w:name w:val="Char Char Char1 Char Char Char Char Char Char Char Char Char Char Char Char Char Char Char Char Char Char Char"/>
    <w:basedOn w:val="1"/>
    <w:autoRedefine/>
    <w:qFormat/>
    <w:uiPriority w:val="0"/>
  </w:style>
  <w:style w:type="paragraph" w:customStyle="1" w:styleId="557">
    <w:name w:val="Char1 Char Char Char1"/>
    <w:basedOn w:val="1"/>
    <w:autoRedefine/>
    <w:qFormat/>
    <w:uiPriority w:val="0"/>
    <w:rPr>
      <w:rFonts w:ascii="Tahoma" w:hAnsi="Tahoma"/>
      <w:sz w:val="24"/>
      <w:szCs w:val="20"/>
    </w:rPr>
  </w:style>
  <w:style w:type="paragraph" w:customStyle="1" w:styleId="558">
    <w:name w:val="font13"/>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59">
    <w:name w:val="xl97"/>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60">
    <w:name w:val="xl83"/>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61">
    <w:name w:val="Char Char Char Char Char Char Char Char Char Char Char Char Char Char Char Char Char Char Char Char Char Char Char Char Char"/>
    <w:basedOn w:val="1"/>
    <w:autoRedefine/>
    <w:qFormat/>
    <w:uiPriority w:val="0"/>
  </w:style>
  <w:style w:type="paragraph" w:customStyle="1" w:styleId="562">
    <w:name w:val="font12"/>
    <w:basedOn w:val="1"/>
    <w:autoRedefine/>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563">
    <w:name w:val="格式4"/>
    <w:basedOn w:val="1"/>
    <w:autoRedefine/>
    <w:qFormat/>
    <w:uiPriority w:val="0"/>
    <w:pPr>
      <w:spacing w:line="420" w:lineRule="exact"/>
      <w:ind w:left="990" w:leftChars="300" w:hanging="360" w:hangingChars="150"/>
    </w:pPr>
    <w:rPr>
      <w:rFonts w:ascii="宋体" w:hAnsi="宋体"/>
      <w:color w:val="000000"/>
      <w:sz w:val="24"/>
      <w:szCs w:val="20"/>
    </w:rPr>
  </w:style>
  <w:style w:type="paragraph" w:customStyle="1" w:styleId="56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65">
    <w:name w:val="xl49"/>
    <w:basedOn w:val="1"/>
    <w:autoRedefine/>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566">
    <w:name w:val="格式３"/>
    <w:basedOn w:val="1"/>
    <w:autoRedefine/>
    <w:qFormat/>
    <w:uiPriority w:val="0"/>
    <w:pPr>
      <w:spacing w:line="420" w:lineRule="exact"/>
      <w:ind w:left="600" w:hanging="600" w:hangingChars="250"/>
    </w:pPr>
    <w:rPr>
      <w:rFonts w:ascii="宋体" w:hAnsi="宋体"/>
      <w:color w:val="000000"/>
      <w:sz w:val="24"/>
      <w:szCs w:val="20"/>
    </w:rPr>
  </w:style>
  <w:style w:type="paragraph" w:customStyle="1" w:styleId="567">
    <w:name w:val="样式 宋体 小四 首行缩进:  0.99 厘米 行距: 固定值 30 磅"/>
    <w:basedOn w:val="1"/>
    <w:autoRedefine/>
    <w:qFormat/>
    <w:uiPriority w:val="0"/>
    <w:pPr>
      <w:spacing w:line="600" w:lineRule="exact"/>
      <w:ind w:firstLine="560"/>
    </w:pPr>
    <w:rPr>
      <w:rFonts w:ascii="宋体" w:hAnsi="宋体" w:cs="宋体"/>
      <w:sz w:val="28"/>
      <w:szCs w:val="20"/>
    </w:rPr>
  </w:style>
  <w:style w:type="paragraph" w:customStyle="1" w:styleId="568">
    <w:name w:val="Char Char Char Char11"/>
    <w:basedOn w:val="1"/>
    <w:autoRedefine/>
    <w:qFormat/>
    <w:uiPriority w:val="0"/>
  </w:style>
  <w:style w:type="paragraph" w:customStyle="1" w:styleId="569">
    <w:name w:val="Char Char5 Char Char"/>
    <w:basedOn w:val="1"/>
    <w:autoRedefine/>
    <w:qFormat/>
    <w:uiPriority w:val="0"/>
    <w:pPr>
      <w:spacing w:line="360" w:lineRule="auto"/>
      <w:ind w:firstLine="200" w:firstLineChars="200"/>
    </w:pPr>
    <w:rPr>
      <w:rFonts w:ascii="宋体" w:hAnsi="宋体" w:cs="宋体"/>
      <w:sz w:val="24"/>
    </w:rPr>
  </w:style>
  <w:style w:type="paragraph" w:customStyle="1" w:styleId="570">
    <w:name w:val="xl51"/>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56"/>
      <w:szCs w:val="56"/>
    </w:rPr>
  </w:style>
  <w:style w:type="paragraph" w:customStyle="1" w:styleId="571">
    <w:name w:val="xl118"/>
    <w:basedOn w:val="1"/>
    <w:autoRedefine/>
    <w:qFormat/>
    <w:uiPriority w:val="0"/>
    <w:pPr>
      <w:widowControl/>
      <w:shd w:val="clear" w:color="000000" w:fill="FFFFFF"/>
      <w:spacing w:before="100" w:beforeAutospacing="1" w:after="100" w:afterAutospacing="1"/>
      <w:jc w:val="right"/>
      <w:textAlignment w:val="bottom"/>
    </w:pPr>
    <w:rPr>
      <w:rFonts w:ascii="宋体" w:hAnsi="宋体" w:cs="宋体"/>
      <w:kern w:val="0"/>
      <w:sz w:val="24"/>
    </w:rPr>
  </w:style>
  <w:style w:type="paragraph" w:customStyle="1" w:styleId="572">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73">
    <w:name w:val="xl111"/>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74">
    <w:name w:val="xl45"/>
    <w:basedOn w:val="1"/>
    <w:autoRedefine/>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575">
    <w:name w:val="格式2"/>
    <w:autoRedefine/>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576">
    <w:name w:val="xl52"/>
    <w:basedOn w:val="1"/>
    <w:autoRedefine/>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77">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7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9">
    <w:name w:val="默认段落字体 Para Char Char Char Char"/>
    <w:basedOn w:val="1"/>
    <w:autoRedefine/>
    <w:qFormat/>
    <w:uiPriority w:val="0"/>
  </w:style>
  <w:style w:type="paragraph" w:customStyle="1" w:styleId="580">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81">
    <w:name w:val="xl124"/>
    <w:basedOn w:val="1"/>
    <w:autoRedefine/>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582">
    <w:name w:val="font1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83">
    <w:name w:val="flName"/>
    <w:basedOn w:val="584"/>
    <w:autoRedefine/>
    <w:qFormat/>
    <w:uiPriority w:val="0"/>
    <w:rPr>
      <w:sz w:val="32"/>
    </w:rPr>
  </w:style>
  <w:style w:type="paragraph" w:customStyle="1" w:styleId="584">
    <w:name w:val="flNote"/>
    <w:basedOn w:val="1"/>
    <w:autoRedefine/>
    <w:qFormat/>
    <w:uiPriority w:val="0"/>
    <w:pPr>
      <w:spacing w:before="320" w:after="160"/>
      <w:jc w:val="center"/>
    </w:pPr>
    <w:rPr>
      <w:rFonts w:ascii="Arial" w:eastAsia="黑体"/>
      <w:sz w:val="30"/>
    </w:rPr>
  </w:style>
  <w:style w:type="paragraph" w:customStyle="1" w:styleId="585">
    <w:name w:val="表格2"/>
    <w:basedOn w:val="1"/>
    <w:autoRedefine/>
    <w:qFormat/>
    <w:uiPriority w:val="0"/>
    <w:pPr>
      <w:adjustRightInd w:val="0"/>
      <w:spacing w:line="420" w:lineRule="atLeast"/>
      <w:ind w:left="284" w:firstLine="454"/>
      <w:textAlignment w:val="baseline"/>
    </w:pPr>
    <w:rPr>
      <w:kern w:val="0"/>
      <w:szCs w:val="20"/>
    </w:rPr>
  </w:style>
  <w:style w:type="paragraph" w:customStyle="1" w:styleId="586">
    <w:name w:val="def正文"/>
    <w:basedOn w:val="25"/>
    <w:autoRedefine/>
    <w:qFormat/>
    <w:uiPriority w:val="0"/>
    <w:pPr>
      <w:widowControl/>
      <w:tabs>
        <w:tab w:val="clear" w:pos="2020"/>
        <w:tab w:val="clear" w:pos="4535"/>
      </w:tabs>
      <w:spacing w:line="360" w:lineRule="auto"/>
      <w:jc w:val="center"/>
      <w:outlineLvl w:val="9"/>
    </w:pPr>
    <w:rPr>
      <w:rFonts w:ascii="Times New Roman" w:hAnsi="Times New Roman" w:eastAsia="宋体"/>
      <w:bCs w:val="0"/>
      <w:color w:val="auto"/>
      <w:kern w:val="0"/>
      <w:sz w:val="24"/>
    </w:rPr>
  </w:style>
  <w:style w:type="paragraph" w:customStyle="1" w:styleId="587">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2"/>
      <w:szCs w:val="22"/>
    </w:rPr>
  </w:style>
  <w:style w:type="paragraph" w:customStyle="1" w:styleId="588">
    <w:name w:val="xl117"/>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89">
    <w:name w:val="正文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91">
    <w:name w:val="标题3"/>
    <w:basedOn w:val="1"/>
    <w:next w:val="1"/>
    <w:autoRedefine/>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59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94">
    <w:name w:val="xl90"/>
    <w:basedOn w:val="1"/>
    <w:autoRedefine/>
    <w:qFormat/>
    <w:uiPriority w:val="0"/>
    <w:pPr>
      <w:widowControl/>
      <w:spacing w:before="100" w:beforeAutospacing="1" w:after="100" w:afterAutospacing="1"/>
      <w:jc w:val="center"/>
    </w:pPr>
    <w:rPr>
      <w:rFonts w:ascii="黑体" w:hAnsi="宋体" w:eastAsia="黑体" w:cs="宋体"/>
      <w:b/>
      <w:bCs/>
      <w:kern w:val="0"/>
      <w:sz w:val="36"/>
      <w:szCs w:val="36"/>
    </w:rPr>
  </w:style>
  <w:style w:type="paragraph" w:customStyle="1" w:styleId="59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6">
    <w:name w:val="xl23"/>
    <w:basedOn w:val="1"/>
    <w:autoRedefine/>
    <w:qFormat/>
    <w:uiPriority w:val="0"/>
    <w:pPr>
      <w:widowControl/>
      <w:spacing w:before="100" w:beforeAutospacing="1" w:after="100" w:afterAutospacing="1"/>
      <w:jc w:val="center"/>
      <w:textAlignment w:val="center"/>
    </w:pPr>
    <w:rPr>
      <w:rFonts w:eastAsia="Arial Unicode MS"/>
      <w:kern w:val="0"/>
      <w:sz w:val="44"/>
      <w:szCs w:val="44"/>
    </w:rPr>
  </w:style>
  <w:style w:type="paragraph" w:customStyle="1" w:styleId="597">
    <w:name w:val="xl50"/>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98">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99">
    <w:name w:val="Revision"/>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00">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01">
    <w:name w:val="样式 标题 2 + 首行缩进:  2 字符 段前: 1 行 段后: 0.5 行"/>
    <w:basedOn w:val="4"/>
    <w:autoRedefine/>
    <w:qFormat/>
    <w:uiPriority w:val="0"/>
    <w:pPr>
      <w:snapToGrid w:val="0"/>
      <w:spacing w:beforeLines="100" w:afterLines="50" w:line="336" w:lineRule="auto"/>
    </w:pPr>
    <w:rPr>
      <w:rFonts w:ascii="Arial" w:hAnsi="Arial" w:eastAsia="黑体" w:cs="宋体"/>
      <w:kern w:val="2"/>
      <w:sz w:val="28"/>
      <w:szCs w:val="20"/>
    </w:rPr>
  </w:style>
  <w:style w:type="paragraph" w:customStyle="1" w:styleId="602">
    <w:name w:val="font16"/>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03">
    <w:name w:val="样式 标题 1 + 首行缩进:  2 字符 段前: 1 行 段后: 1 行"/>
    <w:basedOn w:val="3"/>
    <w:autoRedefine/>
    <w:qFormat/>
    <w:uiPriority w:val="0"/>
    <w:pPr>
      <w:snapToGrid w:val="0"/>
      <w:spacing w:beforeLines="100" w:afterLines="100" w:line="336" w:lineRule="auto"/>
      <w:jc w:val="center"/>
    </w:pPr>
    <w:rPr>
      <w:rFonts w:ascii="Arial" w:hAnsi="Arial" w:eastAsia="黑体" w:cs="宋体"/>
      <w:sz w:val="30"/>
      <w:szCs w:val="20"/>
    </w:rPr>
  </w:style>
  <w:style w:type="paragraph" w:customStyle="1" w:styleId="604">
    <w:name w:val="xl1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5">
    <w:name w:val="1"/>
    <w:basedOn w:val="1"/>
    <w:next w:val="1"/>
    <w:autoRedefine/>
    <w:qFormat/>
    <w:uiPriority w:val="0"/>
  </w:style>
  <w:style w:type="paragraph" w:customStyle="1" w:styleId="606">
    <w:name w:val="Char Char Char Char2"/>
    <w:basedOn w:val="1"/>
    <w:autoRedefine/>
    <w:qFormat/>
    <w:uiPriority w:val="0"/>
  </w:style>
  <w:style w:type="paragraph" w:customStyle="1" w:styleId="607">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08">
    <w:name w:val="font18"/>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09">
    <w:name w:val="正文文字2"/>
    <w:basedOn w:val="1"/>
    <w:autoRedefine/>
    <w:qFormat/>
    <w:uiPriority w:val="0"/>
    <w:pPr>
      <w:spacing w:before="50" w:line="440" w:lineRule="exact"/>
      <w:ind w:left="851"/>
    </w:pPr>
    <w:rPr>
      <w:sz w:val="24"/>
      <w:szCs w:val="20"/>
    </w:rPr>
  </w:style>
  <w:style w:type="paragraph" w:customStyle="1" w:styleId="610">
    <w:name w:val="xl8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11">
    <w:name w:val="xl2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12">
    <w:name w:val="xl92"/>
    <w:basedOn w:val="1"/>
    <w:autoRedefine/>
    <w:qFormat/>
    <w:uiPriority w:val="0"/>
    <w:pPr>
      <w:widowControl/>
      <w:pBdr>
        <w:top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13">
    <w:name w:val="xl47"/>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14">
    <w:name w:val="font1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615">
    <w:name w:val="二级标题"/>
    <w:basedOn w:val="1"/>
    <w:autoRedefine/>
    <w:qFormat/>
    <w:uiPriority w:val="0"/>
    <w:pPr>
      <w:adjustRightInd w:val="0"/>
      <w:snapToGrid w:val="0"/>
      <w:spacing w:line="360" w:lineRule="exact"/>
      <w:jc w:val="left"/>
      <w:outlineLvl w:val="0"/>
    </w:pPr>
    <w:rPr>
      <w:rFonts w:ascii="宋体" w:hAnsi="宋体" w:cs="Arial"/>
      <w:b/>
      <w:color w:val="FF0000"/>
      <w:szCs w:val="32"/>
      <w:lang w:val="en-GB"/>
    </w:rPr>
  </w:style>
  <w:style w:type="paragraph" w:customStyle="1" w:styleId="616">
    <w:name w:val="纯文本1"/>
    <w:basedOn w:val="1"/>
    <w:autoRedefine/>
    <w:qFormat/>
    <w:uiPriority w:val="0"/>
    <w:pPr>
      <w:adjustRightInd w:val="0"/>
      <w:textAlignment w:val="baseline"/>
    </w:pPr>
    <w:rPr>
      <w:rFonts w:ascii="宋体" w:hAnsi="Courier New"/>
      <w:szCs w:val="20"/>
    </w:rPr>
  </w:style>
  <w:style w:type="paragraph" w:customStyle="1" w:styleId="617">
    <w:name w:val="表中"/>
    <w:basedOn w:val="1"/>
    <w:autoRedefine/>
    <w:qFormat/>
    <w:uiPriority w:val="0"/>
    <w:pPr>
      <w:adjustRightInd w:val="0"/>
      <w:spacing w:line="360" w:lineRule="atLeast"/>
      <w:jc w:val="center"/>
      <w:textAlignment w:val="baseline"/>
    </w:pPr>
    <w:rPr>
      <w:kern w:val="0"/>
      <w:szCs w:val="20"/>
    </w:rPr>
  </w:style>
  <w:style w:type="paragraph" w:customStyle="1" w:styleId="618">
    <w:name w:val="表名A"/>
    <w:basedOn w:val="1"/>
    <w:autoRedefine/>
    <w:qFormat/>
    <w:uiPriority w:val="0"/>
    <w:pPr>
      <w:widowControl/>
      <w:tabs>
        <w:tab w:val="center" w:pos="4860"/>
        <w:tab w:val="right" w:pos="8820"/>
      </w:tabs>
      <w:adjustRightInd w:val="0"/>
      <w:snapToGrid w:val="0"/>
      <w:spacing w:beforeLines="80" w:afterLines="20"/>
    </w:pPr>
    <w:rPr>
      <w:rFonts w:ascii="华文细黑" w:hAnsi="华文细黑" w:eastAsia="华文细黑" w:cs="Plotter"/>
      <w:snapToGrid w:val="0"/>
      <w:kern w:val="0"/>
      <w:szCs w:val="20"/>
    </w:rPr>
  </w:style>
  <w:style w:type="paragraph" w:customStyle="1" w:styleId="619">
    <w:name w:val="xl44"/>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62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1">
    <w:name w:val="Char Char Char1 Char Char Char Char Char Char Char Char Char Char Char Char Char Char Char Char Char Char Char1"/>
    <w:basedOn w:val="1"/>
    <w:autoRedefine/>
    <w:qFormat/>
    <w:uiPriority w:val="0"/>
    <w:rPr>
      <w:szCs w:val="21"/>
    </w:rPr>
  </w:style>
  <w:style w:type="paragraph" w:customStyle="1" w:styleId="622">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23">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24">
    <w:name w:val="font10"/>
    <w:basedOn w:val="1"/>
    <w:autoRedefine/>
    <w:qFormat/>
    <w:uiPriority w:val="0"/>
    <w:pPr>
      <w:widowControl/>
      <w:spacing w:before="100" w:beforeAutospacing="1" w:after="100" w:afterAutospacing="1"/>
      <w:jc w:val="left"/>
    </w:pPr>
    <w:rPr>
      <w:rFonts w:eastAsia="Arial Unicode MS"/>
      <w:kern w:val="0"/>
      <w:sz w:val="44"/>
      <w:szCs w:val="44"/>
    </w:rPr>
  </w:style>
  <w:style w:type="paragraph" w:customStyle="1" w:styleId="625">
    <w:name w:val="格式1"/>
    <w:basedOn w:val="1"/>
    <w:autoRedefine/>
    <w:qFormat/>
    <w:uiPriority w:val="0"/>
    <w:pPr>
      <w:spacing w:beforeLines="50"/>
      <w:jc w:val="center"/>
    </w:pPr>
    <w:rPr>
      <w:rFonts w:ascii="黑体" w:hAnsi="宋体" w:eastAsia="黑体"/>
      <w:b/>
      <w:bCs/>
      <w:color w:val="000000"/>
      <w:sz w:val="32"/>
      <w:szCs w:val="20"/>
    </w:rPr>
  </w:style>
  <w:style w:type="paragraph" w:customStyle="1" w:styleId="626">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627">
    <w:name w:val="标题 5 + (西文) Arial Narrow"/>
    <w:basedOn w:val="6"/>
    <w:autoRedefine/>
    <w:qFormat/>
    <w:uiPriority w:val="0"/>
    <w:pPr>
      <w:adjustRightInd w:val="0"/>
      <w:snapToGrid w:val="0"/>
      <w:spacing w:beforeLines="100" w:afterLines="100" w:line="360" w:lineRule="auto"/>
      <w:jc w:val="center"/>
    </w:pPr>
    <w:rPr>
      <w:rFonts w:ascii="Arial Narrow" w:hAnsi="Arial Narrow"/>
    </w:rPr>
  </w:style>
  <w:style w:type="paragraph" w:customStyle="1" w:styleId="628">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29">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30">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1">
    <w:name w:val="xl48"/>
    <w:basedOn w:val="1"/>
    <w:autoRedefine/>
    <w:qFormat/>
    <w:uiPriority w:val="0"/>
    <w:pPr>
      <w:widowControl/>
      <w:pBdr>
        <w:top w:val="single" w:color="auto" w:sz="4" w:space="0"/>
        <w:bottom w:val="single" w:color="auto" w:sz="4" w:space="0"/>
      </w:pBdr>
      <w:spacing w:before="100" w:beforeAutospacing="1" w:after="100" w:afterAutospacing="1"/>
      <w:jc w:val="right"/>
      <w:textAlignment w:val="center"/>
    </w:pPr>
    <w:rPr>
      <w:rFonts w:eastAsia="Arial Unicode MS"/>
      <w:kern w:val="0"/>
      <w:sz w:val="44"/>
      <w:szCs w:val="44"/>
    </w:rPr>
  </w:style>
  <w:style w:type="paragraph" w:customStyle="1" w:styleId="632">
    <w:name w:val="表、图签"/>
    <w:basedOn w:val="1"/>
    <w:autoRedefine/>
    <w:qFormat/>
    <w:uiPriority w:val="0"/>
    <w:pPr>
      <w:spacing w:line="360" w:lineRule="auto"/>
      <w:jc w:val="center"/>
    </w:pPr>
    <w:rPr>
      <w:rFonts w:ascii="黑体" w:hAnsi="Arial" w:eastAsia="黑体" w:cs="Arial"/>
      <w:bCs/>
      <w:sz w:val="24"/>
      <w:szCs w:val="32"/>
    </w:rPr>
  </w:style>
  <w:style w:type="paragraph" w:customStyle="1" w:styleId="633">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34">
    <w:name w:val="小标题2"/>
    <w:basedOn w:val="1"/>
    <w:next w:val="1"/>
    <w:autoRedefine/>
    <w:qFormat/>
    <w:uiPriority w:val="0"/>
    <w:pPr>
      <w:spacing w:line="300" w:lineRule="auto"/>
      <w:ind w:firstLine="200" w:firstLineChars="200"/>
    </w:pPr>
    <w:rPr>
      <w:sz w:val="24"/>
    </w:rPr>
  </w:style>
  <w:style w:type="paragraph" w:customStyle="1" w:styleId="635">
    <w:name w:val="表头文字"/>
    <w:basedOn w:val="1"/>
    <w:next w:val="1"/>
    <w:autoRedefine/>
    <w:qFormat/>
    <w:uiPriority w:val="0"/>
    <w:pPr>
      <w:adjustRightInd w:val="0"/>
      <w:snapToGrid w:val="0"/>
      <w:spacing w:before="100" w:after="50" w:line="440" w:lineRule="exact"/>
      <w:jc w:val="center"/>
    </w:pPr>
    <w:rPr>
      <w:rFonts w:eastAsia="黑体"/>
      <w:b/>
      <w:bCs/>
      <w:sz w:val="28"/>
      <w:szCs w:val="28"/>
    </w:rPr>
  </w:style>
  <w:style w:type="paragraph" w:customStyle="1" w:styleId="636">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bottom"/>
    </w:pPr>
    <w:rPr>
      <w:rFonts w:ascii="宋体" w:hAnsi="宋体" w:cs="宋体"/>
      <w:b/>
      <w:bCs/>
      <w:kern w:val="0"/>
      <w:sz w:val="18"/>
      <w:szCs w:val="18"/>
    </w:rPr>
  </w:style>
  <w:style w:type="paragraph" w:customStyle="1" w:styleId="637">
    <w:name w:val="xl98"/>
    <w:basedOn w:val="1"/>
    <w:autoRedefine/>
    <w:qFormat/>
    <w:uiPriority w:val="0"/>
    <w:pPr>
      <w:widowControl/>
      <w:spacing w:before="100" w:beforeAutospacing="1" w:after="100" w:afterAutospacing="1"/>
      <w:jc w:val="right"/>
    </w:pPr>
    <w:rPr>
      <w:rFonts w:ascii="宋体" w:hAnsi="宋体" w:cs="宋体"/>
      <w:b/>
      <w:bCs/>
      <w:kern w:val="0"/>
      <w:sz w:val="18"/>
      <w:szCs w:val="18"/>
    </w:rPr>
  </w:style>
  <w:style w:type="paragraph" w:customStyle="1" w:styleId="638">
    <w:name w:val="Char13"/>
    <w:basedOn w:val="1"/>
    <w:autoRedefine/>
    <w:qFormat/>
    <w:uiPriority w:val="0"/>
  </w:style>
  <w:style w:type="paragraph" w:customStyle="1" w:styleId="63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0">
    <w:name w:val="正文A"/>
    <w:autoRedefine/>
    <w:qFormat/>
    <w:uiPriority w:val="0"/>
    <w:pPr>
      <w:tabs>
        <w:tab w:val="left" w:pos="0"/>
      </w:tabs>
      <w:adjustRightInd w:val="0"/>
      <w:spacing w:line="360" w:lineRule="auto"/>
      <w:ind w:firstLine="200" w:firstLineChars="200"/>
      <w:jc w:val="both"/>
    </w:pPr>
    <w:rPr>
      <w:rFonts w:ascii="Times New Roman" w:hAnsi="Times New Roman" w:eastAsia="宋体" w:cs="Times New Roman"/>
      <w:snapToGrid w:val="0"/>
      <w:sz w:val="24"/>
      <w:lang w:val="en-US" w:eastAsia="zh-CN" w:bidi="ar-SA"/>
    </w:rPr>
  </w:style>
  <w:style w:type="paragraph" w:customStyle="1" w:styleId="641">
    <w:name w:val="格式10"/>
    <w:basedOn w:val="1"/>
    <w:autoRedefine/>
    <w:qFormat/>
    <w:uiPriority w:val="0"/>
    <w:pPr>
      <w:spacing w:line="360" w:lineRule="exact"/>
      <w:ind w:left="480"/>
    </w:pPr>
    <w:rPr>
      <w:sz w:val="24"/>
    </w:rPr>
  </w:style>
  <w:style w:type="paragraph" w:customStyle="1" w:styleId="642">
    <w:name w:val="font11"/>
    <w:basedOn w:val="1"/>
    <w:autoRedefine/>
    <w:qFormat/>
    <w:uiPriority w:val="0"/>
    <w:pPr>
      <w:widowControl/>
      <w:spacing w:before="100" w:beforeAutospacing="1" w:after="100" w:afterAutospacing="1"/>
      <w:jc w:val="left"/>
    </w:pPr>
    <w:rPr>
      <w:rFonts w:ascii="Arial" w:hAnsi="Arial" w:cs="Arial"/>
      <w:color w:val="333333"/>
      <w:kern w:val="0"/>
      <w:sz w:val="18"/>
      <w:szCs w:val="18"/>
    </w:rPr>
  </w:style>
  <w:style w:type="paragraph" w:customStyle="1" w:styleId="64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18"/>
      <w:szCs w:val="18"/>
    </w:rPr>
  </w:style>
  <w:style w:type="paragraph" w:customStyle="1" w:styleId="64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5">
    <w:name w:val="xl53"/>
    <w:basedOn w:val="1"/>
    <w:autoRedefine/>
    <w:qFormat/>
    <w:uiPriority w:val="0"/>
    <w:pPr>
      <w:widowControl/>
      <w:pBdr>
        <w:bottom w:val="single" w:color="auto" w:sz="4" w:space="0"/>
      </w:pBdr>
      <w:spacing w:before="100" w:beforeAutospacing="1" w:after="100" w:afterAutospacing="1"/>
      <w:jc w:val="left"/>
      <w:textAlignment w:val="center"/>
    </w:pPr>
    <w:rPr>
      <w:rFonts w:eastAsia="Arial Unicode MS"/>
      <w:kern w:val="0"/>
      <w:sz w:val="44"/>
      <w:szCs w:val="44"/>
    </w:rPr>
  </w:style>
  <w:style w:type="paragraph" w:customStyle="1" w:styleId="646">
    <w:name w:val="font22"/>
    <w:basedOn w:val="1"/>
    <w:autoRedefine/>
    <w:qFormat/>
    <w:uiPriority w:val="0"/>
    <w:pPr>
      <w:widowControl/>
      <w:spacing w:before="100" w:beforeAutospacing="1" w:after="100" w:afterAutospacing="1"/>
      <w:jc w:val="left"/>
    </w:pPr>
    <w:rPr>
      <w:rFonts w:ascii="Calibri" w:hAnsi="Calibri" w:cs="Calibri"/>
      <w:b/>
      <w:bCs/>
      <w:kern w:val="0"/>
      <w:szCs w:val="21"/>
    </w:rPr>
  </w:style>
  <w:style w:type="paragraph" w:customStyle="1" w:styleId="647">
    <w:name w:val="Char Char Char1"/>
    <w:basedOn w:val="1"/>
    <w:autoRedefine/>
    <w:qFormat/>
    <w:uiPriority w:val="0"/>
  </w:style>
  <w:style w:type="paragraph" w:customStyle="1" w:styleId="648">
    <w:name w:val="三级条标题1"/>
    <w:basedOn w:val="1"/>
    <w:next w:val="1"/>
    <w:autoRedefine/>
    <w:qFormat/>
    <w:uiPriority w:val="0"/>
    <w:pPr>
      <w:widowControl/>
      <w:ind w:left="900"/>
      <w:jc w:val="left"/>
      <w:outlineLvl w:val="4"/>
    </w:pPr>
    <w:rPr>
      <w:rFonts w:eastAsia="黑体"/>
      <w:kern w:val="0"/>
      <w:szCs w:val="20"/>
    </w:rPr>
  </w:style>
  <w:style w:type="paragraph" w:customStyle="1" w:styleId="649">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0">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1">
    <w:name w:val="一级标题"/>
    <w:basedOn w:val="1"/>
    <w:autoRedefine/>
    <w:qFormat/>
    <w:uiPriority w:val="0"/>
    <w:pPr>
      <w:spacing w:beforeLines="50" w:afterLines="50" w:line="360" w:lineRule="auto"/>
      <w:jc w:val="left"/>
    </w:pPr>
    <w:rPr>
      <w:rFonts w:ascii="黑体" w:hAnsi="Arial" w:eastAsia="黑体" w:cs="Arial"/>
      <w:bCs/>
      <w:sz w:val="24"/>
      <w:lang w:val="en-GB"/>
    </w:rPr>
  </w:style>
  <w:style w:type="paragraph" w:customStyle="1" w:styleId="652">
    <w:name w:val="xl9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53">
    <w:name w:val="xl12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5">
    <w:name w:val="xl9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6">
    <w:name w:val="font2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57">
    <w:name w:val="标题3(技术规范)"/>
    <w:basedOn w:val="1"/>
    <w:next w:val="25"/>
    <w:autoRedefine/>
    <w:qFormat/>
    <w:uiPriority w:val="0"/>
    <w:pPr>
      <w:adjustRightInd w:val="0"/>
      <w:snapToGrid w:val="0"/>
      <w:spacing w:beforeLines="15" w:afterLines="15" w:line="440" w:lineRule="exact"/>
      <w:outlineLvl w:val="4"/>
    </w:pPr>
    <w:rPr>
      <w:b/>
      <w:sz w:val="24"/>
    </w:rPr>
  </w:style>
  <w:style w:type="paragraph" w:customStyle="1" w:styleId="658">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659">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60">
    <w:name w:val="Char Char Char1 Char"/>
    <w:basedOn w:val="4"/>
    <w:next w:val="1"/>
    <w:autoRedefine/>
    <w:qFormat/>
    <w:uiPriority w:val="0"/>
    <w:pPr>
      <w:snapToGrid w:val="0"/>
      <w:spacing w:before="120" w:after="120" w:line="240" w:lineRule="auto"/>
      <w:jc w:val="left"/>
    </w:pPr>
    <w:rPr>
      <w:rFonts w:ascii="Arial" w:hAnsi="Arial" w:eastAsia="黑体"/>
      <w:bCs w:val="0"/>
      <w:kern w:val="2"/>
      <w:szCs w:val="20"/>
    </w:rPr>
  </w:style>
  <w:style w:type="paragraph" w:customStyle="1" w:styleId="661">
    <w:name w:val="xl1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62">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kern w:val="2"/>
      <w:sz w:val="24"/>
      <w:szCs w:val="20"/>
    </w:rPr>
  </w:style>
  <w:style w:type="paragraph" w:customStyle="1" w:styleId="663">
    <w:name w:val="xl71"/>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64">
    <w:name w:val="标题一"/>
    <w:basedOn w:val="3"/>
    <w:autoRedefine/>
    <w:qFormat/>
    <w:uiPriority w:val="0"/>
    <w:pPr>
      <w:keepNext w:val="0"/>
      <w:adjustRightInd w:val="0"/>
      <w:snapToGrid w:val="0"/>
      <w:spacing w:beforeLines="1600" w:after="0" w:line="240" w:lineRule="auto"/>
      <w:ind w:left="454"/>
      <w:jc w:val="center"/>
    </w:pPr>
  </w:style>
  <w:style w:type="paragraph" w:customStyle="1" w:styleId="665">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6">
    <w:name w:val="xl85"/>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667">
    <w:name w:val="小表格内容"/>
    <w:autoRedefine/>
    <w:qFormat/>
    <w:uiPriority w:val="0"/>
    <w:rPr>
      <w:rFonts w:ascii="Arial" w:hAnsi="Arial" w:eastAsia="仿宋_GB2312" w:cs="Times New Roman"/>
      <w:sz w:val="21"/>
      <w:lang w:val="en-US" w:eastAsia="zh-CN" w:bidi="ar-SA"/>
    </w:rPr>
  </w:style>
  <w:style w:type="paragraph" w:customStyle="1" w:styleId="668">
    <w:name w:val="font20"/>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69">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0">
    <w:name w:val="xl125"/>
    <w:basedOn w:val="1"/>
    <w:autoRedefine/>
    <w:qFormat/>
    <w:uiPriority w:val="0"/>
    <w:pPr>
      <w:widowControl/>
      <w:pBdr>
        <w:bottom w:val="single" w:color="auto" w:sz="4" w:space="0"/>
      </w:pBdr>
      <w:spacing w:before="100" w:beforeAutospacing="1" w:after="100" w:afterAutospacing="1"/>
      <w:jc w:val="right"/>
    </w:pPr>
    <w:rPr>
      <w:rFonts w:ascii="宋体" w:hAnsi="宋体" w:cs="宋体"/>
      <w:b/>
      <w:bCs/>
      <w:kern w:val="0"/>
      <w:sz w:val="18"/>
      <w:szCs w:val="18"/>
    </w:rPr>
  </w:style>
  <w:style w:type="paragraph" w:customStyle="1" w:styleId="67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2">
    <w:name w:val="表格3"/>
    <w:basedOn w:val="1"/>
    <w:autoRedefine/>
    <w:qFormat/>
    <w:uiPriority w:val="0"/>
    <w:pPr>
      <w:adjustRightInd w:val="0"/>
      <w:spacing w:line="420" w:lineRule="atLeast"/>
      <w:textAlignment w:val="baseline"/>
    </w:pPr>
    <w:rPr>
      <w:rFonts w:eastAsia="楷体"/>
      <w:kern w:val="0"/>
      <w:szCs w:val="20"/>
    </w:rPr>
  </w:style>
  <w:style w:type="paragraph" w:customStyle="1" w:styleId="673">
    <w:name w:val="2"/>
    <w:basedOn w:val="1"/>
    <w:next w:val="1"/>
    <w:autoRedefine/>
    <w:qFormat/>
    <w:uiPriority w:val="0"/>
    <w:rPr>
      <w:rFonts w:ascii="宋体"/>
      <w:b/>
      <w:bCs/>
      <w:sz w:val="24"/>
    </w:rPr>
  </w:style>
  <w:style w:type="paragraph" w:customStyle="1" w:styleId="674">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75">
    <w:name w:val="font1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76">
    <w:name w:val="xl127"/>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77">
    <w:name w:val="正文文本缩进 21"/>
    <w:basedOn w:val="1"/>
    <w:autoRedefine/>
    <w:qFormat/>
    <w:uiPriority w:val="0"/>
    <w:pPr>
      <w:adjustRightInd w:val="0"/>
      <w:spacing w:line="400" w:lineRule="atLeast"/>
      <w:ind w:firstLine="540"/>
      <w:textAlignment w:val="baseline"/>
    </w:pPr>
    <w:rPr>
      <w:rFonts w:ascii="宋体"/>
      <w:kern w:val="0"/>
      <w:sz w:val="24"/>
      <w:szCs w:val="20"/>
    </w:rPr>
  </w:style>
  <w:style w:type="character" w:customStyle="1" w:styleId="678">
    <w:name w:val="页脚 字符"/>
    <w:autoRedefine/>
    <w:qFormat/>
    <w:uiPriority w:val="99"/>
  </w:style>
  <w:style w:type="character" w:customStyle="1" w:styleId="679">
    <w:name w:val="NormalCharacter"/>
    <w:autoRedefine/>
    <w:qFormat/>
    <w:uiPriority w:val="0"/>
  </w:style>
  <w:style w:type="table" w:customStyle="1" w:styleId="680">
    <w:name w:val="网格型2"/>
    <w:basedOn w:val="62"/>
    <w:autoRedefine/>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1">
    <w:name w:val="网格型3"/>
    <w:basedOn w:val="62"/>
    <w:autoRedefine/>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82">
    <w:name w:val="正文首行缩进1"/>
    <w:basedOn w:val="683"/>
    <w:qFormat/>
    <w:uiPriority w:val="0"/>
    <w:pPr>
      <w:ind w:firstLine="200"/>
    </w:pPr>
    <w:rPr>
      <w:rFonts w:ascii="仿宋_GB2312" w:eastAsia="仿宋_GB2312"/>
      <w:sz w:val="30"/>
      <w:szCs w:val="30"/>
    </w:rPr>
  </w:style>
  <w:style w:type="paragraph" w:customStyle="1" w:styleId="683">
    <w:name w:val="正文文本11"/>
    <w:basedOn w:val="1"/>
    <w:next w:val="1"/>
    <w:qFormat/>
    <w:uiPriority w:val="0"/>
    <w:rPr>
      <w:rFonts w:ascii="仿宋_GB2312" w:eastAsia="仿宋_GB2312"/>
      <w:sz w:val="24"/>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55C28-267F-49EF-BCCA-18CDFFD08E7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47</Pages>
  <Words>21060</Words>
  <Characters>22012</Characters>
  <Lines>181</Lines>
  <Paragraphs>51</Paragraphs>
  <TotalTime>4</TotalTime>
  <ScaleCrop>false</ScaleCrop>
  <LinksUpToDate>false</LinksUpToDate>
  <CharactersWithSpaces>23832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2022-03-07T11:20:00Z</dcterms:created>
  <dc:creator>tao</dc:creator>
  <cp:lastModifiedBy>╰暖暖╯</cp:lastModifiedBy>
  <cp:lastPrinted>2021-09-29T10:02:00Z</cp:lastPrinted>
  <dcterms:modified xsi:type="dcterms:W3CDTF">2025-09-09T06:17:01Z</dcterms:modified>
  <dc:title>港闸区人民法院</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B803712CC6114EE096F91ADFE47B4B17</vt:lpwstr>
  </property>
  <property fmtid="{D5CDD505-2E9C-101B-9397-08002B2CF9AE}" pid="4" name="KSOTemplateDocerSaveRecord">
    <vt:lpwstr>eyJoZGlkIjoiZDcwOTFhMjA3NzBhOTEzOGFiNGY2NzdmZDhhNTQyYjQiLCJ1c2VySWQiOiIyNTI3Njc4MTQifQ==</vt:lpwstr>
  </property>
</Properties>
</file>