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FE2DD">
      <w:pPr>
        <w:spacing w:line="500" w:lineRule="exact"/>
        <w:jc w:val="center"/>
        <w:rPr>
          <w:rFonts w:hint="eastAsia" w:ascii="宋体" w:hAnsi="宋体" w:cs="宋体"/>
          <w:bCs/>
          <w:color w:val="auto"/>
          <w:spacing w:val="20"/>
          <w:sz w:val="44"/>
          <w:highlight w:val="none"/>
        </w:rPr>
      </w:pPr>
    </w:p>
    <w:p w14:paraId="464A26C9">
      <w:pPr>
        <w:spacing w:line="500" w:lineRule="exact"/>
        <w:jc w:val="center"/>
        <w:rPr>
          <w:rFonts w:hint="eastAsia" w:ascii="宋体" w:hAnsi="宋体" w:cs="宋体"/>
          <w:bCs/>
          <w:color w:val="auto"/>
          <w:spacing w:val="20"/>
          <w:sz w:val="44"/>
          <w:highlight w:val="none"/>
        </w:rPr>
      </w:pPr>
    </w:p>
    <w:p w14:paraId="228DA4D3">
      <w:pPr>
        <w:spacing w:line="360" w:lineRule="auto"/>
        <w:jc w:val="center"/>
        <w:rPr>
          <w:rFonts w:hint="eastAsia" w:ascii="宋体" w:hAnsi="宋体" w:eastAsia="宋体" w:cs="宋体"/>
          <w:b/>
          <w:bCs w:val="0"/>
          <w:color w:val="auto"/>
          <w:spacing w:val="20"/>
          <w:sz w:val="48"/>
          <w:szCs w:val="48"/>
          <w:highlight w:val="none"/>
          <w:lang w:eastAsia="zh-CN"/>
        </w:rPr>
      </w:pPr>
      <w:r>
        <w:rPr>
          <w:rFonts w:hint="eastAsia" w:ascii="宋体" w:hAnsi="宋体" w:cs="宋体"/>
          <w:b/>
          <w:bCs w:val="0"/>
          <w:color w:val="auto"/>
          <w:spacing w:val="20"/>
          <w:sz w:val="48"/>
          <w:szCs w:val="48"/>
          <w:highlight w:val="none"/>
          <w:lang w:eastAsia="zh-CN"/>
        </w:rPr>
        <w:t>南通市九圩港水利工程管理所网络安全等级保护测评服务项目</w:t>
      </w:r>
    </w:p>
    <w:p w14:paraId="263BBFB3">
      <w:pPr>
        <w:spacing w:line="360" w:lineRule="auto"/>
        <w:jc w:val="center"/>
        <w:rPr>
          <w:rFonts w:hint="eastAsia" w:ascii="宋体" w:hAnsi="宋体" w:cs="宋体"/>
          <w:b/>
          <w:color w:val="auto"/>
          <w:sz w:val="72"/>
          <w:szCs w:val="72"/>
          <w:highlight w:val="none"/>
        </w:rPr>
      </w:pPr>
    </w:p>
    <w:p w14:paraId="305C7FC9">
      <w:pPr>
        <w:spacing w:line="360" w:lineRule="auto"/>
        <w:jc w:val="center"/>
        <w:rPr>
          <w:rFonts w:hint="eastAsia" w:ascii="宋体" w:hAnsi="宋体" w:cs="宋体"/>
          <w:b/>
          <w:color w:val="auto"/>
          <w:sz w:val="72"/>
          <w:szCs w:val="72"/>
          <w:highlight w:val="none"/>
        </w:rPr>
      </w:pPr>
    </w:p>
    <w:p w14:paraId="129FB495">
      <w:pPr>
        <w:spacing w:line="360" w:lineRule="auto"/>
        <w:jc w:val="center"/>
        <w:rPr>
          <w:rFonts w:hint="eastAsia" w:ascii="宋体" w:hAnsi="宋体" w:cs="宋体"/>
          <w:b/>
          <w:color w:val="auto"/>
          <w:sz w:val="72"/>
          <w:szCs w:val="72"/>
          <w:highlight w:val="none"/>
        </w:rPr>
      </w:pPr>
    </w:p>
    <w:p w14:paraId="3DD10B0A">
      <w:pPr>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招标文件</w:t>
      </w:r>
    </w:p>
    <w:p w14:paraId="001F2488">
      <w:pPr>
        <w:keepNext/>
        <w:spacing w:line="500" w:lineRule="exact"/>
        <w:jc w:val="center"/>
        <w:outlineLvl w:val="5"/>
        <w:rPr>
          <w:rFonts w:hint="eastAsia" w:ascii="宋体" w:hAnsi="宋体"/>
          <w:b/>
          <w:color w:val="auto"/>
          <w:kern w:val="0"/>
          <w:sz w:val="36"/>
          <w:szCs w:val="36"/>
          <w:highlight w:val="none"/>
        </w:rPr>
      </w:pPr>
    </w:p>
    <w:p w14:paraId="057B6361">
      <w:pPr>
        <w:spacing w:line="500" w:lineRule="exact"/>
        <w:jc w:val="center"/>
        <w:rPr>
          <w:rFonts w:hint="eastAsia" w:ascii="宋体" w:hAnsi="宋体" w:cs="宋体"/>
          <w:b/>
          <w:color w:val="auto"/>
          <w:sz w:val="36"/>
          <w:highlight w:val="none"/>
        </w:rPr>
      </w:pPr>
    </w:p>
    <w:p w14:paraId="03BAE6E5">
      <w:pPr>
        <w:pStyle w:val="17"/>
        <w:rPr>
          <w:rFonts w:hint="eastAsia"/>
          <w:color w:val="auto"/>
          <w:highlight w:val="none"/>
        </w:rPr>
      </w:pPr>
    </w:p>
    <w:p w14:paraId="014E46EB">
      <w:pPr>
        <w:spacing w:line="500" w:lineRule="exact"/>
        <w:jc w:val="center"/>
        <w:rPr>
          <w:rFonts w:hint="eastAsia" w:ascii="宋体" w:hAnsi="宋体" w:cs="宋体"/>
          <w:b/>
          <w:color w:val="auto"/>
          <w:sz w:val="36"/>
          <w:highlight w:val="none"/>
        </w:rPr>
      </w:pPr>
    </w:p>
    <w:p w14:paraId="0073033C">
      <w:pPr>
        <w:spacing w:line="500" w:lineRule="exact"/>
        <w:jc w:val="center"/>
        <w:rPr>
          <w:rFonts w:hint="eastAsia" w:ascii="宋体" w:hAnsi="宋体" w:cs="宋体"/>
          <w:b/>
          <w:color w:val="auto"/>
          <w:sz w:val="36"/>
          <w:highlight w:val="none"/>
        </w:rPr>
      </w:pPr>
    </w:p>
    <w:p w14:paraId="7C151C38">
      <w:pPr>
        <w:spacing w:line="500" w:lineRule="exact"/>
        <w:rPr>
          <w:rFonts w:hint="eastAsia" w:ascii="宋体" w:hAnsi="宋体" w:cs="宋体"/>
          <w:color w:val="auto"/>
          <w:highlight w:val="none"/>
        </w:rPr>
      </w:pPr>
    </w:p>
    <w:p w14:paraId="3964C9C7">
      <w:pPr>
        <w:spacing w:line="500" w:lineRule="exact"/>
        <w:jc w:val="center"/>
        <w:rPr>
          <w:rFonts w:hint="eastAsia" w:ascii="宋体" w:hAnsi="宋体" w:cs="宋体"/>
          <w:color w:val="auto"/>
          <w:sz w:val="32"/>
          <w:highlight w:val="none"/>
        </w:rPr>
      </w:pPr>
    </w:p>
    <w:p w14:paraId="3D56260D">
      <w:pPr>
        <w:spacing w:line="500" w:lineRule="exact"/>
        <w:jc w:val="center"/>
        <w:rPr>
          <w:rFonts w:hint="eastAsia" w:ascii="宋体" w:hAnsi="宋体" w:cs="宋体"/>
          <w:color w:val="auto"/>
          <w:sz w:val="32"/>
          <w:highlight w:val="none"/>
        </w:rPr>
      </w:pPr>
    </w:p>
    <w:p w14:paraId="3B106D46">
      <w:pPr>
        <w:spacing w:line="500" w:lineRule="exact"/>
        <w:jc w:val="center"/>
        <w:rPr>
          <w:rFonts w:hint="eastAsia" w:ascii="宋体" w:hAnsi="宋体" w:cs="宋体"/>
          <w:color w:val="auto"/>
          <w:sz w:val="32"/>
          <w:highlight w:val="none"/>
        </w:rPr>
      </w:pPr>
    </w:p>
    <w:p w14:paraId="518FABDB">
      <w:pPr>
        <w:spacing w:line="360" w:lineRule="auto"/>
        <w:ind w:firstLine="1285" w:firstLineChars="400"/>
        <w:rPr>
          <w:rFonts w:hint="eastAsia" w:ascii="宋体" w:hAnsi="宋体" w:cs="宋体"/>
          <w:b/>
          <w:color w:val="auto"/>
          <w:kern w:val="0"/>
          <w:sz w:val="32"/>
          <w:szCs w:val="32"/>
          <w:highlight w:val="none"/>
        </w:rPr>
      </w:pPr>
      <w:bookmarkStart w:id="0" w:name="_Toc241913651"/>
      <w:bookmarkStart w:id="1" w:name="_Toc312608845"/>
      <w:bookmarkStart w:id="2" w:name="_Toc257275442"/>
    </w:p>
    <w:p w14:paraId="6B8BA7C7">
      <w:pPr>
        <w:spacing w:line="360" w:lineRule="auto"/>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kern w:val="0"/>
          <w:sz w:val="32"/>
          <w:szCs w:val="32"/>
          <w:highlight w:val="none"/>
        </w:rPr>
        <w:t>采 购 人：</w:t>
      </w:r>
      <w:r>
        <w:rPr>
          <w:rFonts w:hint="eastAsia" w:ascii="宋体" w:hAnsi="宋体" w:cs="宋体"/>
          <w:b/>
          <w:color w:val="auto"/>
          <w:kern w:val="0"/>
          <w:sz w:val="32"/>
          <w:szCs w:val="32"/>
          <w:highlight w:val="none"/>
          <w:lang w:eastAsia="zh-CN"/>
        </w:rPr>
        <w:t>南通市九圩港水利工程管理所</w:t>
      </w:r>
    </w:p>
    <w:p w14:paraId="17430560">
      <w:pPr>
        <w:spacing w:line="360" w:lineRule="auto"/>
        <w:ind w:firstLine="1285" w:firstLineChars="400"/>
        <w:rPr>
          <w:rFonts w:hint="eastAsia" w:ascii="宋体" w:hAnsi="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日</w:t>
      </w:r>
      <w:bookmarkEnd w:id="0"/>
      <w:bookmarkEnd w:id="1"/>
      <w:bookmarkEnd w:id="2"/>
    </w:p>
    <w:p w14:paraId="407196E1">
      <w:pPr>
        <w:spacing w:line="360" w:lineRule="auto"/>
        <w:jc w:val="center"/>
        <w:rPr>
          <w:rFonts w:hint="eastAsia" w:ascii="宋体" w:hAnsi="宋体" w:cs="宋体"/>
          <w:b/>
          <w:color w:val="auto"/>
          <w:sz w:val="44"/>
          <w:szCs w:val="44"/>
          <w:highlight w:val="none"/>
        </w:rPr>
        <w:sectPr>
          <w:pgSz w:w="11906" w:h="16838"/>
          <w:pgMar w:top="1440" w:right="1800" w:bottom="1440" w:left="1800" w:header="851" w:footer="992" w:gutter="0"/>
          <w:pgNumType w:start="0"/>
          <w:cols w:space="720" w:num="1"/>
          <w:docGrid w:type="lines" w:linePitch="312" w:charSpace="0"/>
        </w:sectPr>
      </w:pPr>
    </w:p>
    <w:p w14:paraId="4A7C0C98">
      <w:pPr>
        <w:adjustRightInd w:val="0"/>
        <w:snapToGrid w:val="0"/>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目 录</w:t>
      </w:r>
    </w:p>
    <w:p w14:paraId="3EE964A6">
      <w:pPr>
        <w:adjustRightInd w:val="0"/>
        <w:snapToGrid w:val="0"/>
        <w:spacing w:line="360" w:lineRule="auto"/>
        <w:jc w:val="center"/>
        <w:rPr>
          <w:rFonts w:hint="eastAsia" w:ascii="宋体" w:hAnsi="宋体" w:cs="宋体"/>
          <w:color w:val="auto"/>
          <w:sz w:val="32"/>
          <w:szCs w:val="32"/>
          <w:highlight w:val="none"/>
        </w:rPr>
      </w:pPr>
    </w:p>
    <w:p w14:paraId="692C4F7B">
      <w:pPr>
        <w:adjustRightInd w:val="0"/>
        <w:snapToGrid w:val="0"/>
        <w:spacing w:line="360" w:lineRule="auto"/>
        <w:jc w:val="center"/>
        <w:rPr>
          <w:rFonts w:hint="eastAsia" w:ascii="宋体" w:hAnsi="宋体" w:cs="宋体"/>
          <w:color w:val="auto"/>
          <w:sz w:val="32"/>
          <w:szCs w:val="32"/>
          <w:highlight w:val="none"/>
        </w:rPr>
      </w:pPr>
    </w:p>
    <w:p w14:paraId="0DB18F93">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第一部分  招标公告</w:t>
      </w:r>
    </w:p>
    <w:p w14:paraId="1E2AF838">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6CBFA3EA">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7AAA41C2">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442CB222">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149F7761">
      <w:pPr>
        <w:spacing w:line="500" w:lineRule="exact"/>
        <w:rPr>
          <w:rFonts w:hint="eastAsia" w:ascii="宋体" w:hAnsi="宋体" w:cs="宋体"/>
          <w:b/>
          <w:color w:val="auto"/>
          <w:sz w:val="32"/>
          <w:szCs w:val="32"/>
          <w:highlight w:val="none"/>
        </w:rPr>
      </w:pPr>
    </w:p>
    <w:p w14:paraId="6D7A0BDB">
      <w:pPr>
        <w:tabs>
          <w:tab w:val="left" w:pos="7740"/>
        </w:tabs>
        <w:spacing w:line="500" w:lineRule="exact"/>
        <w:rPr>
          <w:rFonts w:hint="eastAsia" w:ascii="宋体" w:hAnsi="宋体" w:cs="宋体"/>
          <w:b/>
          <w:color w:val="auto"/>
          <w:spacing w:val="2"/>
          <w:sz w:val="32"/>
          <w:szCs w:val="32"/>
          <w:highlight w:val="none"/>
        </w:rPr>
      </w:pPr>
    </w:p>
    <w:p w14:paraId="14FD1A7C">
      <w:pPr>
        <w:tabs>
          <w:tab w:val="left" w:pos="7740"/>
        </w:tabs>
        <w:spacing w:line="500" w:lineRule="exact"/>
        <w:rPr>
          <w:rFonts w:hint="eastAsia" w:ascii="宋体" w:hAnsi="宋体" w:cs="宋体"/>
          <w:b/>
          <w:color w:val="auto"/>
          <w:spacing w:val="2"/>
          <w:sz w:val="32"/>
          <w:szCs w:val="32"/>
          <w:highlight w:val="none"/>
        </w:rPr>
      </w:pPr>
    </w:p>
    <w:p w14:paraId="13A992D8">
      <w:pPr>
        <w:tabs>
          <w:tab w:val="left" w:pos="7740"/>
        </w:tabs>
        <w:spacing w:line="500" w:lineRule="exact"/>
        <w:rPr>
          <w:rFonts w:hint="eastAsia" w:ascii="宋体" w:hAnsi="宋体" w:cs="宋体"/>
          <w:b/>
          <w:bCs/>
          <w:color w:val="auto"/>
          <w:sz w:val="32"/>
          <w:szCs w:val="32"/>
          <w:highlight w:val="none"/>
        </w:rPr>
      </w:pPr>
    </w:p>
    <w:p w14:paraId="08E8918A">
      <w:pPr>
        <w:spacing w:line="500" w:lineRule="exact"/>
        <w:outlineLvl w:val="0"/>
        <w:rPr>
          <w:rFonts w:hint="eastAsia" w:ascii="宋体" w:hAnsi="宋体" w:cs="宋体"/>
          <w:b/>
          <w:color w:val="auto"/>
          <w:sz w:val="44"/>
          <w:szCs w:val="44"/>
          <w:highlight w:val="none"/>
        </w:rPr>
      </w:pPr>
    </w:p>
    <w:p w14:paraId="60240662">
      <w:pPr>
        <w:spacing w:line="500" w:lineRule="exact"/>
        <w:outlineLvl w:val="0"/>
        <w:rPr>
          <w:rFonts w:hint="eastAsia" w:ascii="宋体" w:hAnsi="宋体" w:cs="宋体"/>
          <w:color w:val="auto"/>
          <w:sz w:val="44"/>
          <w:szCs w:val="44"/>
          <w:highlight w:val="none"/>
        </w:rPr>
      </w:pPr>
    </w:p>
    <w:p w14:paraId="12DF4F5A">
      <w:pPr>
        <w:spacing w:line="500" w:lineRule="exact"/>
        <w:outlineLvl w:val="0"/>
        <w:rPr>
          <w:rFonts w:hint="eastAsia" w:ascii="宋体" w:hAnsi="宋体" w:cs="宋体"/>
          <w:color w:val="auto"/>
          <w:sz w:val="44"/>
          <w:szCs w:val="44"/>
          <w:highlight w:val="none"/>
        </w:rPr>
      </w:pPr>
    </w:p>
    <w:p w14:paraId="644B817B">
      <w:pPr>
        <w:spacing w:line="500" w:lineRule="exact"/>
        <w:outlineLvl w:val="0"/>
        <w:rPr>
          <w:rFonts w:hint="eastAsia" w:ascii="宋体" w:hAnsi="宋体" w:cs="宋体"/>
          <w:color w:val="auto"/>
          <w:sz w:val="44"/>
          <w:szCs w:val="44"/>
          <w:highlight w:val="none"/>
        </w:rPr>
      </w:pPr>
    </w:p>
    <w:p w14:paraId="40163C8A">
      <w:pPr>
        <w:spacing w:line="500" w:lineRule="exact"/>
        <w:outlineLvl w:val="0"/>
        <w:rPr>
          <w:rFonts w:hint="eastAsia" w:ascii="宋体" w:hAnsi="宋体" w:cs="宋体"/>
          <w:color w:val="auto"/>
          <w:sz w:val="44"/>
          <w:szCs w:val="44"/>
          <w:highlight w:val="none"/>
        </w:rPr>
      </w:pPr>
    </w:p>
    <w:p w14:paraId="61A81CF5">
      <w:pPr>
        <w:spacing w:line="500" w:lineRule="exact"/>
        <w:outlineLvl w:val="0"/>
        <w:rPr>
          <w:rFonts w:hint="eastAsia" w:ascii="宋体" w:hAnsi="宋体" w:cs="宋体"/>
          <w:color w:val="auto"/>
          <w:sz w:val="44"/>
          <w:szCs w:val="44"/>
          <w:highlight w:val="none"/>
        </w:rPr>
      </w:pPr>
    </w:p>
    <w:p w14:paraId="0DA33440">
      <w:pPr>
        <w:spacing w:line="500" w:lineRule="exact"/>
        <w:outlineLvl w:val="0"/>
        <w:rPr>
          <w:rFonts w:hint="eastAsia" w:ascii="宋体" w:hAnsi="宋体" w:cs="宋体"/>
          <w:color w:val="auto"/>
          <w:sz w:val="44"/>
          <w:szCs w:val="44"/>
          <w:highlight w:val="none"/>
        </w:rPr>
      </w:pPr>
    </w:p>
    <w:p w14:paraId="4951C235">
      <w:pPr>
        <w:spacing w:line="500" w:lineRule="exact"/>
        <w:outlineLvl w:val="0"/>
        <w:rPr>
          <w:rFonts w:hint="eastAsia" w:ascii="宋体" w:hAnsi="宋体" w:cs="宋体"/>
          <w:color w:val="auto"/>
          <w:sz w:val="44"/>
          <w:szCs w:val="44"/>
          <w:highlight w:val="none"/>
        </w:rPr>
      </w:pPr>
    </w:p>
    <w:p w14:paraId="164CD61B">
      <w:pPr>
        <w:spacing w:line="500" w:lineRule="exact"/>
        <w:outlineLvl w:val="0"/>
        <w:rPr>
          <w:rFonts w:hint="eastAsia" w:ascii="宋体" w:hAnsi="宋体" w:cs="宋体"/>
          <w:color w:val="auto"/>
          <w:sz w:val="44"/>
          <w:szCs w:val="44"/>
          <w:highlight w:val="none"/>
        </w:rPr>
      </w:pPr>
    </w:p>
    <w:p w14:paraId="4DB7922C">
      <w:pPr>
        <w:spacing w:line="500" w:lineRule="exact"/>
        <w:outlineLvl w:val="0"/>
        <w:rPr>
          <w:rFonts w:hint="eastAsia" w:ascii="宋体" w:hAnsi="宋体" w:cs="宋体"/>
          <w:color w:val="auto"/>
          <w:sz w:val="44"/>
          <w:szCs w:val="44"/>
          <w:highlight w:val="none"/>
        </w:rPr>
      </w:pPr>
    </w:p>
    <w:p w14:paraId="25C88573">
      <w:pPr>
        <w:adjustRightInd w:val="0"/>
        <w:snapToGrid w:val="0"/>
        <w:spacing w:line="360" w:lineRule="auto"/>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 xml:space="preserve">第一部分  </w:t>
      </w:r>
      <w:bookmarkStart w:id="3" w:name="OLE_LINK5"/>
      <w:bookmarkStart w:id="4" w:name="OLE_LINK7"/>
      <w:r>
        <w:rPr>
          <w:rFonts w:hint="eastAsia" w:ascii="宋体" w:hAnsi="宋体" w:cs="宋体"/>
          <w:bCs/>
          <w:color w:val="auto"/>
          <w:sz w:val="36"/>
          <w:szCs w:val="36"/>
          <w:highlight w:val="none"/>
        </w:rPr>
        <w:t>招标公告</w:t>
      </w:r>
    </w:p>
    <w:p w14:paraId="2DDC44DF">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 w:name="OLE_LINK6"/>
      <w:r>
        <w:rPr>
          <w:rFonts w:hint="eastAsia" w:ascii="宋体" w:hAnsi="宋体" w:eastAsia="宋体" w:cs="宋体"/>
          <w:color w:val="auto"/>
          <w:sz w:val="24"/>
          <w:szCs w:val="24"/>
          <w:highlight w:val="none"/>
          <w:lang w:eastAsia="zh-CN"/>
        </w:rPr>
        <w:t>南通市九圩港水利工程管理所</w:t>
      </w:r>
      <w:r>
        <w:rPr>
          <w:rFonts w:hint="eastAsia" w:ascii="宋体" w:hAnsi="宋体" w:eastAsia="宋体" w:cs="宋体"/>
          <w:color w:val="auto"/>
          <w:sz w:val="24"/>
          <w:szCs w:val="24"/>
          <w:highlight w:val="none"/>
        </w:rPr>
        <w:t>就</w:t>
      </w:r>
      <w:r>
        <w:rPr>
          <w:rFonts w:hint="eastAsia" w:ascii="宋体" w:hAnsi="宋体" w:cs="宋体"/>
          <w:color w:val="auto"/>
          <w:sz w:val="24"/>
          <w:szCs w:val="24"/>
          <w:highlight w:val="none"/>
          <w:u w:val="single"/>
          <w:lang w:eastAsia="zh-CN"/>
        </w:rPr>
        <w:t>南通市九圩港水利工程管理所网络安全等级保护测评服务项目</w:t>
      </w:r>
      <w:r>
        <w:rPr>
          <w:rFonts w:hint="eastAsia" w:ascii="宋体" w:hAnsi="宋体" w:eastAsia="宋体" w:cs="宋体"/>
          <w:color w:val="auto"/>
          <w:sz w:val="24"/>
          <w:szCs w:val="24"/>
          <w:highlight w:val="none"/>
        </w:rPr>
        <w:t>进行公开招标采购，欢迎符合条件的供应商投标。</w:t>
      </w:r>
    </w:p>
    <w:p w14:paraId="7562CAEC">
      <w:pPr>
        <w:adjustRightInd w:val="0"/>
        <w:snapToGrid w:val="0"/>
        <w:spacing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南通市九圩港水利工程管理所网络安全等级保护测评服务项目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lang w:val="zh-CN"/>
        </w:rPr>
        <w:t>南通市水利局网-公告公示栏目</w:t>
      </w:r>
      <w:r>
        <w:rPr>
          <w:rFonts w:hint="eastAsia" w:ascii="宋体" w:hAnsi="宋体" w:eastAsia="宋体" w:cs="宋体"/>
          <w:color w:val="auto"/>
          <w:sz w:val="24"/>
          <w:szCs w:val="24"/>
          <w:highlight w:val="none"/>
          <w:u w:val="single"/>
        </w:rPr>
        <w:t>本公告附件中</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rPr>
        <w:t xml:space="preserve"> 2025年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color w:val="auto"/>
          <w:sz w:val="24"/>
          <w:szCs w:val="24"/>
          <w:highlight w:val="none"/>
          <w:lang w:eastAsia="zh-CN"/>
        </w:rPr>
        <w:t>。</w:t>
      </w:r>
    </w:p>
    <w:p w14:paraId="60CA5C88">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633CC1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南通市九圩港水利工程管理所网络安全等级保护测评服务项目</w:t>
      </w:r>
    </w:p>
    <w:p w14:paraId="48A2CE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10万</w:t>
      </w:r>
      <w:r>
        <w:rPr>
          <w:rFonts w:hint="eastAsia" w:ascii="宋体" w:hAnsi="宋体" w:eastAsia="宋体" w:cs="宋体"/>
          <w:color w:val="auto"/>
          <w:sz w:val="24"/>
          <w:szCs w:val="24"/>
          <w:highlight w:val="none"/>
          <w:lang w:val="en-US" w:eastAsia="zh-CN"/>
        </w:rPr>
        <w:t>元</w:t>
      </w:r>
    </w:p>
    <w:p w14:paraId="20D1D3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10万</w:t>
      </w:r>
      <w:r>
        <w:rPr>
          <w:rFonts w:hint="eastAsia" w:ascii="宋体" w:hAnsi="宋体" w:eastAsia="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报价超过最高限价的为无效</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 xml:space="preserve">。 </w:t>
      </w:r>
    </w:p>
    <w:p w14:paraId="766960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采购需求：详见采购文件第三</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“项目需求”。</w:t>
      </w:r>
    </w:p>
    <w:p w14:paraId="03B30A02">
      <w:pPr>
        <w:widowControl/>
        <w:adjustRightInd w:val="0"/>
        <w:snapToGrid w:val="0"/>
        <w:spacing w:line="360" w:lineRule="auto"/>
        <w:ind w:firstLine="480" w:firstLineChars="200"/>
        <w:jc w:val="left"/>
        <w:rPr>
          <w:rFonts w:hint="eastAsia" w:ascii="宋体" w:hAnsi="宋体" w:cs="Times New Roman"/>
          <w:color w:val="auto"/>
          <w:sz w:val="24"/>
          <w:highlight w:val="none"/>
        </w:rPr>
      </w:pPr>
      <w:r>
        <w:rPr>
          <w:rFonts w:hint="eastAsia" w:ascii="宋体" w:hAnsi="宋体" w:cs="Times New Roman"/>
          <w:color w:val="auto"/>
          <w:sz w:val="24"/>
          <w:highlight w:val="none"/>
        </w:rPr>
        <w:t>合同履行期限：签订合同后60天内完成网络安全等级保护测评并出具盖章报告。</w:t>
      </w:r>
    </w:p>
    <w:p w14:paraId="28BC98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14:paraId="0645939B">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二、投标人的资格要求：</w:t>
      </w:r>
    </w:p>
    <w:p w14:paraId="70B0D7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14:paraId="3C659B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2.落实政府采购政策需满足的资格要求：</w:t>
      </w:r>
      <w:r>
        <w:rPr>
          <w:rFonts w:hint="eastAsia" w:ascii="宋体" w:hAnsi="宋体" w:eastAsia="宋体" w:cs="宋体"/>
          <w:color w:val="auto"/>
          <w:sz w:val="24"/>
          <w:szCs w:val="24"/>
          <w:highlight w:val="none"/>
          <w:u w:val="single"/>
        </w:rPr>
        <w:t>本项目属于专门面向中小企业</w:t>
      </w:r>
      <w:r>
        <w:rPr>
          <w:rFonts w:hint="eastAsia" w:ascii="宋体" w:hAnsi="宋体" w:eastAsia="宋体" w:cs="宋体"/>
          <w:color w:val="auto"/>
          <w:sz w:val="24"/>
          <w:szCs w:val="24"/>
          <w:highlight w:val="none"/>
          <w:u w:val="single"/>
          <w:lang w:val="en-US" w:eastAsia="zh-CN"/>
        </w:rPr>
        <w:t>（含残疾人福利性单位、监狱企业）</w:t>
      </w:r>
      <w:r>
        <w:rPr>
          <w:rFonts w:hint="eastAsia" w:ascii="宋体" w:hAnsi="宋体" w:eastAsia="宋体" w:cs="宋体"/>
          <w:color w:val="auto"/>
          <w:sz w:val="24"/>
          <w:szCs w:val="24"/>
          <w:highlight w:val="none"/>
          <w:u w:val="single"/>
        </w:rPr>
        <w:t>采购的项目,供应商应为中小微企业、监狱企业或残疾人福利性单位，并按照采购文件要求提供《中小企业声明函》、《残疾人福利性单位声明函》或监狱和戒毒企业证明材料</w:t>
      </w:r>
      <w:r>
        <w:rPr>
          <w:rFonts w:hint="eastAsia" w:ascii="宋体" w:hAnsi="宋体" w:eastAsia="宋体" w:cs="宋体"/>
          <w:color w:val="auto"/>
          <w:sz w:val="24"/>
          <w:szCs w:val="24"/>
          <w:highlight w:val="none"/>
          <w:u w:val="single"/>
          <w:lang w:eastAsia="zh-CN"/>
        </w:rPr>
        <w:t>。</w:t>
      </w:r>
    </w:p>
    <w:p w14:paraId="2CA81E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3.本项目的特定资格要求：投标人</w:t>
      </w:r>
      <w:r>
        <w:rPr>
          <w:rFonts w:hint="eastAsia" w:ascii="宋体" w:hAnsi="宋体" w:cs="宋体"/>
          <w:b w:val="0"/>
          <w:bCs w:val="0"/>
          <w:color w:val="auto"/>
          <w:sz w:val="24"/>
          <w:szCs w:val="24"/>
          <w:highlight w:val="none"/>
          <w:lang w:eastAsia="zh-CN"/>
        </w:rPr>
        <w:t>须</w:t>
      </w:r>
      <w:r>
        <w:rPr>
          <w:rFonts w:hint="eastAsia" w:ascii="宋体" w:hAnsi="宋体" w:eastAsia="宋体" w:cs="宋体"/>
          <w:b w:val="0"/>
          <w:bCs w:val="0"/>
          <w:color w:val="auto"/>
          <w:sz w:val="24"/>
          <w:szCs w:val="24"/>
          <w:highlight w:val="none"/>
        </w:rPr>
        <w:t>具有公安部第三研究所颁发的网络安全服务认证证书等级保护测评服务认证或网络安全等级测评与检测评估机构服务认证证书</w:t>
      </w:r>
      <w:r>
        <w:rPr>
          <w:rFonts w:hint="eastAsia" w:ascii="宋体" w:hAnsi="宋体" w:cs="宋体"/>
          <w:b w:val="0"/>
          <w:bCs w:val="0"/>
          <w:color w:val="auto"/>
          <w:sz w:val="24"/>
          <w:szCs w:val="24"/>
          <w:highlight w:val="none"/>
          <w:lang w:eastAsia="zh-CN"/>
        </w:rPr>
        <w:t>。</w:t>
      </w:r>
    </w:p>
    <w:p w14:paraId="1395737E">
      <w:pPr>
        <w:adjustRightInd w:val="0"/>
        <w:snapToGrid w:val="0"/>
        <w:spacing w:line="360" w:lineRule="auto"/>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color w:val="auto"/>
          <w:sz w:val="24"/>
          <w:highlight w:val="none"/>
        </w:rPr>
        <w:t>单位负责人为同一人或者存在直接控股、管理关系的不同供应商，不得参加同一合同项下的采购活动</w:t>
      </w:r>
      <w:r>
        <w:rPr>
          <w:rFonts w:hint="eastAsia" w:ascii="宋体" w:hAnsi="宋体" w:cs="宋体"/>
          <w:color w:val="auto"/>
          <w:kern w:val="0"/>
          <w:sz w:val="24"/>
          <w:highlight w:val="none"/>
        </w:rPr>
        <w:t>。</w:t>
      </w:r>
    </w:p>
    <w:p w14:paraId="7529C855">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p>
    <w:p w14:paraId="40F58859">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时间：自本招标公告发布之日起。</w:t>
      </w:r>
    </w:p>
    <w:p w14:paraId="12ED0CA1">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方式：本项目资格审查采用资格后审方式，无报名环节，投标人直接从南通市水利局网-公告公示栏目下载招标文件、澄清答疑等相关招标资料。</w:t>
      </w:r>
    </w:p>
    <w:p w14:paraId="6BC576C1">
      <w:pPr>
        <w:adjustRightInd w:val="0"/>
        <w:snapToGrid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四、提交投标文件截止时间、开标时间和地点</w:t>
      </w:r>
    </w:p>
    <w:p w14:paraId="2C183AA4">
      <w:pPr>
        <w:adjustRightInd w:val="0"/>
        <w:snapToGrid w:val="0"/>
        <w:spacing w:line="360" w:lineRule="auto"/>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截止时间及开标时间：</w:t>
      </w:r>
      <w:r>
        <w:rPr>
          <w:rFonts w:hint="eastAsia" w:ascii="宋体" w:hAnsi="宋体" w:cs="宋体"/>
          <w:b/>
          <w:bCs/>
          <w:color w:val="auto"/>
          <w:sz w:val="24"/>
          <w:szCs w:val="24"/>
          <w:highlight w:val="none"/>
          <w:u w:val="single"/>
        </w:rPr>
        <w:t xml:space="preserve"> 2025年</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13</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rPr>
        <w:t>时</w:t>
      </w:r>
      <w:r>
        <w:rPr>
          <w:rFonts w:hint="eastAsia" w:ascii="宋体" w:hAnsi="宋体" w:cs="宋体"/>
          <w:b/>
          <w:bCs/>
          <w:color w:val="auto"/>
          <w:sz w:val="24"/>
          <w:szCs w:val="24"/>
          <w:highlight w:val="none"/>
          <w:u w:val="single"/>
          <w:lang w:val="en-US" w:eastAsia="zh-CN"/>
        </w:rPr>
        <w:t>30</w:t>
      </w:r>
      <w:r>
        <w:rPr>
          <w:rFonts w:hint="eastAsia" w:ascii="宋体" w:hAnsi="宋体" w:cs="宋体"/>
          <w:b/>
          <w:bCs/>
          <w:color w:val="auto"/>
          <w:sz w:val="24"/>
          <w:szCs w:val="24"/>
          <w:highlight w:val="none"/>
          <w:u w:val="single"/>
        </w:rPr>
        <w:t>分</w:t>
      </w:r>
      <w:r>
        <w:rPr>
          <w:rFonts w:hint="eastAsia" w:ascii="宋体" w:hAnsi="宋体" w:eastAsia="宋体" w:cs="宋体"/>
          <w:color w:val="auto"/>
          <w:sz w:val="24"/>
          <w:szCs w:val="24"/>
          <w:highlight w:val="none"/>
        </w:rPr>
        <w:t>（北京时间）</w:t>
      </w:r>
    </w:p>
    <w:p w14:paraId="1FE220E2">
      <w:pPr>
        <w:adjustRightInd w:val="0"/>
        <w:snapToGrid w:val="0"/>
        <w:spacing w:line="360" w:lineRule="auto"/>
        <w:ind w:firstLine="480" w:firstLineChars="20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南通市城港路735-11号，南通市九圩港水利工程管理所办公楼一楼会议室</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rPr>
        <w:t>如有变动另行通知。</w:t>
      </w:r>
    </w:p>
    <w:p w14:paraId="73F9BBD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逾时递交或未递交至指定地点的将拒绝接收。</w:t>
      </w:r>
    </w:p>
    <w:p w14:paraId="07DD059D">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408FE4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01CD1D8">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3D36C6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投标保证金：免收</w:t>
      </w:r>
    </w:p>
    <w:p w14:paraId="4769E22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项目开标活动模式：本项目采用现场开标模式，投标人须在提交投标文件的截止时间前到达开标现场提交纸质投标文件。</w:t>
      </w:r>
    </w:p>
    <w:p w14:paraId="0589C149">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七、对本次采购提出询问，请按以下方式联系。</w:t>
      </w:r>
    </w:p>
    <w:p w14:paraId="0F994E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南通市九圩港水利工程管理所</w:t>
      </w:r>
    </w:p>
    <w:p w14:paraId="4A67D3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南通市城港路735-11号</w:t>
      </w:r>
      <w:r>
        <w:rPr>
          <w:rFonts w:hint="eastAsia" w:ascii="宋体" w:hAnsi="宋体" w:eastAsia="宋体" w:cs="宋体"/>
          <w:color w:val="auto"/>
          <w:sz w:val="24"/>
          <w:szCs w:val="24"/>
          <w:highlight w:val="none"/>
          <w:lang w:val="en-US" w:eastAsia="zh-CN"/>
        </w:rPr>
        <w:t xml:space="preserve">   </w:t>
      </w:r>
    </w:p>
    <w:p w14:paraId="7D620F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联系电话：0513-85567453</w:t>
      </w:r>
    </w:p>
    <w:p w14:paraId="44F46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项目联系方式</w:t>
      </w:r>
    </w:p>
    <w:p w14:paraId="4655C7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周先生</w:t>
      </w:r>
      <w:bookmarkStart w:id="106" w:name="_GoBack"/>
      <w:bookmarkEnd w:id="106"/>
    </w:p>
    <w:p w14:paraId="67C4E4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话：0513-85567453</w:t>
      </w:r>
    </w:p>
    <w:p w14:paraId="3312A24F">
      <w:pPr>
        <w:adjustRightInd w:val="0"/>
        <w:snapToGrid w:val="0"/>
        <w:spacing w:line="360" w:lineRule="auto"/>
        <w:jc w:val="cente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第二部分  投标须知</w:t>
      </w:r>
    </w:p>
    <w:p w14:paraId="4D29DAC9">
      <w:pPr>
        <w:pStyle w:val="6"/>
        <w:adjustRightInd w:val="0"/>
        <w:snapToGrid w:val="0"/>
        <w:spacing w:before="0" w:after="0" w:line="360" w:lineRule="auto"/>
        <w:rPr>
          <w:rFonts w:hint="eastAsia" w:ascii="宋体" w:hAnsi="宋体" w:eastAsia="宋体" w:cs="宋体"/>
          <w:color w:val="auto"/>
          <w:sz w:val="24"/>
          <w:szCs w:val="24"/>
          <w:highlight w:val="none"/>
        </w:rPr>
      </w:pPr>
      <w:bookmarkStart w:id="6" w:name="_Toc16938519"/>
      <w:bookmarkStart w:id="7" w:name="_Toc513029203"/>
      <w:bookmarkStart w:id="8" w:name="_Toc20823275"/>
      <w:bookmarkStart w:id="9" w:name="_Toc120614214"/>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总则</w:t>
      </w:r>
      <w:bookmarkEnd w:id="6"/>
      <w:bookmarkEnd w:id="7"/>
      <w:bookmarkEnd w:id="8"/>
      <w:bookmarkEnd w:id="9"/>
    </w:p>
    <w:p w14:paraId="14B32B21">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0" w:name="_Hlt16619475"/>
      <w:bookmarkEnd w:id="10"/>
      <w:bookmarkStart w:id="11" w:name="_Toc458694821"/>
      <w:bookmarkStart w:id="12" w:name="_Toc16938520"/>
      <w:bookmarkStart w:id="13" w:name="_Toc20823276"/>
      <w:bookmarkStart w:id="14" w:name="_Toc513029204"/>
      <w:r>
        <w:rPr>
          <w:rFonts w:hint="eastAsia" w:ascii="宋体" w:hAnsi="宋体" w:eastAsia="宋体" w:cs="宋体"/>
          <w:color w:val="auto"/>
          <w:sz w:val="24"/>
          <w:szCs w:val="24"/>
          <w:highlight w:val="none"/>
        </w:rPr>
        <w:t>1</w:t>
      </w:r>
      <w:bookmarkEnd w:id="1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招标方式</w:t>
      </w:r>
      <w:bookmarkEnd w:id="12"/>
      <w:bookmarkEnd w:id="13"/>
      <w:bookmarkEnd w:id="14"/>
    </w:p>
    <w:p w14:paraId="4C151B2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本次招标采取公开招标方式，本招标文件仅适用于招标公告中所述项目。</w:t>
      </w:r>
    </w:p>
    <w:p w14:paraId="34B1E58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5" w:name="_Toc513029205"/>
      <w:bookmarkStart w:id="16" w:name="_Toc16938521"/>
      <w:bookmarkStart w:id="17" w:name="_Toc20823277"/>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合格的投标人</w:t>
      </w:r>
      <w:bookmarkEnd w:id="15"/>
      <w:bookmarkEnd w:id="16"/>
      <w:bookmarkEnd w:id="17"/>
    </w:p>
    <w:p w14:paraId="5C96AE3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2.1满足招标公告中供应商的资格要求的规定。</w:t>
      </w:r>
    </w:p>
    <w:p w14:paraId="7EBFA90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满足本文件实质性条款的规定。</w:t>
      </w:r>
    </w:p>
    <w:p w14:paraId="42F8C2D6">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8" w:name="_Toc16938522"/>
      <w:bookmarkStart w:id="19" w:name="_Toc513029206"/>
      <w:bookmarkStart w:id="20" w:name="_Toc20823278"/>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适用法律</w:t>
      </w:r>
      <w:bookmarkEnd w:id="18"/>
      <w:bookmarkEnd w:id="19"/>
      <w:bookmarkEnd w:id="20"/>
    </w:p>
    <w:p w14:paraId="619A5B41">
      <w:pPr>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本次招标及由此产生的合同受中华人民共和国有关的法律法规制约和保护。</w:t>
      </w:r>
    </w:p>
    <w:p w14:paraId="775414FF">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1" w:name="_Toc462564067"/>
      <w:bookmarkStart w:id="22" w:name="_Toc513029207"/>
      <w:bookmarkStart w:id="23" w:name="_Toc20823279"/>
      <w:bookmarkStart w:id="24" w:name="_Toc1693852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投标费用</w:t>
      </w:r>
      <w:bookmarkEnd w:id="21"/>
      <w:bookmarkEnd w:id="22"/>
      <w:bookmarkEnd w:id="23"/>
      <w:bookmarkEnd w:id="24"/>
    </w:p>
    <w:p w14:paraId="214324C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4.1</w:t>
      </w:r>
      <w:r>
        <w:rPr>
          <w:rFonts w:hint="eastAsia" w:ascii="宋体" w:hAnsi="宋体" w:eastAsia="宋体" w:cs="宋体"/>
          <w:color w:val="auto"/>
          <w:sz w:val="24"/>
          <w:highlight w:val="none"/>
        </w:rPr>
        <w:t xml:space="preserve"> 投标人应自行承担所有与参加投标有关的费用，无论投标过程中的做法和结果如何，</w:t>
      </w:r>
      <w:r>
        <w:rPr>
          <w:rFonts w:hint="eastAsia" w:ascii="宋体" w:hAnsi="宋体" w:eastAsia="宋体" w:cs="宋体"/>
          <w:bCs/>
          <w:color w:val="auto"/>
          <w:sz w:val="24"/>
          <w:highlight w:val="none"/>
        </w:rPr>
        <w:t>采购人</w:t>
      </w:r>
      <w:r>
        <w:rPr>
          <w:rFonts w:hint="eastAsia" w:ascii="宋体" w:hAnsi="宋体" w:eastAsia="宋体" w:cs="宋体"/>
          <w:color w:val="auto"/>
          <w:sz w:val="24"/>
          <w:highlight w:val="none"/>
        </w:rPr>
        <w:t>在任何情况下均无义务和责任承担这些费用。</w:t>
      </w:r>
    </w:p>
    <w:p w14:paraId="08D3C572">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招标文件的约束力</w:t>
      </w:r>
    </w:p>
    <w:p w14:paraId="7ED5E8A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color w:val="auto"/>
          <w:sz w:val="24"/>
          <w:highlight w:val="none"/>
        </w:rPr>
        <w:t xml:space="preserve"> 投标人一旦参加本项目采购活动，即被认为接受了本招标文件的规定和约束。</w:t>
      </w:r>
    </w:p>
    <w:p w14:paraId="4BACB370">
      <w:pPr>
        <w:pStyle w:val="7"/>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6667424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招标文件由采购人解释。</w:t>
      </w:r>
    </w:p>
    <w:p w14:paraId="5444A667">
      <w:pPr>
        <w:pStyle w:val="6"/>
        <w:adjustRightInd w:val="0"/>
        <w:snapToGrid w:val="0"/>
        <w:spacing w:before="0" w:after="0" w:line="360" w:lineRule="auto"/>
        <w:rPr>
          <w:rFonts w:hint="eastAsia" w:ascii="宋体" w:hAnsi="宋体" w:eastAsia="宋体" w:cs="宋体"/>
          <w:color w:val="auto"/>
          <w:sz w:val="24"/>
          <w:szCs w:val="24"/>
          <w:highlight w:val="none"/>
        </w:rPr>
      </w:pPr>
      <w:bookmarkStart w:id="25" w:name="_Toc120614215"/>
      <w:bookmarkStart w:id="26" w:name="_Toc16938525"/>
      <w:bookmarkStart w:id="27" w:name="_Toc513029209"/>
      <w:bookmarkStart w:id="28" w:name="_Toc20823281"/>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招标文件</w:t>
      </w:r>
      <w:bookmarkEnd w:id="25"/>
      <w:bookmarkEnd w:id="26"/>
      <w:bookmarkEnd w:id="27"/>
      <w:bookmarkEnd w:id="28"/>
    </w:p>
    <w:p w14:paraId="16358419">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9" w:name="_Toc16938526"/>
      <w:bookmarkStart w:id="30" w:name="_Toc513029210"/>
      <w:bookmarkStart w:id="31" w:name="_Toc20823282"/>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招标文件构成</w:t>
      </w:r>
      <w:bookmarkEnd w:id="29"/>
      <w:bookmarkEnd w:id="30"/>
      <w:bookmarkEnd w:id="31"/>
    </w:p>
    <w:p w14:paraId="474FEE7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招标文件由以下部分组成：</w:t>
      </w:r>
    </w:p>
    <w:p w14:paraId="794982C0">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776556B4">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（2）投标须知</w:t>
      </w:r>
    </w:p>
    <w:p w14:paraId="440C87A0">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（3）项目需求</w:t>
      </w:r>
    </w:p>
    <w:p w14:paraId="45D3083B">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（4）开标和评标</w:t>
      </w:r>
    </w:p>
    <w:p w14:paraId="0057D493">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（5）投标文件组成</w:t>
      </w:r>
    </w:p>
    <w:p w14:paraId="71718A75">
      <w:pPr>
        <w:adjustRightInd w:val="0"/>
        <w:snapToGrid w:val="0"/>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附件</w:t>
      </w:r>
    </w:p>
    <w:p w14:paraId="40EE24D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请仔细检查招标文件是否齐全，如有缺漏请立即与采购人联系解决。</w:t>
      </w:r>
    </w:p>
    <w:p w14:paraId="0D01E12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BBBCAD7">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2" w:name="_Toc513029211"/>
      <w:bookmarkStart w:id="33" w:name="_Toc462564070"/>
      <w:bookmarkStart w:id="34" w:name="_Toc20823283"/>
      <w:bookmarkStart w:id="35" w:name="_Toc16938527"/>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招标文件的澄清</w:t>
      </w:r>
      <w:bookmarkEnd w:id="32"/>
      <w:bookmarkEnd w:id="33"/>
      <w:bookmarkEnd w:id="34"/>
      <w:bookmarkEnd w:id="35"/>
    </w:p>
    <w:p w14:paraId="36B3F54D">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2.1 任何要求对招标文件进行澄清的投标人，</w:t>
      </w:r>
      <w:r>
        <w:rPr>
          <w:rFonts w:hint="eastAsia" w:ascii="宋体" w:hAnsi="宋体" w:eastAsia="宋体" w:cs="宋体"/>
          <w:b w:val="0"/>
          <w:bCs/>
          <w:color w:val="auto"/>
          <w:sz w:val="24"/>
          <w:highlight w:val="none"/>
        </w:rPr>
        <w:t>应在本项目招标公告发布之日起</w:t>
      </w:r>
      <w:r>
        <w:rPr>
          <w:rFonts w:hint="eastAsia" w:ascii="宋体" w:hAnsi="宋体" w:eastAsia="宋体" w:cs="宋体"/>
          <w:bCs/>
          <w:color w:val="auto"/>
          <w:sz w:val="24"/>
          <w:highlight w:val="none"/>
        </w:rPr>
        <w:t>3日内按招标公告中的联系方式，以书面形式提出。采购人有权对发</w:t>
      </w:r>
      <w:r>
        <w:rPr>
          <w:rFonts w:hint="eastAsia" w:ascii="宋体" w:hAnsi="宋体" w:eastAsia="宋体" w:cs="宋体"/>
          <w:color w:val="auto"/>
          <w:sz w:val="24"/>
          <w:highlight w:val="none"/>
        </w:rPr>
        <w:t>出的招标文件进行必要的澄清或修改</w:t>
      </w:r>
      <w:r>
        <w:rPr>
          <w:rFonts w:hint="eastAsia" w:ascii="宋体" w:hAnsi="宋体" w:eastAsia="宋体" w:cs="宋体"/>
          <w:color w:val="auto"/>
          <w:sz w:val="24"/>
          <w:highlight w:val="none"/>
          <w:lang w:eastAsia="zh-CN"/>
        </w:rPr>
        <w:t>。</w:t>
      </w:r>
    </w:p>
    <w:p w14:paraId="40C6B87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2.2采购人视情组织答疑会</w:t>
      </w:r>
    </w:p>
    <w:p w14:paraId="5B7F6910">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6" w:name="_Toc462564071"/>
      <w:bookmarkStart w:id="37" w:name="_Toc16938528"/>
      <w:bookmarkStart w:id="38" w:name="_Toc513029212"/>
      <w:bookmarkStart w:id="39" w:name="_Toc20823284"/>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招标文件的修改</w:t>
      </w:r>
      <w:bookmarkEnd w:id="36"/>
      <w:bookmarkEnd w:id="37"/>
      <w:bookmarkEnd w:id="38"/>
      <w:bookmarkEnd w:id="39"/>
    </w:p>
    <w:p w14:paraId="6A84440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w:t>
      </w:r>
      <w:r>
        <w:rPr>
          <w:rFonts w:hint="eastAsia" w:ascii="宋体" w:hAnsi="宋体" w:eastAsia="宋体" w:cs="宋体"/>
          <w:color w:val="auto"/>
          <w:sz w:val="24"/>
          <w:highlight w:val="none"/>
        </w:rPr>
        <w:t xml:space="preserve"> 在投标截止时间前，采购人可以对招标文件进行修改。</w:t>
      </w:r>
    </w:p>
    <w:p w14:paraId="4D0CFF4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 </w:t>
      </w:r>
      <w:r>
        <w:rPr>
          <w:rFonts w:hint="eastAsia" w:ascii="宋体" w:hAnsi="宋体" w:eastAsia="宋体" w:cs="宋体"/>
          <w:color w:val="auto"/>
          <w:sz w:val="24"/>
          <w:highlight w:val="none"/>
        </w:rPr>
        <w:t>采购人有权按照法定的要求推迟投标截止日期和开标日期。</w:t>
      </w:r>
    </w:p>
    <w:p w14:paraId="32B02F48">
      <w:pPr>
        <w:adjustRightInd w:val="0"/>
        <w:snapToGrid w:val="0"/>
        <w:spacing w:line="360" w:lineRule="auto"/>
        <w:ind w:firstLine="480" w:firstLineChars="200"/>
        <w:rPr>
          <w:rFonts w:hint="eastAsia" w:ascii="宋体" w:hAnsi="宋体" w:eastAsia="宋体" w:cs="宋体"/>
          <w:color w:val="auto"/>
          <w:sz w:val="24"/>
          <w:highlight w:val="none"/>
        </w:rPr>
      </w:pPr>
      <w:bookmarkStart w:id="40" w:name="_Toc120614216"/>
      <w:bookmarkStart w:id="41" w:name="_Toc20823285"/>
      <w:bookmarkStart w:id="42" w:name="_Toc513029213"/>
      <w:bookmarkStart w:id="43" w:name="_Toc16938529"/>
      <w:bookmarkStart w:id="44" w:name="_Toc462564072"/>
      <w:r>
        <w:rPr>
          <w:rFonts w:hint="eastAsia" w:ascii="宋体" w:hAnsi="宋体" w:eastAsia="宋体" w:cs="宋体"/>
          <w:bCs/>
          <w:color w:val="auto"/>
          <w:sz w:val="24"/>
          <w:highlight w:val="none"/>
        </w:rPr>
        <w:t xml:space="preserve">3.3 </w:t>
      </w:r>
      <w:r>
        <w:rPr>
          <w:rFonts w:hint="eastAsia" w:ascii="宋体" w:hAnsi="宋体" w:eastAsia="宋体" w:cs="宋体"/>
          <w:color w:val="auto"/>
          <w:sz w:val="24"/>
          <w:highlight w:val="none"/>
        </w:rPr>
        <w:t>招标文件的修改将在</w:t>
      </w:r>
      <w:r>
        <w:rPr>
          <w:rFonts w:hint="eastAsia" w:ascii="宋体" w:hAnsi="宋体" w:eastAsia="宋体" w:cs="宋体"/>
          <w:color w:val="auto"/>
          <w:sz w:val="24"/>
          <w:highlight w:val="none"/>
          <w:lang w:val="zh-CN"/>
        </w:rPr>
        <w:t>南通市水利局网-公告公示栏目</w:t>
      </w:r>
      <w:r>
        <w:rPr>
          <w:rFonts w:hint="eastAsia" w:ascii="宋体" w:hAnsi="宋体" w:eastAsia="宋体" w:cs="宋体"/>
          <w:color w:val="auto"/>
          <w:sz w:val="24"/>
          <w:highlight w:val="none"/>
        </w:rPr>
        <w:t>公布，补充文件将作为招标文件的组成部分，并对投标人具有约束力。</w:t>
      </w:r>
    </w:p>
    <w:p w14:paraId="252E9495">
      <w:pPr>
        <w:pStyle w:val="6"/>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投标文件的编制</w:t>
      </w:r>
      <w:bookmarkEnd w:id="40"/>
      <w:bookmarkEnd w:id="41"/>
      <w:bookmarkEnd w:id="42"/>
      <w:bookmarkEnd w:id="43"/>
      <w:bookmarkEnd w:id="44"/>
    </w:p>
    <w:p w14:paraId="6086B3D4">
      <w:pPr>
        <w:pStyle w:val="7"/>
        <w:adjustRightInd w:val="0"/>
        <w:snapToGrid w:val="0"/>
        <w:spacing w:line="360" w:lineRule="auto"/>
        <w:jc w:val="both"/>
        <w:rPr>
          <w:rFonts w:hint="eastAsia" w:ascii="宋体" w:hAnsi="宋体" w:eastAsia="宋体" w:cs="宋体"/>
          <w:bCs/>
          <w:color w:val="auto"/>
          <w:sz w:val="24"/>
          <w:szCs w:val="24"/>
          <w:highlight w:val="none"/>
        </w:rPr>
      </w:pPr>
      <w:bookmarkStart w:id="45" w:name="_Toc462564073"/>
      <w:bookmarkStart w:id="46" w:name="_Toc513029214"/>
      <w:bookmarkStart w:id="47" w:name="_Toc20823286"/>
      <w:bookmarkStart w:id="48" w:name="_Toc16938530"/>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投标文件的语言及度量衡单位</w:t>
      </w:r>
      <w:bookmarkEnd w:id="45"/>
      <w:bookmarkEnd w:id="46"/>
      <w:bookmarkEnd w:id="47"/>
      <w:bookmarkEnd w:id="48"/>
    </w:p>
    <w:p w14:paraId="6BE440A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投标人提交的投标文件以及投标人与采购人就有关投标的所有来往通知、函件和文件均应使用</w:t>
      </w:r>
      <w:r>
        <w:rPr>
          <w:rFonts w:hint="eastAsia" w:ascii="宋体" w:hAnsi="宋体" w:eastAsia="宋体" w:cs="宋体"/>
          <w:bCs/>
          <w:color w:val="auto"/>
          <w:sz w:val="24"/>
          <w:highlight w:val="none"/>
        </w:rPr>
        <w:t>简体中文</w:t>
      </w:r>
      <w:r>
        <w:rPr>
          <w:rFonts w:hint="eastAsia" w:ascii="宋体" w:hAnsi="宋体" w:eastAsia="宋体" w:cs="宋体"/>
          <w:color w:val="auto"/>
          <w:sz w:val="24"/>
          <w:highlight w:val="none"/>
        </w:rPr>
        <w:t>。</w:t>
      </w:r>
    </w:p>
    <w:p w14:paraId="54C5ACB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除技术性能另有规定外，投标文件所使用的度量衡单位，均须采用国家法定计量单位。</w:t>
      </w:r>
    </w:p>
    <w:p w14:paraId="44E87D44">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49" w:name="_Toc513029215"/>
      <w:bookmarkStart w:id="50" w:name="_Toc16938531"/>
      <w:bookmarkStart w:id="51" w:name="_Toc462564074"/>
      <w:bookmarkStart w:id="52" w:name="_Toc20823287"/>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投标文件构成</w:t>
      </w:r>
      <w:bookmarkEnd w:id="49"/>
      <w:bookmarkEnd w:id="50"/>
      <w:bookmarkEnd w:id="51"/>
      <w:bookmarkEnd w:id="52"/>
    </w:p>
    <w:p w14:paraId="2E49742C">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bookmarkStart w:id="53" w:name="_Hlt26670360"/>
      <w:bookmarkEnd w:id="53"/>
      <w:bookmarkStart w:id="54" w:name="_Hlt26668975"/>
      <w:bookmarkEnd w:id="54"/>
      <w:bookmarkStart w:id="55" w:name="_Hlt26954838"/>
      <w:bookmarkEnd w:id="55"/>
      <w:bookmarkStart w:id="56" w:name="_Toc14577360"/>
      <w:bookmarkStart w:id="57" w:name="_Toc49090511"/>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 xml:space="preserve"> 投标人编写的投标文件应包括资格审查文件、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szCs w:val="24"/>
          <w:highlight w:val="none"/>
        </w:rPr>
        <w:t>价格标文件。供应商按“第五部分 投标文件组成”要求编写投标文件</w:t>
      </w:r>
      <w:r>
        <w:rPr>
          <w:rFonts w:hint="eastAsia" w:ascii="宋体" w:hAnsi="宋体" w:eastAsia="宋体" w:cs="宋体"/>
          <w:color w:val="auto"/>
          <w:sz w:val="24"/>
          <w:szCs w:val="24"/>
          <w:highlight w:val="none"/>
          <w:lang w:eastAsia="zh-CN"/>
        </w:rPr>
        <w:t>。</w:t>
      </w:r>
    </w:p>
    <w:p w14:paraId="559BC663">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投标有效期</w:t>
      </w:r>
      <w:bookmarkEnd w:id="56"/>
      <w:bookmarkEnd w:id="57"/>
    </w:p>
    <w:p w14:paraId="721B8F3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3.1投标有效期为采购人规定的开标之日后</w:t>
      </w:r>
      <w:r>
        <w:rPr>
          <w:rFonts w:hint="eastAsia" w:ascii="宋体" w:hAnsi="宋体" w:eastAsia="宋体" w:cs="宋体"/>
          <w:b/>
          <w:color w:val="auto"/>
          <w:sz w:val="24"/>
          <w:highlight w:val="none"/>
          <w:u w:val="single"/>
          <w:lang w:eastAsia="zh-CN"/>
        </w:rPr>
        <w:t>六</w:t>
      </w:r>
      <w:r>
        <w:rPr>
          <w:rFonts w:hint="eastAsia" w:ascii="宋体" w:hAnsi="宋体" w:eastAsia="宋体" w:cs="宋体"/>
          <w:b/>
          <w:color w:val="auto"/>
          <w:sz w:val="24"/>
          <w:highlight w:val="none"/>
          <w:u w:val="single"/>
        </w:rPr>
        <w:t>十（</w:t>
      </w:r>
      <w:r>
        <w:rPr>
          <w:rFonts w:hint="eastAsia" w:ascii="宋体" w:hAnsi="宋体" w:eastAsia="宋体" w:cs="宋体"/>
          <w:b/>
          <w:color w:val="auto"/>
          <w:sz w:val="24"/>
          <w:highlight w:val="none"/>
          <w:u w:val="single"/>
          <w:lang w:val="en-US" w:eastAsia="zh-CN"/>
        </w:rPr>
        <w:t>6</w:t>
      </w:r>
      <w:r>
        <w:rPr>
          <w:rFonts w:hint="eastAsia" w:ascii="宋体" w:hAnsi="宋体" w:eastAsia="宋体" w:cs="宋体"/>
          <w:b/>
          <w:color w:val="auto"/>
          <w:sz w:val="24"/>
          <w:highlight w:val="none"/>
          <w:u w:val="single"/>
        </w:rPr>
        <w:t>0）天</w:t>
      </w:r>
      <w:r>
        <w:rPr>
          <w:rFonts w:hint="eastAsia" w:ascii="宋体" w:hAnsi="宋体" w:eastAsia="宋体" w:cs="宋体"/>
          <w:bCs/>
          <w:color w:val="auto"/>
          <w:sz w:val="24"/>
          <w:highlight w:val="none"/>
        </w:rPr>
        <w:t>。投标有效期比规定短的将被视为非响应性投标而予以拒绝。</w:t>
      </w:r>
    </w:p>
    <w:p w14:paraId="183C7624">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投标有效期的延长</w:t>
      </w:r>
    </w:p>
    <w:p w14:paraId="019D2D0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w:t>
      </w:r>
      <w:r>
        <w:rPr>
          <w:rFonts w:hint="eastAsia" w:ascii="宋体" w:hAnsi="宋体" w:eastAsia="宋体" w:cs="宋体"/>
          <w:color w:val="auto"/>
          <w:sz w:val="24"/>
          <w:highlight w:val="none"/>
        </w:rPr>
        <w:t>受投标有效期约束的所有权利与义务均延长至新的有效期</w:t>
      </w:r>
      <w:r>
        <w:rPr>
          <w:rFonts w:hint="eastAsia" w:ascii="宋体" w:hAnsi="宋体" w:eastAsia="宋体" w:cs="宋体"/>
          <w:bCs/>
          <w:color w:val="auto"/>
          <w:sz w:val="24"/>
          <w:highlight w:val="none"/>
        </w:rPr>
        <w:t>。</w:t>
      </w:r>
    </w:p>
    <w:p w14:paraId="6E0E2289">
      <w:pPr>
        <w:pStyle w:val="7"/>
        <w:adjustRightInd w:val="0"/>
        <w:snapToGrid w:val="0"/>
        <w:spacing w:line="360" w:lineRule="auto"/>
        <w:jc w:val="both"/>
        <w:rPr>
          <w:rFonts w:hint="eastAsia" w:ascii="宋体" w:hAnsi="宋体" w:eastAsia="宋体" w:cs="宋体"/>
          <w:color w:val="auto"/>
          <w:sz w:val="24"/>
          <w:szCs w:val="24"/>
          <w:highlight w:val="none"/>
          <w:lang w:val="en-US" w:eastAsia="zh-CN"/>
        </w:rPr>
      </w:pPr>
      <w:bookmarkStart w:id="58" w:name="_Hlt26954852"/>
      <w:bookmarkEnd w:id="58"/>
      <w:bookmarkStart w:id="59" w:name="_Hlt26954739"/>
      <w:bookmarkEnd w:id="59"/>
      <w:bookmarkStart w:id="60" w:name="_Toc513029224"/>
      <w:bookmarkStart w:id="61" w:name="_Toc16938540"/>
      <w:bookmarkStart w:id="62" w:name="_Toc120614217"/>
      <w:bookmarkStart w:id="63" w:name="_Toc20823296"/>
      <w:r>
        <w:rPr>
          <w:rFonts w:hint="eastAsia" w:ascii="宋体" w:hAnsi="宋体" w:eastAsia="宋体" w:cs="宋体"/>
          <w:color w:val="auto"/>
          <w:sz w:val="24"/>
          <w:szCs w:val="24"/>
          <w:highlight w:val="none"/>
          <w:lang w:val="en-US" w:eastAsia="zh-CN"/>
        </w:rPr>
        <w:t>5.踏勘现场</w:t>
      </w:r>
    </w:p>
    <w:p w14:paraId="565AD151">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应自行对项目现场及周围环境进行踏勘，以便获取有关编制投标文件和签署合同所涉及现场的资料，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承担踏勘现场发生的费用。</w:t>
      </w:r>
    </w:p>
    <w:p w14:paraId="06456918">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5.2采购人向投标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提供的有关现场的数据和资料，是采购人现有的能被投标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利用的资料，采购人对投标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作出的任何推论、理解和结论均不负责任。</w:t>
      </w:r>
    </w:p>
    <w:p w14:paraId="35B95915">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5.3经采购人允许，投标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可为踏勘目的进入采购人的项目现场，但投标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不得因此使采购人承担有关的责任和蒙受损失，投标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应承担踏勘现场的责任和风险。</w:t>
      </w:r>
    </w:p>
    <w:p w14:paraId="333C2050">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应充分考虑标书制作过程中的数据变化因素，检查确认标书内容的正确完整和对招标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的响应程度。</w:t>
      </w:r>
    </w:p>
    <w:p w14:paraId="5AF49F7F">
      <w:pPr>
        <w:pStyle w:val="7"/>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w:t>
      </w:r>
    </w:p>
    <w:p w14:paraId="267FADE5">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.1本项目不接受任何有选择的报价。</w:t>
      </w:r>
    </w:p>
    <w:p w14:paraId="7F5EF0D4">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.2投标报价均以人民币为报价的币种。</w:t>
      </w:r>
    </w:p>
    <w:p w14:paraId="4FA3672E">
      <w:pPr>
        <w:snapToGrid w:val="0"/>
        <w:spacing w:line="360" w:lineRule="auto"/>
        <w:ind w:firstLine="494" w:firstLineChars="20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6.3</w:t>
      </w:r>
      <w:r>
        <w:rPr>
          <w:rStyle w:val="136"/>
          <w:rFonts w:hint="eastAsia" w:ascii="宋体" w:hAnsi="宋体" w:eastAsia="宋体" w:cs="宋体"/>
          <w:color w:val="auto"/>
          <w:sz w:val="24"/>
          <w:szCs w:val="24"/>
          <w:highlight w:val="none"/>
        </w:rPr>
        <w:t>投标报价（以人民币计价）应包含完成该项工作所需的人工费、资料费、保险、交通费、通讯费、</w:t>
      </w:r>
      <w:r>
        <w:rPr>
          <w:rStyle w:val="136"/>
          <w:rFonts w:hint="eastAsia" w:ascii="宋体" w:hAnsi="宋体" w:eastAsia="宋体" w:cs="宋体"/>
          <w:color w:val="auto"/>
          <w:sz w:val="24"/>
          <w:szCs w:val="24"/>
          <w:highlight w:val="none"/>
          <w:lang w:eastAsia="zh-CN"/>
        </w:rPr>
        <w:t>管理费、</w:t>
      </w:r>
      <w:r>
        <w:rPr>
          <w:rStyle w:val="136"/>
          <w:rFonts w:hint="eastAsia" w:ascii="宋体" w:hAnsi="宋体" w:eastAsia="宋体" w:cs="宋体"/>
          <w:color w:val="auto"/>
          <w:sz w:val="24"/>
          <w:szCs w:val="24"/>
          <w:highlight w:val="none"/>
        </w:rPr>
        <w:t>利润、税金、政策性文件规定及合同包含的所有风险、责任等各项应有费用。即含响应招标文件要求的所有费用。</w:t>
      </w:r>
    </w:p>
    <w:p w14:paraId="121F71F9">
      <w:pPr>
        <w:snapToGrid w:val="0"/>
        <w:spacing w:line="360" w:lineRule="auto"/>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6.4一次报定的价格为中标价，同时，已确定的中标价在合同实施期间不因市场变化因素而变动。</w:t>
      </w:r>
    </w:p>
    <w:p w14:paraId="0E709B10">
      <w:pPr>
        <w:snapToGrid w:val="0"/>
        <w:spacing w:line="360" w:lineRule="auto"/>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投标供应商应详细阅读招标文件的全部内容，根据采购项目需求，准确制定相关工作方案等，必须对本采购项目全部进行报价，如有漏项，视同对本项目的优惠。不按招标文件的要求提供响应文件，导致报价无效，按无效标处理。</w:t>
      </w:r>
    </w:p>
    <w:p w14:paraId="6183A09C">
      <w:pPr>
        <w:pStyle w:val="6"/>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投标文件的递交</w:t>
      </w:r>
      <w:bookmarkEnd w:id="60"/>
      <w:bookmarkEnd w:id="61"/>
      <w:bookmarkEnd w:id="62"/>
      <w:bookmarkEnd w:id="63"/>
    </w:p>
    <w:p w14:paraId="02B40906">
      <w:pPr>
        <w:snapToGrid w:val="0"/>
        <w:spacing w:line="360" w:lineRule="auto"/>
        <w:ind w:left="482"/>
        <w:outlineLvl w:val="1"/>
        <w:rPr>
          <w:rFonts w:hint="eastAsia" w:ascii="宋体" w:hAnsi="宋体" w:eastAsia="宋体" w:cs="宋体"/>
          <w:b/>
          <w:color w:val="auto"/>
          <w:sz w:val="24"/>
          <w:highlight w:val="none"/>
        </w:rPr>
      </w:pPr>
      <w:bookmarkStart w:id="64" w:name="_Toc20823297"/>
      <w:bookmarkStart w:id="65" w:name="_Toc462564084"/>
      <w:bookmarkStart w:id="66" w:name="_Toc16938541"/>
      <w:bookmarkStart w:id="67" w:name="_Toc513029225"/>
      <w:r>
        <w:rPr>
          <w:rFonts w:hint="eastAsia" w:ascii="宋体" w:hAnsi="宋体" w:eastAsia="宋体" w:cs="宋体"/>
          <w:b/>
          <w:color w:val="auto"/>
          <w:sz w:val="24"/>
          <w:highlight w:val="none"/>
        </w:rPr>
        <w:t>A、投标文件的组成及装订</w:t>
      </w:r>
    </w:p>
    <w:p w14:paraId="6A980774">
      <w:pPr>
        <w:snapToGrid w:val="0"/>
        <w:spacing w:line="360" w:lineRule="auto"/>
        <w:ind w:firstLine="480" w:firstLineChars="200"/>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1、投标文件由：①资格审查文件、②</w:t>
      </w:r>
      <w:r>
        <w:rPr>
          <w:rFonts w:hint="eastAsia" w:ascii="宋体" w:hAnsi="宋体" w:eastAsia="宋体" w:cs="宋体"/>
          <w:color w:val="auto"/>
          <w:sz w:val="24"/>
          <w:highlight w:val="none"/>
          <w:lang w:eastAsia="zh-CN"/>
        </w:rPr>
        <w:t>商务技术标、③</w:t>
      </w:r>
      <w:r>
        <w:rPr>
          <w:rFonts w:hint="eastAsia" w:ascii="宋体" w:hAnsi="宋体" w:eastAsia="宋体" w:cs="宋体"/>
          <w:color w:val="auto"/>
          <w:sz w:val="24"/>
          <w:highlight w:val="none"/>
        </w:rPr>
        <w:t>价格标共</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部分组成。</w:t>
      </w:r>
    </w:p>
    <w:p w14:paraId="40A90297">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w:t>
      </w:r>
      <w:r>
        <w:rPr>
          <w:rFonts w:hint="eastAsia" w:ascii="宋体" w:hAnsi="宋体" w:eastAsia="宋体" w:cs="宋体"/>
          <w:color w:val="auto"/>
          <w:kern w:val="0"/>
          <w:sz w:val="24"/>
          <w:highlight w:val="none"/>
        </w:rPr>
        <w:t>按招标文件要求编写投标文</w:t>
      </w:r>
      <w:r>
        <w:rPr>
          <w:rFonts w:hint="eastAsia" w:ascii="宋体" w:hAnsi="宋体" w:eastAsia="宋体" w:cs="宋体"/>
          <w:color w:val="auto"/>
          <w:sz w:val="24"/>
          <w:highlight w:val="none"/>
        </w:rPr>
        <w:t>件，并牢固装订成册。投标文件不得行间插字、涂改、增删，如修改错漏处，须经签署投标文件的投标人法定代表人或其委托的代理人（以下称被授权人）签字（或盖章）并加盖公章。</w:t>
      </w:r>
    </w:p>
    <w:p w14:paraId="5B99BAF6">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3、投标文件的“资格审查文件”、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highlight w:val="none"/>
        </w:rPr>
        <w:t>“价格标”各自装订成册。特别提示：“资格审查文件”、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highlight w:val="none"/>
        </w:rPr>
        <w:t>中不得出现价格。</w:t>
      </w:r>
    </w:p>
    <w:p w14:paraId="1E85116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投标人递交投标文件时，投标人的法定代表人（或其授权代理人）必须携带本人身份证原件、法定代表人身份证明（或授权委托书）原件准时参加开标会议。</w:t>
      </w:r>
    </w:p>
    <w:p w14:paraId="77879C70">
      <w:pPr>
        <w:snapToGrid w:val="0"/>
        <w:spacing w:line="360" w:lineRule="auto"/>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B、投标文件的份数、签署</w:t>
      </w:r>
    </w:p>
    <w:p w14:paraId="2040E1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1、投标人应准备</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叁</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w:t>
      </w:r>
      <w:r>
        <w:rPr>
          <w:rFonts w:hint="eastAsia" w:ascii="宋体" w:hAnsi="宋体" w:eastAsia="宋体" w:cs="宋体"/>
          <w:color w:val="auto"/>
          <w:sz w:val="24"/>
          <w:highlight w:val="none"/>
        </w:rPr>
        <w:t>完整的投标文件，其中</w:t>
      </w:r>
      <w:r>
        <w:rPr>
          <w:rFonts w:hint="eastAsia" w:ascii="宋体" w:hAnsi="宋体" w:eastAsia="宋体" w:cs="宋体"/>
          <w:b/>
          <w:bCs/>
          <w:color w:val="auto"/>
          <w:sz w:val="24"/>
          <w:highlight w:val="none"/>
        </w:rPr>
        <w:t>正本</w:t>
      </w:r>
      <w:r>
        <w:rPr>
          <w:rFonts w:hint="eastAsia" w:ascii="宋体" w:hAnsi="宋体" w:eastAsia="宋体" w:cs="宋体"/>
          <w:b/>
          <w:bCs/>
          <w:color w:val="auto"/>
          <w:sz w:val="24"/>
          <w:highlight w:val="none"/>
          <w:u w:val="single"/>
        </w:rPr>
        <w:t xml:space="preserve"> 壹 </w:t>
      </w:r>
      <w:r>
        <w:rPr>
          <w:rFonts w:hint="eastAsia" w:ascii="宋体" w:hAnsi="宋体" w:eastAsia="宋体" w:cs="宋体"/>
          <w:b/>
          <w:bCs/>
          <w:color w:val="auto"/>
          <w:sz w:val="24"/>
          <w:highlight w:val="none"/>
        </w:rPr>
        <w:t>份，副本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贰</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w:t>
      </w:r>
      <w:r>
        <w:rPr>
          <w:rFonts w:hint="eastAsia" w:ascii="宋体" w:hAnsi="宋体" w:eastAsia="宋体" w:cs="宋体"/>
          <w:color w:val="auto"/>
          <w:sz w:val="24"/>
          <w:highlight w:val="none"/>
        </w:rPr>
        <w:t>，并标明“正本”或“副本”字样，若有差异，概以“正本”为准。</w:t>
      </w:r>
    </w:p>
    <w:p w14:paraId="1DBA97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2、投标文件分</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册密封。第一册为“资格审查文件”</w:t>
      </w:r>
      <w:r>
        <w:rPr>
          <w:rFonts w:hint="eastAsia" w:ascii="宋体" w:hAnsi="宋体" w:eastAsia="宋体" w:cs="宋体"/>
          <w:color w:val="auto"/>
          <w:sz w:val="24"/>
          <w:highlight w:val="none"/>
          <w:lang w:eastAsia="zh-CN"/>
        </w:rPr>
        <w:t>一正二副</w:t>
      </w:r>
      <w:r>
        <w:rPr>
          <w:rFonts w:hint="eastAsia" w:ascii="宋体" w:hAnsi="宋体" w:eastAsia="宋体" w:cs="宋体"/>
          <w:color w:val="auto"/>
          <w:sz w:val="24"/>
          <w:highlight w:val="none"/>
        </w:rPr>
        <w:t>，第二册为</w:t>
      </w:r>
      <w:r>
        <w:rPr>
          <w:rFonts w:hint="eastAsia" w:ascii="宋体" w:hAnsi="宋体" w:eastAsia="宋体" w:cs="宋体"/>
          <w:color w:val="auto"/>
          <w:sz w:val="24"/>
          <w:highlight w:val="none"/>
          <w:lang w:eastAsia="zh-CN"/>
        </w:rPr>
        <w:t>“商务技术标”一正二副、第三册为</w:t>
      </w:r>
      <w:r>
        <w:rPr>
          <w:rFonts w:hint="eastAsia" w:ascii="宋体" w:hAnsi="宋体" w:eastAsia="宋体" w:cs="宋体"/>
          <w:color w:val="auto"/>
          <w:sz w:val="24"/>
          <w:highlight w:val="none"/>
        </w:rPr>
        <w:t>“价格标”</w:t>
      </w:r>
      <w:r>
        <w:rPr>
          <w:rFonts w:hint="eastAsia" w:ascii="宋体" w:hAnsi="宋体" w:eastAsia="宋体" w:cs="宋体"/>
          <w:color w:val="auto"/>
          <w:sz w:val="24"/>
          <w:highlight w:val="none"/>
          <w:lang w:eastAsia="zh-CN"/>
        </w:rPr>
        <w:t>一正二副</w:t>
      </w:r>
      <w:r>
        <w:rPr>
          <w:rFonts w:hint="eastAsia" w:ascii="宋体" w:hAnsi="宋体" w:eastAsia="宋体" w:cs="宋体"/>
          <w:color w:val="auto"/>
          <w:sz w:val="24"/>
          <w:highlight w:val="none"/>
        </w:rPr>
        <w:t>，投标文件的第一册、第二册</w:t>
      </w:r>
      <w:r>
        <w:rPr>
          <w:rFonts w:hint="eastAsia" w:ascii="宋体" w:hAnsi="宋体" w:eastAsia="宋体" w:cs="宋体"/>
          <w:color w:val="auto"/>
          <w:sz w:val="24"/>
          <w:highlight w:val="none"/>
          <w:lang w:eastAsia="zh-CN"/>
        </w:rPr>
        <w:t>、第三册</w:t>
      </w:r>
      <w:r>
        <w:rPr>
          <w:rFonts w:hint="eastAsia" w:ascii="宋体" w:hAnsi="宋体" w:eastAsia="宋体" w:cs="宋体"/>
          <w:color w:val="auto"/>
          <w:sz w:val="24"/>
          <w:highlight w:val="none"/>
        </w:rPr>
        <w:t>应分别密封，并在封袋上标明“资格审查文件”、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highlight w:val="none"/>
        </w:rPr>
        <w:t>“价格标”。</w:t>
      </w:r>
    </w:p>
    <w:p w14:paraId="69F93E90">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、投标文件正本须按招标文件要求由法定代表人或被授权人签字或盖章并加盖投标人印章。副本可复印，但须加盖投标人印章。</w:t>
      </w:r>
    </w:p>
    <w:p w14:paraId="25A08240">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、开标程序顺利进行后，所有投标文件都将作为档案保存，不论</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与否，采购人均不退回（未拆封的除外）。</w:t>
      </w:r>
    </w:p>
    <w:p w14:paraId="75BF7DD8">
      <w:pPr>
        <w:snapToGrid w:val="0"/>
        <w:spacing w:line="360" w:lineRule="auto"/>
        <w:ind w:firstLine="472" w:firstLineChars="196"/>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C、投标文件的密封及标记</w:t>
      </w:r>
    </w:p>
    <w:p w14:paraId="6D875373">
      <w:pPr>
        <w:snapToGrid w:val="0"/>
        <w:spacing w:line="360" w:lineRule="auto"/>
        <w:ind w:firstLine="470" w:firstLineChars="196"/>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密封后，应在每一密封包的投标文件上明确标注投标项目名称、投标文件各自对应的名称、投标人名称、同时加盖投标人公章。</w:t>
      </w:r>
    </w:p>
    <w:p w14:paraId="19D2517F">
      <w:pPr>
        <w:snapToGrid w:val="0"/>
        <w:spacing w:line="360" w:lineRule="auto"/>
        <w:ind w:firstLine="472" w:firstLineChars="196"/>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D、投标文件的递交、撤回、修改</w:t>
      </w:r>
    </w:p>
    <w:p w14:paraId="1E50CC4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bookmarkEnd w:id="64"/>
      <w:bookmarkEnd w:id="65"/>
      <w:bookmarkEnd w:id="66"/>
      <w:bookmarkEnd w:id="67"/>
      <w:r>
        <w:rPr>
          <w:rFonts w:hint="eastAsia" w:ascii="宋体" w:hAnsi="宋体" w:eastAsia="宋体" w:cs="宋体"/>
          <w:bCs/>
          <w:color w:val="auto"/>
          <w:sz w:val="24"/>
          <w:highlight w:val="none"/>
        </w:rPr>
        <w:t xml:space="preserve"> 投标人递交投标文件的时间不得迟于招标公告中规定的投标截止时间。</w:t>
      </w:r>
    </w:p>
    <w:p w14:paraId="50B9946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 xml:space="preserve"> 采购人可以按照规定，通过修改招标文件酌情延长投标截止日期，在此情况下，投标人的所有权利和义务以及投标人受制的截止日期均应以延长后新的截止日期为准。</w:t>
      </w:r>
    </w:p>
    <w:p w14:paraId="0DB4BFCE">
      <w:pPr>
        <w:adjustRightInd w:val="0"/>
        <w:snapToGrid w:val="0"/>
        <w:spacing w:line="360" w:lineRule="auto"/>
        <w:ind w:firstLine="480" w:firstLineChars="200"/>
        <w:rPr>
          <w:rFonts w:hint="eastAsia" w:ascii="宋体" w:hAnsi="宋体" w:eastAsia="宋体" w:cs="宋体"/>
          <w:bCs/>
          <w:color w:val="auto"/>
          <w:sz w:val="24"/>
          <w:highlight w:val="none"/>
        </w:rPr>
      </w:pPr>
      <w:bookmarkStart w:id="68" w:name="_Toc16938543"/>
      <w:bookmarkStart w:id="69" w:name="_Toc20823299"/>
      <w:bookmarkStart w:id="70" w:name="_Toc513029227"/>
      <w:r>
        <w:rPr>
          <w:rFonts w:hint="eastAsia" w:ascii="宋体" w:hAnsi="宋体" w:eastAsia="宋体" w:cs="宋体"/>
          <w:color w:val="auto"/>
          <w:sz w:val="24"/>
          <w:highlight w:val="none"/>
        </w:rPr>
        <w:t>3.</w:t>
      </w:r>
      <w:bookmarkEnd w:id="68"/>
      <w:bookmarkEnd w:id="69"/>
      <w:bookmarkEnd w:id="70"/>
      <w:r>
        <w:rPr>
          <w:rFonts w:hint="eastAsia" w:ascii="宋体" w:hAnsi="宋体" w:eastAsia="宋体" w:cs="宋体"/>
          <w:bCs/>
          <w:color w:val="auto"/>
          <w:sz w:val="24"/>
          <w:highlight w:val="none"/>
        </w:rPr>
        <w:t xml:space="preserve"> 采购人拒绝接收在其规定的投标截止时间后递交的任何投标文件。</w:t>
      </w:r>
    </w:p>
    <w:p w14:paraId="10C458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可在投标截止时间之前，对其所递交的投标文件进行修改或撤回，但所递交的修改或撤回通知必须按招标文件的规定进行编制、密封、标志(在包封上标明“修改”或“撤回”字样，并注明修改或撤回的时间)和递交。投标人撤回投标文件，则认为其不再参与本项目投标活动。在投标截止时间至招标文件中规定的投标有效期满之间的这段时间内，投标人不得撤回其投标。在投标截止时间之后，投标人不得对其投标文件作任何修改。</w:t>
      </w:r>
    </w:p>
    <w:p w14:paraId="225C6EA6">
      <w:pPr>
        <w:pStyle w:val="6"/>
        <w:adjustRightInd w:val="0"/>
        <w:snapToGrid w:val="0"/>
        <w:spacing w:before="0" w:after="0" w:line="360" w:lineRule="auto"/>
        <w:rPr>
          <w:rFonts w:hint="eastAsia" w:ascii="宋体" w:hAnsi="宋体" w:eastAsia="宋体" w:cs="宋体"/>
          <w:color w:val="auto"/>
          <w:sz w:val="24"/>
          <w:szCs w:val="24"/>
          <w:highlight w:val="none"/>
        </w:rPr>
      </w:pPr>
      <w:bookmarkStart w:id="71" w:name="_Toc513029229"/>
      <w:bookmarkStart w:id="72" w:name="_Toc16938545"/>
      <w:bookmarkStart w:id="73" w:name="_Toc120614218"/>
      <w:bookmarkStart w:id="74" w:name="_Toc20823301"/>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开标与评标</w:t>
      </w:r>
      <w:bookmarkEnd w:id="71"/>
      <w:bookmarkEnd w:id="72"/>
      <w:bookmarkEnd w:id="73"/>
      <w:bookmarkEnd w:id="74"/>
    </w:p>
    <w:p w14:paraId="3DD1257D">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5" w:name="_Toc513029230"/>
      <w:bookmarkStart w:id="76" w:name="_Toc20823302"/>
      <w:bookmarkStart w:id="77" w:name="_Toc16938546"/>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开标</w:t>
      </w:r>
      <w:bookmarkEnd w:id="75"/>
      <w:bookmarkEnd w:id="76"/>
      <w:bookmarkEnd w:id="77"/>
    </w:p>
    <w:p w14:paraId="25F67429">
      <w:pPr>
        <w:adjustRightInd w:val="0"/>
        <w:snapToGrid w:val="0"/>
        <w:spacing w:line="360" w:lineRule="auto"/>
        <w:ind w:firstLine="55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 采购人将在招标公告中规定的时间和地点组织公开开标。投标人应当在招标公告中规定的时间和地点参加开标活动。</w:t>
      </w:r>
    </w:p>
    <w:p w14:paraId="08BDF60B">
      <w:pPr>
        <w:adjustRightInd w:val="0"/>
        <w:snapToGrid w:val="0"/>
        <w:spacing w:line="360" w:lineRule="auto"/>
        <w:ind w:firstLine="55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bCs/>
          <w:color w:val="auto"/>
          <w:sz w:val="24"/>
          <w:highlight w:val="none"/>
        </w:rPr>
        <w:t>开标仪</w:t>
      </w:r>
      <w:r>
        <w:rPr>
          <w:rFonts w:hint="eastAsia" w:ascii="宋体" w:hAnsi="宋体" w:eastAsia="宋体" w:cs="宋体"/>
          <w:color w:val="auto"/>
          <w:sz w:val="24"/>
          <w:highlight w:val="none"/>
        </w:rPr>
        <w:t>式由采购人组织，在现场进行开标，</w:t>
      </w:r>
      <w:r>
        <w:rPr>
          <w:rFonts w:hint="eastAsia" w:ascii="宋体" w:hAnsi="宋体" w:eastAsia="宋体" w:cs="宋体"/>
          <w:color w:val="auto"/>
          <w:sz w:val="24"/>
          <w:highlight w:val="none"/>
          <w:lang w:eastAsia="zh-CN"/>
        </w:rPr>
        <w:t>资格审查</w:t>
      </w:r>
      <w:r>
        <w:rPr>
          <w:rFonts w:hint="eastAsia" w:ascii="宋体" w:hAnsi="宋体" w:eastAsia="宋体" w:cs="宋体"/>
          <w:color w:val="auto"/>
          <w:sz w:val="24"/>
          <w:highlight w:val="none"/>
        </w:rPr>
        <w:t>结束后</w:t>
      </w:r>
      <w:r>
        <w:rPr>
          <w:rFonts w:hint="eastAsia" w:ascii="宋体" w:hAnsi="宋体" w:eastAsia="宋体" w:cs="宋体"/>
          <w:color w:val="auto"/>
          <w:sz w:val="24"/>
          <w:highlight w:val="none"/>
          <w:lang w:eastAsia="zh-CN"/>
        </w:rPr>
        <w:t>进行商务技术标的评审，商务技术标评审结束后</w:t>
      </w:r>
      <w:r>
        <w:rPr>
          <w:rFonts w:hint="eastAsia" w:ascii="宋体" w:hAnsi="宋体" w:eastAsia="宋体" w:cs="宋体"/>
          <w:color w:val="auto"/>
          <w:sz w:val="24"/>
          <w:highlight w:val="none"/>
        </w:rPr>
        <w:t>开价格标，价格标开标时对各投标人的报价等进行唱标</w:t>
      </w:r>
      <w:r>
        <w:rPr>
          <w:rFonts w:hint="eastAsia" w:ascii="宋体" w:hAnsi="宋体" w:eastAsia="宋体" w:cs="宋体"/>
          <w:color w:val="auto"/>
          <w:sz w:val="24"/>
          <w:szCs w:val="24"/>
          <w:highlight w:val="none"/>
        </w:rPr>
        <w:t>。</w:t>
      </w:r>
    </w:p>
    <w:p w14:paraId="56E4B20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1.3投标人在开标过程中涉及到的开标结果确认等工作，按照现场要求执行。</w:t>
      </w:r>
    </w:p>
    <w:p w14:paraId="0E4B26A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8" w:name="_Toc16938547"/>
      <w:bookmarkStart w:id="79" w:name="_Toc20823303"/>
      <w:bookmarkStart w:id="80" w:name="_Toc513029231"/>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评标委员会</w:t>
      </w:r>
    </w:p>
    <w:p w14:paraId="17B90B78">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2.1</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开标后，采购人将立即组织评标委员会（以下简称评委会）进行评标。</w:t>
      </w:r>
    </w:p>
    <w:p w14:paraId="16225D2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2.2 评委会由采购人组建。</w:t>
      </w:r>
    </w:p>
    <w:p w14:paraId="1CF6915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2.3评委会独立工作，负责评审所有投标文件并确定中标侯选人。</w:t>
      </w:r>
    </w:p>
    <w:p w14:paraId="1EBF3108">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评标过程的保密与公正</w:t>
      </w:r>
      <w:bookmarkEnd w:id="78"/>
      <w:bookmarkEnd w:id="79"/>
      <w:bookmarkEnd w:id="80"/>
    </w:p>
    <w:p w14:paraId="4042684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bCs/>
          <w:color w:val="auto"/>
          <w:sz w:val="24"/>
          <w:highlight w:val="none"/>
        </w:rPr>
        <w:t>公开开标后，直至向中标的投标人授予合同时止，凡是与审查、澄清、评价和比较投标的有关资料以及授标建议等，采购人、评委、采购人均不得向投标人或与评标无关的其他人员透露。</w:t>
      </w:r>
    </w:p>
    <w:p w14:paraId="6ED1E3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3.2在评标过程中，投标人不得以任何行为影响评标过程，否则其投标文件将被作为无效投标文件。</w:t>
      </w:r>
    </w:p>
    <w:p w14:paraId="5575434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3.3在评标期间，采购人将设专门人员与投标人联系。</w:t>
      </w:r>
    </w:p>
    <w:p w14:paraId="52CDCE8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采购人和评标委员会不向未中标的投标人解释未中标原因，也不公布评标过程中的相关细节。</w:t>
      </w:r>
    </w:p>
    <w:p w14:paraId="2D469F0C">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1" w:name="_Toc16938548"/>
      <w:bookmarkStart w:id="82" w:name="_Toc513029232"/>
      <w:bookmarkStart w:id="83" w:name="_Toc20823304"/>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投标的澄清</w:t>
      </w:r>
      <w:bookmarkEnd w:id="81"/>
      <w:bookmarkEnd w:id="82"/>
      <w:bookmarkEnd w:id="83"/>
    </w:p>
    <w:p w14:paraId="272FEE9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4.1评标期间，为有助于对投标文件的审查、评价和比较，评委会有权以书面形式要求投标人对其投标文件进行澄清，但并非对每个投标人都作澄清要求。</w:t>
      </w:r>
    </w:p>
    <w:p w14:paraId="47C57EA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4.2接到评委会澄清要求的投标人应按评委会规定的时间和格式在现场做出澄清，澄清的内容作为投标文件的补充部分，但投标的价格和实质性的内容不得做任何更改。</w:t>
      </w:r>
    </w:p>
    <w:p w14:paraId="43C1712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 接到评委会澄清要求的投标人如未按规定做出澄清，其风险由投标人自行承担。</w:t>
      </w:r>
    </w:p>
    <w:p w14:paraId="407C8061">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4" w:name="_Toc16938549"/>
      <w:bookmarkStart w:id="85" w:name="_Toc513029233"/>
      <w:bookmarkStart w:id="86" w:name="_Toc20823305"/>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48858AF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bCs/>
          <w:color w:val="auto"/>
          <w:sz w:val="24"/>
          <w:highlight w:val="none"/>
        </w:rPr>
        <w:t>投标文件初审分为资格审查和符合性审查。</w:t>
      </w:r>
    </w:p>
    <w:p w14:paraId="145C45D3">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5.1.1 资格审查：依据法律法规和招标文件的规定，对投标文件中的资格证明文件进行审查。</w:t>
      </w:r>
    </w:p>
    <w:p w14:paraId="4F479D9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5.1.2 符合性审查：依据招标文件的规定，由评委会从投标文件的有效性、完整性和对招标文件的响应程度进行审查，以确定是否对招标文件的实质性要求作出响应。</w:t>
      </w:r>
    </w:p>
    <w:p w14:paraId="4AF7B04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5.1.3 未通过资格审查或符合性审查的投标人，采购人将在</w:t>
      </w:r>
      <w:r>
        <w:rPr>
          <w:rFonts w:hint="eastAsia" w:ascii="宋体" w:hAnsi="宋体" w:eastAsia="宋体" w:cs="宋体"/>
          <w:color w:val="auto"/>
          <w:sz w:val="24"/>
          <w:highlight w:val="none"/>
        </w:rPr>
        <w:t>现场</w:t>
      </w:r>
      <w:r>
        <w:rPr>
          <w:rFonts w:hint="eastAsia" w:ascii="宋体" w:hAnsi="宋体" w:eastAsia="宋体" w:cs="宋体"/>
          <w:bCs/>
          <w:color w:val="auto"/>
          <w:sz w:val="24"/>
          <w:highlight w:val="none"/>
        </w:rPr>
        <w:t>告知未通过资格审查或符合性审查的原因，评审结束后，采购人将不再告知未通过资格审查或符合性审查的原因。</w:t>
      </w:r>
    </w:p>
    <w:p w14:paraId="1FD3B56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6F84BAA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auto"/>
          <w:sz w:val="24"/>
          <w:highlight w:val="none"/>
        </w:rPr>
        <w:t>评委决定投标文件的响应性只根据投标文件本身的内容，而不寻求外部的证据。</w:t>
      </w:r>
    </w:p>
    <w:p w14:paraId="3F757F9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bCs/>
          <w:color w:val="auto"/>
          <w:sz w:val="24"/>
          <w:highlight w:val="none"/>
        </w:rPr>
        <w:t>如果投标文件实质上没有响应招标文件的要求，评委会将予以拒绝，投标人不得通过修改或撤销不合要求的偏离或保留而使其投标成为实质性响应的投标。</w:t>
      </w:r>
    </w:p>
    <w:p w14:paraId="014A700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5.4</w:t>
      </w:r>
      <w:r>
        <w:rPr>
          <w:rFonts w:hint="eastAsia" w:ascii="宋体" w:hAnsi="宋体" w:eastAsia="宋体" w:cs="宋体"/>
          <w:bCs/>
          <w:color w:val="auto"/>
          <w:sz w:val="24"/>
          <w:highlight w:val="none"/>
        </w:rPr>
        <w:t>评委会将对确定为实质性响应的投标进行进一步审核，看其是否有计算上或累加上的算术错误，修正错误的原则如下：</w:t>
      </w:r>
    </w:p>
    <w:p w14:paraId="5EC175D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（1）投标文件中开标一览表内容与投标文件中相应内容不一致的，以开标一览表为准。</w:t>
      </w:r>
    </w:p>
    <w:p w14:paraId="0819ED8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（2）大写金额和小写金额不一致的，以大写金额为准。</w:t>
      </w:r>
    </w:p>
    <w:p w14:paraId="2137E38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（3）单价金额小数点或者百分比有明显错位的，以开标一览表的总价为准，并修改单价。</w:t>
      </w:r>
    </w:p>
    <w:p w14:paraId="705832E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（4）总价金额与按单价汇总金额不一致的，以单价金额计算结果为准。</w:t>
      </w:r>
    </w:p>
    <w:p w14:paraId="67EF628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同时出现两种以上错误的，按照前款规定的顺序修正。</w:t>
      </w:r>
    </w:p>
    <w:p w14:paraId="51B72E7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5.5</w:t>
      </w:r>
      <w:r>
        <w:rPr>
          <w:rFonts w:hint="eastAsia" w:ascii="宋体" w:hAnsi="宋体" w:eastAsia="宋体" w:cs="宋体"/>
          <w:bCs/>
          <w:color w:val="auto"/>
          <w:sz w:val="24"/>
          <w:highlight w:val="none"/>
        </w:rPr>
        <w:t>评委会将按上述修正错误的方法调整投标文件中的投标报价，并现场告知投标人，调整后的价格应对投标人具有约束力。如果投标人不接受修正后的价格，则其投标将被拒绝。</w:t>
      </w:r>
    </w:p>
    <w:p w14:paraId="11E6331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5.6</w:t>
      </w:r>
      <w:r>
        <w:rPr>
          <w:rFonts w:hint="eastAsia" w:ascii="宋体" w:hAnsi="宋体" w:eastAsia="宋体" w:cs="宋体"/>
          <w:bCs/>
          <w:color w:val="auto"/>
          <w:sz w:val="24"/>
          <w:highlight w:val="none"/>
        </w:rPr>
        <w:t>评委会将允许修正投标文件中不构成重大偏离的、微小的、非正规的、不一致的或不规则的地方，但这些修改不能影响任何投标人相应的名次排列。</w:t>
      </w:r>
    </w:p>
    <w:p w14:paraId="6584893D">
      <w:pPr>
        <w:adjustRightInd w:val="0"/>
        <w:snapToGrid w:val="0"/>
        <w:spacing w:line="360" w:lineRule="auto"/>
        <w:ind w:firstLine="420"/>
        <w:rPr>
          <w:rFonts w:hint="eastAsia" w:ascii="宋体" w:hAnsi="宋体" w:eastAsia="宋体" w:cs="宋体"/>
          <w:color w:val="auto"/>
          <w:sz w:val="24"/>
          <w:szCs w:val="24"/>
          <w:highlight w:val="none"/>
        </w:rPr>
      </w:pPr>
      <w:bookmarkStart w:id="87" w:name="_Toc20823306"/>
      <w:bookmarkStart w:id="88" w:name="_Toc16938550"/>
      <w:bookmarkStart w:id="89" w:name="_Toc513029234"/>
      <w:r>
        <w:rPr>
          <w:rFonts w:hint="eastAsia" w:ascii="宋体" w:hAnsi="宋体" w:eastAsia="宋体" w:cs="宋体"/>
          <w:color w:val="auto"/>
          <w:sz w:val="24"/>
          <w:szCs w:val="24"/>
          <w:highlight w:val="none"/>
        </w:rPr>
        <w:t>5.7 投标人在开、评标全过程中应</w:t>
      </w:r>
      <w:r>
        <w:rPr>
          <w:rFonts w:hint="eastAsia" w:ascii="宋体" w:hAnsi="宋体" w:eastAsia="宋体" w:cs="宋体"/>
          <w:color w:val="auto"/>
          <w:sz w:val="24"/>
          <w:szCs w:val="24"/>
          <w:highlight w:val="none"/>
          <w:lang w:eastAsia="zh-CN"/>
        </w:rPr>
        <w:t>在现场并</w:t>
      </w:r>
      <w:r>
        <w:rPr>
          <w:rFonts w:hint="eastAsia" w:ascii="宋体" w:hAnsi="宋体" w:eastAsia="宋体" w:cs="宋体"/>
          <w:color w:val="auto"/>
          <w:sz w:val="24"/>
          <w:szCs w:val="24"/>
          <w:highlight w:val="none"/>
        </w:rPr>
        <w:t>保持通讯畅通，</w:t>
      </w:r>
      <w:r>
        <w:rPr>
          <w:rFonts w:hint="eastAsia" w:ascii="宋体" w:hAnsi="宋体" w:eastAsia="宋体" w:cs="宋体"/>
          <w:color w:val="auto"/>
          <w:sz w:val="24"/>
          <w:szCs w:val="24"/>
          <w:highlight w:val="none"/>
          <w:lang w:eastAsia="zh-CN"/>
        </w:rPr>
        <w:t>否则视为认同评审结果</w:t>
      </w:r>
      <w:r>
        <w:rPr>
          <w:rFonts w:hint="eastAsia" w:ascii="宋体" w:hAnsi="宋体" w:eastAsia="宋体" w:cs="宋体"/>
          <w:color w:val="auto"/>
          <w:sz w:val="24"/>
          <w:szCs w:val="24"/>
          <w:highlight w:val="none"/>
        </w:rPr>
        <w:t>。</w:t>
      </w:r>
      <w:bookmarkEnd w:id="87"/>
      <w:bookmarkEnd w:id="88"/>
      <w:bookmarkEnd w:id="89"/>
    </w:p>
    <w:p w14:paraId="5765B6E2">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无效投标条款和废标条款</w:t>
      </w:r>
    </w:p>
    <w:p w14:paraId="62F0791B">
      <w:pPr>
        <w:adjustRightInd w:val="0"/>
        <w:snapToGrid w:val="0"/>
        <w:spacing w:line="360" w:lineRule="auto"/>
        <w:ind w:firstLine="480" w:firstLineChars="200"/>
        <w:rPr>
          <w:rFonts w:hint="eastAsia" w:ascii="宋体" w:hAnsi="宋体" w:eastAsia="宋体" w:cs="宋体"/>
          <w:bCs/>
          <w:color w:val="auto"/>
          <w:sz w:val="24"/>
          <w:highlight w:val="none"/>
        </w:rPr>
      </w:pPr>
      <w:bookmarkStart w:id="90" w:name="_Toc16938551"/>
      <w:bookmarkStart w:id="91" w:name="_Toc20823307"/>
      <w:bookmarkStart w:id="92" w:name="_Toc513029235"/>
      <w:r>
        <w:rPr>
          <w:rFonts w:hint="eastAsia" w:ascii="宋体" w:hAnsi="宋体" w:eastAsia="宋体" w:cs="宋体"/>
          <w:bCs/>
          <w:color w:val="auto"/>
          <w:sz w:val="24"/>
          <w:highlight w:val="none"/>
        </w:rPr>
        <w:t>6.1无效投标条款</w:t>
      </w:r>
    </w:p>
    <w:p w14:paraId="63D5653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 投标人未按照招标文件要求编制</w:t>
      </w:r>
      <w:r>
        <w:rPr>
          <w:rFonts w:hint="eastAsia" w:ascii="宋体" w:hAnsi="宋体" w:eastAsia="宋体" w:cs="宋体"/>
          <w:bCs/>
          <w:color w:val="auto"/>
          <w:sz w:val="24"/>
          <w:highlight w:val="none"/>
          <w:lang w:eastAsia="zh-CN"/>
        </w:rPr>
        <w:t>、装订、密封</w:t>
      </w:r>
      <w:r>
        <w:rPr>
          <w:rFonts w:hint="eastAsia" w:ascii="宋体" w:hAnsi="宋体" w:eastAsia="宋体" w:cs="宋体"/>
          <w:bCs/>
          <w:color w:val="auto"/>
          <w:sz w:val="24"/>
          <w:highlight w:val="none"/>
        </w:rPr>
        <w:t>投标文件的。</w:t>
      </w:r>
    </w:p>
    <w:p w14:paraId="4F21A14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6.1.2同一投标人提交两个（含两个）以上不同的投标报价的。</w:t>
      </w:r>
    </w:p>
    <w:p w14:paraId="232C9E5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6.1.3投标人不具备招标文件中规定资格要求的。</w:t>
      </w:r>
    </w:p>
    <w:p w14:paraId="6736D51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6.1.4投标人的报价超过了采购预算或最高限价的。</w:t>
      </w:r>
    </w:p>
    <w:p w14:paraId="3AF98766">
      <w:pPr>
        <w:adjustRightInd w:val="0"/>
        <w:snapToGrid w:val="0"/>
        <w:spacing w:line="360" w:lineRule="auto"/>
        <w:ind w:firstLine="480" w:firstLineChars="20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6.1.5未通过符合性检查的。</w:t>
      </w:r>
    </w:p>
    <w:p w14:paraId="106BCE75">
      <w:pPr>
        <w:adjustRightInd w:val="0"/>
        <w:snapToGrid w:val="0"/>
        <w:spacing w:line="360" w:lineRule="auto"/>
        <w:ind w:firstLine="360" w:firstLineChars="15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 xml:space="preserve"> 6.1.6不符合招标文件中规定的其他实质性要求和条件的。</w:t>
      </w:r>
    </w:p>
    <w:p w14:paraId="0CC09743">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6.1.7 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24384FD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6.1.8 投标文件含有采购人不能接受的附加条件的。</w:t>
      </w:r>
    </w:p>
    <w:p w14:paraId="7B63DE41">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6.1.9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1609B5F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6.1.10投标文件未按照招标文件要求签章。</w:t>
      </w:r>
    </w:p>
    <w:p w14:paraId="517A05A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6.1.11其他法律、法规及本招标文件规定的属无效投标的情形。</w:t>
      </w:r>
    </w:p>
    <w:p w14:paraId="101D522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6.2废标条款：</w:t>
      </w:r>
    </w:p>
    <w:p w14:paraId="4BB4C096">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6.2.1符合专业条件的供应商或者对招标文件作实质响应的供应商不足三家的。</w:t>
      </w:r>
    </w:p>
    <w:p w14:paraId="64424FAF">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6.2.2出现影响采购公正的违法、违规行为的。</w:t>
      </w:r>
    </w:p>
    <w:p w14:paraId="011316E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6.2.3因重大变故，采购任务取消的。</w:t>
      </w:r>
    </w:p>
    <w:p w14:paraId="7F5E1C9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6.2.4评标委员会认定招标文件存在歧义、重大缺陷导致评审工作无法进行。</w:t>
      </w:r>
    </w:p>
    <w:p w14:paraId="3D9F1CF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 投标截止时间结束后参加投标的供应商不足三家的处理：</w:t>
      </w:r>
    </w:p>
    <w:p w14:paraId="499BAFE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6.3.1如出现投标截止时间结束后参加投标的供应商或者在评标期间对招标文件做出实质响应的供应商不足三家情况，按政府采购相关规定执行。</w:t>
      </w:r>
      <w:bookmarkEnd w:id="90"/>
      <w:bookmarkEnd w:id="91"/>
      <w:bookmarkEnd w:id="92"/>
    </w:p>
    <w:p w14:paraId="60AA16ED">
      <w:pPr>
        <w:pStyle w:val="6"/>
        <w:adjustRightInd w:val="0"/>
        <w:snapToGrid w:val="0"/>
        <w:spacing w:before="0" w:after="0" w:line="360" w:lineRule="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定标</w:t>
      </w:r>
      <w:bookmarkEnd w:id="93"/>
    </w:p>
    <w:p w14:paraId="342F4233">
      <w:pPr>
        <w:pStyle w:val="7"/>
        <w:adjustRightInd w:val="0"/>
        <w:snapToGrid w:val="0"/>
        <w:spacing w:line="360" w:lineRule="auto"/>
        <w:jc w:val="both"/>
        <w:rPr>
          <w:rFonts w:hint="eastAsia" w:ascii="宋体" w:hAnsi="宋体" w:eastAsia="宋体" w:cs="宋体"/>
          <w:b/>
          <w:color w:val="auto"/>
          <w:sz w:val="24"/>
          <w:szCs w:val="24"/>
          <w:highlight w:val="none"/>
        </w:rPr>
      </w:pPr>
      <w:bookmarkStart w:id="94" w:name="_Toc16938554"/>
      <w:bookmarkStart w:id="95" w:name="_Toc20823310"/>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确定</w:t>
      </w:r>
      <w:bookmarkEnd w:id="94"/>
      <w:bookmarkEnd w:id="95"/>
      <w:r>
        <w:rPr>
          <w:rFonts w:hint="eastAsia" w:ascii="宋体" w:hAnsi="宋体" w:eastAsia="宋体" w:cs="宋体"/>
          <w:color w:val="auto"/>
          <w:sz w:val="24"/>
          <w:szCs w:val="24"/>
          <w:highlight w:val="none"/>
        </w:rPr>
        <w:t>中标单位</w:t>
      </w:r>
    </w:p>
    <w:p w14:paraId="5C53FC3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1.1中标候选人的选取原则和数量见招标文件第四部分规定。 </w:t>
      </w:r>
    </w:p>
    <w:p w14:paraId="75385F9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1.2采购人授权评委会在中标候选人中直接确定中标人。</w:t>
      </w:r>
    </w:p>
    <w:p w14:paraId="2C4ED26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采购人将在“</w:t>
      </w:r>
      <w:r>
        <w:rPr>
          <w:rFonts w:hint="eastAsia" w:ascii="宋体" w:hAnsi="宋体" w:eastAsia="宋体" w:cs="宋体"/>
          <w:color w:val="auto"/>
          <w:sz w:val="24"/>
          <w:highlight w:val="none"/>
          <w:lang w:val="zh-CN"/>
        </w:rPr>
        <w:t>南通市水利局网-公告公示栏目</w:t>
      </w:r>
      <w:r>
        <w:rPr>
          <w:rFonts w:hint="eastAsia" w:ascii="宋体" w:hAnsi="宋体" w:eastAsia="宋体" w:cs="宋体"/>
          <w:color w:val="auto"/>
          <w:sz w:val="24"/>
          <w:highlight w:val="none"/>
        </w:rPr>
        <w:t>”发布中标公告，公告期限为1个工作日。</w:t>
      </w:r>
    </w:p>
    <w:p w14:paraId="281710A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1.4若有充分证据证明，中标人出现下列情况之一的，一经查实，将被取消中标资格：</w:t>
      </w:r>
    </w:p>
    <w:p w14:paraId="2CD6578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1.4.1提供虚假材料谋取中标的。</w:t>
      </w:r>
    </w:p>
    <w:p w14:paraId="102E19F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1.4.2向采购人、采购人行贿或者提供其他不正当利益的。</w:t>
      </w:r>
    </w:p>
    <w:p w14:paraId="5F4ABE0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1.4.3恶意竞争，投标总报价明显低于其自身合理成本且又无法提供证明的。</w:t>
      </w:r>
    </w:p>
    <w:p w14:paraId="2811D8D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1.4.4属于本文件规定的无效条件，但在评标过程中又未被评委会发现的。</w:t>
      </w:r>
    </w:p>
    <w:p w14:paraId="57D02EC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1.4.5与采购人或者其他供应商恶意串通的。</w:t>
      </w:r>
    </w:p>
    <w:p w14:paraId="30AABC3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1.4.6采取不正当手段诋毁、排挤其他供应商的。</w:t>
      </w:r>
    </w:p>
    <w:p w14:paraId="5DBB991A">
      <w:pPr>
        <w:adjustRightInd w:val="0"/>
        <w:snapToGrid w:val="0"/>
        <w:spacing w:line="360" w:lineRule="auto"/>
        <w:ind w:firstLine="480" w:firstLineChars="200"/>
        <w:rPr>
          <w:rFonts w:hint="eastAsia" w:ascii="宋体" w:hAnsi="宋体" w:eastAsia="宋体" w:cs="宋体"/>
          <w:color w:val="auto"/>
          <w:sz w:val="24"/>
          <w:highlight w:val="none"/>
        </w:rPr>
      </w:pPr>
      <w:bookmarkStart w:id="96" w:name="_Toc200451960"/>
      <w:r>
        <w:rPr>
          <w:rFonts w:hint="eastAsia" w:ascii="宋体" w:hAnsi="宋体" w:eastAsia="宋体" w:cs="宋体"/>
          <w:color w:val="auto"/>
          <w:sz w:val="24"/>
          <w:highlight w:val="none"/>
        </w:rPr>
        <w:t>1.5.</w:t>
      </w:r>
      <w:r>
        <w:rPr>
          <w:rFonts w:hint="eastAsia" w:ascii="宋体" w:hAnsi="宋体" w:eastAsia="宋体" w:cs="宋体"/>
          <w:color w:val="auto"/>
          <w:kern w:val="0"/>
          <w:sz w:val="24"/>
          <w:highlight w:val="none"/>
        </w:rPr>
        <w:t>有下列情形之一的，视为投标人串通投标，投标无效：</w:t>
      </w:r>
    </w:p>
    <w:p w14:paraId="30585A9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1.5.1不同投标人的投标文件由同一单位或者个人编制；</w:t>
      </w:r>
    </w:p>
    <w:p w14:paraId="78F2925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1.5.2不同投标人委托同一单位或者个人办理投标事宜；</w:t>
      </w:r>
    </w:p>
    <w:p w14:paraId="5B60B92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1.5.3不同投标人的投标文件载明的项目管理成员或者联系人员为同一人；</w:t>
      </w:r>
    </w:p>
    <w:p w14:paraId="4A373E0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1.5.4不同投标人的投标文件异常一致或者投标报价呈规律性差异；</w:t>
      </w:r>
    </w:p>
    <w:p w14:paraId="36D8D4E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1.5.5不同投标人的投标文件相互混装；</w:t>
      </w:r>
    </w:p>
    <w:p w14:paraId="369FA988">
      <w:pPr>
        <w:pStyle w:val="7"/>
        <w:adjustRightInd w:val="0"/>
        <w:snapToGrid w:val="0"/>
        <w:spacing w:line="360" w:lineRule="auto"/>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质疑处理</w:t>
      </w:r>
      <w:bookmarkEnd w:id="96"/>
    </w:p>
    <w:p w14:paraId="14890C0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提出质疑的供应商应当是参与所质疑项目采购活动的供应商。潜在供应商依法获取其可质疑的采购文件的，可以对采购文件提出质疑。</w:t>
      </w:r>
    </w:p>
    <w:p w14:paraId="54E8547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5B2D57BE">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kern w:val="0"/>
          <w:sz w:val="24"/>
          <w:highlight w:val="none"/>
        </w:rPr>
        <w:t>对可以质疑的采购文件提出质疑的，为收到采购文件之日或者采购文件公告期限届满之日；</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2.2.2</w:t>
      </w:r>
      <w:r>
        <w:rPr>
          <w:rFonts w:hint="eastAsia" w:ascii="宋体" w:hAnsi="宋体" w:eastAsia="宋体" w:cs="宋体"/>
          <w:color w:val="auto"/>
          <w:kern w:val="0"/>
          <w:sz w:val="24"/>
          <w:highlight w:val="none"/>
        </w:rPr>
        <w:t>对采购过程提出质疑的，为各采购程序环节结束之日；</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2.2.3</w:t>
      </w:r>
      <w:r>
        <w:rPr>
          <w:rFonts w:hint="eastAsia" w:ascii="宋体" w:hAnsi="宋体" w:eastAsia="宋体" w:cs="宋体"/>
          <w:color w:val="auto"/>
          <w:kern w:val="0"/>
          <w:sz w:val="24"/>
          <w:highlight w:val="none"/>
        </w:rPr>
        <w:t>对中标或者</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结果提出质疑的，为中标或者</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结果公告期限届满之日。</w:t>
      </w:r>
    </w:p>
    <w:p w14:paraId="75B4B5BC">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供应商应当在法定质疑期内一次性提出针对同一采购程序环节的质疑。</w:t>
      </w:r>
    </w:p>
    <w:p w14:paraId="7C6F616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445F422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以下情形的质疑不予受理</w:t>
      </w:r>
    </w:p>
    <w:p w14:paraId="735A797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内容不符合《政府采购质疑和投诉办法》第十二条规定的质疑。</w:t>
      </w:r>
    </w:p>
    <w:p w14:paraId="5616D86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超出政府采购法定期限的质疑。</w:t>
      </w:r>
    </w:p>
    <w:p w14:paraId="16FB6A6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未参加投标活动的供应商或在投标活动中自身权益未受到损害的供应商所提出的质疑。</w:t>
      </w:r>
    </w:p>
    <w:p w14:paraId="23EC976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2.4.4供应商组成联合体参加投标，联合体中任何一方或多方未按要求签字、盖章、加盖公章的质疑。</w:t>
      </w:r>
    </w:p>
    <w:p w14:paraId="1417AB0F">
      <w:pPr>
        <w:adjustRightInd w:val="0"/>
        <w:snapToGrid w:val="0"/>
        <w:spacing w:line="360" w:lineRule="auto"/>
        <w:ind w:firstLine="468" w:firstLineChars="195"/>
        <w:rPr>
          <w:rFonts w:hint="eastAsia" w:ascii="宋体" w:hAnsi="宋体" w:eastAsia="宋体" w:cs="宋体"/>
          <w:color w:val="auto"/>
          <w:sz w:val="24"/>
          <w:highlight w:val="none"/>
        </w:rPr>
      </w:pPr>
      <w:r>
        <w:rPr>
          <w:rFonts w:hint="eastAsia" w:ascii="宋体" w:hAnsi="宋体" w:eastAsia="宋体" w:cs="宋体"/>
          <w:color w:val="auto"/>
          <w:sz w:val="24"/>
          <w:highlight w:val="none"/>
        </w:rPr>
        <w:t>2.5 供应商提出书面质疑必须有理、有据，不得捏造事实、提供虚假材料进行恶意质疑。否则，一经查实，采购人有权依据政府采购的有关规定，报请相关部门对该供应商进行相应的行政处罚和记录该供应商的失信信息。</w:t>
      </w:r>
    </w:p>
    <w:p w14:paraId="2B069ACB">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中标通知书</w:t>
      </w:r>
    </w:p>
    <w:p w14:paraId="369AC695">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3.l</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中标结果确定后，采购人将向中标供应商发出中标通知书。</w:t>
      </w:r>
    </w:p>
    <w:p w14:paraId="450974F8">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3.2中标通知书将是合同的一个组成部分。对采购人和中标供应商均具有法律效力。中标通知书发出后，采购人改变中标结果的，或者中标供应商放弃中标项目的，应当依法承担法律责任。</w:t>
      </w:r>
    </w:p>
    <w:p w14:paraId="03368EAF">
      <w:pPr>
        <w:pStyle w:val="6"/>
        <w:adjustRightInd w:val="0"/>
        <w:snapToGrid w:val="0"/>
        <w:spacing w:before="0" w:after="0" w:line="360" w:lineRule="auto"/>
        <w:rPr>
          <w:rFonts w:hint="eastAsia" w:ascii="宋体" w:hAnsi="宋体" w:eastAsia="宋体" w:cs="宋体"/>
          <w:color w:val="auto"/>
          <w:sz w:val="24"/>
          <w:szCs w:val="24"/>
          <w:highlight w:val="none"/>
        </w:rPr>
      </w:pPr>
      <w:bookmarkStart w:id="97" w:name="_Toc16938552"/>
      <w:bookmarkStart w:id="98" w:name="_Toc20823308"/>
      <w:bookmarkStart w:id="99" w:name="_Toc513029236"/>
      <w:bookmarkStart w:id="100" w:name="_Toc120614220"/>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授予合同</w:t>
      </w:r>
      <w:bookmarkEnd w:id="97"/>
      <w:bookmarkEnd w:id="98"/>
      <w:bookmarkEnd w:id="99"/>
      <w:bookmarkEnd w:id="100"/>
    </w:p>
    <w:p w14:paraId="5B3D0DB6">
      <w:pPr>
        <w:pStyle w:val="7"/>
        <w:adjustRightInd w:val="0"/>
        <w:snapToGrid w:val="0"/>
        <w:spacing w:line="360" w:lineRule="auto"/>
        <w:jc w:val="both"/>
        <w:rPr>
          <w:rFonts w:hint="eastAsia" w:ascii="宋体" w:hAnsi="宋体" w:eastAsia="宋体" w:cs="宋体"/>
          <w:b/>
          <w:color w:val="auto"/>
          <w:sz w:val="24"/>
          <w:szCs w:val="24"/>
          <w:highlight w:val="none"/>
        </w:rPr>
      </w:pPr>
      <w:bookmarkStart w:id="101" w:name="_Toc20823309"/>
      <w:bookmarkStart w:id="102" w:name="_Toc16938553"/>
      <w:bookmarkStart w:id="103" w:name="_Toc513029237"/>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签订合同</w:t>
      </w:r>
    </w:p>
    <w:p w14:paraId="2353CD6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.l中标人应当在中标通知书发出之日起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日内，按照招标文件确定的事项与采购人签订采购合同。</w:t>
      </w:r>
    </w:p>
    <w:p w14:paraId="49B344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1.2招标文件、中标人的投标文件及招标过程中有关澄清、承诺文件均应作为合同附件。</w:t>
      </w:r>
    </w:p>
    <w:p w14:paraId="429AA8A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1.3签订合同后，中标人不得将</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进行转包。未经采购人同意，中标人也不得采用分包的形式履行合同，否则采购人有权终止合同。采购合同分包履行的，中标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highlight w:val="none"/>
        </w:rPr>
        <w:t>供应商就采购项目和分包项目向采购人负责，分包供应商就分包项目承担责任。转包或分包造成采购人损失的，中标人应承担相应赔偿责任。</w:t>
      </w:r>
      <w:bookmarkEnd w:id="3"/>
      <w:bookmarkEnd w:id="4"/>
      <w:bookmarkEnd w:id="5"/>
      <w:bookmarkEnd w:id="101"/>
      <w:bookmarkEnd w:id="102"/>
      <w:bookmarkEnd w:id="103"/>
    </w:p>
    <w:p w14:paraId="17537D78">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货物和服务的追加、减少和添购。</w:t>
      </w:r>
    </w:p>
    <w:p w14:paraId="390D88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2.1政府采购合同履行中，采购人需追加与合同标的相同的货物和服务的，在不改变合同其他条款的前提下，可以与中标人协商签订补充合同，但所有补充合同的采购金额不超过原合同金额10%。</w:t>
      </w:r>
    </w:p>
    <w:p w14:paraId="13B2DD8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p w14:paraId="6DD94714">
      <w:pPr>
        <w:rPr>
          <w:rFonts w:hint="eastAsia" w:ascii="宋体" w:hAnsi="宋体"/>
          <w:bCs/>
          <w:color w:val="auto"/>
          <w:sz w:val="36"/>
          <w:szCs w:val="36"/>
          <w:highlight w:val="none"/>
        </w:rPr>
      </w:pPr>
      <w:r>
        <w:rPr>
          <w:rFonts w:hint="eastAsia" w:ascii="宋体" w:hAnsi="宋体"/>
          <w:bCs/>
          <w:color w:val="auto"/>
          <w:sz w:val="36"/>
          <w:szCs w:val="36"/>
          <w:highlight w:val="none"/>
        </w:rPr>
        <w:br w:type="page"/>
      </w:r>
    </w:p>
    <w:p w14:paraId="43AC7407">
      <w:pPr>
        <w:adjustRightInd w:val="0"/>
        <w:snapToGrid w:val="0"/>
        <w:spacing w:line="360" w:lineRule="auto"/>
        <w:jc w:val="center"/>
        <w:rPr>
          <w:rFonts w:ascii="宋体" w:hAnsi="宋体"/>
          <w:bCs/>
          <w:color w:val="auto"/>
          <w:sz w:val="36"/>
          <w:szCs w:val="36"/>
          <w:highlight w:val="none"/>
        </w:rPr>
      </w:pPr>
      <w:r>
        <w:rPr>
          <w:rFonts w:hint="eastAsia" w:ascii="宋体" w:hAnsi="宋体"/>
          <w:bCs/>
          <w:color w:val="auto"/>
          <w:sz w:val="36"/>
          <w:szCs w:val="36"/>
          <w:highlight w:val="none"/>
        </w:rPr>
        <w:t>第三部分  项目需求</w:t>
      </w:r>
    </w:p>
    <w:p w14:paraId="0BF111B8">
      <w:pPr>
        <w:widowControl/>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为落实《网络安全法》第二十一条第三款“网络运营者应当按照网络安全等级保护制度的要求”，</w:t>
      </w:r>
      <w:r>
        <w:rPr>
          <w:rFonts w:hint="eastAsia" w:ascii="宋体" w:hAnsi="宋体" w:eastAsia="宋体" w:cs="宋体"/>
          <w:color w:val="auto"/>
          <w:sz w:val="24"/>
          <w:szCs w:val="24"/>
          <w:highlight w:val="none"/>
        </w:rPr>
        <w:t>南通市九圩港水利工程管理所决定对单位信息系统进行网络安全等级保护测评</w:t>
      </w:r>
      <w:r>
        <w:rPr>
          <w:rFonts w:hint="eastAsia" w:ascii="宋体" w:hAnsi="宋体" w:eastAsia="宋体" w:cs="宋体"/>
          <w:color w:val="auto"/>
          <w:kern w:val="0"/>
          <w:sz w:val="24"/>
          <w:szCs w:val="24"/>
          <w:highlight w:val="none"/>
        </w:rPr>
        <w:t>，以明确信息系统现状，发现系统内部存在的安全隐患和不足，明确整改方向，降低系统被攻击的风险。</w:t>
      </w:r>
    </w:p>
    <w:p w14:paraId="5C91E1FD">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一、本项目服务范围</w:t>
      </w:r>
    </w:p>
    <w:tbl>
      <w:tblPr>
        <w:tblStyle w:val="1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697"/>
        <w:gridCol w:w="1286"/>
        <w:gridCol w:w="1604"/>
      </w:tblGrid>
      <w:tr w14:paraId="2581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6CB537F9">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54" w:type="pct"/>
            <w:tcBorders>
              <w:top w:val="single" w:color="auto" w:sz="4" w:space="0"/>
              <w:left w:val="single" w:color="auto" w:sz="4" w:space="0"/>
              <w:bottom w:val="single" w:color="auto" w:sz="4" w:space="0"/>
              <w:right w:val="single" w:color="auto" w:sz="4" w:space="0"/>
            </w:tcBorders>
            <w:vAlign w:val="center"/>
          </w:tcPr>
          <w:p w14:paraId="342ECD33">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系统名称</w:t>
            </w:r>
          </w:p>
        </w:tc>
        <w:tc>
          <w:tcPr>
            <w:tcW w:w="754" w:type="pct"/>
            <w:tcBorders>
              <w:top w:val="single" w:color="auto" w:sz="4" w:space="0"/>
              <w:left w:val="single" w:color="auto" w:sz="4" w:space="0"/>
              <w:bottom w:val="single" w:color="auto" w:sz="4" w:space="0"/>
              <w:right w:val="single" w:color="auto" w:sz="4" w:space="0"/>
            </w:tcBorders>
            <w:vAlign w:val="center"/>
          </w:tcPr>
          <w:p w14:paraId="66248825">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系统数量</w:t>
            </w:r>
          </w:p>
        </w:tc>
        <w:tc>
          <w:tcPr>
            <w:tcW w:w="940" w:type="pct"/>
            <w:tcBorders>
              <w:top w:val="single" w:color="auto" w:sz="4" w:space="0"/>
              <w:left w:val="single" w:color="auto" w:sz="4" w:space="0"/>
              <w:bottom w:val="single" w:color="auto" w:sz="4" w:space="0"/>
              <w:right w:val="single" w:color="auto" w:sz="4" w:space="0"/>
            </w:tcBorders>
            <w:vAlign w:val="center"/>
          </w:tcPr>
          <w:p w14:paraId="0321BD68">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备案情况</w:t>
            </w:r>
          </w:p>
        </w:tc>
      </w:tr>
      <w:tr w14:paraId="1FB7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4B068EDC">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54" w:type="pct"/>
            <w:tcBorders>
              <w:top w:val="single" w:color="auto" w:sz="4" w:space="0"/>
              <w:left w:val="single" w:color="auto" w:sz="4" w:space="0"/>
              <w:bottom w:val="single" w:color="auto" w:sz="4" w:space="0"/>
              <w:right w:val="single" w:color="auto" w:sz="4" w:space="0"/>
            </w:tcBorders>
            <w:vAlign w:val="center"/>
          </w:tcPr>
          <w:p w14:paraId="3DCC27E9">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九圩港提水泵站自动化控制系统</w:t>
            </w:r>
          </w:p>
        </w:tc>
        <w:tc>
          <w:tcPr>
            <w:tcW w:w="754" w:type="pct"/>
            <w:tcBorders>
              <w:top w:val="single" w:color="auto" w:sz="4" w:space="0"/>
              <w:left w:val="single" w:color="auto" w:sz="4" w:space="0"/>
              <w:bottom w:val="single" w:color="auto" w:sz="4" w:space="0"/>
              <w:right w:val="single" w:color="auto" w:sz="4" w:space="0"/>
            </w:tcBorders>
            <w:vAlign w:val="center"/>
          </w:tcPr>
          <w:p w14:paraId="7D62E598">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940" w:type="pct"/>
            <w:tcBorders>
              <w:top w:val="single" w:color="auto" w:sz="4" w:space="0"/>
              <w:left w:val="single" w:color="auto" w:sz="4" w:space="0"/>
              <w:bottom w:val="single" w:color="auto" w:sz="4" w:space="0"/>
              <w:right w:val="single" w:color="auto" w:sz="4" w:space="0"/>
            </w:tcBorders>
            <w:vAlign w:val="center"/>
          </w:tcPr>
          <w:p w14:paraId="35290A81">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w:t>
            </w:r>
          </w:p>
        </w:tc>
      </w:tr>
      <w:tr w14:paraId="2E7C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2F4C4788">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54" w:type="pct"/>
            <w:tcBorders>
              <w:top w:val="single" w:color="auto" w:sz="4" w:space="0"/>
              <w:left w:val="single" w:color="auto" w:sz="4" w:space="0"/>
              <w:bottom w:val="single" w:color="auto" w:sz="4" w:space="0"/>
              <w:right w:val="single" w:color="auto" w:sz="4" w:space="0"/>
            </w:tcBorders>
            <w:vAlign w:val="center"/>
          </w:tcPr>
          <w:p w14:paraId="1E8D13F9">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水闸自动化开关闸系统</w:t>
            </w:r>
          </w:p>
        </w:tc>
        <w:tc>
          <w:tcPr>
            <w:tcW w:w="754" w:type="pct"/>
            <w:tcBorders>
              <w:top w:val="single" w:color="auto" w:sz="4" w:space="0"/>
              <w:left w:val="single" w:color="auto" w:sz="4" w:space="0"/>
              <w:bottom w:val="single" w:color="auto" w:sz="4" w:space="0"/>
              <w:right w:val="single" w:color="auto" w:sz="4" w:space="0"/>
            </w:tcBorders>
            <w:vAlign w:val="center"/>
          </w:tcPr>
          <w:p w14:paraId="1871949A">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940" w:type="pct"/>
            <w:tcBorders>
              <w:top w:val="single" w:color="auto" w:sz="4" w:space="0"/>
              <w:left w:val="single" w:color="auto" w:sz="4" w:space="0"/>
              <w:bottom w:val="single" w:color="auto" w:sz="4" w:space="0"/>
              <w:right w:val="single" w:color="auto" w:sz="4" w:space="0"/>
            </w:tcBorders>
            <w:vAlign w:val="center"/>
          </w:tcPr>
          <w:p w14:paraId="4BA0A9AA">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w:t>
            </w:r>
          </w:p>
        </w:tc>
      </w:tr>
    </w:tbl>
    <w:p w14:paraId="26C69E89">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二、测评单位要求</w:t>
      </w:r>
    </w:p>
    <w:p w14:paraId="584EF11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供应商需具有公安部第三研究所颁发的网络安全服务认证证书等级保护测评服务认证或网络安全等级测评与检测评估机构服务认证证书</w:t>
      </w:r>
      <w:r>
        <w:rPr>
          <w:rFonts w:hint="eastAsia" w:ascii="宋体" w:hAnsi="宋体" w:eastAsia="宋体" w:cs="宋体"/>
          <w:bCs/>
          <w:color w:val="auto"/>
          <w:sz w:val="24"/>
          <w:szCs w:val="24"/>
          <w:highlight w:val="none"/>
        </w:rPr>
        <w:t>。</w:t>
      </w:r>
    </w:p>
    <w:p w14:paraId="17B37768">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三、测评内容</w:t>
      </w:r>
    </w:p>
    <w:p w14:paraId="7BE436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14:paraId="0A1575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A．完成上述系统安全等级测评工作，测评后经用户方确认，出具符合</w:t>
      </w:r>
      <w:r>
        <w:rPr>
          <w:rStyle w:val="120"/>
          <w:rFonts w:hint="eastAsia" w:ascii="宋体" w:hAnsi="宋体" w:eastAsia="宋体" w:cs="宋体"/>
          <w:b w:val="0"/>
          <w:bCs w:val="0"/>
          <w:color w:val="auto"/>
          <w:sz w:val="24"/>
          <w:szCs w:val="24"/>
          <w:highlight w:val="none"/>
        </w:rPr>
        <w:t>网络安全等级保护</w:t>
      </w:r>
      <w:r>
        <w:rPr>
          <w:rFonts w:hint="eastAsia" w:ascii="宋体" w:hAnsi="宋体" w:eastAsia="宋体" w:cs="宋体"/>
          <w:color w:val="auto"/>
          <w:sz w:val="24"/>
          <w:szCs w:val="24"/>
          <w:highlight w:val="none"/>
        </w:rPr>
        <w:t>测评要求的测评报告；</w:t>
      </w:r>
    </w:p>
    <w:p w14:paraId="5BDDDE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B．对上述系统不符合</w:t>
      </w:r>
      <w:r>
        <w:rPr>
          <w:rStyle w:val="120"/>
          <w:rFonts w:hint="eastAsia" w:ascii="宋体" w:hAnsi="宋体" w:eastAsia="宋体" w:cs="宋体"/>
          <w:b w:val="0"/>
          <w:bCs w:val="0"/>
          <w:color w:val="auto"/>
          <w:sz w:val="24"/>
          <w:szCs w:val="24"/>
          <w:highlight w:val="none"/>
        </w:rPr>
        <w:t>网络安全等级保护</w:t>
      </w:r>
      <w:r>
        <w:rPr>
          <w:rFonts w:hint="eastAsia" w:ascii="宋体" w:hAnsi="宋体" w:eastAsia="宋体" w:cs="宋体"/>
          <w:color w:val="auto"/>
          <w:sz w:val="24"/>
          <w:szCs w:val="24"/>
          <w:highlight w:val="none"/>
        </w:rPr>
        <w:t>有关管理规范和技术标准的，提出可行性整改方案，提供相应的安全整改建议书。</w:t>
      </w:r>
    </w:p>
    <w:p w14:paraId="3668F4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w:t>
      </w:r>
    </w:p>
    <w:p w14:paraId="17F0A0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A．等级测评及服务原则：符合性原则、标准性原则、规范性原则、可控性原则、整体性原则。</w:t>
      </w:r>
    </w:p>
    <w:p w14:paraId="311AA7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Style w:val="120"/>
          <w:rFonts w:hint="eastAsia" w:ascii="宋体" w:hAnsi="宋体" w:eastAsia="宋体" w:cs="宋体"/>
          <w:b w:val="0"/>
          <w:bCs w:val="0"/>
          <w:color w:val="auto"/>
          <w:sz w:val="24"/>
          <w:szCs w:val="24"/>
          <w:highlight w:val="none"/>
        </w:rPr>
        <w:t>网络安全等级保护</w:t>
      </w:r>
      <w:r>
        <w:rPr>
          <w:rFonts w:hint="eastAsia" w:ascii="宋体" w:hAnsi="宋体" w:eastAsia="宋体" w:cs="宋体"/>
          <w:color w:val="auto"/>
          <w:sz w:val="24"/>
          <w:szCs w:val="24"/>
          <w:highlight w:val="none"/>
        </w:rPr>
        <w:t>定级及测评服务依据：</w:t>
      </w:r>
    </w:p>
    <w:p w14:paraId="69F50A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《中华人民共和国网络安全法》</w:t>
      </w:r>
    </w:p>
    <w:p w14:paraId="3816C9B8">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《GB/T22239-2019信息安全技术 网络安全等级保护基本要求》，</w:t>
      </w:r>
    </w:p>
    <w:p w14:paraId="55DD0340">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《GB/T28448-2019 信息安全技术 网络安全等级保护测评要求》，</w:t>
      </w:r>
    </w:p>
    <w:p w14:paraId="37FE8F99">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 28449-2018 信息安全技术 网络安全等级保护测评过程指南》，</w:t>
      </w:r>
    </w:p>
    <w:p w14:paraId="3DF8AE86">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 25058-2019 信息安全技术 网络安全等级保护实施指南》。</w:t>
      </w:r>
    </w:p>
    <w:p w14:paraId="002272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3、网络安全等级保护测评内容：</w:t>
      </w:r>
    </w:p>
    <w:p w14:paraId="6C11F65F">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A．安全技术测评：包括安全物理环境、安全区域边界、安全通信网络、安全计算环境和安全管理中心五个方面的安全测评；</w:t>
      </w:r>
    </w:p>
    <w:p w14:paraId="3D9F9F81">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B．安全管理测评：安全管理机构、安全管理制度、安全管理人员、安全建设管理和安全运维管理五个方面的安全控制测评</w:t>
      </w:r>
    </w:p>
    <w:p w14:paraId="0AD53B25">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4、提供整改咨询服务，根据所测系统的最终测评报告，对系统现状提出安全整改建议并协助整改工作，以期达到整改目的。</w:t>
      </w:r>
    </w:p>
    <w:p w14:paraId="77FCE975">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四、测评原则</w:t>
      </w:r>
    </w:p>
    <w:p w14:paraId="164687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1、客观性和公正性原则：</w:t>
      </w:r>
    </w:p>
    <w:p w14:paraId="13318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测评人员应当没有偏见，在最小主观判断情形下，按照评估双方相互认可的评估方案，基于明确定义的测评方式和解释，实施评估活动。</w:t>
      </w:r>
    </w:p>
    <w:p w14:paraId="56C09B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2、可重复性和可再现性原则：</w:t>
      </w:r>
    </w:p>
    <w:p w14:paraId="4CCDFB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16E0BF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3、连续性原则：</w:t>
      </w:r>
    </w:p>
    <w:p w14:paraId="723249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69B29A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4、扩展性原则：</w:t>
      </w:r>
    </w:p>
    <w:p w14:paraId="3210FE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在评估过程结束后，信息安全测评过程要保持扩展性，从扩展的属性上进一步加强测评结束后采购方的安全管理有效性和可用性。</w:t>
      </w:r>
    </w:p>
    <w:p w14:paraId="682AF8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5、保密原则：</w:t>
      </w:r>
    </w:p>
    <w:p w14:paraId="4FD002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在测评过程中，需严格遵循保密原则，双方签订保密协议，对服务过程中涉及到的任何用户信息未经允许不向其他任何第三方泄漏，以及不得利用这些信息损害采购方利益。</w:t>
      </w:r>
    </w:p>
    <w:p w14:paraId="257402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6、互动原则：</w:t>
      </w:r>
    </w:p>
    <w:p w14:paraId="275339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在整个测评过程中，强调采购方的互动参与，每个阶段都能够及时根据采购方的要求和实际情况对测评的内容、方式做出相关调整，进而更好的进行风险评估工作。</w:t>
      </w:r>
    </w:p>
    <w:p w14:paraId="22ABFE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7、最小影响原则：</w:t>
      </w:r>
    </w:p>
    <w:p w14:paraId="1FCF38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测评工作应该尽可能小地影响系统和网络的正常运行，不能对业务的正常运行产生明显的影响（包括系统性能明显下降、网络阻塞、服务中断等），如无法避免，则应做出说明。</w:t>
      </w:r>
    </w:p>
    <w:p w14:paraId="5BBAE8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8、规范性原则：</w:t>
      </w:r>
    </w:p>
    <w:p w14:paraId="77A1F5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网络安全等级保护测评服务的实施必须由专业的测评服务人员依照规范的操作流程进行，对操作过程和结果要有相应的记录，并提供完整的服务报告。</w:t>
      </w:r>
    </w:p>
    <w:p w14:paraId="57AF09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9、质量保障原则：</w:t>
      </w:r>
    </w:p>
    <w:p w14:paraId="1F4A1D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在整个测评过程中，须特别重视项目质量管理。项目的实施将严格按照项目实施方案和流程进行，并由项目协调小组从中监督，控制项目的进度和质量。</w:t>
      </w:r>
    </w:p>
    <w:p w14:paraId="7156DDD7">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五、测评人员和时限要求</w:t>
      </w:r>
    </w:p>
    <w:p w14:paraId="7098FE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1、测评人员要求：</w:t>
      </w:r>
      <w:r>
        <w:rPr>
          <w:rFonts w:hint="eastAsia" w:ascii="宋体" w:hAnsi="宋体" w:eastAsia="宋体" w:cs="宋体"/>
          <w:color w:val="auto"/>
          <w:sz w:val="24"/>
          <w:szCs w:val="24"/>
          <w:highlight w:val="none"/>
        </w:rPr>
        <w:t>本次测评至少需要1名高级测评师，1名中级测评师，2名初级测评师</w:t>
      </w:r>
      <w:r>
        <w:rPr>
          <w:rFonts w:hint="eastAsia" w:ascii="宋体" w:hAnsi="宋体" w:eastAsia="宋体" w:cs="宋体"/>
          <w:color w:val="auto"/>
          <w:sz w:val="24"/>
          <w:szCs w:val="24"/>
          <w:highlight w:val="none"/>
        </w:rPr>
        <w:t>。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619537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2、测评时间要求：</w:t>
      </w:r>
    </w:p>
    <w:p w14:paraId="29B0FA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2.1按照被测单位要求，合同签订完毕一周内启动测评工作。</w:t>
      </w:r>
    </w:p>
    <w:p w14:paraId="22C2DE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3、测评期限要求：签订合同后60天内完成网络安全等级保护测评并出具盖章报告。</w:t>
      </w:r>
    </w:p>
    <w:p w14:paraId="3C2827D2">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六、服务地点</w:t>
      </w:r>
    </w:p>
    <w:p w14:paraId="0C91E2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采购方</w:t>
      </w:r>
      <w:r>
        <w:rPr>
          <w:rFonts w:hint="eastAsia" w:ascii="宋体" w:hAnsi="宋体" w:eastAsia="宋体" w:cs="宋体"/>
          <w:color w:val="auto"/>
          <w:kern w:val="0"/>
          <w:sz w:val="24"/>
          <w:szCs w:val="24"/>
          <w:highlight w:val="none"/>
        </w:rPr>
        <w:t>指定地点。</w:t>
      </w:r>
    </w:p>
    <w:p w14:paraId="3DC401A0">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七、付款时间和条件</w:t>
      </w:r>
    </w:p>
    <w:p w14:paraId="401AF9CB">
      <w:pPr>
        <w:pStyle w:val="121"/>
        <w:spacing w:line="360" w:lineRule="auto"/>
        <w:rPr>
          <w:rFonts w:hint="eastAsia" w:ascii="宋体" w:hAnsi="宋体" w:eastAsia="宋体" w:cs="宋体"/>
          <w:color w:val="auto"/>
          <w:kern w:val="0"/>
          <w:sz w:val="24"/>
          <w:szCs w:val="24"/>
          <w:highlight w:val="none"/>
        </w:rPr>
      </w:pPr>
      <w:r>
        <w:rPr>
          <w:rFonts w:hint="eastAsia" w:cs="宋体"/>
          <w:color w:val="auto"/>
          <w:sz w:val="24"/>
          <w:szCs w:val="24"/>
          <w:highlight w:val="none"/>
          <w:lang w:val="en-US" w:eastAsia="zh-CN"/>
        </w:rPr>
        <w:t>合同签订后，采购人于10个工作日内，支付合同金额的35%；</w:t>
      </w:r>
      <w:r>
        <w:rPr>
          <w:rFonts w:hint="eastAsia" w:ascii="宋体" w:hAnsi="宋体" w:eastAsia="宋体" w:cs="宋体"/>
          <w:color w:val="auto"/>
          <w:sz w:val="24"/>
          <w:szCs w:val="24"/>
          <w:highlight w:val="none"/>
        </w:rPr>
        <w:t>提交</w:t>
      </w:r>
      <w:r>
        <w:rPr>
          <w:rFonts w:hint="eastAsia" w:cs="宋体"/>
          <w:color w:val="auto"/>
          <w:sz w:val="24"/>
          <w:szCs w:val="24"/>
          <w:highlight w:val="none"/>
          <w:lang w:eastAsia="zh-CN"/>
        </w:rPr>
        <w:t>符合要求的</w:t>
      </w:r>
      <w:r>
        <w:rPr>
          <w:rFonts w:hint="eastAsia" w:ascii="宋体" w:hAnsi="宋体" w:eastAsia="宋体" w:cs="宋体"/>
          <w:color w:val="auto"/>
          <w:sz w:val="24"/>
          <w:szCs w:val="24"/>
          <w:highlight w:val="none"/>
        </w:rPr>
        <w:t>测评报告后,采购人于10个工作日内</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支付合同</w:t>
      </w:r>
      <w:r>
        <w:rPr>
          <w:rFonts w:hint="eastAsia" w:cs="宋体"/>
          <w:color w:val="auto"/>
          <w:sz w:val="24"/>
          <w:szCs w:val="24"/>
          <w:highlight w:val="none"/>
          <w:lang w:val="en-US" w:eastAsia="zh-CN"/>
        </w:rPr>
        <w:t>剩余</w:t>
      </w:r>
      <w:r>
        <w:rPr>
          <w:rFonts w:hint="eastAsia" w:ascii="宋体" w:hAnsi="宋体" w:eastAsia="宋体" w:cs="宋体"/>
          <w:color w:val="auto"/>
          <w:sz w:val="24"/>
          <w:szCs w:val="24"/>
          <w:highlight w:val="none"/>
        </w:rPr>
        <w:t>金额</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款项由采购人按相关财务支付规定办理支付手续。不得故意拖延支付时间。</w:t>
      </w:r>
    </w:p>
    <w:p w14:paraId="3712EC9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B955535">
      <w:pPr>
        <w:pStyle w:val="17"/>
        <w:rPr>
          <w:rFonts w:hint="eastAsia"/>
          <w:color w:val="auto"/>
          <w:highlight w:val="none"/>
        </w:rPr>
      </w:pPr>
    </w:p>
    <w:p w14:paraId="5618155D">
      <w:pPr>
        <w:adjustRightInd w:val="0"/>
        <w:snapToGrid w:val="0"/>
        <w:spacing w:line="500" w:lineRule="exact"/>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t>第四部分  开标和评标</w:t>
      </w:r>
    </w:p>
    <w:p w14:paraId="41F20B23">
      <w:pPr>
        <w:pStyle w:val="73"/>
        <w:snapToGrid w:val="0"/>
        <w:spacing w:before="0" w:after="0"/>
        <w:ind w:left="0" w:right="0" w:firstLine="482" w:firstLineChars="200"/>
        <w:jc w:val="left"/>
        <w:rPr>
          <w:rFonts w:hint="eastAsia" w:ascii="宋体" w:hAnsi="宋体" w:cs="宋体"/>
          <w:b/>
          <w:color w:val="auto"/>
          <w:kern w:val="2"/>
          <w:highlight w:val="none"/>
          <w:lang w:eastAsia="zh-CN"/>
        </w:rPr>
      </w:pPr>
      <w:r>
        <w:rPr>
          <w:rFonts w:hint="eastAsia" w:ascii="宋体" w:hAnsi="宋体" w:cs="宋体"/>
          <w:b/>
          <w:color w:val="auto"/>
          <w:kern w:val="2"/>
          <w:highlight w:val="none"/>
          <w:lang w:eastAsia="zh-CN"/>
        </w:rPr>
        <w:t>一、开标</w:t>
      </w:r>
    </w:p>
    <w:p w14:paraId="58D77977">
      <w:pPr>
        <w:tabs>
          <w:tab w:val="left" w:pos="3585"/>
        </w:tabs>
        <w:adjustRightInd w:val="0"/>
        <w:snapToGrid w:val="0"/>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开标模式：投标人在招标公告中的地点参加开标会。</w:t>
      </w:r>
    </w:p>
    <w:p w14:paraId="4D035190">
      <w:pPr>
        <w:pStyle w:val="73"/>
        <w:snapToGrid w:val="0"/>
        <w:spacing w:before="0" w:after="0"/>
        <w:ind w:left="0" w:right="0" w:firstLine="482" w:firstLineChars="200"/>
        <w:jc w:val="left"/>
        <w:rPr>
          <w:rFonts w:hint="eastAsia" w:ascii="宋体" w:hAnsi="宋体" w:cs="宋体"/>
          <w:b/>
          <w:color w:val="auto"/>
          <w:kern w:val="2"/>
          <w:highlight w:val="none"/>
          <w:lang w:eastAsia="zh-CN"/>
        </w:rPr>
      </w:pPr>
      <w:r>
        <w:rPr>
          <w:rFonts w:hint="eastAsia" w:ascii="宋体" w:hAnsi="宋体" w:cs="宋体"/>
          <w:b/>
          <w:color w:val="auto"/>
          <w:kern w:val="2"/>
          <w:highlight w:val="none"/>
          <w:lang w:eastAsia="zh-CN"/>
        </w:rPr>
        <w:t>二、</w:t>
      </w:r>
      <w:r>
        <w:rPr>
          <w:rFonts w:hint="eastAsia" w:ascii="宋体" w:hAnsi="宋体" w:cs="宋体"/>
          <w:b/>
          <w:color w:val="auto"/>
          <w:kern w:val="2"/>
          <w:highlight w:val="none"/>
        </w:rPr>
        <w:t>评标</w:t>
      </w:r>
      <w:r>
        <w:rPr>
          <w:rFonts w:hint="eastAsia" w:ascii="宋体" w:hAnsi="宋体" w:cs="宋体"/>
          <w:b/>
          <w:color w:val="auto"/>
          <w:kern w:val="2"/>
          <w:highlight w:val="none"/>
          <w:lang w:eastAsia="zh-CN"/>
        </w:rPr>
        <w:t>流程</w:t>
      </w:r>
      <w:r>
        <w:rPr>
          <w:rFonts w:hint="eastAsia" w:ascii="宋体" w:hAnsi="宋体" w:cs="宋体"/>
          <w:b/>
          <w:color w:val="auto"/>
          <w:kern w:val="2"/>
          <w:highlight w:val="none"/>
        </w:rPr>
        <w:t>和评标标准</w:t>
      </w:r>
    </w:p>
    <w:p w14:paraId="221C8C6A">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 xml:space="preserve">  采用综合评分法。分资格审查、商务技术标、价格标三部分评审，总分值为100分，加分和减分因素除外。</w:t>
      </w:r>
    </w:p>
    <w:p w14:paraId="50EDD182">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首先对投标人资格进行审查，然后评标委员会对符合资格的投标人的投标文件进行符合性审查，评标委员会对符合性审查合格的投标文件商务技术部分进行评估，综合比较与评价。待商务技术标评审结束后，进行价格标的开启、评审。投标人商务技术部分和价格部分的合计分值，为该投标人的评标总得分。</w:t>
      </w:r>
    </w:p>
    <w:p w14:paraId="34FCB846">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评标结果按评审后总得分由高到低顺序排列。总得分相同的，按商务技术标得分由高到低顺序排列。总得分且商务技术标</w:t>
      </w:r>
      <w:r>
        <w:rPr>
          <w:rFonts w:hint="eastAsia" w:ascii="宋体" w:hAnsi="宋体" w:cs="宋体"/>
          <w:color w:val="auto"/>
          <w:sz w:val="24"/>
          <w:highlight w:val="none"/>
          <w:lang w:eastAsia="zh-CN"/>
        </w:rPr>
        <w:t>得分</w:t>
      </w:r>
      <w:r>
        <w:rPr>
          <w:rFonts w:hint="eastAsia" w:ascii="宋体" w:hAnsi="宋体" w:cs="宋体"/>
          <w:color w:val="auto"/>
          <w:sz w:val="24"/>
          <w:highlight w:val="none"/>
        </w:rPr>
        <w:t>相同的由采购人现场抽签确定排名。投标文件满足招标文件全部实质性要求，且按照评审因素的量化指标评审总得分前三名的投标人为</w:t>
      </w:r>
      <w:r>
        <w:rPr>
          <w:rFonts w:hint="eastAsia" w:ascii="宋体" w:hAnsi="宋体" w:cs="宋体"/>
          <w:color w:val="auto"/>
          <w:sz w:val="24"/>
          <w:highlight w:val="none"/>
          <w:lang w:eastAsia="zh-CN"/>
        </w:rPr>
        <w:t>第一、第二、第三</w:t>
      </w:r>
      <w:r>
        <w:rPr>
          <w:rFonts w:hint="eastAsia" w:ascii="宋体" w:hAnsi="宋体" w:cs="宋体"/>
          <w:color w:val="auto"/>
          <w:sz w:val="24"/>
          <w:highlight w:val="none"/>
        </w:rPr>
        <w:t>中标候选人。</w:t>
      </w:r>
    </w:p>
    <w:p w14:paraId="6D86A32D">
      <w:pPr>
        <w:adjustRightInd w:val="0"/>
        <w:snapToGrid w:val="0"/>
        <w:spacing w:line="360" w:lineRule="auto"/>
        <w:ind w:firstLine="352" w:firstLineChars="147"/>
        <w:rPr>
          <w:rFonts w:hint="eastAsia" w:ascii="宋体" w:hAnsi="宋体" w:cs="宋体"/>
          <w:bCs/>
          <w:color w:val="auto"/>
          <w:sz w:val="24"/>
          <w:highlight w:val="none"/>
        </w:rPr>
      </w:pPr>
      <w:r>
        <w:rPr>
          <w:rFonts w:hint="eastAsia" w:ascii="宋体" w:hAnsi="宋体" w:cs="宋体"/>
          <w:bCs/>
          <w:color w:val="auto"/>
          <w:sz w:val="24"/>
          <w:highlight w:val="none"/>
        </w:rPr>
        <w:t>（一）对投标人资格进行审查。</w:t>
      </w:r>
    </w:p>
    <w:p w14:paraId="52C3F38A">
      <w:pPr>
        <w:pStyle w:val="77"/>
        <w:adjustRightInd w:val="0"/>
        <w:snapToGrid w:val="0"/>
        <w:spacing w:line="360" w:lineRule="auto"/>
        <w:ind w:firstLine="494"/>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投标人资格不合格的，其投标文件判定为无效投标文件。</w:t>
      </w:r>
    </w:p>
    <w:p w14:paraId="1A628F27">
      <w:pPr>
        <w:adjustRightInd w:val="0"/>
        <w:snapToGrid w:val="0"/>
        <w:spacing w:line="360" w:lineRule="auto"/>
        <w:ind w:firstLine="352" w:firstLineChars="147"/>
        <w:jc w:val="left"/>
        <w:rPr>
          <w:rFonts w:hint="eastAsia" w:ascii="宋体" w:hAnsi="宋体" w:cs="宋体"/>
          <w:bCs/>
          <w:color w:val="auto"/>
          <w:sz w:val="24"/>
          <w:highlight w:val="none"/>
        </w:rPr>
      </w:pPr>
      <w:r>
        <w:rPr>
          <w:rFonts w:hint="eastAsia" w:ascii="宋体" w:hAnsi="宋体" w:cs="宋体"/>
          <w:bCs/>
          <w:color w:val="auto"/>
          <w:sz w:val="24"/>
          <w:highlight w:val="none"/>
        </w:rPr>
        <w:t>（二）对符合资格投标人的投标文件进行符合性审查。</w:t>
      </w:r>
    </w:p>
    <w:p w14:paraId="75E3A8EB">
      <w:pPr>
        <w:pStyle w:val="77"/>
        <w:adjustRightInd w:val="0"/>
        <w:snapToGrid w:val="0"/>
        <w:spacing w:line="360" w:lineRule="auto"/>
        <w:ind w:firstLine="494"/>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 xml:space="preserve">未通过符合性审查的投标文件，将被判为不满足招标文件实质性要求。 </w:t>
      </w:r>
    </w:p>
    <w:p w14:paraId="3C6C5945">
      <w:pPr>
        <w:adjustRightInd w:val="0"/>
        <w:snapToGrid w:val="0"/>
        <w:spacing w:line="360" w:lineRule="auto"/>
        <w:ind w:firstLine="482" w:firstLineChars="200"/>
        <w:jc w:val="left"/>
        <w:rPr>
          <w:rFonts w:hint="eastAsia" w:ascii="宋体" w:hAnsi="宋体" w:cs="宋体"/>
          <w:b/>
          <w:bCs w:val="0"/>
          <w:color w:val="auto"/>
          <w:sz w:val="24"/>
          <w:highlight w:val="none"/>
          <w:lang w:val="zh-CN"/>
        </w:rPr>
      </w:pPr>
      <w:r>
        <w:rPr>
          <w:rFonts w:hint="eastAsia" w:ascii="宋体" w:hAnsi="宋体" w:cs="宋体"/>
          <w:b/>
          <w:bCs w:val="0"/>
          <w:color w:val="auto"/>
          <w:sz w:val="24"/>
          <w:highlight w:val="none"/>
        </w:rPr>
        <w:t>（</w:t>
      </w:r>
      <w:r>
        <w:rPr>
          <w:rFonts w:hint="eastAsia" w:ascii="宋体" w:hAnsi="宋体" w:cs="宋体"/>
          <w:b/>
          <w:bCs w:val="0"/>
          <w:color w:val="auto"/>
          <w:sz w:val="24"/>
          <w:highlight w:val="none"/>
          <w:lang w:val="zh-CN"/>
        </w:rPr>
        <w:t>三</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zh-CN"/>
        </w:rPr>
        <w:t>商务技术分：</w:t>
      </w:r>
      <w:r>
        <w:rPr>
          <w:rFonts w:hint="eastAsia" w:ascii="宋体" w:hAnsi="宋体" w:cs="宋体"/>
          <w:b/>
          <w:bCs w:val="0"/>
          <w:color w:val="auto"/>
          <w:sz w:val="24"/>
          <w:highlight w:val="none"/>
          <w:lang w:val="en-US" w:eastAsia="zh-CN"/>
        </w:rPr>
        <w:t>8</w:t>
      </w:r>
      <w:r>
        <w:rPr>
          <w:rFonts w:hint="eastAsia" w:ascii="宋体" w:hAnsi="宋体" w:cs="宋体"/>
          <w:b/>
          <w:bCs w:val="0"/>
          <w:color w:val="auto"/>
          <w:sz w:val="24"/>
          <w:highlight w:val="none"/>
        </w:rPr>
        <w:t>0</w:t>
      </w:r>
      <w:r>
        <w:rPr>
          <w:rFonts w:hint="eastAsia" w:ascii="宋体" w:hAnsi="宋体" w:cs="宋体"/>
          <w:b/>
          <w:bCs w:val="0"/>
          <w:color w:val="auto"/>
          <w:sz w:val="24"/>
          <w:highlight w:val="none"/>
          <w:lang w:val="zh-CN"/>
        </w:rPr>
        <w:t>分</w:t>
      </w:r>
    </w:p>
    <w:p w14:paraId="7E0F59A8">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各投标人得分为评委会成员评分的算术平均分，分值四舍五入保留小数点后两位。</w:t>
      </w:r>
    </w:p>
    <w:tbl>
      <w:tblPr>
        <w:tblStyle w:val="37"/>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32"/>
        <w:gridCol w:w="6746"/>
      </w:tblGrid>
      <w:tr w14:paraId="5650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0585081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53" w:type="pct"/>
            <w:noWrap/>
            <w:vAlign w:val="center"/>
          </w:tcPr>
          <w:p w14:paraId="22007DFB">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3891" w:type="pct"/>
            <w:noWrap/>
            <w:vAlign w:val="center"/>
          </w:tcPr>
          <w:p w14:paraId="29B3301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4AEF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764C235F">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53" w:type="pct"/>
            <w:noWrap/>
            <w:vAlign w:val="center"/>
          </w:tcPr>
          <w:p w14:paraId="12878800">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w:t>
            </w:r>
          </w:p>
          <w:p w14:paraId="755357E2">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（12分）</w:t>
            </w:r>
          </w:p>
        </w:tc>
        <w:tc>
          <w:tcPr>
            <w:tcW w:w="3891" w:type="pct"/>
            <w:noWrap/>
            <w:vAlign w:val="center"/>
          </w:tcPr>
          <w:p w14:paraId="6158C6F3">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1、具有ISO27001信息安全管理体系认证证书的得3分。</w:t>
            </w:r>
          </w:p>
          <w:p w14:paraId="7DF4EBA0">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2、具有ISO/IEC20000-1信息技术服务管理体系认证证书的得3分。</w:t>
            </w:r>
          </w:p>
          <w:p w14:paraId="1E62C1CB">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3、具有ISO9001质量管理体系认证证书的得3分。</w:t>
            </w:r>
          </w:p>
          <w:p w14:paraId="52B6212A">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eastAsia="zh-CN"/>
              </w:rPr>
              <w:t>有效的</w:t>
            </w:r>
            <w:r>
              <w:rPr>
                <w:rFonts w:hint="eastAsia" w:ascii="宋体" w:hAnsi="宋体" w:eastAsia="宋体" w:cs="宋体"/>
                <w:bCs/>
                <w:color w:val="auto"/>
                <w:sz w:val="21"/>
                <w:szCs w:val="21"/>
                <w:highlight w:val="none"/>
              </w:rPr>
              <w:t>相关证书复印件</w:t>
            </w:r>
            <w:r>
              <w:rPr>
                <w:rFonts w:hint="eastAsia" w:ascii="宋体" w:hAnsi="宋体" w:eastAsia="宋体" w:cs="宋体"/>
                <w:bCs/>
                <w:color w:val="auto"/>
                <w:sz w:val="21"/>
                <w:szCs w:val="21"/>
                <w:highlight w:val="none"/>
              </w:rPr>
              <w:t>加盖供应商公章</w:t>
            </w:r>
            <w:r>
              <w:rPr>
                <w:rFonts w:hint="eastAsia" w:ascii="宋体" w:hAnsi="宋体" w:eastAsia="宋体" w:cs="宋体"/>
                <w:bCs/>
                <w:color w:val="auto"/>
                <w:sz w:val="21"/>
                <w:szCs w:val="21"/>
                <w:highlight w:val="none"/>
              </w:rPr>
              <w:t>，不提供的不得分。</w:t>
            </w:r>
          </w:p>
          <w:p w14:paraId="01D51502">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4、近五年内未因违规行为受到国家网络安全等级保护工作协调小组办公室或江苏省网络安全等级保护协调小组办公室的处罚得3分，其余不得分。（提供无违规处罚信息承诺函并加盖公章，没有不得分）。</w:t>
            </w:r>
          </w:p>
        </w:tc>
      </w:tr>
      <w:tr w14:paraId="7E9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shd w:val="clear" w:color="auto" w:fill="auto"/>
            <w:noWrap/>
            <w:vAlign w:val="center"/>
          </w:tcPr>
          <w:p w14:paraId="2C55CEE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53" w:type="pct"/>
            <w:shd w:val="clear" w:color="auto" w:fill="auto"/>
            <w:noWrap/>
            <w:vAlign w:val="center"/>
          </w:tcPr>
          <w:p w14:paraId="0FB9EAA2">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企业能力（14分）</w:t>
            </w:r>
          </w:p>
        </w:tc>
        <w:tc>
          <w:tcPr>
            <w:tcW w:w="3891" w:type="pct"/>
            <w:noWrap/>
            <w:vAlign w:val="center"/>
          </w:tcPr>
          <w:p w14:paraId="7175BB2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提供自任意一年的CNAS能力验证计划结果通知单，评审专家对所有供应商结果通知单中的总得分按从高到底进行排序，第一名得8分，第二名得4分，其余得1分，不提供不得分。（提供能力验证计划结果通知单复印件并加盖供应商公章）</w:t>
            </w:r>
          </w:p>
          <w:p w14:paraId="3012512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2、供应商与信息安全等级保护关键技术国家工程实验室或分实验室有合作的得6分；没有不得分。（提供合作协议复印件并加盖供应商公章）。</w:t>
            </w:r>
          </w:p>
        </w:tc>
      </w:tr>
      <w:tr w14:paraId="6074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6B5BEEDF">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53" w:type="pct"/>
            <w:noWrap/>
            <w:vAlign w:val="center"/>
          </w:tcPr>
          <w:p w14:paraId="13010538">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测评案例（6分）</w:t>
            </w:r>
          </w:p>
        </w:tc>
        <w:tc>
          <w:tcPr>
            <w:tcW w:w="3891" w:type="pct"/>
            <w:noWrap/>
            <w:vAlign w:val="center"/>
          </w:tcPr>
          <w:p w14:paraId="45D0C4E3">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2022年1月1日至今等保测评案例合同，每个案例得2分，最高得6分。</w:t>
            </w:r>
          </w:p>
          <w:p w14:paraId="7D3ADD79">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提供合同复印件</w:t>
            </w:r>
            <w:r>
              <w:rPr>
                <w:rFonts w:hint="eastAsia" w:ascii="宋体" w:hAnsi="宋体" w:eastAsia="宋体" w:cs="宋体"/>
                <w:bCs/>
                <w:color w:val="auto"/>
                <w:sz w:val="21"/>
                <w:szCs w:val="21"/>
                <w:highlight w:val="none"/>
              </w:rPr>
              <w:t>加盖供应商公章</w:t>
            </w:r>
            <w:r>
              <w:rPr>
                <w:rFonts w:hint="eastAsia" w:ascii="宋体" w:hAnsi="宋体" w:eastAsia="宋体" w:cs="宋体"/>
                <w:bCs/>
                <w:color w:val="auto"/>
                <w:sz w:val="21"/>
                <w:szCs w:val="21"/>
                <w:highlight w:val="none"/>
              </w:rPr>
              <w:t>，不提供的不得分。</w:t>
            </w:r>
          </w:p>
        </w:tc>
      </w:tr>
      <w:tr w14:paraId="7B70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6E74EE3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53" w:type="pct"/>
            <w:noWrap/>
            <w:vAlign w:val="center"/>
          </w:tcPr>
          <w:p w14:paraId="3F690C8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技术方案（16分）</w:t>
            </w:r>
          </w:p>
        </w:tc>
        <w:tc>
          <w:tcPr>
            <w:tcW w:w="3891" w:type="pct"/>
            <w:noWrap/>
            <w:vAlign w:val="center"/>
          </w:tcPr>
          <w:p w14:paraId="729FED51">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采购需求提供服务方案，供应商能够详细描述信息系统现状，服务方案要科学性、合理性、全面性、可行性。评审小组对测评方案进行横向评比，排名第一的得16分，排名第二的得12分，排名第三的得8分，其余的全部得4分，不提供的不得分。</w:t>
            </w:r>
          </w:p>
        </w:tc>
      </w:tr>
      <w:tr w14:paraId="1654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shd w:val="clear" w:color="auto" w:fill="auto"/>
            <w:noWrap/>
            <w:vAlign w:val="center"/>
          </w:tcPr>
          <w:p w14:paraId="16FBE0F0">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53" w:type="pct"/>
            <w:shd w:val="clear" w:color="auto" w:fill="auto"/>
            <w:noWrap/>
            <w:vAlign w:val="center"/>
          </w:tcPr>
          <w:p w14:paraId="0F05BD96">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人员资质</w:t>
            </w:r>
          </w:p>
          <w:p w14:paraId="028B1A0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（28分）</w:t>
            </w:r>
          </w:p>
        </w:tc>
        <w:tc>
          <w:tcPr>
            <w:tcW w:w="3891" w:type="pct"/>
            <w:noWrap/>
            <w:vAlign w:val="center"/>
          </w:tcPr>
          <w:p w14:paraId="35475B1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承担本次项目的项目团队人员具备：</w:t>
            </w:r>
          </w:p>
          <w:p w14:paraId="2378499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1、本项目拟派团队的项目经理为高级测评师得4分，项目经理有CISP认证的得4分，有国家重要信息系统保护人员证书（CIIP-T）的得4分，有网络安全技术权威专家（CompTIA Security+）证书的得4分；</w:t>
            </w:r>
          </w:p>
          <w:p w14:paraId="3641F5FA">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2、除项目经理外，本项目拟派项目组成员中持有高级测评师证书的得4分；</w:t>
            </w:r>
          </w:p>
          <w:p w14:paraId="2D7B3613">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3、除项目经理外，本项目拟派项目组成员中持有数据安全工程师的，有一个得2分，最高得4分；</w:t>
            </w:r>
          </w:p>
          <w:p w14:paraId="183D23F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4、除项目经理外，本项目拟派团队中有人具有注册信息安全专业人员证书（CISP）的，有一个得2分，最高得4分。</w:t>
            </w:r>
          </w:p>
          <w:p w14:paraId="2BF8ACA7">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备注： </w:t>
            </w:r>
          </w:p>
          <w:p w14:paraId="0FD1C87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提供以上人员</w:t>
            </w:r>
            <w:r>
              <w:rPr>
                <w:rFonts w:hint="eastAsia" w:ascii="宋体" w:hAnsi="宋体" w:eastAsia="宋体" w:cs="宋体"/>
                <w:bCs/>
                <w:color w:val="auto"/>
                <w:sz w:val="21"/>
                <w:szCs w:val="21"/>
                <w:highlight w:val="none"/>
                <w:lang w:eastAsia="zh-CN"/>
              </w:rPr>
              <w:t>有效的</w:t>
            </w:r>
            <w:r>
              <w:rPr>
                <w:rFonts w:hint="eastAsia" w:ascii="宋体" w:hAnsi="宋体" w:eastAsia="宋体" w:cs="宋体"/>
                <w:bCs/>
                <w:color w:val="auto"/>
                <w:sz w:val="21"/>
                <w:szCs w:val="21"/>
                <w:highlight w:val="none"/>
              </w:rPr>
              <w:t>相关证书复印件并加盖供应商公章；不提供的不得分。</w:t>
            </w:r>
          </w:p>
          <w:p w14:paraId="4D04A83F">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2、项目成员人员须为本单位正式员工，</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月-202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eastAsia="zh-CN"/>
              </w:rPr>
              <w:t>任意一个月</w:t>
            </w:r>
            <w:r>
              <w:rPr>
                <w:rFonts w:hint="eastAsia" w:ascii="宋体" w:hAnsi="宋体" w:eastAsia="宋体" w:cs="宋体"/>
                <w:bCs/>
                <w:color w:val="auto"/>
                <w:sz w:val="21"/>
                <w:szCs w:val="21"/>
                <w:highlight w:val="none"/>
              </w:rPr>
              <w:t>社保部门出具的供应商为其缴纳养老保险缴纳证明材料并加盖单位公章。不提供的不得分。</w:t>
            </w:r>
          </w:p>
        </w:tc>
      </w:tr>
      <w:tr w14:paraId="2DFC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shd w:val="clear" w:color="auto" w:fill="auto"/>
            <w:noWrap/>
            <w:vAlign w:val="center"/>
          </w:tcPr>
          <w:p w14:paraId="27E1F12C">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653" w:type="pct"/>
            <w:shd w:val="clear" w:color="auto" w:fill="auto"/>
            <w:noWrap/>
            <w:vAlign w:val="center"/>
          </w:tcPr>
          <w:p w14:paraId="5899C28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应急响应能力</w:t>
            </w:r>
          </w:p>
          <w:p w14:paraId="4043B9A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w:t>
            </w:r>
          </w:p>
        </w:tc>
        <w:tc>
          <w:tcPr>
            <w:tcW w:w="3891" w:type="pct"/>
            <w:noWrap/>
            <w:vAlign w:val="center"/>
          </w:tcPr>
          <w:p w14:paraId="0FBC199B">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供应商具备网络安全事件应急响应服务能力，当发生安全事件时能1小时内到现场响应得4分，2小时内到现场响应得2分，超过2小时到现场响应不得分，</w:t>
            </w:r>
            <w:r>
              <w:rPr>
                <w:rFonts w:hint="eastAsia" w:ascii="宋体" w:hAnsi="宋体" w:eastAsia="宋体" w:cs="宋体"/>
                <w:bCs/>
                <w:color w:val="auto"/>
                <w:sz w:val="21"/>
                <w:szCs w:val="21"/>
                <w:highlight w:val="none"/>
              </w:rPr>
              <w:t>提供应急响应承诺函并加盖公章</w:t>
            </w:r>
            <w:r>
              <w:rPr>
                <w:rFonts w:hint="eastAsia" w:ascii="宋体" w:hAnsi="宋体" w:eastAsia="宋体" w:cs="宋体"/>
                <w:bCs/>
                <w:color w:val="auto"/>
                <w:sz w:val="21"/>
                <w:szCs w:val="21"/>
                <w:highlight w:val="none"/>
              </w:rPr>
              <w:t>。</w:t>
            </w:r>
          </w:p>
        </w:tc>
      </w:tr>
    </w:tbl>
    <w:p w14:paraId="552B2649">
      <w:pPr>
        <w:adjustRightInd w:val="0"/>
        <w:snapToGrid w:val="0"/>
        <w:spacing w:line="360" w:lineRule="auto"/>
        <w:ind w:firstLine="482" w:firstLineChars="200"/>
        <w:rPr>
          <w:rFonts w:ascii="宋体" w:hAnsi="宋体"/>
          <w:b/>
          <w:bCs w:val="0"/>
          <w:color w:val="auto"/>
          <w:sz w:val="24"/>
          <w:highlight w:val="none"/>
        </w:rPr>
      </w:pPr>
      <w:r>
        <w:rPr>
          <w:rFonts w:ascii="宋体" w:hAnsi="宋体"/>
          <w:b/>
          <w:bCs w:val="0"/>
          <w:color w:val="auto"/>
          <w:sz w:val="24"/>
          <w:highlight w:val="none"/>
        </w:rPr>
        <w:t>（四）</w:t>
      </w:r>
      <w:r>
        <w:rPr>
          <w:rFonts w:ascii="宋体" w:hAnsi="宋体"/>
          <w:b/>
          <w:bCs w:val="0"/>
          <w:color w:val="auto"/>
          <w:sz w:val="24"/>
          <w:highlight w:val="none"/>
          <w:lang w:val="zh-CN"/>
        </w:rPr>
        <w:t>价格分</w:t>
      </w:r>
      <w:r>
        <w:rPr>
          <w:rFonts w:ascii="宋体" w:hAnsi="宋体"/>
          <w:b/>
          <w:bCs w:val="0"/>
          <w:color w:val="auto"/>
          <w:sz w:val="24"/>
          <w:highlight w:val="none"/>
        </w:rPr>
        <w:t>：</w:t>
      </w:r>
      <w:r>
        <w:rPr>
          <w:rFonts w:hint="eastAsia" w:ascii="宋体" w:hAnsi="宋体"/>
          <w:b/>
          <w:bCs w:val="0"/>
          <w:color w:val="auto"/>
          <w:sz w:val="24"/>
          <w:highlight w:val="none"/>
          <w:lang w:val="en-US" w:eastAsia="zh-CN"/>
        </w:rPr>
        <w:t>2</w:t>
      </w:r>
      <w:r>
        <w:rPr>
          <w:rFonts w:hint="eastAsia" w:ascii="宋体" w:hAnsi="宋体"/>
          <w:b/>
          <w:bCs w:val="0"/>
          <w:color w:val="auto"/>
          <w:sz w:val="24"/>
          <w:highlight w:val="none"/>
        </w:rPr>
        <w:t>0</w:t>
      </w:r>
      <w:r>
        <w:rPr>
          <w:rFonts w:ascii="宋体" w:hAnsi="宋体"/>
          <w:b/>
          <w:bCs w:val="0"/>
          <w:color w:val="auto"/>
          <w:sz w:val="24"/>
          <w:highlight w:val="none"/>
          <w:lang w:val="zh-CN"/>
        </w:rPr>
        <w:t>分</w:t>
      </w:r>
    </w:p>
    <w:p w14:paraId="1417023E">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价格分统一采用低价优先法计算，</w:t>
      </w:r>
      <w:r>
        <w:rPr>
          <w:rFonts w:hint="eastAsia" w:ascii="宋体" w:hAnsi="宋体" w:cs="宋体"/>
          <w:color w:val="auto"/>
          <w:sz w:val="24"/>
          <w:highlight w:val="none"/>
        </w:rPr>
        <w:t>即满足招标文件要求且投标价格最低的投标报价为评标基准价</w:t>
      </w:r>
      <w:r>
        <w:rPr>
          <w:rFonts w:ascii="宋体" w:hAnsi="宋体"/>
          <w:color w:val="auto"/>
          <w:sz w:val="24"/>
          <w:highlight w:val="none"/>
        </w:rPr>
        <w:t>，其价格分为</w:t>
      </w:r>
      <w:r>
        <w:rPr>
          <w:rFonts w:hint="eastAsia" w:ascii="宋体" w:hAnsi="宋体"/>
          <w:color w:val="auto"/>
          <w:sz w:val="24"/>
          <w:highlight w:val="none"/>
          <w:lang w:val="en-US" w:eastAsia="zh-CN"/>
        </w:rPr>
        <w:t>2</w:t>
      </w:r>
      <w:r>
        <w:rPr>
          <w:rFonts w:hint="eastAsia" w:ascii="宋体" w:hAnsi="宋体"/>
          <w:color w:val="auto"/>
          <w:sz w:val="24"/>
          <w:highlight w:val="none"/>
        </w:rPr>
        <w:t>0分</w:t>
      </w:r>
      <w:r>
        <w:rPr>
          <w:rFonts w:ascii="宋体" w:hAnsi="宋体"/>
          <w:color w:val="auto"/>
          <w:sz w:val="24"/>
          <w:highlight w:val="none"/>
        </w:rPr>
        <w:t>。其他供应商的价格分统一按照下列公式计算</w:t>
      </w:r>
      <w:r>
        <w:rPr>
          <w:rFonts w:hint="eastAsia" w:ascii="宋体" w:hAnsi="宋体"/>
          <w:color w:val="auto"/>
          <w:sz w:val="24"/>
          <w:highlight w:val="none"/>
          <w:lang w:eastAsia="zh-CN"/>
        </w:rPr>
        <w:t>，</w:t>
      </w:r>
      <w:r>
        <w:rPr>
          <w:rFonts w:hint="eastAsia" w:ascii="宋体" w:hAnsi="宋体" w:cs="宋体"/>
          <w:color w:val="auto"/>
          <w:sz w:val="24"/>
          <w:highlight w:val="none"/>
        </w:rPr>
        <w:t>分值四舍五入保留小数点后两位</w:t>
      </w:r>
      <w:r>
        <w:rPr>
          <w:rFonts w:ascii="宋体" w:hAnsi="宋体"/>
          <w:color w:val="auto"/>
          <w:sz w:val="24"/>
          <w:highlight w:val="none"/>
        </w:rPr>
        <w:t>：</w:t>
      </w:r>
    </w:p>
    <w:p w14:paraId="56D767D0">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投标报价得分=（评标基准价/投标报价）</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0%</w:t>
      </w:r>
      <w:r>
        <w:rPr>
          <w:rFonts w:ascii="宋体" w:hAnsi="宋体"/>
          <w:color w:val="auto"/>
          <w:sz w:val="24"/>
          <w:highlight w:val="none"/>
        </w:rPr>
        <w:t>×100</w:t>
      </w:r>
    </w:p>
    <w:p w14:paraId="76C43E9A">
      <w:pPr>
        <w:adjustRightInd w:val="0"/>
        <w:snapToGrid w:val="0"/>
        <w:spacing w:line="360" w:lineRule="auto"/>
        <w:ind w:firstLine="480" w:firstLineChars="200"/>
        <w:textAlignment w:val="baseline"/>
        <w:rPr>
          <w:rFonts w:hint="eastAsia" w:ascii="宋体" w:hAnsi="宋体"/>
          <w:bCs/>
          <w:color w:val="auto"/>
          <w:kern w:val="0"/>
          <w:sz w:val="24"/>
          <w:highlight w:val="none"/>
        </w:rPr>
      </w:pPr>
      <w:r>
        <w:rPr>
          <w:rFonts w:hint="eastAsia" w:ascii="宋体" w:hAnsi="宋体" w:cs="宋体"/>
          <w:bCs/>
          <w:color w:val="auto"/>
          <w:sz w:val="24"/>
          <w:highlight w:val="none"/>
        </w:rPr>
        <w:t>评标委员会认为投标人的报价明显低于其他通过符合性审查投标人的报价，有可能影响</w:t>
      </w:r>
      <w:r>
        <w:rPr>
          <w:rFonts w:hint="eastAsia" w:ascii="宋体" w:hAnsi="宋体" w:cs="宋体"/>
          <w:bCs/>
          <w:color w:val="auto"/>
          <w:sz w:val="24"/>
          <w:highlight w:val="none"/>
          <w:lang w:eastAsia="zh-CN"/>
        </w:rPr>
        <w:t>项目</w:t>
      </w:r>
      <w:r>
        <w:rPr>
          <w:rFonts w:hint="eastAsia" w:ascii="宋体" w:hAnsi="宋体" w:cs="宋体"/>
          <w:bCs/>
          <w:color w:val="auto"/>
          <w:sz w:val="24"/>
          <w:highlight w:val="none"/>
        </w:rPr>
        <w:t>质量或者不能诚信履约的，将要求其在合理的时间内提供说明，必要时提交相关证明材料；投标人不能证明其报价合理性的，评标委员会应当将其作为无效投标处理。</w:t>
      </w:r>
    </w:p>
    <w:p w14:paraId="7FDD0C5A">
      <w:pPr>
        <w:adjustRightInd w:val="0"/>
        <w:snapToGrid w:val="0"/>
        <w:spacing w:line="360" w:lineRule="auto"/>
        <w:ind w:firstLine="482" w:firstLineChars="200"/>
        <w:textAlignment w:val="baseline"/>
        <w:rPr>
          <w:rFonts w:hint="eastAsia" w:ascii="宋体" w:hAnsi="宋体"/>
          <w:b/>
          <w:bCs/>
          <w:color w:val="auto"/>
          <w:sz w:val="24"/>
          <w:highlight w:val="none"/>
        </w:rPr>
      </w:pPr>
      <w:r>
        <w:rPr>
          <w:rFonts w:ascii="宋体" w:hAnsi="宋体"/>
          <w:b/>
          <w:color w:val="auto"/>
          <w:kern w:val="0"/>
          <w:sz w:val="24"/>
          <w:highlight w:val="none"/>
        </w:rPr>
        <w:t>（</w:t>
      </w:r>
      <w:r>
        <w:rPr>
          <w:rFonts w:ascii="宋体" w:hAnsi="宋体"/>
          <w:b/>
          <w:bCs/>
          <w:color w:val="auto"/>
          <w:sz w:val="24"/>
          <w:highlight w:val="none"/>
        </w:rPr>
        <w:t>五</w:t>
      </w:r>
      <w:r>
        <w:rPr>
          <w:rFonts w:ascii="宋体" w:hAnsi="宋体"/>
          <w:b/>
          <w:color w:val="auto"/>
          <w:kern w:val="0"/>
          <w:sz w:val="24"/>
          <w:highlight w:val="none"/>
        </w:rPr>
        <w:t>）</w:t>
      </w:r>
      <w:r>
        <w:rPr>
          <w:rFonts w:ascii="宋体" w:hAnsi="宋体"/>
          <w:b/>
          <w:bCs/>
          <w:color w:val="auto"/>
          <w:sz w:val="24"/>
          <w:highlight w:val="none"/>
        </w:rPr>
        <w:t>政府采购政策功能落实</w:t>
      </w:r>
    </w:p>
    <w:p w14:paraId="7D92BA3A">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1、小微型企业价格扣除</w:t>
      </w:r>
    </w:p>
    <w:p w14:paraId="49AD9FB0">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（1）本项目对小型和微型企业产品给予10%的扣除价格，用扣除后的价格参与评审。</w:t>
      </w:r>
    </w:p>
    <w:p w14:paraId="6C4C558A">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（2）供应商需按照《政府采购促进中小企业发展管理办法》（财库﹝2020﹞46 号）的规定提供相应的《中小企业声明函》。</w:t>
      </w:r>
    </w:p>
    <w:p w14:paraId="0346A94B">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（3）企业标准请参照《关于印发中小企业划型标准规定的通知》（工信部联企业[2011]300号）文件规定自行填写。</w:t>
      </w:r>
    </w:p>
    <w:p w14:paraId="34B6C623">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2、残疾人福利单位价格扣除</w:t>
      </w:r>
    </w:p>
    <w:p w14:paraId="74AF97E0">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（1）本项目对残疾人福利性单位，给予10%的价格扣除，用扣除后的价格参与评审。</w:t>
      </w:r>
    </w:p>
    <w:p w14:paraId="4AD6BF8D">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（2）残疾人福利单位需按照采购文件的要求提供《残疾人福利性单位声明函》。</w:t>
      </w:r>
    </w:p>
    <w:p w14:paraId="1CAB40EF">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（3）残疾人福利单位标准请参照《关于促进残疾人就业政府采购政策的通知》（财库〔2017〕141号）。</w:t>
      </w:r>
    </w:p>
    <w:p w14:paraId="2DC9993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3、监狱和戒毒企业价格扣除</w:t>
      </w:r>
    </w:p>
    <w:p w14:paraId="12D588CA">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（1）本项目对监狱和戒毒企业（简称监狱企业）给予10%的价格扣除，用扣除后的价格参与评审。</w:t>
      </w:r>
    </w:p>
    <w:p w14:paraId="17341BD2">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7E796FC">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（3）监狱企业标准请参照《关于政府采购支持监狱企业发展有关问题的通知》（财库[2014]68号）。</w:t>
      </w:r>
    </w:p>
    <w:p w14:paraId="54F36B6F">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4、残疾人福利单位、监狱企业属于小型、微型企业的，不重复享受政策。</w:t>
      </w:r>
    </w:p>
    <w:p w14:paraId="1908C1F4">
      <w:pPr>
        <w:adjustRightInd w:val="0"/>
        <w:snapToGrid w:val="0"/>
        <w:spacing w:line="360" w:lineRule="auto"/>
        <w:ind w:firstLine="570"/>
        <w:rPr>
          <w:rFonts w:hint="eastAsia" w:ascii="宋体" w:hAnsi="宋体" w:cs="宋体"/>
          <w:b w:val="0"/>
          <w:bCs/>
          <w:color w:val="auto"/>
          <w:sz w:val="24"/>
          <w:highlight w:val="none"/>
        </w:rPr>
      </w:pPr>
      <w:r>
        <w:rPr>
          <w:rFonts w:hint="eastAsia" w:ascii="宋体" w:hAnsi="宋体" w:cs="宋体"/>
          <w:b w:val="0"/>
          <w:bCs/>
          <w:color w:val="auto"/>
          <w:sz w:val="24"/>
          <w:highlight w:val="none"/>
        </w:rPr>
        <w:t>5、专门面向中小企业采购的项目或者采购包，不再执行价格评审优惠的扶持政策。</w:t>
      </w:r>
    </w:p>
    <w:p w14:paraId="328AEB1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（六）中标人的确定</w:t>
      </w:r>
    </w:p>
    <w:p w14:paraId="045E68BD">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评委会汇总各评委评分后，按照</w:t>
      </w:r>
      <w:r>
        <w:rPr>
          <w:rFonts w:hint="eastAsia" w:ascii="宋体" w:hAnsi="宋体" w:cs="宋体"/>
          <w:bCs/>
          <w:color w:val="auto"/>
          <w:sz w:val="24"/>
          <w:highlight w:val="none"/>
          <w:lang w:eastAsia="zh-CN"/>
        </w:rPr>
        <w:t>总</w:t>
      </w:r>
      <w:r>
        <w:rPr>
          <w:rFonts w:hint="eastAsia" w:ascii="宋体" w:hAnsi="宋体" w:cs="宋体"/>
          <w:bCs/>
          <w:color w:val="auto"/>
          <w:sz w:val="24"/>
          <w:highlight w:val="none"/>
        </w:rPr>
        <w:t>得分从高到低的顺序推荐三名中标候选人，并编写评标报告。</w:t>
      </w:r>
    </w:p>
    <w:p w14:paraId="61075A59">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采购人委托评标委员会直接确定排名第一的中标候选人为中标人。</w:t>
      </w:r>
    </w:p>
    <w:p w14:paraId="02A69B03">
      <w:pPr>
        <w:adjustRightInd w:val="0"/>
        <w:snapToGrid w:val="0"/>
        <w:spacing w:line="360" w:lineRule="auto"/>
        <w:ind w:firstLine="475" w:firstLineChars="198"/>
        <w:rPr>
          <w:rFonts w:hint="eastAsia" w:ascii="宋体" w:hAnsi="宋体" w:cs="宋体"/>
          <w:bCs/>
          <w:color w:val="auto"/>
          <w:sz w:val="24"/>
          <w:highlight w:val="none"/>
        </w:rPr>
      </w:pPr>
      <w:r>
        <w:rPr>
          <w:rFonts w:hint="eastAsia" w:ascii="宋体" w:hAnsi="宋体" w:cs="宋体"/>
          <w:bCs/>
          <w:color w:val="auto"/>
          <w:sz w:val="24"/>
          <w:highlight w:val="none"/>
        </w:rPr>
        <w:t>（七）采购人代表宣布评标结果。</w:t>
      </w:r>
    </w:p>
    <w:p w14:paraId="3DFA2DE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（八）公告中标结果</w:t>
      </w:r>
    </w:p>
    <w:p w14:paraId="15E825B3">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自确定中标人之日起2个工作日内，在</w:t>
      </w:r>
      <w:r>
        <w:rPr>
          <w:rFonts w:hint="eastAsia" w:ascii="宋体" w:hAnsi="宋体" w:cs="宋体"/>
          <w:bCs/>
          <w:color w:val="auto"/>
          <w:sz w:val="24"/>
          <w:highlight w:val="none"/>
          <w:lang w:eastAsia="zh-CN"/>
        </w:rPr>
        <w:t>南通市水利局网</w:t>
      </w:r>
      <w:r>
        <w:rPr>
          <w:rFonts w:hint="eastAsia" w:ascii="宋体" w:hAnsi="宋体" w:cs="宋体"/>
          <w:bCs/>
          <w:color w:val="auto"/>
          <w:sz w:val="24"/>
          <w:highlight w:val="none"/>
        </w:rPr>
        <w:t>公告中标结果，公告期限为1个工作日。</w:t>
      </w:r>
    </w:p>
    <w:p w14:paraId="4DBE0B1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（九）发放中标通知书</w:t>
      </w:r>
    </w:p>
    <w:p w14:paraId="3B5DE96A">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公告中标结果的同时，采购人向中标供应商发放中标通知书。</w:t>
      </w:r>
    </w:p>
    <w:p w14:paraId="65D9B2D9">
      <w:pPr>
        <w:adjustRightInd w:val="0"/>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中标通知书发出后，采购人不得违法改变中标结果，中标供应商无正当理由不得放弃中标。</w:t>
      </w:r>
    </w:p>
    <w:p w14:paraId="1A915E90">
      <w:pP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p>
    <w:p w14:paraId="0261F03F">
      <w:pPr>
        <w:adjustRightInd w:val="0"/>
        <w:snapToGrid w:val="0"/>
        <w:spacing w:line="500" w:lineRule="exact"/>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t>第五部分  投标文件组成</w:t>
      </w:r>
    </w:p>
    <w:p w14:paraId="6F711CD8">
      <w:pPr>
        <w:adjustRightInd w:val="0"/>
        <w:snapToGrid w:val="0"/>
        <w:spacing w:line="360" w:lineRule="auto"/>
        <w:ind w:firstLine="555"/>
        <w:jc w:val="left"/>
        <w:rPr>
          <w:rFonts w:hint="eastAsia" w:ascii="宋体" w:hAnsi="宋体" w:cs="宋体"/>
          <w:b/>
          <w:color w:val="auto"/>
          <w:sz w:val="24"/>
          <w:highlight w:val="none"/>
        </w:rPr>
      </w:pPr>
    </w:p>
    <w:p w14:paraId="4C1D9744">
      <w:pPr>
        <w:adjustRightInd w:val="0"/>
        <w:snapToGrid w:val="0"/>
        <w:spacing w:line="360" w:lineRule="auto"/>
        <w:ind w:firstLine="55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投标文件由资格审查文件、商务技术标、价格标三部分组成。</w:t>
      </w:r>
      <w:r>
        <w:rPr>
          <w:rFonts w:hint="eastAsia" w:ascii="宋体" w:hAnsi="宋体" w:eastAsia="宋体" w:cs="宋体"/>
          <w:b/>
          <w:bCs/>
          <w:color w:val="auto"/>
          <w:kern w:val="0"/>
          <w:sz w:val="24"/>
          <w:highlight w:val="none"/>
          <w:lang w:val="zh-CN"/>
        </w:rPr>
        <w:t>请投标人根据本招标文件的要求制作投标文件。</w:t>
      </w:r>
    </w:p>
    <w:p w14:paraId="67EFCC32">
      <w:pPr>
        <w:adjustRightInd w:val="0"/>
        <w:snapToGri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一、资格审查文件（不能出现价格标）</w:t>
      </w:r>
    </w:p>
    <w:p w14:paraId="736F1BA5">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投标人符合《政府采购法》第二十二条规定条件的</w:t>
      </w:r>
      <w:r>
        <w:rPr>
          <w:rFonts w:hint="eastAsia" w:ascii="宋体" w:hAnsi="宋体" w:eastAsia="宋体" w:cs="宋体"/>
          <w:b w:val="0"/>
          <w:bCs w:val="0"/>
          <w:color w:val="auto"/>
          <w:kern w:val="0"/>
          <w:sz w:val="24"/>
          <w:highlight w:val="none"/>
          <w:lang w:val="zh-CN"/>
        </w:rPr>
        <w:t>声明函</w:t>
      </w:r>
      <w:r>
        <w:rPr>
          <w:rFonts w:hint="eastAsia" w:ascii="宋体" w:hAnsi="宋体" w:eastAsia="宋体" w:cs="宋体"/>
          <w:color w:val="auto"/>
          <w:kern w:val="0"/>
          <w:sz w:val="24"/>
          <w:highlight w:val="none"/>
          <w:lang w:val="zh-CN"/>
        </w:rPr>
        <w:t>（格式见附件1）；</w:t>
      </w:r>
    </w:p>
    <w:p w14:paraId="6C5A86FE">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.法定代表人身份证明书（格式见附件2）；</w:t>
      </w:r>
    </w:p>
    <w:p w14:paraId="65A83057">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.法定代表人授权委托书原件，投标代表本人身份证复印件（格式见附件3）；</w:t>
      </w:r>
    </w:p>
    <w:p w14:paraId="75563E0B">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中小企业声明函或残疾人福利性单位声明函或监狱和戒毒企业证明材料（格式见附件4）</w:t>
      </w:r>
      <w:r>
        <w:rPr>
          <w:rFonts w:hint="eastAsia" w:ascii="宋体" w:hAnsi="宋体" w:eastAsia="宋体" w:cs="宋体"/>
          <w:color w:val="auto"/>
          <w:kern w:val="0"/>
          <w:sz w:val="24"/>
          <w:highlight w:val="none"/>
          <w:lang w:val="zh-CN"/>
        </w:rPr>
        <w:t>；</w:t>
      </w:r>
    </w:p>
    <w:p w14:paraId="3BEA5873">
      <w:pPr>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Style w:val="136"/>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有效的</w:t>
      </w:r>
      <w:r>
        <w:rPr>
          <w:rFonts w:hint="eastAsia" w:ascii="宋体" w:hAnsi="宋体"/>
          <w:b w:val="0"/>
          <w:bCs w:val="0"/>
          <w:color w:val="auto"/>
          <w:kern w:val="0"/>
          <w:sz w:val="24"/>
          <w:highlight w:val="none"/>
          <w:lang w:val="en-US" w:eastAsia="zh-CN"/>
        </w:rPr>
        <w:t>营业执照（</w:t>
      </w:r>
      <w:r>
        <w:rPr>
          <w:rStyle w:val="136"/>
          <w:rFonts w:hint="eastAsia" w:ascii="宋体" w:hAnsi="宋体" w:eastAsia="宋体" w:cs="宋体"/>
          <w:color w:val="auto"/>
          <w:sz w:val="24"/>
          <w:szCs w:val="24"/>
          <w:highlight w:val="none"/>
        </w:rPr>
        <w:t>复</w:t>
      </w:r>
      <w:r>
        <w:rPr>
          <w:rStyle w:val="136"/>
          <w:rFonts w:hint="eastAsia" w:ascii="宋体" w:hAnsi="宋体" w:eastAsia="宋体" w:cs="宋体"/>
          <w:color w:val="auto"/>
          <w:sz w:val="24"/>
          <w:szCs w:val="24"/>
          <w:highlight w:val="none"/>
        </w:rPr>
        <w:t>印件</w:t>
      </w:r>
      <w:r>
        <w:rPr>
          <w:rStyle w:val="136"/>
          <w:rFonts w:hint="eastAsia" w:ascii="宋体" w:hAnsi="宋体" w:eastAsia="宋体" w:cs="宋体"/>
          <w:color w:val="auto"/>
          <w:sz w:val="24"/>
          <w:szCs w:val="24"/>
          <w:highlight w:val="none"/>
          <w:lang w:val="en-US" w:eastAsia="zh-CN"/>
        </w:rPr>
        <w:t>加盖公章</w:t>
      </w:r>
      <w:r>
        <w:rPr>
          <w:rFonts w:hint="eastAsia" w:ascii="宋体" w:hAnsi="宋体"/>
          <w:b w:val="0"/>
          <w:bCs w:val="0"/>
          <w:color w:val="auto"/>
          <w:kern w:val="0"/>
          <w:sz w:val="24"/>
          <w:highlight w:val="none"/>
          <w:lang w:val="en-US" w:eastAsia="zh-CN"/>
        </w:rPr>
        <w:t>）；</w:t>
      </w:r>
    </w:p>
    <w:p w14:paraId="20B39090">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Style w:val="136"/>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有效的公安部第三研究所颁发的网络安全服务认证证书等级保护测评服务认证或网络安全等级测评与检测评估机构服务认证证书</w:t>
      </w:r>
      <w:r>
        <w:rPr>
          <w:rFonts w:hint="eastAsia" w:ascii="宋体" w:hAnsi="宋体"/>
          <w:b w:val="0"/>
          <w:bCs w:val="0"/>
          <w:color w:val="auto"/>
          <w:kern w:val="0"/>
          <w:sz w:val="24"/>
          <w:highlight w:val="none"/>
          <w:lang w:val="en-US" w:eastAsia="zh-CN"/>
        </w:rPr>
        <w:t>（</w:t>
      </w:r>
      <w:r>
        <w:rPr>
          <w:rStyle w:val="136"/>
          <w:rFonts w:hint="eastAsia" w:ascii="宋体" w:hAnsi="宋体" w:eastAsia="宋体" w:cs="宋体"/>
          <w:color w:val="auto"/>
          <w:sz w:val="24"/>
          <w:szCs w:val="24"/>
          <w:highlight w:val="none"/>
        </w:rPr>
        <w:t>复</w:t>
      </w:r>
      <w:r>
        <w:rPr>
          <w:rStyle w:val="136"/>
          <w:rFonts w:hint="eastAsia" w:ascii="宋体" w:hAnsi="宋体" w:eastAsia="宋体" w:cs="宋体"/>
          <w:color w:val="auto"/>
          <w:sz w:val="24"/>
          <w:szCs w:val="24"/>
          <w:highlight w:val="none"/>
        </w:rPr>
        <w:t>印件</w:t>
      </w:r>
      <w:r>
        <w:rPr>
          <w:rStyle w:val="136"/>
          <w:rFonts w:hint="eastAsia" w:ascii="宋体" w:hAnsi="宋体" w:eastAsia="宋体" w:cs="宋体"/>
          <w:color w:val="auto"/>
          <w:sz w:val="24"/>
          <w:szCs w:val="24"/>
          <w:highlight w:val="none"/>
          <w:lang w:val="en-US" w:eastAsia="zh-CN"/>
        </w:rPr>
        <w:t>加盖公章</w:t>
      </w:r>
      <w:r>
        <w:rPr>
          <w:rFonts w:hint="eastAsia" w:ascii="宋体" w:hAnsi="宋体"/>
          <w:b w:val="0"/>
          <w:bCs w:val="0"/>
          <w:color w:val="auto"/>
          <w:kern w:val="0"/>
          <w:sz w:val="24"/>
          <w:highlight w:val="none"/>
          <w:lang w:val="en-US" w:eastAsia="zh-CN"/>
        </w:rPr>
        <w:t>）；</w:t>
      </w:r>
    </w:p>
    <w:p w14:paraId="579354C6">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kern w:val="0"/>
          <w:sz w:val="24"/>
          <w:highlight w:val="none"/>
          <w:lang w:val="zh-CN"/>
        </w:rPr>
        <w:t>其它需要提交的资格审查证明材料。</w:t>
      </w:r>
    </w:p>
    <w:p w14:paraId="4E922121">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二、商务技术</w:t>
      </w:r>
      <w:r>
        <w:rPr>
          <w:rFonts w:hint="eastAsia" w:ascii="宋体" w:hAnsi="宋体" w:eastAsia="宋体" w:cs="宋体"/>
          <w:b/>
          <w:bCs/>
          <w:color w:val="auto"/>
          <w:kern w:val="0"/>
          <w:sz w:val="24"/>
          <w:highlight w:val="none"/>
          <w:lang w:val="en-US" w:eastAsia="zh-Hans"/>
        </w:rPr>
        <w:t>标</w:t>
      </w:r>
      <w:r>
        <w:rPr>
          <w:rFonts w:hint="eastAsia" w:ascii="宋体" w:hAnsi="宋体" w:eastAsia="宋体" w:cs="宋体"/>
          <w:b/>
          <w:bCs/>
          <w:color w:val="auto"/>
          <w:kern w:val="0"/>
          <w:sz w:val="24"/>
          <w:highlight w:val="none"/>
          <w:lang w:val="zh-CN"/>
        </w:rPr>
        <w:t>文件（不能出现价格标）</w:t>
      </w:r>
    </w:p>
    <w:p w14:paraId="25E8E7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val="0"/>
          <w:bCs w:val="0"/>
          <w:color w:val="auto"/>
          <w:kern w:val="0"/>
          <w:sz w:val="24"/>
          <w:highlight w:val="none"/>
          <w:lang w:val="zh-CN"/>
        </w:rPr>
        <w:t>.投标响应函（格式见附件</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highlight w:val="none"/>
        </w:rPr>
        <w:t>；</w:t>
      </w:r>
    </w:p>
    <w:p w14:paraId="7470A469">
      <w:pPr>
        <w:spacing w:line="360" w:lineRule="auto"/>
        <w:rPr>
          <w:rFonts w:hint="eastAsia" w:ascii="宋体" w:hAnsi="宋体" w:eastAsia="宋体" w:cs="宋体"/>
          <w:color w:val="auto"/>
          <w:sz w:val="24"/>
          <w:highlight w:val="none"/>
          <w:lang w:val="en-US" w:eastAsia="zh-CN"/>
        </w:rPr>
      </w:pPr>
      <w:bookmarkStart w:id="104" w:name="_Toc50449310"/>
      <w:bookmarkStart w:id="105" w:name="_Toc398111728"/>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商务技术部分正负偏离表（</w:t>
      </w:r>
      <w:r>
        <w:rPr>
          <w:rFonts w:hint="eastAsia" w:ascii="宋体" w:hAnsi="宋体" w:eastAsia="宋体" w:cs="宋体"/>
          <w:b w:val="0"/>
          <w:bCs w:val="0"/>
          <w:color w:val="auto"/>
          <w:kern w:val="0"/>
          <w:sz w:val="24"/>
          <w:highlight w:val="none"/>
          <w:lang w:val="zh-CN"/>
        </w:rPr>
        <w:t>格式见附件</w:t>
      </w:r>
      <w:r>
        <w:rPr>
          <w:rFonts w:hint="eastAsia" w:ascii="宋体" w:hAnsi="宋体" w:cs="宋体"/>
          <w:b w:val="0"/>
          <w:bCs w:val="0"/>
          <w:color w:val="auto"/>
          <w:kern w:val="0"/>
          <w:sz w:val="24"/>
          <w:highlight w:val="none"/>
          <w:lang w:val="en-US" w:eastAsia="zh-CN"/>
        </w:rPr>
        <w:t>6</w:t>
      </w:r>
      <w:r>
        <w:rPr>
          <w:rFonts w:hint="eastAsia" w:ascii="宋体" w:hAnsi="宋体" w:eastAsia="宋体" w:cs="宋体"/>
          <w:color w:val="auto"/>
          <w:sz w:val="24"/>
          <w:highlight w:val="none"/>
          <w:lang w:val="en-US" w:eastAsia="zh-CN"/>
        </w:rPr>
        <w:t>）；</w:t>
      </w:r>
    </w:p>
    <w:p w14:paraId="4011C6E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拟派项目机构人员一览表（格式见附件</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bookmarkEnd w:id="104"/>
      <w:bookmarkEnd w:id="105"/>
    </w:p>
    <w:p w14:paraId="166A0B2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ascii="宋体" w:hAnsi="宋体"/>
          <w:color w:val="auto"/>
          <w:sz w:val="24"/>
          <w:highlight w:val="none"/>
        </w:rPr>
        <w:t>招标文件</w:t>
      </w:r>
      <w:r>
        <w:rPr>
          <w:rStyle w:val="136"/>
          <w:rFonts w:hint="eastAsia" w:ascii="宋体" w:hAnsi="宋体" w:eastAsia="宋体" w:cs="宋体"/>
          <w:color w:val="auto"/>
          <w:sz w:val="24"/>
          <w:szCs w:val="24"/>
          <w:highlight w:val="none"/>
        </w:rPr>
        <w:t>评审评分项</w:t>
      </w:r>
      <w:r>
        <w:rPr>
          <w:rStyle w:val="136"/>
          <w:rFonts w:hint="eastAsia" w:ascii="宋体" w:hAnsi="宋体" w:eastAsia="宋体" w:cs="宋体"/>
          <w:color w:val="auto"/>
          <w:sz w:val="24"/>
          <w:szCs w:val="24"/>
          <w:highlight w:val="none"/>
          <w:lang w:eastAsia="zh-CN"/>
        </w:rPr>
        <w:t>商务</w:t>
      </w:r>
      <w:r>
        <w:rPr>
          <w:rStyle w:val="136"/>
          <w:rFonts w:hint="eastAsia" w:ascii="宋体" w:hAnsi="宋体" w:eastAsia="宋体" w:cs="宋体"/>
          <w:color w:val="auto"/>
          <w:sz w:val="24"/>
          <w:szCs w:val="24"/>
          <w:highlight w:val="none"/>
        </w:rPr>
        <w:t>技术评分中所涉及的事项需提供的所有资料</w:t>
      </w:r>
      <w:r>
        <w:rPr>
          <w:rFonts w:hint="eastAsia" w:ascii="宋体" w:hAnsi="宋体" w:eastAsia="宋体" w:cs="宋体"/>
          <w:color w:val="auto"/>
          <w:sz w:val="24"/>
          <w:highlight w:val="none"/>
        </w:rPr>
        <w:t>；</w:t>
      </w:r>
    </w:p>
    <w:p w14:paraId="2210F5E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.招标文件中未涉及的事项，投标人认为需要提交的其他资料。</w:t>
      </w:r>
    </w:p>
    <w:p w14:paraId="7083B3A6">
      <w:pPr>
        <w:adjustRightInd w:val="0"/>
        <w:snapToGri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二、价格标</w:t>
      </w:r>
    </w:p>
    <w:p w14:paraId="33E6A5C9">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1.开标一览表（格式见附件</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w:t>
      </w:r>
    </w:p>
    <w:p w14:paraId="48964319">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2.报价明细表</w:t>
      </w:r>
      <w:r>
        <w:rPr>
          <w:rFonts w:hint="eastAsia" w:ascii="宋体" w:hAnsi="宋体" w:eastAsia="宋体" w:cs="宋体"/>
          <w:color w:val="auto"/>
          <w:kern w:val="0"/>
          <w:sz w:val="24"/>
          <w:highlight w:val="none"/>
          <w:lang w:val="zh-CN"/>
        </w:rPr>
        <w:t>（格式自拟）</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br w:type="page"/>
      </w:r>
    </w:p>
    <w:p w14:paraId="5691722E">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3BF04B3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投标人符合《政府采购法》第二十二条规定条件的声明函</w:t>
      </w:r>
    </w:p>
    <w:p w14:paraId="2391ABD8">
      <w:pPr>
        <w:spacing w:line="460" w:lineRule="exact"/>
        <w:rPr>
          <w:rFonts w:hint="eastAsia"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5F1F973A">
      <w:pPr>
        <w:spacing w:line="52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bCs/>
          <w:color w:val="auto"/>
          <w:sz w:val="24"/>
          <w:szCs w:val="21"/>
          <w:highlight w:val="none"/>
          <w:u w:val="none"/>
        </w:rPr>
        <w:t>________________</w:t>
      </w:r>
      <w:r>
        <w:rPr>
          <w:rFonts w:hint="eastAsia" w:ascii="宋体" w:hAnsi="宋体" w:cs="宋体"/>
          <w:bCs/>
          <w:color w:val="auto"/>
          <w:sz w:val="24"/>
          <w:szCs w:val="21"/>
          <w:highlight w:val="none"/>
        </w:rPr>
        <w:t>（项目名称）投标活动。针对《中华人民共和国政府采购法》第二十二条规定做出如下声明：</w:t>
      </w:r>
    </w:p>
    <w:p w14:paraId="4FFF60E2">
      <w:pPr>
        <w:spacing w:line="520" w:lineRule="exact"/>
        <w:ind w:firstLine="482"/>
        <w:rPr>
          <w:rFonts w:hint="eastAsia"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02C75A41">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4637706A">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51EDF517">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5585A27">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BA18151">
      <w:pPr>
        <w:spacing w:line="520" w:lineRule="exact"/>
        <w:ind w:firstLine="482"/>
        <w:rPr>
          <w:rFonts w:hint="eastAsia" w:ascii="宋体" w:hAnsi="宋体" w:cs="宋体"/>
          <w:color w:val="auto"/>
          <w:sz w:val="24"/>
          <w:highlight w:val="none"/>
        </w:rPr>
      </w:pPr>
      <w:r>
        <w:rPr>
          <w:rFonts w:hint="default" w:ascii="宋体" w:hAnsi="宋体" w:cs="宋体"/>
          <w:color w:val="auto"/>
          <w:sz w:val="24"/>
          <w:highlight w:val="none"/>
        </w:rPr>
        <w:t>6</w:t>
      </w:r>
      <w:r>
        <w:rPr>
          <w:rFonts w:hint="eastAsia" w:ascii="宋体" w:hAnsi="宋体" w:cs="宋体"/>
          <w:color w:val="auto"/>
          <w:sz w:val="24"/>
          <w:highlight w:val="none"/>
        </w:rPr>
        <w:t>.我单位满足法律、行政法规规定的其他条件。</w:t>
      </w:r>
    </w:p>
    <w:p w14:paraId="2F9F1341">
      <w:pPr>
        <w:spacing w:line="500" w:lineRule="exact"/>
        <w:ind w:firstLine="482"/>
        <w:rPr>
          <w:rFonts w:hint="eastAsia" w:ascii="宋体" w:hAnsi="宋体" w:cs="宋体"/>
          <w:color w:val="auto"/>
          <w:sz w:val="24"/>
          <w:highlight w:val="none"/>
        </w:rPr>
      </w:pPr>
    </w:p>
    <w:p w14:paraId="557FC80D">
      <w:pPr>
        <w:spacing w:line="500" w:lineRule="exact"/>
        <w:rPr>
          <w:rFonts w:hint="eastAsia" w:ascii="宋体" w:hAnsi="宋体" w:cs="宋体"/>
          <w:color w:val="auto"/>
          <w:sz w:val="24"/>
          <w:highlight w:val="none"/>
        </w:rPr>
      </w:pPr>
    </w:p>
    <w:p w14:paraId="1B18CF96">
      <w:pPr>
        <w:spacing w:line="500" w:lineRule="exact"/>
        <w:rPr>
          <w:rFonts w:hint="eastAsia" w:ascii="宋体" w:hAnsi="宋体" w:cs="宋体"/>
          <w:bCs/>
          <w:color w:val="auto"/>
          <w:sz w:val="24"/>
          <w:szCs w:val="21"/>
          <w:highlight w:val="none"/>
        </w:rPr>
      </w:pPr>
    </w:p>
    <w:p w14:paraId="22A3E55E">
      <w:pPr>
        <w:spacing w:line="460" w:lineRule="exact"/>
        <w:jc w:val="center"/>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6B1D6A84">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051CC365">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06C3A44E">
      <w:pPr>
        <w:snapToGrid w:val="0"/>
        <w:spacing w:line="400" w:lineRule="exact"/>
        <w:contextualSpacing/>
        <w:rPr>
          <w:rFonts w:hint="eastAsia" w:ascii="宋体" w:hAnsi="宋体" w:cs="宋体"/>
          <w:b/>
          <w:color w:val="auto"/>
          <w:kern w:val="0"/>
          <w:sz w:val="28"/>
          <w:szCs w:val="28"/>
          <w:highlight w:val="none"/>
          <w:lang w:val="zh-CN"/>
        </w:rPr>
      </w:pPr>
    </w:p>
    <w:p w14:paraId="3640FD0F">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1D137608">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附件2</w:t>
      </w:r>
    </w:p>
    <w:p w14:paraId="53861821">
      <w:pPr>
        <w:pStyle w:val="118"/>
        <w:spacing w:line="5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41167DD5">
      <w:pPr>
        <w:spacing w:line="480" w:lineRule="exact"/>
        <w:rPr>
          <w:rFonts w:hint="eastAsia" w:ascii="宋体" w:hAnsi="宋体" w:cs="宋体"/>
          <w:color w:val="auto"/>
          <w:sz w:val="24"/>
          <w:highlight w:val="none"/>
        </w:rPr>
      </w:pPr>
    </w:p>
    <w:p w14:paraId="3B64246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11333553">
      <w:pPr>
        <w:spacing w:line="48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0C3A378">
      <w:pPr>
        <w:spacing w:line="480" w:lineRule="exact"/>
        <w:ind w:firstLine="480"/>
        <w:rPr>
          <w:rFonts w:hint="eastAsia" w:ascii="宋体" w:hAnsi="宋体" w:cs="宋体"/>
          <w:color w:val="auto"/>
          <w:sz w:val="24"/>
          <w:highlight w:val="none"/>
        </w:rPr>
      </w:pPr>
    </w:p>
    <w:p w14:paraId="1211F146">
      <w:pPr>
        <w:pStyle w:val="117"/>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17E848BD">
      <w:pPr>
        <w:spacing w:line="480" w:lineRule="exact"/>
        <w:ind w:firstLine="480" w:firstLineChars="200"/>
        <w:rPr>
          <w:rFonts w:hint="eastAsia" w:ascii="宋体" w:hAnsi="宋体" w:cs="宋体"/>
          <w:color w:val="auto"/>
          <w:sz w:val="24"/>
          <w:highlight w:val="none"/>
        </w:rPr>
      </w:pPr>
    </w:p>
    <w:p w14:paraId="7444A242">
      <w:pPr>
        <w:rPr>
          <w:rFonts w:hint="eastAsia" w:ascii="宋体" w:hAnsi="宋体" w:cs="宋体"/>
          <w:color w:val="auto"/>
          <w:highlight w:val="none"/>
        </w:rPr>
      </w:pPr>
      <w:r>
        <w:rPr>
          <w:rFonts w:hint="eastAsia" w:ascii="宋体" w:hAnsi="宋体" w:cs="宋体"/>
          <w:color w:val="auto"/>
          <w:highlight w:val="none"/>
        </w:rPr>
        <w:t xml:space="preserve">     </w:t>
      </w:r>
    </w:p>
    <w:p w14:paraId="7F6E8C80">
      <w:pPr>
        <w:snapToGrid w:val="0"/>
        <w:spacing w:line="400" w:lineRule="exact"/>
        <w:ind w:firstLine="540" w:firstLineChars="192"/>
        <w:contextualSpacing/>
        <w:rPr>
          <w:rFonts w:hint="eastAsia" w:ascii="宋体" w:hAnsi="宋体" w:cs="宋体"/>
          <w:b/>
          <w:color w:val="auto"/>
          <w:kern w:val="0"/>
          <w:sz w:val="28"/>
          <w:szCs w:val="28"/>
          <w:highlight w:val="none"/>
        </w:rPr>
      </w:pPr>
    </w:p>
    <w:p w14:paraId="7F2E7DB6">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9978893">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0F63D6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0227CAC">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75566BE">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E8D4B0E">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542B5D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B2ADA0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FD25CF0">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6BEAF9D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C469008">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7FA56F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4805AF2">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CEB7179">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6F4AFE89">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24E33A5">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70355E3">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D27C9E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66C2C3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F2E7A0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598A23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709602D">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F43B0B6">
      <w:pPr>
        <w:snapToGrid w:val="0"/>
        <w:spacing w:line="400" w:lineRule="exact"/>
        <w:contextualSpacing/>
        <w:rPr>
          <w:rFonts w:hint="eastAsia" w:ascii="宋体" w:hAnsi="宋体" w:cs="宋体"/>
          <w:b/>
          <w:color w:val="auto"/>
          <w:kern w:val="0"/>
          <w:sz w:val="28"/>
          <w:szCs w:val="28"/>
          <w:highlight w:val="none"/>
          <w:lang w:val="zh-CN"/>
        </w:rPr>
      </w:pPr>
    </w:p>
    <w:p w14:paraId="43B39442">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5C078FED">
      <w:pP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法定代表人授权委托书</w:t>
      </w:r>
    </w:p>
    <w:p w14:paraId="184EBABE">
      <w:pPr>
        <w:rPr>
          <w:rFonts w:hint="eastAsia" w:ascii="宋体" w:hAnsi="宋体" w:cs="宋体"/>
          <w:color w:val="auto"/>
          <w:sz w:val="32"/>
          <w:szCs w:val="32"/>
          <w:highlight w:val="none"/>
        </w:rPr>
      </w:pPr>
    </w:p>
    <w:p w14:paraId="4209CE88">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（姓名）系</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u w:val="single"/>
          <w:lang w:val="en-US" w:eastAsia="zh-CN"/>
        </w:rPr>
        <w:t xml:space="preserve">         </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u w:val="none"/>
        </w:rPr>
        <w:t>（授权单位名称）</w:t>
      </w:r>
      <w:r>
        <w:rPr>
          <w:rFonts w:hint="eastAsia" w:ascii="宋体" w:hAnsi="宋体" w:cs="宋体"/>
          <w:bCs/>
          <w:color w:val="auto"/>
          <w:sz w:val="24"/>
          <w:szCs w:val="21"/>
          <w:highlight w:val="none"/>
        </w:rPr>
        <w:t>的法定代表人，现委托</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（姓名）（身份证号</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）为我方代理人，以我方名义全权处理与本次采购项目（项目名称：</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u w:val="none"/>
          <w:lang w:eastAsia="zh-CN"/>
        </w:rPr>
        <w:t>，</w:t>
      </w:r>
      <w:r>
        <w:rPr>
          <w:rFonts w:hint="eastAsia" w:ascii="宋体" w:hAnsi="宋体"/>
          <w:bCs/>
          <w:color w:val="auto"/>
          <w:sz w:val="24"/>
          <w:szCs w:val="21"/>
          <w:highlight w:val="none"/>
        </w:rPr>
        <w:t>项目编号</w:t>
      </w:r>
      <w:r>
        <w:rPr>
          <w:rFonts w:hint="eastAsia" w:ascii="宋体" w:hAnsi="宋体"/>
          <w:bCs/>
          <w:color w:val="auto"/>
          <w:sz w:val="24"/>
          <w:szCs w:val="21"/>
          <w:highlight w:val="none"/>
          <w:lang w:eastAsia="zh-CN"/>
        </w:rPr>
        <w:t>：</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）有关的一切事务，其法律后果由我方承担。</w:t>
      </w:r>
    </w:p>
    <w:p w14:paraId="090A4B10">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本授权书于</w:t>
      </w:r>
      <w:r>
        <w:rPr>
          <w:rFonts w:hint="eastAsia" w:ascii="宋体" w:hAnsi="宋体" w:cs="宋体"/>
          <w:bCs/>
          <w:color w:val="auto"/>
          <w:sz w:val="24"/>
          <w:szCs w:val="21"/>
          <w:highlight w:val="none"/>
          <w:u w:val="single"/>
        </w:rPr>
        <w:t xml:space="preserve">    年    月    日</w:t>
      </w:r>
      <w:r>
        <w:rPr>
          <w:rFonts w:hint="eastAsia" w:ascii="宋体" w:hAnsi="宋体" w:cs="宋体"/>
          <w:bCs/>
          <w:color w:val="auto"/>
          <w:sz w:val="24"/>
          <w:szCs w:val="21"/>
          <w:highlight w:val="none"/>
        </w:rPr>
        <w:t>起生效。代理人无转委托权。</w:t>
      </w:r>
    </w:p>
    <w:p w14:paraId="13B50370">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代理人(被授权人):       </w:t>
      </w:r>
    </w:p>
    <w:p w14:paraId="0B2BED5B">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授权单位名称（盖章）：       </w:t>
      </w:r>
    </w:p>
    <w:p w14:paraId="094902E5">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授权单位法定代表人（签字或盖章）：       </w:t>
      </w:r>
    </w:p>
    <w:p w14:paraId="0384C1FD">
      <w:pPr>
        <w:spacing w:line="520" w:lineRule="exact"/>
        <w:ind w:firstLine="482"/>
        <w:rPr>
          <w:rFonts w:hint="eastAsia" w:ascii="宋体" w:hAnsi="宋体" w:cs="宋体"/>
          <w:bCs/>
          <w:color w:val="auto"/>
          <w:sz w:val="24"/>
          <w:szCs w:val="21"/>
          <w:highlight w:val="none"/>
        </w:rPr>
      </w:pPr>
    </w:p>
    <w:p w14:paraId="22051161">
      <w:pPr>
        <w:spacing w:line="520" w:lineRule="exact"/>
        <w:ind w:firstLine="482"/>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年  月  日</w:t>
      </w:r>
    </w:p>
    <w:p w14:paraId="774E5240">
      <w:pPr>
        <w:snapToGrid w:val="0"/>
        <w:spacing w:line="400" w:lineRule="exact"/>
        <w:ind w:firstLine="540" w:firstLineChars="192"/>
        <w:contextualSpacing/>
        <w:rPr>
          <w:rFonts w:hint="eastAsia" w:ascii="宋体" w:hAnsi="宋体" w:cs="宋体"/>
          <w:b/>
          <w:color w:val="auto"/>
          <w:kern w:val="0"/>
          <w:sz w:val="28"/>
          <w:szCs w:val="28"/>
          <w:highlight w:val="none"/>
        </w:rPr>
      </w:pPr>
    </w:p>
    <w:p w14:paraId="789CC69F">
      <w:pPr>
        <w:snapToGrid w:val="0"/>
        <w:spacing w:line="400" w:lineRule="exact"/>
        <w:ind w:firstLine="463" w:firstLineChars="192"/>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注：提供投标代表本人身份证复印件盖公章</w:t>
      </w:r>
    </w:p>
    <w:p w14:paraId="7223BEFC">
      <w:pPr>
        <w:snapToGrid w:val="0"/>
        <w:spacing w:line="400" w:lineRule="exact"/>
        <w:ind w:firstLine="540" w:firstLineChars="192"/>
        <w:contextualSpacing/>
        <w:rPr>
          <w:rFonts w:hint="eastAsia" w:ascii="宋体" w:hAnsi="宋体" w:cs="宋体"/>
          <w:b/>
          <w:color w:val="auto"/>
          <w:kern w:val="0"/>
          <w:sz w:val="28"/>
          <w:szCs w:val="28"/>
          <w:highlight w:val="none"/>
        </w:rPr>
      </w:pPr>
    </w:p>
    <w:p w14:paraId="30F4D5D0">
      <w:pPr>
        <w:snapToGrid w:val="0"/>
        <w:spacing w:line="400" w:lineRule="exact"/>
        <w:ind w:firstLine="540" w:firstLineChars="192"/>
        <w:contextualSpacing/>
        <w:rPr>
          <w:rFonts w:hint="eastAsia" w:ascii="宋体" w:hAnsi="宋体" w:cs="宋体"/>
          <w:b/>
          <w:color w:val="auto"/>
          <w:kern w:val="0"/>
          <w:sz w:val="28"/>
          <w:szCs w:val="28"/>
          <w:highlight w:val="none"/>
        </w:rPr>
      </w:pPr>
    </w:p>
    <w:p w14:paraId="7A26E23E">
      <w:pPr>
        <w:snapToGrid w:val="0"/>
        <w:spacing w:line="400" w:lineRule="exact"/>
        <w:ind w:firstLine="540" w:firstLineChars="192"/>
        <w:contextualSpacing/>
        <w:rPr>
          <w:rFonts w:hint="eastAsia" w:ascii="宋体" w:hAnsi="宋体" w:cs="宋体"/>
          <w:b/>
          <w:color w:val="auto"/>
          <w:kern w:val="0"/>
          <w:sz w:val="28"/>
          <w:szCs w:val="28"/>
          <w:highlight w:val="none"/>
        </w:rPr>
      </w:pPr>
    </w:p>
    <w:p w14:paraId="282FF1FD">
      <w:pPr>
        <w:snapToGrid w:val="0"/>
        <w:spacing w:line="400" w:lineRule="exact"/>
        <w:ind w:firstLine="540" w:firstLineChars="192"/>
        <w:contextualSpacing/>
        <w:rPr>
          <w:rFonts w:hint="eastAsia" w:ascii="宋体" w:hAnsi="宋体" w:cs="宋体"/>
          <w:b/>
          <w:color w:val="auto"/>
          <w:kern w:val="0"/>
          <w:sz w:val="28"/>
          <w:szCs w:val="28"/>
          <w:highlight w:val="none"/>
        </w:rPr>
      </w:pPr>
    </w:p>
    <w:p w14:paraId="51309B28">
      <w:pPr>
        <w:snapToGrid w:val="0"/>
        <w:spacing w:line="400" w:lineRule="exact"/>
        <w:ind w:firstLine="540" w:firstLineChars="192"/>
        <w:contextualSpacing/>
        <w:rPr>
          <w:rFonts w:hint="eastAsia" w:ascii="宋体" w:hAnsi="宋体" w:cs="宋体"/>
          <w:b/>
          <w:color w:val="auto"/>
          <w:kern w:val="0"/>
          <w:sz w:val="28"/>
          <w:szCs w:val="28"/>
          <w:highlight w:val="none"/>
        </w:rPr>
      </w:pPr>
    </w:p>
    <w:p w14:paraId="364A4EF8">
      <w:pPr>
        <w:snapToGrid w:val="0"/>
        <w:spacing w:line="400" w:lineRule="exact"/>
        <w:ind w:firstLine="540" w:firstLineChars="192"/>
        <w:contextualSpacing/>
        <w:rPr>
          <w:rFonts w:hint="eastAsia" w:ascii="宋体" w:hAnsi="宋体" w:cs="宋体"/>
          <w:b/>
          <w:color w:val="auto"/>
          <w:kern w:val="0"/>
          <w:sz w:val="28"/>
          <w:szCs w:val="28"/>
          <w:highlight w:val="none"/>
        </w:rPr>
      </w:pPr>
    </w:p>
    <w:p w14:paraId="62C621D9">
      <w:pPr>
        <w:snapToGrid w:val="0"/>
        <w:spacing w:line="400" w:lineRule="exact"/>
        <w:ind w:firstLine="540" w:firstLineChars="192"/>
        <w:contextualSpacing/>
        <w:rPr>
          <w:rFonts w:hint="eastAsia" w:ascii="宋体" w:hAnsi="宋体" w:cs="宋体"/>
          <w:b/>
          <w:color w:val="auto"/>
          <w:kern w:val="0"/>
          <w:sz w:val="28"/>
          <w:szCs w:val="28"/>
          <w:highlight w:val="none"/>
        </w:rPr>
      </w:pPr>
    </w:p>
    <w:p w14:paraId="0072DD35">
      <w:pPr>
        <w:snapToGrid w:val="0"/>
        <w:spacing w:line="400" w:lineRule="exact"/>
        <w:ind w:firstLine="540" w:firstLineChars="192"/>
        <w:contextualSpacing/>
        <w:rPr>
          <w:rFonts w:hint="eastAsia" w:ascii="宋体" w:hAnsi="宋体" w:cs="宋体"/>
          <w:b/>
          <w:color w:val="auto"/>
          <w:kern w:val="0"/>
          <w:sz w:val="28"/>
          <w:szCs w:val="28"/>
          <w:highlight w:val="none"/>
        </w:rPr>
      </w:pPr>
    </w:p>
    <w:p w14:paraId="5BD0166E">
      <w:pPr>
        <w:snapToGrid w:val="0"/>
        <w:spacing w:line="400" w:lineRule="exact"/>
        <w:ind w:firstLine="540" w:firstLineChars="192"/>
        <w:contextualSpacing/>
        <w:rPr>
          <w:rFonts w:hint="eastAsia" w:ascii="宋体" w:hAnsi="宋体" w:cs="宋体"/>
          <w:b/>
          <w:color w:val="auto"/>
          <w:kern w:val="0"/>
          <w:sz w:val="28"/>
          <w:szCs w:val="28"/>
          <w:highlight w:val="none"/>
        </w:rPr>
      </w:pPr>
    </w:p>
    <w:p w14:paraId="38FB823F">
      <w:pPr>
        <w:snapToGrid w:val="0"/>
        <w:spacing w:line="400" w:lineRule="exact"/>
        <w:ind w:firstLine="540" w:firstLineChars="192"/>
        <w:contextualSpacing/>
        <w:rPr>
          <w:rFonts w:hint="eastAsia" w:ascii="宋体" w:hAnsi="宋体" w:cs="宋体"/>
          <w:b/>
          <w:color w:val="auto"/>
          <w:kern w:val="0"/>
          <w:sz w:val="28"/>
          <w:szCs w:val="28"/>
          <w:highlight w:val="none"/>
        </w:rPr>
      </w:pPr>
    </w:p>
    <w:p w14:paraId="283DBBDE">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0EA68B3B">
      <w:pP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附件</w:t>
      </w:r>
      <w:r>
        <w:rPr>
          <w:rFonts w:hint="eastAsia" w:ascii="宋体" w:hAnsi="宋体" w:cs="宋体"/>
          <w:bCs/>
          <w:color w:val="auto"/>
          <w:sz w:val="32"/>
          <w:szCs w:val="32"/>
          <w:highlight w:val="none"/>
          <w:lang w:val="en-US" w:eastAsia="zh-CN"/>
        </w:rPr>
        <w:t>4</w:t>
      </w:r>
    </w:p>
    <w:p w14:paraId="37E0F4A8">
      <w:pPr>
        <w:snapToGrid w:val="0"/>
        <w:spacing w:line="360" w:lineRule="auto"/>
        <w:ind w:firstLine="562" w:firstLineChars="200"/>
        <w:jc w:val="center"/>
        <w:outlineLvl w:val="0"/>
        <w:rPr>
          <w:color w:val="auto"/>
          <w:sz w:val="28"/>
          <w:szCs w:val="28"/>
          <w:highlight w:val="none"/>
          <w:lang w:bidi="zh-CN"/>
        </w:rPr>
      </w:pPr>
      <w:r>
        <w:rPr>
          <w:b/>
          <w:bCs/>
          <w:color w:val="auto"/>
          <w:sz w:val="28"/>
          <w:szCs w:val="28"/>
          <w:highlight w:val="none"/>
          <w:lang w:bidi="zh-CN"/>
        </w:rPr>
        <w:t>中小企业声明函</w:t>
      </w:r>
    </w:p>
    <w:p w14:paraId="2536273D">
      <w:pPr>
        <w:spacing w:line="360" w:lineRule="auto"/>
        <w:ind w:firstLine="560"/>
        <w:outlineLvl w:val="0"/>
        <w:rPr>
          <w:color w:val="auto"/>
          <w:sz w:val="24"/>
          <w:szCs w:val="24"/>
          <w:highlight w:val="none"/>
          <w:lang w:bidi="zh-CN"/>
        </w:rPr>
      </w:pPr>
      <w:r>
        <w:rPr>
          <w:color w:val="auto"/>
          <w:sz w:val="24"/>
          <w:szCs w:val="24"/>
          <w:highlight w:val="none"/>
          <w:lang w:bidi="zh-CN"/>
        </w:rPr>
        <w:t>本公司（联合体）郑重声明，根据《政府采购促进中小企业发展管理办法》（财库</w:t>
      </w:r>
      <w:r>
        <w:rPr>
          <w:rFonts w:hint="eastAsia"/>
          <w:color w:val="auto"/>
          <w:sz w:val="24"/>
          <w:szCs w:val="24"/>
          <w:highlight w:val="none"/>
          <w:lang w:bidi="zh-CN"/>
        </w:rPr>
        <w:t>﹝</w:t>
      </w:r>
      <w:r>
        <w:rPr>
          <w:color w:val="auto"/>
          <w:sz w:val="24"/>
          <w:szCs w:val="24"/>
          <w:highlight w:val="none"/>
          <w:lang w:bidi="zh-CN"/>
        </w:rPr>
        <w:t>2020</w:t>
      </w:r>
      <w:r>
        <w:rPr>
          <w:rFonts w:hint="eastAsia"/>
          <w:color w:val="auto"/>
          <w:sz w:val="24"/>
          <w:szCs w:val="24"/>
          <w:highlight w:val="none"/>
          <w:lang w:bidi="zh-CN"/>
        </w:rPr>
        <w:t>﹞</w:t>
      </w:r>
      <w:r>
        <w:rPr>
          <w:color w:val="auto"/>
          <w:sz w:val="24"/>
          <w:szCs w:val="24"/>
          <w:highlight w:val="none"/>
          <w:lang w:bidi="zh-CN"/>
        </w:rPr>
        <w:t>46 号）的规定，本公司（联合体）参加</w:t>
      </w:r>
      <w:r>
        <w:rPr>
          <w:color w:val="auto"/>
          <w:sz w:val="24"/>
          <w:szCs w:val="24"/>
          <w:highlight w:val="none"/>
          <w:u w:val="single"/>
          <w:lang w:bidi="zh-CN"/>
        </w:rPr>
        <w:t>（单位名称）</w:t>
      </w:r>
      <w:r>
        <w:rPr>
          <w:color w:val="auto"/>
          <w:sz w:val="24"/>
          <w:szCs w:val="24"/>
          <w:highlight w:val="none"/>
          <w:lang w:bidi="zh-CN"/>
        </w:rPr>
        <w:t>的</w:t>
      </w:r>
      <w:r>
        <w:rPr>
          <w:color w:val="auto"/>
          <w:sz w:val="24"/>
          <w:szCs w:val="24"/>
          <w:highlight w:val="none"/>
          <w:u w:val="single"/>
          <w:lang w:bidi="zh-CN"/>
        </w:rPr>
        <w:t>（项目名称）</w:t>
      </w:r>
      <w:r>
        <w:rPr>
          <w:color w:val="auto"/>
          <w:sz w:val="24"/>
          <w:szCs w:val="24"/>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EADF472">
      <w:pPr>
        <w:spacing w:line="360" w:lineRule="auto"/>
        <w:jc w:val="left"/>
        <w:outlineLvl w:val="0"/>
        <w:rPr>
          <w:color w:val="auto"/>
          <w:sz w:val="24"/>
          <w:szCs w:val="24"/>
          <w:highlight w:val="none"/>
          <w:lang w:bidi="zh-CN"/>
        </w:rPr>
      </w:pPr>
      <w:r>
        <w:rPr>
          <w:rFonts w:hint="eastAsia"/>
          <w:color w:val="auto"/>
          <w:sz w:val="24"/>
          <w:szCs w:val="24"/>
          <w:highlight w:val="none"/>
          <w:lang w:bidi="zh-CN"/>
        </w:rPr>
        <w:t>1.</w:t>
      </w:r>
      <w:r>
        <w:rPr>
          <w:color w:val="auto"/>
          <w:sz w:val="24"/>
          <w:szCs w:val="24"/>
          <w:highlight w:val="none"/>
          <w:u w:val="single"/>
          <w:lang w:bidi="zh-CN"/>
        </w:rPr>
        <w:t>（标的名称）</w:t>
      </w:r>
      <w:r>
        <w:rPr>
          <w:color w:val="auto"/>
          <w:sz w:val="24"/>
          <w:szCs w:val="24"/>
          <w:highlight w:val="none"/>
          <w:lang w:bidi="zh-CN"/>
        </w:rPr>
        <w:t>，属于（</w:t>
      </w:r>
      <w:r>
        <w:rPr>
          <w:color w:val="auto"/>
          <w:sz w:val="24"/>
          <w:szCs w:val="24"/>
          <w:highlight w:val="none"/>
          <w:u w:val="single"/>
          <w:lang w:bidi="zh-CN"/>
        </w:rPr>
        <w:t>采购文件中明确的所属行业）</w:t>
      </w:r>
      <w:r>
        <w:rPr>
          <w:color w:val="auto"/>
          <w:sz w:val="24"/>
          <w:szCs w:val="24"/>
          <w:highlight w:val="none"/>
          <w:lang w:bidi="zh-CN"/>
        </w:rPr>
        <w:t>；承建（承接）企业为</w:t>
      </w:r>
      <w:r>
        <w:rPr>
          <w:color w:val="auto"/>
          <w:sz w:val="24"/>
          <w:szCs w:val="24"/>
          <w:highlight w:val="none"/>
          <w:u w:val="single"/>
          <w:lang w:bidi="zh-CN"/>
        </w:rPr>
        <w:t>（企业名称）</w:t>
      </w:r>
      <w:r>
        <w:rPr>
          <w:color w:val="auto"/>
          <w:sz w:val="24"/>
          <w:szCs w:val="24"/>
          <w:highlight w:val="none"/>
          <w:lang w:bidi="zh-CN"/>
        </w:rPr>
        <w:t>，从业人员</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人，营业收入为</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万元，资产总额为</w:t>
      </w:r>
      <w:r>
        <w:rPr>
          <w:color w:val="auto"/>
          <w:sz w:val="24"/>
          <w:szCs w:val="24"/>
          <w:highlight w:val="none"/>
          <w:u w:val="single"/>
          <w:lang w:bidi="zh-CN"/>
        </w:rPr>
        <w:t xml:space="preserve"> </w:t>
      </w:r>
      <w:r>
        <w:rPr>
          <w:color w:val="auto"/>
          <w:sz w:val="24"/>
          <w:szCs w:val="24"/>
          <w:highlight w:val="none"/>
          <w:u w:val="single"/>
          <w:lang w:bidi="zh-CN"/>
        </w:rPr>
        <w:tab/>
      </w:r>
      <w:r>
        <w:rPr>
          <w:rFonts w:hint="eastAsia"/>
          <w:color w:val="auto"/>
          <w:sz w:val="24"/>
          <w:szCs w:val="24"/>
          <w:highlight w:val="none"/>
          <w:u w:val="single"/>
          <w:lang w:val="en-US" w:bidi="zh-CN"/>
        </w:rPr>
        <w:t xml:space="preserve"> </w:t>
      </w:r>
      <w:r>
        <w:rPr>
          <w:color w:val="auto"/>
          <w:sz w:val="24"/>
          <w:szCs w:val="24"/>
          <w:highlight w:val="none"/>
          <w:lang w:bidi="zh-CN"/>
        </w:rPr>
        <w:t>万元，属于</w:t>
      </w:r>
      <w:r>
        <w:rPr>
          <w:color w:val="auto"/>
          <w:sz w:val="24"/>
          <w:szCs w:val="24"/>
          <w:highlight w:val="none"/>
          <w:u w:val="single"/>
          <w:lang w:bidi="zh-CN"/>
        </w:rPr>
        <w:t>（</w:t>
      </w:r>
      <w:r>
        <w:rPr>
          <w:rFonts w:hint="eastAsia" w:ascii="宋体" w:hAnsi="宋体"/>
          <w:color w:val="auto"/>
          <w:sz w:val="24"/>
          <w:szCs w:val="24"/>
          <w:highlight w:val="none"/>
          <w:u w:val="single"/>
        </w:rPr>
        <w:t>□中型企业 □小型企业 □微型企业</w:t>
      </w:r>
      <w:r>
        <w:rPr>
          <w:color w:val="auto"/>
          <w:sz w:val="24"/>
          <w:szCs w:val="24"/>
          <w:highlight w:val="none"/>
          <w:u w:val="single"/>
          <w:lang w:bidi="zh-CN"/>
        </w:rPr>
        <w:t>）</w:t>
      </w:r>
      <w:r>
        <w:rPr>
          <w:color w:val="auto"/>
          <w:sz w:val="24"/>
          <w:szCs w:val="24"/>
          <w:highlight w:val="none"/>
          <w:lang w:bidi="zh-CN"/>
        </w:rPr>
        <w:t>；</w:t>
      </w:r>
    </w:p>
    <w:p w14:paraId="26DD9388">
      <w:pPr>
        <w:spacing w:line="360" w:lineRule="auto"/>
        <w:jc w:val="left"/>
        <w:outlineLvl w:val="0"/>
        <w:rPr>
          <w:color w:val="auto"/>
          <w:sz w:val="24"/>
          <w:szCs w:val="24"/>
          <w:highlight w:val="none"/>
          <w:lang w:bidi="zh-CN"/>
        </w:rPr>
      </w:pPr>
      <w:r>
        <w:rPr>
          <w:rFonts w:hint="eastAsia"/>
          <w:color w:val="auto"/>
          <w:sz w:val="24"/>
          <w:szCs w:val="24"/>
          <w:highlight w:val="none"/>
          <w:lang w:bidi="zh-CN"/>
        </w:rPr>
        <w:t>2.</w:t>
      </w:r>
      <w:r>
        <w:rPr>
          <w:color w:val="auto"/>
          <w:sz w:val="24"/>
          <w:szCs w:val="24"/>
          <w:highlight w:val="none"/>
          <w:u w:val="single"/>
          <w:lang w:bidi="zh-CN"/>
        </w:rPr>
        <w:t>（标的名称）</w:t>
      </w:r>
      <w:r>
        <w:rPr>
          <w:color w:val="auto"/>
          <w:sz w:val="24"/>
          <w:szCs w:val="24"/>
          <w:highlight w:val="none"/>
          <w:lang w:bidi="zh-CN"/>
        </w:rPr>
        <w:t>，属于（</w:t>
      </w:r>
      <w:r>
        <w:rPr>
          <w:color w:val="auto"/>
          <w:sz w:val="24"/>
          <w:szCs w:val="24"/>
          <w:highlight w:val="none"/>
          <w:u w:val="single"/>
          <w:lang w:bidi="zh-CN"/>
        </w:rPr>
        <w:t>采购文件中明确的所属行业）</w:t>
      </w:r>
      <w:r>
        <w:rPr>
          <w:color w:val="auto"/>
          <w:sz w:val="24"/>
          <w:szCs w:val="24"/>
          <w:highlight w:val="none"/>
          <w:lang w:bidi="zh-CN"/>
        </w:rPr>
        <w:t>；承建（承接）企业为</w:t>
      </w:r>
      <w:r>
        <w:rPr>
          <w:color w:val="auto"/>
          <w:sz w:val="24"/>
          <w:szCs w:val="24"/>
          <w:highlight w:val="none"/>
          <w:u w:val="single"/>
          <w:lang w:bidi="zh-CN"/>
        </w:rPr>
        <w:t>（企业名称）</w:t>
      </w:r>
      <w:r>
        <w:rPr>
          <w:color w:val="auto"/>
          <w:sz w:val="24"/>
          <w:szCs w:val="24"/>
          <w:highlight w:val="none"/>
          <w:lang w:bidi="zh-CN"/>
        </w:rPr>
        <w:t>，从业人员</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人，营业收入为</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万元，资产总额为</w:t>
      </w:r>
      <w:r>
        <w:rPr>
          <w:color w:val="auto"/>
          <w:sz w:val="24"/>
          <w:szCs w:val="24"/>
          <w:highlight w:val="none"/>
          <w:u w:val="single"/>
          <w:lang w:bidi="zh-CN"/>
        </w:rPr>
        <w:t xml:space="preserve"> </w:t>
      </w:r>
      <w:r>
        <w:rPr>
          <w:color w:val="auto"/>
          <w:sz w:val="24"/>
          <w:szCs w:val="24"/>
          <w:highlight w:val="none"/>
          <w:u w:val="single"/>
          <w:lang w:bidi="zh-CN"/>
        </w:rPr>
        <w:tab/>
      </w:r>
      <w:r>
        <w:rPr>
          <w:rFonts w:hint="eastAsia"/>
          <w:color w:val="auto"/>
          <w:sz w:val="24"/>
          <w:szCs w:val="24"/>
          <w:highlight w:val="none"/>
          <w:u w:val="single"/>
          <w:lang w:val="en-US" w:bidi="zh-CN"/>
        </w:rPr>
        <w:t xml:space="preserve"> </w:t>
      </w:r>
      <w:r>
        <w:rPr>
          <w:color w:val="auto"/>
          <w:sz w:val="24"/>
          <w:szCs w:val="24"/>
          <w:highlight w:val="none"/>
          <w:lang w:bidi="zh-CN"/>
        </w:rPr>
        <w:t>万元，属于</w:t>
      </w:r>
      <w:r>
        <w:rPr>
          <w:color w:val="auto"/>
          <w:sz w:val="24"/>
          <w:szCs w:val="24"/>
          <w:highlight w:val="none"/>
          <w:u w:val="single"/>
          <w:lang w:bidi="zh-CN"/>
        </w:rPr>
        <w:t>（</w:t>
      </w:r>
      <w:r>
        <w:rPr>
          <w:rFonts w:hint="eastAsia" w:ascii="宋体" w:hAnsi="宋体"/>
          <w:color w:val="auto"/>
          <w:sz w:val="24"/>
          <w:szCs w:val="24"/>
          <w:highlight w:val="none"/>
          <w:u w:val="single"/>
        </w:rPr>
        <w:t>□中型企业 □小型企业 □微型企业</w:t>
      </w:r>
      <w:r>
        <w:rPr>
          <w:color w:val="auto"/>
          <w:sz w:val="24"/>
          <w:szCs w:val="24"/>
          <w:highlight w:val="none"/>
          <w:u w:val="single"/>
          <w:lang w:bidi="zh-CN"/>
        </w:rPr>
        <w:t>）</w:t>
      </w:r>
      <w:r>
        <w:rPr>
          <w:color w:val="auto"/>
          <w:sz w:val="24"/>
          <w:szCs w:val="24"/>
          <w:highlight w:val="none"/>
          <w:lang w:bidi="zh-CN"/>
        </w:rPr>
        <w:t>；</w:t>
      </w:r>
    </w:p>
    <w:p w14:paraId="0CE5DDBB">
      <w:pPr>
        <w:spacing w:line="360" w:lineRule="auto"/>
        <w:jc w:val="left"/>
        <w:outlineLvl w:val="0"/>
        <w:rPr>
          <w:color w:val="auto"/>
          <w:sz w:val="24"/>
          <w:szCs w:val="24"/>
          <w:highlight w:val="none"/>
          <w:lang w:bidi="zh-CN"/>
        </w:rPr>
      </w:pPr>
      <w:r>
        <w:rPr>
          <w:color w:val="auto"/>
          <w:sz w:val="24"/>
          <w:szCs w:val="24"/>
          <w:highlight w:val="none"/>
          <w:lang w:bidi="zh-CN"/>
        </w:rPr>
        <w:t>……</w:t>
      </w:r>
    </w:p>
    <w:p w14:paraId="150FFB7F">
      <w:pPr>
        <w:spacing w:line="360" w:lineRule="auto"/>
        <w:ind w:firstLine="560"/>
        <w:outlineLvl w:val="0"/>
        <w:rPr>
          <w:color w:val="auto"/>
          <w:sz w:val="24"/>
          <w:szCs w:val="24"/>
          <w:highlight w:val="none"/>
          <w:lang w:bidi="zh-CN"/>
        </w:rPr>
      </w:pPr>
      <w:r>
        <w:rPr>
          <w:color w:val="auto"/>
          <w:sz w:val="24"/>
          <w:szCs w:val="24"/>
          <w:highlight w:val="none"/>
          <w:lang w:bidi="zh-CN"/>
        </w:rPr>
        <w:t>以上企业，不属于大企业的分支机构，不存在控股股东为大企业的情形，也不存在与大企业的负责人为同一人的情形。</w:t>
      </w:r>
    </w:p>
    <w:p w14:paraId="5A01EF2A">
      <w:pPr>
        <w:spacing w:line="360" w:lineRule="auto"/>
        <w:ind w:firstLine="560"/>
        <w:outlineLvl w:val="0"/>
        <w:rPr>
          <w:color w:val="auto"/>
          <w:sz w:val="24"/>
          <w:szCs w:val="24"/>
          <w:highlight w:val="none"/>
          <w:lang w:bidi="zh-CN"/>
        </w:rPr>
      </w:pPr>
      <w:r>
        <w:rPr>
          <w:color w:val="auto"/>
          <w:sz w:val="24"/>
          <w:szCs w:val="24"/>
          <w:highlight w:val="none"/>
          <w:lang w:bidi="zh-CN"/>
        </w:rPr>
        <w:t>本企业对上述声明内容的真实性负责。如有虚假，将依法承担相应责任。</w:t>
      </w:r>
    </w:p>
    <w:p w14:paraId="5649A675">
      <w:pPr>
        <w:spacing w:line="360" w:lineRule="auto"/>
        <w:ind w:firstLine="4900"/>
        <w:outlineLvl w:val="0"/>
        <w:rPr>
          <w:color w:val="auto"/>
          <w:sz w:val="24"/>
          <w:szCs w:val="24"/>
          <w:highlight w:val="none"/>
          <w:lang w:bidi="zh-CN"/>
        </w:rPr>
      </w:pPr>
    </w:p>
    <w:p w14:paraId="0BECE444">
      <w:pPr>
        <w:spacing w:line="360" w:lineRule="auto"/>
        <w:ind w:firstLine="4900"/>
        <w:outlineLvl w:val="0"/>
        <w:rPr>
          <w:rFonts w:hint="eastAsia"/>
          <w:color w:val="auto"/>
          <w:sz w:val="24"/>
          <w:szCs w:val="24"/>
          <w:highlight w:val="none"/>
          <w:lang w:bidi="zh-CN"/>
        </w:rPr>
      </w:pPr>
      <w:r>
        <w:rPr>
          <w:color w:val="auto"/>
          <w:sz w:val="24"/>
          <w:szCs w:val="24"/>
          <w:highlight w:val="none"/>
          <w:lang w:bidi="zh-CN"/>
        </w:rPr>
        <w:t>企业名称（盖章）：</w:t>
      </w:r>
    </w:p>
    <w:p w14:paraId="6206F751">
      <w:pPr>
        <w:spacing w:line="360" w:lineRule="auto"/>
        <w:ind w:firstLine="4900"/>
        <w:outlineLvl w:val="0"/>
        <w:rPr>
          <w:rFonts w:hint="eastAsia"/>
          <w:color w:val="auto"/>
          <w:sz w:val="24"/>
          <w:szCs w:val="24"/>
          <w:highlight w:val="none"/>
          <w:lang w:bidi="zh-CN"/>
        </w:rPr>
      </w:pPr>
      <w:r>
        <w:rPr>
          <w:color w:val="auto"/>
          <w:sz w:val="24"/>
          <w:szCs w:val="24"/>
          <w:highlight w:val="none"/>
          <w:lang w:bidi="zh-CN"/>
        </w:rPr>
        <w:t>日期：</w:t>
      </w:r>
    </w:p>
    <w:p w14:paraId="06750A7D">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hAnsi="宋体"/>
          <w:color w:val="auto"/>
          <w:sz w:val="21"/>
          <w:szCs w:val="21"/>
          <w:highlight w:val="none"/>
        </w:rPr>
      </w:pPr>
      <w:r>
        <w:rPr>
          <w:rFonts w:hint="eastAsia" w:ascii="宋体" w:hAnsi="宋体"/>
          <w:color w:val="auto"/>
          <w:sz w:val="21"/>
          <w:szCs w:val="21"/>
          <w:highlight w:val="none"/>
        </w:rPr>
        <w:t>备注：</w:t>
      </w:r>
    </w:p>
    <w:p w14:paraId="28857B9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1.中小企业划分标准以“工信部联企业〔2011〕300号通知中的《中小企业划型标准规定》为准。</w:t>
      </w:r>
      <w:r>
        <w:rPr>
          <w:rFonts w:hint="eastAsia" w:ascii="宋体" w:hAnsi="宋体" w:eastAsia="宋体" w:cs="宋体"/>
          <w:color w:val="auto"/>
          <w:sz w:val="21"/>
          <w:szCs w:val="21"/>
          <w:highlight w:val="none"/>
        </w:rPr>
        <w:t>本次采购标的对应的中小企业划分标准</w:t>
      </w:r>
      <w:r>
        <w:rPr>
          <w:rFonts w:hint="eastAsia" w:ascii="宋体" w:hAnsi="宋体" w:eastAsia="宋体" w:cs="宋体"/>
          <w:b/>
          <w:bCs/>
          <w:color w:val="auto"/>
          <w:sz w:val="21"/>
          <w:szCs w:val="21"/>
          <w:highlight w:val="none"/>
        </w:rPr>
        <w:t>所属行业为</w:t>
      </w: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u w:val="single"/>
          <w:lang w:eastAsia="zh-CN"/>
        </w:rPr>
        <w:t>软件和信息技术服务业</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软件和信息技术服务业</w:t>
      </w:r>
      <w:r>
        <w:rPr>
          <w:rFonts w:hint="eastAsia" w:ascii="宋体" w:hAnsi="宋体" w:eastAsia="宋体" w:cs="宋体"/>
          <w:b/>
          <w:bCs/>
          <w:color w:val="auto"/>
          <w:sz w:val="21"/>
          <w:szCs w:val="21"/>
          <w:highlight w:val="none"/>
        </w:rPr>
        <w:t>” 中小企业划型标准：</w:t>
      </w:r>
      <w:r>
        <w:rPr>
          <w:rFonts w:hint="eastAsia" w:ascii="宋体" w:hAnsi="宋体" w:eastAsia="宋体" w:cs="宋体"/>
          <w:b/>
          <w:bCs/>
          <w:color w:val="auto"/>
          <w:sz w:val="21"/>
          <w:szCs w:val="21"/>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1673E9">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.从业人员、营业收入、资产总额填报上一年度数据，无上一年度数据的新成立企业可不填报。</w:t>
      </w:r>
    </w:p>
    <w:p w14:paraId="51BAA277">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.专门</w:t>
      </w:r>
      <w:r>
        <w:rPr>
          <w:rFonts w:ascii="宋体" w:hAnsi="宋体"/>
          <w:color w:val="auto"/>
          <w:sz w:val="21"/>
          <w:szCs w:val="21"/>
          <w:highlight w:val="none"/>
        </w:rPr>
        <w:t>面向中小微型企业</w:t>
      </w:r>
      <w:r>
        <w:rPr>
          <w:rFonts w:hint="eastAsia" w:ascii="宋体" w:hAnsi="宋体"/>
          <w:color w:val="auto"/>
          <w:sz w:val="21"/>
          <w:szCs w:val="21"/>
          <w:highlight w:val="none"/>
        </w:rPr>
        <w:t>采购</w:t>
      </w:r>
      <w:r>
        <w:rPr>
          <w:rFonts w:ascii="宋体" w:hAnsi="宋体"/>
          <w:color w:val="auto"/>
          <w:sz w:val="21"/>
          <w:szCs w:val="21"/>
          <w:highlight w:val="none"/>
        </w:rPr>
        <w:t>的项目，</w:t>
      </w:r>
      <w:r>
        <w:rPr>
          <w:rFonts w:hint="eastAsia" w:ascii="宋体" w:hAnsi="宋体"/>
          <w:color w:val="auto"/>
          <w:sz w:val="21"/>
          <w:szCs w:val="21"/>
          <w:highlight w:val="none"/>
        </w:rPr>
        <w:t>供应商如不提供此声明函，则</w:t>
      </w:r>
      <w:r>
        <w:rPr>
          <w:rFonts w:ascii="宋体" w:hAnsi="宋体"/>
          <w:color w:val="auto"/>
          <w:sz w:val="21"/>
          <w:szCs w:val="21"/>
          <w:highlight w:val="none"/>
        </w:rPr>
        <w:t>不能通过资格审查；</w:t>
      </w:r>
      <w:r>
        <w:rPr>
          <w:rFonts w:hint="eastAsia" w:ascii="宋体" w:hAnsi="宋体"/>
          <w:color w:val="auto"/>
          <w:sz w:val="21"/>
          <w:szCs w:val="21"/>
          <w:highlight w:val="none"/>
        </w:rPr>
        <w:t>非专门</w:t>
      </w:r>
      <w:r>
        <w:rPr>
          <w:rFonts w:ascii="宋体" w:hAnsi="宋体"/>
          <w:color w:val="auto"/>
          <w:sz w:val="21"/>
          <w:szCs w:val="21"/>
          <w:highlight w:val="none"/>
        </w:rPr>
        <w:t>面向中小微型企业</w:t>
      </w:r>
      <w:r>
        <w:rPr>
          <w:rFonts w:hint="eastAsia" w:ascii="宋体" w:hAnsi="宋体"/>
          <w:color w:val="auto"/>
          <w:sz w:val="21"/>
          <w:szCs w:val="21"/>
          <w:highlight w:val="none"/>
        </w:rPr>
        <w:t>采购</w:t>
      </w:r>
      <w:r>
        <w:rPr>
          <w:rFonts w:ascii="宋体" w:hAnsi="宋体"/>
          <w:color w:val="auto"/>
          <w:sz w:val="21"/>
          <w:szCs w:val="21"/>
          <w:highlight w:val="none"/>
        </w:rPr>
        <w:t>的项目，</w:t>
      </w:r>
      <w:r>
        <w:rPr>
          <w:rFonts w:hint="eastAsia" w:ascii="宋体" w:hAnsi="宋体"/>
          <w:color w:val="auto"/>
          <w:sz w:val="21"/>
          <w:szCs w:val="21"/>
          <w:highlight w:val="none"/>
        </w:rPr>
        <w:t>供应商如不提供此声明函，价格将不做相应扣除。</w:t>
      </w:r>
    </w:p>
    <w:p w14:paraId="13076711">
      <w:pPr>
        <w:keepNext w:val="0"/>
        <w:keepLines w:val="0"/>
        <w:pageBreakBefore w:val="0"/>
        <w:widowControl w:val="0"/>
        <w:kinsoku/>
        <w:wordWrap/>
        <w:overflowPunct/>
        <w:topLinePunct w:val="0"/>
        <w:autoSpaceDE/>
        <w:autoSpaceDN/>
        <w:bidi w:val="0"/>
        <w:adjustRightInd/>
        <w:snapToGrid/>
        <w:spacing w:line="340" w:lineRule="exact"/>
        <w:ind w:firstLine="482"/>
        <w:jc w:val="left"/>
        <w:textAlignment w:val="auto"/>
        <w:rPr>
          <w:rFonts w:ascii="黑体" w:hAnsi="黑体" w:eastAsia="黑体"/>
          <w:b/>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.供应商</w:t>
      </w:r>
      <w:r>
        <w:rPr>
          <w:rFonts w:ascii="宋体" w:hAnsi="宋体"/>
          <w:color w:val="auto"/>
          <w:sz w:val="21"/>
          <w:szCs w:val="21"/>
          <w:highlight w:val="none"/>
        </w:rPr>
        <w:t>自行勾选</w:t>
      </w:r>
      <w:r>
        <w:rPr>
          <w:rFonts w:hint="eastAsia" w:ascii="宋体" w:hAnsi="宋体"/>
          <w:color w:val="auto"/>
          <w:sz w:val="21"/>
          <w:szCs w:val="21"/>
          <w:highlight w:val="none"/>
        </w:rPr>
        <w:t>承接企业</w:t>
      </w:r>
      <w:r>
        <w:rPr>
          <w:rFonts w:ascii="宋体" w:hAnsi="宋体"/>
          <w:color w:val="auto"/>
          <w:sz w:val="21"/>
          <w:szCs w:val="21"/>
          <w:highlight w:val="none"/>
        </w:rPr>
        <w:t>的企业</w:t>
      </w:r>
      <w:r>
        <w:rPr>
          <w:rFonts w:hint="eastAsia" w:ascii="宋体" w:hAnsi="宋体"/>
          <w:color w:val="auto"/>
          <w:sz w:val="21"/>
          <w:szCs w:val="21"/>
          <w:highlight w:val="none"/>
        </w:rPr>
        <w:t>规模类型</w:t>
      </w:r>
      <w:r>
        <w:rPr>
          <w:rFonts w:ascii="宋体" w:hAnsi="宋体"/>
          <w:color w:val="auto"/>
          <w:sz w:val="21"/>
          <w:szCs w:val="21"/>
          <w:highlight w:val="none"/>
        </w:rPr>
        <w:t>。</w:t>
      </w:r>
      <w:r>
        <w:rPr>
          <w:rFonts w:ascii="黑体" w:hAnsi="黑体" w:eastAsia="黑体"/>
          <w:b/>
          <w:color w:val="auto"/>
          <w:sz w:val="21"/>
          <w:szCs w:val="21"/>
          <w:highlight w:val="none"/>
        </w:rPr>
        <w:br w:type="page" w:clear="all"/>
      </w:r>
    </w:p>
    <w:p w14:paraId="098AD35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47172056">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项目采购活动由本单位承担工程/提供服务。</w:t>
      </w:r>
    </w:p>
    <w:p w14:paraId="4729D421">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D629D1A">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（备注：1、供应商如不提供此声明函，价格将不做相应扣除。2、中标供应商为残疾人福利单位的，此声明函将随中标结果同时公告，接受社会监督）</w:t>
      </w:r>
    </w:p>
    <w:p w14:paraId="13A0ECF8">
      <w:pPr>
        <w:spacing w:line="588" w:lineRule="exact"/>
        <w:ind w:firstLine="584"/>
        <w:rPr>
          <w:rFonts w:hint="eastAsia" w:ascii="宋体" w:hAnsi="宋体" w:eastAsia="宋体" w:cs="宋体"/>
          <w:color w:val="auto"/>
          <w:spacing w:val="6"/>
          <w:sz w:val="24"/>
          <w:szCs w:val="24"/>
          <w:highlight w:val="none"/>
        </w:rPr>
      </w:pPr>
    </w:p>
    <w:p w14:paraId="19014451">
      <w:pPr>
        <w:spacing w:line="588" w:lineRule="exact"/>
        <w:ind w:firstLine="584"/>
        <w:rPr>
          <w:rFonts w:hint="eastAsia" w:ascii="宋体" w:hAnsi="宋体" w:eastAsia="宋体" w:cs="宋体"/>
          <w:color w:val="auto"/>
          <w:spacing w:val="6"/>
          <w:sz w:val="24"/>
          <w:szCs w:val="24"/>
          <w:highlight w:val="none"/>
        </w:rPr>
      </w:pPr>
    </w:p>
    <w:p w14:paraId="54DB1EB9">
      <w:pPr>
        <w:spacing w:line="588" w:lineRule="exact"/>
        <w:ind w:firstLine="584"/>
        <w:rPr>
          <w:rFonts w:hint="eastAsia" w:ascii="宋体" w:hAnsi="宋体" w:eastAsia="宋体" w:cs="宋体"/>
          <w:color w:val="auto"/>
          <w:spacing w:val="6"/>
          <w:sz w:val="24"/>
          <w:szCs w:val="24"/>
          <w:highlight w:val="none"/>
        </w:rPr>
      </w:pPr>
    </w:p>
    <w:p w14:paraId="6B64926B">
      <w:pPr>
        <w:tabs>
          <w:tab w:val="left" w:pos="4860"/>
        </w:tabs>
        <w:spacing w:line="588" w:lineRule="exact"/>
        <w:ind w:right="1560" w:firstLine="584"/>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 xml:space="preserve">           供应商全称（盖章）：</w:t>
      </w:r>
    </w:p>
    <w:p w14:paraId="18C14DA5">
      <w:pPr>
        <w:tabs>
          <w:tab w:val="left" w:pos="4860"/>
        </w:tabs>
        <w:spacing w:line="588" w:lineRule="exact"/>
        <w:ind w:right="1560" w:firstLine="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C74E1A5">
      <w:pPr>
        <w:snapToGrid w:val="0"/>
        <w:spacing w:line="300" w:lineRule="auto"/>
        <w:outlineLvl w:val="0"/>
        <w:rPr>
          <w:rFonts w:hint="eastAsia"/>
          <w:color w:val="auto"/>
          <w:sz w:val="28"/>
          <w:szCs w:val="28"/>
          <w:highlight w:val="none"/>
        </w:rPr>
      </w:pPr>
    </w:p>
    <w:p w14:paraId="137755F6">
      <w:pPr>
        <w:rPr>
          <w:rFonts w:hint="eastAsia" w:ascii="Calibri" w:hAnsi="Calibri"/>
          <w:b/>
          <w:bCs/>
          <w:color w:val="auto"/>
          <w:sz w:val="32"/>
          <w:szCs w:val="32"/>
          <w:highlight w:val="none"/>
        </w:rPr>
      </w:pPr>
      <w:r>
        <w:rPr>
          <w:rFonts w:hint="eastAsia" w:ascii="Calibri" w:hAnsi="Calibri"/>
          <w:b/>
          <w:bCs/>
          <w:color w:val="auto"/>
          <w:sz w:val="32"/>
          <w:szCs w:val="32"/>
          <w:highlight w:val="none"/>
        </w:rPr>
        <w:br w:type="page"/>
      </w:r>
    </w:p>
    <w:p w14:paraId="1883E28D">
      <w:pPr>
        <w:snapToGrid w:val="0"/>
        <w:spacing w:line="420" w:lineRule="exact"/>
        <w:jc w:val="center"/>
        <w:outlineLvl w:val="3"/>
        <w:rPr>
          <w:rFonts w:ascii="Calibri" w:hAnsi="Calibri"/>
          <w:b/>
          <w:bCs/>
          <w:color w:val="auto"/>
          <w:sz w:val="32"/>
          <w:szCs w:val="32"/>
          <w:highlight w:val="none"/>
        </w:rPr>
      </w:pPr>
      <w:r>
        <w:rPr>
          <w:rFonts w:hint="eastAsia" w:ascii="Calibri" w:hAnsi="Calibri"/>
          <w:b/>
          <w:bCs/>
          <w:color w:val="auto"/>
          <w:sz w:val="32"/>
          <w:szCs w:val="32"/>
          <w:highlight w:val="none"/>
        </w:rPr>
        <w:t>监狱和戒毒企业证明材料</w:t>
      </w:r>
    </w:p>
    <w:p w14:paraId="6CFE46DB">
      <w:pPr>
        <w:snapToGrid w:val="0"/>
        <w:spacing w:line="420" w:lineRule="exact"/>
        <w:ind w:firstLine="495" w:firstLineChars="177"/>
        <w:rPr>
          <w:rFonts w:hint="eastAsia" w:ascii="宋体" w:hAnsi="宋体" w:cs="宋体"/>
          <w:color w:val="auto"/>
          <w:sz w:val="28"/>
          <w:szCs w:val="28"/>
          <w:highlight w:val="none"/>
        </w:rPr>
      </w:pPr>
    </w:p>
    <w:p w14:paraId="780CFE8E">
      <w:pPr>
        <w:spacing w:line="420" w:lineRule="exact"/>
        <w:ind w:firstLine="4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（格式自拟）</w:t>
      </w:r>
    </w:p>
    <w:p w14:paraId="05B9198A">
      <w:pPr>
        <w:spacing w:line="420" w:lineRule="exact"/>
        <w:ind w:firstLine="495"/>
        <w:rPr>
          <w:rFonts w:hint="eastAsia" w:ascii="宋体" w:hAnsi="宋体" w:eastAsia="宋体" w:cs="宋体"/>
          <w:color w:val="auto"/>
          <w:sz w:val="24"/>
          <w:szCs w:val="24"/>
          <w:highlight w:val="none"/>
        </w:rPr>
      </w:pPr>
    </w:p>
    <w:p w14:paraId="067C6035">
      <w:pPr>
        <w:spacing w:line="42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0432EE0">
      <w:pPr>
        <w:spacing w:line="300" w:lineRule="auto"/>
        <w:outlineLvl w:val="0"/>
        <w:rPr>
          <w:rFonts w:hint="eastAsia" w:ascii="宋体" w:hAnsi="宋体" w:eastAsia="宋体" w:cs="宋体"/>
          <w:color w:val="auto"/>
          <w:sz w:val="24"/>
          <w:szCs w:val="24"/>
          <w:highlight w:val="none"/>
        </w:rPr>
      </w:pPr>
    </w:p>
    <w:p w14:paraId="0AA64738">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3AB2592C">
      <w:pP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附件</w:t>
      </w:r>
      <w:r>
        <w:rPr>
          <w:rFonts w:hint="eastAsia" w:ascii="宋体" w:hAnsi="宋体" w:cs="宋体"/>
          <w:bCs/>
          <w:color w:val="auto"/>
          <w:sz w:val="32"/>
          <w:szCs w:val="32"/>
          <w:highlight w:val="none"/>
          <w:lang w:val="en-US" w:eastAsia="zh-CN"/>
        </w:rPr>
        <w:t>5</w:t>
      </w:r>
    </w:p>
    <w:p w14:paraId="7D62DD25">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投标响应函</w:t>
      </w:r>
    </w:p>
    <w:p w14:paraId="2778E6C7">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南通市九圩港水利工程管理所</w:t>
      </w:r>
      <w:r>
        <w:rPr>
          <w:rFonts w:ascii="宋体" w:hAnsi="宋体"/>
          <w:color w:val="auto"/>
          <w:sz w:val="24"/>
          <w:highlight w:val="none"/>
        </w:rPr>
        <w:t xml:space="preserve">：  </w:t>
      </w:r>
    </w:p>
    <w:p w14:paraId="33344748">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39835016">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r>
        <w:rPr>
          <w:rFonts w:hint="eastAsia" w:ascii="宋体" w:hAnsi="宋体"/>
          <w:color w:val="auto"/>
          <w:sz w:val="24"/>
          <w:highlight w:val="none"/>
          <w:lang w:eastAsia="zh-CN"/>
        </w:rPr>
        <w:t>，</w:t>
      </w:r>
      <w:r>
        <w:rPr>
          <w:rFonts w:hint="eastAsia" w:ascii="宋体" w:hAnsi="宋体"/>
          <w:color w:val="auto"/>
          <w:sz w:val="24"/>
          <w:highlight w:val="none"/>
        </w:rPr>
        <w:t>在合同规定的实施期内、按合同约定承担本次采购范围内的全部工作内容</w:t>
      </w:r>
      <w:r>
        <w:rPr>
          <w:rFonts w:ascii="宋体" w:hAnsi="宋体"/>
          <w:color w:val="auto"/>
          <w:sz w:val="24"/>
          <w:highlight w:val="none"/>
        </w:rPr>
        <w:t>。</w:t>
      </w:r>
    </w:p>
    <w:p w14:paraId="2E6387D0">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w:t>
      </w:r>
      <w:r>
        <w:rPr>
          <w:rStyle w:val="136"/>
          <w:rFonts w:hint="eastAsia" w:ascii="宋体" w:hAnsi="宋体" w:eastAsia="宋体" w:cs="宋体"/>
          <w:color w:val="auto"/>
          <w:sz w:val="24"/>
          <w:szCs w:val="21"/>
          <w:highlight w:val="none"/>
        </w:rPr>
        <w:t>，同意放弃对这些文件所提出的异议和质疑的权利</w:t>
      </w:r>
      <w:r>
        <w:rPr>
          <w:rFonts w:ascii="宋体" w:hAnsi="宋体"/>
          <w:color w:val="auto"/>
          <w:sz w:val="24"/>
          <w:highlight w:val="none"/>
        </w:rPr>
        <w:t>。</w:t>
      </w:r>
    </w:p>
    <w:p w14:paraId="147C0C1C">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Style w:val="136"/>
          <w:rFonts w:hint="eastAsia" w:ascii="宋体" w:hAnsi="宋体" w:eastAsia="宋体" w:cs="宋体"/>
          <w:color w:val="auto"/>
          <w:sz w:val="24"/>
          <w:szCs w:val="21"/>
          <w:highlight w:val="none"/>
        </w:rPr>
        <w:t>我方愿意提供招标人在招标文件中要求的所有资料</w:t>
      </w:r>
      <w:r>
        <w:rPr>
          <w:rFonts w:ascii="宋体" w:hAnsi="宋体"/>
          <w:color w:val="auto"/>
          <w:sz w:val="24"/>
          <w:highlight w:val="none"/>
        </w:rPr>
        <w:t>。</w:t>
      </w:r>
    </w:p>
    <w:p w14:paraId="5E0BB224">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EC7BC8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资格。</w:t>
      </w:r>
    </w:p>
    <w:p w14:paraId="2079F14B">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，我方承诺将根据项目</w:t>
      </w:r>
      <w:r>
        <w:rPr>
          <w:rFonts w:hint="eastAsia" w:ascii="宋体" w:hAnsi="宋体"/>
          <w:color w:val="auto"/>
          <w:sz w:val="24"/>
          <w:highlight w:val="none"/>
          <w:lang w:eastAsia="zh-CN"/>
        </w:rPr>
        <w:t>实施</w:t>
      </w:r>
      <w:r>
        <w:rPr>
          <w:rFonts w:ascii="宋体" w:hAnsi="宋体"/>
          <w:color w:val="auto"/>
          <w:sz w:val="24"/>
          <w:highlight w:val="none"/>
        </w:rPr>
        <w:t>要求与贵方签订</w:t>
      </w:r>
      <w:r>
        <w:rPr>
          <w:rFonts w:hint="eastAsia" w:ascii="宋体" w:hAnsi="宋体"/>
          <w:color w:val="auto"/>
          <w:sz w:val="24"/>
          <w:highlight w:val="none"/>
          <w:lang w:eastAsia="zh-CN"/>
        </w:rPr>
        <w:t>合同</w:t>
      </w:r>
      <w:r>
        <w:rPr>
          <w:rFonts w:ascii="宋体" w:hAnsi="宋体"/>
          <w:color w:val="auto"/>
          <w:sz w:val="24"/>
          <w:highlight w:val="none"/>
        </w:rPr>
        <w:t>。</w:t>
      </w:r>
    </w:p>
    <w:p w14:paraId="1D385AAF">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，我方承诺在项目</w:t>
      </w:r>
      <w:r>
        <w:rPr>
          <w:rFonts w:hint="eastAsia" w:ascii="宋体" w:hAnsi="宋体"/>
          <w:color w:val="auto"/>
          <w:sz w:val="24"/>
          <w:highlight w:val="none"/>
          <w:lang w:eastAsia="zh-CN"/>
        </w:rPr>
        <w:t>实施</w:t>
      </w:r>
      <w:r>
        <w:rPr>
          <w:rFonts w:ascii="宋体" w:hAnsi="宋体"/>
          <w:color w:val="auto"/>
          <w:sz w:val="24"/>
          <w:highlight w:val="none"/>
        </w:rPr>
        <w:t>过程中，负责安排好各专业相关人员完成工作。</w:t>
      </w:r>
    </w:p>
    <w:p w14:paraId="12BA0AFB">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，我方将根据招标文件的要求和投标文件的承诺签订合同，严格履行合同的责任和义务，并保证在招标文件规定的时间完成项目，交付采购人验收、使用。</w:t>
      </w:r>
    </w:p>
    <w:p w14:paraId="24FFEE0B">
      <w:pPr>
        <w:spacing w:line="360" w:lineRule="auto"/>
        <w:ind w:firstLine="200" w:firstLineChars="200"/>
        <w:rPr>
          <w:rFonts w:ascii="宋体" w:hAnsi="宋体"/>
          <w:color w:val="auto"/>
          <w:sz w:val="10"/>
          <w:szCs w:val="10"/>
          <w:highlight w:val="none"/>
        </w:rPr>
      </w:pPr>
    </w:p>
    <w:p w14:paraId="158590EE">
      <w:pPr>
        <w:spacing w:line="360" w:lineRule="auto"/>
        <w:ind w:firstLine="1920" w:firstLineChars="800"/>
        <w:rPr>
          <w:rFonts w:ascii="宋体" w:hAnsi="宋体"/>
          <w:color w:val="auto"/>
          <w:sz w:val="24"/>
          <w:highlight w:val="none"/>
        </w:rPr>
      </w:pPr>
      <w:r>
        <w:rPr>
          <w:rFonts w:hint="eastAsia" w:ascii="宋体" w:hAnsi="宋体"/>
          <w:color w:val="auto"/>
          <w:sz w:val="24"/>
          <w:highlight w:val="none"/>
          <w:lang w:eastAsia="zh-CN"/>
        </w:rPr>
        <w:t>投标</w:t>
      </w:r>
      <w:r>
        <w:rPr>
          <w:rFonts w:ascii="宋体" w:hAnsi="宋体"/>
          <w:color w:val="auto"/>
          <w:sz w:val="24"/>
          <w:highlight w:val="none"/>
        </w:rPr>
        <w:t>供应商：</w:t>
      </w:r>
      <w:r>
        <w:rPr>
          <w:rFonts w:ascii="宋体" w:hAnsi="宋体"/>
          <w:color w:val="auto"/>
          <w:sz w:val="24"/>
          <w:highlight w:val="none"/>
          <w:u w:val="single"/>
        </w:rPr>
        <w:t xml:space="preserve">                    </w:t>
      </w:r>
      <w:r>
        <w:rPr>
          <w:rFonts w:ascii="宋体" w:hAnsi="宋体"/>
          <w:color w:val="auto"/>
          <w:sz w:val="24"/>
          <w:highlight w:val="none"/>
        </w:rPr>
        <w:t>（加盖公章）</w:t>
      </w:r>
    </w:p>
    <w:p w14:paraId="11559923">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lang w:eastAsia="zh-CN"/>
        </w:rPr>
        <w:t>授权委托人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（签字或盖章）</w:t>
      </w:r>
    </w:p>
    <w:p w14:paraId="5344238E">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721C5A98">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cs="宋体"/>
          <w:bCs/>
          <w:color w:val="auto"/>
          <w:sz w:val="21"/>
          <w:szCs w:val="21"/>
          <w:highlight w:val="none"/>
        </w:rPr>
      </w:pPr>
    </w:p>
    <w:p w14:paraId="6FACDAE7">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3CC63772">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6</w:t>
      </w:r>
    </w:p>
    <w:p w14:paraId="417AFCF3">
      <w:pPr>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商务技术部分正负偏离表</w:t>
      </w:r>
    </w:p>
    <w:p w14:paraId="55BB67CC">
      <w:pPr>
        <w:spacing w:line="360" w:lineRule="auto"/>
        <w:jc w:val="left"/>
        <w:rPr>
          <w:rFonts w:hint="eastAsia" w:ascii="宋体" w:hAnsi="宋体" w:cs="宋体"/>
          <w:color w:val="auto"/>
          <w:kern w:val="0"/>
          <w:sz w:val="24"/>
          <w:highlight w:val="none"/>
          <w:shd w:val="clear" w:color="auto" w:fill="FFFFFF"/>
        </w:rPr>
      </w:pPr>
    </w:p>
    <w:p w14:paraId="545F6C47">
      <w:pPr>
        <w:spacing w:line="360" w:lineRule="auto"/>
        <w:jc w:val="left"/>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rPr>
        <w:t>项目名称：</w:t>
      </w:r>
      <w:r>
        <w:rPr>
          <w:rFonts w:hint="eastAsia" w:ascii="宋体" w:hAnsi="宋体" w:cs="宋体"/>
          <w:color w:val="auto"/>
          <w:kern w:val="0"/>
          <w:sz w:val="24"/>
          <w:szCs w:val="24"/>
          <w:highlight w:val="none"/>
          <w:lang w:eastAsia="zh-CN"/>
        </w:rPr>
        <w:t>南通市九圩港水利工程管理所网络安全等级保护测评服务项目</w:t>
      </w:r>
      <w:r>
        <w:rPr>
          <w:rFonts w:hint="eastAsia" w:ascii="宋体" w:hAnsi="宋体" w:cs="宋体"/>
          <w:color w:val="auto"/>
          <w:kern w:val="0"/>
          <w:sz w:val="24"/>
          <w:highlight w:val="none"/>
          <w:shd w:val="clear" w:color="auto" w:fill="FFFFFF"/>
          <w:lang w:val="en-US" w:eastAsia="zh-CN"/>
        </w:rPr>
        <w:t xml:space="preserve"> </w:t>
      </w:r>
    </w:p>
    <w:tbl>
      <w:tblPr>
        <w:tblStyle w:val="37"/>
        <w:tblW w:w="8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089"/>
        <w:gridCol w:w="2730"/>
        <w:gridCol w:w="1935"/>
        <w:gridCol w:w="1297"/>
      </w:tblGrid>
      <w:tr w14:paraId="367BA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784" w:type="dxa"/>
            <w:noWrap w:val="0"/>
            <w:vAlign w:val="center"/>
          </w:tcPr>
          <w:p w14:paraId="10E7666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89" w:type="dxa"/>
            <w:noWrap w:val="0"/>
            <w:vAlign w:val="center"/>
          </w:tcPr>
          <w:p w14:paraId="693290E3">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名称</w:t>
            </w:r>
          </w:p>
        </w:tc>
        <w:tc>
          <w:tcPr>
            <w:tcW w:w="2730" w:type="dxa"/>
            <w:noWrap w:val="0"/>
            <w:vAlign w:val="center"/>
          </w:tcPr>
          <w:p w14:paraId="67A2C44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w:t>
            </w:r>
          </w:p>
        </w:tc>
        <w:tc>
          <w:tcPr>
            <w:tcW w:w="1935" w:type="dxa"/>
            <w:noWrap w:val="0"/>
            <w:vAlign w:val="center"/>
          </w:tcPr>
          <w:p w14:paraId="4F804D1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投标</w:t>
            </w:r>
            <w:r>
              <w:rPr>
                <w:rFonts w:hint="eastAsia" w:ascii="宋体" w:hAnsi="宋体" w:cs="宋体"/>
                <w:color w:val="auto"/>
                <w:kern w:val="0"/>
                <w:sz w:val="24"/>
                <w:highlight w:val="none"/>
              </w:rPr>
              <w:t>文件</w:t>
            </w:r>
          </w:p>
          <w:p w14:paraId="2C070AF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响应情况</w:t>
            </w:r>
          </w:p>
        </w:tc>
        <w:tc>
          <w:tcPr>
            <w:tcW w:w="1297" w:type="dxa"/>
            <w:noWrap w:val="0"/>
            <w:vAlign w:val="center"/>
          </w:tcPr>
          <w:p w14:paraId="560E9B1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偏离说明</w:t>
            </w:r>
          </w:p>
        </w:tc>
      </w:tr>
      <w:tr w14:paraId="2404C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6B143909">
            <w:pPr>
              <w:widowControl/>
              <w:jc w:val="center"/>
              <w:rPr>
                <w:rFonts w:hint="eastAsia" w:ascii="宋体" w:hAnsi="宋体" w:cs="宋体"/>
                <w:color w:val="auto"/>
                <w:kern w:val="0"/>
                <w:sz w:val="24"/>
                <w:highlight w:val="none"/>
              </w:rPr>
            </w:pPr>
          </w:p>
        </w:tc>
        <w:tc>
          <w:tcPr>
            <w:tcW w:w="2089" w:type="dxa"/>
            <w:noWrap w:val="0"/>
            <w:vAlign w:val="center"/>
          </w:tcPr>
          <w:p w14:paraId="69ED0EBC">
            <w:pPr>
              <w:widowControl/>
              <w:jc w:val="center"/>
              <w:rPr>
                <w:rFonts w:hint="eastAsia" w:ascii="宋体" w:hAnsi="宋体" w:cs="宋体"/>
                <w:color w:val="auto"/>
                <w:kern w:val="0"/>
                <w:sz w:val="24"/>
                <w:highlight w:val="none"/>
              </w:rPr>
            </w:pPr>
          </w:p>
        </w:tc>
        <w:tc>
          <w:tcPr>
            <w:tcW w:w="2730" w:type="dxa"/>
            <w:noWrap w:val="0"/>
            <w:vAlign w:val="center"/>
          </w:tcPr>
          <w:p w14:paraId="59DA62AE">
            <w:pPr>
              <w:widowControl/>
              <w:jc w:val="center"/>
              <w:rPr>
                <w:rFonts w:hint="eastAsia" w:ascii="宋体" w:hAnsi="宋体" w:cs="宋体"/>
                <w:color w:val="auto"/>
                <w:kern w:val="0"/>
                <w:sz w:val="24"/>
                <w:highlight w:val="none"/>
              </w:rPr>
            </w:pPr>
          </w:p>
        </w:tc>
        <w:tc>
          <w:tcPr>
            <w:tcW w:w="1935" w:type="dxa"/>
            <w:noWrap w:val="0"/>
            <w:vAlign w:val="center"/>
          </w:tcPr>
          <w:p w14:paraId="2598300A">
            <w:pPr>
              <w:widowControl/>
              <w:jc w:val="center"/>
              <w:rPr>
                <w:rFonts w:hint="eastAsia" w:ascii="宋体" w:hAnsi="宋体" w:cs="宋体"/>
                <w:color w:val="auto"/>
                <w:kern w:val="0"/>
                <w:sz w:val="24"/>
                <w:highlight w:val="none"/>
              </w:rPr>
            </w:pPr>
          </w:p>
        </w:tc>
        <w:tc>
          <w:tcPr>
            <w:tcW w:w="1297" w:type="dxa"/>
            <w:noWrap w:val="0"/>
            <w:vAlign w:val="center"/>
          </w:tcPr>
          <w:p w14:paraId="51A5F662">
            <w:pPr>
              <w:widowControl/>
              <w:jc w:val="center"/>
              <w:rPr>
                <w:rFonts w:hint="eastAsia" w:ascii="宋体" w:hAnsi="宋体" w:cs="宋体"/>
                <w:color w:val="auto"/>
                <w:kern w:val="0"/>
                <w:sz w:val="24"/>
                <w:highlight w:val="none"/>
              </w:rPr>
            </w:pPr>
          </w:p>
        </w:tc>
      </w:tr>
      <w:tr w14:paraId="1EE9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7A208080">
            <w:pPr>
              <w:widowControl/>
              <w:jc w:val="center"/>
              <w:rPr>
                <w:rFonts w:hint="eastAsia" w:ascii="宋体" w:hAnsi="宋体" w:cs="宋体"/>
                <w:color w:val="auto"/>
                <w:kern w:val="0"/>
                <w:sz w:val="24"/>
                <w:highlight w:val="none"/>
              </w:rPr>
            </w:pPr>
          </w:p>
        </w:tc>
        <w:tc>
          <w:tcPr>
            <w:tcW w:w="2089" w:type="dxa"/>
            <w:noWrap w:val="0"/>
            <w:vAlign w:val="center"/>
          </w:tcPr>
          <w:p w14:paraId="6CE12BA8">
            <w:pPr>
              <w:widowControl/>
              <w:jc w:val="center"/>
              <w:rPr>
                <w:rFonts w:hint="eastAsia" w:ascii="宋体" w:hAnsi="宋体" w:cs="宋体"/>
                <w:color w:val="auto"/>
                <w:kern w:val="0"/>
                <w:sz w:val="24"/>
                <w:highlight w:val="none"/>
              </w:rPr>
            </w:pPr>
          </w:p>
        </w:tc>
        <w:tc>
          <w:tcPr>
            <w:tcW w:w="2730" w:type="dxa"/>
            <w:noWrap w:val="0"/>
            <w:vAlign w:val="center"/>
          </w:tcPr>
          <w:p w14:paraId="30863FA2">
            <w:pPr>
              <w:widowControl/>
              <w:jc w:val="center"/>
              <w:rPr>
                <w:rFonts w:hint="eastAsia" w:ascii="宋体" w:hAnsi="宋体" w:cs="宋体"/>
                <w:color w:val="auto"/>
                <w:kern w:val="0"/>
                <w:sz w:val="24"/>
                <w:highlight w:val="none"/>
              </w:rPr>
            </w:pPr>
          </w:p>
        </w:tc>
        <w:tc>
          <w:tcPr>
            <w:tcW w:w="1935" w:type="dxa"/>
            <w:noWrap w:val="0"/>
            <w:vAlign w:val="center"/>
          </w:tcPr>
          <w:p w14:paraId="377634C3">
            <w:pPr>
              <w:widowControl/>
              <w:jc w:val="center"/>
              <w:rPr>
                <w:rFonts w:hint="eastAsia" w:ascii="宋体" w:hAnsi="宋体" w:cs="宋体"/>
                <w:color w:val="auto"/>
                <w:kern w:val="0"/>
                <w:sz w:val="24"/>
                <w:highlight w:val="none"/>
              </w:rPr>
            </w:pPr>
          </w:p>
        </w:tc>
        <w:tc>
          <w:tcPr>
            <w:tcW w:w="1297" w:type="dxa"/>
            <w:noWrap w:val="0"/>
            <w:vAlign w:val="center"/>
          </w:tcPr>
          <w:p w14:paraId="648C68C2">
            <w:pPr>
              <w:widowControl/>
              <w:jc w:val="center"/>
              <w:rPr>
                <w:rFonts w:hint="eastAsia" w:ascii="宋体" w:hAnsi="宋体" w:cs="宋体"/>
                <w:color w:val="auto"/>
                <w:kern w:val="0"/>
                <w:sz w:val="24"/>
                <w:highlight w:val="none"/>
              </w:rPr>
            </w:pPr>
          </w:p>
        </w:tc>
      </w:tr>
      <w:tr w14:paraId="1CF0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2262A765">
            <w:pPr>
              <w:widowControl/>
              <w:jc w:val="center"/>
              <w:rPr>
                <w:rFonts w:hint="eastAsia" w:ascii="宋体" w:hAnsi="宋体" w:cs="宋体"/>
                <w:color w:val="auto"/>
                <w:kern w:val="0"/>
                <w:sz w:val="24"/>
                <w:highlight w:val="none"/>
              </w:rPr>
            </w:pPr>
          </w:p>
        </w:tc>
        <w:tc>
          <w:tcPr>
            <w:tcW w:w="2089" w:type="dxa"/>
            <w:noWrap w:val="0"/>
            <w:vAlign w:val="center"/>
          </w:tcPr>
          <w:p w14:paraId="466B3CF5">
            <w:pPr>
              <w:widowControl/>
              <w:jc w:val="center"/>
              <w:rPr>
                <w:rFonts w:hint="eastAsia" w:ascii="宋体" w:hAnsi="宋体" w:cs="宋体"/>
                <w:color w:val="auto"/>
                <w:kern w:val="0"/>
                <w:sz w:val="24"/>
                <w:highlight w:val="none"/>
              </w:rPr>
            </w:pPr>
          </w:p>
        </w:tc>
        <w:tc>
          <w:tcPr>
            <w:tcW w:w="2730" w:type="dxa"/>
            <w:noWrap w:val="0"/>
            <w:vAlign w:val="center"/>
          </w:tcPr>
          <w:p w14:paraId="307B7B16">
            <w:pPr>
              <w:widowControl/>
              <w:jc w:val="center"/>
              <w:rPr>
                <w:rFonts w:hint="eastAsia" w:ascii="宋体" w:hAnsi="宋体" w:cs="宋体"/>
                <w:color w:val="auto"/>
                <w:kern w:val="0"/>
                <w:sz w:val="24"/>
                <w:highlight w:val="none"/>
              </w:rPr>
            </w:pPr>
          </w:p>
        </w:tc>
        <w:tc>
          <w:tcPr>
            <w:tcW w:w="1935" w:type="dxa"/>
            <w:noWrap w:val="0"/>
            <w:vAlign w:val="center"/>
          </w:tcPr>
          <w:p w14:paraId="434299EE">
            <w:pPr>
              <w:widowControl/>
              <w:jc w:val="center"/>
              <w:rPr>
                <w:rFonts w:hint="eastAsia" w:ascii="宋体" w:hAnsi="宋体" w:cs="宋体"/>
                <w:color w:val="auto"/>
                <w:kern w:val="0"/>
                <w:sz w:val="24"/>
                <w:highlight w:val="none"/>
              </w:rPr>
            </w:pPr>
          </w:p>
        </w:tc>
        <w:tc>
          <w:tcPr>
            <w:tcW w:w="1297" w:type="dxa"/>
            <w:noWrap w:val="0"/>
            <w:vAlign w:val="center"/>
          </w:tcPr>
          <w:p w14:paraId="69F95B85">
            <w:pPr>
              <w:widowControl/>
              <w:jc w:val="center"/>
              <w:rPr>
                <w:rFonts w:hint="eastAsia" w:ascii="宋体" w:hAnsi="宋体" w:cs="宋体"/>
                <w:color w:val="auto"/>
                <w:kern w:val="0"/>
                <w:sz w:val="24"/>
                <w:highlight w:val="none"/>
              </w:rPr>
            </w:pPr>
          </w:p>
        </w:tc>
      </w:tr>
      <w:tr w14:paraId="78233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3EA78BE5">
            <w:pPr>
              <w:widowControl/>
              <w:jc w:val="center"/>
              <w:rPr>
                <w:rFonts w:hint="eastAsia" w:ascii="宋体" w:hAnsi="宋体" w:cs="宋体"/>
                <w:color w:val="auto"/>
                <w:kern w:val="0"/>
                <w:sz w:val="24"/>
                <w:highlight w:val="none"/>
              </w:rPr>
            </w:pPr>
          </w:p>
        </w:tc>
        <w:tc>
          <w:tcPr>
            <w:tcW w:w="2089" w:type="dxa"/>
            <w:noWrap w:val="0"/>
            <w:vAlign w:val="center"/>
          </w:tcPr>
          <w:p w14:paraId="32BF1C9F">
            <w:pPr>
              <w:widowControl/>
              <w:jc w:val="center"/>
              <w:rPr>
                <w:rFonts w:hint="eastAsia" w:ascii="宋体" w:hAnsi="宋体" w:cs="宋体"/>
                <w:color w:val="auto"/>
                <w:kern w:val="0"/>
                <w:sz w:val="24"/>
                <w:highlight w:val="none"/>
              </w:rPr>
            </w:pPr>
          </w:p>
        </w:tc>
        <w:tc>
          <w:tcPr>
            <w:tcW w:w="2730" w:type="dxa"/>
            <w:noWrap w:val="0"/>
            <w:vAlign w:val="center"/>
          </w:tcPr>
          <w:p w14:paraId="3035A539">
            <w:pPr>
              <w:widowControl/>
              <w:jc w:val="center"/>
              <w:rPr>
                <w:rFonts w:hint="eastAsia" w:ascii="宋体" w:hAnsi="宋体" w:cs="宋体"/>
                <w:color w:val="auto"/>
                <w:kern w:val="0"/>
                <w:sz w:val="24"/>
                <w:highlight w:val="none"/>
              </w:rPr>
            </w:pPr>
          </w:p>
        </w:tc>
        <w:tc>
          <w:tcPr>
            <w:tcW w:w="1935" w:type="dxa"/>
            <w:noWrap w:val="0"/>
            <w:vAlign w:val="center"/>
          </w:tcPr>
          <w:p w14:paraId="2C71BC09">
            <w:pPr>
              <w:widowControl/>
              <w:jc w:val="center"/>
              <w:rPr>
                <w:rFonts w:hint="eastAsia" w:ascii="宋体" w:hAnsi="宋体" w:cs="宋体"/>
                <w:color w:val="auto"/>
                <w:kern w:val="0"/>
                <w:sz w:val="24"/>
                <w:highlight w:val="none"/>
              </w:rPr>
            </w:pPr>
          </w:p>
        </w:tc>
        <w:tc>
          <w:tcPr>
            <w:tcW w:w="1297" w:type="dxa"/>
            <w:noWrap w:val="0"/>
            <w:vAlign w:val="center"/>
          </w:tcPr>
          <w:p w14:paraId="31D67F36">
            <w:pPr>
              <w:widowControl/>
              <w:jc w:val="center"/>
              <w:rPr>
                <w:rFonts w:hint="eastAsia" w:ascii="宋体" w:hAnsi="宋体" w:cs="宋体"/>
                <w:color w:val="auto"/>
                <w:kern w:val="0"/>
                <w:sz w:val="24"/>
                <w:highlight w:val="none"/>
              </w:rPr>
            </w:pPr>
          </w:p>
        </w:tc>
      </w:tr>
      <w:tr w14:paraId="5B76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2CAD6879">
            <w:pPr>
              <w:widowControl/>
              <w:jc w:val="center"/>
              <w:rPr>
                <w:rFonts w:hint="eastAsia" w:ascii="宋体" w:hAnsi="宋体" w:cs="宋体"/>
                <w:color w:val="auto"/>
                <w:kern w:val="0"/>
                <w:sz w:val="24"/>
                <w:highlight w:val="none"/>
              </w:rPr>
            </w:pPr>
          </w:p>
        </w:tc>
        <w:tc>
          <w:tcPr>
            <w:tcW w:w="2089" w:type="dxa"/>
            <w:noWrap w:val="0"/>
            <w:vAlign w:val="center"/>
          </w:tcPr>
          <w:p w14:paraId="4BD3C8FF">
            <w:pPr>
              <w:widowControl/>
              <w:jc w:val="center"/>
              <w:rPr>
                <w:rFonts w:hint="eastAsia" w:ascii="宋体" w:hAnsi="宋体" w:cs="宋体"/>
                <w:color w:val="auto"/>
                <w:kern w:val="0"/>
                <w:sz w:val="24"/>
                <w:highlight w:val="none"/>
              </w:rPr>
            </w:pPr>
          </w:p>
        </w:tc>
        <w:tc>
          <w:tcPr>
            <w:tcW w:w="2730" w:type="dxa"/>
            <w:noWrap w:val="0"/>
            <w:vAlign w:val="center"/>
          </w:tcPr>
          <w:p w14:paraId="40E215C8">
            <w:pPr>
              <w:widowControl/>
              <w:jc w:val="center"/>
              <w:rPr>
                <w:rFonts w:hint="eastAsia" w:ascii="宋体" w:hAnsi="宋体" w:cs="宋体"/>
                <w:color w:val="auto"/>
                <w:kern w:val="0"/>
                <w:sz w:val="24"/>
                <w:highlight w:val="none"/>
              </w:rPr>
            </w:pPr>
          </w:p>
        </w:tc>
        <w:tc>
          <w:tcPr>
            <w:tcW w:w="1935" w:type="dxa"/>
            <w:noWrap w:val="0"/>
            <w:vAlign w:val="center"/>
          </w:tcPr>
          <w:p w14:paraId="4F424C92">
            <w:pPr>
              <w:widowControl/>
              <w:jc w:val="center"/>
              <w:rPr>
                <w:rFonts w:hint="eastAsia" w:ascii="宋体" w:hAnsi="宋体" w:cs="宋体"/>
                <w:color w:val="auto"/>
                <w:kern w:val="0"/>
                <w:sz w:val="24"/>
                <w:highlight w:val="none"/>
              </w:rPr>
            </w:pPr>
          </w:p>
        </w:tc>
        <w:tc>
          <w:tcPr>
            <w:tcW w:w="1297" w:type="dxa"/>
            <w:noWrap w:val="0"/>
            <w:vAlign w:val="center"/>
          </w:tcPr>
          <w:p w14:paraId="412D861E">
            <w:pPr>
              <w:widowControl/>
              <w:jc w:val="center"/>
              <w:rPr>
                <w:rFonts w:hint="eastAsia" w:ascii="宋体" w:hAnsi="宋体" w:cs="宋体"/>
                <w:color w:val="auto"/>
                <w:kern w:val="0"/>
                <w:sz w:val="24"/>
                <w:highlight w:val="none"/>
              </w:rPr>
            </w:pPr>
          </w:p>
        </w:tc>
      </w:tr>
    </w:tbl>
    <w:p w14:paraId="590824B2">
      <w:pPr>
        <w:pStyle w:val="17"/>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注：填制正负偏离表，完全响应的，请以空白表列示；优于的或不完全响应的，必须在偏离表中列示并提供相关材料。如不明示的视同完全响应</w:t>
      </w:r>
      <w:r>
        <w:rPr>
          <w:rFonts w:hint="eastAsia" w:ascii="宋体" w:hAnsi="宋体" w:eastAsia="宋体" w:cs="宋体"/>
          <w:b/>
          <w:bCs w:val="0"/>
          <w:color w:val="auto"/>
          <w:sz w:val="24"/>
          <w:szCs w:val="24"/>
          <w:highlight w:val="none"/>
          <w:lang w:val="zh-CN"/>
        </w:rPr>
        <w:t>。</w:t>
      </w:r>
      <w:r>
        <w:rPr>
          <w:rFonts w:hint="eastAsia" w:ascii="宋体" w:hAnsi="宋体" w:eastAsia="宋体" w:cs="宋体"/>
          <w:b/>
          <w:bCs w:val="0"/>
          <w:color w:val="auto"/>
          <w:sz w:val="24"/>
          <w:szCs w:val="24"/>
          <w:highlight w:val="none"/>
        </w:rPr>
        <w:t>本项目不接受负偏离。</w:t>
      </w:r>
    </w:p>
    <w:p w14:paraId="2FC4208E">
      <w:pPr>
        <w:widowControl/>
        <w:spacing w:line="360" w:lineRule="auto"/>
        <w:rPr>
          <w:rFonts w:hint="eastAsia" w:ascii="宋体" w:hAnsi="宋体" w:eastAsia="宋体" w:cs="宋体"/>
          <w:color w:val="auto"/>
          <w:sz w:val="24"/>
          <w:szCs w:val="24"/>
          <w:highlight w:val="none"/>
        </w:rPr>
      </w:pPr>
    </w:p>
    <w:p w14:paraId="2C854D3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1CF3E5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9702EB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0678745B">
      <w:pPr>
        <w:snapToGrid w:val="0"/>
        <w:spacing w:line="400" w:lineRule="exact"/>
        <w:contextualSpacing/>
        <w:rPr>
          <w:rFonts w:hint="eastAsia" w:ascii="宋体" w:hAnsi="宋体" w:cs="宋体"/>
          <w:color w:val="auto"/>
          <w:kern w:val="0"/>
          <w:sz w:val="32"/>
          <w:szCs w:val="32"/>
          <w:highlight w:val="none"/>
          <w:lang w:val="zh-CN"/>
        </w:rPr>
      </w:pPr>
    </w:p>
    <w:p w14:paraId="4BDC94DB">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12654811">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7</w:t>
      </w:r>
    </w:p>
    <w:p w14:paraId="226B51E9">
      <w:pPr>
        <w:snapToGrid w:val="0"/>
        <w:spacing w:line="360" w:lineRule="auto"/>
        <w:jc w:val="center"/>
        <w:rPr>
          <w:rFonts w:hint="eastAsia" w:ascii="宋体" w:hAnsi="宋体"/>
          <w:b/>
          <w:color w:val="auto"/>
          <w:sz w:val="30"/>
          <w:szCs w:val="22"/>
          <w:highlight w:val="none"/>
        </w:rPr>
      </w:pPr>
    </w:p>
    <w:p w14:paraId="7C39D30F">
      <w:pPr>
        <w:snapToGrid w:val="0"/>
        <w:spacing w:line="360" w:lineRule="auto"/>
        <w:jc w:val="center"/>
        <w:rPr>
          <w:rFonts w:hint="eastAsia"/>
          <w:color w:val="auto"/>
          <w:highlight w:val="none"/>
        </w:rPr>
      </w:pPr>
      <w:r>
        <w:rPr>
          <w:rFonts w:hint="eastAsia" w:ascii="宋体" w:hAnsi="宋体"/>
          <w:b/>
          <w:color w:val="auto"/>
          <w:sz w:val="30"/>
          <w:szCs w:val="22"/>
          <w:highlight w:val="none"/>
        </w:rPr>
        <w:t>拟派项目机构人员一览表</w:t>
      </w:r>
    </w:p>
    <w:tbl>
      <w:tblPr>
        <w:tblStyle w:val="37"/>
        <w:tblW w:w="8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1417"/>
        <w:gridCol w:w="709"/>
      </w:tblGrid>
      <w:tr w14:paraId="4DE2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noWrap w:val="0"/>
            <w:vAlign w:val="center"/>
          </w:tcPr>
          <w:p w14:paraId="4776309C">
            <w:pPr>
              <w:spacing w:line="400" w:lineRule="exact"/>
              <w:jc w:val="center"/>
              <w:rPr>
                <w:rFonts w:hint="eastAsia" w:ascii="宋体" w:hAnsi="宋体"/>
                <w:color w:val="auto"/>
                <w:sz w:val="24"/>
                <w:highlight w:val="none"/>
              </w:rPr>
            </w:pPr>
            <w:r>
              <w:rPr>
                <w:rFonts w:hint="eastAsia" w:ascii="宋体" w:hAnsi="宋体"/>
                <w:color w:val="auto"/>
                <w:sz w:val="24"/>
                <w:highlight w:val="none"/>
              </w:rPr>
              <w:t>拟任岗位</w:t>
            </w:r>
          </w:p>
        </w:tc>
        <w:tc>
          <w:tcPr>
            <w:tcW w:w="709" w:type="dxa"/>
            <w:vMerge w:val="restart"/>
            <w:noWrap w:val="0"/>
            <w:vAlign w:val="center"/>
          </w:tcPr>
          <w:p w14:paraId="0039E496">
            <w:pPr>
              <w:spacing w:line="400" w:lineRule="exact"/>
              <w:jc w:val="center"/>
              <w:rPr>
                <w:rFonts w:hint="eastAsia" w:ascii="宋体" w:hAnsi="宋体"/>
                <w:color w:val="auto"/>
                <w:sz w:val="24"/>
                <w:highlight w:val="none"/>
              </w:rPr>
            </w:pPr>
            <w:r>
              <w:rPr>
                <w:rFonts w:hint="eastAsia" w:ascii="宋体" w:hAnsi="宋体"/>
                <w:color w:val="auto"/>
                <w:sz w:val="24"/>
                <w:highlight w:val="none"/>
              </w:rPr>
              <w:t>姓名</w:t>
            </w:r>
          </w:p>
        </w:tc>
        <w:tc>
          <w:tcPr>
            <w:tcW w:w="709" w:type="dxa"/>
            <w:vMerge w:val="restart"/>
            <w:noWrap w:val="0"/>
            <w:vAlign w:val="center"/>
          </w:tcPr>
          <w:p w14:paraId="69A01FB4">
            <w:pPr>
              <w:spacing w:line="400" w:lineRule="exact"/>
              <w:jc w:val="center"/>
              <w:rPr>
                <w:rFonts w:hint="eastAsia" w:ascii="宋体" w:hAnsi="宋体"/>
                <w:color w:val="auto"/>
                <w:sz w:val="24"/>
                <w:highlight w:val="none"/>
              </w:rPr>
            </w:pPr>
            <w:r>
              <w:rPr>
                <w:rFonts w:hint="eastAsia" w:ascii="宋体" w:hAnsi="宋体"/>
                <w:color w:val="auto"/>
                <w:sz w:val="24"/>
                <w:highlight w:val="none"/>
              </w:rPr>
              <w:t>年龄</w:t>
            </w:r>
          </w:p>
        </w:tc>
        <w:tc>
          <w:tcPr>
            <w:tcW w:w="708" w:type="dxa"/>
            <w:vMerge w:val="restart"/>
            <w:noWrap w:val="0"/>
            <w:vAlign w:val="center"/>
          </w:tcPr>
          <w:p w14:paraId="6768FF9B">
            <w:pPr>
              <w:spacing w:line="400" w:lineRule="exact"/>
              <w:jc w:val="center"/>
              <w:rPr>
                <w:rFonts w:hint="eastAsia" w:ascii="宋体" w:hAnsi="宋体"/>
                <w:color w:val="auto"/>
                <w:sz w:val="24"/>
                <w:highlight w:val="none"/>
              </w:rPr>
            </w:pPr>
            <w:r>
              <w:rPr>
                <w:rFonts w:hint="eastAsia" w:ascii="宋体" w:hAnsi="宋体"/>
                <w:color w:val="auto"/>
                <w:sz w:val="24"/>
                <w:highlight w:val="none"/>
              </w:rPr>
              <w:t>职称</w:t>
            </w:r>
          </w:p>
        </w:tc>
        <w:tc>
          <w:tcPr>
            <w:tcW w:w="1512" w:type="dxa"/>
            <w:vMerge w:val="restart"/>
            <w:noWrap w:val="0"/>
            <w:vAlign w:val="center"/>
          </w:tcPr>
          <w:p w14:paraId="53A850AD">
            <w:pPr>
              <w:spacing w:line="400" w:lineRule="exact"/>
              <w:jc w:val="center"/>
              <w:rPr>
                <w:rFonts w:hint="eastAsia" w:ascii="宋体" w:hAnsi="宋体"/>
                <w:color w:val="auto"/>
                <w:sz w:val="24"/>
                <w:highlight w:val="none"/>
              </w:rPr>
            </w:pPr>
            <w:r>
              <w:rPr>
                <w:rFonts w:hint="eastAsia" w:ascii="宋体" w:hAnsi="宋体"/>
                <w:color w:val="auto"/>
                <w:sz w:val="24"/>
                <w:highlight w:val="none"/>
              </w:rPr>
              <w:t>工作年限</w:t>
            </w:r>
          </w:p>
        </w:tc>
        <w:tc>
          <w:tcPr>
            <w:tcW w:w="3402" w:type="dxa"/>
            <w:gridSpan w:val="3"/>
            <w:noWrap w:val="0"/>
            <w:vAlign w:val="center"/>
          </w:tcPr>
          <w:p w14:paraId="72E43320">
            <w:pPr>
              <w:spacing w:line="400" w:lineRule="exact"/>
              <w:jc w:val="center"/>
              <w:rPr>
                <w:rFonts w:hint="eastAsia" w:ascii="宋体" w:hAnsi="宋体"/>
                <w:color w:val="auto"/>
                <w:sz w:val="24"/>
                <w:highlight w:val="none"/>
              </w:rPr>
            </w:pPr>
            <w:r>
              <w:rPr>
                <w:rFonts w:hint="eastAsia" w:ascii="宋体" w:hAnsi="宋体"/>
                <w:color w:val="auto"/>
                <w:sz w:val="24"/>
                <w:highlight w:val="none"/>
              </w:rPr>
              <w:t>执业或职业资格证书</w:t>
            </w:r>
          </w:p>
        </w:tc>
      </w:tr>
      <w:tr w14:paraId="40AB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noWrap w:val="0"/>
            <w:vAlign w:val="center"/>
          </w:tcPr>
          <w:p w14:paraId="64C4EB94">
            <w:pPr>
              <w:spacing w:line="400" w:lineRule="exact"/>
              <w:jc w:val="center"/>
              <w:rPr>
                <w:rFonts w:hint="eastAsia" w:ascii="宋体" w:hAnsi="宋体"/>
                <w:color w:val="auto"/>
                <w:sz w:val="24"/>
                <w:highlight w:val="none"/>
              </w:rPr>
            </w:pPr>
          </w:p>
        </w:tc>
        <w:tc>
          <w:tcPr>
            <w:tcW w:w="709" w:type="dxa"/>
            <w:vMerge w:val="continue"/>
            <w:noWrap w:val="0"/>
            <w:vAlign w:val="center"/>
          </w:tcPr>
          <w:p w14:paraId="7DF985B7">
            <w:pPr>
              <w:spacing w:line="400" w:lineRule="exact"/>
              <w:jc w:val="center"/>
              <w:rPr>
                <w:rFonts w:hint="eastAsia" w:ascii="宋体" w:hAnsi="宋体"/>
                <w:color w:val="auto"/>
                <w:sz w:val="24"/>
                <w:highlight w:val="none"/>
              </w:rPr>
            </w:pPr>
          </w:p>
        </w:tc>
        <w:tc>
          <w:tcPr>
            <w:tcW w:w="709" w:type="dxa"/>
            <w:vMerge w:val="continue"/>
            <w:noWrap w:val="0"/>
            <w:vAlign w:val="center"/>
          </w:tcPr>
          <w:p w14:paraId="774AA12D">
            <w:pPr>
              <w:spacing w:line="400" w:lineRule="exact"/>
              <w:jc w:val="center"/>
              <w:rPr>
                <w:rFonts w:hint="eastAsia" w:ascii="宋体" w:hAnsi="宋体"/>
                <w:color w:val="auto"/>
                <w:sz w:val="24"/>
                <w:highlight w:val="none"/>
              </w:rPr>
            </w:pPr>
          </w:p>
        </w:tc>
        <w:tc>
          <w:tcPr>
            <w:tcW w:w="708" w:type="dxa"/>
            <w:vMerge w:val="continue"/>
            <w:noWrap w:val="0"/>
            <w:vAlign w:val="center"/>
          </w:tcPr>
          <w:p w14:paraId="4B3C0BE3">
            <w:pPr>
              <w:spacing w:line="400" w:lineRule="exact"/>
              <w:jc w:val="center"/>
              <w:rPr>
                <w:rFonts w:hint="eastAsia" w:ascii="宋体" w:hAnsi="宋体"/>
                <w:color w:val="auto"/>
                <w:sz w:val="24"/>
                <w:highlight w:val="none"/>
              </w:rPr>
            </w:pPr>
          </w:p>
        </w:tc>
        <w:tc>
          <w:tcPr>
            <w:tcW w:w="1512" w:type="dxa"/>
            <w:vMerge w:val="continue"/>
            <w:noWrap w:val="0"/>
            <w:vAlign w:val="center"/>
          </w:tcPr>
          <w:p w14:paraId="7E30A2B7">
            <w:pPr>
              <w:spacing w:line="400" w:lineRule="exact"/>
              <w:jc w:val="center"/>
              <w:rPr>
                <w:rFonts w:hint="eastAsia" w:ascii="宋体" w:hAnsi="宋体"/>
                <w:color w:val="auto"/>
                <w:sz w:val="24"/>
                <w:highlight w:val="none"/>
              </w:rPr>
            </w:pPr>
          </w:p>
        </w:tc>
        <w:tc>
          <w:tcPr>
            <w:tcW w:w="1276" w:type="dxa"/>
            <w:noWrap w:val="0"/>
            <w:vAlign w:val="center"/>
          </w:tcPr>
          <w:p w14:paraId="4A4F4522">
            <w:pPr>
              <w:spacing w:line="400" w:lineRule="exact"/>
              <w:jc w:val="center"/>
              <w:rPr>
                <w:rFonts w:hint="eastAsia" w:ascii="宋体" w:hAnsi="宋体"/>
                <w:color w:val="auto"/>
                <w:sz w:val="24"/>
                <w:highlight w:val="none"/>
              </w:rPr>
            </w:pPr>
            <w:r>
              <w:rPr>
                <w:rFonts w:hint="eastAsia" w:ascii="宋体" w:hAnsi="宋体"/>
                <w:color w:val="auto"/>
                <w:sz w:val="24"/>
                <w:highlight w:val="none"/>
              </w:rPr>
              <w:t>证书名称</w:t>
            </w:r>
          </w:p>
        </w:tc>
        <w:tc>
          <w:tcPr>
            <w:tcW w:w="1417" w:type="dxa"/>
            <w:noWrap w:val="0"/>
            <w:vAlign w:val="center"/>
          </w:tcPr>
          <w:p w14:paraId="237B5C6F">
            <w:pPr>
              <w:spacing w:line="400" w:lineRule="exact"/>
              <w:jc w:val="center"/>
              <w:rPr>
                <w:rFonts w:hint="eastAsia" w:ascii="宋体" w:hAnsi="宋体"/>
                <w:color w:val="auto"/>
                <w:sz w:val="24"/>
                <w:highlight w:val="none"/>
              </w:rPr>
            </w:pPr>
            <w:r>
              <w:rPr>
                <w:rFonts w:hint="eastAsia" w:ascii="宋体" w:hAnsi="宋体"/>
                <w:color w:val="auto"/>
                <w:sz w:val="24"/>
                <w:highlight w:val="none"/>
              </w:rPr>
              <w:t>证书编号</w:t>
            </w:r>
          </w:p>
        </w:tc>
        <w:tc>
          <w:tcPr>
            <w:tcW w:w="709" w:type="dxa"/>
            <w:noWrap w:val="0"/>
            <w:vAlign w:val="center"/>
          </w:tcPr>
          <w:p w14:paraId="19EC9B3B">
            <w:pPr>
              <w:spacing w:line="400" w:lineRule="exact"/>
              <w:jc w:val="center"/>
              <w:rPr>
                <w:rFonts w:hint="eastAsia" w:ascii="宋体" w:hAnsi="宋体"/>
                <w:color w:val="auto"/>
                <w:sz w:val="24"/>
                <w:highlight w:val="none"/>
              </w:rPr>
            </w:pPr>
            <w:r>
              <w:rPr>
                <w:rFonts w:hint="eastAsia" w:ascii="宋体" w:hAnsi="宋体"/>
                <w:color w:val="auto"/>
                <w:sz w:val="24"/>
                <w:highlight w:val="none"/>
              </w:rPr>
              <w:t>专业</w:t>
            </w:r>
          </w:p>
        </w:tc>
      </w:tr>
      <w:tr w14:paraId="1F448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29BC5A46">
            <w:pPr>
              <w:spacing w:line="400" w:lineRule="exact"/>
              <w:jc w:val="center"/>
              <w:rPr>
                <w:rFonts w:hint="eastAsia" w:ascii="宋体" w:hAnsi="宋体"/>
                <w:color w:val="auto"/>
                <w:sz w:val="24"/>
                <w:highlight w:val="none"/>
              </w:rPr>
            </w:pPr>
          </w:p>
        </w:tc>
        <w:tc>
          <w:tcPr>
            <w:tcW w:w="709" w:type="dxa"/>
            <w:noWrap w:val="0"/>
            <w:vAlign w:val="center"/>
          </w:tcPr>
          <w:p w14:paraId="62E40C15">
            <w:pPr>
              <w:spacing w:line="400" w:lineRule="exact"/>
              <w:jc w:val="center"/>
              <w:rPr>
                <w:rFonts w:hint="eastAsia" w:ascii="宋体" w:hAnsi="宋体"/>
                <w:color w:val="auto"/>
                <w:sz w:val="24"/>
                <w:highlight w:val="none"/>
              </w:rPr>
            </w:pPr>
          </w:p>
        </w:tc>
        <w:tc>
          <w:tcPr>
            <w:tcW w:w="709" w:type="dxa"/>
            <w:noWrap w:val="0"/>
            <w:vAlign w:val="center"/>
          </w:tcPr>
          <w:p w14:paraId="2D18DE78">
            <w:pPr>
              <w:spacing w:line="400" w:lineRule="exact"/>
              <w:jc w:val="center"/>
              <w:rPr>
                <w:rFonts w:hint="eastAsia" w:ascii="宋体" w:hAnsi="宋体"/>
                <w:color w:val="auto"/>
                <w:sz w:val="24"/>
                <w:highlight w:val="none"/>
              </w:rPr>
            </w:pPr>
          </w:p>
        </w:tc>
        <w:tc>
          <w:tcPr>
            <w:tcW w:w="708" w:type="dxa"/>
            <w:noWrap w:val="0"/>
            <w:vAlign w:val="center"/>
          </w:tcPr>
          <w:p w14:paraId="50D3E372">
            <w:pPr>
              <w:spacing w:line="400" w:lineRule="exact"/>
              <w:jc w:val="center"/>
              <w:rPr>
                <w:rFonts w:hint="eastAsia" w:ascii="宋体" w:hAnsi="宋体"/>
                <w:color w:val="auto"/>
                <w:sz w:val="24"/>
                <w:highlight w:val="none"/>
              </w:rPr>
            </w:pPr>
          </w:p>
        </w:tc>
        <w:tc>
          <w:tcPr>
            <w:tcW w:w="1512" w:type="dxa"/>
            <w:noWrap w:val="0"/>
            <w:vAlign w:val="center"/>
          </w:tcPr>
          <w:p w14:paraId="272A406D">
            <w:pPr>
              <w:spacing w:line="400" w:lineRule="exact"/>
              <w:jc w:val="center"/>
              <w:rPr>
                <w:rFonts w:hint="eastAsia" w:ascii="宋体" w:hAnsi="宋体"/>
                <w:color w:val="auto"/>
                <w:sz w:val="24"/>
                <w:highlight w:val="none"/>
              </w:rPr>
            </w:pPr>
          </w:p>
        </w:tc>
        <w:tc>
          <w:tcPr>
            <w:tcW w:w="1276" w:type="dxa"/>
            <w:noWrap w:val="0"/>
            <w:vAlign w:val="center"/>
          </w:tcPr>
          <w:p w14:paraId="47582DCF">
            <w:pPr>
              <w:spacing w:line="400" w:lineRule="exact"/>
              <w:jc w:val="center"/>
              <w:rPr>
                <w:rFonts w:hint="eastAsia" w:ascii="宋体" w:hAnsi="宋体"/>
                <w:color w:val="auto"/>
                <w:sz w:val="24"/>
                <w:highlight w:val="none"/>
              </w:rPr>
            </w:pPr>
          </w:p>
        </w:tc>
        <w:tc>
          <w:tcPr>
            <w:tcW w:w="1417" w:type="dxa"/>
            <w:noWrap w:val="0"/>
            <w:vAlign w:val="center"/>
          </w:tcPr>
          <w:p w14:paraId="0C34B875">
            <w:pPr>
              <w:spacing w:line="400" w:lineRule="exact"/>
              <w:jc w:val="center"/>
              <w:rPr>
                <w:rFonts w:hint="eastAsia" w:ascii="宋体" w:hAnsi="宋体"/>
                <w:color w:val="auto"/>
                <w:sz w:val="24"/>
                <w:highlight w:val="none"/>
              </w:rPr>
            </w:pPr>
          </w:p>
        </w:tc>
        <w:tc>
          <w:tcPr>
            <w:tcW w:w="709" w:type="dxa"/>
            <w:noWrap w:val="0"/>
            <w:vAlign w:val="center"/>
          </w:tcPr>
          <w:p w14:paraId="3F03CC85">
            <w:pPr>
              <w:spacing w:line="400" w:lineRule="exact"/>
              <w:jc w:val="center"/>
              <w:rPr>
                <w:rFonts w:hint="eastAsia" w:ascii="宋体" w:hAnsi="宋体"/>
                <w:color w:val="auto"/>
                <w:sz w:val="24"/>
                <w:highlight w:val="none"/>
              </w:rPr>
            </w:pPr>
          </w:p>
        </w:tc>
      </w:tr>
      <w:tr w14:paraId="2BB5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2A0D2AC1">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14:paraId="28896428">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14:paraId="3962E48B">
            <w:pPr>
              <w:spacing w:line="400" w:lineRule="exact"/>
              <w:jc w:val="center"/>
              <w:rPr>
                <w:rFonts w:hint="eastAsia" w:ascii="宋体" w:hAnsi="宋体"/>
                <w:color w:val="auto"/>
                <w:sz w:val="24"/>
                <w:highlight w:val="none"/>
              </w:rPr>
            </w:pPr>
          </w:p>
        </w:tc>
        <w:tc>
          <w:tcPr>
            <w:tcW w:w="708" w:type="dxa"/>
            <w:tcBorders>
              <w:bottom w:val="single" w:color="auto" w:sz="4" w:space="0"/>
            </w:tcBorders>
            <w:noWrap w:val="0"/>
            <w:vAlign w:val="center"/>
          </w:tcPr>
          <w:p w14:paraId="1008080B">
            <w:pPr>
              <w:spacing w:line="400" w:lineRule="exact"/>
              <w:jc w:val="center"/>
              <w:rPr>
                <w:rFonts w:hint="eastAsia" w:ascii="宋体" w:hAnsi="宋体"/>
                <w:color w:val="auto"/>
                <w:sz w:val="24"/>
                <w:highlight w:val="none"/>
              </w:rPr>
            </w:pPr>
          </w:p>
        </w:tc>
        <w:tc>
          <w:tcPr>
            <w:tcW w:w="1512" w:type="dxa"/>
            <w:tcBorders>
              <w:bottom w:val="single" w:color="auto" w:sz="4" w:space="0"/>
            </w:tcBorders>
            <w:noWrap w:val="0"/>
            <w:vAlign w:val="center"/>
          </w:tcPr>
          <w:p w14:paraId="7F8F9D1F">
            <w:pPr>
              <w:spacing w:line="400" w:lineRule="exact"/>
              <w:jc w:val="center"/>
              <w:rPr>
                <w:rFonts w:hint="eastAsia" w:ascii="宋体" w:hAnsi="宋体"/>
                <w:color w:val="auto"/>
                <w:sz w:val="24"/>
                <w:highlight w:val="none"/>
              </w:rPr>
            </w:pPr>
          </w:p>
        </w:tc>
        <w:tc>
          <w:tcPr>
            <w:tcW w:w="1276" w:type="dxa"/>
            <w:tcBorders>
              <w:bottom w:val="single" w:color="auto" w:sz="4" w:space="0"/>
            </w:tcBorders>
            <w:noWrap w:val="0"/>
            <w:vAlign w:val="center"/>
          </w:tcPr>
          <w:p w14:paraId="0298AEF4">
            <w:pPr>
              <w:spacing w:line="400" w:lineRule="exact"/>
              <w:jc w:val="center"/>
              <w:rPr>
                <w:rFonts w:hint="eastAsia" w:ascii="宋体" w:hAnsi="宋体"/>
                <w:color w:val="auto"/>
                <w:sz w:val="24"/>
                <w:highlight w:val="none"/>
              </w:rPr>
            </w:pPr>
          </w:p>
        </w:tc>
        <w:tc>
          <w:tcPr>
            <w:tcW w:w="1417" w:type="dxa"/>
            <w:tcBorders>
              <w:bottom w:val="single" w:color="auto" w:sz="4" w:space="0"/>
            </w:tcBorders>
            <w:noWrap w:val="0"/>
            <w:vAlign w:val="center"/>
          </w:tcPr>
          <w:p w14:paraId="5A007609">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14:paraId="30B1DC94">
            <w:pPr>
              <w:spacing w:line="400" w:lineRule="exact"/>
              <w:jc w:val="center"/>
              <w:rPr>
                <w:rFonts w:hint="eastAsia" w:ascii="宋体" w:hAnsi="宋体"/>
                <w:color w:val="auto"/>
                <w:sz w:val="24"/>
                <w:highlight w:val="none"/>
              </w:rPr>
            </w:pPr>
          </w:p>
        </w:tc>
      </w:tr>
      <w:tr w14:paraId="0EDA3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46415E4D">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7FE42686">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4884E281">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14:paraId="2C0B2889">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14:paraId="04FF6E9C">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14:paraId="5C66FD68">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14:paraId="3900DCC4">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2086A4B1">
            <w:pPr>
              <w:spacing w:line="400" w:lineRule="exact"/>
              <w:jc w:val="center"/>
              <w:rPr>
                <w:rFonts w:hint="eastAsia" w:ascii="宋体" w:hAnsi="宋体"/>
                <w:color w:val="auto"/>
                <w:sz w:val="24"/>
                <w:highlight w:val="none"/>
              </w:rPr>
            </w:pPr>
          </w:p>
        </w:tc>
      </w:tr>
      <w:tr w14:paraId="39900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659A0A85">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05666973">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5DA15AB6">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14:paraId="4F443226">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14:paraId="23B16011">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14:paraId="2FE78221">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14:paraId="04AB37CB">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12D7B28E">
            <w:pPr>
              <w:spacing w:line="400" w:lineRule="exact"/>
              <w:jc w:val="center"/>
              <w:rPr>
                <w:rFonts w:hint="eastAsia" w:ascii="宋体" w:hAnsi="宋体"/>
                <w:color w:val="auto"/>
                <w:sz w:val="24"/>
                <w:highlight w:val="none"/>
              </w:rPr>
            </w:pPr>
          </w:p>
        </w:tc>
      </w:tr>
      <w:tr w14:paraId="3A3F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4566CC5F">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2B11F14B">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6A329DFD">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14:paraId="1AE02AEB">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14:paraId="21472213">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14:paraId="5CF11722">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14:paraId="3F0A783F">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63CC1DEF">
            <w:pPr>
              <w:spacing w:line="400" w:lineRule="exact"/>
              <w:jc w:val="center"/>
              <w:rPr>
                <w:rFonts w:hint="eastAsia" w:ascii="宋体" w:hAnsi="宋体"/>
                <w:color w:val="auto"/>
                <w:sz w:val="24"/>
                <w:highlight w:val="none"/>
              </w:rPr>
            </w:pPr>
          </w:p>
        </w:tc>
      </w:tr>
      <w:tr w14:paraId="582B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42F0BCCA">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14:paraId="737E242A">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14:paraId="76B90066">
            <w:pPr>
              <w:spacing w:line="400" w:lineRule="exact"/>
              <w:jc w:val="center"/>
              <w:rPr>
                <w:rFonts w:hint="eastAsia" w:ascii="宋体" w:hAnsi="宋体"/>
                <w:color w:val="auto"/>
                <w:sz w:val="24"/>
                <w:highlight w:val="none"/>
              </w:rPr>
            </w:pPr>
          </w:p>
        </w:tc>
        <w:tc>
          <w:tcPr>
            <w:tcW w:w="708" w:type="dxa"/>
            <w:tcBorders>
              <w:top w:val="single" w:color="auto" w:sz="4" w:space="0"/>
            </w:tcBorders>
            <w:noWrap w:val="0"/>
            <w:vAlign w:val="center"/>
          </w:tcPr>
          <w:p w14:paraId="6ADDE85F">
            <w:pPr>
              <w:spacing w:line="400" w:lineRule="exact"/>
              <w:jc w:val="center"/>
              <w:rPr>
                <w:rFonts w:hint="eastAsia" w:ascii="宋体" w:hAnsi="宋体"/>
                <w:color w:val="auto"/>
                <w:sz w:val="24"/>
                <w:highlight w:val="none"/>
              </w:rPr>
            </w:pPr>
          </w:p>
        </w:tc>
        <w:tc>
          <w:tcPr>
            <w:tcW w:w="1512" w:type="dxa"/>
            <w:tcBorders>
              <w:top w:val="single" w:color="auto" w:sz="4" w:space="0"/>
            </w:tcBorders>
            <w:noWrap w:val="0"/>
            <w:vAlign w:val="center"/>
          </w:tcPr>
          <w:p w14:paraId="43971229">
            <w:pPr>
              <w:spacing w:line="400" w:lineRule="exact"/>
              <w:jc w:val="center"/>
              <w:rPr>
                <w:rFonts w:hint="eastAsia" w:ascii="宋体" w:hAnsi="宋体"/>
                <w:color w:val="auto"/>
                <w:sz w:val="24"/>
                <w:highlight w:val="none"/>
              </w:rPr>
            </w:pPr>
          </w:p>
        </w:tc>
        <w:tc>
          <w:tcPr>
            <w:tcW w:w="1276" w:type="dxa"/>
            <w:tcBorders>
              <w:top w:val="single" w:color="auto" w:sz="4" w:space="0"/>
            </w:tcBorders>
            <w:noWrap w:val="0"/>
            <w:vAlign w:val="center"/>
          </w:tcPr>
          <w:p w14:paraId="2FF66F4F">
            <w:pPr>
              <w:spacing w:line="400" w:lineRule="exact"/>
              <w:jc w:val="center"/>
              <w:rPr>
                <w:rFonts w:hint="eastAsia" w:ascii="宋体" w:hAnsi="宋体"/>
                <w:color w:val="auto"/>
                <w:sz w:val="24"/>
                <w:highlight w:val="none"/>
              </w:rPr>
            </w:pPr>
          </w:p>
        </w:tc>
        <w:tc>
          <w:tcPr>
            <w:tcW w:w="1417" w:type="dxa"/>
            <w:tcBorders>
              <w:top w:val="single" w:color="auto" w:sz="4" w:space="0"/>
            </w:tcBorders>
            <w:noWrap w:val="0"/>
            <w:vAlign w:val="center"/>
          </w:tcPr>
          <w:p w14:paraId="24C58BEC">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14:paraId="6F393E91">
            <w:pPr>
              <w:spacing w:line="400" w:lineRule="exact"/>
              <w:jc w:val="center"/>
              <w:rPr>
                <w:rFonts w:hint="eastAsia" w:ascii="宋体" w:hAnsi="宋体"/>
                <w:color w:val="auto"/>
                <w:sz w:val="24"/>
                <w:highlight w:val="none"/>
              </w:rPr>
            </w:pPr>
          </w:p>
        </w:tc>
      </w:tr>
    </w:tbl>
    <w:p w14:paraId="7928DCB8">
      <w:pPr>
        <w:snapToGrid w:val="0"/>
        <w:spacing w:line="400" w:lineRule="exact"/>
        <w:contextualSpacing/>
        <w:rPr>
          <w:rFonts w:hint="eastAsia" w:ascii="宋体" w:hAnsi="宋体" w:cs="宋体"/>
          <w:color w:val="auto"/>
          <w:kern w:val="0"/>
          <w:sz w:val="32"/>
          <w:szCs w:val="32"/>
          <w:highlight w:val="none"/>
          <w:lang w:val="zh-CN"/>
        </w:rPr>
      </w:pPr>
    </w:p>
    <w:p w14:paraId="1A005DE3">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2531BE1B">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8</w:t>
      </w:r>
    </w:p>
    <w:p w14:paraId="737599BA">
      <w:pPr>
        <w:widowControl/>
        <w:spacing w:before="100" w:beforeAutospacing="1" w:after="100" w:afterAutospacing="1" w:line="500"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14:paraId="51A41569">
      <w:pPr>
        <w:spacing w:line="360" w:lineRule="auto"/>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lang w:eastAsia="zh-CN"/>
        </w:rPr>
        <w:t>南通市九圩港水利工程管理所网络安全等级保护测评服务项目</w:t>
      </w:r>
    </w:p>
    <w:tbl>
      <w:tblPr>
        <w:tblStyle w:val="37"/>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339"/>
      </w:tblGrid>
      <w:tr w14:paraId="430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1088BCBD">
            <w:pPr>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eastAsia="zh-CN"/>
              </w:rPr>
              <w:t>项目</w:t>
            </w:r>
            <w:r>
              <w:rPr>
                <w:rFonts w:hint="eastAsia" w:ascii="宋体" w:hAnsi="宋体" w:cs="宋体"/>
                <w:color w:val="auto"/>
                <w:kern w:val="0"/>
                <w:sz w:val="24"/>
                <w:szCs w:val="24"/>
                <w:highlight w:val="none"/>
              </w:rPr>
              <w:t>名称</w:t>
            </w:r>
          </w:p>
        </w:tc>
        <w:tc>
          <w:tcPr>
            <w:tcW w:w="4339" w:type="dxa"/>
            <w:noWrap w:val="0"/>
            <w:vAlign w:val="top"/>
          </w:tcPr>
          <w:p w14:paraId="3BA2E015">
            <w:pPr>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投标总报价</w:t>
            </w:r>
          </w:p>
        </w:tc>
      </w:tr>
      <w:tr w14:paraId="1968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center"/>
          </w:tcPr>
          <w:p w14:paraId="324C2116">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南通市九圩港水利工程管理所网络安全等级保护测评服务项目</w:t>
            </w:r>
          </w:p>
        </w:tc>
        <w:tc>
          <w:tcPr>
            <w:tcW w:w="4339" w:type="dxa"/>
            <w:noWrap w:val="0"/>
            <w:vAlign w:val="center"/>
          </w:tcPr>
          <w:p w14:paraId="03CF71B8">
            <w:pPr>
              <w:spacing w:line="360" w:lineRule="auto"/>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大写：</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小写：        元（人民币）</w:t>
            </w:r>
          </w:p>
        </w:tc>
      </w:tr>
      <w:tr w14:paraId="55EC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6797EC33">
            <w:pPr>
              <w:spacing w:line="360" w:lineRule="auto"/>
              <w:rPr>
                <w:rFonts w:hint="eastAsia" w:ascii="宋体" w:hAnsi="宋体" w:cs="宋体"/>
                <w:color w:val="auto"/>
                <w:sz w:val="24"/>
                <w:szCs w:val="24"/>
                <w:highlight w:val="none"/>
              </w:rPr>
            </w:pPr>
          </w:p>
        </w:tc>
        <w:tc>
          <w:tcPr>
            <w:tcW w:w="4339" w:type="dxa"/>
            <w:noWrap w:val="0"/>
            <w:vAlign w:val="top"/>
          </w:tcPr>
          <w:p w14:paraId="53061C62">
            <w:pPr>
              <w:spacing w:line="360" w:lineRule="auto"/>
              <w:rPr>
                <w:rFonts w:hint="eastAsia" w:ascii="宋体" w:hAnsi="宋体" w:cs="宋体"/>
                <w:color w:val="auto"/>
                <w:sz w:val="24"/>
                <w:szCs w:val="24"/>
                <w:highlight w:val="none"/>
              </w:rPr>
            </w:pPr>
          </w:p>
        </w:tc>
      </w:tr>
    </w:tbl>
    <w:p w14:paraId="580A85F3">
      <w:pPr>
        <w:spacing w:line="360" w:lineRule="auto"/>
        <w:ind w:firstLine="1920" w:firstLineChars="800"/>
        <w:rPr>
          <w:rFonts w:ascii="宋体" w:hAnsi="宋体"/>
          <w:color w:val="auto"/>
          <w:sz w:val="24"/>
          <w:szCs w:val="24"/>
          <w:highlight w:val="none"/>
        </w:rPr>
      </w:pPr>
      <w:r>
        <w:rPr>
          <w:rFonts w:hint="eastAsia" w:ascii="宋体" w:hAnsi="宋体"/>
          <w:color w:val="auto"/>
          <w:sz w:val="24"/>
          <w:szCs w:val="24"/>
          <w:highlight w:val="none"/>
        </w:rPr>
        <w:t>投标</w:t>
      </w:r>
      <w:r>
        <w:rPr>
          <w:rFonts w:ascii="宋体" w:hAnsi="宋体"/>
          <w:color w:val="auto"/>
          <w:sz w:val="24"/>
          <w:szCs w:val="24"/>
          <w:highlight w:val="none"/>
        </w:rPr>
        <w:t>供应商：</w:t>
      </w:r>
      <w:r>
        <w:rPr>
          <w:rFonts w:ascii="宋体" w:hAnsi="宋体"/>
          <w:color w:val="auto"/>
          <w:sz w:val="24"/>
          <w:szCs w:val="24"/>
          <w:highlight w:val="none"/>
          <w:u w:val="single"/>
        </w:rPr>
        <w:t xml:space="preserve">                    </w:t>
      </w:r>
      <w:r>
        <w:rPr>
          <w:rFonts w:ascii="宋体" w:hAnsi="宋体"/>
          <w:color w:val="auto"/>
          <w:sz w:val="24"/>
          <w:szCs w:val="24"/>
          <w:highlight w:val="none"/>
        </w:rPr>
        <w:t>（加盖公章）</w:t>
      </w:r>
    </w:p>
    <w:p w14:paraId="69346A66">
      <w:pPr>
        <w:spacing w:line="360" w:lineRule="auto"/>
        <w:ind w:firstLine="1920" w:firstLineChars="800"/>
        <w:rPr>
          <w:rFonts w:ascii="宋体" w:hAnsi="宋体"/>
          <w:color w:val="auto"/>
          <w:sz w:val="24"/>
          <w:szCs w:val="24"/>
          <w:highlight w:val="none"/>
        </w:rPr>
      </w:pPr>
      <w:r>
        <w:rPr>
          <w:rFonts w:ascii="宋体" w:hAnsi="宋体"/>
          <w:color w:val="auto"/>
          <w:sz w:val="24"/>
          <w:szCs w:val="24"/>
          <w:highlight w:val="none"/>
        </w:rPr>
        <w:t>法定代表人或</w:t>
      </w:r>
      <w:r>
        <w:rPr>
          <w:rFonts w:hint="eastAsia" w:ascii="宋体" w:hAnsi="宋体"/>
          <w:color w:val="auto"/>
          <w:sz w:val="24"/>
          <w:szCs w:val="24"/>
          <w:highlight w:val="none"/>
        </w:rPr>
        <w:t>授权委托人</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（签字或盖章）</w:t>
      </w:r>
    </w:p>
    <w:p w14:paraId="5F9EFE69">
      <w:pPr>
        <w:spacing w:line="360" w:lineRule="auto"/>
        <w:ind w:firstLine="4320" w:firstLineChars="1800"/>
        <w:rPr>
          <w:rFonts w:ascii="宋体" w:hAnsi="宋体"/>
          <w:color w:val="auto"/>
          <w:sz w:val="24"/>
          <w:szCs w:val="24"/>
          <w:highlight w:val="none"/>
        </w:rPr>
      </w:pPr>
      <w:r>
        <w:rPr>
          <w:rFonts w:ascii="宋体" w:hAnsi="宋体"/>
          <w:color w:val="auto"/>
          <w:sz w:val="24"/>
          <w:szCs w:val="24"/>
          <w:highlight w:val="none"/>
        </w:rPr>
        <w:t>年  月  日</w:t>
      </w:r>
    </w:p>
    <w:p w14:paraId="5C37C29D">
      <w:pPr>
        <w:spacing w:line="360" w:lineRule="auto"/>
        <w:ind w:firstLine="480"/>
        <w:rPr>
          <w:rFonts w:ascii="宋体" w:hAnsi="宋体"/>
          <w:color w:val="auto"/>
          <w:sz w:val="24"/>
          <w:highlight w:val="none"/>
        </w:rPr>
      </w:pPr>
    </w:p>
    <w:p w14:paraId="40DDF693">
      <w:pPr>
        <w:rPr>
          <w:rFonts w:hint="eastAsia" w:ascii="宋体" w:hAnsi="宋体" w:cs="宋体"/>
          <w:color w:val="auto"/>
          <w:kern w:val="0"/>
          <w:sz w:val="24"/>
          <w:highlight w:val="none"/>
        </w:rPr>
      </w:pPr>
      <w:r>
        <w:rPr>
          <w:rFonts w:hint="eastAsia" w:ascii="宋体" w:hAnsi="宋体" w:cs="宋体"/>
          <w:color w:val="auto"/>
          <w:kern w:val="0"/>
          <w:sz w:val="24"/>
          <w:highlight w:val="none"/>
        </w:rPr>
        <w:t>填写说明：</w:t>
      </w:r>
    </w:p>
    <w:p w14:paraId="202CA3C3">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1F006FFB">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w:t>
      </w:r>
      <w:r>
        <w:rPr>
          <w:rFonts w:hint="eastAsia" w:ascii="宋体" w:hAnsi="宋体"/>
          <w:bCs/>
          <w:iCs/>
          <w:color w:val="auto"/>
          <w:sz w:val="24"/>
          <w:highlight w:val="none"/>
          <w:lang w:eastAsia="zh-CN"/>
        </w:rPr>
        <w:t>须</w:t>
      </w:r>
      <w:r>
        <w:rPr>
          <w:rFonts w:hint="eastAsia" w:ascii="宋体" w:hAnsi="宋体"/>
          <w:bCs/>
          <w:iCs/>
          <w:color w:val="auto"/>
          <w:sz w:val="24"/>
          <w:highlight w:val="none"/>
        </w:rPr>
        <w:t>按要求盖章</w:t>
      </w:r>
      <w:r>
        <w:rPr>
          <w:rFonts w:ascii="宋体" w:hAnsi="宋体"/>
          <w:color w:val="auto"/>
          <w:sz w:val="24"/>
          <w:highlight w:val="none"/>
        </w:rPr>
        <w:t>。</w:t>
      </w:r>
    </w:p>
    <w:p w14:paraId="67A95024">
      <w:pPr>
        <w:snapToGrid w:val="0"/>
        <w:spacing w:line="400" w:lineRule="exact"/>
        <w:ind w:firstLine="540" w:firstLineChars="192"/>
        <w:contextualSpacing/>
        <w:rPr>
          <w:rFonts w:hint="eastAsia" w:ascii="宋体" w:hAnsi="宋体" w:cs="宋体"/>
          <w:b/>
          <w:color w:val="auto"/>
          <w:kern w:val="0"/>
          <w:sz w:val="28"/>
          <w:szCs w:val="28"/>
          <w:highlight w:val="none"/>
        </w:rPr>
      </w:pPr>
    </w:p>
    <w:p w14:paraId="1ACB5292">
      <w:pPr>
        <w:snapToGrid w:val="0"/>
        <w:spacing w:line="400" w:lineRule="exact"/>
        <w:ind w:firstLine="540" w:firstLineChars="192"/>
        <w:contextualSpacing/>
        <w:rPr>
          <w:rFonts w:hint="eastAsia" w:ascii="宋体" w:hAnsi="宋体" w:cs="宋体"/>
          <w:b/>
          <w:color w:val="auto"/>
          <w:kern w:val="0"/>
          <w:sz w:val="28"/>
          <w:szCs w:val="28"/>
          <w:highlight w:val="none"/>
        </w:rPr>
      </w:pPr>
    </w:p>
    <w:p w14:paraId="4F6B90E9">
      <w:pPr>
        <w:snapToGrid w:val="0"/>
        <w:spacing w:line="400" w:lineRule="exact"/>
        <w:ind w:firstLine="540" w:firstLineChars="192"/>
        <w:contextualSpacing/>
        <w:rPr>
          <w:rFonts w:hint="eastAsia" w:ascii="宋体" w:hAnsi="宋体" w:cs="宋体"/>
          <w:b/>
          <w:color w:val="auto"/>
          <w:kern w:val="0"/>
          <w:sz w:val="28"/>
          <w:szCs w:val="28"/>
          <w:highlight w:val="none"/>
        </w:rPr>
      </w:pPr>
    </w:p>
    <w:p w14:paraId="4B1EDB0C">
      <w:pPr>
        <w:snapToGrid w:val="0"/>
        <w:spacing w:line="400" w:lineRule="exact"/>
        <w:ind w:firstLine="540" w:firstLineChars="192"/>
        <w:contextualSpacing/>
        <w:rPr>
          <w:rFonts w:hint="eastAsia" w:ascii="宋体" w:hAnsi="宋体" w:cs="宋体"/>
          <w:b/>
          <w:color w:val="auto"/>
          <w:kern w:val="0"/>
          <w:sz w:val="28"/>
          <w:szCs w:val="28"/>
          <w:highlight w:val="none"/>
        </w:rPr>
      </w:pPr>
    </w:p>
    <w:p w14:paraId="3A9C16A1">
      <w:pPr>
        <w:snapToGrid w:val="0"/>
        <w:spacing w:line="400" w:lineRule="exact"/>
        <w:ind w:firstLine="540" w:firstLineChars="192"/>
        <w:contextualSpacing/>
        <w:rPr>
          <w:rFonts w:hint="eastAsia" w:ascii="宋体" w:hAnsi="宋体" w:cs="宋体"/>
          <w:b/>
          <w:color w:val="auto"/>
          <w:kern w:val="0"/>
          <w:sz w:val="28"/>
          <w:szCs w:val="28"/>
          <w:highlight w:val="none"/>
        </w:rPr>
      </w:pPr>
    </w:p>
    <w:p w14:paraId="01E3D723">
      <w:pPr>
        <w:snapToGrid w:val="0"/>
        <w:spacing w:line="400" w:lineRule="exact"/>
        <w:ind w:firstLine="540" w:firstLineChars="192"/>
        <w:contextualSpacing/>
        <w:rPr>
          <w:rFonts w:hint="eastAsia" w:ascii="宋体" w:hAnsi="宋体" w:cs="宋体"/>
          <w:b/>
          <w:color w:val="auto"/>
          <w:kern w:val="0"/>
          <w:sz w:val="28"/>
          <w:szCs w:val="28"/>
          <w:highlight w:val="none"/>
        </w:rPr>
      </w:pPr>
    </w:p>
    <w:p w14:paraId="1F424AB0">
      <w:pPr>
        <w:snapToGrid w:val="0"/>
        <w:spacing w:line="400" w:lineRule="exact"/>
        <w:ind w:firstLine="540" w:firstLineChars="192"/>
        <w:contextualSpacing/>
        <w:rPr>
          <w:rFonts w:hint="eastAsia" w:ascii="宋体" w:hAnsi="宋体" w:cs="宋体"/>
          <w:b/>
          <w:color w:val="auto"/>
          <w:kern w:val="0"/>
          <w:sz w:val="28"/>
          <w:szCs w:val="28"/>
          <w:highlight w:val="none"/>
        </w:rPr>
      </w:pPr>
    </w:p>
    <w:p w14:paraId="6374ACDA">
      <w:pPr>
        <w:snapToGrid w:val="0"/>
        <w:spacing w:line="400" w:lineRule="exact"/>
        <w:contextualSpacing/>
        <w:rPr>
          <w:rFonts w:hint="eastAsia" w:ascii="宋体" w:hAnsi="宋体" w:cs="宋体"/>
          <w:b/>
          <w:color w:val="auto"/>
          <w:kern w:val="0"/>
          <w:sz w:val="28"/>
          <w:szCs w:val="28"/>
          <w:highlight w:val="none"/>
        </w:rPr>
      </w:pPr>
    </w:p>
    <w:p w14:paraId="50F30F90">
      <w:pPr>
        <w:rPr>
          <w:rFonts w:hint="eastAsia" w:ascii="宋体" w:hAnsi="宋体" w:cs="宋体"/>
          <w:color w:val="auto"/>
          <w:sz w:val="32"/>
          <w:szCs w:val="32"/>
          <w:highlight w:val="none"/>
        </w:rPr>
      </w:pPr>
      <w:r>
        <w:rPr>
          <w:rFonts w:hint="eastAsia" w:ascii="宋体" w:hAnsi="宋体" w:cs="宋体"/>
          <w:color w:val="auto"/>
          <w:kern w:val="0"/>
          <w:sz w:val="32"/>
          <w:szCs w:val="32"/>
          <w:highlight w:val="none"/>
        </w:rPr>
        <w:br w:type="page"/>
      </w:r>
    </w:p>
    <w:p w14:paraId="4FD38053">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42C551D">
      <w:pPr>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质疑函范本</w:t>
      </w:r>
    </w:p>
    <w:p w14:paraId="05191EF5">
      <w:pPr>
        <w:adjustRightInd w:val="0"/>
        <w:snapToGrid w:val="0"/>
        <w:spacing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07BF5CB">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75F18E4E">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2D36E2C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53D50466">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2DB5D41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4AF2A86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6BC7D5A1">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0BE04E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33D9FD6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6073C9C0">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509C7FE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077B540D">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2F1C942">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7279699C">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3785CD0F">
      <w:pPr>
        <w:adjustRightInd w:val="0"/>
        <w:snapToGrid w:val="0"/>
        <w:spacing w:line="360" w:lineRule="auto"/>
        <w:rPr>
          <w:rFonts w:hint="eastAsia" w:ascii="宋体" w:hAnsi="宋体" w:cs="宋体"/>
          <w:color w:val="auto"/>
          <w:sz w:val="24"/>
          <w:highlight w:val="none"/>
        </w:rPr>
      </w:pPr>
    </w:p>
    <w:p w14:paraId="304CCD5C">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2A53F08B">
      <w:pPr>
        <w:adjustRightInd w:val="0"/>
        <w:snapToGrid w:val="0"/>
        <w:spacing w:line="360" w:lineRule="auto"/>
        <w:rPr>
          <w:rFonts w:hint="eastAsia" w:ascii="宋体" w:hAnsi="宋体" w:cs="宋体"/>
          <w:color w:val="auto"/>
          <w:sz w:val="24"/>
          <w:highlight w:val="none"/>
          <w:u w:val="dotted"/>
        </w:rPr>
      </w:pPr>
    </w:p>
    <w:p w14:paraId="5264BBCF">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ED274E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DD0A54D">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39D88D9">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66F975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49353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EA54176">
      <w:pPr>
        <w:adjustRightInd w:val="0"/>
        <w:snapToGrid w:val="0"/>
        <w:spacing w:line="360" w:lineRule="auto"/>
        <w:rPr>
          <w:rFonts w:hint="eastAsia" w:ascii="宋体" w:hAnsi="宋体" w:cs="宋体"/>
          <w:color w:val="auto"/>
          <w:sz w:val="24"/>
          <w:highlight w:val="none"/>
        </w:rPr>
      </w:pPr>
    </w:p>
    <w:p w14:paraId="0E4AA48D">
      <w:pPr>
        <w:spacing w:line="360" w:lineRule="auto"/>
        <w:rPr>
          <w:rFonts w:hint="eastAsia" w:ascii="宋体" w:hAnsi="宋体" w:cs="宋体"/>
          <w:b/>
          <w:color w:val="auto"/>
          <w:sz w:val="24"/>
          <w:highlight w:val="none"/>
        </w:rPr>
      </w:pPr>
    </w:p>
    <w:p w14:paraId="3E963C6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561EAC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40F8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D309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5D9D1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FFD86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A1761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05752C">
      <w:pPr>
        <w:rPr>
          <w:rFonts w:hint="eastAsia"/>
          <w:color w:val="auto"/>
          <w:highlight w:val="none"/>
        </w:rPr>
      </w:pPr>
    </w:p>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9347">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F4407CB">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7F4407CB">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45F44C6E">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3F37"/>
    <w:multiLevelType w:val="multilevel"/>
    <w:tmpl w:val="38DA3F37"/>
    <w:lvl w:ilvl="0" w:tentative="0">
      <w:start w:val="1"/>
      <w:numFmt w:val="bullet"/>
      <w:pStyle w:val="114"/>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MWE2MWNkZGQ3ZGZhY2RkNjVkMGU4MGM0NDBiYTU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0C6A"/>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281"/>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4794"/>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5D9"/>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5A1C"/>
    <w:rsid w:val="001462E0"/>
    <w:rsid w:val="00146479"/>
    <w:rsid w:val="00146643"/>
    <w:rsid w:val="00147766"/>
    <w:rsid w:val="00152826"/>
    <w:rsid w:val="001546EC"/>
    <w:rsid w:val="0015474F"/>
    <w:rsid w:val="00154AF5"/>
    <w:rsid w:val="00155ECE"/>
    <w:rsid w:val="0015612C"/>
    <w:rsid w:val="00156E3A"/>
    <w:rsid w:val="001570FF"/>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3ADA"/>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852"/>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BB"/>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0B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4959"/>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031"/>
    <w:rsid w:val="002B6197"/>
    <w:rsid w:val="002B6923"/>
    <w:rsid w:val="002B6E98"/>
    <w:rsid w:val="002B766C"/>
    <w:rsid w:val="002B7DA4"/>
    <w:rsid w:val="002C0538"/>
    <w:rsid w:val="002C16D8"/>
    <w:rsid w:val="002C170D"/>
    <w:rsid w:val="002C1F75"/>
    <w:rsid w:val="002C27CB"/>
    <w:rsid w:val="002C4449"/>
    <w:rsid w:val="002C465E"/>
    <w:rsid w:val="002C4831"/>
    <w:rsid w:val="002C5079"/>
    <w:rsid w:val="002C5D8E"/>
    <w:rsid w:val="002C7464"/>
    <w:rsid w:val="002C7D4D"/>
    <w:rsid w:val="002D039C"/>
    <w:rsid w:val="002D0AED"/>
    <w:rsid w:val="002D0EE5"/>
    <w:rsid w:val="002D123F"/>
    <w:rsid w:val="002D24FF"/>
    <w:rsid w:val="002D269B"/>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37586"/>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E2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283"/>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966"/>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5E7A"/>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D64"/>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6ADC"/>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5BAD"/>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75C03"/>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1F9"/>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4552"/>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0F5A"/>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3F7A"/>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C6C96"/>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77B14"/>
    <w:rsid w:val="0098378B"/>
    <w:rsid w:val="00983CD0"/>
    <w:rsid w:val="009858BF"/>
    <w:rsid w:val="009867F7"/>
    <w:rsid w:val="0099093C"/>
    <w:rsid w:val="0099219C"/>
    <w:rsid w:val="00992576"/>
    <w:rsid w:val="00992A92"/>
    <w:rsid w:val="0099343E"/>
    <w:rsid w:val="009939ED"/>
    <w:rsid w:val="00994610"/>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684A"/>
    <w:rsid w:val="00A17185"/>
    <w:rsid w:val="00A17B0F"/>
    <w:rsid w:val="00A20460"/>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70B"/>
    <w:rsid w:val="00A348D6"/>
    <w:rsid w:val="00A34E4D"/>
    <w:rsid w:val="00A3640B"/>
    <w:rsid w:val="00A364B9"/>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2526"/>
    <w:rsid w:val="00A636C4"/>
    <w:rsid w:val="00A640BF"/>
    <w:rsid w:val="00A64362"/>
    <w:rsid w:val="00A64A82"/>
    <w:rsid w:val="00A64E48"/>
    <w:rsid w:val="00A65405"/>
    <w:rsid w:val="00A657D6"/>
    <w:rsid w:val="00A65FA9"/>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6E28"/>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4E"/>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43A"/>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0E19"/>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07C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64C"/>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5F20"/>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5BBB"/>
    <w:rsid w:val="00CE6ABD"/>
    <w:rsid w:val="00CE6D76"/>
    <w:rsid w:val="00CF03C9"/>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1278"/>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D18"/>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1BE7"/>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52E5"/>
    <w:rsid w:val="00E37769"/>
    <w:rsid w:val="00E40880"/>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0370"/>
    <w:rsid w:val="00E81F75"/>
    <w:rsid w:val="00E82415"/>
    <w:rsid w:val="00E82DCB"/>
    <w:rsid w:val="00E836CE"/>
    <w:rsid w:val="00E874A7"/>
    <w:rsid w:val="00E87BB5"/>
    <w:rsid w:val="00E913F1"/>
    <w:rsid w:val="00E91B87"/>
    <w:rsid w:val="00E92763"/>
    <w:rsid w:val="00E93B6F"/>
    <w:rsid w:val="00E93BCF"/>
    <w:rsid w:val="00E9417F"/>
    <w:rsid w:val="00E95412"/>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0E0"/>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0A3"/>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351AA"/>
    <w:rsid w:val="010F3B4F"/>
    <w:rsid w:val="01101675"/>
    <w:rsid w:val="01170C55"/>
    <w:rsid w:val="011E0236"/>
    <w:rsid w:val="011E3D92"/>
    <w:rsid w:val="01211AD4"/>
    <w:rsid w:val="012313A8"/>
    <w:rsid w:val="013B2B96"/>
    <w:rsid w:val="01453A14"/>
    <w:rsid w:val="0149221C"/>
    <w:rsid w:val="014A2DD9"/>
    <w:rsid w:val="014B08FF"/>
    <w:rsid w:val="014F6641"/>
    <w:rsid w:val="01557CCD"/>
    <w:rsid w:val="01565C22"/>
    <w:rsid w:val="015772A4"/>
    <w:rsid w:val="015E6884"/>
    <w:rsid w:val="017460A8"/>
    <w:rsid w:val="018D762D"/>
    <w:rsid w:val="019409E4"/>
    <w:rsid w:val="01A3073B"/>
    <w:rsid w:val="01A7022B"/>
    <w:rsid w:val="01AA7D1B"/>
    <w:rsid w:val="01AE6378"/>
    <w:rsid w:val="01B6221C"/>
    <w:rsid w:val="01B82438"/>
    <w:rsid w:val="01BD17FD"/>
    <w:rsid w:val="01BD7A4F"/>
    <w:rsid w:val="01BE7323"/>
    <w:rsid w:val="01C34939"/>
    <w:rsid w:val="01CF1E11"/>
    <w:rsid w:val="01D134FA"/>
    <w:rsid w:val="01D4630B"/>
    <w:rsid w:val="01D46B46"/>
    <w:rsid w:val="01D823B1"/>
    <w:rsid w:val="01DD1E9F"/>
    <w:rsid w:val="01DD3C4D"/>
    <w:rsid w:val="01E46D89"/>
    <w:rsid w:val="01EA0118"/>
    <w:rsid w:val="01EF3980"/>
    <w:rsid w:val="01EF572E"/>
    <w:rsid w:val="01F176F8"/>
    <w:rsid w:val="01FD42EF"/>
    <w:rsid w:val="020016E9"/>
    <w:rsid w:val="020411DA"/>
    <w:rsid w:val="020E3E06"/>
    <w:rsid w:val="021B6523"/>
    <w:rsid w:val="02225B04"/>
    <w:rsid w:val="022E6257"/>
    <w:rsid w:val="02300221"/>
    <w:rsid w:val="0233386D"/>
    <w:rsid w:val="02385327"/>
    <w:rsid w:val="023C4E17"/>
    <w:rsid w:val="024837DC"/>
    <w:rsid w:val="025008C3"/>
    <w:rsid w:val="0250441F"/>
    <w:rsid w:val="02511B5B"/>
    <w:rsid w:val="02533F0F"/>
    <w:rsid w:val="025832D3"/>
    <w:rsid w:val="025924E1"/>
    <w:rsid w:val="025A529E"/>
    <w:rsid w:val="026223A4"/>
    <w:rsid w:val="027125E7"/>
    <w:rsid w:val="02720839"/>
    <w:rsid w:val="027345B1"/>
    <w:rsid w:val="0273635F"/>
    <w:rsid w:val="02750329"/>
    <w:rsid w:val="027F6AB2"/>
    <w:rsid w:val="02897931"/>
    <w:rsid w:val="02902A6D"/>
    <w:rsid w:val="02922C89"/>
    <w:rsid w:val="029702A0"/>
    <w:rsid w:val="02A018F0"/>
    <w:rsid w:val="02A76009"/>
    <w:rsid w:val="02AA4008"/>
    <w:rsid w:val="02AD7AC3"/>
    <w:rsid w:val="02AF383B"/>
    <w:rsid w:val="02B5285C"/>
    <w:rsid w:val="02C24E60"/>
    <w:rsid w:val="02C72207"/>
    <w:rsid w:val="02CB619B"/>
    <w:rsid w:val="02CE17E8"/>
    <w:rsid w:val="02DA4630"/>
    <w:rsid w:val="02EB05EB"/>
    <w:rsid w:val="02EB4148"/>
    <w:rsid w:val="02EE59E6"/>
    <w:rsid w:val="02EF1E8A"/>
    <w:rsid w:val="02FA082F"/>
    <w:rsid w:val="02FE4040"/>
    <w:rsid w:val="02FF5E45"/>
    <w:rsid w:val="030036C1"/>
    <w:rsid w:val="0301505B"/>
    <w:rsid w:val="03237D85"/>
    <w:rsid w:val="03253AFD"/>
    <w:rsid w:val="032C133F"/>
    <w:rsid w:val="033124A2"/>
    <w:rsid w:val="03351867"/>
    <w:rsid w:val="033D35E6"/>
    <w:rsid w:val="034026E5"/>
    <w:rsid w:val="034D4E02"/>
    <w:rsid w:val="03575C81"/>
    <w:rsid w:val="035D3297"/>
    <w:rsid w:val="0365214C"/>
    <w:rsid w:val="036C5797"/>
    <w:rsid w:val="036F3BD2"/>
    <w:rsid w:val="03766107"/>
    <w:rsid w:val="03802AE2"/>
    <w:rsid w:val="03824AAC"/>
    <w:rsid w:val="038500F8"/>
    <w:rsid w:val="03884C34"/>
    <w:rsid w:val="03887BE8"/>
    <w:rsid w:val="038B088A"/>
    <w:rsid w:val="039B3DC0"/>
    <w:rsid w:val="039E11BA"/>
    <w:rsid w:val="03A367D0"/>
    <w:rsid w:val="03A5079A"/>
    <w:rsid w:val="03B92498"/>
    <w:rsid w:val="03B95FF4"/>
    <w:rsid w:val="03BC0E9D"/>
    <w:rsid w:val="03BD3D36"/>
    <w:rsid w:val="03CF5817"/>
    <w:rsid w:val="03D472D2"/>
    <w:rsid w:val="03E5503B"/>
    <w:rsid w:val="03FF60FC"/>
    <w:rsid w:val="040556DD"/>
    <w:rsid w:val="040C0819"/>
    <w:rsid w:val="040F20B8"/>
    <w:rsid w:val="04115E30"/>
    <w:rsid w:val="0414147C"/>
    <w:rsid w:val="04155920"/>
    <w:rsid w:val="0430275A"/>
    <w:rsid w:val="0436748B"/>
    <w:rsid w:val="04370694"/>
    <w:rsid w:val="04455AD9"/>
    <w:rsid w:val="04651CD8"/>
    <w:rsid w:val="047E56C3"/>
    <w:rsid w:val="04842AA6"/>
    <w:rsid w:val="048760F2"/>
    <w:rsid w:val="04932CE9"/>
    <w:rsid w:val="04A276E5"/>
    <w:rsid w:val="04AE367F"/>
    <w:rsid w:val="04B36EE7"/>
    <w:rsid w:val="04B769D7"/>
    <w:rsid w:val="04B8532A"/>
    <w:rsid w:val="04C11604"/>
    <w:rsid w:val="04C17856"/>
    <w:rsid w:val="04C2712A"/>
    <w:rsid w:val="04C335CE"/>
    <w:rsid w:val="04D56E5D"/>
    <w:rsid w:val="04E43544"/>
    <w:rsid w:val="04EB042F"/>
    <w:rsid w:val="04EB6681"/>
    <w:rsid w:val="04F96FF0"/>
    <w:rsid w:val="050140F6"/>
    <w:rsid w:val="05065269"/>
    <w:rsid w:val="05094D59"/>
    <w:rsid w:val="05096B07"/>
    <w:rsid w:val="051060E7"/>
    <w:rsid w:val="051169F2"/>
    <w:rsid w:val="05177476"/>
    <w:rsid w:val="05213A01"/>
    <w:rsid w:val="05235E1B"/>
    <w:rsid w:val="0526590B"/>
    <w:rsid w:val="052676B9"/>
    <w:rsid w:val="052B23E6"/>
    <w:rsid w:val="05355B4E"/>
    <w:rsid w:val="053A4F12"/>
    <w:rsid w:val="053F077B"/>
    <w:rsid w:val="054D2E98"/>
    <w:rsid w:val="05542478"/>
    <w:rsid w:val="0555393C"/>
    <w:rsid w:val="056401E1"/>
    <w:rsid w:val="05692E49"/>
    <w:rsid w:val="056A1C9B"/>
    <w:rsid w:val="056D52E8"/>
    <w:rsid w:val="0571302A"/>
    <w:rsid w:val="057B7A05"/>
    <w:rsid w:val="05856AD5"/>
    <w:rsid w:val="058A5E9A"/>
    <w:rsid w:val="058C7E64"/>
    <w:rsid w:val="058F34B0"/>
    <w:rsid w:val="05927A85"/>
    <w:rsid w:val="05962A91"/>
    <w:rsid w:val="05974D0E"/>
    <w:rsid w:val="05A72F33"/>
    <w:rsid w:val="05AD3936"/>
    <w:rsid w:val="05B63A6A"/>
    <w:rsid w:val="05BC001D"/>
    <w:rsid w:val="05C25634"/>
    <w:rsid w:val="05C70E9C"/>
    <w:rsid w:val="05CC392A"/>
    <w:rsid w:val="05CF7D50"/>
    <w:rsid w:val="05D27C57"/>
    <w:rsid w:val="05D67331"/>
    <w:rsid w:val="05DD246D"/>
    <w:rsid w:val="05E03D0C"/>
    <w:rsid w:val="05E337FC"/>
    <w:rsid w:val="05E80E12"/>
    <w:rsid w:val="05FB6D97"/>
    <w:rsid w:val="05FE0636"/>
    <w:rsid w:val="060317A8"/>
    <w:rsid w:val="060A2B37"/>
    <w:rsid w:val="060D2627"/>
    <w:rsid w:val="06233BF8"/>
    <w:rsid w:val="06277B8D"/>
    <w:rsid w:val="063522A9"/>
    <w:rsid w:val="0639166E"/>
    <w:rsid w:val="063D115E"/>
    <w:rsid w:val="06495287"/>
    <w:rsid w:val="06520CD2"/>
    <w:rsid w:val="06563FCE"/>
    <w:rsid w:val="0659586C"/>
    <w:rsid w:val="065D35AE"/>
    <w:rsid w:val="065F10D4"/>
    <w:rsid w:val="06695AAF"/>
    <w:rsid w:val="066A1827"/>
    <w:rsid w:val="066C559F"/>
    <w:rsid w:val="0680729D"/>
    <w:rsid w:val="068428E9"/>
    <w:rsid w:val="0687062B"/>
    <w:rsid w:val="06874187"/>
    <w:rsid w:val="0696086E"/>
    <w:rsid w:val="069D1BFD"/>
    <w:rsid w:val="06C07699"/>
    <w:rsid w:val="06C37204"/>
    <w:rsid w:val="06C60012"/>
    <w:rsid w:val="06C62F02"/>
    <w:rsid w:val="06C929F2"/>
    <w:rsid w:val="06CB339B"/>
    <w:rsid w:val="06D140B4"/>
    <w:rsid w:val="06D25D4A"/>
    <w:rsid w:val="06D849E3"/>
    <w:rsid w:val="06EC66E0"/>
    <w:rsid w:val="06EE2458"/>
    <w:rsid w:val="06EE4206"/>
    <w:rsid w:val="070457D8"/>
    <w:rsid w:val="07057B51"/>
    <w:rsid w:val="07106873"/>
    <w:rsid w:val="0722584D"/>
    <w:rsid w:val="07300CC3"/>
    <w:rsid w:val="07320597"/>
    <w:rsid w:val="07375BAD"/>
    <w:rsid w:val="07386F18"/>
    <w:rsid w:val="073C48A7"/>
    <w:rsid w:val="073F2CB4"/>
    <w:rsid w:val="074327A4"/>
    <w:rsid w:val="074E2EF7"/>
    <w:rsid w:val="074F1C14"/>
    <w:rsid w:val="07584EEC"/>
    <w:rsid w:val="075A189C"/>
    <w:rsid w:val="075B5D40"/>
    <w:rsid w:val="075C1AB8"/>
    <w:rsid w:val="0768045D"/>
    <w:rsid w:val="076F17EB"/>
    <w:rsid w:val="077C7A64"/>
    <w:rsid w:val="077E558A"/>
    <w:rsid w:val="07815753"/>
    <w:rsid w:val="078A2181"/>
    <w:rsid w:val="0790350F"/>
    <w:rsid w:val="079254DA"/>
    <w:rsid w:val="079575FF"/>
    <w:rsid w:val="07995D19"/>
    <w:rsid w:val="07AC659B"/>
    <w:rsid w:val="07AF1BE8"/>
    <w:rsid w:val="07B70A9C"/>
    <w:rsid w:val="07BC60B3"/>
    <w:rsid w:val="07C7F01D"/>
    <w:rsid w:val="07C82CA9"/>
    <w:rsid w:val="07CD4764"/>
    <w:rsid w:val="07CE6099"/>
    <w:rsid w:val="07CF3E75"/>
    <w:rsid w:val="07CF5DE6"/>
    <w:rsid w:val="07D16686"/>
    <w:rsid w:val="07D4164E"/>
    <w:rsid w:val="07D82A00"/>
    <w:rsid w:val="07D871E9"/>
    <w:rsid w:val="07DB0C2F"/>
    <w:rsid w:val="07F1621C"/>
    <w:rsid w:val="07F27D26"/>
    <w:rsid w:val="07F97307"/>
    <w:rsid w:val="080041F1"/>
    <w:rsid w:val="080812F8"/>
    <w:rsid w:val="08144141"/>
    <w:rsid w:val="081859DF"/>
    <w:rsid w:val="082223BA"/>
    <w:rsid w:val="08290134"/>
    <w:rsid w:val="083640B7"/>
    <w:rsid w:val="084542FA"/>
    <w:rsid w:val="08493DEA"/>
    <w:rsid w:val="084E5DED"/>
    <w:rsid w:val="084E7652"/>
    <w:rsid w:val="08517143"/>
    <w:rsid w:val="0855413F"/>
    <w:rsid w:val="08585DDB"/>
    <w:rsid w:val="08597DA5"/>
    <w:rsid w:val="085E53BC"/>
    <w:rsid w:val="08602EE2"/>
    <w:rsid w:val="0865674A"/>
    <w:rsid w:val="086A1FB2"/>
    <w:rsid w:val="086A6A56"/>
    <w:rsid w:val="087136C6"/>
    <w:rsid w:val="087865A7"/>
    <w:rsid w:val="087E65FF"/>
    <w:rsid w:val="088050B2"/>
    <w:rsid w:val="088210AA"/>
    <w:rsid w:val="0889068B"/>
    <w:rsid w:val="089A1C3D"/>
    <w:rsid w:val="08B66FA6"/>
    <w:rsid w:val="08B9797D"/>
    <w:rsid w:val="08BB636A"/>
    <w:rsid w:val="08BD20E2"/>
    <w:rsid w:val="08CE42EF"/>
    <w:rsid w:val="08D837D2"/>
    <w:rsid w:val="08D86F1C"/>
    <w:rsid w:val="08DC4C5E"/>
    <w:rsid w:val="08EB6C4F"/>
    <w:rsid w:val="09063A89"/>
    <w:rsid w:val="090917CB"/>
    <w:rsid w:val="09095327"/>
    <w:rsid w:val="090E293E"/>
    <w:rsid w:val="0911171C"/>
    <w:rsid w:val="09173EE8"/>
    <w:rsid w:val="091B505B"/>
    <w:rsid w:val="091B62A2"/>
    <w:rsid w:val="091D6232"/>
    <w:rsid w:val="091E5277"/>
    <w:rsid w:val="0923288D"/>
    <w:rsid w:val="0926412B"/>
    <w:rsid w:val="09271C52"/>
    <w:rsid w:val="09297778"/>
    <w:rsid w:val="092A73FE"/>
    <w:rsid w:val="092C7268"/>
    <w:rsid w:val="09383E5F"/>
    <w:rsid w:val="09410F65"/>
    <w:rsid w:val="09420839"/>
    <w:rsid w:val="09491BC8"/>
    <w:rsid w:val="094B3B92"/>
    <w:rsid w:val="09540C99"/>
    <w:rsid w:val="0966277A"/>
    <w:rsid w:val="096B3B03"/>
    <w:rsid w:val="09886B94"/>
    <w:rsid w:val="09931095"/>
    <w:rsid w:val="099C4669"/>
    <w:rsid w:val="09A03EDE"/>
    <w:rsid w:val="09A11A04"/>
    <w:rsid w:val="09A17C56"/>
    <w:rsid w:val="09A432A2"/>
    <w:rsid w:val="09A6526C"/>
    <w:rsid w:val="09AD2157"/>
    <w:rsid w:val="09AF2373"/>
    <w:rsid w:val="09B72FD5"/>
    <w:rsid w:val="09BC683E"/>
    <w:rsid w:val="09BE4364"/>
    <w:rsid w:val="09C0632E"/>
    <w:rsid w:val="09D122E9"/>
    <w:rsid w:val="09D44483"/>
    <w:rsid w:val="09D678FF"/>
    <w:rsid w:val="09DE09E5"/>
    <w:rsid w:val="09DE3D12"/>
    <w:rsid w:val="09DF42DA"/>
    <w:rsid w:val="09E35B78"/>
    <w:rsid w:val="09EA6F07"/>
    <w:rsid w:val="09F71624"/>
    <w:rsid w:val="09F935EE"/>
    <w:rsid w:val="0A0B50CF"/>
    <w:rsid w:val="0A1E4E03"/>
    <w:rsid w:val="0A20501F"/>
    <w:rsid w:val="0A27015B"/>
    <w:rsid w:val="0A2C5771"/>
    <w:rsid w:val="0A344626"/>
    <w:rsid w:val="0A3D797F"/>
    <w:rsid w:val="0A4800D1"/>
    <w:rsid w:val="0A4C1970"/>
    <w:rsid w:val="0A4D56E8"/>
    <w:rsid w:val="0A522CFE"/>
    <w:rsid w:val="0A555443"/>
    <w:rsid w:val="0A59408D"/>
    <w:rsid w:val="0A60541B"/>
    <w:rsid w:val="0A622F41"/>
    <w:rsid w:val="0A6E5D8A"/>
    <w:rsid w:val="0A6F750F"/>
    <w:rsid w:val="0A6F75BD"/>
    <w:rsid w:val="0A740EC6"/>
    <w:rsid w:val="0A984BB5"/>
    <w:rsid w:val="0A99092D"/>
    <w:rsid w:val="0A9B6453"/>
    <w:rsid w:val="0A9D041D"/>
    <w:rsid w:val="0A9D666F"/>
    <w:rsid w:val="0AA277E2"/>
    <w:rsid w:val="0AAA6F9E"/>
    <w:rsid w:val="0AB37C41"/>
    <w:rsid w:val="0ABF0394"/>
    <w:rsid w:val="0AC37758"/>
    <w:rsid w:val="0ACA0AE6"/>
    <w:rsid w:val="0ACC2AB1"/>
    <w:rsid w:val="0AD025A1"/>
    <w:rsid w:val="0ADB5C05"/>
    <w:rsid w:val="0ADD6A6C"/>
    <w:rsid w:val="0AE0030A"/>
    <w:rsid w:val="0AE4604C"/>
    <w:rsid w:val="0AE93662"/>
    <w:rsid w:val="0AF142C5"/>
    <w:rsid w:val="0B043FF8"/>
    <w:rsid w:val="0B095AB3"/>
    <w:rsid w:val="0B163856"/>
    <w:rsid w:val="0B1701D0"/>
    <w:rsid w:val="0B187AA4"/>
    <w:rsid w:val="0B1A7CC0"/>
    <w:rsid w:val="0B1C57E6"/>
    <w:rsid w:val="0B1F0E32"/>
    <w:rsid w:val="0B2B3C7B"/>
    <w:rsid w:val="0B2E5519"/>
    <w:rsid w:val="0B310B66"/>
    <w:rsid w:val="0B361FE4"/>
    <w:rsid w:val="0B386012"/>
    <w:rsid w:val="0B3D750A"/>
    <w:rsid w:val="0B462863"/>
    <w:rsid w:val="0B470389"/>
    <w:rsid w:val="0B472137"/>
    <w:rsid w:val="0B4906CC"/>
    <w:rsid w:val="0B5807E8"/>
    <w:rsid w:val="0B5C2086"/>
    <w:rsid w:val="0B5D7BAD"/>
    <w:rsid w:val="0B61144B"/>
    <w:rsid w:val="0B666A61"/>
    <w:rsid w:val="0B723658"/>
    <w:rsid w:val="0B7F172C"/>
    <w:rsid w:val="0B8213C1"/>
    <w:rsid w:val="0B867103"/>
    <w:rsid w:val="0B8909A2"/>
    <w:rsid w:val="0B896BF3"/>
    <w:rsid w:val="0B8C3FEE"/>
    <w:rsid w:val="0B8D2240"/>
    <w:rsid w:val="0B9E444D"/>
    <w:rsid w:val="0B9F1F73"/>
    <w:rsid w:val="0BA80E28"/>
    <w:rsid w:val="0BA852CC"/>
    <w:rsid w:val="0BA94BA0"/>
    <w:rsid w:val="0BB023D2"/>
    <w:rsid w:val="0BBA6DAD"/>
    <w:rsid w:val="0BBE064B"/>
    <w:rsid w:val="0BC67500"/>
    <w:rsid w:val="0BCB0FBA"/>
    <w:rsid w:val="0BD460C1"/>
    <w:rsid w:val="0BD47E6F"/>
    <w:rsid w:val="0BDC31C7"/>
    <w:rsid w:val="0BDF05C2"/>
    <w:rsid w:val="0BE107DE"/>
    <w:rsid w:val="0BE663D9"/>
    <w:rsid w:val="0BEE5DFD"/>
    <w:rsid w:val="0C1678BE"/>
    <w:rsid w:val="0C1C7286"/>
    <w:rsid w:val="0C2661F0"/>
    <w:rsid w:val="0C2A5CE1"/>
    <w:rsid w:val="0C2D57D1"/>
    <w:rsid w:val="0C324B95"/>
    <w:rsid w:val="0C4072B2"/>
    <w:rsid w:val="0C436DA2"/>
    <w:rsid w:val="0C443429"/>
    <w:rsid w:val="0C5745FC"/>
    <w:rsid w:val="0C5E1E2E"/>
    <w:rsid w:val="0C62191E"/>
    <w:rsid w:val="0C6531BD"/>
    <w:rsid w:val="0C676F35"/>
    <w:rsid w:val="0C6A432F"/>
    <w:rsid w:val="0C6F5DE9"/>
    <w:rsid w:val="0C8573BB"/>
    <w:rsid w:val="0C8C0749"/>
    <w:rsid w:val="0C8C699B"/>
    <w:rsid w:val="0C9475FE"/>
    <w:rsid w:val="0C985340"/>
    <w:rsid w:val="0C9B098C"/>
    <w:rsid w:val="0CA05FA3"/>
    <w:rsid w:val="0CA065CC"/>
    <w:rsid w:val="0CA23AC9"/>
    <w:rsid w:val="0CA57A5D"/>
    <w:rsid w:val="0CA912FB"/>
    <w:rsid w:val="0CAF4438"/>
    <w:rsid w:val="0CB3217A"/>
    <w:rsid w:val="0CBB4B8B"/>
    <w:rsid w:val="0CBB68AE"/>
    <w:rsid w:val="0CC003F3"/>
    <w:rsid w:val="0CCC6D98"/>
    <w:rsid w:val="0CDE6ACB"/>
    <w:rsid w:val="0CE916F8"/>
    <w:rsid w:val="0CE95B9C"/>
    <w:rsid w:val="0CEE4F60"/>
    <w:rsid w:val="0CEF2A86"/>
    <w:rsid w:val="0CF12CA2"/>
    <w:rsid w:val="0CF34325"/>
    <w:rsid w:val="0CF62067"/>
    <w:rsid w:val="0D026C5D"/>
    <w:rsid w:val="0D044784"/>
    <w:rsid w:val="0D046532"/>
    <w:rsid w:val="0D0504FC"/>
    <w:rsid w:val="0D0D4BC2"/>
    <w:rsid w:val="0D110AED"/>
    <w:rsid w:val="0D1424ED"/>
    <w:rsid w:val="0D181FDD"/>
    <w:rsid w:val="0D330BC5"/>
    <w:rsid w:val="0D350DE1"/>
    <w:rsid w:val="0D3A1F53"/>
    <w:rsid w:val="0D3D7C96"/>
    <w:rsid w:val="0D404FEF"/>
    <w:rsid w:val="0D4903E8"/>
    <w:rsid w:val="0D49663A"/>
    <w:rsid w:val="0D504342"/>
    <w:rsid w:val="0D505C1B"/>
    <w:rsid w:val="0D533015"/>
    <w:rsid w:val="0D5A43A4"/>
    <w:rsid w:val="0D5D5BF7"/>
    <w:rsid w:val="0D5D5C42"/>
    <w:rsid w:val="0D5F19BA"/>
    <w:rsid w:val="0D611BD6"/>
    <w:rsid w:val="0D6214AA"/>
    <w:rsid w:val="0D656CA6"/>
    <w:rsid w:val="0D674D12"/>
    <w:rsid w:val="0D731909"/>
    <w:rsid w:val="0D7613D0"/>
    <w:rsid w:val="0D825D9E"/>
    <w:rsid w:val="0D8809C8"/>
    <w:rsid w:val="0D894C89"/>
    <w:rsid w:val="0D9F31AB"/>
    <w:rsid w:val="0DA10224"/>
    <w:rsid w:val="0DA25D4B"/>
    <w:rsid w:val="0DA73361"/>
    <w:rsid w:val="0DA90E87"/>
    <w:rsid w:val="0DAD0977"/>
    <w:rsid w:val="0DAE46EF"/>
    <w:rsid w:val="0DB25F8E"/>
    <w:rsid w:val="0DB735A4"/>
    <w:rsid w:val="0DBE2B84"/>
    <w:rsid w:val="0DC14423"/>
    <w:rsid w:val="0DC61A39"/>
    <w:rsid w:val="0DD04666"/>
    <w:rsid w:val="0DD55FFF"/>
    <w:rsid w:val="0DD56120"/>
    <w:rsid w:val="0DDA1988"/>
    <w:rsid w:val="0DE97629"/>
    <w:rsid w:val="0DF30354"/>
    <w:rsid w:val="0DF540CC"/>
    <w:rsid w:val="0DF73A45"/>
    <w:rsid w:val="0E06277D"/>
    <w:rsid w:val="0E121122"/>
    <w:rsid w:val="0E146C48"/>
    <w:rsid w:val="0E170FA9"/>
    <w:rsid w:val="0E1C10D1"/>
    <w:rsid w:val="0E1E1875"/>
    <w:rsid w:val="0E1E3623"/>
    <w:rsid w:val="0E2F75DE"/>
    <w:rsid w:val="0E372937"/>
    <w:rsid w:val="0E377D9A"/>
    <w:rsid w:val="0E39220B"/>
    <w:rsid w:val="0E48336B"/>
    <w:rsid w:val="0E576B35"/>
    <w:rsid w:val="0E6A7BB1"/>
    <w:rsid w:val="0E6E5E6B"/>
    <w:rsid w:val="0E7476E7"/>
    <w:rsid w:val="0E8B6DEE"/>
    <w:rsid w:val="0E941B37"/>
    <w:rsid w:val="0E9B1118"/>
    <w:rsid w:val="0EA77ABC"/>
    <w:rsid w:val="0EAC6E81"/>
    <w:rsid w:val="0EAE0E4B"/>
    <w:rsid w:val="0EC132FB"/>
    <w:rsid w:val="0EC87A33"/>
    <w:rsid w:val="0ECA5559"/>
    <w:rsid w:val="0ED168E7"/>
    <w:rsid w:val="0ED2440E"/>
    <w:rsid w:val="0ED66EC4"/>
    <w:rsid w:val="0EDFEDDC"/>
    <w:rsid w:val="0EE859DF"/>
    <w:rsid w:val="0EEF4FBF"/>
    <w:rsid w:val="0EF12AE6"/>
    <w:rsid w:val="0EF83E74"/>
    <w:rsid w:val="0F0740B7"/>
    <w:rsid w:val="0F096081"/>
    <w:rsid w:val="0F1D1B2D"/>
    <w:rsid w:val="0F264E85"/>
    <w:rsid w:val="0F2E5AE8"/>
    <w:rsid w:val="0F3155D8"/>
    <w:rsid w:val="0F334EAC"/>
    <w:rsid w:val="0F346E76"/>
    <w:rsid w:val="0F351A48"/>
    <w:rsid w:val="0F362BEE"/>
    <w:rsid w:val="0F40581B"/>
    <w:rsid w:val="0F44355D"/>
    <w:rsid w:val="0F452E31"/>
    <w:rsid w:val="0F470958"/>
    <w:rsid w:val="0F4946D0"/>
    <w:rsid w:val="0F59068B"/>
    <w:rsid w:val="0F5A68DD"/>
    <w:rsid w:val="0F5B34AC"/>
    <w:rsid w:val="0F5B4403"/>
    <w:rsid w:val="0F5D017B"/>
    <w:rsid w:val="0F625791"/>
    <w:rsid w:val="0F6C6610"/>
    <w:rsid w:val="0F6E05DA"/>
    <w:rsid w:val="0F73799F"/>
    <w:rsid w:val="0F772119"/>
    <w:rsid w:val="0F7A2C21"/>
    <w:rsid w:val="0F7D25CB"/>
    <w:rsid w:val="0F802C7C"/>
    <w:rsid w:val="0F9255ED"/>
    <w:rsid w:val="0FA7589A"/>
    <w:rsid w:val="0FA91612"/>
    <w:rsid w:val="0FB029A1"/>
    <w:rsid w:val="0FB12275"/>
    <w:rsid w:val="0FB57FB7"/>
    <w:rsid w:val="0FBA381F"/>
    <w:rsid w:val="0FC95811"/>
    <w:rsid w:val="0FCB1589"/>
    <w:rsid w:val="0FCB77DB"/>
    <w:rsid w:val="0FCE1079"/>
    <w:rsid w:val="0FD52407"/>
    <w:rsid w:val="0FD76269"/>
    <w:rsid w:val="0FDD306A"/>
    <w:rsid w:val="0FED59A3"/>
    <w:rsid w:val="0FEDEE9B"/>
    <w:rsid w:val="0FEE2258"/>
    <w:rsid w:val="0FF87EA4"/>
    <w:rsid w:val="0FF94348"/>
    <w:rsid w:val="0FFF1232"/>
    <w:rsid w:val="0FFF7484"/>
    <w:rsid w:val="10036F74"/>
    <w:rsid w:val="10093E5F"/>
    <w:rsid w:val="10120F66"/>
    <w:rsid w:val="101C1DE4"/>
    <w:rsid w:val="1032785A"/>
    <w:rsid w:val="10345380"/>
    <w:rsid w:val="10390BE8"/>
    <w:rsid w:val="10392996"/>
    <w:rsid w:val="10466E61"/>
    <w:rsid w:val="10480E2B"/>
    <w:rsid w:val="104D01F0"/>
    <w:rsid w:val="106F63B8"/>
    <w:rsid w:val="10710382"/>
    <w:rsid w:val="1074577C"/>
    <w:rsid w:val="107734BE"/>
    <w:rsid w:val="1077526D"/>
    <w:rsid w:val="10790FE5"/>
    <w:rsid w:val="107F04D7"/>
    <w:rsid w:val="107F0597"/>
    <w:rsid w:val="10A02A15"/>
    <w:rsid w:val="10A06571"/>
    <w:rsid w:val="10B262A5"/>
    <w:rsid w:val="10C53F95"/>
    <w:rsid w:val="10C77FA2"/>
    <w:rsid w:val="10CA1840"/>
    <w:rsid w:val="10CD30DE"/>
    <w:rsid w:val="10D42D88"/>
    <w:rsid w:val="10D95F27"/>
    <w:rsid w:val="10DB3A4D"/>
    <w:rsid w:val="10DD77C5"/>
    <w:rsid w:val="10E01064"/>
    <w:rsid w:val="10E30B54"/>
    <w:rsid w:val="10EC5C5A"/>
    <w:rsid w:val="10EC7A09"/>
    <w:rsid w:val="10EF12A7"/>
    <w:rsid w:val="10FB5E9E"/>
    <w:rsid w:val="11075DC3"/>
    <w:rsid w:val="110C1E59"/>
    <w:rsid w:val="11160F29"/>
    <w:rsid w:val="111D5E14"/>
    <w:rsid w:val="111F7DDE"/>
    <w:rsid w:val="112453F4"/>
    <w:rsid w:val="11252F1A"/>
    <w:rsid w:val="112600B2"/>
    <w:rsid w:val="113118BF"/>
    <w:rsid w:val="113B273E"/>
    <w:rsid w:val="113D4375"/>
    <w:rsid w:val="113F222E"/>
    <w:rsid w:val="11423ACC"/>
    <w:rsid w:val="11447845"/>
    <w:rsid w:val="114C494B"/>
    <w:rsid w:val="114F0716"/>
    <w:rsid w:val="116021A5"/>
    <w:rsid w:val="11651569"/>
    <w:rsid w:val="116A6B7F"/>
    <w:rsid w:val="117A5014"/>
    <w:rsid w:val="117F087D"/>
    <w:rsid w:val="11847C41"/>
    <w:rsid w:val="118C4D48"/>
    <w:rsid w:val="11902A8A"/>
    <w:rsid w:val="11933B42"/>
    <w:rsid w:val="11965BC6"/>
    <w:rsid w:val="119D0D03"/>
    <w:rsid w:val="11A7392F"/>
    <w:rsid w:val="11AE2F10"/>
    <w:rsid w:val="11B524F0"/>
    <w:rsid w:val="11B61DC5"/>
    <w:rsid w:val="11BA3663"/>
    <w:rsid w:val="11BE5EDC"/>
    <w:rsid w:val="11BF511D"/>
    <w:rsid w:val="11C23F91"/>
    <w:rsid w:val="11C42733"/>
    <w:rsid w:val="11C52008"/>
    <w:rsid w:val="11C72224"/>
    <w:rsid w:val="11C91AF8"/>
    <w:rsid w:val="11E42DD6"/>
    <w:rsid w:val="11E701D0"/>
    <w:rsid w:val="11EB4164"/>
    <w:rsid w:val="11ED1C8A"/>
    <w:rsid w:val="11F12DFD"/>
    <w:rsid w:val="11F7576D"/>
    <w:rsid w:val="11F87B9E"/>
    <w:rsid w:val="1211524D"/>
    <w:rsid w:val="12257776"/>
    <w:rsid w:val="12275114"/>
    <w:rsid w:val="12463148"/>
    <w:rsid w:val="125910CE"/>
    <w:rsid w:val="12593023"/>
    <w:rsid w:val="125A3098"/>
    <w:rsid w:val="125F420A"/>
    <w:rsid w:val="12687563"/>
    <w:rsid w:val="12723F3D"/>
    <w:rsid w:val="12816876"/>
    <w:rsid w:val="128F080E"/>
    <w:rsid w:val="129D531E"/>
    <w:rsid w:val="12A17FC2"/>
    <w:rsid w:val="12B07F46"/>
    <w:rsid w:val="12B24C82"/>
    <w:rsid w:val="12B31436"/>
    <w:rsid w:val="12B619E9"/>
    <w:rsid w:val="12B72298"/>
    <w:rsid w:val="12B74046"/>
    <w:rsid w:val="12B9103D"/>
    <w:rsid w:val="12C66037"/>
    <w:rsid w:val="12CA1FCB"/>
    <w:rsid w:val="12CD1ABC"/>
    <w:rsid w:val="12D1335A"/>
    <w:rsid w:val="12D76496"/>
    <w:rsid w:val="12DA1AE3"/>
    <w:rsid w:val="12DE7825"/>
    <w:rsid w:val="12E017EF"/>
    <w:rsid w:val="12E260D2"/>
    <w:rsid w:val="12E34E3B"/>
    <w:rsid w:val="12F17558"/>
    <w:rsid w:val="12F26E2C"/>
    <w:rsid w:val="12F62DC0"/>
    <w:rsid w:val="12F64B6E"/>
    <w:rsid w:val="12FB5A46"/>
    <w:rsid w:val="12FD414F"/>
    <w:rsid w:val="13050CDE"/>
    <w:rsid w:val="13117BFA"/>
    <w:rsid w:val="1319085D"/>
    <w:rsid w:val="131B6383"/>
    <w:rsid w:val="132F1E2E"/>
    <w:rsid w:val="13367661"/>
    <w:rsid w:val="133F23A9"/>
    <w:rsid w:val="13451652"/>
    <w:rsid w:val="13497394"/>
    <w:rsid w:val="134E49AB"/>
    <w:rsid w:val="13573133"/>
    <w:rsid w:val="1362284B"/>
    <w:rsid w:val="136A2E67"/>
    <w:rsid w:val="136E0BA9"/>
    <w:rsid w:val="13771000"/>
    <w:rsid w:val="137B32C6"/>
    <w:rsid w:val="137F4934"/>
    <w:rsid w:val="13914897"/>
    <w:rsid w:val="13916645"/>
    <w:rsid w:val="13960100"/>
    <w:rsid w:val="1399374C"/>
    <w:rsid w:val="13A50343"/>
    <w:rsid w:val="13A75E69"/>
    <w:rsid w:val="13AC16D1"/>
    <w:rsid w:val="13B14F39"/>
    <w:rsid w:val="13B3480E"/>
    <w:rsid w:val="13B47251"/>
    <w:rsid w:val="13BA8765"/>
    <w:rsid w:val="13C16288"/>
    <w:rsid w:val="13D33102"/>
    <w:rsid w:val="13D34898"/>
    <w:rsid w:val="13D44784"/>
    <w:rsid w:val="13D6674E"/>
    <w:rsid w:val="13E250F3"/>
    <w:rsid w:val="13E56991"/>
    <w:rsid w:val="13E57177"/>
    <w:rsid w:val="13E86ED3"/>
    <w:rsid w:val="13EB21F9"/>
    <w:rsid w:val="13F310AE"/>
    <w:rsid w:val="13FE2870"/>
    <w:rsid w:val="13FF4A7C"/>
    <w:rsid w:val="14092680"/>
    <w:rsid w:val="140B289C"/>
    <w:rsid w:val="141259D8"/>
    <w:rsid w:val="141334FE"/>
    <w:rsid w:val="141F6347"/>
    <w:rsid w:val="14213E6D"/>
    <w:rsid w:val="143516C6"/>
    <w:rsid w:val="143A0A8B"/>
    <w:rsid w:val="143F0797"/>
    <w:rsid w:val="14462C81"/>
    <w:rsid w:val="144D6A10"/>
    <w:rsid w:val="14551D69"/>
    <w:rsid w:val="14667AD2"/>
    <w:rsid w:val="146B333A"/>
    <w:rsid w:val="14700951"/>
    <w:rsid w:val="14733F9D"/>
    <w:rsid w:val="14755F67"/>
    <w:rsid w:val="148166BA"/>
    <w:rsid w:val="14833090"/>
    <w:rsid w:val="148A7C64"/>
    <w:rsid w:val="148D505F"/>
    <w:rsid w:val="149655F2"/>
    <w:rsid w:val="14A11446"/>
    <w:rsid w:val="14AD5701"/>
    <w:rsid w:val="14B06F9F"/>
    <w:rsid w:val="14BE790E"/>
    <w:rsid w:val="14BF5434"/>
    <w:rsid w:val="14BF71E2"/>
    <w:rsid w:val="14C5603D"/>
    <w:rsid w:val="14C60571"/>
    <w:rsid w:val="14C86476"/>
    <w:rsid w:val="14CA62B3"/>
    <w:rsid w:val="14CD5DA3"/>
    <w:rsid w:val="14CE6EE4"/>
    <w:rsid w:val="14D013EF"/>
    <w:rsid w:val="14D1683F"/>
    <w:rsid w:val="14D709D0"/>
    <w:rsid w:val="14D7277E"/>
    <w:rsid w:val="14E32ED1"/>
    <w:rsid w:val="14E426FB"/>
    <w:rsid w:val="14EA0703"/>
    <w:rsid w:val="14EC0437"/>
    <w:rsid w:val="14EC71A7"/>
    <w:rsid w:val="14EF7AC7"/>
    <w:rsid w:val="14F41582"/>
    <w:rsid w:val="14F670A8"/>
    <w:rsid w:val="14F7697C"/>
    <w:rsid w:val="14F86035"/>
    <w:rsid w:val="14FA4BA4"/>
    <w:rsid w:val="14FC26DE"/>
    <w:rsid w:val="15033573"/>
    <w:rsid w:val="15051099"/>
    <w:rsid w:val="15082937"/>
    <w:rsid w:val="150F3CC6"/>
    <w:rsid w:val="151614F8"/>
    <w:rsid w:val="15170DCC"/>
    <w:rsid w:val="15190FE8"/>
    <w:rsid w:val="151951FE"/>
    <w:rsid w:val="151E288C"/>
    <w:rsid w:val="151E65FF"/>
    <w:rsid w:val="152359C3"/>
    <w:rsid w:val="15237771"/>
    <w:rsid w:val="152D239E"/>
    <w:rsid w:val="153876C0"/>
    <w:rsid w:val="15475B55"/>
    <w:rsid w:val="154F0566"/>
    <w:rsid w:val="15543DCE"/>
    <w:rsid w:val="15695ACC"/>
    <w:rsid w:val="156A1844"/>
    <w:rsid w:val="15747FCD"/>
    <w:rsid w:val="15760CCD"/>
    <w:rsid w:val="157955E3"/>
    <w:rsid w:val="15875F52"/>
    <w:rsid w:val="158C3DE3"/>
    <w:rsid w:val="158E5532"/>
    <w:rsid w:val="158F12AA"/>
    <w:rsid w:val="15973CBB"/>
    <w:rsid w:val="159A3ED7"/>
    <w:rsid w:val="159F14ED"/>
    <w:rsid w:val="15A16F7B"/>
    <w:rsid w:val="15A9411A"/>
    <w:rsid w:val="15B30AF5"/>
    <w:rsid w:val="15C251DC"/>
    <w:rsid w:val="15CA4090"/>
    <w:rsid w:val="15D54F0F"/>
    <w:rsid w:val="15D60C87"/>
    <w:rsid w:val="15E74C42"/>
    <w:rsid w:val="15F07F9B"/>
    <w:rsid w:val="15F1786F"/>
    <w:rsid w:val="16005D04"/>
    <w:rsid w:val="160752E5"/>
    <w:rsid w:val="160A6A90"/>
    <w:rsid w:val="161377E5"/>
    <w:rsid w:val="161F262E"/>
    <w:rsid w:val="162437A1"/>
    <w:rsid w:val="16294005"/>
    <w:rsid w:val="162C08A7"/>
    <w:rsid w:val="163065E9"/>
    <w:rsid w:val="16331C36"/>
    <w:rsid w:val="163836F0"/>
    <w:rsid w:val="164107F7"/>
    <w:rsid w:val="164125A5"/>
    <w:rsid w:val="16467BBB"/>
    <w:rsid w:val="164708E6"/>
    <w:rsid w:val="16481B85"/>
    <w:rsid w:val="16500A3A"/>
    <w:rsid w:val="165D4F05"/>
    <w:rsid w:val="166167A3"/>
    <w:rsid w:val="166718DF"/>
    <w:rsid w:val="1667601C"/>
    <w:rsid w:val="16685D83"/>
    <w:rsid w:val="16695657"/>
    <w:rsid w:val="166B7621"/>
    <w:rsid w:val="16772B26"/>
    <w:rsid w:val="167C538B"/>
    <w:rsid w:val="168129A1"/>
    <w:rsid w:val="168B613E"/>
    <w:rsid w:val="169528F0"/>
    <w:rsid w:val="169A7F07"/>
    <w:rsid w:val="169C3C7F"/>
    <w:rsid w:val="16A53A7D"/>
    <w:rsid w:val="16B01AC3"/>
    <w:rsid w:val="16B74615"/>
    <w:rsid w:val="16B9038D"/>
    <w:rsid w:val="16BA5EB3"/>
    <w:rsid w:val="16BC5D4A"/>
    <w:rsid w:val="16BD6A70"/>
    <w:rsid w:val="16C136E5"/>
    <w:rsid w:val="16C17241"/>
    <w:rsid w:val="16C3745D"/>
    <w:rsid w:val="16CA259A"/>
    <w:rsid w:val="16CD5BE6"/>
    <w:rsid w:val="16D01A32"/>
    <w:rsid w:val="16D01B7A"/>
    <w:rsid w:val="16D03928"/>
    <w:rsid w:val="16D26282"/>
    <w:rsid w:val="16D755F8"/>
    <w:rsid w:val="16D927DD"/>
    <w:rsid w:val="16DE7DF3"/>
    <w:rsid w:val="16E3540A"/>
    <w:rsid w:val="16E42F30"/>
    <w:rsid w:val="16E52929"/>
    <w:rsid w:val="16E949A3"/>
    <w:rsid w:val="16EA49EA"/>
    <w:rsid w:val="16ED6288"/>
    <w:rsid w:val="16EF3DAF"/>
    <w:rsid w:val="16F413C5"/>
    <w:rsid w:val="16FC471D"/>
    <w:rsid w:val="1710735B"/>
    <w:rsid w:val="1715758D"/>
    <w:rsid w:val="171E28E6"/>
    <w:rsid w:val="172123D6"/>
    <w:rsid w:val="172577D0"/>
    <w:rsid w:val="1726179A"/>
    <w:rsid w:val="17263548"/>
    <w:rsid w:val="1735378C"/>
    <w:rsid w:val="173E4D36"/>
    <w:rsid w:val="1740285C"/>
    <w:rsid w:val="1743234C"/>
    <w:rsid w:val="174B2FAF"/>
    <w:rsid w:val="174E4CFE"/>
    <w:rsid w:val="17542220"/>
    <w:rsid w:val="17562080"/>
    <w:rsid w:val="17604CAC"/>
    <w:rsid w:val="17650515"/>
    <w:rsid w:val="1765357A"/>
    <w:rsid w:val="176651A7"/>
    <w:rsid w:val="17683B61"/>
    <w:rsid w:val="176E561B"/>
    <w:rsid w:val="176F5CE2"/>
    <w:rsid w:val="177644D0"/>
    <w:rsid w:val="1783099B"/>
    <w:rsid w:val="17877C80"/>
    <w:rsid w:val="179B5CE4"/>
    <w:rsid w:val="17A76437"/>
    <w:rsid w:val="17A80401"/>
    <w:rsid w:val="17A83B45"/>
    <w:rsid w:val="17AA4179"/>
    <w:rsid w:val="17AE3C6A"/>
    <w:rsid w:val="17B172B6"/>
    <w:rsid w:val="17B44FF8"/>
    <w:rsid w:val="17B9616B"/>
    <w:rsid w:val="17BB1EE3"/>
    <w:rsid w:val="17C70888"/>
    <w:rsid w:val="17C74D2B"/>
    <w:rsid w:val="17C77AC7"/>
    <w:rsid w:val="17CC2342"/>
    <w:rsid w:val="17D12759"/>
    <w:rsid w:val="17DB2585"/>
    <w:rsid w:val="17F424E7"/>
    <w:rsid w:val="17F81389"/>
    <w:rsid w:val="17F84EE5"/>
    <w:rsid w:val="17FF1243"/>
    <w:rsid w:val="181C187B"/>
    <w:rsid w:val="181D6FFB"/>
    <w:rsid w:val="181F6915"/>
    <w:rsid w:val="18232F28"/>
    <w:rsid w:val="18251A52"/>
    <w:rsid w:val="18283020"/>
    <w:rsid w:val="182A0E16"/>
    <w:rsid w:val="18315494"/>
    <w:rsid w:val="18351C95"/>
    <w:rsid w:val="18375D03"/>
    <w:rsid w:val="183A72AB"/>
    <w:rsid w:val="1844012A"/>
    <w:rsid w:val="18524B4C"/>
    <w:rsid w:val="18534811"/>
    <w:rsid w:val="185D743E"/>
    <w:rsid w:val="185F4F64"/>
    <w:rsid w:val="1867206B"/>
    <w:rsid w:val="186802BC"/>
    <w:rsid w:val="18694035"/>
    <w:rsid w:val="186E33F9"/>
    <w:rsid w:val="18700F1F"/>
    <w:rsid w:val="18722EE9"/>
    <w:rsid w:val="188E6589"/>
    <w:rsid w:val="18AE1A47"/>
    <w:rsid w:val="18C748B7"/>
    <w:rsid w:val="18C9062F"/>
    <w:rsid w:val="18D30901"/>
    <w:rsid w:val="18D55226"/>
    <w:rsid w:val="18DA45EA"/>
    <w:rsid w:val="18E11E1D"/>
    <w:rsid w:val="18EB4A4A"/>
    <w:rsid w:val="18EE62E8"/>
    <w:rsid w:val="18EF4FFA"/>
    <w:rsid w:val="18F02060"/>
    <w:rsid w:val="1901601B"/>
    <w:rsid w:val="19045B0B"/>
    <w:rsid w:val="190873AA"/>
    <w:rsid w:val="190D49C0"/>
    <w:rsid w:val="191044B0"/>
    <w:rsid w:val="19137AFC"/>
    <w:rsid w:val="191915B7"/>
    <w:rsid w:val="19193365"/>
    <w:rsid w:val="19197809"/>
    <w:rsid w:val="191A4A80"/>
    <w:rsid w:val="192A37C4"/>
    <w:rsid w:val="192D5062"/>
    <w:rsid w:val="193261D5"/>
    <w:rsid w:val="1934019F"/>
    <w:rsid w:val="193C34F7"/>
    <w:rsid w:val="194A79C2"/>
    <w:rsid w:val="195C5947"/>
    <w:rsid w:val="1962557A"/>
    <w:rsid w:val="19641A04"/>
    <w:rsid w:val="1966268A"/>
    <w:rsid w:val="196A1E12"/>
    <w:rsid w:val="19744A3F"/>
    <w:rsid w:val="198033E4"/>
    <w:rsid w:val="198527A8"/>
    <w:rsid w:val="19874772"/>
    <w:rsid w:val="19946E8F"/>
    <w:rsid w:val="19A1335A"/>
    <w:rsid w:val="19A30E80"/>
    <w:rsid w:val="19AC5F87"/>
    <w:rsid w:val="19B27315"/>
    <w:rsid w:val="19B72B7E"/>
    <w:rsid w:val="19B7492C"/>
    <w:rsid w:val="19B968F6"/>
    <w:rsid w:val="19BD043C"/>
    <w:rsid w:val="19BE5CBA"/>
    <w:rsid w:val="19BF3D25"/>
    <w:rsid w:val="19C77265"/>
    <w:rsid w:val="19CA28B1"/>
    <w:rsid w:val="19CC6629"/>
    <w:rsid w:val="19CF6119"/>
    <w:rsid w:val="19CF7EC7"/>
    <w:rsid w:val="19DB4ABE"/>
    <w:rsid w:val="19E219A9"/>
    <w:rsid w:val="19E35721"/>
    <w:rsid w:val="19E5593D"/>
    <w:rsid w:val="19E951A2"/>
    <w:rsid w:val="19EA4D01"/>
    <w:rsid w:val="19EB2250"/>
    <w:rsid w:val="19F811CC"/>
    <w:rsid w:val="19FB2A6A"/>
    <w:rsid w:val="19FE73F2"/>
    <w:rsid w:val="1A0062D3"/>
    <w:rsid w:val="1A073F0C"/>
    <w:rsid w:val="1A18186E"/>
    <w:rsid w:val="1A1D4B10"/>
    <w:rsid w:val="1A25301A"/>
    <w:rsid w:val="1A2E4BEE"/>
    <w:rsid w:val="1A3F329F"/>
    <w:rsid w:val="1A400DC5"/>
    <w:rsid w:val="1A497C7A"/>
    <w:rsid w:val="1A4C6021"/>
    <w:rsid w:val="1A641C77"/>
    <w:rsid w:val="1A646862"/>
    <w:rsid w:val="1A685FCB"/>
    <w:rsid w:val="1A6E148E"/>
    <w:rsid w:val="1A6E28D7"/>
    <w:rsid w:val="1A75281D"/>
    <w:rsid w:val="1A77343B"/>
    <w:rsid w:val="1A78055F"/>
    <w:rsid w:val="1A7F369B"/>
    <w:rsid w:val="1A7F5449"/>
    <w:rsid w:val="1A8A3DEE"/>
    <w:rsid w:val="1A8E38DF"/>
    <w:rsid w:val="1A907657"/>
    <w:rsid w:val="1A930EF5"/>
    <w:rsid w:val="1A9C424D"/>
    <w:rsid w:val="1AA03612"/>
    <w:rsid w:val="1AAE3F81"/>
    <w:rsid w:val="1AB1581F"/>
    <w:rsid w:val="1AB33345"/>
    <w:rsid w:val="1ABC044C"/>
    <w:rsid w:val="1ABF1CEA"/>
    <w:rsid w:val="1AC217DA"/>
    <w:rsid w:val="1AC92B69"/>
    <w:rsid w:val="1AD559B1"/>
    <w:rsid w:val="1ADA6B24"/>
    <w:rsid w:val="1ADC0AEE"/>
    <w:rsid w:val="1ADF05DE"/>
    <w:rsid w:val="1AE23C2A"/>
    <w:rsid w:val="1AEB6F83"/>
    <w:rsid w:val="1AEE25CF"/>
    <w:rsid w:val="1AEF32A8"/>
    <w:rsid w:val="1AF23E6D"/>
    <w:rsid w:val="1AF72C0B"/>
    <w:rsid w:val="1AFF2A2E"/>
    <w:rsid w:val="1B063DBD"/>
    <w:rsid w:val="1B1F6388"/>
    <w:rsid w:val="1B210BF7"/>
    <w:rsid w:val="1B2E6E70"/>
    <w:rsid w:val="1B324BB2"/>
    <w:rsid w:val="1B373F76"/>
    <w:rsid w:val="1B391A9C"/>
    <w:rsid w:val="1B3C77DE"/>
    <w:rsid w:val="1B4D5548"/>
    <w:rsid w:val="1B5468D6"/>
    <w:rsid w:val="1B55264E"/>
    <w:rsid w:val="1B5C578B"/>
    <w:rsid w:val="1B61150F"/>
    <w:rsid w:val="1B6B1E72"/>
    <w:rsid w:val="1B6D7998"/>
    <w:rsid w:val="1B707488"/>
    <w:rsid w:val="1B721452"/>
    <w:rsid w:val="1B762CF0"/>
    <w:rsid w:val="1B7D1A47"/>
    <w:rsid w:val="1B7E3953"/>
    <w:rsid w:val="1B8454BF"/>
    <w:rsid w:val="1B882A24"/>
    <w:rsid w:val="1B974A15"/>
    <w:rsid w:val="1B9B2757"/>
    <w:rsid w:val="1BA36420"/>
    <w:rsid w:val="1BAD5FE6"/>
    <w:rsid w:val="1BAE6065"/>
    <w:rsid w:val="1BB630ED"/>
    <w:rsid w:val="1BB73068"/>
    <w:rsid w:val="1BC91446"/>
    <w:rsid w:val="1BCD48DA"/>
    <w:rsid w:val="1BDE0896"/>
    <w:rsid w:val="1BEC70DA"/>
    <w:rsid w:val="1BFB31F6"/>
    <w:rsid w:val="1C0302FC"/>
    <w:rsid w:val="1C092910"/>
    <w:rsid w:val="1C0977EA"/>
    <w:rsid w:val="1C0C0F5F"/>
    <w:rsid w:val="1C0D3E62"/>
    <w:rsid w:val="1C1E0C92"/>
    <w:rsid w:val="1C273FEB"/>
    <w:rsid w:val="1C2838BF"/>
    <w:rsid w:val="1C393D1E"/>
    <w:rsid w:val="1C3B579F"/>
    <w:rsid w:val="1C3B7A96"/>
    <w:rsid w:val="1C417224"/>
    <w:rsid w:val="1C4241E2"/>
    <w:rsid w:val="1C4306F9"/>
    <w:rsid w:val="1C44694B"/>
    <w:rsid w:val="1C45032C"/>
    <w:rsid w:val="1C450915"/>
    <w:rsid w:val="1C4F709D"/>
    <w:rsid w:val="1C5172BA"/>
    <w:rsid w:val="1C654B13"/>
    <w:rsid w:val="1C6E7E6B"/>
    <w:rsid w:val="1C6F2165"/>
    <w:rsid w:val="1C744D56"/>
    <w:rsid w:val="1C7B4336"/>
    <w:rsid w:val="1C827473"/>
    <w:rsid w:val="1C8431EB"/>
    <w:rsid w:val="1C9176B6"/>
    <w:rsid w:val="1C9553F8"/>
    <w:rsid w:val="1C9D42AD"/>
    <w:rsid w:val="1CA7528D"/>
    <w:rsid w:val="1CA92C52"/>
    <w:rsid w:val="1CBF2475"/>
    <w:rsid w:val="1CE04199"/>
    <w:rsid w:val="1CE343B6"/>
    <w:rsid w:val="1CF87735"/>
    <w:rsid w:val="1D04432C"/>
    <w:rsid w:val="1D045179"/>
    <w:rsid w:val="1D0460DA"/>
    <w:rsid w:val="1D047E88"/>
    <w:rsid w:val="1D0E0D07"/>
    <w:rsid w:val="1D152095"/>
    <w:rsid w:val="1D1B6AD7"/>
    <w:rsid w:val="1D1C1676"/>
    <w:rsid w:val="1D24052A"/>
    <w:rsid w:val="1D28626C"/>
    <w:rsid w:val="1D2A05D5"/>
    <w:rsid w:val="1D2B18B9"/>
    <w:rsid w:val="1D385D84"/>
    <w:rsid w:val="1D40425C"/>
    <w:rsid w:val="1D4330A6"/>
    <w:rsid w:val="1D4E1F68"/>
    <w:rsid w:val="1D534EF4"/>
    <w:rsid w:val="1D570900"/>
    <w:rsid w:val="1D5A219E"/>
    <w:rsid w:val="1D5C301B"/>
    <w:rsid w:val="1D682B0D"/>
    <w:rsid w:val="1D7019C1"/>
    <w:rsid w:val="1D7D068C"/>
    <w:rsid w:val="1D81597C"/>
    <w:rsid w:val="1D84721B"/>
    <w:rsid w:val="1D880AB9"/>
    <w:rsid w:val="1D8D2573"/>
    <w:rsid w:val="1D9A1F0A"/>
    <w:rsid w:val="1DB63878"/>
    <w:rsid w:val="1DB7292E"/>
    <w:rsid w:val="1DBC089E"/>
    <w:rsid w:val="1DCA7323"/>
    <w:rsid w:val="1DCE6F32"/>
    <w:rsid w:val="1DD106B2"/>
    <w:rsid w:val="1DD261D8"/>
    <w:rsid w:val="1DD27F86"/>
    <w:rsid w:val="1DD97567"/>
    <w:rsid w:val="1DDE62B7"/>
    <w:rsid w:val="1DDF4451"/>
    <w:rsid w:val="1DE47D1A"/>
    <w:rsid w:val="1DE877AA"/>
    <w:rsid w:val="1DEA41E7"/>
    <w:rsid w:val="1DEB2372"/>
    <w:rsid w:val="1DED3012"/>
    <w:rsid w:val="1DFE521F"/>
    <w:rsid w:val="1E081BFA"/>
    <w:rsid w:val="1E1124CF"/>
    <w:rsid w:val="1E1408CB"/>
    <w:rsid w:val="1E1C7453"/>
    <w:rsid w:val="1E1E766F"/>
    <w:rsid w:val="1E320A25"/>
    <w:rsid w:val="1E3245F2"/>
    <w:rsid w:val="1E3C4D12"/>
    <w:rsid w:val="1E3D596A"/>
    <w:rsid w:val="1E3D7AF5"/>
    <w:rsid w:val="1E42510C"/>
    <w:rsid w:val="1E450758"/>
    <w:rsid w:val="1E4F1B17"/>
    <w:rsid w:val="1E5135A1"/>
    <w:rsid w:val="1E540161"/>
    <w:rsid w:val="1E5B61CE"/>
    <w:rsid w:val="1E605592"/>
    <w:rsid w:val="1E6126B7"/>
    <w:rsid w:val="1E6257AE"/>
    <w:rsid w:val="1E650DFA"/>
    <w:rsid w:val="1E663337"/>
    <w:rsid w:val="1E676920"/>
    <w:rsid w:val="1E6A6411"/>
    <w:rsid w:val="1E6F1C79"/>
    <w:rsid w:val="1E7F4F1D"/>
    <w:rsid w:val="1E8E65A3"/>
    <w:rsid w:val="1E9D0594"/>
    <w:rsid w:val="1E9E4585"/>
    <w:rsid w:val="1EA47B74"/>
    <w:rsid w:val="1EAF1E48"/>
    <w:rsid w:val="1EB678A8"/>
    <w:rsid w:val="1EBD39EB"/>
    <w:rsid w:val="1EC04283"/>
    <w:rsid w:val="1EC21DA9"/>
    <w:rsid w:val="1EC41FC5"/>
    <w:rsid w:val="1EC75611"/>
    <w:rsid w:val="1EC97B12"/>
    <w:rsid w:val="1ECA4B60"/>
    <w:rsid w:val="1ED1023E"/>
    <w:rsid w:val="1ED61CF8"/>
    <w:rsid w:val="1ED761E5"/>
    <w:rsid w:val="1EDA3596"/>
    <w:rsid w:val="1EDB2E6A"/>
    <w:rsid w:val="1EE73F05"/>
    <w:rsid w:val="1EEE0DF0"/>
    <w:rsid w:val="1F010B23"/>
    <w:rsid w:val="1F020D6D"/>
    <w:rsid w:val="1F091FF2"/>
    <w:rsid w:val="1F095C2A"/>
    <w:rsid w:val="1F0E3240"/>
    <w:rsid w:val="1F242A63"/>
    <w:rsid w:val="1F26058A"/>
    <w:rsid w:val="1F2760B0"/>
    <w:rsid w:val="1F2C1918"/>
    <w:rsid w:val="1F332CA6"/>
    <w:rsid w:val="1F334A54"/>
    <w:rsid w:val="1F501AAA"/>
    <w:rsid w:val="1F5350F7"/>
    <w:rsid w:val="1F5A0233"/>
    <w:rsid w:val="1F617814"/>
    <w:rsid w:val="1F6410B2"/>
    <w:rsid w:val="1F713AC0"/>
    <w:rsid w:val="1F7F409D"/>
    <w:rsid w:val="1F86727A"/>
    <w:rsid w:val="1F901EA7"/>
    <w:rsid w:val="1F923543"/>
    <w:rsid w:val="1F96418A"/>
    <w:rsid w:val="1F99183C"/>
    <w:rsid w:val="1F9C0229"/>
    <w:rsid w:val="1FAB800E"/>
    <w:rsid w:val="1FB43DE7"/>
    <w:rsid w:val="1FB738D7"/>
    <w:rsid w:val="1FB85799"/>
    <w:rsid w:val="1FBA5176"/>
    <w:rsid w:val="1FBB33C8"/>
    <w:rsid w:val="1FC16504"/>
    <w:rsid w:val="1FC81641"/>
    <w:rsid w:val="1FCB2EDF"/>
    <w:rsid w:val="1FCF0C21"/>
    <w:rsid w:val="1FD9384E"/>
    <w:rsid w:val="1FE50445"/>
    <w:rsid w:val="1FE56A23"/>
    <w:rsid w:val="1FE57FE6"/>
    <w:rsid w:val="1FE83830"/>
    <w:rsid w:val="1FEA15B7"/>
    <w:rsid w:val="1FF97A4C"/>
    <w:rsid w:val="1FFB2F09"/>
    <w:rsid w:val="1FFB37C4"/>
    <w:rsid w:val="1FFC34F8"/>
    <w:rsid w:val="1FFD02C1"/>
    <w:rsid w:val="20016901"/>
    <w:rsid w:val="200637C8"/>
    <w:rsid w:val="20087C8F"/>
    <w:rsid w:val="20104D96"/>
    <w:rsid w:val="20146634"/>
    <w:rsid w:val="201A55F1"/>
    <w:rsid w:val="201B3E66"/>
    <w:rsid w:val="20234AC9"/>
    <w:rsid w:val="20337402"/>
    <w:rsid w:val="203C5B8B"/>
    <w:rsid w:val="203E56EF"/>
    <w:rsid w:val="2040567B"/>
    <w:rsid w:val="20407429"/>
    <w:rsid w:val="2043516B"/>
    <w:rsid w:val="20452C91"/>
    <w:rsid w:val="204C4020"/>
    <w:rsid w:val="20542ED4"/>
    <w:rsid w:val="20564E9E"/>
    <w:rsid w:val="20713A86"/>
    <w:rsid w:val="20743577"/>
    <w:rsid w:val="207F2647"/>
    <w:rsid w:val="20971013"/>
    <w:rsid w:val="20A200E4"/>
    <w:rsid w:val="20A774A8"/>
    <w:rsid w:val="20AA51EA"/>
    <w:rsid w:val="20AB7868"/>
    <w:rsid w:val="20AF45AF"/>
    <w:rsid w:val="20B63B8F"/>
    <w:rsid w:val="20B87907"/>
    <w:rsid w:val="20BD4F1E"/>
    <w:rsid w:val="20C0056A"/>
    <w:rsid w:val="20C31E08"/>
    <w:rsid w:val="20D64231"/>
    <w:rsid w:val="20DB53A4"/>
    <w:rsid w:val="20E701EC"/>
    <w:rsid w:val="20FD531A"/>
    <w:rsid w:val="20FF1092"/>
    <w:rsid w:val="21091F11"/>
    <w:rsid w:val="21093CBF"/>
    <w:rsid w:val="21115269"/>
    <w:rsid w:val="21221225"/>
    <w:rsid w:val="212705E9"/>
    <w:rsid w:val="21303941"/>
    <w:rsid w:val="21354AB4"/>
    <w:rsid w:val="21374CD0"/>
    <w:rsid w:val="213F5933"/>
    <w:rsid w:val="214B077B"/>
    <w:rsid w:val="214C62A1"/>
    <w:rsid w:val="2161153F"/>
    <w:rsid w:val="21635AC5"/>
    <w:rsid w:val="21667363"/>
    <w:rsid w:val="216D06F2"/>
    <w:rsid w:val="216E446A"/>
    <w:rsid w:val="21753978"/>
    <w:rsid w:val="21843C8D"/>
    <w:rsid w:val="218617B3"/>
    <w:rsid w:val="218E0668"/>
    <w:rsid w:val="21906BEA"/>
    <w:rsid w:val="219831A2"/>
    <w:rsid w:val="21983295"/>
    <w:rsid w:val="219F4623"/>
    <w:rsid w:val="21A659B2"/>
    <w:rsid w:val="21AD6D40"/>
    <w:rsid w:val="21B7196D"/>
    <w:rsid w:val="21B93937"/>
    <w:rsid w:val="21BF0821"/>
    <w:rsid w:val="21BF4CC5"/>
    <w:rsid w:val="21BF6A73"/>
    <w:rsid w:val="21C1459A"/>
    <w:rsid w:val="21C52597"/>
    <w:rsid w:val="21C83B7A"/>
    <w:rsid w:val="21CD2F3E"/>
    <w:rsid w:val="21CF315A"/>
    <w:rsid w:val="21E309B4"/>
    <w:rsid w:val="21E80B68"/>
    <w:rsid w:val="21E93AF0"/>
    <w:rsid w:val="21F4671D"/>
    <w:rsid w:val="21F726B1"/>
    <w:rsid w:val="21F901D7"/>
    <w:rsid w:val="22034BB2"/>
    <w:rsid w:val="22081361"/>
    <w:rsid w:val="2208666C"/>
    <w:rsid w:val="220A4192"/>
    <w:rsid w:val="220D5A31"/>
    <w:rsid w:val="221F7512"/>
    <w:rsid w:val="22244B28"/>
    <w:rsid w:val="22252D7A"/>
    <w:rsid w:val="22274D44"/>
    <w:rsid w:val="222D1C2F"/>
    <w:rsid w:val="222D60D3"/>
    <w:rsid w:val="222E3570"/>
    <w:rsid w:val="2230171F"/>
    <w:rsid w:val="223047B0"/>
    <w:rsid w:val="22347461"/>
    <w:rsid w:val="22401962"/>
    <w:rsid w:val="224C6559"/>
    <w:rsid w:val="22673393"/>
    <w:rsid w:val="22680EB9"/>
    <w:rsid w:val="2268710B"/>
    <w:rsid w:val="2274785E"/>
    <w:rsid w:val="22761828"/>
    <w:rsid w:val="227855A0"/>
    <w:rsid w:val="22794E74"/>
    <w:rsid w:val="22795622"/>
    <w:rsid w:val="22813D29"/>
    <w:rsid w:val="228850B7"/>
    <w:rsid w:val="228E4DC3"/>
    <w:rsid w:val="228F7D60"/>
    <w:rsid w:val="22995516"/>
    <w:rsid w:val="229B303C"/>
    <w:rsid w:val="22A16179"/>
    <w:rsid w:val="22A7644A"/>
    <w:rsid w:val="22A85759"/>
    <w:rsid w:val="22AA7723"/>
    <w:rsid w:val="22B009B6"/>
    <w:rsid w:val="22B61C24"/>
    <w:rsid w:val="22B81E40"/>
    <w:rsid w:val="22BD2FB3"/>
    <w:rsid w:val="22BE6D2B"/>
    <w:rsid w:val="22C04851"/>
    <w:rsid w:val="22C5455D"/>
    <w:rsid w:val="22CC31F6"/>
    <w:rsid w:val="22CD6F6E"/>
    <w:rsid w:val="22CF2CE6"/>
    <w:rsid w:val="22D62B80"/>
    <w:rsid w:val="22D84291"/>
    <w:rsid w:val="22D87DED"/>
    <w:rsid w:val="22D93B65"/>
    <w:rsid w:val="22E04EF3"/>
    <w:rsid w:val="22E569AE"/>
    <w:rsid w:val="22EE5862"/>
    <w:rsid w:val="22F10EAE"/>
    <w:rsid w:val="22FD5A3B"/>
    <w:rsid w:val="22FF7A6F"/>
    <w:rsid w:val="230230BC"/>
    <w:rsid w:val="23052BAC"/>
    <w:rsid w:val="231132FF"/>
    <w:rsid w:val="23144B4F"/>
    <w:rsid w:val="231921B3"/>
    <w:rsid w:val="23233C10"/>
    <w:rsid w:val="23241284"/>
    <w:rsid w:val="23251091"/>
    <w:rsid w:val="23256DAA"/>
    <w:rsid w:val="232E3EB1"/>
    <w:rsid w:val="2331574F"/>
    <w:rsid w:val="23411E36"/>
    <w:rsid w:val="2345343B"/>
    <w:rsid w:val="235115AD"/>
    <w:rsid w:val="235D4796"/>
    <w:rsid w:val="235D6544"/>
    <w:rsid w:val="2378337E"/>
    <w:rsid w:val="237A70F6"/>
    <w:rsid w:val="23847F75"/>
    <w:rsid w:val="23973225"/>
    <w:rsid w:val="23977CA8"/>
    <w:rsid w:val="239A32E7"/>
    <w:rsid w:val="239D4B92"/>
    <w:rsid w:val="23B00D6A"/>
    <w:rsid w:val="23B56380"/>
    <w:rsid w:val="23C25E9F"/>
    <w:rsid w:val="23CD36CA"/>
    <w:rsid w:val="23D36806"/>
    <w:rsid w:val="23F549CE"/>
    <w:rsid w:val="23FA0237"/>
    <w:rsid w:val="23FB7503"/>
    <w:rsid w:val="23FFC093"/>
    <w:rsid w:val="24042E63"/>
    <w:rsid w:val="240864B0"/>
    <w:rsid w:val="24092228"/>
    <w:rsid w:val="241237D2"/>
    <w:rsid w:val="241B709D"/>
    <w:rsid w:val="242332EA"/>
    <w:rsid w:val="24254495"/>
    <w:rsid w:val="24262DDA"/>
    <w:rsid w:val="242D5F16"/>
    <w:rsid w:val="2432352D"/>
    <w:rsid w:val="24400E1F"/>
    <w:rsid w:val="2443398C"/>
    <w:rsid w:val="24596D0B"/>
    <w:rsid w:val="24612064"/>
    <w:rsid w:val="24651B54"/>
    <w:rsid w:val="247D51DF"/>
    <w:rsid w:val="248520D7"/>
    <w:rsid w:val="24977834"/>
    <w:rsid w:val="249B49DE"/>
    <w:rsid w:val="249B5576"/>
    <w:rsid w:val="249E6E14"/>
    <w:rsid w:val="24A02B8C"/>
    <w:rsid w:val="24A0493A"/>
    <w:rsid w:val="24A501A2"/>
    <w:rsid w:val="24A81A41"/>
    <w:rsid w:val="24A85EE5"/>
    <w:rsid w:val="24AA7CEB"/>
    <w:rsid w:val="24B01584"/>
    <w:rsid w:val="24B403E6"/>
    <w:rsid w:val="24B959FC"/>
    <w:rsid w:val="24BD1618"/>
    <w:rsid w:val="24BE74B6"/>
    <w:rsid w:val="24C80366"/>
    <w:rsid w:val="24CA19B7"/>
    <w:rsid w:val="24CA5E5B"/>
    <w:rsid w:val="24CC1BD3"/>
    <w:rsid w:val="24D171E9"/>
    <w:rsid w:val="24D42836"/>
    <w:rsid w:val="24D52FE3"/>
    <w:rsid w:val="24DE1906"/>
    <w:rsid w:val="24E11586"/>
    <w:rsid w:val="24E37E25"/>
    <w:rsid w:val="24F44C86"/>
    <w:rsid w:val="24F5112A"/>
    <w:rsid w:val="24F86524"/>
    <w:rsid w:val="24FE7AF0"/>
    <w:rsid w:val="250C1FD0"/>
    <w:rsid w:val="250F4992"/>
    <w:rsid w:val="250F7D12"/>
    <w:rsid w:val="251D5F8B"/>
    <w:rsid w:val="2527505B"/>
    <w:rsid w:val="252A06A8"/>
    <w:rsid w:val="252C1AF7"/>
    <w:rsid w:val="252E0198"/>
    <w:rsid w:val="252E63EA"/>
    <w:rsid w:val="25331C52"/>
    <w:rsid w:val="254A0D4A"/>
    <w:rsid w:val="255676EF"/>
    <w:rsid w:val="255D5E74"/>
    <w:rsid w:val="256242E5"/>
    <w:rsid w:val="25657932"/>
    <w:rsid w:val="256736AA"/>
    <w:rsid w:val="25675458"/>
    <w:rsid w:val="256D6F65"/>
    <w:rsid w:val="25757B75"/>
    <w:rsid w:val="25787665"/>
    <w:rsid w:val="257B7155"/>
    <w:rsid w:val="2580476C"/>
    <w:rsid w:val="258461EE"/>
    <w:rsid w:val="258E6E89"/>
    <w:rsid w:val="25965D3D"/>
    <w:rsid w:val="259E00C9"/>
    <w:rsid w:val="25A93CC2"/>
    <w:rsid w:val="25AC5561"/>
    <w:rsid w:val="25AC730F"/>
    <w:rsid w:val="25B348FF"/>
    <w:rsid w:val="25B54415"/>
    <w:rsid w:val="25B85CB3"/>
    <w:rsid w:val="25C1725E"/>
    <w:rsid w:val="25C428AA"/>
    <w:rsid w:val="25C603D0"/>
    <w:rsid w:val="25C97EC1"/>
    <w:rsid w:val="25CB59E7"/>
    <w:rsid w:val="25CD245D"/>
    <w:rsid w:val="25D16D75"/>
    <w:rsid w:val="25D32AED"/>
    <w:rsid w:val="25D54AB7"/>
    <w:rsid w:val="25DA3E7C"/>
    <w:rsid w:val="25E20F82"/>
    <w:rsid w:val="25E92311"/>
    <w:rsid w:val="25F0369F"/>
    <w:rsid w:val="25F34F3E"/>
    <w:rsid w:val="260333D3"/>
    <w:rsid w:val="260809E9"/>
    <w:rsid w:val="260B04D9"/>
    <w:rsid w:val="260B2287"/>
    <w:rsid w:val="260D5FFF"/>
    <w:rsid w:val="26127ABA"/>
    <w:rsid w:val="26170C2C"/>
    <w:rsid w:val="261750D0"/>
    <w:rsid w:val="26211AAB"/>
    <w:rsid w:val="26221F5C"/>
    <w:rsid w:val="262A4E03"/>
    <w:rsid w:val="262F3D3E"/>
    <w:rsid w:val="263239CE"/>
    <w:rsid w:val="26395046"/>
    <w:rsid w:val="26435EC5"/>
    <w:rsid w:val="264A7253"/>
    <w:rsid w:val="264B4D7A"/>
    <w:rsid w:val="264D28A0"/>
    <w:rsid w:val="26526108"/>
    <w:rsid w:val="2665408D"/>
    <w:rsid w:val="267C3185"/>
    <w:rsid w:val="268169ED"/>
    <w:rsid w:val="26837725"/>
    <w:rsid w:val="2685028B"/>
    <w:rsid w:val="268C786C"/>
    <w:rsid w:val="269404CF"/>
    <w:rsid w:val="269A360B"/>
    <w:rsid w:val="269A7CAB"/>
    <w:rsid w:val="269E759F"/>
    <w:rsid w:val="26A30712"/>
    <w:rsid w:val="26A37E70"/>
    <w:rsid w:val="26AA1AA0"/>
    <w:rsid w:val="26B02E2F"/>
    <w:rsid w:val="26B20955"/>
    <w:rsid w:val="26B4291F"/>
    <w:rsid w:val="26B50445"/>
    <w:rsid w:val="26B80661"/>
    <w:rsid w:val="26B91CE3"/>
    <w:rsid w:val="26B952BF"/>
    <w:rsid w:val="26BE19EF"/>
    <w:rsid w:val="26CC7C68"/>
    <w:rsid w:val="26D36143"/>
    <w:rsid w:val="26D82B9F"/>
    <w:rsid w:val="26E42F4C"/>
    <w:rsid w:val="26E50D2A"/>
    <w:rsid w:val="26E86A6C"/>
    <w:rsid w:val="26F176CF"/>
    <w:rsid w:val="26FC4F31"/>
    <w:rsid w:val="270F5DA7"/>
    <w:rsid w:val="27141FE2"/>
    <w:rsid w:val="27160EE4"/>
    <w:rsid w:val="274041B2"/>
    <w:rsid w:val="27421CD9"/>
    <w:rsid w:val="27457A1B"/>
    <w:rsid w:val="275418CC"/>
    <w:rsid w:val="27541A0C"/>
    <w:rsid w:val="277E1020"/>
    <w:rsid w:val="27814EF7"/>
    <w:rsid w:val="27846795"/>
    <w:rsid w:val="27857593"/>
    <w:rsid w:val="27897907"/>
    <w:rsid w:val="278D3D61"/>
    <w:rsid w:val="27960276"/>
    <w:rsid w:val="279F712B"/>
    <w:rsid w:val="27AB3D22"/>
    <w:rsid w:val="27BD1CA7"/>
    <w:rsid w:val="27D92C4F"/>
    <w:rsid w:val="27DB0475"/>
    <w:rsid w:val="27DB08EE"/>
    <w:rsid w:val="27E15995"/>
    <w:rsid w:val="27E234BC"/>
    <w:rsid w:val="27F531EF"/>
    <w:rsid w:val="27FA25B3"/>
    <w:rsid w:val="28086671"/>
    <w:rsid w:val="281F64BE"/>
    <w:rsid w:val="282633A8"/>
    <w:rsid w:val="28333D17"/>
    <w:rsid w:val="283A32F8"/>
    <w:rsid w:val="283C2BCC"/>
    <w:rsid w:val="28433F5A"/>
    <w:rsid w:val="28466A74"/>
    <w:rsid w:val="284B2E0F"/>
    <w:rsid w:val="285A60B4"/>
    <w:rsid w:val="28650375"/>
    <w:rsid w:val="286607CE"/>
    <w:rsid w:val="286B1703"/>
    <w:rsid w:val="286B525F"/>
    <w:rsid w:val="286E4D4F"/>
    <w:rsid w:val="287265EE"/>
    <w:rsid w:val="28752BA2"/>
    <w:rsid w:val="28762579"/>
    <w:rsid w:val="2877C7B0"/>
    <w:rsid w:val="28793E20"/>
    <w:rsid w:val="287A36F4"/>
    <w:rsid w:val="288D3427"/>
    <w:rsid w:val="289B1FE8"/>
    <w:rsid w:val="28A31768"/>
    <w:rsid w:val="28A95D87"/>
    <w:rsid w:val="28AC5FA3"/>
    <w:rsid w:val="28BE6848"/>
    <w:rsid w:val="28C419ED"/>
    <w:rsid w:val="28D177B8"/>
    <w:rsid w:val="28D9666D"/>
    <w:rsid w:val="28DC43AF"/>
    <w:rsid w:val="28E03E9F"/>
    <w:rsid w:val="28E53263"/>
    <w:rsid w:val="28E71AD7"/>
    <w:rsid w:val="28E77982"/>
    <w:rsid w:val="28E868B0"/>
    <w:rsid w:val="28F039B6"/>
    <w:rsid w:val="28FB2A87"/>
    <w:rsid w:val="28FC05AD"/>
    <w:rsid w:val="290731DA"/>
    <w:rsid w:val="290C4C94"/>
    <w:rsid w:val="290C6A42"/>
    <w:rsid w:val="290F208E"/>
    <w:rsid w:val="290F6532"/>
    <w:rsid w:val="291476A5"/>
    <w:rsid w:val="291E0523"/>
    <w:rsid w:val="29310257"/>
    <w:rsid w:val="29373393"/>
    <w:rsid w:val="29424212"/>
    <w:rsid w:val="294C5091"/>
    <w:rsid w:val="294E6EC4"/>
    <w:rsid w:val="295108F9"/>
    <w:rsid w:val="29583A35"/>
    <w:rsid w:val="296543A4"/>
    <w:rsid w:val="296A3769"/>
    <w:rsid w:val="29787C34"/>
    <w:rsid w:val="297D798E"/>
    <w:rsid w:val="29932CBF"/>
    <w:rsid w:val="29946A38"/>
    <w:rsid w:val="29982084"/>
    <w:rsid w:val="299A22A0"/>
    <w:rsid w:val="299F78B6"/>
    <w:rsid w:val="29A22F02"/>
    <w:rsid w:val="29A94291"/>
    <w:rsid w:val="29AA467A"/>
    <w:rsid w:val="29AB625B"/>
    <w:rsid w:val="29AE7AF9"/>
    <w:rsid w:val="29B6075C"/>
    <w:rsid w:val="29B844D4"/>
    <w:rsid w:val="29BF3AB4"/>
    <w:rsid w:val="29C20384"/>
    <w:rsid w:val="29D37560"/>
    <w:rsid w:val="29DA6B40"/>
    <w:rsid w:val="29DB6414"/>
    <w:rsid w:val="29DF7CB3"/>
    <w:rsid w:val="29E24212"/>
    <w:rsid w:val="29E4351B"/>
    <w:rsid w:val="29E90B31"/>
    <w:rsid w:val="29EE439A"/>
    <w:rsid w:val="29EE7EF6"/>
    <w:rsid w:val="29F31CE6"/>
    <w:rsid w:val="29F51284"/>
    <w:rsid w:val="29FA32A0"/>
    <w:rsid w:val="2A0B6CFA"/>
    <w:rsid w:val="2A1F4553"/>
    <w:rsid w:val="2A2308D4"/>
    <w:rsid w:val="2A2E29E8"/>
    <w:rsid w:val="2A3224D8"/>
    <w:rsid w:val="2A375D41"/>
    <w:rsid w:val="2A377AEF"/>
    <w:rsid w:val="2A383867"/>
    <w:rsid w:val="2A44045E"/>
    <w:rsid w:val="2A455EF0"/>
    <w:rsid w:val="2A4E6BE6"/>
    <w:rsid w:val="2A5266D7"/>
    <w:rsid w:val="2A554419"/>
    <w:rsid w:val="2A585CB7"/>
    <w:rsid w:val="2A5C1303"/>
    <w:rsid w:val="2A6401B8"/>
    <w:rsid w:val="2A676372"/>
    <w:rsid w:val="2A6E7289"/>
    <w:rsid w:val="2A730F56"/>
    <w:rsid w:val="2A750617"/>
    <w:rsid w:val="2A77613D"/>
    <w:rsid w:val="2A783C63"/>
    <w:rsid w:val="2A7B49B1"/>
    <w:rsid w:val="2A8F792B"/>
    <w:rsid w:val="2A900FAD"/>
    <w:rsid w:val="2A905451"/>
    <w:rsid w:val="2A9071FF"/>
    <w:rsid w:val="2A93424A"/>
    <w:rsid w:val="2A95250A"/>
    <w:rsid w:val="2A9860B3"/>
    <w:rsid w:val="2A9A007E"/>
    <w:rsid w:val="2AA53F66"/>
    <w:rsid w:val="2AA902C1"/>
    <w:rsid w:val="2AAD3A85"/>
    <w:rsid w:val="2AB253C7"/>
    <w:rsid w:val="2AB27175"/>
    <w:rsid w:val="2AB471A8"/>
    <w:rsid w:val="2AC33130"/>
    <w:rsid w:val="2ACA2711"/>
    <w:rsid w:val="2ACB0237"/>
    <w:rsid w:val="2AD215C5"/>
    <w:rsid w:val="2AD27817"/>
    <w:rsid w:val="2ADA171D"/>
    <w:rsid w:val="2AE412F9"/>
    <w:rsid w:val="2AE61515"/>
    <w:rsid w:val="2AED4651"/>
    <w:rsid w:val="2AEF03C9"/>
    <w:rsid w:val="2AF05EF0"/>
    <w:rsid w:val="2AFA0B1C"/>
    <w:rsid w:val="2AFB6D6E"/>
    <w:rsid w:val="2AFF6E62"/>
    <w:rsid w:val="2B01141F"/>
    <w:rsid w:val="2B065713"/>
    <w:rsid w:val="2B0720EC"/>
    <w:rsid w:val="2B0A6FB1"/>
    <w:rsid w:val="2B0F45C8"/>
    <w:rsid w:val="2B1C0A93"/>
    <w:rsid w:val="2B2160A9"/>
    <w:rsid w:val="2B231E21"/>
    <w:rsid w:val="2B2D0EF2"/>
    <w:rsid w:val="2B2F4C6A"/>
    <w:rsid w:val="2B34402E"/>
    <w:rsid w:val="2B3E6C5B"/>
    <w:rsid w:val="2B4104F9"/>
    <w:rsid w:val="2B520958"/>
    <w:rsid w:val="2B560448"/>
    <w:rsid w:val="2B5621F6"/>
    <w:rsid w:val="2B6F5066"/>
    <w:rsid w:val="2B7663F5"/>
    <w:rsid w:val="2B7E34FB"/>
    <w:rsid w:val="2B856638"/>
    <w:rsid w:val="2B8C3E6A"/>
    <w:rsid w:val="2B940F71"/>
    <w:rsid w:val="2B9E76FA"/>
    <w:rsid w:val="2BAA609E"/>
    <w:rsid w:val="2BAC62BA"/>
    <w:rsid w:val="2BAD5B8F"/>
    <w:rsid w:val="2BB331A5"/>
    <w:rsid w:val="2BBD2276"/>
    <w:rsid w:val="2BC13B3E"/>
    <w:rsid w:val="2BCC4267"/>
    <w:rsid w:val="2BCC766D"/>
    <w:rsid w:val="2BD4136D"/>
    <w:rsid w:val="2BD77907"/>
    <w:rsid w:val="2BE710A1"/>
    <w:rsid w:val="2BED3613"/>
    <w:rsid w:val="2C016606"/>
    <w:rsid w:val="2C0734F1"/>
    <w:rsid w:val="2C0C4FAB"/>
    <w:rsid w:val="2C11436F"/>
    <w:rsid w:val="2C167BD8"/>
    <w:rsid w:val="2C1F083A"/>
    <w:rsid w:val="2C31056E"/>
    <w:rsid w:val="2C365B84"/>
    <w:rsid w:val="2C372028"/>
    <w:rsid w:val="2C3F0EDD"/>
    <w:rsid w:val="2C444745"/>
    <w:rsid w:val="2C4958B7"/>
    <w:rsid w:val="2C4C53A8"/>
    <w:rsid w:val="2C567BEA"/>
    <w:rsid w:val="2C581F9E"/>
    <w:rsid w:val="2C6C428F"/>
    <w:rsid w:val="2C6E17C2"/>
    <w:rsid w:val="2C70553A"/>
    <w:rsid w:val="2C7A0167"/>
    <w:rsid w:val="2C7C5C8D"/>
    <w:rsid w:val="2C7E7C57"/>
    <w:rsid w:val="2C8F69A5"/>
    <w:rsid w:val="2C927C51"/>
    <w:rsid w:val="2CA156F3"/>
    <w:rsid w:val="2CA70830"/>
    <w:rsid w:val="2CAB0320"/>
    <w:rsid w:val="2CB216AE"/>
    <w:rsid w:val="2CB2345D"/>
    <w:rsid w:val="2CBF3DCB"/>
    <w:rsid w:val="2CC118F2"/>
    <w:rsid w:val="2CD05FD9"/>
    <w:rsid w:val="2CD07D87"/>
    <w:rsid w:val="2CD31625"/>
    <w:rsid w:val="2CDE6347"/>
    <w:rsid w:val="2CE46631"/>
    <w:rsid w:val="2CF241A1"/>
    <w:rsid w:val="2CF41CC7"/>
    <w:rsid w:val="2D027FF3"/>
    <w:rsid w:val="2D104627"/>
    <w:rsid w:val="2D10523A"/>
    <w:rsid w:val="2D177764"/>
    <w:rsid w:val="2D2B686B"/>
    <w:rsid w:val="2D346567"/>
    <w:rsid w:val="2D391DD0"/>
    <w:rsid w:val="2D3E73E6"/>
    <w:rsid w:val="2D40315E"/>
    <w:rsid w:val="2D4744ED"/>
    <w:rsid w:val="2D522E91"/>
    <w:rsid w:val="2D524C40"/>
    <w:rsid w:val="2D5704A8"/>
    <w:rsid w:val="2D612B18"/>
    <w:rsid w:val="2D636E4D"/>
    <w:rsid w:val="2D6C5D01"/>
    <w:rsid w:val="2D7626DC"/>
    <w:rsid w:val="2D7746A6"/>
    <w:rsid w:val="2D856DC3"/>
    <w:rsid w:val="2D872B3B"/>
    <w:rsid w:val="2D8748E9"/>
    <w:rsid w:val="2D917516"/>
    <w:rsid w:val="2D936CD1"/>
    <w:rsid w:val="2DA07759"/>
    <w:rsid w:val="2DA94967"/>
    <w:rsid w:val="2DAA4A7C"/>
    <w:rsid w:val="2DAC25A2"/>
    <w:rsid w:val="2DAE1255"/>
    <w:rsid w:val="2DB24C88"/>
    <w:rsid w:val="2DB476A8"/>
    <w:rsid w:val="2DBC0F66"/>
    <w:rsid w:val="2DC25921"/>
    <w:rsid w:val="2DC66552"/>
    <w:rsid w:val="2DD12008"/>
    <w:rsid w:val="2DD45DBC"/>
    <w:rsid w:val="2DDD0A54"/>
    <w:rsid w:val="2DE47F8D"/>
    <w:rsid w:val="2DF87595"/>
    <w:rsid w:val="2DFB7085"/>
    <w:rsid w:val="2DFBDB4F"/>
    <w:rsid w:val="2E00469C"/>
    <w:rsid w:val="2E0979F4"/>
    <w:rsid w:val="2E150147"/>
    <w:rsid w:val="2E232138"/>
    <w:rsid w:val="2E2760CC"/>
    <w:rsid w:val="2E2C36E3"/>
    <w:rsid w:val="2E3507E9"/>
    <w:rsid w:val="2E357E94"/>
    <w:rsid w:val="2E382087"/>
    <w:rsid w:val="2E3F51C4"/>
    <w:rsid w:val="2E4310E5"/>
    <w:rsid w:val="2E514EF7"/>
    <w:rsid w:val="2E652751"/>
    <w:rsid w:val="2E693FEF"/>
    <w:rsid w:val="2E6C1D31"/>
    <w:rsid w:val="2E7110F5"/>
    <w:rsid w:val="2E7B3D22"/>
    <w:rsid w:val="2E821554"/>
    <w:rsid w:val="2E8C4181"/>
    <w:rsid w:val="2E9279E9"/>
    <w:rsid w:val="2E935510"/>
    <w:rsid w:val="2E9848D4"/>
    <w:rsid w:val="2E9A328C"/>
    <w:rsid w:val="2E9D638E"/>
    <w:rsid w:val="2EA339A5"/>
    <w:rsid w:val="2EA43279"/>
    <w:rsid w:val="2EA4771D"/>
    <w:rsid w:val="2EA94D33"/>
    <w:rsid w:val="2EAB0AAB"/>
    <w:rsid w:val="2EAB2859"/>
    <w:rsid w:val="2EAE40F8"/>
    <w:rsid w:val="2EB77450"/>
    <w:rsid w:val="2EB85B97"/>
    <w:rsid w:val="2EB86D24"/>
    <w:rsid w:val="2ED3590C"/>
    <w:rsid w:val="2EDE2C2F"/>
    <w:rsid w:val="2EE47B19"/>
    <w:rsid w:val="2EE6563F"/>
    <w:rsid w:val="2EED2E72"/>
    <w:rsid w:val="2EF275EA"/>
    <w:rsid w:val="2EFDC2D1"/>
    <w:rsid w:val="2F041F69"/>
    <w:rsid w:val="2F065CE2"/>
    <w:rsid w:val="2F0A3A24"/>
    <w:rsid w:val="2F10090E"/>
    <w:rsid w:val="2F106B60"/>
    <w:rsid w:val="2F1228D8"/>
    <w:rsid w:val="2F1321AD"/>
    <w:rsid w:val="2F1C5505"/>
    <w:rsid w:val="2F25260C"/>
    <w:rsid w:val="2F2B74F6"/>
    <w:rsid w:val="2F2D14C0"/>
    <w:rsid w:val="2F302D5E"/>
    <w:rsid w:val="2F340AA1"/>
    <w:rsid w:val="2F396AA4"/>
    <w:rsid w:val="2F3A598B"/>
    <w:rsid w:val="2F3E469E"/>
    <w:rsid w:val="2F407445"/>
    <w:rsid w:val="2F414F6C"/>
    <w:rsid w:val="2F434BF6"/>
    <w:rsid w:val="2F560A17"/>
    <w:rsid w:val="2F5922B5"/>
    <w:rsid w:val="2F5A7DDB"/>
    <w:rsid w:val="2F5C3B54"/>
    <w:rsid w:val="2F5E5B1E"/>
    <w:rsid w:val="2F5E78CC"/>
    <w:rsid w:val="2F666780"/>
    <w:rsid w:val="2F6A1CD9"/>
    <w:rsid w:val="2F6C1026"/>
    <w:rsid w:val="2F6D7B0F"/>
    <w:rsid w:val="2F6F3887"/>
    <w:rsid w:val="2F762E67"/>
    <w:rsid w:val="2F7A3E60"/>
    <w:rsid w:val="2F7C41F6"/>
    <w:rsid w:val="2F827A5E"/>
    <w:rsid w:val="2F8512FC"/>
    <w:rsid w:val="2F8A246F"/>
    <w:rsid w:val="2F9257C7"/>
    <w:rsid w:val="2F9E8484"/>
    <w:rsid w:val="2FA02BF6"/>
    <w:rsid w:val="2FA379D4"/>
    <w:rsid w:val="2FA501BC"/>
    <w:rsid w:val="2FAA2B11"/>
    <w:rsid w:val="2FB35E69"/>
    <w:rsid w:val="2FB83480"/>
    <w:rsid w:val="2FC11C09"/>
    <w:rsid w:val="2FC55B9D"/>
    <w:rsid w:val="2FC5794B"/>
    <w:rsid w:val="2FDE0296"/>
    <w:rsid w:val="2FEF41A5"/>
    <w:rsid w:val="2FEF6776"/>
    <w:rsid w:val="2FEFCFD7"/>
    <w:rsid w:val="2FF65D56"/>
    <w:rsid w:val="2FF7BF02"/>
    <w:rsid w:val="30063EE1"/>
    <w:rsid w:val="30073135"/>
    <w:rsid w:val="300E12F2"/>
    <w:rsid w:val="300F0BC6"/>
    <w:rsid w:val="30136908"/>
    <w:rsid w:val="30142680"/>
    <w:rsid w:val="30183947"/>
    <w:rsid w:val="302428C3"/>
    <w:rsid w:val="302A5A00"/>
    <w:rsid w:val="302E3742"/>
    <w:rsid w:val="302E54F0"/>
    <w:rsid w:val="30367BCC"/>
    <w:rsid w:val="3045283A"/>
    <w:rsid w:val="304C75BB"/>
    <w:rsid w:val="30536D05"/>
    <w:rsid w:val="3058256D"/>
    <w:rsid w:val="305A0F48"/>
    <w:rsid w:val="30696528"/>
    <w:rsid w:val="306C1CE1"/>
    <w:rsid w:val="3071190F"/>
    <w:rsid w:val="307373A7"/>
    <w:rsid w:val="307D1FD3"/>
    <w:rsid w:val="30801AC4"/>
    <w:rsid w:val="30872E52"/>
    <w:rsid w:val="30886A58"/>
    <w:rsid w:val="308C311F"/>
    <w:rsid w:val="309335A5"/>
    <w:rsid w:val="30A77050"/>
    <w:rsid w:val="30A92DC8"/>
    <w:rsid w:val="30B359F5"/>
    <w:rsid w:val="30BD4AC6"/>
    <w:rsid w:val="30D20571"/>
    <w:rsid w:val="30D54514"/>
    <w:rsid w:val="30DA11D4"/>
    <w:rsid w:val="30DD2A72"/>
    <w:rsid w:val="30E958BB"/>
    <w:rsid w:val="30EB1633"/>
    <w:rsid w:val="30EB518F"/>
    <w:rsid w:val="30F1651D"/>
    <w:rsid w:val="30FA3624"/>
    <w:rsid w:val="310426F5"/>
    <w:rsid w:val="31102E48"/>
    <w:rsid w:val="3112096E"/>
    <w:rsid w:val="3115220C"/>
    <w:rsid w:val="31197F4E"/>
    <w:rsid w:val="311E5564"/>
    <w:rsid w:val="312A215B"/>
    <w:rsid w:val="312B1A2F"/>
    <w:rsid w:val="312C692B"/>
    <w:rsid w:val="3140197F"/>
    <w:rsid w:val="3143321D"/>
    <w:rsid w:val="31450491"/>
    <w:rsid w:val="314D19A6"/>
    <w:rsid w:val="31566001"/>
    <w:rsid w:val="31572824"/>
    <w:rsid w:val="316513E5"/>
    <w:rsid w:val="31653193"/>
    <w:rsid w:val="316A07AA"/>
    <w:rsid w:val="316D3DF6"/>
    <w:rsid w:val="316F4012"/>
    <w:rsid w:val="31741628"/>
    <w:rsid w:val="317909ED"/>
    <w:rsid w:val="318178A1"/>
    <w:rsid w:val="318B24CE"/>
    <w:rsid w:val="319A0D8F"/>
    <w:rsid w:val="31A517E2"/>
    <w:rsid w:val="31B23EFF"/>
    <w:rsid w:val="31B77767"/>
    <w:rsid w:val="31BB2DB3"/>
    <w:rsid w:val="31BE4652"/>
    <w:rsid w:val="31C14142"/>
    <w:rsid w:val="31CD2AE7"/>
    <w:rsid w:val="31CF145E"/>
    <w:rsid w:val="31D9148B"/>
    <w:rsid w:val="31EC4A29"/>
    <w:rsid w:val="31EF5153"/>
    <w:rsid w:val="31F369F1"/>
    <w:rsid w:val="31F42769"/>
    <w:rsid w:val="31F44517"/>
    <w:rsid w:val="31F75DB5"/>
    <w:rsid w:val="321B1AA4"/>
    <w:rsid w:val="321D1590"/>
    <w:rsid w:val="321E3342"/>
    <w:rsid w:val="32236BAB"/>
    <w:rsid w:val="322546D1"/>
    <w:rsid w:val="322A7F39"/>
    <w:rsid w:val="3230430B"/>
    <w:rsid w:val="323E39E4"/>
    <w:rsid w:val="32427031"/>
    <w:rsid w:val="324A0061"/>
    <w:rsid w:val="324F174E"/>
    <w:rsid w:val="325F5E35"/>
    <w:rsid w:val="32601BAD"/>
    <w:rsid w:val="32625925"/>
    <w:rsid w:val="32717916"/>
    <w:rsid w:val="327613D0"/>
    <w:rsid w:val="32894C60"/>
    <w:rsid w:val="32963820"/>
    <w:rsid w:val="329B2BE5"/>
    <w:rsid w:val="32A05C83"/>
    <w:rsid w:val="32A23F73"/>
    <w:rsid w:val="32A93554"/>
    <w:rsid w:val="32AB4D78"/>
    <w:rsid w:val="32BC3287"/>
    <w:rsid w:val="32BD0DAD"/>
    <w:rsid w:val="32BDDF12"/>
    <w:rsid w:val="32BE653A"/>
    <w:rsid w:val="32BF4B25"/>
    <w:rsid w:val="32C20171"/>
    <w:rsid w:val="32C739DA"/>
    <w:rsid w:val="32D00AE0"/>
    <w:rsid w:val="32D279D8"/>
    <w:rsid w:val="32DB6B86"/>
    <w:rsid w:val="32DF0D23"/>
    <w:rsid w:val="32E620B2"/>
    <w:rsid w:val="32EB6030"/>
    <w:rsid w:val="32FC7B27"/>
    <w:rsid w:val="33072028"/>
    <w:rsid w:val="330C763F"/>
    <w:rsid w:val="331704BD"/>
    <w:rsid w:val="331F3816"/>
    <w:rsid w:val="33226E62"/>
    <w:rsid w:val="33370B5F"/>
    <w:rsid w:val="333D5A4A"/>
    <w:rsid w:val="33484B1B"/>
    <w:rsid w:val="33492641"/>
    <w:rsid w:val="334D0383"/>
    <w:rsid w:val="33590AD6"/>
    <w:rsid w:val="335E60EC"/>
    <w:rsid w:val="33633703"/>
    <w:rsid w:val="336F654B"/>
    <w:rsid w:val="337E7E8A"/>
    <w:rsid w:val="33884F17"/>
    <w:rsid w:val="33995376"/>
    <w:rsid w:val="339C4E66"/>
    <w:rsid w:val="339E298D"/>
    <w:rsid w:val="339E473B"/>
    <w:rsid w:val="339F04B3"/>
    <w:rsid w:val="33A15FD9"/>
    <w:rsid w:val="33A325EF"/>
    <w:rsid w:val="33A855B9"/>
    <w:rsid w:val="33AEC998"/>
    <w:rsid w:val="33B0446E"/>
    <w:rsid w:val="33B10912"/>
    <w:rsid w:val="33B44B87"/>
    <w:rsid w:val="33B977C6"/>
    <w:rsid w:val="33BA709B"/>
    <w:rsid w:val="33BC2E13"/>
    <w:rsid w:val="33C10429"/>
    <w:rsid w:val="33CD3272"/>
    <w:rsid w:val="33CF6FEA"/>
    <w:rsid w:val="33E52369"/>
    <w:rsid w:val="33E6570C"/>
    <w:rsid w:val="33ED7470"/>
    <w:rsid w:val="33F26834"/>
    <w:rsid w:val="33F46A50"/>
    <w:rsid w:val="33F94067"/>
    <w:rsid w:val="33FD54EA"/>
    <w:rsid w:val="34034EE6"/>
    <w:rsid w:val="340547BA"/>
    <w:rsid w:val="34060532"/>
    <w:rsid w:val="340C5B48"/>
    <w:rsid w:val="340D7B12"/>
    <w:rsid w:val="341669C7"/>
    <w:rsid w:val="341744ED"/>
    <w:rsid w:val="341C1B03"/>
    <w:rsid w:val="34207846"/>
    <w:rsid w:val="3437693D"/>
    <w:rsid w:val="343926B5"/>
    <w:rsid w:val="343A66F1"/>
    <w:rsid w:val="34401C96"/>
    <w:rsid w:val="344057F2"/>
    <w:rsid w:val="34476B80"/>
    <w:rsid w:val="344A6670"/>
    <w:rsid w:val="34515C51"/>
    <w:rsid w:val="345614B9"/>
    <w:rsid w:val="345B6AD0"/>
    <w:rsid w:val="346619A7"/>
    <w:rsid w:val="34675474"/>
    <w:rsid w:val="346C2A8B"/>
    <w:rsid w:val="346F257B"/>
    <w:rsid w:val="347511DE"/>
    <w:rsid w:val="347656B7"/>
    <w:rsid w:val="34790D04"/>
    <w:rsid w:val="347B0F20"/>
    <w:rsid w:val="34847DD4"/>
    <w:rsid w:val="349124F1"/>
    <w:rsid w:val="349B511E"/>
    <w:rsid w:val="34A91B38"/>
    <w:rsid w:val="34AC732B"/>
    <w:rsid w:val="34B1049E"/>
    <w:rsid w:val="34B166F0"/>
    <w:rsid w:val="34B36261"/>
    <w:rsid w:val="34C1DCB2"/>
    <w:rsid w:val="34C208FD"/>
    <w:rsid w:val="34D0301A"/>
    <w:rsid w:val="34D32B0A"/>
    <w:rsid w:val="34D906AE"/>
    <w:rsid w:val="34E40873"/>
    <w:rsid w:val="34F12F90"/>
    <w:rsid w:val="34F32864"/>
    <w:rsid w:val="34FF38FF"/>
    <w:rsid w:val="34FF56AD"/>
    <w:rsid w:val="35021B03"/>
    <w:rsid w:val="350E3B42"/>
    <w:rsid w:val="35134CB4"/>
    <w:rsid w:val="35150A2C"/>
    <w:rsid w:val="35245113"/>
    <w:rsid w:val="352D221A"/>
    <w:rsid w:val="35310A0C"/>
    <w:rsid w:val="35352E7D"/>
    <w:rsid w:val="353774DD"/>
    <w:rsid w:val="353D648E"/>
    <w:rsid w:val="353D7F83"/>
    <w:rsid w:val="35492DCC"/>
    <w:rsid w:val="354B08F2"/>
    <w:rsid w:val="355157DD"/>
    <w:rsid w:val="35571045"/>
    <w:rsid w:val="355A0B35"/>
    <w:rsid w:val="355C48AD"/>
    <w:rsid w:val="355EDA61"/>
    <w:rsid w:val="356B4AF0"/>
    <w:rsid w:val="357240D1"/>
    <w:rsid w:val="3578720D"/>
    <w:rsid w:val="358636D8"/>
    <w:rsid w:val="358B6F41"/>
    <w:rsid w:val="359027A9"/>
    <w:rsid w:val="359202CF"/>
    <w:rsid w:val="3599165E"/>
    <w:rsid w:val="359A3628"/>
    <w:rsid w:val="35A10512"/>
    <w:rsid w:val="35A26E76"/>
    <w:rsid w:val="35A324DC"/>
    <w:rsid w:val="35A65B28"/>
    <w:rsid w:val="35A66D8A"/>
    <w:rsid w:val="35AD335B"/>
    <w:rsid w:val="35B00755"/>
    <w:rsid w:val="35BE2E72"/>
    <w:rsid w:val="35CE6E2D"/>
    <w:rsid w:val="35D4010A"/>
    <w:rsid w:val="35D52E6A"/>
    <w:rsid w:val="35D5640E"/>
    <w:rsid w:val="35D703D8"/>
    <w:rsid w:val="35E46651"/>
    <w:rsid w:val="35E825E5"/>
    <w:rsid w:val="35EFA723"/>
    <w:rsid w:val="35F04FF6"/>
    <w:rsid w:val="35F3976C"/>
    <w:rsid w:val="35F44AE6"/>
    <w:rsid w:val="35F671C7"/>
    <w:rsid w:val="35F76384"/>
    <w:rsid w:val="36064819"/>
    <w:rsid w:val="361231BE"/>
    <w:rsid w:val="361C228F"/>
    <w:rsid w:val="36257395"/>
    <w:rsid w:val="3627310D"/>
    <w:rsid w:val="362A3CA6"/>
    <w:rsid w:val="36304799"/>
    <w:rsid w:val="36310AB2"/>
    <w:rsid w:val="363C023B"/>
    <w:rsid w:val="363FBC6F"/>
    <w:rsid w:val="364D2448"/>
    <w:rsid w:val="36513CE6"/>
    <w:rsid w:val="3654296B"/>
    <w:rsid w:val="36563B79"/>
    <w:rsid w:val="366854D4"/>
    <w:rsid w:val="366C4FC4"/>
    <w:rsid w:val="366E2AEA"/>
    <w:rsid w:val="36826596"/>
    <w:rsid w:val="368A4935"/>
    <w:rsid w:val="368D0A96"/>
    <w:rsid w:val="369840FE"/>
    <w:rsid w:val="369938DF"/>
    <w:rsid w:val="369D33CF"/>
    <w:rsid w:val="36A22794"/>
    <w:rsid w:val="36A24542"/>
    <w:rsid w:val="36A75FFC"/>
    <w:rsid w:val="36AC716F"/>
    <w:rsid w:val="36AD2EE7"/>
    <w:rsid w:val="36B204FD"/>
    <w:rsid w:val="36BE6EA2"/>
    <w:rsid w:val="36D952F5"/>
    <w:rsid w:val="36EA0E4B"/>
    <w:rsid w:val="36F357AF"/>
    <w:rsid w:val="36FF3742"/>
    <w:rsid w:val="37040D59"/>
    <w:rsid w:val="370E1BD7"/>
    <w:rsid w:val="371F2036"/>
    <w:rsid w:val="372A4537"/>
    <w:rsid w:val="37357164"/>
    <w:rsid w:val="37362CD0"/>
    <w:rsid w:val="373A29CC"/>
    <w:rsid w:val="373C4996"/>
    <w:rsid w:val="373F6235"/>
    <w:rsid w:val="374101FF"/>
    <w:rsid w:val="37465815"/>
    <w:rsid w:val="37476E97"/>
    <w:rsid w:val="37503F9E"/>
    <w:rsid w:val="37590D17"/>
    <w:rsid w:val="37593A4F"/>
    <w:rsid w:val="37645C9B"/>
    <w:rsid w:val="376E2676"/>
    <w:rsid w:val="37751C56"/>
    <w:rsid w:val="377F4883"/>
    <w:rsid w:val="37841E99"/>
    <w:rsid w:val="378620B5"/>
    <w:rsid w:val="378679C0"/>
    <w:rsid w:val="378E64BD"/>
    <w:rsid w:val="3793032E"/>
    <w:rsid w:val="3795459A"/>
    <w:rsid w:val="37963CD9"/>
    <w:rsid w:val="379D2F5B"/>
    <w:rsid w:val="37A75B88"/>
    <w:rsid w:val="37A93461"/>
    <w:rsid w:val="37AC1442"/>
    <w:rsid w:val="37AF33BA"/>
    <w:rsid w:val="37B564F7"/>
    <w:rsid w:val="37B57213"/>
    <w:rsid w:val="37B95D33"/>
    <w:rsid w:val="37C33DE3"/>
    <w:rsid w:val="37C64260"/>
    <w:rsid w:val="37C8447C"/>
    <w:rsid w:val="37CF6331"/>
    <w:rsid w:val="37DBAEB5"/>
    <w:rsid w:val="37E51031"/>
    <w:rsid w:val="37E56DDC"/>
    <w:rsid w:val="37EA43F2"/>
    <w:rsid w:val="37EE75BC"/>
    <w:rsid w:val="37F6E859"/>
    <w:rsid w:val="37FA03AE"/>
    <w:rsid w:val="37FC4126"/>
    <w:rsid w:val="37FE39FA"/>
    <w:rsid w:val="3805122C"/>
    <w:rsid w:val="381274A5"/>
    <w:rsid w:val="381C6576"/>
    <w:rsid w:val="38355A6B"/>
    <w:rsid w:val="38397128"/>
    <w:rsid w:val="383B4C4E"/>
    <w:rsid w:val="38471845"/>
    <w:rsid w:val="384A30E3"/>
    <w:rsid w:val="384F24A7"/>
    <w:rsid w:val="38514471"/>
    <w:rsid w:val="385201EA"/>
    <w:rsid w:val="38523D46"/>
    <w:rsid w:val="38547ABE"/>
    <w:rsid w:val="38572A2B"/>
    <w:rsid w:val="385C4BC4"/>
    <w:rsid w:val="38613F89"/>
    <w:rsid w:val="386341A5"/>
    <w:rsid w:val="38683569"/>
    <w:rsid w:val="386A108F"/>
    <w:rsid w:val="38776F5F"/>
    <w:rsid w:val="387E0FDF"/>
    <w:rsid w:val="387E2D8D"/>
    <w:rsid w:val="387E4B3B"/>
    <w:rsid w:val="38806B05"/>
    <w:rsid w:val="38883C0B"/>
    <w:rsid w:val="388C54AA"/>
    <w:rsid w:val="388E7474"/>
    <w:rsid w:val="3894435E"/>
    <w:rsid w:val="38975BFC"/>
    <w:rsid w:val="389820A0"/>
    <w:rsid w:val="38983E4E"/>
    <w:rsid w:val="38A02D03"/>
    <w:rsid w:val="38A50ED6"/>
    <w:rsid w:val="38A65CAF"/>
    <w:rsid w:val="38B72CB1"/>
    <w:rsid w:val="38C5276A"/>
    <w:rsid w:val="38C84008"/>
    <w:rsid w:val="38C85BD1"/>
    <w:rsid w:val="38D94467"/>
    <w:rsid w:val="38DC0B6F"/>
    <w:rsid w:val="38DE382B"/>
    <w:rsid w:val="38E16B21"/>
    <w:rsid w:val="38E7661F"/>
    <w:rsid w:val="38E93E6C"/>
    <w:rsid w:val="390019F4"/>
    <w:rsid w:val="39047736"/>
    <w:rsid w:val="3905700A"/>
    <w:rsid w:val="390B0AC4"/>
    <w:rsid w:val="390F482E"/>
    <w:rsid w:val="39111E53"/>
    <w:rsid w:val="39205BF2"/>
    <w:rsid w:val="39253208"/>
    <w:rsid w:val="3932235F"/>
    <w:rsid w:val="393873DF"/>
    <w:rsid w:val="393A5A28"/>
    <w:rsid w:val="393F076E"/>
    <w:rsid w:val="394226E9"/>
    <w:rsid w:val="39461AFC"/>
    <w:rsid w:val="3951224F"/>
    <w:rsid w:val="39535FC7"/>
    <w:rsid w:val="3962445C"/>
    <w:rsid w:val="396400A0"/>
    <w:rsid w:val="39665CFB"/>
    <w:rsid w:val="396E4BAF"/>
    <w:rsid w:val="39706B79"/>
    <w:rsid w:val="39826405"/>
    <w:rsid w:val="399A1E48"/>
    <w:rsid w:val="39A84565"/>
    <w:rsid w:val="39C12F31"/>
    <w:rsid w:val="39CD3FCC"/>
    <w:rsid w:val="39CD5D7A"/>
    <w:rsid w:val="39D3395B"/>
    <w:rsid w:val="39D37108"/>
    <w:rsid w:val="39D76BF8"/>
    <w:rsid w:val="39E210F9"/>
    <w:rsid w:val="39E55371"/>
    <w:rsid w:val="39EA702F"/>
    <w:rsid w:val="39EC3D26"/>
    <w:rsid w:val="39F55EFC"/>
    <w:rsid w:val="39FF76E3"/>
    <w:rsid w:val="3A064DE8"/>
    <w:rsid w:val="3A0D261A"/>
    <w:rsid w:val="3A1219DE"/>
    <w:rsid w:val="3A1C460B"/>
    <w:rsid w:val="3A2B2AA0"/>
    <w:rsid w:val="3A35391F"/>
    <w:rsid w:val="3A3A0F35"/>
    <w:rsid w:val="3A3C6A5B"/>
    <w:rsid w:val="3A4122C4"/>
    <w:rsid w:val="3A4678DA"/>
    <w:rsid w:val="3A540249"/>
    <w:rsid w:val="3A5913BB"/>
    <w:rsid w:val="3A60099C"/>
    <w:rsid w:val="3A626147"/>
    <w:rsid w:val="3A640729"/>
    <w:rsid w:val="3A6E3D80"/>
    <w:rsid w:val="3A775CE5"/>
    <w:rsid w:val="3A79380C"/>
    <w:rsid w:val="3A7B3A28"/>
    <w:rsid w:val="3A7E7074"/>
    <w:rsid w:val="3A8824C5"/>
    <w:rsid w:val="3A8A77C7"/>
    <w:rsid w:val="3A9643BE"/>
    <w:rsid w:val="3A973C5E"/>
    <w:rsid w:val="3A9F1CCF"/>
    <w:rsid w:val="3AA60379"/>
    <w:rsid w:val="3AAC3BE1"/>
    <w:rsid w:val="3AAF547F"/>
    <w:rsid w:val="3AB42A96"/>
    <w:rsid w:val="3AB467C6"/>
    <w:rsid w:val="3AB46F3A"/>
    <w:rsid w:val="3ABE1B66"/>
    <w:rsid w:val="3AC84793"/>
    <w:rsid w:val="3ACE7226"/>
    <w:rsid w:val="3ACF167E"/>
    <w:rsid w:val="3AD4138A"/>
    <w:rsid w:val="3AD43138"/>
    <w:rsid w:val="3ADB2718"/>
    <w:rsid w:val="3AE07D2F"/>
    <w:rsid w:val="3AE315CD"/>
    <w:rsid w:val="3AE35129"/>
    <w:rsid w:val="3AE92080"/>
    <w:rsid w:val="3AF15A98"/>
    <w:rsid w:val="3AF235BE"/>
    <w:rsid w:val="3AF37DDB"/>
    <w:rsid w:val="3AFA0DF0"/>
    <w:rsid w:val="3AFD268F"/>
    <w:rsid w:val="3AFDBA70"/>
    <w:rsid w:val="3AFF4D8C"/>
    <w:rsid w:val="3B003F2D"/>
    <w:rsid w:val="3B027CA5"/>
    <w:rsid w:val="3B057795"/>
    <w:rsid w:val="3B163750"/>
    <w:rsid w:val="3B1B0D67"/>
    <w:rsid w:val="3B2714BA"/>
    <w:rsid w:val="3B343BD6"/>
    <w:rsid w:val="3B3911ED"/>
    <w:rsid w:val="3B3E6803"/>
    <w:rsid w:val="3B41469B"/>
    <w:rsid w:val="3B4FED60"/>
    <w:rsid w:val="3B547DD5"/>
    <w:rsid w:val="3B676DA1"/>
    <w:rsid w:val="3B677B08"/>
    <w:rsid w:val="3B7010B2"/>
    <w:rsid w:val="3B73164C"/>
    <w:rsid w:val="3B7B1805"/>
    <w:rsid w:val="3B7B35B3"/>
    <w:rsid w:val="3B7F0AC1"/>
    <w:rsid w:val="3B7F4E52"/>
    <w:rsid w:val="3B892174"/>
    <w:rsid w:val="3B893F22"/>
    <w:rsid w:val="3B8D4555"/>
    <w:rsid w:val="3B934DA1"/>
    <w:rsid w:val="3B9A1C8B"/>
    <w:rsid w:val="3BA40D5C"/>
    <w:rsid w:val="3BA90120"/>
    <w:rsid w:val="3BAE1BDB"/>
    <w:rsid w:val="3BB014AF"/>
    <w:rsid w:val="3BB23479"/>
    <w:rsid w:val="3BB371F1"/>
    <w:rsid w:val="3BB37567"/>
    <w:rsid w:val="3BB51DB9"/>
    <w:rsid w:val="3BB80364"/>
    <w:rsid w:val="3BC74A4B"/>
    <w:rsid w:val="3BD57167"/>
    <w:rsid w:val="3BD74C8E"/>
    <w:rsid w:val="3BDB4052"/>
    <w:rsid w:val="3BDC04F6"/>
    <w:rsid w:val="3BEB1D37"/>
    <w:rsid w:val="3BEE1FD7"/>
    <w:rsid w:val="3BFA097C"/>
    <w:rsid w:val="3BFEC59E"/>
    <w:rsid w:val="3BFFEC3B"/>
    <w:rsid w:val="3C033CD5"/>
    <w:rsid w:val="3C0417FB"/>
    <w:rsid w:val="3C0812EB"/>
    <w:rsid w:val="3C0B0DDB"/>
    <w:rsid w:val="3C16C9B7"/>
    <w:rsid w:val="3C177780"/>
    <w:rsid w:val="3C1852A6"/>
    <w:rsid w:val="3C2E0626"/>
    <w:rsid w:val="3C30439E"/>
    <w:rsid w:val="3C326368"/>
    <w:rsid w:val="3C3335B5"/>
    <w:rsid w:val="3C3420E0"/>
    <w:rsid w:val="3C410359"/>
    <w:rsid w:val="3C43356C"/>
    <w:rsid w:val="3C4E2A76"/>
    <w:rsid w:val="3C4F6F1A"/>
    <w:rsid w:val="3C5B51D0"/>
    <w:rsid w:val="3C5F2ED5"/>
    <w:rsid w:val="3C634979"/>
    <w:rsid w:val="3C6A1695"/>
    <w:rsid w:val="3C6B18C4"/>
    <w:rsid w:val="3C6D73A0"/>
    <w:rsid w:val="3C6F2995"/>
    <w:rsid w:val="3C77218E"/>
    <w:rsid w:val="3C8B5A78"/>
    <w:rsid w:val="3C930B1B"/>
    <w:rsid w:val="3C942B7F"/>
    <w:rsid w:val="3C9E57AB"/>
    <w:rsid w:val="3CA134EE"/>
    <w:rsid w:val="3CB60A68"/>
    <w:rsid w:val="3CBE620E"/>
    <w:rsid w:val="3CC03974"/>
    <w:rsid w:val="3CD25450"/>
    <w:rsid w:val="3CD45671"/>
    <w:rsid w:val="3CD629C8"/>
    <w:rsid w:val="3CD64F45"/>
    <w:rsid w:val="3CE762B5"/>
    <w:rsid w:val="3CEC29BB"/>
    <w:rsid w:val="3CF7310E"/>
    <w:rsid w:val="3D000214"/>
    <w:rsid w:val="3D033860"/>
    <w:rsid w:val="3D0715A3"/>
    <w:rsid w:val="3D0848C2"/>
    <w:rsid w:val="3D09356D"/>
    <w:rsid w:val="3D0C2E4A"/>
    <w:rsid w:val="3D154364"/>
    <w:rsid w:val="3D1617E6"/>
    <w:rsid w:val="3D1E8205"/>
    <w:rsid w:val="3D2263DC"/>
    <w:rsid w:val="3D251A29"/>
    <w:rsid w:val="3D257C7B"/>
    <w:rsid w:val="3D2A703F"/>
    <w:rsid w:val="3D2D6B2F"/>
    <w:rsid w:val="3D2F28A7"/>
    <w:rsid w:val="3D483969"/>
    <w:rsid w:val="3D510A70"/>
    <w:rsid w:val="3D580050"/>
    <w:rsid w:val="3D580F1D"/>
    <w:rsid w:val="3D583BAC"/>
    <w:rsid w:val="3D597924"/>
    <w:rsid w:val="3D5E97AE"/>
    <w:rsid w:val="3D6A7D83"/>
    <w:rsid w:val="3D6D517E"/>
    <w:rsid w:val="3D70539A"/>
    <w:rsid w:val="3D762284"/>
    <w:rsid w:val="3D7D37B8"/>
    <w:rsid w:val="3D8A3F82"/>
    <w:rsid w:val="3D904727"/>
    <w:rsid w:val="3D932E36"/>
    <w:rsid w:val="3DA05553"/>
    <w:rsid w:val="3DAC245C"/>
    <w:rsid w:val="3DAE7C70"/>
    <w:rsid w:val="3DB37034"/>
    <w:rsid w:val="3DB50FFF"/>
    <w:rsid w:val="3DB56E93"/>
    <w:rsid w:val="3DBA625C"/>
    <w:rsid w:val="3DBC51E7"/>
    <w:rsid w:val="3DBD4357"/>
    <w:rsid w:val="3DC15BF5"/>
    <w:rsid w:val="3DC84147"/>
    <w:rsid w:val="3DCF3BCD"/>
    <w:rsid w:val="3DD60F75"/>
    <w:rsid w:val="3DD7FD9C"/>
    <w:rsid w:val="3DDA2F1A"/>
    <w:rsid w:val="3DE32C66"/>
    <w:rsid w:val="3DE37141"/>
    <w:rsid w:val="3DF158E8"/>
    <w:rsid w:val="3DF80EEB"/>
    <w:rsid w:val="3E0C4997"/>
    <w:rsid w:val="3E104487"/>
    <w:rsid w:val="3E160B07"/>
    <w:rsid w:val="3E1D6BA4"/>
    <w:rsid w:val="3E2972F7"/>
    <w:rsid w:val="3E2C6DE7"/>
    <w:rsid w:val="3E2F7079"/>
    <w:rsid w:val="3E3839DE"/>
    <w:rsid w:val="3E3F4D6C"/>
    <w:rsid w:val="3E4522BB"/>
    <w:rsid w:val="3E4B3711"/>
    <w:rsid w:val="3E4D1237"/>
    <w:rsid w:val="3E530817"/>
    <w:rsid w:val="3E587BDC"/>
    <w:rsid w:val="3E5C591E"/>
    <w:rsid w:val="3E5F3C98"/>
    <w:rsid w:val="3E611186"/>
    <w:rsid w:val="3E734A16"/>
    <w:rsid w:val="3E7964D0"/>
    <w:rsid w:val="3E7C1B1C"/>
    <w:rsid w:val="3E8135D7"/>
    <w:rsid w:val="3E832EAB"/>
    <w:rsid w:val="3E8B6203"/>
    <w:rsid w:val="3E8E1705"/>
    <w:rsid w:val="3E9450B8"/>
    <w:rsid w:val="3E952BDE"/>
    <w:rsid w:val="3E974BA8"/>
    <w:rsid w:val="3E9C21BE"/>
    <w:rsid w:val="3E9C3F6D"/>
    <w:rsid w:val="3EA572C5"/>
    <w:rsid w:val="3EA66B99"/>
    <w:rsid w:val="3EA80B63"/>
    <w:rsid w:val="3EAD0CC4"/>
    <w:rsid w:val="3EB514F7"/>
    <w:rsid w:val="3EB76FF8"/>
    <w:rsid w:val="3EBC012F"/>
    <w:rsid w:val="3EC4322F"/>
    <w:rsid w:val="3ECC2AA4"/>
    <w:rsid w:val="3ECD05CA"/>
    <w:rsid w:val="3ED656D0"/>
    <w:rsid w:val="3EE002FD"/>
    <w:rsid w:val="3EE15E23"/>
    <w:rsid w:val="3EE55913"/>
    <w:rsid w:val="3EF618CF"/>
    <w:rsid w:val="3F00274D"/>
    <w:rsid w:val="3F017B05"/>
    <w:rsid w:val="3F033FEC"/>
    <w:rsid w:val="3F073ADC"/>
    <w:rsid w:val="3F0A35CC"/>
    <w:rsid w:val="3F0F473E"/>
    <w:rsid w:val="3F163D1F"/>
    <w:rsid w:val="3F1955BD"/>
    <w:rsid w:val="3F20694C"/>
    <w:rsid w:val="3F2C3542"/>
    <w:rsid w:val="3F3B0C9D"/>
    <w:rsid w:val="3F3C12AC"/>
    <w:rsid w:val="3F3F4ABD"/>
    <w:rsid w:val="3F424B14"/>
    <w:rsid w:val="3F450160"/>
    <w:rsid w:val="3F473ED8"/>
    <w:rsid w:val="3F4B13E8"/>
    <w:rsid w:val="3F4C5993"/>
    <w:rsid w:val="3F4E170B"/>
    <w:rsid w:val="3F4F5483"/>
    <w:rsid w:val="3F5749F3"/>
    <w:rsid w:val="3F6031EC"/>
    <w:rsid w:val="3F620D12"/>
    <w:rsid w:val="3F76656C"/>
    <w:rsid w:val="3F771D48"/>
    <w:rsid w:val="3F79605C"/>
    <w:rsid w:val="3F7F7B16"/>
    <w:rsid w:val="3F9E3965"/>
    <w:rsid w:val="3F9F3D14"/>
    <w:rsid w:val="3F9F673F"/>
    <w:rsid w:val="3FA0183A"/>
    <w:rsid w:val="3FA16D29"/>
    <w:rsid w:val="3FAC01DF"/>
    <w:rsid w:val="3FAE54B7"/>
    <w:rsid w:val="3FB5178A"/>
    <w:rsid w:val="3FB6105E"/>
    <w:rsid w:val="3FC03C8B"/>
    <w:rsid w:val="3FCC5FA2"/>
    <w:rsid w:val="3FCE1E68"/>
    <w:rsid w:val="3FCE63A8"/>
    <w:rsid w:val="3FD00372"/>
    <w:rsid w:val="3FD602CA"/>
    <w:rsid w:val="3FDF8714"/>
    <w:rsid w:val="3FE16D38"/>
    <w:rsid w:val="3FE77469"/>
    <w:rsid w:val="3FEA0D08"/>
    <w:rsid w:val="3FEBD35B"/>
    <w:rsid w:val="3FEE07F8"/>
    <w:rsid w:val="3FEF9767"/>
    <w:rsid w:val="3FF12096"/>
    <w:rsid w:val="3FF74160"/>
    <w:rsid w:val="3FFD0A3B"/>
    <w:rsid w:val="3FFF3B21"/>
    <w:rsid w:val="4004001B"/>
    <w:rsid w:val="400B3158"/>
    <w:rsid w:val="400E2C48"/>
    <w:rsid w:val="401364B0"/>
    <w:rsid w:val="40181D84"/>
    <w:rsid w:val="401D10DD"/>
    <w:rsid w:val="4024421A"/>
    <w:rsid w:val="402D7572"/>
    <w:rsid w:val="40363F4D"/>
    <w:rsid w:val="403863F2"/>
    <w:rsid w:val="40423738"/>
    <w:rsid w:val="4047615A"/>
    <w:rsid w:val="40490124"/>
    <w:rsid w:val="404C3770"/>
    <w:rsid w:val="406960D0"/>
    <w:rsid w:val="406C6770"/>
    <w:rsid w:val="406D3E12"/>
    <w:rsid w:val="406D5BC1"/>
    <w:rsid w:val="406E36E7"/>
    <w:rsid w:val="407A208B"/>
    <w:rsid w:val="40827192"/>
    <w:rsid w:val="40866C82"/>
    <w:rsid w:val="408829FA"/>
    <w:rsid w:val="408A5A7B"/>
    <w:rsid w:val="408E03B9"/>
    <w:rsid w:val="4090365D"/>
    <w:rsid w:val="409A272E"/>
    <w:rsid w:val="40A1586A"/>
    <w:rsid w:val="40A315E2"/>
    <w:rsid w:val="40AB493B"/>
    <w:rsid w:val="40BE641C"/>
    <w:rsid w:val="40BF2194"/>
    <w:rsid w:val="40D43E92"/>
    <w:rsid w:val="40D55514"/>
    <w:rsid w:val="40D92C20"/>
    <w:rsid w:val="40E1210B"/>
    <w:rsid w:val="40E35E83"/>
    <w:rsid w:val="40E65923"/>
    <w:rsid w:val="40EB7692"/>
    <w:rsid w:val="40FB7670"/>
    <w:rsid w:val="410D2F00"/>
    <w:rsid w:val="41140732"/>
    <w:rsid w:val="4116259D"/>
    <w:rsid w:val="411C3143"/>
    <w:rsid w:val="41270465"/>
    <w:rsid w:val="41285F8B"/>
    <w:rsid w:val="412D70FE"/>
    <w:rsid w:val="41323B5F"/>
    <w:rsid w:val="41325753"/>
    <w:rsid w:val="41344CBB"/>
    <w:rsid w:val="41381EE1"/>
    <w:rsid w:val="413C37E5"/>
    <w:rsid w:val="413C5593"/>
    <w:rsid w:val="413F3F0C"/>
    <w:rsid w:val="41594A14"/>
    <w:rsid w:val="41782A6F"/>
    <w:rsid w:val="417D62D7"/>
    <w:rsid w:val="417E5BAB"/>
    <w:rsid w:val="41801923"/>
    <w:rsid w:val="4182744A"/>
    <w:rsid w:val="418C547C"/>
    <w:rsid w:val="419B050B"/>
    <w:rsid w:val="41A35612"/>
    <w:rsid w:val="41A970CC"/>
    <w:rsid w:val="41AC2719"/>
    <w:rsid w:val="41B33AA7"/>
    <w:rsid w:val="41B96BE3"/>
    <w:rsid w:val="41BA5704"/>
    <w:rsid w:val="41BE41FA"/>
    <w:rsid w:val="41C061C4"/>
    <w:rsid w:val="41C31810"/>
    <w:rsid w:val="41CC4B69"/>
    <w:rsid w:val="41CC6917"/>
    <w:rsid w:val="41D10B14"/>
    <w:rsid w:val="41D433F2"/>
    <w:rsid w:val="41E81277"/>
    <w:rsid w:val="41EB39C1"/>
    <w:rsid w:val="41EC6FB9"/>
    <w:rsid w:val="41EE2D31"/>
    <w:rsid w:val="41F77233"/>
    <w:rsid w:val="41FB5636"/>
    <w:rsid w:val="41FD2F74"/>
    <w:rsid w:val="41FF6CEC"/>
    <w:rsid w:val="42042555"/>
    <w:rsid w:val="420460B1"/>
    <w:rsid w:val="42051E29"/>
    <w:rsid w:val="420E33D3"/>
    <w:rsid w:val="42114C71"/>
    <w:rsid w:val="421A3B26"/>
    <w:rsid w:val="42243B52"/>
    <w:rsid w:val="422473AF"/>
    <w:rsid w:val="4226071D"/>
    <w:rsid w:val="422F6EA6"/>
    <w:rsid w:val="423050F8"/>
    <w:rsid w:val="4235270E"/>
    <w:rsid w:val="423C1CEE"/>
    <w:rsid w:val="423D7815"/>
    <w:rsid w:val="423F358D"/>
    <w:rsid w:val="42415557"/>
    <w:rsid w:val="424B1A5D"/>
    <w:rsid w:val="424B1F31"/>
    <w:rsid w:val="425132C0"/>
    <w:rsid w:val="425A3F23"/>
    <w:rsid w:val="42621029"/>
    <w:rsid w:val="42664FBD"/>
    <w:rsid w:val="42666D6B"/>
    <w:rsid w:val="426A4861"/>
    <w:rsid w:val="426E5C20"/>
    <w:rsid w:val="427174BE"/>
    <w:rsid w:val="427F0F76"/>
    <w:rsid w:val="42864D18"/>
    <w:rsid w:val="42905B96"/>
    <w:rsid w:val="42A15FF5"/>
    <w:rsid w:val="42A27846"/>
    <w:rsid w:val="42A31D6D"/>
    <w:rsid w:val="42A33B1C"/>
    <w:rsid w:val="42AD499A"/>
    <w:rsid w:val="42AD752A"/>
    <w:rsid w:val="42AF3BD6"/>
    <w:rsid w:val="42C43A92"/>
    <w:rsid w:val="42C65A5C"/>
    <w:rsid w:val="42C6780A"/>
    <w:rsid w:val="42CD46CB"/>
    <w:rsid w:val="42D31F27"/>
    <w:rsid w:val="42DA5063"/>
    <w:rsid w:val="42DC527F"/>
    <w:rsid w:val="42DC702D"/>
    <w:rsid w:val="42E24CD9"/>
    <w:rsid w:val="42E47C90"/>
    <w:rsid w:val="42EB54C2"/>
    <w:rsid w:val="42F8373B"/>
    <w:rsid w:val="43054B2F"/>
    <w:rsid w:val="430640AA"/>
    <w:rsid w:val="430B346F"/>
    <w:rsid w:val="430B3CAC"/>
    <w:rsid w:val="43120CA1"/>
    <w:rsid w:val="431F6F1A"/>
    <w:rsid w:val="432033BE"/>
    <w:rsid w:val="43252782"/>
    <w:rsid w:val="43317379"/>
    <w:rsid w:val="43340C91"/>
    <w:rsid w:val="43362BE2"/>
    <w:rsid w:val="434150E2"/>
    <w:rsid w:val="43430E5B"/>
    <w:rsid w:val="436332AB"/>
    <w:rsid w:val="43635059"/>
    <w:rsid w:val="43650DD1"/>
    <w:rsid w:val="43657023"/>
    <w:rsid w:val="43722D6F"/>
    <w:rsid w:val="437C611B"/>
    <w:rsid w:val="43813731"/>
    <w:rsid w:val="438751EB"/>
    <w:rsid w:val="438A6A89"/>
    <w:rsid w:val="438C2802"/>
    <w:rsid w:val="438F40A0"/>
    <w:rsid w:val="43911BC6"/>
    <w:rsid w:val="43943464"/>
    <w:rsid w:val="439873F8"/>
    <w:rsid w:val="439C056B"/>
    <w:rsid w:val="439D67BD"/>
    <w:rsid w:val="43A15B81"/>
    <w:rsid w:val="43A7763B"/>
    <w:rsid w:val="43A86F10"/>
    <w:rsid w:val="43AF029E"/>
    <w:rsid w:val="43B458B4"/>
    <w:rsid w:val="43BB6C43"/>
    <w:rsid w:val="43C55D14"/>
    <w:rsid w:val="43D16466"/>
    <w:rsid w:val="43DA0BC1"/>
    <w:rsid w:val="43E00070"/>
    <w:rsid w:val="43E0168A"/>
    <w:rsid w:val="43E02B4D"/>
    <w:rsid w:val="43E268C5"/>
    <w:rsid w:val="43E50164"/>
    <w:rsid w:val="43F565F9"/>
    <w:rsid w:val="43F81C45"/>
    <w:rsid w:val="44004F9E"/>
    <w:rsid w:val="44040EDB"/>
    <w:rsid w:val="44054362"/>
    <w:rsid w:val="44056E0E"/>
    <w:rsid w:val="440700DA"/>
    <w:rsid w:val="44075328"/>
    <w:rsid w:val="44142073"/>
    <w:rsid w:val="441B5933"/>
    <w:rsid w:val="44216B7D"/>
    <w:rsid w:val="44240C8C"/>
    <w:rsid w:val="442567B2"/>
    <w:rsid w:val="44354C47"/>
    <w:rsid w:val="4436451B"/>
    <w:rsid w:val="443A04B0"/>
    <w:rsid w:val="44444E8A"/>
    <w:rsid w:val="4447497A"/>
    <w:rsid w:val="444906F3"/>
    <w:rsid w:val="444924A1"/>
    <w:rsid w:val="44580936"/>
    <w:rsid w:val="44586B88"/>
    <w:rsid w:val="446F6CAC"/>
    <w:rsid w:val="447D039C"/>
    <w:rsid w:val="447D65EE"/>
    <w:rsid w:val="44827761"/>
    <w:rsid w:val="4484797D"/>
    <w:rsid w:val="44906321"/>
    <w:rsid w:val="44B738AE"/>
    <w:rsid w:val="44BF6C07"/>
    <w:rsid w:val="44C935E1"/>
    <w:rsid w:val="44D1645F"/>
    <w:rsid w:val="44D501D8"/>
    <w:rsid w:val="44DB23D8"/>
    <w:rsid w:val="44DC50C3"/>
    <w:rsid w:val="44DF2E05"/>
    <w:rsid w:val="44E23A1D"/>
    <w:rsid w:val="44EC5E74"/>
    <w:rsid w:val="44F22952"/>
    <w:rsid w:val="44F3065E"/>
    <w:rsid w:val="44F71EFD"/>
    <w:rsid w:val="450A60D4"/>
    <w:rsid w:val="451304CA"/>
    <w:rsid w:val="45156CF5"/>
    <w:rsid w:val="451C5E07"/>
    <w:rsid w:val="452105A1"/>
    <w:rsid w:val="452627E2"/>
    <w:rsid w:val="45264590"/>
    <w:rsid w:val="452B7DF8"/>
    <w:rsid w:val="452F78E8"/>
    <w:rsid w:val="453273D9"/>
    <w:rsid w:val="4533080F"/>
    <w:rsid w:val="45366B8D"/>
    <w:rsid w:val="45440EBA"/>
    <w:rsid w:val="45462E84"/>
    <w:rsid w:val="4550160D"/>
    <w:rsid w:val="45576E3F"/>
    <w:rsid w:val="455E3D2A"/>
    <w:rsid w:val="456074FF"/>
    <w:rsid w:val="45611A6C"/>
    <w:rsid w:val="4565330A"/>
    <w:rsid w:val="45765517"/>
    <w:rsid w:val="457A48DC"/>
    <w:rsid w:val="4585575A"/>
    <w:rsid w:val="45971F1C"/>
    <w:rsid w:val="45A858ED"/>
    <w:rsid w:val="45A8769B"/>
    <w:rsid w:val="45B51554"/>
    <w:rsid w:val="45B61DB8"/>
    <w:rsid w:val="45BE2A1A"/>
    <w:rsid w:val="45CF1D7F"/>
    <w:rsid w:val="45D109A0"/>
    <w:rsid w:val="45D71D2E"/>
    <w:rsid w:val="45D97854"/>
    <w:rsid w:val="45DB537A"/>
    <w:rsid w:val="45E36312"/>
    <w:rsid w:val="45E5269D"/>
    <w:rsid w:val="45EF52CA"/>
    <w:rsid w:val="45F20DAC"/>
    <w:rsid w:val="45FE550D"/>
    <w:rsid w:val="46004DE1"/>
    <w:rsid w:val="460A2104"/>
    <w:rsid w:val="46160AA8"/>
    <w:rsid w:val="461865CE"/>
    <w:rsid w:val="461940F5"/>
    <w:rsid w:val="461B7E6D"/>
    <w:rsid w:val="46244F73"/>
    <w:rsid w:val="462705C0"/>
    <w:rsid w:val="46362EF9"/>
    <w:rsid w:val="464949DA"/>
    <w:rsid w:val="464C6278"/>
    <w:rsid w:val="465B470D"/>
    <w:rsid w:val="46641814"/>
    <w:rsid w:val="466E4440"/>
    <w:rsid w:val="46733805"/>
    <w:rsid w:val="468772B0"/>
    <w:rsid w:val="46893028"/>
    <w:rsid w:val="468B2290"/>
    <w:rsid w:val="468C2B19"/>
    <w:rsid w:val="468D3F87"/>
    <w:rsid w:val="469519CD"/>
    <w:rsid w:val="469567F7"/>
    <w:rsid w:val="4698770F"/>
    <w:rsid w:val="469A6FE4"/>
    <w:rsid w:val="46A55988"/>
    <w:rsid w:val="46BD7176"/>
    <w:rsid w:val="46BF6A4A"/>
    <w:rsid w:val="46C202E8"/>
    <w:rsid w:val="46C2653A"/>
    <w:rsid w:val="46CB1893"/>
    <w:rsid w:val="46D149CF"/>
    <w:rsid w:val="46DD3374"/>
    <w:rsid w:val="46E3537F"/>
    <w:rsid w:val="46E510A4"/>
    <w:rsid w:val="46EE10DD"/>
    <w:rsid w:val="46F506BE"/>
    <w:rsid w:val="46F801AE"/>
    <w:rsid w:val="46FC37FA"/>
    <w:rsid w:val="47213261"/>
    <w:rsid w:val="47280A93"/>
    <w:rsid w:val="4729480B"/>
    <w:rsid w:val="472B0583"/>
    <w:rsid w:val="472E0D2A"/>
    <w:rsid w:val="4732546E"/>
    <w:rsid w:val="47392420"/>
    <w:rsid w:val="473A2575"/>
    <w:rsid w:val="473C009B"/>
    <w:rsid w:val="474D674C"/>
    <w:rsid w:val="4750669E"/>
    <w:rsid w:val="47574ED5"/>
    <w:rsid w:val="47596E9F"/>
    <w:rsid w:val="475F3D89"/>
    <w:rsid w:val="476A2E5A"/>
    <w:rsid w:val="476B04EC"/>
    <w:rsid w:val="476D46F8"/>
    <w:rsid w:val="476E221E"/>
    <w:rsid w:val="47727F60"/>
    <w:rsid w:val="47775577"/>
    <w:rsid w:val="4780267D"/>
    <w:rsid w:val="478163F5"/>
    <w:rsid w:val="478832E0"/>
    <w:rsid w:val="478A34FC"/>
    <w:rsid w:val="479559FD"/>
    <w:rsid w:val="479954ED"/>
    <w:rsid w:val="479C6669"/>
    <w:rsid w:val="47A02B4D"/>
    <w:rsid w:val="47A65E5C"/>
    <w:rsid w:val="47AA14A8"/>
    <w:rsid w:val="47BC5C53"/>
    <w:rsid w:val="47C167F2"/>
    <w:rsid w:val="47C307BC"/>
    <w:rsid w:val="47CA7D9C"/>
    <w:rsid w:val="47CF53B3"/>
    <w:rsid w:val="47E174B9"/>
    <w:rsid w:val="47E30E5E"/>
    <w:rsid w:val="47E56984"/>
    <w:rsid w:val="47ED75E7"/>
    <w:rsid w:val="47EE5F11"/>
    <w:rsid w:val="47F210A1"/>
    <w:rsid w:val="480A0199"/>
    <w:rsid w:val="480F155C"/>
    <w:rsid w:val="48111527"/>
    <w:rsid w:val="481E3C44"/>
    <w:rsid w:val="482254E2"/>
    <w:rsid w:val="482A083B"/>
    <w:rsid w:val="482A4397"/>
    <w:rsid w:val="482F5E51"/>
    <w:rsid w:val="482F7BFF"/>
    <w:rsid w:val="48311BC9"/>
    <w:rsid w:val="483B298D"/>
    <w:rsid w:val="483D056E"/>
    <w:rsid w:val="484A67E7"/>
    <w:rsid w:val="484B74A9"/>
    <w:rsid w:val="484C255F"/>
    <w:rsid w:val="485B6E0A"/>
    <w:rsid w:val="486651C6"/>
    <w:rsid w:val="486A0C38"/>
    <w:rsid w:val="48735D3E"/>
    <w:rsid w:val="48755B39"/>
    <w:rsid w:val="487F0B87"/>
    <w:rsid w:val="4881126D"/>
    <w:rsid w:val="488F68F0"/>
    <w:rsid w:val="489D725F"/>
    <w:rsid w:val="48A24875"/>
    <w:rsid w:val="48A979B2"/>
    <w:rsid w:val="48AE6D76"/>
    <w:rsid w:val="48BF0F83"/>
    <w:rsid w:val="48C4659A"/>
    <w:rsid w:val="48DF33D4"/>
    <w:rsid w:val="48E704DA"/>
    <w:rsid w:val="48E777F6"/>
    <w:rsid w:val="48ED1A4D"/>
    <w:rsid w:val="48EE3617"/>
    <w:rsid w:val="48EE7ABB"/>
    <w:rsid w:val="48F03833"/>
    <w:rsid w:val="48F13107"/>
    <w:rsid w:val="48F14EB5"/>
    <w:rsid w:val="48F77029"/>
    <w:rsid w:val="48FD7CFE"/>
    <w:rsid w:val="490F17E3"/>
    <w:rsid w:val="4916491B"/>
    <w:rsid w:val="492E6109"/>
    <w:rsid w:val="493D634C"/>
    <w:rsid w:val="49494CF1"/>
    <w:rsid w:val="494D47E1"/>
    <w:rsid w:val="49555444"/>
    <w:rsid w:val="49584F34"/>
    <w:rsid w:val="496D39E9"/>
    <w:rsid w:val="496E6505"/>
    <w:rsid w:val="49793828"/>
    <w:rsid w:val="49845D29"/>
    <w:rsid w:val="49850CA2"/>
    <w:rsid w:val="498E0956"/>
    <w:rsid w:val="499917D4"/>
    <w:rsid w:val="49BE54CA"/>
    <w:rsid w:val="49C600F0"/>
    <w:rsid w:val="49D547D7"/>
    <w:rsid w:val="49D56585"/>
    <w:rsid w:val="49D87494"/>
    <w:rsid w:val="49DD3E37"/>
    <w:rsid w:val="49DE18DD"/>
    <w:rsid w:val="49E306C4"/>
    <w:rsid w:val="49F96717"/>
    <w:rsid w:val="49FC7FB5"/>
    <w:rsid w:val="4A0330F2"/>
    <w:rsid w:val="4A05330E"/>
    <w:rsid w:val="4A121587"/>
    <w:rsid w:val="4A1B1AD4"/>
    <w:rsid w:val="4A273284"/>
    <w:rsid w:val="4A280DAA"/>
    <w:rsid w:val="4A34774F"/>
    <w:rsid w:val="4A510301"/>
    <w:rsid w:val="4A5676C5"/>
    <w:rsid w:val="4A572EB7"/>
    <w:rsid w:val="4A58168F"/>
    <w:rsid w:val="4A6242BC"/>
    <w:rsid w:val="4A630034"/>
    <w:rsid w:val="4A70216C"/>
    <w:rsid w:val="4A7638C4"/>
    <w:rsid w:val="4A833A63"/>
    <w:rsid w:val="4A857FAB"/>
    <w:rsid w:val="4A873D23"/>
    <w:rsid w:val="4A895CED"/>
    <w:rsid w:val="4A985F30"/>
    <w:rsid w:val="4AAE7501"/>
    <w:rsid w:val="4AB4263E"/>
    <w:rsid w:val="4AB80380"/>
    <w:rsid w:val="4ABD7744"/>
    <w:rsid w:val="4AC26B09"/>
    <w:rsid w:val="4AC565F9"/>
    <w:rsid w:val="4ACB00B3"/>
    <w:rsid w:val="4ADD7DE7"/>
    <w:rsid w:val="4AE50A49"/>
    <w:rsid w:val="4AE747C1"/>
    <w:rsid w:val="4AE9678B"/>
    <w:rsid w:val="4AEB42B2"/>
    <w:rsid w:val="4AEF3676"/>
    <w:rsid w:val="4AF869CF"/>
    <w:rsid w:val="4AFA44F5"/>
    <w:rsid w:val="4B052E99"/>
    <w:rsid w:val="4B132D55"/>
    <w:rsid w:val="4B14473D"/>
    <w:rsid w:val="4B223A4B"/>
    <w:rsid w:val="4B285784"/>
    <w:rsid w:val="4B2C0426"/>
    <w:rsid w:val="4B2C48CA"/>
    <w:rsid w:val="4B3A0D95"/>
    <w:rsid w:val="4B3A2B43"/>
    <w:rsid w:val="4B3A482F"/>
    <w:rsid w:val="4B436A33"/>
    <w:rsid w:val="4B490FD8"/>
    <w:rsid w:val="4B4B4D50"/>
    <w:rsid w:val="4B4C42B5"/>
    <w:rsid w:val="4B5C2058"/>
    <w:rsid w:val="4B5C6F5D"/>
    <w:rsid w:val="4B6047AB"/>
    <w:rsid w:val="4B6B0F4E"/>
    <w:rsid w:val="4B771FE9"/>
    <w:rsid w:val="4B79245B"/>
    <w:rsid w:val="4B7D6ED4"/>
    <w:rsid w:val="4B822083"/>
    <w:rsid w:val="4B8535CF"/>
    <w:rsid w:val="4B8B7843"/>
    <w:rsid w:val="4B9009B5"/>
    <w:rsid w:val="4B95246F"/>
    <w:rsid w:val="4B983D0E"/>
    <w:rsid w:val="4B985ABC"/>
    <w:rsid w:val="4BA12BC2"/>
    <w:rsid w:val="4BB40B47"/>
    <w:rsid w:val="4BB548C0"/>
    <w:rsid w:val="4BB943B0"/>
    <w:rsid w:val="4BE807F1"/>
    <w:rsid w:val="4BEE3F45"/>
    <w:rsid w:val="4BF278C2"/>
    <w:rsid w:val="4BF453E8"/>
    <w:rsid w:val="4BFD68F3"/>
    <w:rsid w:val="4BFE1DC3"/>
    <w:rsid w:val="4BFF5B3B"/>
    <w:rsid w:val="4C1415E6"/>
    <w:rsid w:val="4C147838"/>
    <w:rsid w:val="4C172E84"/>
    <w:rsid w:val="4C196BFC"/>
    <w:rsid w:val="4C2442A0"/>
    <w:rsid w:val="4C2630C7"/>
    <w:rsid w:val="4C2A705C"/>
    <w:rsid w:val="4C365A00"/>
    <w:rsid w:val="4C3752D5"/>
    <w:rsid w:val="4C3814EB"/>
    <w:rsid w:val="4C3E6663"/>
    <w:rsid w:val="4C417F01"/>
    <w:rsid w:val="4C431ECB"/>
    <w:rsid w:val="4C433C79"/>
    <w:rsid w:val="4C4874E2"/>
    <w:rsid w:val="4C4C6FD2"/>
    <w:rsid w:val="4C52210E"/>
    <w:rsid w:val="4C5243A9"/>
    <w:rsid w:val="4C56048C"/>
    <w:rsid w:val="4C6B4F7E"/>
    <w:rsid w:val="4C6D0CF6"/>
    <w:rsid w:val="4C6F4A6E"/>
    <w:rsid w:val="4C717014"/>
    <w:rsid w:val="4C7A19AE"/>
    <w:rsid w:val="4C7B1665"/>
    <w:rsid w:val="4C866556"/>
    <w:rsid w:val="4C8A18A8"/>
    <w:rsid w:val="4C9269AF"/>
    <w:rsid w:val="4C9474FA"/>
    <w:rsid w:val="4C9646F1"/>
    <w:rsid w:val="4C995F8F"/>
    <w:rsid w:val="4C9E35A6"/>
    <w:rsid w:val="4CB132D9"/>
    <w:rsid w:val="4CBD7ED0"/>
    <w:rsid w:val="4CC36B68"/>
    <w:rsid w:val="4CC72AFC"/>
    <w:rsid w:val="4CC748AA"/>
    <w:rsid w:val="4CD07C03"/>
    <w:rsid w:val="4CE03BBE"/>
    <w:rsid w:val="4CE0771A"/>
    <w:rsid w:val="4CE52F83"/>
    <w:rsid w:val="4CEA2347"/>
    <w:rsid w:val="4CEF4507"/>
    <w:rsid w:val="4CF03CF5"/>
    <w:rsid w:val="4CF84A64"/>
    <w:rsid w:val="4CFE5DF2"/>
    <w:rsid w:val="4D063625"/>
    <w:rsid w:val="4D185106"/>
    <w:rsid w:val="4D1D096E"/>
    <w:rsid w:val="4D1F6494"/>
    <w:rsid w:val="4D204806"/>
    <w:rsid w:val="4D2A6BE7"/>
    <w:rsid w:val="4D317F76"/>
    <w:rsid w:val="4D371A30"/>
    <w:rsid w:val="4D3F494F"/>
    <w:rsid w:val="4D40640B"/>
    <w:rsid w:val="4D41465D"/>
    <w:rsid w:val="4D447CA9"/>
    <w:rsid w:val="4D4C4DB0"/>
    <w:rsid w:val="4D510618"/>
    <w:rsid w:val="4D5325E2"/>
    <w:rsid w:val="4D5A571F"/>
    <w:rsid w:val="4D5A74CD"/>
    <w:rsid w:val="4D626381"/>
    <w:rsid w:val="4D662315"/>
    <w:rsid w:val="4D754306"/>
    <w:rsid w:val="4D7B7211"/>
    <w:rsid w:val="4D7D31BB"/>
    <w:rsid w:val="4D8E53C8"/>
    <w:rsid w:val="4D924EB8"/>
    <w:rsid w:val="4D9478D4"/>
    <w:rsid w:val="4D9E1AAF"/>
    <w:rsid w:val="4DB37276"/>
    <w:rsid w:val="4DB43081"/>
    <w:rsid w:val="4DBC0187"/>
    <w:rsid w:val="4DCF7EBB"/>
    <w:rsid w:val="4DD03C33"/>
    <w:rsid w:val="4DDD3C5A"/>
    <w:rsid w:val="4DE8EA76"/>
    <w:rsid w:val="4DED6593"/>
    <w:rsid w:val="4DF00B1D"/>
    <w:rsid w:val="4DF06083"/>
    <w:rsid w:val="4DF23BA9"/>
    <w:rsid w:val="4DF27705"/>
    <w:rsid w:val="4DFA2A5E"/>
    <w:rsid w:val="4DFE60AA"/>
    <w:rsid w:val="4DFF1E22"/>
    <w:rsid w:val="4E035DB6"/>
    <w:rsid w:val="4E0833CC"/>
    <w:rsid w:val="4E08517B"/>
    <w:rsid w:val="4E1C0C26"/>
    <w:rsid w:val="4E241FC4"/>
    <w:rsid w:val="4E30022D"/>
    <w:rsid w:val="4E355844"/>
    <w:rsid w:val="4E3C6D19"/>
    <w:rsid w:val="4E3E6DEE"/>
    <w:rsid w:val="4E434405"/>
    <w:rsid w:val="4E437F61"/>
    <w:rsid w:val="4E4A7541"/>
    <w:rsid w:val="4E4F2DA9"/>
    <w:rsid w:val="4E54216E"/>
    <w:rsid w:val="4E635DBA"/>
    <w:rsid w:val="4E65437B"/>
    <w:rsid w:val="4E6F6DF4"/>
    <w:rsid w:val="4E9407BC"/>
    <w:rsid w:val="4E9609D8"/>
    <w:rsid w:val="4E9C58C3"/>
    <w:rsid w:val="4EA07B22"/>
    <w:rsid w:val="4EA53D47"/>
    <w:rsid w:val="4EA74993"/>
    <w:rsid w:val="4EA76741"/>
    <w:rsid w:val="4EB40E5E"/>
    <w:rsid w:val="4EB96475"/>
    <w:rsid w:val="4EBC7D13"/>
    <w:rsid w:val="4EC07803"/>
    <w:rsid w:val="4EC90CCF"/>
    <w:rsid w:val="4ECB50D3"/>
    <w:rsid w:val="4ED432AF"/>
    <w:rsid w:val="4ED60DD5"/>
    <w:rsid w:val="4ED74DB7"/>
    <w:rsid w:val="4ED92673"/>
    <w:rsid w:val="4EDD2163"/>
    <w:rsid w:val="4EDE41F9"/>
    <w:rsid w:val="4EE74D90"/>
    <w:rsid w:val="4EFE053A"/>
    <w:rsid w:val="4F103F66"/>
    <w:rsid w:val="4F18763F"/>
    <w:rsid w:val="4F253B0A"/>
    <w:rsid w:val="4F2558B8"/>
    <w:rsid w:val="4F280098"/>
    <w:rsid w:val="4F3E697A"/>
    <w:rsid w:val="4F416B96"/>
    <w:rsid w:val="4F445960"/>
    <w:rsid w:val="4F4915A7"/>
    <w:rsid w:val="4F4C1097"/>
    <w:rsid w:val="4F4C553B"/>
    <w:rsid w:val="4F4E4E0F"/>
    <w:rsid w:val="4F512B51"/>
    <w:rsid w:val="4F5D32A4"/>
    <w:rsid w:val="4F602D94"/>
    <w:rsid w:val="4F635E85"/>
    <w:rsid w:val="4F644633"/>
    <w:rsid w:val="4F730D1A"/>
    <w:rsid w:val="4F781E8C"/>
    <w:rsid w:val="4F7B372A"/>
    <w:rsid w:val="4F7F1AE3"/>
    <w:rsid w:val="4F813436"/>
    <w:rsid w:val="4F8354E2"/>
    <w:rsid w:val="4F8477C6"/>
    <w:rsid w:val="4F8861DC"/>
    <w:rsid w:val="4F912F4E"/>
    <w:rsid w:val="4F9667B6"/>
    <w:rsid w:val="4F9A44F8"/>
    <w:rsid w:val="4F9C201E"/>
    <w:rsid w:val="4FB46C68"/>
    <w:rsid w:val="4FB72A18"/>
    <w:rsid w:val="4FB97DD5"/>
    <w:rsid w:val="4FCE41A2"/>
    <w:rsid w:val="4FD41318"/>
    <w:rsid w:val="4FD5108C"/>
    <w:rsid w:val="4FE15C83"/>
    <w:rsid w:val="4FE237A9"/>
    <w:rsid w:val="4FE94B38"/>
    <w:rsid w:val="4FEE214E"/>
    <w:rsid w:val="4FF260E2"/>
    <w:rsid w:val="4FF359B6"/>
    <w:rsid w:val="4FFC486B"/>
    <w:rsid w:val="4FFF25AD"/>
    <w:rsid w:val="500A342C"/>
    <w:rsid w:val="50125E3D"/>
    <w:rsid w:val="50191DB5"/>
    <w:rsid w:val="502D2C76"/>
    <w:rsid w:val="503652C4"/>
    <w:rsid w:val="503C110B"/>
    <w:rsid w:val="50446212"/>
    <w:rsid w:val="50447FC0"/>
    <w:rsid w:val="504601DC"/>
    <w:rsid w:val="504D156B"/>
    <w:rsid w:val="504D50C7"/>
    <w:rsid w:val="50566671"/>
    <w:rsid w:val="5059342B"/>
    <w:rsid w:val="505A77E4"/>
    <w:rsid w:val="505E1082"/>
    <w:rsid w:val="50630D8E"/>
    <w:rsid w:val="5066262C"/>
    <w:rsid w:val="506F328F"/>
    <w:rsid w:val="50724B2D"/>
    <w:rsid w:val="5080549C"/>
    <w:rsid w:val="508605D9"/>
    <w:rsid w:val="508825A3"/>
    <w:rsid w:val="50884351"/>
    <w:rsid w:val="50942CF5"/>
    <w:rsid w:val="5099655E"/>
    <w:rsid w:val="509B4084"/>
    <w:rsid w:val="509C7DFC"/>
    <w:rsid w:val="509F592E"/>
    <w:rsid w:val="50A3118B"/>
    <w:rsid w:val="50B67110"/>
    <w:rsid w:val="50B876D7"/>
    <w:rsid w:val="50BB4726"/>
    <w:rsid w:val="50C429E3"/>
    <w:rsid w:val="50C86E43"/>
    <w:rsid w:val="50CC366C"/>
    <w:rsid w:val="50CF1F80"/>
    <w:rsid w:val="50D77086"/>
    <w:rsid w:val="50D97A5E"/>
    <w:rsid w:val="50EC60C3"/>
    <w:rsid w:val="50F32112"/>
    <w:rsid w:val="510D4856"/>
    <w:rsid w:val="51164004"/>
    <w:rsid w:val="51165E00"/>
    <w:rsid w:val="511E595C"/>
    <w:rsid w:val="51385D77"/>
    <w:rsid w:val="513B13C3"/>
    <w:rsid w:val="513B7615"/>
    <w:rsid w:val="51410D7A"/>
    <w:rsid w:val="51422751"/>
    <w:rsid w:val="51424ECF"/>
    <w:rsid w:val="514566E6"/>
    <w:rsid w:val="514D7488"/>
    <w:rsid w:val="5152716F"/>
    <w:rsid w:val="51536EE0"/>
    <w:rsid w:val="51537357"/>
    <w:rsid w:val="51550EA9"/>
    <w:rsid w:val="515C30A8"/>
    <w:rsid w:val="51673D77"/>
    <w:rsid w:val="516923D4"/>
    <w:rsid w:val="516A7EFA"/>
    <w:rsid w:val="516B2BC3"/>
    <w:rsid w:val="519531C9"/>
    <w:rsid w:val="519A542A"/>
    <w:rsid w:val="519F7BA4"/>
    <w:rsid w:val="51A056CA"/>
    <w:rsid w:val="51A258E6"/>
    <w:rsid w:val="51A73F45"/>
    <w:rsid w:val="51A74CAA"/>
    <w:rsid w:val="51AC406F"/>
    <w:rsid w:val="51B01DB1"/>
    <w:rsid w:val="51BB2504"/>
    <w:rsid w:val="51BD002A"/>
    <w:rsid w:val="51C969CF"/>
    <w:rsid w:val="51CE0489"/>
    <w:rsid w:val="51CF58FB"/>
    <w:rsid w:val="51D35A9F"/>
    <w:rsid w:val="51D37524"/>
    <w:rsid w:val="51E55265"/>
    <w:rsid w:val="51E7154B"/>
    <w:rsid w:val="51E732F9"/>
    <w:rsid w:val="51EA0F3A"/>
    <w:rsid w:val="51F021AD"/>
    <w:rsid w:val="51FA302C"/>
    <w:rsid w:val="51FA74D0"/>
    <w:rsid w:val="51FC6DA4"/>
    <w:rsid w:val="51FF6894"/>
    <w:rsid w:val="52075749"/>
    <w:rsid w:val="52077CBB"/>
    <w:rsid w:val="520D043D"/>
    <w:rsid w:val="52124FCC"/>
    <w:rsid w:val="521D6D1B"/>
    <w:rsid w:val="52235B73"/>
    <w:rsid w:val="522A4A9B"/>
    <w:rsid w:val="522B768A"/>
    <w:rsid w:val="522E0F28"/>
    <w:rsid w:val="523429E2"/>
    <w:rsid w:val="52356B5B"/>
    <w:rsid w:val="52377DDC"/>
    <w:rsid w:val="52397FF8"/>
    <w:rsid w:val="52416EAD"/>
    <w:rsid w:val="5248023B"/>
    <w:rsid w:val="524D7600"/>
    <w:rsid w:val="524F15CA"/>
    <w:rsid w:val="524F4072"/>
    <w:rsid w:val="52500E9E"/>
    <w:rsid w:val="525766D1"/>
    <w:rsid w:val="526861E8"/>
    <w:rsid w:val="527112B5"/>
    <w:rsid w:val="527252B8"/>
    <w:rsid w:val="52796647"/>
    <w:rsid w:val="527A416D"/>
    <w:rsid w:val="527E1EAF"/>
    <w:rsid w:val="52831274"/>
    <w:rsid w:val="52863318"/>
    <w:rsid w:val="52880825"/>
    <w:rsid w:val="528943B0"/>
    <w:rsid w:val="528A5CC4"/>
    <w:rsid w:val="528C45CC"/>
    <w:rsid w:val="528D20F2"/>
    <w:rsid w:val="5290573F"/>
    <w:rsid w:val="52923265"/>
    <w:rsid w:val="529F5982"/>
    <w:rsid w:val="52AA2CA4"/>
    <w:rsid w:val="52B0193D"/>
    <w:rsid w:val="52C84F7B"/>
    <w:rsid w:val="52CD0741"/>
    <w:rsid w:val="52DE294E"/>
    <w:rsid w:val="52E31D12"/>
    <w:rsid w:val="52EF6909"/>
    <w:rsid w:val="52F61A46"/>
    <w:rsid w:val="52F8470B"/>
    <w:rsid w:val="52FD97D8"/>
    <w:rsid w:val="52FE6B4C"/>
    <w:rsid w:val="53050450"/>
    <w:rsid w:val="530F10A1"/>
    <w:rsid w:val="5314011E"/>
    <w:rsid w:val="531445C2"/>
    <w:rsid w:val="531719BC"/>
    <w:rsid w:val="53177C0E"/>
    <w:rsid w:val="531B14AC"/>
    <w:rsid w:val="531E2D4A"/>
    <w:rsid w:val="531E71EE"/>
    <w:rsid w:val="5326258A"/>
    <w:rsid w:val="532C36B9"/>
    <w:rsid w:val="532C5467"/>
    <w:rsid w:val="532F31A9"/>
    <w:rsid w:val="53325B90"/>
    <w:rsid w:val="53325CD5"/>
    <w:rsid w:val="533267F6"/>
    <w:rsid w:val="533802B0"/>
    <w:rsid w:val="5338205E"/>
    <w:rsid w:val="533D7674"/>
    <w:rsid w:val="534A7FE3"/>
    <w:rsid w:val="535449BE"/>
    <w:rsid w:val="53592617"/>
    <w:rsid w:val="53690E2A"/>
    <w:rsid w:val="536F35A6"/>
    <w:rsid w:val="5375D65C"/>
    <w:rsid w:val="537806AC"/>
    <w:rsid w:val="537B13EA"/>
    <w:rsid w:val="537D15C5"/>
    <w:rsid w:val="538F52F2"/>
    <w:rsid w:val="5393482C"/>
    <w:rsid w:val="539574B0"/>
    <w:rsid w:val="53963229"/>
    <w:rsid w:val="539B439B"/>
    <w:rsid w:val="53A72D40"/>
    <w:rsid w:val="53A94D0A"/>
    <w:rsid w:val="53AE4F35"/>
    <w:rsid w:val="53B4545D"/>
    <w:rsid w:val="53B813F1"/>
    <w:rsid w:val="53BC2C8F"/>
    <w:rsid w:val="53BF0089"/>
    <w:rsid w:val="53C2401E"/>
    <w:rsid w:val="53D24E8B"/>
    <w:rsid w:val="53D77AC9"/>
    <w:rsid w:val="53E2021C"/>
    <w:rsid w:val="53E43F94"/>
    <w:rsid w:val="53EB5322"/>
    <w:rsid w:val="53EB70D0"/>
    <w:rsid w:val="53EC2E48"/>
    <w:rsid w:val="53F24654"/>
    <w:rsid w:val="53F35F85"/>
    <w:rsid w:val="53FB308C"/>
    <w:rsid w:val="53FF492A"/>
    <w:rsid w:val="53FFA18C"/>
    <w:rsid w:val="5402441A"/>
    <w:rsid w:val="54075A00"/>
    <w:rsid w:val="54085ED4"/>
    <w:rsid w:val="540B32CF"/>
    <w:rsid w:val="541019C2"/>
    <w:rsid w:val="5415414D"/>
    <w:rsid w:val="542D76E9"/>
    <w:rsid w:val="543A3DB9"/>
    <w:rsid w:val="543C5B7E"/>
    <w:rsid w:val="543F11CA"/>
    <w:rsid w:val="543F43BD"/>
    <w:rsid w:val="54436F0C"/>
    <w:rsid w:val="544669FD"/>
    <w:rsid w:val="546C3147"/>
    <w:rsid w:val="54705828"/>
    <w:rsid w:val="547A66A6"/>
    <w:rsid w:val="547C5F7A"/>
    <w:rsid w:val="548117E3"/>
    <w:rsid w:val="54897E87"/>
    <w:rsid w:val="548A4B3B"/>
    <w:rsid w:val="54907B68"/>
    <w:rsid w:val="549F7EBB"/>
    <w:rsid w:val="54AA0D3A"/>
    <w:rsid w:val="54B020C8"/>
    <w:rsid w:val="54B95421"/>
    <w:rsid w:val="54BB2F47"/>
    <w:rsid w:val="54BB724C"/>
    <w:rsid w:val="54BF40B9"/>
    <w:rsid w:val="54C6369A"/>
    <w:rsid w:val="54C65448"/>
    <w:rsid w:val="54CB6F02"/>
    <w:rsid w:val="54CD4A28"/>
    <w:rsid w:val="54D631E0"/>
    <w:rsid w:val="54D97871"/>
    <w:rsid w:val="54DA0EF3"/>
    <w:rsid w:val="54DA7145"/>
    <w:rsid w:val="550146D2"/>
    <w:rsid w:val="550F5041"/>
    <w:rsid w:val="551869A3"/>
    <w:rsid w:val="552705DC"/>
    <w:rsid w:val="55287EB0"/>
    <w:rsid w:val="552A59D6"/>
    <w:rsid w:val="554967A4"/>
    <w:rsid w:val="555667CB"/>
    <w:rsid w:val="555B73CE"/>
    <w:rsid w:val="555D2250"/>
    <w:rsid w:val="555F30AF"/>
    <w:rsid w:val="55690BF5"/>
    <w:rsid w:val="556A04C9"/>
    <w:rsid w:val="556C5FEF"/>
    <w:rsid w:val="557268F0"/>
    <w:rsid w:val="55741347"/>
    <w:rsid w:val="557C1FAA"/>
    <w:rsid w:val="557E5D22"/>
    <w:rsid w:val="558275C0"/>
    <w:rsid w:val="558A2919"/>
    <w:rsid w:val="558C6691"/>
    <w:rsid w:val="55913CA7"/>
    <w:rsid w:val="5596553C"/>
    <w:rsid w:val="559D089E"/>
    <w:rsid w:val="55A0038E"/>
    <w:rsid w:val="55A03EEB"/>
    <w:rsid w:val="55A42DE5"/>
    <w:rsid w:val="55A67C5F"/>
    <w:rsid w:val="55A75279"/>
    <w:rsid w:val="55B47996"/>
    <w:rsid w:val="55B654BC"/>
    <w:rsid w:val="55B76FF5"/>
    <w:rsid w:val="55C4407D"/>
    <w:rsid w:val="55C7591B"/>
    <w:rsid w:val="55C91693"/>
    <w:rsid w:val="55D342C0"/>
    <w:rsid w:val="55D41DE6"/>
    <w:rsid w:val="55D43B94"/>
    <w:rsid w:val="55DA38A0"/>
    <w:rsid w:val="55DA564E"/>
    <w:rsid w:val="55DF0EB7"/>
    <w:rsid w:val="55ED85B4"/>
    <w:rsid w:val="55F1295B"/>
    <w:rsid w:val="55F81F79"/>
    <w:rsid w:val="55FF4237"/>
    <w:rsid w:val="560816A7"/>
    <w:rsid w:val="560E52F8"/>
    <w:rsid w:val="5611736A"/>
    <w:rsid w:val="5612303A"/>
    <w:rsid w:val="56153315"/>
    <w:rsid w:val="561641AD"/>
    <w:rsid w:val="561D19DF"/>
    <w:rsid w:val="562C39D0"/>
    <w:rsid w:val="562E14F6"/>
    <w:rsid w:val="56350AD7"/>
    <w:rsid w:val="56372AA1"/>
    <w:rsid w:val="56432CBF"/>
    <w:rsid w:val="56435B0D"/>
    <w:rsid w:val="56566B0B"/>
    <w:rsid w:val="565D3B8A"/>
    <w:rsid w:val="56625644"/>
    <w:rsid w:val="566B274A"/>
    <w:rsid w:val="566D0271"/>
    <w:rsid w:val="56701697"/>
    <w:rsid w:val="567535C9"/>
    <w:rsid w:val="56772E9D"/>
    <w:rsid w:val="567E247E"/>
    <w:rsid w:val="56851BD0"/>
    <w:rsid w:val="56893385"/>
    <w:rsid w:val="5689497F"/>
    <w:rsid w:val="56925F29"/>
    <w:rsid w:val="5697353F"/>
    <w:rsid w:val="56A874FB"/>
    <w:rsid w:val="56AB6FEB"/>
    <w:rsid w:val="56AD68BF"/>
    <w:rsid w:val="56B51C18"/>
    <w:rsid w:val="56B55774"/>
    <w:rsid w:val="56B62190"/>
    <w:rsid w:val="56B734FF"/>
    <w:rsid w:val="56C33CCD"/>
    <w:rsid w:val="56CE26A8"/>
    <w:rsid w:val="56D007FF"/>
    <w:rsid w:val="56D17A82"/>
    <w:rsid w:val="56D206C2"/>
    <w:rsid w:val="56D24578"/>
    <w:rsid w:val="56D7393C"/>
    <w:rsid w:val="56D93B58"/>
    <w:rsid w:val="56D976B4"/>
    <w:rsid w:val="56DC0F52"/>
    <w:rsid w:val="56EB388B"/>
    <w:rsid w:val="56F72230"/>
    <w:rsid w:val="57030BD5"/>
    <w:rsid w:val="5708338B"/>
    <w:rsid w:val="570ED234"/>
    <w:rsid w:val="571275BD"/>
    <w:rsid w:val="57160908"/>
    <w:rsid w:val="571903F8"/>
    <w:rsid w:val="571C2F6A"/>
    <w:rsid w:val="571E5A0F"/>
    <w:rsid w:val="57340D8E"/>
    <w:rsid w:val="573C7C43"/>
    <w:rsid w:val="574216FD"/>
    <w:rsid w:val="575925A3"/>
    <w:rsid w:val="575E24FE"/>
    <w:rsid w:val="575E5E0B"/>
    <w:rsid w:val="576508B1"/>
    <w:rsid w:val="576A47B0"/>
    <w:rsid w:val="57770C7B"/>
    <w:rsid w:val="577B4C0F"/>
    <w:rsid w:val="577E200A"/>
    <w:rsid w:val="5785783C"/>
    <w:rsid w:val="578D66F1"/>
    <w:rsid w:val="57B96570"/>
    <w:rsid w:val="57C00874"/>
    <w:rsid w:val="57D460CD"/>
    <w:rsid w:val="57D62875"/>
    <w:rsid w:val="57DB745C"/>
    <w:rsid w:val="57DF3300"/>
    <w:rsid w:val="57E02CC4"/>
    <w:rsid w:val="57E427B4"/>
    <w:rsid w:val="57E5652D"/>
    <w:rsid w:val="57FB365A"/>
    <w:rsid w:val="57FF75EE"/>
    <w:rsid w:val="58011B93"/>
    <w:rsid w:val="580C3AB9"/>
    <w:rsid w:val="580D7A8E"/>
    <w:rsid w:val="580E5A83"/>
    <w:rsid w:val="58206889"/>
    <w:rsid w:val="5822508B"/>
    <w:rsid w:val="58247055"/>
    <w:rsid w:val="582901C7"/>
    <w:rsid w:val="582E3A30"/>
    <w:rsid w:val="582E57DE"/>
    <w:rsid w:val="582F1556"/>
    <w:rsid w:val="583152CE"/>
    <w:rsid w:val="583628E4"/>
    <w:rsid w:val="58496ABB"/>
    <w:rsid w:val="584E40D2"/>
    <w:rsid w:val="5852039F"/>
    <w:rsid w:val="585C67EF"/>
    <w:rsid w:val="58670CF0"/>
    <w:rsid w:val="586D09FC"/>
    <w:rsid w:val="586D2BCD"/>
    <w:rsid w:val="587A6C75"/>
    <w:rsid w:val="587F24DD"/>
    <w:rsid w:val="58823D7B"/>
    <w:rsid w:val="58855C3E"/>
    <w:rsid w:val="588E44CE"/>
    <w:rsid w:val="58906498"/>
    <w:rsid w:val="589715D5"/>
    <w:rsid w:val="589D2963"/>
    <w:rsid w:val="589F0489"/>
    <w:rsid w:val="58A36161"/>
    <w:rsid w:val="58A957AC"/>
    <w:rsid w:val="58AB5080"/>
    <w:rsid w:val="58AC2BA6"/>
    <w:rsid w:val="58BE1257"/>
    <w:rsid w:val="58BF6D7E"/>
    <w:rsid w:val="58E346EF"/>
    <w:rsid w:val="58E81E30"/>
    <w:rsid w:val="58E862D4"/>
    <w:rsid w:val="58F755BB"/>
    <w:rsid w:val="59030A18"/>
    <w:rsid w:val="590B5B1F"/>
    <w:rsid w:val="590F1AB3"/>
    <w:rsid w:val="5919648E"/>
    <w:rsid w:val="591D519D"/>
    <w:rsid w:val="591E5852"/>
    <w:rsid w:val="5925171A"/>
    <w:rsid w:val="592B4413"/>
    <w:rsid w:val="592D1F39"/>
    <w:rsid w:val="59345076"/>
    <w:rsid w:val="59377D66"/>
    <w:rsid w:val="593B5FE9"/>
    <w:rsid w:val="594249FA"/>
    <w:rsid w:val="594A5F6A"/>
    <w:rsid w:val="595079D6"/>
    <w:rsid w:val="595E728C"/>
    <w:rsid w:val="597E2795"/>
    <w:rsid w:val="598002BB"/>
    <w:rsid w:val="59853B23"/>
    <w:rsid w:val="598A470E"/>
    <w:rsid w:val="598C3104"/>
    <w:rsid w:val="59941FB8"/>
    <w:rsid w:val="5999137D"/>
    <w:rsid w:val="599B50F5"/>
    <w:rsid w:val="599C2C1B"/>
    <w:rsid w:val="599E4BE5"/>
    <w:rsid w:val="59A104FB"/>
    <w:rsid w:val="59AC10B0"/>
    <w:rsid w:val="59C77C98"/>
    <w:rsid w:val="59C81C62"/>
    <w:rsid w:val="59CA7788"/>
    <w:rsid w:val="59CC3500"/>
    <w:rsid w:val="59CF2FF0"/>
    <w:rsid w:val="59D4114B"/>
    <w:rsid w:val="59D81EA5"/>
    <w:rsid w:val="59EF71EF"/>
    <w:rsid w:val="59F91E1B"/>
    <w:rsid w:val="59FE5684"/>
    <w:rsid w:val="59FF6425"/>
    <w:rsid w:val="5A037476"/>
    <w:rsid w:val="5A094754"/>
    <w:rsid w:val="5A0E58C7"/>
    <w:rsid w:val="5A1020D0"/>
    <w:rsid w:val="5A117165"/>
    <w:rsid w:val="5A13112F"/>
    <w:rsid w:val="5A160809"/>
    <w:rsid w:val="5A160909"/>
    <w:rsid w:val="5A1A070F"/>
    <w:rsid w:val="5A201A9E"/>
    <w:rsid w:val="5A250E62"/>
    <w:rsid w:val="5A3612C1"/>
    <w:rsid w:val="5A382944"/>
    <w:rsid w:val="5A3C5143"/>
    <w:rsid w:val="5A3D7C43"/>
    <w:rsid w:val="5A421B53"/>
    <w:rsid w:val="5A47702B"/>
    <w:rsid w:val="5A4F7C8D"/>
    <w:rsid w:val="5A5359CF"/>
    <w:rsid w:val="5A54246B"/>
    <w:rsid w:val="5A7255A6"/>
    <w:rsid w:val="5A845B89"/>
    <w:rsid w:val="5A8913F1"/>
    <w:rsid w:val="5A8D4319"/>
    <w:rsid w:val="5A8E2EAB"/>
    <w:rsid w:val="5A902780"/>
    <w:rsid w:val="5A955A2F"/>
    <w:rsid w:val="5A97463C"/>
    <w:rsid w:val="5A9F0C15"/>
    <w:rsid w:val="5AA004E9"/>
    <w:rsid w:val="5AA12BDF"/>
    <w:rsid w:val="5AA34D79"/>
    <w:rsid w:val="5AA61FA3"/>
    <w:rsid w:val="5AAB580B"/>
    <w:rsid w:val="5AAC3332"/>
    <w:rsid w:val="5AAE0E58"/>
    <w:rsid w:val="5AAE2C06"/>
    <w:rsid w:val="5AB02E22"/>
    <w:rsid w:val="5AB9CAC5"/>
    <w:rsid w:val="5ABB5323"/>
    <w:rsid w:val="5ABF12B7"/>
    <w:rsid w:val="5ADE798F"/>
    <w:rsid w:val="5AE32B59"/>
    <w:rsid w:val="5AF076C2"/>
    <w:rsid w:val="5AF70A51"/>
    <w:rsid w:val="5AFC6798"/>
    <w:rsid w:val="5B060C94"/>
    <w:rsid w:val="5B0E7B48"/>
    <w:rsid w:val="5B0F2BC0"/>
    <w:rsid w:val="5B101B12"/>
    <w:rsid w:val="5B1E5FDD"/>
    <w:rsid w:val="5B2829B8"/>
    <w:rsid w:val="5B296D81"/>
    <w:rsid w:val="5B2E0FFD"/>
    <w:rsid w:val="5B33135D"/>
    <w:rsid w:val="5B413D90"/>
    <w:rsid w:val="5B435A44"/>
    <w:rsid w:val="5B4D241F"/>
    <w:rsid w:val="5B5E63DA"/>
    <w:rsid w:val="5B834092"/>
    <w:rsid w:val="5B8878FB"/>
    <w:rsid w:val="5B8D3163"/>
    <w:rsid w:val="5B90331D"/>
    <w:rsid w:val="5B9067AF"/>
    <w:rsid w:val="5B9E8003"/>
    <w:rsid w:val="5BA83942"/>
    <w:rsid w:val="5BAF6C35"/>
    <w:rsid w:val="5BC85F49"/>
    <w:rsid w:val="5BCA7F13"/>
    <w:rsid w:val="5BCD355F"/>
    <w:rsid w:val="5BD743DE"/>
    <w:rsid w:val="5BD82630"/>
    <w:rsid w:val="5BD90156"/>
    <w:rsid w:val="5BDB7A2A"/>
    <w:rsid w:val="5BE106D2"/>
    <w:rsid w:val="5BEA5EBF"/>
    <w:rsid w:val="5BF925A6"/>
    <w:rsid w:val="5BFB00CD"/>
    <w:rsid w:val="5BFF7A34"/>
    <w:rsid w:val="5C05719D"/>
    <w:rsid w:val="5C07081F"/>
    <w:rsid w:val="5C0A47B4"/>
    <w:rsid w:val="5C11169E"/>
    <w:rsid w:val="5C163158"/>
    <w:rsid w:val="5C166CB5"/>
    <w:rsid w:val="5C221AFD"/>
    <w:rsid w:val="5C292E8C"/>
    <w:rsid w:val="5C2C64D8"/>
    <w:rsid w:val="5C335AB8"/>
    <w:rsid w:val="5C417D95"/>
    <w:rsid w:val="5C431A63"/>
    <w:rsid w:val="5C49708A"/>
    <w:rsid w:val="5C4E644E"/>
    <w:rsid w:val="5C4F0418"/>
    <w:rsid w:val="5C553C81"/>
    <w:rsid w:val="5C661811"/>
    <w:rsid w:val="5C6914DA"/>
    <w:rsid w:val="5C6E6AF1"/>
    <w:rsid w:val="5C7534A1"/>
    <w:rsid w:val="5C7560D1"/>
    <w:rsid w:val="5C7E485A"/>
    <w:rsid w:val="5C8A29D5"/>
    <w:rsid w:val="5C8C2BFF"/>
    <w:rsid w:val="5C8C6D70"/>
    <w:rsid w:val="5C8E6AEF"/>
    <w:rsid w:val="5C961BA3"/>
    <w:rsid w:val="5C981DBF"/>
    <w:rsid w:val="5C9A78E6"/>
    <w:rsid w:val="5C9B540C"/>
    <w:rsid w:val="5CA33EE6"/>
    <w:rsid w:val="5CA50038"/>
    <w:rsid w:val="5CB14C2F"/>
    <w:rsid w:val="5CCD7CBB"/>
    <w:rsid w:val="5CCE3A33"/>
    <w:rsid w:val="5CDC6150"/>
    <w:rsid w:val="5CE24DE9"/>
    <w:rsid w:val="5CE70651"/>
    <w:rsid w:val="5CF1327E"/>
    <w:rsid w:val="5CF214D0"/>
    <w:rsid w:val="5CF36FF6"/>
    <w:rsid w:val="5CF60894"/>
    <w:rsid w:val="5CF62531"/>
    <w:rsid w:val="5CFA40DA"/>
    <w:rsid w:val="5D02548B"/>
    <w:rsid w:val="5D064F7B"/>
    <w:rsid w:val="5D170F36"/>
    <w:rsid w:val="5D184CAE"/>
    <w:rsid w:val="5D192AB0"/>
    <w:rsid w:val="5D1C479E"/>
    <w:rsid w:val="5D2378DB"/>
    <w:rsid w:val="5D2411E4"/>
    <w:rsid w:val="5D2FCC2E"/>
    <w:rsid w:val="5D327B1E"/>
    <w:rsid w:val="5D380EAD"/>
    <w:rsid w:val="5D386F41"/>
    <w:rsid w:val="5D395350"/>
    <w:rsid w:val="5D437F7D"/>
    <w:rsid w:val="5D467A6D"/>
    <w:rsid w:val="5D573A29"/>
    <w:rsid w:val="5D577585"/>
    <w:rsid w:val="5D5C103F"/>
    <w:rsid w:val="5D5C68C4"/>
    <w:rsid w:val="5D663C6C"/>
    <w:rsid w:val="5D6879E4"/>
    <w:rsid w:val="5D6B0705"/>
    <w:rsid w:val="5D6D6DA8"/>
    <w:rsid w:val="5D753EAF"/>
    <w:rsid w:val="5D7F0889"/>
    <w:rsid w:val="5D8365CC"/>
    <w:rsid w:val="5D8660BC"/>
    <w:rsid w:val="5D867E6A"/>
    <w:rsid w:val="5D883BE2"/>
    <w:rsid w:val="5D8D2FA6"/>
    <w:rsid w:val="5D92680F"/>
    <w:rsid w:val="5DA402F0"/>
    <w:rsid w:val="5DA54794"/>
    <w:rsid w:val="5DA80011"/>
    <w:rsid w:val="5DB6074F"/>
    <w:rsid w:val="5DC170F4"/>
    <w:rsid w:val="5DC3668F"/>
    <w:rsid w:val="5DCBA6DE"/>
    <w:rsid w:val="5DD706C5"/>
    <w:rsid w:val="5DD9443E"/>
    <w:rsid w:val="5DDE7CA6"/>
    <w:rsid w:val="5DE03A1E"/>
    <w:rsid w:val="5DE27796"/>
    <w:rsid w:val="5DE352BC"/>
    <w:rsid w:val="5DE3706A"/>
    <w:rsid w:val="5DEEC322"/>
    <w:rsid w:val="5DEF69DC"/>
    <w:rsid w:val="5DFE20F6"/>
    <w:rsid w:val="5E0A2849"/>
    <w:rsid w:val="5E0E27D4"/>
    <w:rsid w:val="5E0F1C0D"/>
    <w:rsid w:val="5E113BD7"/>
    <w:rsid w:val="5E1611EE"/>
    <w:rsid w:val="5E181331"/>
    <w:rsid w:val="5E21648D"/>
    <w:rsid w:val="5E231B5D"/>
    <w:rsid w:val="5E251431"/>
    <w:rsid w:val="5E275CDE"/>
    <w:rsid w:val="5E287173"/>
    <w:rsid w:val="5E2D6537"/>
    <w:rsid w:val="5E345B18"/>
    <w:rsid w:val="5E4171C3"/>
    <w:rsid w:val="5E420235"/>
    <w:rsid w:val="5E421FE3"/>
    <w:rsid w:val="5E4F4700"/>
    <w:rsid w:val="5E5166CA"/>
    <w:rsid w:val="5E525F9E"/>
    <w:rsid w:val="5E6E102A"/>
    <w:rsid w:val="5E6FD1AE"/>
    <w:rsid w:val="5E7423B8"/>
    <w:rsid w:val="5E7A61DC"/>
    <w:rsid w:val="5E7D7DBE"/>
    <w:rsid w:val="5E802B0B"/>
    <w:rsid w:val="5E8048B9"/>
    <w:rsid w:val="5E9345EC"/>
    <w:rsid w:val="5E9D546B"/>
    <w:rsid w:val="5EA22EAA"/>
    <w:rsid w:val="5EB34C8F"/>
    <w:rsid w:val="5EBA4D07"/>
    <w:rsid w:val="5EBE4732"/>
    <w:rsid w:val="5EC21376"/>
    <w:rsid w:val="5EC944B2"/>
    <w:rsid w:val="5ECE3876"/>
    <w:rsid w:val="5ED15115"/>
    <w:rsid w:val="5EE412EC"/>
    <w:rsid w:val="5EF332DD"/>
    <w:rsid w:val="5EF534F9"/>
    <w:rsid w:val="5EF552A7"/>
    <w:rsid w:val="5EFA3DA4"/>
    <w:rsid w:val="5EFA466C"/>
    <w:rsid w:val="5EFFCAF3"/>
    <w:rsid w:val="5F0D0765"/>
    <w:rsid w:val="5F0D2BDE"/>
    <w:rsid w:val="5F1D47FE"/>
    <w:rsid w:val="5F2136D8"/>
    <w:rsid w:val="5F266A00"/>
    <w:rsid w:val="5F322057"/>
    <w:rsid w:val="5F334021"/>
    <w:rsid w:val="5F36141C"/>
    <w:rsid w:val="5F385194"/>
    <w:rsid w:val="5F41673E"/>
    <w:rsid w:val="5F4B3F80"/>
    <w:rsid w:val="5F4D50E3"/>
    <w:rsid w:val="5F4DCA25"/>
    <w:rsid w:val="5F530AAC"/>
    <w:rsid w:val="5F5F4E16"/>
    <w:rsid w:val="5F685A79"/>
    <w:rsid w:val="5F6DE8B7"/>
    <w:rsid w:val="5F7F7267"/>
    <w:rsid w:val="5F84662B"/>
    <w:rsid w:val="5F8B5C0B"/>
    <w:rsid w:val="5F9C1BC7"/>
    <w:rsid w:val="5F9C5723"/>
    <w:rsid w:val="5FA016B7"/>
    <w:rsid w:val="5FA36AB1"/>
    <w:rsid w:val="5FA6034F"/>
    <w:rsid w:val="5FB05672"/>
    <w:rsid w:val="5FB52C88"/>
    <w:rsid w:val="5FB7E94F"/>
    <w:rsid w:val="5FB92779"/>
    <w:rsid w:val="5FBC4017"/>
    <w:rsid w:val="5FBC7B73"/>
    <w:rsid w:val="5FC1162D"/>
    <w:rsid w:val="5FC353A5"/>
    <w:rsid w:val="5FC51DA0"/>
    <w:rsid w:val="5FC66C44"/>
    <w:rsid w:val="5FCD7FD2"/>
    <w:rsid w:val="5FD255E8"/>
    <w:rsid w:val="5FD4310E"/>
    <w:rsid w:val="5FDA449D"/>
    <w:rsid w:val="5FDC7C4C"/>
    <w:rsid w:val="5FDF3A6F"/>
    <w:rsid w:val="5FE13A7D"/>
    <w:rsid w:val="5FE936F7"/>
    <w:rsid w:val="5FEB66AA"/>
    <w:rsid w:val="5FF9D8D4"/>
    <w:rsid w:val="5FFB4B3F"/>
    <w:rsid w:val="5FFC5E0C"/>
    <w:rsid w:val="5FFFF3A9"/>
    <w:rsid w:val="60017C7C"/>
    <w:rsid w:val="600532C8"/>
    <w:rsid w:val="600F6A17"/>
    <w:rsid w:val="60107EBF"/>
    <w:rsid w:val="601C0FF1"/>
    <w:rsid w:val="60200102"/>
    <w:rsid w:val="602146FA"/>
    <w:rsid w:val="60307866"/>
    <w:rsid w:val="60327E35"/>
    <w:rsid w:val="603911C4"/>
    <w:rsid w:val="60477A6E"/>
    <w:rsid w:val="604858AA"/>
    <w:rsid w:val="604B2450"/>
    <w:rsid w:val="604E1113"/>
    <w:rsid w:val="60695F4D"/>
    <w:rsid w:val="606A5821"/>
    <w:rsid w:val="60716BAF"/>
    <w:rsid w:val="60787F3E"/>
    <w:rsid w:val="607B1928"/>
    <w:rsid w:val="607B7A2E"/>
    <w:rsid w:val="607E307A"/>
    <w:rsid w:val="6085265B"/>
    <w:rsid w:val="608A5EC3"/>
    <w:rsid w:val="608D150F"/>
    <w:rsid w:val="609F196E"/>
    <w:rsid w:val="60A52CFD"/>
    <w:rsid w:val="60C767CF"/>
    <w:rsid w:val="60C83A89"/>
    <w:rsid w:val="60D07D7A"/>
    <w:rsid w:val="60D40EEC"/>
    <w:rsid w:val="60DC2F82"/>
    <w:rsid w:val="60E43825"/>
    <w:rsid w:val="60E455D3"/>
    <w:rsid w:val="60EB4BB4"/>
    <w:rsid w:val="60F375C4"/>
    <w:rsid w:val="60F90953"/>
    <w:rsid w:val="60FA7870"/>
    <w:rsid w:val="60FD48E7"/>
    <w:rsid w:val="60FF065F"/>
    <w:rsid w:val="61045C75"/>
    <w:rsid w:val="61047A23"/>
    <w:rsid w:val="610C0686"/>
    <w:rsid w:val="612105D5"/>
    <w:rsid w:val="612401DE"/>
    <w:rsid w:val="61241E74"/>
    <w:rsid w:val="612B4FB0"/>
    <w:rsid w:val="61305BCF"/>
    <w:rsid w:val="61331322"/>
    <w:rsid w:val="61354C2B"/>
    <w:rsid w:val="613B32E3"/>
    <w:rsid w:val="613C540F"/>
    <w:rsid w:val="613D1187"/>
    <w:rsid w:val="613F6CAD"/>
    <w:rsid w:val="615A3AE7"/>
    <w:rsid w:val="615D0EE2"/>
    <w:rsid w:val="615F4C5A"/>
    <w:rsid w:val="616109D2"/>
    <w:rsid w:val="6166423A"/>
    <w:rsid w:val="61693D2A"/>
    <w:rsid w:val="61826B9A"/>
    <w:rsid w:val="61834DEC"/>
    <w:rsid w:val="61952D71"/>
    <w:rsid w:val="61970898"/>
    <w:rsid w:val="619C7C5C"/>
    <w:rsid w:val="61A44D62"/>
    <w:rsid w:val="61A92379"/>
    <w:rsid w:val="61AD00BB"/>
    <w:rsid w:val="61AD1E69"/>
    <w:rsid w:val="61BA5D22"/>
    <w:rsid w:val="61BF394A"/>
    <w:rsid w:val="61C40F61"/>
    <w:rsid w:val="61C64CD9"/>
    <w:rsid w:val="61C84EF5"/>
    <w:rsid w:val="61DC44FC"/>
    <w:rsid w:val="61E82E71"/>
    <w:rsid w:val="61EA2AE9"/>
    <w:rsid w:val="61EE3AB5"/>
    <w:rsid w:val="61EF2482"/>
    <w:rsid w:val="61F04BF7"/>
    <w:rsid w:val="61F21F72"/>
    <w:rsid w:val="61F23D20"/>
    <w:rsid w:val="61FC06FB"/>
    <w:rsid w:val="61FE05FA"/>
    <w:rsid w:val="620B4DE2"/>
    <w:rsid w:val="6211064A"/>
    <w:rsid w:val="621E03EC"/>
    <w:rsid w:val="62265778"/>
    <w:rsid w:val="62287742"/>
    <w:rsid w:val="622F3E72"/>
    <w:rsid w:val="62367B2D"/>
    <w:rsid w:val="623A1223"/>
    <w:rsid w:val="624520A2"/>
    <w:rsid w:val="6252656D"/>
    <w:rsid w:val="625553A8"/>
    <w:rsid w:val="625E3163"/>
    <w:rsid w:val="62600C89"/>
    <w:rsid w:val="62614A02"/>
    <w:rsid w:val="626D15F8"/>
    <w:rsid w:val="62894684"/>
    <w:rsid w:val="628F156F"/>
    <w:rsid w:val="62946B85"/>
    <w:rsid w:val="629923ED"/>
    <w:rsid w:val="62A019CE"/>
    <w:rsid w:val="62A274F4"/>
    <w:rsid w:val="62AF39D2"/>
    <w:rsid w:val="62AF6553"/>
    <w:rsid w:val="62B2525D"/>
    <w:rsid w:val="62BE1E54"/>
    <w:rsid w:val="62BF61C6"/>
    <w:rsid w:val="62C23122"/>
    <w:rsid w:val="62C236F2"/>
    <w:rsid w:val="62C3746A"/>
    <w:rsid w:val="62CC631F"/>
    <w:rsid w:val="62D6719E"/>
    <w:rsid w:val="62DF7EEE"/>
    <w:rsid w:val="62E57926"/>
    <w:rsid w:val="62F615EE"/>
    <w:rsid w:val="62F7618C"/>
    <w:rsid w:val="62FE04A2"/>
    <w:rsid w:val="62FE18EC"/>
    <w:rsid w:val="630755A9"/>
    <w:rsid w:val="630C0E11"/>
    <w:rsid w:val="630C7799"/>
    <w:rsid w:val="632B573B"/>
    <w:rsid w:val="63387E58"/>
    <w:rsid w:val="633A597E"/>
    <w:rsid w:val="63415DF0"/>
    <w:rsid w:val="63473BF7"/>
    <w:rsid w:val="6349087F"/>
    <w:rsid w:val="635602DE"/>
    <w:rsid w:val="635D78BF"/>
    <w:rsid w:val="635F53E5"/>
    <w:rsid w:val="635F7193"/>
    <w:rsid w:val="636429FB"/>
    <w:rsid w:val="63676048"/>
    <w:rsid w:val="636B2EB4"/>
    <w:rsid w:val="63770981"/>
    <w:rsid w:val="63787551"/>
    <w:rsid w:val="637C7D45"/>
    <w:rsid w:val="637F3391"/>
    <w:rsid w:val="638210D3"/>
    <w:rsid w:val="638766EA"/>
    <w:rsid w:val="638A68C7"/>
    <w:rsid w:val="638E1826"/>
    <w:rsid w:val="639257BA"/>
    <w:rsid w:val="639808F7"/>
    <w:rsid w:val="639A641D"/>
    <w:rsid w:val="639C3F43"/>
    <w:rsid w:val="639E22E8"/>
    <w:rsid w:val="63A07780"/>
    <w:rsid w:val="63A86D8C"/>
    <w:rsid w:val="63B03E93"/>
    <w:rsid w:val="63B07497"/>
    <w:rsid w:val="63B84AF5"/>
    <w:rsid w:val="63BE035D"/>
    <w:rsid w:val="63C90AB0"/>
    <w:rsid w:val="63CB1C7B"/>
    <w:rsid w:val="63CF256B"/>
    <w:rsid w:val="63D01E3F"/>
    <w:rsid w:val="63D25BB7"/>
    <w:rsid w:val="63D80CF3"/>
    <w:rsid w:val="63F35B2D"/>
    <w:rsid w:val="63F41FD1"/>
    <w:rsid w:val="63F4F7A4"/>
    <w:rsid w:val="63F518A5"/>
    <w:rsid w:val="63FA3360"/>
    <w:rsid w:val="63FA510E"/>
    <w:rsid w:val="63FA6EBC"/>
    <w:rsid w:val="63FC2C34"/>
    <w:rsid w:val="63FE4BFE"/>
    <w:rsid w:val="641A755E"/>
    <w:rsid w:val="641E704E"/>
    <w:rsid w:val="641F3DFD"/>
    <w:rsid w:val="64204F45"/>
    <w:rsid w:val="642301C1"/>
    <w:rsid w:val="64281C7B"/>
    <w:rsid w:val="64287ECD"/>
    <w:rsid w:val="643779AA"/>
    <w:rsid w:val="643B7C00"/>
    <w:rsid w:val="643C74D4"/>
    <w:rsid w:val="64426B27"/>
    <w:rsid w:val="644665A5"/>
    <w:rsid w:val="64540CC2"/>
    <w:rsid w:val="645760BC"/>
    <w:rsid w:val="64585F6E"/>
    <w:rsid w:val="645E569D"/>
    <w:rsid w:val="645F6310"/>
    <w:rsid w:val="64601415"/>
    <w:rsid w:val="6461518D"/>
    <w:rsid w:val="646A4041"/>
    <w:rsid w:val="64754794"/>
    <w:rsid w:val="64790728"/>
    <w:rsid w:val="647C3D75"/>
    <w:rsid w:val="6481138B"/>
    <w:rsid w:val="64863B40"/>
    <w:rsid w:val="648A0240"/>
    <w:rsid w:val="648C005E"/>
    <w:rsid w:val="648C045C"/>
    <w:rsid w:val="648E066C"/>
    <w:rsid w:val="648F3AA8"/>
    <w:rsid w:val="64A82747"/>
    <w:rsid w:val="64AA756E"/>
    <w:rsid w:val="64B17EC2"/>
    <w:rsid w:val="64B452BD"/>
    <w:rsid w:val="64B654D9"/>
    <w:rsid w:val="64C33752"/>
    <w:rsid w:val="64C80D68"/>
    <w:rsid w:val="64E113D0"/>
    <w:rsid w:val="64E8140A"/>
    <w:rsid w:val="64EA5182"/>
    <w:rsid w:val="64EC0EFA"/>
    <w:rsid w:val="64EF2799"/>
    <w:rsid w:val="64F63B27"/>
    <w:rsid w:val="64FB2EEB"/>
    <w:rsid w:val="64FD6C64"/>
    <w:rsid w:val="650049A6"/>
    <w:rsid w:val="65055B18"/>
    <w:rsid w:val="650655E2"/>
    <w:rsid w:val="65071890"/>
    <w:rsid w:val="650A0F20"/>
    <w:rsid w:val="651F307E"/>
    <w:rsid w:val="65200BA4"/>
    <w:rsid w:val="65202952"/>
    <w:rsid w:val="65222B6E"/>
    <w:rsid w:val="65387C9C"/>
    <w:rsid w:val="653E102A"/>
    <w:rsid w:val="65401246"/>
    <w:rsid w:val="65426D6C"/>
    <w:rsid w:val="6546685C"/>
    <w:rsid w:val="65482737"/>
    <w:rsid w:val="654A5C21"/>
    <w:rsid w:val="654C1999"/>
    <w:rsid w:val="65501489"/>
    <w:rsid w:val="65516FAF"/>
    <w:rsid w:val="655645C6"/>
    <w:rsid w:val="655D7702"/>
    <w:rsid w:val="65674A25"/>
    <w:rsid w:val="656824C1"/>
    <w:rsid w:val="6569525F"/>
    <w:rsid w:val="65735178"/>
    <w:rsid w:val="657501A1"/>
    <w:rsid w:val="65757142"/>
    <w:rsid w:val="657D1B52"/>
    <w:rsid w:val="658C6239"/>
    <w:rsid w:val="6598698C"/>
    <w:rsid w:val="659B3A89"/>
    <w:rsid w:val="659D3FA3"/>
    <w:rsid w:val="65A672FB"/>
    <w:rsid w:val="65B65064"/>
    <w:rsid w:val="65B9288E"/>
    <w:rsid w:val="65BA2DA7"/>
    <w:rsid w:val="65BA4B55"/>
    <w:rsid w:val="65BE28A5"/>
    <w:rsid w:val="65BF660F"/>
    <w:rsid w:val="65C531AF"/>
    <w:rsid w:val="65CE72E4"/>
    <w:rsid w:val="65D73958"/>
    <w:rsid w:val="65E16585"/>
    <w:rsid w:val="65E41BD1"/>
    <w:rsid w:val="65E971E8"/>
    <w:rsid w:val="65EB2F60"/>
    <w:rsid w:val="65FC6F1B"/>
    <w:rsid w:val="6603106E"/>
    <w:rsid w:val="660642E6"/>
    <w:rsid w:val="661029C7"/>
    <w:rsid w:val="66110BD4"/>
    <w:rsid w:val="6615622F"/>
    <w:rsid w:val="66171FA7"/>
    <w:rsid w:val="6618187B"/>
    <w:rsid w:val="66183441"/>
    <w:rsid w:val="66187ACD"/>
    <w:rsid w:val="66212E26"/>
    <w:rsid w:val="662446C4"/>
    <w:rsid w:val="662621EA"/>
    <w:rsid w:val="66263F98"/>
    <w:rsid w:val="662B5A52"/>
    <w:rsid w:val="663366B5"/>
    <w:rsid w:val="663A3EE7"/>
    <w:rsid w:val="663A5C95"/>
    <w:rsid w:val="663C7C5F"/>
    <w:rsid w:val="663D12E2"/>
    <w:rsid w:val="663F505A"/>
    <w:rsid w:val="664B7EA3"/>
    <w:rsid w:val="664FF98B"/>
    <w:rsid w:val="66501015"/>
    <w:rsid w:val="66536B0B"/>
    <w:rsid w:val="6655487D"/>
    <w:rsid w:val="665B6338"/>
    <w:rsid w:val="665C3E5E"/>
    <w:rsid w:val="66613222"/>
    <w:rsid w:val="66772A46"/>
    <w:rsid w:val="667B2536"/>
    <w:rsid w:val="6688012C"/>
    <w:rsid w:val="66951AA9"/>
    <w:rsid w:val="669730E8"/>
    <w:rsid w:val="66974E96"/>
    <w:rsid w:val="66A158DA"/>
    <w:rsid w:val="66A31A8D"/>
    <w:rsid w:val="66BC0B99"/>
    <w:rsid w:val="66C51A03"/>
    <w:rsid w:val="66E16111"/>
    <w:rsid w:val="66E3632D"/>
    <w:rsid w:val="66E63727"/>
    <w:rsid w:val="66F13E3A"/>
    <w:rsid w:val="66F422E8"/>
    <w:rsid w:val="66FB3677"/>
    <w:rsid w:val="67002A3B"/>
    <w:rsid w:val="67003673"/>
    <w:rsid w:val="670053AC"/>
    <w:rsid w:val="67010561"/>
    <w:rsid w:val="670A1B0C"/>
    <w:rsid w:val="67131088"/>
    <w:rsid w:val="671B7875"/>
    <w:rsid w:val="672C3830"/>
    <w:rsid w:val="672C7CD4"/>
    <w:rsid w:val="67340937"/>
    <w:rsid w:val="673B1CC5"/>
    <w:rsid w:val="67486190"/>
    <w:rsid w:val="67582877"/>
    <w:rsid w:val="67584625"/>
    <w:rsid w:val="67670D0C"/>
    <w:rsid w:val="67674868"/>
    <w:rsid w:val="676E209B"/>
    <w:rsid w:val="677A7A58"/>
    <w:rsid w:val="677B0314"/>
    <w:rsid w:val="677D408C"/>
    <w:rsid w:val="677F7E04"/>
    <w:rsid w:val="67852F40"/>
    <w:rsid w:val="678C0773"/>
    <w:rsid w:val="67917B37"/>
    <w:rsid w:val="679235EF"/>
    <w:rsid w:val="6793565D"/>
    <w:rsid w:val="6797A8C6"/>
    <w:rsid w:val="679A4C3E"/>
    <w:rsid w:val="679A69EC"/>
    <w:rsid w:val="679D64DC"/>
    <w:rsid w:val="67A21D44"/>
    <w:rsid w:val="67A61834"/>
    <w:rsid w:val="67A755AC"/>
    <w:rsid w:val="67AE06E9"/>
    <w:rsid w:val="67B13D35"/>
    <w:rsid w:val="67C63C85"/>
    <w:rsid w:val="67C7188D"/>
    <w:rsid w:val="67CC0B6F"/>
    <w:rsid w:val="67CC6DC1"/>
    <w:rsid w:val="67D22629"/>
    <w:rsid w:val="67D57A24"/>
    <w:rsid w:val="67DB7004"/>
    <w:rsid w:val="67DD4B2A"/>
    <w:rsid w:val="67E20393"/>
    <w:rsid w:val="67E408F1"/>
    <w:rsid w:val="67E73BFB"/>
    <w:rsid w:val="67E81E4D"/>
    <w:rsid w:val="67F500C6"/>
    <w:rsid w:val="67F72090"/>
    <w:rsid w:val="67F721E1"/>
    <w:rsid w:val="67F85E08"/>
    <w:rsid w:val="67FD341E"/>
    <w:rsid w:val="67FD6CFC"/>
    <w:rsid w:val="67FF6929"/>
    <w:rsid w:val="6802082F"/>
    <w:rsid w:val="68060525"/>
    <w:rsid w:val="680C7947"/>
    <w:rsid w:val="68104F00"/>
    <w:rsid w:val="681349F0"/>
    <w:rsid w:val="681F15E7"/>
    <w:rsid w:val="682269E1"/>
    <w:rsid w:val="682E5386"/>
    <w:rsid w:val="683010FE"/>
    <w:rsid w:val="68324D3D"/>
    <w:rsid w:val="6841330B"/>
    <w:rsid w:val="68435CC2"/>
    <w:rsid w:val="68464DC5"/>
    <w:rsid w:val="68553B0F"/>
    <w:rsid w:val="685968A7"/>
    <w:rsid w:val="685B25CB"/>
    <w:rsid w:val="68694610"/>
    <w:rsid w:val="6871658C"/>
    <w:rsid w:val="687234C5"/>
    <w:rsid w:val="687731D1"/>
    <w:rsid w:val="687C07E7"/>
    <w:rsid w:val="687F3E33"/>
    <w:rsid w:val="688B27D8"/>
    <w:rsid w:val="688D02FE"/>
    <w:rsid w:val="68923B67"/>
    <w:rsid w:val="68945B31"/>
    <w:rsid w:val="68955405"/>
    <w:rsid w:val="689A6C6E"/>
    <w:rsid w:val="689E250C"/>
    <w:rsid w:val="68AF4719"/>
    <w:rsid w:val="68B12E92"/>
    <w:rsid w:val="68B24209"/>
    <w:rsid w:val="68B57855"/>
    <w:rsid w:val="68C07B47"/>
    <w:rsid w:val="68C31F72"/>
    <w:rsid w:val="68C55CEA"/>
    <w:rsid w:val="68CA232C"/>
    <w:rsid w:val="68CB0E27"/>
    <w:rsid w:val="68CB7079"/>
    <w:rsid w:val="68CF0917"/>
    <w:rsid w:val="68D572EB"/>
    <w:rsid w:val="68DF88E8"/>
    <w:rsid w:val="68E72104"/>
    <w:rsid w:val="68EB3277"/>
    <w:rsid w:val="68ED3493"/>
    <w:rsid w:val="68ED5241"/>
    <w:rsid w:val="68F22857"/>
    <w:rsid w:val="68F37ABE"/>
    <w:rsid w:val="68F44821"/>
    <w:rsid w:val="68F71C1C"/>
    <w:rsid w:val="68FB3A5E"/>
    <w:rsid w:val="690B56C7"/>
    <w:rsid w:val="690D7691"/>
    <w:rsid w:val="69197DE4"/>
    <w:rsid w:val="693764BC"/>
    <w:rsid w:val="6938470E"/>
    <w:rsid w:val="694C5639"/>
    <w:rsid w:val="694F3806"/>
    <w:rsid w:val="695D5F23"/>
    <w:rsid w:val="696372B1"/>
    <w:rsid w:val="69676DA1"/>
    <w:rsid w:val="69782D5D"/>
    <w:rsid w:val="697B0A9F"/>
    <w:rsid w:val="697B45FB"/>
    <w:rsid w:val="697C100B"/>
    <w:rsid w:val="697D65C5"/>
    <w:rsid w:val="698060B5"/>
    <w:rsid w:val="69837C38"/>
    <w:rsid w:val="69845BA5"/>
    <w:rsid w:val="698F00A6"/>
    <w:rsid w:val="69961435"/>
    <w:rsid w:val="69AE2C22"/>
    <w:rsid w:val="69B813AB"/>
    <w:rsid w:val="69BB0E9B"/>
    <w:rsid w:val="69C2047C"/>
    <w:rsid w:val="69CC12FA"/>
    <w:rsid w:val="69D32689"/>
    <w:rsid w:val="69D361E5"/>
    <w:rsid w:val="69E703E3"/>
    <w:rsid w:val="69E91EAC"/>
    <w:rsid w:val="69EA352F"/>
    <w:rsid w:val="69EE2C4B"/>
    <w:rsid w:val="69F04FE9"/>
    <w:rsid w:val="69F30635"/>
    <w:rsid w:val="69F44661"/>
    <w:rsid w:val="69F47232"/>
    <w:rsid w:val="69F50851"/>
    <w:rsid w:val="69F767C2"/>
    <w:rsid w:val="69F94E24"/>
    <w:rsid w:val="6A220F1A"/>
    <w:rsid w:val="6A242EE4"/>
    <w:rsid w:val="6A2922A9"/>
    <w:rsid w:val="6A333127"/>
    <w:rsid w:val="6A341AF4"/>
    <w:rsid w:val="6A412057"/>
    <w:rsid w:val="6A4946F9"/>
    <w:rsid w:val="6A4E526C"/>
    <w:rsid w:val="6A4E61B3"/>
    <w:rsid w:val="6A4F18F3"/>
    <w:rsid w:val="6A5F216E"/>
    <w:rsid w:val="6A6257BB"/>
    <w:rsid w:val="6A756936"/>
    <w:rsid w:val="6A757C9B"/>
    <w:rsid w:val="6A7D43A3"/>
    <w:rsid w:val="6A822A1B"/>
    <w:rsid w:val="6A890F99"/>
    <w:rsid w:val="6A8B6AC0"/>
    <w:rsid w:val="6A902328"/>
    <w:rsid w:val="6A927543"/>
    <w:rsid w:val="6A975464"/>
    <w:rsid w:val="6AA53ED1"/>
    <w:rsid w:val="6AAD4C88"/>
    <w:rsid w:val="6AB31BC8"/>
    <w:rsid w:val="6AB53545"/>
    <w:rsid w:val="6ABF49BB"/>
    <w:rsid w:val="6AC0558E"/>
    <w:rsid w:val="6AC65D4A"/>
    <w:rsid w:val="6AD00976"/>
    <w:rsid w:val="6ADB6860"/>
    <w:rsid w:val="6ADF0BB9"/>
    <w:rsid w:val="6AE72F30"/>
    <w:rsid w:val="6AE75B67"/>
    <w:rsid w:val="6AF13A20"/>
    <w:rsid w:val="6AFA59F3"/>
    <w:rsid w:val="6AFC7260"/>
    <w:rsid w:val="6AFF300A"/>
    <w:rsid w:val="6B016D82"/>
    <w:rsid w:val="6B086362"/>
    <w:rsid w:val="6B0D5727"/>
    <w:rsid w:val="6B0F149F"/>
    <w:rsid w:val="6B1B6095"/>
    <w:rsid w:val="6B1B7E43"/>
    <w:rsid w:val="6B2A63D6"/>
    <w:rsid w:val="6B2C2051"/>
    <w:rsid w:val="6B2C615D"/>
    <w:rsid w:val="6B301415"/>
    <w:rsid w:val="6B347157"/>
    <w:rsid w:val="6B3709F5"/>
    <w:rsid w:val="6B3C7DBA"/>
    <w:rsid w:val="6B403D4E"/>
    <w:rsid w:val="6B4078AA"/>
    <w:rsid w:val="6B431148"/>
    <w:rsid w:val="6B4A697B"/>
    <w:rsid w:val="6B5222C8"/>
    <w:rsid w:val="6B533A81"/>
    <w:rsid w:val="6B544BE8"/>
    <w:rsid w:val="6B574BF4"/>
    <w:rsid w:val="6B6C5A40"/>
    <w:rsid w:val="6B6E4A33"/>
    <w:rsid w:val="6B735ED1"/>
    <w:rsid w:val="6B7632CC"/>
    <w:rsid w:val="6B7B2FD8"/>
    <w:rsid w:val="6B7B4D86"/>
    <w:rsid w:val="6B7C465A"/>
    <w:rsid w:val="6B80239C"/>
    <w:rsid w:val="6B9AD0AA"/>
    <w:rsid w:val="6B9B0F84"/>
    <w:rsid w:val="6BA51E03"/>
    <w:rsid w:val="6BAA11C7"/>
    <w:rsid w:val="6BAC75D4"/>
    <w:rsid w:val="6BAF4A30"/>
    <w:rsid w:val="6BB45101"/>
    <w:rsid w:val="6BBB5C40"/>
    <w:rsid w:val="6BC71D79"/>
    <w:rsid w:val="6BCF6E80"/>
    <w:rsid w:val="6BDF70C3"/>
    <w:rsid w:val="6BE02138"/>
    <w:rsid w:val="6BEA3CBA"/>
    <w:rsid w:val="6BEC17E0"/>
    <w:rsid w:val="6BEFE554"/>
    <w:rsid w:val="6BFEDA2E"/>
    <w:rsid w:val="6C022DB1"/>
    <w:rsid w:val="6C027255"/>
    <w:rsid w:val="6C060AF4"/>
    <w:rsid w:val="6C117498"/>
    <w:rsid w:val="6C172D01"/>
    <w:rsid w:val="6C2076DB"/>
    <w:rsid w:val="6C214EA2"/>
    <w:rsid w:val="6C31C8A5"/>
    <w:rsid w:val="6C33740F"/>
    <w:rsid w:val="6C420798"/>
    <w:rsid w:val="6C445178"/>
    <w:rsid w:val="6C44786E"/>
    <w:rsid w:val="6C465394"/>
    <w:rsid w:val="6C4909E0"/>
    <w:rsid w:val="6C515AE7"/>
    <w:rsid w:val="6C5850C7"/>
    <w:rsid w:val="6C5E0930"/>
    <w:rsid w:val="6C5F1FB2"/>
    <w:rsid w:val="6C6622CA"/>
    <w:rsid w:val="6C77379F"/>
    <w:rsid w:val="6C777A63"/>
    <w:rsid w:val="6C7C2B64"/>
    <w:rsid w:val="6C7D4B2E"/>
    <w:rsid w:val="6C7F4402"/>
    <w:rsid w:val="6C81017A"/>
    <w:rsid w:val="6C84326B"/>
    <w:rsid w:val="6C845EBC"/>
    <w:rsid w:val="6C847C6A"/>
    <w:rsid w:val="6CA4030D"/>
    <w:rsid w:val="6CA64085"/>
    <w:rsid w:val="6CA976D1"/>
    <w:rsid w:val="6CAD4F80"/>
    <w:rsid w:val="6CAF118B"/>
    <w:rsid w:val="6CB57E24"/>
    <w:rsid w:val="6CB87914"/>
    <w:rsid w:val="6CBA18DE"/>
    <w:rsid w:val="6CBC997A"/>
    <w:rsid w:val="6CBD4F2A"/>
    <w:rsid w:val="6CC14A1B"/>
    <w:rsid w:val="6CD56718"/>
    <w:rsid w:val="6CD96208"/>
    <w:rsid w:val="6CD97FB6"/>
    <w:rsid w:val="6CDC1854"/>
    <w:rsid w:val="6CF05300"/>
    <w:rsid w:val="6CF22E26"/>
    <w:rsid w:val="6CF941B4"/>
    <w:rsid w:val="6D1C4347"/>
    <w:rsid w:val="6D1F1741"/>
    <w:rsid w:val="6D1F7993"/>
    <w:rsid w:val="6D203E37"/>
    <w:rsid w:val="6D284A9A"/>
    <w:rsid w:val="6D350F65"/>
    <w:rsid w:val="6D3C6797"/>
    <w:rsid w:val="6D423BF8"/>
    <w:rsid w:val="6D521B17"/>
    <w:rsid w:val="6D54624D"/>
    <w:rsid w:val="6D5910F7"/>
    <w:rsid w:val="6D5B4E6F"/>
    <w:rsid w:val="6D5C4743"/>
    <w:rsid w:val="6D5D0BE7"/>
    <w:rsid w:val="6D5D4D13"/>
    <w:rsid w:val="6D741A8D"/>
    <w:rsid w:val="6D793547"/>
    <w:rsid w:val="6D7B370B"/>
    <w:rsid w:val="6D836174"/>
    <w:rsid w:val="6D8617C0"/>
    <w:rsid w:val="6D8A5754"/>
    <w:rsid w:val="6D91263F"/>
    <w:rsid w:val="6DB620A5"/>
    <w:rsid w:val="6DB77BCC"/>
    <w:rsid w:val="6DB7B37F"/>
    <w:rsid w:val="6DBC51E2"/>
    <w:rsid w:val="6DBE0CA7"/>
    <w:rsid w:val="6DBE53FE"/>
    <w:rsid w:val="6DC347C2"/>
    <w:rsid w:val="6DC3DDF2"/>
    <w:rsid w:val="6DCA3DA3"/>
    <w:rsid w:val="6DD16EDF"/>
    <w:rsid w:val="6DD662A4"/>
    <w:rsid w:val="6DE133DA"/>
    <w:rsid w:val="6DEC1F6B"/>
    <w:rsid w:val="6DF826BE"/>
    <w:rsid w:val="6DFF6A80"/>
    <w:rsid w:val="6E0252EB"/>
    <w:rsid w:val="6E160D96"/>
    <w:rsid w:val="6E192634"/>
    <w:rsid w:val="6E1F5E9D"/>
    <w:rsid w:val="6E2434B3"/>
    <w:rsid w:val="6E24489D"/>
    <w:rsid w:val="6E296D1B"/>
    <w:rsid w:val="6E2A4841"/>
    <w:rsid w:val="6E300BBD"/>
    <w:rsid w:val="6E311761"/>
    <w:rsid w:val="6E331948"/>
    <w:rsid w:val="6E3D27C7"/>
    <w:rsid w:val="6E697118"/>
    <w:rsid w:val="6E6B2E90"/>
    <w:rsid w:val="6E7354E8"/>
    <w:rsid w:val="6E775CD9"/>
    <w:rsid w:val="6E777A87"/>
    <w:rsid w:val="6E791514"/>
    <w:rsid w:val="6E851A78"/>
    <w:rsid w:val="6E872E47"/>
    <w:rsid w:val="6E8B3532"/>
    <w:rsid w:val="6E957F0D"/>
    <w:rsid w:val="6E963C85"/>
    <w:rsid w:val="6E9A5523"/>
    <w:rsid w:val="6EA77C40"/>
    <w:rsid w:val="6EAC5256"/>
    <w:rsid w:val="6EB7BA78"/>
    <w:rsid w:val="6ECB392F"/>
    <w:rsid w:val="6ED053E9"/>
    <w:rsid w:val="6ED924EF"/>
    <w:rsid w:val="6EE92007"/>
    <w:rsid w:val="6EEB5D7F"/>
    <w:rsid w:val="6EEED27C"/>
    <w:rsid w:val="6EEFD149"/>
    <w:rsid w:val="6EF410D7"/>
    <w:rsid w:val="6EF8049C"/>
    <w:rsid w:val="6EFD484A"/>
    <w:rsid w:val="6EFE0986"/>
    <w:rsid w:val="6F065638"/>
    <w:rsid w:val="6F0926A9"/>
    <w:rsid w:val="6F0D2199"/>
    <w:rsid w:val="6F187AA0"/>
    <w:rsid w:val="6F213E96"/>
    <w:rsid w:val="6F280D81"/>
    <w:rsid w:val="6F307C36"/>
    <w:rsid w:val="6F326BC0"/>
    <w:rsid w:val="6F35524C"/>
    <w:rsid w:val="6F395816"/>
    <w:rsid w:val="6F516882"/>
    <w:rsid w:val="6F573414"/>
    <w:rsid w:val="6F5C0A2B"/>
    <w:rsid w:val="6F5C4ECE"/>
    <w:rsid w:val="6F5EA8F7"/>
    <w:rsid w:val="6F631DB9"/>
    <w:rsid w:val="6F63625D"/>
    <w:rsid w:val="6F6364EA"/>
    <w:rsid w:val="6F6873CF"/>
    <w:rsid w:val="6F794E17"/>
    <w:rsid w:val="6F7C2E7B"/>
    <w:rsid w:val="6F7C56F6"/>
    <w:rsid w:val="6F7D0020"/>
    <w:rsid w:val="6F7E4E45"/>
    <w:rsid w:val="6F874051"/>
    <w:rsid w:val="6F8D6E36"/>
    <w:rsid w:val="6F9957DB"/>
    <w:rsid w:val="6FAD572A"/>
    <w:rsid w:val="6FB22D40"/>
    <w:rsid w:val="6FB37688"/>
    <w:rsid w:val="6FB97C2B"/>
    <w:rsid w:val="6FBE0E23"/>
    <w:rsid w:val="6FBE5383"/>
    <w:rsid w:val="6FBE7937"/>
    <w:rsid w:val="6FC30AAA"/>
    <w:rsid w:val="6FC57443"/>
    <w:rsid w:val="6FC7F392"/>
    <w:rsid w:val="6FC82564"/>
    <w:rsid w:val="6FDA188B"/>
    <w:rsid w:val="6FDC1B6B"/>
    <w:rsid w:val="6FDE3B35"/>
    <w:rsid w:val="6FE078AE"/>
    <w:rsid w:val="6FE253D4"/>
    <w:rsid w:val="6FE3114C"/>
    <w:rsid w:val="6FF15617"/>
    <w:rsid w:val="6FF747F2"/>
    <w:rsid w:val="6FF94CD0"/>
    <w:rsid w:val="6FFD045F"/>
    <w:rsid w:val="6FFF6CEC"/>
    <w:rsid w:val="6FFF92F9"/>
    <w:rsid w:val="7007308C"/>
    <w:rsid w:val="7017593A"/>
    <w:rsid w:val="701B08E6"/>
    <w:rsid w:val="701D465E"/>
    <w:rsid w:val="70223A22"/>
    <w:rsid w:val="70333E81"/>
    <w:rsid w:val="70385584"/>
    <w:rsid w:val="703A6FBE"/>
    <w:rsid w:val="703B4AE4"/>
    <w:rsid w:val="703D6AAE"/>
    <w:rsid w:val="703E6382"/>
    <w:rsid w:val="70455963"/>
    <w:rsid w:val="70497201"/>
    <w:rsid w:val="705F07D2"/>
    <w:rsid w:val="7060454A"/>
    <w:rsid w:val="706F09F5"/>
    <w:rsid w:val="706F0D4A"/>
    <w:rsid w:val="707910D9"/>
    <w:rsid w:val="70877D29"/>
    <w:rsid w:val="70952446"/>
    <w:rsid w:val="709A5CAE"/>
    <w:rsid w:val="709D6074"/>
    <w:rsid w:val="70A73F27"/>
    <w:rsid w:val="70AD3C34"/>
    <w:rsid w:val="70B0102E"/>
    <w:rsid w:val="70B02DA9"/>
    <w:rsid w:val="70C96594"/>
    <w:rsid w:val="70DA42FD"/>
    <w:rsid w:val="70DF7B65"/>
    <w:rsid w:val="70E60EF4"/>
    <w:rsid w:val="70E62CA2"/>
    <w:rsid w:val="70F3572C"/>
    <w:rsid w:val="710475CC"/>
    <w:rsid w:val="71074BA3"/>
    <w:rsid w:val="710B2708"/>
    <w:rsid w:val="710B6BAC"/>
    <w:rsid w:val="710C022E"/>
    <w:rsid w:val="710E21F8"/>
    <w:rsid w:val="711041C2"/>
    <w:rsid w:val="71145A61"/>
    <w:rsid w:val="711D0999"/>
    <w:rsid w:val="71233EF6"/>
    <w:rsid w:val="712C15E1"/>
    <w:rsid w:val="71383E60"/>
    <w:rsid w:val="71431EA2"/>
    <w:rsid w:val="714479C8"/>
    <w:rsid w:val="71485475"/>
    <w:rsid w:val="7148570A"/>
    <w:rsid w:val="714B51FB"/>
    <w:rsid w:val="714F0F9D"/>
    <w:rsid w:val="715E0A8A"/>
    <w:rsid w:val="715F4802"/>
    <w:rsid w:val="71630796"/>
    <w:rsid w:val="71632544"/>
    <w:rsid w:val="71677BCC"/>
    <w:rsid w:val="716A5647"/>
    <w:rsid w:val="71755DD4"/>
    <w:rsid w:val="71777D9E"/>
    <w:rsid w:val="717A163C"/>
    <w:rsid w:val="717E737E"/>
    <w:rsid w:val="71817564"/>
    <w:rsid w:val="71866233"/>
    <w:rsid w:val="71873CDA"/>
    <w:rsid w:val="718F6E95"/>
    <w:rsid w:val="71930E76"/>
    <w:rsid w:val="71950224"/>
    <w:rsid w:val="71970440"/>
    <w:rsid w:val="71973F9C"/>
    <w:rsid w:val="71AD7C63"/>
    <w:rsid w:val="71B42DA0"/>
    <w:rsid w:val="71BC7EA6"/>
    <w:rsid w:val="71CD757C"/>
    <w:rsid w:val="71D13952"/>
    <w:rsid w:val="71DC5E53"/>
    <w:rsid w:val="71E01DE7"/>
    <w:rsid w:val="71E13469"/>
    <w:rsid w:val="71E52F59"/>
    <w:rsid w:val="71E9498C"/>
    <w:rsid w:val="71F238C8"/>
    <w:rsid w:val="71F87130"/>
    <w:rsid w:val="71FC02A3"/>
    <w:rsid w:val="721101F2"/>
    <w:rsid w:val="72227D09"/>
    <w:rsid w:val="7231619E"/>
    <w:rsid w:val="7235656A"/>
    <w:rsid w:val="72417535"/>
    <w:rsid w:val="724834E8"/>
    <w:rsid w:val="7249173A"/>
    <w:rsid w:val="724C2FD8"/>
    <w:rsid w:val="7251239D"/>
    <w:rsid w:val="72541844"/>
    <w:rsid w:val="725974A3"/>
    <w:rsid w:val="725A3947"/>
    <w:rsid w:val="725B4129"/>
    <w:rsid w:val="726F4F19"/>
    <w:rsid w:val="727147ED"/>
    <w:rsid w:val="72754C79"/>
    <w:rsid w:val="727662A7"/>
    <w:rsid w:val="72802C82"/>
    <w:rsid w:val="72807126"/>
    <w:rsid w:val="72822E9E"/>
    <w:rsid w:val="728848F2"/>
    <w:rsid w:val="728E1843"/>
    <w:rsid w:val="72966949"/>
    <w:rsid w:val="7296747E"/>
    <w:rsid w:val="729A51A4"/>
    <w:rsid w:val="729C3F60"/>
    <w:rsid w:val="729C5DE0"/>
    <w:rsid w:val="72A72905"/>
    <w:rsid w:val="72AC3A77"/>
    <w:rsid w:val="72BA43E6"/>
    <w:rsid w:val="72BD5C84"/>
    <w:rsid w:val="72C473A3"/>
    <w:rsid w:val="72C9287B"/>
    <w:rsid w:val="72DD00D4"/>
    <w:rsid w:val="72DF3E4C"/>
    <w:rsid w:val="72E7530E"/>
    <w:rsid w:val="72EB459F"/>
    <w:rsid w:val="72EE24A7"/>
    <w:rsid w:val="72EE408F"/>
    <w:rsid w:val="72F01BB6"/>
    <w:rsid w:val="72F83160"/>
    <w:rsid w:val="730D7029"/>
    <w:rsid w:val="73124222"/>
    <w:rsid w:val="73155AC0"/>
    <w:rsid w:val="731D4975"/>
    <w:rsid w:val="73216213"/>
    <w:rsid w:val="732775A1"/>
    <w:rsid w:val="732D4BB8"/>
    <w:rsid w:val="73351CBE"/>
    <w:rsid w:val="733F48EB"/>
    <w:rsid w:val="7343262D"/>
    <w:rsid w:val="73441CC9"/>
    <w:rsid w:val="73445911"/>
    <w:rsid w:val="734819F2"/>
    <w:rsid w:val="73487C44"/>
    <w:rsid w:val="73532145"/>
    <w:rsid w:val="736305DA"/>
    <w:rsid w:val="736B1B84"/>
    <w:rsid w:val="736F3422"/>
    <w:rsid w:val="736F3EA8"/>
    <w:rsid w:val="73726A6F"/>
    <w:rsid w:val="737427E7"/>
    <w:rsid w:val="737E18B7"/>
    <w:rsid w:val="738467A2"/>
    <w:rsid w:val="738642C8"/>
    <w:rsid w:val="738B5D82"/>
    <w:rsid w:val="738E59B0"/>
    <w:rsid w:val="7397B2B0"/>
    <w:rsid w:val="73A40BF2"/>
    <w:rsid w:val="73AD5CF9"/>
    <w:rsid w:val="73B40E35"/>
    <w:rsid w:val="73B452D9"/>
    <w:rsid w:val="73B76B77"/>
    <w:rsid w:val="73BC5F3C"/>
    <w:rsid w:val="73C117A4"/>
    <w:rsid w:val="73C2472B"/>
    <w:rsid w:val="73CA68AB"/>
    <w:rsid w:val="73D634A1"/>
    <w:rsid w:val="73E9D2FE"/>
    <w:rsid w:val="73EB6821"/>
    <w:rsid w:val="73FB1666"/>
    <w:rsid w:val="73FB78CF"/>
    <w:rsid w:val="73FBF9B3"/>
    <w:rsid w:val="73FE6554"/>
    <w:rsid w:val="73FF4D49"/>
    <w:rsid w:val="74033B6B"/>
    <w:rsid w:val="74081181"/>
    <w:rsid w:val="740B06A5"/>
    <w:rsid w:val="741144D9"/>
    <w:rsid w:val="74196D14"/>
    <w:rsid w:val="741E2752"/>
    <w:rsid w:val="742835D1"/>
    <w:rsid w:val="74381A66"/>
    <w:rsid w:val="74510D7A"/>
    <w:rsid w:val="74546174"/>
    <w:rsid w:val="74620891"/>
    <w:rsid w:val="74640AAD"/>
    <w:rsid w:val="746C0790"/>
    <w:rsid w:val="746D2E91"/>
    <w:rsid w:val="74714F78"/>
    <w:rsid w:val="7472354C"/>
    <w:rsid w:val="74730CF0"/>
    <w:rsid w:val="747405C4"/>
    <w:rsid w:val="74890514"/>
    <w:rsid w:val="748A7DE8"/>
    <w:rsid w:val="748F53FE"/>
    <w:rsid w:val="74A72748"/>
    <w:rsid w:val="74AC4202"/>
    <w:rsid w:val="74AE7F7A"/>
    <w:rsid w:val="74B500DC"/>
    <w:rsid w:val="74B66E2F"/>
    <w:rsid w:val="74BB4445"/>
    <w:rsid w:val="74C652C4"/>
    <w:rsid w:val="74C90910"/>
    <w:rsid w:val="74C96B62"/>
    <w:rsid w:val="74CC6652"/>
    <w:rsid w:val="74CE23CA"/>
    <w:rsid w:val="74D15A17"/>
    <w:rsid w:val="74D53759"/>
    <w:rsid w:val="74D6127F"/>
    <w:rsid w:val="74D72046"/>
    <w:rsid w:val="74D7F3E1"/>
    <w:rsid w:val="74D86DA5"/>
    <w:rsid w:val="74E25E76"/>
    <w:rsid w:val="74E7523A"/>
    <w:rsid w:val="74F17E67"/>
    <w:rsid w:val="74FE218A"/>
    <w:rsid w:val="74FF6055"/>
    <w:rsid w:val="7501454E"/>
    <w:rsid w:val="750202C6"/>
    <w:rsid w:val="75047B9A"/>
    <w:rsid w:val="750C4CA1"/>
    <w:rsid w:val="75137DDD"/>
    <w:rsid w:val="751A73BE"/>
    <w:rsid w:val="751D2A0A"/>
    <w:rsid w:val="7520209A"/>
    <w:rsid w:val="75241FEA"/>
    <w:rsid w:val="75363ACC"/>
    <w:rsid w:val="753674C6"/>
    <w:rsid w:val="753A7A60"/>
    <w:rsid w:val="753B10E2"/>
    <w:rsid w:val="75457105"/>
    <w:rsid w:val="75466405"/>
    <w:rsid w:val="754D7793"/>
    <w:rsid w:val="75504B8E"/>
    <w:rsid w:val="7550524C"/>
    <w:rsid w:val="755503F6"/>
    <w:rsid w:val="755C1784"/>
    <w:rsid w:val="756932A9"/>
    <w:rsid w:val="75693EA1"/>
    <w:rsid w:val="75774810"/>
    <w:rsid w:val="757A4300"/>
    <w:rsid w:val="757F5473"/>
    <w:rsid w:val="757FA867"/>
    <w:rsid w:val="758B02BC"/>
    <w:rsid w:val="758E56B6"/>
    <w:rsid w:val="759C4277"/>
    <w:rsid w:val="759C6025"/>
    <w:rsid w:val="759D49A9"/>
    <w:rsid w:val="75A03D67"/>
    <w:rsid w:val="75B23A9A"/>
    <w:rsid w:val="75B82733"/>
    <w:rsid w:val="75BE3626"/>
    <w:rsid w:val="75CB1956"/>
    <w:rsid w:val="75CF63FA"/>
    <w:rsid w:val="75D31135"/>
    <w:rsid w:val="75D92DD5"/>
    <w:rsid w:val="75DDBFCD"/>
    <w:rsid w:val="75ED6880"/>
    <w:rsid w:val="75FE6CDF"/>
    <w:rsid w:val="76027301"/>
    <w:rsid w:val="76051E1C"/>
    <w:rsid w:val="76067942"/>
    <w:rsid w:val="761262E7"/>
    <w:rsid w:val="7614205F"/>
    <w:rsid w:val="76164029"/>
    <w:rsid w:val="762D3121"/>
    <w:rsid w:val="763417C0"/>
    <w:rsid w:val="76391AC6"/>
    <w:rsid w:val="76402E54"/>
    <w:rsid w:val="76405288"/>
    <w:rsid w:val="76452218"/>
    <w:rsid w:val="764741E2"/>
    <w:rsid w:val="76524935"/>
    <w:rsid w:val="765608C9"/>
    <w:rsid w:val="765661D4"/>
    <w:rsid w:val="76592168"/>
    <w:rsid w:val="765E32DA"/>
    <w:rsid w:val="766A372C"/>
    <w:rsid w:val="766C59F7"/>
    <w:rsid w:val="766D79C1"/>
    <w:rsid w:val="766FBA65"/>
    <w:rsid w:val="7671300D"/>
    <w:rsid w:val="76790114"/>
    <w:rsid w:val="767B3E8C"/>
    <w:rsid w:val="767E397C"/>
    <w:rsid w:val="76876CD5"/>
    <w:rsid w:val="76880357"/>
    <w:rsid w:val="768C42EB"/>
    <w:rsid w:val="768F5B89"/>
    <w:rsid w:val="76A35191"/>
    <w:rsid w:val="76AD4308"/>
    <w:rsid w:val="76AF3B36"/>
    <w:rsid w:val="76B15B00"/>
    <w:rsid w:val="76BB697E"/>
    <w:rsid w:val="76BD6253"/>
    <w:rsid w:val="76BED034"/>
    <w:rsid w:val="76C6402B"/>
    <w:rsid w:val="76CE0460"/>
    <w:rsid w:val="76DD06A3"/>
    <w:rsid w:val="76E934EC"/>
    <w:rsid w:val="76F37EC6"/>
    <w:rsid w:val="76FF2D0F"/>
    <w:rsid w:val="76FF4ABD"/>
    <w:rsid w:val="770245AD"/>
    <w:rsid w:val="770D59CF"/>
    <w:rsid w:val="77112C61"/>
    <w:rsid w:val="7711659E"/>
    <w:rsid w:val="77167266"/>
    <w:rsid w:val="771A6ACE"/>
    <w:rsid w:val="771C1E27"/>
    <w:rsid w:val="77212C85"/>
    <w:rsid w:val="7725204A"/>
    <w:rsid w:val="773D7394"/>
    <w:rsid w:val="773F1CF2"/>
    <w:rsid w:val="773F3E0E"/>
    <w:rsid w:val="77440722"/>
    <w:rsid w:val="774626EC"/>
    <w:rsid w:val="774C5829"/>
    <w:rsid w:val="77514BED"/>
    <w:rsid w:val="775748F9"/>
    <w:rsid w:val="77585F7B"/>
    <w:rsid w:val="775E077C"/>
    <w:rsid w:val="7763329E"/>
    <w:rsid w:val="776808B4"/>
    <w:rsid w:val="776B2153"/>
    <w:rsid w:val="77731007"/>
    <w:rsid w:val="77737259"/>
    <w:rsid w:val="77846D70"/>
    <w:rsid w:val="77884AB3"/>
    <w:rsid w:val="778B00FF"/>
    <w:rsid w:val="778BE4C1"/>
    <w:rsid w:val="77935205"/>
    <w:rsid w:val="779F3BAA"/>
    <w:rsid w:val="77A47413"/>
    <w:rsid w:val="77AA5D36"/>
    <w:rsid w:val="77AD62C7"/>
    <w:rsid w:val="77B7D80C"/>
    <w:rsid w:val="77BB2417"/>
    <w:rsid w:val="77BC475C"/>
    <w:rsid w:val="77DC4DFE"/>
    <w:rsid w:val="77DF669D"/>
    <w:rsid w:val="77E967B4"/>
    <w:rsid w:val="77F02658"/>
    <w:rsid w:val="77F04406"/>
    <w:rsid w:val="77F11D3C"/>
    <w:rsid w:val="77F4039A"/>
    <w:rsid w:val="77F707A5"/>
    <w:rsid w:val="77F7B459"/>
    <w:rsid w:val="77F9150C"/>
    <w:rsid w:val="77FA5285"/>
    <w:rsid w:val="78000AED"/>
    <w:rsid w:val="780E2ADE"/>
    <w:rsid w:val="781E71C5"/>
    <w:rsid w:val="78212811"/>
    <w:rsid w:val="78283BA0"/>
    <w:rsid w:val="782A3DBC"/>
    <w:rsid w:val="782D7460"/>
    <w:rsid w:val="783F0EE9"/>
    <w:rsid w:val="784C5CC1"/>
    <w:rsid w:val="784F51A1"/>
    <w:rsid w:val="7851759A"/>
    <w:rsid w:val="78520C1D"/>
    <w:rsid w:val="785E5813"/>
    <w:rsid w:val="78632AB8"/>
    <w:rsid w:val="78656BA2"/>
    <w:rsid w:val="786C7F30"/>
    <w:rsid w:val="787E1A12"/>
    <w:rsid w:val="7883171E"/>
    <w:rsid w:val="78852DA0"/>
    <w:rsid w:val="78874D6A"/>
    <w:rsid w:val="788E3053"/>
    <w:rsid w:val="7890383C"/>
    <w:rsid w:val="789816F7"/>
    <w:rsid w:val="789B6A68"/>
    <w:rsid w:val="78A2146F"/>
    <w:rsid w:val="78A26A32"/>
    <w:rsid w:val="78A83DBD"/>
    <w:rsid w:val="78AF42C1"/>
    <w:rsid w:val="78AF6EF2"/>
    <w:rsid w:val="78B032FC"/>
    <w:rsid w:val="78CA10FB"/>
    <w:rsid w:val="78CC4E73"/>
    <w:rsid w:val="78CF4963"/>
    <w:rsid w:val="78D12489"/>
    <w:rsid w:val="78D41F79"/>
    <w:rsid w:val="78D67AA0"/>
    <w:rsid w:val="78D855C6"/>
    <w:rsid w:val="78EE4DE9"/>
    <w:rsid w:val="78EF290F"/>
    <w:rsid w:val="78F062A1"/>
    <w:rsid w:val="78F16688"/>
    <w:rsid w:val="78F36363"/>
    <w:rsid w:val="78F817C4"/>
    <w:rsid w:val="78FB7F48"/>
    <w:rsid w:val="7904460D"/>
    <w:rsid w:val="790E009F"/>
    <w:rsid w:val="791D747D"/>
    <w:rsid w:val="79254583"/>
    <w:rsid w:val="79267AB1"/>
    <w:rsid w:val="79295E21"/>
    <w:rsid w:val="79352A18"/>
    <w:rsid w:val="79393B8B"/>
    <w:rsid w:val="79442C5B"/>
    <w:rsid w:val="79517126"/>
    <w:rsid w:val="79537342"/>
    <w:rsid w:val="795A247F"/>
    <w:rsid w:val="796706F8"/>
    <w:rsid w:val="797352EE"/>
    <w:rsid w:val="79766B8D"/>
    <w:rsid w:val="7977276C"/>
    <w:rsid w:val="798444A1"/>
    <w:rsid w:val="79874D49"/>
    <w:rsid w:val="79993AD1"/>
    <w:rsid w:val="799C4845"/>
    <w:rsid w:val="79A13C0A"/>
    <w:rsid w:val="79AB4A88"/>
    <w:rsid w:val="79B778D1"/>
    <w:rsid w:val="79BF22E2"/>
    <w:rsid w:val="79C45B4A"/>
    <w:rsid w:val="79C618C2"/>
    <w:rsid w:val="79CB0C87"/>
    <w:rsid w:val="79CB6ED9"/>
    <w:rsid w:val="79CE4C1B"/>
    <w:rsid w:val="79D044EF"/>
    <w:rsid w:val="79D33FDF"/>
    <w:rsid w:val="79F20909"/>
    <w:rsid w:val="79F7A3B3"/>
    <w:rsid w:val="79FB7527"/>
    <w:rsid w:val="79FC52E4"/>
    <w:rsid w:val="79FD2E0A"/>
    <w:rsid w:val="79FE105C"/>
    <w:rsid w:val="7A04260F"/>
    <w:rsid w:val="7A0D129F"/>
    <w:rsid w:val="7A0F3269"/>
    <w:rsid w:val="7A230AC3"/>
    <w:rsid w:val="7A2465E9"/>
    <w:rsid w:val="7A26386C"/>
    <w:rsid w:val="7A2A00A3"/>
    <w:rsid w:val="7A2B5BC9"/>
    <w:rsid w:val="7A422208"/>
    <w:rsid w:val="7A4822D7"/>
    <w:rsid w:val="7A4E3666"/>
    <w:rsid w:val="7A601D17"/>
    <w:rsid w:val="7A603AC5"/>
    <w:rsid w:val="7A6A04A0"/>
    <w:rsid w:val="7A7D4C70"/>
    <w:rsid w:val="7A8A0B42"/>
    <w:rsid w:val="7A910122"/>
    <w:rsid w:val="7A9811F5"/>
    <w:rsid w:val="7A9B68AB"/>
    <w:rsid w:val="7AA8546C"/>
    <w:rsid w:val="7AAE1A3D"/>
    <w:rsid w:val="7AB12572"/>
    <w:rsid w:val="7AB4796D"/>
    <w:rsid w:val="7ABB519F"/>
    <w:rsid w:val="7ABE4C8F"/>
    <w:rsid w:val="7AC2652D"/>
    <w:rsid w:val="7ACB4B08"/>
    <w:rsid w:val="7AD41DBD"/>
    <w:rsid w:val="7AE2272C"/>
    <w:rsid w:val="7AF20495"/>
    <w:rsid w:val="7AFD62B8"/>
    <w:rsid w:val="7AFE6E3A"/>
    <w:rsid w:val="7AFF25BE"/>
    <w:rsid w:val="7B0501C8"/>
    <w:rsid w:val="7B052827"/>
    <w:rsid w:val="7B0C20CC"/>
    <w:rsid w:val="7B0C77A9"/>
    <w:rsid w:val="7B1228E5"/>
    <w:rsid w:val="7B166879"/>
    <w:rsid w:val="7B191EC6"/>
    <w:rsid w:val="7B1B3E90"/>
    <w:rsid w:val="7B205002"/>
    <w:rsid w:val="7B252618"/>
    <w:rsid w:val="7B2F5245"/>
    <w:rsid w:val="7B3D416D"/>
    <w:rsid w:val="7B42141C"/>
    <w:rsid w:val="7B452CBB"/>
    <w:rsid w:val="7B454A69"/>
    <w:rsid w:val="7B6A7368"/>
    <w:rsid w:val="7B7A0BB6"/>
    <w:rsid w:val="7B7FFC25"/>
    <w:rsid w:val="7B8228A1"/>
    <w:rsid w:val="7B871525"/>
    <w:rsid w:val="7B8E6410"/>
    <w:rsid w:val="7B944CB6"/>
    <w:rsid w:val="7B9872F4"/>
    <w:rsid w:val="7B9B0B2D"/>
    <w:rsid w:val="7B9D48A5"/>
    <w:rsid w:val="7B9F34B7"/>
    <w:rsid w:val="7BA774D1"/>
    <w:rsid w:val="7BB06386"/>
    <w:rsid w:val="7BB75966"/>
    <w:rsid w:val="7BB7D6B6"/>
    <w:rsid w:val="7BB8348D"/>
    <w:rsid w:val="7BB8D602"/>
    <w:rsid w:val="7BBC11CF"/>
    <w:rsid w:val="7BBC96C4"/>
    <w:rsid w:val="7BBD38C6"/>
    <w:rsid w:val="7BBF13CE"/>
    <w:rsid w:val="7BC260B9"/>
    <w:rsid w:val="7BC40083"/>
    <w:rsid w:val="7BDF6C6B"/>
    <w:rsid w:val="7BE6712F"/>
    <w:rsid w:val="7BEB1AB4"/>
    <w:rsid w:val="7BEB3862"/>
    <w:rsid w:val="7BED5C8E"/>
    <w:rsid w:val="7BF24BF0"/>
    <w:rsid w:val="7BF7F7E9"/>
    <w:rsid w:val="7BFD6CA9"/>
    <w:rsid w:val="7BFE889A"/>
    <w:rsid w:val="7BFEF464"/>
    <w:rsid w:val="7BFF563F"/>
    <w:rsid w:val="7BFF6573"/>
    <w:rsid w:val="7C016BE2"/>
    <w:rsid w:val="7C030BAC"/>
    <w:rsid w:val="7C0861C2"/>
    <w:rsid w:val="7C0D37D8"/>
    <w:rsid w:val="7C0E7550"/>
    <w:rsid w:val="7C140CEE"/>
    <w:rsid w:val="7C18217D"/>
    <w:rsid w:val="7C1C5DC8"/>
    <w:rsid w:val="7C1D7794"/>
    <w:rsid w:val="7C20286D"/>
    <w:rsid w:val="7C211032"/>
    <w:rsid w:val="7C232FFC"/>
    <w:rsid w:val="7C352D2F"/>
    <w:rsid w:val="7C4D776D"/>
    <w:rsid w:val="7C5238E1"/>
    <w:rsid w:val="7C596A1E"/>
    <w:rsid w:val="7C5C02BC"/>
    <w:rsid w:val="7C6505C5"/>
    <w:rsid w:val="7C6929D9"/>
    <w:rsid w:val="7C6D403C"/>
    <w:rsid w:val="7C705B15"/>
    <w:rsid w:val="7C721E48"/>
    <w:rsid w:val="7C765821"/>
    <w:rsid w:val="7C7D58BA"/>
    <w:rsid w:val="7C7DA6A8"/>
    <w:rsid w:val="7C8D4919"/>
    <w:rsid w:val="7C921F30"/>
    <w:rsid w:val="7CA0464C"/>
    <w:rsid w:val="7CA37C99"/>
    <w:rsid w:val="7CA53A11"/>
    <w:rsid w:val="7CB24380"/>
    <w:rsid w:val="7CB71996"/>
    <w:rsid w:val="7CC24F7F"/>
    <w:rsid w:val="7CC251AD"/>
    <w:rsid w:val="7CCC5441"/>
    <w:rsid w:val="7CCD2F68"/>
    <w:rsid w:val="7CCF0A8E"/>
    <w:rsid w:val="7CDA2584"/>
    <w:rsid w:val="7CDB2731"/>
    <w:rsid w:val="7CDD74EC"/>
    <w:rsid w:val="7CE8458D"/>
    <w:rsid w:val="7CE85FF3"/>
    <w:rsid w:val="7CF79C14"/>
    <w:rsid w:val="7CFD384D"/>
    <w:rsid w:val="7CFE1373"/>
    <w:rsid w:val="7D006E99"/>
    <w:rsid w:val="7D07647A"/>
    <w:rsid w:val="7D0821F2"/>
    <w:rsid w:val="7D1172F8"/>
    <w:rsid w:val="7D162B61"/>
    <w:rsid w:val="7D1B3CD3"/>
    <w:rsid w:val="7D211A3B"/>
    <w:rsid w:val="7D256900"/>
    <w:rsid w:val="7D2A2168"/>
    <w:rsid w:val="7D355ADF"/>
    <w:rsid w:val="7D380D29"/>
    <w:rsid w:val="7D384885"/>
    <w:rsid w:val="7D3E79C1"/>
    <w:rsid w:val="7D453655"/>
    <w:rsid w:val="7D456FA2"/>
    <w:rsid w:val="7D472D1A"/>
    <w:rsid w:val="7D496A92"/>
    <w:rsid w:val="7D4A280A"/>
    <w:rsid w:val="7D553689"/>
    <w:rsid w:val="7D592A4D"/>
    <w:rsid w:val="7D5F62B6"/>
    <w:rsid w:val="7D625DA6"/>
    <w:rsid w:val="7D6513F2"/>
    <w:rsid w:val="7D697134"/>
    <w:rsid w:val="7D6A07B6"/>
    <w:rsid w:val="7D6E02A7"/>
    <w:rsid w:val="7D6FBD89"/>
    <w:rsid w:val="7D717D97"/>
    <w:rsid w:val="7D73F746"/>
    <w:rsid w:val="7D744068"/>
    <w:rsid w:val="7D7653AD"/>
    <w:rsid w:val="7D787377"/>
    <w:rsid w:val="7D7F797D"/>
    <w:rsid w:val="7D7FCD92"/>
    <w:rsid w:val="7D853842"/>
    <w:rsid w:val="7D957F29"/>
    <w:rsid w:val="7D9D0B8C"/>
    <w:rsid w:val="7D9F532F"/>
    <w:rsid w:val="7DA4016C"/>
    <w:rsid w:val="7DAC7021"/>
    <w:rsid w:val="7DB39167"/>
    <w:rsid w:val="7DBA173E"/>
    <w:rsid w:val="7DBFDDAC"/>
    <w:rsid w:val="7DD10836"/>
    <w:rsid w:val="7DDC7906"/>
    <w:rsid w:val="7DDE2FFE"/>
    <w:rsid w:val="7DDF2F52"/>
    <w:rsid w:val="7DDF84BB"/>
    <w:rsid w:val="7DE06CCB"/>
    <w:rsid w:val="7DEDD2A4"/>
    <w:rsid w:val="7DF82266"/>
    <w:rsid w:val="7DFB544B"/>
    <w:rsid w:val="7DFB58B2"/>
    <w:rsid w:val="7DFC1D56"/>
    <w:rsid w:val="7E0429B9"/>
    <w:rsid w:val="7E0871BD"/>
    <w:rsid w:val="7E096221"/>
    <w:rsid w:val="7E097FCF"/>
    <w:rsid w:val="7E0C7AC0"/>
    <w:rsid w:val="7E0E08B0"/>
    <w:rsid w:val="7E132BFC"/>
    <w:rsid w:val="7E152E18"/>
    <w:rsid w:val="7E154BC6"/>
    <w:rsid w:val="7E1F5A45"/>
    <w:rsid w:val="7E2B43EA"/>
    <w:rsid w:val="7E35E112"/>
    <w:rsid w:val="7E386B07"/>
    <w:rsid w:val="7E3F39F1"/>
    <w:rsid w:val="7E4159BB"/>
    <w:rsid w:val="7E462FD2"/>
    <w:rsid w:val="7E486D4A"/>
    <w:rsid w:val="7E4B3ECC"/>
    <w:rsid w:val="7E4F632A"/>
    <w:rsid w:val="7E527BC8"/>
    <w:rsid w:val="7E5971A9"/>
    <w:rsid w:val="7E597AA7"/>
    <w:rsid w:val="7E5A082B"/>
    <w:rsid w:val="7E5C27F5"/>
    <w:rsid w:val="7E6B0C8A"/>
    <w:rsid w:val="7E6F5FE6"/>
    <w:rsid w:val="7E786F03"/>
    <w:rsid w:val="7E81225C"/>
    <w:rsid w:val="7E8E04FE"/>
    <w:rsid w:val="7E9006F1"/>
    <w:rsid w:val="7E955D07"/>
    <w:rsid w:val="7E9EBC39"/>
    <w:rsid w:val="7EAB1087"/>
    <w:rsid w:val="7EB20667"/>
    <w:rsid w:val="7EB443DF"/>
    <w:rsid w:val="7EB75C7D"/>
    <w:rsid w:val="7EBD62C3"/>
    <w:rsid w:val="7EC363D0"/>
    <w:rsid w:val="7EC87E8B"/>
    <w:rsid w:val="7ECB34D7"/>
    <w:rsid w:val="7ED607F9"/>
    <w:rsid w:val="7EDD7D0C"/>
    <w:rsid w:val="7EDE76AE"/>
    <w:rsid w:val="7EDF955E"/>
    <w:rsid w:val="7EE84089"/>
    <w:rsid w:val="7EEB03EA"/>
    <w:rsid w:val="7EEF1BC0"/>
    <w:rsid w:val="7EEFB256"/>
    <w:rsid w:val="7EF0118F"/>
    <w:rsid w:val="7EF649F8"/>
    <w:rsid w:val="7EF90ED3"/>
    <w:rsid w:val="7EFFFCEE"/>
    <w:rsid w:val="7F0040B7"/>
    <w:rsid w:val="7F054C3B"/>
    <w:rsid w:val="7F093998"/>
    <w:rsid w:val="7F0A2251"/>
    <w:rsid w:val="7F311D7E"/>
    <w:rsid w:val="7F3759E3"/>
    <w:rsid w:val="7F3D034E"/>
    <w:rsid w:val="7F3FFE16"/>
    <w:rsid w:val="7F426522"/>
    <w:rsid w:val="7F475253"/>
    <w:rsid w:val="7F4C0ABC"/>
    <w:rsid w:val="7F4FAC32"/>
    <w:rsid w:val="7F5B485B"/>
    <w:rsid w:val="7F5E3AC2"/>
    <w:rsid w:val="7F623E3B"/>
    <w:rsid w:val="7F6EE2D9"/>
    <w:rsid w:val="7F6EFEF0"/>
    <w:rsid w:val="7F78540D"/>
    <w:rsid w:val="7F7973D7"/>
    <w:rsid w:val="7F7E18A9"/>
    <w:rsid w:val="7F7F0C83"/>
    <w:rsid w:val="7F8244DD"/>
    <w:rsid w:val="7F933E41"/>
    <w:rsid w:val="7F93DF60"/>
    <w:rsid w:val="7F9754D6"/>
    <w:rsid w:val="7FA32091"/>
    <w:rsid w:val="7FA426A6"/>
    <w:rsid w:val="7FAF81DA"/>
    <w:rsid w:val="7FBE1F20"/>
    <w:rsid w:val="7FBF7160"/>
    <w:rsid w:val="7FC56178"/>
    <w:rsid w:val="7FC93EBA"/>
    <w:rsid w:val="7FCA3ABF"/>
    <w:rsid w:val="7FCD428A"/>
    <w:rsid w:val="7FD309FA"/>
    <w:rsid w:val="7FD34D39"/>
    <w:rsid w:val="7FD60385"/>
    <w:rsid w:val="7FDBF728"/>
    <w:rsid w:val="7FDD1E36"/>
    <w:rsid w:val="7FDDCA4C"/>
    <w:rsid w:val="7FE02FB2"/>
    <w:rsid w:val="7FE361F8"/>
    <w:rsid w:val="7FE5188A"/>
    <w:rsid w:val="7FE7E04A"/>
    <w:rsid w:val="7FEA3E31"/>
    <w:rsid w:val="7FEE1B73"/>
    <w:rsid w:val="7FEF0862"/>
    <w:rsid w:val="7FEF79F5"/>
    <w:rsid w:val="7FF01447"/>
    <w:rsid w:val="7FF1CEB7"/>
    <w:rsid w:val="7FF6DE63"/>
    <w:rsid w:val="7FF76C79"/>
    <w:rsid w:val="7FF857C5"/>
    <w:rsid w:val="7FFD5912"/>
    <w:rsid w:val="7FFF0214"/>
    <w:rsid w:val="7FFF118D"/>
    <w:rsid w:val="8D97BA66"/>
    <w:rsid w:val="96776B26"/>
    <w:rsid w:val="9AEF2B4C"/>
    <w:rsid w:val="9CF6FDC5"/>
    <w:rsid w:val="9DFFBB87"/>
    <w:rsid w:val="9EDF262A"/>
    <w:rsid w:val="9F7486FA"/>
    <w:rsid w:val="9F7D85A3"/>
    <w:rsid w:val="9F7F292A"/>
    <w:rsid w:val="A3FF4841"/>
    <w:rsid w:val="A7672B58"/>
    <w:rsid w:val="A7BF11D0"/>
    <w:rsid w:val="A7EFDF5E"/>
    <w:rsid w:val="A979F10D"/>
    <w:rsid w:val="AAFF0D4A"/>
    <w:rsid w:val="ABCFF59F"/>
    <w:rsid w:val="ABDF7F03"/>
    <w:rsid w:val="ABEDCC0A"/>
    <w:rsid w:val="ABFFD7D4"/>
    <w:rsid w:val="AC4CE7C2"/>
    <w:rsid w:val="AC7EF76B"/>
    <w:rsid w:val="ADFDF730"/>
    <w:rsid w:val="AEF900A6"/>
    <w:rsid w:val="AF5BFCDB"/>
    <w:rsid w:val="AFA38FFB"/>
    <w:rsid w:val="AFB4E0EC"/>
    <w:rsid w:val="AFDA395F"/>
    <w:rsid w:val="AFF948F8"/>
    <w:rsid w:val="AFFB2AA4"/>
    <w:rsid w:val="B25FE2DF"/>
    <w:rsid w:val="B2F89E0A"/>
    <w:rsid w:val="B3CE15F5"/>
    <w:rsid w:val="B4F51023"/>
    <w:rsid w:val="B5DDB8F4"/>
    <w:rsid w:val="B7A5C9AD"/>
    <w:rsid w:val="B7DF497C"/>
    <w:rsid w:val="B7FF5DD6"/>
    <w:rsid w:val="B7FF9471"/>
    <w:rsid w:val="B9E712FD"/>
    <w:rsid w:val="BAC7F3CF"/>
    <w:rsid w:val="BAEF239B"/>
    <w:rsid w:val="BAFDEB67"/>
    <w:rsid w:val="BBF174E2"/>
    <w:rsid w:val="BCE7ECBE"/>
    <w:rsid w:val="BD33E1B3"/>
    <w:rsid w:val="BD8F5E05"/>
    <w:rsid w:val="BDF4475B"/>
    <w:rsid w:val="BDFBCA88"/>
    <w:rsid w:val="BEB620F0"/>
    <w:rsid w:val="BED5355D"/>
    <w:rsid w:val="BEF482AB"/>
    <w:rsid w:val="BEFEFDF8"/>
    <w:rsid w:val="BF726199"/>
    <w:rsid w:val="BF7A6A3C"/>
    <w:rsid w:val="BF9F47AC"/>
    <w:rsid w:val="BFCABC71"/>
    <w:rsid w:val="BFD33A03"/>
    <w:rsid w:val="BFD73837"/>
    <w:rsid w:val="BFEE9215"/>
    <w:rsid w:val="BFEF274A"/>
    <w:rsid w:val="BFFE76EC"/>
    <w:rsid w:val="BFFF47CC"/>
    <w:rsid w:val="BFFFB521"/>
    <w:rsid w:val="C53B43B6"/>
    <w:rsid w:val="CBE7A36B"/>
    <w:rsid w:val="CC63EB0C"/>
    <w:rsid w:val="CD6EEE9E"/>
    <w:rsid w:val="CE7DEA98"/>
    <w:rsid w:val="CEBDA8B4"/>
    <w:rsid w:val="CFEA9923"/>
    <w:rsid w:val="CFFE8D32"/>
    <w:rsid w:val="D277C145"/>
    <w:rsid w:val="D2C3AE8C"/>
    <w:rsid w:val="D745F709"/>
    <w:rsid w:val="D768D462"/>
    <w:rsid w:val="D7BE422D"/>
    <w:rsid w:val="D7BEABD3"/>
    <w:rsid w:val="D7E81D3E"/>
    <w:rsid w:val="DAFF566C"/>
    <w:rsid w:val="DCEFEDF6"/>
    <w:rsid w:val="DD31F3F7"/>
    <w:rsid w:val="DD7B244F"/>
    <w:rsid w:val="DDAF4E50"/>
    <w:rsid w:val="DDBBFDFB"/>
    <w:rsid w:val="DDDCE6A6"/>
    <w:rsid w:val="DDE58E2B"/>
    <w:rsid w:val="DDEF4D5B"/>
    <w:rsid w:val="DDF93113"/>
    <w:rsid w:val="DEABA4C6"/>
    <w:rsid w:val="DEEE23A6"/>
    <w:rsid w:val="DEF3D463"/>
    <w:rsid w:val="DF1F5827"/>
    <w:rsid w:val="DF3DD7F4"/>
    <w:rsid w:val="DF7E1F77"/>
    <w:rsid w:val="DF7F7EE0"/>
    <w:rsid w:val="DF7FF4A2"/>
    <w:rsid w:val="DF9F4D40"/>
    <w:rsid w:val="DFA7A83B"/>
    <w:rsid w:val="DFCD99AF"/>
    <w:rsid w:val="DFE60EE8"/>
    <w:rsid w:val="DFF3AF72"/>
    <w:rsid w:val="DFF7187C"/>
    <w:rsid w:val="DFF75039"/>
    <w:rsid w:val="DFFD53E3"/>
    <w:rsid w:val="DFFF5D2A"/>
    <w:rsid w:val="E5177257"/>
    <w:rsid w:val="E577184B"/>
    <w:rsid w:val="E59B8E1A"/>
    <w:rsid w:val="E5EF434D"/>
    <w:rsid w:val="E6BF6A60"/>
    <w:rsid w:val="E6FA34F4"/>
    <w:rsid w:val="E6FCFCE8"/>
    <w:rsid w:val="E6FDF1BD"/>
    <w:rsid w:val="E6FF7361"/>
    <w:rsid w:val="E7A096D9"/>
    <w:rsid w:val="E7FD7589"/>
    <w:rsid w:val="E8DBB5B1"/>
    <w:rsid w:val="E9BF38A5"/>
    <w:rsid w:val="E9F3DF0B"/>
    <w:rsid w:val="E9FFE48D"/>
    <w:rsid w:val="EA7FDD22"/>
    <w:rsid w:val="EB5139C8"/>
    <w:rsid w:val="EBADF92C"/>
    <w:rsid w:val="EBDC3A4D"/>
    <w:rsid w:val="EBE6750E"/>
    <w:rsid w:val="EBFF8B3B"/>
    <w:rsid w:val="ED598DE5"/>
    <w:rsid w:val="ED8F28E0"/>
    <w:rsid w:val="EDEB480A"/>
    <w:rsid w:val="EE279EFB"/>
    <w:rsid w:val="EE7193FD"/>
    <w:rsid w:val="EEEF4D24"/>
    <w:rsid w:val="EEF6E2DA"/>
    <w:rsid w:val="EEFD3CF4"/>
    <w:rsid w:val="EEFF3243"/>
    <w:rsid w:val="EF0FD154"/>
    <w:rsid w:val="EF190E0E"/>
    <w:rsid w:val="EF35ABEB"/>
    <w:rsid w:val="EFB7440A"/>
    <w:rsid w:val="EFB7E708"/>
    <w:rsid w:val="EFFF6A5C"/>
    <w:rsid w:val="EFFF97DC"/>
    <w:rsid w:val="F1716467"/>
    <w:rsid w:val="F1CF5362"/>
    <w:rsid w:val="F1D74D5F"/>
    <w:rsid w:val="F1F58131"/>
    <w:rsid w:val="F3932AD7"/>
    <w:rsid w:val="F3BDCDC6"/>
    <w:rsid w:val="F3BEE55B"/>
    <w:rsid w:val="F4FE3CD8"/>
    <w:rsid w:val="F51D3FCE"/>
    <w:rsid w:val="F5358C21"/>
    <w:rsid w:val="F59F12D9"/>
    <w:rsid w:val="F5BFE198"/>
    <w:rsid w:val="F5FFE5D7"/>
    <w:rsid w:val="F64D68F1"/>
    <w:rsid w:val="F67CAA88"/>
    <w:rsid w:val="F6B5D0B4"/>
    <w:rsid w:val="F6BF2723"/>
    <w:rsid w:val="F6DB61C4"/>
    <w:rsid w:val="F6EDFDC1"/>
    <w:rsid w:val="F6F24A58"/>
    <w:rsid w:val="F6FBC640"/>
    <w:rsid w:val="F75F8EAF"/>
    <w:rsid w:val="F7797A33"/>
    <w:rsid w:val="F7BF879F"/>
    <w:rsid w:val="F7F8E048"/>
    <w:rsid w:val="F7F98B2B"/>
    <w:rsid w:val="F7FE3C5C"/>
    <w:rsid w:val="F7FF874D"/>
    <w:rsid w:val="F84F02B9"/>
    <w:rsid w:val="F886E8C3"/>
    <w:rsid w:val="F977E6BD"/>
    <w:rsid w:val="F9CA0256"/>
    <w:rsid w:val="F9DCC4E6"/>
    <w:rsid w:val="F9EF80E6"/>
    <w:rsid w:val="F9FA5E99"/>
    <w:rsid w:val="F9FEC7BE"/>
    <w:rsid w:val="F9FFCC2E"/>
    <w:rsid w:val="FA5FF7E4"/>
    <w:rsid w:val="FA775C25"/>
    <w:rsid w:val="FA7C31F5"/>
    <w:rsid w:val="FAFF2415"/>
    <w:rsid w:val="FB7F8E62"/>
    <w:rsid w:val="FB9F3170"/>
    <w:rsid w:val="FBB9DCDE"/>
    <w:rsid w:val="FBE6ACF3"/>
    <w:rsid w:val="FBE76B69"/>
    <w:rsid w:val="FBF57145"/>
    <w:rsid w:val="FBF94F81"/>
    <w:rsid w:val="FBFBD43B"/>
    <w:rsid w:val="FBFD4147"/>
    <w:rsid w:val="FCBECED7"/>
    <w:rsid w:val="FCCCD8C6"/>
    <w:rsid w:val="FCFE63D6"/>
    <w:rsid w:val="FD37B4FA"/>
    <w:rsid w:val="FD5F6569"/>
    <w:rsid w:val="FD6389F4"/>
    <w:rsid w:val="FD7FA392"/>
    <w:rsid w:val="FD9A42C6"/>
    <w:rsid w:val="FDAF8BEE"/>
    <w:rsid w:val="FDB13C6E"/>
    <w:rsid w:val="FDB70510"/>
    <w:rsid w:val="FDBB22D4"/>
    <w:rsid w:val="FDBF89A4"/>
    <w:rsid w:val="FDFF061B"/>
    <w:rsid w:val="FE3D12BF"/>
    <w:rsid w:val="FE5F71DB"/>
    <w:rsid w:val="FE7F935D"/>
    <w:rsid w:val="FE9F4B9E"/>
    <w:rsid w:val="FEB71FB2"/>
    <w:rsid w:val="FEBA2384"/>
    <w:rsid w:val="FEDDC58C"/>
    <w:rsid w:val="FEDFC722"/>
    <w:rsid w:val="FEF4E10C"/>
    <w:rsid w:val="FEFD24AD"/>
    <w:rsid w:val="FEFD4212"/>
    <w:rsid w:val="FEFD65C1"/>
    <w:rsid w:val="FF3AB786"/>
    <w:rsid w:val="FF55FBBB"/>
    <w:rsid w:val="FF5F4229"/>
    <w:rsid w:val="FF651741"/>
    <w:rsid w:val="FF6F26AA"/>
    <w:rsid w:val="FF7317F1"/>
    <w:rsid w:val="FF770FF6"/>
    <w:rsid w:val="FF7FAFEC"/>
    <w:rsid w:val="FF7FCF7B"/>
    <w:rsid w:val="FF9F41BC"/>
    <w:rsid w:val="FFADFA48"/>
    <w:rsid w:val="FFBF44FF"/>
    <w:rsid w:val="FFCF62BF"/>
    <w:rsid w:val="FFD74131"/>
    <w:rsid w:val="FFD768A4"/>
    <w:rsid w:val="FFDFBC4D"/>
    <w:rsid w:val="FFDFE85E"/>
    <w:rsid w:val="FFE69299"/>
    <w:rsid w:val="FFECE12F"/>
    <w:rsid w:val="FFEF942F"/>
    <w:rsid w:val="FFF5A4B3"/>
    <w:rsid w:val="FFF75089"/>
    <w:rsid w:val="FFF7590B"/>
    <w:rsid w:val="FFF7954D"/>
    <w:rsid w:val="FFF7A0EA"/>
    <w:rsid w:val="FFF97DDF"/>
    <w:rsid w:val="FFFB711B"/>
    <w:rsid w:val="FFFBB251"/>
    <w:rsid w:val="FFFCA837"/>
    <w:rsid w:val="FFFE7CA3"/>
    <w:rsid w:val="FFFEC197"/>
    <w:rsid w:val="FFFF35A4"/>
    <w:rsid w:val="FFFF7BF7"/>
    <w:rsid w:val="FFFFA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50"/>
    <w:qFormat/>
    <w:uiPriority w:val="0"/>
    <w:pPr>
      <w:keepNext/>
      <w:jc w:val="center"/>
      <w:outlineLvl w:val="3"/>
    </w:pPr>
    <w:rPr>
      <w:rFonts w:eastAsia="新宋体"/>
      <w:kern w:val="0"/>
      <w:sz w:val="30"/>
      <w:szCs w:val="21"/>
    </w:rPr>
  </w:style>
  <w:style w:type="paragraph" w:styleId="8">
    <w:name w:val="heading 5"/>
    <w:basedOn w:val="1"/>
    <w:next w:val="1"/>
    <w:link w:val="51"/>
    <w:qFormat/>
    <w:uiPriority w:val="0"/>
    <w:pPr>
      <w:keepNext/>
      <w:keepLines/>
      <w:spacing w:before="280" w:after="290" w:line="376" w:lineRule="auto"/>
      <w:outlineLvl w:val="4"/>
    </w:pPr>
    <w:rPr>
      <w:b/>
      <w:bCs/>
      <w:kern w:val="0"/>
      <w:sz w:val="28"/>
      <w:szCs w:val="28"/>
    </w:rPr>
  </w:style>
  <w:style w:type="paragraph" w:styleId="9">
    <w:name w:val="heading 6"/>
    <w:basedOn w:val="1"/>
    <w:next w:val="10"/>
    <w:link w:val="52"/>
    <w:qFormat/>
    <w:uiPriority w:val="0"/>
    <w:pPr>
      <w:keepNext/>
      <w:jc w:val="center"/>
      <w:outlineLvl w:val="5"/>
    </w:pPr>
    <w:rPr>
      <w:b/>
      <w:kern w:val="0"/>
      <w:sz w:val="44"/>
      <w:szCs w:val="20"/>
    </w:rPr>
  </w:style>
  <w:style w:type="paragraph" w:styleId="11">
    <w:name w:val="heading 7"/>
    <w:basedOn w:val="1"/>
    <w:next w:val="1"/>
    <w:link w:val="54"/>
    <w:qFormat/>
    <w:uiPriority w:val="0"/>
    <w:pPr>
      <w:keepNext/>
      <w:keepLines/>
      <w:spacing w:before="240" w:after="64" w:line="320" w:lineRule="auto"/>
      <w:outlineLvl w:val="6"/>
    </w:pPr>
    <w:rPr>
      <w:b/>
      <w:bCs/>
      <w:kern w:val="0"/>
      <w:sz w:val="24"/>
    </w:rPr>
  </w:style>
  <w:style w:type="paragraph" w:styleId="12">
    <w:name w:val="heading 8"/>
    <w:basedOn w:val="1"/>
    <w:next w:val="1"/>
    <w:link w:val="55"/>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6"/>
    <w:qFormat/>
    <w:uiPriority w:val="0"/>
    <w:pPr>
      <w:keepNext/>
      <w:keepLines/>
      <w:spacing w:before="240" w:after="64" w:line="320" w:lineRule="auto"/>
      <w:outlineLvl w:val="8"/>
    </w:pPr>
    <w:rPr>
      <w:rFonts w:ascii="Arial" w:hAnsi="Arial" w:eastAsia="黑体"/>
      <w:kern w:val="0"/>
      <w:sz w:val="24"/>
      <w:szCs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正文首行缩进11"/>
    <w:basedOn w:val="3"/>
    <w:qFormat/>
    <w:uiPriority w:val="0"/>
    <w:pPr>
      <w:spacing w:line="360" w:lineRule="auto"/>
      <w:ind w:firstLine="200"/>
    </w:pPr>
    <w:rPr>
      <w:rFonts w:ascii="方正仿宋_GB2312" w:hAnsi="Times New Roman" w:eastAsia="方正仿宋_GB2312"/>
      <w:sz w:val="30"/>
      <w:szCs w:val="30"/>
    </w:rPr>
  </w:style>
  <w:style w:type="paragraph" w:customStyle="1" w:styleId="3">
    <w:name w:val="正文文本11"/>
    <w:basedOn w:val="1"/>
    <w:next w:val="1"/>
    <w:qFormat/>
    <w:uiPriority w:val="0"/>
    <w:rPr>
      <w:rFonts w:ascii="方正楷体_GB2312" w:hAnsi="Arial" w:eastAsia="方正楷体_GB2312"/>
      <w:sz w:val="28"/>
      <w:szCs w:val="28"/>
    </w:rPr>
  </w:style>
  <w:style w:type="paragraph" w:styleId="10">
    <w:name w:val="Normal Indent"/>
    <w:basedOn w:val="1"/>
    <w:link w:val="53"/>
    <w:qFormat/>
    <w:uiPriority w:val="0"/>
    <w:pPr>
      <w:ind w:firstLine="420"/>
    </w:pPr>
    <w:rPr>
      <w:kern w:val="0"/>
      <w:sz w:val="20"/>
      <w:szCs w:val="20"/>
    </w:rPr>
  </w:style>
  <w:style w:type="paragraph" w:styleId="14">
    <w:name w:val="index 5"/>
    <w:basedOn w:val="1"/>
    <w:next w:val="1"/>
    <w:qFormat/>
    <w:uiPriority w:val="0"/>
    <w:pPr>
      <w:ind w:left="1680"/>
    </w:pPr>
    <w:rPr>
      <w:rFonts w:ascii="Times New Roman" w:hAnsi="Times New Roman" w:eastAsia="宋体" w:cs="Times New Roman"/>
    </w:rPr>
  </w:style>
  <w:style w:type="paragraph" w:styleId="15">
    <w:name w:val="Document Map"/>
    <w:basedOn w:val="1"/>
    <w:link w:val="57"/>
    <w:semiHidden/>
    <w:qFormat/>
    <w:uiPriority w:val="0"/>
    <w:pPr>
      <w:shd w:val="clear" w:color="auto" w:fill="000080"/>
    </w:pPr>
    <w:rPr>
      <w:kern w:val="0"/>
      <w:sz w:val="20"/>
    </w:rPr>
  </w:style>
  <w:style w:type="paragraph" w:styleId="16">
    <w:name w:val="Body Text 3"/>
    <w:basedOn w:val="1"/>
    <w:link w:val="58"/>
    <w:qFormat/>
    <w:uiPriority w:val="0"/>
    <w:pPr>
      <w:spacing w:after="120"/>
    </w:pPr>
    <w:rPr>
      <w:kern w:val="0"/>
      <w:sz w:val="16"/>
      <w:szCs w:val="16"/>
    </w:rPr>
  </w:style>
  <w:style w:type="paragraph" w:styleId="17">
    <w:name w:val="Body Text"/>
    <w:basedOn w:val="1"/>
    <w:next w:val="18"/>
    <w:link w:val="59"/>
    <w:qFormat/>
    <w:uiPriority w:val="0"/>
    <w:rPr>
      <w:rFonts w:ascii="仿宋_GB2312" w:eastAsia="仿宋_GB2312"/>
      <w:kern w:val="0"/>
      <w:sz w:val="24"/>
      <w:szCs w:val="20"/>
    </w:rPr>
  </w:style>
  <w:style w:type="paragraph" w:customStyle="1" w:styleId="18">
    <w:name w:val="style4"/>
    <w:basedOn w:val="1"/>
    <w:next w:val="19"/>
    <w:qFormat/>
    <w:uiPriority w:val="0"/>
    <w:pPr>
      <w:widowControl/>
      <w:spacing w:before="280" w:after="280"/>
    </w:pPr>
    <w:rPr>
      <w:rFonts w:ascii="宋体"/>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Body Text Indent"/>
    <w:basedOn w:val="1"/>
    <w:next w:val="21"/>
    <w:link w:val="47"/>
    <w:qFormat/>
    <w:uiPriority w:val="0"/>
    <w:pPr>
      <w:ind w:left="765"/>
    </w:pPr>
    <w:rPr>
      <w:rFonts w:ascii="仿宋_GB2312" w:eastAsia="仿宋_GB2312"/>
      <w:kern w:val="0"/>
      <w:sz w:val="28"/>
      <w:szCs w:val="20"/>
    </w:rPr>
  </w:style>
  <w:style w:type="paragraph" w:styleId="21">
    <w:name w:val="envelope return"/>
    <w:basedOn w:val="1"/>
    <w:unhideWhenUsed/>
    <w:qFormat/>
    <w:uiPriority w:val="99"/>
    <w:pPr>
      <w:snapToGrid w:val="0"/>
    </w:pPr>
    <w:rPr>
      <w:rFonts w:ascii="Arial" w:hAnsi="Arial"/>
    </w:rPr>
  </w:style>
  <w:style w:type="paragraph" w:styleId="22">
    <w:name w:val="Plain Text"/>
    <w:basedOn w:val="1"/>
    <w:link w:val="60"/>
    <w:qFormat/>
    <w:uiPriority w:val="0"/>
    <w:rPr>
      <w:rFonts w:ascii="宋体" w:hAnsi="Courier New"/>
      <w:kern w:val="0"/>
      <w:sz w:val="20"/>
      <w:szCs w:val="21"/>
    </w:rPr>
  </w:style>
  <w:style w:type="paragraph" w:styleId="23">
    <w:name w:val="Date"/>
    <w:basedOn w:val="1"/>
    <w:next w:val="1"/>
    <w:link w:val="61"/>
    <w:qFormat/>
    <w:uiPriority w:val="0"/>
    <w:rPr>
      <w:kern w:val="0"/>
      <w:sz w:val="24"/>
      <w:szCs w:val="20"/>
    </w:rPr>
  </w:style>
  <w:style w:type="paragraph" w:styleId="24">
    <w:name w:val="Body Text Indent 2"/>
    <w:basedOn w:val="1"/>
    <w:link w:val="62"/>
    <w:qFormat/>
    <w:uiPriority w:val="0"/>
    <w:pPr>
      <w:spacing w:line="500" w:lineRule="exact"/>
      <w:ind w:firstLine="560" w:firstLineChars="200"/>
    </w:pPr>
    <w:rPr>
      <w:rFonts w:eastAsia="仿宋_GB2312"/>
      <w:kern w:val="0"/>
      <w:sz w:val="28"/>
      <w:szCs w:val="20"/>
    </w:rPr>
  </w:style>
  <w:style w:type="paragraph" w:styleId="25">
    <w:name w:val="Balloon Text"/>
    <w:basedOn w:val="1"/>
    <w:link w:val="63"/>
    <w:semiHidden/>
    <w:qFormat/>
    <w:uiPriority w:val="0"/>
    <w:rPr>
      <w:kern w:val="0"/>
      <w:sz w:val="18"/>
      <w:szCs w:val="18"/>
    </w:rPr>
  </w:style>
  <w:style w:type="paragraph" w:styleId="26">
    <w:name w:val="footer"/>
    <w:basedOn w:val="1"/>
    <w:link w:val="64"/>
    <w:qFormat/>
    <w:uiPriority w:val="99"/>
    <w:pPr>
      <w:tabs>
        <w:tab w:val="center" w:pos="4153"/>
        <w:tab w:val="right" w:pos="8306"/>
      </w:tabs>
      <w:snapToGrid w:val="0"/>
      <w:jc w:val="left"/>
    </w:pPr>
    <w:rPr>
      <w:kern w:val="0"/>
      <w:sz w:val="18"/>
      <w:szCs w:val="20"/>
    </w:rPr>
  </w:style>
  <w:style w:type="paragraph" w:styleId="27">
    <w:name w:val="header"/>
    <w:basedOn w:val="1"/>
    <w:link w:val="65"/>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0"/>
    <w:rPr>
      <w:sz w:val="24"/>
    </w:rPr>
  </w:style>
  <w:style w:type="paragraph" w:styleId="29">
    <w:name w:val="List"/>
    <w:basedOn w:val="1"/>
    <w:qFormat/>
    <w:uiPriority w:val="0"/>
    <w:pPr>
      <w:ind w:left="200" w:hanging="200" w:hangingChars="200"/>
    </w:pPr>
  </w:style>
  <w:style w:type="paragraph" w:styleId="30">
    <w:name w:val="footnote text"/>
    <w:basedOn w:val="1"/>
    <w:next w:val="14"/>
    <w:qFormat/>
    <w:uiPriority w:val="0"/>
    <w:rPr>
      <w:sz w:val="20"/>
      <w:szCs w:val="20"/>
    </w:rPr>
  </w:style>
  <w:style w:type="paragraph" w:styleId="31">
    <w:name w:val="Body Text Indent 3"/>
    <w:basedOn w:val="1"/>
    <w:link w:val="66"/>
    <w:qFormat/>
    <w:uiPriority w:val="0"/>
    <w:pPr>
      <w:spacing w:after="120"/>
      <w:ind w:left="420" w:leftChars="200"/>
    </w:pPr>
    <w:rPr>
      <w:kern w:val="0"/>
      <w:sz w:val="16"/>
      <w:szCs w:val="16"/>
    </w:rPr>
  </w:style>
  <w:style w:type="paragraph" w:styleId="32">
    <w:name w:val="toc 9"/>
    <w:basedOn w:val="1"/>
    <w:next w:val="1"/>
    <w:qFormat/>
    <w:uiPriority w:val="0"/>
    <w:pPr>
      <w:ind w:left="1680" w:firstLine="5632"/>
    </w:pPr>
  </w:style>
  <w:style w:type="paragraph" w:styleId="33">
    <w:name w:val="Body Text 2"/>
    <w:basedOn w:val="1"/>
    <w:link w:val="67"/>
    <w:qFormat/>
    <w:uiPriority w:val="0"/>
    <w:pPr>
      <w:snapToGrid w:val="0"/>
    </w:pPr>
    <w:rPr>
      <w:b/>
      <w:bCs/>
      <w:kern w:val="0"/>
      <w:sz w:val="18"/>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Body Text First Indent"/>
    <w:basedOn w:val="17"/>
    <w:link w:val="68"/>
    <w:qFormat/>
    <w:uiPriority w:val="0"/>
    <w:pPr>
      <w:spacing w:after="120"/>
      <w:ind w:firstLine="420" w:firstLineChars="100"/>
    </w:pPr>
    <w:rPr>
      <w:rFonts w:ascii="Times New Roman" w:eastAsia="宋体"/>
      <w:szCs w:val="24"/>
    </w:rPr>
  </w:style>
  <w:style w:type="paragraph" w:styleId="36">
    <w:name w:val="Body Text First Indent 2"/>
    <w:basedOn w:val="20"/>
    <w:unhideWhenUsed/>
    <w:qFormat/>
    <w:uiPriority w:val="99"/>
    <w:pPr>
      <w:ind w:firstLine="420" w:firstLineChars="200"/>
    </w:pPr>
    <w:rPr>
      <w:lang w:val="en-US" w:eastAsia="zh-CN"/>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basedOn w:val="39"/>
    <w:qFormat/>
    <w:uiPriority w:val="20"/>
    <w:rPr>
      <w:i/>
    </w:rPr>
  </w:style>
  <w:style w:type="character" w:styleId="44">
    <w:name w:val="Hyperlink"/>
    <w:qFormat/>
    <w:uiPriority w:val="0"/>
    <w:rPr>
      <w:color w:val="0000FF"/>
      <w:u w:val="single"/>
    </w:rPr>
  </w:style>
  <w:style w:type="character" w:customStyle="1" w:styleId="45">
    <w:name w:val="标题 2 Char"/>
    <w:link w:val="5"/>
    <w:qFormat/>
    <w:uiPriority w:val="0"/>
    <w:rPr>
      <w:rFonts w:ascii="Arial" w:hAnsi="Arial" w:eastAsia="黑体" w:cs="Times New Roman"/>
      <w:b/>
      <w:bCs/>
      <w:sz w:val="32"/>
      <w:szCs w:val="32"/>
    </w:rPr>
  </w:style>
  <w:style w:type="paragraph" w:customStyle="1" w:styleId="46">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47">
    <w:name w:val="正文文本缩进 Char"/>
    <w:link w:val="20"/>
    <w:qFormat/>
    <w:uiPriority w:val="0"/>
    <w:rPr>
      <w:rFonts w:ascii="仿宋_GB2312" w:hAnsi="Times New Roman" w:eastAsia="仿宋_GB2312" w:cs="Times New Roman"/>
      <w:sz w:val="28"/>
      <w:szCs w:val="20"/>
    </w:rPr>
  </w:style>
  <w:style w:type="character" w:customStyle="1" w:styleId="48">
    <w:name w:val="标题 1 Char"/>
    <w:link w:val="4"/>
    <w:qFormat/>
    <w:uiPriority w:val="0"/>
    <w:rPr>
      <w:rFonts w:ascii="Times New Roman" w:hAnsi="Times New Roman" w:eastAsia="宋体" w:cs="Times New Roman"/>
      <w:b/>
      <w:bCs/>
      <w:kern w:val="44"/>
      <w:sz w:val="44"/>
      <w:szCs w:val="44"/>
    </w:rPr>
  </w:style>
  <w:style w:type="character" w:customStyle="1" w:styleId="49">
    <w:name w:val="标题 3 Char"/>
    <w:link w:val="6"/>
    <w:qFormat/>
    <w:uiPriority w:val="0"/>
    <w:rPr>
      <w:rFonts w:ascii="Times New Roman" w:hAnsi="Times New Roman" w:eastAsia="宋体" w:cs="Times New Roman"/>
      <w:b/>
      <w:bCs/>
      <w:sz w:val="32"/>
      <w:szCs w:val="32"/>
    </w:rPr>
  </w:style>
  <w:style w:type="character" w:customStyle="1" w:styleId="50">
    <w:name w:val="标题 4 Char"/>
    <w:link w:val="7"/>
    <w:qFormat/>
    <w:uiPriority w:val="0"/>
    <w:rPr>
      <w:rFonts w:ascii="Times New Roman" w:hAnsi="Times New Roman" w:eastAsia="新宋体" w:cs="Times New Roman"/>
      <w:sz w:val="30"/>
      <w:szCs w:val="21"/>
    </w:rPr>
  </w:style>
  <w:style w:type="character" w:customStyle="1" w:styleId="51">
    <w:name w:val="标题 5 Char"/>
    <w:link w:val="8"/>
    <w:qFormat/>
    <w:uiPriority w:val="0"/>
    <w:rPr>
      <w:rFonts w:ascii="Times New Roman" w:hAnsi="Times New Roman" w:eastAsia="宋体" w:cs="Times New Roman"/>
      <w:b/>
      <w:bCs/>
      <w:sz w:val="28"/>
      <w:szCs w:val="28"/>
    </w:rPr>
  </w:style>
  <w:style w:type="character" w:customStyle="1" w:styleId="52">
    <w:name w:val="标题 6 Char"/>
    <w:link w:val="9"/>
    <w:qFormat/>
    <w:uiPriority w:val="0"/>
    <w:rPr>
      <w:rFonts w:ascii="Times New Roman" w:hAnsi="Times New Roman" w:eastAsia="宋体" w:cs="Times New Roman"/>
      <w:b/>
      <w:sz w:val="44"/>
      <w:szCs w:val="20"/>
    </w:rPr>
  </w:style>
  <w:style w:type="character" w:customStyle="1" w:styleId="53">
    <w:name w:val="正文缩进 Char"/>
    <w:link w:val="10"/>
    <w:qFormat/>
    <w:uiPriority w:val="0"/>
    <w:rPr>
      <w:rFonts w:ascii="Times New Roman" w:hAnsi="Times New Roman" w:eastAsia="宋体" w:cs="Times New Roman"/>
      <w:kern w:val="0"/>
      <w:sz w:val="20"/>
      <w:szCs w:val="20"/>
    </w:rPr>
  </w:style>
  <w:style w:type="character" w:customStyle="1" w:styleId="54">
    <w:name w:val="标题 7 Char"/>
    <w:link w:val="11"/>
    <w:qFormat/>
    <w:uiPriority w:val="0"/>
    <w:rPr>
      <w:rFonts w:ascii="Times New Roman" w:hAnsi="Times New Roman" w:eastAsia="宋体" w:cs="Times New Roman"/>
      <w:b/>
      <w:bCs/>
      <w:sz w:val="24"/>
      <w:szCs w:val="24"/>
    </w:rPr>
  </w:style>
  <w:style w:type="character" w:customStyle="1" w:styleId="55">
    <w:name w:val="标题 8 Char"/>
    <w:link w:val="12"/>
    <w:qFormat/>
    <w:uiPriority w:val="0"/>
    <w:rPr>
      <w:rFonts w:ascii="Arial" w:hAnsi="Arial" w:eastAsia="黑体" w:cs="Times New Roman"/>
      <w:sz w:val="24"/>
      <w:szCs w:val="24"/>
    </w:rPr>
  </w:style>
  <w:style w:type="character" w:customStyle="1" w:styleId="56">
    <w:name w:val="标题 9 Char"/>
    <w:link w:val="13"/>
    <w:qFormat/>
    <w:uiPriority w:val="0"/>
    <w:rPr>
      <w:rFonts w:ascii="Arial" w:hAnsi="Arial" w:eastAsia="黑体" w:cs="Times New Roman"/>
      <w:sz w:val="24"/>
      <w:szCs w:val="21"/>
    </w:rPr>
  </w:style>
  <w:style w:type="character" w:customStyle="1" w:styleId="57">
    <w:name w:val="文档结构图 Char"/>
    <w:link w:val="15"/>
    <w:semiHidden/>
    <w:qFormat/>
    <w:uiPriority w:val="0"/>
    <w:rPr>
      <w:szCs w:val="24"/>
      <w:shd w:val="clear" w:color="auto" w:fill="000080"/>
    </w:rPr>
  </w:style>
  <w:style w:type="character" w:customStyle="1" w:styleId="58">
    <w:name w:val="正文文本 3 Char"/>
    <w:link w:val="16"/>
    <w:qFormat/>
    <w:uiPriority w:val="0"/>
    <w:rPr>
      <w:rFonts w:ascii="Times New Roman" w:hAnsi="Times New Roman" w:eastAsia="宋体" w:cs="Times New Roman"/>
      <w:sz w:val="16"/>
      <w:szCs w:val="16"/>
    </w:rPr>
  </w:style>
  <w:style w:type="character" w:customStyle="1" w:styleId="59">
    <w:name w:val="正文文本 Char"/>
    <w:link w:val="17"/>
    <w:qFormat/>
    <w:uiPriority w:val="0"/>
    <w:rPr>
      <w:rFonts w:ascii="仿宋_GB2312" w:hAnsi="Times New Roman" w:eastAsia="仿宋_GB2312" w:cs="Times New Roman"/>
      <w:sz w:val="24"/>
      <w:szCs w:val="20"/>
    </w:rPr>
  </w:style>
  <w:style w:type="character" w:customStyle="1" w:styleId="60">
    <w:name w:val="纯文本 Char"/>
    <w:link w:val="22"/>
    <w:qFormat/>
    <w:uiPriority w:val="0"/>
    <w:rPr>
      <w:rFonts w:ascii="宋体" w:hAnsi="Courier New" w:eastAsia="宋体" w:cs="Courier New"/>
      <w:szCs w:val="21"/>
    </w:rPr>
  </w:style>
  <w:style w:type="character" w:customStyle="1" w:styleId="61">
    <w:name w:val="日期 Char"/>
    <w:link w:val="23"/>
    <w:qFormat/>
    <w:uiPriority w:val="0"/>
    <w:rPr>
      <w:rFonts w:ascii="Times New Roman" w:hAnsi="Times New Roman" w:eastAsia="宋体" w:cs="Times New Roman"/>
      <w:sz w:val="24"/>
      <w:szCs w:val="20"/>
    </w:rPr>
  </w:style>
  <w:style w:type="character" w:customStyle="1" w:styleId="62">
    <w:name w:val="正文文本缩进 2 Char"/>
    <w:link w:val="24"/>
    <w:qFormat/>
    <w:uiPriority w:val="0"/>
    <w:rPr>
      <w:rFonts w:ascii="Times New Roman" w:hAnsi="Times New Roman" w:eastAsia="仿宋_GB2312" w:cs="Times New Roman"/>
      <w:sz w:val="28"/>
      <w:szCs w:val="20"/>
    </w:rPr>
  </w:style>
  <w:style w:type="character" w:customStyle="1" w:styleId="63">
    <w:name w:val="批注框文本 Char"/>
    <w:link w:val="25"/>
    <w:semiHidden/>
    <w:qFormat/>
    <w:uiPriority w:val="0"/>
    <w:rPr>
      <w:sz w:val="18"/>
      <w:szCs w:val="18"/>
    </w:rPr>
  </w:style>
  <w:style w:type="character" w:customStyle="1" w:styleId="64">
    <w:name w:val="页脚 Char"/>
    <w:link w:val="26"/>
    <w:qFormat/>
    <w:uiPriority w:val="99"/>
    <w:rPr>
      <w:rFonts w:ascii="Times New Roman" w:hAnsi="Times New Roman" w:eastAsia="宋体" w:cs="Times New Roman"/>
      <w:sz w:val="18"/>
      <w:szCs w:val="20"/>
    </w:rPr>
  </w:style>
  <w:style w:type="character" w:customStyle="1" w:styleId="65">
    <w:name w:val="页眉 Char"/>
    <w:link w:val="27"/>
    <w:qFormat/>
    <w:uiPriority w:val="0"/>
    <w:rPr>
      <w:rFonts w:ascii="Times New Roman" w:hAnsi="Times New Roman" w:eastAsia="宋体" w:cs="Times New Roman"/>
      <w:sz w:val="18"/>
      <w:szCs w:val="18"/>
    </w:rPr>
  </w:style>
  <w:style w:type="character" w:customStyle="1" w:styleId="66">
    <w:name w:val="正文文本缩进 3 Char"/>
    <w:link w:val="31"/>
    <w:qFormat/>
    <w:uiPriority w:val="0"/>
    <w:rPr>
      <w:rFonts w:ascii="Times New Roman" w:hAnsi="Times New Roman" w:eastAsia="宋体" w:cs="Times New Roman"/>
      <w:sz w:val="16"/>
      <w:szCs w:val="16"/>
    </w:rPr>
  </w:style>
  <w:style w:type="character" w:customStyle="1" w:styleId="67">
    <w:name w:val="正文文本 2 Char"/>
    <w:link w:val="33"/>
    <w:qFormat/>
    <w:uiPriority w:val="0"/>
    <w:rPr>
      <w:rFonts w:ascii="Times New Roman" w:hAnsi="Times New Roman" w:eastAsia="宋体" w:cs="Times New Roman"/>
      <w:b/>
      <w:bCs/>
      <w:sz w:val="18"/>
      <w:szCs w:val="24"/>
    </w:rPr>
  </w:style>
  <w:style w:type="character" w:customStyle="1" w:styleId="68">
    <w:name w:val="正文首行缩进 Char"/>
    <w:link w:val="35"/>
    <w:qFormat/>
    <w:uiPriority w:val="0"/>
    <w:rPr>
      <w:rFonts w:ascii="Times New Roman" w:hAnsi="Times New Roman" w:eastAsia="宋体" w:cs="Times New Roman"/>
      <w:sz w:val="24"/>
      <w:szCs w:val="24"/>
    </w:rPr>
  </w:style>
  <w:style w:type="character" w:customStyle="1" w:styleId="69">
    <w:name w:val="列出段落 Char"/>
    <w:link w:val="70"/>
    <w:qFormat/>
    <w:locked/>
    <w:uiPriority w:val="99"/>
  </w:style>
  <w:style w:type="paragraph" w:customStyle="1" w:styleId="70">
    <w:name w:val="List Paragraph"/>
    <w:basedOn w:val="1"/>
    <w:link w:val="69"/>
    <w:qFormat/>
    <w:uiPriority w:val="99"/>
    <w:pPr>
      <w:ind w:firstLine="420" w:firstLineChars="200"/>
    </w:pPr>
    <w:rPr>
      <w:kern w:val="0"/>
      <w:sz w:val="20"/>
      <w:szCs w:val="20"/>
    </w:rPr>
  </w:style>
  <w:style w:type="character" w:customStyle="1" w:styleId="71">
    <w:name w:val="文档结构图 Char1"/>
    <w:semiHidden/>
    <w:qFormat/>
    <w:uiPriority w:val="99"/>
    <w:rPr>
      <w:rFonts w:ascii="宋体" w:hAnsi="Times New Roman" w:eastAsia="宋体" w:cs="Times New Roman"/>
      <w:sz w:val="18"/>
      <w:szCs w:val="18"/>
    </w:rPr>
  </w:style>
  <w:style w:type="character" w:customStyle="1" w:styleId="72">
    <w:name w:val="普通正文 Char"/>
    <w:link w:val="73"/>
    <w:qFormat/>
    <w:uiPriority w:val="0"/>
    <w:rPr>
      <w:rFonts w:ascii="Arial" w:hAnsi="Arial"/>
      <w:sz w:val="24"/>
      <w:szCs w:val="24"/>
    </w:rPr>
  </w:style>
  <w:style w:type="paragraph" w:customStyle="1" w:styleId="73">
    <w:name w:val="普通正文"/>
    <w:basedOn w:val="1"/>
    <w:link w:val="7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4">
    <w:name w:val="FA正文 Char"/>
    <w:link w:val="75"/>
    <w:qFormat/>
    <w:uiPriority w:val="0"/>
    <w:rPr>
      <w:rFonts w:ascii="宋体" w:hAnsi="宋体" w:eastAsia="宋体" w:cs="Times New Roman"/>
      <w:sz w:val="28"/>
      <w:szCs w:val="28"/>
    </w:rPr>
  </w:style>
  <w:style w:type="paragraph" w:customStyle="1" w:styleId="75">
    <w:name w:val="FA正文"/>
    <w:basedOn w:val="1"/>
    <w:link w:val="74"/>
    <w:qFormat/>
    <w:uiPriority w:val="0"/>
    <w:pPr>
      <w:tabs>
        <w:tab w:val="left" w:pos="3375"/>
      </w:tabs>
      <w:spacing w:line="440" w:lineRule="atLeast"/>
      <w:ind w:firstLine="538" w:firstLineChars="192"/>
    </w:pPr>
    <w:rPr>
      <w:rFonts w:ascii="宋体" w:hAnsi="宋体"/>
      <w:kern w:val="0"/>
      <w:sz w:val="28"/>
      <w:szCs w:val="28"/>
    </w:rPr>
  </w:style>
  <w:style w:type="character" w:customStyle="1" w:styleId="76">
    <w:name w:val="正文缩进2格 Char"/>
    <w:link w:val="77"/>
    <w:qFormat/>
    <w:uiPriority w:val="0"/>
    <w:rPr>
      <w:rFonts w:ascii="仿宋_GB2312" w:hAnsi="宋体" w:eastAsia="仿宋_GB2312" w:cs="Times New Roman"/>
      <w:sz w:val="31"/>
      <w:szCs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kern w:val="0"/>
      <w:sz w:val="31"/>
      <w:szCs w:val="28"/>
    </w:rPr>
  </w:style>
  <w:style w:type="character" w:customStyle="1" w:styleId="78">
    <w:name w:val="cn_text1"/>
    <w:qFormat/>
    <w:uiPriority w:val="0"/>
    <w:rPr>
      <w:rFonts w:hint="default" w:ascii="ˎ̥" w:hAnsi="ˎ̥"/>
      <w:color w:val="003399"/>
      <w:spacing w:val="15"/>
      <w:sz w:val="18"/>
      <w:szCs w:val="18"/>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ssss Char1"/>
    <w:link w:val="81"/>
    <w:qFormat/>
    <w:uiPriority w:val="0"/>
    <w:rPr>
      <w:rFonts w:ascii="Times New Roman" w:hAnsi="Times New Roman" w:eastAsia="宋体" w:cs="Times New Roman"/>
      <w:sz w:val="24"/>
      <w:szCs w:val="24"/>
    </w:rPr>
  </w:style>
  <w:style w:type="paragraph" w:customStyle="1" w:styleId="81">
    <w:name w:val="ssss"/>
    <w:basedOn w:val="1"/>
    <w:link w:val="80"/>
    <w:qFormat/>
    <w:uiPriority w:val="0"/>
    <w:pPr>
      <w:spacing w:line="360" w:lineRule="auto"/>
      <w:ind w:firstLine="480" w:firstLineChars="200"/>
    </w:pPr>
    <w:rPr>
      <w:kern w:val="0"/>
      <w:sz w:val="24"/>
    </w:rPr>
  </w:style>
  <w:style w:type="character" w:customStyle="1" w:styleId="82">
    <w:name w:val="标题 4 Char1"/>
    <w:qFormat/>
    <w:uiPriority w:val="0"/>
    <w:rPr>
      <w:rFonts w:ascii="Arial" w:hAnsi="Arial" w:eastAsia="黑体"/>
      <w:b/>
      <w:bCs/>
      <w:kern w:val="2"/>
      <w:sz w:val="28"/>
      <w:szCs w:val="28"/>
      <w:lang w:val="en-US" w:eastAsia="zh-CN" w:bidi="ar-SA"/>
    </w:rPr>
  </w:style>
  <w:style w:type="character" w:customStyle="1" w:styleId="83">
    <w:name w:val="列表段落 字符"/>
    <w:qFormat/>
    <w:uiPriority w:val="34"/>
    <w:rPr>
      <w:rFonts w:ascii="Calibri" w:hAnsi="Calibri"/>
      <w:kern w:val="2"/>
      <w:sz w:val="21"/>
      <w:szCs w:val="22"/>
    </w:rPr>
  </w:style>
  <w:style w:type="character" w:customStyle="1" w:styleId="84">
    <w:name w:val="批注框文本 Char1"/>
    <w:semiHidden/>
    <w:qFormat/>
    <w:uiPriority w:val="99"/>
    <w:rPr>
      <w:rFonts w:ascii="Times New Roman" w:hAnsi="Times New Roman" w:eastAsia="宋体" w:cs="Times New Roman"/>
      <w:sz w:val="18"/>
      <w:szCs w:val="18"/>
    </w:rPr>
  </w:style>
  <w:style w:type="character" w:customStyle="1" w:styleId="85">
    <w:name w:val="样式 ssss + 宋体 五号1 Char"/>
    <w:link w:val="86"/>
    <w:qFormat/>
    <w:uiPriority w:val="0"/>
    <w:rPr>
      <w:rFonts w:ascii="宋体" w:hAnsi="宋体" w:eastAsia="宋体" w:cs="Times New Roman"/>
      <w:sz w:val="24"/>
      <w:szCs w:val="24"/>
    </w:rPr>
  </w:style>
  <w:style w:type="paragraph" w:customStyle="1" w:styleId="86">
    <w:name w:val="样式 ssss + 宋体 五号1"/>
    <w:basedOn w:val="81"/>
    <w:link w:val="85"/>
    <w:qFormat/>
    <w:uiPriority w:val="0"/>
    <w:rPr>
      <w:rFonts w:ascii="宋体" w:hAnsi="宋体"/>
    </w:rPr>
  </w:style>
  <w:style w:type="character" w:customStyle="1" w:styleId="87">
    <w:name w:val="point_normal1"/>
    <w:qFormat/>
    <w:uiPriority w:val="0"/>
    <w:rPr>
      <w:rFonts w:hint="default" w:ascii="Arial" w:hAnsi="Arial" w:cs="Arial"/>
      <w:sz w:val="16"/>
      <w:szCs w:val="16"/>
    </w:rPr>
  </w:style>
  <w:style w:type="paragraph" w:customStyle="1" w:styleId="88">
    <w:name w:val="样式 正文文本缩进 3 + 四号"/>
    <w:basedOn w:val="31"/>
    <w:qFormat/>
    <w:uiPriority w:val="0"/>
    <w:pPr>
      <w:spacing w:after="0" w:line="360" w:lineRule="auto"/>
      <w:ind w:left="0" w:leftChars="0" w:firstLine="437"/>
    </w:pPr>
    <w:rPr>
      <w:sz w:val="24"/>
      <w:szCs w:val="21"/>
    </w:rPr>
  </w:style>
  <w:style w:type="paragraph" w:customStyle="1" w:styleId="89">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91">
    <w:name w:val=" Char Char Char Char"/>
    <w:basedOn w:val="1"/>
    <w:qFormat/>
    <w:uiPriority w:val="0"/>
    <w:rPr>
      <w:rFonts w:ascii="Tahoma" w:hAnsi="Tahoma"/>
      <w:sz w:val="24"/>
      <w:szCs w:val="20"/>
    </w:rPr>
  </w:style>
  <w:style w:type="paragraph" w:customStyle="1" w:styleId="92">
    <w:name w:val=" Char Char Char Char Char Char Char Char Char Char Char Char Char"/>
    <w:basedOn w:val="1"/>
    <w:qFormat/>
    <w:uiPriority w:val="0"/>
  </w:style>
  <w:style w:type="paragraph" w:customStyle="1" w:styleId="93">
    <w:name w:val="表格正文"/>
    <w:basedOn w:val="1"/>
    <w:qFormat/>
    <w:uiPriority w:val="0"/>
    <w:pPr>
      <w:spacing w:line="360" w:lineRule="auto"/>
      <w:jc w:val="left"/>
    </w:pPr>
    <w:rPr>
      <w:rFonts w:ascii="Calibri" w:hAnsi="Calibri"/>
      <w:color w:val="000000"/>
      <w:szCs w:val="28"/>
    </w:rPr>
  </w:style>
  <w:style w:type="paragraph" w:customStyle="1" w:styleId="94">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5">
    <w:name w:val="Char Char Char Char"/>
    <w:basedOn w:val="1"/>
    <w:qFormat/>
    <w:uiPriority w:val="0"/>
    <w:rPr>
      <w:rFonts w:ascii="Tahoma" w:hAnsi="Tahoma"/>
      <w:sz w:val="24"/>
      <w:szCs w:val="20"/>
    </w:rPr>
  </w:style>
  <w:style w:type="paragraph" w:customStyle="1" w:styleId="96">
    <w:name w:val="Char Char Char"/>
    <w:basedOn w:val="1"/>
    <w:qFormat/>
    <w:uiPriority w:val="0"/>
    <w:rPr>
      <w:rFonts w:ascii="Tahoma" w:hAnsi="Tahoma"/>
      <w:sz w:val="24"/>
      <w:szCs w:val="20"/>
    </w:rPr>
  </w:style>
  <w:style w:type="paragraph" w:customStyle="1" w:styleId="97">
    <w:name w:val="标题-----3"/>
    <w:basedOn w:val="6"/>
    <w:qFormat/>
    <w:uiPriority w:val="0"/>
    <w:pPr>
      <w:spacing w:before="0" w:after="0" w:line="240" w:lineRule="auto"/>
      <w:outlineLvl w:val="0"/>
    </w:pPr>
    <w:rPr>
      <w:rFonts w:ascii="宋体" w:hAnsi="宋体"/>
      <w:b w:val="0"/>
      <w:bCs w:val="0"/>
      <w:sz w:val="28"/>
      <w:szCs w:val="28"/>
    </w:rPr>
  </w:style>
  <w:style w:type="paragraph" w:customStyle="1" w:styleId="98">
    <w:name w:val="样式 ssss + 居中"/>
    <w:basedOn w:val="81"/>
    <w:qFormat/>
    <w:uiPriority w:val="0"/>
    <w:pPr>
      <w:jc w:val="center"/>
    </w:pPr>
    <w:rPr>
      <w:rFonts w:cs="宋体"/>
      <w:szCs w:val="20"/>
    </w:rPr>
  </w:style>
  <w:style w:type="paragraph" w:customStyle="1" w:styleId="9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0">
    <w:name w:val="样式 样式 ssss + 宋体 五号 + 首行缩进:  2 字符"/>
    <w:basedOn w:val="101"/>
    <w:qFormat/>
    <w:uiPriority w:val="0"/>
    <w:pPr>
      <w:ind w:firstLine="480"/>
    </w:pPr>
  </w:style>
  <w:style w:type="paragraph" w:customStyle="1" w:styleId="101">
    <w:name w:val="样式 ssss + 宋体 五号"/>
    <w:basedOn w:val="81"/>
    <w:qFormat/>
    <w:uiPriority w:val="0"/>
    <w:pPr>
      <w:ind w:firstLine="420"/>
    </w:pPr>
    <w:rPr>
      <w:rFonts w:ascii="宋体" w:hAnsi="宋体" w:cs="宋体"/>
      <w:szCs w:val="20"/>
    </w:rPr>
  </w:style>
  <w:style w:type="paragraph" w:customStyle="1" w:styleId="102">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 Char"/>
    <w:basedOn w:val="1"/>
    <w:qFormat/>
    <w:uiPriority w:val="0"/>
    <w:rPr>
      <w:rFonts w:ascii="Tahoma" w:hAnsi="Tahoma"/>
      <w:sz w:val="24"/>
      <w:szCs w:val="20"/>
    </w:rPr>
  </w:style>
  <w:style w:type="paragraph" w:customStyle="1" w:styleId="104">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Char Char Char Char Char Char Char Char Char Char Char Char"/>
    <w:basedOn w:val="1"/>
    <w:qFormat/>
    <w:uiPriority w:val="0"/>
    <w:rPr>
      <w:sz w:val="24"/>
    </w:rPr>
  </w:style>
  <w:style w:type="paragraph" w:customStyle="1" w:styleId="108">
    <w:name w:val="表格"/>
    <w:basedOn w:val="1"/>
    <w:qFormat/>
    <w:uiPriority w:val="0"/>
    <w:rPr>
      <w:rFonts w:ascii="Arial" w:hAnsi="Arial"/>
      <w:sz w:val="24"/>
    </w:rPr>
  </w:style>
  <w:style w:type="paragraph" w:customStyle="1" w:styleId="109">
    <w:name w:val="正文样式1"/>
    <w:basedOn w:val="1"/>
    <w:qFormat/>
    <w:uiPriority w:val="0"/>
    <w:pPr>
      <w:spacing w:before="120" w:after="120" w:line="360" w:lineRule="auto"/>
      <w:ind w:firstLine="480" w:firstLineChars="200"/>
    </w:pPr>
    <w:rPr>
      <w:sz w:val="24"/>
      <w:szCs w:val="20"/>
    </w:rPr>
  </w:style>
  <w:style w:type="paragraph" w:customStyle="1" w:styleId="11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 Char Char Char Char Char Char Char Char"/>
    <w:basedOn w:val="1"/>
    <w:qFormat/>
    <w:uiPriority w:val="0"/>
    <w:rPr>
      <w:rFonts w:ascii="Tahoma" w:hAnsi="Tahoma"/>
      <w:sz w:val="24"/>
      <w:szCs w:val="20"/>
    </w:rPr>
  </w:style>
  <w:style w:type="paragraph" w:customStyle="1" w:styleId="112">
    <w:name w:val="Char"/>
    <w:basedOn w:val="1"/>
    <w:qFormat/>
    <w:uiPriority w:val="0"/>
    <w:pPr>
      <w:tabs>
        <w:tab w:val="left" w:pos="360"/>
      </w:tabs>
    </w:pPr>
    <w:rPr>
      <w:sz w:val="24"/>
    </w:rPr>
  </w:style>
  <w:style w:type="paragraph" w:customStyle="1" w:styleId="11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4">
    <w:name w:val="Header2"/>
    <w:basedOn w:val="1"/>
    <w:qFormat/>
    <w:uiPriority w:val="0"/>
    <w:pPr>
      <w:numPr>
        <w:ilvl w:val="0"/>
        <w:numId w:val="1"/>
      </w:numPr>
    </w:pPr>
  </w:style>
  <w:style w:type="paragraph" w:customStyle="1" w:styleId="115">
    <w:name w:val=" Char Char 字元 字元 字元 Char Char Char Char"/>
    <w:basedOn w:val="1"/>
    <w:qFormat/>
    <w:uiPriority w:val="0"/>
    <w:pPr>
      <w:adjustRightInd w:val="0"/>
      <w:spacing w:line="360" w:lineRule="auto"/>
    </w:pPr>
    <w:rPr>
      <w:kern w:val="0"/>
      <w:sz w:val="24"/>
      <w:szCs w:val="20"/>
    </w:rPr>
  </w:style>
  <w:style w:type="paragraph" w:customStyle="1" w:styleId="116">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9">
    <w:name w:val="网格型1"/>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0">
    <w:name w:val="样式 小四 加粗"/>
    <w:basedOn w:val="39"/>
    <w:qFormat/>
    <w:uiPriority w:val="0"/>
    <w:rPr>
      <w:rFonts w:eastAsia="黑体"/>
      <w:b/>
      <w:bCs/>
      <w:sz w:val="24"/>
    </w:rPr>
  </w:style>
  <w:style w:type="paragraph" w:customStyle="1" w:styleId="121">
    <w:name w:val="正文1"/>
    <w:basedOn w:val="1"/>
    <w:qFormat/>
    <w:uiPriority w:val="0"/>
    <w:pPr>
      <w:spacing w:line="360" w:lineRule="auto"/>
      <w:ind w:firstLine="361"/>
    </w:pPr>
    <w:rPr>
      <w:rFonts w:ascii="宋体" w:hAnsi="宋体"/>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Char Char Char Char Char Char Char Char Char"/>
    <w:basedOn w:val="1"/>
    <w:next w:val="124"/>
    <w:qFormat/>
    <w:uiPriority w:val="0"/>
    <w:pPr>
      <w:ind w:left="360" w:firstLine="5784"/>
    </w:pPr>
  </w:style>
  <w:style w:type="paragraph" w:customStyle="1" w:styleId="124">
    <w:name w:val="正文文本 21"/>
    <w:basedOn w:val="1"/>
    <w:next w:val="125"/>
    <w:qFormat/>
    <w:uiPriority w:val="0"/>
    <w:pPr>
      <w:widowControl/>
      <w:autoSpaceDE w:val="0"/>
      <w:autoSpaceDN w:val="0"/>
      <w:ind w:left="720" w:firstLine="5680"/>
    </w:pPr>
  </w:style>
  <w:style w:type="paragraph" w:customStyle="1" w:styleId="125">
    <w:name w:val="默认段落字体 Para Char Char Char Char Char Char Char"/>
    <w:basedOn w:val="1"/>
    <w:next w:val="126"/>
    <w:qFormat/>
    <w:uiPriority w:val="0"/>
    <w:pPr>
      <w:ind w:firstLine="5632"/>
    </w:pPr>
  </w:style>
  <w:style w:type="paragraph" w:customStyle="1" w:styleId="126">
    <w:name w:val="样式 首行缩进:  2 字符"/>
    <w:basedOn w:val="1"/>
    <w:next w:val="127"/>
    <w:qFormat/>
    <w:uiPriority w:val="0"/>
    <w:pPr>
      <w:spacing w:line="360" w:lineRule="auto"/>
      <w:ind w:left="480" w:firstLine="5856"/>
    </w:pPr>
  </w:style>
  <w:style w:type="paragraph" w:customStyle="1" w:styleId="127">
    <w:name w:val="样式 段后: 0.25 行"/>
    <w:basedOn w:val="1"/>
    <w:next w:val="128"/>
    <w:qFormat/>
    <w:uiPriority w:val="0"/>
    <w:pPr>
      <w:widowControl/>
      <w:spacing w:line="300" w:lineRule="auto"/>
      <w:ind w:left="420" w:firstLine="5796"/>
    </w:pPr>
  </w:style>
  <w:style w:type="paragraph" w:customStyle="1" w:styleId="128">
    <w:name w:val="正文 New New New New New New New New New New New New New New"/>
    <w:next w:val="32"/>
    <w:qFormat/>
    <w:uiPriority w:val="0"/>
    <w:pPr>
      <w:widowControl w:val="0"/>
      <w:ind w:firstLine="2048"/>
      <w:jc w:val="both"/>
    </w:pPr>
    <w:rPr>
      <w:rFonts w:ascii="Calibri" w:hAnsi="Calibri" w:eastAsia="宋体" w:cs="Times New Roman"/>
      <w:lang w:val="en-US" w:eastAsia="zh-CN" w:bidi="ar-SA"/>
    </w:rPr>
  </w:style>
  <w:style w:type="character" w:customStyle="1" w:styleId="129">
    <w:name w:val="标题 1 Char Char"/>
    <w:qFormat/>
    <w:uiPriority w:val="0"/>
    <w:rPr>
      <w:rFonts w:hint="eastAsia" w:ascii="宋体" w:hAnsi="宋体" w:eastAsia="宋体"/>
      <w:b/>
      <w:spacing w:val="-2"/>
      <w:sz w:val="24"/>
      <w:lang w:val="en-US" w:eastAsia="zh-CN"/>
    </w:rPr>
  </w:style>
  <w:style w:type="paragraph" w:customStyle="1" w:styleId="130">
    <w:name w:val="flType"/>
    <w:basedOn w:val="1"/>
    <w:qFormat/>
    <w:uiPriority w:val="0"/>
    <w:pPr>
      <w:adjustRightInd w:val="0"/>
      <w:spacing w:after="284" w:line="113" w:lineRule="atLeast"/>
      <w:jc w:val="center"/>
    </w:pPr>
    <w:rPr>
      <w:kern w:val="0"/>
      <w:sz w:val="24"/>
      <w:szCs w:val="20"/>
    </w:rPr>
  </w:style>
  <w:style w:type="paragraph" w:customStyle="1" w:styleId="131">
    <w:name w:val="四级标题"/>
    <w:basedOn w:val="23"/>
    <w:qFormat/>
    <w:uiPriority w:val="0"/>
    <w:pPr>
      <w:spacing w:line="360" w:lineRule="auto"/>
    </w:pPr>
    <w:rPr>
      <w:rFonts w:ascii="Times New Roman" w:hAnsi="Times New Roman"/>
      <w:sz w:val="24"/>
    </w:rPr>
  </w:style>
  <w:style w:type="paragraph" w:customStyle="1" w:styleId="132">
    <w:name w:val="表格文字"/>
    <w:basedOn w:val="1"/>
    <w:next w:val="17"/>
    <w:qFormat/>
    <w:uiPriority w:val="0"/>
    <w:pPr>
      <w:jc w:val="left"/>
    </w:pPr>
    <w:rPr>
      <w:rFonts w:ascii="Calibri" w:hAnsi="Calibri"/>
      <w:sz w:val="18"/>
      <w:szCs w:val="22"/>
    </w:rPr>
  </w:style>
  <w:style w:type="character" w:customStyle="1" w:styleId="133">
    <w:name w:val="font21"/>
    <w:basedOn w:val="39"/>
    <w:qFormat/>
    <w:uiPriority w:val="0"/>
    <w:rPr>
      <w:rFonts w:hint="eastAsia" w:ascii="宋体" w:hAnsi="宋体" w:eastAsia="宋体" w:cs="宋体"/>
      <w:color w:val="000000"/>
      <w:sz w:val="21"/>
      <w:szCs w:val="21"/>
      <w:u w:val="none"/>
    </w:rPr>
  </w:style>
  <w:style w:type="paragraph" w:customStyle="1" w:styleId="134">
    <w:name w:val="正文首行缩进 21"/>
    <w:basedOn w:val="135"/>
    <w:unhideWhenUsed/>
    <w:qFormat/>
    <w:uiPriority w:val="99"/>
    <w:pPr>
      <w:spacing w:after="0"/>
      <w:ind w:left="480" w:firstLine="420"/>
    </w:pPr>
    <w:rPr>
      <w:sz w:val="24"/>
    </w:rPr>
  </w:style>
  <w:style w:type="paragraph" w:customStyle="1" w:styleId="135">
    <w:name w:val="正文文本缩进1"/>
    <w:basedOn w:val="1"/>
    <w:qFormat/>
    <w:uiPriority w:val="0"/>
    <w:pPr>
      <w:spacing w:after="120"/>
      <w:ind w:left="420"/>
    </w:pPr>
  </w:style>
  <w:style w:type="character" w:customStyle="1" w:styleId="1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14581</Words>
  <Characters>15219</Characters>
  <Lines>133</Lines>
  <Paragraphs>37</Paragraphs>
  <TotalTime>0</TotalTime>
  <ScaleCrop>false</ScaleCrop>
  <LinksUpToDate>false</LinksUpToDate>
  <CharactersWithSpaces>15747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2022-09-02T14:41:00Z</dcterms:created>
  <dc:creator>User</dc:creator>
  <cp:lastModifiedBy>Administrator</cp:lastModifiedBy>
  <cp:lastPrinted>2021-12-08T15:11:00Z</cp:lastPrinted>
  <dcterms:modified xsi:type="dcterms:W3CDTF">2025-04-22T02:53:46Z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9796EF2A8E83AA6CA23D066811B30C3F_43</vt:lpwstr>
  </property>
  <property fmtid="{D5CDD505-2E9C-101B-9397-08002B2CF9AE}" pid="4" name="KSOTemplateDocerSaveRecord">
    <vt:lpwstr>eyJoZGlkIjoiYTQ3OThjN2U2NWE5OTlkM2E5Y2RhNWE2YTFhNDEzZjgifQ==</vt:lpwstr>
  </property>
</Properties>
</file>