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宋体" w:hAnsi="宋体" w:cs="宋体"/>
          <w:bCs/>
          <w:color w:val="auto"/>
          <w:sz w:val="30"/>
          <w:szCs w:val="30"/>
          <w:highlight w:val="none"/>
        </w:rPr>
      </w:pPr>
      <w:bookmarkStart w:id="0" w:name="_GoBack"/>
      <w:r>
        <w:rPr>
          <w:rFonts w:hint="eastAsia" w:ascii="宋体" w:hAnsi="宋体" w:cs="宋体"/>
          <w:bCs/>
          <w:color w:val="auto"/>
          <w:sz w:val="30"/>
          <w:szCs w:val="30"/>
          <w:highlight w:val="none"/>
          <w:lang w:eastAsia="zh-CN"/>
        </w:rPr>
        <w:t>九圩港闸电缆整理项目</w:t>
      </w:r>
      <w:r>
        <w:rPr>
          <w:rFonts w:hint="eastAsia" w:ascii="宋体" w:hAnsi="宋体" w:cs="宋体"/>
          <w:bCs/>
          <w:color w:val="auto"/>
          <w:sz w:val="30"/>
          <w:szCs w:val="30"/>
          <w:highlight w:val="none"/>
        </w:rPr>
        <w:t>招标公告</w:t>
      </w:r>
    </w:p>
    <w:bookmarkEnd w:id="0"/>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eastAsia="宋体" w:cs="宋体"/>
          <w:color w:val="auto"/>
          <w:sz w:val="24"/>
          <w:szCs w:val="24"/>
          <w:highlight w:val="none"/>
          <w:lang w:eastAsia="zh-CN"/>
        </w:rPr>
        <w:t>南通市九圩港水利工程管理所</w:t>
      </w:r>
      <w:r>
        <w:rPr>
          <w:rFonts w:hint="eastAsia" w:ascii="宋体" w:hAnsi="宋体" w:eastAsia="宋体" w:cs="宋体"/>
          <w:color w:val="auto"/>
          <w:sz w:val="24"/>
          <w:szCs w:val="24"/>
          <w:highlight w:val="none"/>
        </w:rPr>
        <w:t>的委托，江苏广和工程咨询有限公司就</w:t>
      </w:r>
      <w:r>
        <w:rPr>
          <w:rFonts w:hint="eastAsia" w:ascii="宋体" w:hAnsi="宋体" w:cs="宋体"/>
          <w:color w:val="auto"/>
          <w:sz w:val="24"/>
          <w:szCs w:val="24"/>
          <w:highlight w:val="none"/>
          <w:lang w:eastAsia="zh-CN"/>
        </w:rPr>
        <w:t>九圩港闸电缆整理项目</w:t>
      </w:r>
      <w:r>
        <w:rPr>
          <w:rFonts w:hint="eastAsia" w:ascii="宋体" w:hAnsi="宋体" w:eastAsia="宋体" w:cs="宋体"/>
          <w:color w:val="auto"/>
          <w:sz w:val="24"/>
          <w:szCs w:val="24"/>
          <w:highlight w:val="none"/>
        </w:rPr>
        <w:t>进行公开招标采购，欢迎符合条件的供应商投标。</w:t>
      </w:r>
    </w:p>
    <w:p>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cs="宋体"/>
          <w:color w:val="auto"/>
          <w:sz w:val="24"/>
          <w:szCs w:val="24"/>
          <w:highlight w:val="none"/>
          <w:lang w:eastAsia="zh-CN"/>
        </w:rPr>
        <w:t>九圩港闸电缆整理项目</w:t>
      </w:r>
      <w:r>
        <w:rPr>
          <w:rFonts w:hint="eastAsia" w:ascii="宋体" w:hAnsi="宋体" w:eastAsia="宋体" w:cs="宋体"/>
          <w:color w:val="auto"/>
          <w:sz w:val="24"/>
          <w:szCs w:val="24"/>
          <w:highlight w:val="none"/>
        </w:rPr>
        <w:t>的潜在投标人应在</w:t>
      </w:r>
      <w:r>
        <w:rPr>
          <w:rFonts w:hint="eastAsia" w:ascii="宋体" w:hAnsi="宋体" w:eastAsia="宋体" w:cs="宋体"/>
          <w:color w:val="auto"/>
          <w:sz w:val="24"/>
          <w:szCs w:val="24"/>
          <w:highlight w:val="none"/>
          <w:u w:val="single"/>
          <w:lang w:val="zh-CN"/>
        </w:rPr>
        <w:t>南通市水利局网-公告公示栏目</w:t>
      </w:r>
      <w:r>
        <w:rPr>
          <w:rFonts w:hint="eastAsia" w:ascii="宋体" w:hAnsi="宋体" w:eastAsia="宋体" w:cs="宋体"/>
          <w:color w:val="auto"/>
          <w:sz w:val="24"/>
          <w:szCs w:val="24"/>
          <w:highlight w:val="none"/>
          <w:u w:val="single"/>
        </w:rPr>
        <w:t>本公告附件中</w:t>
      </w:r>
      <w:r>
        <w:rPr>
          <w:rFonts w:hint="eastAsia" w:ascii="宋体" w:hAnsi="宋体" w:eastAsia="宋体" w:cs="宋体"/>
          <w:color w:val="auto"/>
          <w:sz w:val="24"/>
          <w:szCs w:val="24"/>
          <w:highlight w:val="none"/>
        </w:rPr>
        <w:t>获取招标文件，并于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11</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时</w:t>
      </w:r>
      <w:r>
        <w:rPr>
          <w:rFonts w:hint="eastAsia" w:ascii="宋体" w:hAnsi="宋体" w:cs="宋体"/>
          <w:color w:val="auto"/>
          <w:sz w:val="24"/>
          <w:szCs w:val="24"/>
          <w:highlight w:val="none"/>
          <w:u w:val="single"/>
          <w:lang w:val="en-US" w:eastAsia="zh-CN"/>
        </w:rPr>
        <w:t>00</w:t>
      </w:r>
      <w:r>
        <w:rPr>
          <w:rFonts w:hint="eastAsia" w:ascii="宋体" w:hAnsi="宋体" w:eastAsia="宋体" w:cs="宋体"/>
          <w:color w:val="auto"/>
          <w:sz w:val="24"/>
          <w:szCs w:val="24"/>
          <w:highlight w:val="none"/>
          <w:u w:val="single"/>
        </w:rPr>
        <w:t>分</w:t>
      </w:r>
      <w:r>
        <w:rPr>
          <w:rFonts w:hint="eastAsia" w:ascii="宋体" w:hAnsi="宋体" w:eastAsia="宋体" w:cs="宋体"/>
          <w:color w:val="auto"/>
          <w:sz w:val="24"/>
          <w:szCs w:val="24"/>
          <w:highlight w:val="none"/>
        </w:rPr>
        <w:t>（北京时间）前递交投标文件</w:t>
      </w:r>
      <w:r>
        <w:rPr>
          <w:rFonts w:hint="eastAsia" w:ascii="宋体" w:hAnsi="宋体" w:eastAsia="宋体" w:cs="宋体"/>
          <w:color w:val="auto"/>
          <w:sz w:val="24"/>
          <w:szCs w:val="24"/>
          <w:highlight w:val="none"/>
          <w:lang w:eastAsia="zh-CN"/>
        </w:rPr>
        <w:t>。</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九圩港闸电缆整理项目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20.18万</w:t>
      </w:r>
      <w:r>
        <w:rPr>
          <w:rFonts w:hint="eastAsia" w:ascii="宋体" w:hAnsi="宋体" w:eastAsia="宋体" w:cs="宋体"/>
          <w:color w:val="auto"/>
          <w:sz w:val="24"/>
          <w:szCs w:val="24"/>
          <w:highlight w:val="none"/>
          <w:lang w:val="en-US" w:eastAsia="zh-CN"/>
        </w:rPr>
        <w:t>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最高限价：</w:t>
      </w:r>
      <w:r>
        <w:rPr>
          <w:rFonts w:hint="eastAsia" w:ascii="宋体" w:hAnsi="宋体" w:cs="宋体"/>
          <w:b w:val="0"/>
          <w:bCs w:val="0"/>
          <w:color w:val="auto"/>
          <w:sz w:val="24"/>
          <w:szCs w:val="24"/>
          <w:highlight w:val="none"/>
          <w:lang w:val="en-US" w:eastAsia="zh-CN"/>
        </w:rPr>
        <w:t>20.18万</w:t>
      </w:r>
      <w:r>
        <w:rPr>
          <w:rFonts w:hint="eastAsia" w:ascii="宋体" w:hAnsi="宋体" w:eastAsia="宋体" w:cs="宋体"/>
          <w:b w:val="0"/>
          <w:bCs w:val="0"/>
          <w:color w:val="auto"/>
          <w:sz w:val="24"/>
          <w:szCs w:val="24"/>
          <w:highlight w:val="none"/>
          <w:lang w:val="en-US" w:eastAsia="zh-CN"/>
        </w:rPr>
        <w:t>元</w:t>
      </w:r>
      <w:r>
        <w:rPr>
          <w:rFonts w:hint="eastAsia" w:ascii="宋体" w:hAnsi="宋体" w:eastAsia="宋体" w:cs="宋体"/>
          <w:b w:val="0"/>
          <w:bCs w:val="0"/>
          <w:color w:val="auto"/>
          <w:sz w:val="24"/>
          <w:szCs w:val="24"/>
          <w:highlight w:val="none"/>
        </w:rPr>
        <w:t>，报价超过最高限价的为无效</w:t>
      </w:r>
      <w:r>
        <w:rPr>
          <w:rFonts w:hint="eastAsia" w:ascii="宋体" w:hAnsi="宋体" w:eastAsia="宋体" w:cs="宋体"/>
          <w:b w:val="0"/>
          <w:bCs w:val="0"/>
          <w:color w:val="auto"/>
          <w:sz w:val="24"/>
          <w:szCs w:val="24"/>
          <w:highlight w:val="none"/>
          <w:lang w:eastAsia="zh-CN"/>
        </w:rPr>
        <w:t>投标文件</w:t>
      </w:r>
      <w:r>
        <w:rPr>
          <w:rFonts w:hint="eastAsia" w:ascii="宋体" w:hAnsi="宋体" w:eastAsia="宋体" w:cs="宋体"/>
          <w:b w:val="0"/>
          <w:bCs w:val="0"/>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采购需求：详见采购文件第三</w:t>
      </w:r>
      <w:r>
        <w:rPr>
          <w:rFonts w:hint="eastAsia" w:ascii="宋体" w:hAnsi="宋体" w:eastAsia="宋体" w:cs="宋体"/>
          <w:color w:val="auto"/>
          <w:sz w:val="24"/>
          <w:szCs w:val="24"/>
          <w:highlight w:val="none"/>
          <w:lang w:eastAsia="zh-CN"/>
        </w:rPr>
        <w:t>部分</w:t>
      </w:r>
      <w:r>
        <w:rPr>
          <w:rFonts w:hint="eastAsia" w:ascii="宋体" w:hAnsi="宋体" w:eastAsia="宋体" w:cs="宋体"/>
          <w:color w:val="auto"/>
          <w:sz w:val="24"/>
          <w:szCs w:val="24"/>
          <w:highlight w:val="none"/>
        </w:rPr>
        <w:t>“项目需求”。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本项目是否接受联合体投标：否。</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二、投标人的资格要求：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1.满足《中华人民共和国政府采购法》第二十二条规定</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2.落实政府采购政策需满足的资格要求：</w:t>
      </w:r>
      <w:r>
        <w:rPr>
          <w:rFonts w:hint="eastAsia" w:ascii="宋体" w:hAnsi="宋体" w:eastAsia="宋体" w:cs="宋体"/>
          <w:color w:val="auto"/>
          <w:sz w:val="24"/>
          <w:szCs w:val="24"/>
          <w:highlight w:val="none"/>
          <w:u w:val="single"/>
        </w:rPr>
        <w:t>本项目属于专门面向中小企业采购的项目,供应商应为中小微企业、监狱企业或残疾人福利性单位，并按照采购文件要求提供《中小企业声明函》、《残疾人福利性单位声明函》或监狱和戒毒企业证明材料</w:t>
      </w:r>
      <w:r>
        <w:rPr>
          <w:rFonts w:hint="eastAsia" w:ascii="宋体" w:hAnsi="宋体" w:eastAsia="宋体" w:cs="宋体"/>
          <w:b w:val="0"/>
          <w:bCs w:val="0"/>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本项目采购标的对应的中小企业划分标准所属行业为</w:t>
      </w:r>
      <w:r>
        <w:rPr>
          <w:rFonts w:hint="eastAsia" w:ascii="宋体" w:hAnsi="宋体" w:eastAsia="宋体" w:cs="宋体"/>
          <w:color w:val="auto"/>
          <w:sz w:val="24"/>
          <w:szCs w:val="24"/>
          <w:highlight w:val="none"/>
          <w:lang w:val="en-US" w:eastAsia="zh-CN"/>
        </w:rPr>
        <w:t>其他未列明行业</w:t>
      </w:r>
      <w:r>
        <w:rPr>
          <w:rFonts w:hint="eastAsia" w:ascii="宋体" w:hAnsi="宋体" w:eastAsia="宋体" w:cs="宋体"/>
          <w:color w:val="auto"/>
          <w:sz w:val="24"/>
          <w:szCs w:val="24"/>
          <w:highlight w:val="none"/>
        </w:rPr>
        <w:t>。</w:t>
      </w:r>
      <w:r>
        <w:rPr>
          <w:rFonts w:hint="eastAsia" w:ascii="宋体" w:hAnsi="宋体" w:eastAsia="宋体" w:cs="宋体"/>
          <w:i w:val="0"/>
          <w:iCs w:val="0"/>
          <w:caps w:val="0"/>
          <w:color w:val="auto"/>
          <w:spacing w:val="0"/>
          <w:sz w:val="24"/>
          <w:szCs w:val="24"/>
          <w:highlight w:val="none"/>
          <w:shd w:val="clear" w:color="auto" w:fill="FFFFFF"/>
        </w:rPr>
        <w:t>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3.本项目的特定资格要求：</w:t>
      </w:r>
    </w:p>
    <w:p>
      <w:pPr>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3.1</w:t>
      </w:r>
      <w:r>
        <w:rPr>
          <w:rFonts w:hint="eastAsia" w:ascii="宋体" w:hAnsi="宋体" w:eastAsia="宋体" w:cs="宋体"/>
          <w:b w:val="0"/>
          <w:bCs/>
          <w:color w:val="auto"/>
          <w:sz w:val="24"/>
          <w:szCs w:val="24"/>
          <w:highlight w:val="none"/>
        </w:rPr>
        <w:t>供应商具有水利水电机电安装工程专业承包三级及以上资质或水利水电</w:t>
      </w:r>
      <w:r>
        <w:rPr>
          <w:rFonts w:hint="eastAsia" w:ascii="宋体" w:hAnsi="宋体" w:cs="宋体"/>
          <w:b w:val="0"/>
          <w:bCs/>
          <w:color w:val="auto"/>
          <w:sz w:val="24"/>
          <w:szCs w:val="24"/>
          <w:highlight w:val="none"/>
          <w:lang w:eastAsia="zh-CN"/>
        </w:rPr>
        <w:t>工程施工</w:t>
      </w:r>
      <w:r>
        <w:rPr>
          <w:rFonts w:hint="eastAsia" w:ascii="宋体" w:hAnsi="宋体" w:eastAsia="宋体" w:cs="宋体"/>
          <w:b w:val="0"/>
          <w:bCs/>
          <w:color w:val="auto"/>
          <w:sz w:val="24"/>
          <w:szCs w:val="24"/>
          <w:highlight w:val="none"/>
        </w:rPr>
        <w:t>总承包三级及以上资质；</w:t>
      </w:r>
    </w:p>
    <w:p>
      <w:pPr>
        <w:adjustRightInd w:val="0"/>
        <w:snapToGrid w:val="0"/>
        <w:spacing w:line="360" w:lineRule="auto"/>
        <w:ind w:firstLine="480" w:firstLineChars="200"/>
        <w:rPr>
          <w:rFonts w:hint="default"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lang w:val="en-US" w:eastAsia="zh-CN"/>
        </w:rPr>
        <w:t>3.2拟派项目负责人具备机电工程专业二级及以上注册建造师，并具备安全生产考核合格证（B证）</w:t>
      </w:r>
      <w:r>
        <w:rPr>
          <w:rFonts w:hint="eastAsia" w:ascii="宋体" w:hAnsi="宋体" w:cs="宋体"/>
          <w:b w:val="0"/>
          <w:bCs/>
          <w:color w:val="auto"/>
          <w:sz w:val="24"/>
          <w:szCs w:val="24"/>
          <w:highlight w:val="none"/>
          <w:lang w:val="en-US" w:eastAsia="zh-CN"/>
        </w:rPr>
        <w:t>。</w:t>
      </w:r>
    </w:p>
    <w:p>
      <w:pPr>
        <w:adjustRightInd w:val="0"/>
        <w:snapToGrid w:val="0"/>
        <w:spacing w:line="360" w:lineRule="auto"/>
        <w:ind w:firstLine="480" w:firstLineChars="200"/>
        <w:rPr>
          <w:rFonts w:hint="default"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r>
        <w:rPr>
          <w:rFonts w:hint="eastAsia" w:ascii="宋体" w:hAnsi="宋体"/>
          <w:color w:val="auto"/>
          <w:sz w:val="24"/>
          <w:highlight w:val="none"/>
        </w:rPr>
        <w:t>单位负责人为同一人或者存在直接控股、管理关系的不同供应商，不得参加同一合同项下的采购活动</w:t>
      </w:r>
      <w:r>
        <w:rPr>
          <w:rFonts w:hint="eastAsia" w:ascii="宋体" w:hAnsi="宋体" w:cs="宋体"/>
          <w:color w:val="auto"/>
          <w:kern w:val="0"/>
          <w:sz w:val="24"/>
          <w:highlight w:val="none"/>
        </w:rPr>
        <w:t>。</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三、获取招标文件</w:t>
      </w:r>
    </w:p>
    <w:p>
      <w:pPr>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1、时间：自本招标公告发布之日起。</w:t>
      </w:r>
    </w:p>
    <w:p>
      <w:pPr>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2、方式：本项目资格审查采用资格后审方式，无报名环节，投标人直接从南通市水利局网-公告公示栏目下载招标文件、澄清答疑等相关招标资料。</w:t>
      </w:r>
    </w:p>
    <w:p>
      <w:pPr>
        <w:adjustRightInd w:val="0"/>
        <w:snapToGrid w:val="0"/>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四、提交投标文件截止时间、开标时间和地点</w:t>
      </w:r>
    </w:p>
    <w:p>
      <w:pPr>
        <w:adjustRightInd w:val="0"/>
        <w:snapToGrid w:val="0"/>
        <w:spacing w:line="360" w:lineRule="auto"/>
        <w:ind w:firstLine="480" w:firstLineChars="200"/>
        <w:rPr>
          <w:rFonts w:hint="eastAsia" w:ascii="宋体" w:hAnsi="宋体" w:eastAsia="宋体" w:cs="宋体"/>
          <w:i/>
          <w:color w:val="auto"/>
          <w:sz w:val="24"/>
          <w:szCs w:val="24"/>
          <w:highlight w:val="none"/>
          <w:u w:val="single"/>
        </w:rPr>
      </w:pPr>
      <w:r>
        <w:rPr>
          <w:rFonts w:hint="eastAsia" w:ascii="宋体" w:hAnsi="宋体" w:eastAsia="宋体" w:cs="宋体"/>
          <w:color w:val="auto"/>
          <w:sz w:val="24"/>
          <w:szCs w:val="24"/>
          <w:highlight w:val="none"/>
        </w:rPr>
        <w:t>截止时间及开标时间：</w:t>
      </w:r>
      <w:r>
        <w:rPr>
          <w:rFonts w:hint="eastAsia" w:ascii="宋体" w:hAnsi="宋体" w:eastAsia="宋体" w:cs="宋体"/>
          <w:b/>
          <w:bCs/>
          <w:color w:val="auto"/>
          <w:sz w:val="24"/>
          <w:szCs w:val="24"/>
          <w:highlight w:val="none"/>
          <w:u w:val="single"/>
        </w:rPr>
        <w:t>202</w:t>
      </w:r>
      <w:r>
        <w:rPr>
          <w:rFonts w:hint="eastAsia" w:ascii="宋体" w:hAnsi="宋体" w:eastAsia="宋体" w:cs="宋体"/>
          <w:b/>
          <w:bCs/>
          <w:color w:val="auto"/>
          <w:sz w:val="24"/>
          <w:szCs w:val="24"/>
          <w:highlight w:val="none"/>
          <w:u w:val="single"/>
          <w:lang w:val="en-US" w:eastAsia="zh-CN"/>
        </w:rPr>
        <w:t>4</w:t>
      </w:r>
      <w:r>
        <w:rPr>
          <w:rFonts w:hint="eastAsia" w:ascii="宋体" w:hAnsi="宋体" w:eastAsia="宋体" w:cs="宋体"/>
          <w:b/>
          <w:bCs/>
          <w:color w:val="auto"/>
          <w:sz w:val="24"/>
          <w:szCs w:val="24"/>
          <w:highlight w:val="none"/>
          <w:u w:val="single"/>
        </w:rPr>
        <w:t>年</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8</w:t>
      </w:r>
      <w:r>
        <w:rPr>
          <w:rFonts w:hint="eastAsia" w:ascii="宋体" w:hAnsi="宋体" w:eastAsia="宋体" w:cs="宋体"/>
          <w:b/>
          <w:bCs/>
          <w:color w:val="auto"/>
          <w:sz w:val="24"/>
          <w:szCs w:val="24"/>
          <w:highlight w:val="none"/>
          <w:u w:val="single"/>
        </w:rPr>
        <w:t>日</w:t>
      </w:r>
      <w:r>
        <w:rPr>
          <w:rFonts w:hint="eastAsia" w:ascii="宋体" w:hAnsi="宋体" w:cs="宋体"/>
          <w:b/>
          <w:bCs/>
          <w:color w:val="auto"/>
          <w:sz w:val="24"/>
          <w:szCs w:val="24"/>
          <w:highlight w:val="none"/>
          <w:u w:val="single"/>
          <w:lang w:val="en-US" w:eastAsia="zh-CN"/>
        </w:rPr>
        <w:t>15</w:t>
      </w:r>
      <w:r>
        <w:rPr>
          <w:rFonts w:hint="eastAsia" w:ascii="宋体" w:hAnsi="宋体" w:eastAsia="宋体" w:cs="宋体"/>
          <w:b/>
          <w:bCs/>
          <w:color w:val="auto"/>
          <w:sz w:val="24"/>
          <w:szCs w:val="24"/>
          <w:highlight w:val="none"/>
          <w:u w:val="single"/>
        </w:rPr>
        <w:t>时</w:t>
      </w:r>
      <w:r>
        <w:rPr>
          <w:rFonts w:hint="eastAsia" w:ascii="宋体" w:hAnsi="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u w:val="single"/>
        </w:rPr>
        <w:t>分</w:t>
      </w:r>
      <w:r>
        <w:rPr>
          <w:rFonts w:hint="eastAsia" w:ascii="宋体" w:hAnsi="宋体" w:eastAsia="宋体" w:cs="宋体"/>
          <w:color w:val="auto"/>
          <w:sz w:val="24"/>
          <w:szCs w:val="24"/>
          <w:highlight w:val="none"/>
        </w:rPr>
        <w:t>（北京时间）</w:t>
      </w:r>
    </w:p>
    <w:p>
      <w:pPr>
        <w:adjustRightInd w:val="0"/>
        <w:snapToGrid w:val="0"/>
        <w:spacing w:line="360" w:lineRule="auto"/>
        <w:ind w:firstLine="480" w:firstLineChars="200"/>
        <w:rPr>
          <w:rFonts w:hint="eastAsia" w:ascii="宋体" w:hAnsi="宋体" w:eastAsia="宋体" w:cs="宋体"/>
          <w:i/>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eastAsia="zh-CN"/>
        </w:rPr>
        <w:t>南通市城港路735-11号，南通市九圩港水利工程管理所办公楼一楼会议室</w:t>
      </w:r>
    </w:p>
    <w:p>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逾时递交或未递交至指定地点的将拒绝接收。</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自本公告发布之日起5个工作日。</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1、投标保证金：免收</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2、项目开标活动模式：本项目采用现场开标模式，投标人须在提交投标文件的截止时间前到达开标现场提交纸质投标文件。</w:t>
      </w:r>
    </w:p>
    <w:p>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七、对本次采购提出询问，请按以下方式联系。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1、采购人：</w:t>
      </w:r>
      <w:r>
        <w:rPr>
          <w:rFonts w:hint="eastAsia" w:ascii="宋体" w:hAnsi="宋体" w:eastAsia="宋体" w:cs="宋体"/>
          <w:color w:val="auto"/>
          <w:sz w:val="24"/>
          <w:szCs w:val="24"/>
          <w:highlight w:val="none"/>
          <w:lang w:eastAsia="zh-CN"/>
        </w:rPr>
        <w:t>南通市九圩港水利工程管理所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eastAsia="zh-CN"/>
        </w:rPr>
        <w:t>南通市城港路735-11号</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联系电话：0513-85567453</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2、采购代理机构：江苏广和工程咨询有限公司</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址：南通开发区中央路25号新星商厦12楼</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联系电话：0513－85920810-803</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项目联系人：李女士</w:t>
      </w:r>
    </w:p>
    <w:p>
      <w:pPr>
        <w:ind w:firstLine="480" w:firstLineChars="200"/>
      </w:pPr>
      <w:r>
        <w:rPr>
          <w:rFonts w:hint="eastAsia" w:ascii="宋体" w:hAnsi="宋体" w:eastAsia="宋体" w:cs="宋体"/>
          <w:color w:val="auto"/>
          <w:sz w:val="24"/>
          <w:szCs w:val="24"/>
          <w:highlight w:val="none"/>
        </w:rPr>
        <w:t>电 话：0513－85920810-803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MWE2MWNkZGQ3ZGZhY2RkNjVkMGU4MGM0NDBiYTUifQ=="/>
  </w:docVars>
  <w:rsids>
    <w:rsidRoot w:val="6BF034DE"/>
    <w:rsid w:val="6BF03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note text"/>
    <w:basedOn w:val="1"/>
    <w:next w:val="3"/>
    <w:qFormat/>
    <w:uiPriority w:val="0"/>
    <w:rPr>
      <w:sz w:val="20"/>
      <w:szCs w:val="20"/>
    </w:rPr>
  </w:style>
  <w:style w:type="paragraph" w:styleId="3">
    <w:name w:val="index 5"/>
    <w:basedOn w:val="1"/>
    <w:next w:val="1"/>
    <w:qFormat/>
    <w:uiPriority w:val="0"/>
    <w:pPr>
      <w:ind w:left="168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2024-10-18T02:12:00Z</dcterms:created>
  <dc:creator>ltt</dc:creator>
  <cp:lastModifiedBy>ltt</cp:lastModifiedBy>
  <dcterms:modified xsi:type="dcterms:W3CDTF">2024-10-18T02:13:04Z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AE0C90AC702A48968B96061B6BE3F2F2_11</vt:lpwstr>
  </property>
</Properties>
</file>