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hint="eastAsia" w:ascii="宋体" w:hAnsi="宋体" w:eastAsia="宋体" w:cs="宋体"/>
          <w:b/>
          <w:color w:val="auto"/>
          <w:sz w:val="44"/>
          <w:szCs w:val="44"/>
          <w:highlight w:val="none"/>
        </w:rPr>
      </w:pPr>
    </w:p>
    <w:p>
      <w:pPr>
        <w:autoSpaceDE w:val="0"/>
        <w:autoSpaceDN w:val="0"/>
        <w:adjustRightInd w:val="0"/>
        <w:spacing w:line="312" w:lineRule="auto"/>
        <w:jc w:val="center"/>
        <w:rPr>
          <w:rFonts w:hint="eastAsia" w:ascii="宋体" w:hAnsi="宋体" w:eastAsia="宋体" w:cs="宋体"/>
          <w:b/>
          <w:color w:val="auto"/>
          <w:sz w:val="44"/>
          <w:szCs w:val="44"/>
          <w:highlight w:val="none"/>
          <w:lang w:eastAsia="zh-CN"/>
        </w:rPr>
      </w:pPr>
    </w:p>
    <w:p>
      <w:pPr>
        <w:autoSpaceDE w:val="0"/>
        <w:autoSpaceDN w:val="0"/>
        <w:adjustRightInd w:val="0"/>
        <w:spacing w:line="312" w:lineRule="auto"/>
        <w:jc w:val="center"/>
        <w:rPr>
          <w:rFonts w:hint="eastAsia" w:ascii="宋体" w:hAnsi="宋体" w:eastAsia="宋体" w:cs="宋体"/>
          <w:b/>
          <w:bCs/>
          <w:color w:val="auto"/>
          <w:sz w:val="48"/>
          <w:szCs w:val="48"/>
          <w:highlight w:val="none"/>
        </w:rPr>
      </w:pPr>
      <w:r>
        <w:rPr>
          <w:rFonts w:hint="eastAsia" w:ascii="宋体" w:hAnsi="宋体" w:cs="宋体"/>
          <w:b/>
          <w:color w:val="auto"/>
          <w:sz w:val="48"/>
          <w:szCs w:val="48"/>
          <w:highlight w:val="none"/>
          <w:lang w:eastAsia="zh-CN"/>
        </w:rPr>
        <w:t>九圩港闸站主辅机及金属结构设备油漆与维护项目</w:t>
      </w:r>
    </w:p>
    <w:p>
      <w:pPr>
        <w:autoSpaceDE w:val="0"/>
        <w:autoSpaceDN w:val="0"/>
        <w:adjustRightInd w:val="0"/>
        <w:spacing w:line="312" w:lineRule="auto"/>
        <w:jc w:val="center"/>
        <w:rPr>
          <w:rFonts w:hint="eastAsia" w:ascii="宋体" w:hAnsi="宋体" w:eastAsia="宋体" w:cs="宋体"/>
          <w:b/>
          <w:bCs/>
          <w:color w:val="auto"/>
          <w:sz w:val="100"/>
          <w:szCs w:val="100"/>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autoSpaceDE w:val="0"/>
        <w:autoSpaceDN w:val="0"/>
        <w:adjustRightInd w:val="0"/>
        <w:spacing w:line="312" w:lineRule="auto"/>
        <w:jc w:val="center"/>
        <w:rPr>
          <w:rFonts w:hint="eastAsia" w:ascii="宋体" w:hAnsi="宋体" w:eastAsia="宋体" w:cs="宋体"/>
          <w:b/>
          <w:color w:val="auto"/>
          <w:sz w:val="84"/>
          <w:szCs w:val="84"/>
          <w:highlight w:val="none"/>
          <w:lang w:val="zh-CN"/>
        </w:rPr>
      </w:pPr>
      <w:r>
        <w:rPr>
          <w:rFonts w:hint="eastAsia" w:ascii="宋体" w:hAnsi="宋体" w:eastAsia="宋体" w:cs="宋体"/>
          <w:b/>
          <w:bCs/>
          <w:color w:val="auto"/>
          <w:sz w:val="84"/>
          <w:szCs w:val="84"/>
          <w:highlight w:val="none"/>
          <w:lang w:val="zh-CN"/>
        </w:rPr>
        <w:t>询价文件</w:t>
      </w:r>
    </w:p>
    <w:p>
      <w:pPr>
        <w:autoSpaceDE w:val="0"/>
        <w:autoSpaceDN w:val="0"/>
        <w:adjustRightInd w:val="0"/>
        <w:spacing w:line="312" w:lineRule="auto"/>
        <w:jc w:val="center"/>
        <w:rPr>
          <w:rFonts w:hint="eastAsia" w:ascii="宋体" w:hAnsi="宋体" w:eastAsia="宋体" w:cs="宋体"/>
          <w:b/>
          <w:color w:val="auto"/>
          <w:sz w:val="44"/>
          <w:szCs w:val="44"/>
          <w:highlight w:val="none"/>
          <w:lang w:val="zh-CN"/>
        </w:rPr>
      </w:pPr>
    </w:p>
    <w:p>
      <w:pPr>
        <w:pStyle w:val="2"/>
        <w:widowControl/>
        <w:spacing w:line="312" w:lineRule="auto"/>
        <w:rPr>
          <w:rFonts w:hint="eastAsia" w:ascii="宋体" w:hAnsi="宋体" w:eastAsia="宋体" w:cs="宋体"/>
          <w:color w:val="auto"/>
          <w:highlight w:val="none"/>
        </w:rPr>
      </w:pPr>
    </w:p>
    <w:p>
      <w:pPr>
        <w:pStyle w:val="3"/>
        <w:rPr>
          <w:rFonts w:hint="eastAsia"/>
          <w:color w:val="auto"/>
          <w:highlight w:val="none"/>
        </w:rPr>
      </w:pPr>
    </w:p>
    <w:p>
      <w:pPr>
        <w:autoSpaceDE w:val="0"/>
        <w:autoSpaceDN w:val="0"/>
        <w:adjustRightInd w:val="0"/>
        <w:spacing w:line="312" w:lineRule="auto"/>
        <w:ind w:firstLine="625" w:firstLineChars="298"/>
        <w:jc w:val="left"/>
        <w:rPr>
          <w:rFonts w:hint="eastAsia" w:ascii="宋体" w:hAnsi="宋体" w:eastAsia="宋体" w:cs="宋体"/>
          <w:color w:val="auto"/>
          <w:szCs w:val="21"/>
          <w:highlight w:val="none"/>
        </w:rPr>
      </w:pPr>
    </w:p>
    <w:p>
      <w:pPr>
        <w:autoSpaceDE w:val="0"/>
        <w:autoSpaceDN w:val="0"/>
        <w:adjustRightInd w:val="0"/>
        <w:spacing w:line="312" w:lineRule="auto"/>
        <w:jc w:val="center"/>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3"/>
        <w:rPr>
          <w:rFonts w:hint="eastAsia"/>
          <w:color w:val="auto"/>
          <w:highlight w:val="none"/>
        </w:rPr>
      </w:pPr>
    </w:p>
    <w:p>
      <w:pPr>
        <w:pStyle w:val="2"/>
        <w:rPr>
          <w:rFonts w:hint="eastAsia" w:ascii="宋体" w:hAnsi="宋体" w:eastAsia="宋体" w:cs="宋体"/>
          <w:color w:val="auto"/>
          <w:highlight w:val="none"/>
        </w:rPr>
      </w:pPr>
    </w:p>
    <w:p>
      <w:pPr>
        <w:autoSpaceDE w:val="0"/>
        <w:autoSpaceDN w:val="0"/>
        <w:adjustRightInd w:val="0"/>
        <w:spacing w:line="312" w:lineRule="auto"/>
        <w:ind w:firstLine="420"/>
        <w:jc w:val="center"/>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1280" w:firstLineChars="400"/>
        <w:jc w:val="both"/>
        <w:textAlignment w:val="auto"/>
        <w:rPr>
          <w:rFonts w:hint="eastAsia" w:ascii="宋体" w:hAnsi="宋体" w:eastAsia="宋体" w:cs="宋体"/>
          <w:b/>
          <w:color w:val="auto"/>
          <w:spacing w:val="0"/>
          <w:sz w:val="32"/>
          <w:szCs w:val="32"/>
          <w:highlight w:val="none"/>
        </w:rPr>
      </w:pPr>
      <w:r>
        <w:rPr>
          <w:rFonts w:hint="eastAsia" w:ascii="宋体" w:hAnsi="宋体" w:eastAsia="宋体" w:cs="宋体"/>
          <w:b/>
          <w:color w:val="auto"/>
          <w:spacing w:val="0"/>
          <w:sz w:val="32"/>
          <w:szCs w:val="32"/>
          <w:highlight w:val="none"/>
          <w:lang w:eastAsia="zh-CN"/>
        </w:rPr>
        <w:t>采购单位：南通市九圩港水利工程管理所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1280" w:firstLineChars="400"/>
        <w:jc w:val="both"/>
        <w:textAlignment w:val="auto"/>
        <w:rPr>
          <w:rFonts w:hint="eastAsia" w:ascii="宋体" w:hAnsi="宋体" w:eastAsia="宋体" w:cs="宋体"/>
          <w:b/>
          <w:color w:val="auto"/>
          <w:spacing w:val="0"/>
          <w:sz w:val="32"/>
          <w:szCs w:val="32"/>
          <w:highlight w:val="none"/>
        </w:rPr>
      </w:pPr>
      <w:r>
        <w:rPr>
          <w:rFonts w:hint="eastAsia" w:ascii="宋体" w:hAnsi="宋体" w:eastAsia="宋体" w:cs="宋体"/>
          <w:b/>
          <w:color w:val="auto"/>
          <w:spacing w:val="0"/>
          <w:sz w:val="32"/>
          <w:szCs w:val="32"/>
          <w:highlight w:val="none"/>
          <w:lang w:eastAsia="zh-CN"/>
        </w:rPr>
        <w:t>代理机构：</w:t>
      </w:r>
      <w:r>
        <w:rPr>
          <w:rFonts w:hint="eastAsia" w:ascii="宋体" w:hAnsi="宋体" w:eastAsia="宋体" w:cs="宋体"/>
          <w:b/>
          <w:color w:val="auto"/>
          <w:spacing w:val="0"/>
          <w:sz w:val="32"/>
          <w:szCs w:val="32"/>
          <w:highlight w:val="none"/>
        </w:rPr>
        <w:t>江苏广和工程咨询有限公司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1280" w:firstLineChars="400"/>
        <w:jc w:val="both"/>
        <w:textAlignment w:val="auto"/>
        <w:rPr>
          <w:rFonts w:hint="eastAsia" w:ascii="宋体" w:hAnsi="宋体" w:eastAsia="宋体" w:cs="宋体"/>
          <w:b/>
          <w:color w:val="auto"/>
          <w:spacing w:val="0"/>
          <w:sz w:val="32"/>
          <w:szCs w:val="32"/>
          <w:highlight w:val="none"/>
        </w:rPr>
      </w:pPr>
      <w:r>
        <w:rPr>
          <w:rFonts w:hint="eastAsia" w:ascii="宋体" w:hAnsi="宋体" w:eastAsia="宋体" w:cs="宋体"/>
          <w:b/>
          <w:color w:val="auto"/>
          <w:spacing w:val="0"/>
          <w:sz w:val="32"/>
          <w:szCs w:val="32"/>
          <w:highlight w:val="none"/>
          <w:lang w:val="en-US" w:eastAsia="zh-CN"/>
        </w:rPr>
        <w:t>日    期：2022</w:t>
      </w:r>
      <w:r>
        <w:rPr>
          <w:rFonts w:hint="eastAsia" w:ascii="宋体" w:hAnsi="宋体" w:eastAsia="宋体" w:cs="宋体"/>
          <w:b/>
          <w:color w:val="auto"/>
          <w:spacing w:val="0"/>
          <w:sz w:val="32"/>
          <w:szCs w:val="32"/>
          <w:highlight w:val="none"/>
        </w:rPr>
        <w:t>年</w:t>
      </w:r>
      <w:r>
        <w:rPr>
          <w:rFonts w:hint="eastAsia" w:ascii="宋体" w:hAnsi="宋体" w:cs="宋体"/>
          <w:b/>
          <w:color w:val="auto"/>
          <w:spacing w:val="0"/>
          <w:sz w:val="32"/>
          <w:szCs w:val="32"/>
          <w:highlight w:val="none"/>
          <w:lang w:val="en-US" w:eastAsia="zh-CN"/>
        </w:rPr>
        <w:t>11</w:t>
      </w:r>
      <w:r>
        <w:rPr>
          <w:rFonts w:hint="eastAsia" w:ascii="宋体" w:hAnsi="宋体" w:eastAsia="宋体" w:cs="宋体"/>
          <w:b/>
          <w:color w:val="auto"/>
          <w:spacing w:val="0"/>
          <w:sz w:val="32"/>
          <w:szCs w:val="32"/>
          <w:highlight w:val="none"/>
        </w:rPr>
        <w:t>月</w:t>
      </w:r>
      <w:r>
        <w:rPr>
          <w:rFonts w:hint="eastAsia" w:ascii="宋体" w:hAnsi="宋体" w:cs="宋体"/>
          <w:b/>
          <w:color w:val="auto"/>
          <w:spacing w:val="0"/>
          <w:sz w:val="32"/>
          <w:szCs w:val="32"/>
          <w:highlight w:val="none"/>
          <w:lang w:val="en-US" w:eastAsia="zh-CN"/>
        </w:rPr>
        <w:t>17</w:t>
      </w:r>
      <w:r>
        <w:rPr>
          <w:rFonts w:hint="eastAsia" w:ascii="宋体" w:hAnsi="宋体" w:eastAsia="宋体" w:cs="宋体"/>
          <w:b/>
          <w:color w:val="auto"/>
          <w:spacing w:val="0"/>
          <w:sz w:val="32"/>
          <w:szCs w:val="32"/>
          <w:highlight w:val="none"/>
        </w:rPr>
        <w:t>日</w:t>
      </w:r>
    </w:p>
    <w:p>
      <w:pPr>
        <w:adjustRightInd w:val="0"/>
        <w:snapToGrid w:val="0"/>
        <w:spacing w:line="312" w:lineRule="auto"/>
        <w:ind w:left="-157" w:leftChars="-75"/>
        <w:rPr>
          <w:rFonts w:hint="eastAsia" w:ascii="宋体" w:hAnsi="宋体" w:eastAsia="宋体" w:cs="宋体"/>
          <w:b/>
          <w:snapToGrid w:val="0"/>
          <w:color w:val="auto"/>
          <w:sz w:val="26"/>
          <w:szCs w:val="28"/>
          <w:highlight w:val="none"/>
          <w:u w:val="single"/>
        </w:rPr>
      </w:pPr>
    </w:p>
    <w:p>
      <w:pPr>
        <w:keepNext w:val="0"/>
        <w:keepLines w:val="0"/>
        <w:pageBreakBefore w:val="0"/>
        <w:widowControl w:val="0"/>
        <w:kinsoku/>
        <w:wordWrap/>
        <w:overflowPunct/>
        <w:topLinePunct w:val="0"/>
        <w:autoSpaceDE w:val="0"/>
        <w:autoSpaceDN w:val="0"/>
        <w:bidi w:val="0"/>
        <w:adjustRightInd w:val="0"/>
        <w:snapToGrid w:val="0"/>
        <w:spacing w:before="100" w:beforeAutospacing="1" w:after="100" w:afterAutospacing="1" w:line="360" w:lineRule="auto"/>
        <w:jc w:val="center"/>
        <w:textAlignment w:val="auto"/>
        <w:outlineLvl w:val="0"/>
        <w:rPr>
          <w:rFonts w:hint="eastAsia" w:ascii="宋体" w:hAnsi="宋体" w:eastAsia="宋体" w:cs="宋体"/>
          <w:b/>
          <w:bCs w:val="0"/>
          <w:color w:val="auto"/>
          <w:spacing w:val="7"/>
          <w:kern w:val="0"/>
          <w:sz w:val="36"/>
          <w:szCs w:val="36"/>
          <w:highlight w:val="none"/>
        </w:rPr>
        <w:sectPr>
          <w:footerReference r:id="rId3" w:type="even"/>
          <w:pgSz w:w="11915" w:h="16840"/>
          <w:pgMar w:top="1440" w:right="1587" w:bottom="1440" w:left="1587" w:header="851" w:footer="850" w:gutter="0"/>
          <w:pgNumType w:start="1"/>
          <w:cols w:space="720" w:num="1"/>
          <w:docGrid w:type="linesAndChars" w:linePitch="312" w:charSpace="0"/>
        </w:sectPr>
      </w:pPr>
    </w:p>
    <w:p>
      <w:pPr>
        <w:keepNext w:val="0"/>
        <w:keepLines w:val="0"/>
        <w:pageBreakBefore w:val="0"/>
        <w:widowControl w:val="0"/>
        <w:kinsoku/>
        <w:wordWrap/>
        <w:overflowPunct/>
        <w:topLinePunct w:val="0"/>
        <w:autoSpaceDE w:val="0"/>
        <w:autoSpaceDN w:val="0"/>
        <w:bidi w:val="0"/>
        <w:adjustRightInd w:val="0"/>
        <w:snapToGrid w:val="0"/>
        <w:spacing w:before="100" w:beforeAutospacing="1" w:after="100" w:afterAutospacing="1" w:line="360" w:lineRule="auto"/>
        <w:jc w:val="center"/>
        <w:textAlignment w:val="auto"/>
        <w:outlineLvl w:val="0"/>
        <w:rPr>
          <w:rFonts w:hint="eastAsia" w:ascii="宋体" w:hAnsi="宋体" w:eastAsia="宋体" w:cs="宋体"/>
          <w:b/>
          <w:bCs w:val="0"/>
          <w:color w:val="auto"/>
          <w:spacing w:val="7"/>
          <w:kern w:val="0"/>
          <w:sz w:val="36"/>
          <w:szCs w:val="36"/>
          <w:highlight w:val="none"/>
        </w:rPr>
      </w:pPr>
      <w:r>
        <w:rPr>
          <w:rFonts w:hint="eastAsia" w:ascii="宋体" w:hAnsi="宋体" w:eastAsia="宋体" w:cs="宋体"/>
          <w:b/>
          <w:bCs w:val="0"/>
          <w:color w:val="auto"/>
          <w:spacing w:val="7"/>
          <w:kern w:val="0"/>
          <w:sz w:val="36"/>
          <w:szCs w:val="36"/>
          <w:highlight w:val="none"/>
        </w:rPr>
        <w:t>目</w:t>
      </w:r>
      <w:r>
        <w:rPr>
          <w:rFonts w:hint="eastAsia" w:ascii="宋体" w:hAnsi="宋体" w:eastAsia="宋体" w:cs="宋体"/>
          <w:b/>
          <w:bCs w:val="0"/>
          <w:color w:val="auto"/>
          <w:spacing w:val="7"/>
          <w:kern w:val="0"/>
          <w:sz w:val="36"/>
          <w:szCs w:val="36"/>
          <w:highlight w:val="none"/>
          <w:lang w:val="en-US" w:eastAsia="zh-CN"/>
        </w:rPr>
        <w:t xml:space="preserve">  </w:t>
      </w:r>
      <w:r>
        <w:rPr>
          <w:rFonts w:hint="eastAsia" w:ascii="宋体" w:hAnsi="宋体" w:eastAsia="宋体" w:cs="宋体"/>
          <w:b/>
          <w:bCs w:val="0"/>
          <w:color w:val="auto"/>
          <w:spacing w:val="7"/>
          <w:kern w:val="0"/>
          <w:sz w:val="36"/>
          <w:szCs w:val="36"/>
          <w:highlight w:val="none"/>
        </w:rPr>
        <w:t>录</w:t>
      </w:r>
    </w:p>
    <w:p>
      <w:pPr>
        <w:pStyle w:val="2"/>
        <w:adjustRightInd w:val="0"/>
        <w:snapToGrid w:val="0"/>
        <w:spacing w:after="0" w:line="360" w:lineRule="auto"/>
        <w:rPr>
          <w:rFonts w:hint="eastAsia" w:ascii="宋体" w:hAnsi="宋体" w:eastAsia="宋体" w:cs="宋体"/>
          <w:color w:val="auto"/>
          <w:highlight w:val="none"/>
        </w:rPr>
      </w:pP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第一部分  询价公告</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第二部分  响应须知</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第三部分  项目需求</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第四部分  响应文件组成</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宋体" w:hAnsi="宋体" w:eastAsia="宋体" w:cs="宋体"/>
          <w:b/>
          <w:bCs w:val="0"/>
          <w:color w:val="auto"/>
          <w:spacing w:val="7"/>
          <w:kern w:val="0"/>
          <w:sz w:val="36"/>
          <w:szCs w:val="36"/>
          <w:highlight w:val="none"/>
        </w:rPr>
      </w:pPr>
      <w:r>
        <w:rPr>
          <w:rFonts w:hint="eastAsia" w:ascii="宋体" w:hAnsi="宋体" w:eastAsia="宋体" w:cs="宋体"/>
          <w:color w:val="auto"/>
          <w:spacing w:val="7"/>
          <w:kern w:val="0"/>
          <w:sz w:val="28"/>
          <w:szCs w:val="28"/>
          <w:highlight w:val="none"/>
        </w:rPr>
        <w:br w:type="page"/>
      </w:r>
      <w:bookmarkStart w:id="0" w:name="_Toc82505651"/>
      <w:bookmarkStart w:id="1" w:name="_Toc3520"/>
      <w:bookmarkStart w:id="2" w:name="OLE_LINK1"/>
      <w:r>
        <w:rPr>
          <w:rFonts w:hint="eastAsia" w:ascii="宋体" w:hAnsi="宋体" w:eastAsia="宋体" w:cs="宋体"/>
          <w:b/>
          <w:bCs w:val="0"/>
          <w:color w:val="auto"/>
          <w:spacing w:val="7"/>
          <w:kern w:val="0"/>
          <w:sz w:val="36"/>
          <w:szCs w:val="36"/>
          <w:highlight w:val="none"/>
        </w:rPr>
        <w:t>第一部分  询价公告</w:t>
      </w:r>
      <w:bookmarkEnd w:id="0"/>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bookmarkStart w:id="3" w:name="OLE_LINK5"/>
      <w:bookmarkStart w:id="4" w:name="OLE_LINK3"/>
      <w:bookmarkStart w:id="5" w:name="OLE_LINK2"/>
      <w:bookmarkStart w:id="6" w:name="OLE_LINK6"/>
      <w:r>
        <w:rPr>
          <w:rFonts w:hint="eastAsia" w:ascii="宋体" w:hAnsi="宋体" w:eastAsia="宋体" w:cs="宋体"/>
          <w:color w:val="auto"/>
          <w:sz w:val="24"/>
          <w:szCs w:val="24"/>
          <w:highlight w:val="none"/>
        </w:rPr>
        <w:t>受</w:t>
      </w:r>
      <w:r>
        <w:rPr>
          <w:rFonts w:hint="eastAsia" w:ascii="宋体" w:hAnsi="宋体" w:eastAsia="宋体" w:cs="宋体"/>
          <w:color w:val="auto"/>
          <w:sz w:val="24"/>
          <w:szCs w:val="24"/>
          <w:highlight w:val="none"/>
          <w:lang w:eastAsia="zh-CN"/>
        </w:rPr>
        <w:t>南通市九圩港水利工程管理所</w:t>
      </w:r>
      <w:r>
        <w:rPr>
          <w:rFonts w:hint="eastAsia" w:ascii="宋体" w:hAnsi="宋体" w:eastAsia="宋体" w:cs="宋体"/>
          <w:color w:val="auto"/>
          <w:sz w:val="24"/>
          <w:szCs w:val="24"/>
          <w:highlight w:val="none"/>
        </w:rPr>
        <w:t>的委托，</w:t>
      </w:r>
      <w:r>
        <w:rPr>
          <w:rFonts w:hint="eastAsia" w:ascii="宋体" w:hAnsi="宋体" w:eastAsia="宋体" w:cs="宋体"/>
          <w:color w:val="auto"/>
          <w:sz w:val="24"/>
          <w:szCs w:val="24"/>
          <w:highlight w:val="none"/>
          <w:lang w:eastAsia="zh-CN"/>
        </w:rPr>
        <w:t>江苏广和工程咨询有限公司</w:t>
      </w:r>
      <w:r>
        <w:rPr>
          <w:rFonts w:hint="eastAsia" w:ascii="宋体" w:hAnsi="宋体" w:eastAsia="宋体" w:cs="宋体"/>
          <w:color w:val="auto"/>
          <w:sz w:val="24"/>
          <w:szCs w:val="24"/>
          <w:highlight w:val="none"/>
        </w:rPr>
        <w:t>就</w:t>
      </w:r>
      <w:r>
        <w:rPr>
          <w:rFonts w:hint="eastAsia" w:ascii="宋体" w:hAnsi="宋体" w:cs="宋体"/>
          <w:color w:val="auto"/>
          <w:sz w:val="24"/>
          <w:szCs w:val="24"/>
          <w:highlight w:val="none"/>
          <w:lang w:eastAsia="zh-CN"/>
        </w:rPr>
        <w:t>九圩港闸站主辅机及金属结构设备油漆与维护项目</w:t>
      </w:r>
      <w:r>
        <w:rPr>
          <w:rFonts w:hint="eastAsia" w:ascii="宋体" w:hAnsi="宋体" w:eastAsia="宋体" w:cs="宋体"/>
          <w:color w:val="auto"/>
          <w:sz w:val="24"/>
          <w:szCs w:val="24"/>
          <w:highlight w:val="none"/>
        </w:rPr>
        <w:t>进行询价采购，欢迎符合条件的供应商响应。</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九圩港闸站主辅机及金属结构设备油漆与维护项目</w:t>
      </w:r>
      <w:r>
        <w:rPr>
          <w:rFonts w:hint="eastAsia" w:ascii="宋体" w:hAnsi="宋体" w:eastAsia="宋体" w:cs="宋体"/>
          <w:color w:val="auto"/>
          <w:sz w:val="24"/>
          <w:szCs w:val="24"/>
          <w:highlight w:val="none"/>
        </w:rPr>
        <w:t>的潜在响应供应商应</w:t>
      </w:r>
      <w:r>
        <w:rPr>
          <w:rFonts w:hint="eastAsia" w:ascii="宋体" w:hAnsi="宋体" w:eastAsia="宋体" w:cs="宋体"/>
          <w:color w:val="auto"/>
          <w:sz w:val="24"/>
          <w:szCs w:val="24"/>
          <w:highlight w:val="none"/>
          <w:lang w:eastAsia="zh-CN"/>
        </w:rPr>
        <w:t>按</w:t>
      </w:r>
      <w:r>
        <w:rPr>
          <w:rFonts w:hint="eastAsia" w:ascii="宋体" w:hAnsi="宋体" w:eastAsia="宋体" w:cs="宋体"/>
          <w:color w:val="auto"/>
          <w:spacing w:val="7"/>
          <w:kern w:val="0"/>
          <w:sz w:val="24"/>
          <w:szCs w:val="24"/>
          <w:highlight w:val="none"/>
          <w:u w:val="none"/>
          <w:shd w:val="clear" w:color="auto" w:fill="FFFFFF"/>
          <w:lang w:val="en-US" w:eastAsia="zh-CN"/>
        </w:rPr>
        <w:t>本公告第三项规定的方式</w:t>
      </w:r>
      <w:r>
        <w:rPr>
          <w:rFonts w:hint="eastAsia" w:ascii="宋体" w:hAnsi="宋体" w:eastAsia="宋体" w:cs="宋体"/>
          <w:color w:val="auto"/>
          <w:sz w:val="24"/>
          <w:szCs w:val="24"/>
          <w:highlight w:val="none"/>
        </w:rPr>
        <w:t>获取采购文件，并于</w:t>
      </w:r>
      <w:r>
        <w:rPr>
          <w:rFonts w:hint="eastAsia" w:ascii="宋体" w:hAnsi="宋体" w:eastAsia="宋体" w:cs="宋体"/>
          <w:color w:val="auto"/>
          <w:sz w:val="24"/>
          <w:szCs w:val="24"/>
          <w:highlight w:val="none"/>
          <w:u w:val="single"/>
          <w:lang w:val="en-US" w:eastAsia="zh-CN"/>
        </w:rPr>
        <w:t>2022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11</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22</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14</w:t>
      </w:r>
      <w:r>
        <w:rPr>
          <w:rFonts w:hint="eastAsia" w:ascii="宋体" w:hAnsi="宋体" w:cs="宋体"/>
          <w:color w:val="auto"/>
          <w:sz w:val="24"/>
          <w:szCs w:val="24"/>
          <w:highlight w:val="none"/>
          <w:u w:val="single"/>
          <w:lang w:val="en-US" w:eastAsia="zh-CN"/>
        </w:rPr>
        <w:t>时</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分</w:t>
      </w:r>
      <w:r>
        <w:rPr>
          <w:rFonts w:hint="eastAsia" w:ascii="宋体" w:hAnsi="宋体" w:eastAsia="宋体" w:cs="宋体"/>
          <w:color w:val="auto"/>
          <w:sz w:val="24"/>
          <w:szCs w:val="24"/>
          <w:highlight w:val="none"/>
        </w:rPr>
        <w:t>（北京时间）前递交响应文件。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7" w:name="_Toc82505652"/>
      <w:r>
        <w:rPr>
          <w:rFonts w:hint="eastAsia" w:ascii="宋体" w:hAnsi="宋体" w:eastAsia="宋体" w:cs="宋体"/>
          <w:b/>
          <w:bCs/>
          <w:color w:val="auto"/>
          <w:sz w:val="24"/>
          <w:szCs w:val="24"/>
          <w:highlight w:val="none"/>
        </w:rPr>
        <w:t>一、项目基本情况</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九圩港闸站主辅机及金属结构设备油漆与维护项目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cs="宋体"/>
          <w:color w:val="auto"/>
          <w:sz w:val="24"/>
          <w:szCs w:val="24"/>
          <w:highlight w:val="none"/>
          <w:lang w:val="en-US" w:eastAsia="zh-CN"/>
        </w:rPr>
        <w:t>12.23</w:t>
      </w:r>
      <w:r>
        <w:rPr>
          <w:rFonts w:hint="eastAsia" w:ascii="宋体" w:hAnsi="宋体" w:eastAsia="宋体" w:cs="宋体"/>
          <w:color w:val="auto"/>
          <w:sz w:val="24"/>
          <w:szCs w:val="24"/>
          <w:highlight w:val="none"/>
        </w:rPr>
        <w:t>万元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cs="宋体"/>
          <w:color w:val="auto"/>
          <w:sz w:val="24"/>
          <w:szCs w:val="24"/>
          <w:highlight w:val="none"/>
          <w:lang w:val="en-US" w:eastAsia="zh-CN"/>
        </w:rPr>
        <w:t>12.23</w:t>
      </w:r>
      <w:r>
        <w:rPr>
          <w:rFonts w:hint="eastAsia" w:ascii="宋体" w:hAnsi="宋体" w:eastAsia="宋体" w:cs="宋体"/>
          <w:color w:val="auto"/>
          <w:sz w:val="24"/>
          <w:szCs w:val="24"/>
          <w:highlight w:val="none"/>
        </w:rPr>
        <w:t>万元，报价超过</w:t>
      </w:r>
      <w:r>
        <w:rPr>
          <w:rFonts w:hint="eastAsia" w:ascii="宋体" w:hAnsi="宋体" w:eastAsia="宋体" w:cs="宋体"/>
          <w:color w:val="auto"/>
          <w:sz w:val="24"/>
          <w:szCs w:val="24"/>
          <w:highlight w:val="none"/>
          <w:lang w:eastAsia="zh-CN"/>
        </w:rPr>
        <w:t>最高限价</w:t>
      </w:r>
      <w:r>
        <w:rPr>
          <w:rFonts w:hint="eastAsia" w:ascii="宋体" w:hAnsi="宋体" w:eastAsia="宋体" w:cs="宋体"/>
          <w:color w:val="auto"/>
          <w:sz w:val="24"/>
          <w:szCs w:val="24"/>
          <w:highlight w:val="none"/>
        </w:rPr>
        <w:t>的为无效响应文件。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采购需求：详见</w:t>
      </w:r>
      <w:r>
        <w:rPr>
          <w:rFonts w:hint="eastAsia" w:ascii="宋体" w:hAnsi="宋体" w:cs="宋体"/>
          <w:color w:val="auto"/>
          <w:sz w:val="24"/>
          <w:szCs w:val="24"/>
          <w:highlight w:val="none"/>
          <w:lang w:eastAsia="zh-CN"/>
        </w:rPr>
        <w:t>项目需求</w:t>
      </w:r>
      <w:r>
        <w:rPr>
          <w:rFonts w:hint="eastAsia" w:ascii="宋体" w:hAnsi="宋体" w:eastAsia="宋体" w:cs="宋体"/>
          <w:color w:val="auto"/>
          <w:sz w:val="24"/>
          <w:szCs w:val="24"/>
          <w:highlight w:val="none"/>
        </w:rPr>
        <w:t>，请仔细研究。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w:t>
      </w:r>
      <w:r>
        <w:rPr>
          <w:rFonts w:hint="eastAsia" w:ascii="宋体" w:hAnsi="宋体" w:cs="宋体"/>
          <w:color w:val="auto"/>
          <w:sz w:val="24"/>
          <w:szCs w:val="24"/>
          <w:highlight w:val="none"/>
          <w:lang w:eastAsia="zh-CN"/>
        </w:rPr>
        <w:t>见项目需求</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8" w:name="_Toc82505653"/>
      <w:r>
        <w:rPr>
          <w:rFonts w:hint="eastAsia" w:ascii="宋体" w:hAnsi="宋体" w:eastAsia="宋体" w:cs="宋体"/>
          <w:b/>
          <w:bCs/>
          <w:color w:val="auto"/>
          <w:sz w:val="24"/>
          <w:szCs w:val="24"/>
          <w:highlight w:val="none"/>
        </w:rPr>
        <w:t>二、响应供应商的资格要求：</w:t>
      </w:r>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2.落实政府采购政策需满足的资格要求：</w:t>
      </w:r>
      <w:r>
        <w:rPr>
          <w:rFonts w:hint="eastAsia" w:ascii="宋体" w:hAnsi="宋体" w:eastAsia="宋体" w:cs="宋体"/>
          <w:color w:val="auto"/>
          <w:sz w:val="24"/>
          <w:szCs w:val="24"/>
          <w:highlight w:val="none"/>
          <w:u w:val="single"/>
          <w:lang w:val="en-US" w:eastAsia="zh-CN"/>
        </w:rPr>
        <w:t xml:space="preserve"> /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投标人须具备独立法人资格</w:t>
      </w:r>
      <w:r>
        <w:rPr>
          <w:rFonts w:hint="eastAsia" w:ascii="宋体" w:hAnsi="宋体" w:cs="宋体"/>
          <w:color w:val="auto"/>
          <w:sz w:val="24"/>
          <w:szCs w:val="24"/>
          <w:highlight w:val="none"/>
          <w:lang w:val="en-US" w:eastAsia="zh-CN"/>
        </w:rPr>
        <w:t>且</w:t>
      </w:r>
      <w:r>
        <w:rPr>
          <w:rFonts w:hint="eastAsia" w:ascii="宋体" w:hAnsi="宋体" w:eastAsia="宋体" w:cs="宋体"/>
          <w:color w:val="auto"/>
          <w:sz w:val="24"/>
          <w:szCs w:val="24"/>
          <w:highlight w:val="none"/>
          <w:lang w:val="en-US" w:eastAsia="zh-CN"/>
        </w:rPr>
        <w:t>营业执照经营范围包含防腐工程</w:t>
      </w:r>
      <w:r>
        <w:rPr>
          <w:rFonts w:hint="eastAsia" w:ascii="宋体" w:hAnsi="宋体" w:cs="宋体"/>
          <w:color w:val="auto"/>
          <w:sz w:val="24"/>
          <w:szCs w:val="24"/>
          <w:highlight w:val="none"/>
          <w:lang w:val="en-US" w:eastAsia="zh-CN"/>
        </w:rPr>
        <w:t>相关内容</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投标人近3年内(2019年11月1日以来、时间以合同签订时间为准)</w:t>
      </w:r>
      <w:r>
        <w:rPr>
          <w:rFonts w:hint="eastAsia" w:ascii="宋体" w:hAnsi="宋体" w:cs="宋体"/>
          <w:color w:val="auto"/>
          <w:sz w:val="24"/>
          <w:szCs w:val="24"/>
          <w:highlight w:val="none"/>
          <w:lang w:val="en-US" w:eastAsia="zh-CN"/>
        </w:rPr>
        <w:t>承担过单项</w:t>
      </w:r>
      <w:r>
        <w:rPr>
          <w:rFonts w:hint="eastAsia" w:ascii="宋体" w:hAnsi="宋体" w:eastAsia="宋体" w:cs="宋体"/>
          <w:color w:val="auto"/>
          <w:sz w:val="24"/>
          <w:szCs w:val="24"/>
          <w:highlight w:val="none"/>
          <w:lang w:val="en-US" w:eastAsia="zh-CN"/>
        </w:rPr>
        <w:t>合同价6万元</w:t>
      </w:r>
      <w:r>
        <w:rPr>
          <w:rFonts w:hint="eastAsia" w:ascii="宋体" w:hAnsi="宋体" w:cs="宋体"/>
          <w:color w:val="auto"/>
          <w:sz w:val="24"/>
          <w:szCs w:val="24"/>
          <w:highlight w:val="none"/>
          <w:lang w:val="en-US" w:eastAsia="zh-CN"/>
        </w:rPr>
        <w:t>及以上</w:t>
      </w:r>
      <w:r>
        <w:rPr>
          <w:rFonts w:hint="eastAsia" w:ascii="宋体" w:hAnsi="宋体" w:eastAsia="宋体" w:cs="宋体"/>
          <w:color w:val="auto"/>
          <w:sz w:val="24"/>
          <w:szCs w:val="24"/>
          <w:highlight w:val="none"/>
          <w:lang w:val="en-US" w:eastAsia="zh-CN"/>
        </w:rPr>
        <w:t>的金属结构设备油漆工程业绩，证明材料</w:t>
      </w:r>
      <w:r>
        <w:rPr>
          <w:rFonts w:hint="eastAsia" w:ascii="宋体" w:hAnsi="宋体" w:cs="宋体"/>
          <w:color w:val="auto"/>
          <w:sz w:val="24"/>
          <w:szCs w:val="24"/>
          <w:highlight w:val="none"/>
          <w:lang w:val="en-US" w:eastAsia="zh-CN"/>
        </w:rPr>
        <w:t>至少</w:t>
      </w:r>
      <w:r>
        <w:rPr>
          <w:rFonts w:hint="eastAsia" w:ascii="宋体" w:hAnsi="宋体" w:eastAsia="宋体" w:cs="宋体"/>
          <w:color w:val="auto"/>
          <w:sz w:val="24"/>
          <w:szCs w:val="24"/>
          <w:highlight w:val="none"/>
          <w:lang w:val="en-US" w:eastAsia="zh-CN"/>
        </w:rPr>
        <w:t>提供合同</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4.未被“信用中国”网站列入失信被执行人、重大税收违法案件当事人名单，未被“中国政府采购网”列入政府采购严重违法失信行为记录名单。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5.法定代表人为同一个人的两个及两个以上法人，母公司、全资子公司及其控股公司，都不得在同一采购项目或同一标段中同时参加投标，一经发现，将视同围标处理。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、符合相关法律、法规规定的其他要求。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9" w:name="_Toc82505654"/>
      <w:r>
        <w:rPr>
          <w:rFonts w:hint="eastAsia" w:ascii="宋体" w:hAnsi="宋体" w:eastAsia="宋体" w:cs="宋体"/>
          <w:b/>
          <w:bCs/>
          <w:color w:val="auto"/>
          <w:sz w:val="24"/>
          <w:szCs w:val="24"/>
          <w:highlight w:val="none"/>
        </w:rPr>
        <w:t>三、采购文件</w:t>
      </w:r>
      <w:bookmarkEnd w:id="9"/>
      <w:r>
        <w:rPr>
          <w:rFonts w:hint="eastAsia" w:ascii="宋体" w:hAnsi="宋体" w:eastAsia="宋体" w:cs="宋体"/>
          <w:b/>
          <w:bCs/>
          <w:color w:val="auto"/>
          <w:sz w:val="24"/>
          <w:szCs w:val="24"/>
          <w:highlight w:val="none"/>
          <w:lang w:eastAsia="zh-CN"/>
        </w:rPr>
        <w:t>的</w:t>
      </w:r>
      <w:r>
        <w:rPr>
          <w:rFonts w:hint="eastAsia" w:ascii="宋体" w:hAnsi="宋体" w:eastAsia="宋体" w:cs="宋体"/>
          <w:b/>
          <w:bCs/>
          <w:color w:val="auto"/>
          <w:sz w:val="24"/>
          <w:szCs w:val="24"/>
          <w:highlight w:val="none"/>
        </w:rPr>
        <w:t>获取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Hans"/>
        </w:rPr>
        <w:t>获取</w:t>
      </w:r>
      <w:r>
        <w:rPr>
          <w:rFonts w:hint="eastAsia" w:ascii="宋体" w:hAnsi="宋体" w:eastAsia="宋体" w:cs="宋体"/>
          <w:color w:val="auto"/>
          <w:sz w:val="24"/>
          <w:szCs w:val="24"/>
          <w:highlight w:val="none"/>
          <w:lang w:eastAsia="zh-CN"/>
        </w:rPr>
        <w:t>询价</w:t>
      </w:r>
      <w:r>
        <w:rPr>
          <w:rFonts w:hint="eastAsia" w:ascii="宋体" w:hAnsi="宋体" w:eastAsia="宋体" w:cs="宋体"/>
          <w:color w:val="auto"/>
          <w:sz w:val="24"/>
          <w:szCs w:val="24"/>
          <w:highlight w:val="none"/>
        </w:rPr>
        <w:t>文件及相关资料：在南通市水利局网—公告公示栏自行下载。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lang w:eastAsia="zh-CN"/>
        </w:rPr>
      </w:pPr>
      <w:bookmarkStart w:id="10" w:name="_Toc82505655"/>
      <w:r>
        <w:rPr>
          <w:rFonts w:hint="eastAsia" w:ascii="宋体" w:hAnsi="宋体" w:eastAsia="宋体" w:cs="宋体"/>
          <w:b/>
          <w:bCs/>
          <w:color w:val="auto"/>
          <w:sz w:val="24"/>
          <w:szCs w:val="24"/>
          <w:highlight w:val="none"/>
        </w:rPr>
        <w:t>四、响应文件提交</w:t>
      </w:r>
      <w:bookmarkEnd w:id="10"/>
      <w:r>
        <w:rPr>
          <w:rFonts w:hint="eastAsia" w:ascii="宋体" w:hAnsi="宋体" w:eastAsia="宋体" w:cs="宋体"/>
          <w:b/>
          <w:bCs/>
          <w:color w:val="auto"/>
          <w:sz w:val="24"/>
          <w:szCs w:val="24"/>
          <w:highlight w:val="none"/>
          <w:lang w:eastAsia="zh-CN"/>
        </w:rPr>
        <w:t>截止及开标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响应文件提交</w:t>
      </w:r>
      <w:r>
        <w:rPr>
          <w:rFonts w:hint="eastAsia" w:ascii="宋体" w:hAnsi="宋体" w:eastAsia="宋体" w:cs="宋体"/>
          <w:color w:val="auto"/>
          <w:sz w:val="24"/>
          <w:szCs w:val="24"/>
          <w:highlight w:val="none"/>
          <w:lang w:eastAsia="zh-CN"/>
        </w:rPr>
        <w:t>截止及开标</w:t>
      </w:r>
      <w:r>
        <w:rPr>
          <w:rFonts w:hint="eastAsia" w:ascii="宋体" w:hAnsi="宋体" w:eastAsia="宋体" w:cs="宋体"/>
          <w:color w:val="auto"/>
          <w:sz w:val="24"/>
          <w:szCs w:val="24"/>
          <w:highlight w:val="none"/>
        </w:rPr>
        <w:t>时间：</w:t>
      </w:r>
      <w:r>
        <w:rPr>
          <w:rFonts w:hint="eastAsia" w:ascii="宋体" w:hAnsi="宋体" w:eastAsia="宋体" w:cs="宋体"/>
          <w:b/>
          <w:bCs/>
          <w:color w:val="auto"/>
          <w:sz w:val="24"/>
          <w:szCs w:val="24"/>
          <w:highlight w:val="none"/>
          <w:u w:val="single"/>
          <w:lang w:val="en-US" w:eastAsia="zh-CN"/>
        </w:rPr>
        <w:t>2022</w:t>
      </w:r>
      <w:r>
        <w:rPr>
          <w:rFonts w:hint="eastAsia" w:ascii="宋体" w:hAnsi="宋体" w:eastAsia="宋体" w:cs="宋体"/>
          <w:b/>
          <w:bCs/>
          <w:color w:val="auto"/>
          <w:sz w:val="24"/>
          <w:szCs w:val="24"/>
          <w:highlight w:val="none"/>
          <w:u w:val="single"/>
        </w:rPr>
        <w:t>年</w:t>
      </w:r>
      <w:r>
        <w:rPr>
          <w:rFonts w:hint="eastAsia" w:ascii="宋体" w:hAnsi="宋体" w:cs="宋体"/>
          <w:b/>
          <w:bCs/>
          <w:color w:val="auto"/>
          <w:sz w:val="24"/>
          <w:szCs w:val="24"/>
          <w:highlight w:val="none"/>
          <w:u w:val="single"/>
          <w:lang w:val="en-US" w:eastAsia="zh-CN"/>
        </w:rPr>
        <w:t>11</w:t>
      </w:r>
      <w:r>
        <w:rPr>
          <w:rFonts w:hint="eastAsia" w:ascii="宋体" w:hAnsi="宋体" w:eastAsia="宋体" w:cs="宋体"/>
          <w:b/>
          <w:bCs/>
          <w:color w:val="auto"/>
          <w:sz w:val="24"/>
          <w:szCs w:val="24"/>
          <w:highlight w:val="none"/>
          <w:u w:val="single"/>
        </w:rPr>
        <w:t>月</w:t>
      </w:r>
      <w:r>
        <w:rPr>
          <w:rFonts w:hint="eastAsia" w:ascii="宋体" w:hAnsi="宋体" w:cs="宋体"/>
          <w:b/>
          <w:bCs/>
          <w:color w:val="auto"/>
          <w:sz w:val="24"/>
          <w:szCs w:val="24"/>
          <w:highlight w:val="none"/>
          <w:u w:val="single"/>
          <w:lang w:val="en-US" w:eastAsia="zh-CN"/>
        </w:rPr>
        <w:t>22</w:t>
      </w:r>
      <w:r>
        <w:rPr>
          <w:rFonts w:hint="eastAsia" w:ascii="宋体" w:hAnsi="宋体" w:eastAsia="宋体" w:cs="宋体"/>
          <w:b/>
          <w:bCs/>
          <w:color w:val="auto"/>
          <w:sz w:val="24"/>
          <w:szCs w:val="24"/>
          <w:highlight w:val="none"/>
          <w:u w:val="single"/>
        </w:rPr>
        <w:t>日</w:t>
      </w:r>
      <w:r>
        <w:rPr>
          <w:rFonts w:hint="eastAsia" w:ascii="宋体" w:hAnsi="宋体" w:eastAsia="宋体" w:cs="宋体"/>
          <w:b/>
          <w:bCs/>
          <w:color w:val="auto"/>
          <w:sz w:val="24"/>
          <w:szCs w:val="24"/>
          <w:highlight w:val="none"/>
          <w:u w:val="single"/>
          <w:lang w:val="en-US" w:eastAsia="zh-CN"/>
        </w:rPr>
        <w:t>14</w:t>
      </w:r>
      <w:r>
        <w:rPr>
          <w:rFonts w:hint="eastAsia" w:ascii="宋体" w:hAnsi="宋体" w:cs="宋体"/>
          <w:b/>
          <w:bCs/>
          <w:color w:val="auto"/>
          <w:sz w:val="24"/>
          <w:szCs w:val="24"/>
          <w:highlight w:val="none"/>
          <w:u w:val="single"/>
          <w:lang w:val="en-US" w:eastAsia="zh-CN"/>
        </w:rPr>
        <w:t>时</w:t>
      </w:r>
      <w:r>
        <w:rPr>
          <w:rFonts w:hint="eastAsia" w:ascii="宋体" w:hAnsi="宋体" w:eastAsia="宋体" w:cs="宋体"/>
          <w:b/>
          <w:bCs/>
          <w:color w:val="auto"/>
          <w:sz w:val="24"/>
          <w:szCs w:val="24"/>
          <w:highlight w:val="none"/>
          <w:u w:val="single"/>
          <w:lang w:val="en-US" w:eastAsia="zh-CN"/>
        </w:rPr>
        <w:t>30</w:t>
      </w:r>
      <w:r>
        <w:rPr>
          <w:rFonts w:hint="eastAsia" w:ascii="宋体" w:hAnsi="宋体" w:eastAsia="宋体" w:cs="宋体"/>
          <w:b/>
          <w:bCs/>
          <w:color w:val="auto"/>
          <w:sz w:val="24"/>
          <w:szCs w:val="24"/>
          <w:highlight w:val="none"/>
          <w:u w:val="single"/>
        </w:rPr>
        <w:t>分</w:t>
      </w:r>
      <w:r>
        <w:rPr>
          <w:rFonts w:hint="eastAsia" w:ascii="宋体" w:hAnsi="宋体" w:eastAsia="宋体" w:cs="宋体"/>
          <w:color w:val="auto"/>
          <w:sz w:val="24"/>
          <w:szCs w:val="24"/>
          <w:highlight w:val="none"/>
        </w:rPr>
        <w:t>（北京时间），逾时，</w:t>
      </w:r>
      <w:r>
        <w:rPr>
          <w:rFonts w:hint="eastAsia" w:ascii="宋体" w:hAnsi="宋体" w:eastAsia="宋体" w:cs="宋体"/>
          <w:color w:val="auto"/>
          <w:sz w:val="24"/>
          <w:szCs w:val="24"/>
          <w:highlight w:val="none"/>
          <w:lang w:eastAsia="zh-CN"/>
        </w:rPr>
        <w:t>将拒绝其响应文件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地点：</w:t>
      </w:r>
      <w:bookmarkStart w:id="11" w:name="_Toc82505656"/>
      <w:r>
        <w:rPr>
          <w:rFonts w:hint="eastAsia" w:ascii="宋体" w:hAnsi="宋体" w:eastAsia="宋体" w:cs="宋体"/>
          <w:color w:val="auto"/>
          <w:sz w:val="24"/>
          <w:szCs w:val="24"/>
          <w:highlight w:val="none"/>
          <w:u w:val="single"/>
          <w:lang w:eastAsia="zh-CN"/>
        </w:rPr>
        <w:t>南通市城港路824号，南通市九圩港水利工程管理所办公楼一楼会议室</w:t>
      </w:r>
      <w:r>
        <w:rPr>
          <w:rFonts w:hint="eastAsia" w:ascii="宋体" w:hAnsi="宋体" w:eastAsia="宋体" w:cs="宋体"/>
          <w:color w:val="auto"/>
          <w:sz w:val="24"/>
          <w:szCs w:val="24"/>
          <w:highlight w:val="none"/>
          <w:lang w:eastAsia="zh-CN"/>
        </w:rPr>
        <w:t>。</w:t>
      </w:r>
      <w:bookmarkEnd w:id="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12" w:name="_Toc82505657"/>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、公告期限</w:t>
      </w:r>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13" w:name="_Toc82505658"/>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、其他补充事宜</w:t>
      </w:r>
      <w:bookmarkEnd w:id="1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响应保证金：免收。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项目开标活动模式：</w:t>
      </w:r>
      <w:r>
        <w:rPr>
          <w:rFonts w:hint="eastAsia" w:ascii="宋体" w:hAnsi="宋体" w:eastAsia="宋体" w:cs="宋体"/>
          <w:color w:val="auto"/>
          <w:sz w:val="24"/>
          <w:szCs w:val="24"/>
          <w:highlight w:val="none"/>
          <w:lang w:eastAsia="zh-CN"/>
        </w:rPr>
        <w:t>现场开标</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bookmarkStart w:id="14" w:name="_Toc82505660"/>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、凡对本次采购提出询问，请按以下方式联系</w:t>
      </w:r>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南通市九圩港水利工程管理所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南通市城港路824号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default" w:ascii="宋体" w:hAnsi="宋体" w:eastAsia="宋体" w:cs="宋体"/>
          <w:color w:val="auto"/>
          <w:sz w:val="24"/>
          <w:szCs w:val="24"/>
          <w:highlight w:val="none"/>
          <w:lang w:eastAsia="zh-CN"/>
        </w:rPr>
        <w:t>联系电话：</w:t>
      </w:r>
      <w:r>
        <w:rPr>
          <w:rFonts w:hint="eastAsia" w:ascii="宋体" w:hAnsi="宋体" w:eastAsia="宋体" w:cs="宋体"/>
          <w:color w:val="auto"/>
          <w:sz w:val="24"/>
          <w:szCs w:val="24"/>
          <w:highlight w:val="none"/>
        </w:rPr>
        <w:t>0513-85567453</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、代理单位：江苏广和工程咨询有限公司</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eastAsia="zh-CN"/>
        </w:rPr>
      </w:pPr>
      <w:bookmarkStart w:id="15" w:name="_Toc82505661"/>
      <w:bookmarkStart w:id="16" w:name="_Toc22736"/>
      <w:r>
        <w:rPr>
          <w:rFonts w:hint="default" w:ascii="宋体" w:hAnsi="宋体" w:eastAsia="宋体" w:cs="宋体"/>
          <w:color w:val="auto"/>
          <w:sz w:val="24"/>
          <w:szCs w:val="24"/>
          <w:highlight w:val="none"/>
          <w:lang w:eastAsia="zh-CN"/>
        </w:rPr>
        <w:t>地 址：南通开发区中央路25号新星商厦12楼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eastAsia="zh-CN"/>
        </w:rPr>
      </w:pPr>
      <w:r>
        <w:rPr>
          <w:rFonts w:hint="default" w:ascii="宋体" w:hAnsi="宋体" w:eastAsia="宋体" w:cs="宋体"/>
          <w:color w:val="auto"/>
          <w:sz w:val="24"/>
          <w:szCs w:val="24"/>
          <w:highlight w:val="none"/>
          <w:lang w:eastAsia="zh-CN"/>
        </w:rPr>
        <w:t>联系电话：0513－85920810-803</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eastAsia="zh-CN"/>
        </w:rPr>
      </w:pPr>
      <w:r>
        <w:rPr>
          <w:rFonts w:hint="default" w:ascii="宋体" w:hAnsi="宋体" w:eastAsia="宋体" w:cs="宋体"/>
          <w:color w:val="auto"/>
          <w:sz w:val="24"/>
          <w:szCs w:val="24"/>
          <w:highlight w:val="none"/>
          <w:lang w:eastAsia="zh-CN"/>
        </w:rPr>
        <w:t>3、项目联系方式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eastAsia="zh-CN"/>
        </w:rPr>
      </w:pPr>
      <w:r>
        <w:rPr>
          <w:rFonts w:hint="default" w:ascii="宋体" w:hAnsi="宋体" w:eastAsia="宋体" w:cs="宋体"/>
          <w:color w:val="auto"/>
          <w:sz w:val="24"/>
          <w:szCs w:val="24"/>
          <w:highlight w:val="none"/>
          <w:lang w:eastAsia="zh-CN"/>
        </w:rPr>
        <w:t>项目联系人：李女士</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eastAsia="zh-CN"/>
        </w:rPr>
      </w:pPr>
      <w:r>
        <w:rPr>
          <w:rFonts w:hint="default" w:ascii="宋体" w:hAnsi="宋体" w:eastAsia="宋体" w:cs="宋体"/>
          <w:color w:val="auto"/>
          <w:sz w:val="24"/>
          <w:szCs w:val="24"/>
          <w:highlight w:val="none"/>
          <w:lang w:eastAsia="zh-CN"/>
        </w:rPr>
        <w:t>电 话：0513－85920810-803</w:t>
      </w:r>
    </w:p>
    <w:p>
      <w:pPr>
        <w:adjustRightInd w:val="0"/>
        <w:snapToGrid w:val="0"/>
        <w:spacing w:line="500" w:lineRule="exact"/>
        <w:rPr>
          <w:rFonts w:hint="eastAsia" w:ascii="宋体" w:hAnsi="宋体" w:eastAsia="宋体" w:cs="宋体"/>
          <w:bCs/>
          <w:color w:val="auto"/>
          <w:sz w:val="36"/>
          <w:szCs w:val="36"/>
          <w:highlight w:val="none"/>
        </w:rPr>
      </w:pPr>
      <w:r>
        <w:rPr>
          <w:rFonts w:hint="eastAsia" w:ascii="宋体" w:hAnsi="宋体" w:eastAsia="宋体" w:cs="宋体"/>
          <w:bCs/>
          <w:color w:val="auto"/>
          <w:sz w:val="36"/>
          <w:szCs w:val="36"/>
          <w:highlight w:val="none"/>
        </w:rPr>
        <w:br w:type="page"/>
      </w:r>
      <w:bookmarkEnd w:id="15"/>
      <w:bookmarkEnd w:id="16"/>
    </w:p>
    <w:p>
      <w:pPr>
        <w:pStyle w:val="5"/>
        <w:keepNext/>
        <w:keepLines/>
        <w:pageBreakBefore w:val="0"/>
        <w:widowControl/>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宋体" w:hAnsi="宋体" w:eastAsia="宋体" w:cs="宋体"/>
          <w:b/>
          <w:bCs w:val="0"/>
          <w:color w:val="auto"/>
          <w:spacing w:val="7"/>
          <w:kern w:val="0"/>
          <w:sz w:val="36"/>
          <w:szCs w:val="36"/>
          <w:highlight w:val="none"/>
          <w:lang w:val="en-US" w:eastAsia="zh-CN" w:bidi="ar-SA"/>
        </w:rPr>
      </w:pPr>
      <w:bookmarkStart w:id="17" w:name="_Toc82505664"/>
      <w:bookmarkStart w:id="18" w:name="_Toc11926"/>
      <w:r>
        <w:rPr>
          <w:rFonts w:hint="eastAsia" w:ascii="宋体" w:hAnsi="宋体" w:eastAsia="宋体" w:cs="宋体"/>
          <w:b/>
          <w:bCs w:val="0"/>
          <w:color w:val="auto"/>
          <w:spacing w:val="7"/>
          <w:kern w:val="0"/>
          <w:sz w:val="36"/>
          <w:szCs w:val="36"/>
          <w:highlight w:val="none"/>
          <w:lang w:val="en-US" w:eastAsia="zh-CN" w:bidi="ar-SA"/>
        </w:rPr>
        <w:t>第二部分  响应须知</w:t>
      </w:r>
      <w:bookmarkEnd w:id="17"/>
      <w:bookmarkEnd w:id="18"/>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一、总则</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bookmarkStart w:id="19" w:name="_Toc458694821"/>
      <w:bookmarkStart w:id="20" w:name="_Toc513029204"/>
      <w:bookmarkStart w:id="21" w:name="_Toc16938520"/>
      <w:bookmarkStart w:id="22" w:name="_Toc20823276"/>
      <w:r>
        <w:rPr>
          <w:rFonts w:hint="eastAsia" w:ascii="宋体" w:hAnsi="宋体" w:eastAsia="宋体" w:cs="宋体"/>
          <w:color w:val="auto"/>
          <w:sz w:val="24"/>
          <w:szCs w:val="24"/>
          <w:highlight w:val="none"/>
        </w:rPr>
        <w:t>1</w:t>
      </w:r>
      <w:bookmarkEnd w:id="19"/>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采购方式</w:t>
      </w:r>
      <w:bookmarkEnd w:id="20"/>
      <w:bookmarkEnd w:id="21"/>
      <w:bookmarkEnd w:id="22"/>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本次采购采取询价方式，本询价文件仅适用于询价公告中所述项目。</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bookmarkStart w:id="23" w:name="_Toc20823277"/>
      <w:bookmarkStart w:id="24" w:name="_Toc513029205"/>
      <w:bookmarkStart w:id="25" w:name="_Toc16938521"/>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合格的</w:t>
      </w:r>
      <w:bookmarkEnd w:id="23"/>
      <w:bookmarkEnd w:id="24"/>
      <w:bookmarkEnd w:id="25"/>
      <w:r>
        <w:rPr>
          <w:rFonts w:hint="eastAsia" w:ascii="宋体" w:hAnsi="宋体" w:eastAsia="宋体" w:cs="宋体"/>
          <w:color w:val="auto"/>
          <w:sz w:val="24"/>
          <w:szCs w:val="24"/>
          <w:highlight w:val="none"/>
        </w:rPr>
        <w:t>响应供应商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2.1满足询价公告中供应商的资格要求的规定。</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满足本文件实质性条款的规定。</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bookmarkStart w:id="26" w:name="_Toc20823278"/>
      <w:bookmarkStart w:id="27" w:name="_Toc16938522"/>
      <w:bookmarkStart w:id="28" w:name="_Toc513029206"/>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适用法律</w:t>
      </w:r>
      <w:bookmarkEnd w:id="26"/>
      <w:bookmarkEnd w:id="27"/>
      <w:bookmarkEnd w:id="28"/>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本次询价采购及由此产生的合同受中华人民共和国有关的法律法规制约和保护。</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bookmarkStart w:id="29" w:name="_Toc16938523"/>
      <w:bookmarkStart w:id="30" w:name="_Toc20823279"/>
      <w:bookmarkStart w:id="31" w:name="_Toc462564067"/>
      <w:bookmarkStart w:id="32" w:name="_Toc513029207"/>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响应费用</w:t>
      </w:r>
      <w:bookmarkEnd w:id="29"/>
      <w:bookmarkEnd w:id="30"/>
      <w:bookmarkEnd w:id="31"/>
      <w:bookmarkEnd w:id="32"/>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响应供应商应自行承担所有与参加响应有关的费用，无论响应过程中的做法和结果如何，</w:t>
      </w:r>
      <w:r>
        <w:rPr>
          <w:rFonts w:hint="eastAsia" w:ascii="宋体" w:hAnsi="宋体" w:eastAsia="宋体" w:cs="宋体"/>
          <w:color w:val="auto"/>
          <w:sz w:val="24"/>
          <w:szCs w:val="24"/>
          <w:highlight w:val="none"/>
          <w:lang w:eastAsia="zh-CN"/>
        </w:rPr>
        <w:t>采购人及采购代理机构</w:t>
      </w:r>
      <w:r>
        <w:rPr>
          <w:rFonts w:hint="eastAsia" w:ascii="宋体" w:hAnsi="宋体" w:eastAsia="宋体" w:cs="宋体"/>
          <w:color w:val="auto"/>
          <w:sz w:val="24"/>
          <w:szCs w:val="24"/>
          <w:highlight w:val="none"/>
        </w:rPr>
        <w:t>在任何情况下均无义务和责任承担这些费用。</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w:t>
      </w:r>
      <w:r>
        <w:rPr>
          <w:rFonts w:hint="eastAsia" w:ascii="宋体" w:hAnsi="宋体"/>
          <w:b w:val="0"/>
          <w:bCs w:val="0"/>
          <w:color w:val="auto"/>
          <w:sz w:val="24"/>
          <w:szCs w:val="24"/>
          <w:highlight w:val="none"/>
        </w:rPr>
        <w:t>招标文件售价300元，于递交投标文件时同时递交，否则投标文件将不予接收。无论投标结果如何，招标人对上述费用不负任何责任</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本项目招标代理费为</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000元，此项费用含在投标报价中，并不单独立项,由中标人在领取中标通知书前，向招标代理机构一次付清。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采购文件的约束力</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响应供应商一旦参加本项目采购活动，即被认为接受了本询价采购文件的规定和约束。</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报价要求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.1询价为一次性报价，响应供应商应一次性报出不得更改的价格。</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w:t>
      </w:r>
      <w:r>
        <w:rPr>
          <w:rFonts w:hint="eastAsia" w:ascii="宋体" w:hAnsi="宋体" w:cs="宋体"/>
          <w:color w:val="auto"/>
          <w:sz w:val="24"/>
          <w:highlight w:val="none"/>
        </w:rPr>
        <w:t>本项目采用</w:t>
      </w:r>
      <w:r>
        <w:rPr>
          <w:rFonts w:hint="eastAsia" w:ascii="宋体" w:hAnsi="宋体" w:cs="宋体"/>
          <w:b/>
          <w:bCs/>
          <w:color w:val="auto"/>
          <w:sz w:val="24"/>
          <w:highlight w:val="none"/>
          <w:u w:val="single"/>
        </w:rPr>
        <w:t>固定全费用综合单价</w:t>
      </w:r>
      <w:r>
        <w:rPr>
          <w:rFonts w:hint="eastAsia" w:ascii="宋体" w:hAnsi="宋体" w:cs="宋体"/>
          <w:color w:val="auto"/>
          <w:sz w:val="24"/>
          <w:highlight w:val="none"/>
        </w:rPr>
        <w:t>报价方式。全费用综合单价包括但不限于</w:t>
      </w:r>
      <w:r>
        <w:rPr>
          <w:rFonts w:hint="eastAsia" w:ascii="宋体" w:hAnsi="宋体" w:cs="宋体"/>
          <w:color w:val="auto"/>
          <w:sz w:val="24"/>
          <w:highlight w:val="none"/>
          <w:lang w:eastAsia="zh-CN"/>
        </w:rPr>
        <w:t>项目实施</w:t>
      </w:r>
      <w:r>
        <w:rPr>
          <w:rFonts w:hint="eastAsia" w:ascii="宋体" w:hAnsi="宋体" w:cs="宋体"/>
          <w:color w:val="auto"/>
          <w:sz w:val="24"/>
          <w:highlight w:val="none"/>
        </w:rPr>
        <w:t>所需的人工、材料、机械费用、管理费用、利润、规费、税金、措施项目费用、其他项目费用、质保期所涉及的费用、安全施工涉及的相关费用等，投标人报价时应充分考虑施工期间的政策性调整及各类材料等的市场风险。结算时工程量按发承包双方在合同中约定应予计量且实际完成的工程量确定，全费用综合单价不予调整。</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.3</w:t>
      </w:r>
      <w:r>
        <w:rPr>
          <w:rFonts w:hint="eastAsia" w:ascii="宋体" w:hAnsi="宋体" w:eastAsia="宋体" w:cs="宋体"/>
          <w:bCs/>
          <w:color w:val="auto"/>
          <w:sz w:val="24"/>
          <w:szCs w:val="24"/>
          <w:highlight w:val="none"/>
        </w:rPr>
        <w:t>询价小组认为响应供应商的报价明显低于其他通过资格性、符合性审查响应供应商的报价，有可能影响产品质量或者不能诚信履约的，将要求其在合理的时间内提供说明，必要时提交相关证明材料；响应供应商不能证明其报价合理性的，询价小组应当将其作为无效响应处理。</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二、采购文件</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采购文件的构成</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采购文件由以下部分组成：</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（1）询价采购公告</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（2）响应须知</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（3）项目需求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（4）响应文件组成</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（5）附件（如有）</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请响应供应商仔细检查采购文件是否齐全，如有缺漏请立即与</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联系解决。</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1.2</w:t>
      </w:r>
      <w:r>
        <w:rPr>
          <w:rFonts w:hint="eastAsia" w:ascii="宋体" w:hAnsi="宋体" w:eastAsia="宋体" w:cs="宋体"/>
          <w:color w:val="auto"/>
          <w:sz w:val="24"/>
          <w:szCs w:val="24"/>
          <w:highlight w:val="none"/>
        </w:rPr>
        <w:t>响应供应商应认真阅读采购文件中所有的事项、格式、条款和规范等要求，按采购文件要求和规定编制响应文件，并保证所提供的全部资料的真实性，以使其响应文件对采购文件做出实质性响应，否则其风险由响应供应商自行承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询价采购文件的澄清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任何要求对采购文件进行澄清的响应供应商，应在</w:t>
      </w:r>
      <w:r>
        <w:rPr>
          <w:rFonts w:hint="eastAsia" w:ascii="宋体" w:hAnsi="宋体" w:cs="宋体"/>
          <w:color w:val="auto"/>
          <w:sz w:val="24"/>
          <w:szCs w:val="24"/>
          <w:highlight w:val="none"/>
          <w:lang w:val="en-US" w:eastAsia="zh-Hans"/>
        </w:rPr>
        <w:t>采购文件发布之日起</w:t>
      </w:r>
      <w:r>
        <w:rPr>
          <w:rFonts w:hint="default" w:ascii="宋体" w:hAnsi="宋体" w:cs="宋体"/>
          <w:color w:val="auto"/>
          <w:sz w:val="24"/>
          <w:szCs w:val="24"/>
          <w:highlight w:val="none"/>
        </w:rPr>
        <w:t>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Hans"/>
        </w:rPr>
        <w:t>内</w:t>
      </w:r>
      <w:r>
        <w:rPr>
          <w:rFonts w:hint="eastAsia" w:ascii="宋体" w:hAnsi="宋体" w:eastAsia="宋体" w:cs="宋体"/>
          <w:color w:val="auto"/>
          <w:sz w:val="24"/>
          <w:szCs w:val="24"/>
          <w:highlight w:val="none"/>
        </w:rPr>
        <w:t>按询价采购公告中的通讯地址，以书面形式通知采购人</w:t>
      </w:r>
      <w:r>
        <w:rPr>
          <w:rFonts w:hint="eastAsia" w:ascii="宋体" w:hAnsi="宋体" w:eastAsia="宋体" w:cs="宋体"/>
          <w:color w:val="auto"/>
          <w:sz w:val="24"/>
          <w:szCs w:val="24"/>
          <w:highlight w:val="none"/>
          <w:lang w:eastAsia="zh-CN"/>
        </w:rPr>
        <w:t>或采购代理机构</w:t>
      </w:r>
      <w:r>
        <w:rPr>
          <w:rFonts w:hint="eastAsia" w:ascii="宋体" w:hAnsi="宋体" w:eastAsia="宋体" w:cs="宋体"/>
          <w:color w:val="auto"/>
          <w:sz w:val="24"/>
          <w:szCs w:val="24"/>
          <w:highlight w:val="none"/>
        </w:rPr>
        <w:t>。采购人有权对发出的采购文件进行必要的澄清或修改。</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bookmarkStart w:id="33" w:name="_Toc16938528"/>
      <w:bookmarkStart w:id="34" w:name="_Toc20823284"/>
      <w:bookmarkStart w:id="35" w:name="_Toc513029212"/>
      <w:bookmarkStart w:id="36" w:name="_Toc462564071"/>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询价采购文件的修改</w:t>
      </w:r>
      <w:bookmarkEnd w:id="33"/>
      <w:bookmarkEnd w:id="34"/>
      <w:bookmarkEnd w:id="35"/>
      <w:bookmarkEnd w:id="36"/>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3.1</w:t>
      </w:r>
      <w:r>
        <w:rPr>
          <w:rFonts w:hint="eastAsia" w:ascii="宋体" w:hAnsi="宋体" w:eastAsia="宋体" w:cs="宋体"/>
          <w:color w:val="auto"/>
          <w:sz w:val="24"/>
          <w:szCs w:val="24"/>
          <w:highlight w:val="none"/>
        </w:rPr>
        <w:t>在响应截止时间前，</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可以对采购文件进行修改。</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 xml:space="preserve">3.2 </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有权按照法定的要求推迟响应截止日期和开标日期。</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 xml:space="preserve">3.3 </w:t>
      </w:r>
      <w:r>
        <w:rPr>
          <w:rFonts w:hint="eastAsia" w:ascii="宋体" w:hAnsi="宋体" w:eastAsia="宋体" w:cs="宋体"/>
          <w:color w:val="auto"/>
          <w:sz w:val="24"/>
          <w:szCs w:val="24"/>
          <w:highlight w:val="none"/>
        </w:rPr>
        <w:t>采购文件的修改补充文件将作为采购文件的组成部分，并对响应供应商具有约束力。</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三、响应文件的编制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bookmarkStart w:id="37" w:name="_Toc513029214"/>
      <w:bookmarkStart w:id="38" w:name="_Toc462564073"/>
      <w:bookmarkStart w:id="39" w:name="_Toc20823286"/>
      <w:bookmarkStart w:id="40" w:name="_Toc16938530"/>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响应文件的语言及度量衡单位</w:t>
      </w:r>
      <w:bookmarkEnd w:id="37"/>
      <w:bookmarkEnd w:id="38"/>
      <w:bookmarkEnd w:id="39"/>
      <w:bookmarkEnd w:id="40"/>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 响应供应商提交的响应文件以及响应供应商与</w:t>
      </w:r>
      <w:r>
        <w:rPr>
          <w:rFonts w:hint="eastAsia" w:ascii="宋体" w:hAnsi="宋体" w:eastAsia="宋体" w:cs="宋体"/>
          <w:bCs/>
          <w:color w:val="auto"/>
          <w:sz w:val="24"/>
          <w:szCs w:val="24"/>
          <w:highlight w:val="none"/>
          <w:lang w:eastAsia="zh-CN"/>
        </w:rPr>
        <w:t>采购人或采购代理</w:t>
      </w:r>
      <w:r>
        <w:rPr>
          <w:rFonts w:hint="eastAsia" w:ascii="宋体" w:hAnsi="宋体" w:eastAsia="宋体" w:cs="宋体"/>
          <w:bCs/>
          <w:color w:val="auto"/>
          <w:sz w:val="24"/>
          <w:szCs w:val="24"/>
          <w:highlight w:val="none"/>
        </w:rPr>
        <w:t>就有关响应的所有来往通知、函件和文件均应使用简体中文。</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 除技术性能另有规定外，响应文件所使用的度量衡单位，均须采用国家法定计量单位。</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val="0"/>
          <w:color w:val="auto"/>
          <w:sz w:val="24"/>
          <w:szCs w:val="24"/>
          <w:highlight w:val="none"/>
        </w:rPr>
      </w:pPr>
      <w:bookmarkStart w:id="41" w:name="_Toc16938531"/>
      <w:bookmarkStart w:id="42" w:name="_Toc513029215"/>
      <w:bookmarkStart w:id="43" w:name="_Toc462564074"/>
      <w:bookmarkStart w:id="44" w:name="_Toc20823287"/>
      <w:r>
        <w:rPr>
          <w:rFonts w:hint="eastAsia" w:ascii="宋体" w:hAnsi="宋体" w:eastAsia="宋体" w:cs="宋体"/>
          <w:b/>
          <w:bCs w:val="0"/>
          <w:color w:val="auto"/>
          <w:sz w:val="24"/>
          <w:szCs w:val="24"/>
          <w:highlight w:val="none"/>
        </w:rPr>
        <w:t>2</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响应文件构成</w:t>
      </w:r>
      <w:bookmarkEnd w:id="41"/>
      <w:bookmarkEnd w:id="42"/>
      <w:bookmarkEnd w:id="43"/>
      <w:bookmarkEnd w:id="44"/>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响应供应商应按“第四部分响应文件组成”要求编写响应文件。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bookmarkStart w:id="45" w:name="_Hlt26668975"/>
      <w:bookmarkEnd w:id="45"/>
      <w:bookmarkStart w:id="46" w:name="_Hlt26670360"/>
      <w:bookmarkEnd w:id="46"/>
      <w:bookmarkStart w:id="47" w:name="_Hlt26954838"/>
      <w:bookmarkEnd w:id="47"/>
      <w:bookmarkStart w:id="48" w:name="_Toc49090511"/>
      <w:bookmarkStart w:id="49" w:name="_Toc14577360"/>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文件（资格审查文件、商务标）</w:t>
      </w:r>
      <w:r>
        <w:rPr>
          <w:rFonts w:hint="eastAsia" w:ascii="宋体" w:hAnsi="宋体" w:eastAsia="宋体" w:cs="宋体"/>
          <w:bCs/>
          <w:color w:val="auto"/>
          <w:sz w:val="24"/>
          <w:szCs w:val="24"/>
          <w:highlight w:val="none"/>
          <w:lang w:val="zh-CN"/>
        </w:rPr>
        <w:t>一</w:t>
      </w:r>
      <w:r>
        <w:rPr>
          <w:rFonts w:hint="eastAsia" w:ascii="宋体" w:hAnsi="宋体" w:eastAsia="宋体" w:cs="宋体"/>
          <w:bCs/>
          <w:color w:val="auto"/>
          <w:sz w:val="24"/>
          <w:szCs w:val="24"/>
          <w:highlight w:val="none"/>
        </w:rPr>
        <w:t>份正本和</w:t>
      </w:r>
      <w:r>
        <w:rPr>
          <w:rFonts w:hint="eastAsia" w:ascii="宋体" w:hAnsi="宋体" w:eastAsia="宋体" w:cs="宋体"/>
          <w:bCs/>
          <w:color w:val="auto"/>
          <w:sz w:val="24"/>
          <w:szCs w:val="24"/>
          <w:highlight w:val="none"/>
          <w:lang w:val="zh-CN"/>
        </w:rPr>
        <w:t>二</w:t>
      </w:r>
      <w:r>
        <w:rPr>
          <w:rFonts w:hint="eastAsia" w:ascii="宋体" w:hAnsi="宋体" w:eastAsia="宋体" w:cs="宋体"/>
          <w:bCs/>
          <w:color w:val="auto"/>
          <w:sz w:val="24"/>
          <w:szCs w:val="24"/>
          <w:highlight w:val="none"/>
        </w:rPr>
        <w:t>份副本，并明确标注供应商</w:t>
      </w:r>
      <w:r>
        <w:rPr>
          <w:rFonts w:hint="eastAsia" w:ascii="宋体" w:hAnsi="宋体" w:eastAsia="宋体" w:cs="宋体"/>
          <w:bCs/>
          <w:color w:val="auto"/>
          <w:sz w:val="24"/>
          <w:szCs w:val="24"/>
          <w:highlight w:val="none"/>
          <w:lang w:val="zh-CN"/>
        </w:rPr>
        <w:t>全称、</w:t>
      </w:r>
      <w:r>
        <w:rPr>
          <w:rFonts w:hint="eastAsia" w:ascii="宋体" w:hAnsi="宋体" w:eastAsia="宋体" w:cs="宋体"/>
          <w:bCs/>
          <w:color w:val="auto"/>
          <w:sz w:val="24"/>
          <w:szCs w:val="24"/>
          <w:highlight w:val="none"/>
        </w:rPr>
        <w:t>“正本”、“副本”字样。</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文件需要签字的地方必须由法定代表人或者授权人签字并加盖公章。副本可复印，但须加盖单位印章。</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lang w:eastAsia="zh-CN"/>
        </w:rPr>
        <w:t>响应</w:t>
      </w:r>
      <w:r>
        <w:rPr>
          <w:rFonts w:hint="eastAsia" w:ascii="宋体" w:hAnsi="宋体" w:eastAsia="宋体" w:cs="宋体"/>
          <w:b/>
          <w:bCs w:val="0"/>
          <w:color w:val="auto"/>
          <w:sz w:val="24"/>
          <w:szCs w:val="24"/>
          <w:highlight w:val="none"/>
        </w:rPr>
        <w:t>文件的密封及标记</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投标</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应将资格审查文件正本、副本合并密封，统一装在一个密封袋内，并在封袋上标明“资格审查文件”。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将商务标正本、副本合并密封，统一装在一个密封袋内，并在封袋上标明“商务标”。</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）响应</w:t>
      </w:r>
      <w:r>
        <w:rPr>
          <w:rFonts w:hint="eastAsia" w:ascii="宋体" w:hAnsi="宋体" w:eastAsia="宋体" w:cs="宋体"/>
          <w:b w:val="0"/>
          <w:bCs/>
          <w:color w:val="auto"/>
          <w:sz w:val="24"/>
          <w:szCs w:val="24"/>
          <w:highlight w:val="none"/>
        </w:rPr>
        <w:t>文件（资格审查文件、商务标）密封后封面分别标明项目名称、</w:t>
      </w:r>
      <w:r>
        <w:rPr>
          <w:rFonts w:hint="eastAsia" w:ascii="宋体" w:hAnsi="宋体" w:eastAsia="宋体" w:cs="宋体"/>
          <w:b w:val="0"/>
          <w:bCs/>
          <w:color w:val="auto"/>
          <w:sz w:val="24"/>
          <w:szCs w:val="24"/>
          <w:highlight w:val="none"/>
          <w:lang w:eastAsia="zh-CN"/>
        </w:rPr>
        <w:t>投标供应商</w:t>
      </w:r>
      <w:r>
        <w:rPr>
          <w:rFonts w:hint="eastAsia" w:ascii="宋体" w:hAnsi="宋体" w:eastAsia="宋体" w:cs="宋体"/>
          <w:b w:val="0"/>
          <w:bCs/>
          <w:color w:val="auto"/>
          <w:sz w:val="24"/>
          <w:szCs w:val="24"/>
          <w:highlight w:val="none"/>
        </w:rPr>
        <w:t>名称，并加盖投标</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公章。</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）采购</w:t>
      </w:r>
      <w:r>
        <w:rPr>
          <w:rFonts w:hint="eastAsia" w:ascii="宋体" w:hAnsi="宋体" w:eastAsia="宋体" w:cs="宋体"/>
          <w:b w:val="0"/>
          <w:bCs/>
          <w:color w:val="auto"/>
          <w:sz w:val="24"/>
          <w:szCs w:val="24"/>
          <w:highlight w:val="none"/>
        </w:rPr>
        <w:t>人将拒绝接收未按照</w:t>
      </w:r>
      <w:r>
        <w:rPr>
          <w:rFonts w:hint="eastAsia" w:ascii="宋体" w:hAnsi="宋体" w:eastAsia="宋体" w:cs="宋体"/>
          <w:b w:val="0"/>
          <w:bCs/>
          <w:color w:val="auto"/>
          <w:sz w:val="24"/>
          <w:szCs w:val="24"/>
          <w:highlight w:val="none"/>
          <w:lang w:eastAsia="zh-CN"/>
        </w:rPr>
        <w:t>询价</w:t>
      </w:r>
      <w:r>
        <w:rPr>
          <w:rFonts w:hint="eastAsia" w:ascii="宋体" w:hAnsi="宋体" w:eastAsia="宋体" w:cs="宋体"/>
          <w:b w:val="0"/>
          <w:bCs/>
          <w:color w:val="auto"/>
          <w:sz w:val="24"/>
          <w:szCs w:val="24"/>
          <w:highlight w:val="none"/>
        </w:rPr>
        <w:t>文件要求密封的投标</w:t>
      </w:r>
      <w:r>
        <w:rPr>
          <w:rFonts w:hint="eastAsia" w:ascii="宋体" w:hAnsi="宋体" w:eastAsia="宋体" w:cs="宋体"/>
          <w:b w:val="0"/>
          <w:bCs/>
          <w:color w:val="auto"/>
          <w:sz w:val="24"/>
          <w:szCs w:val="24"/>
          <w:highlight w:val="none"/>
          <w:lang w:eastAsia="zh-CN"/>
        </w:rPr>
        <w:t>响应</w:t>
      </w:r>
      <w:r>
        <w:rPr>
          <w:rFonts w:hint="eastAsia" w:ascii="宋体" w:hAnsi="宋体" w:eastAsia="宋体" w:cs="宋体"/>
          <w:b w:val="0"/>
          <w:bCs/>
          <w:color w:val="auto"/>
          <w:sz w:val="24"/>
          <w:szCs w:val="24"/>
          <w:highlight w:val="none"/>
        </w:rPr>
        <w:t>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响应有效期</w:t>
      </w:r>
      <w:bookmarkEnd w:id="48"/>
      <w:bookmarkEnd w:id="49"/>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响应文件和响应供应商法定代表人或其授权委托人签署的文件、资料的有效期为自开标之日起</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个日历日。</w:t>
      </w:r>
      <w:r>
        <w:rPr>
          <w:rFonts w:hint="eastAsia" w:ascii="宋体" w:hAnsi="宋体" w:eastAsia="宋体" w:cs="宋体"/>
          <w:bCs/>
          <w:color w:val="auto"/>
          <w:sz w:val="24"/>
          <w:szCs w:val="24"/>
          <w:highlight w:val="none"/>
        </w:rPr>
        <w:t>响应有效期比规定短的将被视为非响应性响应而予以拒绝。</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5</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响应有效期的延长</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在特殊情况下，</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于原响应有效期满之前，可向响应供应商提出延长响应有效期的要求。这种要求与答复均应采用书面形式。响应供应商可以拒绝采购中心的这一要求而放弃响应，同意延长响应有效期的响应供应商既不能要求也不允许修改其响应文件。受响应有效期约束的所有权利与义务均延长至新的有效期。</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四、响应文件的递交</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响应文件的递交</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响应截止日期</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供应商必须在规定的</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w:t>
      </w:r>
      <w:r>
        <w:rPr>
          <w:rFonts w:hint="eastAsia" w:ascii="宋体" w:hAnsi="宋体" w:cs="宋体"/>
          <w:bCs/>
          <w:color w:val="auto"/>
          <w:sz w:val="24"/>
          <w:szCs w:val="24"/>
          <w:highlight w:val="none"/>
          <w:lang w:val="en-US" w:eastAsia="zh-Hans"/>
        </w:rPr>
        <w:t>提交</w:t>
      </w:r>
      <w:r>
        <w:rPr>
          <w:rFonts w:hint="eastAsia" w:ascii="宋体" w:hAnsi="宋体" w:eastAsia="宋体" w:cs="宋体"/>
          <w:bCs/>
          <w:color w:val="auto"/>
          <w:sz w:val="24"/>
          <w:szCs w:val="24"/>
          <w:highlight w:val="none"/>
        </w:rPr>
        <w:t>截止时间前送达指定地点。</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将拒绝接收在</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w:t>
      </w:r>
      <w:r>
        <w:rPr>
          <w:rFonts w:hint="eastAsia" w:ascii="宋体" w:hAnsi="宋体" w:cs="宋体"/>
          <w:bCs/>
          <w:color w:val="auto"/>
          <w:sz w:val="24"/>
          <w:szCs w:val="24"/>
          <w:highlight w:val="none"/>
          <w:lang w:val="en-US" w:eastAsia="zh-Hans"/>
        </w:rPr>
        <w:t>提交</w:t>
      </w:r>
      <w:r>
        <w:rPr>
          <w:rFonts w:hint="eastAsia" w:ascii="宋体" w:hAnsi="宋体" w:eastAsia="宋体" w:cs="宋体"/>
          <w:bCs/>
          <w:color w:val="auto"/>
          <w:sz w:val="24"/>
          <w:szCs w:val="24"/>
          <w:highlight w:val="none"/>
        </w:rPr>
        <w:t>截止时间后递交的</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可以按照规定，通过修改采购文件酌情延长响应截止日期，在此情况下，供应商的所有权利和义务以及供应商受制的截止日期均应以延长后新的截止日期为准。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bookmarkStart w:id="50" w:name="_Toc16938543"/>
      <w:bookmarkStart w:id="51" w:name="_Toc513029227"/>
      <w:bookmarkStart w:id="52" w:name="_Toc20823299"/>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bookmarkEnd w:id="50"/>
      <w:bookmarkEnd w:id="51"/>
      <w:bookmarkEnd w:id="52"/>
      <w:bookmarkStart w:id="53" w:name="_Toc513029228"/>
      <w:bookmarkStart w:id="54" w:name="_Toc16938544"/>
      <w:bookmarkStart w:id="55" w:name="_Toc20823300"/>
      <w:r>
        <w:rPr>
          <w:rFonts w:hint="eastAsia" w:ascii="宋体" w:hAnsi="宋体" w:eastAsia="宋体" w:cs="宋体"/>
          <w:bCs/>
          <w:color w:val="auto"/>
          <w:sz w:val="24"/>
          <w:szCs w:val="24"/>
          <w:highlight w:val="none"/>
        </w:rPr>
        <w:t>响应文件的修改</w:t>
      </w:r>
      <w:bookmarkEnd w:id="53"/>
      <w:bookmarkEnd w:id="54"/>
      <w:bookmarkEnd w:id="55"/>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.1 在响应文件提交截止时间之后，响应供应商不得对其响应文件作任何修改。</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.2 在响应文件提交截止时间至采购文件中规定的响应有效期满之间的这段时间内，响应供应商不得撤回其响应。</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五、询价采购程序</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询价小组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开标后，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将立即组织询价小组进行评标。</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询价小组由</w:t>
      </w:r>
      <w:r>
        <w:rPr>
          <w:rFonts w:hint="eastAsia" w:ascii="宋体" w:hAnsi="宋体" w:cs="宋体"/>
          <w:color w:val="auto"/>
          <w:sz w:val="24"/>
          <w:szCs w:val="24"/>
          <w:highlight w:val="none"/>
          <w:lang w:eastAsia="zh-CN"/>
        </w:rPr>
        <w:t>采购人组建</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1.3询价小组应当按照客观、公正、审慎的原则评审响应供应商的响应文件。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响应的澄清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2.1评审期间，为有助于对响应文件的审查、评价和比较，询价小组有权要求供应商对其响应文件进行澄清，但并非对每个供应商都作澄清要求。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2.2接到询价小组澄清要求的供应商应派人按询价小组规定的时间和格式作出澄清，澄清的内容作为响应文件的补充部分，但响应的价格和实质性的内容不得做任何更改。</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接到询价小组澄清要求的供应商如未按规定做出澄清，其风险由供应商自行承担。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对响应文件的初审</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3.1响应文件初审分为资格性检查和符合性检查。</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（1）资格性检查：依据法律法规和采购文件的规定，对响应文件中的资格证明文件等进行审查，以确定供应商是否具备参加询价的资格。</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资格性审查未通过的响应供应商作无效响应处理。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（2）符合性检查：依据采购文件的规定，从响应文件的有效性、完整性和对采购文件的响应程度进行审查，以确定是否对采购文件的实质性要求作出响应。符合性审查未通过的响应供应商作无效响应处理。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（3）未通过资格性审查或符合性审查的响应供应商，</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将告知其未通过资格性审查或符合性审查的原因。</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bCs/>
          <w:color w:val="auto"/>
          <w:sz w:val="24"/>
          <w:szCs w:val="24"/>
          <w:highlight w:val="none"/>
        </w:rPr>
        <w:t>询价小组将对确定为实质性响应的响应进行进一步审核，看其是否有计算</w:t>
      </w:r>
      <w:r>
        <w:rPr>
          <w:rFonts w:hint="eastAsia" w:ascii="宋体" w:hAnsi="宋体" w:eastAsia="宋体" w:cs="宋体"/>
          <w:color w:val="auto"/>
          <w:sz w:val="24"/>
          <w:szCs w:val="24"/>
          <w:highlight w:val="none"/>
        </w:rPr>
        <w:t>上或累加上的算术错误，修正错误的原则如下：</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（1）响应文件中开标一览表内容与响应文件中相应内容不一致的，以开标一览表为准。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（3）总价金额与按单价汇总金额不一致的，以单价金额计算结果为准。</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同时出现两种以上错误的，按照前款规定的顺序修正。</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3.3询价小组将按上述修正错误的方法调整响应文件中的响应报价，并告知响应供应商，调整后的价格应对响应供应商具有约束力。如果响应供应商不接受修正后的价格，则其响应将被拒绝。</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3.4本采购项目为一个完整标的，询价小组不接受不完整的响应报价。响应供应商或其授权委托人必须对所有项目分别报单价，并合计总价。询价小组有权将未按规定填写的报价视为无效响应。</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3.5</w:t>
      </w:r>
      <w:r>
        <w:rPr>
          <w:rFonts w:hint="eastAsia" w:ascii="宋体" w:hAnsi="宋体" w:eastAsia="宋体" w:cs="宋体"/>
          <w:color w:val="auto"/>
          <w:sz w:val="24"/>
          <w:szCs w:val="24"/>
          <w:highlight w:val="none"/>
        </w:rPr>
        <w:t>询价小组允许修正响应文件中不构成重大偏离的、微小的、非正规的、不一致的或不规则的地方，但这些修改不能影响任何响应供应商相应的名次排列。</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3.6响应供应商在询价采购活动全过程中应保持通讯畅通，并安排专人与</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及询价小组联系。</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无效响应及废标情形</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4.1符合下列情形之一者，响应供应商响应无效：</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（1）响应供应商未按本采购文件要求</w:t>
      </w:r>
      <w:r>
        <w:rPr>
          <w:rFonts w:hint="eastAsia" w:ascii="宋体" w:hAnsi="宋体" w:eastAsia="宋体" w:cs="宋体"/>
          <w:color w:val="auto"/>
          <w:sz w:val="24"/>
          <w:szCs w:val="24"/>
          <w:highlight w:val="none"/>
          <w:lang w:eastAsia="zh-CN"/>
        </w:rPr>
        <w:t>提交响应文件的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（2）同一响应供应商提交两个（含两个）以上不同的响应报价的；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（3）响应供应商不具备采购文件中规定资格要求的；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（4）响应供应商的报价超过了采购预算或最高限价的；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（5）未通过资格性、符合性审查的；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t>与</w:t>
      </w:r>
      <w:r>
        <w:rPr>
          <w:rFonts w:hint="eastAsia" w:ascii="宋体" w:hAnsi="宋体" w:cs="宋体"/>
          <w:color w:val="auto"/>
          <w:sz w:val="24"/>
          <w:szCs w:val="24"/>
          <w:highlight w:val="none"/>
          <w:lang w:eastAsia="zh-CN"/>
        </w:rPr>
        <w:t>询价</w:t>
      </w:r>
      <w:r>
        <w:rPr>
          <w:rFonts w:hint="eastAsia" w:ascii="宋体" w:hAnsi="宋体" w:eastAsia="宋体" w:cs="宋体"/>
          <w:color w:val="auto"/>
          <w:sz w:val="24"/>
          <w:szCs w:val="24"/>
          <w:highlight w:val="none"/>
        </w:rPr>
        <w:t>文件规定的暂列金额不一致的；</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与</w:t>
      </w:r>
      <w:r>
        <w:rPr>
          <w:rFonts w:hint="eastAsia" w:ascii="宋体" w:hAnsi="宋体" w:cs="宋体"/>
          <w:color w:val="auto"/>
          <w:sz w:val="24"/>
          <w:szCs w:val="24"/>
          <w:highlight w:val="none"/>
          <w:lang w:eastAsia="zh-CN"/>
        </w:rPr>
        <w:t>询价</w:t>
      </w:r>
      <w:r>
        <w:rPr>
          <w:rFonts w:hint="eastAsia" w:ascii="宋体" w:hAnsi="宋体" w:eastAsia="宋体" w:cs="宋体"/>
          <w:color w:val="auto"/>
          <w:sz w:val="24"/>
          <w:szCs w:val="24"/>
          <w:highlight w:val="none"/>
        </w:rPr>
        <w:t>文件提供的工程量清单中的项目名称、项目特征、计量单位、工程量不一致的；</w:t>
      </w:r>
      <w:r>
        <w:rPr>
          <w:rFonts w:hint="eastAsia" w:ascii="宋体" w:hAnsi="宋体" w:eastAsia="宋体" w:cs="宋体"/>
          <w:color w:val="auto"/>
          <w:sz w:val="24"/>
          <w:szCs w:val="24"/>
          <w:highlight w:val="none"/>
        </w:rPr>
        <w:br w:type="textWrapping"/>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）不符合询价采购文件中规定的其他实质性要求和条件的；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响应供应商被“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响应文件含有采购人不能接受的附加条件的；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响应文件未按照采购文件要求加盖</w:t>
      </w:r>
      <w:r>
        <w:rPr>
          <w:rFonts w:hint="eastAsia" w:ascii="宋体" w:hAnsi="宋体" w:eastAsia="宋体" w:cs="宋体"/>
          <w:bCs/>
          <w:color w:val="auto"/>
          <w:sz w:val="24"/>
          <w:szCs w:val="24"/>
          <w:highlight w:val="none"/>
          <w:lang w:eastAsia="zh-CN"/>
        </w:rPr>
        <w:t>公章、签章或签字的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其他法律、法规及本采购文件规定的属无效响应的情形</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4.2符合下列情形之一者，本采购项目废标：</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rPr>
        <w:t>符合专业条件的供应商或者对采购文件作实质响应的供应商不足三</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家的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（2）所有合格响应供应商的报价均超过本项目预算金额或最高限价的；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（3）出现影响采购公正的违法、违规行为的；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（4）因重大变故，采购任务取消的；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废标后，对于特殊紧急的采购项目，经监管部门批准后采购人可直接改变采购方式，现场继续组织采购活动。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六</w:t>
      </w:r>
      <w:r>
        <w:rPr>
          <w:rFonts w:hint="eastAsia" w:ascii="宋体" w:hAnsi="宋体" w:eastAsia="宋体" w:cs="宋体"/>
          <w:b/>
          <w:bCs/>
          <w:color w:val="auto"/>
          <w:sz w:val="24"/>
          <w:szCs w:val="24"/>
          <w:highlight w:val="none"/>
        </w:rPr>
        <w:t>、成交原则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cs="宋体"/>
          <w:color w:val="auto"/>
          <w:sz w:val="24"/>
          <w:highlight w:val="none"/>
        </w:rPr>
      </w:pPr>
      <w:r>
        <w:rPr>
          <w:rFonts w:hint="eastAsia" w:ascii="宋体" w:hAnsi="宋体"/>
          <w:color w:val="auto"/>
          <w:sz w:val="24"/>
          <w:highlight w:val="none"/>
          <w:lang w:val="en-US" w:eastAsia="zh-CN"/>
        </w:rPr>
        <w:t>1、</w:t>
      </w:r>
      <w:r>
        <w:rPr>
          <w:rFonts w:ascii="宋体" w:hAnsi="宋体"/>
          <w:color w:val="auto"/>
          <w:sz w:val="24"/>
          <w:highlight w:val="none"/>
        </w:rPr>
        <w:t>本项目最高限价为人民币</w:t>
      </w:r>
      <w:r>
        <w:rPr>
          <w:rFonts w:hint="eastAsia" w:ascii="宋体" w:hAnsi="宋体"/>
          <w:color w:val="auto"/>
          <w:sz w:val="24"/>
          <w:highlight w:val="none"/>
          <w:lang w:val="en-US" w:eastAsia="zh-CN"/>
        </w:rPr>
        <w:t>12.23 万元</w:t>
      </w:r>
      <w:r>
        <w:rPr>
          <w:rFonts w:ascii="宋体" w:hAnsi="宋体"/>
          <w:color w:val="auto"/>
          <w:sz w:val="24"/>
          <w:highlight w:val="none"/>
        </w:rPr>
        <w:t>。</w:t>
      </w:r>
      <w:r>
        <w:rPr>
          <w:rFonts w:hint="eastAsia" w:ascii="宋体" w:hAnsi="宋体"/>
          <w:color w:val="auto"/>
          <w:sz w:val="24"/>
          <w:highlight w:val="none"/>
          <w:lang w:eastAsia="zh-CN"/>
        </w:rPr>
        <w:t>报价</w:t>
      </w:r>
      <w:r>
        <w:rPr>
          <w:rFonts w:ascii="宋体" w:hAnsi="宋体"/>
          <w:color w:val="auto"/>
          <w:sz w:val="24"/>
          <w:highlight w:val="none"/>
        </w:rPr>
        <w:t>超过最高限价作无效投标处理。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cs="宋体"/>
          <w:color w:val="auto"/>
          <w:sz w:val="24"/>
          <w:highlight w:val="none"/>
        </w:rPr>
      </w:pPr>
      <w:r>
        <w:rPr>
          <w:rFonts w:hint="eastAsia" w:ascii="宋体" w:hAnsi="宋体" w:cs="宋体"/>
          <w:color w:val="auto"/>
          <w:sz w:val="24"/>
          <w:highlight w:val="none"/>
        </w:rPr>
        <w:t>价格分统一采用低价优先法计算，即满足招标文件要求且投标价格最低的投标报价为评标基准价，其价格分为</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0分。其他投标人的价格分统一按照下列公式计算：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投标报价得分=（评标基准价/投标报价）×</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0%×100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询价小组</w:t>
      </w:r>
      <w:r>
        <w:rPr>
          <w:rFonts w:hint="eastAsia" w:ascii="宋体" w:hAnsi="宋体" w:eastAsia="宋体" w:cs="宋体"/>
          <w:color w:val="auto"/>
          <w:sz w:val="24"/>
          <w:highlight w:val="none"/>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eastAsia="宋体" w:cs="宋体"/>
          <w:color w:val="auto"/>
          <w:sz w:val="24"/>
          <w:highlight w:val="none"/>
          <w:lang w:eastAsia="zh-CN"/>
        </w:rPr>
        <w:t>询价小组</w:t>
      </w:r>
      <w:r>
        <w:rPr>
          <w:rFonts w:hint="eastAsia" w:ascii="宋体" w:hAnsi="宋体" w:eastAsia="宋体" w:cs="宋体"/>
          <w:color w:val="auto"/>
          <w:sz w:val="24"/>
          <w:highlight w:val="none"/>
        </w:rPr>
        <w:t>应当将其作为无效投标处理。</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hint="eastAsia" w:ascii="宋体" w:hAnsi="宋体" w:cs="仿宋_GB2312"/>
          <w:b w:val="0"/>
          <w:bCs/>
          <w:color w:val="auto"/>
          <w:sz w:val="24"/>
          <w:highlight w:val="none"/>
        </w:rPr>
      </w:pPr>
      <w:r>
        <w:rPr>
          <w:rFonts w:hint="eastAsia" w:ascii="宋体" w:hAnsi="宋体" w:cs="仿宋_GB2312"/>
          <w:b w:val="0"/>
          <w:bCs/>
          <w:color w:val="auto"/>
          <w:sz w:val="24"/>
          <w:highlight w:val="none"/>
          <w:lang w:val="en-US" w:eastAsia="zh-CN"/>
        </w:rPr>
        <w:t>2、</w:t>
      </w:r>
      <w:r>
        <w:rPr>
          <w:rFonts w:hint="eastAsia" w:ascii="宋体" w:hAnsi="宋体" w:cs="仿宋_GB2312"/>
          <w:b w:val="0"/>
          <w:bCs/>
          <w:color w:val="auto"/>
          <w:sz w:val="24"/>
          <w:highlight w:val="none"/>
        </w:rPr>
        <w:t>政府采购政策功能落实</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w:t>
      </w:r>
      <w:r>
        <w:rPr>
          <w:rFonts w:hint="eastAsia" w:ascii="宋体" w:hAnsi="宋体" w:cs="仿宋_GB2312"/>
          <w:b w:val="0"/>
          <w:bCs/>
          <w:color w:val="auto"/>
          <w:sz w:val="24"/>
          <w:highlight w:val="none"/>
          <w:lang w:eastAsia="zh-CN"/>
        </w:rPr>
        <w:t>一</w:t>
      </w:r>
      <w:r>
        <w:rPr>
          <w:rFonts w:hint="eastAsia" w:ascii="宋体" w:hAnsi="宋体" w:cs="仿宋_GB2312"/>
          <w:b w:val="0"/>
          <w:bCs/>
          <w:color w:val="auto"/>
          <w:sz w:val="24"/>
          <w:highlight w:val="none"/>
        </w:rPr>
        <w:t>）小微型企业价格扣除</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（1）本项目对小型和微型企业产品给予</w:t>
      </w:r>
      <w:r>
        <w:rPr>
          <w:rFonts w:ascii="宋体" w:hAnsi="宋体" w:cs="仿宋_GB2312"/>
          <w:b w:val="0"/>
          <w:bCs/>
          <w:color w:val="auto"/>
          <w:sz w:val="24"/>
          <w:highlight w:val="none"/>
        </w:rPr>
        <w:t>10</w:t>
      </w:r>
      <w:r>
        <w:rPr>
          <w:rFonts w:hint="eastAsia" w:ascii="宋体" w:hAnsi="宋体" w:cs="仿宋_GB2312"/>
          <w:b w:val="0"/>
          <w:bCs/>
          <w:color w:val="auto"/>
          <w:sz w:val="24"/>
          <w:highlight w:val="none"/>
        </w:rPr>
        <w:t>%的扣除价格，用扣除后的价格参与评审。</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（2）投标人需按照采购文件的要求提供相应的《中小企业声明函》。</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w:t>
      </w:r>
      <w:r>
        <w:rPr>
          <w:rFonts w:hint="eastAsia" w:ascii="宋体" w:hAnsi="宋体" w:cs="仿宋_GB2312"/>
          <w:b w:val="0"/>
          <w:bCs/>
          <w:color w:val="auto"/>
          <w:sz w:val="24"/>
          <w:highlight w:val="none"/>
          <w:lang w:eastAsia="zh-CN"/>
        </w:rPr>
        <w:t>二</w:t>
      </w:r>
      <w:r>
        <w:rPr>
          <w:rFonts w:hint="eastAsia" w:ascii="宋体" w:hAnsi="宋体" w:cs="仿宋_GB2312"/>
          <w:b w:val="0"/>
          <w:bCs/>
          <w:color w:val="auto"/>
          <w:sz w:val="24"/>
          <w:highlight w:val="none"/>
        </w:rPr>
        <w:t>）残疾人福利单位价格扣除</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（1）本项目对残疾人福利性单位视同小型、微型企业，给予</w:t>
      </w:r>
      <w:r>
        <w:rPr>
          <w:rFonts w:hint="eastAsia" w:ascii="宋体" w:hAnsi="宋体" w:cs="仿宋_GB2312"/>
          <w:b w:val="0"/>
          <w:bCs/>
          <w:color w:val="auto"/>
          <w:sz w:val="24"/>
          <w:highlight w:val="none"/>
          <w:lang w:val="en-US" w:eastAsia="zh-CN"/>
        </w:rPr>
        <w:t>10</w:t>
      </w:r>
      <w:r>
        <w:rPr>
          <w:rFonts w:hint="eastAsia" w:ascii="宋体" w:hAnsi="宋体" w:cs="仿宋_GB2312"/>
          <w:b w:val="0"/>
          <w:bCs/>
          <w:color w:val="auto"/>
          <w:sz w:val="24"/>
          <w:highlight w:val="none"/>
        </w:rPr>
        <w:t>%的价格扣除，用扣除后的价格参与评审。</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（2）残疾人福利单位需按照采购文件的要求提供《残疾人福利性单位声明函》。</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（3）残疾人福利单位标准请参照《关于促进残疾人就业政府采购政策的通知》（财库〔2017〕141号）。</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w:t>
      </w:r>
      <w:r>
        <w:rPr>
          <w:rFonts w:hint="eastAsia" w:ascii="宋体" w:hAnsi="宋体" w:cs="仿宋_GB2312"/>
          <w:b w:val="0"/>
          <w:bCs/>
          <w:color w:val="auto"/>
          <w:sz w:val="24"/>
          <w:highlight w:val="none"/>
          <w:lang w:eastAsia="zh-CN"/>
        </w:rPr>
        <w:t>三</w:t>
      </w:r>
      <w:r>
        <w:rPr>
          <w:rFonts w:hint="eastAsia" w:ascii="宋体" w:hAnsi="宋体" w:cs="仿宋_GB2312"/>
          <w:b w:val="0"/>
          <w:bCs/>
          <w:color w:val="auto"/>
          <w:sz w:val="24"/>
          <w:highlight w:val="none"/>
        </w:rPr>
        <w:t>）监狱和戒毒企业价格扣除</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（1）本项目对监狱和戒毒企业（简称监狱企业）视同小型、微型企业，给予</w:t>
      </w:r>
      <w:r>
        <w:rPr>
          <w:rFonts w:hint="eastAsia" w:ascii="宋体" w:hAnsi="宋体" w:cs="仿宋_GB2312"/>
          <w:b w:val="0"/>
          <w:bCs/>
          <w:color w:val="auto"/>
          <w:sz w:val="24"/>
          <w:highlight w:val="none"/>
          <w:lang w:val="en-US" w:eastAsia="zh-CN"/>
        </w:rPr>
        <w:t>10</w:t>
      </w:r>
      <w:r>
        <w:rPr>
          <w:rFonts w:hint="eastAsia" w:ascii="宋体" w:hAnsi="宋体" w:cs="仿宋_GB2312"/>
          <w:b w:val="0"/>
          <w:bCs/>
          <w:color w:val="auto"/>
          <w:sz w:val="24"/>
          <w:highlight w:val="none"/>
        </w:rPr>
        <w:t>%的价格扣除，用扣除后的价格参与评审。</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（2）监狱企业参加政府采购活动时，需提供由省级以上监狱管理局、戒毒管理局(含新疆生产建设兵团)出具的属于监狱企业的证明文件。投标人如不提供上述证明文件，价格将不做相应扣除。</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（3）监狱企业标准请参照《关于政府采购支持监狱企业发展有关问题的通知》（</w:t>
      </w:r>
      <w:r>
        <w:rPr>
          <w:rFonts w:ascii="宋体" w:hAnsi="宋体" w:cs="仿宋_GB2312"/>
          <w:b w:val="0"/>
          <w:bCs/>
          <w:color w:val="auto"/>
          <w:sz w:val="24"/>
          <w:highlight w:val="none"/>
        </w:rPr>
        <w:t>财库[2014]68号</w:t>
      </w:r>
      <w:r>
        <w:rPr>
          <w:rFonts w:hint="eastAsia" w:ascii="宋体" w:hAnsi="宋体" w:cs="仿宋_GB2312"/>
          <w:b w:val="0"/>
          <w:bCs/>
          <w:color w:val="auto"/>
          <w:sz w:val="24"/>
          <w:highlight w:val="none"/>
        </w:rPr>
        <w:t>）。</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rPr>
        <w:t>（</w:t>
      </w:r>
      <w:r>
        <w:rPr>
          <w:rFonts w:hint="eastAsia" w:ascii="宋体" w:hAnsi="宋体" w:cs="仿宋_GB2312"/>
          <w:b w:val="0"/>
          <w:bCs/>
          <w:color w:val="auto"/>
          <w:sz w:val="24"/>
          <w:highlight w:val="none"/>
          <w:lang w:eastAsia="zh-CN"/>
        </w:rPr>
        <w:t>四</w:t>
      </w:r>
      <w:r>
        <w:rPr>
          <w:rFonts w:hint="eastAsia" w:ascii="宋体" w:hAnsi="宋体" w:cs="仿宋_GB2312"/>
          <w:b w:val="0"/>
          <w:bCs/>
          <w:color w:val="auto"/>
          <w:sz w:val="24"/>
          <w:highlight w:val="none"/>
        </w:rPr>
        <w:t>）残疾人福利单位、监狱企业属于小型、微型企业的，不重复享受政策。</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确定成交单位</w:t>
      </w:r>
    </w:p>
    <w:p>
      <w:pPr>
        <w:keepNext w:val="0"/>
        <w:keepLines w:val="0"/>
        <w:pageBreakBefore w:val="0"/>
        <w:widowControl w:val="0"/>
        <w:kinsoku/>
        <w:wordWrap/>
        <w:overflowPunct/>
        <w:topLinePunct w:val="0"/>
        <w:autoSpaceDE/>
        <w:autoSpaceDN/>
        <w:bidi w:val="0"/>
        <w:snapToGrid w:val="0"/>
        <w:spacing w:line="440" w:lineRule="exact"/>
        <w:ind w:firstLine="480" w:firstLineChars="200"/>
        <w:jc w:val="both"/>
        <w:textAlignment w:val="auto"/>
        <w:rPr>
          <w:rFonts w:ascii="宋体" w:hAnsi="宋体" w:cs="仿宋_GB2312"/>
          <w:b w:val="0"/>
          <w:bCs/>
          <w:color w:val="auto"/>
          <w:sz w:val="24"/>
          <w:highlight w:val="none"/>
        </w:rPr>
      </w:pPr>
      <w:r>
        <w:rPr>
          <w:rFonts w:hint="eastAsia" w:ascii="宋体" w:hAnsi="宋体" w:cs="仿宋_GB2312"/>
          <w:b w:val="0"/>
          <w:bCs/>
          <w:color w:val="auto"/>
          <w:sz w:val="24"/>
          <w:highlight w:val="none"/>
          <w:lang w:val="en-US" w:eastAsia="zh-CN"/>
        </w:rPr>
        <w:t>3.1</w:t>
      </w:r>
      <w:r>
        <w:rPr>
          <w:rFonts w:hint="eastAsia" w:ascii="宋体" w:hAnsi="宋体" w:eastAsia="宋体" w:cs="宋体"/>
          <w:color w:val="auto"/>
          <w:sz w:val="24"/>
          <w:szCs w:val="24"/>
          <w:highlight w:val="none"/>
        </w:rPr>
        <w:t>询价小组将从质量和服务均能满足采购文件实质性响应要求的供应商中，</w:t>
      </w:r>
      <w:r>
        <w:rPr>
          <w:rFonts w:hint="eastAsia" w:ascii="宋体" w:hAnsi="宋体" w:cs="仿宋_GB2312"/>
          <w:b w:val="0"/>
          <w:bCs/>
          <w:color w:val="auto"/>
          <w:sz w:val="24"/>
          <w:highlight w:val="none"/>
        </w:rPr>
        <w:t>按照得分从高到低的顺序推荐三名成交候选供应商，并编写评标报告。采购人委托</w:t>
      </w:r>
      <w:r>
        <w:rPr>
          <w:rFonts w:hint="eastAsia" w:ascii="宋体" w:hAnsi="宋体" w:cs="仿宋_GB2312"/>
          <w:b w:val="0"/>
          <w:bCs/>
          <w:color w:val="auto"/>
          <w:sz w:val="24"/>
          <w:highlight w:val="none"/>
          <w:lang w:eastAsia="zh-CN"/>
        </w:rPr>
        <w:t>询价小组</w:t>
      </w:r>
      <w:r>
        <w:rPr>
          <w:rFonts w:hint="eastAsia" w:ascii="宋体" w:hAnsi="宋体" w:cs="仿宋_GB2312"/>
          <w:b w:val="0"/>
          <w:bCs/>
          <w:color w:val="auto"/>
          <w:sz w:val="24"/>
          <w:highlight w:val="none"/>
        </w:rPr>
        <w:t>直接确定排名第一的成交候选供应商为</w:t>
      </w:r>
      <w:r>
        <w:rPr>
          <w:rFonts w:hint="eastAsia" w:ascii="宋体" w:hAnsi="宋体" w:cs="仿宋_GB2312"/>
          <w:b w:val="0"/>
          <w:bCs/>
          <w:color w:val="auto"/>
          <w:sz w:val="24"/>
          <w:highlight w:val="none"/>
          <w:lang w:eastAsia="zh-CN"/>
        </w:rPr>
        <w:t>成交</w:t>
      </w:r>
      <w:r>
        <w:rPr>
          <w:rFonts w:hint="eastAsia" w:ascii="宋体" w:hAnsi="宋体" w:cs="仿宋_GB2312"/>
          <w:b w:val="0"/>
          <w:bCs/>
          <w:color w:val="auto"/>
          <w:sz w:val="24"/>
          <w:highlight w:val="none"/>
        </w:rPr>
        <w:t>人。</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成交结果公告</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将在“</w:t>
      </w:r>
      <w:r>
        <w:rPr>
          <w:rFonts w:hint="eastAsia" w:ascii="宋体" w:hAnsi="宋体" w:eastAsia="宋体" w:cs="宋体"/>
          <w:color w:val="auto"/>
          <w:sz w:val="24"/>
          <w:szCs w:val="24"/>
          <w:highlight w:val="none"/>
          <w:lang w:eastAsia="zh-CN"/>
        </w:rPr>
        <w:t>南通市水利局网</w:t>
      </w:r>
      <w:r>
        <w:rPr>
          <w:rFonts w:hint="eastAsia" w:ascii="宋体" w:hAnsi="宋体" w:eastAsia="宋体" w:cs="宋体"/>
          <w:color w:val="auto"/>
          <w:sz w:val="24"/>
          <w:szCs w:val="24"/>
          <w:highlight w:val="none"/>
        </w:rPr>
        <w:t>”发布成交公告，公告期限为1个工作日。</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若有充分证据证明，成交供应商出现下列情况之一的，一经查实，将被取消成交资格：</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（1）提供虚假材料谋取中标的；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（2）向采购人、</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行贿或者提供其他不正当利益的；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（3）恶意竞争，响应总报价明显低于其自身合理成本且又无法提供证明的；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（4）属于本文件规定的无效条件，但在评审过程中又未被询价小组发现的；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（5）与采购人或者其他供应商恶意串通的；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（6）采取不正当手段诋毁、排挤其他供应商的；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（7）如有涉及对采购文件实质性内容的隐瞒、欺诈或违法违规行为的。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有下列情形之一的，视为响应供应商串通响应，响应无效：</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（1）不同响应供应商的响应文件由同一单位或者个人编制；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（2）不同响应供应商委托同一单位或者个人办理响应事宜；</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（3）不同响应供应商的响应文件载明的项目管理成员或者联系人员为同一人；</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（4）不同响应供应商的响应文件异常一致或者响应报价呈规律性差异；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（5）不同响应供应商的响应文件相互混装。</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质疑</w:t>
      </w:r>
      <w:r>
        <w:rPr>
          <w:rFonts w:hint="eastAsia" w:ascii="宋体" w:hAnsi="宋体" w:eastAsia="宋体" w:cs="宋体"/>
          <w:color w:val="auto"/>
          <w:sz w:val="24"/>
          <w:szCs w:val="24"/>
          <w:highlight w:val="none"/>
          <w:lang w:eastAsia="zh-CN"/>
        </w:rPr>
        <w:t>提出和</w:t>
      </w:r>
      <w:r>
        <w:rPr>
          <w:rFonts w:hint="eastAsia" w:ascii="宋体" w:hAnsi="宋体" w:eastAsia="宋体" w:cs="宋体"/>
          <w:color w:val="auto"/>
          <w:sz w:val="24"/>
          <w:szCs w:val="24"/>
          <w:highlight w:val="none"/>
        </w:rPr>
        <w:t>处理</w:t>
      </w:r>
    </w:p>
    <w:p>
      <w:pPr>
        <w:keepNext w:val="0"/>
        <w:keepLines w:val="0"/>
        <w:pageBreakBefore w:val="0"/>
        <w:numPr>
          <w:ilvl w:val="0"/>
          <w:numId w:val="0"/>
        </w:numPr>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按财政部2017年94号令</w:t>
      </w:r>
      <w:r>
        <w:rPr>
          <w:rFonts w:hint="eastAsia" w:ascii="宋体" w:hAnsi="宋体" w:eastAsia="宋体" w:cs="宋体"/>
          <w:color w:val="auto"/>
          <w:sz w:val="24"/>
          <w:szCs w:val="24"/>
          <w:highlight w:val="none"/>
          <w:lang w:val="zh-CN"/>
        </w:rPr>
        <w:t>《政</w:t>
      </w:r>
      <w:r>
        <w:rPr>
          <w:rFonts w:hint="eastAsia" w:ascii="宋体" w:hAnsi="宋体" w:eastAsia="宋体" w:cs="宋体"/>
          <w:color w:val="auto"/>
          <w:sz w:val="24"/>
          <w:szCs w:val="24"/>
          <w:highlight w:val="none"/>
        </w:rPr>
        <w:t>府采购质疑和投诉办法》执行</w:t>
      </w:r>
    </w:p>
    <w:p>
      <w:pPr>
        <w:keepNext w:val="0"/>
        <w:keepLines w:val="0"/>
        <w:pageBreakBefore w:val="0"/>
        <w:numPr>
          <w:ilvl w:val="0"/>
          <w:numId w:val="0"/>
        </w:numPr>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成交通知书</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成交通知书将是合同的一个组成部分，对采购人和成交供应商均具有法律效力。成交通知书发出后，采购人不得违法改变成交结果，成交供应商无正当理由不得放弃中标，否则依法承担相应的法律责任。</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七</w:t>
      </w:r>
      <w:r>
        <w:rPr>
          <w:rFonts w:hint="eastAsia" w:ascii="宋体" w:hAnsi="宋体" w:eastAsia="宋体" w:cs="宋体"/>
          <w:b/>
          <w:bCs/>
          <w:color w:val="auto"/>
          <w:sz w:val="24"/>
          <w:szCs w:val="24"/>
          <w:highlight w:val="none"/>
        </w:rPr>
        <w:t>、授予合同</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签订合同</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1.1成交供应商应当在成交通知书发出之日起十五日内按照采购文件确定的事项与采购人签订政府采购合同。</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1.2采购文件、成交供应商的响应文件及采购过程中有关澄清、承诺文件均应作为合同附件。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1.3签订合同后，成交供应商不得将货物及其他相关服务进行转包。未经采购人同意，成交供应商也不得随意采用分包的形式履行合同，否则采购人有权终止合同。</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货物和服务的追加、减少和添购</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2.1政府采购合同履行中，采购人需追加与合同标的相同的货物和服务的，在不改变合同其他条款的前提下，可以与成交供应商协商签订补充合同，但所有补充合同的采购金额不超过原合同金额10%。</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2.2采购结束后，采购人若由于各种客观原因，必须对采购项目所牵涉的货物和服务进行适当的减少时，在双方协商一致的前提下，可以按照询价采购时的价格水平做相应的调减，并据此签订补充合同。</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八</w:t>
      </w:r>
      <w:r>
        <w:rPr>
          <w:rFonts w:hint="eastAsia" w:ascii="宋体" w:hAnsi="宋体" w:eastAsia="宋体" w:cs="宋体"/>
          <w:b/>
          <w:color w:val="auto"/>
          <w:sz w:val="24"/>
          <w:szCs w:val="24"/>
          <w:highlight w:val="none"/>
        </w:rPr>
        <w:t>、其它说明</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法定代表人为同一个人的两个及两个以上法人，母公司、全资子公司及其控股公司，只能有一家单位参加本项目的响应。</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和询价小组不向未中标的响应供应商解释未中标原因，也不公布评审过程中的相关细节。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特别提醒：</w:t>
      </w:r>
      <w:r>
        <w:rPr>
          <w:rFonts w:hint="eastAsia" w:ascii="宋体" w:hAnsi="宋体" w:eastAsia="宋体" w:cs="宋体"/>
          <w:color w:val="auto"/>
          <w:sz w:val="24"/>
          <w:szCs w:val="24"/>
          <w:highlight w:val="none"/>
        </w:rPr>
        <w:t>在疫情防控期间严格执行登记问询制度，请参与投标的人员，必须携带有效身份证件，规范佩戴口罩，接受实名登记和体温检测，自觉服从和配合现场工作人员调度安排。 交易活动现场注意与他人保持安全距离、减少逗留时间。参与投标的人员须提供48小时内核酸阴性证明，且健康码为绿码，否则不得进入开标现场，拒绝其参与本项目。若开标当日，南通市防疫部门有最新规定且高于上述标准，则以开标当日南通市防疫部门的规定为准。</w:t>
      </w:r>
    </w:p>
    <w:p>
      <w:pPr>
        <w:rPr>
          <w:rFonts w:hint="eastAsia" w:ascii="宋体" w:hAnsi="宋体" w:eastAsia="宋体" w:cs="宋体"/>
          <w:b/>
          <w:bCs w:val="0"/>
          <w:color w:val="auto"/>
          <w:spacing w:val="7"/>
          <w:kern w:val="0"/>
          <w:sz w:val="36"/>
          <w:szCs w:val="36"/>
          <w:highlight w:val="none"/>
          <w:lang w:val="en-US" w:eastAsia="zh-CN" w:bidi="ar-SA"/>
        </w:rPr>
      </w:pPr>
      <w:bookmarkStart w:id="56" w:name="_Toc32735"/>
      <w:r>
        <w:rPr>
          <w:rFonts w:hint="eastAsia" w:ascii="宋体" w:hAnsi="宋体" w:eastAsia="宋体" w:cs="宋体"/>
          <w:b/>
          <w:bCs w:val="0"/>
          <w:color w:val="auto"/>
          <w:spacing w:val="7"/>
          <w:kern w:val="0"/>
          <w:sz w:val="36"/>
          <w:szCs w:val="36"/>
          <w:highlight w:val="none"/>
          <w:lang w:val="en-US" w:eastAsia="zh-CN" w:bidi="ar-SA"/>
        </w:rPr>
        <w:br w:type="page"/>
      </w:r>
    </w:p>
    <w:p>
      <w:pPr>
        <w:pStyle w:val="5"/>
        <w:keepNext/>
        <w:keepLines/>
        <w:pageBreakBefore w:val="0"/>
        <w:widowControl/>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宋体" w:hAnsi="宋体" w:eastAsia="宋体" w:cs="宋体"/>
          <w:b/>
          <w:bCs w:val="0"/>
          <w:color w:val="auto"/>
          <w:spacing w:val="7"/>
          <w:kern w:val="0"/>
          <w:sz w:val="36"/>
          <w:szCs w:val="36"/>
          <w:highlight w:val="none"/>
          <w:lang w:val="en-US" w:eastAsia="zh-CN" w:bidi="ar-SA"/>
        </w:rPr>
      </w:pPr>
      <w:r>
        <w:rPr>
          <w:rFonts w:hint="eastAsia" w:ascii="宋体" w:hAnsi="宋体" w:eastAsia="宋体" w:cs="宋体"/>
          <w:b/>
          <w:bCs w:val="0"/>
          <w:color w:val="auto"/>
          <w:spacing w:val="7"/>
          <w:kern w:val="0"/>
          <w:sz w:val="36"/>
          <w:szCs w:val="36"/>
          <w:highlight w:val="none"/>
          <w:lang w:val="en-US" w:eastAsia="zh-CN" w:bidi="ar-SA"/>
        </w:rPr>
        <w:t>第三部分  项目需求</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kern w:val="0"/>
          <w:sz w:val="24"/>
          <w:highlight w:val="none"/>
        </w:rPr>
      </w:pPr>
      <w:bookmarkStart w:id="57" w:name="_Toc82505665"/>
      <w:r>
        <w:rPr>
          <w:rFonts w:ascii="宋体" w:hAnsi="宋体" w:cs="宋体"/>
          <w:color w:val="auto"/>
          <w:kern w:val="0"/>
          <w:sz w:val="24"/>
          <w:highlight w:val="none"/>
        </w:rPr>
        <w:t>1</w:t>
      </w:r>
      <w:r>
        <w:rPr>
          <w:rFonts w:hint="eastAsia" w:ascii="宋体" w:hAnsi="宋体" w:cs="宋体"/>
          <w:color w:val="auto"/>
          <w:kern w:val="0"/>
          <w:sz w:val="24"/>
          <w:highlight w:val="none"/>
        </w:rPr>
        <w:t>、项目概况：</w:t>
      </w:r>
      <w:r>
        <w:rPr>
          <w:rFonts w:hint="eastAsia" w:ascii="宋体" w:hAnsi="宋体" w:cs="宋体"/>
          <w:color w:val="auto"/>
          <w:kern w:val="0"/>
          <w:sz w:val="24"/>
          <w:highlight w:val="none"/>
          <w:lang w:val="en-US" w:eastAsia="zh-CN"/>
        </w:rPr>
        <w:t>由于机组大修施工原因，主辅设备及其管道大部分漆皮脱落，为防止设备氧化腐蚀，保证设备安全可靠，另外为配合创建精细化工程，提升工程整体形象，水闸启闭设备也需要重新油漆防腐。具体内容见工程量清单。</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、工期要求：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15 </w:t>
      </w:r>
      <w:r>
        <w:rPr>
          <w:rFonts w:hint="eastAsia" w:ascii="宋体" w:hAnsi="宋体" w:cs="宋体"/>
          <w:color w:val="auto"/>
          <w:sz w:val="24"/>
          <w:highlight w:val="none"/>
        </w:rPr>
        <w:t>日历天</w:t>
      </w:r>
      <w:r>
        <w:rPr>
          <w:rFonts w:hint="eastAsia" w:ascii="宋体" w:hAnsi="宋体" w:cs="宋体"/>
          <w:color w:val="auto"/>
          <w:sz w:val="24"/>
          <w:highlight w:val="none"/>
          <w:lang w:eastAsia="zh-CN"/>
        </w:rPr>
        <w:t>内完成本项目所有内容并验收合格</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、质量要求：合格。</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、承包方式：包工、包料（发包人供应或发包人另行发包的除外）、包质量、包工期、包安全、包文明、包成品养护、包风险等。</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5</w:t>
      </w:r>
      <w:r>
        <w:rPr>
          <w:rFonts w:hint="eastAsia" w:ascii="宋体" w:hAnsi="宋体" w:cs="宋体"/>
          <w:b w:val="0"/>
          <w:bCs/>
          <w:color w:val="auto"/>
          <w:kern w:val="0"/>
          <w:sz w:val="24"/>
          <w:highlight w:val="none"/>
        </w:rPr>
        <w:t>、投标报价</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.1</w:t>
      </w:r>
      <w:r>
        <w:rPr>
          <w:rFonts w:hint="eastAsia" w:ascii="宋体" w:hAnsi="宋体" w:cs="宋体"/>
          <w:color w:val="auto"/>
          <w:sz w:val="24"/>
          <w:highlight w:val="none"/>
        </w:rPr>
        <w:t>本项目采用</w:t>
      </w:r>
      <w:r>
        <w:rPr>
          <w:rFonts w:hint="eastAsia" w:ascii="宋体" w:hAnsi="宋体" w:cs="宋体"/>
          <w:b/>
          <w:bCs/>
          <w:color w:val="auto"/>
          <w:sz w:val="24"/>
          <w:highlight w:val="none"/>
          <w:u w:val="single"/>
        </w:rPr>
        <w:t>固定全费用综合单价</w:t>
      </w:r>
      <w:r>
        <w:rPr>
          <w:rFonts w:hint="eastAsia" w:ascii="宋体" w:hAnsi="宋体" w:cs="宋体"/>
          <w:color w:val="auto"/>
          <w:sz w:val="24"/>
          <w:highlight w:val="none"/>
        </w:rPr>
        <w:t>报价方式。全费用综合单价包括但不限于</w:t>
      </w:r>
      <w:r>
        <w:rPr>
          <w:rFonts w:hint="eastAsia" w:ascii="宋体" w:hAnsi="宋体" w:cs="宋体"/>
          <w:color w:val="auto"/>
          <w:sz w:val="24"/>
          <w:highlight w:val="none"/>
          <w:lang w:eastAsia="zh-CN"/>
        </w:rPr>
        <w:t>项目实施</w:t>
      </w:r>
      <w:r>
        <w:rPr>
          <w:rFonts w:hint="eastAsia" w:ascii="宋体" w:hAnsi="宋体" w:cs="宋体"/>
          <w:color w:val="auto"/>
          <w:sz w:val="24"/>
          <w:highlight w:val="none"/>
        </w:rPr>
        <w:t>所需的人工、材料、机械费用、管理费用、利润、规费、税金、措施项目费用、其他项目费用、质保期所涉及的费用、安全施工涉及的相关费用等，投标人报价时应充分考虑施工期间的政策性调整及各类材料等的市场风险。结算时工程量按发承包双方在合同中约定应予计量且实际完成的工程量确定，全费用综合单价不予调整。</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暂列金在结算时按清单中的价格统一扣除，扣除后以甲方实际使用的金额为准计入。</w:t>
      </w:r>
      <w:bookmarkStart w:id="74" w:name="_GoBack"/>
      <w:bookmarkEnd w:id="74"/>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highlight w:val="none"/>
        </w:rPr>
        <w:t>2投标供应商须按照招采购人要求的时间节点，听从调度，服从指挥，较好的完成本项目。施工时不得损坏其他构件，如有损坏，应在施工完成后，对已损坏构件恢复原样并承担所有相关费用，现场保持整洁，以上涉及的费用投标供应商需综合考虑在报价内，结算时费用不再增加。</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投标报价表中的工程量乘以全费用综合单价必须等于合价，合价相加必须等于投标总价。如有误差，在结算时以有利于招标人的为计算依据。</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bCs/>
          <w:color w:val="auto"/>
          <w:sz w:val="24"/>
          <w:highlight w:val="none"/>
          <w:lang w:val="en-US" w:eastAsia="zh-CN"/>
        </w:rPr>
      </w:pPr>
      <w:r>
        <w:rPr>
          <w:rFonts w:hint="eastAsia" w:ascii="宋体" w:hAnsi="宋体"/>
          <w:bCs/>
          <w:color w:val="auto"/>
          <w:sz w:val="24"/>
          <w:highlight w:val="none"/>
          <w:lang w:val="en-US" w:eastAsia="zh-CN"/>
        </w:rPr>
        <w:t>5.4</w:t>
      </w:r>
      <w:r>
        <w:rPr>
          <w:rFonts w:hint="eastAsia" w:ascii="宋体" w:hAnsi="宋体"/>
          <w:bCs/>
          <w:color w:val="auto"/>
          <w:sz w:val="24"/>
          <w:highlight w:val="none"/>
        </w:rPr>
        <w:t>本工程所有乙供材料均由承包人在确保质量的前提下自行采购，材料价格按照中档及以上且符合国家标准的合格产品自行市场询价进入报价。发包人对材料的质量有认定权（如发包人对承包人采购的材料认定为不合格的，承包人必须重新采购，直至合格为止），施工时承包人需提供样品供建设单位</w:t>
      </w:r>
      <w:r>
        <w:rPr>
          <w:rFonts w:hint="eastAsia" w:hAnsi="宋体"/>
          <w:color w:val="auto"/>
          <w:sz w:val="24"/>
          <w:highlight w:val="none"/>
        </w:rPr>
        <w:t>确认，购进的材料设备与确认的样品不一致的，由中标人无条件退货，如因使用不符合国家标准及各项指标的材料，由此引起的相关费用由中标人承担，结算时一律不作调整。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宋体" w:hAnsi="宋体" w:cs="宋体"/>
          <w:bCs/>
          <w:color w:val="auto"/>
          <w:sz w:val="24"/>
          <w:highlight w:val="none"/>
        </w:rPr>
      </w:pP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本项目的质量保修期为1年。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、关于付款周期的约定：</w:t>
      </w:r>
      <w:r>
        <w:rPr>
          <w:rFonts w:hint="eastAsia" w:ascii="宋体" w:hAnsi="宋体" w:eastAsia="宋体" w:cs="宋体"/>
          <w:bCs/>
          <w:color w:val="auto"/>
          <w:sz w:val="24"/>
          <w:szCs w:val="24"/>
          <w:highlight w:val="none"/>
          <w:lang w:val="zh-CN"/>
        </w:rPr>
        <w:t>合同签订并进场开始实施后一周内付合同价</w:t>
      </w:r>
      <w:r>
        <w:rPr>
          <w:rFonts w:hint="eastAsia" w:ascii="宋体" w:hAnsi="宋体" w:eastAsia="宋体" w:cs="宋体"/>
          <w:bCs/>
          <w:color w:val="auto"/>
          <w:sz w:val="24"/>
          <w:szCs w:val="24"/>
          <w:highlight w:val="none"/>
          <w:lang w:val="zh-CN" w:eastAsia="zh-CN"/>
        </w:rPr>
        <w:t>（扣除暂列金）</w:t>
      </w:r>
      <w:r>
        <w:rPr>
          <w:rFonts w:hint="eastAsia" w:ascii="宋体" w:hAnsi="宋体" w:eastAsia="宋体" w:cs="宋体"/>
          <w:bCs/>
          <w:color w:val="auto"/>
          <w:sz w:val="24"/>
          <w:szCs w:val="24"/>
          <w:highlight w:val="none"/>
          <w:lang w:val="zh-CN"/>
        </w:rPr>
        <w:t>的</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zh-CN"/>
        </w:rPr>
        <w:t>0%；</w:t>
      </w:r>
      <w:r>
        <w:rPr>
          <w:rFonts w:hint="eastAsia" w:ascii="宋体" w:hAnsi="宋体" w:eastAsia="宋体" w:cs="宋体"/>
          <w:color w:val="auto"/>
          <w:sz w:val="24"/>
          <w:szCs w:val="24"/>
          <w:highlight w:val="none"/>
        </w:rPr>
        <w:t>完</w:t>
      </w:r>
      <w:r>
        <w:rPr>
          <w:rFonts w:hint="eastAsia" w:ascii="宋体" w:hAnsi="宋体" w:eastAsia="宋体" w:cs="宋体"/>
          <w:color w:val="auto"/>
          <w:sz w:val="24"/>
          <w:szCs w:val="24"/>
          <w:highlight w:val="none"/>
          <w:lang w:eastAsia="zh-CN"/>
        </w:rPr>
        <w:t>工</w:t>
      </w:r>
      <w:r>
        <w:rPr>
          <w:rFonts w:hint="eastAsia" w:ascii="宋体" w:hAnsi="宋体" w:eastAsia="宋体" w:cs="宋体"/>
          <w:color w:val="auto"/>
          <w:sz w:val="24"/>
          <w:szCs w:val="24"/>
          <w:highlight w:val="none"/>
        </w:rPr>
        <w:t>验收合格</w:t>
      </w:r>
      <w:r>
        <w:rPr>
          <w:rFonts w:hint="eastAsia" w:ascii="宋体" w:hAnsi="宋体" w:eastAsia="宋体" w:cs="宋体"/>
          <w:color w:val="auto"/>
          <w:sz w:val="24"/>
          <w:szCs w:val="24"/>
          <w:highlight w:val="none"/>
          <w:lang w:eastAsia="zh-CN"/>
        </w:rPr>
        <w:t>后</w:t>
      </w:r>
      <w:r>
        <w:rPr>
          <w:rFonts w:hint="eastAsia" w:ascii="宋体" w:hAnsi="宋体" w:eastAsia="宋体" w:cs="宋体"/>
          <w:color w:val="auto"/>
          <w:sz w:val="24"/>
          <w:szCs w:val="24"/>
          <w:highlight w:val="none"/>
        </w:rPr>
        <w:t>支付至</w:t>
      </w:r>
      <w:r>
        <w:rPr>
          <w:rFonts w:hint="eastAsia" w:ascii="宋体" w:hAnsi="宋体" w:eastAsia="宋体" w:cs="宋体"/>
          <w:bCs/>
          <w:color w:val="auto"/>
          <w:sz w:val="24"/>
          <w:szCs w:val="24"/>
          <w:highlight w:val="none"/>
          <w:lang w:val="zh-CN"/>
        </w:rPr>
        <w:t>合同价</w:t>
      </w:r>
      <w:r>
        <w:rPr>
          <w:rFonts w:hint="eastAsia" w:ascii="宋体" w:hAnsi="宋体" w:eastAsia="宋体" w:cs="宋体"/>
          <w:bCs/>
          <w:color w:val="auto"/>
          <w:sz w:val="24"/>
          <w:szCs w:val="24"/>
          <w:highlight w:val="none"/>
          <w:lang w:val="zh-CN" w:eastAsia="zh-CN"/>
        </w:rPr>
        <w:t>（扣除暂列金）</w:t>
      </w:r>
      <w:r>
        <w:rPr>
          <w:rFonts w:hint="eastAsia" w:ascii="宋体" w:hAnsi="宋体" w:eastAsia="宋体" w:cs="宋体"/>
          <w:bCs/>
          <w:color w:val="auto"/>
          <w:sz w:val="24"/>
          <w:szCs w:val="24"/>
          <w:highlight w:val="none"/>
          <w:lang w:val="zh-CN"/>
        </w:rPr>
        <w:t>的</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lang w:val="zh-CN"/>
        </w:rPr>
        <w:t>0%；</w:t>
      </w:r>
      <w:r>
        <w:rPr>
          <w:rFonts w:hint="eastAsia" w:ascii="宋体" w:hAnsi="宋体" w:eastAsia="宋体" w:cs="宋体"/>
          <w:color w:val="auto"/>
          <w:sz w:val="24"/>
          <w:szCs w:val="24"/>
          <w:highlight w:val="none"/>
        </w:rPr>
        <w:t>审计结束后支付至审计价的97%；验收合格后满一年无故障按审计价付清余款</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8</w:t>
      </w:r>
      <w:r>
        <w:rPr>
          <w:rFonts w:hint="eastAsia" w:ascii="宋体" w:hAnsi="宋体" w:eastAsia="宋体" w:cs="宋体"/>
          <w:bCs/>
          <w:color w:val="auto"/>
          <w:sz w:val="24"/>
          <w:highlight w:val="none"/>
          <w:lang w:val="en-US" w:eastAsia="zh-CN"/>
        </w:rPr>
        <w:t>、工程量清单如下：</w:t>
      </w:r>
    </w:p>
    <w:tbl>
      <w:tblPr>
        <w:tblStyle w:val="17"/>
        <w:tblW w:w="90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1896"/>
        <w:gridCol w:w="3056"/>
        <w:gridCol w:w="652"/>
        <w:gridCol w:w="887"/>
        <w:gridCol w:w="1174"/>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项目名称</w:t>
            </w:r>
          </w:p>
        </w:tc>
        <w:tc>
          <w:tcPr>
            <w:tcW w:w="3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项目特征描述</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工程量</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全费用单价(元)</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九圩港泵站</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主水泵</w:t>
            </w:r>
          </w:p>
        </w:tc>
        <w:tc>
          <w:tcPr>
            <w:tcW w:w="3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1）清理原表面的灰尘、油污，铲除锈蚀层；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2）批腻子找平一遍后，尽快刷涂封闭底漆；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3）对第一层底漆进行外观检查，发现漏涂、流挂、皱纹等缺陷，及时进行处理，处理完成后再均匀的刷涂第二遍。喷完两遍底漆之后，再给主机设备表面涂三遍面漆；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4）涂料品种：采用丙烯酸聚氨酯漆，按涂色规定油漆；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5）涂料工艺要求:颜色由业主认可，漆面光亮、不流挂、不起鼓。</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主电机</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188</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进水侧液压启闭机</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电机井壁</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334</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齿轮箱、推力轴承箱、主机部分管道、大轴</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行车</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出水侧进回油管道</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265</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补油箱</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进水侧液压站（油箱、阀组阀件、电机油泵）</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出水侧液压站（油箱、阀组阀件、电机油泵）</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技术供水管道</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193</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检修、渗漏排水管道</w:t>
            </w:r>
          </w:p>
        </w:tc>
        <w:tc>
          <w:tcPr>
            <w:tcW w:w="3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九圩港闸</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1"/>
                <w:szCs w:val="21"/>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启闭机房内2组液压站出新</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面层处理、两底一面，采用丙烯酸聚氨酯漆</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20台启闭机机架、液压杆件及进回油支管路、40个机坑油漆出新</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油漆同现有材料，颜色甲方指定</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闸门、门槽、活动门档等锈蚀部分补漆</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油漆同现有材料，颜色甲方指定</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配电房、桥头堡安全门</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三</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暂列金额</w:t>
            </w:r>
          </w:p>
        </w:tc>
        <w:tc>
          <w:tcPr>
            <w:tcW w:w="3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1、该项为不可竞争费，报价时不得改动该金额。最终按实计算，否则在总价中扣除；                               2、具体要求详见询价文件。</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4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9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总价: </w:t>
            </w:r>
            <w:r>
              <w:rPr>
                <w:rStyle w:val="44"/>
                <w:rFonts w:hint="eastAsia" w:ascii="宋体" w:hAnsi="宋体" w:eastAsia="宋体" w:cs="宋体"/>
                <w:color w:val="auto"/>
                <w:sz w:val="21"/>
                <w:szCs w:val="21"/>
                <w:highlight w:val="none"/>
                <w:lang w:val="en-US" w:eastAsia="zh-CN" w:bidi="ar"/>
              </w:rPr>
              <w:t xml:space="preserve">                                          </w:t>
            </w:r>
            <w:r>
              <w:rPr>
                <w:rStyle w:val="45"/>
                <w:rFonts w:hint="eastAsia" w:ascii="宋体" w:hAnsi="宋体" w:eastAsia="宋体" w:cs="宋体"/>
                <w:color w:val="auto"/>
                <w:sz w:val="21"/>
                <w:szCs w:val="21"/>
                <w:highlight w:val="none"/>
                <w:lang w:val="en-US" w:eastAsia="zh-CN" w:bidi="ar"/>
              </w:rPr>
              <w:t>（大写）</w:t>
            </w:r>
            <w:r>
              <w:rPr>
                <w:rStyle w:val="44"/>
                <w:rFonts w:hint="eastAsia" w:ascii="宋体" w:hAnsi="宋体" w:eastAsia="宋体" w:cs="宋体"/>
                <w:color w:val="auto"/>
                <w:sz w:val="21"/>
                <w:szCs w:val="21"/>
                <w:highlight w:val="none"/>
                <w:lang w:val="en-US" w:eastAsia="zh-CN" w:bidi="ar"/>
              </w:rPr>
              <w:t xml:space="preserve">                 </w:t>
            </w:r>
            <w:r>
              <w:rPr>
                <w:rStyle w:val="45"/>
                <w:rFonts w:hint="eastAsia" w:ascii="宋体" w:hAnsi="宋体" w:eastAsia="宋体" w:cs="宋体"/>
                <w:color w:val="auto"/>
                <w:sz w:val="21"/>
                <w:szCs w:val="21"/>
                <w:highlight w:val="none"/>
                <w:lang w:val="en-US" w:eastAsia="zh-CN" w:bidi="ar"/>
              </w:rPr>
              <w:t>(小写）</w:t>
            </w:r>
          </w:p>
        </w:tc>
      </w:tr>
    </w:tbl>
    <w:p>
      <w:pPr>
        <w:rPr>
          <w:rFonts w:hint="eastAsia" w:ascii="宋体" w:hAnsi="宋体" w:eastAsia="宋体" w:cs="宋体"/>
          <w:b/>
          <w:bCs w:val="0"/>
          <w:color w:val="auto"/>
          <w:spacing w:val="7"/>
          <w:kern w:val="0"/>
          <w:sz w:val="36"/>
          <w:szCs w:val="36"/>
          <w:highlight w:val="none"/>
          <w:lang w:val="en-US" w:eastAsia="zh-CN" w:bidi="ar-SA"/>
        </w:rPr>
      </w:pPr>
      <w:r>
        <w:rPr>
          <w:rFonts w:hint="eastAsia" w:ascii="宋体" w:hAnsi="宋体" w:eastAsia="宋体" w:cs="宋体"/>
          <w:b/>
          <w:bCs w:val="0"/>
          <w:color w:val="auto"/>
          <w:spacing w:val="7"/>
          <w:kern w:val="0"/>
          <w:sz w:val="36"/>
          <w:szCs w:val="36"/>
          <w:highlight w:val="none"/>
          <w:lang w:val="en-US" w:eastAsia="zh-CN" w:bidi="ar-SA"/>
        </w:rPr>
        <w:br w:type="page"/>
      </w:r>
    </w:p>
    <w:p>
      <w:pPr>
        <w:pStyle w:val="5"/>
        <w:keepNext/>
        <w:keepLines/>
        <w:pageBreakBefore w:val="0"/>
        <w:widowControl/>
        <w:kinsoku/>
        <w:wordWrap/>
        <w:overflowPunct/>
        <w:topLinePunct w:val="0"/>
        <w:autoSpaceDE/>
        <w:autoSpaceDN/>
        <w:bidi w:val="0"/>
        <w:adjustRightInd w:val="0"/>
        <w:snapToGrid w:val="0"/>
        <w:spacing w:before="100" w:beforeAutospacing="1" w:after="100" w:afterAutospacing="1" w:line="500" w:lineRule="exact"/>
        <w:jc w:val="center"/>
        <w:textAlignment w:val="auto"/>
        <w:rPr>
          <w:rFonts w:hint="eastAsia" w:ascii="宋体" w:hAnsi="宋体" w:eastAsia="宋体" w:cs="宋体"/>
          <w:b/>
          <w:bCs w:val="0"/>
          <w:color w:val="auto"/>
          <w:spacing w:val="7"/>
          <w:kern w:val="0"/>
          <w:sz w:val="36"/>
          <w:szCs w:val="36"/>
          <w:highlight w:val="none"/>
          <w:lang w:val="en-US" w:eastAsia="zh-CN" w:bidi="ar-SA"/>
        </w:rPr>
      </w:pPr>
      <w:r>
        <w:rPr>
          <w:rFonts w:hint="eastAsia" w:ascii="宋体" w:hAnsi="宋体" w:eastAsia="宋体" w:cs="宋体"/>
          <w:b/>
          <w:bCs w:val="0"/>
          <w:color w:val="auto"/>
          <w:spacing w:val="7"/>
          <w:kern w:val="0"/>
          <w:sz w:val="36"/>
          <w:szCs w:val="36"/>
          <w:highlight w:val="none"/>
          <w:lang w:val="en-US" w:eastAsia="zh-CN" w:bidi="ar-SA"/>
        </w:rPr>
        <w:t>第四部分  响应文件</w:t>
      </w:r>
      <w:bookmarkEnd w:id="56"/>
      <w:r>
        <w:rPr>
          <w:rFonts w:hint="eastAsia" w:ascii="宋体" w:hAnsi="宋体" w:eastAsia="宋体" w:cs="宋体"/>
          <w:b/>
          <w:bCs w:val="0"/>
          <w:color w:val="auto"/>
          <w:spacing w:val="7"/>
          <w:kern w:val="0"/>
          <w:sz w:val="36"/>
          <w:szCs w:val="36"/>
          <w:highlight w:val="none"/>
          <w:lang w:val="en-US" w:eastAsia="zh-CN" w:bidi="ar-SA"/>
        </w:rPr>
        <w:t>组成</w:t>
      </w:r>
      <w:bookmarkEnd w:id="57"/>
    </w:p>
    <w:p>
      <w:pPr>
        <w:snapToGrid w:val="0"/>
        <w:spacing w:line="360" w:lineRule="auto"/>
        <w:ind w:firstLine="480" w:firstLineChars="200"/>
        <w:jc w:val="left"/>
        <w:rPr>
          <w:rFonts w:hint="eastAsia" w:ascii="宋体" w:hAnsi="宋体"/>
          <w:b/>
          <w:color w:val="auto"/>
          <w:sz w:val="24"/>
          <w:highlight w:val="none"/>
        </w:rPr>
      </w:pPr>
      <w:r>
        <w:rPr>
          <w:rFonts w:hint="eastAsia" w:ascii="宋体" w:hAnsi="宋体"/>
          <w:b/>
          <w:color w:val="auto"/>
          <w:sz w:val="24"/>
          <w:highlight w:val="none"/>
        </w:rPr>
        <w:t>资格审查文件、</w:t>
      </w:r>
      <w:r>
        <w:rPr>
          <w:rFonts w:hint="eastAsia" w:ascii="宋体" w:hAnsi="宋体"/>
          <w:b/>
          <w:color w:val="auto"/>
          <w:sz w:val="24"/>
          <w:highlight w:val="none"/>
          <w:lang w:eastAsia="zh-CN"/>
        </w:rPr>
        <w:t>商务标</w:t>
      </w:r>
      <w:r>
        <w:rPr>
          <w:rFonts w:hint="eastAsia" w:ascii="宋体" w:hAnsi="宋体"/>
          <w:b/>
          <w:color w:val="auto"/>
          <w:sz w:val="24"/>
          <w:highlight w:val="none"/>
        </w:rPr>
        <w:t>两部分组成。</w:t>
      </w:r>
    </w:p>
    <w:p>
      <w:pPr>
        <w:pStyle w:val="40"/>
        <w:snapToGrid w:val="0"/>
        <w:spacing w:before="0" w:beforeAutospacing="0" w:after="0" w:afterAutospacing="0" w:line="360" w:lineRule="auto"/>
        <w:ind w:firstLine="480" w:firstLineChars="200"/>
        <w:contextualSpacing/>
        <w:rPr>
          <w:rFonts w:hint="eastAsia"/>
          <w:b/>
          <w:color w:val="auto"/>
          <w:highlight w:val="none"/>
        </w:rPr>
      </w:pPr>
      <w:r>
        <w:rPr>
          <w:rFonts w:hint="eastAsia"/>
          <w:b/>
          <w:color w:val="auto"/>
          <w:highlight w:val="none"/>
        </w:rPr>
        <w:t>一、资格审查文件，（一正二副，牢固装订并密封在一个封袋里）：</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1、供应商符合《政府采购法》第二十二条规定条件的声明函（格式见附件）；</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2、法定代表人身份证明书（格式见附件）；</w:t>
      </w:r>
    </w:p>
    <w:p>
      <w:pPr>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3、法定代表人授权委托书原件，投标代表本人身份证复印件（格式见附件）；</w:t>
      </w:r>
    </w:p>
    <w:p>
      <w:pPr>
        <w:snapToGrid w:val="0"/>
        <w:spacing w:line="360" w:lineRule="auto"/>
        <w:ind w:firstLine="480" w:firstLineChars="200"/>
        <w:contextualSpacing/>
        <w:rPr>
          <w:rFonts w:hint="eastAsia" w:ascii="宋体" w:hAnsi="宋体" w:cs="宋体"/>
          <w:color w:val="auto"/>
          <w:sz w:val="24"/>
          <w:highlight w:val="none"/>
        </w:rPr>
      </w:pPr>
      <w:r>
        <w:rPr>
          <w:rFonts w:hint="eastAsia" w:ascii="宋体" w:hAnsi="宋体" w:cs="宋体"/>
          <w:color w:val="auto"/>
          <w:sz w:val="24"/>
          <w:highlight w:val="none"/>
          <w:lang w:val="zh-CN"/>
        </w:rPr>
        <w:t>4、</w:t>
      </w:r>
      <w:r>
        <w:rPr>
          <w:rFonts w:hint="eastAsia" w:ascii="宋体" w:hAnsi="宋体" w:cs="宋体"/>
          <w:color w:val="auto"/>
          <w:sz w:val="24"/>
          <w:highlight w:val="none"/>
        </w:rPr>
        <w:t>有效的营业执照</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lang w:val="en-US" w:eastAsia="zh-CN"/>
        </w:rPr>
        <w:t>营业执照经营范围包含防腐工程</w:t>
      </w:r>
      <w:r>
        <w:rPr>
          <w:rFonts w:hint="eastAsia" w:ascii="宋体" w:hAnsi="宋体" w:cs="宋体"/>
          <w:color w:val="auto"/>
          <w:sz w:val="24"/>
          <w:szCs w:val="24"/>
          <w:highlight w:val="none"/>
          <w:lang w:val="en-US" w:eastAsia="zh-CN"/>
        </w:rPr>
        <w:t>相关内容</w:t>
      </w:r>
      <w:r>
        <w:rPr>
          <w:rFonts w:hint="eastAsia" w:ascii="宋体" w:hAnsi="宋体" w:cs="宋体"/>
          <w:color w:val="auto"/>
          <w:sz w:val="24"/>
          <w:highlight w:val="none"/>
          <w:lang w:eastAsia="zh-CN"/>
        </w:rPr>
        <w:t>）</w:t>
      </w:r>
      <w:r>
        <w:rPr>
          <w:rFonts w:hint="eastAsia" w:ascii="宋体" w:hAnsi="宋体" w:cs="宋体"/>
          <w:color w:val="auto"/>
          <w:sz w:val="24"/>
          <w:highlight w:val="none"/>
        </w:rPr>
        <w:t>（提供复印件并加盖公章）；</w:t>
      </w:r>
    </w:p>
    <w:p>
      <w:pPr>
        <w:snapToGrid w:val="0"/>
        <w:spacing w:line="360" w:lineRule="auto"/>
        <w:ind w:firstLine="480" w:firstLineChars="200"/>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eastAsia="宋体" w:cs="宋体"/>
          <w:color w:val="auto"/>
          <w:sz w:val="24"/>
          <w:szCs w:val="24"/>
          <w:highlight w:val="none"/>
          <w:lang w:val="en-US" w:eastAsia="zh-CN"/>
        </w:rPr>
        <w:t>投标人近3年内(2019年11月1日以来、时间以合同签订时间为准)</w:t>
      </w:r>
      <w:r>
        <w:rPr>
          <w:rFonts w:hint="eastAsia" w:ascii="宋体" w:hAnsi="宋体" w:cs="宋体"/>
          <w:color w:val="auto"/>
          <w:sz w:val="24"/>
          <w:szCs w:val="24"/>
          <w:highlight w:val="none"/>
          <w:lang w:val="en-US" w:eastAsia="zh-CN"/>
        </w:rPr>
        <w:t>承担过单项</w:t>
      </w:r>
      <w:r>
        <w:rPr>
          <w:rFonts w:hint="eastAsia" w:ascii="宋体" w:hAnsi="宋体" w:eastAsia="宋体" w:cs="宋体"/>
          <w:color w:val="auto"/>
          <w:sz w:val="24"/>
          <w:szCs w:val="24"/>
          <w:highlight w:val="none"/>
          <w:lang w:val="en-US" w:eastAsia="zh-CN"/>
        </w:rPr>
        <w:t>合同价6万元</w:t>
      </w:r>
      <w:r>
        <w:rPr>
          <w:rFonts w:hint="eastAsia" w:ascii="宋体" w:hAnsi="宋体" w:cs="宋体"/>
          <w:color w:val="auto"/>
          <w:sz w:val="24"/>
          <w:szCs w:val="24"/>
          <w:highlight w:val="none"/>
          <w:lang w:val="en-US" w:eastAsia="zh-CN"/>
        </w:rPr>
        <w:t>及以上</w:t>
      </w:r>
      <w:r>
        <w:rPr>
          <w:rFonts w:hint="eastAsia" w:ascii="宋体" w:hAnsi="宋体" w:eastAsia="宋体" w:cs="宋体"/>
          <w:color w:val="auto"/>
          <w:sz w:val="24"/>
          <w:szCs w:val="24"/>
          <w:highlight w:val="none"/>
          <w:lang w:val="en-US" w:eastAsia="zh-CN"/>
        </w:rPr>
        <w:t>的金属结构设备油漆工程业绩，证明材料</w:t>
      </w:r>
      <w:r>
        <w:rPr>
          <w:rFonts w:hint="eastAsia" w:ascii="宋体" w:hAnsi="宋体" w:cs="宋体"/>
          <w:color w:val="auto"/>
          <w:sz w:val="24"/>
          <w:szCs w:val="24"/>
          <w:highlight w:val="none"/>
          <w:lang w:val="en-US" w:eastAsia="zh-CN"/>
        </w:rPr>
        <w:t>至少</w:t>
      </w:r>
      <w:r>
        <w:rPr>
          <w:rFonts w:hint="eastAsia" w:ascii="宋体" w:hAnsi="宋体" w:eastAsia="宋体" w:cs="宋体"/>
          <w:color w:val="auto"/>
          <w:sz w:val="24"/>
          <w:szCs w:val="24"/>
          <w:highlight w:val="none"/>
          <w:lang w:val="en-US" w:eastAsia="zh-CN"/>
        </w:rPr>
        <w:t>提供合同</w:t>
      </w:r>
      <w:r>
        <w:rPr>
          <w:rFonts w:hint="eastAsia" w:ascii="宋体" w:hAnsi="宋体" w:cs="宋体"/>
          <w:color w:val="auto"/>
          <w:sz w:val="24"/>
          <w:szCs w:val="24"/>
          <w:highlight w:val="none"/>
          <w:lang w:val="en-US" w:eastAsia="zh-CN"/>
        </w:rPr>
        <w:t>。</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、其它在</w:t>
      </w:r>
      <w:r>
        <w:rPr>
          <w:rFonts w:hint="eastAsia" w:ascii="宋体" w:hAnsi="宋体" w:cs="宋体"/>
          <w:color w:val="auto"/>
          <w:sz w:val="24"/>
          <w:highlight w:val="none"/>
          <w:lang w:eastAsia="zh-CN"/>
        </w:rPr>
        <w:t>询价</w:t>
      </w:r>
      <w:r>
        <w:rPr>
          <w:rFonts w:hint="eastAsia" w:ascii="宋体" w:hAnsi="宋体" w:cs="宋体"/>
          <w:color w:val="auto"/>
          <w:sz w:val="24"/>
          <w:highlight w:val="none"/>
        </w:rPr>
        <w:t>文件中需要提交的材料。</w:t>
      </w:r>
    </w:p>
    <w:p>
      <w:pPr>
        <w:pStyle w:val="36"/>
        <w:snapToGrid w:val="0"/>
        <w:spacing w:line="360" w:lineRule="auto"/>
        <w:ind w:firstLine="496"/>
        <w:rPr>
          <w:rFonts w:hint="eastAsia" w:ascii="宋体" w:eastAsia="宋体"/>
          <w:b/>
          <w:color w:val="auto"/>
          <w:sz w:val="24"/>
          <w:szCs w:val="24"/>
          <w:highlight w:val="none"/>
        </w:rPr>
      </w:pPr>
      <w:r>
        <w:rPr>
          <w:rFonts w:hint="eastAsia" w:ascii="宋体" w:eastAsia="宋体"/>
          <w:b/>
          <w:color w:val="auto"/>
          <w:sz w:val="24"/>
          <w:szCs w:val="24"/>
          <w:highlight w:val="none"/>
        </w:rPr>
        <w:t>二、</w:t>
      </w:r>
      <w:r>
        <w:rPr>
          <w:rFonts w:hint="eastAsia" w:ascii="宋体" w:eastAsia="宋体"/>
          <w:b/>
          <w:color w:val="auto"/>
          <w:sz w:val="24"/>
          <w:szCs w:val="24"/>
          <w:highlight w:val="none"/>
          <w:lang w:eastAsia="zh-CN"/>
        </w:rPr>
        <w:t>商务标</w:t>
      </w:r>
      <w:r>
        <w:rPr>
          <w:rFonts w:hint="eastAsia" w:ascii="宋体" w:eastAsia="宋体"/>
          <w:b/>
          <w:color w:val="auto"/>
          <w:sz w:val="24"/>
          <w:szCs w:val="24"/>
          <w:highlight w:val="none"/>
        </w:rPr>
        <w:t>，（一正二副，牢固装订并密封在一个封袋里）：</w:t>
      </w:r>
    </w:p>
    <w:p>
      <w:pPr>
        <w:pStyle w:val="36"/>
        <w:snapToGrid w:val="0"/>
        <w:spacing w:line="360" w:lineRule="auto"/>
        <w:ind w:firstLine="494"/>
        <w:rPr>
          <w:rFonts w:hint="eastAsia" w:ascii="宋体" w:eastAsia="宋体"/>
          <w:color w:val="auto"/>
          <w:sz w:val="24"/>
          <w:szCs w:val="24"/>
          <w:highlight w:val="none"/>
        </w:rPr>
      </w:pPr>
      <w:r>
        <w:rPr>
          <w:rFonts w:hint="eastAsia" w:ascii="宋体" w:eastAsia="宋体"/>
          <w:color w:val="auto"/>
          <w:sz w:val="24"/>
          <w:szCs w:val="24"/>
          <w:highlight w:val="none"/>
        </w:rPr>
        <w:t>1、投标函（格式见附件）</w:t>
      </w:r>
    </w:p>
    <w:p>
      <w:pPr>
        <w:snapToGrid w:val="0"/>
        <w:spacing w:line="360" w:lineRule="auto"/>
        <w:ind w:firstLine="480" w:firstLineChars="200"/>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eastAsia="宋体"/>
          <w:color w:val="auto"/>
          <w:sz w:val="24"/>
          <w:szCs w:val="24"/>
          <w:highlight w:val="none"/>
          <w:lang w:eastAsia="zh-CN"/>
        </w:rPr>
        <w:t>报价明细表</w:t>
      </w:r>
      <w:r>
        <w:rPr>
          <w:rFonts w:hint="eastAsia" w:ascii="宋体" w:eastAsia="宋体"/>
          <w:color w:val="auto"/>
          <w:sz w:val="24"/>
          <w:szCs w:val="24"/>
          <w:highlight w:val="none"/>
        </w:rPr>
        <w:t>（格式见附件）</w:t>
      </w:r>
    </w:p>
    <w:p>
      <w:pPr>
        <w:snapToGrid w:val="0"/>
        <w:spacing w:line="360" w:lineRule="auto"/>
        <w:ind w:firstLine="480" w:firstLineChars="200"/>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3、《中小企业声明函》（如有）（格式见附件）</w:t>
      </w:r>
    </w:p>
    <w:p>
      <w:pPr>
        <w:snapToGrid w:val="0"/>
        <w:spacing w:line="360" w:lineRule="auto"/>
        <w:ind w:firstLine="480" w:firstLineChars="200"/>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4、《残疾人福利性单位声明函》（如有）（格式见附件）</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、其它在</w:t>
      </w:r>
      <w:r>
        <w:rPr>
          <w:rFonts w:hint="eastAsia" w:ascii="宋体" w:hAnsi="宋体" w:cs="宋体"/>
          <w:color w:val="auto"/>
          <w:sz w:val="24"/>
          <w:highlight w:val="none"/>
          <w:lang w:eastAsia="zh-CN"/>
        </w:rPr>
        <w:t>询价</w:t>
      </w:r>
      <w:r>
        <w:rPr>
          <w:rFonts w:hint="eastAsia" w:ascii="宋体" w:hAnsi="宋体" w:cs="宋体"/>
          <w:color w:val="auto"/>
          <w:sz w:val="24"/>
          <w:highlight w:val="none"/>
        </w:rPr>
        <w:t>文件中需要提交的材料。</w:t>
      </w:r>
    </w:p>
    <w:p>
      <w:pPr>
        <w:pStyle w:val="3"/>
        <w:rPr>
          <w:rFonts w:hint="eastAsia" w:ascii="宋体" w:hAnsi="宋体" w:eastAsia="宋体" w:cs="宋体"/>
          <w:color w:val="auto"/>
          <w:sz w:val="24"/>
          <w:szCs w:val="24"/>
          <w:highlight w:val="none"/>
        </w:rPr>
      </w:pPr>
    </w:p>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附件</w:t>
      </w:r>
    </w:p>
    <w:p>
      <w:pPr>
        <w:autoSpaceDE w:val="0"/>
        <w:autoSpaceDN w:val="0"/>
        <w:adjustRightInd w:val="0"/>
        <w:spacing w:line="360" w:lineRule="auto"/>
        <w:ind w:firstLine="602"/>
        <w:jc w:val="center"/>
        <w:rPr>
          <w:rFonts w:ascii="仿宋" w:hAnsi="仿宋" w:eastAsia="仿宋" w:cs="宋体"/>
          <w:b/>
          <w:color w:val="auto"/>
          <w:sz w:val="30"/>
          <w:szCs w:val="30"/>
          <w:highlight w:val="none"/>
          <w:lang w:val="zh-CN"/>
        </w:rPr>
      </w:pPr>
    </w:p>
    <w:p>
      <w:pPr>
        <w:snapToGrid w:val="0"/>
        <w:spacing w:line="360" w:lineRule="auto"/>
        <w:ind w:left="420" w:firstLine="602"/>
        <w:jc w:val="center"/>
        <w:rPr>
          <w:rFonts w:ascii="仿宋" w:hAnsi="仿宋" w:eastAsia="仿宋" w:cs="仿宋_GB2312"/>
          <w:b/>
          <w:bCs/>
          <w:color w:val="auto"/>
          <w:sz w:val="24"/>
          <w:highlight w:val="none"/>
        </w:rPr>
      </w:pPr>
    </w:p>
    <w:p>
      <w:pPr>
        <w:pStyle w:val="8"/>
        <w:spacing w:line="360" w:lineRule="auto"/>
        <w:ind w:firstLine="2100" w:firstLineChars="700"/>
        <w:jc w:val="left"/>
        <w:rPr>
          <w:rFonts w:hint="eastAsia" w:ascii="宋体" w:hAnsi="宋体"/>
          <w:color w:val="auto"/>
          <w:sz w:val="30"/>
          <w:highlight w:val="none"/>
          <w:u w:val="single"/>
        </w:rPr>
      </w:pPr>
    </w:p>
    <w:p>
      <w:pPr>
        <w:pStyle w:val="8"/>
        <w:spacing w:line="360" w:lineRule="auto"/>
        <w:ind w:firstLine="2100" w:firstLineChars="700"/>
        <w:jc w:val="left"/>
        <w:rPr>
          <w:rFonts w:hint="eastAsia" w:ascii="宋体" w:hAnsi="宋体"/>
          <w:color w:val="auto"/>
          <w:sz w:val="30"/>
          <w:highlight w:val="none"/>
        </w:rPr>
      </w:pPr>
      <w:r>
        <w:rPr>
          <w:rFonts w:hint="eastAsia" w:ascii="宋体" w:hAnsi="宋体"/>
          <w:color w:val="auto"/>
          <w:sz w:val="30"/>
          <w:highlight w:val="none"/>
          <w:u w:val="single"/>
        </w:rPr>
        <w:t xml:space="preserve">           </w:t>
      </w:r>
      <w:bookmarkStart w:id="58" w:name="_Toc9235_WPSOffice_Level2"/>
      <w:bookmarkStart w:id="59" w:name="_Toc12960_WPSOffice_Level2"/>
      <w:bookmarkStart w:id="60" w:name="_Toc3811_WPSOffice_Level2"/>
      <w:bookmarkStart w:id="61" w:name="_Toc30336_WPSOffice_Level2"/>
      <w:r>
        <w:rPr>
          <w:rFonts w:hint="eastAsia" w:ascii="宋体" w:hAnsi="宋体"/>
          <w:color w:val="auto"/>
          <w:sz w:val="30"/>
          <w:highlight w:val="none"/>
          <w:u w:val="single"/>
        </w:rPr>
        <w:t xml:space="preserve">（封面）             </w:t>
      </w:r>
      <w:bookmarkEnd w:id="58"/>
      <w:bookmarkEnd w:id="59"/>
      <w:bookmarkEnd w:id="60"/>
      <w:bookmarkEnd w:id="61"/>
      <w:r>
        <w:rPr>
          <w:rFonts w:hint="eastAsia" w:ascii="宋体" w:hAnsi="宋体"/>
          <w:color w:val="auto"/>
          <w:sz w:val="30"/>
          <w:highlight w:val="none"/>
        </w:rPr>
        <w:t>项目</w:t>
      </w: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eastAsia="宋体"/>
          <w:b/>
          <w:bCs/>
          <w:color w:val="auto"/>
          <w:sz w:val="36"/>
          <w:highlight w:val="none"/>
          <w:lang w:eastAsia="zh-CN"/>
        </w:rPr>
      </w:pPr>
      <w:r>
        <w:rPr>
          <w:rFonts w:hint="eastAsia" w:ascii="宋体" w:hAnsi="宋体"/>
          <w:b/>
          <w:bCs/>
          <w:color w:val="auto"/>
          <w:sz w:val="36"/>
          <w:highlight w:val="none"/>
        </w:rPr>
        <w:t>资格审查文件/</w:t>
      </w:r>
      <w:r>
        <w:rPr>
          <w:rFonts w:hint="eastAsia" w:ascii="宋体" w:hAnsi="宋体"/>
          <w:b/>
          <w:bCs/>
          <w:color w:val="auto"/>
          <w:sz w:val="36"/>
          <w:highlight w:val="none"/>
          <w:lang w:eastAsia="zh-CN"/>
        </w:rPr>
        <w:t>商务标</w:t>
      </w: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jc w:val="center"/>
        <w:rPr>
          <w:rFonts w:hint="eastAsia" w:ascii="宋体" w:hAnsi="宋体"/>
          <w:color w:val="auto"/>
          <w:sz w:val="30"/>
          <w:highlight w:val="none"/>
        </w:rPr>
      </w:pPr>
    </w:p>
    <w:p>
      <w:pPr>
        <w:pStyle w:val="8"/>
        <w:spacing w:line="360" w:lineRule="auto"/>
        <w:ind w:firstLine="930" w:firstLineChars="310"/>
        <w:rPr>
          <w:rFonts w:hint="eastAsia" w:ascii="宋体" w:hAnsi="宋体"/>
          <w:color w:val="auto"/>
          <w:sz w:val="30"/>
          <w:highlight w:val="none"/>
          <w:u w:val="single"/>
        </w:rPr>
      </w:pPr>
      <w:bookmarkStart w:id="62" w:name="_Toc15070_WPSOffice_Level2"/>
      <w:bookmarkStart w:id="63" w:name="_Toc32629_WPSOffice_Level2"/>
      <w:bookmarkStart w:id="64" w:name="_Toc15838_WPSOffice_Level2"/>
      <w:bookmarkStart w:id="65" w:name="_Toc32221_WPSOffice_Level2"/>
      <w:r>
        <w:rPr>
          <w:rFonts w:hint="eastAsia" w:ascii="宋体" w:hAnsi="宋体"/>
          <w:color w:val="auto"/>
          <w:sz w:val="30"/>
          <w:highlight w:val="none"/>
        </w:rPr>
        <w:t>投标供应商(盖公章)：</w:t>
      </w:r>
      <w:bookmarkEnd w:id="62"/>
      <w:bookmarkEnd w:id="63"/>
      <w:bookmarkEnd w:id="64"/>
      <w:bookmarkEnd w:id="65"/>
      <w:r>
        <w:rPr>
          <w:rFonts w:hint="eastAsia" w:ascii="宋体" w:hAnsi="宋体"/>
          <w:color w:val="auto"/>
          <w:sz w:val="30"/>
          <w:highlight w:val="none"/>
          <w:u w:val="single"/>
        </w:rPr>
        <w:t xml:space="preserve">                                </w:t>
      </w:r>
    </w:p>
    <w:p>
      <w:pPr>
        <w:pStyle w:val="8"/>
        <w:spacing w:line="360" w:lineRule="auto"/>
        <w:ind w:firstLine="480" w:firstLineChars="160"/>
        <w:rPr>
          <w:rFonts w:hint="eastAsia" w:ascii="宋体" w:hAnsi="宋体"/>
          <w:color w:val="auto"/>
          <w:sz w:val="30"/>
          <w:highlight w:val="none"/>
        </w:rPr>
      </w:pPr>
    </w:p>
    <w:p>
      <w:pPr>
        <w:pStyle w:val="8"/>
        <w:spacing w:line="360" w:lineRule="auto"/>
        <w:ind w:firstLine="780" w:firstLineChars="260"/>
        <w:rPr>
          <w:rFonts w:hint="eastAsia" w:ascii="宋体" w:hAnsi="宋体"/>
          <w:color w:val="auto"/>
          <w:sz w:val="30"/>
          <w:highlight w:val="none"/>
          <w:u w:val="single"/>
        </w:rPr>
      </w:pPr>
      <w:bookmarkStart w:id="66" w:name="_Toc22229_WPSOffice_Level2"/>
      <w:bookmarkStart w:id="67" w:name="_Toc40_WPSOffice_Level2"/>
      <w:bookmarkStart w:id="68" w:name="_Toc20838_WPSOffice_Level2"/>
      <w:bookmarkStart w:id="69" w:name="_Toc10384_WPSOffice_Level2"/>
      <w:r>
        <w:rPr>
          <w:rFonts w:hint="eastAsia" w:ascii="宋体" w:hAnsi="宋体"/>
          <w:color w:val="auto"/>
          <w:sz w:val="30"/>
          <w:highlight w:val="none"/>
        </w:rPr>
        <w:t>法定代表人或授权委托人(签字或盖章)：</w:t>
      </w:r>
      <w:bookmarkEnd w:id="66"/>
      <w:bookmarkEnd w:id="67"/>
      <w:bookmarkEnd w:id="68"/>
      <w:bookmarkEnd w:id="69"/>
      <w:r>
        <w:rPr>
          <w:rFonts w:hint="eastAsia" w:ascii="宋体" w:hAnsi="宋体"/>
          <w:color w:val="auto"/>
          <w:sz w:val="30"/>
          <w:highlight w:val="none"/>
          <w:u w:val="single"/>
        </w:rPr>
        <w:t xml:space="preserve">            </w:t>
      </w:r>
    </w:p>
    <w:p>
      <w:pPr>
        <w:pStyle w:val="8"/>
        <w:spacing w:line="360" w:lineRule="auto"/>
        <w:ind w:firstLine="480" w:firstLineChars="160"/>
        <w:rPr>
          <w:rFonts w:hint="eastAsia" w:ascii="宋体" w:hAnsi="宋体"/>
          <w:color w:val="auto"/>
          <w:sz w:val="30"/>
          <w:highlight w:val="none"/>
        </w:rPr>
      </w:pPr>
    </w:p>
    <w:p>
      <w:pPr>
        <w:pStyle w:val="8"/>
        <w:spacing w:line="360" w:lineRule="auto"/>
        <w:ind w:firstLine="750" w:firstLineChars="250"/>
        <w:rPr>
          <w:rFonts w:hint="eastAsia" w:ascii="宋体" w:hAnsi="宋体"/>
          <w:color w:val="auto"/>
          <w:sz w:val="30"/>
          <w:highlight w:val="none"/>
        </w:rPr>
      </w:pPr>
      <w:bookmarkStart w:id="70" w:name="_Toc5332_WPSOffice_Level2"/>
      <w:bookmarkStart w:id="71" w:name="_Toc24834_WPSOffice_Level2"/>
      <w:bookmarkStart w:id="72" w:name="_Toc4216_WPSOffice_Level2"/>
      <w:bookmarkStart w:id="73" w:name="_Toc20616_WPSOffice_Level2"/>
      <w:r>
        <w:rPr>
          <w:rFonts w:hint="eastAsia" w:ascii="宋体" w:hAnsi="宋体"/>
          <w:color w:val="auto"/>
          <w:sz w:val="30"/>
          <w:highlight w:val="none"/>
        </w:rPr>
        <w:t>日   期：</w:t>
      </w:r>
      <w:r>
        <w:rPr>
          <w:rFonts w:hint="eastAsia" w:ascii="宋体" w:hAnsi="宋体"/>
          <w:color w:val="auto"/>
          <w:sz w:val="30"/>
          <w:highlight w:val="none"/>
          <w:u w:val="single"/>
        </w:rPr>
        <w:t xml:space="preserve">        </w:t>
      </w:r>
      <w:r>
        <w:rPr>
          <w:rFonts w:hint="eastAsia" w:ascii="宋体" w:hAnsi="宋体"/>
          <w:color w:val="auto"/>
          <w:sz w:val="30"/>
          <w:highlight w:val="none"/>
        </w:rPr>
        <w:t>年</w:t>
      </w:r>
      <w:r>
        <w:rPr>
          <w:rFonts w:hint="eastAsia" w:ascii="宋体" w:hAnsi="宋体"/>
          <w:color w:val="auto"/>
          <w:sz w:val="30"/>
          <w:highlight w:val="none"/>
          <w:u w:val="single"/>
        </w:rPr>
        <w:t xml:space="preserve">     </w:t>
      </w:r>
      <w:r>
        <w:rPr>
          <w:rFonts w:hint="eastAsia" w:ascii="宋体" w:hAnsi="宋体"/>
          <w:color w:val="auto"/>
          <w:sz w:val="30"/>
          <w:highlight w:val="none"/>
        </w:rPr>
        <w:t>月</w:t>
      </w:r>
      <w:r>
        <w:rPr>
          <w:rFonts w:hint="eastAsia" w:ascii="宋体" w:hAnsi="宋体"/>
          <w:color w:val="auto"/>
          <w:sz w:val="30"/>
          <w:highlight w:val="none"/>
          <w:u w:val="single"/>
        </w:rPr>
        <w:t xml:space="preserve">     </w:t>
      </w:r>
      <w:r>
        <w:rPr>
          <w:rFonts w:hint="eastAsia" w:ascii="宋体" w:hAnsi="宋体"/>
          <w:color w:val="auto"/>
          <w:sz w:val="30"/>
          <w:highlight w:val="none"/>
        </w:rPr>
        <w:t>日</w:t>
      </w:r>
      <w:bookmarkEnd w:id="70"/>
      <w:bookmarkEnd w:id="71"/>
      <w:bookmarkEnd w:id="72"/>
      <w:bookmarkEnd w:id="73"/>
    </w:p>
    <w:p>
      <w:pPr>
        <w:jc w:val="center"/>
        <w:rPr>
          <w:rFonts w:hint="eastAsia" w:ascii="宋体" w:hAnsi="宋体" w:eastAsia="宋体" w:cs="仿宋_GB2312"/>
          <w:b/>
          <w:bCs/>
          <w:color w:val="auto"/>
          <w:sz w:val="24"/>
          <w:highlight w:val="none"/>
        </w:rPr>
      </w:pPr>
      <w:r>
        <w:rPr>
          <w:rFonts w:ascii="仿宋" w:hAnsi="仿宋" w:eastAsia="仿宋" w:cs="仿宋_GB2312"/>
          <w:b/>
          <w:bCs/>
          <w:color w:val="auto"/>
          <w:sz w:val="24"/>
          <w:highlight w:val="none"/>
        </w:rPr>
        <w:br w:type="page"/>
      </w:r>
      <w:r>
        <w:rPr>
          <w:rFonts w:hint="eastAsia" w:ascii="宋体" w:hAnsi="宋体" w:eastAsia="宋体" w:cs="仿宋_GB2312"/>
          <w:b/>
          <w:bCs/>
          <w:color w:val="auto"/>
          <w:sz w:val="24"/>
          <w:highlight w:val="none"/>
        </w:rPr>
        <w:t>1、</w:t>
      </w:r>
      <w:r>
        <w:rPr>
          <w:rFonts w:hint="eastAsia" w:ascii="宋体" w:hAnsi="宋体" w:eastAsia="宋体" w:cs="仿宋_GB2312"/>
          <w:b/>
          <w:bCs/>
          <w:color w:val="auto"/>
          <w:sz w:val="24"/>
          <w:highlight w:val="none"/>
          <w:lang w:eastAsia="zh-CN"/>
        </w:rPr>
        <w:t>供应商</w:t>
      </w:r>
      <w:r>
        <w:rPr>
          <w:rFonts w:hint="eastAsia" w:ascii="宋体" w:hAnsi="宋体" w:eastAsia="宋体" w:cs="仿宋_GB2312"/>
          <w:b/>
          <w:bCs/>
          <w:color w:val="auto"/>
          <w:sz w:val="24"/>
          <w:highlight w:val="none"/>
        </w:rPr>
        <w:t>符合《政府采购法》第二十二条规定条件的声明函</w:t>
      </w:r>
    </w:p>
    <w:p>
      <w:pPr>
        <w:spacing w:line="460" w:lineRule="exact"/>
        <w:rPr>
          <w:rFonts w:hint="eastAsia" w:ascii="宋体" w:hAnsi="宋体" w:cs="宋体"/>
          <w:b/>
          <w:bCs/>
          <w:color w:val="auto"/>
          <w:sz w:val="44"/>
          <w:szCs w:val="44"/>
          <w:highlight w:val="none"/>
        </w:rPr>
      </w:pPr>
      <w:r>
        <w:rPr>
          <w:rFonts w:hint="eastAsia" w:ascii="宋体" w:hAnsi="宋体" w:cs="宋体"/>
          <w:b/>
          <w:bCs/>
          <w:color w:val="auto"/>
          <w:sz w:val="24"/>
          <w:szCs w:val="21"/>
          <w:highlight w:val="none"/>
        </w:rPr>
        <w:t xml:space="preserve">                       </w:t>
      </w:r>
      <w:r>
        <w:rPr>
          <w:rFonts w:hint="eastAsia" w:ascii="宋体" w:hAnsi="宋体" w:cs="宋体"/>
          <w:b/>
          <w:bCs/>
          <w:color w:val="auto"/>
          <w:sz w:val="44"/>
          <w:szCs w:val="44"/>
          <w:highlight w:val="none"/>
        </w:rPr>
        <w:t xml:space="preserve">   </w:t>
      </w:r>
    </w:p>
    <w:p>
      <w:pPr>
        <w:spacing w:line="520" w:lineRule="exact"/>
        <w:ind w:firstLine="480" w:firstLineChars="200"/>
        <w:rPr>
          <w:rFonts w:hint="eastAsia" w:ascii="宋体" w:hAnsi="宋体" w:cs="宋体"/>
          <w:b/>
          <w:bCs/>
          <w:color w:val="auto"/>
          <w:sz w:val="24"/>
          <w:highlight w:val="none"/>
        </w:rPr>
      </w:pPr>
      <w:r>
        <w:rPr>
          <w:rFonts w:hint="eastAsia" w:ascii="宋体" w:hAnsi="宋体" w:cs="宋体"/>
          <w:bCs/>
          <w:color w:val="auto"/>
          <w:sz w:val="24"/>
          <w:highlight w:val="none"/>
        </w:rPr>
        <w:t>我单位参加</w:t>
      </w:r>
      <w:r>
        <w:rPr>
          <w:rFonts w:hint="eastAsia" w:ascii="宋体" w:hAnsi="宋体" w:cs="宋体"/>
          <w:bCs/>
          <w:color w:val="auto"/>
          <w:sz w:val="24"/>
          <w:szCs w:val="21"/>
          <w:highlight w:val="none"/>
          <w:u w:val="single"/>
        </w:rPr>
        <w:t>________________ _</w:t>
      </w:r>
      <w:r>
        <w:rPr>
          <w:rFonts w:hint="eastAsia" w:ascii="宋体" w:hAnsi="宋体" w:cs="宋体"/>
          <w:bCs/>
          <w:color w:val="auto"/>
          <w:sz w:val="24"/>
          <w:szCs w:val="21"/>
          <w:highlight w:val="none"/>
        </w:rPr>
        <w:t>（项目名称）投标</w:t>
      </w:r>
      <w:r>
        <w:rPr>
          <w:rFonts w:hint="eastAsia" w:ascii="宋体" w:hAnsi="宋体" w:cs="宋体"/>
          <w:bCs/>
          <w:color w:val="auto"/>
          <w:sz w:val="24"/>
          <w:szCs w:val="21"/>
          <w:highlight w:val="none"/>
          <w:lang w:eastAsia="zh-CN"/>
        </w:rPr>
        <w:t>响应</w:t>
      </w:r>
      <w:r>
        <w:rPr>
          <w:rFonts w:hint="eastAsia" w:ascii="宋体" w:hAnsi="宋体" w:cs="宋体"/>
          <w:bCs/>
          <w:color w:val="auto"/>
          <w:sz w:val="24"/>
          <w:szCs w:val="21"/>
          <w:highlight w:val="none"/>
        </w:rPr>
        <w:t>活动。针对《中华人民共和国政府采购法》第二十二条规定做出如下声明：</w:t>
      </w:r>
    </w:p>
    <w:p>
      <w:pPr>
        <w:spacing w:line="520" w:lineRule="exact"/>
        <w:ind w:firstLine="482"/>
        <w:rPr>
          <w:rFonts w:hint="eastAsia" w:ascii="宋体" w:hAnsi="宋体" w:cs="宋体"/>
          <w:color w:val="auto"/>
          <w:sz w:val="24"/>
          <w:highlight w:val="none"/>
        </w:rPr>
      </w:pPr>
      <w:r>
        <w:rPr>
          <w:rFonts w:hint="eastAsia" w:ascii="宋体" w:hAnsi="宋体" w:cs="宋体"/>
          <w:bCs/>
          <w:color w:val="auto"/>
          <w:sz w:val="24"/>
          <w:szCs w:val="21"/>
          <w:highlight w:val="none"/>
        </w:rPr>
        <w:t>1.我单位具有独立承担民事责任的能力；</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2.我单位具有良好的商业信誉和健全的财务会计制度；</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3.我单位具有履行合同所必需的设备和专业技术能力；</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4.我单位有依法缴纳税收和社会保障资金的良好记录；</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6.我单位</w:t>
      </w:r>
      <w:r>
        <w:rPr>
          <w:rFonts w:hint="eastAsia" w:ascii="宋体" w:hAnsi="宋体" w:eastAsia="宋体" w:cs="宋体"/>
          <w:color w:val="auto"/>
          <w:sz w:val="24"/>
          <w:szCs w:val="24"/>
          <w:highlight w:val="none"/>
        </w:rPr>
        <w:t>未被“信用中国”网站</w:t>
      </w:r>
      <w:r>
        <w:rPr>
          <w:rFonts w:hint="eastAsia" w:ascii="宋体" w:hAnsi="宋体" w:eastAsia="宋体" w:cs="宋体"/>
          <w:color w:val="auto"/>
          <w:sz w:val="24"/>
          <w:szCs w:val="24"/>
          <w:highlight w:val="none"/>
          <w:lang w:val="zh-CN"/>
        </w:rPr>
        <w:t>列入失信被执行人、重大税收违法案件当事人名单</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未被</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中国政府采购网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列入政府采购严重违法失信行为记录名单</w:t>
      </w:r>
      <w:r>
        <w:rPr>
          <w:rFonts w:hint="eastAsia" w:ascii="宋体" w:hAnsi="宋体" w:cs="宋体"/>
          <w:color w:val="auto"/>
          <w:sz w:val="24"/>
          <w:highlight w:val="none"/>
        </w:rPr>
        <w:t>；</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7.我单位满足法律、行政法规规定的其他条件。</w:t>
      </w:r>
    </w:p>
    <w:p>
      <w:pPr>
        <w:spacing w:line="500" w:lineRule="exact"/>
        <w:ind w:firstLine="482"/>
        <w:rPr>
          <w:rFonts w:hint="eastAsia" w:ascii="宋体" w:hAnsi="宋体" w:cs="宋体"/>
          <w:color w:val="auto"/>
          <w:sz w:val="24"/>
          <w:highlight w:val="none"/>
        </w:rPr>
      </w:pPr>
    </w:p>
    <w:p>
      <w:pPr>
        <w:spacing w:line="500" w:lineRule="exact"/>
        <w:rPr>
          <w:rFonts w:hint="eastAsia" w:ascii="宋体" w:hAnsi="宋体" w:cs="宋体"/>
          <w:color w:val="auto"/>
          <w:sz w:val="24"/>
          <w:highlight w:val="none"/>
        </w:rPr>
      </w:pPr>
    </w:p>
    <w:p>
      <w:pPr>
        <w:spacing w:line="500" w:lineRule="exact"/>
        <w:rPr>
          <w:rFonts w:hint="eastAsia" w:ascii="宋体" w:hAnsi="宋体" w:cs="宋体"/>
          <w:bCs/>
          <w:color w:val="auto"/>
          <w:sz w:val="24"/>
          <w:szCs w:val="21"/>
          <w:highlight w:val="none"/>
        </w:rPr>
      </w:pPr>
    </w:p>
    <w:p>
      <w:pPr>
        <w:spacing w:line="460" w:lineRule="exact"/>
        <w:jc w:val="center"/>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承诺人名称（公章）：</w:t>
      </w:r>
    </w:p>
    <w:p>
      <w:pPr>
        <w:spacing w:line="460" w:lineRule="exact"/>
        <w:jc w:val="right"/>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w:t>
      </w:r>
    </w:p>
    <w:p>
      <w:pPr>
        <w:autoSpaceDE w:val="0"/>
        <w:autoSpaceDN w:val="0"/>
        <w:adjustRightInd w:val="0"/>
        <w:spacing w:line="360" w:lineRule="auto"/>
        <w:rPr>
          <w:rFonts w:hint="eastAsia" w:ascii="仿宋" w:hAnsi="仿宋" w:eastAsia="仿宋" w:cs="宋体"/>
          <w:b/>
          <w:color w:val="auto"/>
          <w:sz w:val="30"/>
          <w:szCs w:val="30"/>
          <w:highlight w:val="none"/>
          <w:lang w:val="zh-CN"/>
        </w:rPr>
      </w:pPr>
      <w:r>
        <w:rPr>
          <w:rFonts w:hint="eastAsia" w:ascii="宋体" w:hAnsi="宋体" w:cs="宋体"/>
          <w:bCs/>
          <w:color w:val="auto"/>
          <w:sz w:val="24"/>
          <w:szCs w:val="21"/>
          <w:highlight w:val="none"/>
        </w:rPr>
        <w:t xml:space="preserve">                                 日期：</w:t>
      </w:r>
      <w:r>
        <w:rPr>
          <w:rFonts w:hint="eastAsia" w:ascii="宋体" w:hAnsi="宋体" w:cs="宋体"/>
          <w:bCs/>
          <w:color w:val="auto"/>
          <w:sz w:val="24"/>
          <w:szCs w:val="21"/>
          <w:highlight w:val="none"/>
          <w:u w:val="single"/>
        </w:rPr>
        <w:t>______</w:t>
      </w:r>
      <w:r>
        <w:rPr>
          <w:rFonts w:hint="eastAsia" w:ascii="宋体" w:hAnsi="宋体" w:cs="宋体"/>
          <w:bCs/>
          <w:color w:val="auto"/>
          <w:sz w:val="24"/>
          <w:szCs w:val="21"/>
          <w:highlight w:val="none"/>
        </w:rPr>
        <w:t>年</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月</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日</w:t>
      </w:r>
    </w:p>
    <w:p>
      <w:pPr>
        <w:autoSpaceDE w:val="0"/>
        <w:autoSpaceDN w:val="0"/>
        <w:adjustRightInd w:val="0"/>
        <w:spacing w:line="360" w:lineRule="auto"/>
        <w:rPr>
          <w:rFonts w:hint="eastAsia" w:ascii="仿宋" w:hAnsi="仿宋" w:eastAsia="仿宋" w:cs="宋体"/>
          <w:b/>
          <w:color w:val="auto"/>
          <w:sz w:val="30"/>
          <w:szCs w:val="30"/>
          <w:highlight w:val="none"/>
          <w:lang w:val="zh-CN"/>
        </w:rPr>
      </w:pPr>
    </w:p>
    <w:p>
      <w:pPr>
        <w:autoSpaceDE w:val="0"/>
        <w:autoSpaceDN w:val="0"/>
        <w:adjustRightInd w:val="0"/>
        <w:spacing w:line="360" w:lineRule="auto"/>
        <w:rPr>
          <w:rFonts w:hint="eastAsia" w:ascii="仿宋" w:hAnsi="仿宋" w:eastAsia="仿宋" w:cs="宋体"/>
          <w:b/>
          <w:color w:val="auto"/>
          <w:sz w:val="30"/>
          <w:szCs w:val="30"/>
          <w:highlight w:val="none"/>
          <w:lang w:val="zh-CN"/>
        </w:rPr>
      </w:pPr>
    </w:p>
    <w:p>
      <w:pPr>
        <w:autoSpaceDE w:val="0"/>
        <w:autoSpaceDN w:val="0"/>
        <w:adjustRightInd w:val="0"/>
        <w:spacing w:line="360" w:lineRule="auto"/>
        <w:rPr>
          <w:rFonts w:hint="eastAsia" w:ascii="仿宋" w:hAnsi="仿宋" w:eastAsia="仿宋" w:cs="宋体"/>
          <w:b/>
          <w:color w:val="auto"/>
          <w:sz w:val="30"/>
          <w:szCs w:val="30"/>
          <w:highlight w:val="none"/>
          <w:lang w:val="zh-CN"/>
        </w:rPr>
      </w:pPr>
    </w:p>
    <w:p>
      <w:pPr>
        <w:snapToGrid w:val="0"/>
        <w:spacing w:line="360" w:lineRule="auto"/>
        <w:ind w:firstLine="602"/>
        <w:jc w:val="center"/>
        <w:rPr>
          <w:rFonts w:hint="eastAsia" w:ascii="宋体" w:hAnsi="宋体" w:cs="仿宋_GB2312"/>
          <w:b/>
          <w:bCs/>
          <w:color w:val="auto"/>
          <w:sz w:val="24"/>
          <w:highlight w:val="none"/>
        </w:rPr>
      </w:pPr>
    </w:p>
    <w:p>
      <w:pPr>
        <w:snapToGrid w:val="0"/>
        <w:spacing w:line="360" w:lineRule="auto"/>
        <w:ind w:firstLine="602"/>
        <w:jc w:val="center"/>
        <w:rPr>
          <w:rFonts w:hint="eastAsia" w:ascii="宋体" w:hAnsi="宋体" w:cs="仿宋_GB2312"/>
          <w:b/>
          <w:bCs/>
          <w:color w:val="auto"/>
          <w:sz w:val="24"/>
          <w:highlight w:val="none"/>
        </w:rPr>
      </w:pPr>
      <w:r>
        <w:rPr>
          <w:rFonts w:hint="eastAsia" w:ascii="宋体" w:hAnsi="宋体" w:cs="仿宋_GB2312"/>
          <w:b/>
          <w:bCs/>
          <w:color w:val="auto"/>
          <w:sz w:val="24"/>
          <w:highlight w:val="none"/>
        </w:rPr>
        <w:t>2、法定代表人身份证明</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先生/女士： 现任我单位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职务，为法定代表人，特此证明。</w:t>
      </w:r>
    </w:p>
    <w:p>
      <w:pPr>
        <w:spacing w:line="48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480" w:lineRule="exact"/>
        <w:ind w:firstLine="480"/>
        <w:rPr>
          <w:rFonts w:hint="eastAsia" w:ascii="宋体" w:hAnsi="宋体" w:cs="宋体"/>
          <w:color w:val="auto"/>
          <w:sz w:val="24"/>
          <w:highlight w:val="none"/>
        </w:rPr>
      </w:pPr>
    </w:p>
    <w:p>
      <w:pPr>
        <w:pStyle w:val="41"/>
        <w:spacing w:line="600" w:lineRule="exact"/>
        <w:rPr>
          <w:rFonts w:hint="eastAsia" w:ascii="宋体" w:hAnsi="宋体" w:cs="宋体"/>
          <w:b/>
          <w:color w:val="auto"/>
          <w:sz w:val="24"/>
          <w:highlight w:val="none"/>
        </w:rPr>
      </w:pPr>
      <w:r>
        <w:rPr>
          <w:rFonts w:hint="eastAsia" w:ascii="宋体" w:hAnsi="宋体" w:cs="宋体"/>
          <w:b/>
          <w:color w:val="auto"/>
          <w:sz w:val="24"/>
          <w:highlight w:val="none"/>
        </w:rPr>
        <w:t>注：提供法定代表人的身份证复印件盖公章</w:t>
      </w:r>
    </w:p>
    <w:p>
      <w:pPr>
        <w:autoSpaceDE w:val="0"/>
        <w:autoSpaceDN w:val="0"/>
        <w:adjustRightInd w:val="0"/>
        <w:spacing w:line="360" w:lineRule="auto"/>
        <w:ind w:firstLine="602"/>
        <w:jc w:val="center"/>
        <w:rPr>
          <w:rFonts w:ascii="仿宋" w:hAnsi="仿宋" w:eastAsia="仿宋" w:cs="宋体"/>
          <w:b/>
          <w:color w:val="auto"/>
          <w:sz w:val="24"/>
          <w:highlight w:val="none"/>
          <w:lang w:val="zh-CN"/>
        </w:rPr>
      </w:pPr>
      <w:r>
        <w:rPr>
          <w:rFonts w:ascii="仿宋" w:hAnsi="仿宋" w:eastAsia="仿宋" w:cs="宋体"/>
          <w:b/>
          <w:color w:val="auto"/>
          <w:sz w:val="30"/>
          <w:szCs w:val="30"/>
          <w:highlight w:val="none"/>
          <w:lang w:val="zh-CN"/>
        </w:rPr>
        <w:br w:type="page"/>
      </w:r>
    </w:p>
    <w:p>
      <w:pPr>
        <w:snapToGrid w:val="0"/>
        <w:spacing w:line="360" w:lineRule="auto"/>
        <w:ind w:firstLine="643"/>
        <w:jc w:val="center"/>
        <w:rPr>
          <w:rFonts w:hint="eastAsia" w:ascii="宋体" w:hAnsi="宋体" w:cs="仿宋_GB2312"/>
          <w:b/>
          <w:bCs/>
          <w:color w:val="auto"/>
          <w:sz w:val="24"/>
          <w:highlight w:val="none"/>
        </w:rPr>
      </w:pPr>
      <w:r>
        <w:rPr>
          <w:rFonts w:hint="eastAsia" w:ascii="宋体" w:hAnsi="宋体" w:cs="仿宋_GB2312"/>
          <w:b/>
          <w:bCs/>
          <w:color w:val="auto"/>
          <w:sz w:val="24"/>
          <w:highlight w:val="none"/>
        </w:rPr>
        <w:t>3、授权委托书</w:t>
      </w:r>
    </w:p>
    <w:p>
      <w:pPr>
        <w:spacing w:line="520" w:lineRule="exact"/>
        <w:ind w:firstLine="482"/>
        <w:rPr>
          <w:rFonts w:hint="eastAsia" w:ascii="宋体" w:hAnsi="宋体" w:cs="宋体"/>
          <w:bCs/>
          <w:color w:val="auto"/>
          <w:sz w:val="24"/>
          <w:szCs w:val="21"/>
          <w:highlight w:val="none"/>
        </w:rPr>
      </w:pPr>
      <w:r>
        <w:rPr>
          <w:rFonts w:hint="eastAsia" w:ascii="宋体" w:hAnsi="宋体" w:cs="宋体"/>
          <w:bCs/>
          <w:color w:val="auto"/>
          <w:sz w:val="24"/>
          <w:szCs w:val="21"/>
          <w:highlight w:val="none"/>
        </w:rPr>
        <w:t>本人</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（姓名）系</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u w:val="single"/>
          <w:lang w:val="en-US" w:eastAsia="zh-CN"/>
        </w:rPr>
        <w:t xml:space="preserve">         </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u w:val="none"/>
        </w:rPr>
        <w:t>（授权单位名称）</w:t>
      </w:r>
      <w:r>
        <w:rPr>
          <w:rFonts w:hint="eastAsia" w:ascii="宋体" w:hAnsi="宋体" w:cs="宋体"/>
          <w:bCs/>
          <w:color w:val="auto"/>
          <w:sz w:val="24"/>
          <w:szCs w:val="21"/>
          <w:highlight w:val="none"/>
        </w:rPr>
        <w:t>的法定代表人，现委托</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（姓名）（身份证号</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）为我方代理人，以我方名义全权处理与本次采购项目（项目名称：</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）有关的一切事务，其法律后果由我方承担。</w:t>
      </w:r>
    </w:p>
    <w:p>
      <w:pPr>
        <w:spacing w:line="520" w:lineRule="exact"/>
        <w:ind w:firstLine="482"/>
        <w:rPr>
          <w:rFonts w:hint="eastAsia" w:ascii="宋体" w:hAnsi="宋体" w:cs="宋体"/>
          <w:bCs/>
          <w:color w:val="auto"/>
          <w:sz w:val="24"/>
          <w:szCs w:val="21"/>
          <w:highlight w:val="none"/>
        </w:rPr>
      </w:pPr>
      <w:r>
        <w:rPr>
          <w:rFonts w:hint="eastAsia" w:ascii="宋体" w:hAnsi="宋体" w:cs="宋体"/>
          <w:bCs/>
          <w:color w:val="auto"/>
          <w:sz w:val="24"/>
          <w:szCs w:val="21"/>
          <w:highlight w:val="none"/>
        </w:rPr>
        <w:t>本授权书于</w:t>
      </w:r>
      <w:r>
        <w:rPr>
          <w:rFonts w:hint="eastAsia" w:ascii="宋体" w:hAnsi="宋体" w:cs="宋体"/>
          <w:bCs/>
          <w:color w:val="auto"/>
          <w:sz w:val="24"/>
          <w:szCs w:val="21"/>
          <w:highlight w:val="none"/>
          <w:u w:val="single"/>
        </w:rPr>
        <w:t xml:space="preserve">    年    月    日</w:t>
      </w:r>
      <w:r>
        <w:rPr>
          <w:rFonts w:hint="eastAsia" w:ascii="宋体" w:hAnsi="宋体" w:cs="宋体"/>
          <w:bCs/>
          <w:color w:val="auto"/>
          <w:sz w:val="24"/>
          <w:szCs w:val="21"/>
          <w:highlight w:val="none"/>
        </w:rPr>
        <w:t>起生效。代理人无转委托权。</w:t>
      </w:r>
    </w:p>
    <w:p>
      <w:pPr>
        <w:spacing w:line="520" w:lineRule="exact"/>
        <w:ind w:firstLine="482"/>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代理人(被授权人):       </w:t>
      </w:r>
    </w:p>
    <w:p>
      <w:pPr>
        <w:spacing w:line="520" w:lineRule="exact"/>
        <w:ind w:firstLine="482"/>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授权单位名称（盖章）：       </w:t>
      </w:r>
    </w:p>
    <w:p>
      <w:pPr>
        <w:spacing w:line="520" w:lineRule="exact"/>
        <w:ind w:firstLine="482"/>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授权单位法定代表人（签字或盖章）：       </w:t>
      </w:r>
    </w:p>
    <w:p>
      <w:pPr>
        <w:spacing w:line="520" w:lineRule="exact"/>
        <w:ind w:firstLine="482"/>
        <w:rPr>
          <w:rFonts w:hint="eastAsia" w:ascii="宋体" w:hAnsi="宋体" w:cs="宋体"/>
          <w:bCs/>
          <w:color w:val="auto"/>
          <w:sz w:val="24"/>
          <w:szCs w:val="21"/>
          <w:highlight w:val="none"/>
        </w:rPr>
      </w:pPr>
    </w:p>
    <w:p>
      <w:pPr>
        <w:spacing w:line="520" w:lineRule="exact"/>
        <w:ind w:firstLine="482"/>
        <w:jc w:val="right"/>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年  月  日</w:t>
      </w:r>
    </w:p>
    <w:p>
      <w:pPr>
        <w:snapToGrid w:val="0"/>
        <w:spacing w:line="400" w:lineRule="exact"/>
        <w:ind w:firstLine="537" w:firstLineChars="192"/>
        <w:contextualSpacing/>
        <w:rPr>
          <w:rFonts w:hint="eastAsia" w:ascii="宋体" w:hAnsi="宋体" w:cs="宋体"/>
          <w:b/>
          <w:color w:val="auto"/>
          <w:kern w:val="0"/>
          <w:sz w:val="28"/>
          <w:szCs w:val="28"/>
          <w:highlight w:val="none"/>
        </w:rPr>
      </w:pPr>
    </w:p>
    <w:p>
      <w:pPr>
        <w:snapToGrid w:val="0"/>
        <w:spacing w:line="400" w:lineRule="exact"/>
        <w:ind w:firstLine="460" w:firstLineChars="192"/>
        <w:contextualSpacing/>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注：提供投标代表本人身份证复印件盖公章</w:t>
      </w:r>
    </w:p>
    <w:p>
      <w:pPr>
        <w:snapToGrid w:val="0"/>
        <w:spacing w:line="600" w:lineRule="exact"/>
        <w:ind w:firstLine="482"/>
        <w:rPr>
          <w:rFonts w:hint="eastAsia" w:ascii="宋体" w:hAnsi="宋体" w:cs="仿宋_GB2312"/>
          <w:b/>
          <w:bCs/>
          <w:color w:val="auto"/>
          <w:sz w:val="24"/>
          <w:highlight w:val="none"/>
        </w:rPr>
      </w:pPr>
    </w:p>
    <w:p>
      <w:pPr>
        <w:autoSpaceDE w:val="0"/>
        <w:autoSpaceDN w:val="0"/>
        <w:adjustRightInd w:val="0"/>
        <w:spacing w:line="360" w:lineRule="auto"/>
        <w:jc w:val="center"/>
        <w:rPr>
          <w:rFonts w:hint="eastAsia" w:ascii="宋体" w:hAnsi="宋体" w:cs="仿宋_GB2312"/>
          <w:b/>
          <w:bCs/>
          <w:color w:val="auto"/>
          <w:sz w:val="24"/>
          <w:highlight w:val="none"/>
        </w:rPr>
      </w:pPr>
    </w:p>
    <w:p>
      <w:pPr>
        <w:rPr>
          <w:rFonts w:hint="eastAsia" w:ascii="宋体" w:hAnsi="宋体" w:cs="仿宋_GB2312"/>
          <w:b/>
          <w:bCs/>
          <w:color w:val="auto"/>
          <w:sz w:val="24"/>
          <w:highlight w:val="none"/>
        </w:rPr>
      </w:pPr>
      <w:r>
        <w:rPr>
          <w:rFonts w:hint="eastAsia" w:ascii="宋体" w:hAnsi="宋体" w:cs="仿宋_GB2312"/>
          <w:b/>
          <w:bCs/>
          <w:color w:val="auto"/>
          <w:sz w:val="24"/>
          <w:highlight w:val="none"/>
        </w:rPr>
        <w:br w:type="page"/>
      </w:r>
    </w:p>
    <w:p>
      <w:pPr>
        <w:autoSpaceDE w:val="0"/>
        <w:autoSpaceDN w:val="0"/>
        <w:adjustRightInd w:val="0"/>
        <w:spacing w:line="360" w:lineRule="auto"/>
        <w:ind w:firstLine="602"/>
        <w:jc w:val="center"/>
        <w:rPr>
          <w:rFonts w:hint="eastAsia" w:ascii="宋体" w:hAnsi="宋体" w:cs="仿宋_GB2312"/>
          <w:b/>
          <w:bCs/>
          <w:color w:val="auto"/>
          <w:sz w:val="24"/>
          <w:highlight w:val="none"/>
          <w:lang w:val="zh-CN"/>
        </w:rPr>
      </w:pPr>
      <w:r>
        <w:rPr>
          <w:rFonts w:hint="eastAsia" w:ascii="宋体" w:hAnsi="宋体" w:eastAsia="仿宋" w:cs="仿宋_GB2312"/>
          <w:b/>
          <w:bCs/>
          <w:color w:val="auto"/>
          <w:sz w:val="24"/>
          <w:highlight w:val="none"/>
          <w:lang w:val="en-US" w:eastAsia="zh-CN"/>
        </w:rPr>
        <w:t>4</w:t>
      </w:r>
      <w:r>
        <w:rPr>
          <w:rFonts w:hint="eastAsia" w:ascii="宋体" w:hAnsi="宋体" w:cs="仿宋_GB2312"/>
          <w:b/>
          <w:bCs/>
          <w:color w:val="auto"/>
          <w:sz w:val="24"/>
          <w:highlight w:val="none"/>
          <w:lang w:val="zh-CN"/>
        </w:rPr>
        <w:t>、投标函</w:t>
      </w:r>
    </w:p>
    <w:p>
      <w:pPr>
        <w:autoSpaceDE w:val="0"/>
        <w:autoSpaceDN w:val="0"/>
        <w:adjustRightInd w:val="0"/>
        <w:spacing w:line="440" w:lineRule="exact"/>
        <w:rPr>
          <w:rFonts w:ascii="宋体" w:hAnsi="宋体"/>
          <w:b/>
          <w:color w:val="auto"/>
          <w:sz w:val="24"/>
          <w:highlight w:val="none"/>
          <w:lang w:val="zh-CN"/>
        </w:rPr>
      </w:pPr>
      <w:r>
        <w:rPr>
          <w:rFonts w:hint="eastAsia" w:ascii="宋体" w:hAnsi="宋体"/>
          <w:b/>
          <w:color w:val="auto"/>
          <w:sz w:val="24"/>
          <w:highlight w:val="none"/>
          <w:u w:val="single"/>
          <w:lang w:eastAsia="zh-CN"/>
        </w:rPr>
        <w:t>南通市九圩港水利工程管理所</w:t>
      </w:r>
      <w:r>
        <w:rPr>
          <w:rFonts w:hint="eastAsia" w:ascii="宋体" w:hAnsi="宋体"/>
          <w:b/>
          <w:color w:val="auto"/>
          <w:sz w:val="24"/>
          <w:highlight w:val="none"/>
          <w:lang w:val="zh-CN"/>
        </w:rPr>
        <w:t>：</w:t>
      </w:r>
    </w:p>
    <w:p>
      <w:pPr>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依据贵单位</w:t>
      </w:r>
      <w:r>
        <w:rPr>
          <w:rFonts w:ascii="宋体" w:hAnsi="宋体"/>
          <w:color w:val="auto"/>
          <w:sz w:val="24"/>
          <w:highlight w:val="none"/>
          <w:u w:val="single"/>
        </w:rPr>
        <w:t xml:space="preserve">                            </w:t>
      </w:r>
      <w:r>
        <w:rPr>
          <w:rFonts w:ascii="宋体" w:hAnsi="宋体"/>
          <w:color w:val="auto"/>
          <w:sz w:val="24"/>
          <w:highlight w:val="none"/>
        </w:rPr>
        <w:t>（项目名称)项目</w:t>
      </w:r>
      <w:r>
        <w:rPr>
          <w:rFonts w:hint="eastAsia" w:ascii="宋体" w:hAnsi="宋体"/>
          <w:color w:val="auto"/>
          <w:sz w:val="24"/>
          <w:highlight w:val="none"/>
          <w:lang w:eastAsia="zh-CN"/>
        </w:rPr>
        <w:t>询价</w:t>
      </w:r>
      <w:r>
        <w:rPr>
          <w:rFonts w:hint="eastAsia" w:ascii="宋体" w:hAnsi="宋体"/>
          <w:color w:val="auto"/>
          <w:sz w:val="24"/>
          <w:highlight w:val="none"/>
        </w:rPr>
        <w:t>文件</w:t>
      </w:r>
      <w:r>
        <w:rPr>
          <w:rFonts w:ascii="宋体" w:hAnsi="宋体"/>
          <w:color w:val="auto"/>
          <w:sz w:val="24"/>
          <w:highlight w:val="none"/>
        </w:rPr>
        <w:t>的</w:t>
      </w:r>
      <w:r>
        <w:rPr>
          <w:rFonts w:hint="eastAsia" w:ascii="宋体" w:hAnsi="宋体"/>
          <w:color w:val="auto"/>
          <w:sz w:val="24"/>
          <w:highlight w:val="none"/>
        </w:rPr>
        <w:t>要求</w:t>
      </w:r>
      <w:r>
        <w:rPr>
          <w:rFonts w:ascii="宋体" w:hAnsi="宋体"/>
          <w:color w:val="auto"/>
          <w:sz w:val="24"/>
          <w:highlight w:val="none"/>
        </w:rPr>
        <w:t>，我方授权</w:t>
      </w:r>
      <w:r>
        <w:rPr>
          <w:rFonts w:ascii="宋体" w:hAnsi="宋体"/>
          <w:color w:val="auto"/>
          <w:sz w:val="24"/>
          <w:highlight w:val="none"/>
          <w:u w:val="single"/>
        </w:rPr>
        <w:t xml:space="preserve">    </w:t>
      </w:r>
      <w:r>
        <w:rPr>
          <w:rFonts w:ascii="宋体" w:hAnsi="宋体"/>
          <w:color w:val="auto"/>
          <w:sz w:val="24"/>
          <w:highlight w:val="none"/>
        </w:rPr>
        <w:t>（姓名）</w:t>
      </w:r>
      <w:r>
        <w:rPr>
          <w:rFonts w:ascii="宋体" w:hAnsi="宋体"/>
          <w:color w:val="auto"/>
          <w:sz w:val="24"/>
          <w:highlight w:val="none"/>
          <w:u w:val="single"/>
        </w:rPr>
        <w:t xml:space="preserve">    </w:t>
      </w:r>
      <w:r>
        <w:rPr>
          <w:rFonts w:ascii="宋体" w:hAnsi="宋体"/>
          <w:color w:val="auto"/>
          <w:sz w:val="24"/>
          <w:highlight w:val="none"/>
        </w:rPr>
        <w:t>（职务）为全权代表参加该项目的</w:t>
      </w:r>
      <w:r>
        <w:rPr>
          <w:rFonts w:hint="eastAsia" w:ascii="宋体" w:hAnsi="宋体"/>
          <w:color w:val="auto"/>
          <w:sz w:val="24"/>
          <w:highlight w:val="none"/>
          <w:lang w:val="en-US" w:eastAsia="zh-Hans"/>
        </w:rPr>
        <w:t>投标响应</w:t>
      </w:r>
      <w:r>
        <w:rPr>
          <w:rFonts w:ascii="宋体" w:hAnsi="宋体"/>
          <w:color w:val="auto"/>
          <w:sz w:val="24"/>
          <w:highlight w:val="none"/>
        </w:rPr>
        <w:t>工作，全权处理本次投标</w:t>
      </w:r>
      <w:r>
        <w:rPr>
          <w:rFonts w:hint="eastAsia" w:ascii="宋体" w:hAnsi="宋体"/>
          <w:color w:val="auto"/>
          <w:sz w:val="24"/>
          <w:highlight w:val="none"/>
          <w:lang w:val="en-US" w:eastAsia="zh-Hans"/>
        </w:rPr>
        <w:t>响应</w:t>
      </w:r>
      <w:r>
        <w:rPr>
          <w:rFonts w:ascii="宋体" w:hAnsi="宋体"/>
          <w:color w:val="auto"/>
          <w:sz w:val="24"/>
          <w:highlight w:val="none"/>
        </w:rPr>
        <w:t>的有关事宜。同时，我公司声明如下：</w:t>
      </w:r>
    </w:p>
    <w:p>
      <w:pPr>
        <w:numPr>
          <w:ilvl w:val="0"/>
          <w:numId w:val="1"/>
        </w:numPr>
        <w:snapToGrid w:val="0"/>
        <w:spacing w:line="440" w:lineRule="exact"/>
        <w:ind w:firstLine="480" w:firstLineChars="200"/>
        <w:rPr>
          <w:rFonts w:hint="eastAsia"/>
          <w:color w:val="auto"/>
          <w:sz w:val="24"/>
          <w:highlight w:val="none"/>
        </w:rPr>
      </w:pPr>
      <w:r>
        <w:rPr>
          <w:rFonts w:hint="eastAsia" w:ascii="宋体" w:hAnsi="宋体"/>
          <w:color w:val="auto"/>
          <w:sz w:val="24"/>
          <w:highlight w:val="none"/>
        </w:rPr>
        <w:t>我方愿意按照</w:t>
      </w:r>
      <w:r>
        <w:rPr>
          <w:rFonts w:hint="eastAsia" w:ascii="宋体" w:hAnsi="宋体"/>
          <w:color w:val="auto"/>
          <w:sz w:val="24"/>
          <w:highlight w:val="none"/>
          <w:lang w:eastAsia="zh-CN"/>
        </w:rPr>
        <w:t>询价</w:t>
      </w:r>
      <w:r>
        <w:rPr>
          <w:rFonts w:hint="eastAsia" w:ascii="宋体" w:hAnsi="宋体"/>
          <w:color w:val="auto"/>
          <w:sz w:val="24"/>
          <w:highlight w:val="none"/>
        </w:rPr>
        <w:t>文件的一切要求及现场实际情况，提供完成该项目的全部工作内容，我方报价</w:t>
      </w:r>
      <w:r>
        <w:rPr>
          <w:rFonts w:hint="eastAsia" w:ascii="宋体" w:hAnsi="宋体" w:cs="宋体"/>
          <w:color w:val="auto"/>
          <w:sz w:val="24"/>
          <w:highlight w:val="none"/>
        </w:rPr>
        <w:t>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）在</w:t>
      </w:r>
      <w:r>
        <w:rPr>
          <w:rFonts w:hint="eastAsia"/>
          <w:color w:val="auto"/>
          <w:sz w:val="24"/>
          <w:highlight w:val="none"/>
        </w:rPr>
        <w:t>合同规定的实施期内、按合同约定</w:t>
      </w:r>
      <w:r>
        <w:rPr>
          <w:rFonts w:hint="eastAsia"/>
          <w:color w:val="auto"/>
          <w:sz w:val="24"/>
          <w:highlight w:val="none"/>
          <w:lang w:val="en-US" w:eastAsia="zh-Hans"/>
        </w:rPr>
        <w:t>及现场情况</w:t>
      </w:r>
      <w:r>
        <w:rPr>
          <w:rFonts w:hint="eastAsia"/>
          <w:color w:val="auto"/>
          <w:sz w:val="24"/>
          <w:highlight w:val="none"/>
        </w:rPr>
        <w:t>承担本次招标范围内的全部工作。</w:t>
      </w:r>
    </w:p>
    <w:p>
      <w:pPr>
        <w:numPr>
          <w:ilvl w:val="0"/>
          <w:numId w:val="0"/>
        </w:numPr>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2、我</w:t>
      </w:r>
      <w:r>
        <w:rPr>
          <w:rFonts w:hint="eastAsia" w:ascii="宋体" w:hAnsi="宋体"/>
          <w:color w:val="auto"/>
          <w:sz w:val="24"/>
          <w:highlight w:val="none"/>
        </w:rPr>
        <w:t>方</w:t>
      </w:r>
      <w:r>
        <w:rPr>
          <w:rFonts w:ascii="宋体" w:hAnsi="宋体"/>
          <w:color w:val="auto"/>
          <w:sz w:val="24"/>
          <w:highlight w:val="none"/>
        </w:rPr>
        <w:t>已经详细</w:t>
      </w:r>
      <w:r>
        <w:rPr>
          <w:rFonts w:hint="eastAsia" w:ascii="宋体" w:hAnsi="宋体"/>
          <w:color w:val="auto"/>
          <w:sz w:val="24"/>
          <w:highlight w:val="none"/>
        </w:rPr>
        <w:t>阅读</w:t>
      </w:r>
      <w:r>
        <w:rPr>
          <w:rFonts w:ascii="宋体" w:hAnsi="宋体"/>
          <w:color w:val="auto"/>
          <w:sz w:val="24"/>
          <w:highlight w:val="none"/>
        </w:rPr>
        <w:t>了全部</w:t>
      </w:r>
      <w:r>
        <w:rPr>
          <w:rFonts w:hint="eastAsia" w:ascii="宋体" w:hAnsi="宋体"/>
          <w:color w:val="auto"/>
          <w:sz w:val="24"/>
          <w:highlight w:val="none"/>
          <w:lang w:eastAsia="zh-CN"/>
        </w:rPr>
        <w:t>询价</w:t>
      </w:r>
      <w:r>
        <w:rPr>
          <w:rFonts w:hint="eastAsia" w:ascii="宋体" w:hAnsi="宋体"/>
          <w:color w:val="auto"/>
          <w:sz w:val="24"/>
          <w:highlight w:val="none"/>
        </w:rPr>
        <w:t>文件</w:t>
      </w:r>
      <w:r>
        <w:rPr>
          <w:rFonts w:ascii="宋体" w:hAnsi="宋体"/>
          <w:color w:val="auto"/>
          <w:sz w:val="24"/>
          <w:highlight w:val="none"/>
        </w:rPr>
        <w:t>，我方已完全清晰理解</w:t>
      </w:r>
      <w:r>
        <w:rPr>
          <w:rFonts w:hint="eastAsia" w:ascii="宋体" w:hAnsi="宋体"/>
          <w:color w:val="auto"/>
          <w:sz w:val="24"/>
          <w:highlight w:val="none"/>
          <w:lang w:eastAsia="zh-CN"/>
        </w:rPr>
        <w:t>询价</w:t>
      </w:r>
      <w:r>
        <w:rPr>
          <w:rFonts w:hint="eastAsia" w:ascii="宋体" w:hAnsi="宋体"/>
          <w:color w:val="auto"/>
          <w:sz w:val="24"/>
          <w:highlight w:val="none"/>
        </w:rPr>
        <w:t>文件</w:t>
      </w:r>
      <w:r>
        <w:rPr>
          <w:rFonts w:ascii="宋体" w:hAnsi="宋体"/>
          <w:color w:val="auto"/>
          <w:sz w:val="24"/>
          <w:highlight w:val="none"/>
        </w:rPr>
        <w:t>的要求，不存在任何含糊不清和误解之处，同意放弃对这些文件所提出的异议和质疑的权利。</w:t>
      </w:r>
    </w:p>
    <w:p>
      <w:pPr>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我方愿意提供采购单位在</w:t>
      </w:r>
      <w:r>
        <w:rPr>
          <w:rFonts w:hint="eastAsia" w:ascii="宋体" w:hAnsi="宋体"/>
          <w:color w:val="auto"/>
          <w:sz w:val="24"/>
          <w:highlight w:val="none"/>
          <w:lang w:eastAsia="zh-CN"/>
        </w:rPr>
        <w:t>询价</w:t>
      </w:r>
      <w:r>
        <w:rPr>
          <w:rFonts w:hint="eastAsia" w:ascii="宋体" w:hAnsi="宋体"/>
          <w:color w:val="auto"/>
          <w:sz w:val="24"/>
          <w:highlight w:val="none"/>
        </w:rPr>
        <w:t>文件中要求的所有资料。</w:t>
      </w:r>
    </w:p>
    <w:p>
      <w:pPr>
        <w:snapToGrid w:val="0"/>
        <w:spacing w:line="440" w:lineRule="exact"/>
        <w:ind w:firstLine="480" w:firstLineChars="200"/>
        <w:rPr>
          <w:rFonts w:hint="eastAsia" w:ascii="宋体" w:hAnsi="宋体"/>
          <w:color w:val="auto"/>
          <w:sz w:val="24"/>
          <w:highlight w:val="none"/>
        </w:rPr>
      </w:pPr>
      <w:r>
        <w:rPr>
          <w:rFonts w:ascii="宋体" w:hAnsi="宋体"/>
          <w:color w:val="auto"/>
          <w:sz w:val="24"/>
          <w:highlight w:val="none"/>
        </w:rPr>
        <w:t>4、我</w:t>
      </w:r>
      <w:r>
        <w:rPr>
          <w:rFonts w:hint="eastAsia" w:ascii="宋体" w:hAnsi="宋体"/>
          <w:color w:val="auto"/>
          <w:sz w:val="24"/>
          <w:highlight w:val="none"/>
        </w:rPr>
        <w:t>方</w:t>
      </w:r>
      <w:r>
        <w:rPr>
          <w:rFonts w:ascii="宋体" w:hAnsi="宋体"/>
          <w:color w:val="auto"/>
          <w:sz w:val="24"/>
          <w:highlight w:val="none"/>
        </w:rPr>
        <w:t>承诺在本次</w:t>
      </w:r>
      <w:r>
        <w:rPr>
          <w:rFonts w:hint="eastAsia" w:ascii="宋体" w:hAnsi="宋体"/>
          <w:color w:val="auto"/>
          <w:sz w:val="24"/>
          <w:highlight w:val="none"/>
        </w:rPr>
        <w:t>招标</w:t>
      </w:r>
      <w:r>
        <w:rPr>
          <w:rFonts w:ascii="宋体" w:hAnsi="宋体"/>
          <w:color w:val="auto"/>
          <w:sz w:val="24"/>
          <w:highlight w:val="none"/>
        </w:rPr>
        <w:t>响应中提供的一切文件，无论是原件还是复印件均真实有效，绝无任何虚假、伪造和夸大的成份。否则，愿承担相应的后果和法律责任。</w:t>
      </w:r>
    </w:p>
    <w:p>
      <w:pPr>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尊重评</w:t>
      </w:r>
      <w:r>
        <w:rPr>
          <w:rFonts w:hint="eastAsia" w:ascii="宋体" w:hAnsi="宋体"/>
          <w:color w:val="auto"/>
          <w:sz w:val="24"/>
          <w:highlight w:val="none"/>
        </w:rPr>
        <w:t>审</w:t>
      </w:r>
      <w:r>
        <w:rPr>
          <w:rFonts w:ascii="宋体" w:hAnsi="宋体"/>
          <w:color w:val="auto"/>
          <w:sz w:val="24"/>
          <w:highlight w:val="none"/>
        </w:rPr>
        <w:t>小组所作的评定结果</w:t>
      </w:r>
      <w:r>
        <w:rPr>
          <w:rFonts w:hint="eastAsia" w:ascii="宋体" w:hAnsi="宋体"/>
          <w:color w:val="auto"/>
          <w:sz w:val="24"/>
          <w:highlight w:val="none"/>
        </w:rPr>
        <w:t>，</w:t>
      </w:r>
      <w:r>
        <w:rPr>
          <w:rFonts w:ascii="宋体" w:hAnsi="宋体"/>
          <w:color w:val="auto"/>
          <w:sz w:val="24"/>
          <w:highlight w:val="none"/>
        </w:rPr>
        <w:t>同时</w:t>
      </w:r>
      <w:r>
        <w:rPr>
          <w:rFonts w:hint="eastAsia" w:ascii="宋体" w:hAnsi="宋体"/>
          <w:color w:val="auto"/>
          <w:sz w:val="24"/>
          <w:highlight w:val="none"/>
        </w:rPr>
        <w:t>也</w:t>
      </w:r>
      <w:r>
        <w:rPr>
          <w:rFonts w:ascii="宋体" w:hAnsi="宋体"/>
          <w:color w:val="auto"/>
          <w:sz w:val="24"/>
          <w:highlight w:val="none"/>
        </w:rPr>
        <w:t>清楚理解到</w:t>
      </w:r>
      <w:r>
        <w:rPr>
          <w:rFonts w:hint="eastAsia" w:ascii="宋体" w:hAnsi="宋体"/>
          <w:color w:val="auto"/>
          <w:sz w:val="24"/>
          <w:highlight w:val="none"/>
        </w:rPr>
        <w:t>投标报</w:t>
      </w:r>
      <w:r>
        <w:rPr>
          <w:rFonts w:ascii="宋体" w:hAnsi="宋体"/>
          <w:color w:val="auto"/>
          <w:sz w:val="24"/>
          <w:highlight w:val="none"/>
        </w:rPr>
        <w:t>价最低并非意味着必定获得</w:t>
      </w:r>
      <w:r>
        <w:rPr>
          <w:rFonts w:hint="eastAsia" w:ascii="宋体" w:hAnsi="宋体"/>
          <w:color w:val="auto"/>
          <w:sz w:val="24"/>
          <w:highlight w:val="none"/>
        </w:rPr>
        <w:t>中标</w:t>
      </w:r>
      <w:r>
        <w:rPr>
          <w:rFonts w:ascii="宋体" w:hAnsi="宋体"/>
          <w:color w:val="auto"/>
          <w:sz w:val="24"/>
          <w:highlight w:val="none"/>
        </w:rPr>
        <w:t>资格。</w:t>
      </w:r>
    </w:p>
    <w:p>
      <w:pPr>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一旦我方成交</w:t>
      </w:r>
      <w:r>
        <w:rPr>
          <w:rFonts w:hint="eastAsia" w:ascii="宋体" w:hAnsi="宋体"/>
          <w:color w:val="auto"/>
          <w:sz w:val="24"/>
          <w:highlight w:val="none"/>
        </w:rPr>
        <w:t>，</w:t>
      </w:r>
      <w:r>
        <w:rPr>
          <w:rFonts w:ascii="宋体" w:hAnsi="宋体"/>
          <w:color w:val="auto"/>
          <w:sz w:val="24"/>
          <w:highlight w:val="none"/>
        </w:rPr>
        <w:t>我方将根据</w:t>
      </w:r>
      <w:r>
        <w:rPr>
          <w:rFonts w:hint="eastAsia" w:ascii="宋体" w:hAnsi="宋体"/>
          <w:color w:val="auto"/>
          <w:sz w:val="24"/>
          <w:highlight w:val="none"/>
          <w:lang w:eastAsia="zh-CN"/>
        </w:rPr>
        <w:t>询价</w:t>
      </w:r>
      <w:r>
        <w:rPr>
          <w:rFonts w:hint="eastAsia" w:ascii="宋体" w:hAnsi="宋体"/>
          <w:color w:val="auto"/>
          <w:sz w:val="24"/>
          <w:highlight w:val="none"/>
        </w:rPr>
        <w:t>文件</w:t>
      </w:r>
      <w:r>
        <w:rPr>
          <w:rFonts w:ascii="宋体" w:hAnsi="宋体"/>
          <w:color w:val="auto"/>
          <w:sz w:val="24"/>
          <w:highlight w:val="none"/>
        </w:rPr>
        <w:t>的规定，严格履行</w:t>
      </w:r>
      <w:r>
        <w:rPr>
          <w:rFonts w:hint="eastAsia" w:ascii="宋体" w:hAnsi="宋体"/>
          <w:color w:val="auto"/>
          <w:sz w:val="24"/>
          <w:highlight w:val="none"/>
          <w:lang w:eastAsia="zh-CN"/>
        </w:rPr>
        <w:t>询价</w:t>
      </w:r>
      <w:r>
        <w:rPr>
          <w:rFonts w:hint="eastAsia" w:ascii="宋体" w:hAnsi="宋体"/>
          <w:color w:val="auto"/>
          <w:sz w:val="24"/>
          <w:highlight w:val="none"/>
        </w:rPr>
        <w:t>文件中规定的每一项要求，按期、按质、按量履行合同的义务。</w:t>
      </w:r>
    </w:p>
    <w:p>
      <w:pPr>
        <w:wordWrap w:val="0"/>
        <w:snapToGrid w:val="0"/>
        <w:spacing w:line="440" w:lineRule="exact"/>
        <w:ind w:firstLine="2400" w:firstLineChars="1000"/>
        <w:jc w:val="right"/>
        <w:rPr>
          <w:rFonts w:ascii="宋体" w:hAnsi="宋体"/>
          <w:color w:val="auto"/>
          <w:sz w:val="24"/>
          <w:highlight w:val="none"/>
        </w:rPr>
      </w:pPr>
      <w:r>
        <w:rPr>
          <w:rFonts w:hint="eastAsia" w:ascii="宋体" w:hAnsi="宋体"/>
          <w:color w:val="auto"/>
          <w:sz w:val="24"/>
          <w:highlight w:val="none"/>
        </w:rPr>
        <w:t xml:space="preserve">    供应商名称</w:t>
      </w:r>
      <w:r>
        <w:rPr>
          <w:rFonts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（加盖公章）</w:t>
      </w:r>
    </w:p>
    <w:p>
      <w:pPr>
        <w:snapToGrid w:val="0"/>
        <w:spacing w:line="440" w:lineRule="exact"/>
        <w:ind w:firstLine="2400" w:firstLineChars="1000"/>
        <w:jc w:val="right"/>
        <w:rPr>
          <w:rFonts w:ascii="宋体" w:hAnsi="宋体"/>
          <w:color w:val="auto"/>
          <w:sz w:val="24"/>
          <w:highlight w:val="none"/>
        </w:rPr>
      </w:pPr>
      <w:r>
        <w:rPr>
          <w:rFonts w:ascii="宋体" w:hAnsi="宋体"/>
          <w:color w:val="auto"/>
          <w:sz w:val="24"/>
          <w:highlight w:val="none"/>
        </w:rPr>
        <w:t>法定代表人或其授权</w:t>
      </w:r>
      <w:r>
        <w:rPr>
          <w:rFonts w:hint="eastAsia" w:ascii="宋体" w:hAnsi="宋体"/>
          <w:color w:val="auto"/>
          <w:sz w:val="24"/>
          <w:highlight w:val="none"/>
        </w:rPr>
        <w:t>委托</w:t>
      </w:r>
      <w:r>
        <w:rPr>
          <w:rFonts w:ascii="宋体" w:hAnsi="宋体"/>
          <w:color w:val="auto"/>
          <w:sz w:val="24"/>
          <w:highlight w:val="none"/>
        </w:rPr>
        <w:t>人：</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s="仿宋_GB2312"/>
          <w:color w:val="auto"/>
          <w:sz w:val="24"/>
          <w:highlight w:val="none"/>
        </w:rPr>
        <w:t>签字或盖章</w:t>
      </w:r>
      <w:r>
        <w:rPr>
          <w:rFonts w:ascii="宋体" w:hAnsi="宋体"/>
          <w:color w:val="auto"/>
          <w:sz w:val="24"/>
          <w:highlight w:val="none"/>
        </w:rPr>
        <w:t>）</w:t>
      </w:r>
    </w:p>
    <w:p>
      <w:pPr>
        <w:spacing w:line="440" w:lineRule="exact"/>
        <w:rPr>
          <w:rFonts w:hint="eastAsia" w:ascii="宋体" w:hAnsi="宋体" w:cs="宋体"/>
          <w:color w:val="auto"/>
          <w:sz w:val="23"/>
          <w:szCs w:val="23"/>
          <w:highlight w:val="none"/>
        </w:rPr>
      </w:pPr>
      <w:r>
        <w:rPr>
          <w:rFonts w:hint="eastAsia" w:ascii="宋体" w:hAnsi="宋体" w:cs="宋体"/>
          <w:color w:val="auto"/>
          <w:sz w:val="23"/>
          <w:szCs w:val="23"/>
          <w:highlight w:val="none"/>
        </w:rPr>
        <w:t xml:space="preserve">                                        </w:t>
      </w:r>
      <w:r>
        <w:rPr>
          <w:rFonts w:hint="eastAsia" w:ascii="宋体" w:hAnsi="宋体" w:cs="宋体"/>
          <w:color w:val="auto"/>
          <w:sz w:val="23"/>
          <w:szCs w:val="23"/>
          <w:highlight w:val="none"/>
          <w:u w:val="single"/>
        </w:rPr>
        <w:t xml:space="preserve">        </w:t>
      </w:r>
      <w:r>
        <w:rPr>
          <w:rFonts w:hint="eastAsia" w:ascii="宋体" w:hAnsi="宋体" w:cs="宋体"/>
          <w:color w:val="auto"/>
          <w:sz w:val="23"/>
          <w:szCs w:val="23"/>
          <w:highlight w:val="none"/>
        </w:rPr>
        <w:t>年</w:t>
      </w:r>
      <w:r>
        <w:rPr>
          <w:rFonts w:hint="eastAsia" w:ascii="宋体" w:hAnsi="宋体" w:cs="宋体"/>
          <w:color w:val="auto"/>
          <w:sz w:val="23"/>
          <w:szCs w:val="23"/>
          <w:highlight w:val="none"/>
          <w:u w:val="single"/>
        </w:rPr>
        <w:t xml:space="preserve">       </w:t>
      </w:r>
      <w:r>
        <w:rPr>
          <w:rFonts w:hint="eastAsia" w:ascii="宋体" w:hAnsi="宋体" w:cs="宋体"/>
          <w:color w:val="auto"/>
          <w:sz w:val="23"/>
          <w:szCs w:val="23"/>
          <w:highlight w:val="none"/>
        </w:rPr>
        <w:t>月</w:t>
      </w:r>
      <w:r>
        <w:rPr>
          <w:rFonts w:hint="eastAsia" w:ascii="宋体" w:hAnsi="宋体" w:cs="宋体"/>
          <w:color w:val="auto"/>
          <w:sz w:val="23"/>
          <w:szCs w:val="23"/>
          <w:highlight w:val="none"/>
          <w:u w:val="single"/>
        </w:rPr>
        <w:t xml:space="preserve">       </w:t>
      </w:r>
      <w:r>
        <w:rPr>
          <w:rFonts w:hint="eastAsia" w:ascii="宋体" w:hAnsi="宋体" w:cs="宋体"/>
          <w:color w:val="auto"/>
          <w:sz w:val="23"/>
          <w:szCs w:val="23"/>
          <w:highlight w:val="none"/>
        </w:rPr>
        <w:t>日</w:t>
      </w: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br w:type="page"/>
      </w:r>
    </w:p>
    <w:p>
      <w:pPr>
        <w:numPr>
          <w:ilvl w:val="0"/>
          <w:numId w:val="0"/>
        </w:numPr>
        <w:autoSpaceDE w:val="0"/>
        <w:autoSpaceDN w:val="0"/>
        <w:adjustRightInd w:val="0"/>
        <w:spacing w:line="360" w:lineRule="auto"/>
        <w:jc w:val="center"/>
        <w:rPr>
          <w:rFonts w:hint="eastAsia" w:ascii="宋体" w:hAnsi="宋体" w:cs="仿宋_GB2312"/>
          <w:b/>
          <w:bCs/>
          <w:color w:val="auto"/>
          <w:sz w:val="24"/>
          <w:highlight w:val="none"/>
          <w:lang w:val="zh-CN"/>
        </w:rPr>
      </w:pPr>
      <w:r>
        <w:rPr>
          <w:rFonts w:hint="eastAsia" w:ascii="宋体" w:hAnsi="宋体" w:cs="仿宋_GB2312"/>
          <w:b/>
          <w:bCs/>
          <w:color w:val="auto"/>
          <w:sz w:val="24"/>
          <w:highlight w:val="none"/>
          <w:lang w:val="en-US" w:eastAsia="zh-CN"/>
        </w:rPr>
        <w:t>5、报价明细表</w:t>
      </w:r>
    </w:p>
    <w:p>
      <w:pPr>
        <w:autoSpaceDE w:val="0"/>
        <w:autoSpaceDN w:val="0"/>
        <w:adjustRightIn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九圩港闸站主辅机及金属结构设备油漆与维护项目</w:t>
      </w:r>
      <w:r>
        <w:rPr>
          <w:rFonts w:hint="eastAsia" w:ascii="宋体" w:hAnsi="宋体" w:cs="宋体"/>
          <w:color w:val="auto"/>
          <w:sz w:val="21"/>
          <w:szCs w:val="21"/>
          <w:highlight w:val="none"/>
          <w:u w:val="single"/>
        </w:rPr>
        <w:t xml:space="preserve">   </w:t>
      </w:r>
    </w:p>
    <w:tbl>
      <w:tblPr>
        <w:tblStyle w:val="17"/>
        <w:tblW w:w="8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1890"/>
        <w:gridCol w:w="3060"/>
        <w:gridCol w:w="652"/>
        <w:gridCol w:w="888"/>
        <w:gridCol w:w="1025"/>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序号</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项目名称</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项目特征描述</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单位</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工程量</w:t>
            </w: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金额（含税）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eastAsia" w:ascii="仿宋_GB2312" w:hAnsi="宋体" w:eastAsia="仿宋_GB2312" w:cs="仿宋_GB2312"/>
                <w:i w:val="0"/>
                <w:iCs w:val="0"/>
                <w:color w:val="auto"/>
                <w:kern w:val="0"/>
                <w:sz w:val="20"/>
                <w:szCs w:val="20"/>
                <w:highlight w:val="none"/>
                <w:u w:val="none"/>
                <w:lang w:val="en-US" w:eastAsia="zh-CN" w:bidi="ar"/>
              </w:rPr>
              <w:t>全费用</w:t>
            </w:r>
            <w:r>
              <w:rPr>
                <w:rFonts w:hint="default" w:ascii="仿宋_GB2312" w:hAnsi="宋体" w:eastAsia="仿宋_GB2312" w:cs="仿宋_GB2312"/>
                <w:i w:val="0"/>
                <w:iCs w:val="0"/>
                <w:color w:val="auto"/>
                <w:kern w:val="0"/>
                <w:sz w:val="20"/>
                <w:szCs w:val="20"/>
                <w:highlight w:val="none"/>
                <w:u w:val="none"/>
                <w:lang w:val="en-US" w:eastAsia="zh-CN" w:bidi="ar"/>
              </w:rPr>
              <w:t>单价(元)</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highlight w:val="none"/>
                <w:u w:val="none"/>
              </w:rPr>
            </w:pPr>
            <w:r>
              <w:rPr>
                <w:rFonts w:hint="default" w:ascii="仿宋_GB2312" w:hAnsi="宋体" w:eastAsia="仿宋_GB2312" w:cs="仿宋_GB2312"/>
                <w:i w:val="0"/>
                <w:iCs w:val="0"/>
                <w:color w:val="auto"/>
                <w:kern w:val="0"/>
                <w:sz w:val="20"/>
                <w:szCs w:val="20"/>
                <w:highlight w:val="none"/>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0"/>
                <w:szCs w:val="20"/>
                <w:highlight w:val="none"/>
                <w:u w:val="none"/>
              </w:rPr>
            </w:pPr>
            <w:r>
              <w:rPr>
                <w:rFonts w:hint="default" w:ascii="仿宋_GB2312" w:hAnsi="宋体" w:eastAsia="仿宋_GB2312" w:cs="仿宋_GB2312"/>
                <w:b/>
                <w:bCs/>
                <w:i w:val="0"/>
                <w:iCs w:val="0"/>
                <w:color w:val="auto"/>
                <w:kern w:val="0"/>
                <w:sz w:val="20"/>
                <w:szCs w:val="20"/>
                <w:highlight w:val="none"/>
                <w:u w:val="none"/>
                <w:lang w:val="en-US" w:eastAsia="zh-CN" w:bidi="ar"/>
              </w:rPr>
              <w:t>一</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auto"/>
                <w:sz w:val="20"/>
                <w:szCs w:val="20"/>
                <w:highlight w:val="none"/>
                <w:u w:val="none"/>
              </w:rPr>
            </w:pPr>
            <w:r>
              <w:rPr>
                <w:rFonts w:hint="default" w:ascii="仿宋_GB2312" w:hAnsi="宋体" w:eastAsia="仿宋_GB2312" w:cs="仿宋_GB2312"/>
                <w:b/>
                <w:bCs/>
                <w:i w:val="0"/>
                <w:iCs w:val="0"/>
                <w:color w:val="auto"/>
                <w:kern w:val="0"/>
                <w:sz w:val="20"/>
                <w:szCs w:val="20"/>
                <w:highlight w:val="none"/>
                <w:u w:val="none"/>
                <w:lang w:val="en-US" w:eastAsia="zh-CN" w:bidi="ar"/>
              </w:rPr>
              <w:t>九圩港泵站</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主水泵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1）清理原表面的灰尘、油污，铲除锈蚀层；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2）批腻子找平一遍后，尽快刷涂封闭底漆；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3）对第一层底漆进行外观检查，发现漏涂、流挂、皱纹等缺陷，及时进行处理，处理完成后再均匀的刷涂第二遍。喷完两遍底漆之后，再给主机设备表面涂三遍面漆；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4）涂料品种：采用丙烯酸聚氨酯漆，按涂色规定油漆；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5）涂料工艺要求:颜色由业主认可，漆面光亮、不流挂、不起鼓。</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主电机</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188</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进水侧液压启闭机</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电机井壁</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齿轮箱、推力轴承箱、主机部分管道、大轴</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行车</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出水侧进回油管道</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补油箱</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进水侧液压站（油箱、阀组阀件、电机油泵）</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出水侧液压站（油箱、阀组阀件、电机油泵）</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技术供水管道</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193</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检修、渗漏排水管道</w:t>
            </w: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九圩港闸</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启闭机房内2组液压站出新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面层处理、两底一面，采用丙烯酸聚氨酯漆</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20台启闭机机架、液压杆件及进回油支管路、40个机坑油漆出新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油漆同现有材料，颜色甲方指定</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闸门、门槽、活动门档等锈蚀部分补漆</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油漆同现有材料，颜色甲方指定</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配电房、桥头堡安全门</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樘</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暂列金额</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1、该项为不可竞争费，报价时不得改动该金额。最终按实计算，否则在总价中扣除；                               2、具体要求详见询价文件。</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4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元</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8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总</w:t>
            </w:r>
            <w:r>
              <w:rPr>
                <w:rFonts w:hint="eastAsia" w:ascii="宋体" w:hAnsi="宋体" w:cs="宋体"/>
                <w:i w:val="0"/>
                <w:iCs w:val="0"/>
                <w:color w:val="auto"/>
                <w:kern w:val="0"/>
                <w:sz w:val="20"/>
                <w:szCs w:val="20"/>
                <w:highlight w:val="none"/>
                <w:u w:val="none"/>
                <w:lang w:val="en-US" w:eastAsia="zh-CN" w:bidi="ar"/>
              </w:rPr>
              <w:t>价</w:t>
            </w:r>
            <w:r>
              <w:rPr>
                <w:rFonts w:hint="eastAsia" w:ascii="宋体" w:hAnsi="宋体" w:eastAsia="宋体" w:cs="宋体"/>
                <w:i w:val="0"/>
                <w:iCs w:val="0"/>
                <w:color w:val="auto"/>
                <w:kern w:val="0"/>
                <w:sz w:val="20"/>
                <w:szCs w:val="20"/>
                <w:highlight w:val="none"/>
                <w:u w:val="none"/>
                <w:lang w:val="en-US" w:eastAsia="zh-CN" w:bidi="ar"/>
              </w:rPr>
              <w:t xml:space="preserve">: </w:t>
            </w:r>
            <w:r>
              <w:rPr>
                <w:rStyle w:val="44"/>
                <w:color w:val="auto"/>
                <w:highlight w:val="none"/>
                <w:lang w:val="en-US" w:eastAsia="zh-CN" w:bidi="ar"/>
              </w:rPr>
              <w:t xml:space="preserve">                                          </w:t>
            </w:r>
            <w:r>
              <w:rPr>
                <w:rStyle w:val="45"/>
                <w:color w:val="auto"/>
                <w:highlight w:val="none"/>
                <w:lang w:val="en-US" w:eastAsia="zh-CN" w:bidi="ar"/>
              </w:rPr>
              <w:t>（大写）</w:t>
            </w:r>
            <w:r>
              <w:rPr>
                <w:rStyle w:val="44"/>
                <w:color w:val="auto"/>
                <w:highlight w:val="none"/>
                <w:lang w:val="en-US" w:eastAsia="zh-CN" w:bidi="ar"/>
              </w:rPr>
              <w:t xml:space="preserve">                 </w:t>
            </w:r>
            <w:r>
              <w:rPr>
                <w:rStyle w:val="45"/>
                <w:color w:val="auto"/>
                <w:highlight w:val="none"/>
                <w:lang w:val="en-US" w:eastAsia="zh-CN" w:bidi="ar"/>
              </w:rPr>
              <w:t>(小写）</w:t>
            </w:r>
          </w:p>
        </w:tc>
      </w:tr>
    </w:tbl>
    <w:p>
      <w:pPr>
        <w:keepNext w:val="0"/>
        <w:keepLines w:val="0"/>
        <w:pageBreakBefore w:val="0"/>
        <w:widowControl w:val="0"/>
        <w:kinsoku/>
        <w:wordWrap/>
        <w:overflowPunct/>
        <w:topLinePunct w:val="0"/>
        <w:autoSpaceDE w:val="0"/>
        <w:autoSpaceDN w:val="0"/>
        <w:bidi w:val="0"/>
        <w:adjustRightInd w:val="0"/>
        <w:snapToGrid/>
        <w:spacing w:line="400" w:lineRule="exact"/>
        <w:ind w:firstLine="482"/>
        <w:textAlignment w:val="auto"/>
        <w:rPr>
          <w:rFonts w:hint="eastAsia" w:ascii="宋体" w:hAnsi="宋体"/>
          <w:b w:val="0"/>
          <w:bCs w:val="0"/>
          <w:color w:val="auto"/>
          <w:sz w:val="21"/>
          <w:szCs w:val="21"/>
          <w:highlight w:val="none"/>
        </w:rPr>
      </w:pPr>
      <w:r>
        <w:rPr>
          <w:rFonts w:hint="eastAsia" w:ascii="宋体" w:hAnsi="宋体" w:cs="宋体"/>
          <w:b/>
          <w:bCs/>
          <w:color w:val="auto"/>
          <w:sz w:val="21"/>
          <w:szCs w:val="21"/>
          <w:highlight w:val="none"/>
        </w:rPr>
        <w:t>注：</w:t>
      </w:r>
      <w:r>
        <w:rPr>
          <w:rFonts w:hint="eastAsia" w:ascii="宋体" w:hAnsi="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rPr>
        <w:t>、</w:t>
      </w:r>
      <w:r>
        <w:rPr>
          <w:rFonts w:hint="eastAsia" w:ascii="宋体" w:hAnsi="宋体"/>
          <w:b w:val="0"/>
          <w:bCs w:val="0"/>
          <w:color w:val="auto"/>
          <w:sz w:val="21"/>
          <w:szCs w:val="21"/>
          <w:highlight w:val="none"/>
        </w:rPr>
        <w:t>固定全费用综合单价包括但不限于施工所需的人工、材料、机械费用、管理费用、利润、规费、税金、措施项目费用、其他项目费用、质保期所涉及的费用、安全施工涉及的相关费用等，投标人报价时应充分考虑施工期间的政策性调整及各类材料等的市场风险。结算时工程量按发承包双方在合同中约定应予计量且实际完成的工程量确定，全费用综合单价不予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2"/>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、投标单位</w:t>
      </w:r>
      <w:r>
        <w:rPr>
          <w:rFonts w:hint="eastAsia" w:ascii="宋体" w:hAnsi="宋体" w:cs="宋体"/>
          <w:b w:val="0"/>
          <w:bCs w:val="0"/>
          <w:color w:val="auto"/>
          <w:sz w:val="21"/>
          <w:szCs w:val="21"/>
          <w:highlight w:val="none"/>
          <w:lang w:eastAsia="zh-CN"/>
        </w:rPr>
        <w:t>须</w:t>
      </w:r>
      <w:r>
        <w:rPr>
          <w:rFonts w:hint="eastAsia" w:ascii="宋体" w:hAnsi="宋体" w:cs="宋体"/>
          <w:b w:val="0"/>
          <w:bCs w:val="0"/>
          <w:color w:val="auto"/>
          <w:sz w:val="21"/>
          <w:szCs w:val="21"/>
          <w:highlight w:val="none"/>
        </w:rPr>
        <w:t>综合考虑现场情况，</w:t>
      </w:r>
      <w:r>
        <w:rPr>
          <w:rFonts w:hint="eastAsia" w:ascii="宋体" w:hAnsi="宋体" w:cs="宋体"/>
          <w:b w:val="0"/>
          <w:bCs w:val="0"/>
          <w:color w:val="auto"/>
          <w:sz w:val="21"/>
          <w:szCs w:val="21"/>
          <w:highlight w:val="none"/>
          <w:lang w:eastAsia="zh-CN"/>
        </w:rPr>
        <w:t>并在全费用综合单价中综合考虑</w:t>
      </w:r>
      <w:r>
        <w:rPr>
          <w:rFonts w:hint="eastAsia" w:ascii="宋体" w:hAnsi="宋体" w:cs="宋体"/>
          <w:b w:val="0"/>
          <w:bCs w:val="0"/>
          <w:color w:val="auto"/>
          <w:sz w:val="21"/>
          <w:szCs w:val="21"/>
          <w:highlight w:val="none"/>
        </w:rPr>
        <w:t>报价</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rPr>
        <w:t>除非因特殊原因并经与</w:t>
      </w:r>
      <w:r>
        <w:rPr>
          <w:rFonts w:hint="eastAsia" w:ascii="宋体" w:hAnsi="宋体" w:cs="宋体"/>
          <w:b w:val="0"/>
          <w:bCs w:val="0"/>
          <w:color w:val="auto"/>
          <w:sz w:val="21"/>
          <w:szCs w:val="21"/>
          <w:highlight w:val="none"/>
          <w:lang w:eastAsia="zh-CN"/>
        </w:rPr>
        <w:t>招标</w:t>
      </w:r>
      <w:r>
        <w:rPr>
          <w:rFonts w:hint="eastAsia" w:ascii="宋体" w:hAnsi="宋体" w:cs="宋体"/>
          <w:b w:val="0"/>
          <w:bCs w:val="0"/>
          <w:color w:val="auto"/>
          <w:sz w:val="21"/>
          <w:szCs w:val="21"/>
          <w:highlight w:val="none"/>
        </w:rPr>
        <w:t>人协商后取得同意，投标人不得再要求追加任何费用。除非合同条款中另有规定，否则，投标人所报价格在合同实施期间不因市场变化因素而变动。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cs="宋体"/>
          <w:b w:val="0"/>
          <w:bCs w:val="0"/>
          <w:color w:val="auto"/>
          <w:kern w:val="0"/>
          <w:sz w:val="21"/>
          <w:szCs w:val="21"/>
          <w:highlight w:val="none"/>
          <w:lang w:val="zh-CN"/>
        </w:rPr>
      </w:pPr>
      <w:r>
        <w:rPr>
          <w:rFonts w:hint="eastAsia" w:ascii="宋体" w:hAnsi="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kern w:val="0"/>
          <w:sz w:val="21"/>
          <w:szCs w:val="21"/>
          <w:highlight w:val="none"/>
          <w:lang w:val="zh-CN"/>
        </w:rPr>
        <w:t>中标后中标单位需按相应规范、标准及甲方要求</w:t>
      </w:r>
      <w:r>
        <w:rPr>
          <w:rFonts w:ascii="宋体" w:hAnsi="宋体" w:cs="宋体"/>
          <w:b w:val="0"/>
          <w:bCs w:val="0"/>
          <w:color w:val="auto"/>
          <w:kern w:val="0"/>
          <w:sz w:val="21"/>
          <w:szCs w:val="21"/>
          <w:highlight w:val="none"/>
          <w:lang w:val="zh-CN"/>
        </w:rPr>
        <w:t>进行</w:t>
      </w:r>
      <w:r>
        <w:rPr>
          <w:rFonts w:hint="eastAsia" w:ascii="宋体" w:hAnsi="宋体" w:cs="宋体"/>
          <w:b w:val="0"/>
          <w:bCs w:val="0"/>
          <w:color w:val="auto"/>
          <w:kern w:val="0"/>
          <w:sz w:val="21"/>
          <w:szCs w:val="21"/>
          <w:highlight w:val="none"/>
          <w:lang w:val="zh-CN"/>
        </w:rPr>
        <w:t>施工，结算时全费用综合单价不变，量</w:t>
      </w:r>
      <w:r>
        <w:rPr>
          <w:rFonts w:ascii="宋体" w:hAnsi="宋体" w:cs="宋体"/>
          <w:b w:val="0"/>
          <w:bCs w:val="0"/>
          <w:color w:val="auto"/>
          <w:kern w:val="0"/>
          <w:sz w:val="21"/>
          <w:szCs w:val="21"/>
          <w:highlight w:val="none"/>
          <w:lang w:val="zh-CN"/>
        </w:rPr>
        <w:t>按实结算</w:t>
      </w:r>
      <w:r>
        <w:rPr>
          <w:rFonts w:hint="eastAsia" w:ascii="宋体" w:hAnsi="宋体" w:cs="宋体"/>
          <w:b w:val="0"/>
          <w:bCs w:val="0"/>
          <w:color w:val="auto"/>
          <w:kern w:val="0"/>
          <w:sz w:val="21"/>
          <w:szCs w:val="21"/>
          <w:highlight w:val="none"/>
          <w:lang w:val="zh-CN"/>
        </w:rPr>
        <w:t>。甲方</w:t>
      </w:r>
      <w:r>
        <w:rPr>
          <w:rFonts w:ascii="宋体" w:hAnsi="宋体" w:cs="宋体"/>
          <w:b w:val="0"/>
          <w:bCs w:val="0"/>
          <w:color w:val="auto"/>
          <w:kern w:val="0"/>
          <w:sz w:val="21"/>
          <w:szCs w:val="21"/>
          <w:highlight w:val="none"/>
          <w:lang w:val="zh-CN"/>
        </w:rPr>
        <w:t>有权对现场</w:t>
      </w:r>
      <w:r>
        <w:rPr>
          <w:rFonts w:hint="eastAsia" w:ascii="宋体" w:hAnsi="宋体" w:cs="宋体"/>
          <w:b w:val="0"/>
          <w:bCs w:val="0"/>
          <w:color w:val="auto"/>
          <w:kern w:val="0"/>
          <w:sz w:val="21"/>
          <w:szCs w:val="21"/>
          <w:highlight w:val="none"/>
          <w:lang w:val="zh-CN"/>
        </w:rPr>
        <w:t>施工内容</w:t>
      </w:r>
      <w:r>
        <w:rPr>
          <w:rFonts w:ascii="宋体" w:hAnsi="宋体" w:cs="宋体"/>
          <w:b w:val="0"/>
          <w:bCs w:val="0"/>
          <w:color w:val="auto"/>
          <w:kern w:val="0"/>
          <w:sz w:val="21"/>
          <w:szCs w:val="21"/>
          <w:highlight w:val="none"/>
          <w:lang w:val="zh-CN"/>
        </w:rPr>
        <w:t>进行抽检，如检查发现</w:t>
      </w:r>
      <w:r>
        <w:rPr>
          <w:rFonts w:hint="eastAsia" w:ascii="宋体" w:hAnsi="宋体" w:cs="宋体"/>
          <w:b w:val="0"/>
          <w:bCs w:val="0"/>
          <w:color w:val="auto"/>
          <w:kern w:val="0"/>
          <w:sz w:val="21"/>
          <w:szCs w:val="21"/>
          <w:highlight w:val="none"/>
          <w:lang w:val="zh-CN"/>
        </w:rPr>
        <w:t>不满足招标</w:t>
      </w:r>
      <w:r>
        <w:rPr>
          <w:rFonts w:ascii="宋体" w:hAnsi="宋体" w:cs="宋体"/>
          <w:b w:val="0"/>
          <w:bCs w:val="0"/>
          <w:color w:val="auto"/>
          <w:kern w:val="0"/>
          <w:sz w:val="21"/>
          <w:szCs w:val="21"/>
          <w:highlight w:val="none"/>
          <w:lang w:val="zh-CN"/>
        </w:rPr>
        <w:t>文件以及</w:t>
      </w:r>
      <w:r>
        <w:rPr>
          <w:rFonts w:hint="eastAsia" w:ascii="宋体" w:hAnsi="宋体" w:cs="宋体"/>
          <w:b w:val="0"/>
          <w:bCs w:val="0"/>
          <w:color w:val="auto"/>
          <w:kern w:val="0"/>
          <w:sz w:val="21"/>
          <w:szCs w:val="21"/>
          <w:highlight w:val="none"/>
          <w:lang w:val="zh-CN"/>
        </w:rPr>
        <w:t>国家或行业规定的标准，</w:t>
      </w:r>
      <w:r>
        <w:rPr>
          <w:rFonts w:ascii="宋体" w:hAnsi="宋体" w:cs="宋体"/>
          <w:b w:val="0"/>
          <w:bCs w:val="0"/>
          <w:color w:val="auto"/>
          <w:kern w:val="0"/>
          <w:sz w:val="21"/>
          <w:szCs w:val="21"/>
          <w:highlight w:val="none"/>
          <w:lang w:val="zh-CN"/>
        </w:rPr>
        <w:t>甲方</w:t>
      </w:r>
      <w:r>
        <w:rPr>
          <w:rFonts w:hint="eastAsia" w:ascii="宋体" w:hAnsi="宋体" w:cs="宋体"/>
          <w:b w:val="0"/>
          <w:bCs w:val="0"/>
          <w:color w:val="auto"/>
          <w:kern w:val="0"/>
          <w:sz w:val="21"/>
          <w:szCs w:val="21"/>
          <w:highlight w:val="none"/>
          <w:lang w:val="zh-CN"/>
        </w:rPr>
        <w:t>有权要求</w:t>
      </w:r>
      <w:r>
        <w:rPr>
          <w:rFonts w:ascii="宋体" w:hAnsi="宋体" w:cs="宋体"/>
          <w:b w:val="0"/>
          <w:bCs w:val="0"/>
          <w:color w:val="auto"/>
          <w:kern w:val="0"/>
          <w:sz w:val="21"/>
          <w:szCs w:val="21"/>
          <w:highlight w:val="none"/>
          <w:lang w:val="zh-CN"/>
        </w:rPr>
        <w:t>乙方返工</w:t>
      </w:r>
      <w:r>
        <w:rPr>
          <w:rFonts w:hint="eastAsia" w:ascii="宋体" w:hAnsi="宋体" w:cs="宋体"/>
          <w:b w:val="0"/>
          <w:bCs w:val="0"/>
          <w:color w:val="auto"/>
          <w:kern w:val="0"/>
          <w:sz w:val="21"/>
          <w:szCs w:val="21"/>
          <w:highlight w:val="none"/>
          <w:lang w:val="zh-CN"/>
        </w:rPr>
        <w:t>，情节</w:t>
      </w:r>
      <w:r>
        <w:rPr>
          <w:rFonts w:ascii="宋体" w:hAnsi="宋体" w:cs="宋体"/>
          <w:b w:val="0"/>
          <w:bCs w:val="0"/>
          <w:color w:val="auto"/>
          <w:kern w:val="0"/>
          <w:sz w:val="21"/>
          <w:szCs w:val="21"/>
          <w:highlight w:val="none"/>
          <w:lang w:val="zh-CN"/>
        </w:rPr>
        <w:t>严重者解除合同。</w:t>
      </w:r>
    </w:p>
    <w:p>
      <w:pPr>
        <w:pStyle w:val="8"/>
        <w:spacing w:line="360" w:lineRule="auto"/>
        <w:ind w:firstLine="0"/>
        <w:rPr>
          <w:rFonts w:hint="eastAsia" w:ascii="宋体" w:hAnsi="宋体"/>
          <w:color w:val="auto"/>
          <w:highlight w:val="none"/>
        </w:rPr>
      </w:pPr>
    </w:p>
    <w:p>
      <w:pPr>
        <w:pStyle w:val="8"/>
        <w:spacing w:line="360" w:lineRule="auto"/>
        <w:ind w:firstLine="0"/>
        <w:rPr>
          <w:rFonts w:hint="eastAsia" w:ascii="宋体" w:hAnsi="宋体"/>
          <w:color w:val="auto"/>
          <w:highlight w:val="none"/>
        </w:rPr>
      </w:pPr>
      <w:r>
        <w:rPr>
          <w:rFonts w:hint="eastAsia" w:ascii="宋体" w:hAnsi="宋体"/>
          <w:color w:val="auto"/>
          <w:highlight w:val="none"/>
        </w:rPr>
        <w:t>投标人(盖公章)：</w:t>
      </w:r>
      <w:r>
        <w:rPr>
          <w:rFonts w:hint="eastAsia" w:ascii="宋体" w:hAnsi="宋体"/>
          <w:color w:val="auto"/>
          <w:highlight w:val="none"/>
          <w:u w:val="single"/>
        </w:rPr>
        <w:t xml:space="preserve">                               </w:t>
      </w:r>
    </w:p>
    <w:p>
      <w:pPr>
        <w:pStyle w:val="8"/>
        <w:spacing w:line="360" w:lineRule="auto"/>
        <w:ind w:firstLine="0"/>
        <w:rPr>
          <w:rFonts w:hint="eastAsia" w:ascii="宋体" w:hAnsi="宋体"/>
          <w:color w:val="auto"/>
          <w:highlight w:val="none"/>
        </w:rPr>
      </w:pPr>
      <w:r>
        <w:rPr>
          <w:rFonts w:hint="eastAsia" w:ascii="宋体" w:hAnsi="宋体"/>
          <w:color w:val="auto"/>
          <w:highlight w:val="none"/>
        </w:rPr>
        <w:t>法定代表人或委托代理人(签字或盖章)：</w:t>
      </w:r>
      <w:r>
        <w:rPr>
          <w:rFonts w:hint="eastAsia" w:ascii="宋体" w:hAnsi="宋体"/>
          <w:color w:val="auto"/>
          <w:highlight w:val="none"/>
          <w:u w:val="single"/>
        </w:rPr>
        <w:t xml:space="preserve">                        </w:t>
      </w:r>
      <w:r>
        <w:rPr>
          <w:rFonts w:hint="eastAsia" w:ascii="宋体" w:hAnsi="宋体"/>
          <w:color w:val="auto"/>
          <w:highlight w:val="none"/>
        </w:rPr>
        <w:t xml:space="preserve">     </w:t>
      </w:r>
    </w:p>
    <w:p>
      <w:pPr>
        <w:pStyle w:val="8"/>
        <w:spacing w:line="360" w:lineRule="auto"/>
        <w:ind w:firstLine="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rPr>
          <w:rFonts w:hint="eastAsia"/>
          <w:color w:val="auto"/>
          <w:highlight w:val="none"/>
          <w:lang w:eastAsia="zh-CN"/>
        </w:rPr>
      </w:pPr>
      <w:r>
        <w:rPr>
          <w:rFonts w:hint="eastAsia"/>
          <w:color w:val="auto"/>
          <w:highlight w:val="none"/>
          <w:lang w:eastAsia="zh-CN"/>
        </w:rPr>
        <w:br w:type="page"/>
      </w:r>
    </w:p>
    <w:p>
      <w:pPr>
        <w:autoSpaceDE w:val="0"/>
        <w:autoSpaceDN w:val="0"/>
        <w:adjustRightInd w:val="0"/>
        <w:spacing w:line="360" w:lineRule="auto"/>
        <w:jc w:val="center"/>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6、中小企业声明函</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highlight w:val="none"/>
          <w:u w:val="single"/>
        </w:rPr>
        <w:t>（单位名称）</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行业） </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500" w:lineRule="exact"/>
        <w:ind w:right="1200" w:firstLine="480" w:firstLineChars="200"/>
        <w:jc w:val="right"/>
        <w:rPr>
          <w:rFonts w:ascii="宋体" w:hAnsi="宋体" w:eastAsia="宋体" w:cs="宋体"/>
          <w:color w:val="auto"/>
          <w:sz w:val="24"/>
          <w:highlight w:val="none"/>
        </w:rPr>
      </w:pPr>
    </w:p>
    <w:p>
      <w:pPr>
        <w:spacing w:line="500" w:lineRule="exact"/>
        <w:ind w:right="1200" w:firstLine="480" w:firstLineChars="200"/>
        <w:jc w:val="right"/>
        <w:rPr>
          <w:rFonts w:ascii="宋体" w:hAnsi="宋体" w:eastAsia="宋体" w:cs="宋体"/>
          <w:color w:val="auto"/>
          <w:sz w:val="24"/>
          <w:highlight w:val="none"/>
        </w:rPr>
      </w:pPr>
    </w:p>
    <w:p>
      <w:pPr>
        <w:spacing w:line="500" w:lineRule="exact"/>
        <w:ind w:right="1200" w:firstLine="480" w:firstLineChars="200"/>
        <w:jc w:val="right"/>
        <w:rPr>
          <w:rFonts w:ascii="宋体" w:hAnsi="宋体" w:eastAsia="宋体" w:cs="宋体"/>
          <w:color w:val="auto"/>
          <w:sz w:val="24"/>
          <w:highlight w:val="none"/>
        </w:rPr>
      </w:pPr>
      <w:r>
        <w:rPr>
          <w:rFonts w:hint="eastAsia" w:ascii="宋体" w:hAnsi="宋体" w:eastAsia="宋体" w:cs="宋体"/>
          <w:color w:val="auto"/>
          <w:sz w:val="24"/>
          <w:highlight w:val="none"/>
        </w:rPr>
        <w:t xml:space="preserve">企业名称（盖章）：                         </w:t>
      </w:r>
    </w:p>
    <w:p>
      <w:pPr>
        <w:spacing w:line="500" w:lineRule="exact"/>
        <w:ind w:right="960" w:firstLine="480" w:firstLineChars="200"/>
        <w:jc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500" w:lineRule="exact"/>
        <w:ind w:firstLine="480" w:firstLineChars="200"/>
        <w:rPr>
          <w:rFonts w:ascii="宋体" w:hAnsi="宋体" w:eastAsia="宋体" w:cs="宋体"/>
          <w:color w:val="auto"/>
          <w:sz w:val="24"/>
          <w:highlight w:val="none"/>
        </w:rPr>
      </w:pP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（注：从业人员、营业收入、资产总额填报上一年度数据，无上一年度数据的新成立企业可不填报。）</w:t>
      </w:r>
    </w:p>
    <w:p>
      <w:pPr>
        <w:widowControl/>
        <w:spacing w:line="360" w:lineRule="auto"/>
        <w:jc w:val="left"/>
        <w:rPr>
          <w:rFonts w:ascii="宋体" w:hAnsi="宋体" w:eastAsia="宋体"/>
          <w:color w:val="auto"/>
          <w:kern w:val="0"/>
          <w:sz w:val="24"/>
          <w:highlight w:val="none"/>
        </w:rPr>
      </w:pPr>
      <w:r>
        <w:rPr>
          <w:rFonts w:hint="eastAsia" w:ascii="宋体" w:hAnsi="宋体" w:eastAsia="宋体" w:cs="宋体"/>
          <w:color w:val="auto"/>
          <w:sz w:val="24"/>
          <w:highlight w:val="none"/>
        </w:rPr>
        <w:t>（备注：供应商如不提供上述声明函，价格将不做相应扣除）</w:t>
      </w:r>
      <w:r>
        <w:rPr>
          <w:rFonts w:hint="eastAsia" w:ascii="宋体" w:hAnsi="宋体" w:eastAsia="宋体" w:cs="宋体"/>
          <w:color w:val="auto"/>
          <w:kern w:val="0"/>
          <w:sz w:val="24"/>
          <w:highlight w:val="none"/>
        </w:rPr>
        <w:t>。</w:t>
      </w: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autoSpaceDE w:val="0"/>
        <w:autoSpaceDN w:val="0"/>
        <w:adjustRightInd w:val="0"/>
        <w:spacing w:line="360" w:lineRule="auto"/>
        <w:jc w:val="center"/>
        <w:rPr>
          <w:rFonts w:hint="eastAsia" w:ascii="宋体" w:hAnsi="宋体" w:eastAsia="宋体" w:cs="宋体"/>
          <w:b/>
          <w:bCs/>
          <w:color w:val="auto"/>
          <w:sz w:val="24"/>
          <w:highlight w:val="none"/>
          <w:lang w:val="en-US" w:eastAsia="zh-CN"/>
        </w:rPr>
      </w:pPr>
    </w:p>
    <w:p>
      <w:pPr>
        <w:autoSpaceDE w:val="0"/>
        <w:autoSpaceDN w:val="0"/>
        <w:adjustRightInd w:val="0"/>
        <w:spacing w:line="360" w:lineRule="auto"/>
        <w:jc w:val="center"/>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7、残疾人福利性单位声明函</w:t>
      </w:r>
    </w:p>
    <w:p>
      <w:pPr>
        <w:spacing w:line="588"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highlight w:val="none"/>
          <w:u w:val="single"/>
        </w:rPr>
        <w:t xml:space="preserve">    （采购项目名称）</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88"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（备注：1、供应商如不提供此声明函，价格将不做相应扣除。2、中标供应商为残疾人福利单位的，此声明函将随中标结果同时公告，接受社会监督）</w:t>
      </w: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z w:val="24"/>
          <w:szCs w:val="24"/>
          <w:highlight w:val="none"/>
        </w:rPr>
        <w:t xml:space="preserve">           供应商全称（盖章）：</w:t>
      </w:r>
    </w:p>
    <w:p>
      <w:pPr>
        <w:tabs>
          <w:tab w:val="left" w:pos="4860"/>
        </w:tabs>
        <w:spacing w:line="588" w:lineRule="exact"/>
        <w:ind w:right="1560"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w:t>
      </w:r>
    </w:p>
    <w:p>
      <w:pPr>
        <w:ind w:firstLine="42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pStyle w:val="3"/>
        <w:rPr>
          <w:rFonts w:hint="eastAsia"/>
          <w:color w:val="auto"/>
          <w:highlight w:val="none"/>
          <w:lang w:eastAsia="zh-CN"/>
        </w:rPr>
      </w:pPr>
    </w:p>
    <w:sectPr>
      <w:footerReference r:id="rId4" w:type="default"/>
      <w:footerReference r:id="rId5" w:type="even"/>
      <w:pgSz w:w="11915" w:h="16840"/>
      <w:pgMar w:top="1440" w:right="1587" w:bottom="1440" w:left="1587" w:header="851" w:footer="850"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3088" o:spid="_x0000_s308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ascii="Times New Roman" w:hAnsi="Times New Roman"/>
        <w:sz w:val="28"/>
        <w:szCs w:val="28"/>
      </w:rPr>
    </w:pPr>
    <w:r>
      <w:rPr>
        <w:sz w:val="28"/>
      </w:rPr>
      <w:pict>
        <v:shape id="_x0000_s3089" o:spid="_x0000_s308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C85E4"/>
    <w:multiLevelType w:val="singleLevel"/>
    <w:tmpl w:val="620C85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QzZjQ1MGQ1OTc0OWNhMzgxODI3NWQ0ZTJmNTc1NjEifQ=="/>
  </w:docVars>
  <w:rsids>
    <w:rsidRoot w:val="72DA44FF"/>
    <w:rsid w:val="00013AEC"/>
    <w:rsid w:val="0005603F"/>
    <w:rsid w:val="000A7995"/>
    <w:rsid w:val="000B0D5B"/>
    <w:rsid w:val="000F5F73"/>
    <w:rsid w:val="00103299"/>
    <w:rsid w:val="00104A30"/>
    <w:rsid w:val="00106C4E"/>
    <w:rsid w:val="00116193"/>
    <w:rsid w:val="001E0D3F"/>
    <w:rsid w:val="001F3BB0"/>
    <w:rsid w:val="00217FBF"/>
    <w:rsid w:val="00286C87"/>
    <w:rsid w:val="002C0F03"/>
    <w:rsid w:val="002D5236"/>
    <w:rsid w:val="003121C2"/>
    <w:rsid w:val="00315121"/>
    <w:rsid w:val="003364F4"/>
    <w:rsid w:val="003820DA"/>
    <w:rsid w:val="004378CD"/>
    <w:rsid w:val="00491D67"/>
    <w:rsid w:val="004A7ADC"/>
    <w:rsid w:val="0050377F"/>
    <w:rsid w:val="00535E2F"/>
    <w:rsid w:val="0056629C"/>
    <w:rsid w:val="00585220"/>
    <w:rsid w:val="005C088A"/>
    <w:rsid w:val="005C5DCC"/>
    <w:rsid w:val="00602CBB"/>
    <w:rsid w:val="006050D1"/>
    <w:rsid w:val="006166DC"/>
    <w:rsid w:val="006B111D"/>
    <w:rsid w:val="006C7881"/>
    <w:rsid w:val="006F61CB"/>
    <w:rsid w:val="00715C56"/>
    <w:rsid w:val="007C4F8B"/>
    <w:rsid w:val="00803D68"/>
    <w:rsid w:val="008076E2"/>
    <w:rsid w:val="00814356"/>
    <w:rsid w:val="00852DE3"/>
    <w:rsid w:val="008D5924"/>
    <w:rsid w:val="009312BD"/>
    <w:rsid w:val="00975836"/>
    <w:rsid w:val="009C0E7F"/>
    <w:rsid w:val="009E04A4"/>
    <w:rsid w:val="009F049D"/>
    <w:rsid w:val="009F5E2A"/>
    <w:rsid w:val="00A0044C"/>
    <w:rsid w:val="00A02BBB"/>
    <w:rsid w:val="00A4744A"/>
    <w:rsid w:val="00A6197F"/>
    <w:rsid w:val="00A66D3B"/>
    <w:rsid w:val="00A77BDF"/>
    <w:rsid w:val="00AD3E11"/>
    <w:rsid w:val="00B16617"/>
    <w:rsid w:val="00B61542"/>
    <w:rsid w:val="00B92181"/>
    <w:rsid w:val="00C00A45"/>
    <w:rsid w:val="00C01D06"/>
    <w:rsid w:val="00C01E89"/>
    <w:rsid w:val="00C46100"/>
    <w:rsid w:val="00C57D84"/>
    <w:rsid w:val="00D112D6"/>
    <w:rsid w:val="00D114FD"/>
    <w:rsid w:val="00D30BC0"/>
    <w:rsid w:val="00D3580A"/>
    <w:rsid w:val="00D94BE9"/>
    <w:rsid w:val="00DB0445"/>
    <w:rsid w:val="00DD0B98"/>
    <w:rsid w:val="00E0598E"/>
    <w:rsid w:val="00E12985"/>
    <w:rsid w:val="00E27C07"/>
    <w:rsid w:val="00E57C52"/>
    <w:rsid w:val="00EA05C0"/>
    <w:rsid w:val="00EA3731"/>
    <w:rsid w:val="00EB4B03"/>
    <w:rsid w:val="00EF5DB7"/>
    <w:rsid w:val="00F54BE6"/>
    <w:rsid w:val="011B466A"/>
    <w:rsid w:val="016F0A91"/>
    <w:rsid w:val="017240DE"/>
    <w:rsid w:val="01875DDB"/>
    <w:rsid w:val="019404F8"/>
    <w:rsid w:val="01A544B3"/>
    <w:rsid w:val="01DF2B34"/>
    <w:rsid w:val="01F17356"/>
    <w:rsid w:val="020236B3"/>
    <w:rsid w:val="020411DA"/>
    <w:rsid w:val="0221497E"/>
    <w:rsid w:val="023A4BFB"/>
    <w:rsid w:val="02411B93"/>
    <w:rsid w:val="02847D4F"/>
    <w:rsid w:val="02873BB9"/>
    <w:rsid w:val="032F672A"/>
    <w:rsid w:val="03A3046B"/>
    <w:rsid w:val="03ED1BE2"/>
    <w:rsid w:val="04231D23"/>
    <w:rsid w:val="042E1B09"/>
    <w:rsid w:val="04471852"/>
    <w:rsid w:val="0475638A"/>
    <w:rsid w:val="04A8035C"/>
    <w:rsid w:val="04D71266"/>
    <w:rsid w:val="050E236F"/>
    <w:rsid w:val="057B186A"/>
    <w:rsid w:val="05A36F5B"/>
    <w:rsid w:val="05B131B3"/>
    <w:rsid w:val="060043AE"/>
    <w:rsid w:val="06085010"/>
    <w:rsid w:val="061E65E2"/>
    <w:rsid w:val="06A50AB1"/>
    <w:rsid w:val="06AE3E0A"/>
    <w:rsid w:val="06DA69AD"/>
    <w:rsid w:val="06DF0467"/>
    <w:rsid w:val="06EC048E"/>
    <w:rsid w:val="06F207A1"/>
    <w:rsid w:val="075020E6"/>
    <w:rsid w:val="076369A2"/>
    <w:rsid w:val="07911761"/>
    <w:rsid w:val="07EC4BEA"/>
    <w:rsid w:val="081C1EB3"/>
    <w:rsid w:val="085A3487"/>
    <w:rsid w:val="08892439"/>
    <w:rsid w:val="08D86403"/>
    <w:rsid w:val="09063A89"/>
    <w:rsid w:val="09153CCC"/>
    <w:rsid w:val="09572537"/>
    <w:rsid w:val="09B039F5"/>
    <w:rsid w:val="09C000DC"/>
    <w:rsid w:val="0A1C108A"/>
    <w:rsid w:val="0A862501"/>
    <w:rsid w:val="0A9D21CB"/>
    <w:rsid w:val="0AB13EC9"/>
    <w:rsid w:val="0B332B30"/>
    <w:rsid w:val="0B56577A"/>
    <w:rsid w:val="0B685928"/>
    <w:rsid w:val="0B700E0C"/>
    <w:rsid w:val="0B753148"/>
    <w:rsid w:val="0BF16C73"/>
    <w:rsid w:val="0BFA53FB"/>
    <w:rsid w:val="0C177D5B"/>
    <w:rsid w:val="0C2A3F33"/>
    <w:rsid w:val="0CB008D8"/>
    <w:rsid w:val="0CB90E13"/>
    <w:rsid w:val="0CC32F3E"/>
    <w:rsid w:val="0CCF543B"/>
    <w:rsid w:val="0D215336"/>
    <w:rsid w:val="0D6E7E4F"/>
    <w:rsid w:val="0D755681"/>
    <w:rsid w:val="0D857C63"/>
    <w:rsid w:val="0DD979BE"/>
    <w:rsid w:val="0DE40111"/>
    <w:rsid w:val="0DE819AF"/>
    <w:rsid w:val="0E0D58BA"/>
    <w:rsid w:val="0E197DBB"/>
    <w:rsid w:val="0E3B3D37"/>
    <w:rsid w:val="0E6F20D1"/>
    <w:rsid w:val="0E867A2B"/>
    <w:rsid w:val="0E910299"/>
    <w:rsid w:val="0ED63EFE"/>
    <w:rsid w:val="0FD83CA6"/>
    <w:rsid w:val="0FFC0273"/>
    <w:rsid w:val="100F6863"/>
    <w:rsid w:val="101F6CD7"/>
    <w:rsid w:val="102869DB"/>
    <w:rsid w:val="104D01F0"/>
    <w:rsid w:val="1054157E"/>
    <w:rsid w:val="105E41AB"/>
    <w:rsid w:val="105F7F23"/>
    <w:rsid w:val="106F460A"/>
    <w:rsid w:val="107C30FC"/>
    <w:rsid w:val="10BB15FD"/>
    <w:rsid w:val="10BB784F"/>
    <w:rsid w:val="10D66437"/>
    <w:rsid w:val="10D80401"/>
    <w:rsid w:val="10DE1449"/>
    <w:rsid w:val="11C24C0D"/>
    <w:rsid w:val="11D32976"/>
    <w:rsid w:val="127C39BF"/>
    <w:rsid w:val="12A83E03"/>
    <w:rsid w:val="13255FEB"/>
    <w:rsid w:val="1367781A"/>
    <w:rsid w:val="137E6912"/>
    <w:rsid w:val="138D2BB9"/>
    <w:rsid w:val="139B74C4"/>
    <w:rsid w:val="140E5EE8"/>
    <w:rsid w:val="143811B7"/>
    <w:rsid w:val="14593E59"/>
    <w:rsid w:val="149A59CD"/>
    <w:rsid w:val="14F72E20"/>
    <w:rsid w:val="15284D87"/>
    <w:rsid w:val="157D50D3"/>
    <w:rsid w:val="15C40F54"/>
    <w:rsid w:val="15D849FF"/>
    <w:rsid w:val="15EC04AB"/>
    <w:rsid w:val="16276709"/>
    <w:rsid w:val="162D4D4B"/>
    <w:rsid w:val="16322361"/>
    <w:rsid w:val="163C4F8E"/>
    <w:rsid w:val="164825DB"/>
    <w:rsid w:val="168406E3"/>
    <w:rsid w:val="16846935"/>
    <w:rsid w:val="16922E00"/>
    <w:rsid w:val="16B25250"/>
    <w:rsid w:val="16C84A74"/>
    <w:rsid w:val="16FE0496"/>
    <w:rsid w:val="1720040C"/>
    <w:rsid w:val="17365E81"/>
    <w:rsid w:val="17672C64"/>
    <w:rsid w:val="17AB593A"/>
    <w:rsid w:val="17AC6144"/>
    <w:rsid w:val="17B500E2"/>
    <w:rsid w:val="181066D2"/>
    <w:rsid w:val="18137F71"/>
    <w:rsid w:val="184B770B"/>
    <w:rsid w:val="18504D21"/>
    <w:rsid w:val="18C96881"/>
    <w:rsid w:val="19113420"/>
    <w:rsid w:val="192A37C4"/>
    <w:rsid w:val="194A1770"/>
    <w:rsid w:val="197470A4"/>
    <w:rsid w:val="19E00326"/>
    <w:rsid w:val="19E27BFB"/>
    <w:rsid w:val="19FC576C"/>
    <w:rsid w:val="1A255C1A"/>
    <w:rsid w:val="1A3B49D3"/>
    <w:rsid w:val="1A514D80"/>
    <w:rsid w:val="1B0E2C71"/>
    <w:rsid w:val="1B2D1349"/>
    <w:rsid w:val="1B525A3A"/>
    <w:rsid w:val="1B593EEC"/>
    <w:rsid w:val="1B5E7755"/>
    <w:rsid w:val="1BA3785E"/>
    <w:rsid w:val="1BC021BE"/>
    <w:rsid w:val="1BD15BBA"/>
    <w:rsid w:val="1BE0460E"/>
    <w:rsid w:val="1BE55780"/>
    <w:rsid w:val="1C0A3439"/>
    <w:rsid w:val="1C980A44"/>
    <w:rsid w:val="1CC61A56"/>
    <w:rsid w:val="1CC81090"/>
    <w:rsid w:val="1CD221A8"/>
    <w:rsid w:val="1CDA72AF"/>
    <w:rsid w:val="1D1502E7"/>
    <w:rsid w:val="1D1C1676"/>
    <w:rsid w:val="1D293D92"/>
    <w:rsid w:val="1D295B40"/>
    <w:rsid w:val="1D6B6159"/>
    <w:rsid w:val="1DC05A96"/>
    <w:rsid w:val="1DC6338F"/>
    <w:rsid w:val="1DFB572F"/>
    <w:rsid w:val="1DFE3E65"/>
    <w:rsid w:val="1E14234D"/>
    <w:rsid w:val="1E1E766F"/>
    <w:rsid w:val="1E360515"/>
    <w:rsid w:val="1E450758"/>
    <w:rsid w:val="1E617AE2"/>
    <w:rsid w:val="1E62755C"/>
    <w:rsid w:val="1E761259"/>
    <w:rsid w:val="1EA82360"/>
    <w:rsid w:val="1EB51D82"/>
    <w:rsid w:val="1EEC608F"/>
    <w:rsid w:val="1F073C5F"/>
    <w:rsid w:val="1F4E5D32"/>
    <w:rsid w:val="1F6115C2"/>
    <w:rsid w:val="1F737547"/>
    <w:rsid w:val="1F8F4381"/>
    <w:rsid w:val="1FA31BDA"/>
    <w:rsid w:val="1FA85442"/>
    <w:rsid w:val="1FEA5A5B"/>
    <w:rsid w:val="2004056C"/>
    <w:rsid w:val="201B4EAC"/>
    <w:rsid w:val="20360CA0"/>
    <w:rsid w:val="2040567B"/>
    <w:rsid w:val="20427645"/>
    <w:rsid w:val="20DD736E"/>
    <w:rsid w:val="210D5718"/>
    <w:rsid w:val="2111148A"/>
    <w:rsid w:val="21141355"/>
    <w:rsid w:val="21411C9A"/>
    <w:rsid w:val="21423675"/>
    <w:rsid w:val="21582E98"/>
    <w:rsid w:val="21627873"/>
    <w:rsid w:val="21BF4CC5"/>
    <w:rsid w:val="21CB5418"/>
    <w:rsid w:val="2208041A"/>
    <w:rsid w:val="22280ABD"/>
    <w:rsid w:val="22A81D4C"/>
    <w:rsid w:val="22B91715"/>
    <w:rsid w:val="22F4099F"/>
    <w:rsid w:val="23155483"/>
    <w:rsid w:val="231F3C6E"/>
    <w:rsid w:val="234B6811"/>
    <w:rsid w:val="2392443F"/>
    <w:rsid w:val="23A81EB5"/>
    <w:rsid w:val="23A97579"/>
    <w:rsid w:val="23C70504"/>
    <w:rsid w:val="2435126F"/>
    <w:rsid w:val="24681644"/>
    <w:rsid w:val="248144B4"/>
    <w:rsid w:val="24861ACA"/>
    <w:rsid w:val="24997A50"/>
    <w:rsid w:val="24C50845"/>
    <w:rsid w:val="24E011DB"/>
    <w:rsid w:val="24EC4023"/>
    <w:rsid w:val="256F266F"/>
    <w:rsid w:val="25935A6D"/>
    <w:rsid w:val="25A247EC"/>
    <w:rsid w:val="25B54415"/>
    <w:rsid w:val="25E60A73"/>
    <w:rsid w:val="26061132"/>
    <w:rsid w:val="26321F0A"/>
    <w:rsid w:val="264D6D44"/>
    <w:rsid w:val="264E03C6"/>
    <w:rsid w:val="26793695"/>
    <w:rsid w:val="267C2AE1"/>
    <w:rsid w:val="26B4291F"/>
    <w:rsid w:val="26E0498F"/>
    <w:rsid w:val="26EC20B9"/>
    <w:rsid w:val="278C564A"/>
    <w:rsid w:val="2802590C"/>
    <w:rsid w:val="281D62A2"/>
    <w:rsid w:val="28285372"/>
    <w:rsid w:val="283830DC"/>
    <w:rsid w:val="286001FB"/>
    <w:rsid w:val="28B135BA"/>
    <w:rsid w:val="28FD7399"/>
    <w:rsid w:val="29064F88"/>
    <w:rsid w:val="292024ED"/>
    <w:rsid w:val="29656152"/>
    <w:rsid w:val="298F31CF"/>
    <w:rsid w:val="29950680"/>
    <w:rsid w:val="29BF1D06"/>
    <w:rsid w:val="29DB01C2"/>
    <w:rsid w:val="2A5561C7"/>
    <w:rsid w:val="2AE31A25"/>
    <w:rsid w:val="2AE92B8B"/>
    <w:rsid w:val="2B0A4DCA"/>
    <w:rsid w:val="2B141BDE"/>
    <w:rsid w:val="2B185933"/>
    <w:rsid w:val="2B65243A"/>
    <w:rsid w:val="2BAE2033"/>
    <w:rsid w:val="2BE23A8A"/>
    <w:rsid w:val="2C0003B4"/>
    <w:rsid w:val="2C311191"/>
    <w:rsid w:val="2C416A03"/>
    <w:rsid w:val="2C416D72"/>
    <w:rsid w:val="2C934D84"/>
    <w:rsid w:val="2CAD5E46"/>
    <w:rsid w:val="2CB74F17"/>
    <w:rsid w:val="2CE44ADD"/>
    <w:rsid w:val="2D110FE2"/>
    <w:rsid w:val="2D494239"/>
    <w:rsid w:val="2D6501FC"/>
    <w:rsid w:val="2DE53D06"/>
    <w:rsid w:val="2DF83A39"/>
    <w:rsid w:val="2E114AFB"/>
    <w:rsid w:val="2E165C6D"/>
    <w:rsid w:val="2E3B3926"/>
    <w:rsid w:val="2E4F2F2D"/>
    <w:rsid w:val="2E6C46A3"/>
    <w:rsid w:val="2EA72180"/>
    <w:rsid w:val="2F1A79DF"/>
    <w:rsid w:val="2F453C0E"/>
    <w:rsid w:val="2F560A17"/>
    <w:rsid w:val="2F601896"/>
    <w:rsid w:val="2F7610B9"/>
    <w:rsid w:val="2F837332"/>
    <w:rsid w:val="2FAF1ED5"/>
    <w:rsid w:val="2FAF45CB"/>
    <w:rsid w:val="2FCF4325"/>
    <w:rsid w:val="2FD1009E"/>
    <w:rsid w:val="2FD14541"/>
    <w:rsid w:val="30590093"/>
    <w:rsid w:val="306727B0"/>
    <w:rsid w:val="30776BDB"/>
    <w:rsid w:val="30A9101A"/>
    <w:rsid w:val="30BF083E"/>
    <w:rsid w:val="30C23E8A"/>
    <w:rsid w:val="310D3357"/>
    <w:rsid w:val="311D47C1"/>
    <w:rsid w:val="313F45C2"/>
    <w:rsid w:val="315C2D1D"/>
    <w:rsid w:val="317E4255"/>
    <w:rsid w:val="3182062E"/>
    <w:rsid w:val="31B9528D"/>
    <w:rsid w:val="31BE0AF5"/>
    <w:rsid w:val="31BF7644"/>
    <w:rsid w:val="31C23104"/>
    <w:rsid w:val="32145A07"/>
    <w:rsid w:val="321E1594"/>
    <w:rsid w:val="32A25D21"/>
    <w:rsid w:val="32B85545"/>
    <w:rsid w:val="32DC3F06"/>
    <w:rsid w:val="33995376"/>
    <w:rsid w:val="339B7340"/>
    <w:rsid w:val="339C09C3"/>
    <w:rsid w:val="33DE547F"/>
    <w:rsid w:val="33EB36F8"/>
    <w:rsid w:val="33F43AD7"/>
    <w:rsid w:val="34014CC9"/>
    <w:rsid w:val="34237336"/>
    <w:rsid w:val="344572AC"/>
    <w:rsid w:val="344973C2"/>
    <w:rsid w:val="348451A1"/>
    <w:rsid w:val="34B61F58"/>
    <w:rsid w:val="34E20823"/>
    <w:rsid w:val="34EC7728"/>
    <w:rsid w:val="356203CC"/>
    <w:rsid w:val="35683252"/>
    <w:rsid w:val="35B75F88"/>
    <w:rsid w:val="35C52022"/>
    <w:rsid w:val="35EA010B"/>
    <w:rsid w:val="35EF72F8"/>
    <w:rsid w:val="35FDB749"/>
    <w:rsid w:val="361E2B75"/>
    <w:rsid w:val="367F4CF7"/>
    <w:rsid w:val="369260AD"/>
    <w:rsid w:val="36F1C6E2"/>
    <w:rsid w:val="36F62AE0"/>
    <w:rsid w:val="36FF293F"/>
    <w:rsid w:val="37265173"/>
    <w:rsid w:val="37896C52"/>
    <w:rsid w:val="37976071"/>
    <w:rsid w:val="37E961A0"/>
    <w:rsid w:val="37EB3CC7"/>
    <w:rsid w:val="37F60018"/>
    <w:rsid w:val="38072EB2"/>
    <w:rsid w:val="382D2531"/>
    <w:rsid w:val="3834531E"/>
    <w:rsid w:val="383733B0"/>
    <w:rsid w:val="38E2331B"/>
    <w:rsid w:val="39222D18"/>
    <w:rsid w:val="393578EF"/>
    <w:rsid w:val="395835DE"/>
    <w:rsid w:val="39F01A68"/>
    <w:rsid w:val="3A1A0893"/>
    <w:rsid w:val="3A4F5B22"/>
    <w:rsid w:val="3A791A5E"/>
    <w:rsid w:val="3A8A77C7"/>
    <w:rsid w:val="3AA23689"/>
    <w:rsid w:val="3AA840F1"/>
    <w:rsid w:val="3AAC27E9"/>
    <w:rsid w:val="3AE35129"/>
    <w:rsid w:val="3AF317FF"/>
    <w:rsid w:val="3B273268"/>
    <w:rsid w:val="3B293484"/>
    <w:rsid w:val="3B334302"/>
    <w:rsid w:val="3B5D7DBE"/>
    <w:rsid w:val="3B6A5E81"/>
    <w:rsid w:val="3BEBC694"/>
    <w:rsid w:val="3C0B4511"/>
    <w:rsid w:val="3C477110"/>
    <w:rsid w:val="3C5B75B8"/>
    <w:rsid w:val="3C68260C"/>
    <w:rsid w:val="3C7945AF"/>
    <w:rsid w:val="3CE21B3C"/>
    <w:rsid w:val="3D087E91"/>
    <w:rsid w:val="3D90677F"/>
    <w:rsid w:val="3DA6700D"/>
    <w:rsid w:val="3DB41ED8"/>
    <w:rsid w:val="3DBB5DC7"/>
    <w:rsid w:val="3DC72AE0"/>
    <w:rsid w:val="3DE96EFA"/>
    <w:rsid w:val="3DEF2473"/>
    <w:rsid w:val="3E09134A"/>
    <w:rsid w:val="3E22137C"/>
    <w:rsid w:val="3E4668D1"/>
    <w:rsid w:val="3E502AD5"/>
    <w:rsid w:val="3E554590"/>
    <w:rsid w:val="3E611D45"/>
    <w:rsid w:val="3E6447D3"/>
    <w:rsid w:val="3EDF68A5"/>
    <w:rsid w:val="3FAB3A69"/>
    <w:rsid w:val="3FB53538"/>
    <w:rsid w:val="3FCA432F"/>
    <w:rsid w:val="3FE91433"/>
    <w:rsid w:val="3FFFD193"/>
    <w:rsid w:val="404D1714"/>
    <w:rsid w:val="408D0011"/>
    <w:rsid w:val="40A40D4F"/>
    <w:rsid w:val="40BC26A4"/>
    <w:rsid w:val="40F36293"/>
    <w:rsid w:val="411918A4"/>
    <w:rsid w:val="41230975"/>
    <w:rsid w:val="41270465"/>
    <w:rsid w:val="419B2E13"/>
    <w:rsid w:val="41A73354"/>
    <w:rsid w:val="41EE2D31"/>
    <w:rsid w:val="42201879"/>
    <w:rsid w:val="42621029"/>
    <w:rsid w:val="426E3E72"/>
    <w:rsid w:val="43187253"/>
    <w:rsid w:val="432E715D"/>
    <w:rsid w:val="436239D7"/>
    <w:rsid w:val="437E1E93"/>
    <w:rsid w:val="4396542E"/>
    <w:rsid w:val="43A86F10"/>
    <w:rsid w:val="43C755E8"/>
    <w:rsid w:val="440B0B14"/>
    <w:rsid w:val="441B3B85"/>
    <w:rsid w:val="450163B3"/>
    <w:rsid w:val="450B59A8"/>
    <w:rsid w:val="451A5BEB"/>
    <w:rsid w:val="45244CBC"/>
    <w:rsid w:val="45284A5E"/>
    <w:rsid w:val="456B6431"/>
    <w:rsid w:val="45795008"/>
    <w:rsid w:val="457B2B2E"/>
    <w:rsid w:val="458F482B"/>
    <w:rsid w:val="45943BEF"/>
    <w:rsid w:val="45A57BAB"/>
    <w:rsid w:val="45FE550D"/>
    <w:rsid w:val="4609638B"/>
    <w:rsid w:val="46A77952"/>
    <w:rsid w:val="46D83FB0"/>
    <w:rsid w:val="46DC3AA0"/>
    <w:rsid w:val="47170634"/>
    <w:rsid w:val="472305FF"/>
    <w:rsid w:val="47240FA3"/>
    <w:rsid w:val="4734568A"/>
    <w:rsid w:val="47482E43"/>
    <w:rsid w:val="477E6905"/>
    <w:rsid w:val="47874EA9"/>
    <w:rsid w:val="47B44676"/>
    <w:rsid w:val="47ED5839"/>
    <w:rsid w:val="4803701A"/>
    <w:rsid w:val="487D6BBD"/>
    <w:rsid w:val="487E46E3"/>
    <w:rsid w:val="488066AD"/>
    <w:rsid w:val="48B545A9"/>
    <w:rsid w:val="48C93BB0"/>
    <w:rsid w:val="48E672D5"/>
    <w:rsid w:val="48E94252"/>
    <w:rsid w:val="48EE1869"/>
    <w:rsid w:val="490270C2"/>
    <w:rsid w:val="49143E2E"/>
    <w:rsid w:val="492359B6"/>
    <w:rsid w:val="492E6109"/>
    <w:rsid w:val="49530312"/>
    <w:rsid w:val="49A5461D"/>
    <w:rsid w:val="49C820BA"/>
    <w:rsid w:val="49CD5922"/>
    <w:rsid w:val="49E86508"/>
    <w:rsid w:val="49ED64C9"/>
    <w:rsid w:val="49FC7FB5"/>
    <w:rsid w:val="4A161077"/>
    <w:rsid w:val="4A2B43F6"/>
    <w:rsid w:val="4A394D65"/>
    <w:rsid w:val="4A5D4EF8"/>
    <w:rsid w:val="4A653DAC"/>
    <w:rsid w:val="4AD93E52"/>
    <w:rsid w:val="4AEC0102"/>
    <w:rsid w:val="4AF36E2F"/>
    <w:rsid w:val="4B48499E"/>
    <w:rsid w:val="4B555940"/>
    <w:rsid w:val="4B63653E"/>
    <w:rsid w:val="4B6879E3"/>
    <w:rsid w:val="4B6B0F4E"/>
    <w:rsid w:val="4B6E4EE3"/>
    <w:rsid w:val="4B8169C4"/>
    <w:rsid w:val="4B876D4C"/>
    <w:rsid w:val="4BAF5159"/>
    <w:rsid w:val="4BDB5372"/>
    <w:rsid w:val="4C1A4723"/>
    <w:rsid w:val="4C5365B2"/>
    <w:rsid w:val="4C5C4FFF"/>
    <w:rsid w:val="4C5E6D05"/>
    <w:rsid w:val="4C687B84"/>
    <w:rsid w:val="4C7A32E7"/>
    <w:rsid w:val="4D6B16DA"/>
    <w:rsid w:val="4DF47921"/>
    <w:rsid w:val="4DF80A94"/>
    <w:rsid w:val="4E023E15"/>
    <w:rsid w:val="4ECF5C98"/>
    <w:rsid w:val="4F100820"/>
    <w:rsid w:val="4F3B1580"/>
    <w:rsid w:val="4F626B0C"/>
    <w:rsid w:val="4F6F4D85"/>
    <w:rsid w:val="4F7505EE"/>
    <w:rsid w:val="4F88334C"/>
    <w:rsid w:val="4FF97471"/>
    <w:rsid w:val="501F0559"/>
    <w:rsid w:val="507A635B"/>
    <w:rsid w:val="509B0528"/>
    <w:rsid w:val="50D457E8"/>
    <w:rsid w:val="5107796B"/>
    <w:rsid w:val="51087240"/>
    <w:rsid w:val="514207FD"/>
    <w:rsid w:val="5153670D"/>
    <w:rsid w:val="51A73905"/>
    <w:rsid w:val="51C07B1A"/>
    <w:rsid w:val="525D0267"/>
    <w:rsid w:val="52683A31"/>
    <w:rsid w:val="52860D64"/>
    <w:rsid w:val="52C74869"/>
    <w:rsid w:val="53081779"/>
    <w:rsid w:val="53346A12"/>
    <w:rsid w:val="538232D9"/>
    <w:rsid w:val="5391176E"/>
    <w:rsid w:val="53B0353E"/>
    <w:rsid w:val="53BB4A3D"/>
    <w:rsid w:val="53BC7CB1"/>
    <w:rsid w:val="53DB2795"/>
    <w:rsid w:val="53DD2C05"/>
    <w:rsid w:val="53FD32A8"/>
    <w:rsid w:val="54484523"/>
    <w:rsid w:val="54613836"/>
    <w:rsid w:val="5463135D"/>
    <w:rsid w:val="547C41CC"/>
    <w:rsid w:val="54866DF9"/>
    <w:rsid w:val="54896BD1"/>
    <w:rsid w:val="54DB230D"/>
    <w:rsid w:val="54FA584F"/>
    <w:rsid w:val="55314FB7"/>
    <w:rsid w:val="55872E29"/>
    <w:rsid w:val="55944C0E"/>
    <w:rsid w:val="55955E8E"/>
    <w:rsid w:val="55B50122"/>
    <w:rsid w:val="55DB13C7"/>
    <w:rsid w:val="55EC5382"/>
    <w:rsid w:val="561D742D"/>
    <w:rsid w:val="563A60ED"/>
    <w:rsid w:val="56737851"/>
    <w:rsid w:val="567F1D52"/>
    <w:rsid w:val="571921A6"/>
    <w:rsid w:val="5753390A"/>
    <w:rsid w:val="575B456D"/>
    <w:rsid w:val="57633422"/>
    <w:rsid w:val="576D3087"/>
    <w:rsid w:val="579E08FE"/>
    <w:rsid w:val="57AF6667"/>
    <w:rsid w:val="57F347A6"/>
    <w:rsid w:val="593A06B5"/>
    <w:rsid w:val="597D5678"/>
    <w:rsid w:val="59A321FB"/>
    <w:rsid w:val="59B44408"/>
    <w:rsid w:val="59B77A55"/>
    <w:rsid w:val="59E36A9C"/>
    <w:rsid w:val="59EF71EF"/>
    <w:rsid w:val="5A0013FC"/>
    <w:rsid w:val="5A736072"/>
    <w:rsid w:val="5A762450"/>
    <w:rsid w:val="5A7D0C9E"/>
    <w:rsid w:val="5AC35A6B"/>
    <w:rsid w:val="5AD20FEA"/>
    <w:rsid w:val="5ADE798F"/>
    <w:rsid w:val="5B242EC8"/>
    <w:rsid w:val="5B4D0671"/>
    <w:rsid w:val="5BA37331"/>
    <w:rsid w:val="5BA79731"/>
    <w:rsid w:val="5BD111F4"/>
    <w:rsid w:val="5BD963A8"/>
    <w:rsid w:val="5BEF34D6"/>
    <w:rsid w:val="5BF136F2"/>
    <w:rsid w:val="5C4001D5"/>
    <w:rsid w:val="5C9D73D6"/>
    <w:rsid w:val="5CA96073"/>
    <w:rsid w:val="5CC86EA4"/>
    <w:rsid w:val="5CE51672"/>
    <w:rsid w:val="5CE5193F"/>
    <w:rsid w:val="5CE648D9"/>
    <w:rsid w:val="5D261179"/>
    <w:rsid w:val="5D5850AB"/>
    <w:rsid w:val="5DDC5CDC"/>
    <w:rsid w:val="5DEC23C3"/>
    <w:rsid w:val="5E225DE5"/>
    <w:rsid w:val="5E2E29DB"/>
    <w:rsid w:val="5E3D507A"/>
    <w:rsid w:val="5E435D5B"/>
    <w:rsid w:val="5E4C2E61"/>
    <w:rsid w:val="5EB71EA0"/>
    <w:rsid w:val="5EC62C14"/>
    <w:rsid w:val="5EF05EE3"/>
    <w:rsid w:val="5F01112F"/>
    <w:rsid w:val="5F076D88"/>
    <w:rsid w:val="5F202248"/>
    <w:rsid w:val="5F243677"/>
    <w:rsid w:val="5F4A16A1"/>
    <w:rsid w:val="5F6E5059"/>
    <w:rsid w:val="5F772160"/>
    <w:rsid w:val="5F9C69B7"/>
    <w:rsid w:val="5FC95F1E"/>
    <w:rsid w:val="5FEBAE45"/>
    <w:rsid w:val="6041334D"/>
    <w:rsid w:val="6051475F"/>
    <w:rsid w:val="60E92BEA"/>
    <w:rsid w:val="61096DE8"/>
    <w:rsid w:val="6130766C"/>
    <w:rsid w:val="61354669"/>
    <w:rsid w:val="613A1697"/>
    <w:rsid w:val="613A51F3"/>
    <w:rsid w:val="61575102"/>
    <w:rsid w:val="615F2EAC"/>
    <w:rsid w:val="61CB6793"/>
    <w:rsid w:val="61DC7186"/>
    <w:rsid w:val="621F0086"/>
    <w:rsid w:val="623844F4"/>
    <w:rsid w:val="62766E03"/>
    <w:rsid w:val="62AA45FB"/>
    <w:rsid w:val="62CE278D"/>
    <w:rsid w:val="62F15D85"/>
    <w:rsid w:val="63100901"/>
    <w:rsid w:val="63531F8D"/>
    <w:rsid w:val="637F5A87"/>
    <w:rsid w:val="638C227F"/>
    <w:rsid w:val="639B7CD8"/>
    <w:rsid w:val="63F01943"/>
    <w:rsid w:val="64073CB6"/>
    <w:rsid w:val="641012C6"/>
    <w:rsid w:val="64256973"/>
    <w:rsid w:val="643E149E"/>
    <w:rsid w:val="64852C29"/>
    <w:rsid w:val="64901CDF"/>
    <w:rsid w:val="64CD45D0"/>
    <w:rsid w:val="64E102CB"/>
    <w:rsid w:val="64E12312"/>
    <w:rsid w:val="6502427A"/>
    <w:rsid w:val="6525440C"/>
    <w:rsid w:val="65745EB1"/>
    <w:rsid w:val="65C23A09"/>
    <w:rsid w:val="65C6799D"/>
    <w:rsid w:val="65D33E68"/>
    <w:rsid w:val="65DB74FA"/>
    <w:rsid w:val="65E244AB"/>
    <w:rsid w:val="65F77B57"/>
    <w:rsid w:val="661F70AE"/>
    <w:rsid w:val="6660394E"/>
    <w:rsid w:val="66862C89"/>
    <w:rsid w:val="66A110F8"/>
    <w:rsid w:val="66E55C01"/>
    <w:rsid w:val="66F83B86"/>
    <w:rsid w:val="672541AA"/>
    <w:rsid w:val="673148D9"/>
    <w:rsid w:val="676A4358"/>
    <w:rsid w:val="67C41CBB"/>
    <w:rsid w:val="67CC6DC1"/>
    <w:rsid w:val="67EE224E"/>
    <w:rsid w:val="67F26828"/>
    <w:rsid w:val="67F65BEC"/>
    <w:rsid w:val="680622D3"/>
    <w:rsid w:val="681C1AF7"/>
    <w:rsid w:val="68356714"/>
    <w:rsid w:val="68386205"/>
    <w:rsid w:val="683F3A37"/>
    <w:rsid w:val="685017A0"/>
    <w:rsid w:val="6862221C"/>
    <w:rsid w:val="68A65864"/>
    <w:rsid w:val="68CB7079"/>
    <w:rsid w:val="68FB795E"/>
    <w:rsid w:val="68FC7232"/>
    <w:rsid w:val="69074555"/>
    <w:rsid w:val="69913E1E"/>
    <w:rsid w:val="69B35505"/>
    <w:rsid w:val="69B705EC"/>
    <w:rsid w:val="6A350C4E"/>
    <w:rsid w:val="6A570BC4"/>
    <w:rsid w:val="6A786D8C"/>
    <w:rsid w:val="6A794FDE"/>
    <w:rsid w:val="6A8E035E"/>
    <w:rsid w:val="6AAE27AE"/>
    <w:rsid w:val="6AC16985"/>
    <w:rsid w:val="6B106FC5"/>
    <w:rsid w:val="6B1765A5"/>
    <w:rsid w:val="6B1C5D1F"/>
    <w:rsid w:val="6B442F1F"/>
    <w:rsid w:val="6B4D1FC7"/>
    <w:rsid w:val="6B735ED1"/>
    <w:rsid w:val="6B8C0D41"/>
    <w:rsid w:val="6BEE7306"/>
    <w:rsid w:val="6C517895"/>
    <w:rsid w:val="6C580C23"/>
    <w:rsid w:val="6C6E6699"/>
    <w:rsid w:val="6C797D36"/>
    <w:rsid w:val="6C7A25EA"/>
    <w:rsid w:val="6CA9147F"/>
    <w:rsid w:val="6CAB169B"/>
    <w:rsid w:val="6CC938CF"/>
    <w:rsid w:val="6CD04C5E"/>
    <w:rsid w:val="6CEB7CE9"/>
    <w:rsid w:val="6D8A305E"/>
    <w:rsid w:val="6D8C327A"/>
    <w:rsid w:val="6DCFA733"/>
    <w:rsid w:val="6DDF784E"/>
    <w:rsid w:val="6DFB3F5C"/>
    <w:rsid w:val="6E0C6169"/>
    <w:rsid w:val="6E39717B"/>
    <w:rsid w:val="6E697118"/>
    <w:rsid w:val="6EA97E5C"/>
    <w:rsid w:val="6EDE7B06"/>
    <w:rsid w:val="6EFB1F89"/>
    <w:rsid w:val="6F6124E5"/>
    <w:rsid w:val="6F6E062F"/>
    <w:rsid w:val="6F8E4016"/>
    <w:rsid w:val="6FCA2ACC"/>
    <w:rsid w:val="6FCE7B7A"/>
    <w:rsid w:val="6FCF1DEF"/>
    <w:rsid w:val="6FD76303"/>
    <w:rsid w:val="6FE729EA"/>
    <w:rsid w:val="6FE949B4"/>
    <w:rsid w:val="6FF70FB0"/>
    <w:rsid w:val="6FF9A9CA"/>
    <w:rsid w:val="700F08C0"/>
    <w:rsid w:val="703F2826"/>
    <w:rsid w:val="704F0ED7"/>
    <w:rsid w:val="70553DF8"/>
    <w:rsid w:val="7055497A"/>
    <w:rsid w:val="705B714E"/>
    <w:rsid w:val="706E6C67"/>
    <w:rsid w:val="706F2E94"/>
    <w:rsid w:val="707324D0"/>
    <w:rsid w:val="70A22DB5"/>
    <w:rsid w:val="70B07280"/>
    <w:rsid w:val="70B328CC"/>
    <w:rsid w:val="712B2DAA"/>
    <w:rsid w:val="713E0F09"/>
    <w:rsid w:val="71502811"/>
    <w:rsid w:val="71593474"/>
    <w:rsid w:val="717F3795"/>
    <w:rsid w:val="718D31B7"/>
    <w:rsid w:val="71933005"/>
    <w:rsid w:val="71FE226D"/>
    <w:rsid w:val="72404633"/>
    <w:rsid w:val="72850298"/>
    <w:rsid w:val="729B7ABC"/>
    <w:rsid w:val="72DA44FF"/>
    <w:rsid w:val="72EB15F3"/>
    <w:rsid w:val="72FA2A34"/>
    <w:rsid w:val="73027B3B"/>
    <w:rsid w:val="732F2FE7"/>
    <w:rsid w:val="73320420"/>
    <w:rsid w:val="73E01848"/>
    <w:rsid w:val="74161AF0"/>
    <w:rsid w:val="742762A4"/>
    <w:rsid w:val="74277859"/>
    <w:rsid w:val="74CE4179"/>
    <w:rsid w:val="74E22F5B"/>
    <w:rsid w:val="74E60521"/>
    <w:rsid w:val="752913AF"/>
    <w:rsid w:val="75614FED"/>
    <w:rsid w:val="75821800"/>
    <w:rsid w:val="75D25EEA"/>
    <w:rsid w:val="76320737"/>
    <w:rsid w:val="76DF01CD"/>
    <w:rsid w:val="76EA48DF"/>
    <w:rsid w:val="770245AD"/>
    <w:rsid w:val="77037899"/>
    <w:rsid w:val="77080B69"/>
    <w:rsid w:val="77664B3C"/>
    <w:rsid w:val="7782124A"/>
    <w:rsid w:val="77884AB3"/>
    <w:rsid w:val="77A64202"/>
    <w:rsid w:val="77AB445A"/>
    <w:rsid w:val="77D5A80D"/>
    <w:rsid w:val="780B1240"/>
    <w:rsid w:val="7840538D"/>
    <w:rsid w:val="789B0816"/>
    <w:rsid w:val="78E50951"/>
    <w:rsid w:val="78EA354B"/>
    <w:rsid w:val="7901354B"/>
    <w:rsid w:val="794B3FEA"/>
    <w:rsid w:val="79B576B5"/>
    <w:rsid w:val="7A2F16EC"/>
    <w:rsid w:val="7A3A5E0C"/>
    <w:rsid w:val="7A3C3932"/>
    <w:rsid w:val="7A431165"/>
    <w:rsid w:val="7A4822D7"/>
    <w:rsid w:val="7A590988"/>
    <w:rsid w:val="7A6058A8"/>
    <w:rsid w:val="7A8814C8"/>
    <w:rsid w:val="7B446F42"/>
    <w:rsid w:val="7B450F0D"/>
    <w:rsid w:val="7B5D4039"/>
    <w:rsid w:val="7B7E50C8"/>
    <w:rsid w:val="7B810197"/>
    <w:rsid w:val="7BB52A0C"/>
    <w:rsid w:val="7BC77B74"/>
    <w:rsid w:val="7BFF91EC"/>
    <w:rsid w:val="7C3F3BAE"/>
    <w:rsid w:val="7C635AEE"/>
    <w:rsid w:val="7C943EFA"/>
    <w:rsid w:val="7CA852AF"/>
    <w:rsid w:val="7CAB9ABD"/>
    <w:rsid w:val="7D080444"/>
    <w:rsid w:val="7D1110A6"/>
    <w:rsid w:val="7D1177E3"/>
    <w:rsid w:val="7D3354C1"/>
    <w:rsid w:val="7D5947FB"/>
    <w:rsid w:val="7D7624C5"/>
    <w:rsid w:val="7DAB6572"/>
    <w:rsid w:val="7DB12889"/>
    <w:rsid w:val="7DC46B76"/>
    <w:rsid w:val="7DDE4D24"/>
    <w:rsid w:val="7DFAD46C"/>
    <w:rsid w:val="7E067D0F"/>
    <w:rsid w:val="7E7062A0"/>
    <w:rsid w:val="7EE66563"/>
    <w:rsid w:val="7EF40C80"/>
    <w:rsid w:val="7F475253"/>
    <w:rsid w:val="7F5C5249"/>
    <w:rsid w:val="7F686F78"/>
    <w:rsid w:val="7F69341C"/>
    <w:rsid w:val="A7C597E2"/>
    <w:rsid w:val="A9FF30FE"/>
    <w:rsid w:val="AE659AF6"/>
    <w:rsid w:val="AF7C73A6"/>
    <w:rsid w:val="AF9BB58E"/>
    <w:rsid w:val="BBB7FD15"/>
    <w:rsid w:val="BCF9FA2D"/>
    <w:rsid w:val="BFB9A640"/>
    <w:rsid w:val="C6F4B9E1"/>
    <w:rsid w:val="CDCBAD06"/>
    <w:rsid w:val="D5FB6E84"/>
    <w:rsid w:val="D6DF770C"/>
    <w:rsid w:val="DFFE6E42"/>
    <w:rsid w:val="EFBFD684"/>
    <w:rsid w:val="EFFECC3D"/>
    <w:rsid w:val="F1F2F58B"/>
    <w:rsid w:val="F38F19B8"/>
    <w:rsid w:val="F5E950FE"/>
    <w:rsid w:val="F6FEB094"/>
    <w:rsid w:val="F77E3F9D"/>
    <w:rsid w:val="F7BEC664"/>
    <w:rsid w:val="F7D3D084"/>
    <w:rsid w:val="F7FB6FDC"/>
    <w:rsid w:val="F9AF307B"/>
    <w:rsid w:val="FE7FABEB"/>
    <w:rsid w:val="FEF72C33"/>
    <w:rsid w:val="FEFE457B"/>
    <w:rsid w:val="FEFF0A18"/>
    <w:rsid w:val="FFCEED2F"/>
    <w:rsid w:val="FFEDB3D6"/>
    <w:rsid w:val="FFFFDA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6">
    <w:name w:val="heading 3"/>
    <w:basedOn w:val="1"/>
    <w:next w:val="1"/>
    <w:qFormat/>
    <w:uiPriority w:val="0"/>
    <w:pPr>
      <w:keepNext/>
      <w:keepLines/>
      <w:autoSpaceDE w:val="0"/>
      <w:autoSpaceDN w:val="0"/>
      <w:adjustRightInd w:val="0"/>
      <w:spacing w:before="260" w:after="260" w:line="416" w:lineRule="atLeast"/>
      <w:jc w:val="left"/>
      <w:outlineLvl w:val="2"/>
    </w:pPr>
    <w:rPr>
      <w:rFonts w:hint="eastAsia" w:ascii="宋体" w:hAnsi="宋体"/>
      <w:b/>
      <w:sz w:val="32"/>
      <w:szCs w:val="20"/>
    </w:rPr>
  </w:style>
  <w:style w:type="paragraph" w:styleId="7">
    <w:name w:val="heading 4"/>
    <w:basedOn w:val="1"/>
    <w:next w:val="1"/>
    <w:qFormat/>
    <w:uiPriority w:val="0"/>
    <w:pPr>
      <w:keepNext/>
      <w:jc w:val="center"/>
      <w:outlineLvl w:val="3"/>
    </w:pPr>
    <w:rPr>
      <w:rFonts w:eastAsia="新宋体"/>
      <w:kern w:val="0"/>
      <w:sz w:val="30"/>
      <w:szCs w:val="21"/>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0"/>
    </w:rPr>
  </w:style>
  <w:style w:type="paragraph" w:customStyle="1" w:styleId="3">
    <w:name w:val="style4"/>
    <w:basedOn w:val="1"/>
    <w:next w:val="4"/>
    <w:qFormat/>
    <w:uiPriority w:val="0"/>
    <w:pPr>
      <w:widowControl/>
      <w:spacing w:before="280" w:after="280"/>
    </w:pPr>
    <w:rPr>
      <w:rFonts w:ascii="宋体"/>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8">
    <w:name w:val="Normal Indent"/>
    <w:basedOn w:val="1"/>
    <w:qFormat/>
    <w:uiPriority w:val="0"/>
    <w:pPr>
      <w:ind w:firstLine="420"/>
    </w:pPr>
    <w:rPr>
      <w:szCs w:val="20"/>
    </w:rPr>
  </w:style>
  <w:style w:type="paragraph" w:styleId="9">
    <w:name w:val="Body Text Indent"/>
    <w:basedOn w:val="1"/>
    <w:qFormat/>
    <w:uiPriority w:val="0"/>
    <w:pPr>
      <w:ind w:left="420" w:leftChars="200"/>
    </w:pPr>
  </w:style>
  <w:style w:type="paragraph" w:styleId="10">
    <w:name w:val="Plain Text"/>
    <w:basedOn w:val="1"/>
    <w:next w:val="1"/>
    <w:qFormat/>
    <w:uiPriority w:val="0"/>
    <w:rPr>
      <w:rFonts w:hint="eastAsia" w:ascii="宋体" w:hAnsi="Courier New"/>
      <w:szCs w:val="20"/>
    </w:rPr>
  </w:style>
  <w:style w:type="paragraph" w:styleId="11">
    <w:name w:val="Body Text Indent 2"/>
    <w:basedOn w:val="1"/>
    <w:qFormat/>
    <w:uiPriority w:val="0"/>
    <w:pPr>
      <w:spacing w:after="120" w:afterLines="0" w:line="480" w:lineRule="auto"/>
      <w:ind w:left="420" w:leftChars="200"/>
    </w:pPr>
  </w:style>
  <w:style w:type="paragraph" w:styleId="12">
    <w:name w:val="footer"/>
    <w:basedOn w:val="1"/>
    <w:link w:val="37"/>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widowControl/>
      <w:spacing w:before="100" w:beforeAutospacing="1" w:after="100" w:afterAutospacing="1"/>
      <w:jc w:val="left"/>
    </w:pPr>
    <w:rPr>
      <w:rFonts w:hint="eastAsia" w:ascii="Arial Unicode MS" w:hAnsi="Arial Unicode MS"/>
      <w:kern w:val="0"/>
      <w:sz w:val="24"/>
      <w:szCs w:val="20"/>
    </w:rPr>
  </w:style>
  <w:style w:type="paragraph" w:styleId="15">
    <w:name w:val="Body Text First Indent"/>
    <w:basedOn w:val="2"/>
    <w:qFormat/>
    <w:uiPriority w:val="0"/>
    <w:pPr>
      <w:spacing w:after="120"/>
      <w:ind w:firstLine="420" w:firstLineChars="100"/>
    </w:pPr>
    <w:rPr>
      <w:rFonts w:ascii="Times New Roman" w:eastAsia="宋体"/>
      <w:szCs w:val="24"/>
    </w:rPr>
  </w:style>
  <w:style w:type="paragraph" w:styleId="16">
    <w:name w:val="Body Text First Indent 2"/>
    <w:basedOn w:val="9"/>
    <w:next w:val="1"/>
    <w:qFormat/>
    <w:uiPriority w:val="0"/>
    <w:pPr>
      <w:spacing w:after="120"/>
      <w:ind w:firstLine="420" w:firstLineChars="200"/>
    </w:pPr>
    <w:rPr>
      <w:rFonts w:ascii="Times New Roman" w:hAnsi="Times New Roman"/>
      <w:szCs w:val="20"/>
    </w:rPr>
  </w:style>
  <w:style w:type="character" w:styleId="19">
    <w:name w:val="FollowedHyperlink"/>
    <w:qFormat/>
    <w:uiPriority w:val="0"/>
    <w:rPr>
      <w:color w:val="800080"/>
      <w:u w:val="none"/>
    </w:rPr>
  </w:style>
  <w:style w:type="character" w:styleId="20">
    <w:name w:val="HTML Definition"/>
    <w:basedOn w:val="18"/>
    <w:qFormat/>
    <w:uiPriority w:val="0"/>
  </w:style>
  <w:style w:type="character" w:styleId="21">
    <w:name w:val="HTML Typewriter"/>
    <w:basedOn w:val="18"/>
    <w:qFormat/>
    <w:uiPriority w:val="0"/>
    <w:rPr>
      <w:rFonts w:hint="default" w:ascii="monospace" w:hAnsi="monospace" w:eastAsia="monospace" w:cs="monospace"/>
      <w:sz w:val="20"/>
    </w:rPr>
  </w:style>
  <w:style w:type="character" w:styleId="22">
    <w:name w:val="HTML Acronym"/>
    <w:basedOn w:val="18"/>
    <w:qFormat/>
    <w:uiPriority w:val="0"/>
  </w:style>
  <w:style w:type="character" w:styleId="23">
    <w:name w:val="HTML Variable"/>
    <w:basedOn w:val="18"/>
    <w:qFormat/>
    <w:uiPriority w:val="0"/>
  </w:style>
  <w:style w:type="character" w:styleId="24">
    <w:name w:val="Hyperlink"/>
    <w:basedOn w:val="18"/>
    <w:qFormat/>
    <w:uiPriority w:val="0"/>
    <w:rPr>
      <w:color w:val="0000FF"/>
      <w:u w:val="none"/>
    </w:rPr>
  </w:style>
  <w:style w:type="character" w:styleId="25">
    <w:name w:val="HTML Code"/>
    <w:basedOn w:val="18"/>
    <w:qFormat/>
    <w:uiPriority w:val="0"/>
    <w:rPr>
      <w:rFonts w:ascii="monospace" w:hAnsi="monospace" w:eastAsia="monospace" w:cs="monospace"/>
      <w:sz w:val="20"/>
    </w:rPr>
  </w:style>
  <w:style w:type="character" w:styleId="26">
    <w:name w:val="HTML Cite"/>
    <w:basedOn w:val="18"/>
    <w:qFormat/>
    <w:uiPriority w:val="0"/>
  </w:style>
  <w:style w:type="character" w:styleId="27">
    <w:name w:val="HTML Keyboard"/>
    <w:basedOn w:val="18"/>
    <w:qFormat/>
    <w:uiPriority w:val="0"/>
    <w:rPr>
      <w:rFonts w:hint="default" w:ascii="monospace" w:hAnsi="monospace" w:eastAsia="monospace" w:cs="monospace"/>
      <w:sz w:val="20"/>
    </w:rPr>
  </w:style>
  <w:style w:type="character" w:styleId="28">
    <w:name w:val="HTML Sample"/>
    <w:basedOn w:val="18"/>
    <w:qFormat/>
    <w:uiPriority w:val="0"/>
    <w:rPr>
      <w:rFonts w:hint="default" w:ascii="monospace" w:hAnsi="monospace" w:eastAsia="monospace" w:cs="monospace"/>
    </w:rPr>
  </w:style>
  <w:style w:type="paragraph" w:customStyle="1" w:styleId="29">
    <w:name w:val="二级目录"/>
    <w:basedOn w:val="1"/>
    <w:next w:val="1"/>
    <w:qFormat/>
    <w:uiPriority w:val="0"/>
    <w:pPr>
      <w:widowControl/>
      <w:tabs>
        <w:tab w:val="left" w:pos="720"/>
      </w:tabs>
      <w:ind w:left="720" w:hanging="720"/>
      <w:jc w:val="left"/>
      <w:outlineLvl w:val="1"/>
    </w:pPr>
    <w:rPr>
      <w:rFonts w:ascii="Times New Roman" w:hAnsi="Times New Roman"/>
      <w:b/>
      <w:sz w:val="30"/>
      <w:szCs w:val="28"/>
    </w:rPr>
  </w:style>
  <w:style w:type="paragraph" w:customStyle="1" w:styleId="30">
    <w:name w:val="首行缩进"/>
    <w:basedOn w:val="1"/>
    <w:qFormat/>
    <w:uiPriority w:val="0"/>
    <w:pPr>
      <w:spacing w:line="360" w:lineRule="auto"/>
      <w:ind w:firstLine="480" w:firstLineChars="200"/>
    </w:pPr>
    <w:rPr>
      <w:rFonts w:ascii="Times New Roman" w:hAnsi="Times New Roman"/>
      <w:szCs w:val="20"/>
    </w:rPr>
  </w:style>
  <w:style w:type="character" w:customStyle="1" w:styleId="31">
    <w:name w:val="first-child"/>
    <w:basedOn w:val="18"/>
    <w:qFormat/>
    <w:uiPriority w:val="0"/>
  </w:style>
  <w:style w:type="character" w:customStyle="1" w:styleId="32">
    <w:name w:val="hover2"/>
    <w:basedOn w:val="18"/>
    <w:qFormat/>
    <w:uiPriority w:val="0"/>
    <w:rPr>
      <w:color w:val="5FB878"/>
    </w:rPr>
  </w:style>
  <w:style w:type="character" w:customStyle="1" w:styleId="33">
    <w:name w:val="hover3"/>
    <w:basedOn w:val="18"/>
    <w:qFormat/>
    <w:uiPriority w:val="0"/>
    <w:rPr>
      <w:color w:val="5FB878"/>
    </w:rPr>
  </w:style>
  <w:style w:type="character" w:customStyle="1" w:styleId="34">
    <w:name w:val="hover4"/>
    <w:basedOn w:val="18"/>
    <w:qFormat/>
    <w:uiPriority w:val="0"/>
    <w:rPr>
      <w:color w:val="FFFFFF"/>
    </w:rPr>
  </w:style>
  <w:style w:type="character" w:customStyle="1" w:styleId="35">
    <w:name w:val="layui-this"/>
    <w:basedOn w:val="18"/>
    <w:qFormat/>
    <w:uiPriority w:val="0"/>
    <w:rPr>
      <w:bdr w:val="single" w:color="EEEEEE" w:sz="6" w:space="0"/>
      <w:shd w:val="clear" w:color="auto" w:fill="FFFFFF"/>
    </w:rPr>
  </w:style>
  <w:style w:type="paragraph" w:customStyle="1" w:styleId="3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37">
    <w:name w:val="页脚 字符"/>
    <w:basedOn w:val="18"/>
    <w:link w:val="12"/>
    <w:qFormat/>
    <w:uiPriority w:val="99"/>
    <w:rPr>
      <w:rFonts w:ascii="Calibri" w:hAnsi="Calibri"/>
      <w:kern w:val="2"/>
      <w:sz w:val="18"/>
      <w:szCs w:val="24"/>
    </w:rPr>
  </w:style>
  <w:style w:type="paragraph" w:customStyle="1" w:styleId="38">
    <w:name w:val="List Paragraph"/>
    <w:basedOn w:val="1"/>
    <w:qFormat/>
    <w:uiPriority w:val="99"/>
    <w:pPr>
      <w:ind w:firstLine="420" w:firstLineChars="200"/>
    </w:pPr>
  </w:style>
  <w:style w:type="paragraph" w:customStyle="1" w:styleId="39">
    <w:name w:val="List Paragraph1"/>
    <w:basedOn w:val="1"/>
    <w:qFormat/>
    <w:uiPriority w:val="0"/>
    <w:pPr>
      <w:ind w:firstLine="420" w:firstLineChars="200"/>
    </w:pPr>
    <w:rPr>
      <w:rFonts w:ascii="Calibri" w:hAnsi="Calibri"/>
      <w:szCs w:val="22"/>
    </w:rPr>
  </w:style>
  <w:style w:type="paragraph" w:customStyle="1" w:styleId="4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2">
    <w:name w:val="font41"/>
    <w:basedOn w:val="18"/>
    <w:qFormat/>
    <w:uiPriority w:val="0"/>
    <w:rPr>
      <w:rFonts w:hint="eastAsia" w:ascii="宋体" w:hAnsi="宋体" w:eastAsia="宋体" w:cs="宋体"/>
      <w:color w:val="000000"/>
      <w:sz w:val="20"/>
      <w:szCs w:val="20"/>
      <w:u w:val="single"/>
    </w:rPr>
  </w:style>
  <w:style w:type="character" w:customStyle="1" w:styleId="43">
    <w:name w:val="font21"/>
    <w:basedOn w:val="18"/>
    <w:qFormat/>
    <w:uiPriority w:val="0"/>
    <w:rPr>
      <w:rFonts w:hint="eastAsia" w:ascii="宋体" w:hAnsi="宋体" w:eastAsia="宋体" w:cs="宋体"/>
      <w:color w:val="000000"/>
      <w:sz w:val="20"/>
      <w:szCs w:val="20"/>
      <w:u w:val="none"/>
    </w:rPr>
  </w:style>
  <w:style w:type="character" w:customStyle="1" w:styleId="44">
    <w:name w:val="font11"/>
    <w:basedOn w:val="18"/>
    <w:qFormat/>
    <w:uiPriority w:val="0"/>
    <w:rPr>
      <w:rFonts w:hint="eastAsia" w:ascii="宋体" w:hAnsi="宋体" w:eastAsia="宋体" w:cs="宋体"/>
      <w:color w:val="000000"/>
      <w:sz w:val="20"/>
      <w:szCs w:val="20"/>
      <w:u w:val="single"/>
    </w:rPr>
  </w:style>
  <w:style w:type="character" w:customStyle="1" w:styleId="45">
    <w:name w:val="font6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8" textRotate="1"/>
    <customShpInfo spid="_x0000_s308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11548</Words>
  <Characters>11902</Characters>
  <Lines>121</Lines>
  <Paragraphs>34</Paragraphs>
  <TotalTime>3</TotalTime>
  <ScaleCrop>false</ScaleCrop>
  <LinksUpToDate>false</LinksUpToDate>
  <CharactersWithSpaces>12834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2021-11-10T01:01:00Z</dcterms:created>
  <dc:creator>Administrator</dc:creator>
  <cp:lastModifiedBy>Administrator</cp:lastModifiedBy>
  <cp:lastPrinted>2021-11-20T18:14:00Z</cp:lastPrinted>
  <dcterms:modified xsi:type="dcterms:W3CDTF">2022-11-17T05:20:04Z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B04AB27B0E3646F1AA67DF491C0A1590</vt:lpwstr>
  </property>
</Properties>
</file>