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6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lang w:eastAsia="zh-CN"/>
        </w:rPr>
        <w:t>2024年用水审计（第二批）项目</w:t>
      </w:r>
      <w:r>
        <w:rPr>
          <w:rStyle w:val="6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  <w:t>需求</w:t>
      </w:r>
    </w:p>
    <w:bookmarkEnd w:id="0"/>
    <w:p>
      <w:pPr>
        <w:pStyle w:val="7"/>
        <w:widowControl w:val="0"/>
        <w:adjustRightInd w:val="0"/>
        <w:spacing w:line="360" w:lineRule="auto"/>
        <w:ind w:firstLine="482" w:firstLineChars="200"/>
        <w:textAlignment w:val="auto"/>
        <w:rPr>
          <w:rFonts w:hint="eastAsia" w:asci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/>
          <w:color w:val="auto"/>
          <w:sz w:val="24"/>
          <w:szCs w:val="24"/>
          <w:highlight w:val="none"/>
        </w:rPr>
        <w:t>一、项目</w:t>
      </w:r>
      <w:r>
        <w:rPr>
          <w:rFonts w:hint="eastAsia" w:asci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内容</w:t>
      </w:r>
    </w:p>
    <w:p>
      <w:pPr>
        <w:jc w:val="left"/>
        <w:rPr>
          <w:rFonts w:ascii="宋体" w:hAnsi="宋体" w:eastAsia="宋体" w:cs="宋体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用水审计范围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对以下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家企业（单位）进行用水审计，编制用水审计报告。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129"/>
        <w:gridCol w:w="130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年取水量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（万m³）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华能国际电力股份有限公司南通电厂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36434.6654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南通天生港发电有限公司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39613.529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江苏大生集团有限公司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224.1549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南通醋酸纤维有限公司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3234.8723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国网江苏省电力有限公司南通供电分公司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服务业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21.5784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）用水审计要求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用水审计主要包括合规性审计（取水许可、排水许可）、经济性审计（用水管理审查、用水效率审查）和生态性审计（排水水质分析报告须具有资质的第三方检测机构提供的正规报告）三方面内容，对用水指标、用水工艺、管理、排污、经济效益及采取措施等进行审计，查找用水不合规、不合理现象，挖掘节水潜力。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用水审计依据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《江苏省节约用水条例》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《江苏省城乡供水管理条例》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《江苏省用水审计实施办法》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《南通市节约用水管理办法》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《节水型企业评价导则》（GB/T 7119-2018）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《污水综合排放标准》（GB/T 8978-1996）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《水平衡测试通则》（GB/T 12452-2022）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《工业用水节水术语》（GB/T 21534-2008）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《用水单位计量器具配备和管理通则》（GB/T 24789-2022）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《用水单位用水统计通则》（GB/T26719-2022）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《工业企业用水管理导则》（GB/T 27886-2011）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《取水定额》(GB/T 18916)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《江苏省林牧渔业、工业、服务业和生活用水定额》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《江苏省水平衡测试管理办法》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</w:rPr>
        <w:t>用水审计报告要求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用水审计报告应包含以下内容：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（1）用水概况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1.1 企业状况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基本情况：地理位置、投资规模、占地面积、员工人数、主要产品、产量、年产值等。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用水概况：取水水源、年取水量、万元产值取水量、万元增加值取水量、单位产品取水量、排污量、中水回用量、重复利用水量等。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用水管理：企业用水管理机构和人员、用水管理制度和操作规程、用水定额、用水计划、节水规划、抄表记录、用水计量设施的配备、检定和维修记录、节水宣传等。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工艺流程：包括工艺流程说明、工艺流程图和用水流程等。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合规性：企业的取水许可、排水许可、节水“三同时”、计划用水，水平衡测试、取水量、排污量、取水定额、冷却排放方式，水资源费缴纳等是否符合国家相关方面的法律法规、政策和商务技术文件准。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1.2 取水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1.3 制水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1.4 输配水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1.5 用水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1.6 污（废）水处理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（2）用水现状分析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2.1 取用水定量分析（万元产值取水量、万元增加值取水量、单位产品取水量、重复利用率、冷却水循环率、循环倍率、间接冷却水循环率、 蒸汽冷凝水回用率、废水回用率、 管网漏失率）。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2.2 取水先进性分析。根据《南通市区计划取、用水单位用水情况月报表》表式填报审计周期完整的数据并附计算依据，据此进行用水效率评价。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（3）节水潜力分析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工艺及设备、冷却循环水系统、生活用水设施、管理方面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（4）结论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4.1现状评价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合法性、合规性、先进性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4.2用水水平分析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主要用水环节、薄弱用水环节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4.3整改及建议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整改内容（纠正企业不合法、不合规用水行为）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节水建议（从经济、技术可行性分析技改措施，提出合理的节水技改方案）</w:t>
      </w:r>
    </w:p>
    <w:p>
      <w:pPr>
        <w:pStyle w:val="7"/>
        <w:widowControl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成果验收及交付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1.提供4份纸质成果报告，并附电子档光盘。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2.采购人组织相关专业技术人员，必要时邀请行业专家共同参与验收，并出具验收报告。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3.《用水审计报告》验收要求：</w:t>
      </w:r>
    </w:p>
    <w:p>
      <w:pPr>
        <w:ind w:firstLine="480" w:firstLineChars="200"/>
        <w:jc w:val="left"/>
        <w:rPr>
          <w:rFonts w:hint="default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（1）文本结构方面：根据《企业用水审计技术通则》（GB/T 33231-2016）及《江苏省用水审计报告质量评价标准（试行）》要求进行编制。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（2）现场察勘工作：用水管理审查、输配水管网图是否齐全、已有水平衡测试数据校验、现场数据监测。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（3）审计内容分析：取水合规性审查、用水效率校核（生产工艺先进性、用水设施效率、经济性分析）、排水合规性审核及生态性分析。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（4）审计结论与整改建议：审计对象用水情况总体评价、存在问题及整改意见、用水合理化建议等。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（5）附录：审计支撑资料的真实性、完整性、有效性。</w:t>
      </w:r>
    </w:p>
    <w:p>
      <w:pPr>
        <w:pStyle w:val="7"/>
        <w:widowControl w:val="0"/>
        <w:adjustRightInd w:val="0"/>
        <w:spacing w:line="360" w:lineRule="auto"/>
        <w:ind w:firstLine="482" w:firstLineChars="200"/>
        <w:textAlignment w:val="auto"/>
        <w:rPr>
          <w:rFonts w:hint="eastAsia" w:asci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eastAsia="宋体" w:cs="宋体"/>
          <w:b/>
          <w:color w:val="auto"/>
          <w:sz w:val="24"/>
          <w:szCs w:val="24"/>
          <w:highlight w:val="none"/>
        </w:rPr>
        <w:t>二、</w:t>
      </w:r>
      <w:r>
        <w:rPr>
          <w:rFonts w:hint="eastAsia" w:asci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服务期</w:t>
      </w:r>
    </w:p>
    <w:p>
      <w:pPr>
        <w:ind w:firstLine="480" w:firstLineChars="200"/>
        <w:jc w:val="left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hAnsi="宋体" w:eastAsia="宋体"/>
          <w:bCs/>
          <w:color w:val="auto"/>
          <w:sz w:val="24"/>
          <w:szCs w:val="24"/>
          <w:highlight w:val="none"/>
          <w:lang w:val="en-US" w:eastAsia="zh-CN"/>
        </w:rPr>
        <w:t>自合同签订之日至11月底前完成审计工作并出具审计报告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>
      <w:pPr>
        <w:spacing w:line="520" w:lineRule="exact"/>
        <w:ind w:right="-26" w:rightChars="-10" w:firstLine="482" w:firstLineChars="200"/>
        <w:jc w:val="left"/>
        <w:rPr>
          <w:rFonts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付款方式</w:t>
      </w:r>
    </w:p>
    <w:p>
      <w:pPr>
        <w:ind w:firstLine="480" w:firstLineChars="200"/>
        <w:jc w:val="left"/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zh-CN" w:eastAsia="zh-CN"/>
        </w:rPr>
        <w:t>合同签订后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凭正式发票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zh-CN" w:eastAsia="zh-CN"/>
        </w:rPr>
        <w:t>支付合同金额的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zh-CN" w:eastAsia="zh-CN"/>
        </w:rPr>
        <w:t>0％；</w:t>
      </w:r>
    </w:p>
    <w:p>
      <w:pPr>
        <w:ind w:firstLine="480" w:firstLineChars="200"/>
        <w:jc w:val="left"/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2.审计报告出具后，经采购人审查通过后支付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zh-CN" w:eastAsia="zh-CN"/>
        </w:rPr>
        <w:t>余款</w:t>
      </w:r>
      <w:r>
        <w:rPr>
          <w:rFonts w:hint="eastAsia" w:ascii="Times New Roman" w:hAnsi="宋体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048C5"/>
    <w:rsid w:val="009476F7"/>
    <w:rsid w:val="01705C99"/>
    <w:rsid w:val="04723F17"/>
    <w:rsid w:val="098E7907"/>
    <w:rsid w:val="0C094B75"/>
    <w:rsid w:val="0EF048C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418219D"/>
    <w:rsid w:val="266D1322"/>
    <w:rsid w:val="27026E1B"/>
    <w:rsid w:val="2A790643"/>
    <w:rsid w:val="32047E1A"/>
    <w:rsid w:val="36BD095F"/>
    <w:rsid w:val="37FF0092"/>
    <w:rsid w:val="383B6F19"/>
    <w:rsid w:val="399E1B8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  <w:style w:type="paragraph" w:customStyle="1" w:styleId="7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paragraph" w:customStyle="1" w:styleId="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2024-09-27T08:41:00Z</dcterms:created>
  <dc:creator>L</dc:creator>
  <cp:lastModifiedBy>L</cp:lastModifiedBy>
  <dcterms:modified xsi:type="dcterms:W3CDTF">2024-09-27T08:42:16Z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3752819E39784A319C80264725273822</vt:lpwstr>
  </property>
</Properties>
</file>